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319C" w:rsidRDefault="0085319C">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85319C" w:rsidRDefault="0085319C">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319C" w:rsidRPr="004B7EB6" w:rsidRDefault="0085319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57</w:t>
                            </w:r>
                            <w:r w:rsidRPr="004B7EB6">
                              <w:rPr>
                                <w:rFonts w:asciiTheme="majorHAnsi" w:hAnsiTheme="majorHAnsi" w:cs="Arial"/>
                                <w:b/>
                                <w:bCs/>
                                <w:color w:val="0D0D0D" w:themeColor="text1" w:themeTint="F2"/>
                                <w:sz w:val="36"/>
                                <w:szCs w:val="40"/>
                              </w:rPr>
                              <w:t>/14</w:t>
                            </w:r>
                          </w:p>
                          <w:p w:rsidR="0085319C" w:rsidRPr="004B7EB6" w:rsidRDefault="0085319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775-03</w:t>
                            </w:r>
                          </w:p>
                          <w:p w:rsidR="0085319C" w:rsidRPr="004B7EB6" w:rsidRDefault="0085319C" w:rsidP="00017A6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ADMISSIBILITY</w:t>
                            </w:r>
                          </w:p>
                          <w:p w:rsidR="0085319C" w:rsidRPr="004B7EB6" w:rsidRDefault="0085319C" w:rsidP="004B7EB6">
                            <w:pPr>
                              <w:spacing w:line="276" w:lineRule="auto"/>
                              <w:rPr>
                                <w:rFonts w:asciiTheme="majorHAnsi" w:hAnsiTheme="majorHAnsi" w:cs="Arial"/>
                                <w:color w:val="0D0D0D" w:themeColor="text1" w:themeTint="F2"/>
                                <w:szCs w:val="22"/>
                              </w:rPr>
                            </w:pPr>
                          </w:p>
                          <w:p w:rsidR="0085319C" w:rsidRPr="00017A6B" w:rsidRDefault="0085319C" w:rsidP="004B7EB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JUAN GONZ</w:t>
                            </w:r>
                            <w:r>
                              <w:rPr>
                                <w:rFonts w:asciiTheme="majorHAnsi" w:hAnsiTheme="majorHAnsi" w:cs="Arial"/>
                                <w:color w:val="0D0D0D" w:themeColor="text1" w:themeTint="F2"/>
                                <w:szCs w:val="22"/>
                                <w:lang w:val="es-ES"/>
                              </w:rPr>
                              <w:t>ÁLEZ AND OTHERS</w:t>
                            </w:r>
                          </w:p>
                          <w:p w:rsidR="0085319C" w:rsidRPr="004B7EB6" w:rsidRDefault="0085319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85319C" w:rsidRPr="004B7EB6" w:rsidRDefault="0085319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57</w:t>
                      </w:r>
                      <w:r w:rsidRPr="004B7EB6">
                        <w:rPr>
                          <w:rFonts w:asciiTheme="majorHAnsi" w:hAnsiTheme="majorHAnsi" w:cs="Arial"/>
                          <w:b/>
                          <w:bCs/>
                          <w:color w:val="0D0D0D" w:themeColor="text1" w:themeTint="F2"/>
                          <w:sz w:val="36"/>
                          <w:szCs w:val="40"/>
                        </w:rPr>
                        <w:t>/14</w:t>
                      </w:r>
                    </w:p>
                    <w:p w:rsidR="0085319C" w:rsidRPr="004B7EB6" w:rsidRDefault="0085319C"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Pr>
                          <w:rFonts w:asciiTheme="majorHAnsi" w:hAnsiTheme="majorHAnsi" w:cs="Arial"/>
                          <w:b/>
                          <w:color w:val="0D0D0D" w:themeColor="text1" w:themeTint="F2"/>
                          <w:sz w:val="36"/>
                          <w:szCs w:val="40"/>
                        </w:rPr>
                        <w:t>775-03</w:t>
                      </w:r>
                    </w:p>
                    <w:p w:rsidR="0085319C" w:rsidRPr="004B7EB6" w:rsidRDefault="0085319C" w:rsidP="00017A6B">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 ADMISSIBILITY</w:t>
                      </w:r>
                    </w:p>
                    <w:p w:rsidR="0085319C" w:rsidRPr="004B7EB6" w:rsidRDefault="0085319C" w:rsidP="004B7EB6">
                      <w:pPr>
                        <w:spacing w:line="276" w:lineRule="auto"/>
                        <w:rPr>
                          <w:rFonts w:asciiTheme="majorHAnsi" w:hAnsiTheme="majorHAnsi" w:cs="Arial"/>
                          <w:color w:val="0D0D0D" w:themeColor="text1" w:themeTint="F2"/>
                          <w:szCs w:val="22"/>
                        </w:rPr>
                      </w:pPr>
                    </w:p>
                    <w:p w:rsidR="0085319C" w:rsidRPr="00017A6B" w:rsidRDefault="0085319C" w:rsidP="004B7EB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JUAN GONZ</w:t>
                      </w:r>
                      <w:r>
                        <w:rPr>
                          <w:rFonts w:asciiTheme="majorHAnsi" w:hAnsiTheme="majorHAnsi" w:cs="Arial"/>
                          <w:color w:val="0D0D0D" w:themeColor="text1" w:themeTint="F2"/>
                          <w:szCs w:val="22"/>
                          <w:lang w:val="es-ES"/>
                        </w:rPr>
                        <w:t>ÁLEZ AND OTHERS</w:t>
                      </w:r>
                    </w:p>
                    <w:p w:rsidR="0085319C" w:rsidRPr="004B7EB6" w:rsidRDefault="0085319C"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HONDURAS</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319C" w:rsidRPr="004B7EB6" w:rsidRDefault="0085319C" w:rsidP="00017A6B">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85319C" w:rsidRPr="004B7EB6" w:rsidRDefault="0085319C" w:rsidP="00017A6B">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22</w:t>
                            </w:r>
                          </w:p>
                          <w:p w:rsidR="0085319C" w:rsidRPr="004B7EB6" w:rsidRDefault="0085319C" w:rsidP="00017A6B">
                            <w:pPr>
                              <w:jc w:val="right"/>
                              <w:rPr>
                                <w:rFonts w:asciiTheme="minorHAnsi" w:hAnsiTheme="minorHAnsi"/>
                                <w:color w:val="FFFFFF" w:themeColor="background1"/>
                                <w:sz w:val="22"/>
                              </w:rPr>
                            </w:pPr>
                            <w:r>
                              <w:rPr>
                                <w:rFonts w:asciiTheme="minorHAnsi" w:hAnsiTheme="minorHAnsi"/>
                                <w:color w:val="FFFFFF" w:themeColor="background1"/>
                                <w:sz w:val="22"/>
                              </w:rPr>
                              <w:t>21</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w:t>
                            </w:r>
                            <w:r w:rsidRPr="004B7EB6">
                              <w:rPr>
                                <w:rFonts w:asciiTheme="minorHAnsi" w:hAnsiTheme="minorHAnsi"/>
                                <w:color w:val="FFFFFF" w:themeColor="background1"/>
                                <w:sz w:val="22"/>
                              </w:rPr>
                              <w:t xml:space="preserve"> 2014</w:t>
                            </w:r>
                          </w:p>
                          <w:p w:rsidR="0085319C" w:rsidRPr="004B7EB6" w:rsidRDefault="0085319C" w:rsidP="00017A6B">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85319C" w:rsidRPr="004B7EB6" w:rsidRDefault="0085319C" w:rsidP="00017A6B">
                      <w:pPr>
                        <w:pBdr>
                          <w:right w:val="nil"/>
                        </w:pBd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85319C" w:rsidRPr="004B7EB6" w:rsidRDefault="0085319C" w:rsidP="00017A6B">
                      <w:pPr>
                        <w:pBdr>
                          <w:right w:val="nil"/>
                        </w:pBd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22</w:t>
                      </w:r>
                    </w:p>
                    <w:p w:rsidR="0085319C" w:rsidRPr="004B7EB6" w:rsidRDefault="0085319C" w:rsidP="00017A6B">
                      <w:pPr>
                        <w:pBdr>
                          <w:right w:val="nil"/>
                        </w:pBdr>
                        <w:jc w:val="right"/>
                        <w:rPr>
                          <w:rFonts w:asciiTheme="minorHAnsi" w:hAnsiTheme="minorHAnsi"/>
                          <w:color w:val="FFFFFF" w:themeColor="background1"/>
                          <w:sz w:val="22"/>
                        </w:rPr>
                      </w:pPr>
                      <w:r>
                        <w:rPr>
                          <w:rFonts w:asciiTheme="minorHAnsi" w:hAnsiTheme="minorHAnsi"/>
                          <w:color w:val="FFFFFF" w:themeColor="background1"/>
                          <w:sz w:val="22"/>
                        </w:rPr>
                        <w:t>21</w:t>
                      </w:r>
                      <w:r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w:t>
                      </w:r>
                      <w:r w:rsidRPr="004B7EB6">
                        <w:rPr>
                          <w:rFonts w:asciiTheme="minorHAnsi" w:hAnsiTheme="minorHAnsi"/>
                          <w:color w:val="FFFFFF" w:themeColor="background1"/>
                          <w:sz w:val="22"/>
                        </w:rPr>
                        <w:t xml:space="preserve"> 2014</w:t>
                      </w:r>
                    </w:p>
                    <w:p w:rsidR="0085319C" w:rsidRPr="004B7EB6" w:rsidRDefault="0085319C" w:rsidP="00017A6B">
                      <w:pPr>
                        <w:pBdr>
                          <w:right w:val="nil"/>
                        </w:pBd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319C" w:rsidRPr="003C32BC" w:rsidRDefault="0085319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1991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July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21</w:t>
                            </w:r>
                            <w:r w:rsidR="00C66895" w:rsidRPr="00C66895">
                              <w:rPr>
                                <w:rFonts w:asciiTheme="majorHAnsi" w:hAnsiTheme="majorHAnsi"/>
                                <w:color w:val="0D0D0D" w:themeColor="text1" w:themeTint="F2"/>
                                <w:sz w:val="18"/>
                                <w:szCs w:val="20"/>
                                <w:vertAlign w:val="superscript"/>
                              </w:rPr>
                              <w:t>st</w:t>
                            </w:r>
                            <w:r w:rsidRPr="003C32BC">
                              <w:rPr>
                                <w:rFonts w:asciiTheme="majorHAnsi" w:hAnsiTheme="majorHAnsi"/>
                                <w:color w:val="0D0D0D" w:themeColor="text1" w:themeTint="F2"/>
                                <w:sz w:val="18"/>
                                <w:szCs w:val="20"/>
                              </w:rPr>
                              <w:t>, 2014</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151</w:t>
                            </w:r>
                            <w:r w:rsidRPr="00D279CE">
                              <w:rPr>
                                <w:rFonts w:asciiTheme="majorHAnsi" w:hAnsiTheme="majorHAnsi" w:cs="Univers"/>
                                <w:color w:val="0D0D0D" w:themeColor="text1" w:themeTint="F2"/>
                                <w:sz w:val="18"/>
                                <w:szCs w:val="20"/>
                                <w:vertAlign w:val="superscript"/>
                              </w:rPr>
                              <w:t>st</w:t>
                            </w:r>
                            <w:r w:rsidRPr="003C32BC">
                              <w:rPr>
                                <w:rFonts w:asciiTheme="majorHAnsi" w:hAnsiTheme="majorHAnsi" w:cs="Univers"/>
                                <w:color w:val="0D0D0D" w:themeColor="text1" w:themeTint="F2"/>
                                <w:sz w:val="18"/>
                                <w:szCs w:val="20"/>
                              </w:rPr>
                              <w:t xml:space="preserve"> Regular Period of Sessions</w:t>
                            </w:r>
                          </w:p>
                          <w:p w:rsidR="0085319C" w:rsidRPr="003C32BC" w:rsidRDefault="0085319C"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85319C" w:rsidRPr="003C32BC" w:rsidRDefault="0085319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1991 </w:t>
                      </w:r>
                      <w:r w:rsidRPr="003C32BC">
                        <w:rPr>
                          <w:rFonts w:asciiTheme="majorHAnsi" w:hAnsiTheme="majorHAnsi"/>
                          <w:color w:val="0D0D0D" w:themeColor="text1" w:themeTint="F2"/>
                          <w:sz w:val="18"/>
                          <w:szCs w:val="20"/>
                        </w:rPr>
                        <w:t xml:space="preserve">held on </w:t>
                      </w:r>
                      <w:r>
                        <w:rPr>
                          <w:rFonts w:asciiTheme="majorHAnsi" w:hAnsiTheme="majorHAnsi"/>
                          <w:color w:val="0D0D0D" w:themeColor="text1" w:themeTint="F2"/>
                          <w:sz w:val="18"/>
                          <w:szCs w:val="20"/>
                        </w:rPr>
                        <w:t>July</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21</w:t>
                      </w:r>
                      <w:r w:rsidR="00C66895" w:rsidRPr="00C66895">
                        <w:rPr>
                          <w:rFonts w:asciiTheme="majorHAnsi" w:hAnsiTheme="majorHAnsi"/>
                          <w:color w:val="0D0D0D" w:themeColor="text1" w:themeTint="F2"/>
                          <w:sz w:val="18"/>
                          <w:szCs w:val="20"/>
                          <w:vertAlign w:val="superscript"/>
                        </w:rPr>
                        <w:t>st</w:t>
                      </w:r>
                      <w:r w:rsidRPr="003C32BC">
                        <w:rPr>
                          <w:rFonts w:asciiTheme="majorHAnsi" w:hAnsiTheme="majorHAnsi"/>
                          <w:color w:val="0D0D0D" w:themeColor="text1" w:themeTint="F2"/>
                          <w:sz w:val="18"/>
                          <w:szCs w:val="20"/>
                        </w:rPr>
                        <w:t>, 2014</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151</w:t>
                      </w:r>
                      <w:r w:rsidRPr="00D279CE">
                        <w:rPr>
                          <w:rFonts w:asciiTheme="majorHAnsi" w:hAnsiTheme="majorHAnsi" w:cs="Univers"/>
                          <w:color w:val="0D0D0D" w:themeColor="text1" w:themeTint="F2"/>
                          <w:sz w:val="18"/>
                          <w:szCs w:val="20"/>
                          <w:vertAlign w:val="superscript"/>
                        </w:rPr>
                        <w:t>st</w:t>
                      </w:r>
                      <w:r w:rsidRPr="003C32BC">
                        <w:rPr>
                          <w:rFonts w:asciiTheme="majorHAnsi" w:hAnsiTheme="majorHAnsi" w:cs="Univers"/>
                          <w:color w:val="0D0D0D" w:themeColor="text1" w:themeTint="F2"/>
                          <w:sz w:val="18"/>
                          <w:szCs w:val="20"/>
                        </w:rPr>
                        <w:t xml:space="preserve"> Regular Period of Sessions</w:t>
                      </w:r>
                    </w:p>
                    <w:p w:rsidR="0085319C" w:rsidRPr="003C32BC" w:rsidRDefault="0085319C"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319C" w:rsidRPr="003C32BC" w:rsidRDefault="0085319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57/14, Petition 775-03. </w:t>
                            </w:r>
                            <w:proofErr w:type="gramStart"/>
                            <w:r w:rsidRPr="003C32BC">
                              <w:rPr>
                                <w:rFonts w:asciiTheme="majorHAnsi" w:hAnsiTheme="majorHAnsi"/>
                                <w:color w:val="595959" w:themeColor="text1" w:themeTint="A6"/>
                                <w:sz w:val="18"/>
                              </w:rPr>
                              <w:t>Admis</w:t>
                            </w:r>
                            <w:r>
                              <w:rPr>
                                <w:rFonts w:asciiTheme="majorHAnsi" w:hAnsiTheme="majorHAnsi"/>
                                <w:color w:val="595959" w:themeColor="text1" w:themeTint="A6"/>
                                <w:sz w:val="18"/>
                              </w:rPr>
                              <w:t>sibility.</w:t>
                            </w:r>
                            <w:proofErr w:type="gramEnd"/>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Juan González and Others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Honduras. July 21</w:t>
                            </w:r>
                            <w:r w:rsidR="00C66895" w:rsidRPr="00C66895">
                              <w:rPr>
                                <w:rFonts w:asciiTheme="majorHAnsi" w:hAnsiTheme="majorHAnsi"/>
                                <w:color w:val="595959" w:themeColor="text1" w:themeTint="A6"/>
                                <w:sz w:val="18"/>
                                <w:vertAlign w:val="superscript"/>
                              </w:rPr>
                              <w:t>st</w:t>
                            </w:r>
                            <w:r>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85319C" w:rsidRPr="003C32BC" w:rsidRDefault="0085319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Pr>
                          <w:rFonts w:asciiTheme="majorHAnsi" w:hAnsiTheme="majorHAnsi"/>
                          <w:color w:val="595959" w:themeColor="text1" w:themeTint="A6"/>
                          <w:sz w:val="18"/>
                        </w:rPr>
                        <w:t xml:space="preserve">IACHR, Report No. 57/14, Petition 775-03. </w:t>
                      </w:r>
                      <w:proofErr w:type="gramStart"/>
                      <w:r w:rsidRPr="003C32BC">
                        <w:rPr>
                          <w:rFonts w:asciiTheme="majorHAnsi" w:hAnsiTheme="majorHAnsi"/>
                          <w:color w:val="595959" w:themeColor="text1" w:themeTint="A6"/>
                          <w:sz w:val="18"/>
                        </w:rPr>
                        <w:t>Admis</w:t>
                      </w:r>
                      <w:r>
                        <w:rPr>
                          <w:rFonts w:asciiTheme="majorHAnsi" w:hAnsiTheme="majorHAnsi"/>
                          <w:color w:val="595959" w:themeColor="text1" w:themeTint="A6"/>
                          <w:sz w:val="18"/>
                        </w:rPr>
                        <w:t>sibility.</w:t>
                      </w:r>
                      <w:proofErr w:type="gramEnd"/>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Juan González and Others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Honduras. July 21</w:t>
                      </w:r>
                      <w:r w:rsidR="00C66895" w:rsidRPr="00C66895">
                        <w:rPr>
                          <w:rFonts w:asciiTheme="majorHAnsi" w:hAnsiTheme="majorHAnsi"/>
                          <w:color w:val="595959" w:themeColor="text1" w:themeTint="A6"/>
                          <w:sz w:val="18"/>
                          <w:vertAlign w:val="superscript"/>
                        </w:rPr>
                        <w:t>st</w:t>
                      </w:r>
                      <w:r>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319C" w:rsidRPr="004B7EB6" w:rsidRDefault="0085319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85319C" w:rsidRPr="004B7EB6" w:rsidRDefault="0085319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319C" w:rsidRDefault="0085319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85319C" w:rsidRDefault="0085319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b/>
          <w:sz w:val="18"/>
          <w:szCs w:val="18"/>
          <w:bdr w:val="none" w:sz="0" w:space="0" w:color="auto"/>
        </w:rPr>
      </w:pPr>
      <w:r w:rsidRPr="0085319C">
        <w:rPr>
          <w:rFonts w:ascii="Cambria" w:eastAsia="Times New Roman" w:hAnsi="Cambria"/>
          <w:b/>
          <w:sz w:val="18"/>
          <w:szCs w:val="18"/>
          <w:bdr w:val="none" w:sz="0" w:space="0" w:color="auto"/>
        </w:rPr>
        <w:lastRenderedPageBreak/>
        <w:t xml:space="preserve">REPORT No. </w:t>
      </w:r>
      <w:r>
        <w:rPr>
          <w:rFonts w:ascii="Cambria" w:eastAsia="Times New Roman" w:hAnsi="Cambria"/>
          <w:b/>
          <w:sz w:val="18"/>
          <w:szCs w:val="18"/>
          <w:bdr w:val="none" w:sz="0" w:space="0" w:color="auto"/>
        </w:rPr>
        <w:t>57</w:t>
      </w:r>
      <w:r w:rsidRPr="0085319C">
        <w:rPr>
          <w:rFonts w:ascii="Cambria" w:eastAsia="Times New Roman" w:hAnsi="Cambria"/>
          <w:b/>
          <w:sz w:val="18"/>
          <w:szCs w:val="18"/>
          <w:bdr w:val="none" w:sz="0" w:space="0" w:color="auto"/>
        </w:rPr>
        <w:t>/14</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b/>
          <w:sz w:val="18"/>
          <w:szCs w:val="18"/>
          <w:bdr w:val="none" w:sz="0" w:space="0" w:color="auto"/>
        </w:rPr>
      </w:pPr>
      <w:r w:rsidRPr="0085319C">
        <w:rPr>
          <w:rFonts w:ascii="Cambria" w:eastAsia="Times New Roman" w:hAnsi="Cambria"/>
          <w:b/>
          <w:sz w:val="18"/>
          <w:szCs w:val="18"/>
          <w:bdr w:val="none" w:sz="0" w:space="0" w:color="auto"/>
        </w:rPr>
        <w:t>PETITION 775-03</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sz w:val="18"/>
          <w:szCs w:val="18"/>
          <w:bdr w:val="none" w:sz="0" w:space="0" w:color="auto"/>
        </w:rPr>
      </w:pPr>
      <w:r w:rsidRPr="0085319C">
        <w:rPr>
          <w:rFonts w:ascii="Cambria" w:eastAsia="Times New Roman" w:hAnsi="Cambria"/>
          <w:sz w:val="18"/>
          <w:szCs w:val="18"/>
          <w:bdr w:val="none" w:sz="0" w:space="0" w:color="auto"/>
        </w:rPr>
        <w:t>ADMISSIBILITY</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sz w:val="18"/>
          <w:szCs w:val="18"/>
          <w:bdr w:val="none" w:sz="0" w:space="0" w:color="auto"/>
        </w:rPr>
      </w:pPr>
      <w:r w:rsidRPr="0085319C">
        <w:rPr>
          <w:rFonts w:ascii="Cambria" w:eastAsia="Times New Roman" w:hAnsi="Cambria"/>
          <w:sz w:val="18"/>
          <w:szCs w:val="18"/>
          <w:bdr w:val="none" w:sz="0" w:space="0" w:color="auto"/>
        </w:rPr>
        <w:t>JUAN GONZÁLEZ AND OTHERS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sz w:val="18"/>
          <w:szCs w:val="18"/>
          <w:bdr w:val="none" w:sz="0" w:space="0" w:color="auto"/>
        </w:rPr>
      </w:pPr>
      <w:r w:rsidRPr="0085319C">
        <w:rPr>
          <w:rFonts w:ascii="Cambria" w:eastAsia="Times New Roman" w:hAnsi="Cambria"/>
          <w:sz w:val="18"/>
          <w:szCs w:val="18"/>
          <w:bdr w:val="none" w:sz="0" w:space="0" w:color="auto"/>
        </w:rPr>
        <w:t>HONDURAS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center"/>
        <w:outlineLvl w:val="1"/>
        <w:rPr>
          <w:rFonts w:ascii="Cambria" w:eastAsia="Times New Roman" w:hAnsi="Cambria"/>
          <w:sz w:val="18"/>
          <w:szCs w:val="18"/>
          <w:bdr w:val="none" w:sz="0" w:space="0" w:color="auto"/>
        </w:rPr>
      </w:pPr>
      <w:r>
        <w:rPr>
          <w:rFonts w:ascii="Cambria" w:eastAsia="Times New Roman" w:hAnsi="Cambria"/>
          <w:sz w:val="18"/>
          <w:szCs w:val="18"/>
          <w:bdr w:val="none" w:sz="0" w:space="0" w:color="auto"/>
        </w:rPr>
        <w:t>JULY 21</w:t>
      </w:r>
      <w:r w:rsidRPr="0085319C">
        <w:rPr>
          <w:rFonts w:ascii="Cambria" w:eastAsia="Times New Roman" w:hAnsi="Cambria"/>
          <w:sz w:val="18"/>
          <w:szCs w:val="18"/>
          <w:bdr w:val="none" w:sz="0" w:space="0" w:color="auto"/>
        </w:rPr>
        <w:t>, 2014</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0"/>
        <w:rPr>
          <w:rFonts w:ascii="Cambria" w:eastAsia="MS Mincho" w:hAnsi="Cambria"/>
          <w:b/>
          <w:bCs/>
          <w:kern w:val="36"/>
          <w:sz w:val="20"/>
          <w:szCs w:val="20"/>
          <w:bdr w:val="none" w:sz="0" w:space="0" w:color="auto"/>
        </w:rPr>
      </w:pPr>
      <w:r w:rsidRPr="0085319C">
        <w:rPr>
          <w:rFonts w:ascii="Cambria" w:eastAsia="MS Mincho" w:hAnsi="Cambria"/>
          <w:b/>
          <w:bCs/>
          <w:kern w:val="36"/>
          <w:sz w:val="20"/>
          <w:szCs w:val="20"/>
          <w:bdr w:val="none" w:sz="0" w:space="0" w:color="auto"/>
        </w:rPr>
        <w:t>I.</w:t>
      </w:r>
      <w:r w:rsidRPr="0085319C">
        <w:rPr>
          <w:rFonts w:ascii="Cambria" w:eastAsia="MS Mincho" w:hAnsi="Cambria"/>
          <w:b/>
          <w:bCs/>
          <w:kern w:val="36"/>
          <w:sz w:val="20"/>
          <w:szCs w:val="20"/>
          <w:bdr w:val="none" w:sz="0" w:space="0" w:color="auto"/>
        </w:rPr>
        <w:tab/>
        <w:t>SUMMARY</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The present report refers to the five following petitions received by the Inter-American Commission on Human Rights (hereinafter the “Commission”, the “Inter-American Commission” or “IACHR”): P 775-03: Juan González and others, filed by José </w:t>
      </w:r>
      <w:proofErr w:type="spellStart"/>
      <w:r w:rsidRPr="0085319C">
        <w:rPr>
          <w:rFonts w:ascii="Cambria" w:eastAsia="Times New Roman" w:hAnsi="Cambria"/>
          <w:sz w:val="20"/>
          <w:szCs w:val="20"/>
          <w:bdr w:val="none" w:sz="0" w:space="0" w:color="auto"/>
        </w:rPr>
        <w:t>Marcelino</w:t>
      </w:r>
      <w:proofErr w:type="spellEnd"/>
      <w:r w:rsidRPr="0085319C">
        <w:rPr>
          <w:rFonts w:ascii="Cambria" w:eastAsia="Times New Roman" w:hAnsi="Cambria"/>
          <w:sz w:val="20"/>
          <w:szCs w:val="20"/>
          <w:bdr w:val="none" w:sz="0" w:space="0" w:color="auto"/>
        </w:rPr>
        <w:t xml:space="preserve"> Vargas on September 23, 2003; P 1004-03: Julio César Villalobos and others, filed by Julio César Villalobos </w:t>
      </w:r>
      <w:proofErr w:type="spellStart"/>
      <w:r w:rsidRPr="0085319C">
        <w:rPr>
          <w:rFonts w:ascii="Cambria" w:eastAsia="Times New Roman" w:hAnsi="Cambria"/>
          <w:sz w:val="20"/>
          <w:szCs w:val="20"/>
          <w:bdr w:val="none" w:sz="0" w:space="0" w:color="auto"/>
        </w:rPr>
        <w:t>Velásquez</w:t>
      </w:r>
      <w:proofErr w:type="spellEnd"/>
      <w:r w:rsidRPr="0085319C">
        <w:rPr>
          <w:rFonts w:ascii="Cambria" w:eastAsia="Times New Roman" w:hAnsi="Cambria"/>
          <w:sz w:val="20"/>
          <w:szCs w:val="20"/>
          <w:bdr w:val="none" w:sz="0" w:space="0" w:color="auto"/>
        </w:rPr>
        <w:t xml:space="preserve"> on November 26, 2003; P 22-04: Juan Bautista Vargas Díaz and others, filed by Juan Bautista Vargas Díaz on January 12, 2004; P 217-05: César Augusto Somoza and others, filed by Gladys </w:t>
      </w:r>
      <w:proofErr w:type="spellStart"/>
      <w:r w:rsidRPr="0085319C">
        <w:rPr>
          <w:rFonts w:ascii="Cambria" w:eastAsia="Times New Roman" w:hAnsi="Cambria"/>
          <w:sz w:val="20"/>
          <w:szCs w:val="20"/>
          <w:bdr w:val="none" w:sz="0" w:space="0" w:color="auto"/>
        </w:rPr>
        <w:t>Ondina</w:t>
      </w:r>
      <w:proofErr w:type="spellEnd"/>
      <w:r w:rsidRPr="0085319C">
        <w:rPr>
          <w:rFonts w:ascii="Cambria" w:eastAsia="Times New Roman" w:hAnsi="Cambria"/>
          <w:sz w:val="20"/>
          <w:szCs w:val="20"/>
          <w:bdr w:val="none" w:sz="0" w:space="0" w:color="auto"/>
        </w:rPr>
        <w:t xml:space="preserve"> Matamoros Arias on January 8, 2005; P 1092-05: Rosa </w:t>
      </w:r>
      <w:proofErr w:type="spellStart"/>
      <w:r w:rsidRPr="0085319C">
        <w:rPr>
          <w:rFonts w:ascii="Cambria" w:eastAsia="Times New Roman" w:hAnsi="Cambria"/>
          <w:sz w:val="20"/>
          <w:szCs w:val="20"/>
          <w:bdr w:val="none" w:sz="0" w:space="0" w:color="auto"/>
        </w:rPr>
        <w:t>Dilia</w:t>
      </w:r>
      <w:proofErr w:type="spellEnd"/>
      <w:r w:rsidRPr="0085319C">
        <w:rPr>
          <w:rFonts w:ascii="Cambria" w:eastAsia="Times New Roman" w:hAnsi="Cambria"/>
          <w:sz w:val="20"/>
          <w:szCs w:val="20"/>
          <w:bdr w:val="none" w:sz="0" w:space="0" w:color="auto"/>
        </w:rPr>
        <w:t xml:space="preserve"> Salinas </w:t>
      </w:r>
      <w:proofErr w:type="spellStart"/>
      <w:r w:rsidRPr="0085319C">
        <w:rPr>
          <w:rFonts w:ascii="Cambria" w:eastAsia="Times New Roman" w:hAnsi="Cambria"/>
          <w:sz w:val="20"/>
          <w:szCs w:val="20"/>
          <w:bdr w:val="none" w:sz="0" w:space="0" w:color="auto"/>
        </w:rPr>
        <w:t>Barahona</w:t>
      </w:r>
      <w:proofErr w:type="spellEnd"/>
      <w:r w:rsidRPr="0085319C">
        <w:rPr>
          <w:rFonts w:ascii="Cambria" w:eastAsia="Times New Roman" w:hAnsi="Cambria"/>
          <w:sz w:val="20"/>
          <w:szCs w:val="20"/>
          <w:bdr w:val="none" w:sz="0" w:space="0" w:color="auto"/>
        </w:rPr>
        <w:t xml:space="preserve"> and others, filed by Rosa </w:t>
      </w:r>
      <w:proofErr w:type="spellStart"/>
      <w:r w:rsidRPr="0085319C">
        <w:rPr>
          <w:rFonts w:ascii="Cambria" w:eastAsia="Times New Roman" w:hAnsi="Cambria"/>
          <w:sz w:val="20"/>
          <w:szCs w:val="20"/>
          <w:bdr w:val="none" w:sz="0" w:space="0" w:color="auto"/>
        </w:rPr>
        <w:t>Dilia</w:t>
      </w:r>
      <w:proofErr w:type="spellEnd"/>
      <w:r w:rsidRPr="0085319C">
        <w:rPr>
          <w:rFonts w:ascii="Cambria" w:eastAsia="Times New Roman" w:hAnsi="Cambria"/>
          <w:sz w:val="20"/>
          <w:szCs w:val="20"/>
          <w:bdr w:val="none" w:sz="0" w:space="0" w:color="auto"/>
        </w:rPr>
        <w:t xml:space="preserve"> Salinas </w:t>
      </w:r>
      <w:proofErr w:type="spellStart"/>
      <w:r w:rsidRPr="0085319C">
        <w:rPr>
          <w:rFonts w:ascii="Cambria" w:eastAsia="Times New Roman" w:hAnsi="Cambria"/>
          <w:sz w:val="20"/>
          <w:szCs w:val="20"/>
          <w:bdr w:val="none" w:sz="0" w:space="0" w:color="auto"/>
        </w:rPr>
        <w:t>Barahona</w:t>
      </w:r>
      <w:proofErr w:type="spellEnd"/>
      <w:r w:rsidRPr="0085319C">
        <w:rPr>
          <w:rFonts w:ascii="Cambria" w:eastAsia="Times New Roman" w:hAnsi="Cambria"/>
          <w:sz w:val="20"/>
          <w:szCs w:val="20"/>
          <w:bdr w:val="none" w:sz="0" w:space="0" w:color="auto"/>
        </w:rPr>
        <w:t xml:space="preserve"> on December 15, 2005 (hereinafter the “alleged victims”).</w:t>
      </w:r>
      <w:r w:rsidRPr="0085319C">
        <w:rPr>
          <w:rFonts w:ascii="Cambria" w:eastAsia="Times New Roman" w:hAnsi="Cambria"/>
          <w:sz w:val="20"/>
          <w:szCs w:val="20"/>
          <w:bdr w:val="none" w:sz="0" w:space="0" w:color="auto"/>
          <w:vertAlign w:val="superscript"/>
        </w:rPr>
        <w:footnoteReference w:id="2"/>
      </w:r>
      <w:r w:rsidRPr="0085319C">
        <w:rPr>
          <w:rFonts w:ascii="Cambria" w:eastAsia="Times New Roman" w:hAnsi="Cambria"/>
          <w:sz w:val="20"/>
          <w:szCs w:val="20"/>
          <w:bdr w:val="none" w:sz="0" w:space="0" w:color="auto"/>
        </w:rPr>
        <w:t xml:space="preserve"> In these petitions, it was alleged that the State of Honduras (hereinafter </w:t>
      </w:r>
      <w:r w:rsidRPr="0085319C">
        <w:rPr>
          <w:rFonts w:ascii="Cambria" w:eastAsia="Times New Roman" w:hAnsi="Cambria" w:cs="Arial"/>
          <w:sz w:val="20"/>
          <w:szCs w:val="20"/>
          <w:bdr w:val="none" w:sz="0" w:space="0" w:color="auto"/>
        </w:rPr>
        <w:t>“Honduras,”</w:t>
      </w:r>
      <w:r w:rsidRPr="0085319C">
        <w:rPr>
          <w:rFonts w:ascii="Cambria" w:eastAsia="Times New Roman" w:hAnsi="Cambria"/>
          <w:sz w:val="20"/>
          <w:szCs w:val="20"/>
          <w:bdr w:val="none" w:sz="0" w:space="0" w:color="auto"/>
        </w:rPr>
        <w:t xml:space="preserve"> </w:t>
      </w:r>
      <w:r w:rsidRPr="0085319C">
        <w:rPr>
          <w:rFonts w:ascii="Cambria" w:eastAsia="Times New Roman" w:hAnsi="Cambria" w:cs="Arial"/>
          <w:sz w:val="20"/>
          <w:szCs w:val="20"/>
          <w:bdr w:val="none" w:sz="0" w:space="0" w:color="auto"/>
        </w:rPr>
        <w:t>“State"</w:t>
      </w:r>
      <w:r w:rsidRPr="0085319C">
        <w:rPr>
          <w:rFonts w:ascii="Cambria" w:eastAsia="Times New Roman" w:hAnsi="Cambria"/>
          <w:sz w:val="20"/>
          <w:szCs w:val="20"/>
          <w:bdr w:val="none" w:sz="0" w:space="0" w:color="auto"/>
        </w:rPr>
        <w:t xml:space="preserve"> or </w:t>
      </w:r>
      <w:r w:rsidRPr="0085319C">
        <w:rPr>
          <w:rFonts w:ascii="Cambria" w:eastAsia="Times New Roman" w:hAnsi="Cambria" w:cs="Arial"/>
          <w:sz w:val="20"/>
          <w:szCs w:val="20"/>
          <w:bdr w:val="none" w:sz="0" w:space="0" w:color="auto"/>
        </w:rPr>
        <w:t>“Honduran State”</w:t>
      </w:r>
      <w:r w:rsidRPr="0085319C">
        <w:rPr>
          <w:rFonts w:ascii="Cambria" w:eastAsia="Times New Roman" w:hAnsi="Cambria"/>
          <w:sz w:val="20"/>
          <w:szCs w:val="20"/>
          <w:bdr w:val="none" w:sz="0" w:space="0" w:color="auto"/>
        </w:rPr>
        <w:t>) had incurred international responsibility for alleged violations of rights enshrined in the American Convention on Human Rights (hereinafter “American Convention” or “Convention”)</w:t>
      </w:r>
      <w:r w:rsidRPr="0085319C">
        <w:rPr>
          <w:rFonts w:ascii="Cambria" w:eastAsia="Times New Roman" w:hAnsi="Cambria" w:cs="Arial"/>
          <w:iCs/>
          <w:sz w:val="20"/>
          <w:szCs w:val="20"/>
          <w:bdr w:val="none" w:sz="0" w:space="0" w:color="auto"/>
        </w:rPr>
        <w:t xml:space="preserve">, as a result of mass dismissals of staff of the National Police Force at various ranks, in the framework of the depuration in the above-mentioned institution.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All of the petitions alleged that the State had presumably violated Article 8 (right to a fair trial) and Article 25 (rights to judicial protection) of the American Convention, because the alleged victims had been dismissed without justification, on the basis of Decree 58-2001, published in the Official Register </w:t>
      </w:r>
      <w:r w:rsidRPr="0085319C">
        <w:rPr>
          <w:rFonts w:ascii="Cambria" w:eastAsia="Times New Roman" w:hAnsi="Cambria"/>
          <w:i/>
          <w:sz w:val="20"/>
          <w:szCs w:val="20"/>
          <w:bdr w:val="none" w:sz="0" w:space="0" w:color="auto"/>
        </w:rPr>
        <w:t xml:space="preserve">La </w:t>
      </w:r>
      <w:proofErr w:type="spellStart"/>
      <w:r w:rsidRPr="0085319C">
        <w:rPr>
          <w:rFonts w:ascii="Cambria" w:eastAsia="Times New Roman" w:hAnsi="Cambria"/>
          <w:i/>
          <w:sz w:val="20"/>
          <w:szCs w:val="20"/>
          <w:bdr w:val="none" w:sz="0" w:space="0" w:color="auto"/>
        </w:rPr>
        <w:t>Gaceta</w:t>
      </w:r>
      <w:proofErr w:type="spellEnd"/>
      <w:r w:rsidRPr="0085319C">
        <w:rPr>
          <w:rFonts w:ascii="Cambria" w:eastAsia="Times New Roman" w:hAnsi="Cambria"/>
          <w:sz w:val="20"/>
          <w:szCs w:val="20"/>
          <w:bdr w:val="none" w:sz="0" w:space="0" w:color="auto"/>
        </w:rPr>
        <w:t xml:space="preserve"> No. 29,504 of June 15, 2001 (hereinafter “Decree 58-2001”), and that their dismissal had not followed the legal procedures established for dismissal.  The petitioners also alleged that the Honduran State was responsible for violating rights enshrined in Article 5 (right to personal integrity), Article 10 (right to compensation), Article 11 (protection of one’s honor and dignity), Article 17 (rights of the family) and Article 24 (rights to equal protection) of the American Convention, in connection with the general obligation set forth in Articles 1.1 and 2 of this instrument.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Cs/>
          <w:iCs/>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bCs/>
          <w:iCs/>
          <w:sz w:val="20"/>
          <w:szCs w:val="20"/>
          <w:bdr w:val="none" w:sz="0" w:space="0" w:color="auto"/>
        </w:rPr>
        <w:t>As for the State, it admitted that Decree 58-2001 was a legally erroneous statute and that, in observance of the principles and practices of international law enshrined in the Convention, it rectified its error by the Supreme Court of Justice judgment declaring that said Decree was unconstitutional.  It also specified that the petitioners did not exhaust domestic remedies as required by generally recognized principles of international law, because they consented to the dismissal by accepting the respective compensations and because they did not file legal proceedings on time and in due form with the courts of Honduras</w:t>
      </w:r>
      <w:r w:rsidRPr="0085319C">
        <w:rPr>
          <w:rFonts w:ascii="Cambria" w:eastAsia="Times New Roman" w:hAnsi="Cambria"/>
          <w:sz w:val="20"/>
          <w:szCs w:val="20"/>
          <w:bdr w:val="none" w:sz="0" w:space="0" w:color="auto"/>
        </w:rPr>
        <w:t xml:space="preserve">.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In accordance with the provisions of Article 29.5 of the Commission’s Rules of Procedure, petitions 775-03, 1004-03, 22-04, 217-05 and 1092-05 were joined because they focused on the same facts.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napToGrid w:val="0"/>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napToGrid w:val="0"/>
          <w:sz w:val="20"/>
          <w:szCs w:val="20"/>
          <w:bdr w:val="none" w:sz="0" w:space="0" w:color="auto"/>
        </w:rPr>
        <w:t>Without prejudging the merits of the case, after reviewing the positions of the parties and their compliance with the requirements set forth in Articles</w:t>
      </w:r>
      <w:r w:rsidRPr="0085319C">
        <w:rPr>
          <w:rFonts w:ascii="Cambria" w:eastAsia="Times New Roman" w:hAnsi="Cambria"/>
          <w:sz w:val="20"/>
          <w:szCs w:val="20"/>
          <w:bdr w:val="none" w:sz="0" w:space="0" w:color="auto"/>
        </w:rPr>
        <w:t xml:space="preserve"> 46 and 47 of the American Convention, the Commission decided to declare that the petition was admissible so as to examine the alleged violation of Articles 8 and 25 of the Convention, in connection with its Articles 1.1 and 2. It also decided to declare the case inadmissible for the alleged violation of Articles 5, 10, 11, 17 and 24. Finally, it decided to send the report to the parties and order that it be published in its annual report to the General Assembly of the OAS.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5206ED" w:rsidRPr="0085319C" w:rsidRDefault="005206ED"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eastAsia="MS Mincho" w:hAnsi="Cambria"/>
          <w:b/>
          <w:bCs/>
          <w:kern w:val="36"/>
          <w:sz w:val="20"/>
          <w:szCs w:val="20"/>
          <w:bdr w:val="none" w:sz="0" w:space="0" w:color="auto"/>
        </w:rPr>
      </w:pPr>
      <w:r w:rsidRPr="0085319C">
        <w:rPr>
          <w:rFonts w:ascii="Cambria" w:eastAsia="MS Mincho" w:hAnsi="Cambria"/>
          <w:b/>
          <w:bCs/>
          <w:kern w:val="36"/>
          <w:sz w:val="20"/>
          <w:szCs w:val="20"/>
          <w:bdr w:val="none" w:sz="0" w:space="0" w:color="auto"/>
        </w:rPr>
        <w:lastRenderedPageBreak/>
        <w:t>PROCEEDINGS BEFORE THE COMMISSION</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5206E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 xml:space="preserve">P 775-03: Juan González and others; P 22-04: Juan Bautista Vargas Díaz and others; P. 217-05: César Augusto Somoza and others; and 1092-05 Rosa </w:t>
      </w:r>
      <w:proofErr w:type="spellStart"/>
      <w:r w:rsidRPr="0085319C">
        <w:rPr>
          <w:rFonts w:ascii="Cambria" w:eastAsia="Times New Roman" w:hAnsi="Cambria"/>
          <w:b/>
          <w:sz w:val="20"/>
          <w:szCs w:val="20"/>
          <w:bdr w:val="none" w:sz="0" w:space="0" w:color="auto"/>
        </w:rPr>
        <w:t>Dilia</w:t>
      </w:r>
      <w:proofErr w:type="spellEnd"/>
      <w:r w:rsidRPr="0085319C">
        <w:rPr>
          <w:rFonts w:ascii="Cambria" w:eastAsia="Times New Roman" w:hAnsi="Cambria"/>
          <w:b/>
          <w:sz w:val="20"/>
          <w:szCs w:val="20"/>
          <w:bdr w:val="none" w:sz="0" w:space="0" w:color="auto"/>
        </w:rPr>
        <w:t xml:space="preserve"> Salinas </w:t>
      </w:r>
      <w:proofErr w:type="spellStart"/>
      <w:r w:rsidRPr="0085319C">
        <w:rPr>
          <w:rFonts w:ascii="Cambria" w:eastAsia="Times New Roman" w:hAnsi="Cambria"/>
          <w:b/>
          <w:sz w:val="20"/>
          <w:szCs w:val="20"/>
          <w:bdr w:val="none" w:sz="0" w:space="0" w:color="auto"/>
        </w:rPr>
        <w:t>Barahona</w:t>
      </w:r>
      <w:proofErr w:type="spellEnd"/>
      <w:r w:rsidRPr="0085319C">
        <w:rPr>
          <w:rFonts w:ascii="Cambria" w:eastAsia="Times New Roman" w:hAnsi="Cambria"/>
          <w:b/>
          <w:sz w:val="20"/>
          <w:szCs w:val="20"/>
          <w:bdr w:val="none" w:sz="0" w:space="0" w:color="auto"/>
        </w:rPr>
        <w:t xml:space="preserve"> and others.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P 775-03: Juan González and others was received on September 23, 2003. On January 12, 2004, P 22-04 Juan Bautista Vargas Díaz and others was received. P 217-05: César Augusto Somoza and others was received on January 8, 2005. Finally, on December 15, 2005, the Commission received P 1092-05: Rosa </w:t>
      </w:r>
      <w:proofErr w:type="spellStart"/>
      <w:r w:rsidRPr="0085319C">
        <w:rPr>
          <w:rFonts w:ascii="Cambria" w:eastAsia="Times New Roman" w:hAnsi="Cambria"/>
          <w:sz w:val="20"/>
          <w:szCs w:val="20"/>
          <w:bdr w:val="none" w:sz="0" w:space="0" w:color="auto"/>
        </w:rPr>
        <w:t>Dilia</w:t>
      </w:r>
      <w:proofErr w:type="spellEnd"/>
      <w:r w:rsidRPr="0085319C">
        <w:rPr>
          <w:rFonts w:ascii="Cambria" w:eastAsia="Times New Roman" w:hAnsi="Cambria"/>
          <w:sz w:val="20"/>
          <w:szCs w:val="20"/>
          <w:bdr w:val="none" w:sz="0" w:space="0" w:color="auto"/>
        </w:rPr>
        <w:t xml:space="preserve"> Salinas </w:t>
      </w:r>
      <w:proofErr w:type="spellStart"/>
      <w:r w:rsidRPr="0085319C">
        <w:rPr>
          <w:rFonts w:ascii="Cambria" w:eastAsia="Times New Roman" w:hAnsi="Cambria"/>
          <w:sz w:val="20"/>
          <w:szCs w:val="20"/>
          <w:bdr w:val="none" w:sz="0" w:space="0" w:color="auto"/>
        </w:rPr>
        <w:t>Barahona</w:t>
      </w:r>
      <w:proofErr w:type="spellEnd"/>
      <w:r w:rsidRPr="0085319C">
        <w:rPr>
          <w:rFonts w:ascii="Cambria" w:eastAsia="Times New Roman" w:hAnsi="Cambria"/>
          <w:sz w:val="20"/>
          <w:szCs w:val="20"/>
          <w:bdr w:val="none" w:sz="0" w:space="0" w:color="auto"/>
        </w:rPr>
        <w:t xml:space="preserve"> and others.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On October 20, 2006, the Commission decided to join petitions 22-04, 217-05 and 1092-05 with the initial petition 775-03. That same day it was sent to the State, which was granted two months to submit its observations.  The State’s response was received on December 19, 2006 and sent to the petitioners on May 1, 2007.  In addition, information was received from the petitioners on May 30, 2007 and February 8, 2008.  These communications were duly forwarded to the Honduran State.  As for Honduras, it sent information on September 28, 2007, October 2, 2007 and May 21, 2008. These communications were forwarded to the petitioners.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By a communication of December 11, 2006, the petitioners reported to the Commission that the Committee for the Defense of Human Rights in Honduras (</w:t>
      </w:r>
      <w:proofErr w:type="spellStart"/>
      <w:r w:rsidRPr="0085319C">
        <w:rPr>
          <w:rFonts w:ascii="Cambria" w:eastAsia="Times New Roman" w:hAnsi="Cambria"/>
          <w:sz w:val="20"/>
          <w:szCs w:val="20"/>
          <w:bdr w:val="none" w:sz="0" w:space="0" w:color="auto"/>
        </w:rPr>
        <w:t>Comité</w:t>
      </w:r>
      <w:proofErr w:type="spellEnd"/>
      <w:r w:rsidRPr="0085319C">
        <w:rPr>
          <w:rFonts w:ascii="Cambria" w:eastAsia="Times New Roman" w:hAnsi="Cambria"/>
          <w:sz w:val="20"/>
          <w:szCs w:val="20"/>
          <w:bdr w:val="none" w:sz="0" w:space="0" w:color="auto"/>
        </w:rPr>
        <w:t xml:space="preserve"> para la </w:t>
      </w:r>
      <w:proofErr w:type="spellStart"/>
      <w:r w:rsidRPr="0085319C">
        <w:rPr>
          <w:rFonts w:ascii="Cambria" w:eastAsia="Times New Roman" w:hAnsi="Cambria"/>
          <w:sz w:val="20"/>
          <w:szCs w:val="20"/>
          <w:bdr w:val="none" w:sz="0" w:space="0" w:color="auto"/>
        </w:rPr>
        <w:t>Defensa</w:t>
      </w:r>
      <w:proofErr w:type="spellEnd"/>
      <w:r w:rsidRPr="0085319C">
        <w:rPr>
          <w:rFonts w:ascii="Cambria" w:eastAsia="Times New Roman" w:hAnsi="Cambria"/>
          <w:sz w:val="20"/>
          <w:szCs w:val="20"/>
          <w:bdr w:val="none" w:sz="0" w:space="0" w:color="auto"/>
        </w:rPr>
        <w:t xml:space="preserve"> de los Derechos </w:t>
      </w:r>
      <w:proofErr w:type="spellStart"/>
      <w:r w:rsidRPr="0085319C">
        <w:rPr>
          <w:rFonts w:ascii="Cambria" w:eastAsia="Times New Roman" w:hAnsi="Cambria"/>
          <w:sz w:val="20"/>
          <w:szCs w:val="20"/>
          <w:bdr w:val="none" w:sz="0" w:space="0" w:color="auto"/>
        </w:rPr>
        <w:t>Humanos</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en</w:t>
      </w:r>
      <w:proofErr w:type="spellEnd"/>
      <w:r w:rsidRPr="0085319C">
        <w:rPr>
          <w:rFonts w:ascii="Cambria" w:eastAsia="Times New Roman" w:hAnsi="Cambria"/>
          <w:sz w:val="20"/>
          <w:szCs w:val="20"/>
          <w:bdr w:val="none" w:sz="0" w:space="0" w:color="auto"/>
        </w:rPr>
        <w:t xml:space="preserve"> Honduras—CODEH) would be designated as co-petitioner.  On May 21, 2007, </w:t>
      </w:r>
      <w:proofErr w:type="spellStart"/>
      <w:r w:rsidRPr="0085319C">
        <w:rPr>
          <w:rFonts w:ascii="Cambria" w:eastAsia="Times New Roman" w:hAnsi="Cambria"/>
          <w:sz w:val="20"/>
          <w:szCs w:val="20"/>
          <w:bdr w:val="none" w:sz="0" w:space="0" w:color="auto"/>
        </w:rPr>
        <w:t>Gladis</w:t>
      </w:r>
      <w:proofErr w:type="spellEnd"/>
      <w:r w:rsidRPr="0085319C">
        <w:rPr>
          <w:rFonts w:ascii="Cambria" w:eastAsia="Times New Roman" w:hAnsi="Cambria"/>
          <w:sz w:val="20"/>
          <w:szCs w:val="20"/>
          <w:bdr w:val="none" w:sz="0" w:space="0" w:color="auto"/>
        </w:rPr>
        <w:t xml:space="preserve"> Matamoros, who had filed P 217-05, informed the present Commission that she would withdraw as a petitioner and that she would allow CODEH to take her place.  These communications were forwarded to the State on July 16, 2007.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5206E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z w:val="20"/>
          <w:szCs w:val="20"/>
          <w:bdr w:val="none" w:sz="0" w:space="0" w:color="auto"/>
        </w:rPr>
      </w:pPr>
      <w:r w:rsidRPr="0085319C">
        <w:rPr>
          <w:rFonts w:ascii="Cambria" w:eastAsia="Times New Roman" w:hAnsi="Cambria"/>
          <w:b/>
          <w:sz w:val="20"/>
          <w:szCs w:val="20"/>
          <w:bdr w:val="none" w:sz="0" w:space="0" w:color="auto"/>
        </w:rPr>
        <w:t xml:space="preserve">P 1004-03: Julio César Villalobos </w:t>
      </w:r>
      <w:proofErr w:type="spellStart"/>
      <w:r w:rsidRPr="0085319C">
        <w:rPr>
          <w:rFonts w:ascii="Cambria" w:eastAsia="Times New Roman" w:hAnsi="Cambria"/>
          <w:b/>
          <w:sz w:val="20"/>
          <w:szCs w:val="20"/>
          <w:bdr w:val="none" w:sz="0" w:space="0" w:color="auto"/>
        </w:rPr>
        <w:t>Velásquez</w:t>
      </w:r>
      <w:proofErr w:type="spellEnd"/>
      <w:r w:rsidRPr="0085319C">
        <w:rPr>
          <w:rFonts w:ascii="Cambria" w:eastAsia="Times New Roman" w:hAnsi="Cambria"/>
          <w:b/>
          <w:sz w:val="20"/>
          <w:szCs w:val="20"/>
          <w:bdr w:val="none" w:sz="0" w:space="0" w:color="auto"/>
        </w:rPr>
        <w:t xml:space="preserve"> and others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On November 26, 2003, the Commission received this petition.  The petitioner provided additional information on March 13, 2006.  On October 17, 2006, the petition was sent to the State, which was granted two months to submit its respective observations.  Its response was received on December 15, 2006 and was forwarded to the petitioners on May 1, 2007.  In addition, the Commission received additional information from the petitioners on May 11, 2010 and August 30, 2012. These communications were duly sent to the State.  Honduras sent its observations on December 8, 2010 and January 9, 2011. Both communications were forward to the petitioners.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On March 10, 2014, the present petition was joined with P 775-03 Juan González and others.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POSITION OF THE PARTIES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5319C" w:rsidRPr="0085319C" w:rsidRDefault="0085319C" w:rsidP="002F49F9">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Position of the petitioners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5319C" w:rsidRPr="0085319C" w:rsidRDefault="0085319C" w:rsidP="002F49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Common allegations of all the petitions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In all the petitions included in the present report, it was alleged that the State had presumably incurred responsibility for violation of due process of law as set forth in Articles 8 and 25 of the American Convention because the alleged victims had been dismissed without justification as a result of Decree 58-2001. According to the petitioners, this decree authorized the Congress of the Republic “to dismiss police staff without any considerations whatsoever.” Regarding this, the petitioners indicated that, although ongoing depuration of the National Police Force is necessary for it to operate better, legal procedures for this must also be followed. In that regard, they pointed out that the dismissal should have been preceded by a regular administrative process, providing all the guarantees that any other criminal proceeding would have benefited from.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The petitioners also alleged that Honduras had infringed the right enshrined in Article 24 (right to equal protection), because a decree that was exclusively for them and detrimental to their interest </w:t>
      </w:r>
      <w:r w:rsidRPr="0085319C">
        <w:rPr>
          <w:rFonts w:ascii="Cambria" w:eastAsia="Times New Roman" w:hAnsi="Cambria"/>
          <w:sz w:val="20"/>
          <w:szCs w:val="20"/>
          <w:bdr w:val="none" w:sz="0" w:space="0" w:color="auto"/>
        </w:rPr>
        <w:lastRenderedPageBreak/>
        <w:t>was applied to them and because it had never been applied to any other category of civil servants.  He also pointed out that Honduras had infringed Article 11 (</w:t>
      </w:r>
      <w:r w:rsidRPr="0085319C">
        <w:rPr>
          <w:rFonts w:ascii="Cambria" w:eastAsia="Times New Roman" w:hAnsi="Cambria" w:cs="Tahoma"/>
          <w:bCs/>
          <w:sz w:val="20"/>
          <w:szCs w:val="20"/>
          <w:bdr w:val="none" w:sz="0" w:space="0" w:color="auto"/>
        </w:rPr>
        <w:t>protection of honor and dignity) of the American Convention, because, as a result of the dismissal based on a “decree to purge corrupt persons,” the alleged victims had been the “target of public ridicule,” which had affected their reputation inside and outside the institution and had prevented most of them from being employed.  Furthermore, the petitioners alleged violations of Articles</w:t>
      </w:r>
      <w:r w:rsidRPr="0085319C">
        <w:rPr>
          <w:rFonts w:ascii="Cambria" w:eastAsia="Times New Roman" w:hAnsi="Cambria"/>
          <w:sz w:val="20"/>
          <w:szCs w:val="20"/>
          <w:bdr w:val="none" w:sz="0" w:space="0" w:color="auto"/>
        </w:rPr>
        <w:t xml:space="preserve"> 1, 2, 5, 10 and 17 of the American Convention.</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Furthermore, the petitioners pointed out that, by the resolutions of March 13, 2003, the Supreme Court on Honduras declared that Decree 58-2001 was unconstitutional and inapplicable.  Regarding this, they stated that, although Article 316(2) of the Honduran Constitution stipulates that, when a law is declared unconstitutional, it shall have a general effect and be immediately enforceable, the Supreme Court of Justice ruled that this judgment was not retroactive and that, because of this, the declaration that it was unconstitutional would not be applied for the benefit of the alleged victims.  According to the petitioners, when the above-mentioned decree was declared unconstitutional, it should have been enforced as well for the benefit of all the persons who were affected by it.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Regarding the exhaustion of domestic remedies, the petitioners pointed out that, in four of the proceedings comprising the petition being reviewed herein,</w:t>
      </w:r>
      <w:r w:rsidRPr="0085319C">
        <w:rPr>
          <w:rFonts w:ascii="Cambria" w:eastAsia="Times New Roman" w:hAnsi="Cambria"/>
          <w:sz w:val="20"/>
          <w:szCs w:val="20"/>
          <w:bdr w:val="none" w:sz="0" w:space="0" w:color="auto"/>
          <w:vertAlign w:val="superscript"/>
        </w:rPr>
        <w:footnoteReference w:id="3"/>
      </w:r>
      <w:r w:rsidRPr="0085319C">
        <w:rPr>
          <w:rFonts w:ascii="Cambria" w:eastAsia="Times New Roman" w:hAnsi="Cambria"/>
          <w:sz w:val="20"/>
          <w:szCs w:val="20"/>
          <w:bdr w:val="none" w:sz="0" w:space="0" w:color="auto"/>
        </w:rPr>
        <w:t xml:space="preserve"> remedies under domestic law had already been exhausted. Regarding this they stated that, considering that the judgment declaring that Decree 58-2001 was unconstitutional, proceedings were filed for nullification, appeal, cassation appeal (</w:t>
      </w:r>
      <w:proofErr w:type="spellStart"/>
      <w:r w:rsidRPr="0085319C">
        <w:rPr>
          <w:rFonts w:ascii="Cambria" w:eastAsia="Times New Roman" w:hAnsi="Cambria"/>
          <w:i/>
          <w:sz w:val="20"/>
          <w:szCs w:val="20"/>
          <w:bdr w:val="none" w:sz="0" w:space="0" w:color="auto"/>
        </w:rPr>
        <w:t>casación</w:t>
      </w:r>
      <w:proofErr w:type="spellEnd"/>
      <w:r w:rsidRPr="0085319C">
        <w:rPr>
          <w:rFonts w:ascii="Cambria" w:eastAsia="Times New Roman" w:hAnsi="Cambria"/>
          <w:sz w:val="20"/>
          <w:szCs w:val="20"/>
          <w:bdr w:val="none" w:sz="0" w:space="0" w:color="auto"/>
        </w:rPr>
        <w:t xml:space="preserve">) and </w:t>
      </w:r>
      <w:proofErr w:type="spellStart"/>
      <w:r w:rsidRPr="0085319C">
        <w:rPr>
          <w:rFonts w:ascii="Cambria" w:eastAsia="Times New Roman" w:hAnsi="Cambria" w:cs="Calibri"/>
          <w:i/>
          <w:sz w:val="20"/>
          <w:szCs w:val="20"/>
          <w:bdr w:val="none" w:sz="0" w:space="0" w:color="auto"/>
        </w:rPr>
        <w:t>amparo</w:t>
      </w:r>
      <w:proofErr w:type="spellEnd"/>
      <w:r w:rsidRPr="0085319C">
        <w:rPr>
          <w:rFonts w:ascii="Cambria" w:eastAsia="Times New Roman" w:hAnsi="Cambria" w:cs="Calibri"/>
          <w:sz w:val="20"/>
          <w:szCs w:val="20"/>
          <w:bdr w:val="none" w:sz="0" w:space="0" w:color="auto"/>
        </w:rPr>
        <w:t xml:space="preserve"> petition [request for the protection of constitutional rights]</w:t>
      </w:r>
      <w:r w:rsidRPr="0085319C">
        <w:rPr>
          <w:rFonts w:ascii="Cambria" w:eastAsia="Times New Roman" w:hAnsi="Cambria" w:cs="Calibri"/>
          <w:b/>
          <w:sz w:val="20"/>
          <w:szCs w:val="20"/>
          <w:bdr w:val="none" w:sz="0" w:space="0" w:color="auto"/>
        </w:rPr>
        <w:t xml:space="preserve"> </w:t>
      </w:r>
      <w:r w:rsidRPr="0085319C">
        <w:rPr>
          <w:rFonts w:ascii="Cambria" w:eastAsia="Times New Roman" w:hAnsi="Cambria"/>
          <w:sz w:val="20"/>
          <w:szCs w:val="20"/>
          <w:bdr w:val="none" w:sz="0" w:space="0" w:color="auto"/>
        </w:rPr>
        <w:t xml:space="preserve">with the respective entities.  Nevertheless, they pointed out that the courts dismissed the remedies on the grounds that the judgment declaring the decree unconstitutional was not applicable to the alleged victims, because the Supreme Court of Justice had established that it would not be retroactive.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Specifically, regarding those proceedings where the State alleged that the remedies were filed outside stipulated time-limits, the petitioners pointed out that this assertion is not true, because Article 42 of the Law on Administrative Disputes provides that the 15-day time-limit may be suspended to start proceedings with the courts, when administrative remedies have not been exhausted.  In this respect, they pointed out that they exhausted all the legally available remedies and obtained a late and negative response.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Finally, the petitioners requested the IACHR to admit the present petition in consideration that no remedy has been effective for the State to recognize the rights safeguarded for the alleged victims.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Specific allegations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In P 775-03: Juan González and others, the main complaint stems from the fact that, in the five proceedings on the grounds of breach of the Constitution filed against Decree 58-2001</w:t>
      </w:r>
      <w:r w:rsidRPr="0085319C">
        <w:rPr>
          <w:rFonts w:ascii="Cambria" w:eastAsia="Times New Roman" w:hAnsi="Cambria"/>
          <w:sz w:val="20"/>
          <w:szCs w:val="20"/>
          <w:bdr w:val="none" w:sz="0" w:space="0" w:color="auto"/>
          <w:vertAlign w:val="superscript"/>
        </w:rPr>
        <w:footnoteReference w:id="4"/>
      </w:r>
      <w:r w:rsidRPr="0085319C">
        <w:rPr>
          <w:rFonts w:ascii="Cambria" w:eastAsia="Times New Roman" w:hAnsi="Cambria"/>
          <w:sz w:val="20"/>
          <w:szCs w:val="20"/>
          <w:bdr w:val="none" w:sz="0" w:space="0" w:color="auto"/>
        </w:rPr>
        <w:t>—brought prior to the judgments of March 13, 2003—the Supreme Court of Justice did not declare that it was unconstitutional.  They thus indicated that dismissal of these proceedings was based on arguments that showed an inclination to deny justice.  In this regard, the petitioners indicated that the Court dismissed the remedy because “in the document of formalization the reasons for the decree being declared unconstitutional as set forth in the original petition document were enlarged.” Finally, they indicated that the Supreme Court of Justice ruling did not provide any legal possibility for challenge with any domestic body and, as a result, the remedies under domestic law regarding this proceeding had been exhausted.</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lastRenderedPageBreak/>
        <w:t xml:space="preserve">Regarding P 1004-03: Julio César Villalobos </w:t>
      </w:r>
      <w:proofErr w:type="spellStart"/>
      <w:r w:rsidRPr="0085319C">
        <w:rPr>
          <w:rFonts w:ascii="Cambria" w:eastAsia="Times New Roman" w:hAnsi="Cambria"/>
          <w:sz w:val="20"/>
          <w:szCs w:val="20"/>
          <w:bdr w:val="none" w:sz="0" w:space="0" w:color="auto"/>
        </w:rPr>
        <w:t>Velásquez</w:t>
      </w:r>
      <w:proofErr w:type="spellEnd"/>
      <w:r w:rsidRPr="0085319C">
        <w:rPr>
          <w:rFonts w:ascii="Cambria" w:eastAsia="Times New Roman" w:hAnsi="Cambria"/>
          <w:sz w:val="20"/>
          <w:szCs w:val="20"/>
          <w:bdr w:val="none" w:sz="0" w:space="0" w:color="auto"/>
        </w:rPr>
        <w:t>, the petitioner indicated that, on the basis of Decree 58-2001, he was dismissed from his position in the General Investigation Department on October 20, 2001. He specified that, as a result of a request for reinstatement of employment and other compensations filed with the Security Secretariat, he was reinstated in his previous position on July 7, 2005.</w:t>
      </w:r>
      <w:r w:rsidRPr="0085319C">
        <w:rPr>
          <w:rFonts w:ascii="Cambria" w:eastAsia="Times New Roman" w:hAnsi="Cambria"/>
          <w:sz w:val="20"/>
          <w:szCs w:val="20"/>
          <w:bdr w:val="none" w:sz="0" w:space="0" w:color="auto"/>
          <w:vertAlign w:val="superscript"/>
        </w:rPr>
        <w:footnoteReference w:id="5"/>
      </w:r>
      <w:r w:rsidRPr="0085319C">
        <w:rPr>
          <w:rFonts w:ascii="Cambria" w:eastAsia="Times New Roman" w:hAnsi="Cambria"/>
          <w:sz w:val="20"/>
          <w:szCs w:val="20"/>
          <w:bdr w:val="none" w:sz="0" w:space="0" w:color="auto"/>
        </w:rPr>
        <w:t xml:space="preserve"> His main allegations have to do with the fact that, once he had been reinstated for police investigation, he was not given the seniority that pertained to him, nor was his salary on par with that of his colleagues from the same graduating class.  In addition, he pointed out that the State retaliated by having him transferred to the city of San Pedro Sula, where he had to pay for his meals and rent an apartment, which was detrimental to his financial situation and the sustenance of his household. He also alleged that other policemen hired at the same time as he had been, now had positions two ranks higher than him.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hanging="2520"/>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Position of the State</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5319C" w:rsidRPr="0085319C" w:rsidRDefault="0085319C" w:rsidP="002F49F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Common allegations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r w:rsidRPr="0085319C">
        <w:rPr>
          <w:rFonts w:ascii="Cambria" w:eastAsia="Times New Roman" w:hAnsi="Cambria"/>
          <w:b/>
          <w:sz w:val="20"/>
          <w:szCs w:val="20"/>
          <w:bdr w:val="none" w:sz="0" w:space="0" w:color="auto"/>
        </w:rPr>
        <w:t xml:space="preserve"> </w:t>
      </w: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The State alleged that Decree 58-2001 authorized the State Secretariat to dismiss staff classified in the upper and executive echelons and inspectors of the preventive, investigative, and special police forces, as well as the staff of lower-ranking officers, non-commissioned police, and agents.  He also pointed out that the second paragraph of the above-mentioned decree established that the dismissed staff, in line with the Decree, would be entitled to receive compensation consisting of one month of salary for every year that they had served on the force, although for not more than 12 years.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Regarding this decree, the State admitted that it had issued an erroneous legal statute and, in application of the principles and practices of international law as set forth in Articles 1, 8 and 25 of the Convention, it corrected its error.  It did the above through the Constitutional Chamber of the Supreme Court of Justice, which in its ruling of March 13, 2003 declared that the above-mentioned decree was unconstitutional.  The State indicated that said judgment was published on August 19, 2003, via Legislative Decree No. 85-2003.</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In relation to the above-mentioned judgment declaring the Decree unconstitutional, the State pointed out that, although it is true that the Supreme Court of Justice declared that Decree 58-2001 was unconstitutional, it also established that “said judgment has an </w:t>
      </w:r>
      <w:proofErr w:type="spellStart"/>
      <w:r w:rsidRPr="0085319C">
        <w:rPr>
          <w:rFonts w:ascii="Cambria" w:eastAsia="Times New Roman" w:hAnsi="Cambria"/>
          <w:i/>
          <w:sz w:val="20"/>
          <w:szCs w:val="20"/>
          <w:bdr w:val="none" w:sz="0" w:space="0" w:color="auto"/>
        </w:rPr>
        <w:t>erga</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omnes</w:t>
      </w:r>
      <w:proofErr w:type="spellEnd"/>
      <w:r w:rsidRPr="0085319C">
        <w:rPr>
          <w:rFonts w:ascii="Cambria" w:eastAsia="Times New Roman" w:hAnsi="Cambria"/>
          <w:sz w:val="20"/>
          <w:szCs w:val="20"/>
          <w:bdr w:val="none" w:sz="0" w:space="0" w:color="auto"/>
        </w:rPr>
        <w:t xml:space="preserve"> effect, of nullification; therefore it does not affect the legal situations that have been definitively settled and enforced, that is, it is not retroactive, </w:t>
      </w:r>
      <w:hyperlink r:id="rId17" w:history="1">
        <w:r w:rsidRPr="0085319C">
          <w:rPr>
            <w:rFonts w:ascii="Cambria" w:eastAsia="Times New Roman" w:hAnsi="Cambria"/>
            <w:sz w:val="20"/>
            <w:szCs w:val="20"/>
            <w:bdr w:val="none" w:sz="0" w:space="0" w:color="auto"/>
          </w:rPr>
          <w:t>[…]</w:t>
        </w:r>
      </w:hyperlink>
      <w:r w:rsidRPr="0085319C">
        <w:rPr>
          <w:rFonts w:ascii="Cambria" w:eastAsia="Times New Roman" w:hAnsi="Cambria"/>
          <w:sz w:val="20"/>
          <w:szCs w:val="20"/>
          <w:bdr w:val="none" w:sz="0" w:space="0" w:color="auto"/>
        </w:rPr>
        <w:t>.”  Because of the above, according to the State, the above-mentioned judgment “only benefits those who resorted to this remedy and that the present petitioners were not to be found amongst them.”</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Regarding the exhaustion of remedies under domestic law, the State pointed out that the petitioners did not file proceedings in line with generally recognized principle of international law.  It based the above mainly on the fact that the petitioners consented to the dismissal when they received payment for their respective compensations and when they did not file legal proceedings within stipulated time-limits and in due form with domestic courts. </w:t>
      </w:r>
    </w:p>
    <w:p w:rsidR="0085319C" w:rsidRPr="0085319C" w:rsidRDefault="0085319C" w:rsidP="009A40E9">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In addition, the State indicated that, with respect to proceedings aimed at removing or dismissing civil servants,</w:t>
      </w:r>
      <w:r w:rsidRPr="0085319C">
        <w:rPr>
          <w:rFonts w:ascii="Cambria" w:eastAsia="Times New Roman" w:hAnsi="Cambria"/>
          <w:sz w:val="20"/>
          <w:szCs w:val="20"/>
          <w:bdr w:val="none" w:sz="0" w:space="0" w:color="auto"/>
          <w:vertAlign w:val="superscript"/>
        </w:rPr>
        <w:footnoteReference w:id="6"/>
      </w:r>
      <w:r w:rsidRPr="0085319C">
        <w:rPr>
          <w:rFonts w:ascii="Cambria" w:eastAsia="Times New Roman" w:hAnsi="Cambria"/>
          <w:sz w:val="20"/>
          <w:szCs w:val="20"/>
          <w:bdr w:val="none" w:sz="0" w:space="0" w:color="auto"/>
        </w:rPr>
        <w:t xml:space="preserve"> there is a time-limit of 15 working days to file the complaint before the Administrative Disputes Court (</w:t>
      </w:r>
      <w:proofErr w:type="spellStart"/>
      <w:r w:rsidRPr="0085319C">
        <w:rPr>
          <w:rFonts w:ascii="Cambria" w:eastAsia="Times New Roman" w:hAnsi="Cambria"/>
          <w:i/>
          <w:sz w:val="20"/>
          <w:szCs w:val="20"/>
          <w:bdr w:val="none" w:sz="0" w:space="0" w:color="auto"/>
        </w:rPr>
        <w:t>Juzgado</w:t>
      </w:r>
      <w:proofErr w:type="spellEnd"/>
      <w:r w:rsidRPr="0085319C">
        <w:rPr>
          <w:rFonts w:ascii="Cambria" w:eastAsia="Times New Roman" w:hAnsi="Cambria"/>
          <w:i/>
          <w:sz w:val="20"/>
          <w:szCs w:val="20"/>
          <w:bdr w:val="none" w:sz="0" w:space="0" w:color="auto"/>
        </w:rPr>
        <w:t xml:space="preserve"> de </w:t>
      </w:r>
      <w:proofErr w:type="spellStart"/>
      <w:r w:rsidRPr="0085319C">
        <w:rPr>
          <w:rFonts w:ascii="Cambria" w:eastAsia="Times New Roman" w:hAnsi="Cambria"/>
          <w:i/>
          <w:sz w:val="20"/>
          <w:szCs w:val="20"/>
          <w:bdr w:val="none" w:sz="0" w:space="0" w:color="auto"/>
        </w:rPr>
        <w:t>Letras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w:t>
      </w:r>
      <w:r w:rsidRPr="0085319C">
        <w:rPr>
          <w:rFonts w:ascii="Cambria" w:eastAsia="Times New Roman" w:hAnsi="Cambria"/>
          <w:sz w:val="20"/>
          <w:szCs w:val="20"/>
          <w:bdr w:val="none" w:sz="0" w:space="0" w:color="auto"/>
          <w:vertAlign w:val="superscript"/>
        </w:rPr>
        <w:footnoteReference w:id="7"/>
      </w:r>
      <w:r w:rsidRPr="0085319C">
        <w:rPr>
          <w:rFonts w:ascii="Cambria" w:eastAsia="Times New Roman" w:hAnsi="Cambria"/>
          <w:sz w:val="20"/>
          <w:szCs w:val="20"/>
          <w:bdr w:val="none" w:sz="0" w:space="0" w:color="auto"/>
        </w:rPr>
        <w:t xml:space="preserve"> as of notification of the judgment whereby the ruling of unconstitutionality was issued. In this regard, the State pointed out that, in the proceedings filed by attorney </w:t>
      </w:r>
      <w:proofErr w:type="spellStart"/>
      <w:r w:rsidRPr="0085319C">
        <w:rPr>
          <w:rFonts w:ascii="Cambria" w:eastAsia="Times New Roman" w:hAnsi="Cambria"/>
          <w:sz w:val="20"/>
          <w:szCs w:val="20"/>
          <w:bdr w:val="none" w:sz="0" w:space="0" w:color="auto"/>
        </w:rPr>
        <w:t>Delmy</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Anarda</w:t>
      </w:r>
      <w:proofErr w:type="spellEnd"/>
      <w:r w:rsidRPr="0085319C">
        <w:rPr>
          <w:rFonts w:ascii="Cambria" w:eastAsia="Times New Roman" w:hAnsi="Cambria"/>
          <w:sz w:val="20"/>
          <w:szCs w:val="20"/>
          <w:bdr w:val="none" w:sz="0" w:space="0" w:color="auto"/>
        </w:rPr>
        <w:t xml:space="preserve"> for the benefit of 11 persons requesting reinstatement of employment and that started with the filing of the complaint on April 16, 2004, the petitioners filed the </w:t>
      </w:r>
      <w:r w:rsidRPr="0085319C">
        <w:rPr>
          <w:rFonts w:ascii="Cambria" w:eastAsia="Times New Roman" w:hAnsi="Cambria"/>
          <w:sz w:val="20"/>
          <w:szCs w:val="20"/>
          <w:bdr w:val="none" w:sz="0" w:space="0" w:color="auto"/>
        </w:rPr>
        <w:lastRenderedPageBreak/>
        <w:t>complaint with the Administrative Disputes Court (</w:t>
      </w:r>
      <w:proofErr w:type="spellStart"/>
      <w:r w:rsidRPr="0085319C">
        <w:rPr>
          <w:rFonts w:ascii="Cambria" w:eastAsia="Times New Roman" w:hAnsi="Cambria"/>
          <w:i/>
          <w:sz w:val="20"/>
          <w:szCs w:val="20"/>
          <w:bdr w:val="none" w:sz="0" w:space="0" w:color="auto"/>
        </w:rPr>
        <w:t>Juzgado</w:t>
      </w:r>
      <w:proofErr w:type="spellEnd"/>
      <w:r w:rsidRPr="0085319C">
        <w:rPr>
          <w:rFonts w:ascii="Cambria" w:eastAsia="Times New Roman" w:hAnsi="Cambria"/>
          <w:i/>
          <w:sz w:val="20"/>
          <w:szCs w:val="20"/>
          <w:bdr w:val="none" w:sz="0" w:space="0" w:color="auto"/>
        </w:rPr>
        <w:t xml:space="preserve"> de </w:t>
      </w:r>
      <w:proofErr w:type="spellStart"/>
      <w:r w:rsidRPr="0085319C">
        <w:rPr>
          <w:rFonts w:ascii="Cambria" w:eastAsia="Times New Roman" w:hAnsi="Cambria"/>
          <w:i/>
          <w:sz w:val="20"/>
          <w:szCs w:val="20"/>
          <w:bdr w:val="none" w:sz="0" w:space="0" w:color="auto"/>
        </w:rPr>
        <w:t>Letras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 xml:space="preserve">) outside the time-limit.  Because of this, the domestic courts had dismissed the remedies filed (remedies for nullification, appeals, and </w:t>
      </w:r>
      <w:proofErr w:type="spellStart"/>
      <w:r w:rsidRPr="0085319C">
        <w:rPr>
          <w:rFonts w:ascii="Cambria" w:eastAsia="Times New Roman" w:hAnsi="Cambria" w:cs="Calibri"/>
          <w:i/>
          <w:sz w:val="20"/>
          <w:szCs w:val="20"/>
          <w:bdr w:val="none" w:sz="0" w:space="0" w:color="auto"/>
        </w:rPr>
        <w:t>amparo</w:t>
      </w:r>
      <w:proofErr w:type="spellEnd"/>
      <w:r w:rsidRPr="0085319C">
        <w:rPr>
          <w:rFonts w:ascii="Cambria" w:eastAsia="Times New Roman" w:hAnsi="Cambria" w:cs="Calibri"/>
          <w:sz w:val="20"/>
          <w:szCs w:val="20"/>
          <w:bdr w:val="none" w:sz="0" w:space="0" w:color="auto"/>
        </w:rPr>
        <w:t xml:space="preserve"> petition [request for the protection of constitutional rights]</w:t>
      </w:r>
      <w:r w:rsidRPr="0085319C">
        <w:rPr>
          <w:rFonts w:ascii="Cambria" w:eastAsia="Times New Roman" w:hAnsi="Cambria"/>
          <w:sz w:val="20"/>
          <w:szCs w:val="20"/>
          <w:bdr w:val="none" w:sz="0" w:space="0" w:color="auto"/>
        </w:rPr>
        <w:t xml:space="preserve">).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Finally, the State requested that the petition be declared inadmissible, under Article 46.1.</w:t>
      </w:r>
      <w:proofErr w:type="spellStart"/>
      <w:r w:rsidRPr="0085319C">
        <w:rPr>
          <w:rFonts w:ascii="Cambria" w:eastAsia="Times New Roman" w:hAnsi="Cambria"/>
          <w:sz w:val="20"/>
          <w:szCs w:val="20"/>
          <w:bdr w:val="none" w:sz="0" w:space="0" w:color="auto"/>
        </w:rPr>
        <w:t>a</w:t>
      </w:r>
      <w:proofErr w:type="spellEnd"/>
      <w:r w:rsidRPr="0085319C">
        <w:rPr>
          <w:rFonts w:ascii="Cambria" w:eastAsia="Times New Roman" w:hAnsi="Cambria"/>
          <w:sz w:val="20"/>
          <w:szCs w:val="20"/>
          <w:bdr w:val="none" w:sz="0" w:space="0" w:color="auto"/>
        </w:rPr>
        <w:t xml:space="preserve"> of the American Convention, because the petitioners did not exhaust remedies under domestic law in accordance with generally recognized principles of international law.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firstLine="0"/>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Specific allegations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Regarding P 775-03 and the filing of proceedings on the ground that Decree 58-2001 was </w:t>
      </w:r>
      <w:proofErr w:type="gramStart"/>
      <w:r w:rsidRPr="0085319C">
        <w:rPr>
          <w:rFonts w:ascii="Cambria" w:eastAsia="Times New Roman" w:hAnsi="Cambria"/>
          <w:sz w:val="20"/>
          <w:szCs w:val="20"/>
          <w:bdr w:val="none" w:sz="0" w:space="0" w:color="auto"/>
        </w:rPr>
        <w:t>unconstitutional,</w:t>
      </w:r>
      <w:proofErr w:type="gramEnd"/>
      <w:r w:rsidRPr="0085319C">
        <w:rPr>
          <w:rFonts w:ascii="Cambria" w:eastAsia="Times New Roman" w:hAnsi="Cambria"/>
          <w:sz w:val="20"/>
          <w:szCs w:val="20"/>
          <w:bdr w:val="none" w:sz="0" w:space="0" w:color="auto"/>
        </w:rPr>
        <w:t xml:space="preserve"> the State indicated that they were dismissed because, in the formalization of the complaint, the complainants alleged articles that were different from those presented in their initial complaint.</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In relation to P 1004-03, the State pointed out that, on October 22, 2001, Julio César Villalobos </w:t>
      </w:r>
      <w:proofErr w:type="spellStart"/>
      <w:r w:rsidRPr="0085319C">
        <w:rPr>
          <w:rFonts w:ascii="Cambria" w:eastAsia="Times New Roman" w:hAnsi="Cambria"/>
          <w:sz w:val="20"/>
          <w:szCs w:val="20"/>
          <w:bdr w:val="none" w:sz="0" w:space="0" w:color="auto"/>
        </w:rPr>
        <w:t>Velásquez</w:t>
      </w:r>
      <w:proofErr w:type="spellEnd"/>
      <w:r w:rsidRPr="0085319C">
        <w:rPr>
          <w:rFonts w:ascii="Cambria" w:eastAsia="Times New Roman" w:hAnsi="Cambria"/>
          <w:sz w:val="20"/>
          <w:szCs w:val="20"/>
          <w:bdr w:val="none" w:sz="0" w:space="0" w:color="auto"/>
        </w:rPr>
        <w:t xml:space="preserve"> was dismissed from his job as Criminal Investigation Agent, as a result of Decree 58-2001. Because his appointment was rescinded, the petitioner had received compensation in the amount of 57,270 lempiras (</w:t>
      </w:r>
      <w:proofErr w:type="spellStart"/>
      <w:r w:rsidRPr="0085319C">
        <w:rPr>
          <w:rFonts w:ascii="Cambria" w:eastAsia="Times New Roman" w:hAnsi="Cambria"/>
          <w:sz w:val="20"/>
          <w:szCs w:val="20"/>
          <w:bdr w:val="none" w:sz="0" w:space="0" w:color="auto"/>
        </w:rPr>
        <w:t>Lps</w:t>
      </w:r>
      <w:proofErr w:type="spellEnd"/>
      <w:r w:rsidRPr="0085319C">
        <w:rPr>
          <w:rFonts w:ascii="Cambria" w:eastAsia="Times New Roman" w:hAnsi="Cambria"/>
          <w:sz w:val="20"/>
          <w:szCs w:val="20"/>
          <w:bdr w:val="none" w:sz="0" w:space="0" w:color="auto"/>
        </w:rPr>
        <w:t xml:space="preserve">. 57,260) to which he was entitled by Decree 58-2001. Afterwards, in view of the submittal of a request for reinstatement, the State Secretariat in the Security Office decided to reinstate him.  Regarding the alleged retaliation by the State against the petitioner, because they had transferred him to the city of San Pedro Sula, the State pointed out that all members of the police force must meet the requirements of their police duties, as a result of which they can be transferred or stationed to any department or agency of the National Police Force.  As for the promotions that the petitioner did not benefit from, the State indicated that he was inactive while he was being reinstated for the Police Force, which would have prevented him from meeting the requirements to be promoted, as set forth in the Promotion Handbook.  Furthermore, Honduras indicated that the petitioner had tacitly accepted that his appointment had been rescinded when he entered into another professional services contract on January 5, 2004 with the State Secretariat in the Security Office. </w:t>
      </w:r>
    </w:p>
    <w:p w:rsidR="0085319C" w:rsidRPr="0085319C" w:rsidRDefault="0085319C" w:rsidP="0085319C">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mbria" w:eastAsia="Times New Roman" w:hAnsi="Cambria" w:cs="Arial"/>
          <w:b/>
          <w:bCs/>
          <w:iCs/>
          <w:sz w:val="20"/>
          <w:szCs w:val="20"/>
          <w:bdr w:val="none" w:sz="0" w:space="0" w:color="auto"/>
        </w:rPr>
      </w:pPr>
    </w:p>
    <w:p w:rsidR="0085319C" w:rsidRPr="0085319C" w:rsidRDefault="0085319C" w:rsidP="000B4D50">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1"/>
        <w:rPr>
          <w:rFonts w:ascii="Cambria" w:eastAsia="Times New Roman" w:hAnsi="Cambria" w:cs="Arial"/>
          <w:b/>
          <w:bCs/>
          <w:iCs/>
          <w:sz w:val="20"/>
          <w:szCs w:val="20"/>
          <w:bdr w:val="none" w:sz="0" w:space="0" w:color="auto"/>
        </w:rPr>
      </w:pPr>
      <w:r w:rsidRPr="0085319C">
        <w:rPr>
          <w:rFonts w:ascii="Cambria" w:eastAsia="Times New Roman" w:hAnsi="Cambria" w:cs="Arial"/>
          <w:b/>
          <w:bCs/>
          <w:iCs/>
          <w:sz w:val="20"/>
          <w:szCs w:val="20"/>
          <w:bdr w:val="none" w:sz="0" w:space="0" w:color="auto"/>
        </w:rPr>
        <w:t>IV.</w:t>
      </w:r>
      <w:r w:rsidRPr="0085319C">
        <w:rPr>
          <w:rFonts w:ascii="Cambria" w:eastAsia="Times New Roman" w:hAnsi="Cambria" w:cs="Arial"/>
          <w:b/>
          <w:bCs/>
          <w:iCs/>
          <w:sz w:val="20"/>
          <w:szCs w:val="20"/>
          <w:bdr w:val="none" w:sz="0" w:space="0" w:color="auto"/>
        </w:rPr>
        <w:tab/>
        <w:t>ANALYSIS OF COMPETENCE AND ADMISSIBILITY</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85319C" w:rsidRPr="0085319C" w:rsidRDefault="0085319C" w:rsidP="002F49F9">
      <w:pPr>
        <w:keepNext/>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cs="Arial"/>
          <w:b/>
          <w:bCs/>
          <w:iCs/>
          <w:sz w:val="20"/>
          <w:szCs w:val="20"/>
          <w:bdr w:val="none" w:sz="0" w:space="0" w:color="auto"/>
        </w:rPr>
      </w:pPr>
      <w:r w:rsidRPr="0085319C">
        <w:rPr>
          <w:rFonts w:ascii="Cambria" w:eastAsia="Times New Roman" w:hAnsi="Cambria" w:cs="Calibri"/>
          <w:b/>
          <w:bCs/>
          <w:iCs/>
          <w:sz w:val="20"/>
          <w:szCs w:val="20"/>
          <w:bdr w:val="none" w:sz="0" w:space="0" w:color="auto"/>
        </w:rPr>
        <w:t xml:space="preserve">Competence </w:t>
      </w:r>
      <w:proofErr w:type="spellStart"/>
      <w:r w:rsidRPr="0085319C">
        <w:rPr>
          <w:rFonts w:ascii="Cambria" w:eastAsia="Times New Roman" w:hAnsi="Cambria" w:cs="Calibri"/>
          <w:b/>
          <w:i/>
          <w:sz w:val="20"/>
          <w:szCs w:val="20"/>
          <w:bdr w:val="none" w:sz="0" w:space="0" w:color="auto"/>
        </w:rPr>
        <w:t>ratione</w:t>
      </w:r>
      <w:proofErr w:type="spellEnd"/>
      <w:r w:rsidRPr="0085319C">
        <w:rPr>
          <w:rFonts w:ascii="Cambria" w:eastAsia="Times New Roman" w:hAnsi="Cambria" w:cs="Calibri"/>
          <w:b/>
          <w:i/>
          <w:sz w:val="20"/>
          <w:szCs w:val="20"/>
          <w:bdr w:val="none" w:sz="0" w:space="0" w:color="auto"/>
        </w:rPr>
        <w:t xml:space="preserve"> personae, </w:t>
      </w:r>
      <w:proofErr w:type="spellStart"/>
      <w:r w:rsidRPr="0085319C">
        <w:rPr>
          <w:rFonts w:ascii="Cambria" w:eastAsia="Times New Roman" w:hAnsi="Cambria" w:cs="Calibri"/>
          <w:b/>
          <w:i/>
          <w:sz w:val="20"/>
          <w:szCs w:val="20"/>
          <w:bdr w:val="none" w:sz="0" w:space="0" w:color="auto"/>
        </w:rPr>
        <w:t>ratione</w:t>
      </w:r>
      <w:proofErr w:type="spellEnd"/>
      <w:r w:rsidRPr="0085319C">
        <w:rPr>
          <w:rFonts w:ascii="Cambria" w:eastAsia="Times New Roman" w:hAnsi="Cambria" w:cs="Calibri"/>
          <w:b/>
          <w:i/>
          <w:sz w:val="20"/>
          <w:szCs w:val="20"/>
          <w:bdr w:val="none" w:sz="0" w:space="0" w:color="auto"/>
        </w:rPr>
        <w:t xml:space="preserve"> </w:t>
      </w:r>
      <w:proofErr w:type="spellStart"/>
      <w:r w:rsidRPr="0085319C">
        <w:rPr>
          <w:rFonts w:ascii="Cambria" w:eastAsia="Times New Roman" w:hAnsi="Cambria" w:cs="Calibri"/>
          <w:b/>
          <w:i/>
          <w:sz w:val="20"/>
          <w:szCs w:val="20"/>
          <w:bdr w:val="none" w:sz="0" w:space="0" w:color="auto"/>
        </w:rPr>
        <w:t>temporis</w:t>
      </w:r>
      <w:proofErr w:type="spellEnd"/>
      <w:r w:rsidRPr="0085319C">
        <w:rPr>
          <w:rFonts w:ascii="Cambria" w:eastAsia="Times New Roman" w:hAnsi="Cambria" w:cs="Calibri"/>
          <w:b/>
          <w:i/>
          <w:sz w:val="20"/>
          <w:szCs w:val="20"/>
          <w:bdr w:val="none" w:sz="0" w:space="0" w:color="auto"/>
        </w:rPr>
        <w:t xml:space="preserve">, </w:t>
      </w:r>
      <w:proofErr w:type="spellStart"/>
      <w:r w:rsidRPr="0085319C">
        <w:rPr>
          <w:rFonts w:ascii="Cambria" w:eastAsia="Times New Roman" w:hAnsi="Cambria" w:cs="Calibri"/>
          <w:b/>
          <w:i/>
          <w:sz w:val="20"/>
          <w:szCs w:val="20"/>
          <w:bdr w:val="none" w:sz="0" w:space="0" w:color="auto"/>
        </w:rPr>
        <w:t>ratione</w:t>
      </w:r>
      <w:proofErr w:type="spellEnd"/>
      <w:r w:rsidRPr="0085319C">
        <w:rPr>
          <w:rFonts w:ascii="Cambria" w:eastAsia="Times New Roman" w:hAnsi="Cambria" w:cs="Calibri"/>
          <w:b/>
          <w:i/>
          <w:sz w:val="20"/>
          <w:szCs w:val="20"/>
          <w:bdr w:val="none" w:sz="0" w:space="0" w:color="auto"/>
        </w:rPr>
        <w:t xml:space="preserve"> loci and </w:t>
      </w:r>
      <w:proofErr w:type="spellStart"/>
      <w:r w:rsidRPr="0085319C">
        <w:rPr>
          <w:rFonts w:ascii="Cambria" w:eastAsia="Times New Roman" w:hAnsi="Cambria" w:cs="Calibri"/>
          <w:b/>
          <w:i/>
          <w:sz w:val="20"/>
          <w:szCs w:val="20"/>
          <w:bdr w:val="none" w:sz="0" w:space="0" w:color="auto"/>
        </w:rPr>
        <w:t>ratione</w:t>
      </w:r>
      <w:proofErr w:type="spellEnd"/>
      <w:r w:rsidRPr="0085319C">
        <w:rPr>
          <w:rFonts w:ascii="Cambria" w:eastAsia="Times New Roman" w:hAnsi="Cambria" w:cs="Calibri"/>
          <w:b/>
          <w:i/>
          <w:sz w:val="20"/>
          <w:szCs w:val="20"/>
          <w:bdr w:val="none" w:sz="0" w:space="0" w:color="auto"/>
        </w:rPr>
        <w:t xml:space="preserve"> </w:t>
      </w:r>
      <w:proofErr w:type="spellStart"/>
      <w:r w:rsidRPr="0085319C">
        <w:rPr>
          <w:rFonts w:ascii="Cambria" w:eastAsia="Times New Roman" w:hAnsi="Cambria" w:cs="Calibri"/>
          <w:b/>
          <w:i/>
          <w:sz w:val="20"/>
          <w:szCs w:val="20"/>
          <w:bdr w:val="none" w:sz="0" w:space="0" w:color="auto"/>
        </w:rPr>
        <w:t>materiae</w:t>
      </w:r>
      <w:proofErr w:type="spellEnd"/>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cs="Arial"/>
          <w:bCs/>
          <w:iCs/>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In principle, the petitioners are entitled by Article 44 of the American Convention to file petitions with the Commission.  The petition points out that individuals are the alleged victims, whose rights, as enshrined in the American Convention, the State of Honduras has pledged to respect and guarantee.  As for the State, the Commission points out that Honduras is a State Party to the American Convention since September 8, 1977, date on which it deposited its ratification instrument, respectively.  Therefore, the Commission </w:t>
      </w:r>
      <w:r w:rsidRPr="0085319C">
        <w:rPr>
          <w:rFonts w:ascii="Cambria" w:eastAsia="Times New Roman" w:hAnsi="Cambria" w:cs="Calibri"/>
          <w:sz w:val="20"/>
          <w:szCs w:val="20"/>
          <w:bdr w:val="none" w:sz="0" w:space="0" w:color="auto"/>
        </w:rPr>
        <w:t xml:space="preserve">is competent </w:t>
      </w:r>
      <w:proofErr w:type="spellStart"/>
      <w:r w:rsidRPr="0085319C">
        <w:rPr>
          <w:rFonts w:ascii="Cambria" w:eastAsia="Times New Roman" w:hAnsi="Cambria" w:cs="Calibri"/>
          <w:i/>
          <w:sz w:val="20"/>
          <w:szCs w:val="20"/>
          <w:bdr w:val="none" w:sz="0" w:space="0" w:color="auto"/>
        </w:rPr>
        <w:t>ratione</w:t>
      </w:r>
      <w:proofErr w:type="spellEnd"/>
      <w:r w:rsidRPr="0085319C">
        <w:rPr>
          <w:rFonts w:ascii="Cambria" w:eastAsia="Times New Roman" w:hAnsi="Cambria" w:cs="Calibri"/>
          <w:i/>
          <w:sz w:val="20"/>
          <w:szCs w:val="20"/>
          <w:bdr w:val="none" w:sz="0" w:space="0" w:color="auto"/>
        </w:rPr>
        <w:t xml:space="preserve"> personae</w:t>
      </w:r>
      <w:r w:rsidRPr="0085319C">
        <w:rPr>
          <w:rFonts w:ascii="Cambria" w:eastAsia="Times New Roman" w:hAnsi="Cambria" w:cs="Calibri"/>
          <w:sz w:val="20"/>
          <w:szCs w:val="20"/>
          <w:bdr w:val="none" w:sz="0" w:space="0" w:color="auto"/>
        </w:rPr>
        <w:t xml:space="preserve"> </w:t>
      </w:r>
      <w:r w:rsidRPr="0085319C">
        <w:rPr>
          <w:rFonts w:ascii="Cambria" w:eastAsia="Times New Roman" w:hAnsi="Cambria"/>
          <w:sz w:val="20"/>
          <w:szCs w:val="20"/>
          <w:bdr w:val="none" w:sz="0" w:space="0" w:color="auto"/>
        </w:rPr>
        <w:t xml:space="preserve">to examine the petition. Likewise, the Commission is competent </w:t>
      </w:r>
      <w:proofErr w:type="spellStart"/>
      <w:r w:rsidRPr="0085319C">
        <w:rPr>
          <w:rFonts w:ascii="Cambria" w:eastAsia="Times New Roman" w:hAnsi="Cambria"/>
          <w:i/>
          <w:iCs/>
          <w:sz w:val="20"/>
          <w:szCs w:val="20"/>
          <w:bdr w:val="none" w:sz="0" w:space="0" w:color="auto"/>
        </w:rPr>
        <w:t>ratione</w:t>
      </w:r>
      <w:proofErr w:type="spellEnd"/>
      <w:r w:rsidRPr="0085319C">
        <w:rPr>
          <w:rFonts w:ascii="Cambria" w:eastAsia="Times New Roman" w:hAnsi="Cambria"/>
          <w:i/>
          <w:iCs/>
          <w:sz w:val="20"/>
          <w:szCs w:val="20"/>
          <w:bdr w:val="none" w:sz="0" w:space="0" w:color="auto"/>
        </w:rPr>
        <w:t xml:space="preserve"> loci</w:t>
      </w:r>
      <w:r w:rsidRPr="0085319C">
        <w:rPr>
          <w:rFonts w:ascii="Cambria" w:eastAsia="Times New Roman" w:hAnsi="Cambria"/>
          <w:sz w:val="20"/>
          <w:szCs w:val="20"/>
          <w:bdr w:val="none" w:sz="0" w:space="0" w:color="auto"/>
        </w:rPr>
        <w:t xml:space="preserve"> to hear the petition, because it alleges violations of the rights protected under the American Convention, which had presumably taken place in the territory of Honduras, which is a State Party to said treaty.</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The Commission </w:t>
      </w:r>
      <w:r w:rsidRPr="0085319C">
        <w:rPr>
          <w:rFonts w:ascii="Cambria" w:eastAsia="Times New Roman" w:hAnsi="Cambria" w:cs="Calibri"/>
          <w:sz w:val="20"/>
          <w:szCs w:val="20"/>
          <w:bdr w:val="none" w:sz="0" w:space="0" w:color="auto"/>
        </w:rPr>
        <w:t xml:space="preserve">is competent </w:t>
      </w:r>
      <w:proofErr w:type="spellStart"/>
      <w:r w:rsidRPr="0085319C">
        <w:rPr>
          <w:rFonts w:ascii="Cambria" w:eastAsia="Times New Roman" w:hAnsi="Cambria" w:cs="Calibri"/>
          <w:i/>
          <w:sz w:val="20"/>
          <w:szCs w:val="20"/>
          <w:bdr w:val="none" w:sz="0" w:space="0" w:color="auto"/>
        </w:rPr>
        <w:t>ratione</w:t>
      </w:r>
      <w:proofErr w:type="spellEnd"/>
      <w:r w:rsidRPr="0085319C">
        <w:rPr>
          <w:rFonts w:ascii="Cambria" w:eastAsia="Times New Roman" w:hAnsi="Cambria" w:cs="Calibri"/>
          <w:i/>
          <w:sz w:val="20"/>
          <w:szCs w:val="20"/>
          <w:bdr w:val="none" w:sz="0" w:space="0" w:color="auto"/>
        </w:rPr>
        <w:t xml:space="preserve"> </w:t>
      </w:r>
      <w:proofErr w:type="spellStart"/>
      <w:r w:rsidRPr="0085319C">
        <w:rPr>
          <w:rFonts w:ascii="Cambria" w:eastAsia="Times New Roman" w:hAnsi="Cambria" w:cs="Calibri"/>
          <w:i/>
          <w:sz w:val="20"/>
          <w:szCs w:val="20"/>
          <w:bdr w:val="none" w:sz="0" w:space="0" w:color="auto"/>
        </w:rPr>
        <w:t>temporis</w:t>
      </w:r>
      <w:proofErr w:type="spellEnd"/>
      <w:r w:rsidRPr="0085319C">
        <w:rPr>
          <w:rFonts w:ascii="Cambria" w:eastAsia="Times New Roman" w:hAnsi="Cambria"/>
          <w:sz w:val="20"/>
          <w:szCs w:val="20"/>
          <w:bdr w:val="none" w:sz="0" w:space="0" w:color="auto"/>
        </w:rPr>
        <w:t xml:space="preserve"> because the obligation to respect and guarantee the rights protected in the American Convention were already in force for the State at the time that the incidents alleged in the petition took place.  Finally, the Commission is competent </w:t>
      </w:r>
      <w:proofErr w:type="spellStart"/>
      <w:r w:rsidRPr="0085319C">
        <w:rPr>
          <w:rFonts w:ascii="Cambria" w:eastAsia="Times New Roman" w:hAnsi="Cambria"/>
          <w:i/>
          <w:iCs/>
          <w:sz w:val="20"/>
          <w:szCs w:val="20"/>
          <w:bdr w:val="none" w:sz="0" w:space="0" w:color="auto"/>
        </w:rPr>
        <w:t>ratione</w:t>
      </w:r>
      <w:proofErr w:type="spellEnd"/>
      <w:r w:rsidRPr="0085319C">
        <w:rPr>
          <w:rFonts w:ascii="Cambria" w:eastAsia="Times New Roman" w:hAnsi="Cambria"/>
          <w:i/>
          <w:iCs/>
          <w:sz w:val="20"/>
          <w:szCs w:val="20"/>
          <w:bdr w:val="none" w:sz="0" w:space="0" w:color="auto"/>
        </w:rPr>
        <w:t xml:space="preserve"> </w:t>
      </w:r>
      <w:proofErr w:type="spellStart"/>
      <w:r w:rsidRPr="0085319C">
        <w:rPr>
          <w:rFonts w:ascii="Cambria" w:eastAsia="Times New Roman" w:hAnsi="Cambria"/>
          <w:i/>
          <w:iCs/>
          <w:sz w:val="20"/>
          <w:szCs w:val="20"/>
          <w:bdr w:val="none" w:sz="0" w:space="0" w:color="auto"/>
        </w:rPr>
        <w:t>materiae</w:t>
      </w:r>
      <w:proofErr w:type="spellEnd"/>
      <w:r w:rsidRPr="0085319C">
        <w:rPr>
          <w:rFonts w:ascii="Cambria" w:eastAsia="Times New Roman" w:hAnsi="Cambria"/>
          <w:sz w:val="20"/>
          <w:szCs w:val="20"/>
          <w:bdr w:val="none" w:sz="0" w:space="0" w:color="auto"/>
        </w:rPr>
        <w:t>, because, in the petition, possible violations of human rights protected by the American Convention were reported.</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85319C" w:rsidRPr="0085319C" w:rsidRDefault="0085319C" w:rsidP="002F49F9">
      <w:pPr>
        <w:keepNext/>
        <w:numPr>
          <w:ilvl w:val="2"/>
          <w:numId w:val="58"/>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Times New Roman" w:hAnsi="Cambria" w:cs="Arial"/>
          <w:b/>
          <w:bCs/>
          <w:iCs/>
          <w:sz w:val="20"/>
          <w:szCs w:val="20"/>
          <w:bdr w:val="none" w:sz="0" w:space="0" w:color="auto"/>
        </w:rPr>
      </w:pPr>
      <w:r w:rsidRPr="0085319C">
        <w:rPr>
          <w:rFonts w:ascii="Cambria" w:eastAsia="Times New Roman" w:hAnsi="Cambria" w:cs="Arial"/>
          <w:b/>
          <w:bCs/>
          <w:iCs/>
          <w:sz w:val="20"/>
          <w:szCs w:val="20"/>
          <w:bdr w:val="none" w:sz="0" w:space="0" w:color="auto"/>
        </w:rPr>
        <w:br w:type="page"/>
      </w:r>
      <w:r w:rsidRPr="0085319C">
        <w:rPr>
          <w:rFonts w:ascii="Cambria" w:eastAsia="Times New Roman" w:hAnsi="Cambria" w:cs="Arial"/>
          <w:b/>
          <w:bCs/>
          <w:iCs/>
          <w:sz w:val="20"/>
          <w:szCs w:val="20"/>
          <w:bdr w:val="none" w:sz="0" w:space="0" w:color="auto"/>
        </w:rPr>
        <w:lastRenderedPageBreak/>
        <w:t xml:space="preserve">Requirements for admissibility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cs="Arial"/>
          <w:bCs/>
          <w:iCs/>
          <w:sz w:val="20"/>
          <w:szCs w:val="20"/>
          <w:bdr w:val="none" w:sz="0" w:space="0" w:color="auto"/>
        </w:rPr>
      </w:pPr>
    </w:p>
    <w:p w:rsidR="0085319C" w:rsidRPr="0085319C" w:rsidRDefault="0085319C" w:rsidP="002F49F9">
      <w:pPr>
        <w:numPr>
          <w:ilvl w:val="3"/>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3510"/>
          <w:tab w:val="num" w:pos="1440"/>
        </w:tabs>
        <w:ind w:hanging="2790"/>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 xml:space="preserve">Exhaustion of domestic remedies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cs="Arial"/>
          <w:sz w:val="20"/>
          <w:szCs w:val="20"/>
          <w:bdr w:val="none" w:sz="0" w:space="0" w:color="auto"/>
        </w:rPr>
        <w:t xml:space="preserve">Article 46(1)(a) of the American Convention provides that, for the admissibility of a complainant submitted before </w:t>
      </w:r>
      <w:r w:rsidRPr="0085319C">
        <w:rPr>
          <w:rFonts w:ascii="Cambria" w:eastAsia="Times New Roman" w:hAnsi="Cambria"/>
          <w:sz w:val="20"/>
          <w:szCs w:val="20"/>
          <w:bdr w:val="none" w:sz="0" w:space="0" w:color="auto"/>
        </w:rPr>
        <w:t>the Inter-American Commission in accordance with Article 44 of the Convention, it is required that remedies under domestic law be pursued and exhausted in conformity with generally recognized principles of international law.  This requirement is aimed at allowing national authorities to hear cases of an alleged violation of a protected right and, if appropriate, having the opportunity to resolve it before being heard by an international body.  As for Article 46.2 of the Convention, it provides three hypothetical situations where the rule of exhaustion of remedies under domestic law is not applicable: a) when there is no domestic law of the State involved that provides for due process of law for the protection of the right or rights alleged to have been violated; b) when the person whose rights have allegedly been violated is not allowed to have access to remedies under domestic law or was prevented from exhausting them; and c) when there is unjustified delay in issuing a ruling on the above-mentioned remedies. These situations do not simply refer to the formal existence of said resources, but also to the requirement that they must be adequate and effective.</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In the present case, the Commission observes that, in view of the dismissals as a result of Decree 58-2001, the alleged victims filed two different proceedings: a) proceedings to declare the above-mentioned decree unconstitutional, which were filed before the Constitutional Chamber of the Supreme Court of Justice; and b) proceedings calling for nullification filed before the Administrative Disputes Court (</w:t>
      </w:r>
      <w:proofErr w:type="spellStart"/>
      <w:r w:rsidRPr="0085319C">
        <w:rPr>
          <w:rFonts w:ascii="Cambria" w:eastAsia="Times New Roman" w:hAnsi="Cambria"/>
          <w:i/>
          <w:sz w:val="20"/>
          <w:szCs w:val="20"/>
          <w:bdr w:val="none" w:sz="0" w:space="0" w:color="auto"/>
        </w:rPr>
        <w:t>Juzgado</w:t>
      </w:r>
      <w:proofErr w:type="spellEnd"/>
      <w:r w:rsidRPr="0085319C">
        <w:rPr>
          <w:rFonts w:ascii="Cambria" w:eastAsia="Times New Roman" w:hAnsi="Cambria"/>
          <w:i/>
          <w:sz w:val="20"/>
          <w:szCs w:val="20"/>
          <w:bdr w:val="none" w:sz="0" w:space="0" w:color="auto"/>
        </w:rPr>
        <w:t xml:space="preserve"> de </w:t>
      </w:r>
      <w:proofErr w:type="spellStart"/>
      <w:r w:rsidRPr="0085319C">
        <w:rPr>
          <w:rFonts w:ascii="Cambria" w:eastAsia="Times New Roman" w:hAnsi="Cambria"/>
          <w:i/>
          <w:sz w:val="20"/>
          <w:szCs w:val="20"/>
          <w:bdr w:val="none" w:sz="0" w:space="0" w:color="auto"/>
        </w:rPr>
        <w:t>Letras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 xml:space="preserve">), requesting that the administrative order of dismissal be rescinded and that jobs be reinstated, as well as other compensations paid.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Regarding the first proceedings, the petitioners alleged that dismissal of the constitutional challenge proceedings by the Supreme Court of Justice was based on arguments that tend to establish an inclination to deny justice.  They also pointed out that the resolutions dismissing these proceedings did not offer any legal possibility for challenge with any domestic body whatsoever and that, as a result, domestic remedies had been exhausted.  The State indicated that the above-mentioned proceedings to declare the decree unconstitutional were dismissed because, in the formalization of their proceedings, the complainants alleged articles that were different from those presented in their initial complaint.</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With regards to this, the case file indicates that the alleged victims, between November 2001 and January 2002, filed with the Constitutional Chamber of the Supreme Court of Justice five proceedings to declare the decree unconstitutional.</w:t>
      </w:r>
      <w:r w:rsidRPr="0085319C">
        <w:rPr>
          <w:rFonts w:ascii="Cambria" w:eastAsia="Times New Roman" w:hAnsi="Cambria"/>
          <w:sz w:val="20"/>
          <w:szCs w:val="20"/>
          <w:bdr w:val="none" w:sz="0" w:space="0" w:color="auto"/>
          <w:vertAlign w:val="superscript"/>
        </w:rPr>
        <w:footnoteReference w:id="8"/>
      </w:r>
      <w:r w:rsidRPr="0085319C">
        <w:rPr>
          <w:rFonts w:ascii="Cambria" w:eastAsia="Times New Roman" w:hAnsi="Cambria"/>
          <w:sz w:val="20"/>
          <w:szCs w:val="20"/>
          <w:bdr w:val="none" w:sz="0" w:space="0" w:color="auto"/>
        </w:rPr>
        <w:t xml:space="preserve"> With the judgments of February 20, 2002 and March 7, 2003, the Court dismissed these proceedings because it deemed that the complainant invoked the violation of principles that were different from those pointed out in the formalization of the appeal. In the case file found in the present Secretariat, the alleged victims of these five proceedings, in the respective original formalization documents, invoked the violation of the following articles of the Constitution: 59 (obligation to respect and protect persons), 63 (protection stemming from international treaties), 94 (judicial guarantees) and 96 (principle of non-retroactivity), and in the document formalizing the appeals, they continued to allege Article 96 of the Constitution, in addition to Article 64 (non-enforcement of provisions that undermine constitutional rights) and Article 82 (right to defense).</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The Commission takes note that the presentation of the facts claimed by the alleged victims in their proceedings to declare the decree unconstitutional, is exactly the same as the one submitted in the </w:t>
      </w:r>
      <w:r w:rsidRPr="0085319C">
        <w:rPr>
          <w:rFonts w:ascii="Cambria" w:eastAsia="Times New Roman" w:hAnsi="Cambria"/>
          <w:sz w:val="20"/>
          <w:szCs w:val="20"/>
          <w:bdr w:val="none" w:sz="0" w:space="0" w:color="auto"/>
        </w:rPr>
        <w:lastRenderedPageBreak/>
        <w:t>proceedings where the Supreme Court of Justice ruled differently, declaring that indeed Decree 58-2001 was unconstitutional.</w:t>
      </w:r>
      <w:r w:rsidRPr="0085319C">
        <w:rPr>
          <w:rFonts w:ascii="Cambria" w:eastAsia="Times New Roman" w:hAnsi="Cambria"/>
          <w:sz w:val="20"/>
          <w:szCs w:val="20"/>
          <w:bdr w:val="none" w:sz="0" w:space="0" w:color="auto"/>
          <w:vertAlign w:val="superscript"/>
        </w:rPr>
        <w:footnoteReference w:id="9"/>
      </w:r>
      <w:r w:rsidRPr="0085319C">
        <w:rPr>
          <w:rFonts w:ascii="Cambria" w:eastAsia="Times New Roman" w:hAnsi="Cambria"/>
          <w:sz w:val="20"/>
          <w:szCs w:val="20"/>
          <w:bdr w:val="none" w:sz="0" w:space="0" w:color="auto"/>
        </w:rPr>
        <w:t xml:space="preserve"> Furthermore, IACHR observed that, both in their original documents and in the formalization of the proceedings to declare the decree unconstitutional, the alleged victims presented legal principles that responded to the same matter. Likewise, the IACHR takes note that it cannot be concluded from the Law for Constitutional Protection (</w:t>
      </w:r>
      <w:r w:rsidRPr="0085319C">
        <w:rPr>
          <w:rFonts w:ascii="Cambria" w:eastAsia="Times New Roman" w:hAnsi="Cambria"/>
          <w:i/>
          <w:sz w:val="20"/>
          <w:szCs w:val="20"/>
          <w:bdr w:val="none" w:sz="0" w:space="0" w:color="auto"/>
        </w:rPr>
        <w:t xml:space="preserve">Ley de </w:t>
      </w:r>
      <w:proofErr w:type="spellStart"/>
      <w:r w:rsidRPr="0085319C">
        <w:rPr>
          <w:rFonts w:ascii="Cambria" w:eastAsia="Times New Roman" w:hAnsi="Cambria"/>
          <w:i/>
          <w:sz w:val="20"/>
          <w:szCs w:val="20"/>
          <w:bdr w:val="none" w:sz="0" w:space="0" w:color="auto"/>
        </w:rPr>
        <w:t>Amparo</w:t>
      </w:r>
      <w:proofErr w:type="spellEnd"/>
      <w:r w:rsidRPr="0085319C">
        <w:rPr>
          <w:rFonts w:ascii="Cambria" w:eastAsia="Times New Roman" w:hAnsi="Cambria"/>
          <w:sz w:val="20"/>
          <w:szCs w:val="20"/>
          <w:bdr w:val="none" w:sz="0" w:space="0" w:color="auto"/>
        </w:rPr>
        <w:t xml:space="preserve">), which is applicable to constitutional challenge proceedings, that the complainant must invoke the same constitutional principles in both documents. As a result, the Commission considers that remedies under domestic law were exhausted, in accordance with the provisions of Article </w:t>
      </w:r>
      <w:r w:rsidRPr="0085319C">
        <w:rPr>
          <w:rFonts w:ascii="Cambria" w:eastAsia="Times New Roman" w:hAnsi="Cambria" w:cs="Arial"/>
          <w:sz w:val="20"/>
          <w:szCs w:val="20"/>
          <w:bdr w:val="none" w:sz="0" w:space="0" w:color="auto"/>
        </w:rPr>
        <w:t>46.1.</w:t>
      </w:r>
      <w:proofErr w:type="spellStart"/>
      <w:r w:rsidRPr="0085319C">
        <w:rPr>
          <w:rFonts w:ascii="Cambria" w:eastAsia="Times New Roman" w:hAnsi="Cambria" w:cs="Arial"/>
          <w:sz w:val="20"/>
          <w:szCs w:val="20"/>
          <w:bdr w:val="none" w:sz="0" w:space="0" w:color="auto"/>
        </w:rPr>
        <w:t>a</w:t>
      </w:r>
      <w:proofErr w:type="spellEnd"/>
      <w:r w:rsidRPr="0085319C">
        <w:rPr>
          <w:rFonts w:ascii="Cambria" w:eastAsia="Times New Roman" w:hAnsi="Cambria" w:cs="Arial"/>
          <w:sz w:val="20"/>
          <w:szCs w:val="20"/>
          <w:bdr w:val="none" w:sz="0" w:space="0" w:color="auto"/>
        </w:rPr>
        <w:t xml:space="preserve"> of the American Convention.</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Regarding the second proceedings, that is, the petition for nullification requesting that the dismissal be rescinded and plaintiffs reinstated, which was filed with the Administrative Disputes Courts (</w:t>
      </w:r>
      <w:proofErr w:type="spellStart"/>
      <w:r w:rsidRPr="0085319C">
        <w:rPr>
          <w:rFonts w:ascii="Cambria" w:eastAsia="Times New Roman" w:hAnsi="Cambria"/>
          <w:i/>
          <w:sz w:val="20"/>
          <w:szCs w:val="20"/>
          <w:bdr w:val="none" w:sz="0" w:space="0" w:color="auto"/>
        </w:rPr>
        <w:t>Juzgado</w:t>
      </w:r>
      <w:proofErr w:type="spellEnd"/>
      <w:r w:rsidRPr="0085319C">
        <w:rPr>
          <w:rFonts w:ascii="Cambria" w:eastAsia="Times New Roman" w:hAnsi="Cambria"/>
          <w:i/>
          <w:sz w:val="20"/>
          <w:szCs w:val="20"/>
          <w:bdr w:val="none" w:sz="0" w:space="0" w:color="auto"/>
        </w:rPr>
        <w:t xml:space="preserve"> de </w:t>
      </w:r>
      <w:proofErr w:type="spellStart"/>
      <w:r w:rsidRPr="0085319C">
        <w:rPr>
          <w:rFonts w:ascii="Cambria" w:eastAsia="Times New Roman" w:hAnsi="Cambria"/>
          <w:i/>
          <w:sz w:val="20"/>
          <w:szCs w:val="20"/>
          <w:bdr w:val="none" w:sz="0" w:space="0" w:color="auto"/>
        </w:rPr>
        <w:t>Letras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 xml:space="preserve">), the petitioners alleged that, on the basis of the declaration that Decree 58-2001 was unconstitutional, the remedies under domestic law were exhausted, and they specified that, although the judgment declaring the above-mentioned decree unconstitutional should have general effects, the courts decided in their judgment that it would not be applicable to the alleged victims because it was not retroactive.  As for the State, it contended that the petitioners did not file or exhaust remedies under domestic law, because they consented to dismissal when they received their respective compensation payments; in addition they did not file legal proceedings in due time and form with domestic courts.  Furthermore, regarding the proceedings filed by the attorney </w:t>
      </w:r>
      <w:proofErr w:type="spellStart"/>
      <w:r w:rsidRPr="0085319C">
        <w:rPr>
          <w:rFonts w:ascii="Cambria" w:eastAsia="Times New Roman" w:hAnsi="Cambria"/>
          <w:sz w:val="20"/>
          <w:szCs w:val="20"/>
          <w:bdr w:val="none" w:sz="0" w:space="0" w:color="auto"/>
        </w:rPr>
        <w:t>Delmy</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Anarda</w:t>
      </w:r>
      <w:proofErr w:type="spellEnd"/>
      <w:r w:rsidRPr="0085319C">
        <w:rPr>
          <w:rFonts w:ascii="Cambria" w:eastAsia="Times New Roman" w:hAnsi="Cambria"/>
          <w:sz w:val="20"/>
          <w:szCs w:val="20"/>
          <w:bdr w:val="none" w:sz="0" w:space="0" w:color="auto"/>
        </w:rPr>
        <w:t xml:space="preserve"> for the benefit of the 11 persons who requested that they be reinstated, the State of Honduras pointed out that the plea for nullification with the Administrative Disputes Court (</w:t>
      </w:r>
      <w:proofErr w:type="spellStart"/>
      <w:r w:rsidRPr="0085319C">
        <w:rPr>
          <w:rFonts w:ascii="Cambria" w:eastAsia="Times New Roman" w:hAnsi="Cambria"/>
          <w:i/>
          <w:sz w:val="20"/>
          <w:szCs w:val="20"/>
          <w:bdr w:val="none" w:sz="0" w:space="0" w:color="auto"/>
        </w:rPr>
        <w:t>Juzgado</w:t>
      </w:r>
      <w:proofErr w:type="spellEnd"/>
      <w:r w:rsidRPr="0085319C">
        <w:rPr>
          <w:rFonts w:ascii="Cambria" w:eastAsia="Times New Roman" w:hAnsi="Cambria"/>
          <w:i/>
          <w:sz w:val="20"/>
          <w:szCs w:val="20"/>
          <w:bdr w:val="none" w:sz="0" w:space="0" w:color="auto"/>
        </w:rPr>
        <w:t xml:space="preserve"> de </w:t>
      </w:r>
      <w:proofErr w:type="spellStart"/>
      <w:r w:rsidRPr="0085319C">
        <w:rPr>
          <w:rFonts w:ascii="Cambria" w:eastAsia="Times New Roman" w:hAnsi="Cambria"/>
          <w:i/>
          <w:sz w:val="20"/>
          <w:szCs w:val="20"/>
          <w:bdr w:val="none" w:sz="0" w:space="0" w:color="auto"/>
        </w:rPr>
        <w:t>Letras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 xml:space="preserve">) was filed outside the stipulated time-limit, that is, after the 15 working days subsequent to notification, as required by law.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In the case file, it indicates that, between June 2003 and April 2004, four legal proceedings were filed calling for nullification with the Administrative Disputes Court (</w:t>
      </w:r>
      <w:proofErr w:type="spellStart"/>
      <w:r w:rsidRPr="0085319C">
        <w:rPr>
          <w:rFonts w:ascii="Cambria" w:eastAsia="Times New Roman" w:hAnsi="Cambria"/>
          <w:i/>
          <w:sz w:val="20"/>
          <w:szCs w:val="20"/>
          <w:bdr w:val="none" w:sz="0" w:space="0" w:color="auto"/>
        </w:rPr>
        <w:t>Juzgado</w:t>
      </w:r>
      <w:proofErr w:type="spellEnd"/>
      <w:r w:rsidRPr="0085319C">
        <w:rPr>
          <w:rFonts w:ascii="Cambria" w:eastAsia="Times New Roman" w:hAnsi="Cambria"/>
          <w:i/>
          <w:sz w:val="20"/>
          <w:szCs w:val="20"/>
          <w:bdr w:val="none" w:sz="0" w:space="0" w:color="auto"/>
        </w:rPr>
        <w:t xml:space="preserve"> de </w:t>
      </w:r>
      <w:proofErr w:type="spellStart"/>
      <w:r w:rsidRPr="0085319C">
        <w:rPr>
          <w:rFonts w:ascii="Cambria" w:eastAsia="Times New Roman" w:hAnsi="Cambria"/>
          <w:i/>
          <w:sz w:val="20"/>
          <w:szCs w:val="20"/>
          <w:bdr w:val="none" w:sz="0" w:space="0" w:color="auto"/>
        </w:rPr>
        <w:t>Letras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 requesting annulment of the dismissal, reinstatement and payment of other compensation.</w:t>
      </w:r>
      <w:r w:rsidRPr="0085319C">
        <w:rPr>
          <w:rFonts w:ascii="Cambria" w:eastAsia="Times New Roman" w:hAnsi="Cambria"/>
          <w:sz w:val="20"/>
          <w:szCs w:val="20"/>
          <w:bdr w:val="none" w:sz="0" w:space="0" w:color="auto"/>
          <w:vertAlign w:val="superscript"/>
        </w:rPr>
        <w:footnoteReference w:id="10"/>
      </w:r>
      <w:r w:rsidRPr="0085319C">
        <w:rPr>
          <w:rFonts w:ascii="Cambria" w:eastAsia="Times New Roman" w:hAnsi="Cambria"/>
          <w:sz w:val="20"/>
          <w:szCs w:val="20"/>
          <w:bdr w:val="none" w:sz="0" w:space="0" w:color="auto"/>
        </w:rPr>
        <w:t xml:space="preserve">  According to information included in the case file, three of these proceedings were dismissed by the Court on the basis of the argument that, although Article 316 (2) of the Constitution establishes that judgments on constitutional challenges are to be implemented immediately and have general effect, the Supreme Court of Justice established that the judgments declaring Decree 58-2001 unconstitutional would not be retroactive.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In addition, according to the above-mentioned court, in administrative law, acts of the State are consented to by individuals if the latter do not file in due time and form the appeals in connection with the case and, in this case, “the only persons who did not consent to the administrative action whereby they were dismissed from their jobs were the persons who filed a constitutional challenge against the statute whereby they were dismissed.”</w:t>
      </w:r>
      <w:r w:rsidRPr="0085319C">
        <w:rPr>
          <w:rFonts w:ascii="Cambria" w:eastAsia="Times New Roman" w:hAnsi="Cambria"/>
          <w:sz w:val="20"/>
          <w:szCs w:val="20"/>
          <w:bdr w:val="none" w:sz="0" w:space="0" w:color="auto"/>
          <w:vertAlign w:val="superscript"/>
        </w:rPr>
        <w:footnoteReference w:id="11"/>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lastRenderedPageBreak/>
        <w:t>In view of the dismissal of these complaints, in the three proceedings appeals were filed with the Court of Appeals for Administrative Disputes (</w:t>
      </w:r>
      <w:r w:rsidRPr="0085319C">
        <w:rPr>
          <w:rFonts w:ascii="Cambria" w:eastAsia="Times New Roman" w:hAnsi="Cambria"/>
          <w:i/>
          <w:sz w:val="20"/>
          <w:szCs w:val="20"/>
          <w:bdr w:val="none" w:sz="0" w:space="0" w:color="auto"/>
        </w:rPr>
        <w:t xml:space="preserve">Corte de </w:t>
      </w:r>
      <w:proofErr w:type="spellStart"/>
      <w:r w:rsidRPr="0085319C">
        <w:rPr>
          <w:rFonts w:ascii="Cambria" w:eastAsia="Times New Roman" w:hAnsi="Cambria"/>
          <w:i/>
          <w:sz w:val="20"/>
          <w:szCs w:val="20"/>
          <w:bdr w:val="none" w:sz="0" w:space="0" w:color="auto"/>
        </w:rPr>
        <w:t>Apelaciones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w:t>
      </w:r>
      <w:r w:rsidRPr="0085319C">
        <w:rPr>
          <w:rFonts w:ascii="Cambria" w:eastAsia="Times New Roman" w:hAnsi="Cambria"/>
          <w:sz w:val="20"/>
          <w:szCs w:val="20"/>
          <w:bdr w:val="none" w:sz="0" w:space="0" w:color="auto"/>
          <w:vertAlign w:val="superscript"/>
        </w:rPr>
        <w:footnoteReference w:id="12"/>
      </w:r>
      <w:r w:rsidRPr="0085319C">
        <w:rPr>
          <w:rFonts w:ascii="Cambria" w:eastAsia="Times New Roman" w:hAnsi="Cambria"/>
          <w:sz w:val="20"/>
          <w:szCs w:val="20"/>
          <w:bdr w:val="none" w:sz="0" w:space="0" w:color="auto"/>
        </w:rPr>
        <w:t xml:space="preserve"> which were also dismissed on the basis of the same argument used to dismiss the proceedings filed in the first instance.</w:t>
      </w:r>
      <w:r w:rsidRPr="0085319C">
        <w:rPr>
          <w:rFonts w:ascii="Cambria" w:eastAsia="Times New Roman" w:hAnsi="Cambria"/>
          <w:sz w:val="20"/>
          <w:szCs w:val="20"/>
          <w:bdr w:val="none" w:sz="0" w:space="0" w:color="auto"/>
          <w:vertAlign w:val="superscript"/>
        </w:rPr>
        <w:footnoteReference w:id="13"/>
      </w:r>
      <w:r w:rsidRPr="0085319C">
        <w:rPr>
          <w:rFonts w:ascii="Cambria" w:eastAsia="Times New Roman" w:hAnsi="Cambria"/>
          <w:sz w:val="20"/>
          <w:szCs w:val="20"/>
          <w:bdr w:val="none" w:sz="0" w:space="0" w:color="auto"/>
        </w:rPr>
        <w:t xml:space="preserve"> As a result of the dismissal of the appeal, a cassation appeal (</w:t>
      </w:r>
      <w:proofErr w:type="spellStart"/>
      <w:r w:rsidRPr="0085319C">
        <w:rPr>
          <w:rFonts w:ascii="Cambria" w:eastAsia="Times New Roman" w:hAnsi="Cambria"/>
          <w:i/>
          <w:sz w:val="20"/>
          <w:szCs w:val="20"/>
          <w:bdr w:val="none" w:sz="0" w:space="0" w:color="auto"/>
        </w:rPr>
        <w:t>casación</w:t>
      </w:r>
      <w:proofErr w:type="spellEnd"/>
      <w:r w:rsidRPr="0085319C">
        <w:rPr>
          <w:rFonts w:ascii="Cambria" w:eastAsia="Times New Roman" w:hAnsi="Cambria"/>
          <w:sz w:val="20"/>
          <w:szCs w:val="20"/>
          <w:bdr w:val="none" w:sz="0" w:space="0" w:color="auto"/>
        </w:rPr>
        <w:t>) was filed between December 2004 and January 2005 with the Labor Chamber of the Administrative Disputes Court of the Supreme Court of Justice.</w:t>
      </w:r>
      <w:r w:rsidRPr="0085319C">
        <w:rPr>
          <w:rFonts w:ascii="Cambria" w:eastAsia="Times New Roman" w:hAnsi="Cambria"/>
          <w:sz w:val="20"/>
          <w:szCs w:val="20"/>
          <w:bdr w:val="none" w:sz="0" w:space="0" w:color="auto"/>
          <w:vertAlign w:val="superscript"/>
        </w:rPr>
        <w:footnoteReference w:id="14"/>
      </w:r>
      <w:r w:rsidRPr="0085319C">
        <w:rPr>
          <w:rFonts w:ascii="Cambria" w:eastAsia="Times New Roman" w:hAnsi="Cambria"/>
          <w:sz w:val="20"/>
          <w:szCs w:val="20"/>
          <w:bdr w:val="none" w:sz="0" w:space="0" w:color="auto"/>
        </w:rPr>
        <w:t xml:space="preserve"> The case file indicates that these appeals were turned down with the argument that the provisions referred to in the appeal are of a general and inviolable nature for the purpose of the cassation appeal (</w:t>
      </w:r>
      <w:proofErr w:type="spellStart"/>
      <w:r w:rsidRPr="0085319C">
        <w:rPr>
          <w:rFonts w:ascii="Cambria" w:eastAsia="Times New Roman" w:hAnsi="Cambria"/>
          <w:i/>
          <w:sz w:val="20"/>
          <w:szCs w:val="20"/>
          <w:bdr w:val="none" w:sz="0" w:space="0" w:color="auto"/>
        </w:rPr>
        <w:t>casación</w:t>
      </w:r>
      <w:proofErr w:type="spellEnd"/>
      <w:r w:rsidRPr="0085319C">
        <w:rPr>
          <w:rFonts w:ascii="Cambria" w:eastAsia="Times New Roman" w:hAnsi="Cambria"/>
          <w:sz w:val="20"/>
          <w:szCs w:val="20"/>
          <w:bdr w:val="none" w:sz="0" w:space="0" w:color="auto"/>
        </w:rPr>
        <w:t>) and that the considering clauses of the judgment were being improperly challenged.</w:t>
      </w:r>
      <w:r w:rsidRPr="0085319C">
        <w:rPr>
          <w:rFonts w:ascii="Cambria" w:eastAsia="Times New Roman" w:hAnsi="Cambria"/>
          <w:sz w:val="20"/>
          <w:szCs w:val="20"/>
          <w:bdr w:val="none" w:sz="0" w:space="0" w:color="auto"/>
          <w:vertAlign w:val="superscript"/>
        </w:rPr>
        <w:footnoteReference w:id="15"/>
      </w:r>
      <w:r w:rsidRPr="0085319C">
        <w:rPr>
          <w:rFonts w:ascii="Cambria" w:eastAsia="Times New Roman" w:hAnsi="Cambria"/>
          <w:sz w:val="20"/>
          <w:szCs w:val="20"/>
          <w:bdr w:val="none" w:sz="0" w:space="0" w:color="auto"/>
        </w:rPr>
        <w:t xml:space="preserve"> Regarding these proceedings, the Commission deems that the remedies under domestic law were exhausted in accordance with the provisions of Article</w:t>
      </w:r>
      <w:r w:rsidRPr="0085319C">
        <w:rPr>
          <w:rFonts w:ascii="Cambria" w:eastAsia="Times New Roman" w:hAnsi="Cambria" w:cs="Arial"/>
          <w:sz w:val="20"/>
          <w:szCs w:val="20"/>
          <w:bdr w:val="none" w:sz="0" w:space="0" w:color="auto"/>
        </w:rPr>
        <w:t xml:space="preserve"> 46.1.</w:t>
      </w:r>
      <w:proofErr w:type="spellStart"/>
      <w:r w:rsidRPr="0085319C">
        <w:rPr>
          <w:rFonts w:ascii="Cambria" w:eastAsia="Times New Roman" w:hAnsi="Cambria" w:cs="Arial"/>
          <w:sz w:val="20"/>
          <w:szCs w:val="20"/>
          <w:bdr w:val="none" w:sz="0" w:space="0" w:color="auto"/>
        </w:rPr>
        <w:t>a</w:t>
      </w:r>
      <w:proofErr w:type="spellEnd"/>
      <w:r w:rsidRPr="0085319C">
        <w:rPr>
          <w:rFonts w:ascii="Cambria" w:eastAsia="Times New Roman" w:hAnsi="Cambria" w:cs="Arial"/>
          <w:sz w:val="20"/>
          <w:szCs w:val="20"/>
          <w:bdr w:val="none" w:sz="0" w:space="0" w:color="auto"/>
        </w:rPr>
        <w:t xml:space="preserve"> of the American Convention.</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On the basis of the information included in the case file, the fourth proceeding calling for nullification—in connection with the proceedings for eleven persons requesting reinstatement of their employment, filed by </w:t>
      </w:r>
      <w:proofErr w:type="spellStart"/>
      <w:r w:rsidRPr="0085319C">
        <w:rPr>
          <w:rFonts w:ascii="Cambria" w:eastAsia="Times New Roman" w:hAnsi="Cambria"/>
          <w:sz w:val="20"/>
          <w:szCs w:val="20"/>
          <w:bdr w:val="none" w:sz="0" w:space="0" w:color="auto"/>
        </w:rPr>
        <w:t>Delmy</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Anarda</w:t>
      </w:r>
      <w:proofErr w:type="spellEnd"/>
      <w:r w:rsidRPr="0085319C">
        <w:rPr>
          <w:rFonts w:ascii="Cambria" w:eastAsia="Times New Roman" w:hAnsi="Cambria"/>
          <w:sz w:val="20"/>
          <w:szCs w:val="20"/>
          <w:bdr w:val="none" w:sz="0" w:space="0" w:color="auto"/>
        </w:rPr>
        <w:t>—the Administrative Disputes Court (</w:t>
      </w:r>
      <w:proofErr w:type="spellStart"/>
      <w:r w:rsidRPr="0085319C">
        <w:rPr>
          <w:rFonts w:ascii="Cambria" w:eastAsia="Times New Roman" w:hAnsi="Cambria"/>
          <w:i/>
          <w:sz w:val="20"/>
          <w:szCs w:val="20"/>
          <w:bdr w:val="none" w:sz="0" w:space="0" w:color="auto"/>
        </w:rPr>
        <w:t>Juzgado</w:t>
      </w:r>
      <w:proofErr w:type="spellEnd"/>
      <w:r w:rsidRPr="0085319C">
        <w:rPr>
          <w:rFonts w:ascii="Cambria" w:eastAsia="Times New Roman" w:hAnsi="Cambria"/>
          <w:i/>
          <w:sz w:val="20"/>
          <w:szCs w:val="20"/>
          <w:bdr w:val="none" w:sz="0" w:space="0" w:color="auto"/>
        </w:rPr>
        <w:t xml:space="preserve"> de </w:t>
      </w:r>
      <w:proofErr w:type="spellStart"/>
      <w:r w:rsidRPr="0085319C">
        <w:rPr>
          <w:rFonts w:ascii="Cambria" w:eastAsia="Times New Roman" w:hAnsi="Cambria"/>
          <w:i/>
          <w:sz w:val="20"/>
          <w:szCs w:val="20"/>
          <w:bdr w:val="none" w:sz="0" w:space="0" w:color="auto"/>
        </w:rPr>
        <w:t>Letras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 by means of a ruling on September 16, 2004, declared that the appeal was outside the stipulated time-limit.  Using the same argument, on November 5, 2004 and May 16, 2005, the Court of Appeals for Administrative Disputes (</w:t>
      </w:r>
      <w:r w:rsidRPr="0085319C">
        <w:rPr>
          <w:rFonts w:ascii="Cambria" w:eastAsia="Times New Roman" w:hAnsi="Cambria"/>
          <w:i/>
          <w:sz w:val="20"/>
          <w:szCs w:val="20"/>
          <w:bdr w:val="none" w:sz="0" w:space="0" w:color="auto"/>
        </w:rPr>
        <w:t xml:space="preserve">Corte de </w:t>
      </w:r>
      <w:proofErr w:type="spellStart"/>
      <w:r w:rsidRPr="0085319C">
        <w:rPr>
          <w:rFonts w:ascii="Cambria" w:eastAsia="Times New Roman" w:hAnsi="Cambria"/>
          <w:i/>
          <w:sz w:val="20"/>
          <w:szCs w:val="20"/>
          <w:bdr w:val="none" w:sz="0" w:space="0" w:color="auto"/>
        </w:rPr>
        <w:t>Apelaciones</w:t>
      </w:r>
      <w:proofErr w:type="spellEnd"/>
      <w:r w:rsidRPr="0085319C">
        <w:rPr>
          <w:rFonts w:ascii="Cambria" w:eastAsia="Times New Roman" w:hAnsi="Cambria"/>
          <w:i/>
          <w:sz w:val="20"/>
          <w:szCs w:val="20"/>
          <w:bdr w:val="none" w:sz="0" w:space="0" w:color="auto"/>
        </w:rPr>
        <w:t xml:space="preserve"> de lo </w:t>
      </w:r>
      <w:proofErr w:type="spellStart"/>
      <w:r w:rsidRPr="0085319C">
        <w:rPr>
          <w:rFonts w:ascii="Cambria" w:eastAsia="Times New Roman" w:hAnsi="Cambria"/>
          <w:i/>
          <w:sz w:val="20"/>
          <w:szCs w:val="20"/>
          <w:bdr w:val="none" w:sz="0" w:space="0" w:color="auto"/>
        </w:rPr>
        <w:t>Contencioso</w:t>
      </w:r>
      <w:proofErr w:type="spellEnd"/>
      <w:r w:rsidRPr="0085319C">
        <w:rPr>
          <w:rFonts w:ascii="Cambria" w:eastAsia="Times New Roman" w:hAnsi="Cambria"/>
          <w:i/>
          <w:sz w:val="20"/>
          <w:szCs w:val="20"/>
          <w:bdr w:val="none" w:sz="0" w:space="0" w:color="auto"/>
        </w:rPr>
        <w:t xml:space="preserve"> </w:t>
      </w:r>
      <w:proofErr w:type="spellStart"/>
      <w:r w:rsidRPr="0085319C">
        <w:rPr>
          <w:rFonts w:ascii="Cambria" w:eastAsia="Times New Roman" w:hAnsi="Cambria"/>
          <w:i/>
          <w:sz w:val="20"/>
          <w:szCs w:val="20"/>
          <w:bdr w:val="none" w:sz="0" w:space="0" w:color="auto"/>
        </w:rPr>
        <w:t>Administrativo</w:t>
      </w:r>
      <w:proofErr w:type="spellEnd"/>
      <w:r w:rsidRPr="0085319C">
        <w:rPr>
          <w:rFonts w:ascii="Cambria" w:eastAsia="Times New Roman" w:hAnsi="Cambria"/>
          <w:sz w:val="20"/>
          <w:szCs w:val="20"/>
          <w:bdr w:val="none" w:sz="0" w:space="0" w:color="auto"/>
        </w:rPr>
        <w:t xml:space="preserve">) and the Supreme Court of Justice, respectively, turned down the appeal and the </w:t>
      </w:r>
      <w:proofErr w:type="spellStart"/>
      <w:r w:rsidRPr="0085319C">
        <w:rPr>
          <w:rFonts w:ascii="Cambria" w:eastAsia="Times New Roman" w:hAnsi="Cambria" w:cs="Calibri"/>
          <w:i/>
          <w:sz w:val="20"/>
          <w:szCs w:val="20"/>
          <w:bdr w:val="none" w:sz="0" w:space="0" w:color="auto"/>
        </w:rPr>
        <w:t>amparo</w:t>
      </w:r>
      <w:proofErr w:type="spellEnd"/>
      <w:r w:rsidRPr="0085319C">
        <w:rPr>
          <w:rFonts w:ascii="Cambria" w:eastAsia="Times New Roman" w:hAnsi="Cambria" w:cs="Calibri"/>
          <w:sz w:val="20"/>
          <w:szCs w:val="20"/>
          <w:bdr w:val="none" w:sz="0" w:space="0" w:color="auto"/>
        </w:rPr>
        <w:t xml:space="preserve"> petition [request for the protection of constitutional rights]</w:t>
      </w:r>
      <w:r w:rsidRPr="0085319C">
        <w:rPr>
          <w:rFonts w:ascii="Cambria" w:eastAsia="Times New Roman" w:hAnsi="Cambria"/>
          <w:sz w:val="20"/>
          <w:szCs w:val="20"/>
          <w:bdr w:val="none" w:sz="0" w:space="0" w:color="auto"/>
        </w:rPr>
        <w:t>.  The IACHR observes that, according to the Law on the Jurisdiction of the Administrative Disputes Courts,</w:t>
      </w:r>
      <w:r w:rsidRPr="0085319C">
        <w:rPr>
          <w:rFonts w:ascii="Cambria" w:eastAsia="Times New Roman" w:hAnsi="Cambria"/>
          <w:sz w:val="20"/>
          <w:szCs w:val="20"/>
          <w:bdr w:val="none" w:sz="0" w:space="0" w:color="auto"/>
          <w:vertAlign w:val="superscript"/>
        </w:rPr>
        <w:footnoteReference w:id="16"/>
      </w:r>
      <w:r w:rsidRPr="0085319C">
        <w:rPr>
          <w:rFonts w:ascii="Cambria" w:eastAsia="Times New Roman" w:hAnsi="Cambria"/>
          <w:sz w:val="20"/>
          <w:szCs w:val="20"/>
          <w:bdr w:val="none" w:sz="0" w:space="0" w:color="auto"/>
        </w:rPr>
        <w:t xml:space="preserve"> the respective complaint should have been filed with the administrative disputes courts within a time-limit of 15 working days after notification of the judgment on the constitutional challenge, that is, 15 days after its publication in the Official Register of the Federation on August 19, 2001. The appeal for nullification was filed by the petitioners on April 14, 2004, almost eight months after publication of the judgment on the constitutional challenge.  As a result of the above and considering that, for a complaint to be admissible, it must have pursued and exhausted remedies under domestic law in line with generally recognized principles of international law, the Commission in the present case observes that the filing of the complaint outside of the stipulated time-limits does not constitute due exhaustion according to the terms set forth in Article 46.1.</w:t>
      </w:r>
      <w:proofErr w:type="spellStart"/>
      <w:r w:rsidRPr="0085319C">
        <w:rPr>
          <w:rFonts w:ascii="Cambria" w:eastAsia="Times New Roman" w:hAnsi="Cambria"/>
          <w:sz w:val="20"/>
          <w:szCs w:val="20"/>
          <w:bdr w:val="none" w:sz="0" w:space="0" w:color="auto"/>
        </w:rPr>
        <w:t>a</w:t>
      </w:r>
      <w:proofErr w:type="spellEnd"/>
      <w:r w:rsidRPr="0085319C">
        <w:rPr>
          <w:rFonts w:ascii="Cambria" w:eastAsia="Times New Roman" w:hAnsi="Cambria"/>
          <w:sz w:val="20"/>
          <w:szCs w:val="20"/>
          <w:bdr w:val="none" w:sz="0" w:space="0" w:color="auto"/>
        </w:rPr>
        <w:t xml:space="preserve"> of the American Convention. As a result, the Commission, refrains, as it is no longer an issue, from examining the other admissibility requirements provided in the American Convention,</w:t>
      </w:r>
      <w:r w:rsidRPr="0085319C">
        <w:rPr>
          <w:rFonts w:ascii="Cambria" w:eastAsia="Times New Roman" w:hAnsi="Cambria"/>
          <w:sz w:val="20"/>
          <w:szCs w:val="20"/>
          <w:bdr w:val="none" w:sz="0" w:space="0" w:color="auto"/>
          <w:vertAlign w:val="superscript"/>
        </w:rPr>
        <w:footnoteReference w:id="17"/>
      </w:r>
      <w:r w:rsidRPr="0085319C">
        <w:rPr>
          <w:rFonts w:ascii="Cambria" w:eastAsia="Times New Roman" w:hAnsi="Cambria"/>
          <w:sz w:val="20"/>
          <w:szCs w:val="20"/>
          <w:bdr w:val="none" w:sz="0" w:space="0" w:color="auto"/>
        </w:rPr>
        <w:t xml:space="preserve"> regarding the alleged victims who filed proceedings for nullification on April 15, 2004 and who are listed in Annex A.</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FE162D">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0"/>
        <w:rPr>
          <w:rFonts w:ascii="Cambria" w:eastAsia="MS Mincho" w:hAnsi="Cambria"/>
          <w:b/>
          <w:bCs/>
          <w:kern w:val="36"/>
          <w:sz w:val="20"/>
          <w:szCs w:val="20"/>
          <w:bdr w:val="none" w:sz="0" w:space="0" w:color="auto"/>
        </w:rPr>
      </w:pPr>
      <w:r w:rsidRPr="0085319C">
        <w:rPr>
          <w:rFonts w:ascii="Cambria" w:eastAsia="MS Mincho" w:hAnsi="Cambria"/>
          <w:b/>
          <w:bCs/>
          <w:kern w:val="36"/>
          <w:sz w:val="20"/>
          <w:szCs w:val="20"/>
          <w:bdr w:val="none" w:sz="0" w:space="0" w:color="auto"/>
        </w:rPr>
        <w:lastRenderedPageBreak/>
        <w:t>C.</w:t>
      </w:r>
      <w:r w:rsidRPr="0085319C">
        <w:rPr>
          <w:rFonts w:ascii="Cambria" w:eastAsia="MS Mincho" w:hAnsi="Cambria"/>
          <w:b/>
          <w:bCs/>
          <w:kern w:val="36"/>
          <w:sz w:val="20"/>
          <w:szCs w:val="20"/>
          <w:bdr w:val="none" w:sz="0" w:space="0" w:color="auto"/>
        </w:rPr>
        <w:tab/>
        <w:t>Time period to file the petition</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Article 46.1.b) of the Convention establishes that, for the petition to be admissible, it must have been filed within six months as of the date on which the interested party was notified of the final judgment that exhausted remedies under domestic law.</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P 775-03 focuses on five proceedings in connection with judgments that dismissed constitutional challenges filed against Decree 58-2001, for a total of 70 alleged victims.  Four of these proceedings,</w:t>
      </w:r>
      <w:r w:rsidRPr="0085319C">
        <w:rPr>
          <w:rFonts w:ascii="Cambria" w:eastAsia="Times New Roman" w:hAnsi="Cambria"/>
          <w:sz w:val="20"/>
          <w:szCs w:val="20"/>
          <w:bdr w:val="none" w:sz="0" w:space="0" w:color="auto"/>
          <w:vertAlign w:val="superscript"/>
        </w:rPr>
        <w:footnoteReference w:id="18"/>
      </w:r>
      <w:r w:rsidRPr="0085319C">
        <w:rPr>
          <w:rFonts w:ascii="Cambria" w:eastAsia="Times New Roman" w:hAnsi="Cambria"/>
          <w:sz w:val="20"/>
          <w:szCs w:val="20"/>
          <w:bdr w:val="none" w:sz="0" w:space="0" w:color="auto"/>
        </w:rPr>
        <w:t xml:space="preserve"> filed for 28 victims, were ruled by the Supreme Court of Justice by judgments issued on March 7, 2003; and, according to the petitioners, notified on March 20, 2003. Because the State did not deny this information and because the present petition was sent to IACHR on September 17, 2003, in connection with these four proceedings, the requirement set forth in Article 46.1.b) of the Convention has been met.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As for the fifth constitutional challenge proceedings,</w:t>
      </w:r>
      <w:r w:rsidRPr="0085319C">
        <w:rPr>
          <w:rFonts w:ascii="Cambria" w:eastAsia="Times New Roman" w:hAnsi="Cambria"/>
          <w:sz w:val="20"/>
          <w:szCs w:val="20"/>
          <w:bdr w:val="none" w:sz="0" w:space="0" w:color="auto"/>
          <w:vertAlign w:val="superscript"/>
        </w:rPr>
        <w:footnoteReference w:id="19"/>
      </w:r>
      <w:r w:rsidRPr="0085319C">
        <w:rPr>
          <w:rFonts w:ascii="Cambria" w:eastAsia="Times New Roman" w:hAnsi="Cambria"/>
          <w:sz w:val="20"/>
          <w:szCs w:val="20"/>
          <w:bdr w:val="none" w:sz="0" w:space="0" w:color="auto"/>
        </w:rPr>
        <w:t xml:space="preserve"> filed for 42 alleged victims, it was ruled by a judgment issued by the Supreme Court of Justice on February 20, 2002, that is, outside the six-month time-limit required by the above-mentioned article.  As a result, the complaints filed by these 42 persons do not meet the requirement and, as a result, are inadmissible.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As for P 217-05, it was received by the present Commission on January 8, 2005 and involves three legal proceedings requesting reinstatement of employment and other compensations for 327 alleged victims.</w:t>
      </w:r>
      <w:r w:rsidRPr="0085319C">
        <w:rPr>
          <w:rFonts w:ascii="Cambria" w:eastAsia="Times New Roman" w:hAnsi="Cambria"/>
          <w:sz w:val="20"/>
          <w:szCs w:val="20"/>
          <w:bdr w:val="none" w:sz="0" w:space="0" w:color="auto"/>
          <w:vertAlign w:val="superscript"/>
        </w:rPr>
        <w:footnoteReference w:id="20"/>
      </w:r>
      <w:r w:rsidRPr="0085319C">
        <w:rPr>
          <w:rFonts w:ascii="Cambria" w:eastAsia="Times New Roman" w:hAnsi="Cambria"/>
          <w:sz w:val="20"/>
          <w:szCs w:val="20"/>
          <w:bdr w:val="none" w:sz="0" w:space="0" w:color="auto"/>
        </w:rPr>
        <w:t xml:space="preserve"> The judgments of the Constitutional Chamber of the Supreme Court of Justice, which ruled on the cassation appeal (</w:t>
      </w:r>
      <w:proofErr w:type="spellStart"/>
      <w:r w:rsidRPr="0085319C">
        <w:rPr>
          <w:rFonts w:ascii="Cambria" w:eastAsia="Times New Roman" w:hAnsi="Cambria"/>
          <w:i/>
          <w:sz w:val="20"/>
          <w:szCs w:val="20"/>
          <w:bdr w:val="none" w:sz="0" w:space="0" w:color="auto"/>
        </w:rPr>
        <w:t>casación</w:t>
      </w:r>
      <w:proofErr w:type="spellEnd"/>
      <w:r w:rsidRPr="0085319C">
        <w:rPr>
          <w:rFonts w:ascii="Cambria" w:eastAsia="Times New Roman" w:hAnsi="Cambria"/>
          <w:sz w:val="20"/>
          <w:szCs w:val="20"/>
          <w:bdr w:val="none" w:sz="0" w:space="0" w:color="auto"/>
        </w:rPr>
        <w:t>) and brought the above-mentioned proceedings to an end, were issued in July and August 2004; therefore, the six-month time-limit established in Article 46.1.b) of the Convention has been observed.</w:t>
      </w:r>
    </w:p>
    <w:p w:rsidR="0022148E" w:rsidRDefault="0022148E" w:rsidP="0022148E">
      <w:pPr>
        <w:pStyle w:val="ListParagraph"/>
        <w:rPr>
          <w:rFonts w:eastAsia="Times New Roman"/>
          <w:sz w:val="20"/>
          <w:szCs w:val="20"/>
          <w:bdr w:val="none" w:sz="0" w:space="0" w:color="auto"/>
        </w:rPr>
      </w:pPr>
    </w:p>
    <w:p w:rsidR="0022148E" w:rsidRPr="0022148E" w:rsidRDefault="0022148E" w:rsidP="0022148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sz w:val="20"/>
          <w:szCs w:val="20"/>
          <w:bdr w:val="none" w:sz="0" w:space="0" w:color="auto"/>
        </w:rPr>
      </w:pPr>
    </w:p>
    <w:p w:rsidR="0085319C" w:rsidRPr="0085319C" w:rsidRDefault="0085319C" w:rsidP="0022148E">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0"/>
        <w:rPr>
          <w:rFonts w:ascii="Cambria" w:eastAsia="MS Mincho" w:hAnsi="Cambria"/>
          <w:b/>
          <w:bCs/>
          <w:kern w:val="36"/>
          <w:sz w:val="20"/>
          <w:szCs w:val="20"/>
          <w:bdr w:val="none" w:sz="0" w:space="0" w:color="auto"/>
        </w:rPr>
      </w:pPr>
      <w:r w:rsidRPr="0085319C">
        <w:rPr>
          <w:rFonts w:ascii="Cambria" w:eastAsia="MS Mincho" w:hAnsi="Cambria"/>
          <w:b/>
          <w:bCs/>
          <w:kern w:val="36"/>
          <w:sz w:val="20"/>
          <w:szCs w:val="20"/>
          <w:bdr w:val="none" w:sz="0" w:space="0" w:color="auto"/>
        </w:rPr>
        <w:t>D.</w:t>
      </w:r>
      <w:r w:rsidRPr="0085319C">
        <w:rPr>
          <w:rFonts w:ascii="Cambria" w:eastAsia="MS Mincho" w:hAnsi="Cambria"/>
          <w:b/>
          <w:bCs/>
          <w:kern w:val="36"/>
          <w:sz w:val="20"/>
          <w:szCs w:val="20"/>
          <w:bdr w:val="none" w:sz="0" w:space="0" w:color="auto"/>
        </w:rPr>
        <w:tab/>
        <w:t xml:space="preserve">Duplication of proceedings and international </w:t>
      </w:r>
      <w:r w:rsidRPr="0085319C">
        <w:rPr>
          <w:rFonts w:ascii="Cambria" w:eastAsia="MS Mincho" w:hAnsi="Cambria"/>
          <w:b/>
          <w:bCs/>
          <w:i/>
          <w:kern w:val="36"/>
          <w:sz w:val="20"/>
          <w:szCs w:val="20"/>
          <w:bdr w:val="none" w:sz="0" w:space="0" w:color="auto"/>
        </w:rPr>
        <w:t>res judicata</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iCs/>
          <w:sz w:val="20"/>
          <w:szCs w:val="20"/>
          <w:bdr w:val="none" w:sz="0" w:space="0" w:color="auto"/>
        </w:rPr>
      </w:pPr>
      <w:r w:rsidRPr="0085319C">
        <w:rPr>
          <w:rFonts w:ascii="Cambria" w:eastAsia="Times New Roman" w:hAnsi="Cambria"/>
          <w:sz w:val="20"/>
          <w:szCs w:val="20"/>
          <w:bdr w:val="none" w:sz="0" w:space="0" w:color="auto"/>
        </w:rPr>
        <w:t>Article 46.1.c of the Convention establishes that a petition’s admissibility depends on the requirement that the case “is not pending in any other international proceeding for settlement” and Article 47.d of the Convention stipulates that the Commission shall not admit any petition that is substantially the same as any petition or communication previously examined by it or another international body.  In the present case, the parties have not shown that any of these two circumstances is present, nor is there anything on record in the case file that could infer they were present</w:t>
      </w:r>
      <w:r w:rsidRPr="0085319C">
        <w:rPr>
          <w:rFonts w:ascii="Cambria" w:eastAsia="Times New Roman" w:hAnsi="Cambria"/>
          <w:bCs/>
          <w:sz w:val="20"/>
          <w:szCs w:val="20"/>
          <w:bdr w:val="none" w:sz="0" w:space="0" w:color="auto"/>
        </w:rPr>
        <w:t>.</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 </w:t>
      </w:r>
    </w:p>
    <w:p w:rsidR="0085319C" w:rsidRPr="0085319C" w:rsidRDefault="0085319C" w:rsidP="006E1AA1">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Cambria" w:eastAsia="Times New Roman" w:hAnsi="Cambria"/>
          <w:sz w:val="20"/>
          <w:szCs w:val="20"/>
          <w:bdr w:val="none" w:sz="0" w:space="0" w:color="auto"/>
        </w:rPr>
      </w:pPr>
      <w:r w:rsidRPr="0085319C">
        <w:rPr>
          <w:rFonts w:ascii="Cambria" w:eastAsia="Times New Roman" w:hAnsi="Cambria"/>
          <w:b/>
          <w:bCs/>
          <w:sz w:val="20"/>
          <w:szCs w:val="20"/>
          <w:bdr w:val="none" w:sz="0" w:space="0" w:color="auto"/>
        </w:rPr>
        <w:t>2.</w:t>
      </w:r>
      <w:r w:rsidRPr="0085319C">
        <w:rPr>
          <w:rFonts w:ascii="Cambria" w:eastAsia="Times New Roman" w:hAnsi="Cambria"/>
          <w:b/>
          <w:bCs/>
          <w:sz w:val="20"/>
          <w:szCs w:val="20"/>
          <w:bdr w:val="none" w:sz="0" w:space="0" w:color="auto"/>
        </w:rPr>
        <w:tab/>
        <w:t>Characterization of the alleged facts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ascii="Cambria" w:eastAsia="Times New Roman" w:hAnsi="Cambria" w:cs="Arial"/>
          <w:bCs/>
          <w:iCs/>
          <w:sz w:val="20"/>
          <w:szCs w:val="20"/>
          <w:bdr w:val="none" w:sz="0" w:space="0" w:color="auto"/>
        </w:rPr>
      </w:pPr>
      <w:r w:rsidRPr="0085319C">
        <w:rPr>
          <w:rFonts w:ascii="Cambria" w:eastAsia="Times New Roman" w:hAnsi="Cambria" w:cs="Arial"/>
          <w:bCs/>
          <w:iCs/>
          <w:sz w:val="20"/>
          <w:szCs w:val="20"/>
          <w:bdr w:val="none" w:sz="0" w:space="0" w:color="auto"/>
        </w:rPr>
        <w:t>For admissibility purposes, all the IACHR need establish is whether the facts alleged tend to establish violations of the American Convention, as stipulated in its Article 47.b, and whether the petition is “manifestly groundless” or is “obviously out of order,” in line with subparagraph (c) of the same article.</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cs="Arial"/>
          <w:bCs/>
          <w:iCs/>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ascii="Cambria" w:eastAsia="Times New Roman" w:hAnsi="Cambria" w:cs="Arial"/>
          <w:bCs/>
          <w:iCs/>
          <w:sz w:val="20"/>
          <w:szCs w:val="20"/>
          <w:bdr w:val="none" w:sz="0" w:space="0" w:color="auto"/>
        </w:rPr>
      </w:pPr>
      <w:r w:rsidRPr="0085319C">
        <w:rPr>
          <w:rFonts w:ascii="Cambria" w:eastAsia="Times New Roman" w:hAnsi="Cambria" w:cs="Arial"/>
          <w:bCs/>
          <w:iCs/>
          <w:sz w:val="20"/>
          <w:szCs w:val="20"/>
          <w:bdr w:val="none" w:sz="0" w:space="0" w:color="auto"/>
        </w:rPr>
        <w:t xml:space="preserve">The petitioners pointed out that the State of Honduras had violated the rights enshrined in Articles 8 and 25 of the American Convention because they were dismissed without any justification, without any explanation for the reasons that they were removed from their jobs and without any legal proceedings for this purpose.  They also pointed out that, with the legal proceedings filed, there was an inclination on the part of the State to deny justice. The State argued that it had issued an erroneous legal statute and that, in application of Articles 1, 8 and 25 of the Convention, it had corrected its error.  It did the above via the Constitutional Chamber of the Supreme Court of Justice, which in its judgment of March 13, 2003 declared </w:t>
      </w:r>
      <w:r w:rsidRPr="0085319C">
        <w:rPr>
          <w:rFonts w:ascii="Cambria" w:eastAsia="Times New Roman" w:hAnsi="Cambria" w:cs="Arial"/>
          <w:bCs/>
          <w:iCs/>
          <w:sz w:val="20"/>
          <w:szCs w:val="20"/>
          <w:bdr w:val="none" w:sz="0" w:space="0" w:color="auto"/>
        </w:rPr>
        <w:lastRenderedPageBreak/>
        <w:t>that the above-mentioned decree was unconstitutional.  It also pointed out that the alleged victims had expressly consented to their dismissal when they had been paid workers compensation.</w:t>
      </w:r>
      <w:r w:rsidRPr="0085319C">
        <w:rPr>
          <w:rFonts w:ascii="Cambria" w:eastAsia="Times New Roman" w:hAnsi="Cambria" w:cs="Arial"/>
          <w:bCs/>
          <w:iCs/>
          <w:sz w:val="20"/>
          <w:szCs w:val="20"/>
          <w:bdr w:val="none" w:sz="0" w:space="0" w:color="auto"/>
          <w:vertAlign w:val="superscript"/>
        </w:rPr>
        <w:footnoteReference w:id="21"/>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ascii="Cambria" w:eastAsia="Times New Roman" w:hAnsi="Cambria" w:cs="Arial"/>
          <w:bCs/>
          <w:iCs/>
          <w:sz w:val="20"/>
          <w:szCs w:val="20"/>
          <w:bdr w:val="none" w:sz="0" w:space="0" w:color="auto"/>
        </w:rPr>
      </w:pPr>
      <w:r w:rsidRPr="0085319C">
        <w:rPr>
          <w:rFonts w:ascii="Cambria" w:eastAsia="Times New Roman" w:hAnsi="Cambria" w:cs="Arial"/>
          <w:bCs/>
          <w:iCs/>
          <w:sz w:val="20"/>
          <w:szCs w:val="20"/>
          <w:bdr w:val="none" w:sz="0" w:space="0" w:color="auto"/>
        </w:rPr>
        <w:t xml:space="preserve">The Commission considers that the alleged dismissal of the alleged victims without following due administrative process of law, as well as the supposed ineffectiveness of legal remedies that were filed, in view of these circumstances, they would tend to establish </w:t>
      </w:r>
      <w:r w:rsidRPr="0085319C">
        <w:rPr>
          <w:rFonts w:ascii="Cambria" w:eastAsia="Times New Roman" w:hAnsi="Cambria" w:cs="Arial"/>
          <w:bCs/>
          <w:i/>
          <w:iCs/>
          <w:sz w:val="20"/>
          <w:szCs w:val="20"/>
          <w:bdr w:val="none" w:sz="0" w:space="0" w:color="auto"/>
        </w:rPr>
        <w:t>prima facie</w:t>
      </w:r>
      <w:r w:rsidRPr="0085319C">
        <w:rPr>
          <w:rFonts w:ascii="Cambria" w:eastAsia="Times New Roman" w:hAnsi="Cambria" w:cs="Arial"/>
          <w:bCs/>
          <w:iCs/>
          <w:sz w:val="20"/>
          <w:szCs w:val="20"/>
          <w:bdr w:val="none" w:sz="0" w:space="0" w:color="auto"/>
        </w:rPr>
        <w:t xml:space="preserve"> a violation of Articles 8.1 and 25 of the American Convention,</w:t>
      </w:r>
      <w:r w:rsidRPr="0085319C">
        <w:rPr>
          <w:rFonts w:ascii="Cambria" w:eastAsia="Times New Roman" w:hAnsi="Cambria" w:cs="Arial"/>
          <w:bCs/>
          <w:iCs/>
          <w:sz w:val="20"/>
          <w:szCs w:val="20"/>
          <w:bdr w:val="none" w:sz="0" w:space="0" w:color="auto"/>
          <w:vertAlign w:val="superscript"/>
        </w:rPr>
        <w:footnoteReference w:id="22"/>
      </w:r>
      <w:r w:rsidRPr="0085319C">
        <w:rPr>
          <w:rFonts w:ascii="Cambria" w:eastAsia="Times New Roman" w:hAnsi="Cambria" w:cs="Arial"/>
          <w:bCs/>
          <w:iCs/>
          <w:sz w:val="20"/>
          <w:szCs w:val="20"/>
          <w:bdr w:val="none" w:sz="0" w:space="0" w:color="auto"/>
        </w:rPr>
        <w:t xml:space="preserve"> both in connection with the general obligations for respect and guarantee and the duty to adopt provisions under domestic law, as established by Articles 1.1 and 2 of the same instrument.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cs="Arial"/>
          <w:bCs/>
          <w:iCs/>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ascii="Cambria" w:eastAsia="Times New Roman" w:hAnsi="Cambria" w:cs="Arial"/>
          <w:bCs/>
          <w:iCs/>
          <w:sz w:val="20"/>
          <w:szCs w:val="20"/>
          <w:bdr w:val="none" w:sz="0" w:space="0" w:color="auto"/>
        </w:rPr>
      </w:pPr>
      <w:r w:rsidRPr="0085319C">
        <w:rPr>
          <w:rFonts w:ascii="Cambria" w:eastAsia="Times New Roman" w:hAnsi="Cambria" w:cs="Arial"/>
          <w:bCs/>
          <w:iCs/>
          <w:sz w:val="20"/>
          <w:szCs w:val="20"/>
          <w:bdr w:val="none" w:sz="0" w:space="0" w:color="auto"/>
        </w:rPr>
        <w:t>Furthermore, regarding the State’s allegation that the alleged victims had expressly consented to their dismissal because they had received payment for their workers compensations,</w:t>
      </w:r>
      <w:r w:rsidRPr="0085319C">
        <w:rPr>
          <w:rFonts w:ascii="Cambria" w:eastAsia="Times New Roman" w:hAnsi="Cambria" w:cs="Arial"/>
          <w:bCs/>
          <w:iCs/>
          <w:sz w:val="20"/>
          <w:szCs w:val="20"/>
          <w:bdr w:val="none" w:sz="0" w:space="0" w:color="auto"/>
          <w:vertAlign w:val="superscript"/>
        </w:rPr>
        <w:footnoteReference w:id="23"/>
      </w:r>
      <w:r w:rsidRPr="0085319C">
        <w:rPr>
          <w:rFonts w:ascii="Cambria" w:eastAsia="Times New Roman" w:hAnsi="Cambria" w:cs="Arial"/>
          <w:bCs/>
          <w:iCs/>
          <w:sz w:val="20"/>
          <w:szCs w:val="20"/>
          <w:bdr w:val="none" w:sz="0" w:space="0" w:color="auto"/>
        </w:rPr>
        <w:t xml:space="preserve"> the Commission deems it is relevant, in this case, to follow the doctrine established by the Inter-American Court in the Case of the Dismissed Congressional Employees v. Peru, and to withhold review of these measures of reparation alleged by the State for the corresponding review of the merits.</w:t>
      </w:r>
      <w:r w:rsidRPr="0085319C">
        <w:rPr>
          <w:rFonts w:ascii="Cambria" w:eastAsia="Times New Roman" w:hAnsi="Cambria" w:cs="Arial"/>
          <w:bCs/>
          <w:iCs/>
          <w:sz w:val="20"/>
          <w:szCs w:val="20"/>
          <w:bdr w:val="none" w:sz="0" w:space="0" w:color="auto"/>
          <w:vertAlign w:val="superscript"/>
        </w:rPr>
        <w:footnoteReference w:id="24"/>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ascii="Cambria" w:eastAsia="Times New Roman" w:hAnsi="Cambria" w:cs="Arial"/>
          <w:bCs/>
          <w:iCs/>
          <w:sz w:val="20"/>
          <w:szCs w:val="20"/>
          <w:bdr w:val="none" w:sz="0" w:space="0" w:color="auto"/>
        </w:rPr>
      </w:pPr>
      <w:r w:rsidRPr="0085319C">
        <w:rPr>
          <w:rFonts w:ascii="Cambria" w:eastAsia="Times New Roman" w:hAnsi="Cambria" w:cs="Arial"/>
          <w:bCs/>
          <w:iCs/>
          <w:sz w:val="20"/>
          <w:szCs w:val="20"/>
          <w:bdr w:val="none" w:sz="0" w:space="0" w:color="auto"/>
        </w:rPr>
        <w:t xml:space="preserve">Furthermore, the Commission finds that the petitioners did not substantiate </w:t>
      </w:r>
      <w:r w:rsidRPr="0085319C">
        <w:rPr>
          <w:rFonts w:ascii="Cambria" w:eastAsia="Times New Roman" w:hAnsi="Cambria" w:cs="Arial"/>
          <w:bCs/>
          <w:i/>
          <w:iCs/>
          <w:sz w:val="20"/>
          <w:szCs w:val="20"/>
          <w:bdr w:val="none" w:sz="0" w:space="0" w:color="auto"/>
        </w:rPr>
        <w:t xml:space="preserve">prima facie </w:t>
      </w:r>
      <w:r w:rsidRPr="0085319C">
        <w:rPr>
          <w:rFonts w:ascii="Cambria" w:eastAsia="Times New Roman" w:hAnsi="Cambria" w:cs="Arial"/>
          <w:bCs/>
          <w:iCs/>
          <w:sz w:val="20"/>
          <w:szCs w:val="20"/>
          <w:bdr w:val="none" w:sz="0" w:space="0" w:color="auto"/>
        </w:rPr>
        <w:t>autonomous facts that could have constituted violations of the rights enshrined in Articles 5, 10, 11, 17 and 24 of the Convention. As a result, the Commission declares that complaints in connection with these rights are inadmissible.</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Times New Roman" w:hAnsi="Cambria" w:cs="Arial"/>
          <w:bCs/>
          <w:iCs/>
          <w:sz w:val="20"/>
          <w:szCs w:val="20"/>
          <w:bdr w:val="none" w:sz="0" w:space="0" w:color="auto"/>
        </w:rPr>
      </w:pPr>
      <w:r w:rsidRPr="0085319C">
        <w:rPr>
          <w:rFonts w:ascii="Cambria" w:eastAsia="Times New Roman" w:hAnsi="Cambria" w:cs="Arial"/>
          <w:bCs/>
          <w:iCs/>
          <w:sz w:val="20"/>
          <w:szCs w:val="20"/>
          <w:bdr w:val="none" w:sz="0" w:space="0" w:color="auto"/>
        </w:rPr>
        <w:t xml:space="preserve"> </w:t>
      </w: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1"/>
        <w:rPr>
          <w:rFonts w:ascii="Cambria" w:eastAsia="Times New Roman" w:hAnsi="Cambria" w:cs="Arial"/>
          <w:bCs/>
          <w:iCs/>
          <w:sz w:val="20"/>
          <w:szCs w:val="20"/>
          <w:bdr w:val="none" w:sz="0" w:space="0" w:color="auto"/>
        </w:rPr>
      </w:pPr>
      <w:r w:rsidRPr="0085319C">
        <w:rPr>
          <w:rFonts w:ascii="Cambria" w:eastAsia="Times New Roman" w:hAnsi="Cambria" w:cs="Arial"/>
          <w:bCs/>
          <w:iCs/>
          <w:sz w:val="20"/>
          <w:szCs w:val="20"/>
          <w:bdr w:val="none" w:sz="0" w:space="0" w:color="auto"/>
        </w:rPr>
        <w:t xml:space="preserve">By virtue of the above, IACHR concludes that the complaints that were formulated, if proven, tend to establish violations of the rights protected by Articles 8 and 25 of the American Convention, both in connection with general obligations to ensure respect and guarantee and the duty to adopt provisions under domestic law, as set forth in Articles 1.1 and 2 of the same instrument, to the detriment of the alleged victims listed in Annex A.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333333"/>
          <w:sz w:val="20"/>
          <w:szCs w:val="20"/>
          <w:bdr w:val="none" w:sz="0" w:space="0" w:color="auto"/>
        </w:rPr>
      </w:pPr>
    </w:p>
    <w:p w:rsidR="0085319C" w:rsidRPr="0085319C" w:rsidRDefault="0085319C" w:rsidP="00B053D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V.</w:t>
      </w:r>
      <w:r w:rsidRPr="0085319C">
        <w:rPr>
          <w:rFonts w:ascii="Cambria" w:eastAsia="Times New Roman" w:hAnsi="Cambria"/>
          <w:b/>
          <w:sz w:val="20"/>
          <w:szCs w:val="20"/>
          <w:bdr w:val="none" w:sz="0" w:space="0" w:color="auto"/>
        </w:rPr>
        <w:tab/>
        <w:t>CONCLUSIONS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pacing w:val="-3"/>
          <w:sz w:val="20"/>
          <w:szCs w:val="20"/>
          <w:bdr w:val="none" w:sz="0" w:space="0" w:color="auto"/>
        </w:rPr>
      </w:pPr>
    </w:p>
    <w:p w:rsidR="0085319C" w:rsidRPr="0085319C" w:rsidRDefault="0085319C" w:rsidP="002F4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ascii="Cambria" w:eastAsia="Times New Roman" w:hAnsi="Cambria"/>
          <w:spacing w:val="-3"/>
          <w:sz w:val="20"/>
          <w:szCs w:val="20"/>
          <w:bdr w:val="none" w:sz="0" w:space="0" w:color="auto"/>
        </w:rPr>
      </w:pPr>
      <w:r w:rsidRPr="0085319C">
        <w:rPr>
          <w:rFonts w:ascii="Cambria" w:eastAsia="Times New Roman" w:hAnsi="Cambria"/>
          <w:spacing w:val="-3"/>
          <w:sz w:val="20"/>
          <w:szCs w:val="20"/>
          <w:bdr w:val="none" w:sz="0" w:space="0" w:color="auto"/>
        </w:rPr>
        <w:t>In view of the considerations of fact and law indicated above,</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eastAsia="Times New Roman" w:hAnsi="Cambria"/>
          <w:b/>
          <w:spacing w:val="-3"/>
          <w:sz w:val="20"/>
          <w:szCs w:val="20"/>
          <w:bdr w:val="none" w:sz="0" w:space="0" w:color="auto"/>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Cambria" w:eastAsia="Times New Roman" w:hAnsi="Cambria"/>
          <w:b/>
          <w:spacing w:val="-3"/>
          <w:sz w:val="20"/>
          <w:szCs w:val="20"/>
          <w:bdr w:val="none" w:sz="0" w:space="0" w:color="auto"/>
        </w:rPr>
      </w:pPr>
      <w:r w:rsidRPr="0085319C">
        <w:rPr>
          <w:rFonts w:ascii="Cambria" w:eastAsia="Times New Roman" w:hAnsi="Cambria"/>
          <w:b/>
          <w:spacing w:val="-3"/>
          <w:sz w:val="20"/>
          <w:szCs w:val="20"/>
          <w:bdr w:val="none" w:sz="0" w:space="0" w:color="auto"/>
        </w:rPr>
        <w:t>THE INTER-AMERICAN COMMISSION ON HUMAN RIGHTS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b/>
          <w:spacing w:val="-3"/>
          <w:sz w:val="20"/>
          <w:szCs w:val="20"/>
          <w:bdr w:val="none" w:sz="0" w:space="0" w:color="auto"/>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b/>
          <w:spacing w:val="-3"/>
          <w:sz w:val="20"/>
          <w:szCs w:val="20"/>
          <w:bdr w:val="none" w:sz="0" w:space="0" w:color="auto"/>
        </w:rPr>
      </w:pPr>
      <w:r w:rsidRPr="0085319C">
        <w:rPr>
          <w:rFonts w:ascii="Cambria" w:eastAsia="Times New Roman" w:hAnsi="Cambria"/>
          <w:b/>
          <w:spacing w:val="-3"/>
          <w:sz w:val="20"/>
          <w:szCs w:val="20"/>
          <w:bdr w:val="none" w:sz="0" w:space="0" w:color="auto"/>
        </w:rPr>
        <w:t>DECIDES:</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Cambria" w:eastAsia="Times New Roman" w:hAnsi="Cambria"/>
          <w:spacing w:val="-3"/>
          <w:sz w:val="20"/>
          <w:szCs w:val="20"/>
          <w:bdr w:val="none" w:sz="0" w:space="0" w:color="auto"/>
        </w:rPr>
      </w:pPr>
    </w:p>
    <w:p w:rsidR="0085319C" w:rsidRPr="0085319C" w:rsidRDefault="0085319C" w:rsidP="002F49F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Times New Roman" w:hAnsi="Cambria"/>
          <w:sz w:val="20"/>
          <w:szCs w:val="20"/>
          <w:bdr w:val="none" w:sz="0" w:space="0" w:color="auto"/>
        </w:rPr>
      </w:pPr>
      <w:r w:rsidRPr="0085319C">
        <w:rPr>
          <w:rFonts w:ascii="Cambria" w:eastAsia="Times New Roman" w:hAnsi="Cambria"/>
          <w:spacing w:val="-3"/>
          <w:sz w:val="20"/>
          <w:szCs w:val="20"/>
          <w:bdr w:val="none" w:sz="0" w:space="0" w:color="auto"/>
        </w:rPr>
        <w:t>To declare admissible the present case regarding the alleged violations of the rights enshrined in Articles 8 and 25 of the American Convention</w:t>
      </w:r>
      <w:r w:rsidRPr="0085319C">
        <w:rPr>
          <w:rFonts w:ascii="Cambria" w:eastAsia="Times New Roman" w:hAnsi="Cambria"/>
          <w:sz w:val="20"/>
          <w:szCs w:val="20"/>
          <w:bdr w:val="none" w:sz="0" w:space="0" w:color="auto"/>
        </w:rPr>
        <w:t xml:space="preserve">, in connection with Articles 1.1 and 2 of said instrument, to the detriment of the alleged victims listed in Annex A.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p>
    <w:p w:rsidR="0085319C" w:rsidRPr="0085319C" w:rsidRDefault="0085319C" w:rsidP="002F49F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To declare the present petition inadmissible with respect to the alleged violations of Articles 5, 10, 11, 17 and 24 of the Convention.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pacing w:val="-3"/>
          <w:sz w:val="20"/>
          <w:szCs w:val="20"/>
          <w:bdr w:val="none" w:sz="0" w:space="0" w:color="auto"/>
        </w:rPr>
      </w:pPr>
    </w:p>
    <w:p w:rsidR="0085319C" w:rsidRPr="0085319C" w:rsidRDefault="0085319C" w:rsidP="002F49F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Times New Roman" w:hAnsi="Cambria"/>
          <w:sz w:val="20"/>
          <w:szCs w:val="20"/>
          <w:bdr w:val="none" w:sz="0" w:space="0" w:color="auto"/>
        </w:rPr>
      </w:pPr>
      <w:r w:rsidRPr="0085319C">
        <w:rPr>
          <w:rFonts w:ascii="Cambria" w:eastAsia="Times New Roman" w:hAnsi="Cambria"/>
          <w:spacing w:val="-3"/>
          <w:sz w:val="20"/>
          <w:szCs w:val="20"/>
          <w:bdr w:val="none" w:sz="0" w:space="0" w:color="auto"/>
        </w:rPr>
        <w:lastRenderedPageBreak/>
        <w:t>To notify the parties of this decision.</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rPr>
      </w:pPr>
    </w:p>
    <w:p w:rsidR="0085319C" w:rsidRPr="0085319C" w:rsidRDefault="0085319C" w:rsidP="002F49F9">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To publish this decision and include in its Annual Report to the General Assembly of the OAS.</w:t>
      </w:r>
    </w:p>
    <w:p w:rsidR="00F45A15" w:rsidRDefault="00F45A15" w:rsidP="008531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sz w:val="20"/>
          <w:szCs w:val="20"/>
          <w:bdr w:val="none" w:sz="0" w:space="0" w:color="auto"/>
        </w:rPr>
      </w:pPr>
    </w:p>
    <w:p w:rsidR="00F45A15" w:rsidRPr="00F45A15" w:rsidRDefault="00F45A15" w:rsidP="00F45A1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F45A15">
        <w:rPr>
          <w:rFonts w:ascii="Cambria" w:eastAsia="Times New Roman" w:hAnsi="Cambria"/>
          <w:snapToGrid w:val="0"/>
          <w:spacing w:val="-2"/>
          <w:sz w:val="20"/>
          <w:szCs w:val="20"/>
          <w:bdr w:val="none" w:sz="0" w:space="0" w:color="auto"/>
        </w:rPr>
        <w:t>Done and signed in the cit</w:t>
      </w:r>
      <w:r>
        <w:rPr>
          <w:rFonts w:ascii="Cambria" w:eastAsia="Times New Roman" w:hAnsi="Cambria"/>
          <w:snapToGrid w:val="0"/>
          <w:spacing w:val="-2"/>
          <w:sz w:val="20"/>
          <w:szCs w:val="20"/>
          <w:bdr w:val="none" w:sz="0" w:space="0" w:color="auto"/>
        </w:rPr>
        <w:t>y of Washington, D.C., on the 21</w:t>
      </w:r>
      <w:r w:rsidR="00C66895" w:rsidRPr="00C66895">
        <w:rPr>
          <w:rFonts w:ascii="Cambria" w:eastAsia="Times New Roman" w:hAnsi="Cambria"/>
          <w:snapToGrid w:val="0"/>
          <w:spacing w:val="-2"/>
          <w:sz w:val="20"/>
          <w:szCs w:val="20"/>
          <w:bdr w:val="none" w:sz="0" w:space="0" w:color="auto"/>
          <w:vertAlign w:val="superscript"/>
        </w:rPr>
        <w:t>st</w:t>
      </w:r>
      <w:r w:rsidRPr="00F45A15">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July</w:t>
      </w:r>
      <w:r w:rsidRPr="00F45A15">
        <w:rPr>
          <w:rFonts w:ascii="Cambria" w:eastAsia="Times New Roman" w:hAnsi="Cambria"/>
          <w:snapToGrid w:val="0"/>
          <w:spacing w:val="-2"/>
          <w:sz w:val="20"/>
          <w:szCs w:val="20"/>
          <w:bdr w:val="none" w:sz="0" w:space="0" w:color="auto"/>
        </w:rPr>
        <w:t xml:space="preserve">, 2014. (Signed): </w:t>
      </w:r>
      <w:r w:rsidRPr="00F45A15">
        <w:rPr>
          <w:rFonts w:ascii="Cambria" w:eastAsia="Times New Roman" w:hAnsi="Cambria"/>
          <w:snapToGrid w:val="0"/>
          <w:sz w:val="20"/>
          <w:szCs w:val="20"/>
          <w:bdr w:val="none" w:sz="0" w:space="0" w:color="auto"/>
        </w:rPr>
        <w:t xml:space="preserve">Tracy Robinson, President; </w:t>
      </w:r>
      <w:r w:rsidRPr="00F45A15">
        <w:rPr>
          <w:rFonts w:ascii="Cambria" w:eastAsia="Times New Roman" w:hAnsi="Cambria" w:cs="Arial"/>
          <w:noProof/>
          <w:snapToGrid w:val="0"/>
          <w:spacing w:val="-2"/>
          <w:sz w:val="20"/>
          <w:szCs w:val="20"/>
          <w:bdr w:val="none" w:sz="0" w:space="0" w:color="auto"/>
        </w:rPr>
        <w:t>Rose-Marie Belle Antoine</w:t>
      </w:r>
      <w:r w:rsidRPr="00F45A15">
        <w:rPr>
          <w:rFonts w:ascii="Cambria" w:eastAsia="Times New Roman" w:hAnsi="Cambria"/>
          <w:snapToGrid w:val="0"/>
          <w:sz w:val="20"/>
          <w:szCs w:val="20"/>
          <w:bdr w:val="none" w:sz="0" w:space="0" w:color="auto"/>
        </w:rPr>
        <w:t xml:space="preserve">, </w:t>
      </w:r>
      <w:r w:rsidRPr="00F45A15">
        <w:rPr>
          <w:rFonts w:ascii="Cambria" w:eastAsia="Times New Roman" w:hAnsi="Cambria"/>
          <w:snapToGrid w:val="0"/>
          <w:spacing w:val="-2"/>
          <w:sz w:val="20"/>
          <w:szCs w:val="20"/>
          <w:bdr w:val="none" w:sz="0" w:space="0" w:color="auto"/>
        </w:rPr>
        <w:t xml:space="preserve">First Vice President; </w:t>
      </w:r>
      <w:r w:rsidRPr="00F45A15">
        <w:rPr>
          <w:rFonts w:ascii="Cambria" w:eastAsia="Times New Roman" w:hAnsi="Cambria" w:cs="Arial"/>
          <w:noProof/>
          <w:snapToGrid w:val="0"/>
          <w:spacing w:val="-2"/>
          <w:sz w:val="20"/>
          <w:szCs w:val="20"/>
          <w:bdr w:val="none" w:sz="0" w:space="0" w:color="auto"/>
        </w:rPr>
        <w:t>Felipe González, Second Vice President;  José de Jesús Orozco Henríquez</w:t>
      </w:r>
      <w:r w:rsidRPr="00F45A15">
        <w:rPr>
          <w:rFonts w:ascii="Cambria" w:eastAsia="Times New Roman" w:hAnsi="Cambria"/>
          <w:snapToGrid w:val="0"/>
          <w:spacing w:val="-2"/>
          <w:sz w:val="20"/>
          <w:szCs w:val="20"/>
          <w:bdr w:val="none" w:sz="0" w:space="0" w:color="auto"/>
        </w:rPr>
        <w:t>,</w:t>
      </w:r>
      <w:r w:rsidRPr="00F45A15">
        <w:rPr>
          <w:rFonts w:ascii="Cambria" w:eastAsia="Times New Roman" w:hAnsi="Cambria"/>
          <w:snapToGrid w:val="0"/>
          <w:sz w:val="20"/>
          <w:szCs w:val="20"/>
          <w:bdr w:val="none" w:sz="0" w:space="0" w:color="auto"/>
        </w:rPr>
        <w:t xml:space="preserve"> </w:t>
      </w:r>
      <w:r w:rsidRPr="00F45A15">
        <w:rPr>
          <w:rFonts w:ascii="Cambria" w:eastAsia="Times New Roman" w:hAnsi="Cambria" w:cs="Arial"/>
          <w:noProof/>
          <w:snapToGrid w:val="0"/>
          <w:spacing w:val="-2"/>
          <w:sz w:val="20"/>
          <w:szCs w:val="20"/>
          <w:bdr w:val="none" w:sz="0" w:space="0" w:color="auto"/>
        </w:rPr>
        <w:t xml:space="preserve">Rosa María Ortiz, Paulo Vannuchi and James L. Cavallaro, </w:t>
      </w:r>
      <w:r w:rsidRPr="00F45A15">
        <w:rPr>
          <w:rFonts w:ascii="Cambria" w:eastAsia="Times New Roman" w:hAnsi="Cambria"/>
          <w:snapToGrid w:val="0"/>
          <w:spacing w:val="-2"/>
          <w:sz w:val="20"/>
          <w:szCs w:val="20"/>
          <w:bdr w:val="none" w:sz="0" w:space="0" w:color="auto"/>
        </w:rPr>
        <w:t>Commissioners.</w:t>
      </w:r>
    </w:p>
    <w:p w:rsidR="00F45A15" w:rsidRPr="00F45A15" w:rsidRDefault="00F45A15" w:rsidP="00F45A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Cambria" w:eastAsia="Times New Roman" w:hAnsi="Cambria"/>
          <w:snapToGrid w:val="0"/>
          <w:spacing w:val="-2"/>
          <w:sz w:val="20"/>
          <w:szCs w:val="20"/>
          <w:bdr w:val="none" w:sz="0" w:space="0" w:color="auto"/>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sz w:val="20"/>
          <w:szCs w:val="20"/>
          <w:bdr w:val="none" w:sz="0" w:space="0" w:color="auto"/>
          <w:lang w:val="es-MX"/>
        </w:rPr>
      </w:pPr>
      <w:bookmarkStart w:id="0" w:name="_GoBack"/>
      <w:bookmarkEnd w:id="0"/>
      <w:r w:rsidRPr="00F45A15">
        <w:rPr>
          <w:rFonts w:ascii="Cambria" w:eastAsia="Times New Roman" w:hAnsi="Cambria"/>
          <w:sz w:val="20"/>
          <w:szCs w:val="20"/>
          <w:bdr w:val="none" w:sz="0" w:space="0" w:color="auto"/>
          <w:lang w:val="pt-BR"/>
        </w:rPr>
        <w:br w:type="page"/>
      </w:r>
      <w:r w:rsidRPr="0085319C">
        <w:rPr>
          <w:rFonts w:ascii="Cambria" w:eastAsia="Times New Roman" w:hAnsi="Cambria"/>
          <w:b/>
          <w:sz w:val="20"/>
          <w:szCs w:val="20"/>
          <w:bdr w:val="none" w:sz="0" w:space="0" w:color="auto"/>
          <w:lang w:val="es-MX"/>
        </w:rPr>
        <w:lastRenderedPageBreak/>
        <w:t>APPENDIX “A”</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lang w:val="es-MX"/>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lang w:val="es-MX"/>
        </w:rPr>
      </w:pPr>
    </w:p>
    <w:p w:rsidR="0085319C" w:rsidRPr="0085319C" w:rsidRDefault="0085319C" w:rsidP="002F49F9">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ADMISSIBLE PROCEDDINGS FOR THE PURPOSES OF THIS REPORT</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5319C" w:rsidRPr="0085319C" w:rsidRDefault="0085319C" w:rsidP="002F49F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 xml:space="preserve">Judicial proceeding related to the constitutional challenge against Decree 85-2001, filed by José </w:t>
      </w:r>
      <w:proofErr w:type="spellStart"/>
      <w:r w:rsidRPr="0085319C">
        <w:rPr>
          <w:rFonts w:ascii="Cambria" w:eastAsia="Times New Roman" w:hAnsi="Cambria"/>
          <w:b/>
          <w:sz w:val="20"/>
          <w:szCs w:val="20"/>
          <w:bdr w:val="none" w:sz="0" w:space="0" w:color="auto"/>
        </w:rPr>
        <w:t>Marcelino</w:t>
      </w:r>
      <w:proofErr w:type="spellEnd"/>
      <w:r w:rsidRPr="0085319C">
        <w:rPr>
          <w:rFonts w:ascii="Cambria" w:eastAsia="Times New Roman" w:hAnsi="Cambria"/>
          <w:b/>
          <w:sz w:val="20"/>
          <w:szCs w:val="20"/>
          <w:bdr w:val="none" w:sz="0" w:space="0" w:color="auto"/>
        </w:rPr>
        <w:t xml:space="preserve"> Vargas before the Supreme Court of Justice, in favor of 9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Tránsito Edgardo Arriaga López</w:t>
      </w: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Rufino </w:t>
      </w:r>
      <w:proofErr w:type="spellStart"/>
      <w:r w:rsidRPr="0085319C">
        <w:rPr>
          <w:rFonts w:ascii="Cambria" w:eastAsia="Times New Roman" w:hAnsi="Cambria"/>
          <w:sz w:val="20"/>
          <w:szCs w:val="20"/>
          <w:bdr w:val="none" w:sz="0" w:space="0" w:color="auto"/>
          <w:lang w:val="es-MX"/>
        </w:rPr>
        <w:t>Ferrufino</w:t>
      </w:r>
      <w:proofErr w:type="spellEnd"/>
      <w:r w:rsidRPr="0085319C">
        <w:rPr>
          <w:rFonts w:ascii="Cambria" w:eastAsia="Times New Roman" w:hAnsi="Cambria"/>
          <w:sz w:val="20"/>
          <w:szCs w:val="20"/>
          <w:bdr w:val="none" w:sz="0" w:space="0" w:color="auto"/>
          <w:lang w:val="es-MX"/>
        </w:rPr>
        <w:t xml:space="preserve"> Cárcamo                             </w:t>
      </w: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José Emilio Ávila Andino</w:t>
      </w: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Jorge Alberto Cerrato Rivera</w:t>
      </w: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Mario Roberto Suazo Mejía</w:t>
      </w: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Alberto José Alfaro                                          </w:t>
      </w: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Hermes Espino                                                 </w:t>
      </w: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Abel Antonio Castillo Ramírez</w:t>
      </w:r>
    </w:p>
    <w:p w:rsidR="0085319C" w:rsidRPr="0085319C" w:rsidRDefault="0085319C" w:rsidP="002F49F9">
      <w:pPr>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Francisco Humberto Rodríguez </w:t>
      </w:r>
      <w:proofErr w:type="spellStart"/>
      <w:r w:rsidRPr="0085319C">
        <w:rPr>
          <w:rFonts w:ascii="Cambria" w:eastAsia="Times New Roman" w:hAnsi="Cambria"/>
          <w:sz w:val="20"/>
          <w:szCs w:val="20"/>
          <w:bdr w:val="none" w:sz="0" w:space="0" w:color="auto"/>
          <w:lang w:val="es-MX"/>
        </w:rPr>
        <w:t>Maradiaga</w:t>
      </w:r>
      <w:proofErr w:type="spellEnd"/>
      <w:r w:rsidRPr="0085319C">
        <w:rPr>
          <w:rFonts w:ascii="Cambria" w:eastAsia="Times New Roman" w:hAnsi="Cambria"/>
          <w:sz w:val="20"/>
          <w:szCs w:val="20"/>
          <w:bdr w:val="none" w:sz="0" w:space="0" w:color="auto"/>
          <w:lang w:val="es-MX"/>
        </w:rPr>
        <w:t xml:space="preserve">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2F49F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 xml:space="preserve">Judicial proceeding related to the constitutional challenge against Decree 85-2001, filed by José </w:t>
      </w:r>
      <w:proofErr w:type="spellStart"/>
      <w:r w:rsidRPr="0085319C">
        <w:rPr>
          <w:rFonts w:ascii="Cambria" w:eastAsia="Times New Roman" w:hAnsi="Cambria"/>
          <w:b/>
          <w:sz w:val="20"/>
          <w:szCs w:val="20"/>
          <w:bdr w:val="none" w:sz="0" w:space="0" w:color="auto"/>
        </w:rPr>
        <w:t>Marcelino</w:t>
      </w:r>
      <w:proofErr w:type="spellEnd"/>
      <w:r w:rsidRPr="0085319C">
        <w:rPr>
          <w:rFonts w:ascii="Cambria" w:eastAsia="Times New Roman" w:hAnsi="Cambria"/>
          <w:b/>
          <w:sz w:val="20"/>
          <w:szCs w:val="20"/>
          <w:bdr w:val="none" w:sz="0" w:space="0" w:color="auto"/>
        </w:rPr>
        <w:t xml:space="preserve"> Vargas before the Supreme Court of Justice, in favor of 6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85319C" w:rsidRPr="0085319C" w:rsidRDefault="0085319C" w:rsidP="009C6FC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Jorge Enrique Valladares </w:t>
      </w:r>
      <w:proofErr w:type="spellStart"/>
      <w:r w:rsidRPr="0085319C">
        <w:rPr>
          <w:rFonts w:ascii="Cambria" w:eastAsia="Times New Roman" w:hAnsi="Cambria"/>
          <w:sz w:val="20"/>
          <w:szCs w:val="20"/>
          <w:bdr w:val="none" w:sz="0" w:space="0" w:color="auto"/>
          <w:lang w:val="es-MX"/>
        </w:rPr>
        <w:t>Argeñal</w:t>
      </w:r>
      <w:proofErr w:type="spellEnd"/>
    </w:p>
    <w:p w:rsidR="0085319C" w:rsidRPr="0085319C" w:rsidRDefault="0085319C" w:rsidP="009C6FC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Julio César </w:t>
      </w:r>
      <w:proofErr w:type="spellStart"/>
      <w:r w:rsidRPr="0085319C">
        <w:rPr>
          <w:rFonts w:ascii="Cambria" w:eastAsia="Times New Roman" w:hAnsi="Cambria"/>
          <w:sz w:val="20"/>
          <w:szCs w:val="20"/>
          <w:bdr w:val="none" w:sz="0" w:space="0" w:color="auto"/>
          <w:lang w:val="es-MX"/>
        </w:rPr>
        <w:t>Funez</w:t>
      </w:r>
      <w:proofErr w:type="spellEnd"/>
      <w:r w:rsidRPr="0085319C">
        <w:rPr>
          <w:rFonts w:ascii="Cambria" w:eastAsia="Times New Roman" w:hAnsi="Cambria"/>
          <w:sz w:val="20"/>
          <w:szCs w:val="20"/>
          <w:bdr w:val="none" w:sz="0" w:space="0" w:color="auto"/>
          <w:lang w:val="es-MX"/>
        </w:rPr>
        <w:t xml:space="preserve"> Aguilar                              </w:t>
      </w:r>
    </w:p>
    <w:p w:rsidR="0085319C" w:rsidRPr="0085319C" w:rsidRDefault="0085319C" w:rsidP="009C6FC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Hugo Rafael Alvarado Escobar</w:t>
      </w:r>
    </w:p>
    <w:p w:rsidR="0085319C" w:rsidRPr="0085319C" w:rsidRDefault="0085319C" w:rsidP="009C6FC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Edcar</w:t>
      </w:r>
      <w:proofErr w:type="spellEnd"/>
      <w:r w:rsidRPr="0085319C">
        <w:rPr>
          <w:rFonts w:ascii="Cambria" w:eastAsia="Times New Roman" w:hAnsi="Cambria"/>
          <w:sz w:val="20"/>
          <w:szCs w:val="20"/>
          <w:bdr w:val="none" w:sz="0" w:space="0" w:color="auto"/>
          <w:lang w:val="es-MX"/>
        </w:rPr>
        <w:t xml:space="preserve"> Fernando Zavala Valladares </w:t>
      </w:r>
    </w:p>
    <w:p w:rsidR="0085319C" w:rsidRPr="0085319C" w:rsidRDefault="0085319C" w:rsidP="009C6FC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Guadalupe del Carmen Guzmán Segura</w:t>
      </w:r>
    </w:p>
    <w:p w:rsidR="0085319C" w:rsidRPr="0085319C" w:rsidRDefault="0085319C" w:rsidP="009C6FC2">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Alexis Rufino Ruiz Reyes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2F49F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 xml:space="preserve">Judicial proceeding related to the constitutional challenge against Decree 85-2001, filed by José </w:t>
      </w:r>
      <w:proofErr w:type="spellStart"/>
      <w:r w:rsidRPr="0085319C">
        <w:rPr>
          <w:rFonts w:ascii="Cambria" w:eastAsia="Times New Roman" w:hAnsi="Cambria"/>
          <w:b/>
          <w:sz w:val="20"/>
          <w:szCs w:val="20"/>
          <w:bdr w:val="none" w:sz="0" w:space="0" w:color="auto"/>
        </w:rPr>
        <w:t>Marcelino</w:t>
      </w:r>
      <w:proofErr w:type="spellEnd"/>
      <w:r w:rsidRPr="0085319C">
        <w:rPr>
          <w:rFonts w:ascii="Cambria" w:eastAsia="Times New Roman" w:hAnsi="Cambria"/>
          <w:b/>
          <w:sz w:val="20"/>
          <w:szCs w:val="20"/>
          <w:bdr w:val="none" w:sz="0" w:space="0" w:color="auto"/>
        </w:rPr>
        <w:t xml:space="preserve"> Vargas before the Supreme Court of Justice, in favor of 2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EA2F06">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Oscar Samuel Herrera Lara</w:t>
      </w:r>
    </w:p>
    <w:p w:rsidR="0085319C" w:rsidRPr="0085319C" w:rsidRDefault="0085319C" w:rsidP="00EA2F06">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Fredy Omar Madrid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lang w:val="es-MX"/>
        </w:rPr>
      </w:pPr>
    </w:p>
    <w:p w:rsidR="0085319C" w:rsidRPr="0085319C" w:rsidRDefault="0085319C" w:rsidP="002F49F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 xml:space="preserve">Judicial proceeding related to the constitutional challenge against Decree 85-2001, filed by José </w:t>
      </w:r>
      <w:proofErr w:type="spellStart"/>
      <w:r w:rsidRPr="0085319C">
        <w:rPr>
          <w:rFonts w:ascii="Cambria" w:eastAsia="Times New Roman" w:hAnsi="Cambria"/>
          <w:b/>
          <w:sz w:val="20"/>
          <w:szCs w:val="20"/>
          <w:bdr w:val="none" w:sz="0" w:space="0" w:color="auto"/>
        </w:rPr>
        <w:t>Marcelino</w:t>
      </w:r>
      <w:proofErr w:type="spellEnd"/>
      <w:r w:rsidRPr="0085319C">
        <w:rPr>
          <w:rFonts w:ascii="Cambria" w:eastAsia="Times New Roman" w:hAnsi="Cambria"/>
          <w:b/>
          <w:sz w:val="20"/>
          <w:szCs w:val="20"/>
          <w:bdr w:val="none" w:sz="0" w:space="0" w:color="auto"/>
        </w:rPr>
        <w:t xml:space="preserve"> Vargas before the Supreme Court of Justice, in favor of 11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Adán Mejía Gómez</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Pedro Ojelandes Bautista Cruz                  </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es-MX"/>
        </w:rPr>
        <w:t>Rafael Antonio López Rodríguez</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es-MX"/>
        </w:rPr>
        <w:t xml:space="preserve">Rodolfo </w:t>
      </w:r>
      <w:proofErr w:type="spellStart"/>
      <w:r w:rsidRPr="0085319C">
        <w:rPr>
          <w:rFonts w:ascii="Cambria" w:eastAsia="Times New Roman" w:hAnsi="Cambria"/>
          <w:sz w:val="20"/>
          <w:szCs w:val="20"/>
          <w:bdr w:val="none" w:sz="0" w:space="0" w:color="auto"/>
          <w:lang w:val="es-MX"/>
        </w:rPr>
        <w:t>Bueso</w:t>
      </w:r>
      <w:proofErr w:type="spellEnd"/>
      <w:r w:rsidRPr="0085319C">
        <w:rPr>
          <w:rFonts w:ascii="Cambria" w:eastAsia="Times New Roman" w:hAnsi="Cambria"/>
          <w:sz w:val="20"/>
          <w:szCs w:val="20"/>
          <w:bdr w:val="none" w:sz="0" w:space="0" w:color="auto"/>
          <w:lang w:val="es-MX"/>
        </w:rPr>
        <w:t xml:space="preserve"> Velásquez </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Edgar Oswaldo Flores Pineda</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Walter Guadalupe Vásquez Guillén</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Santos Simeón Flores Reyes </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Donaldo </w:t>
      </w:r>
      <w:proofErr w:type="spellStart"/>
      <w:r w:rsidRPr="0085319C">
        <w:rPr>
          <w:rFonts w:ascii="Cambria" w:eastAsia="Times New Roman" w:hAnsi="Cambria"/>
          <w:sz w:val="20"/>
          <w:szCs w:val="20"/>
          <w:bdr w:val="none" w:sz="0" w:space="0" w:color="auto"/>
          <w:lang w:val="es-MX"/>
        </w:rPr>
        <w:t>Esau</w:t>
      </w:r>
      <w:proofErr w:type="spellEnd"/>
      <w:r w:rsidRPr="0085319C">
        <w:rPr>
          <w:rFonts w:ascii="Cambria" w:eastAsia="Times New Roman" w:hAnsi="Cambria"/>
          <w:sz w:val="20"/>
          <w:szCs w:val="20"/>
          <w:bdr w:val="none" w:sz="0" w:space="0" w:color="auto"/>
          <w:lang w:val="es-MX"/>
        </w:rPr>
        <w:t xml:space="preserve"> Cortés Padilla                     </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Donatilo</w:t>
      </w:r>
      <w:proofErr w:type="spellEnd"/>
      <w:r w:rsidRPr="0085319C">
        <w:rPr>
          <w:rFonts w:ascii="Cambria" w:eastAsia="Times New Roman" w:hAnsi="Cambria"/>
          <w:sz w:val="20"/>
          <w:szCs w:val="20"/>
          <w:bdr w:val="none" w:sz="0" w:space="0" w:color="auto"/>
          <w:lang w:val="es-MX"/>
        </w:rPr>
        <w:t xml:space="preserve"> Reyes </w:t>
      </w:r>
      <w:proofErr w:type="spellStart"/>
      <w:r w:rsidRPr="0085319C">
        <w:rPr>
          <w:rFonts w:ascii="Cambria" w:eastAsia="Times New Roman" w:hAnsi="Cambria"/>
          <w:sz w:val="20"/>
          <w:szCs w:val="20"/>
          <w:bdr w:val="none" w:sz="0" w:space="0" w:color="auto"/>
          <w:lang w:val="es-MX"/>
        </w:rPr>
        <w:t>Reyes</w:t>
      </w:r>
      <w:proofErr w:type="spellEnd"/>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Silvio Edmundo </w:t>
      </w:r>
      <w:proofErr w:type="spellStart"/>
      <w:r w:rsidRPr="0085319C">
        <w:rPr>
          <w:rFonts w:ascii="Cambria" w:eastAsia="Times New Roman" w:hAnsi="Cambria"/>
          <w:sz w:val="20"/>
          <w:szCs w:val="20"/>
          <w:bdr w:val="none" w:sz="0" w:space="0" w:color="auto"/>
          <w:lang w:val="es-MX"/>
        </w:rPr>
        <w:t>Inestroza</w:t>
      </w:r>
      <w:proofErr w:type="spellEnd"/>
      <w:r w:rsidRPr="0085319C">
        <w:rPr>
          <w:rFonts w:ascii="Cambria" w:eastAsia="Times New Roman" w:hAnsi="Cambria"/>
          <w:sz w:val="20"/>
          <w:szCs w:val="20"/>
          <w:bdr w:val="none" w:sz="0" w:space="0" w:color="auto"/>
          <w:lang w:val="es-MX"/>
        </w:rPr>
        <w:t xml:space="preserve"> Padilla</w:t>
      </w:r>
    </w:p>
    <w:p w:rsidR="0085319C" w:rsidRPr="0085319C" w:rsidRDefault="0085319C" w:rsidP="009C6FC2">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Serafín Obdulio Villacorta España</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2F49F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lastRenderedPageBreak/>
        <w:t>Judicial proceeding related to the actions filed by Gladys Matamoros requesting reinstatement of employment and other compensation, before the Administrative Disputes Court (</w:t>
      </w:r>
      <w:proofErr w:type="spellStart"/>
      <w:r w:rsidRPr="0085319C">
        <w:rPr>
          <w:rFonts w:ascii="Cambria" w:eastAsia="Times New Roman" w:hAnsi="Cambria"/>
          <w:b/>
          <w:i/>
          <w:sz w:val="20"/>
          <w:szCs w:val="20"/>
          <w:bdr w:val="none" w:sz="0" w:space="0" w:color="auto"/>
        </w:rPr>
        <w:t>Juzgado</w:t>
      </w:r>
      <w:proofErr w:type="spellEnd"/>
      <w:r w:rsidRPr="0085319C">
        <w:rPr>
          <w:rFonts w:ascii="Cambria" w:eastAsia="Times New Roman" w:hAnsi="Cambria"/>
          <w:b/>
          <w:i/>
          <w:sz w:val="20"/>
          <w:szCs w:val="20"/>
          <w:bdr w:val="none" w:sz="0" w:space="0" w:color="auto"/>
        </w:rPr>
        <w:t xml:space="preserve"> de </w:t>
      </w:r>
      <w:proofErr w:type="spellStart"/>
      <w:r w:rsidRPr="0085319C">
        <w:rPr>
          <w:rFonts w:ascii="Cambria" w:eastAsia="Times New Roman" w:hAnsi="Cambria"/>
          <w:b/>
          <w:i/>
          <w:sz w:val="20"/>
          <w:szCs w:val="20"/>
          <w:bdr w:val="none" w:sz="0" w:space="0" w:color="auto"/>
        </w:rPr>
        <w:t>Letras</w:t>
      </w:r>
      <w:proofErr w:type="spellEnd"/>
      <w:r w:rsidRPr="0085319C">
        <w:rPr>
          <w:rFonts w:ascii="Cambria" w:eastAsia="Times New Roman" w:hAnsi="Cambria"/>
          <w:b/>
          <w:i/>
          <w:sz w:val="20"/>
          <w:szCs w:val="20"/>
          <w:bdr w:val="none" w:sz="0" w:space="0" w:color="auto"/>
        </w:rPr>
        <w:t xml:space="preserve"> de lo </w:t>
      </w:r>
      <w:proofErr w:type="spellStart"/>
      <w:r w:rsidRPr="0085319C">
        <w:rPr>
          <w:rFonts w:ascii="Cambria" w:eastAsia="Times New Roman" w:hAnsi="Cambria"/>
          <w:b/>
          <w:i/>
          <w:sz w:val="20"/>
          <w:szCs w:val="20"/>
          <w:bdr w:val="none" w:sz="0" w:space="0" w:color="auto"/>
        </w:rPr>
        <w:t>Contencioso</w:t>
      </w:r>
      <w:proofErr w:type="spellEnd"/>
      <w:r w:rsidRPr="0085319C">
        <w:rPr>
          <w:rFonts w:ascii="Cambria" w:eastAsia="Times New Roman" w:hAnsi="Cambria"/>
          <w:b/>
          <w:i/>
          <w:sz w:val="20"/>
          <w:szCs w:val="20"/>
          <w:bdr w:val="none" w:sz="0" w:space="0" w:color="auto"/>
        </w:rPr>
        <w:t xml:space="preserve"> </w:t>
      </w:r>
      <w:proofErr w:type="spellStart"/>
      <w:r w:rsidRPr="0085319C">
        <w:rPr>
          <w:rFonts w:ascii="Cambria" w:eastAsia="Times New Roman" w:hAnsi="Cambria"/>
          <w:b/>
          <w:i/>
          <w:sz w:val="20"/>
          <w:szCs w:val="20"/>
          <w:bdr w:val="none" w:sz="0" w:space="0" w:color="auto"/>
        </w:rPr>
        <w:t>Administrativo</w:t>
      </w:r>
      <w:proofErr w:type="spellEnd"/>
      <w:r w:rsidRPr="0085319C">
        <w:rPr>
          <w:rFonts w:ascii="Cambria" w:eastAsia="Times New Roman" w:hAnsi="Cambria"/>
          <w:b/>
          <w:sz w:val="20"/>
          <w:szCs w:val="20"/>
          <w:bdr w:val="none" w:sz="0" w:space="0" w:color="auto"/>
        </w:rPr>
        <w:t xml:space="preserve">) in favor of two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85319C" w:rsidRPr="0085319C" w:rsidRDefault="0085319C" w:rsidP="0094483F">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800" w:hanging="720"/>
        <w:jc w:val="both"/>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Marco Antonio Rosado Umaña </w:t>
      </w:r>
    </w:p>
    <w:p w:rsidR="0085319C" w:rsidRPr="0085319C" w:rsidRDefault="0094483F" w:rsidP="0094483F">
      <w:pPr>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800" w:hanging="720"/>
        <w:jc w:val="both"/>
        <w:rPr>
          <w:rFonts w:ascii="Cambria" w:eastAsia="Times New Roman" w:hAnsi="Cambria"/>
          <w:b/>
          <w:sz w:val="20"/>
          <w:szCs w:val="20"/>
          <w:bdr w:val="none" w:sz="0" w:space="0" w:color="auto"/>
          <w:lang w:val="es-MX"/>
        </w:rPr>
      </w:pPr>
      <w:r>
        <w:rPr>
          <w:rFonts w:ascii="Cambria" w:eastAsia="Times New Roman" w:hAnsi="Cambria"/>
          <w:sz w:val="20"/>
          <w:szCs w:val="20"/>
          <w:bdr w:val="none" w:sz="0" w:space="0" w:color="auto"/>
          <w:lang w:val="es-MX"/>
        </w:rPr>
        <w:t>Roger Aguilar</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5319C" w:rsidRPr="0085319C" w:rsidRDefault="0085319C" w:rsidP="002F49F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Judicial proceeding related to the actions filed by Gladys Matamoros requesting reinstatement of employment and other compensation, before the Administrative Disputes Court (</w:t>
      </w:r>
      <w:proofErr w:type="spellStart"/>
      <w:r w:rsidRPr="0085319C">
        <w:rPr>
          <w:rFonts w:ascii="Cambria" w:eastAsia="Times New Roman" w:hAnsi="Cambria"/>
          <w:b/>
          <w:i/>
          <w:sz w:val="20"/>
          <w:szCs w:val="20"/>
          <w:bdr w:val="none" w:sz="0" w:space="0" w:color="auto"/>
        </w:rPr>
        <w:t>Juzgado</w:t>
      </w:r>
      <w:proofErr w:type="spellEnd"/>
      <w:r w:rsidRPr="0085319C">
        <w:rPr>
          <w:rFonts w:ascii="Cambria" w:eastAsia="Times New Roman" w:hAnsi="Cambria"/>
          <w:b/>
          <w:i/>
          <w:sz w:val="20"/>
          <w:szCs w:val="20"/>
          <w:bdr w:val="none" w:sz="0" w:space="0" w:color="auto"/>
        </w:rPr>
        <w:t xml:space="preserve"> de </w:t>
      </w:r>
      <w:proofErr w:type="spellStart"/>
      <w:r w:rsidRPr="0085319C">
        <w:rPr>
          <w:rFonts w:ascii="Cambria" w:eastAsia="Times New Roman" w:hAnsi="Cambria"/>
          <w:b/>
          <w:i/>
          <w:sz w:val="20"/>
          <w:szCs w:val="20"/>
          <w:bdr w:val="none" w:sz="0" w:space="0" w:color="auto"/>
        </w:rPr>
        <w:t>Letras</w:t>
      </w:r>
      <w:proofErr w:type="spellEnd"/>
      <w:r w:rsidRPr="0085319C">
        <w:rPr>
          <w:rFonts w:ascii="Cambria" w:eastAsia="Times New Roman" w:hAnsi="Cambria"/>
          <w:b/>
          <w:i/>
          <w:sz w:val="20"/>
          <w:szCs w:val="20"/>
          <w:bdr w:val="none" w:sz="0" w:space="0" w:color="auto"/>
        </w:rPr>
        <w:t xml:space="preserve"> de lo </w:t>
      </w:r>
      <w:proofErr w:type="spellStart"/>
      <w:r w:rsidRPr="0085319C">
        <w:rPr>
          <w:rFonts w:ascii="Cambria" w:eastAsia="Times New Roman" w:hAnsi="Cambria"/>
          <w:b/>
          <w:i/>
          <w:sz w:val="20"/>
          <w:szCs w:val="20"/>
          <w:bdr w:val="none" w:sz="0" w:space="0" w:color="auto"/>
        </w:rPr>
        <w:t>Contencioso</w:t>
      </w:r>
      <w:proofErr w:type="spellEnd"/>
      <w:r w:rsidRPr="0085319C">
        <w:rPr>
          <w:rFonts w:ascii="Cambria" w:eastAsia="Times New Roman" w:hAnsi="Cambria"/>
          <w:b/>
          <w:i/>
          <w:sz w:val="20"/>
          <w:szCs w:val="20"/>
          <w:bdr w:val="none" w:sz="0" w:space="0" w:color="auto"/>
        </w:rPr>
        <w:t xml:space="preserve"> </w:t>
      </w:r>
      <w:proofErr w:type="spellStart"/>
      <w:r w:rsidRPr="0085319C">
        <w:rPr>
          <w:rFonts w:ascii="Cambria" w:eastAsia="Times New Roman" w:hAnsi="Cambria"/>
          <w:b/>
          <w:i/>
          <w:sz w:val="20"/>
          <w:szCs w:val="20"/>
          <w:bdr w:val="none" w:sz="0" w:space="0" w:color="auto"/>
        </w:rPr>
        <w:t>Administrativo</w:t>
      </w:r>
      <w:proofErr w:type="spellEnd"/>
      <w:r w:rsidRPr="0085319C">
        <w:rPr>
          <w:rFonts w:ascii="Cambria" w:eastAsia="Times New Roman" w:hAnsi="Cambria"/>
          <w:b/>
          <w:sz w:val="20"/>
          <w:szCs w:val="20"/>
          <w:bdr w:val="none" w:sz="0" w:space="0" w:color="auto"/>
        </w:rPr>
        <w:t xml:space="preserve">) in favor of 123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Bolívar Salgado </w:t>
      </w:r>
      <w:proofErr w:type="spellStart"/>
      <w:r w:rsidRPr="0085319C">
        <w:rPr>
          <w:rFonts w:ascii="Cambria" w:eastAsia="Times New Roman" w:hAnsi="Cambria"/>
          <w:sz w:val="20"/>
          <w:szCs w:val="20"/>
          <w:bdr w:val="none" w:sz="0" w:space="0" w:color="auto"/>
        </w:rPr>
        <w:t>Welban</w:t>
      </w:r>
      <w:proofErr w:type="spellEnd"/>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Daniel Kelly Madrid</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Linda Flores Amador</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Jerónimo</w:t>
      </w:r>
      <w:proofErr w:type="spellEnd"/>
      <w:r w:rsidRPr="0085319C">
        <w:rPr>
          <w:rFonts w:ascii="Cambria" w:eastAsia="Times New Roman" w:hAnsi="Cambria"/>
          <w:sz w:val="20"/>
          <w:szCs w:val="20"/>
          <w:bdr w:val="none" w:sz="0" w:space="0" w:color="auto"/>
        </w:rPr>
        <w:t xml:space="preserve"> Flores Amador</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Emilio </w:t>
      </w:r>
      <w:proofErr w:type="spellStart"/>
      <w:r w:rsidRPr="0085319C">
        <w:rPr>
          <w:rFonts w:ascii="Cambria" w:eastAsia="Times New Roman" w:hAnsi="Cambria"/>
          <w:sz w:val="20"/>
          <w:szCs w:val="20"/>
          <w:bdr w:val="none" w:sz="0" w:space="0" w:color="auto"/>
        </w:rPr>
        <w:t>Mejía</w:t>
      </w:r>
      <w:proofErr w:type="spellEnd"/>
      <w:r w:rsidRPr="0085319C">
        <w:rPr>
          <w:rFonts w:ascii="Cambria" w:eastAsia="Times New Roman" w:hAnsi="Cambria"/>
          <w:sz w:val="20"/>
          <w:szCs w:val="20"/>
          <w:bdr w:val="none" w:sz="0" w:space="0" w:color="auto"/>
        </w:rPr>
        <w:t xml:space="preserve"> Williams</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Marcial</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Coello</w:t>
      </w:r>
      <w:proofErr w:type="spellEnd"/>
      <w:r w:rsidRPr="0085319C">
        <w:rPr>
          <w:rFonts w:ascii="Cambria" w:eastAsia="Times New Roman" w:hAnsi="Cambria"/>
          <w:sz w:val="20"/>
          <w:szCs w:val="20"/>
          <w:bdr w:val="none" w:sz="0" w:space="0" w:color="auto"/>
        </w:rPr>
        <w:t xml:space="preserve"> Medina</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Ángel</w:t>
      </w:r>
      <w:proofErr w:type="spellEnd"/>
      <w:r w:rsidRPr="0085319C">
        <w:rPr>
          <w:rFonts w:ascii="Cambria" w:eastAsia="Times New Roman" w:hAnsi="Cambria"/>
          <w:sz w:val="20"/>
          <w:szCs w:val="20"/>
          <w:bdr w:val="none" w:sz="0" w:space="0" w:color="auto"/>
        </w:rPr>
        <w:t xml:space="preserve"> Alfonso Bravo </w:t>
      </w:r>
      <w:proofErr w:type="spellStart"/>
      <w:r w:rsidRPr="0085319C">
        <w:rPr>
          <w:rFonts w:ascii="Cambria" w:eastAsia="Times New Roman" w:hAnsi="Cambria"/>
          <w:sz w:val="20"/>
          <w:szCs w:val="20"/>
          <w:bdr w:val="none" w:sz="0" w:space="0" w:color="auto"/>
        </w:rPr>
        <w:t>Fenly</w:t>
      </w:r>
      <w:proofErr w:type="spellEnd"/>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Antonio Cruz Zúñiga</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Rigoberto Nello Ordóñez</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Adalberto López Zamora</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José David Salmerón Cruz</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Rosendo Valladares Daniel</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Sefi Maick Campos</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Pastor Santiago Lópz</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Modesto Brown Saliwaith</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Dimas Cooper Exs</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Maria Cristina Manzanares Ruiz</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Rodolfo Tela Yanal</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Benicio</w:t>
      </w:r>
      <w:proofErr w:type="spellEnd"/>
      <w:r w:rsidRPr="0085319C">
        <w:rPr>
          <w:rFonts w:ascii="Cambria" w:eastAsia="Times New Roman" w:hAnsi="Cambria"/>
          <w:sz w:val="20"/>
          <w:szCs w:val="20"/>
          <w:bdr w:val="none" w:sz="0" w:space="0" w:color="auto"/>
          <w:lang w:val="es-MX"/>
        </w:rPr>
        <w:t xml:space="preserve"> Martínez Duarte </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Yoger</w:t>
      </w:r>
      <w:proofErr w:type="spellEnd"/>
      <w:r w:rsidRPr="0085319C">
        <w:rPr>
          <w:rFonts w:ascii="Cambria" w:eastAsia="Times New Roman" w:hAnsi="Cambria"/>
          <w:sz w:val="20"/>
          <w:szCs w:val="20"/>
          <w:bdr w:val="none" w:sz="0" w:space="0" w:color="auto"/>
          <w:lang w:val="es-MX"/>
        </w:rPr>
        <w:t xml:space="preserve"> Castellón Gonzáles</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Gleniberto Greham Dario</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Eleonor Cooper Wilban</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Armudio</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Maick</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Pravia</w:t>
      </w:r>
      <w:proofErr w:type="spellEnd"/>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Raúl Antonio Guzmán Padilla</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José Luis </w:t>
      </w:r>
      <w:proofErr w:type="spellStart"/>
      <w:r w:rsidRPr="0085319C">
        <w:rPr>
          <w:rFonts w:ascii="Cambria" w:eastAsia="Times New Roman" w:hAnsi="Cambria"/>
          <w:sz w:val="20"/>
          <w:szCs w:val="20"/>
          <w:bdr w:val="none" w:sz="0" w:space="0" w:color="auto"/>
          <w:lang w:val="es-MX"/>
        </w:rPr>
        <w:t>Benitez</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Fenly</w:t>
      </w:r>
      <w:proofErr w:type="spellEnd"/>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Julián Santiago Santos López</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Dennys</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Lázaro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Granwell</w:t>
      </w:r>
      <w:proofErr w:type="spellEnd"/>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Janeth</w:t>
      </w:r>
      <w:proofErr w:type="spellEnd"/>
      <w:r w:rsidRPr="0085319C">
        <w:rPr>
          <w:rFonts w:ascii="Cambria" w:eastAsia="Times New Roman" w:hAnsi="Cambria"/>
          <w:sz w:val="20"/>
          <w:szCs w:val="20"/>
          <w:bdr w:val="none" w:sz="0" w:space="0" w:color="auto"/>
        </w:rPr>
        <w:t xml:space="preserve"> Lizbeth </w:t>
      </w:r>
      <w:proofErr w:type="spellStart"/>
      <w:r w:rsidRPr="0085319C">
        <w:rPr>
          <w:rFonts w:ascii="Cambria" w:eastAsia="Times New Roman" w:hAnsi="Cambria"/>
          <w:sz w:val="20"/>
          <w:szCs w:val="20"/>
          <w:bdr w:val="none" w:sz="0" w:space="0" w:color="auto"/>
        </w:rPr>
        <w:t>Haylock</w:t>
      </w:r>
      <w:proofErr w:type="spellEnd"/>
      <w:r w:rsidRPr="0085319C">
        <w:rPr>
          <w:rFonts w:ascii="Cambria" w:eastAsia="Times New Roman" w:hAnsi="Cambria"/>
          <w:sz w:val="20"/>
          <w:szCs w:val="20"/>
          <w:bdr w:val="none" w:sz="0" w:space="0" w:color="auto"/>
        </w:rPr>
        <w:t xml:space="preserve"> Ford</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Jhonny</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Benjamín</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Kaylock</w:t>
      </w:r>
      <w:proofErr w:type="spellEnd"/>
      <w:r w:rsidRPr="0085319C">
        <w:rPr>
          <w:rFonts w:ascii="Cambria" w:eastAsia="Times New Roman" w:hAnsi="Cambria"/>
          <w:sz w:val="20"/>
          <w:szCs w:val="20"/>
          <w:bdr w:val="none" w:sz="0" w:space="0" w:color="auto"/>
        </w:rPr>
        <w:t xml:space="preserve"> Jims</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Otto </w:t>
      </w:r>
      <w:proofErr w:type="spellStart"/>
      <w:r w:rsidRPr="0085319C">
        <w:rPr>
          <w:rFonts w:ascii="Cambria" w:eastAsia="Times New Roman" w:hAnsi="Cambria"/>
          <w:sz w:val="20"/>
          <w:szCs w:val="20"/>
          <w:bdr w:val="none" w:sz="0" w:space="0" w:color="auto"/>
        </w:rPr>
        <w:t>Reiniry</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Haylock</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Jons</w:t>
      </w:r>
      <w:proofErr w:type="spellEnd"/>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Esteban Santiago Padilla </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Yosaina</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Atiliano</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Nolan</w:t>
      </w:r>
      <w:proofErr w:type="spellEnd"/>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Pablo Fernando Gómez </w:t>
      </w:r>
      <w:proofErr w:type="spellStart"/>
      <w:r w:rsidRPr="0085319C">
        <w:rPr>
          <w:rFonts w:ascii="Cambria" w:eastAsia="Times New Roman" w:hAnsi="Cambria"/>
          <w:sz w:val="20"/>
          <w:szCs w:val="20"/>
          <w:bdr w:val="none" w:sz="0" w:space="0" w:color="auto"/>
          <w:lang w:val="es-MX"/>
        </w:rPr>
        <w:t>Yacobe</w:t>
      </w:r>
      <w:proofErr w:type="spellEnd"/>
      <w:r w:rsidRPr="0085319C">
        <w:rPr>
          <w:rFonts w:ascii="Cambria" w:eastAsia="Times New Roman" w:hAnsi="Cambria"/>
          <w:sz w:val="20"/>
          <w:szCs w:val="20"/>
          <w:bdr w:val="none" w:sz="0" w:space="0" w:color="auto"/>
          <w:lang w:val="es-MX"/>
        </w:rPr>
        <w:t xml:space="preserve">   </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Julio Martínez Wilson</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Gilberto Martínez Wilson</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Arnulfo </w:t>
      </w:r>
      <w:proofErr w:type="spellStart"/>
      <w:r w:rsidRPr="0085319C">
        <w:rPr>
          <w:rFonts w:ascii="Cambria" w:eastAsia="Times New Roman" w:hAnsi="Cambria"/>
          <w:sz w:val="20"/>
          <w:szCs w:val="20"/>
          <w:bdr w:val="none" w:sz="0" w:space="0" w:color="auto"/>
          <w:lang w:val="es-MX"/>
        </w:rPr>
        <w:t>Jarquin</w:t>
      </w:r>
      <w:proofErr w:type="spellEnd"/>
      <w:r w:rsidRPr="0085319C">
        <w:rPr>
          <w:rFonts w:ascii="Cambria" w:eastAsia="Times New Roman" w:hAnsi="Cambria"/>
          <w:sz w:val="20"/>
          <w:szCs w:val="20"/>
          <w:bdr w:val="none" w:sz="0" w:space="0" w:color="auto"/>
          <w:lang w:val="es-MX"/>
        </w:rPr>
        <w:t xml:space="preserve"> Coleman</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Lázaro Tela Patón</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Wilfredo Flores Mairena </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Smith Flores Pavón</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Donaldo Enrique López Meléndez</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Orfa</w:t>
      </w:r>
      <w:proofErr w:type="spellEnd"/>
      <w:r w:rsidRPr="0085319C">
        <w:rPr>
          <w:rFonts w:ascii="Cambria" w:eastAsia="Times New Roman" w:hAnsi="Cambria"/>
          <w:sz w:val="20"/>
          <w:szCs w:val="20"/>
          <w:bdr w:val="none" w:sz="0" w:space="0" w:color="auto"/>
          <w:lang w:val="es-MX"/>
        </w:rPr>
        <w:t xml:space="preserve"> Cuevas Walter</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Mario Wilson Paisano</w:t>
      </w:r>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Desmán Chico </w:t>
      </w:r>
      <w:proofErr w:type="spellStart"/>
      <w:r w:rsidRPr="0085319C">
        <w:rPr>
          <w:rFonts w:ascii="Cambria" w:eastAsia="Times New Roman" w:hAnsi="Cambria"/>
          <w:sz w:val="20"/>
          <w:szCs w:val="20"/>
          <w:bdr w:val="none" w:sz="0" w:space="0" w:color="auto"/>
          <w:lang w:val="es-MX"/>
        </w:rPr>
        <w:t>Pascón</w:t>
      </w:r>
      <w:proofErr w:type="spellEnd"/>
    </w:p>
    <w:p w:rsidR="0085319C" w:rsidRPr="0085319C" w:rsidRDefault="0085319C" w:rsidP="0094483F">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Santos Gonzalo </w:t>
      </w:r>
      <w:proofErr w:type="spellStart"/>
      <w:r w:rsidRPr="0085319C">
        <w:rPr>
          <w:rFonts w:ascii="Cambria" w:eastAsia="Times New Roman" w:hAnsi="Cambria"/>
          <w:sz w:val="20"/>
          <w:szCs w:val="20"/>
          <w:bdr w:val="none" w:sz="0" w:space="0" w:color="auto"/>
          <w:lang w:val="es-MX"/>
        </w:rPr>
        <w:t>Amarante</w:t>
      </w:r>
      <w:proofErr w:type="spellEnd"/>
      <w:r w:rsidRPr="0085319C">
        <w:rPr>
          <w:rFonts w:ascii="Cambria" w:eastAsia="Times New Roman" w:hAnsi="Cambria"/>
          <w:sz w:val="20"/>
          <w:szCs w:val="20"/>
          <w:bdr w:val="none" w:sz="0" w:space="0" w:color="auto"/>
          <w:lang w:val="es-MX"/>
        </w:rPr>
        <w:t xml:space="preserve"> Oliva Tome</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lastRenderedPageBreak/>
        <w:t xml:space="preserve">Lady </w:t>
      </w:r>
      <w:proofErr w:type="spellStart"/>
      <w:r w:rsidRPr="0085319C">
        <w:rPr>
          <w:rFonts w:ascii="Cambria" w:eastAsia="Times New Roman" w:hAnsi="Cambria"/>
          <w:sz w:val="20"/>
          <w:szCs w:val="20"/>
          <w:bdr w:val="none" w:sz="0" w:space="0" w:color="auto"/>
          <w:lang w:val="es-MX"/>
        </w:rPr>
        <w:t>Laena</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Pravia</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Balderramos</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Fernando Rodríguez Moreno</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Leana Lezeth Pelap Campo</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Obelio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Mami</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Waylang</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Diógenes</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Curbelo</w:t>
      </w:r>
      <w:proofErr w:type="spellEnd"/>
      <w:r w:rsidRPr="0085319C">
        <w:rPr>
          <w:rFonts w:ascii="Cambria" w:eastAsia="Times New Roman" w:hAnsi="Cambria"/>
          <w:sz w:val="20"/>
          <w:szCs w:val="20"/>
          <w:bdr w:val="none" w:sz="0" w:space="0" w:color="auto"/>
        </w:rPr>
        <w:t xml:space="preserve"> Daniel</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Orlando Maclin </w:t>
      </w:r>
      <w:proofErr w:type="spellStart"/>
      <w:r w:rsidRPr="0085319C">
        <w:rPr>
          <w:rFonts w:ascii="Cambria" w:eastAsia="Times New Roman" w:hAnsi="Cambria"/>
          <w:sz w:val="20"/>
          <w:szCs w:val="20"/>
          <w:bdr w:val="none" w:sz="0" w:space="0" w:color="auto"/>
        </w:rPr>
        <w:t>Maybeth</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Norseman </w:t>
      </w:r>
      <w:proofErr w:type="spellStart"/>
      <w:r w:rsidRPr="0085319C">
        <w:rPr>
          <w:rFonts w:ascii="Cambria" w:eastAsia="Times New Roman" w:hAnsi="Cambria"/>
          <w:sz w:val="20"/>
          <w:szCs w:val="20"/>
          <w:bdr w:val="none" w:sz="0" w:space="0" w:color="auto"/>
        </w:rPr>
        <w:t>Marli</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Masier</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Marcos </w:t>
      </w:r>
      <w:proofErr w:type="spellStart"/>
      <w:r w:rsidRPr="0085319C">
        <w:rPr>
          <w:rFonts w:ascii="Cambria" w:eastAsia="Times New Roman" w:hAnsi="Cambria"/>
          <w:sz w:val="20"/>
          <w:szCs w:val="20"/>
          <w:bdr w:val="none" w:sz="0" w:space="0" w:color="auto"/>
        </w:rPr>
        <w:t>Irias</w:t>
      </w:r>
      <w:proofErr w:type="spellEnd"/>
      <w:r w:rsidRPr="0085319C">
        <w:rPr>
          <w:rFonts w:ascii="Cambria" w:eastAsia="Times New Roman" w:hAnsi="Cambria"/>
          <w:sz w:val="20"/>
          <w:szCs w:val="20"/>
          <w:bdr w:val="none" w:sz="0" w:space="0" w:color="auto"/>
        </w:rPr>
        <w:t xml:space="preserve"> Thomas </w:t>
      </w:r>
      <w:proofErr w:type="spellStart"/>
      <w:r w:rsidRPr="0085319C">
        <w:rPr>
          <w:rFonts w:ascii="Cambria" w:eastAsia="Times New Roman" w:hAnsi="Cambria"/>
          <w:sz w:val="20"/>
          <w:szCs w:val="20"/>
          <w:bdr w:val="none" w:sz="0" w:space="0" w:color="auto"/>
        </w:rPr>
        <w:t>Manister</w:t>
      </w:r>
      <w:proofErr w:type="spellEnd"/>
      <w:r w:rsidRPr="0085319C">
        <w:rPr>
          <w:rFonts w:ascii="Cambria" w:eastAsia="Times New Roman" w:hAnsi="Cambria"/>
          <w:sz w:val="20"/>
          <w:szCs w:val="20"/>
          <w:bdr w:val="none" w:sz="0" w:space="0" w:color="auto"/>
        </w:rPr>
        <w:t xml:space="preserve">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Luciano </w:t>
      </w:r>
      <w:proofErr w:type="spellStart"/>
      <w:r w:rsidRPr="0085319C">
        <w:rPr>
          <w:rFonts w:ascii="Cambria" w:eastAsia="Times New Roman" w:hAnsi="Cambria"/>
          <w:sz w:val="20"/>
          <w:szCs w:val="20"/>
          <w:bdr w:val="none" w:sz="0" w:space="0" w:color="auto"/>
        </w:rPr>
        <w:t>García</w:t>
      </w:r>
      <w:proofErr w:type="spellEnd"/>
      <w:r w:rsidRPr="0085319C">
        <w:rPr>
          <w:rFonts w:ascii="Cambria" w:eastAsia="Times New Roman" w:hAnsi="Cambria"/>
          <w:sz w:val="20"/>
          <w:szCs w:val="20"/>
          <w:bdr w:val="none" w:sz="0" w:space="0" w:color="auto"/>
        </w:rPr>
        <w:t xml:space="preserve"> Diaz</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Yovany</w:t>
      </w:r>
      <w:proofErr w:type="spellEnd"/>
      <w:r w:rsidRPr="0085319C">
        <w:rPr>
          <w:rFonts w:ascii="Cambria" w:eastAsia="Times New Roman" w:hAnsi="Cambria"/>
          <w:sz w:val="20"/>
          <w:szCs w:val="20"/>
          <w:bdr w:val="none" w:sz="0" w:space="0" w:color="auto"/>
        </w:rPr>
        <w:t xml:space="preserve"> Cooper </w:t>
      </w:r>
      <w:proofErr w:type="spellStart"/>
      <w:r w:rsidRPr="0085319C">
        <w:rPr>
          <w:rFonts w:ascii="Cambria" w:eastAsia="Times New Roman" w:hAnsi="Cambria"/>
          <w:sz w:val="20"/>
          <w:szCs w:val="20"/>
          <w:bdr w:val="none" w:sz="0" w:space="0" w:color="auto"/>
        </w:rPr>
        <w:t>Welban</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Felipe </w:t>
      </w:r>
      <w:proofErr w:type="spellStart"/>
      <w:r w:rsidRPr="0085319C">
        <w:rPr>
          <w:rFonts w:ascii="Cambria" w:eastAsia="Times New Roman" w:hAnsi="Cambria"/>
          <w:sz w:val="20"/>
          <w:szCs w:val="20"/>
          <w:bdr w:val="none" w:sz="0" w:space="0" w:color="auto"/>
        </w:rPr>
        <w:t>Lázaro</w:t>
      </w:r>
      <w:proofErr w:type="spellEnd"/>
      <w:r w:rsidRPr="0085319C">
        <w:rPr>
          <w:rFonts w:ascii="Cambria" w:eastAsia="Times New Roman" w:hAnsi="Cambria"/>
          <w:sz w:val="20"/>
          <w:szCs w:val="20"/>
          <w:bdr w:val="none" w:sz="0" w:space="0" w:color="auto"/>
        </w:rPr>
        <w:t xml:space="preserve"> González</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Richard Wilson </w:t>
      </w:r>
      <w:proofErr w:type="spellStart"/>
      <w:r w:rsidRPr="0085319C">
        <w:rPr>
          <w:rFonts w:ascii="Cambria" w:eastAsia="Times New Roman" w:hAnsi="Cambria"/>
          <w:sz w:val="20"/>
          <w:szCs w:val="20"/>
          <w:bdr w:val="none" w:sz="0" w:space="0" w:color="auto"/>
        </w:rPr>
        <w:t>Mizk</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Dyre</w:t>
      </w:r>
      <w:proofErr w:type="spellEnd"/>
      <w:r w:rsidRPr="0085319C">
        <w:rPr>
          <w:rFonts w:ascii="Cambria" w:eastAsia="Times New Roman" w:hAnsi="Cambria"/>
          <w:sz w:val="20"/>
          <w:szCs w:val="20"/>
          <w:bdr w:val="none" w:sz="0" w:space="0" w:color="auto"/>
        </w:rPr>
        <w:t xml:space="preserve"> Diems </w:t>
      </w:r>
      <w:proofErr w:type="spellStart"/>
      <w:r w:rsidRPr="0085319C">
        <w:rPr>
          <w:rFonts w:ascii="Cambria" w:eastAsia="Times New Roman" w:hAnsi="Cambria"/>
          <w:sz w:val="20"/>
          <w:szCs w:val="20"/>
          <w:bdr w:val="none" w:sz="0" w:space="0" w:color="auto"/>
        </w:rPr>
        <w:t>Manister</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Baldivio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Ideen</w:t>
      </w:r>
      <w:proofErr w:type="spellEnd"/>
      <w:r w:rsidRPr="0085319C">
        <w:rPr>
          <w:rFonts w:ascii="Cambria" w:eastAsia="Times New Roman" w:hAnsi="Cambria"/>
          <w:sz w:val="20"/>
          <w:szCs w:val="20"/>
          <w:bdr w:val="none" w:sz="0" w:space="0" w:color="auto"/>
        </w:rPr>
        <w:t xml:space="preserve"> Belly</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Amilcar Maybeth Alastero</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Fredal Joaquín Cobán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Regan Núñez Álvarez</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Carlos Edilberto Oliva Cruz</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Ancia Boscath Marcelo</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Martín Adanir Blanco Martínez</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Sixto Morales Beneth</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Terry Luis Pedro Balderramos</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Terencio Mendoza Mena</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Johny Jayson Sandoval Álvarez</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Jorge Rubén Trapp Marin</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Elevardo Sambola Mistreguel</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Mario Rolando Guardado Amador</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Óscar Rolando Escobar</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Sosimo</w:t>
      </w:r>
      <w:proofErr w:type="spellEnd"/>
      <w:r w:rsidRPr="0085319C">
        <w:rPr>
          <w:rFonts w:ascii="Cambria" w:eastAsia="Times New Roman" w:hAnsi="Cambria"/>
          <w:sz w:val="20"/>
          <w:szCs w:val="20"/>
          <w:bdr w:val="none" w:sz="0" w:space="0" w:color="auto"/>
          <w:lang w:val="es-MX"/>
        </w:rPr>
        <w:t xml:space="preserve"> Zavala Alfred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Marvin Cruz Flores</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Omar Zavala Diaz</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Cecilio Pravia Lacayo</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José Bonifacio Oseguera Herrera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Consolación Isilda Kun Valderamos</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Javier Pita Uit</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Abner Barrios Wlter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Sebastián Rivera</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Miguel Boscath Maybeth</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Winguer Cuevas Walter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Ramiro Cobos </w:t>
      </w:r>
      <w:proofErr w:type="spellStart"/>
      <w:r w:rsidRPr="0085319C">
        <w:rPr>
          <w:rFonts w:ascii="Cambria" w:eastAsia="Times New Roman" w:hAnsi="Cambria"/>
          <w:sz w:val="20"/>
          <w:szCs w:val="20"/>
          <w:bdr w:val="none" w:sz="0" w:space="0" w:color="auto"/>
          <w:lang w:val="es-MX"/>
        </w:rPr>
        <w:t>Ronas</w:t>
      </w:r>
      <w:proofErr w:type="spellEnd"/>
      <w:r w:rsidRPr="0085319C">
        <w:rPr>
          <w:rFonts w:ascii="Cambria" w:eastAsia="Times New Roman" w:hAnsi="Cambria"/>
          <w:sz w:val="20"/>
          <w:szCs w:val="20"/>
          <w:bdr w:val="none" w:sz="0" w:space="0" w:color="auto"/>
          <w:lang w:val="es-MX"/>
        </w:rPr>
        <w:t xml:space="preserve">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Edilberto Leman Lemoth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Roberto </w:t>
      </w:r>
      <w:proofErr w:type="spellStart"/>
      <w:r w:rsidRPr="0085319C">
        <w:rPr>
          <w:rFonts w:ascii="Cambria" w:eastAsia="Times New Roman" w:hAnsi="Cambria"/>
          <w:sz w:val="20"/>
          <w:szCs w:val="20"/>
          <w:bdr w:val="none" w:sz="0" w:space="0" w:color="auto"/>
        </w:rPr>
        <w:t>Mejía</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Rito</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Ramón Flores Morales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Randford</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Kerrenghton</w:t>
      </w:r>
      <w:proofErr w:type="spellEnd"/>
      <w:r w:rsidRPr="0085319C">
        <w:rPr>
          <w:rFonts w:ascii="Cambria" w:eastAsia="Times New Roman" w:hAnsi="Cambria"/>
          <w:sz w:val="20"/>
          <w:szCs w:val="20"/>
          <w:bdr w:val="none" w:sz="0" w:space="0" w:color="auto"/>
        </w:rPr>
        <w:t xml:space="preserve"> Allen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Erdita</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Ferrera</w:t>
      </w:r>
      <w:proofErr w:type="spellEnd"/>
      <w:r w:rsidRPr="0085319C">
        <w:rPr>
          <w:rFonts w:ascii="Cambria" w:eastAsia="Times New Roman" w:hAnsi="Cambria"/>
          <w:sz w:val="20"/>
          <w:szCs w:val="20"/>
          <w:bdr w:val="none" w:sz="0" w:space="0" w:color="auto"/>
        </w:rPr>
        <w:t xml:space="preserve"> Flores</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Jefe</w:t>
      </w:r>
      <w:proofErr w:type="spellEnd"/>
      <w:r w:rsidRPr="0085319C">
        <w:rPr>
          <w:rFonts w:ascii="Cambria" w:eastAsia="Times New Roman" w:hAnsi="Cambria"/>
          <w:sz w:val="20"/>
          <w:szCs w:val="20"/>
          <w:bdr w:val="none" w:sz="0" w:space="0" w:color="auto"/>
        </w:rPr>
        <w:t xml:space="preserve"> Wilmer Brown </w:t>
      </w:r>
      <w:proofErr w:type="spellStart"/>
      <w:r w:rsidRPr="0085319C">
        <w:rPr>
          <w:rFonts w:ascii="Cambria" w:eastAsia="Times New Roman" w:hAnsi="Cambria"/>
          <w:sz w:val="20"/>
          <w:szCs w:val="20"/>
          <w:bdr w:val="none" w:sz="0" w:space="0" w:color="auto"/>
        </w:rPr>
        <w:t>Medado</w:t>
      </w:r>
      <w:proofErr w:type="spellEnd"/>
      <w:r w:rsidRPr="0085319C">
        <w:rPr>
          <w:rFonts w:ascii="Cambria" w:eastAsia="Times New Roman" w:hAnsi="Cambria"/>
          <w:sz w:val="20"/>
          <w:szCs w:val="20"/>
          <w:bdr w:val="none" w:sz="0" w:space="0" w:color="auto"/>
        </w:rPr>
        <w:t xml:space="preserve">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José </w:t>
      </w:r>
      <w:proofErr w:type="spellStart"/>
      <w:r w:rsidRPr="0085319C">
        <w:rPr>
          <w:rFonts w:ascii="Cambria" w:eastAsia="Times New Roman" w:hAnsi="Cambria"/>
          <w:sz w:val="20"/>
          <w:szCs w:val="20"/>
          <w:bdr w:val="none" w:sz="0" w:space="0" w:color="auto"/>
        </w:rPr>
        <w:t>Valásquez</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Martínez</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Linda Patricia </w:t>
      </w:r>
      <w:proofErr w:type="spellStart"/>
      <w:r w:rsidRPr="0085319C">
        <w:rPr>
          <w:rFonts w:ascii="Cambria" w:eastAsia="Times New Roman" w:hAnsi="Cambria"/>
          <w:sz w:val="20"/>
          <w:szCs w:val="20"/>
          <w:bdr w:val="none" w:sz="0" w:space="0" w:color="auto"/>
        </w:rPr>
        <w:t>Gonzáles</w:t>
      </w:r>
      <w:proofErr w:type="spellEnd"/>
      <w:r w:rsidRPr="0085319C">
        <w:rPr>
          <w:rFonts w:ascii="Cambria" w:eastAsia="Times New Roman" w:hAnsi="Cambria"/>
          <w:sz w:val="20"/>
          <w:szCs w:val="20"/>
          <w:bdr w:val="none" w:sz="0" w:space="0" w:color="auto"/>
        </w:rPr>
        <w:t xml:space="preserve"> Rosales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Juan Maldonado Walter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Luis Armando Cruz</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Corlina</w:t>
      </w:r>
      <w:proofErr w:type="spellEnd"/>
      <w:r w:rsidRPr="0085319C">
        <w:rPr>
          <w:rFonts w:ascii="Cambria" w:eastAsia="Times New Roman" w:hAnsi="Cambria"/>
          <w:sz w:val="20"/>
          <w:szCs w:val="20"/>
          <w:bdr w:val="none" w:sz="0" w:space="0" w:color="auto"/>
        </w:rPr>
        <w:t xml:space="preserve"> Guerrero </w:t>
      </w:r>
      <w:proofErr w:type="spellStart"/>
      <w:r w:rsidRPr="0085319C">
        <w:rPr>
          <w:rFonts w:ascii="Cambria" w:eastAsia="Times New Roman" w:hAnsi="Cambria"/>
          <w:sz w:val="20"/>
          <w:szCs w:val="20"/>
          <w:bdr w:val="none" w:sz="0" w:space="0" w:color="auto"/>
        </w:rPr>
        <w:t>Beneth</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Nelbia</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Paulisto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Espita</w:t>
      </w:r>
      <w:proofErr w:type="spellEnd"/>
      <w:r w:rsidRPr="0085319C">
        <w:rPr>
          <w:rFonts w:ascii="Cambria" w:eastAsia="Times New Roman" w:hAnsi="Cambria"/>
          <w:sz w:val="20"/>
          <w:szCs w:val="20"/>
          <w:bdr w:val="none" w:sz="0" w:space="0" w:color="auto"/>
        </w:rPr>
        <w:t xml:space="preserve">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Rolando Herrera </w:t>
      </w:r>
      <w:proofErr w:type="spellStart"/>
      <w:r w:rsidRPr="0085319C">
        <w:rPr>
          <w:rFonts w:ascii="Cambria" w:eastAsia="Times New Roman" w:hAnsi="Cambria"/>
          <w:sz w:val="20"/>
          <w:szCs w:val="20"/>
          <w:bdr w:val="none" w:sz="0" w:space="0" w:color="auto"/>
        </w:rPr>
        <w:t>Barios</w:t>
      </w:r>
      <w:proofErr w:type="spellEnd"/>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Weldan</w:t>
      </w:r>
      <w:proofErr w:type="spellEnd"/>
      <w:r w:rsidRPr="0085319C">
        <w:rPr>
          <w:rFonts w:ascii="Cambria" w:eastAsia="Times New Roman" w:hAnsi="Cambria"/>
          <w:sz w:val="20"/>
          <w:szCs w:val="20"/>
          <w:bdr w:val="none" w:sz="0" w:space="0" w:color="auto"/>
        </w:rPr>
        <w:t xml:space="preserve"> Cardona Cuevas </w:t>
      </w:r>
    </w:p>
    <w:p w:rsidR="0085319C" w:rsidRPr="0085319C" w:rsidRDefault="0085319C" w:rsidP="00F77D18">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Elsiner</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Timoteo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Matute</w:t>
      </w:r>
      <w:proofErr w:type="spellEnd"/>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lastRenderedPageBreak/>
        <w:t>Nardo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Ambrosio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Walda</w:t>
      </w:r>
      <w:proofErr w:type="spellEnd"/>
      <w:r w:rsidRPr="0085319C">
        <w:rPr>
          <w:rFonts w:ascii="Cambria" w:eastAsia="Times New Roman" w:hAnsi="Cambria"/>
          <w:sz w:val="20"/>
          <w:szCs w:val="20"/>
          <w:bdr w:val="none" w:sz="0" w:space="0" w:color="auto"/>
        </w:rPr>
        <w:t xml:space="preserve"> </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Rosa </w:t>
      </w:r>
      <w:proofErr w:type="spellStart"/>
      <w:r w:rsidRPr="0085319C">
        <w:rPr>
          <w:rFonts w:ascii="Cambria" w:eastAsia="Times New Roman" w:hAnsi="Cambria"/>
          <w:sz w:val="20"/>
          <w:szCs w:val="20"/>
          <w:bdr w:val="none" w:sz="0" w:space="0" w:color="auto"/>
        </w:rPr>
        <w:t>Macario</w:t>
      </w:r>
      <w:proofErr w:type="spellEnd"/>
      <w:r w:rsidRPr="0085319C">
        <w:rPr>
          <w:rFonts w:ascii="Cambria" w:eastAsia="Times New Roman" w:hAnsi="Cambria"/>
          <w:sz w:val="20"/>
          <w:szCs w:val="20"/>
          <w:bdr w:val="none" w:sz="0" w:space="0" w:color="auto"/>
        </w:rPr>
        <w:t xml:space="preserve"> Trapp</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Sted</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Ordóñez</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Calderón</w:t>
      </w:r>
      <w:proofErr w:type="spellEnd"/>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Héctor</w:t>
      </w:r>
      <w:proofErr w:type="spellEnd"/>
      <w:r w:rsidRPr="0085319C">
        <w:rPr>
          <w:rFonts w:ascii="Cambria" w:eastAsia="Times New Roman" w:hAnsi="Cambria"/>
          <w:sz w:val="20"/>
          <w:szCs w:val="20"/>
          <w:bdr w:val="none" w:sz="0" w:space="0" w:color="auto"/>
        </w:rPr>
        <w:t xml:space="preserve"> Noel </w:t>
      </w:r>
      <w:proofErr w:type="spellStart"/>
      <w:r w:rsidRPr="0085319C">
        <w:rPr>
          <w:rFonts w:ascii="Cambria" w:eastAsia="Times New Roman" w:hAnsi="Cambria"/>
          <w:sz w:val="20"/>
          <w:szCs w:val="20"/>
          <w:bdr w:val="none" w:sz="0" w:space="0" w:color="auto"/>
        </w:rPr>
        <w:t>Funez</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Álvarez</w:t>
      </w:r>
      <w:proofErr w:type="spellEnd"/>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Anni</w:t>
      </w:r>
      <w:proofErr w:type="spellEnd"/>
      <w:r w:rsidRPr="0085319C">
        <w:rPr>
          <w:rFonts w:ascii="Cambria" w:eastAsia="Times New Roman" w:hAnsi="Cambria"/>
          <w:sz w:val="20"/>
          <w:szCs w:val="20"/>
          <w:bdr w:val="none" w:sz="0" w:space="0" w:color="auto"/>
        </w:rPr>
        <w:t xml:space="preserve"> Edna Trapp </w:t>
      </w:r>
      <w:proofErr w:type="spellStart"/>
      <w:r w:rsidRPr="0085319C">
        <w:rPr>
          <w:rFonts w:ascii="Cambria" w:eastAsia="Times New Roman" w:hAnsi="Cambria"/>
          <w:sz w:val="20"/>
          <w:szCs w:val="20"/>
          <w:bdr w:val="none" w:sz="0" w:space="0" w:color="auto"/>
        </w:rPr>
        <w:t>Martínes</w:t>
      </w:r>
      <w:proofErr w:type="spellEnd"/>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Lundre</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Greham</w:t>
      </w:r>
      <w:proofErr w:type="spellEnd"/>
      <w:r w:rsidRPr="0085319C">
        <w:rPr>
          <w:rFonts w:ascii="Cambria" w:eastAsia="Times New Roman" w:hAnsi="Cambria"/>
          <w:sz w:val="20"/>
          <w:szCs w:val="20"/>
          <w:bdr w:val="none" w:sz="0" w:space="0" w:color="auto"/>
        </w:rPr>
        <w:t xml:space="preserve"> Dario</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Dolu</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Maly</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Paisano</w:t>
      </w:r>
      <w:proofErr w:type="spellEnd"/>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Simón</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Gream</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Patón</w:t>
      </w:r>
      <w:proofErr w:type="spellEnd"/>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lang w:val="es-MX"/>
        </w:rPr>
        <w:t>Jeny</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Jeovany</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Balico</w:t>
      </w:r>
      <w:proofErr w:type="spellEnd"/>
      <w:r w:rsidRPr="0085319C">
        <w:rPr>
          <w:rFonts w:ascii="Cambria" w:eastAsia="Times New Roman" w:hAnsi="Cambria"/>
          <w:sz w:val="20"/>
          <w:szCs w:val="20"/>
          <w:bdr w:val="none" w:sz="0" w:space="0" w:color="auto"/>
          <w:lang w:val="es-MX"/>
        </w:rPr>
        <w:t xml:space="preserve"> Murillo                </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 xml:space="preserve">Job </w:t>
      </w:r>
      <w:proofErr w:type="spellStart"/>
      <w:r w:rsidRPr="0085319C">
        <w:rPr>
          <w:rFonts w:ascii="Cambria" w:eastAsia="Times New Roman" w:hAnsi="Cambria"/>
          <w:sz w:val="20"/>
          <w:szCs w:val="20"/>
          <w:bdr w:val="none" w:sz="0" w:space="0" w:color="auto"/>
          <w:lang w:val="es-MX"/>
        </w:rPr>
        <w:t>Bacaro</w:t>
      </w:r>
      <w:proofErr w:type="spellEnd"/>
      <w:r w:rsidRPr="0085319C">
        <w:rPr>
          <w:rFonts w:ascii="Cambria" w:eastAsia="Times New Roman" w:hAnsi="Cambria"/>
          <w:sz w:val="20"/>
          <w:szCs w:val="20"/>
          <w:bdr w:val="none" w:sz="0" w:space="0" w:color="auto"/>
          <w:lang w:val="es-MX"/>
        </w:rPr>
        <w:t xml:space="preserve"> Samuel                              </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 xml:space="preserve">Carlos Roberto Wood Nicolas </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 xml:space="preserve">Carlos </w:t>
      </w:r>
      <w:proofErr w:type="spellStart"/>
      <w:r w:rsidRPr="0085319C">
        <w:rPr>
          <w:rFonts w:ascii="Cambria" w:eastAsia="Times New Roman" w:hAnsi="Cambria"/>
          <w:sz w:val="20"/>
          <w:szCs w:val="20"/>
          <w:bdr w:val="none" w:sz="0" w:space="0" w:color="auto"/>
          <w:lang w:val="es-MX"/>
        </w:rPr>
        <w:t>Gaitan</w:t>
      </w:r>
      <w:proofErr w:type="spellEnd"/>
      <w:r w:rsidRPr="0085319C">
        <w:rPr>
          <w:rFonts w:ascii="Cambria" w:eastAsia="Times New Roman" w:hAnsi="Cambria"/>
          <w:sz w:val="20"/>
          <w:szCs w:val="20"/>
          <w:bdr w:val="none" w:sz="0" w:space="0" w:color="auto"/>
          <w:lang w:val="es-MX"/>
        </w:rPr>
        <w:t xml:space="preserve"> Smith Antonio</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 xml:space="preserve">Javier Gonzáles </w:t>
      </w:r>
      <w:proofErr w:type="spellStart"/>
      <w:r w:rsidRPr="0085319C">
        <w:rPr>
          <w:rFonts w:ascii="Cambria" w:eastAsia="Times New Roman" w:hAnsi="Cambria"/>
          <w:sz w:val="20"/>
          <w:szCs w:val="20"/>
          <w:bdr w:val="none" w:sz="0" w:space="0" w:color="auto"/>
          <w:lang w:val="es-MX"/>
        </w:rPr>
        <w:t>Tadio</w:t>
      </w:r>
      <w:proofErr w:type="spellEnd"/>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lang w:val="es-MX"/>
        </w:rPr>
        <w:t>Zario</w:t>
      </w:r>
      <w:proofErr w:type="spellEnd"/>
      <w:r w:rsidRPr="0085319C">
        <w:rPr>
          <w:rFonts w:ascii="Cambria" w:eastAsia="Times New Roman" w:hAnsi="Cambria"/>
          <w:sz w:val="20"/>
          <w:szCs w:val="20"/>
          <w:bdr w:val="none" w:sz="0" w:space="0" w:color="auto"/>
          <w:lang w:val="es-MX"/>
        </w:rPr>
        <w:t xml:space="preserve"> Zelaya </w:t>
      </w:r>
      <w:proofErr w:type="spellStart"/>
      <w:r w:rsidRPr="0085319C">
        <w:rPr>
          <w:rFonts w:ascii="Cambria" w:eastAsia="Times New Roman" w:hAnsi="Cambria"/>
          <w:sz w:val="20"/>
          <w:szCs w:val="20"/>
          <w:bdr w:val="none" w:sz="0" w:space="0" w:color="auto"/>
          <w:lang w:val="es-MX"/>
        </w:rPr>
        <w:t>Pascón</w:t>
      </w:r>
      <w:proofErr w:type="spellEnd"/>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lang w:val="es-MX"/>
        </w:rPr>
        <w:t>Edy</w:t>
      </w:r>
      <w:proofErr w:type="spellEnd"/>
      <w:r w:rsidRPr="0085319C">
        <w:rPr>
          <w:rFonts w:ascii="Cambria" w:eastAsia="Times New Roman" w:hAnsi="Cambria"/>
          <w:sz w:val="20"/>
          <w:szCs w:val="20"/>
          <w:bdr w:val="none" w:sz="0" w:space="0" w:color="auto"/>
          <w:lang w:val="es-MX"/>
        </w:rPr>
        <w:t xml:space="preserve"> Adalid Barahona Zelaya </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Agustín García Diaz</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 xml:space="preserve">Lorenzo </w:t>
      </w:r>
      <w:proofErr w:type="spellStart"/>
      <w:r w:rsidRPr="0085319C">
        <w:rPr>
          <w:rFonts w:ascii="Cambria" w:eastAsia="Times New Roman" w:hAnsi="Cambria"/>
          <w:sz w:val="20"/>
          <w:szCs w:val="20"/>
          <w:bdr w:val="none" w:sz="0" w:space="0" w:color="auto"/>
          <w:lang w:val="es-MX"/>
        </w:rPr>
        <w:t>Anduray</w:t>
      </w:r>
      <w:proofErr w:type="spellEnd"/>
      <w:r w:rsidRPr="0085319C">
        <w:rPr>
          <w:rFonts w:ascii="Cambria" w:eastAsia="Times New Roman" w:hAnsi="Cambria"/>
          <w:sz w:val="20"/>
          <w:szCs w:val="20"/>
          <w:bdr w:val="none" w:sz="0" w:space="0" w:color="auto"/>
          <w:lang w:val="es-MX"/>
        </w:rPr>
        <w:t xml:space="preserve"> Zelaya</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René García Diaz</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 xml:space="preserve">Luisa </w:t>
      </w:r>
      <w:proofErr w:type="spellStart"/>
      <w:r w:rsidRPr="0085319C">
        <w:rPr>
          <w:rFonts w:ascii="Cambria" w:eastAsia="Times New Roman" w:hAnsi="Cambria"/>
          <w:sz w:val="20"/>
          <w:szCs w:val="20"/>
          <w:bdr w:val="none" w:sz="0" w:space="0" w:color="auto"/>
          <w:lang w:val="es-MX"/>
        </w:rPr>
        <w:t>Femora</w:t>
      </w:r>
      <w:proofErr w:type="spellEnd"/>
      <w:r w:rsidRPr="0085319C">
        <w:rPr>
          <w:rFonts w:ascii="Cambria" w:eastAsia="Times New Roman" w:hAnsi="Cambria"/>
          <w:sz w:val="20"/>
          <w:szCs w:val="20"/>
          <w:bdr w:val="none" w:sz="0" w:space="0" w:color="auto"/>
          <w:lang w:val="es-MX"/>
        </w:rPr>
        <w:t xml:space="preserve"> Martínez Cooper</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Maribel Meléndez Hernández</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lang w:val="es-MX"/>
        </w:rPr>
        <w:t>Samabel</w:t>
      </w:r>
      <w:proofErr w:type="spellEnd"/>
      <w:r w:rsidRPr="0085319C">
        <w:rPr>
          <w:rFonts w:ascii="Cambria" w:eastAsia="Times New Roman" w:hAnsi="Cambria"/>
          <w:sz w:val="20"/>
          <w:szCs w:val="20"/>
          <w:bdr w:val="none" w:sz="0" w:space="0" w:color="auto"/>
          <w:lang w:val="es-MX"/>
        </w:rPr>
        <w:t xml:space="preserve"> Rivera Miller </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lang w:val="es-MX"/>
        </w:rPr>
        <w:t>Amilcar</w:t>
      </w:r>
      <w:proofErr w:type="spellEnd"/>
      <w:r w:rsidRPr="0085319C">
        <w:rPr>
          <w:rFonts w:ascii="Cambria" w:eastAsia="Times New Roman" w:hAnsi="Cambria"/>
          <w:sz w:val="20"/>
          <w:szCs w:val="20"/>
          <w:bdr w:val="none" w:sz="0" w:space="0" w:color="auto"/>
          <w:lang w:val="es-MX"/>
        </w:rPr>
        <w:t xml:space="preserve"> Calderón Barahona                  </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 xml:space="preserve">Tony </w:t>
      </w:r>
      <w:proofErr w:type="spellStart"/>
      <w:r w:rsidRPr="0085319C">
        <w:rPr>
          <w:rFonts w:ascii="Cambria" w:eastAsia="Times New Roman" w:hAnsi="Cambria"/>
          <w:sz w:val="20"/>
          <w:szCs w:val="20"/>
          <w:bdr w:val="none" w:sz="0" w:space="0" w:color="auto"/>
          <w:lang w:val="es-MX"/>
        </w:rPr>
        <w:t>Lening</w:t>
      </w:r>
      <w:proofErr w:type="spellEnd"/>
      <w:r w:rsidRPr="0085319C">
        <w:rPr>
          <w:rFonts w:ascii="Cambria" w:eastAsia="Times New Roman" w:hAnsi="Cambria"/>
          <w:sz w:val="20"/>
          <w:szCs w:val="20"/>
          <w:bdr w:val="none" w:sz="0" w:space="0" w:color="auto"/>
          <w:lang w:val="es-MX"/>
        </w:rPr>
        <w:t xml:space="preserve"> Melado Zelaya</w:t>
      </w:r>
    </w:p>
    <w:p w:rsidR="0085319C" w:rsidRPr="0085319C" w:rsidRDefault="0085319C" w:rsidP="00855305">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720"/>
          <w:tab w:val="left" w:pos="90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 xml:space="preserve">Fredy </w:t>
      </w:r>
      <w:proofErr w:type="spellStart"/>
      <w:r w:rsidRPr="0085319C">
        <w:rPr>
          <w:rFonts w:ascii="Cambria" w:eastAsia="Times New Roman" w:hAnsi="Cambria"/>
          <w:sz w:val="20"/>
          <w:szCs w:val="20"/>
          <w:bdr w:val="none" w:sz="0" w:space="0" w:color="auto"/>
          <w:lang w:val="es-MX"/>
        </w:rPr>
        <w:t>Geovani</w:t>
      </w:r>
      <w:proofErr w:type="spellEnd"/>
      <w:r w:rsidRPr="0085319C">
        <w:rPr>
          <w:rFonts w:ascii="Cambria" w:eastAsia="Times New Roman" w:hAnsi="Cambria"/>
          <w:sz w:val="20"/>
          <w:szCs w:val="20"/>
          <w:bdr w:val="none" w:sz="0" w:space="0" w:color="auto"/>
          <w:lang w:val="es-MX"/>
        </w:rPr>
        <w:t xml:space="preserve"> Martínez Zamora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2F49F9">
      <w:pPr>
        <w:numPr>
          <w:ilvl w:val="0"/>
          <w:numId w:val="69"/>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Judicial proceeding related to the actions filed by Gladys Matamoros requesting reinstatement of employment and other compensation, before the Administrative Disputes Court (</w:t>
      </w:r>
      <w:proofErr w:type="spellStart"/>
      <w:r w:rsidRPr="0085319C">
        <w:rPr>
          <w:rFonts w:ascii="Cambria" w:eastAsia="Times New Roman" w:hAnsi="Cambria"/>
          <w:b/>
          <w:i/>
          <w:sz w:val="20"/>
          <w:szCs w:val="20"/>
          <w:bdr w:val="none" w:sz="0" w:space="0" w:color="auto"/>
        </w:rPr>
        <w:t>Juzgado</w:t>
      </w:r>
      <w:proofErr w:type="spellEnd"/>
      <w:r w:rsidRPr="0085319C">
        <w:rPr>
          <w:rFonts w:ascii="Cambria" w:eastAsia="Times New Roman" w:hAnsi="Cambria"/>
          <w:b/>
          <w:i/>
          <w:sz w:val="20"/>
          <w:szCs w:val="20"/>
          <w:bdr w:val="none" w:sz="0" w:space="0" w:color="auto"/>
        </w:rPr>
        <w:t xml:space="preserve"> de </w:t>
      </w:r>
      <w:proofErr w:type="spellStart"/>
      <w:r w:rsidRPr="0085319C">
        <w:rPr>
          <w:rFonts w:ascii="Cambria" w:eastAsia="Times New Roman" w:hAnsi="Cambria"/>
          <w:b/>
          <w:i/>
          <w:sz w:val="20"/>
          <w:szCs w:val="20"/>
          <w:bdr w:val="none" w:sz="0" w:space="0" w:color="auto"/>
        </w:rPr>
        <w:t>Letras</w:t>
      </w:r>
      <w:proofErr w:type="spellEnd"/>
      <w:r w:rsidRPr="0085319C">
        <w:rPr>
          <w:rFonts w:ascii="Cambria" w:eastAsia="Times New Roman" w:hAnsi="Cambria"/>
          <w:b/>
          <w:i/>
          <w:sz w:val="20"/>
          <w:szCs w:val="20"/>
          <w:bdr w:val="none" w:sz="0" w:space="0" w:color="auto"/>
        </w:rPr>
        <w:t xml:space="preserve"> de lo </w:t>
      </w:r>
      <w:proofErr w:type="spellStart"/>
      <w:r w:rsidRPr="0085319C">
        <w:rPr>
          <w:rFonts w:ascii="Cambria" w:eastAsia="Times New Roman" w:hAnsi="Cambria"/>
          <w:b/>
          <w:i/>
          <w:sz w:val="20"/>
          <w:szCs w:val="20"/>
          <w:bdr w:val="none" w:sz="0" w:space="0" w:color="auto"/>
        </w:rPr>
        <w:t>Contencioso</w:t>
      </w:r>
      <w:proofErr w:type="spellEnd"/>
      <w:r w:rsidRPr="0085319C">
        <w:rPr>
          <w:rFonts w:ascii="Cambria" w:eastAsia="Times New Roman" w:hAnsi="Cambria"/>
          <w:b/>
          <w:i/>
          <w:sz w:val="20"/>
          <w:szCs w:val="20"/>
          <w:bdr w:val="none" w:sz="0" w:space="0" w:color="auto"/>
        </w:rPr>
        <w:t xml:space="preserve"> </w:t>
      </w:r>
      <w:proofErr w:type="spellStart"/>
      <w:r w:rsidRPr="0085319C">
        <w:rPr>
          <w:rFonts w:ascii="Cambria" w:eastAsia="Times New Roman" w:hAnsi="Cambria"/>
          <w:b/>
          <w:i/>
          <w:sz w:val="20"/>
          <w:szCs w:val="20"/>
          <w:bdr w:val="none" w:sz="0" w:space="0" w:color="auto"/>
        </w:rPr>
        <w:t>Administrativo</w:t>
      </w:r>
      <w:proofErr w:type="spellEnd"/>
      <w:r w:rsidRPr="0085319C">
        <w:rPr>
          <w:rFonts w:ascii="Cambria" w:eastAsia="Times New Roman" w:hAnsi="Cambria"/>
          <w:b/>
          <w:sz w:val="20"/>
          <w:szCs w:val="20"/>
          <w:bdr w:val="none" w:sz="0" w:space="0" w:color="auto"/>
        </w:rPr>
        <w:t xml:space="preserve">) in favor of 202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César Augusto Somoza Alvarenga</w:t>
      </w:r>
      <w:r w:rsidRPr="0085319C">
        <w:rPr>
          <w:rFonts w:ascii="Cambria" w:eastAsia="Times New Roman" w:hAnsi="Cambria"/>
          <w:sz w:val="20"/>
          <w:szCs w:val="20"/>
          <w:bdr w:val="none" w:sz="0" w:space="0" w:color="auto"/>
          <w:lang w:val="pt-BR"/>
        </w:rPr>
        <w:sym w:font="Symbol" w:char="F02A"/>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Abén</w:t>
      </w:r>
      <w:proofErr w:type="spellEnd"/>
      <w:r w:rsidRPr="0085319C">
        <w:rPr>
          <w:rFonts w:ascii="Cambria" w:eastAsia="Times New Roman" w:hAnsi="Cambria"/>
          <w:sz w:val="20"/>
          <w:szCs w:val="20"/>
          <w:bdr w:val="none" w:sz="0" w:space="0" w:color="auto"/>
          <w:lang w:val="es-MX"/>
        </w:rPr>
        <w:t xml:space="preserve"> Claros Méndez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Nelson Edgardo Osorio Muñoz</w:t>
      </w:r>
      <w:r w:rsidRPr="0085319C">
        <w:rPr>
          <w:rFonts w:ascii="Cambria" w:eastAsia="Times New Roman" w:hAnsi="Cambria"/>
          <w:sz w:val="20"/>
          <w:szCs w:val="20"/>
          <w:bdr w:val="none" w:sz="0" w:space="0" w:color="auto"/>
          <w:lang w:val="pt-BR"/>
        </w:rPr>
        <w:sym w:font="Symbol" w:char="F02A"/>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Edwin Miguel Zapata Oliva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Rony Martín Flores Díaz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Selvín</w:t>
      </w:r>
      <w:proofErr w:type="spellEnd"/>
      <w:r w:rsidRPr="0085319C">
        <w:rPr>
          <w:rFonts w:ascii="Cambria" w:eastAsia="Times New Roman" w:hAnsi="Cambria"/>
          <w:sz w:val="20"/>
          <w:szCs w:val="20"/>
          <w:bdr w:val="none" w:sz="0" w:space="0" w:color="auto"/>
        </w:rPr>
        <w:t xml:space="preserve"> Rodríguez </w:t>
      </w:r>
      <w:proofErr w:type="spellStart"/>
      <w:r w:rsidRPr="0085319C">
        <w:rPr>
          <w:rFonts w:ascii="Cambria" w:eastAsia="Times New Roman" w:hAnsi="Cambria"/>
          <w:sz w:val="20"/>
          <w:szCs w:val="20"/>
          <w:bdr w:val="none" w:sz="0" w:space="0" w:color="auto"/>
        </w:rPr>
        <w:t>Arita</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Emigdio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García</w:t>
      </w:r>
      <w:proofErr w:type="spellEnd"/>
      <w:r w:rsidRPr="0085319C">
        <w:rPr>
          <w:rFonts w:ascii="Cambria" w:eastAsia="Times New Roman" w:hAnsi="Cambria"/>
          <w:sz w:val="20"/>
          <w:szCs w:val="20"/>
          <w:bdr w:val="none" w:sz="0" w:space="0" w:color="auto"/>
        </w:rPr>
        <w:t xml:space="preserve"> Estrada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Maria Beatriz González </w:t>
      </w:r>
      <w:proofErr w:type="spellStart"/>
      <w:r w:rsidRPr="0085319C">
        <w:rPr>
          <w:rFonts w:ascii="Cambria" w:eastAsia="Times New Roman" w:hAnsi="Cambria"/>
          <w:sz w:val="20"/>
          <w:szCs w:val="20"/>
          <w:bdr w:val="none" w:sz="0" w:space="0" w:color="auto"/>
          <w:lang w:val="es-MX"/>
        </w:rPr>
        <w:t>González</w:t>
      </w:r>
      <w:proofErr w:type="spellEnd"/>
      <w:r w:rsidRPr="0085319C">
        <w:rPr>
          <w:rFonts w:ascii="Cambria" w:eastAsia="Times New Roman" w:hAnsi="Cambria"/>
          <w:sz w:val="20"/>
          <w:szCs w:val="20"/>
          <w:bdr w:val="none" w:sz="0" w:space="0" w:color="auto"/>
          <w:lang w:val="es-MX"/>
        </w:rPr>
        <w:t xml:space="preserve">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Mario René Mendoza Molina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Martín Antonio Domínguez Argueta</w:t>
      </w:r>
      <w:r w:rsidRPr="0085319C">
        <w:rPr>
          <w:rFonts w:ascii="Cambria" w:eastAsia="Times New Roman" w:hAnsi="Cambria"/>
          <w:sz w:val="20"/>
          <w:szCs w:val="20"/>
          <w:bdr w:val="none" w:sz="0" w:space="0" w:color="auto"/>
          <w:lang w:val="pt-BR"/>
        </w:rPr>
        <w:sym w:font="Symbol" w:char="F02A"/>
      </w:r>
      <w:r w:rsidRPr="0085319C">
        <w:rPr>
          <w:rFonts w:ascii="Cambria" w:eastAsia="Times New Roman" w:hAnsi="Cambria"/>
          <w:sz w:val="20"/>
          <w:szCs w:val="20"/>
          <w:bdr w:val="none" w:sz="0" w:space="0" w:color="auto"/>
          <w:lang w:val="es-MX"/>
        </w:rPr>
        <w:t xml:space="preserve">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Francisco Arturo Cruz Diaz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Noé</w:t>
      </w:r>
      <w:proofErr w:type="spellEnd"/>
      <w:r w:rsidRPr="0085319C">
        <w:rPr>
          <w:rFonts w:ascii="Cambria" w:eastAsia="Times New Roman" w:hAnsi="Cambria"/>
          <w:sz w:val="20"/>
          <w:szCs w:val="20"/>
          <w:bdr w:val="none" w:sz="0" w:space="0" w:color="auto"/>
        </w:rPr>
        <w:t xml:space="preserve"> Rodríguez Sánchez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Tomasa</w:t>
      </w:r>
      <w:proofErr w:type="spellEnd"/>
      <w:r w:rsidRPr="0085319C">
        <w:rPr>
          <w:rFonts w:ascii="Cambria" w:eastAsia="Times New Roman" w:hAnsi="Cambria"/>
          <w:sz w:val="20"/>
          <w:szCs w:val="20"/>
          <w:bdr w:val="none" w:sz="0" w:space="0" w:color="auto"/>
        </w:rPr>
        <w:t xml:space="preserve"> Isabel Verde </w:t>
      </w:r>
      <w:proofErr w:type="spellStart"/>
      <w:r w:rsidRPr="0085319C">
        <w:rPr>
          <w:rFonts w:ascii="Cambria" w:eastAsia="Times New Roman" w:hAnsi="Cambria"/>
          <w:sz w:val="20"/>
          <w:szCs w:val="20"/>
          <w:bdr w:val="none" w:sz="0" w:space="0" w:color="auto"/>
        </w:rPr>
        <w:t>Coello</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Rafael Emilio Martínez Pineda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Roberto Carlos Rosales </w:t>
      </w:r>
      <w:proofErr w:type="spellStart"/>
      <w:r w:rsidRPr="0085319C">
        <w:rPr>
          <w:rFonts w:ascii="Cambria" w:eastAsia="Times New Roman" w:hAnsi="Cambria"/>
          <w:sz w:val="20"/>
          <w:szCs w:val="20"/>
          <w:bdr w:val="none" w:sz="0" w:space="0" w:color="auto"/>
        </w:rPr>
        <w:t>Umanzor</w:t>
      </w:r>
      <w:proofErr w:type="spellEnd"/>
      <w:r w:rsidRPr="0085319C">
        <w:rPr>
          <w:rFonts w:ascii="Cambria" w:eastAsia="Times New Roman" w:hAnsi="Cambria"/>
          <w:sz w:val="20"/>
          <w:szCs w:val="20"/>
          <w:bdr w:val="none" w:sz="0" w:space="0" w:color="auto"/>
        </w:rPr>
        <w:t xml:space="preserve">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Santos Camilo Padilla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Melin</w:t>
      </w:r>
      <w:proofErr w:type="spellEnd"/>
      <w:r w:rsidRPr="0085319C">
        <w:rPr>
          <w:rFonts w:ascii="Cambria" w:eastAsia="Times New Roman" w:hAnsi="Cambria"/>
          <w:sz w:val="20"/>
          <w:szCs w:val="20"/>
          <w:bdr w:val="none" w:sz="0" w:space="0" w:color="auto"/>
          <w:lang w:val="es-MX"/>
        </w:rPr>
        <w:t xml:space="preserve"> Omar Macías Bonilla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Francisco Hermes Espino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Lino Antonio Flores Cruz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Miguel </w:t>
      </w:r>
      <w:proofErr w:type="spellStart"/>
      <w:r w:rsidRPr="0085319C">
        <w:rPr>
          <w:rFonts w:ascii="Cambria" w:eastAsia="Times New Roman" w:hAnsi="Cambria"/>
          <w:sz w:val="20"/>
          <w:szCs w:val="20"/>
          <w:bdr w:val="none" w:sz="0" w:space="0" w:color="auto"/>
        </w:rPr>
        <w:t>Ángel</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Sorto</w:t>
      </w:r>
      <w:proofErr w:type="spellEnd"/>
      <w:r w:rsidRPr="0085319C">
        <w:rPr>
          <w:rFonts w:ascii="Cambria" w:eastAsia="Times New Roman" w:hAnsi="Cambria"/>
          <w:sz w:val="20"/>
          <w:szCs w:val="20"/>
          <w:bdr w:val="none" w:sz="0" w:space="0" w:color="auto"/>
        </w:rPr>
        <w:t xml:space="preserve"> Meza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Luis Enrique Baquedano Rueda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Benjamín </w:t>
      </w:r>
      <w:proofErr w:type="spellStart"/>
      <w:r w:rsidRPr="0085319C">
        <w:rPr>
          <w:rFonts w:ascii="Cambria" w:eastAsia="Times New Roman" w:hAnsi="Cambria"/>
          <w:sz w:val="20"/>
          <w:szCs w:val="20"/>
          <w:bdr w:val="none" w:sz="0" w:space="0" w:color="auto"/>
          <w:lang w:val="es-MX"/>
        </w:rPr>
        <w:t>Eluid</w:t>
      </w:r>
      <w:proofErr w:type="spellEnd"/>
      <w:r w:rsidRPr="0085319C">
        <w:rPr>
          <w:rFonts w:ascii="Cambria" w:eastAsia="Times New Roman" w:hAnsi="Cambria"/>
          <w:sz w:val="20"/>
          <w:szCs w:val="20"/>
          <w:bdr w:val="none" w:sz="0" w:space="0" w:color="auto"/>
          <w:lang w:val="es-MX"/>
        </w:rPr>
        <w:t xml:space="preserve"> Rodríguez Álvarez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Hernán</w:t>
      </w:r>
      <w:proofErr w:type="spellEnd"/>
      <w:r w:rsidRPr="0085319C">
        <w:rPr>
          <w:rFonts w:ascii="Cambria" w:eastAsia="Times New Roman" w:hAnsi="Cambria"/>
          <w:sz w:val="20"/>
          <w:szCs w:val="20"/>
          <w:bdr w:val="none" w:sz="0" w:space="0" w:color="auto"/>
        </w:rPr>
        <w:t xml:space="preserve"> Romero </w:t>
      </w:r>
      <w:proofErr w:type="spellStart"/>
      <w:r w:rsidRPr="0085319C">
        <w:rPr>
          <w:rFonts w:ascii="Cambria" w:eastAsia="Times New Roman" w:hAnsi="Cambria"/>
          <w:sz w:val="20"/>
          <w:szCs w:val="20"/>
          <w:bdr w:val="none" w:sz="0" w:space="0" w:color="auto"/>
        </w:rPr>
        <w:t>Betanco</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Neptaly</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García</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left="1800" w:hanging="720"/>
        <w:rPr>
          <w:rFonts w:ascii="Cambria" w:eastAsia="Times New Roman" w:hAnsi="Cambria"/>
          <w:sz w:val="20"/>
          <w:szCs w:val="20"/>
          <w:bdr w:val="none" w:sz="0" w:space="0" w:color="auto"/>
          <w:lang w:val="fr-FR"/>
        </w:rPr>
      </w:pPr>
      <w:r w:rsidRPr="0085319C">
        <w:rPr>
          <w:rFonts w:ascii="Cambria" w:eastAsia="Times New Roman" w:hAnsi="Cambria"/>
          <w:sz w:val="20"/>
          <w:szCs w:val="20"/>
          <w:bdr w:val="none" w:sz="0" w:space="0" w:color="auto"/>
          <w:lang w:val="fr-FR"/>
        </w:rPr>
        <w:t xml:space="preserve">Alex Andrés </w:t>
      </w:r>
      <w:proofErr w:type="spellStart"/>
      <w:r w:rsidRPr="0085319C">
        <w:rPr>
          <w:rFonts w:ascii="Cambria" w:eastAsia="Times New Roman" w:hAnsi="Cambria"/>
          <w:sz w:val="20"/>
          <w:szCs w:val="20"/>
          <w:bdr w:val="none" w:sz="0" w:space="0" w:color="auto"/>
          <w:lang w:val="fr-FR"/>
        </w:rPr>
        <w:t>Chévez</w:t>
      </w:r>
      <w:proofErr w:type="spellEnd"/>
      <w:r w:rsidRPr="0085319C">
        <w:rPr>
          <w:rFonts w:ascii="Cambria" w:eastAsia="Times New Roman" w:hAnsi="Cambria"/>
          <w:sz w:val="20"/>
          <w:szCs w:val="20"/>
          <w:bdr w:val="none" w:sz="0" w:space="0" w:color="auto"/>
          <w:lang w:val="fr-FR"/>
        </w:rPr>
        <w:t xml:space="preserve"> Reyes</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lastRenderedPageBreak/>
        <w:t>Julio César Gutiérrez Herrera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Dennys</w:t>
      </w:r>
      <w:proofErr w:type="spellEnd"/>
      <w:r w:rsidRPr="0085319C">
        <w:rPr>
          <w:rFonts w:ascii="Cambria" w:eastAsia="Times New Roman" w:hAnsi="Cambria"/>
          <w:sz w:val="20"/>
          <w:szCs w:val="20"/>
          <w:bdr w:val="none" w:sz="0" w:space="0" w:color="auto"/>
          <w:lang w:val="es-MX"/>
        </w:rPr>
        <w:t xml:space="preserve"> Heriberto Rodríguez </w:t>
      </w:r>
      <w:proofErr w:type="spellStart"/>
      <w:r w:rsidRPr="0085319C">
        <w:rPr>
          <w:rFonts w:ascii="Cambria" w:eastAsia="Times New Roman" w:hAnsi="Cambria"/>
          <w:sz w:val="20"/>
          <w:szCs w:val="20"/>
          <w:bdr w:val="none" w:sz="0" w:space="0" w:color="auto"/>
          <w:lang w:val="es-MX"/>
        </w:rPr>
        <w:t>Rodríguez</w:t>
      </w:r>
      <w:proofErr w:type="spellEnd"/>
      <w:r w:rsidRPr="0085319C">
        <w:rPr>
          <w:rFonts w:ascii="Cambria" w:eastAsia="Times New Roman" w:hAnsi="Cambria"/>
          <w:sz w:val="20"/>
          <w:szCs w:val="20"/>
          <w:bdr w:val="none" w:sz="0" w:space="0" w:color="auto"/>
          <w:lang w:val="pt-BR"/>
        </w:rPr>
        <w:sym w:font="Symbol" w:char="F02A"/>
      </w:r>
      <w:r w:rsidRPr="0085319C">
        <w:rPr>
          <w:rFonts w:ascii="Cambria" w:eastAsia="Times New Roman" w:hAnsi="Cambria"/>
          <w:sz w:val="20"/>
          <w:szCs w:val="20"/>
          <w:bdr w:val="none" w:sz="0" w:space="0" w:color="auto"/>
          <w:lang w:val="es-MX"/>
        </w:rPr>
        <w:t xml:space="preserve">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Hétor</w:t>
      </w:r>
      <w:proofErr w:type="spellEnd"/>
      <w:r w:rsidRPr="0085319C">
        <w:rPr>
          <w:rFonts w:ascii="Cambria" w:eastAsia="Times New Roman" w:hAnsi="Cambria"/>
          <w:sz w:val="20"/>
          <w:szCs w:val="20"/>
          <w:bdr w:val="none" w:sz="0" w:space="0" w:color="auto"/>
          <w:lang w:val="es-MX"/>
        </w:rPr>
        <w:t xml:space="preserve"> Florencio Padilla Maldonado</w:t>
      </w:r>
      <w:r w:rsidRPr="0085319C">
        <w:rPr>
          <w:rFonts w:ascii="Cambria" w:eastAsia="Times New Roman" w:hAnsi="Cambria"/>
          <w:sz w:val="20"/>
          <w:szCs w:val="20"/>
          <w:bdr w:val="none" w:sz="0" w:space="0" w:color="auto"/>
          <w:lang w:val="pt-BR"/>
        </w:rPr>
        <w:sym w:font="Symbol" w:char="F02A"/>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Anibal</w:t>
      </w:r>
      <w:proofErr w:type="spellEnd"/>
      <w:r w:rsidRPr="0085319C">
        <w:rPr>
          <w:rFonts w:ascii="Cambria" w:eastAsia="Times New Roman" w:hAnsi="Cambria"/>
          <w:sz w:val="20"/>
          <w:szCs w:val="20"/>
          <w:bdr w:val="none" w:sz="0" w:space="0" w:color="auto"/>
          <w:lang w:val="es-MX"/>
        </w:rPr>
        <w:t xml:space="preserve"> Montoya Romero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Donaldo Esaú Cortez Padilla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Julio Cesar Villalobos </w:t>
      </w:r>
      <w:proofErr w:type="spellStart"/>
      <w:r w:rsidRPr="0085319C">
        <w:rPr>
          <w:rFonts w:ascii="Cambria" w:eastAsia="Times New Roman" w:hAnsi="Cambria"/>
          <w:sz w:val="20"/>
          <w:szCs w:val="20"/>
          <w:bdr w:val="none" w:sz="0" w:space="0" w:color="auto"/>
        </w:rPr>
        <w:t>Velásquez</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Ana Marina Escalante Lopez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José Cecilio Tejeda Gómez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Miguel Ángel Benítez Martínez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Gerardo </w:t>
      </w:r>
      <w:proofErr w:type="spellStart"/>
      <w:r w:rsidRPr="0085319C">
        <w:rPr>
          <w:rFonts w:ascii="Cambria" w:eastAsia="Times New Roman" w:hAnsi="Cambria"/>
          <w:sz w:val="20"/>
          <w:szCs w:val="20"/>
          <w:bdr w:val="none" w:sz="0" w:space="0" w:color="auto"/>
          <w:lang w:val="es-MX"/>
        </w:rPr>
        <w:t>Anibal</w:t>
      </w:r>
      <w:proofErr w:type="spellEnd"/>
      <w:r w:rsidRPr="0085319C">
        <w:rPr>
          <w:rFonts w:ascii="Cambria" w:eastAsia="Times New Roman" w:hAnsi="Cambria"/>
          <w:sz w:val="20"/>
          <w:szCs w:val="20"/>
          <w:bdr w:val="none" w:sz="0" w:space="0" w:color="auto"/>
          <w:lang w:val="es-MX"/>
        </w:rPr>
        <w:t xml:space="preserve"> Lagos Amador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Oscar Oswaldo </w:t>
      </w:r>
      <w:proofErr w:type="spellStart"/>
      <w:r w:rsidRPr="0085319C">
        <w:rPr>
          <w:rFonts w:ascii="Cambria" w:eastAsia="Times New Roman" w:hAnsi="Cambria"/>
          <w:sz w:val="20"/>
          <w:szCs w:val="20"/>
          <w:bdr w:val="none" w:sz="0" w:space="0" w:color="auto"/>
        </w:rPr>
        <w:t>Galeano</w:t>
      </w:r>
      <w:proofErr w:type="spellEnd"/>
      <w:r w:rsidRPr="0085319C">
        <w:rPr>
          <w:rFonts w:ascii="Cambria" w:eastAsia="Times New Roman" w:hAnsi="Cambria"/>
          <w:sz w:val="20"/>
          <w:szCs w:val="20"/>
          <w:bdr w:val="none" w:sz="0" w:space="0" w:color="auto"/>
        </w:rPr>
        <w:t xml:space="preserve"> Morales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María Joselina Cerrato Ordóñez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Moisés Hernán Portillo Mondragón</w:t>
      </w:r>
      <w:r w:rsidRPr="0085319C">
        <w:rPr>
          <w:rFonts w:ascii="Cambria" w:eastAsia="Times New Roman" w:hAnsi="Cambria"/>
          <w:sz w:val="20"/>
          <w:szCs w:val="20"/>
          <w:bdr w:val="none" w:sz="0" w:space="0" w:color="auto"/>
          <w:lang w:val="pt-BR"/>
        </w:rPr>
        <w:sym w:font="Symbol" w:char="F02A"/>
      </w:r>
      <w:r w:rsidRPr="0085319C">
        <w:rPr>
          <w:rFonts w:ascii="Cambria" w:eastAsia="Times New Roman" w:hAnsi="Cambria"/>
          <w:sz w:val="20"/>
          <w:szCs w:val="20"/>
          <w:bdr w:val="none" w:sz="0" w:space="0" w:color="auto"/>
          <w:lang w:val="es-MX"/>
        </w:rPr>
        <w:t xml:space="preserve">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Faustino </w:t>
      </w:r>
      <w:proofErr w:type="spellStart"/>
      <w:r w:rsidRPr="0085319C">
        <w:rPr>
          <w:rFonts w:ascii="Cambria" w:eastAsia="Times New Roman" w:hAnsi="Cambria"/>
          <w:sz w:val="20"/>
          <w:szCs w:val="20"/>
          <w:bdr w:val="none" w:sz="0" w:space="0" w:color="auto"/>
        </w:rPr>
        <w:t>García</w:t>
      </w:r>
      <w:proofErr w:type="spellEnd"/>
      <w:r w:rsidRPr="0085319C">
        <w:rPr>
          <w:rFonts w:ascii="Cambria" w:eastAsia="Times New Roman" w:hAnsi="Cambria"/>
          <w:sz w:val="20"/>
          <w:szCs w:val="20"/>
          <w:bdr w:val="none" w:sz="0" w:space="0" w:color="auto"/>
        </w:rPr>
        <w:t xml:space="preserve"> Cárdenas</w:t>
      </w:r>
      <w:r w:rsidRPr="0085319C">
        <w:rPr>
          <w:rFonts w:ascii="Cambria" w:eastAsia="Times New Roman" w:hAnsi="Cambria"/>
          <w:sz w:val="20"/>
          <w:szCs w:val="20"/>
          <w:bdr w:val="none" w:sz="0" w:space="0" w:color="auto"/>
          <w:lang w:val="pt-BR"/>
        </w:rPr>
        <w:sym w:font="Symbol" w:char="F02A"/>
      </w:r>
      <w:r w:rsidRPr="0085319C">
        <w:rPr>
          <w:rFonts w:ascii="Cambria" w:eastAsia="Times New Roman" w:hAnsi="Cambria"/>
          <w:sz w:val="20"/>
          <w:szCs w:val="20"/>
          <w:bdr w:val="none" w:sz="0" w:space="0" w:color="auto"/>
        </w:rPr>
        <w:t xml:space="preserve">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Ramón Pío Lorenzo</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Ecar</w:t>
      </w:r>
      <w:proofErr w:type="spellEnd"/>
      <w:r w:rsidRPr="0085319C">
        <w:rPr>
          <w:rFonts w:ascii="Cambria" w:eastAsia="Times New Roman" w:hAnsi="Cambria"/>
          <w:sz w:val="20"/>
          <w:szCs w:val="20"/>
          <w:bdr w:val="none" w:sz="0" w:space="0" w:color="auto"/>
        </w:rPr>
        <w:t xml:space="preserve"> Fernando Zavala </w:t>
      </w:r>
      <w:proofErr w:type="spellStart"/>
      <w:r w:rsidRPr="0085319C">
        <w:rPr>
          <w:rFonts w:ascii="Cambria" w:eastAsia="Times New Roman" w:hAnsi="Cambria"/>
          <w:sz w:val="20"/>
          <w:szCs w:val="20"/>
          <w:bdr w:val="none" w:sz="0" w:space="0" w:color="auto"/>
        </w:rPr>
        <w:t>Valladares</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José Emilio Ávila </w:t>
      </w:r>
      <w:proofErr w:type="spellStart"/>
      <w:r w:rsidRPr="0085319C">
        <w:rPr>
          <w:rFonts w:ascii="Cambria" w:eastAsia="Times New Roman" w:hAnsi="Cambria"/>
          <w:sz w:val="20"/>
          <w:szCs w:val="20"/>
          <w:bdr w:val="none" w:sz="0" w:space="0" w:color="auto"/>
        </w:rPr>
        <w:t>Andino</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Herson</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Edmundo</w:t>
      </w:r>
      <w:proofErr w:type="spellEnd"/>
      <w:r w:rsidRPr="0085319C">
        <w:rPr>
          <w:rFonts w:ascii="Cambria" w:eastAsia="Times New Roman" w:hAnsi="Cambria"/>
          <w:sz w:val="20"/>
          <w:szCs w:val="20"/>
          <w:bdr w:val="none" w:sz="0" w:space="0" w:color="auto"/>
        </w:rPr>
        <w:t xml:space="preserve"> Pineda Palma</w:t>
      </w:r>
      <w:r w:rsidRPr="0085319C">
        <w:rPr>
          <w:rFonts w:ascii="Cambria" w:eastAsia="Times New Roman" w:hAnsi="Cambria"/>
          <w:sz w:val="20"/>
          <w:szCs w:val="20"/>
          <w:bdr w:val="none" w:sz="0" w:space="0" w:color="auto"/>
          <w:lang w:val="pt-BR"/>
        </w:rPr>
        <w:sym w:font="Symbol" w:char="F02A"/>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Juan Miguel </w:t>
      </w:r>
      <w:proofErr w:type="spellStart"/>
      <w:r w:rsidRPr="0085319C">
        <w:rPr>
          <w:rFonts w:ascii="Cambria" w:eastAsia="Times New Roman" w:hAnsi="Cambria"/>
          <w:sz w:val="20"/>
          <w:szCs w:val="20"/>
          <w:bdr w:val="none" w:sz="0" w:space="0" w:color="auto"/>
        </w:rPr>
        <w:t>Vásquez</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Francisco Javier Reyes </w:t>
      </w:r>
      <w:proofErr w:type="spellStart"/>
      <w:r w:rsidRPr="0085319C">
        <w:rPr>
          <w:rFonts w:ascii="Cambria" w:eastAsia="Times New Roman" w:hAnsi="Cambria"/>
          <w:sz w:val="20"/>
          <w:szCs w:val="20"/>
          <w:bdr w:val="none" w:sz="0" w:space="0" w:color="auto"/>
          <w:lang w:val="es-MX"/>
        </w:rPr>
        <w:t>Agurcia</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Dionel</w:t>
      </w:r>
      <w:proofErr w:type="spellEnd"/>
      <w:r w:rsidRPr="0085319C">
        <w:rPr>
          <w:rFonts w:ascii="Cambria" w:eastAsia="Times New Roman" w:hAnsi="Cambria"/>
          <w:sz w:val="20"/>
          <w:szCs w:val="20"/>
          <w:bdr w:val="none" w:sz="0" w:space="0" w:color="auto"/>
        </w:rPr>
        <w:t xml:space="preserve"> Orellana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José Antonio Canales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Wilfredo </w:t>
      </w:r>
      <w:proofErr w:type="spellStart"/>
      <w:r w:rsidRPr="0085319C">
        <w:rPr>
          <w:rFonts w:ascii="Cambria" w:eastAsia="Times New Roman" w:hAnsi="Cambria"/>
          <w:sz w:val="20"/>
          <w:szCs w:val="20"/>
          <w:bdr w:val="none" w:sz="0" w:space="0" w:color="auto"/>
        </w:rPr>
        <w:t>López</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Leonel Orlando Sandoval</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proofErr w:type="spellStart"/>
      <w:r w:rsidRPr="0085319C">
        <w:rPr>
          <w:rFonts w:ascii="Cambria" w:eastAsia="Times New Roman" w:hAnsi="Cambria"/>
          <w:sz w:val="20"/>
          <w:szCs w:val="20"/>
          <w:bdr w:val="none" w:sz="0" w:space="0" w:color="auto"/>
        </w:rPr>
        <w:t>Víctor</w:t>
      </w:r>
      <w:proofErr w:type="spellEnd"/>
      <w:r w:rsidRPr="0085319C">
        <w:rPr>
          <w:rFonts w:ascii="Cambria" w:eastAsia="Times New Roman" w:hAnsi="Cambria"/>
          <w:sz w:val="20"/>
          <w:szCs w:val="20"/>
          <w:bdr w:val="none" w:sz="0" w:space="0" w:color="auto"/>
        </w:rPr>
        <w:t xml:space="preserve"> Armando Reyes </w:t>
      </w:r>
      <w:proofErr w:type="spellStart"/>
      <w:r w:rsidRPr="0085319C">
        <w:rPr>
          <w:rFonts w:ascii="Cambria" w:eastAsia="Times New Roman" w:hAnsi="Cambria"/>
          <w:sz w:val="20"/>
          <w:szCs w:val="20"/>
          <w:bdr w:val="none" w:sz="0" w:space="0" w:color="auto"/>
        </w:rPr>
        <w:t>Mazariegos</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es-MX"/>
        </w:rPr>
        <w:t>Francisco Pérez Munguía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Julio César González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Tomasa Ondina Tejeda Romero</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Denis Edgardo Zepeda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Juan Antonio Casco Gómez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Miguel Angel </w:t>
      </w:r>
      <w:proofErr w:type="spellStart"/>
      <w:r w:rsidRPr="0085319C">
        <w:rPr>
          <w:rFonts w:ascii="Cambria" w:eastAsia="Times New Roman" w:hAnsi="Cambria"/>
          <w:sz w:val="20"/>
          <w:szCs w:val="20"/>
          <w:bdr w:val="none" w:sz="0" w:space="0" w:color="auto"/>
        </w:rPr>
        <w:t>Gudiel</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Jose Alfredo </w:t>
      </w:r>
      <w:proofErr w:type="spellStart"/>
      <w:r w:rsidRPr="0085319C">
        <w:rPr>
          <w:rFonts w:ascii="Cambria" w:eastAsia="Times New Roman" w:hAnsi="Cambria"/>
          <w:sz w:val="20"/>
          <w:szCs w:val="20"/>
          <w:bdr w:val="none" w:sz="0" w:space="0" w:color="auto"/>
        </w:rPr>
        <w:t>Lainez</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José Antonio Navarro</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Óscar Alexander Molina Vargas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Carlos José </w:t>
      </w:r>
      <w:proofErr w:type="spellStart"/>
      <w:r w:rsidRPr="0085319C">
        <w:rPr>
          <w:rFonts w:ascii="Cambria" w:eastAsia="Times New Roman" w:hAnsi="Cambria"/>
          <w:sz w:val="20"/>
          <w:szCs w:val="20"/>
          <w:bdr w:val="none" w:sz="0" w:space="0" w:color="auto"/>
          <w:lang w:val="es-MX"/>
        </w:rPr>
        <w:t>Giacoman</w:t>
      </w:r>
      <w:proofErr w:type="spellEnd"/>
      <w:r w:rsidRPr="0085319C">
        <w:rPr>
          <w:rFonts w:ascii="Cambria" w:eastAsia="Times New Roman" w:hAnsi="Cambria"/>
          <w:sz w:val="20"/>
          <w:szCs w:val="20"/>
          <w:bdr w:val="none" w:sz="0" w:space="0" w:color="auto"/>
          <w:lang w:val="es-MX"/>
        </w:rPr>
        <w:t xml:space="preserve"> Díaz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Fredy Arturo </w:t>
      </w:r>
      <w:proofErr w:type="spellStart"/>
      <w:r w:rsidRPr="0085319C">
        <w:rPr>
          <w:rFonts w:ascii="Cambria" w:eastAsia="Times New Roman" w:hAnsi="Cambria"/>
          <w:sz w:val="20"/>
          <w:szCs w:val="20"/>
          <w:bdr w:val="none" w:sz="0" w:space="0" w:color="auto"/>
          <w:lang w:val="es-MX"/>
        </w:rPr>
        <w:t>Mancia</w:t>
      </w:r>
      <w:proofErr w:type="spellEnd"/>
      <w:r w:rsidRPr="0085319C">
        <w:rPr>
          <w:rFonts w:ascii="Cambria" w:eastAsia="Times New Roman" w:hAnsi="Cambria"/>
          <w:sz w:val="20"/>
          <w:szCs w:val="20"/>
          <w:bdr w:val="none" w:sz="0" w:space="0" w:color="auto"/>
          <w:lang w:val="es-MX"/>
        </w:rPr>
        <w:t xml:space="preserve">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Jorge Domingo Suazo Zelaya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José </w:t>
      </w:r>
      <w:proofErr w:type="spellStart"/>
      <w:r w:rsidRPr="0085319C">
        <w:rPr>
          <w:rFonts w:ascii="Cambria" w:eastAsia="Times New Roman" w:hAnsi="Cambria"/>
          <w:sz w:val="20"/>
          <w:szCs w:val="20"/>
          <w:bdr w:val="none" w:sz="0" w:space="0" w:color="auto"/>
        </w:rPr>
        <w:t>Arnoldo</w:t>
      </w:r>
      <w:proofErr w:type="spellEnd"/>
      <w:r w:rsidRPr="0085319C">
        <w:rPr>
          <w:rFonts w:ascii="Cambria" w:eastAsia="Times New Roman" w:hAnsi="Cambria"/>
          <w:sz w:val="20"/>
          <w:szCs w:val="20"/>
          <w:bdr w:val="none" w:sz="0" w:space="0" w:color="auto"/>
        </w:rPr>
        <w:t xml:space="preserve"> Soriano Fuentes</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Christiam</w:t>
      </w:r>
      <w:proofErr w:type="spellEnd"/>
      <w:r w:rsidRPr="0085319C">
        <w:rPr>
          <w:rFonts w:ascii="Cambria" w:eastAsia="Times New Roman" w:hAnsi="Cambria"/>
          <w:sz w:val="20"/>
          <w:szCs w:val="20"/>
          <w:bdr w:val="none" w:sz="0" w:space="0" w:color="auto"/>
        </w:rPr>
        <w:t xml:space="preserve"> Lenin </w:t>
      </w:r>
      <w:proofErr w:type="spellStart"/>
      <w:r w:rsidRPr="0085319C">
        <w:rPr>
          <w:rFonts w:ascii="Cambria" w:eastAsia="Times New Roman" w:hAnsi="Cambria"/>
          <w:sz w:val="20"/>
          <w:szCs w:val="20"/>
          <w:bdr w:val="none" w:sz="0" w:space="0" w:color="auto"/>
        </w:rPr>
        <w:t>Carias</w:t>
      </w:r>
      <w:proofErr w:type="spellEnd"/>
      <w:r w:rsidRPr="0085319C">
        <w:rPr>
          <w:rFonts w:ascii="Cambria" w:eastAsia="Times New Roman" w:hAnsi="Cambria"/>
          <w:sz w:val="20"/>
          <w:szCs w:val="20"/>
          <w:bdr w:val="none" w:sz="0" w:space="0" w:color="auto"/>
        </w:rPr>
        <w:t xml:space="preserve"> Arnold</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Joel Alexander Reyes </w:t>
      </w:r>
      <w:proofErr w:type="spellStart"/>
      <w:r w:rsidRPr="0085319C">
        <w:rPr>
          <w:rFonts w:ascii="Cambria" w:eastAsia="Times New Roman" w:hAnsi="Cambria"/>
          <w:sz w:val="20"/>
          <w:szCs w:val="20"/>
          <w:bdr w:val="none" w:sz="0" w:space="0" w:color="auto"/>
        </w:rPr>
        <w:t>Agurcia</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Victalia</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Zelaya</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Oliva</w:t>
      </w:r>
      <w:proofErr w:type="spellEnd"/>
      <w:r w:rsidRPr="0085319C">
        <w:rPr>
          <w:rFonts w:ascii="Cambria" w:eastAsia="Times New Roman" w:hAnsi="Cambria"/>
          <w:sz w:val="20"/>
          <w:szCs w:val="20"/>
          <w:bdr w:val="none" w:sz="0" w:space="0" w:color="auto"/>
          <w:lang w:val="pt-BR"/>
        </w:rPr>
        <w:sym w:font="Symbol" w:char="F02A"/>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Gustavo Ramón Portillo Garmendia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Noel Antonio Alvarenga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Juan Francisco Perdomo Zelaya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Fredis Roldam Cabrera Baca</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José Antonio </w:t>
      </w:r>
      <w:proofErr w:type="spellStart"/>
      <w:r w:rsidRPr="0085319C">
        <w:rPr>
          <w:rFonts w:ascii="Cambria" w:eastAsia="Times New Roman" w:hAnsi="Cambria"/>
          <w:sz w:val="20"/>
          <w:szCs w:val="20"/>
          <w:bdr w:val="none" w:sz="0" w:space="0" w:color="auto"/>
          <w:lang w:val="es-MX"/>
        </w:rPr>
        <w:t>Vanh</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Lung</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Raudes</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Ixel Amed Hernández Alcerro</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Octavio Escobar Banegas</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Indira </w:t>
      </w:r>
      <w:proofErr w:type="spellStart"/>
      <w:r w:rsidRPr="0085319C">
        <w:rPr>
          <w:rFonts w:ascii="Cambria" w:eastAsia="Times New Roman" w:hAnsi="Cambria"/>
          <w:sz w:val="20"/>
          <w:szCs w:val="20"/>
          <w:bdr w:val="none" w:sz="0" w:space="0" w:color="auto"/>
        </w:rPr>
        <w:t>Gaetama</w:t>
      </w:r>
      <w:proofErr w:type="spellEnd"/>
      <w:r w:rsidRPr="0085319C">
        <w:rPr>
          <w:rFonts w:ascii="Cambria" w:eastAsia="Times New Roman" w:hAnsi="Cambria"/>
          <w:sz w:val="20"/>
          <w:szCs w:val="20"/>
          <w:bdr w:val="none" w:sz="0" w:space="0" w:color="auto"/>
        </w:rPr>
        <w:t xml:space="preserve"> Ever </w:t>
      </w:r>
      <w:proofErr w:type="spellStart"/>
      <w:r w:rsidRPr="0085319C">
        <w:rPr>
          <w:rFonts w:ascii="Cambria" w:eastAsia="Times New Roman" w:hAnsi="Cambria"/>
          <w:sz w:val="20"/>
          <w:szCs w:val="20"/>
          <w:bdr w:val="none" w:sz="0" w:space="0" w:color="auto"/>
        </w:rPr>
        <w:t>Cantillano</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Juan Francisco Reyes</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Wilfredo Rubio </w:t>
      </w:r>
      <w:proofErr w:type="spellStart"/>
      <w:r w:rsidRPr="0085319C">
        <w:rPr>
          <w:rFonts w:ascii="Cambria" w:eastAsia="Times New Roman" w:hAnsi="Cambria"/>
          <w:sz w:val="20"/>
          <w:szCs w:val="20"/>
          <w:bdr w:val="none" w:sz="0" w:space="0" w:color="auto"/>
        </w:rPr>
        <w:t>Barahona</w:t>
      </w:r>
      <w:proofErr w:type="spellEnd"/>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Abel Antonio Castillo Ramírez</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Damaris Abigail Gomez Amador                        </w:t>
      </w:r>
    </w:p>
    <w:p w:rsidR="0085319C" w:rsidRPr="0085319C" w:rsidRDefault="0085319C" w:rsidP="0098480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Walter </w:t>
      </w:r>
      <w:proofErr w:type="spellStart"/>
      <w:r w:rsidRPr="0085319C">
        <w:rPr>
          <w:rFonts w:ascii="Cambria" w:eastAsia="Times New Roman" w:hAnsi="Cambria"/>
          <w:sz w:val="20"/>
          <w:szCs w:val="20"/>
          <w:bdr w:val="none" w:sz="0" w:space="0" w:color="auto"/>
          <w:lang w:val="es-MX"/>
        </w:rPr>
        <w:t>Ratlif</w:t>
      </w:r>
      <w:proofErr w:type="spellEnd"/>
      <w:r w:rsidRPr="0085319C">
        <w:rPr>
          <w:rFonts w:ascii="Cambria" w:eastAsia="Times New Roman" w:hAnsi="Cambria"/>
          <w:sz w:val="20"/>
          <w:szCs w:val="20"/>
          <w:bdr w:val="none" w:sz="0" w:space="0" w:color="auto"/>
          <w:lang w:val="es-MX"/>
        </w:rPr>
        <w:t xml:space="preserve"> Juárez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lastRenderedPageBreak/>
        <w:t>Marvin Leonel García Andino</w:t>
      </w:r>
      <w:r w:rsidRPr="0085319C">
        <w:rPr>
          <w:rFonts w:ascii="Cambria" w:eastAsia="Times New Roman" w:hAnsi="Cambria"/>
          <w:sz w:val="20"/>
          <w:szCs w:val="20"/>
          <w:bdr w:val="none" w:sz="0" w:space="0" w:color="auto"/>
          <w:lang w:val="pt-BR"/>
        </w:rPr>
        <w:sym w:font="Symbol" w:char="F02A"/>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lang w:val="es-MX"/>
        </w:rPr>
        <w:t>Gustavo Adolfo Bonilla Quiñónez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José </w:t>
      </w:r>
      <w:proofErr w:type="spellStart"/>
      <w:r w:rsidRPr="0085319C">
        <w:rPr>
          <w:rFonts w:ascii="Cambria" w:eastAsia="Times New Roman" w:hAnsi="Cambria"/>
          <w:sz w:val="20"/>
          <w:szCs w:val="20"/>
          <w:bdr w:val="none" w:sz="0" w:space="0" w:color="auto"/>
          <w:lang w:val="es-MX"/>
        </w:rPr>
        <w:t>Randolfo</w:t>
      </w:r>
      <w:proofErr w:type="spellEnd"/>
      <w:r w:rsidRPr="0085319C">
        <w:rPr>
          <w:rFonts w:ascii="Cambria" w:eastAsia="Times New Roman" w:hAnsi="Cambria"/>
          <w:sz w:val="20"/>
          <w:szCs w:val="20"/>
          <w:bdr w:val="none" w:sz="0" w:space="0" w:color="auto"/>
          <w:lang w:val="es-MX"/>
        </w:rPr>
        <w:t xml:space="preserve"> Castillo Lazo</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Rosa Antonio Tercero Lanza</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Enrique Santos Sánchez Osório</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Horacio </w:t>
      </w:r>
      <w:proofErr w:type="spellStart"/>
      <w:r w:rsidRPr="0085319C">
        <w:rPr>
          <w:rFonts w:ascii="Cambria" w:eastAsia="Times New Roman" w:hAnsi="Cambria"/>
          <w:sz w:val="20"/>
          <w:szCs w:val="20"/>
          <w:bdr w:val="none" w:sz="0" w:space="0" w:color="auto"/>
        </w:rPr>
        <w:t>Zelaya</w:t>
      </w:r>
      <w:proofErr w:type="spellEnd"/>
      <w:r w:rsidRPr="0085319C">
        <w:rPr>
          <w:rFonts w:ascii="Cambria" w:eastAsia="Times New Roman" w:hAnsi="Cambria"/>
          <w:sz w:val="20"/>
          <w:szCs w:val="20"/>
          <w:bdr w:val="none" w:sz="0" w:space="0" w:color="auto"/>
        </w:rPr>
        <w:t xml:space="preserve">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Herin</w:t>
      </w:r>
      <w:proofErr w:type="spellEnd"/>
      <w:r w:rsidRPr="0085319C">
        <w:rPr>
          <w:rFonts w:ascii="Cambria" w:eastAsia="Times New Roman" w:hAnsi="Cambria"/>
          <w:sz w:val="20"/>
          <w:szCs w:val="20"/>
          <w:bdr w:val="none" w:sz="0" w:space="0" w:color="auto"/>
          <w:lang w:val="es-MX"/>
        </w:rPr>
        <w:t xml:space="preserve"> Rafael González </w:t>
      </w:r>
      <w:proofErr w:type="spellStart"/>
      <w:r w:rsidRPr="0085319C">
        <w:rPr>
          <w:rFonts w:ascii="Cambria" w:eastAsia="Times New Roman" w:hAnsi="Cambria"/>
          <w:sz w:val="20"/>
          <w:szCs w:val="20"/>
          <w:bdr w:val="none" w:sz="0" w:space="0" w:color="auto"/>
          <w:lang w:val="es-MX"/>
        </w:rPr>
        <w:t>Pagoada</w:t>
      </w:r>
      <w:proofErr w:type="spellEnd"/>
      <w:r w:rsidRPr="0085319C">
        <w:rPr>
          <w:rFonts w:ascii="Cambria" w:eastAsia="Times New Roman" w:hAnsi="Cambria"/>
          <w:sz w:val="20"/>
          <w:szCs w:val="20"/>
          <w:bdr w:val="none" w:sz="0" w:space="0" w:color="auto"/>
          <w:lang w:val="es-MX"/>
        </w:rPr>
        <w:t xml:space="preserve">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Adán Sánchez López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Mateo Ismael </w:t>
      </w:r>
      <w:proofErr w:type="spellStart"/>
      <w:r w:rsidRPr="0085319C">
        <w:rPr>
          <w:rFonts w:ascii="Cambria" w:eastAsia="Times New Roman" w:hAnsi="Cambria"/>
          <w:sz w:val="20"/>
          <w:szCs w:val="20"/>
          <w:bdr w:val="none" w:sz="0" w:space="0" w:color="auto"/>
          <w:lang w:val="es-MX"/>
        </w:rPr>
        <w:t>Oyuela</w:t>
      </w:r>
      <w:proofErr w:type="spellEnd"/>
      <w:r w:rsidRPr="0085319C">
        <w:rPr>
          <w:rFonts w:ascii="Cambria" w:eastAsia="Times New Roman" w:hAnsi="Cambria"/>
          <w:sz w:val="20"/>
          <w:szCs w:val="20"/>
          <w:bdr w:val="none" w:sz="0" w:space="0" w:color="auto"/>
          <w:lang w:val="es-MX"/>
        </w:rPr>
        <w:t xml:space="preserve"> Carrasco</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Rafael </w:t>
      </w:r>
      <w:proofErr w:type="spellStart"/>
      <w:r w:rsidRPr="0085319C">
        <w:rPr>
          <w:rFonts w:ascii="Cambria" w:eastAsia="Times New Roman" w:hAnsi="Cambria"/>
          <w:sz w:val="20"/>
          <w:szCs w:val="20"/>
          <w:bdr w:val="none" w:sz="0" w:space="0" w:color="auto"/>
          <w:lang w:val="es-MX"/>
        </w:rPr>
        <w:t>Geovani</w:t>
      </w:r>
      <w:proofErr w:type="spellEnd"/>
      <w:r w:rsidRPr="0085319C">
        <w:rPr>
          <w:rFonts w:ascii="Cambria" w:eastAsia="Times New Roman" w:hAnsi="Cambria"/>
          <w:sz w:val="20"/>
          <w:szCs w:val="20"/>
          <w:bdr w:val="none" w:sz="0" w:space="0" w:color="auto"/>
          <w:lang w:val="es-MX"/>
        </w:rPr>
        <w:t xml:space="preserve"> Enamorado Padilla</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Felícito Reynaldo Baca Suazo</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Wilson </w:t>
      </w:r>
      <w:proofErr w:type="spellStart"/>
      <w:r w:rsidRPr="0085319C">
        <w:rPr>
          <w:rFonts w:ascii="Cambria" w:eastAsia="Times New Roman" w:hAnsi="Cambria"/>
          <w:sz w:val="20"/>
          <w:szCs w:val="20"/>
          <w:bdr w:val="none" w:sz="0" w:space="0" w:color="auto"/>
        </w:rPr>
        <w:t>Yovany</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Midence</w:t>
      </w:r>
      <w:proofErr w:type="spellEnd"/>
      <w:r w:rsidRPr="0085319C">
        <w:rPr>
          <w:rFonts w:ascii="Cambria" w:eastAsia="Times New Roman" w:hAnsi="Cambria"/>
          <w:sz w:val="20"/>
          <w:szCs w:val="20"/>
          <w:bdr w:val="none" w:sz="0" w:space="0" w:color="auto"/>
        </w:rPr>
        <w:t xml:space="preserve"> Banegas</w:t>
      </w:r>
      <w:r w:rsidRPr="0085319C">
        <w:rPr>
          <w:rFonts w:ascii="Cambria" w:eastAsia="Times New Roman" w:hAnsi="Cambria"/>
          <w:sz w:val="20"/>
          <w:szCs w:val="20"/>
          <w:bdr w:val="none" w:sz="0" w:space="0" w:color="auto"/>
          <w:lang w:val="pt-BR"/>
        </w:rPr>
        <w:sym w:font="Symbol" w:char="F02A"/>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Abdy Elmer Medrano Cruz</w:t>
      </w:r>
      <w:r w:rsidRPr="0085319C">
        <w:rPr>
          <w:rFonts w:ascii="Cambria" w:eastAsia="Times New Roman" w:hAnsi="Cambria"/>
          <w:sz w:val="20"/>
          <w:szCs w:val="20"/>
          <w:bdr w:val="none" w:sz="0" w:space="0" w:color="auto"/>
          <w:lang w:val="pt-BR"/>
        </w:rPr>
        <w:sym w:font="Symbol" w:char="F02A"/>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Juan Bautista Vargas Díaz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Carlos Manuel </w:t>
      </w:r>
      <w:proofErr w:type="spellStart"/>
      <w:r w:rsidRPr="0085319C">
        <w:rPr>
          <w:rFonts w:ascii="Cambria" w:eastAsia="Times New Roman" w:hAnsi="Cambria"/>
          <w:sz w:val="20"/>
          <w:szCs w:val="20"/>
          <w:bdr w:val="none" w:sz="0" w:space="0" w:color="auto"/>
        </w:rPr>
        <w:t>Viera</w:t>
      </w:r>
      <w:proofErr w:type="spellEnd"/>
      <w:r w:rsidRPr="0085319C">
        <w:rPr>
          <w:rFonts w:ascii="Cambria" w:eastAsia="Times New Roman" w:hAnsi="Cambria"/>
          <w:sz w:val="20"/>
          <w:szCs w:val="20"/>
          <w:bdr w:val="none" w:sz="0" w:space="0" w:color="auto"/>
        </w:rPr>
        <w:t xml:space="preserve"> Reyes</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Óscar</w:t>
      </w:r>
      <w:proofErr w:type="spellEnd"/>
      <w:r w:rsidRPr="0085319C">
        <w:rPr>
          <w:rFonts w:ascii="Cambria" w:eastAsia="Times New Roman" w:hAnsi="Cambria"/>
          <w:sz w:val="20"/>
          <w:szCs w:val="20"/>
          <w:bdr w:val="none" w:sz="0" w:space="0" w:color="auto"/>
        </w:rPr>
        <w:t xml:space="preserve"> Rene Ríos </w:t>
      </w:r>
      <w:proofErr w:type="spellStart"/>
      <w:r w:rsidRPr="0085319C">
        <w:rPr>
          <w:rFonts w:ascii="Cambria" w:eastAsia="Times New Roman" w:hAnsi="Cambria"/>
          <w:sz w:val="20"/>
          <w:szCs w:val="20"/>
          <w:bdr w:val="none" w:sz="0" w:space="0" w:color="auto"/>
        </w:rPr>
        <w:t>Avelares</w:t>
      </w:r>
      <w:proofErr w:type="spellEnd"/>
      <w:r w:rsidRPr="0085319C">
        <w:rPr>
          <w:rFonts w:ascii="Cambria" w:eastAsia="Times New Roman" w:hAnsi="Cambria"/>
          <w:sz w:val="20"/>
          <w:szCs w:val="20"/>
          <w:bdr w:val="none" w:sz="0" w:space="0" w:color="auto"/>
        </w:rPr>
        <w:t xml:space="preserve">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Germán Rafael Cardona Veliz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Federico Adolfo Irias Godoy</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Oscar Edgardo Vásquez Reyes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Jorge Mario Velásquez Perez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rPr>
        <w:t xml:space="preserve">Wilfredo </w:t>
      </w:r>
      <w:proofErr w:type="spellStart"/>
      <w:r w:rsidRPr="0085319C">
        <w:rPr>
          <w:rFonts w:ascii="Cambria" w:eastAsia="Times New Roman" w:hAnsi="Cambria"/>
          <w:sz w:val="20"/>
          <w:szCs w:val="20"/>
          <w:bdr w:val="none" w:sz="0" w:space="0" w:color="auto"/>
        </w:rPr>
        <w:t>García</w:t>
      </w:r>
      <w:proofErr w:type="spellEnd"/>
      <w:r w:rsidRPr="0085319C">
        <w:rPr>
          <w:rFonts w:ascii="Cambria" w:eastAsia="Times New Roman" w:hAnsi="Cambria"/>
          <w:sz w:val="20"/>
          <w:szCs w:val="20"/>
          <w:bdr w:val="none" w:sz="0" w:space="0" w:color="auto"/>
        </w:rPr>
        <w:t xml:space="preserve"> Rosales</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Ricardo Adolfo Núñez Savala</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Juan Calixto Pérez </w:t>
      </w:r>
      <w:proofErr w:type="spellStart"/>
      <w:r w:rsidRPr="0085319C">
        <w:rPr>
          <w:rFonts w:ascii="Cambria" w:eastAsia="Times New Roman" w:hAnsi="Cambria"/>
          <w:sz w:val="20"/>
          <w:szCs w:val="20"/>
          <w:bdr w:val="none" w:sz="0" w:space="0" w:color="auto"/>
          <w:lang w:val="es-MX"/>
        </w:rPr>
        <w:t>Banegas</w:t>
      </w:r>
      <w:proofErr w:type="spellEnd"/>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Denis Juventino </w:t>
      </w:r>
      <w:proofErr w:type="spellStart"/>
      <w:r w:rsidRPr="0085319C">
        <w:rPr>
          <w:rFonts w:ascii="Cambria" w:eastAsia="Times New Roman" w:hAnsi="Cambria"/>
          <w:sz w:val="20"/>
          <w:szCs w:val="20"/>
          <w:bdr w:val="none" w:sz="0" w:space="0" w:color="auto"/>
          <w:lang w:val="es-MX"/>
        </w:rPr>
        <w:t>Meraz</w:t>
      </w:r>
      <w:proofErr w:type="spellEnd"/>
      <w:r w:rsidRPr="0085319C">
        <w:rPr>
          <w:rFonts w:ascii="Cambria" w:eastAsia="Times New Roman" w:hAnsi="Cambria"/>
          <w:sz w:val="20"/>
          <w:szCs w:val="20"/>
          <w:bdr w:val="none" w:sz="0" w:space="0" w:color="auto"/>
          <w:lang w:val="es-MX"/>
        </w:rPr>
        <w:t xml:space="preserve"> Oseguera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Carlos Francisco Castro Hernández</w:t>
      </w:r>
      <w:r w:rsidRPr="0085319C">
        <w:rPr>
          <w:rFonts w:ascii="Cambria" w:eastAsia="Times New Roman" w:hAnsi="Cambria"/>
          <w:sz w:val="20"/>
          <w:szCs w:val="20"/>
          <w:bdr w:val="none" w:sz="0" w:space="0" w:color="auto"/>
          <w:lang w:val="pt-BR"/>
        </w:rPr>
        <w:sym w:font="Symbol" w:char="F02A"/>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Donaldo Alonzo Burke Ordóñez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Manuel Napoleón Sánchez Hernández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Luis </w:t>
      </w:r>
      <w:proofErr w:type="spellStart"/>
      <w:r w:rsidRPr="0085319C">
        <w:rPr>
          <w:rFonts w:ascii="Cambria" w:eastAsia="Times New Roman" w:hAnsi="Cambria"/>
          <w:sz w:val="20"/>
          <w:szCs w:val="20"/>
          <w:bdr w:val="none" w:sz="0" w:space="0" w:color="auto"/>
          <w:lang w:val="es-MX"/>
        </w:rPr>
        <w:t>Yovanni</w:t>
      </w:r>
      <w:proofErr w:type="spellEnd"/>
      <w:r w:rsidRPr="0085319C">
        <w:rPr>
          <w:rFonts w:ascii="Cambria" w:eastAsia="Times New Roman" w:hAnsi="Cambria"/>
          <w:sz w:val="20"/>
          <w:szCs w:val="20"/>
          <w:bdr w:val="none" w:sz="0" w:space="0" w:color="auto"/>
          <w:lang w:val="es-MX"/>
        </w:rPr>
        <w:t xml:space="preserve"> Agüero Ramírez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Nulman</w:t>
      </w:r>
      <w:proofErr w:type="spellEnd"/>
      <w:r w:rsidRPr="0085319C">
        <w:rPr>
          <w:rFonts w:ascii="Cambria" w:eastAsia="Times New Roman" w:hAnsi="Cambria"/>
          <w:sz w:val="20"/>
          <w:szCs w:val="20"/>
          <w:bdr w:val="none" w:sz="0" w:space="0" w:color="auto"/>
          <w:lang w:val="es-MX"/>
        </w:rPr>
        <w:t xml:space="preserve"> Edwin Rivera </w:t>
      </w:r>
      <w:proofErr w:type="spellStart"/>
      <w:r w:rsidRPr="0085319C">
        <w:rPr>
          <w:rFonts w:ascii="Cambria" w:eastAsia="Times New Roman" w:hAnsi="Cambria"/>
          <w:sz w:val="20"/>
          <w:szCs w:val="20"/>
          <w:bdr w:val="none" w:sz="0" w:space="0" w:color="auto"/>
          <w:lang w:val="es-MX"/>
        </w:rPr>
        <w:t>Ortez</w:t>
      </w:r>
      <w:proofErr w:type="spellEnd"/>
      <w:r w:rsidRPr="0085319C">
        <w:rPr>
          <w:rFonts w:ascii="Cambria" w:eastAsia="Times New Roman" w:hAnsi="Cambria"/>
          <w:sz w:val="20"/>
          <w:szCs w:val="20"/>
          <w:bdr w:val="none" w:sz="0" w:space="0" w:color="auto"/>
          <w:lang w:val="es-MX"/>
        </w:rPr>
        <w:t xml:space="preserve">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Rufino Ferrufino Cárcamo</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José </w:t>
      </w:r>
      <w:proofErr w:type="spellStart"/>
      <w:r w:rsidRPr="0085319C">
        <w:rPr>
          <w:rFonts w:ascii="Cambria" w:eastAsia="Times New Roman" w:hAnsi="Cambria"/>
          <w:sz w:val="20"/>
          <w:szCs w:val="20"/>
          <w:bdr w:val="none" w:sz="0" w:space="0" w:color="auto"/>
          <w:lang w:val="es-MX"/>
        </w:rPr>
        <w:t>Ulfrán</w:t>
      </w:r>
      <w:proofErr w:type="spellEnd"/>
      <w:r w:rsidRPr="0085319C">
        <w:rPr>
          <w:rFonts w:ascii="Cambria" w:eastAsia="Times New Roman" w:hAnsi="Cambria"/>
          <w:sz w:val="20"/>
          <w:szCs w:val="20"/>
          <w:bdr w:val="none" w:sz="0" w:space="0" w:color="auto"/>
          <w:lang w:val="es-MX"/>
        </w:rPr>
        <w:t xml:space="preserve"> García López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Carlos Andrés Rivera </w:t>
      </w:r>
      <w:proofErr w:type="spellStart"/>
      <w:r w:rsidRPr="0085319C">
        <w:rPr>
          <w:rFonts w:ascii="Cambria" w:eastAsia="Times New Roman" w:hAnsi="Cambria"/>
          <w:sz w:val="20"/>
          <w:szCs w:val="20"/>
          <w:bdr w:val="none" w:sz="0" w:space="0" w:color="auto"/>
        </w:rPr>
        <w:t>Mejía</w:t>
      </w:r>
      <w:proofErr w:type="spellEnd"/>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Alexis Rufino Ruíz Reyes</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Blas Alexander Rivera Carrillo</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Jorge Alberto Cerrato Rivera</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Walter </w:t>
      </w:r>
      <w:proofErr w:type="spellStart"/>
      <w:r w:rsidRPr="0085319C">
        <w:rPr>
          <w:rFonts w:ascii="Cambria" w:eastAsia="Times New Roman" w:hAnsi="Cambria"/>
          <w:sz w:val="20"/>
          <w:szCs w:val="20"/>
          <w:bdr w:val="none" w:sz="0" w:space="0" w:color="auto"/>
        </w:rPr>
        <w:t>Andino</w:t>
      </w:r>
      <w:proofErr w:type="spellEnd"/>
      <w:r w:rsidRPr="0085319C">
        <w:rPr>
          <w:rFonts w:ascii="Cambria" w:eastAsia="Times New Roman" w:hAnsi="Cambria"/>
          <w:sz w:val="20"/>
          <w:szCs w:val="20"/>
          <w:bdr w:val="none" w:sz="0" w:space="0" w:color="auto"/>
        </w:rPr>
        <w:t xml:space="preserve"> James</w:t>
      </w:r>
      <w:r w:rsidRPr="0085319C">
        <w:rPr>
          <w:rFonts w:ascii="Cambria" w:eastAsia="Times New Roman" w:hAnsi="Cambria"/>
          <w:sz w:val="20"/>
          <w:szCs w:val="20"/>
          <w:bdr w:val="none" w:sz="0" w:space="0" w:color="auto"/>
          <w:lang w:val="pt-BR"/>
        </w:rPr>
        <w:sym w:font="Symbol" w:char="F02A"/>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Oscar Alfredo Lobo Cruz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fr-FR"/>
        </w:rPr>
      </w:pPr>
      <w:r w:rsidRPr="0085319C">
        <w:rPr>
          <w:rFonts w:ascii="Cambria" w:eastAsia="Times New Roman" w:hAnsi="Cambria"/>
          <w:sz w:val="20"/>
          <w:szCs w:val="20"/>
          <w:bdr w:val="none" w:sz="0" w:space="0" w:color="auto"/>
          <w:lang w:val="fr-FR"/>
        </w:rPr>
        <w:t xml:space="preserve">José René </w:t>
      </w:r>
      <w:proofErr w:type="spellStart"/>
      <w:r w:rsidRPr="0085319C">
        <w:rPr>
          <w:rFonts w:ascii="Cambria" w:eastAsia="Times New Roman" w:hAnsi="Cambria"/>
          <w:sz w:val="20"/>
          <w:szCs w:val="20"/>
          <w:bdr w:val="none" w:sz="0" w:space="0" w:color="auto"/>
          <w:lang w:val="fr-FR"/>
        </w:rPr>
        <w:t>Álvarez</w:t>
      </w:r>
      <w:proofErr w:type="spellEnd"/>
      <w:r w:rsidRPr="0085319C">
        <w:rPr>
          <w:rFonts w:ascii="Cambria" w:eastAsia="Times New Roman" w:hAnsi="Cambria"/>
          <w:sz w:val="20"/>
          <w:szCs w:val="20"/>
          <w:bdr w:val="none" w:sz="0" w:space="0" w:color="auto"/>
          <w:lang w:val="fr-FR"/>
        </w:rPr>
        <w:t xml:space="preserve"> </w:t>
      </w:r>
      <w:proofErr w:type="spellStart"/>
      <w:r w:rsidRPr="0085319C">
        <w:rPr>
          <w:rFonts w:ascii="Cambria" w:eastAsia="Times New Roman" w:hAnsi="Cambria"/>
          <w:sz w:val="20"/>
          <w:szCs w:val="20"/>
          <w:bdr w:val="none" w:sz="0" w:space="0" w:color="auto"/>
          <w:lang w:val="fr-FR"/>
        </w:rPr>
        <w:t>López</w:t>
      </w:r>
      <w:proofErr w:type="spellEnd"/>
      <w:r w:rsidRPr="0085319C">
        <w:rPr>
          <w:rFonts w:ascii="Cambria" w:eastAsia="Times New Roman" w:hAnsi="Cambria"/>
          <w:sz w:val="20"/>
          <w:szCs w:val="20"/>
          <w:bdr w:val="none" w:sz="0" w:space="0" w:color="auto"/>
          <w:lang w:val="pt-BR"/>
        </w:rPr>
        <w:sym w:font="Symbol" w:char="F02A"/>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Juan Ramón Hidalgo García</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Marco Antonio </w:t>
      </w:r>
      <w:proofErr w:type="spellStart"/>
      <w:r w:rsidRPr="0085319C">
        <w:rPr>
          <w:rFonts w:ascii="Cambria" w:eastAsia="Times New Roman" w:hAnsi="Cambria"/>
          <w:sz w:val="20"/>
          <w:szCs w:val="20"/>
          <w:bdr w:val="none" w:sz="0" w:space="0" w:color="auto"/>
        </w:rPr>
        <w:t>Núñez</w:t>
      </w:r>
      <w:proofErr w:type="spellEnd"/>
      <w:r w:rsidRPr="0085319C">
        <w:rPr>
          <w:rFonts w:ascii="Cambria" w:eastAsia="Times New Roman" w:hAnsi="Cambria"/>
          <w:sz w:val="20"/>
          <w:szCs w:val="20"/>
          <w:bdr w:val="none" w:sz="0" w:space="0" w:color="auto"/>
        </w:rPr>
        <w:t xml:space="preserve"> Aguilar</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Santiago Mendoza Osorto</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José </w:t>
      </w:r>
      <w:proofErr w:type="spellStart"/>
      <w:r w:rsidRPr="0085319C">
        <w:rPr>
          <w:rFonts w:ascii="Cambria" w:eastAsia="Times New Roman" w:hAnsi="Cambria"/>
          <w:sz w:val="20"/>
          <w:szCs w:val="20"/>
          <w:bdr w:val="none" w:sz="0" w:space="0" w:color="auto"/>
          <w:lang w:val="es-MX"/>
        </w:rPr>
        <w:t>Anibal</w:t>
      </w:r>
      <w:proofErr w:type="spellEnd"/>
      <w:r w:rsidRPr="0085319C">
        <w:rPr>
          <w:rFonts w:ascii="Cambria" w:eastAsia="Times New Roman" w:hAnsi="Cambria"/>
          <w:sz w:val="20"/>
          <w:szCs w:val="20"/>
          <w:bdr w:val="none" w:sz="0" w:space="0" w:color="auto"/>
          <w:lang w:val="es-MX"/>
        </w:rPr>
        <w:t xml:space="preserve"> Alvarado Rivera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Ercilia</w:t>
      </w:r>
      <w:proofErr w:type="spellEnd"/>
      <w:r w:rsidRPr="0085319C">
        <w:rPr>
          <w:rFonts w:ascii="Cambria" w:eastAsia="Times New Roman" w:hAnsi="Cambria"/>
          <w:sz w:val="20"/>
          <w:szCs w:val="20"/>
          <w:bdr w:val="none" w:sz="0" w:space="0" w:color="auto"/>
        </w:rPr>
        <w:t xml:space="preserve"> Aguilar Guerrero, </w:t>
      </w:r>
      <w:proofErr w:type="spellStart"/>
      <w:r w:rsidRPr="0085319C">
        <w:rPr>
          <w:rFonts w:ascii="Cambria" w:eastAsia="Times New Roman" w:hAnsi="Cambria"/>
          <w:sz w:val="20"/>
          <w:szCs w:val="20"/>
          <w:bdr w:val="none" w:sz="0" w:space="0" w:color="auto"/>
        </w:rPr>
        <w:t>como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heredera</w:t>
      </w:r>
      <w:proofErr w:type="spellEnd"/>
      <w:r w:rsidRPr="0085319C">
        <w:rPr>
          <w:rFonts w:ascii="Cambria" w:eastAsia="Times New Roman" w:hAnsi="Cambria"/>
          <w:sz w:val="20"/>
          <w:szCs w:val="20"/>
          <w:bdr w:val="none" w:sz="0" w:space="0" w:color="auto"/>
        </w:rPr>
        <w:t xml:space="preserve"> de Carlos Heriberto Cruz Reyes</w:t>
      </w:r>
      <w:r w:rsidRPr="0085319C">
        <w:rPr>
          <w:rFonts w:ascii="Cambria" w:eastAsia="Times New Roman" w:hAnsi="Cambria"/>
          <w:sz w:val="20"/>
          <w:szCs w:val="20"/>
          <w:bdr w:val="none" w:sz="0" w:space="0" w:color="auto"/>
          <w:lang w:val="pt-BR"/>
        </w:rPr>
        <w:sym w:font="Symbol" w:char="F02A"/>
      </w:r>
      <w:r w:rsidRPr="0085319C">
        <w:rPr>
          <w:rFonts w:ascii="Cambria" w:eastAsia="Times New Roman" w:hAnsi="Cambria"/>
          <w:sz w:val="20"/>
          <w:szCs w:val="20"/>
          <w:bdr w:val="none" w:sz="0" w:space="0" w:color="auto"/>
        </w:rPr>
        <w:t xml:space="preserve">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Marbin</w:t>
      </w:r>
      <w:proofErr w:type="spellEnd"/>
      <w:r w:rsidRPr="0085319C">
        <w:rPr>
          <w:rFonts w:ascii="Cambria" w:eastAsia="Times New Roman" w:hAnsi="Cambria"/>
          <w:sz w:val="20"/>
          <w:szCs w:val="20"/>
          <w:bdr w:val="none" w:sz="0" w:space="0" w:color="auto"/>
          <w:lang w:val="es-MX"/>
        </w:rPr>
        <w:t xml:space="preserve"> Alexis Lagos Rodríguez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Marvin Antonio </w:t>
      </w:r>
      <w:proofErr w:type="spellStart"/>
      <w:r w:rsidRPr="0085319C">
        <w:rPr>
          <w:rFonts w:ascii="Cambria" w:eastAsia="Times New Roman" w:hAnsi="Cambria"/>
          <w:sz w:val="20"/>
          <w:szCs w:val="20"/>
          <w:bdr w:val="none" w:sz="0" w:space="0" w:color="auto"/>
          <w:lang w:val="es-MX"/>
        </w:rPr>
        <w:t>Cálix</w:t>
      </w:r>
      <w:proofErr w:type="spellEnd"/>
      <w:r w:rsidRPr="0085319C">
        <w:rPr>
          <w:rFonts w:ascii="Cambria" w:eastAsia="Times New Roman" w:hAnsi="Cambria"/>
          <w:sz w:val="20"/>
          <w:szCs w:val="20"/>
          <w:bdr w:val="none" w:sz="0" w:space="0" w:color="auto"/>
          <w:lang w:val="es-MX"/>
        </w:rPr>
        <w:t xml:space="preserve"> Rosales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Óscar Francisco Andrade Flores      </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Mario Roberto Paz Santos</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Édgar </w:t>
      </w:r>
      <w:proofErr w:type="spellStart"/>
      <w:r w:rsidRPr="0085319C">
        <w:rPr>
          <w:rFonts w:ascii="Cambria" w:eastAsia="Times New Roman" w:hAnsi="Cambria"/>
          <w:sz w:val="20"/>
          <w:szCs w:val="20"/>
          <w:bdr w:val="none" w:sz="0" w:space="0" w:color="auto"/>
          <w:lang w:val="es-MX"/>
        </w:rPr>
        <w:t>Amilcar</w:t>
      </w:r>
      <w:proofErr w:type="spellEnd"/>
      <w:r w:rsidRPr="0085319C">
        <w:rPr>
          <w:rFonts w:ascii="Cambria" w:eastAsia="Times New Roman" w:hAnsi="Cambria"/>
          <w:sz w:val="20"/>
          <w:szCs w:val="20"/>
          <w:bdr w:val="none" w:sz="0" w:space="0" w:color="auto"/>
          <w:lang w:val="es-MX"/>
        </w:rPr>
        <w:t xml:space="preserve"> Castillo </w:t>
      </w:r>
      <w:proofErr w:type="spellStart"/>
      <w:r w:rsidRPr="0085319C">
        <w:rPr>
          <w:rFonts w:ascii="Cambria" w:eastAsia="Times New Roman" w:hAnsi="Cambria"/>
          <w:sz w:val="20"/>
          <w:szCs w:val="20"/>
          <w:bdr w:val="none" w:sz="0" w:space="0" w:color="auto"/>
          <w:lang w:val="es-MX"/>
        </w:rPr>
        <w:t>Dardón</w:t>
      </w:r>
      <w:proofErr w:type="spellEnd"/>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Ana Erika Peña</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Clarisa</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Araminta</w:t>
      </w:r>
      <w:proofErr w:type="spellEnd"/>
      <w:r w:rsidRPr="0085319C">
        <w:rPr>
          <w:rFonts w:ascii="Cambria" w:eastAsia="Times New Roman" w:hAnsi="Cambria"/>
          <w:sz w:val="20"/>
          <w:szCs w:val="20"/>
          <w:bdr w:val="none" w:sz="0" w:space="0" w:color="auto"/>
        </w:rPr>
        <w:t xml:space="preserve"> Rivera Rodríguez</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Gerlín</w:t>
      </w:r>
      <w:proofErr w:type="spellEnd"/>
      <w:r w:rsidRPr="0085319C">
        <w:rPr>
          <w:rFonts w:ascii="Cambria" w:eastAsia="Times New Roman" w:hAnsi="Cambria"/>
          <w:sz w:val="20"/>
          <w:szCs w:val="20"/>
          <w:bdr w:val="none" w:sz="0" w:space="0" w:color="auto"/>
          <w:lang w:val="es-MX"/>
        </w:rPr>
        <w:t xml:space="preserve"> Yesenia García Amaya</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Jorge Alberto Lardy</w:t>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Enzo Leonardo Suazo Maldonado</w:t>
      </w:r>
      <w:r w:rsidRPr="0085319C">
        <w:rPr>
          <w:rFonts w:ascii="Cambria" w:eastAsia="Times New Roman" w:hAnsi="Cambria"/>
          <w:sz w:val="20"/>
          <w:szCs w:val="20"/>
          <w:bdr w:val="none" w:sz="0" w:space="0" w:color="auto"/>
          <w:lang w:val="pt-BR"/>
        </w:rPr>
        <w:sym w:font="Symbol" w:char="F02A"/>
      </w:r>
    </w:p>
    <w:p w:rsidR="0085319C" w:rsidRPr="0085319C" w:rsidRDefault="0085319C" w:rsidP="00D0788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Gustavo Aurelio Díaz </w:t>
      </w:r>
      <w:proofErr w:type="spellStart"/>
      <w:r w:rsidRPr="0085319C">
        <w:rPr>
          <w:rFonts w:ascii="Cambria" w:eastAsia="Times New Roman" w:hAnsi="Cambria"/>
          <w:sz w:val="20"/>
          <w:szCs w:val="20"/>
          <w:bdr w:val="none" w:sz="0" w:space="0" w:color="auto"/>
          <w:lang w:val="es-MX"/>
        </w:rPr>
        <w:t>Ullóa</w:t>
      </w:r>
      <w:proofErr w:type="spellEnd"/>
      <w:r w:rsidRPr="0085319C">
        <w:rPr>
          <w:rFonts w:ascii="Cambria" w:eastAsia="Times New Roman" w:hAnsi="Cambria"/>
          <w:sz w:val="20"/>
          <w:szCs w:val="20"/>
          <w:bdr w:val="none" w:sz="0" w:space="0" w:color="auto"/>
          <w:lang w:val="es-MX"/>
        </w:rPr>
        <w:t xml:space="preserve">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lastRenderedPageBreak/>
        <w:t>Héctor</w:t>
      </w:r>
      <w:proofErr w:type="spellEnd"/>
      <w:r w:rsidRPr="0085319C">
        <w:rPr>
          <w:rFonts w:ascii="Cambria" w:eastAsia="Times New Roman" w:hAnsi="Cambria"/>
          <w:sz w:val="20"/>
          <w:szCs w:val="20"/>
          <w:bdr w:val="none" w:sz="0" w:space="0" w:color="auto"/>
        </w:rPr>
        <w:t xml:space="preserve"> Orlando </w:t>
      </w:r>
      <w:proofErr w:type="spellStart"/>
      <w:r w:rsidRPr="0085319C">
        <w:rPr>
          <w:rFonts w:ascii="Cambria" w:eastAsia="Times New Roman" w:hAnsi="Cambria"/>
          <w:sz w:val="20"/>
          <w:szCs w:val="20"/>
          <w:bdr w:val="none" w:sz="0" w:space="0" w:color="auto"/>
        </w:rPr>
        <w:t>Martínez</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German </w:t>
      </w:r>
      <w:proofErr w:type="spellStart"/>
      <w:r w:rsidRPr="0085319C">
        <w:rPr>
          <w:rFonts w:ascii="Cambria" w:eastAsia="Times New Roman" w:hAnsi="Cambria"/>
          <w:sz w:val="20"/>
          <w:szCs w:val="20"/>
          <w:bdr w:val="none" w:sz="0" w:space="0" w:color="auto"/>
        </w:rPr>
        <w:t>López</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Miguel Ángel Chinchilla Erazo</w:t>
      </w:r>
      <w:r w:rsidRPr="0085319C">
        <w:rPr>
          <w:rFonts w:ascii="Cambria" w:eastAsia="Times New Roman" w:hAnsi="Cambria"/>
          <w:sz w:val="20"/>
          <w:szCs w:val="20"/>
          <w:bdr w:val="none" w:sz="0" w:space="0" w:color="auto"/>
          <w:lang w:val="pt-BR"/>
        </w:rPr>
        <w:sym w:font="Symbol" w:char="F02A"/>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Mario Roberto Suazo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Raúl</w:t>
      </w:r>
      <w:proofErr w:type="spellEnd"/>
      <w:r w:rsidRPr="0085319C">
        <w:rPr>
          <w:rFonts w:ascii="Cambria" w:eastAsia="Times New Roman" w:hAnsi="Cambria"/>
          <w:sz w:val="20"/>
          <w:szCs w:val="20"/>
          <w:bdr w:val="none" w:sz="0" w:space="0" w:color="auto"/>
        </w:rPr>
        <w:t xml:space="preserve"> Enrique Chávez </w:t>
      </w:r>
      <w:proofErr w:type="spellStart"/>
      <w:r w:rsidRPr="0085319C">
        <w:rPr>
          <w:rFonts w:ascii="Cambria" w:eastAsia="Times New Roman" w:hAnsi="Cambria"/>
          <w:sz w:val="20"/>
          <w:szCs w:val="20"/>
          <w:bdr w:val="none" w:sz="0" w:space="0" w:color="auto"/>
        </w:rPr>
        <w:t>López</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Nery David </w:t>
      </w:r>
      <w:proofErr w:type="spellStart"/>
      <w:r w:rsidRPr="0085319C">
        <w:rPr>
          <w:rFonts w:ascii="Cambria" w:eastAsia="Times New Roman" w:hAnsi="Cambria"/>
          <w:sz w:val="20"/>
          <w:szCs w:val="20"/>
          <w:bdr w:val="none" w:sz="0" w:space="0" w:color="auto"/>
        </w:rPr>
        <w:t>Durón</w:t>
      </w:r>
      <w:proofErr w:type="spellEnd"/>
      <w:r w:rsidRPr="0085319C">
        <w:rPr>
          <w:rFonts w:ascii="Cambria" w:eastAsia="Times New Roman" w:hAnsi="Cambria"/>
          <w:sz w:val="20"/>
          <w:szCs w:val="20"/>
          <w:bdr w:val="none" w:sz="0" w:space="0" w:color="auto"/>
        </w:rPr>
        <w:t xml:space="preserve"> Matamoros</w:t>
      </w:r>
      <w:r w:rsidRPr="0085319C">
        <w:rPr>
          <w:rFonts w:ascii="Cambria" w:eastAsia="Times New Roman" w:hAnsi="Cambria"/>
          <w:sz w:val="20"/>
          <w:szCs w:val="20"/>
          <w:bdr w:val="none" w:sz="0" w:space="0" w:color="auto"/>
          <w:lang w:val="pt-BR"/>
        </w:rPr>
        <w:sym w:font="Symbol" w:char="F02A"/>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Alexis </w:t>
      </w:r>
      <w:proofErr w:type="spellStart"/>
      <w:r w:rsidRPr="0085319C">
        <w:rPr>
          <w:rFonts w:ascii="Cambria" w:eastAsia="Times New Roman" w:hAnsi="Cambria"/>
          <w:sz w:val="20"/>
          <w:szCs w:val="20"/>
          <w:bdr w:val="none" w:sz="0" w:space="0" w:color="auto"/>
          <w:lang w:val="es-MX"/>
        </w:rPr>
        <w:t>Yovany</w:t>
      </w:r>
      <w:proofErr w:type="spellEnd"/>
      <w:r w:rsidRPr="0085319C">
        <w:rPr>
          <w:rFonts w:ascii="Cambria" w:eastAsia="Times New Roman" w:hAnsi="Cambria"/>
          <w:sz w:val="20"/>
          <w:szCs w:val="20"/>
          <w:bdr w:val="none" w:sz="0" w:space="0" w:color="auto"/>
          <w:lang w:val="es-MX"/>
        </w:rPr>
        <w:t xml:space="preserve"> Chacón López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Jorge Enrique </w:t>
      </w:r>
      <w:proofErr w:type="spellStart"/>
      <w:r w:rsidRPr="0085319C">
        <w:rPr>
          <w:rFonts w:ascii="Cambria" w:eastAsia="Times New Roman" w:hAnsi="Cambria"/>
          <w:sz w:val="20"/>
          <w:szCs w:val="20"/>
          <w:bdr w:val="none" w:sz="0" w:space="0" w:color="auto"/>
        </w:rPr>
        <w:t>Valladares</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Argeñal</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Miguel Ángel García Ramírez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Luis Felipe </w:t>
      </w:r>
      <w:proofErr w:type="spellStart"/>
      <w:r w:rsidRPr="0085319C">
        <w:rPr>
          <w:rFonts w:ascii="Cambria" w:eastAsia="Times New Roman" w:hAnsi="Cambria"/>
          <w:sz w:val="20"/>
          <w:szCs w:val="20"/>
          <w:bdr w:val="none" w:sz="0" w:space="0" w:color="auto"/>
          <w:lang w:val="es-MX"/>
        </w:rPr>
        <w:t>Drodríguez</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Jaime de </w:t>
      </w:r>
      <w:proofErr w:type="spellStart"/>
      <w:r w:rsidRPr="0085319C">
        <w:rPr>
          <w:rFonts w:ascii="Cambria" w:eastAsia="Times New Roman" w:hAnsi="Cambria"/>
          <w:sz w:val="20"/>
          <w:szCs w:val="20"/>
          <w:bdr w:val="none" w:sz="0" w:space="0" w:color="auto"/>
        </w:rPr>
        <w:t>Jesús</w:t>
      </w:r>
      <w:proofErr w:type="spellEnd"/>
      <w:r w:rsidRPr="0085319C">
        <w:rPr>
          <w:rFonts w:ascii="Cambria" w:eastAsia="Times New Roman" w:hAnsi="Cambria"/>
          <w:sz w:val="20"/>
          <w:szCs w:val="20"/>
          <w:bdr w:val="none" w:sz="0" w:space="0" w:color="auto"/>
        </w:rPr>
        <w:t xml:space="preserve"> Hernández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Edman</w:t>
      </w:r>
      <w:proofErr w:type="spellEnd"/>
      <w:r w:rsidRPr="0085319C">
        <w:rPr>
          <w:rFonts w:ascii="Cambria" w:eastAsia="Times New Roman" w:hAnsi="Cambria"/>
          <w:sz w:val="20"/>
          <w:szCs w:val="20"/>
          <w:bdr w:val="none" w:sz="0" w:space="0" w:color="auto"/>
          <w:lang w:val="es-MX"/>
        </w:rPr>
        <w:t xml:space="preserve"> Obed </w:t>
      </w:r>
      <w:proofErr w:type="spellStart"/>
      <w:r w:rsidRPr="0085319C">
        <w:rPr>
          <w:rFonts w:ascii="Cambria" w:eastAsia="Times New Roman" w:hAnsi="Cambria"/>
          <w:sz w:val="20"/>
          <w:szCs w:val="20"/>
          <w:bdr w:val="none" w:sz="0" w:space="0" w:color="auto"/>
          <w:lang w:val="es-MX"/>
        </w:rPr>
        <w:t>Guandique</w:t>
      </w:r>
      <w:proofErr w:type="spellEnd"/>
      <w:r w:rsidRPr="0085319C">
        <w:rPr>
          <w:rFonts w:ascii="Cambria" w:eastAsia="Times New Roman" w:hAnsi="Cambria"/>
          <w:sz w:val="20"/>
          <w:szCs w:val="20"/>
          <w:bdr w:val="none" w:sz="0" w:space="0" w:color="auto"/>
          <w:lang w:val="es-MX"/>
        </w:rPr>
        <w:t xml:space="preserve"> Rodríguez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Marvin Javier Galo Espinal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Elmi</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Jobany</w:t>
      </w:r>
      <w:proofErr w:type="spellEnd"/>
      <w:r w:rsidRPr="0085319C">
        <w:rPr>
          <w:rFonts w:ascii="Cambria" w:eastAsia="Times New Roman" w:hAnsi="Cambria"/>
          <w:sz w:val="20"/>
          <w:szCs w:val="20"/>
          <w:bdr w:val="none" w:sz="0" w:space="0" w:color="auto"/>
          <w:lang w:val="es-MX"/>
        </w:rPr>
        <w:t xml:space="preserve"> Ríos Pérez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Óscar Samuel Herrera Lara</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Santos Vicente </w:t>
      </w:r>
      <w:proofErr w:type="spellStart"/>
      <w:r w:rsidRPr="0085319C">
        <w:rPr>
          <w:rFonts w:ascii="Cambria" w:eastAsia="Times New Roman" w:hAnsi="Cambria"/>
          <w:sz w:val="20"/>
          <w:szCs w:val="20"/>
          <w:bdr w:val="none" w:sz="0" w:space="0" w:color="auto"/>
          <w:lang w:val="es-MX"/>
        </w:rPr>
        <w:t>Lainez</w:t>
      </w:r>
      <w:proofErr w:type="spellEnd"/>
      <w:r w:rsidRPr="0085319C">
        <w:rPr>
          <w:rFonts w:ascii="Cambria" w:eastAsia="Times New Roman" w:hAnsi="Cambria"/>
          <w:sz w:val="20"/>
          <w:szCs w:val="20"/>
          <w:bdr w:val="none" w:sz="0" w:space="0" w:color="auto"/>
          <w:lang w:val="es-MX"/>
        </w:rPr>
        <w:t xml:space="preserve"> Oseguera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José Edgardo Salgado Barrientos</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Nelson Julián Acosta </w:t>
      </w:r>
      <w:proofErr w:type="spellStart"/>
      <w:r w:rsidRPr="0085319C">
        <w:rPr>
          <w:rFonts w:ascii="Cambria" w:eastAsia="Times New Roman" w:hAnsi="Cambria"/>
          <w:sz w:val="20"/>
          <w:szCs w:val="20"/>
          <w:bdr w:val="none" w:sz="0" w:space="0" w:color="auto"/>
          <w:lang w:val="es-MX"/>
        </w:rPr>
        <w:t>Almendarez</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José Rodolfo Torres </w:t>
      </w:r>
      <w:proofErr w:type="spellStart"/>
      <w:r w:rsidRPr="0085319C">
        <w:rPr>
          <w:rFonts w:ascii="Cambria" w:eastAsia="Times New Roman" w:hAnsi="Cambria"/>
          <w:sz w:val="20"/>
          <w:szCs w:val="20"/>
          <w:bdr w:val="none" w:sz="0" w:space="0" w:color="auto"/>
        </w:rPr>
        <w:t>Mejía</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José </w:t>
      </w:r>
      <w:proofErr w:type="spellStart"/>
      <w:r w:rsidRPr="0085319C">
        <w:rPr>
          <w:rFonts w:ascii="Cambria" w:eastAsia="Times New Roman" w:hAnsi="Cambria"/>
          <w:sz w:val="20"/>
          <w:szCs w:val="20"/>
          <w:bdr w:val="none" w:sz="0" w:space="0" w:color="auto"/>
        </w:rPr>
        <w:t>Cecilio</w:t>
      </w:r>
      <w:proofErr w:type="spellEnd"/>
      <w:r w:rsidRPr="0085319C">
        <w:rPr>
          <w:rFonts w:ascii="Cambria" w:eastAsia="Times New Roman" w:hAnsi="Cambria"/>
          <w:sz w:val="20"/>
          <w:szCs w:val="20"/>
          <w:bdr w:val="none" w:sz="0" w:space="0" w:color="auto"/>
        </w:rPr>
        <w:t xml:space="preserve"> Medina Herrera</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Jorge Alberto Ávila Menjivar</w:t>
      </w:r>
      <w:r w:rsidRPr="0085319C">
        <w:rPr>
          <w:rFonts w:ascii="Cambria" w:eastAsia="Times New Roman" w:hAnsi="Cambria"/>
          <w:sz w:val="20"/>
          <w:szCs w:val="20"/>
          <w:bdr w:val="none" w:sz="0" w:space="0" w:color="auto"/>
          <w:lang w:val="pt-BR"/>
        </w:rPr>
        <w:sym w:font="Symbol" w:char="F02A"/>
      </w:r>
      <w:r w:rsidRPr="0085319C">
        <w:rPr>
          <w:rFonts w:ascii="Cambria" w:eastAsia="Times New Roman" w:hAnsi="Cambria"/>
          <w:sz w:val="20"/>
          <w:szCs w:val="20"/>
          <w:bdr w:val="none" w:sz="0" w:space="0" w:color="auto"/>
          <w:lang w:val="pt-BR"/>
        </w:rPr>
        <w:t xml:space="preserve">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Francis Omar Espinal</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Raúl </w:t>
      </w:r>
      <w:proofErr w:type="spellStart"/>
      <w:r w:rsidRPr="0085319C">
        <w:rPr>
          <w:rFonts w:ascii="Cambria" w:eastAsia="Times New Roman" w:hAnsi="Cambria"/>
          <w:sz w:val="20"/>
          <w:szCs w:val="20"/>
          <w:bdr w:val="none" w:sz="0" w:space="0" w:color="auto"/>
          <w:lang w:val="es-MX"/>
        </w:rPr>
        <w:t>Anibal</w:t>
      </w:r>
      <w:proofErr w:type="spellEnd"/>
      <w:r w:rsidRPr="0085319C">
        <w:rPr>
          <w:rFonts w:ascii="Cambria" w:eastAsia="Times New Roman" w:hAnsi="Cambria"/>
          <w:sz w:val="20"/>
          <w:szCs w:val="20"/>
          <w:bdr w:val="none" w:sz="0" w:space="0" w:color="auto"/>
          <w:lang w:val="es-MX"/>
        </w:rPr>
        <w:t xml:space="preserve"> Bonilla Spinoza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Agustín Puerto Castro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José Antonio Sánchez Lagos</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Ángel María Rodríguez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Denis Chavarría Vega</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Dagoberto Ávila Flores</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Carlos Manuel Sierra Jiménez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Miguel Lazo Castillo,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Ovidio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García</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Milton Orlando Medina Vallecillo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Santos Saúl Valle Gutiérrez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Víctor</w:t>
      </w:r>
      <w:proofErr w:type="spellEnd"/>
      <w:r w:rsidRPr="0085319C">
        <w:rPr>
          <w:rFonts w:ascii="Cambria" w:eastAsia="Times New Roman" w:hAnsi="Cambria"/>
          <w:sz w:val="20"/>
          <w:szCs w:val="20"/>
          <w:bdr w:val="none" w:sz="0" w:space="0" w:color="auto"/>
        </w:rPr>
        <w:t xml:space="preserve"> Hugo </w:t>
      </w:r>
      <w:proofErr w:type="spellStart"/>
      <w:r w:rsidRPr="0085319C">
        <w:rPr>
          <w:rFonts w:ascii="Cambria" w:eastAsia="Times New Roman" w:hAnsi="Cambria"/>
          <w:sz w:val="20"/>
          <w:szCs w:val="20"/>
          <w:bdr w:val="none" w:sz="0" w:space="0" w:color="auto"/>
        </w:rPr>
        <w:t>Vivas</w:t>
      </w:r>
      <w:proofErr w:type="spellEnd"/>
      <w:r w:rsidRPr="0085319C">
        <w:rPr>
          <w:rFonts w:ascii="Cambria" w:eastAsia="Times New Roman" w:hAnsi="Cambria"/>
          <w:sz w:val="20"/>
          <w:szCs w:val="20"/>
          <w:bdr w:val="none" w:sz="0" w:space="0" w:color="auto"/>
        </w:rPr>
        <w:t xml:space="preserve"> Lozano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Noel Antonio </w:t>
      </w:r>
      <w:proofErr w:type="spellStart"/>
      <w:r w:rsidRPr="0085319C">
        <w:rPr>
          <w:rFonts w:ascii="Cambria" w:eastAsia="Times New Roman" w:hAnsi="Cambria"/>
          <w:sz w:val="20"/>
          <w:szCs w:val="20"/>
          <w:bdr w:val="none" w:sz="0" w:space="0" w:color="auto"/>
        </w:rPr>
        <w:t>Alvarenga</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Oscar Alfredo Lobo Cruz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Luis Fernando Sierra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Santos </w:t>
      </w:r>
      <w:proofErr w:type="spellStart"/>
      <w:r w:rsidRPr="0085319C">
        <w:rPr>
          <w:rFonts w:ascii="Cambria" w:eastAsia="Times New Roman" w:hAnsi="Cambria"/>
          <w:sz w:val="20"/>
          <w:szCs w:val="20"/>
          <w:bdr w:val="none" w:sz="0" w:space="0" w:color="auto"/>
        </w:rPr>
        <w:t>Emeterio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López</w:t>
      </w:r>
      <w:proofErr w:type="spellEnd"/>
      <w:r w:rsidRPr="0085319C">
        <w:rPr>
          <w:rFonts w:ascii="Cambria" w:eastAsia="Times New Roman" w:hAnsi="Cambria"/>
          <w:sz w:val="20"/>
          <w:szCs w:val="20"/>
          <w:bdr w:val="none" w:sz="0" w:space="0" w:color="auto"/>
        </w:rPr>
        <w:t xml:space="preserve"> Murillo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José Santos Hernández Padilla</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Dolores Yolanda </w:t>
      </w:r>
      <w:proofErr w:type="spellStart"/>
      <w:r w:rsidRPr="0085319C">
        <w:rPr>
          <w:rFonts w:ascii="Cambria" w:eastAsia="Times New Roman" w:hAnsi="Cambria"/>
          <w:sz w:val="20"/>
          <w:szCs w:val="20"/>
          <w:bdr w:val="none" w:sz="0" w:space="0" w:color="auto"/>
        </w:rPr>
        <w:t>Vidaurreta</w:t>
      </w:r>
      <w:proofErr w:type="spellEnd"/>
      <w:r w:rsidRPr="0085319C">
        <w:rPr>
          <w:rFonts w:ascii="Cambria" w:eastAsia="Times New Roman" w:hAnsi="Cambria"/>
          <w:sz w:val="20"/>
          <w:szCs w:val="20"/>
          <w:bdr w:val="none" w:sz="0" w:space="0" w:color="auto"/>
        </w:rPr>
        <w:t xml:space="preserve"> Montes</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rPr>
        <w:t xml:space="preserve">Francois </w:t>
      </w:r>
      <w:proofErr w:type="spellStart"/>
      <w:r w:rsidRPr="0085319C">
        <w:rPr>
          <w:rFonts w:ascii="Cambria" w:eastAsia="Times New Roman" w:hAnsi="Cambria"/>
          <w:sz w:val="20"/>
          <w:szCs w:val="20"/>
          <w:bdr w:val="none" w:sz="0" w:space="0" w:color="auto"/>
        </w:rPr>
        <w:t>Demalta</w:t>
      </w:r>
      <w:proofErr w:type="spellEnd"/>
      <w:r w:rsidRPr="0085319C">
        <w:rPr>
          <w:rFonts w:ascii="Cambria" w:eastAsia="Times New Roman" w:hAnsi="Cambria"/>
          <w:sz w:val="20"/>
          <w:szCs w:val="20"/>
          <w:bdr w:val="none" w:sz="0" w:space="0" w:color="auto"/>
        </w:rPr>
        <w:t xml:space="preserve"> Padilla Maldonado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José Alfredo Girón Rodríguez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Rodolfo Ponce </w:t>
      </w:r>
      <w:proofErr w:type="spellStart"/>
      <w:r w:rsidRPr="0085319C">
        <w:rPr>
          <w:rFonts w:ascii="Cambria" w:eastAsia="Times New Roman" w:hAnsi="Cambria"/>
          <w:sz w:val="20"/>
          <w:szCs w:val="20"/>
          <w:bdr w:val="none" w:sz="0" w:space="0" w:color="auto"/>
        </w:rPr>
        <w:t>Bardales</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Fernando Chávez González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José Tomás Osorto Soriano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Valentín Colindres López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Leonel </w:t>
      </w:r>
      <w:proofErr w:type="spellStart"/>
      <w:r w:rsidRPr="0085319C">
        <w:rPr>
          <w:rFonts w:ascii="Cambria" w:eastAsia="Times New Roman" w:hAnsi="Cambria"/>
          <w:sz w:val="20"/>
          <w:szCs w:val="20"/>
          <w:bdr w:val="none" w:sz="0" w:space="0" w:color="auto"/>
          <w:lang w:val="es-MX"/>
        </w:rPr>
        <w:t>Osmín</w:t>
      </w:r>
      <w:proofErr w:type="spellEnd"/>
      <w:r w:rsidRPr="0085319C">
        <w:rPr>
          <w:rFonts w:ascii="Cambria" w:eastAsia="Times New Roman" w:hAnsi="Cambria"/>
          <w:sz w:val="20"/>
          <w:szCs w:val="20"/>
          <w:bdr w:val="none" w:sz="0" w:space="0" w:color="auto"/>
          <w:lang w:val="es-MX"/>
        </w:rPr>
        <w:t xml:space="preserve"> Merlo Canales</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José Midence Sosa Ortez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Isidrio</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Brizuela</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Óscar</w:t>
      </w:r>
      <w:proofErr w:type="spellEnd"/>
      <w:r w:rsidRPr="0085319C">
        <w:rPr>
          <w:rFonts w:ascii="Cambria" w:eastAsia="Times New Roman" w:hAnsi="Cambria"/>
          <w:sz w:val="20"/>
          <w:szCs w:val="20"/>
          <w:bdr w:val="none" w:sz="0" w:space="0" w:color="auto"/>
        </w:rPr>
        <w:t xml:space="preserve"> Orlando Cabrera </w:t>
      </w:r>
      <w:proofErr w:type="spellStart"/>
      <w:r w:rsidRPr="0085319C">
        <w:rPr>
          <w:rFonts w:ascii="Cambria" w:eastAsia="Times New Roman" w:hAnsi="Cambria"/>
          <w:sz w:val="20"/>
          <w:szCs w:val="20"/>
          <w:bdr w:val="none" w:sz="0" w:space="0" w:color="auto"/>
        </w:rPr>
        <w:t>Barahona</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José </w:t>
      </w:r>
      <w:proofErr w:type="spellStart"/>
      <w:r w:rsidRPr="0085319C">
        <w:rPr>
          <w:rFonts w:ascii="Cambria" w:eastAsia="Times New Roman" w:hAnsi="Cambria"/>
          <w:sz w:val="20"/>
          <w:szCs w:val="20"/>
          <w:bdr w:val="none" w:sz="0" w:space="0" w:color="auto"/>
        </w:rPr>
        <w:t>Jeony</w:t>
      </w:r>
      <w:proofErr w:type="spellEnd"/>
      <w:r w:rsidRPr="0085319C">
        <w:rPr>
          <w:rFonts w:ascii="Cambria" w:eastAsia="Times New Roman" w:hAnsi="Cambria"/>
          <w:sz w:val="20"/>
          <w:szCs w:val="20"/>
          <w:bdr w:val="none" w:sz="0" w:space="0" w:color="auto"/>
        </w:rPr>
        <w:t xml:space="preserve"> Canales </w:t>
      </w:r>
      <w:proofErr w:type="spellStart"/>
      <w:r w:rsidRPr="0085319C">
        <w:rPr>
          <w:rFonts w:ascii="Cambria" w:eastAsia="Times New Roman" w:hAnsi="Cambria"/>
          <w:sz w:val="20"/>
          <w:szCs w:val="20"/>
          <w:bdr w:val="none" w:sz="0" w:space="0" w:color="auto"/>
        </w:rPr>
        <w:t>Fúnes</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Félix Edil Meléndez García</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Luis César Benavides Murillo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Helin</w:t>
      </w:r>
      <w:proofErr w:type="spellEnd"/>
      <w:r w:rsidRPr="0085319C">
        <w:rPr>
          <w:rFonts w:ascii="Cambria" w:eastAsia="Times New Roman" w:hAnsi="Cambria"/>
          <w:sz w:val="20"/>
          <w:szCs w:val="20"/>
          <w:bdr w:val="none" w:sz="0" w:space="0" w:color="auto"/>
          <w:lang w:val="es-MX"/>
        </w:rPr>
        <w:t xml:space="preserve"> Antonio Fernández Rodríguez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Juana Rivera </w:t>
      </w:r>
      <w:proofErr w:type="spellStart"/>
      <w:r w:rsidRPr="0085319C">
        <w:rPr>
          <w:rFonts w:ascii="Cambria" w:eastAsia="Times New Roman" w:hAnsi="Cambria"/>
          <w:sz w:val="20"/>
          <w:szCs w:val="20"/>
          <w:bdr w:val="none" w:sz="0" w:space="0" w:color="auto"/>
        </w:rPr>
        <w:t>Zelaya</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lastRenderedPageBreak/>
        <w:t>José Hernán Ramos Velásquez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Óscar</w:t>
      </w:r>
      <w:proofErr w:type="spellEnd"/>
      <w:r w:rsidRPr="0085319C">
        <w:rPr>
          <w:rFonts w:ascii="Cambria" w:eastAsia="Times New Roman" w:hAnsi="Cambria"/>
          <w:sz w:val="20"/>
          <w:szCs w:val="20"/>
          <w:bdr w:val="none" w:sz="0" w:space="0" w:color="auto"/>
        </w:rPr>
        <w:t xml:space="preserve"> Armando Medina </w:t>
      </w:r>
      <w:proofErr w:type="spellStart"/>
      <w:r w:rsidRPr="0085319C">
        <w:rPr>
          <w:rFonts w:ascii="Cambria" w:eastAsia="Times New Roman" w:hAnsi="Cambria"/>
          <w:sz w:val="20"/>
          <w:szCs w:val="20"/>
          <w:bdr w:val="none" w:sz="0" w:space="0" w:color="auto"/>
        </w:rPr>
        <w:t>Martínez</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Geovany</w:t>
      </w:r>
      <w:proofErr w:type="spellEnd"/>
      <w:r w:rsidRPr="0085319C">
        <w:rPr>
          <w:rFonts w:ascii="Cambria" w:eastAsia="Times New Roman" w:hAnsi="Cambria"/>
          <w:sz w:val="20"/>
          <w:szCs w:val="20"/>
          <w:bdr w:val="none" w:sz="0" w:space="0" w:color="auto"/>
          <w:lang w:val="es-MX"/>
        </w:rPr>
        <w:t xml:space="preserve"> Javier Velásquez</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Douglas </w:t>
      </w:r>
      <w:proofErr w:type="spellStart"/>
      <w:r w:rsidRPr="0085319C">
        <w:rPr>
          <w:rFonts w:ascii="Cambria" w:eastAsia="Times New Roman" w:hAnsi="Cambria"/>
          <w:sz w:val="20"/>
          <w:szCs w:val="20"/>
          <w:bdr w:val="none" w:sz="0" w:space="0" w:color="auto"/>
          <w:lang w:val="es-MX"/>
        </w:rPr>
        <w:t>Asis</w:t>
      </w:r>
      <w:proofErr w:type="spellEnd"/>
      <w:r w:rsidRPr="0085319C">
        <w:rPr>
          <w:rFonts w:ascii="Cambria" w:eastAsia="Times New Roman" w:hAnsi="Cambria"/>
          <w:sz w:val="20"/>
          <w:szCs w:val="20"/>
          <w:bdr w:val="none" w:sz="0" w:space="0" w:color="auto"/>
          <w:lang w:val="es-MX"/>
        </w:rPr>
        <w:t xml:space="preserve"> Hernández Luna</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Edwin </w:t>
      </w:r>
      <w:proofErr w:type="spellStart"/>
      <w:r w:rsidRPr="0085319C">
        <w:rPr>
          <w:rFonts w:ascii="Cambria" w:eastAsia="Times New Roman" w:hAnsi="Cambria"/>
          <w:sz w:val="20"/>
          <w:szCs w:val="20"/>
          <w:bdr w:val="none" w:sz="0" w:space="0" w:color="auto"/>
          <w:lang w:val="es-MX"/>
        </w:rPr>
        <w:t>Enock</w:t>
      </w:r>
      <w:proofErr w:type="spellEnd"/>
      <w:r w:rsidRPr="0085319C">
        <w:rPr>
          <w:rFonts w:ascii="Cambria" w:eastAsia="Times New Roman" w:hAnsi="Cambria"/>
          <w:sz w:val="20"/>
          <w:szCs w:val="20"/>
          <w:bdr w:val="none" w:sz="0" w:space="0" w:color="auto"/>
          <w:lang w:val="es-MX"/>
        </w:rPr>
        <w:t xml:space="preserve"> Castellón Barrientos</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Alejandro García Meza</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Marco Antonio </w:t>
      </w:r>
      <w:proofErr w:type="spellStart"/>
      <w:r w:rsidRPr="0085319C">
        <w:rPr>
          <w:rFonts w:ascii="Cambria" w:eastAsia="Times New Roman" w:hAnsi="Cambria"/>
          <w:sz w:val="20"/>
          <w:szCs w:val="20"/>
          <w:bdr w:val="none" w:sz="0" w:space="0" w:color="auto"/>
          <w:lang w:val="es-MX"/>
        </w:rPr>
        <w:t>Discua</w:t>
      </w:r>
      <w:proofErr w:type="spellEnd"/>
      <w:r w:rsidRPr="0085319C">
        <w:rPr>
          <w:rFonts w:ascii="Cambria" w:eastAsia="Times New Roman" w:hAnsi="Cambria"/>
          <w:sz w:val="20"/>
          <w:szCs w:val="20"/>
          <w:bdr w:val="none" w:sz="0" w:space="0" w:color="auto"/>
          <w:lang w:val="es-MX"/>
        </w:rPr>
        <w:t xml:space="preserve"> Méndez                  </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Carlos Alberto </w:t>
      </w:r>
      <w:proofErr w:type="spellStart"/>
      <w:r w:rsidRPr="0085319C">
        <w:rPr>
          <w:rFonts w:ascii="Cambria" w:eastAsia="Times New Roman" w:hAnsi="Cambria"/>
          <w:sz w:val="20"/>
          <w:szCs w:val="20"/>
          <w:bdr w:val="none" w:sz="0" w:space="0" w:color="auto"/>
        </w:rPr>
        <w:t>Manzanares</w:t>
      </w:r>
      <w:proofErr w:type="spellEnd"/>
      <w:r w:rsidRPr="0085319C">
        <w:rPr>
          <w:rFonts w:ascii="Cambria" w:eastAsia="Times New Roman" w:hAnsi="Cambria"/>
          <w:sz w:val="20"/>
          <w:szCs w:val="20"/>
          <w:bdr w:val="none" w:sz="0" w:space="0" w:color="auto"/>
        </w:rPr>
        <w:t xml:space="preserve"> Flores</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Óscar</w:t>
      </w:r>
      <w:proofErr w:type="spellEnd"/>
      <w:r w:rsidRPr="0085319C">
        <w:rPr>
          <w:rFonts w:ascii="Cambria" w:eastAsia="Times New Roman" w:hAnsi="Cambria"/>
          <w:sz w:val="20"/>
          <w:szCs w:val="20"/>
          <w:bdr w:val="none" w:sz="0" w:space="0" w:color="auto"/>
        </w:rPr>
        <w:t xml:space="preserve"> Orlando Cabrera </w:t>
      </w:r>
      <w:proofErr w:type="spellStart"/>
      <w:r w:rsidRPr="0085319C">
        <w:rPr>
          <w:rFonts w:ascii="Cambria" w:eastAsia="Times New Roman" w:hAnsi="Cambria"/>
          <w:sz w:val="20"/>
          <w:szCs w:val="20"/>
          <w:bdr w:val="none" w:sz="0" w:space="0" w:color="auto"/>
        </w:rPr>
        <w:t>Barahona</w:t>
      </w:r>
      <w:proofErr w:type="spellEnd"/>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proofErr w:type="spellStart"/>
      <w:r w:rsidRPr="0085319C">
        <w:rPr>
          <w:rFonts w:ascii="Cambria" w:eastAsia="Times New Roman" w:hAnsi="Cambria"/>
          <w:sz w:val="20"/>
          <w:szCs w:val="20"/>
          <w:bdr w:val="none" w:sz="0" w:space="0" w:color="auto"/>
        </w:rPr>
        <w:t>Freddis</w:t>
      </w:r>
      <w:proofErr w:type="spellEnd"/>
      <w:r w:rsidRPr="0085319C">
        <w:rPr>
          <w:rFonts w:ascii="Cambria" w:eastAsia="Times New Roman" w:hAnsi="Cambria"/>
          <w:sz w:val="20"/>
          <w:szCs w:val="20"/>
          <w:bdr w:val="none" w:sz="0" w:space="0" w:color="auto"/>
        </w:rPr>
        <w:t xml:space="preserve"> Omar Reyes Amaya</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Daniel Humberto </w:t>
      </w:r>
      <w:proofErr w:type="spellStart"/>
      <w:r w:rsidRPr="0085319C">
        <w:rPr>
          <w:rFonts w:ascii="Cambria" w:eastAsia="Times New Roman" w:hAnsi="Cambria"/>
          <w:sz w:val="20"/>
          <w:szCs w:val="20"/>
          <w:bdr w:val="none" w:sz="0" w:space="0" w:color="auto"/>
        </w:rPr>
        <w:t>Barahona</w:t>
      </w:r>
      <w:proofErr w:type="spellEnd"/>
      <w:r w:rsidRPr="0085319C">
        <w:rPr>
          <w:rFonts w:ascii="Cambria" w:eastAsia="Times New Roman" w:hAnsi="Cambria"/>
          <w:sz w:val="20"/>
          <w:szCs w:val="20"/>
          <w:bdr w:val="none" w:sz="0" w:space="0" w:color="auto"/>
        </w:rPr>
        <w:t xml:space="preserve"> Flores</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Jacobo Ordóñez Espinal</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Federico Ponce Sorto</w:t>
      </w:r>
    </w:p>
    <w:p w:rsidR="0085319C" w:rsidRPr="0085319C" w:rsidRDefault="0085319C" w:rsidP="002F49F9">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firstLine="36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Emilio Gallego </w:t>
      </w:r>
      <w:proofErr w:type="spellStart"/>
      <w:r w:rsidRPr="0085319C">
        <w:rPr>
          <w:rFonts w:ascii="Cambria" w:eastAsia="Times New Roman" w:hAnsi="Cambria"/>
          <w:sz w:val="20"/>
          <w:szCs w:val="20"/>
          <w:bdr w:val="none" w:sz="0" w:space="0" w:color="auto"/>
          <w:lang w:val="es-MX"/>
        </w:rPr>
        <w:t>Lone</w:t>
      </w:r>
      <w:proofErr w:type="spellEnd"/>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r w:rsidRPr="0085319C">
        <w:rPr>
          <w:rFonts w:ascii="Cambria" w:eastAsia="Times New Roman" w:hAnsi="Cambria"/>
          <w:sz w:val="20"/>
          <w:szCs w:val="20"/>
          <w:u w:val="single"/>
          <w:bdr w:val="none" w:sz="0" w:space="0" w:color="auto"/>
        </w:rPr>
        <w:t>NOTE:</w:t>
      </w:r>
      <w:r w:rsidRPr="0085319C">
        <w:rPr>
          <w:rFonts w:ascii="Cambria" w:eastAsia="Times New Roman" w:hAnsi="Cambria"/>
          <w:sz w:val="20"/>
          <w:szCs w:val="20"/>
          <w:bdr w:val="none" w:sz="0" w:space="0" w:color="auto"/>
        </w:rPr>
        <w:t xml:space="preserve"> All those names of alleged victims who are accompanied by “</w:t>
      </w:r>
      <w:r w:rsidRPr="0085319C">
        <w:rPr>
          <w:rFonts w:ascii="Cambria" w:eastAsia="Times New Roman" w:hAnsi="Cambria"/>
          <w:sz w:val="20"/>
          <w:szCs w:val="20"/>
          <w:bdr w:val="none" w:sz="0" w:space="0" w:color="auto"/>
          <w:lang w:val="pt-BR"/>
        </w:rPr>
        <w:sym w:font="Symbol" w:char="F02A"/>
      </w:r>
      <w:r w:rsidRPr="0085319C">
        <w:rPr>
          <w:rFonts w:ascii="Cambria" w:eastAsia="Times New Roman" w:hAnsi="Cambria"/>
          <w:sz w:val="20"/>
          <w:szCs w:val="20"/>
          <w:bdr w:val="none" w:sz="0" w:space="0" w:color="auto"/>
        </w:rPr>
        <w:t xml:space="preserve">”, are also in the legal process related to the constitutional challenge against Decree 85-2001, filed by José </w:t>
      </w:r>
      <w:proofErr w:type="spellStart"/>
      <w:r w:rsidRPr="0085319C">
        <w:rPr>
          <w:rFonts w:ascii="Cambria" w:eastAsia="Times New Roman" w:hAnsi="Cambria"/>
          <w:sz w:val="20"/>
          <w:szCs w:val="20"/>
          <w:bdr w:val="none" w:sz="0" w:space="0" w:color="auto"/>
        </w:rPr>
        <w:t>Marcelino</w:t>
      </w:r>
      <w:proofErr w:type="spellEnd"/>
      <w:r w:rsidRPr="0085319C">
        <w:rPr>
          <w:rFonts w:ascii="Cambria" w:eastAsia="Times New Roman" w:hAnsi="Cambria"/>
          <w:sz w:val="20"/>
          <w:szCs w:val="20"/>
          <w:bdr w:val="none" w:sz="0" w:space="0" w:color="auto"/>
        </w:rPr>
        <w:t xml:space="preserve"> Vargas before the Supreme Court of Justice, in favor of 42 persons, which was considered admissible for the purposes of this report.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2F49F9">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INADMISSIBLE PROCEDDINGS FOR THE PURPOSES OF THIS REPORT</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rPr>
      </w:pPr>
    </w:p>
    <w:p w:rsidR="0085319C" w:rsidRPr="0085319C" w:rsidRDefault="0085319C" w:rsidP="002F49F9">
      <w:pPr>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 xml:space="preserve">Judicial proceeding related to the constitutional challenge against Decree 85-2001, filed by José </w:t>
      </w:r>
      <w:proofErr w:type="spellStart"/>
      <w:r w:rsidRPr="0085319C">
        <w:rPr>
          <w:rFonts w:ascii="Cambria" w:eastAsia="Times New Roman" w:hAnsi="Cambria"/>
          <w:b/>
          <w:sz w:val="20"/>
          <w:szCs w:val="20"/>
          <w:bdr w:val="none" w:sz="0" w:space="0" w:color="auto"/>
        </w:rPr>
        <w:t>Marcelino</w:t>
      </w:r>
      <w:proofErr w:type="spellEnd"/>
      <w:r w:rsidRPr="0085319C">
        <w:rPr>
          <w:rFonts w:ascii="Cambria" w:eastAsia="Times New Roman" w:hAnsi="Cambria"/>
          <w:b/>
          <w:sz w:val="20"/>
          <w:szCs w:val="20"/>
          <w:bdr w:val="none" w:sz="0" w:space="0" w:color="auto"/>
        </w:rPr>
        <w:t xml:space="preserve"> Vargas before the Supreme Court of Justice, in favor of 42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b/>
          <w:sz w:val="20"/>
          <w:szCs w:val="20"/>
          <w:bdr w:val="none" w:sz="0" w:space="0" w:color="auto"/>
        </w:rPr>
      </w:pP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rPr>
      </w:pP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Samuel Villatoro Ortiz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Miguel Ángel Chinchilla Erazo</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Hugo Nelson Alvarado Bonilla</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César Augusto Somoza Alvarenga</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José Ángel Murillo Paniagua </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Allan </w:t>
      </w:r>
      <w:proofErr w:type="spellStart"/>
      <w:r w:rsidRPr="0085319C">
        <w:rPr>
          <w:rFonts w:ascii="Cambria" w:eastAsia="Times New Roman" w:hAnsi="Cambria"/>
          <w:sz w:val="20"/>
          <w:szCs w:val="20"/>
          <w:bdr w:val="none" w:sz="0" w:space="0" w:color="auto"/>
          <w:lang w:val="es-MX"/>
        </w:rPr>
        <w:t>Reynerio</w:t>
      </w:r>
      <w:proofErr w:type="spellEnd"/>
      <w:r w:rsidRPr="0085319C">
        <w:rPr>
          <w:rFonts w:ascii="Cambria" w:eastAsia="Times New Roman" w:hAnsi="Cambria"/>
          <w:sz w:val="20"/>
          <w:szCs w:val="20"/>
          <w:bdr w:val="none" w:sz="0" w:space="0" w:color="auto"/>
          <w:lang w:val="es-MX"/>
        </w:rPr>
        <w:t xml:space="preserve"> Nájera Martínez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Miguel Ángel Villatoro Aguilar</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Fredy Omar Reyes Amaya</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Erwin Emil Mayes Ríos</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José Rolando Casco Torres</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Nelson Edgardo Osorio Muñoz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Ildes Acosta Rodríguez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Juan Francisco Ordoñez González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Marco Tulio Varela Juárez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Francisco Javier Panchame Serrano</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Jorge Alberto Ávila Menjivar</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Danis Ronet Flores Castro</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Roberto Enrique Varela Ordoñez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José Daniel Amador Ordoñez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rPr>
      </w:pPr>
      <w:r w:rsidRPr="0085319C">
        <w:rPr>
          <w:rFonts w:ascii="Cambria" w:eastAsia="Times New Roman" w:hAnsi="Cambria"/>
          <w:sz w:val="20"/>
          <w:szCs w:val="20"/>
          <w:bdr w:val="none" w:sz="0" w:space="0" w:color="auto"/>
        </w:rPr>
        <w:t xml:space="preserve">Marvin Leonel </w:t>
      </w:r>
      <w:proofErr w:type="spellStart"/>
      <w:r w:rsidRPr="0085319C">
        <w:rPr>
          <w:rFonts w:ascii="Cambria" w:eastAsia="Times New Roman" w:hAnsi="Cambria"/>
          <w:sz w:val="20"/>
          <w:szCs w:val="20"/>
          <w:bdr w:val="none" w:sz="0" w:space="0" w:color="auto"/>
        </w:rPr>
        <w:t>García</w:t>
      </w:r>
      <w:proofErr w:type="spellEnd"/>
      <w:r w:rsidRPr="0085319C">
        <w:rPr>
          <w:rFonts w:ascii="Cambria" w:eastAsia="Times New Roman" w:hAnsi="Cambria"/>
          <w:sz w:val="20"/>
          <w:szCs w:val="20"/>
          <w:bdr w:val="none" w:sz="0" w:space="0" w:color="auto"/>
        </w:rPr>
        <w:t xml:space="preserve"> </w:t>
      </w:r>
      <w:proofErr w:type="spellStart"/>
      <w:r w:rsidRPr="0085319C">
        <w:rPr>
          <w:rFonts w:ascii="Cambria" w:eastAsia="Times New Roman" w:hAnsi="Cambria"/>
          <w:sz w:val="20"/>
          <w:szCs w:val="20"/>
          <w:bdr w:val="none" w:sz="0" w:space="0" w:color="auto"/>
        </w:rPr>
        <w:t>Andino</w:t>
      </w:r>
      <w:proofErr w:type="spellEnd"/>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Juan Bautista Vargas Diaz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Herson</w:t>
      </w:r>
      <w:proofErr w:type="spellEnd"/>
      <w:r w:rsidRPr="0085319C">
        <w:rPr>
          <w:rFonts w:ascii="Cambria" w:eastAsia="Times New Roman" w:hAnsi="Cambria"/>
          <w:sz w:val="20"/>
          <w:szCs w:val="20"/>
          <w:bdr w:val="none" w:sz="0" w:space="0" w:color="auto"/>
          <w:lang w:val="es-MX"/>
        </w:rPr>
        <w:t xml:space="preserve"> Edmundo Pineda Palma</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Oscar Oswaldo Galeano Palma</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José René Álvarez López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Enzo Leonardo Suazo Maldonado</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Wilson </w:t>
      </w:r>
      <w:proofErr w:type="spellStart"/>
      <w:r w:rsidRPr="0085319C">
        <w:rPr>
          <w:rFonts w:ascii="Cambria" w:eastAsia="Times New Roman" w:hAnsi="Cambria"/>
          <w:sz w:val="20"/>
          <w:szCs w:val="20"/>
          <w:bdr w:val="none" w:sz="0" w:space="0" w:color="auto"/>
          <w:lang w:val="es-MX"/>
        </w:rPr>
        <w:t>Yovany</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Midence</w:t>
      </w:r>
      <w:proofErr w:type="spellEnd"/>
      <w:r w:rsidRPr="0085319C">
        <w:rPr>
          <w:rFonts w:ascii="Cambria" w:eastAsia="Times New Roman" w:hAnsi="Cambria"/>
          <w:sz w:val="20"/>
          <w:szCs w:val="20"/>
          <w:bdr w:val="none" w:sz="0" w:space="0" w:color="auto"/>
          <w:lang w:val="es-MX"/>
        </w:rPr>
        <w:t xml:space="preserve"> </w:t>
      </w:r>
      <w:proofErr w:type="spellStart"/>
      <w:r w:rsidRPr="0085319C">
        <w:rPr>
          <w:rFonts w:ascii="Cambria" w:eastAsia="Times New Roman" w:hAnsi="Cambria"/>
          <w:sz w:val="20"/>
          <w:szCs w:val="20"/>
          <w:bdr w:val="none" w:sz="0" w:space="0" w:color="auto"/>
          <w:lang w:val="es-MX"/>
        </w:rPr>
        <w:t>Banegas</w:t>
      </w:r>
      <w:proofErr w:type="spellEnd"/>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Maria </w:t>
      </w:r>
      <w:proofErr w:type="spellStart"/>
      <w:r w:rsidRPr="0085319C">
        <w:rPr>
          <w:rFonts w:ascii="Cambria" w:eastAsia="Times New Roman" w:hAnsi="Cambria"/>
          <w:sz w:val="20"/>
          <w:szCs w:val="20"/>
          <w:bdr w:val="none" w:sz="0" w:space="0" w:color="auto"/>
          <w:lang w:val="es-MX"/>
        </w:rPr>
        <w:t>Joselina</w:t>
      </w:r>
      <w:proofErr w:type="spellEnd"/>
      <w:r w:rsidRPr="0085319C">
        <w:rPr>
          <w:rFonts w:ascii="Cambria" w:eastAsia="Times New Roman" w:hAnsi="Cambria"/>
          <w:sz w:val="20"/>
          <w:szCs w:val="20"/>
          <w:bdr w:val="none" w:sz="0" w:space="0" w:color="auto"/>
          <w:lang w:val="es-MX"/>
        </w:rPr>
        <w:t xml:space="preserve"> Cerrato Ordoñez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Donaldo Alonso Burke Ordoñez</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Nery David </w:t>
      </w:r>
      <w:proofErr w:type="spellStart"/>
      <w:r w:rsidRPr="0085319C">
        <w:rPr>
          <w:rFonts w:ascii="Cambria" w:eastAsia="Times New Roman" w:hAnsi="Cambria"/>
          <w:sz w:val="20"/>
          <w:szCs w:val="20"/>
          <w:bdr w:val="none" w:sz="0" w:space="0" w:color="auto"/>
          <w:lang w:val="es-MX"/>
        </w:rPr>
        <w:t>Durón</w:t>
      </w:r>
      <w:proofErr w:type="spellEnd"/>
      <w:r w:rsidRPr="0085319C">
        <w:rPr>
          <w:rFonts w:ascii="Cambria" w:eastAsia="Times New Roman" w:hAnsi="Cambria"/>
          <w:sz w:val="20"/>
          <w:szCs w:val="20"/>
          <w:bdr w:val="none" w:sz="0" w:space="0" w:color="auto"/>
          <w:lang w:val="es-MX"/>
        </w:rPr>
        <w:t xml:space="preserve"> Matamoros</w:t>
      </w:r>
    </w:p>
    <w:p w:rsidR="0085319C" w:rsidRPr="0085319C" w:rsidRDefault="0085319C" w:rsidP="00D07889">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Carlos Heriberto Cruz Reyes</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lastRenderedPageBreak/>
        <w:t>Carlos Francisco Castro Hernández</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Dennys</w:t>
      </w:r>
      <w:proofErr w:type="spellEnd"/>
      <w:r w:rsidRPr="0085319C">
        <w:rPr>
          <w:rFonts w:ascii="Cambria" w:eastAsia="Times New Roman" w:hAnsi="Cambria"/>
          <w:sz w:val="20"/>
          <w:szCs w:val="20"/>
          <w:bdr w:val="none" w:sz="0" w:space="0" w:color="auto"/>
          <w:lang w:val="es-MX"/>
        </w:rPr>
        <w:t xml:space="preserve"> Heriberto Rodríguez </w:t>
      </w:r>
      <w:proofErr w:type="spellStart"/>
      <w:r w:rsidRPr="0085319C">
        <w:rPr>
          <w:rFonts w:ascii="Cambria" w:eastAsia="Times New Roman" w:hAnsi="Cambria"/>
          <w:sz w:val="20"/>
          <w:szCs w:val="20"/>
          <w:bdr w:val="none" w:sz="0" w:space="0" w:color="auto"/>
          <w:lang w:val="es-MX"/>
        </w:rPr>
        <w:t>Rodríguez</w:t>
      </w:r>
      <w:proofErr w:type="spellEnd"/>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Moisés Hernán Portillo Mondragón</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Abdy</w:t>
      </w:r>
      <w:proofErr w:type="spellEnd"/>
      <w:r w:rsidRPr="0085319C">
        <w:rPr>
          <w:rFonts w:ascii="Cambria" w:eastAsia="Times New Roman" w:hAnsi="Cambria"/>
          <w:sz w:val="20"/>
          <w:szCs w:val="20"/>
          <w:bdr w:val="none" w:sz="0" w:space="0" w:color="auto"/>
          <w:lang w:val="es-MX"/>
        </w:rPr>
        <w:t xml:space="preserve"> Elmer Medrano Cruz</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Blas Alexander Rivera Carillo</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Martín Antonio Domínguez Argueta</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Faustino García Cárdenas</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proofErr w:type="spellStart"/>
      <w:r w:rsidRPr="0085319C">
        <w:rPr>
          <w:rFonts w:ascii="Cambria" w:eastAsia="Times New Roman" w:hAnsi="Cambria"/>
          <w:sz w:val="20"/>
          <w:szCs w:val="20"/>
          <w:bdr w:val="none" w:sz="0" w:space="0" w:color="auto"/>
          <w:lang w:val="es-MX"/>
        </w:rPr>
        <w:t>Victalia</w:t>
      </w:r>
      <w:proofErr w:type="spellEnd"/>
      <w:r w:rsidRPr="0085319C">
        <w:rPr>
          <w:rFonts w:ascii="Cambria" w:eastAsia="Times New Roman" w:hAnsi="Cambria"/>
          <w:sz w:val="20"/>
          <w:szCs w:val="20"/>
          <w:bdr w:val="none" w:sz="0" w:space="0" w:color="auto"/>
          <w:lang w:val="es-MX"/>
        </w:rPr>
        <w:t xml:space="preserve"> Zelaya Oliva</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Walter Andino James</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Héctor Florencio Padilla Maldonado</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Juan Miguel Vázquez Márquez</w:t>
      </w:r>
    </w:p>
    <w:p w:rsidR="0085319C" w:rsidRPr="0085319C" w:rsidRDefault="0085319C" w:rsidP="005A52F4">
      <w:pPr>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1800"/>
        </w:tabs>
        <w:ind w:left="1800" w:hanging="72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Oscar Rene Ríos </w:t>
      </w:r>
      <w:proofErr w:type="spellStart"/>
      <w:r w:rsidRPr="0085319C">
        <w:rPr>
          <w:rFonts w:ascii="Cambria" w:eastAsia="Times New Roman" w:hAnsi="Cambria"/>
          <w:sz w:val="20"/>
          <w:szCs w:val="20"/>
          <w:bdr w:val="none" w:sz="0" w:space="0" w:color="auto"/>
          <w:lang w:val="es-MX"/>
        </w:rPr>
        <w:t>Avelares</w:t>
      </w:r>
      <w:proofErr w:type="spellEnd"/>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b/>
          <w:sz w:val="20"/>
          <w:szCs w:val="20"/>
          <w:bdr w:val="none" w:sz="0" w:space="0" w:color="auto"/>
          <w:lang w:val="es-MX"/>
        </w:rPr>
      </w:pPr>
    </w:p>
    <w:p w:rsidR="0085319C" w:rsidRPr="0085319C" w:rsidRDefault="0085319C" w:rsidP="002F49F9">
      <w:pPr>
        <w:numPr>
          <w:ilvl w:val="1"/>
          <w:numId w:val="70"/>
        </w:numPr>
        <w:pBdr>
          <w:top w:val="none" w:sz="0" w:space="0" w:color="auto"/>
          <w:left w:val="none" w:sz="0" w:space="0" w:color="auto"/>
          <w:bottom w:val="none" w:sz="0" w:space="0" w:color="auto"/>
          <w:right w:val="none" w:sz="0" w:space="0" w:color="auto"/>
          <w:between w:val="none" w:sz="0" w:space="0" w:color="auto"/>
          <w:bar w:val="none" w:sz="0" w:color="auto"/>
        </w:pBdr>
        <w:ind w:left="1080"/>
        <w:jc w:val="both"/>
        <w:rPr>
          <w:rFonts w:ascii="Cambria" w:eastAsia="Times New Roman" w:hAnsi="Cambria"/>
          <w:b/>
          <w:sz w:val="20"/>
          <w:szCs w:val="20"/>
          <w:bdr w:val="none" w:sz="0" w:space="0" w:color="auto"/>
        </w:rPr>
      </w:pPr>
      <w:r w:rsidRPr="0085319C">
        <w:rPr>
          <w:rFonts w:ascii="Cambria" w:eastAsia="Times New Roman" w:hAnsi="Cambria"/>
          <w:b/>
          <w:sz w:val="20"/>
          <w:szCs w:val="20"/>
          <w:bdr w:val="none" w:sz="0" w:space="0" w:color="auto"/>
        </w:rPr>
        <w:t xml:space="preserve">Judicial proceeding related to the actions filed by </w:t>
      </w:r>
      <w:proofErr w:type="spellStart"/>
      <w:r w:rsidRPr="0085319C">
        <w:rPr>
          <w:rFonts w:ascii="Cambria" w:eastAsia="Times New Roman" w:hAnsi="Cambria"/>
          <w:b/>
          <w:sz w:val="20"/>
          <w:szCs w:val="20"/>
          <w:bdr w:val="none" w:sz="0" w:space="0" w:color="auto"/>
        </w:rPr>
        <w:t>Delmy</w:t>
      </w:r>
      <w:proofErr w:type="spellEnd"/>
      <w:r w:rsidRPr="0085319C">
        <w:rPr>
          <w:rFonts w:ascii="Cambria" w:eastAsia="Times New Roman" w:hAnsi="Cambria"/>
          <w:b/>
          <w:sz w:val="20"/>
          <w:szCs w:val="20"/>
          <w:bdr w:val="none" w:sz="0" w:space="0" w:color="auto"/>
        </w:rPr>
        <w:t xml:space="preserve"> </w:t>
      </w:r>
      <w:proofErr w:type="spellStart"/>
      <w:r w:rsidRPr="0085319C">
        <w:rPr>
          <w:rFonts w:ascii="Cambria" w:eastAsia="Times New Roman" w:hAnsi="Cambria"/>
          <w:b/>
          <w:sz w:val="20"/>
          <w:szCs w:val="20"/>
          <w:bdr w:val="none" w:sz="0" w:space="0" w:color="auto"/>
        </w:rPr>
        <w:t>Anarda</w:t>
      </w:r>
      <w:proofErr w:type="spellEnd"/>
      <w:r w:rsidRPr="0085319C">
        <w:rPr>
          <w:rFonts w:ascii="Cambria" w:eastAsia="Times New Roman" w:hAnsi="Cambria"/>
          <w:b/>
          <w:sz w:val="20"/>
          <w:szCs w:val="20"/>
          <w:bdr w:val="none" w:sz="0" w:space="0" w:color="auto"/>
        </w:rPr>
        <w:t xml:space="preserve"> requesting reinstatement of employment and other compensation, before the Administrative Disputes Court (</w:t>
      </w:r>
      <w:proofErr w:type="spellStart"/>
      <w:r w:rsidRPr="0085319C">
        <w:rPr>
          <w:rFonts w:ascii="Cambria" w:eastAsia="Times New Roman" w:hAnsi="Cambria"/>
          <w:b/>
          <w:i/>
          <w:sz w:val="20"/>
          <w:szCs w:val="20"/>
          <w:bdr w:val="none" w:sz="0" w:space="0" w:color="auto"/>
        </w:rPr>
        <w:t>Juzgado</w:t>
      </w:r>
      <w:proofErr w:type="spellEnd"/>
      <w:r w:rsidRPr="0085319C">
        <w:rPr>
          <w:rFonts w:ascii="Cambria" w:eastAsia="Times New Roman" w:hAnsi="Cambria"/>
          <w:b/>
          <w:i/>
          <w:sz w:val="20"/>
          <w:szCs w:val="20"/>
          <w:bdr w:val="none" w:sz="0" w:space="0" w:color="auto"/>
        </w:rPr>
        <w:t xml:space="preserve"> de </w:t>
      </w:r>
      <w:proofErr w:type="spellStart"/>
      <w:r w:rsidRPr="0085319C">
        <w:rPr>
          <w:rFonts w:ascii="Cambria" w:eastAsia="Times New Roman" w:hAnsi="Cambria"/>
          <w:b/>
          <w:i/>
          <w:sz w:val="20"/>
          <w:szCs w:val="20"/>
          <w:bdr w:val="none" w:sz="0" w:space="0" w:color="auto"/>
        </w:rPr>
        <w:t>Letras</w:t>
      </w:r>
      <w:proofErr w:type="spellEnd"/>
      <w:r w:rsidRPr="0085319C">
        <w:rPr>
          <w:rFonts w:ascii="Cambria" w:eastAsia="Times New Roman" w:hAnsi="Cambria"/>
          <w:b/>
          <w:i/>
          <w:sz w:val="20"/>
          <w:szCs w:val="20"/>
          <w:bdr w:val="none" w:sz="0" w:space="0" w:color="auto"/>
        </w:rPr>
        <w:t xml:space="preserve"> de lo </w:t>
      </w:r>
      <w:proofErr w:type="spellStart"/>
      <w:r w:rsidRPr="0085319C">
        <w:rPr>
          <w:rFonts w:ascii="Cambria" w:eastAsia="Times New Roman" w:hAnsi="Cambria"/>
          <w:b/>
          <w:i/>
          <w:sz w:val="20"/>
          <w:szCs w:val="20"/>
          <w:bdr w:val="none" w:sz="0" w:space="0" w:color="auto"/>
        </w:rPr>
        <w:t>Contencioso</w:t>
      </w:r>
      <w:proofErr w:type="spellEnd"/>
      <w:r w:rsidRPr="0085319C">
        <w:rPr>
          <w:rFonts w:ascii="Cambria" w:eastAsia="Times New Roman" w:hAnsi="Cambria"/>
          <w:b/>
          <w:i/>
          <w:sz w:val="20"/>
          <w:szCs w:val="20"/>
          <w:bdr w:val="none" w:sz="0" w:space="0" w:color="auto"/>
        </w:rPr>
        <w:t xml:space="preserve"> </w:t>
      </w:r>
      <w:proofErr w:type="spellStart"/>
      <w:r w:rsidRPr="0085319C">
        <w:rPr>
          <w:rFonts w:ascii="Cambria" w:eastAsia="Times New Roman" w:hAnsi="Cambria"/>
          <w:b/>
          <w:i/>
          <w:sz w:val="20"/>
          <w:szCs w:val="20"/>
          <w:bdr w:val="none" w:sz="0" w:space="0" w:color="auto"/>
        </w:rPr>
        <w:t>Administrativo</w:t>
      </w:r>
      <w:proofErr w:type="spellEnd"/>
      <w:r w:rsidRPr="0085319C">
        <w:rPr>
          <w:rFonts w:ascii="Cambria" w:eastAsia="Times New Roman" w:hAnsi="Cambria"/>
          <w:b/>
          <w:sz w:val="20"/>
          <w:szCs w:val="20"/>
          <w:bdr w:val="none" w:sz="0" w:space="0" w:color="auto"/>
        </w:rPr>
        <w:t xml:space="preserve">) in favor of 11 persons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rPr>
      </w:pP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Rigoberto Contreras Zapata</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Jorge Alberto </w:t>
      </w:r>
      <w:proofErr w:type="spellStart"/>
      <w:r w:rsidRPr="0085319C">
        <w:rPr>
          <w:rFonts w:ascii="Cambria" w:eastAsia="Times New Roman" w:hAnsi="Cambria"/>
          <w:sz w:val="20"/>
          <w:szCs w:val="20"/>
          <w:bdr w:val="none" w:sz="0" w:space="0" w:color="auto"/>
          <w:lang w:val="es-MX"/>
        </w:rPr>
        <w:t>Ardón</w:t>
      </w:r>
      <w:proofErr w:type="spellEnd"/>
      <w:r w:rsidRPr="0085319C">
        <w:rPr>
          <w:rFonts w:ascii="Cambria" w:eastAsia="Times New Roman" w:hAnsi="Cambria"/>
          <w:sz w:val="20"/>
          <w:szCs w:val="20"/>
          <w:bdr w:val="none" w:sz="0" w:space="0" w:color="auto"/>
          <w:lang w:val="es-MX"/>
        </w:rPr>
        <w:t xml:space="preserve"> Rodríguez</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 xml:space="preserve">Luis Andrés Suazo </w:t>
      </w:r>
      <w:proofErr w:type="spellStart"/>
      <w:r w:rsidRPr="0085319C">
        <w:rPr>
          <w:rFonts w:ascii="Cambria" w:eastAsia="Times New Roman" w:hAnsi="Cambria"/>
          <w:sz w:val="20"/>
          <w:szCs w:val="20"/>
          <w:bdr w:val="none" w:sz="0" w:space="0" w:color="auto"/>
          <w:lang w:val="es-MX"/>
        </w:rPr>
        <w:t>Arita</w:t>
      </w:r>
      <w:proofErr w:type="spellEnd"/>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es-MX"/>
        </w:rPr>
      </w:pPr>
      <w:r w:rsidRPr="0085319C">
        <w:rPr>
          <w:rFonts w:ascii="Cambria" w:eastAsia="Times New Roman" w:hAnsi="Cambria"/>
          <w:sz w:val="20"/>
          <w:szCs w:val="20"/>
          <w:bdr w:val="none" w:sz="0" w:space="0" w:color="auto"/>
          <w:lang w:val="es-MX"/>
        </w:rPr>
        <w:t>Rosa Dilia Salinas Barahona</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es-MX"/>
        </w:rPr>
        <w:t xml:space="preserve">Óscar </w:t>
      </w:r>
      <w:proofErr w:type="spellStart"/>
      <w:r w:rsidRPr="0085319C">
        <w:rPr>
          <w:rFonts w:ascii="Cambria" w:eastAsia="Times New Roman" w:hAnsi="Cambria"/>
          <w:sz w:val="20"/>
          <w:szCs w:val="20"/>
          <w:bdr w:val="none" w:sz="0" w:space="0" w:color="auto"/>
          <w:lang w:val="es-MX"/>
        </w:rPr>
        <w:t>Reniery</w:t>
      </w:r>
      <w:proofErr w:type="spellEnd"/>
      <w:r w:rsidRPr="0085319C">
        <w:rPr>
          <w:rFonts w:ascii="Cambria" w:eastAsia="Times New Roman" w:hAnsi="Cambria"/>
          <w:sz w:val="20"/>
          <w:szCs w:val="20"/>
          <w:bdr w:val="none" w:sz="0" w:space="0" w:color="auto"/>
          <w:lang w:val="es-MX"/>
        </w:rPr>
        <w:t xml:space="preserve"> S</w:t>
      </w:r>
      <w:r w:rsidRPr="0085319C">
        <w:rPr>
          <w:rFonts w:ascii="Cambria" w:eastAsia="Times New Roman" w:hAnsi="Cambria"/>
          <w:sz w:val="20"/>
          <w:szCs w:val="20"/>
          <w:bdr w:val="none" w:sz="0" w:space="0" w:color="auto"/>
          <w:lang w:val="pt-BR"/>
        </w:rPr>
        <w:t>ierra Vásquez</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Luis Armando Sánchez Navas </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Lourdes Sofía Pineda Vaquedano</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Óscar Armando Vásquez Tercero</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Pedro Rafael Zúñiga Guillén</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Ronal Evelio Banegas Rodríguez</w:t>
      </w:r>
    </w:p>
    <w:p w:rsidR="0085319C" w:rsidRPr="0085319C" w:rsidRDefault="0085319C" w:rsidP="002F49F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ind w:left="1080" w:firstLine="0"/>
        <w:rPr>
          <w:rFonts w:ascii="Cambria" w:eastAsia="Times New Roman" w:hAnsi="Cambria"/>
          <w:sz w:val="20"/>
          <w:szCs w:val="20"/>
          <w:bdr w:val="none" w:sz="0" w:space="0" w:color="auto"/>
          <w:lang w:val="pt-BR"/>
        </w:rPr>
      </w:pPr>
      <w:r w:rsidRPr="0085319C">
        <w:rPr>
          <w:rFonts w:ascii="Cambria" w:eastAsia="Times New Roman" w:hAnsi="Cambria"/>
          <w:sz w:val="20"/>
          <w:szCs w:val="20"/>
          <w:bdr w:val="none" w:sz="0" w:space="0" w:color="auto"/>
          <w:lang w:val="pt-BR"/>
        </w:rPr>
        <w:t xml:space="preserve">Jesús David Zambrano </w:t>
      </w:r>
    </w:p>
    <w:p w:rsidR="0085319C" w:rsidRPr="0085319C" w:rsidRDefault="0085319C" w:rsidP="0085319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sz w:val="20"/>
          <w:szCs w:val="20"/>
          <w:bdr w:val="none" w:sz="0" w:space="0" w:color="auto"/>
          <w:lang w:val="es-MX"/>
        </w:rPr>
      </w:pPr>
    </w:p>
    <w:p w:rsidR="00C55560" w:rsidRPr="00145EDC" w:rsidRDefault="00C55560" w:rsidP="00145EDC">
      <w:pPr>
        <w:tabs>
          <w:tab w:val="center" w:pos="5400"/>
        </w:tabs>
        <w:suppressAutoHyphens/>
        <w:spacing w:line="276" w:lineRule="auto"/>
        <w:rPr>
          <w:rFonts w:asciiTheme="majorHAnsi" w:hAnsiTheme="majorHAnsi"/>
          <w:sz w:val="20"/>
          <w:szCs w:val="20"/>
        </w:rPr>
      </w:pPr>
    </w:p>
    <w:sectPr w:rsidR="00C55560" w:rsidRPr="00145EDC"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70E" w:rsidRDefault="0079170E" w:rsidP="00036A8A">
      <w:r>
        <w:separator/>
      </w:r>
    </w:p>
  </w:endnote>
  <w:endnote w:type="continuationSeparator" w:id="0">
    <w:p w:rsidR="0079170E" w:rsidRDefault="0079170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85319C" w:rsidRPr="006311DA" w:rsidRDefault="0085319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E705E">
          <w:rPr>
            <w:noProof/>
            <w:sz w:val="16"/>
          </w:rPr>
          <w:t>20</w:t>
        </w:r>
        <w:r w:rsidRPr="006311DA">
          <w:rPr>
            <w:noProof/>
            <w:sz w:val="16"/>
          </w:rPr>
          <w:fldChar w:fldCharType="end"/>
        </w:r>
      </w:p>
    </w:sdtContent>
  </w:sdt>
  <w:p w:rsidR="0085319C" w:rsidRDefault="00853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19C" w:rsidRDefault="0085319C">
    <w:pPr>
      <w:pStyle w:val="Footer"/>
      <w:jc w:val="center"/>
    </w:pPr>
  </w:p>
  <w:p w:rsidR="0085319C" w:rsidRDefault="008531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85319C" w:rsidRDefault="008531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5319C" w:rsidRDefault="00853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70E" w:rsidRPr="00036A8A" w:rsidRDefault="0079170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79170E" w:rsidRPr="00036A8A" w:rsidRDefault="0079170E" w:rsidP="00036A8A">
      <w:pPr>
        <w:rPr>
          <w:rFonts w:asciiTheme="majorHAnsi" w:hAnsiTheme="majorHAnsi"/>
          <w:sz w:val="16"/>
          <w:szCs w:val="16"/>
        </w:rPr>
      </w:pPr>
      <w:r w:rsidRPr="00036A8A">
        <w:rPr>
          <w:rFonts w:asciiTheme="majorHAnsi" w:hAnsiTheme="majorHAnsi"/>
          <w:sz w:val="16"/>
          <w:szCs w:val="16"/>
        </w:rPr>
        <w:separator/>
      </w:r>
    </w:p>
    <w:p w:rsidR="0079170E" w:rsidRPr="00036A8A" w:rsidRDefault="0079170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79170E" w:rsidRPr="0093441A" w:rsidRDefault="0079170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85319C" w:rsidRPr="005206ED" w:rsidRDefault="0085319C" w:rsidP="00591788">
      <w:pPr>
        <w:pStyle w:val="FootnoteText"/>
        <w:spacing w:after="120"/>
        <w:ind w:firstLine="720"/>
        <w:rPr>
          <w:rFonts w:ascii="Cambria" w:hAnsi="Cambria"/>
          <w:sz w:val="16"/>
          <w:szCs w:val="16"/>
        </w:rPr>
      </w:pPr>
      <w:r w:rsidRPr="005206ED">
        <w:rPr>
          <w:rStyle w:val="FootnoteReference"/>
          <w:rFonts w:ascii="Cambria" w:hAnsi="Cambria"/>
          <w:sz w:val="16"/>
          <w:szCs w:val="16"/>
        </w:rPr>
        <w:footnoteRef/>
      </w:r>
      <w:r w:rsidRPr="005206ED">
        <w:rPr>
          <w:rFonts w:ascii="Cambria" w:hAnsi="Cambria"/>
          <w:sz w:val="16"/>
          <w:szCs w:val="16"/>
        </w:rPr>
        <w:t xml:space="preserve"> The names of the alleged victims, as well as the respective proceedings in the framework of this specific situation, are provided in detail in Annex A to the present report. </w:t>
      </w:r>
    </w:p>
  </w:footnote>
  <w:footnote w:id="3">
    <w:p w:rsidR="0085319C" w:rsidRPr="00656175" w:rsidRDefault="0085319C" w:rsidP="007C72C6">
      <w:pPr>
        <w:spacing w:after="120"/>
        <w:ind w:firstLine="720"/>
        <w:jc w:val="both"/>
        <w:rPr>
          <w:rFonts w:ascii="Cambria" w:hAnsi="Cambria"/>
          <w:sz w:val="16"/>
          <w:szCs w:val="16"/>
        </w:rPr>
      </w:pPr>
      <w:r w:rsidRPr="00656175">
        <w:rPr>
          <w:rStyle w:val="FootnoteReference"/>
          <w:rFonts w:ascii="Cambria" w:hAnsi="Cambria"/>
          <w:sz w:val="16"/>
          <w:szCs w:val="16"/>
        </w:rPr>
        <w:footnoteRef/>
      </w:r>
      <w:r w:rsidRPr="00656175">
        <w:rPr>
          <w:rFonts w:ascii="Cambria" w:hAnsi="Cambria"/>
          <w:sz w:val="16"/>
          <w:szCs w:val="16"/>
        </w:rPr>
        <w:t xml:space="preserve"> These four legal proceedings requesting reinstatement of employment and other compensation were comprised of the following: a) the one filed by Gladys Matamoros for 202 persons; b) the one filed by Gladys Matamoros for 123 persons; c) the one referring to Marco Antonio Rosado </w:t>
      </w:r>
      <w:proofErr w:type="spellStart"/>
      <w:r w:rsidRPr="00656175">
        <w:rPr>
          <w:rFonts w:ascii="Cambria" w:hAnsi="Cambria"/>
          <w:sz w:val="16"/>
          <w:szCs w:val="16"/>
        </w:rPr>
        <w:t>Umaña</w:t>
      </w:r>
      <w:proofErr w:type="spellEnd"/>
      <w:r w:rsidRPr="00656175">
        <w:rPr>
          <w:rFonts w:ascii="Cambria" w:hAnsi="Cambria"/>
          <w:sz w:val="16"/>
          <w:szCs w:val="16"/>
        </w:rPr>
        <w:t xml:space="preserve"> and Roger Aguilar, and d) the one filed by </w:t>
      </w:r>
      <w:proofErr w:type="spellStart"/>
      <w:r w:rsidRPr="00656175">
        <w:rPr>
          <w:rFonts w:ascii="Cambria" w:hAnsi="Cambria"/>
          <w:sz w:val="16"/>
          <w:szCs w:val="16"/>
        </w:rPr>
        <w:t>Delmy</w:t>
      </w:r>
      <w:proofErr w:type="spellEnd"/>
      <w:r w:rsidRPr="00656175">
        <w:rPr>
          <w:rFonts w:ascii="Cambria" w:hAnsi="Cambria"/>
          <w:sz w:val="16"/>
          <w:szCs w:val="16"/>
        </w:rPr>
        <w:t xml:space="preserve"> </w:t>
      </w:r>
      <w:proofErr w:type="spellStart"/>
      <w:r w:rsidRPr="00656175">
        <w:rPr>
          <w:rFonts w:ascii="Cambria" w:hAnsi="Cambria"/>
          <w:sz w:val="16"/>
          <w:szCs w:val="16"/>
        </w:rPr>
        <w:t>Anarda</w:t>
      </w:r>
      <w:proofErr w:type="spellEnd"/>
      <w:r w:rsidRPr="00656175">
        <w:rPr>
          <w:rFonts w:ascii="Cambria" w:hAnsi="Cambria"/>
          <w:sz w:val="16"/>
          <w:szCs w:val="16"/>
        </w:rPr>
        <w:t xml:space="preserve"> for 11 persons. See Annex A.  </w:t>
      </w:r>
    </w:p>
  </w:footnote>
  <w:footnote w:id="4">
    <w:p w:rsidR="0085319C" w:rsidRPr="00CC27B7" w:rsidRDefault="0085319C" w:rsidP="007C72C6">
      <w:pPr>
        <w:pStyle w:val="FootnoteText"/>
        <w:spacing w:after="120"/>
        <w:ind w:firstLine="720"/>
        <w:rPr>
          <w:rFonts w:ascii="Cambria" w:hAnsi="Cambria"/>
          <w:szCs w:val="16"/>
        </w:rPr>
      </w:pPr>
      <w:r w:rsidRPr="00656175">
        <w:rPr>
          <w:rStyle w:val="FootnoteReference"/>
          <w:rFonts w:ascii="Cambria" w:hAnsi="Cambria"/>
          <w:sz w:val="16"/>
          <w:szCs w:val="16"/>
        </w:rPr>
        <w:footnoteRef/>
      </w:r>
      <w:r w:rsidRPr="00656175">
        <w:rPr>
          <w:rFonts w:ascii="Cambria" w:hAnsi="Cambria"/>
          <w:sz w:val="16"/>
          <w:szCs w:val="16"/>
        </w:rPr>
        <w:t xml:space="preserve"> Specifically, the judgments dismissing the constitutional challenge proceedings against Decree 58-2001, filed by the legal representative José </w:t>
      </w:r>
      <w:proofErr w:type="spellStart"/>
      <w:r w:rsidRPr="00656175">
        <w:rPr>
          <w:rFonts w:ascii="Cambria" w:hAnsi="Cambria"/>
          <w:sz w:val="16"/>
          <w:szCs w:val="16"/>
        </w:rPr>
        <w:t>Marcelino</w:t>
      </w:r>
      <w:proofErr w:type="spellEnd"/>
      <w:r w:rsidRPr="00656175">
        <w:rPr>
          <w:rFonts w:ascii="Cambria" w:hAnsi="Cambria"/>
          <w:sz w:val="16"/>
          <w:szCs w:val="16"/>
        </w:rPr>
        <w:t xml:space="preserve"> Vargas, pertain to the following dates: a) March 7, in response to proceedings 86-2002, for 11 persons; b) March 7, in response to proceedings 1820-01, for 9 persons; c) March 7, in response to proceedings 2243-01, for 6 persons; d) March 7, 2003, in response to proceedings 2474-2001, for three persons; and e) February 20, 2002, in response to proceedings 1640-01, for three persons. See Annex A.</w:t>
      </w:r>
    </w:p>
  </w:footnote>
  <w:footnote w:id="5">
    <w:p w:rsidR="0085319C" w:rsidRPr="0070000E" w:rsidRDefault="0085319C" w:rsidP="009B143E">
      <w:pPr>
        <w:pStyle w:val="FootnoteText"/>
        <w:spacing w:after="120"/>
        <w:ind w:firstLine="720"/>
        <w:rPr>
          <w:rFonts w:ascii="Cambria" w:hAnsi="Cambria"/>
          <w:sz w:val="16"/>
          <w:szCs w:val="16"/>
        </w:rPr>
      </w:pPr>
      <w:r w:rsidRPr="0070000E">
        <w:rPr>
          <w:rStyle w:val="FootnoteReference"/>
          <w:rFonts w:ascii="Cambria" w:hAnsi="Cambria"/>
          <w:sz w:val="16"/>
          <w:szCs w:val="16"/>
        </w:rPr>
        <w:footnoteRef/>
      </w:r>
      <w:r w:rsidRPr="0070000E">
        <w:rPr>
          <w:rFonts w:ascii="Cambria" w:hAnsi="Cambria"/>
          <w:sz w:val="16"/>
          <w:szCs w:val="16"/>
        </w:rPr>
        <w:t xml:space="preserve"> </w:t>
      </w:r>
      <w:proofErr w:type="gramStart"/>
      <w:r w:rsidRPr="0070000E">
        <w:rPr>
          <w:rFonts w:ascii="Cambria" w:hAnsi="Cambria"/>
          <w:sz w:val="16"/>
          <w:szCs w:val="16"/>
        </w:rPr>
        <w:t>Resolution No.</w:t>
      </w:r>
      <w:proofErr w:type="gramEnd"/>
      <w:r w:rsidRPr="0070000E">
        <w:rPr>
          <w:rFonts w:ascii="Cambria" w:hAnsi="Cambria"/>
          <w:sz w:val="16"/>
          <w:szCs w:val="16"/>
        </w:rPr>
        <w:t xml:space="preserve"> </w:t>
      </w:r>
      <w:proofErr w:type="gramStart"/>
      <w:r w:rsidRPr="0070000E">
        <w:rPr>
          <w:rFonts w:ascii="Cambria" w:hAnsi="Cambria"/>
          <w:sz w:val="16"/>
          <w:szCs w:val="16"/>
        </w:rPr>
        <w:t>SEDS-SG-075-2005, issued by the Secretariat of State in the Security Office.</w:t>
      </w:r>
      <w:proofErr w:type="gramEnd"/>
    </w:p>
  </w:footnote>
  <w:footnote w:id="6">
    <w:p w:rsidR="0085319C" w:rsidRPr="0070000E" w:rsidRDefault="0085319C" w:rsidP="009B143E">
      <w:pPr>
        <w:pStyle w:val="FootnoteText"/>
        <w:spacing w:after="120"/>
        <w:ind w:firstLine="720"/>
        <w:rPr>
          <w:rFonts w:ascii="Cambria" w:hAnsi="Cambria"/>
          <w:sz w:val="16"/>
          <w:szCs w:val="16"/>
        </w:rPr>
      </w:pPr>
      <w:r w:rsidRPr="0070000E">
        <w:rPr>
          <w:rStyle w:val="FootnoteReference"/>
          <w:rFonts w:ascii="Cambria" w:hAnsi="Cambria"/>
          <w:sz w:val="16"/>
          <w:szCs w:val="16"/>
        </w:rPr>
        <w:footnoteRef/>
      </w:r>
      <w:r w:rsidRPr="0070000E">
        <w:rPr>
          <w:rFonts w:ascii="Cambria" w:hAnsi="Cambria"/>
          <w:sz w:val="16"/>
          <w:szCs w:val="16"/>
        </w:rPr>
        <w:t xml:space="preserve"> The above is based on the Law on the Jurisdiction of Administrative Disputes Courts (Articles 108 to 111).</w:t>
      </w:r>
    </w:p>
  </w:footnote>
  <w:footnote w:id="7">
    <w:p w:rsidR="0085319C" w:rsidRPr="00CC27B7" w:rsidRDefault="0085319C" w:rsidP="009B143E">
      <w:pPr>
        <w:pStyle w:val="FootnoteText"/>
        <w:spacing w:after="120"/>
        <w:ind w:firstLine="720"/>
        <w:rPr>
          <w:rFonts w:ascii="Cambria" w:hAnsi="Cambria"/>
          <w:szCs w:val="16"/>
        </w:rPr>
      </w:pPr>
      <w:r w:rsidRPr="0070000E">
        <w:rPr>
          <w:rStyle w:val="FootnoteReference"/>
          <w:rFonts w:ascii="Cambria" w:hAnsi="Cambria"/>
          <w:sz w:val="16"/>
          <w:szCs w:val="16"/>
        </w:rPr>
        <w:footnoteRef/>
      </w:r>
      <w:r w:rsidRPr="0070000E">
        <w:rPr>
          <w:rFonts w:ascii="Cambria" w:hAnsi="Cambria"/>
          <w:sz w:val="16"/>
          <w:szCs w:val="16"/>
        </w:rPr>
        <w:t xml:space="preserve"> According to what was said by the State, notification of this judgment is deemed to be August 19, 2003, when it was published in the decree of the Official Register of the Federation.</w:t>
      </w:r>
      <w:r w:rsidRPr="00CC27B7">
        <w:rPr>
          <w:rFonts w:ascii="Cambria" w:hAnsi="Cambria"/>
          <w:szCs w:val="16"/>
        </w:rPr>
        <w:t xml:space="preserve"> </w:t>
      </w:r>
    </w:p>
  </w:footnote>
  <w:footnote w:id="8">
    <w:p w:rsidR="0085319C" w:rsidRPr="000B4D50" w:rsidRDefault="0085319C" w:rsidP="009B143E">
      <w:pPr>
        <w:pStyle w:val="FootnoteText"/>
        <w:spacing w:after="120"/>
        <w:ind w:firstLine="720"/>
        <w:rPr>
          <w:rFonts w:ascii="Cambria" w:hAnsi="Cambria"/>
          <w:sz w:val="16"/>
          <w:szCs w:val="16"/>
        </w:rPr>
      </w:pPr>
      <w:r w:rsidRPr="000B4D50">
        <w:rPr>
          <w:rStyle w:val="FootnoteReference"/>
          <w:rFonts w:ascii="Cambria" w:hAnsi="Cambria"/>
          <w:sz w:val="16"/>
          <w:szCs w:val="16"/>
        </w:rPr>
        <w:footnoteRef/>
      </w:r>
      <w:r w:rsidRPr="000B4D50">
        <w:rPr>
          <w:rFonts w:ascii="Cambria" w:hAnsi="Cambria"/>
          <w:sz w:val="16"/>
          <w:szCs w:val="16"/>
        </w:rPr>
        <w:t xml:space="preserve"> All the following constitutional challenge proceedings were filed by their legal representative José </w:t>
      </w:r>
      <w:proofErr w:type="spellStart"/>
      <w:r w:rsidRPr="000B4D50">
        <w:rPr>
          <w:rFonts w:ascii="Cambria" w:hAnsi="Cambria"/>
          <w:sz w:val="16"/>
          <w:szCs w:val="16"/>
        </w:rPr>
        <w:t>Marcelino</w:t>
      </w:r>
      <w:proofErr w:type="spellEnd"/>
      <w:r w:rsidRPr="000B4D50">
        <w:rPr>
          <w:rFonts w:ascii="Cambria" w:hAnsi="Cambria"/>
          <w:sz w:val="16"/>
          <w:szCs w:val="16"/>
        </w:rPr>
        <w:t xml:space="preserve"> Vargas: a) in response to proceedings 86-2002 (January 17, 2002) for 11 persons, the Supreme Court of Justice issued a judgment on March 7, 2003; b) in response to proceedings 1820-01 (August 24, 2001) for 9 persons, the Supreme Court of Justice issued a judgment on March 7, 2003; c) in response to proceedings 2243-01 (October 23, 2001) for 6 persons, the Supreme Court of Justice issued a judgment on March 7, 2003; d) in response to proceedings 2474-2001 (November 27, 2001) for 3 persons, the Supreme Court of Justice issued a sentence on March 7, 2003; and e) in response to proceedings 1640-01 (November 27, 2001), for 3 persons, the Supreme Court of Justice issued a judgment on February 20, 2002.</w:t>
      </w:r>
    </w:p>
  </w:footnote>
  <w:footnote w:id="9">
    <w:p w:rsidR="0085319C" w:rsidRPr="00646F49" w:rsidRDefault="0085319C" w:rsidP="009B143E">
      <w:pPr>
        <w:spacing w:after="120"/>
        <w:ind w:firstLine="720"/>
        <w:jc w:val="both"/>
        <w:rPr>
          <w:rFonts w:ascii="Cambria" w:hAnsi="Cambria"/>
          <w:sz w:val="16"/>
          <w:szCs w:val="16"/>
        </w:rPr>
      </w:pPr>
      <w:r w:rsidRPr="00646F49">
        <w:rPr>
          <w:rStyle w:val="FootnoteReference"/>
          <w:rFonts w:ascii="Cambria" w:hAnsi="Cambria"/>
          <w:sz w:val="16"/>
          <w:szCs w:val="16"/>
        </w:rPr>
        <w:footnoteRef/>
      </w:r>
      <w:r w:rsidRPr="00646F49">
        <w:rPr>
          <w:rFonts w:ascii="Cambria" w:hAnsi="Cambria"/>
          <w:sz w:val="16"/>
          <w:szCs w:val="16"/>
        </w:rPr>
        <w:t xml:space="preserve"> Regarding the following constitutional appeals challenging the decree, by judgments of March 13, 2003, the Constitutional Chamber of the Supreme Court of Justice declared that Decree 58-2001 was unconstitutional: a) constitutional challenge proceedings 1665-01 (August 2, 2001), filed by </w:t>
      </w:r>
      <w:proofErr w:type="spellStart"/>
      <w:r w:rsidRPr="00646F49">
        <w:rPr>
          <w:rFonts w:ascii="Cambria" w:hAnsi="Cambria"/>
          <w:sz w:val="16"/>
          <w:szCs w:val="16"/>
        </w:rPr>
        <w:t>Lastenia</w:t>
      </w:r>
      <w:proofErr w:type="spellEnd"/>
      <w:r w:rsidRPr="00646F49">
        <w:rPr>
          <w:rFonts w:ascii="Cambria" w:hAnsi="Cambria"/>
          <w:sz w:val="16"/>
          <w:szCs w:val="16"/>
        </w:rPr>
        <w:t xml:space="preserve"> </w:t>
      </w:r>
      <w:proofErr w:type="spellStart"/>
      <w:r w:rsidRPr="00646F49">
        <w:rPr>
          <w:rFonts w:ascii="Cambria" w:hAnsi="Cambria"/>
          <w:sz w:val="16"/>
          <w:szCs w:val="16"/>
        </w:rPr>
        <w:t>Ondina</w:t>
      </w:r>
      <w:proofErr w:type="spellEnd"/>
      <w:r w:rsidRPr="00646F49">
        <w:rPr>
          <w:rFonts w:ascii="Cambria" w:hAnsi="Cambria"/>
          <w:sz w:val="16"/>
          <w:szCs w:val="16"/>
        </w:rPr>
        <w:t xml:space="preserve"> </w:t>
      </w:r>
      <w:proofErr w:type="spellStart"/>
      <w:r w:rsidRPr="00646F49">
        <w:rPr>
          <w:rFonts w:ascii="Cambria" w:hAnsi="Cambria"/>
          <w:sz w:val="16"/>
          <w:szCs w:val="16"/>
        </w:rPr>
        <w:t>Andino</w:t>
      </w:r>
      <w:proofErr w:type="spellEnd"/>
      <w:r w:rsidRPr="00646F49">
        <w:rPr>
          <w:rFonts w:ascii="Cambria" w:hAnsi="Cambria"/>
          <w:sz w:val="16"/>
          <w:szCs w:val="16"/>
        </w:rPr>
        <w:t xml:space="preserve"> Padilla, for </w:t>
      </w:r>
      <w:proofErr w:type="spellStart"/>
      <w:r w:rsidRPr="00646F49">
        <w:rPr>
          <w:rFonts w:ascii="Cambria" w:hAnsi="Cambria"/>
          <w:sz w:val="16"/>
          <w:szCs w:val="16"/>
        </w:rPr>
        <w:t>Víctor</w:t>
      </w:r>
      <w:proofErr w:type="spellEnd"/>
      <w:r w:rsidRPr="00646F49">
        <w:rPr>
          <w:rFonts w:ascii="Cambria" w:hAnsi="Cambria"/>
          <w:sz w:val="16"/>
          <w:szCs w:val="16"/>
        </w:rPr>
        <w:t xml:space="preserve"> Montoya </w:t>
      </w:r>
      <w:proofErr w:type="spellStart"/>
      <w:r w:rsidRPr="00646F49">
        <w:rPr>
          <w:rFonts w:ascii="Cambria" w:hAnsi="Cambria"/>
          <w:sz w:val="16"/>
          <w:szCs w:val="16"/>
        </w:rPr>
        <w:t>Andino</w:t>
      </w:r>
      <w:proofErr w:type="spellEnd"/>
      <w:r w:rsidRPr="00646F49">
        <w:rPr>
          <w:rFonts w:ascii="Cambria" w:hAnsi="Cambria"/>
          <w:sz w:val="16"/>
          <w:szCs w:val="16"/>
        </w:rPr>
        <w:t xml:space="preserve">, Roberto Carlos Ortega Aguilar, Miguel </w:t>
      </w:r>
      <w:proofErr w:type="spellStart"/>
      <w:r w:rsidRPr="00646F49">
        <w:rPr>
          <w:rFonts w:ascii="Cambria" w:hAnsi="Cambria"/>
          <w:sz w:val="16"/>
          <w:szCs w:val="16"/>
        </w:rPr>
        <w:t>Ángel</w:t>
      </w:r>
      <w:proofErr w:type="spellEnd"/>
      <w:r w:rsidRPr="00646F49">
        <w:rPr>
          <w:rFonts w:ascii="Cambria" w:hAnsi="Cambria"/>
          <w:sz w:val="16"/>
          <w:szCs w:val="16"/>
        </w:rPr>
        <w:t xml:space="preserve"> </w:t>
      </w:r>
      <w:proofErr w:type="spellStart"/>
      <w:r w:rsidRPr="00646F49">
        <w:rPr>
          <w:rFonts w:ascii="Cambria" w:hAnsi="Cambria"/>
          <w:sz w:val="16"/>
          <w:szCs w:val="16"/>
        </w:rPr>
        <w:t>Villatoro</w:t>
      </w:r>
      <w:proofErr w:type="spellEnd"/>
      <w:r w:rsidRPr="00646F49">
        <w:rPr>
          <w:rFonts w:ascii="Cambria" w:hAnsi="Cambria"/>
          <w:sz w:val="16"/>
          <w:szCs w:val="16"/>
        </w:rPr>
        <w:t xml:space="preserve"> Aguilar, Alan </w:t>
      </w:r>
      <w:proofErr w:type="spellStart"/>
      <w:r w:rsidRPr="00646F49">
        <w:rPr>
          <w:rFonts w:ascii="Cambria" w:hAnsi="Cambria"/>
          <w:sz w:val="16"/>
          <w:szCs w:val="16"/>
        </w:rPr>
        <w:t>Rinerio</w:t>
      </w:r>
      <w:proofErr w:type="spellEnd"/>
      <w:r w:rsidRPr="00646F49">
        <w:rPr>
          <w:rFonts w:ascii="Cambria" w:hAnsi="Cambria"/>
          <w:sz w:val="16"/>
          <w:szCs w:val="16"/>
        </w:rPr>
        <w:t xml:space="preserve"> </w:t>
      </w:r>
      <w:proofErr w:type="spellStart"/>
      <w:r w:rsidRPr="00646F49">
        <w:rPr>
          <w:rFonts w:ascii="Cambria" w:hAnsi="Cambria"/>
          <w:sz w:val="16"/>
          <w:szCs w:val="16"/>
        </w:rPr>
        <w:t>Nájera</w:t>
      </w:r>
      <w:proofErr w:type="spellEnd"/>
      <w:r w:rsidRPr="00646F49">
        <w:rPr>
          <w:rFonts w:ascii="Cambria" w:hAnsi="Cambria"/>
          <w:sz w:val="16"/>
          <w:szCs w:val="16"/>
        </w:rPr>
        <w:t xml:space="preserve"> </w:t>
      </w:r>
      <w:proofErr w:type="spellStart"/>
      <w:r w:rsidRPr="00646F49">
        <w:rPr>
          <w:rFonts w:ascii="Cambria" w:hAnsi="Cambria"/>
          <w:sz w:val="16"/>
          <w:szCs w:val="16"/>
        </w:rPr>
        <w:t>Martínez</w:t>
      </w:r>
      <w:proofErr w:type="spellEnd"/>
      <w:r w:rsidRPr="00646F49">
        <w:rPr>
          <w:rFonts w:ascii="Cambria" w:hAnsi="Cambria"/>
          <w:sz w:val="16"/>
          <w:szCs w:val="16"/>
        </w:rPr>
        <w:t xml:space="preserve">, Mario Antonio </w:t>
      </w:r>
      <w:proofErr w:type="spellStart"/>
      <w:r w:rsidRPr="00646F49">
        <w:rPr>
          <w:rFonts w:ascii="Cambria" w:hAnsi="Cambria"/>
          <w:sz w:val="16"/>
          <w:szCs w:val="16"/>
        </w:rPr>
        <w:t>Álvarez</w:t>
      </w:r>
      <w:proofErr w:type="spellEnd"/>
      <w:r w:rsidRPr="00646F49">
        <w:rPr>
          <w:rFonts w:ascii="Cambria" w:hAnsi="Cambria"/>
          <w:sz w:val="16"/>
          <w:szCs w:val="16"/>
        </w:rPr>
        <w:t xml:space="preserve"> </w:t>
      </w:r>
      <w:proofErr w:type="spellStart"/>
      <w:r w:rsidRPr="00646F49">
        <w:rPr>
          <w:rFonts w:ascii="Cambria" w:hAnsi="Cambria"/>
          <w:sz w:val="16"/>
          <w:szCs w:val="16"/>
        </w:rPr>
        <w:t>Ortíz</w:t>
      </w:r>
      <w:proofErr w:type="spellEnd"/>
      <w:r w:rsidRPr="00646F49">
        <w:rPr>
          <w:rFonts w:ascii="Cambria" w:hAnsi="Cambria"/>
          <w:sz w:val="16"/>
          <w:szCs w:val="16"/>
        </w:rPr>
        <w:t xml:space="preserve">, Denis Orlando Erazo Paz, Erwin </w:t>
      </w:r>
      <w:proofErr w:type="spellStart"/>
      <w:r w:rsidRPr="00646F49">
        <w:rPr>
          <w:rFonts w:ascii="Cambria" w:hAnsi="Cambria"/>
          <w:sz w:val="16"/>
          <w:szCs w:val="16"/>
        </w:rPr>
        <w:t>Emyl</w:t>
      </w:r>
      <w:proofErr w:type="spellEnd"/>
      <w:r w:rsidRPr="00646F49">
        <w:rPr>
          <w:rFonts w:ascii="Cambria" w:hAnsi="Cambria"/>
          <w:sz w:val="16"/>
          <w:szCs w:val="16"/>
        </w:rPr>
        <w:t xml:space="preserve"> Mayes Rios, </w:t>
      </w:r>
      <w:proofErr w:type="spellStart"/>
      <w:r w:rsidRPr="00646F49">
        <w:rPr>
          <w:rFonts w:ascii="Cambria" w:hAnsi="Cambria"/>
          <w:sz w:val="16"/>
          <w:szCs w:val="16"/>
        </w:rPr>
        <w:t>Danis</w:t>
      </w:r>
      <w:proofErr w:type="spellEnd"/>
      <w:r w:rsidRPr="00646F49">
        <w:rPr>
          <w:rFonts w:ascii="Cambria" w:hAnsi="Cambria"/>
          <w:sz w:val="16"/>
          <w:szCs w:val="16"/>
        </w:rPr>
        <w:t xml:space="preserve"> </w:t>
      </w:r>
      <w:proofErr w:type="spellStart"/>
      <w:r w:rsidRPr="00646F49">
        <w:rPr>
          <w:rFonts w:ascii="Cambria" w:hAnsi="Cambria"/>
          <w:sz w:val="16"/>
          <w:szCs w:val="16"/>
        </w:rPr>
        <w:t>Roneth</w:t>
      </w:r>
      <w:proofErr w:type="spellEnd"/>
      <w:r w:rsidRPr="00646F49">
        <w:rPr>
          <w:rFonts w:ascii="Cambria" w:hAnsi="Cambria"/>
          <w:sz w:val="16"/>
          <w:szCs w:val="16"/>
        </w:rPr>
        <w:t xml:space="preserve"> Flores Castro, Mario </w:t>
      </w:r>
      <w:proofErr w:type="spellStart"/>
      <w:r w:rsidRPr="00646F49">
        <w:rPr>
          <w:rFonts w:ascii="Cambria" w:hAnsi="Cambria"/>
          <w:sz w:val="16"/>
          <w:szCs w:val="16"/>
        </w:rPr>
        <w:t>Francés</w:t>
      </w:r>
      <w:proofErr w:type="spellEnd"/>
      <w:r w:rsidRPr="00646F49">
        <w:rPr>
          <w:rFonts w:ascii="Cambria" w:hAnsi="Cambria"/>
          <w:sz w:val="16"/>
          <w:szCs w:val="16"/>
        </w:rPr>
        <w:t xml:space="preserve"> </w:t>
      </w:r>
      <w:proofErr w:type="spellStart"/>
      <w:r w:rsidRPr="00646F49">
        <w:rPr>
          <w:rFonts w:ascii="Cambria" w:hAnsi="Cambria"/>
          <w:sz w:val="16"/>
          <w:szCs w:val="16"/>
        </w:rPr>
        <w:t>Iscoa</w:t>
      </w:r>
      <w:proofErr w:type="spellEnd"/>
      <w:r w:rsidRPr="00646F49">
        <w:rPr>
          <w:rFonts w:ascii="Cambria" w:hAnsi="Cambria"/>
          <w:sz w:val="16"/>
          <w:szCs w:val="16"/>
        </w:rPr>
        <w:t xml:space="preserve">, and Marcos Manuel Flores Diaz, and b) constitutional challenge proceedings 2424-01 (December 16, 2001), filed by </w:t>
      </w:r>
      <w:proofErr w:type="spellStart"/>
      <w:r w:rsidRPr="00646F49">
        <w:rPr>
          <w:rFonts w:ascii="Cambria" w:hAnsi="Cambria"/>
          <w:sz w:val="16"/>
          <w:szCs w:val="16"/>
        </w:rPr>
        <w:t>Lastenia</w:t>
      </w:r>
      <w:proofErr w:type="spellEnd"/>
      <w:r w:rsidRPr="00646F49">
        <w:rPr>
          <w:rFonts w:ascii="Cambria" w:hAnsi="Cambria"/>
          <w:sz w:val="16"/>
          <w:szCs w:val="16"/>
        </w:rPr>
        <w:t xml:space="preserve"> </w:t>
      </w:r>
      <w:proofErr w:type="spellStart"/>
      <w:r w:rsidRPr="00646F49">
        <w:rPr>
          <w:rFonts w:ascii="Cambria" w:hAnsi="Cambria"/>
          <w:sz w:val="16"/>
          <w:szCs w:val="16"/>
        </w:rPr>
        <w:t>Ondina</w:t>
      </w:r>
      <w:proofErr w:type="spellEnd"/>
      <w:r w:rsidRPr="00646F49">
        <w:rPr>
          <w:rFonts w:ascii="Cambria" w:hAnsi="Cambria"/>
          <w:sz w:val="16"/>
          <w:szCs w:val="16"/>
        </w:rPr>
        <w:t xml:space="preserve"> </w:t>
      </w:r>
      <w:proofErr w:type="spellStart"/>
      <w:r w:rsidRPr="00646F49">
        <w:rPr>
          <w:rFonts w:ascii="Cambria" w:hAnsi="Cambria"/>
          <w:sz w:val="16"/>
          <w:szCs w:val="16"/>
        </w:rPr>
        <w:t>Andino</w:t>
      </w:r>
      <w:proofErr w:type="spellEnd"/>
      <w:r w:rsidRPr="00646F49">
        <w:rPr>
          <w:rFonts w:ascii="Cambria" w:hAnsi="Cambria"/>
          <w:sz w:val="16"/>
          <w:szCs w:val="16"/>
        </w:rPr>
        <w:t xml:space="preserve"> Padilla, for Otto Hernández Sarmiento and </w:t>
      </w:r>
      <w:proofErr w:type="spellStart"/>
      <w:r w:rsidRPr="00646F49">
        <w:rPr>
          <w:rFonts w:ascii="Cambria" w:hAnsi="Cambria"/>
          <w:sz w:val="16"/>
          <w:szCs w:val="16"/>
        </w:rPr>
        <w:t>Dauguil</w:t>
      </w:r>
      <w:proofErr w:type="spellEnd"/>
      <w:r w:rsidRPr="00646F49">
        <w:rPr>
          <w:rFonts w:ascii="Cambria" w:hAnsi="Cambria"/>
          <w:sz w:val="16"/>
          <w:szCs w:val="16"/>
        </w:rPr>
        <w:t xml:space="preserve"> </w:t>
      </w:r>
      <w:proofErr w:type="spellStart"/>
      <w:r w:rsidRPr="00646F49">
        <w:rPr>
          <w:rFonts w:ascii="Cambria" w:hAnsi="Cambria"/>
          <w:sz w:val="16"/>
          <w:szCs w:val="16"/>
        </w:rPr>
        <w:t>Brandal</w:t>
      </w:r>
      <w:proofErr w:type="spellEnd"/>
      <w:r w:rsidRPr="00646F49">
        <w:rPr>
          <w:rFonts w:ascii="Cambria" w:hAnsi="Cambria"/>
          <w:sz w:val="16"/>
          <w:szCs w:val="16"/>
        </w:rPr>
        <w:t xml:space="preserve"> Aguilera F. </w:t>
      </w:r>
    </w:p>
  </w:footnote>
  <w:footnote w:id="10">
    <w:p w:rsidR="0085319C" w:rsidRPr="00646F49" w:rsidRDefault="0085319C" w:rsidP="009B143E">
      <w:pPr>
        <w:spacing w:after="120"/>
        <w:ind w:firstLine="720"/>
        <w:jc w:val="both"/>
        <w:rPr>
          <w:rFonts w:ascii="Cambria" w:hAnsi="Cambria"/>
          <w:sz w:val="16"/>
          <w:szCs w:val="16"/>
        </w:rPr>
      </w:pPr>
      <w:r w:rsidRPr="00646F49">
        <w:rPr>
          <w:rStyle w:val="FootnoteReference"/>
          <w:rFonts w:ascii="Cambria" w:hAnsi="Cambria"/>
          <w:sz w:val="16"/>
          <w:szCs w:val="16"/>
        </w:rPr>
        <w:footnoteRef/>
      </w:r>
      <w:r w:rsidRPr="00646F49">
        <w:rPr>
          <w:rFonts w:ascii="Cambria" w:hAnsi="Cambria"/>
          <w:sz w:val="16"/>
          <w:szCs w:val="16"/>
        </w:rPr>
        <w:t xml:space="preserve"> These legal proceedings are as follows: a) complaint filed by Gladys Matamoros on June 25, 2003, for 123 persons; b) complaint filed by Gladys Matamoros on September 4, 2003, for 202 persons; and c) complaints filed by Guillermo Antonio Escobar </w:t>
      </w:r>
      <w:proofErr w:type="spellStart"/>
      <w:r w:rsidRPr="00646F49">
        <w:rPr>
          <w:rFonts w:ascii="Cambria" w:hAnsi="Cambria"/>
          <w:sz w:val="16"/>
          <w:szCs w:val="16"/>
        </w:rPr>
        <w:t>Montalván</w:t>
      </w:r>
      <w:proofErr w:type="spellEnd"/>
      <w:r w:rsidRPr="00646F49">
        <w:rPr>
          <w:rFonts w:ascii="Cambria" w:hAnsi="Cambria"/>
          <w:sz w:val="16"/>
          <w:szCs w:val="16"/>
        </w:rPr>
        <w:t xml:space="preserve">, for Roger Aguilar Flores and Marco Antonio Rosado, whose date of filing does not appear in the case file; and d) complaint filed by </w:t>
      </w:r>
      <w:proofErr w:type="spellStart"/>
      <w:r w:rsidRPr="00646F49">
        <w:rPr>
          <w:rFonts w:ascii="Cambria" w:hAnsi="Cambria"/>
          <w:sz w:val="16"/>
          <w:szCs w:val="16"/>
        </w:rPr>
        <w:t>Delmy</w:t>
      </w:r>
      <w:proofErr w:type="spellEnd"/>
      <w:r w:rsidRPr="00646F49">
        <w:rPr>
          <w:rFonts w:ascii="Cambria" w:hAnsi="Cambria"/>
          <w:sz w:val="16"/>
          <w:szCs w:val="16"/>
        </w:rPr>
        <w:t xml:space="preserve"> </w:t>
      </w:r>
      <w:proofErr w:type="spellStart"/>
      <w:r w:rsidRPr="00646F49">
        <w:rPr>
          <w:rFonts w:ascii="Cambria" w:hAnsi="Cambria"/>
          <w:sz w:val="16"/>
          <w:szCs w:val="16"/>
        </w:rPr>
        <w:t>Anarda</w:t>
      </w:r>
      <w:proofErr w:type="spellEnd"/>
      <w:r w:rsidRPr="00646F49">
        <w:rPr>
          <w:rFonts w:ascii="Cambria" w:hAnsi="Cambria"/>
          <w:sz w:val="16"/>
          <w:szCs w:val="16"/>
        </w:rPr>
        <w:t xml:space="preserve"> on April 15, 2004 for 11 persons.  Among the services being requested in these proceedings, there were the following: salaries that had not been paid since their dismissal, vacation leave, and promotions on the basis of the same conditions as their classmates with exemption from taking the courses to be promoted to a higher rank.  See Annex A. </w:t>
      </w:r>
    </w:p>
  </w:footnote>
  <w:footnote w:id="11">
    <w:p w:rsidR="0085319C" w:rsidRPr="00CC27B7" w:rsidRDefault="0085319C" w:rsidP="009B143E">
      <w:pPr>
        <w:pStyle w:val="FootnoteText"/>
        <w:spacing w:after="120"/>
        <w:ind w:firstLine="720"/>
        <w:rPr>
          <w:rFonts w:ascii="Cambria" w:hAnsi="Cambria"/>
          <w:szCs w:val="16"/>
        </w:rPr>
      </w:pPr>
      <w:r w:rsidRPr="00646F49">
        <w:rPr>
          <w:rStyle w:val="FootnoteReference"/>
          <w:rFonts w:ascii="Cambria" w:hAnsi="Cambria"/>
          <w:sz w:val="16"/>
          <w:szCs w:val="16"/>
        </w:rPr>
        <w:footnoteRef/>
      </w:r>
      <w:r w:rsidRPr="00646F49">
        <w:rPr>
          <w:rFonts w:ascii="Cambria" w:hAnsi="Cambria"/>
          <w:sz w:val="16"/>
          <w:szCs w:val="16"/>
        </w:rPr>
        <w:t xml:space="preserve"> The judgments by the Administrative Disputes Court that dismissed the respective complaints have the following dates: June 25, 2004 (in the proceedings for 123 persons filed by Gladys Matamoros); July 1, 2004 (in the proceedings for 202 persons filed by Gladys Matamoros), and June 22, 2004 (in the proceedings filed by Guillermo Antonio Escobar </w:t>
      </w:r>
      <w:proofErr w:type="spellStart"/>
      <w:r w:rsidRPr="00646F49">
        <w:rPr>
          <w:rFonts w:ascii="Cambria" w:hAnsi="Cambria"/>
          <w:sz w:val="16"/>
          <w:szCs w:val="16"/>
        </w:rPr>
        <w:t>Montalván</w:t>
      </w:r>
      <w:proofErr w:type="spellEnd"/>
      <w:r w:rsidRPr="00646F49">
        <w:rPr>
          <w:rFonts w:ascii="Cambria" w:hAnsi="Cambria"/>
          <w:sz w:val="16"/>
          <w:szCs w:val="16"/>
        </w:rPr>
        <w:t xml:space="preserve">, for Roger Aguilar Flores and Marco Antonio Rosado). </w:t>
      </w:r>
    </w:p>
  </w:footnote>
  <w:footnote w:id="12">
    <w:p w:rsidR="0085319C" w:rsidRPr="00646F49" w:rsidRDefault="0085319C" w:rsidP="009B143E">
      <w:pPr>
        <w:pStyle w:val="FootnoteText"/>
        <w:spacing w:after="120"/>
        <w:ind w:firstLine="720"/>
        <w:rPr>
          <w:rFonts w:ascii="Cambria" w:hAnsi="Cambria"/>
          <w:sz w:val="16"/>
          <w:szCs w:val="16"/>
        </w:rPr>
      </w:pPr>
      <w:r w:rsidRPr="00646F49">
        <w:rPr>
          <w:rStyle w:val="FootnoteReference"/>
          <w:rFonts w:ascii="Cambria" w:hAnsi="Cambria"/>
          <w:sz w:val="16"/>
          <w:szCs w:val="16"/>
        </w:rPr>
        <w:footnoteRef/>
      </w:r>
      <w:r w:rsidRPr="00646F49">
        <w:rPr>
          <w:rFonts w:ascii="Cambria" w:hAnsi="Cambria"/>
          <w:sz w:val="16"/>
          <w:szCs w:val="16"/>
        </w:rPr>
        <w:t xml:space="preserve"> The date when these appeals were filed do not appear in the case file. </w:t>
      </w:r>
    </w:p>
  </w:footnote>
  <w:footnote w:id="13">
    <w:p w:rsidR="0085319C" w:rsidRPr="00646F49" w:rsidRDefault="0085319C" w:rsidP="009B143E">
      <w:pPr>
        <w:pStyle w:val="FootnoteText"/>
        <w:spacing w:after="120"/>
        <w:ind w:firstLine="720"/>
        <w:rPr>
          <w:rFonts w:ascii="Cambria" w:hAnsi="Cambria"/>
          <w:sz w:val="16"/>
          <w:szCs w:val="16"/>
        </w:rPr>
      </w:pPr>
      <w:r w:rsidRPr="00646F49">
        <w:rPr>
          <w:rStyle w:val="FootnoteReference"/>
          <w:rFonts w:ascii="Cambria" w:hAnsi="Cambria"/>
          <w:sz w:val="16"/>
          <w:szCs w:val="16"/>
        </w:rPr>
        <w:footnoteRef/>
      </w:r>
      <w:r w:rsidRPr="00646F49">
        <w:rPr>
          <w:rFonts w:ascii="Cambria" w:hAnsi="Cambria"/>
          <w:sz w:val="16"/>
          <w:szCs w:val="16"/>
        </w:rPr>
        <w:t xml:space="preserve"> The judgments of dismissal of all of these appeals were issued on October 26.</w:t>
      </w:r>
    </w:p>
  </w:footnote>
  <w:footnote w:id="14">
    <w:p w:rsidR="0085319C" w:rsidRPr="00646F49" w:rsidRDefault="0085319C" w:rsidP="009B143E">
      <w:pPr>
        <w:pStyle w:val="FootnoteText"/>
        <w:spacing w:after="120"/>
        <w:ind w:firstLine="720"/>
        <w:rPr>
          <w:rFonts w:ascii="Cambria" w:hAnsi="Cambria"/>
          <w:sz w:val="16"/>
          <w:szCs w:val="16"/>
        </w:rPr>
      </w:pPr>
      <w:r w:rsidRPr="00646F49">
        <w:rPr>
          <w:rStyle w:val="FootnoteReference"/>
          <w:rFonts w:ascii="Cambria" w:hAnsi="Cambria"/>
          <w:sz w:val="16"/>
          <w:szCs w:val="16"/>
        </w:rPr>
        <w:footnoteRef/>
      </w:r>
      <w:r w:rsidRPr="00646F49">
        <w:rPr>
          <w:rFonts w:ascii="Cambria" w:hAnsi="Cambria"/>
          <w:sz w:val="16"/>
          <w:szCs w:val="16"/>
        </w:rPr>
        <w:t xml:space="preserve"> The three cassation appeals (</w:t>
      </w:r>
      <w:proofErr w:type="spellStart"/>
      <w:r w:rsidRPr="00646F49">
        <w:rPr>
          <w:rFonts w:ascii="Cambria" w:hAnsi="Cambria"/>
          <w:i/>
          <w:sz w:val="16"/>
          <w:szCs w:val="16"/>
        </w:rPr>
        <w:t>casación</w:t>
      </w:r>
      <w:proofErr w:type="spellEnd"/>
      <w:r w:rsidRPr="00646F49">
        <w:rPr>
          <w:rFonts w:ascii="Cambria" w:hAnsi="Cambria"/>
          <w:sz w:val="16"/>
          <w:szCs w:val="16"/>
        </w:rPr>
        <w:t xml:space="preserve">) appeals on constitutional grounds were filed on the following dates: a) December 17, 2004, by Gladys Matamoros, for 202 persons; January 5, 2004, by Gladys Matamoros, for Marco Antonio Rosado </w:t>
      </w:r>
      <w:proofErr w:type="spellStart"/>
      <w:r w:rsidRPr="00646F49">
        <w:rPr>
          <w:rFonts w:ascii="Cambria" w:hAnsi="Cambria"/>
          <w:sz w:val="16"/>
          <w:szCs w:val="16"/>
        </w:rPr>
        <w:t>Umaña</w:t>
      </w:r>
      <w:proofErr w:type="spellEnd"/>
      <w:r w:rsidRPr="00646F49">
        <w:rPr>
          <w:rFonts w:ascii="Cambria" w:hAnsi="Cambria"/>
          <w:sz w:val="16"/>
          <w:szCs w:val="16"/>
        </w:rPr>
        <w:t>; January 5, 2005, by Guillermo Escobar, for Roger Aguilar Flores. The date when the cassation appeal (</w:t>
      </w:r>
      <w:proofErr w:type="spellStart"/>
      <w:r w:rsidRPr="00646F49">
        <w:rPr>
          <w:rFonts w:ascii="Cambria" w:hAnsi="Cambria"/>
          <w:i/>
          <w:sz w:val="16"/>
          <w:szCs w:val="16"/>
        </w:rPr>
        <w:t>casación</w:t>
      </w:r>
      <w:proofErr w:type="spellEnd"/>
      <w:r w:rsidRPr="00646F49">
        <w:rPr>
          <w:rFonts w:ascii="Cambria" w:hAnsi="Cambria"/>
          <w:sz w:val="16"/>
          <w:szCs w:val="16"/>
        </w:rPr>
        <w:t>) was filed for 123 persons does not appear in the case file.</w:t>
      </w:r>
    </w:p>
  </w:footnote>
  <w:footnote w:id="15">
    <w:p w:rsidR="0085319C" w:rsidRPr="00646F49" w:rsidRDefault="0085319C" w:rsidP="009B143E">
      <w:pPr>
        <w:pStyle w:val="FootnoteText"/>
        <w:spacing w:after="120"/>
        <w:ind w:firstLine="720"/>
        <w:rPr>
          <w:rFonts w:ascii="Cambria" w:hAnsi="Cambria"/>
          <w:sz w:val="16"/>
          <w:szCs w:val="16"/>
        </w:rPr>
      </w:pPr>
      <w:r w:rsidRPr="00646F49">
        <w:rPr>
          <w:rStyle w:val="FootnoteReference"/>
          <w:rFonts w:ascii="Cambria" w:hAnsi="Cambria"/>
          <w:sz w:val="16"/>
          <w:szCs w:val="16"/>
        </w:rPr>
        <w:footnoteRef/>
      </w:r>
      <w:r w:rsidRPr="00646F49">
        <w:rPr>
          <w:rFonts w:ascii="Cambria" w:hAnsi="Cambria"/>
          <w:sz w:val="16"/>
          <w:szCs w:val="16"/>
        </w:rPr>
        <w:t xml:space="preserve"> The Supreme Court of Justice dismissed the appeal on constitutional grounds on the following dates: July 28, 2005 (in the proceedings filed by Gladys Matamoros for 202 persons); August 17, 2005 (in the proceedings filed for Marco Antonio Rosado </w:t>
      </w:r>
      <w:proofErr w:type="spellStart"/>
      <w:r w:rsidRPr="00646F49">
        <w:rPr>
          <w:rFonts w:ascii="Cambria" w:hAnsi="Cambria"/>
          <w:sz w:val="16"/>
          <w:szCs w:val="16"/>
        </w:rPr>
        <w:t>Umaña</w:t>
      </w:r>
      <w:proofErr w:type="spellEnd"/>
      <w:r w:rsidRPr="00646F49">
        <w:rPr>
          <w:rFonts w:ascii="Cambria" w:hAnsi="Cambria"/>
          <w:sz w:val="16"/>
          <w:szCs w:val="16"/>
        </w:rPr>
        <w:t xml:space="preserve"> and Roger Aguilar Flores). The date of the decision on constitutional grounds filed by Gladys Matamoros for 123 persons does not appear in the case file. </w:t>
      </w:r>
    </w:p>
  </w:footnote>
  <w:footnote w:id="16">
    <w:p w:rsidR="0085319C" w:rsidRPr="00646F49" w:rsidRDefault="0085319C" w:rsidP="009B143E">
      <w:pPr>
        <w:spacing w:after="120"/>
        <w:ind w:firstLine="720"/>
        <w:jc w:val="both"/>
        <w:rPr>
          <w:rFonts w:ascii="Cambria" w:hAnsi="Cambria"/>
          <w:sz w:val="16"/>
          <w:szCs w:val="16"/>
        </w:rPr>
      </w:pPr>
      <w:r w:rsidRPr="00646F49">
        <w:rPr>
          <w:rStyle w:val="FootnoteReference"/>
          <w:rFonts w:ascii="Cambria" w:hAnsi="Cambria"/>
          <w:sz w:val="16"/>
          <w:szCs w:val="16"/>
        </w:rPr>
        <w:footnoteRef/>
      </w:r>
      <w:r w:rsidRPr="00646F49">
        <w:rPr>
          <w:rFonts w:ascii="Cambria" w:hAnsi="Cambria"/>
          <w:sz w:val="16"/>
          <w:szCs w:val="16"/>
        </w:rPr>
        <w:t xml:space="preserve"> Article 48 of the Law on the Jurisdiction of the Administrative Disputes Courts indicates that “the complaint must be filed within a time-limit of thirty working days and observe the following rules: a) If the proceeding is aimed against an express ruling and if the latter is among those that must be notified personally, the time-limit shall begin to be counted as of the working day after its notification; b) if personal notification is not applicable, the time-limit shall begin to run as of the working day after the official publication of the document or provision </w:t>
      </w:r>
      <w:hyperlink r:id="rId1" w:history="1">
        <w:r w:rsidRPr="00646F49">
          <w:rPr>
            <w:rFonts w:ascii="Cambria" w:hAnsi="Cambria"/>
            <w:sz w:val="16"/>
            <w:szCs w:val="16"/>
          </w:rPr>
          <w:t>[…]</w:t>
        </w:r>
      </w:hyperlink>
      <w:r w:rsidRPr="00646F49">
        <w:rPr>
          <w:rFonts w:ascii="Cambria" w:hAnsi="Cambria"/>
          <w:sz w:val="16"/>
          <w:szCs w:val="16"/>
        </w:rPr>
        <w:t xml:space="preserve">.” Article 105 stipulates that “the time-limits to file and challenge the complaint, submit and examine the evidence, and draw conclusions are reduced to half with respect to this procedure.” Article 109 indicates that “actions aimed at dismissing a civil servant, when the latter is protected by a special Law, can only be challenged in administrative disputes courts </w:t>
      </w:r>
      <w:hyperlink r:id="rId2" w:history="1">
        <w:r w:rsidRPr="00646F49">
          <w:rPr>
            <w:rFonts w:ascii="Cambria" w:hAnsi="Cambria"/>
            <w:sz w:val="16"/>
            <w:szCs w:val="16"/>
          </w:rPr>
          <w:t>[…]</w:t>
        </w:r>
      </w:hyperlink>
      <w:r w:rsidRPr="00646F49">
        <w:rPr>
          <w:rFonts w:ascii="Cambria" w:hAnsi="Cambria"/>
          <w:sz w:val="16"/>
          <w:szCs w:val="16"/>
        </w:rPr>
        <w:t>”. Finally, Article 111 establishes that “Article 105 of the previous Section shall be applicable to this proceeding.”</w:t>
      </w:r>
    </w:p>
  </w:footnote>
  <w:footnote w:id="17">
    <w:p w:rsidR="0085319C" w:rsidRPr="00CC27B7" w:rsidRDefault="0085319C" w:rsidP="009B143E">
      <w:pPr>
        <w:spacing w:after="120"/>
        <w:ind w:firstLine="720"/>
        <w:jc w:val="both"/>
        <w:rPr>
          <w:rFonts w:ascii="Cambria" w:hAnsi="Cambria"/>
          <w:sz w:val="16"/>
          <w:szCs w:val="16"/>
        </w:rPr>
      </w:pPr>
      <w:r w:rsidRPr="00646F49">
        <w:rPr>
          <w:rFonts w:ascii="Cambria" w:hAnsi="Cambria"/>
          <w:sz w:val="16"/>
          <w:szCs w:val="16"/>
          <w:vertAlign w:val="superscript"/>
        </w:rPr>
        <w:footnoteRef/>
      </w:r>
      <w:r w:rsidRPr="00646F49">
        <w:rPr>
          <w:rFonts w:ascii="Cambria" w:hAnsi="Cambria"/>
          <w:sz w:val="16"/>
          <w:szCs w:val="16"/>
        </w:rPr>
        <w:t xml:space="preserve"> IACHR, Report No. 13/13, Petition 670-01, Gerardo </w:t>
      </w:r>
      <w:proofErr w:type="spellStart"/>
      <w:r w:rsidRPr="00646F49">
        <w:rPr>
          <w:rFonts w:ascii="Cambria" w:hAnsi="Cambria"/>
          <w:sz w:val="16"/>
          <w:szCs w:val="16"/>
        </w:rPr>
        <w:t>Páez</w:t>
      </w:r>
      <w:proofErr w:type="spellEnd"/>
      <w:r w:rsidRPr="00646F49">
        <w:rPr>
          <w:rFonts w:ascii="Cambria" w:hAnsi="Cambria"/>
          <w:sz w:val="16"/>
          <w:szCs w:val="16"/>
        </w:rPr>
        <w:t xml:space="preserve"> </w:t>
      </w:r>
      <w:proofErr w:type="spellStart"/>
      <w:r w:rsidRPr="00646F49">
        <w:rPr>
          <w:rFonts w:ascii="Cambria" w:hAnsi="Cambria"/>
          <w:sz w:val="16"/>
          <w:szCs w:val="16"/>
        </w:rPr>
        <w:t>García</w:t>
      </w:r>
      <w:proofErr w:type="spellEnd"/>
      <w:r w:rsidRPr="00646F49">
        <w:rPr>
          <w:rFonts w:ascii="Cambria" w:hAnsi="Cambria"/>
          <w:sz w:val="16"/>
          <w:szCs w:val="16"/>
        </w:rPr>
        <w:t xml:space="preserve"> Venezuela, (Venezuela), March 20, 2013, paragraph 34; Report No. 135/09, Petition 291-05, Jaime Salinas </w:t>
      </w:r>
      <w:proofErr w:type="spellStart"/>
      <w:r w:rsidRPr="00646F49">
        <w:rPr>
          <w:rFonts w:ascii="Cambria" w:hAnsi="Cambria"/>
          <w:sz w:val="16"/>
          <w:szCs w:val="16"/>
        </w:rPr>
        <w:t>Sedó</w:t>
      </w:r>
      <w:proofErr w:type="spellEnd"/>
      <w:r w:rsidRPr="00646F49">
        <w:rPr>
          <w:rFonts w:ascii="Cambria" w:hAnsi="Cambria"/>
          <w:sz w:val="16"/>
          <w:szCs w:val="16"/>
        </w:rPr>
        <w:t xml:space="preserve"> (Peru), November 12, 2009; Report No. 42/09, Petition 443-03, David José Ríos Martínez (Peru), March 27, 2009; Report No. 87/05, Petition 4580/02, Ricardo Antonio Cisco Ferrer (Peru), October 24, 2005; Report No. 73/99</w:t>
      </w:r>
      <w:r w:rsidRPr="00CC27B7">
        <w:rPr>
          <w:rFonts w:ascii="Cambria" w:hAnsi="Cambria"/>
          <w:sz w:val="16"/>
          <w:szCs w:val="16"/>
        </w:rPr>
        <w:t xml:space="preserve">, </w:t>
      </w:r>
      <w:proofErr w:type="spellStart"/>
      <w:r w:rsidRPr="00CC27B7">
        <w:rPr>
          <w:rFonts w:ascii="Cambria" w:hAnsi="Cambria"/>
          <w:sz w:val="16"/>
          <w:szCs w:val="16"/>
        </w:rPr>
        <w:t>Ejido</w:t>
      </w:r>
      <w:proofErr w:type="spellEnd"/>
      <w:r w:rsidRPr="00CC27B7">
        <w:rPr>
          <w:rFonts w:ascii="Cambria" w:hAnsi="Cambria"/>
          <w:sz w:val="16"/>
          <w:szCs w:val="16"/>
        </w:rPr>
        <w:t xml:space="preserve"> "</w:t>
      </w:r>
      <w:proofErr w:type="spellStart"/>
      <w:r w:rsidRPr="00CC27B7">
        <w:rPr>
          <w:rFonts w:ascii="Cambria" w:hAnsi="Cambria"/>
          <w:sz w:val="16"/>
          <w:szCs w:val="16"/>
        </w:rPr>
        <w:t>Ojo</w:t>
      </w:r>
      <w:proofErr w:type="spellEnd"/>
      <w:r w:rsidRPr="00CC27B7">
        <w:rPr>
          <w:rFonts w:ascii="Cambria" w:hAnsi="Cambria"/>
          <w:sz w:val="16"/>
          <w:szCs w:val="16"/>
        </w:rPr>
        <w:t xml:space="preserve"> de Agua", Case 11.701 (Mexico), May 4, 1999; Report No. 24/99, Case 11.812, Ramón Hernández </w:t>
      </w:r>
      <w:proofErr w:type="spellStart"/>
      <w:r w:rsidRPr="00CC27B7">
        <w:rPr>
          <w:rFonts w:ascii="Cambria" w:hAnsi="Cambria"/>
          <w:sz w:val="16"/>
          <w:szCs w:val="16"/>
        </w:rPr>
        <w:t>Berríos</w:t>
      </w:r>
      <w:proofErr w:type="spellEnd"/>
      <w:r w:rsidRPr="00CC27B7">
        <w:rPr>
          <w:rFonts w:ascii="Cambria" w:hAnsi="Cambria"/>
          <w:sz w:val="16"/>
          <w:szCs w:val="16"/>
        </w:rPr>
        <w:t xml:space="preserve"> and others (Mexico), March 9, 1999; and Report No. 82/98, Case 11.703, Gustavo Gómez </w:t>
      </w:r>
      <w:proofErr w:type="spellStart"/>
      <w:r w:rsidRPr="00CC27B7">
        <w:rPr>
          <w:rFonts w:ascii="Cambria" w:hAnsi="Cambria"/>
          <w:sz w:val="16"/>
          <w:szCs w:val="16"/>
        </w:rPr>
        <w:t>López</w:t>
      </w:r>
      <w:proofErr w:type="spellEnd"/>
      <w:r w:rsidRPr="00CC27B7">
        <w:rPr>
          <w:rFonts w:ascii="Cambria" w:hAnsi="Cambria"/>
          <w:sz w:val="16"/>
          <w:szCs w:val="16"/>
        </w:rPr>
        <w:t xml:space="preserve"> (Venezuela), September 28, 1998, among others. </w:t>
      </w:r>
    </w:p>
  </w:footnote>
  <w:footnote w:id="18">
    <w:p w:rsidR="0085319C" w:rsidRPr="006E1AA1" w:rsidRDefault="0085319C" w:rsidP="009B143E">
      <w:pPr>
        <w:pStyle w:val="FootnoteText"/>
        <w:spacing w:after="120"/>
        <w:ind w:firstLine="720"/>
        <w:rPr>
          <w:rFonts w:ascii="Cambria" w:hAnsi="Cambria"/>
          <w:sz w:val="16"/>
          <w:szCs w:val="16"/>
        </w:rPr>
      </w:pPr>
      <w:r w:rsidRPr="006E1AA1">
        <w:rPr>
          <w:rStyle w:val="FootnoteReference"/>
          <w:rFonts w:ascii="Cambria" w:hAnsi="Cambria"/>
          <w:sz w:val="16"/>
          <w:szCs w:val="16"/>
        </w:rPr>
        <w:footnoteRef/>
      </w:r>
      <w:r w:rsidRPr="006E1AA1">
        <w:rPr>
          <w:rFonts w:ascii="Cambria" w:hAnsi="Cambria"/>
          <w:sz w:val="16"/>
          <w:szCs w:val="16"/>
        </w:rPr>
        <w:t xml:space="preserve"> These proceedings filed by José </w:t>
      </w:r>
      <w:proofErr w:type="spellStart"/>
      <w:r w:rsidRPr="006E1AA1">
        <w:rPr>
          <w:rFonts w:ascii="Cambria" w:hAnsi="Cambria"/>
          <w:sz w:val="16"/>
          <w:szCs w:val="16"/>
        </w:rPr>
        <w:t>Marcelino</w:t>
      </w:r>
      <w:proofErr w:type="spellEnd"/>
      <w:r w:rsidRPr="006E1AA1">
        <w:rPr>
          <w:rFonts w:ascii="Cambria" w:hAnsi="Cambria"/>
          <w:sz w:val="16"/>
          <w:szCs w:val="16"/>
        </w:rPr>
        <w:t xml:space="preserve"> Vargas are as follows: a) No. 86-2002, January 17, 2002; b) No. 1820-01, August 24, 2001; c) No. 2243-01, October 23, 2001, and d) No. 2474-2001, November 27, 2001.</w:t>
      </w:r>
    </w:p>
  </w:footnote>
  <w:footnote w:id="19">
    <w:p w:rsidR="0085319C" w:rsidRPr="006E1AA1" w:rsidRDefault="0085319C" w:rsidP="009B143E">
      <w:pPr>
        <w:pStyle w:val="FootnoteText"/>
        <w:spacing w:after="120"/>
        <w:ind w:firstLine="720"/>
        <w:rPr>
          <w:rFonts w:ascii="Cambria" w:hAnsi="Cambria"/>
          <w:sz w:val="16"/>
          <w:szCs w:val="16"/>
        </w:rPr>
      </w:pPr>
      <w:r w:rsidRPr="006E1AA1">
        <w:rPr>
          <w:rStyle w:val="FootnoteReference"/>
          <w:rFonts w:ascii="Cambria" w:hAnsi="Cambria"/>
          <w:sz w:val="16"/>
          <w:szCs w:val="16"/>
        </w:rPr>
        <w:footnoteRef/>
      </w:r>
      <w:r w:rsidRPr="006E1AA1">
        <w:rPr>
          <w:rFonts w:ascii="Cambria" w:hAnsi="Cambria"/>
          <w:sz w:val="16"/>
          <w:szCs w:val="16"/>
        </w:rPr>
        <w:t xml:space="preserve"> These proceedings are identified as No. 1640-01 and were filed by José </w:t>
      </w:r>
      <w:proofErr w:type="spellStart"/>
      <w:r w:rsidRPr="006E1AA1">
        <w:rPr>
          <w:rFonts w:ascii="Cambria" w:hAnsi="Cambria"/>
          <w:sz w:val="16"/>
          <w:szCs w:val="16"/>
        </w:rPr>
        <w:t>Marcelino</w:t>
      </w:r>
      <w:proofErr w:type="spellEnd"/>
      <w:r w:rsidRPr="006E1AA1">
        <w:rPr>
          <w:rFonts w:ascii="Cambria" w:hAnsi="Cambria"/>
          <w:sz w:val="16"/>
          <w:szCs w:val="16"/>
        </w:rPr>
        <w:t xml:space="preserve"> </w:t>
      </w:r>
      <w:proofErr w:type="spellStart"/>
      <w:r w:rsidRPr="006E1AA1">
        <w:rPr>
          <w:rFonts w:ascii="Cambria" w:hAnsi="Cambria"/>
          <w:sz w:val="16"/>
          <w:szCs w:val="16"/>
        </w:rPr>
        <w:t>Varas</w:t>
      </w:r>
      <w:proofErr w:type="spellEnd"/>
      <w:r w:rsidRPr="006E1AA1">
        <w:rPr>
          <w:rFonts w:ascii="Cambria" w:hAnsi="Cambria"/>
          <w:sz w:val="16"/>
          <w:szCs w:val="16"/>
        </w:rPr>
        <w:t xml:space="preserve"> on November 27, 2001.</w:t>
      </w:r>
    </w:p>
  </w:footnote>
  <w:footnote w:id="20">
    <w:p w:rsidR="0085319C" w:rsidRPr="00CC27B7" w:rsidRDefault="0085319C" w:rsidP="009B143E">
      <w:pPr>
        <w:pStyle w:val="FootnoteText"/>
        <w:spacing w:after="120"/>
        <w:ind w:firstLine="720"/>
        <w:rPr>
          <w:rFonts w:ascii="Cambria" w:hAnsi="Cambria"/>
          <w:szCs w:val="16"/>
        </w:rPr>
      </w:pPr>
      <w:r w:rsidRPr="006E1AA1">
        <w:rPr>
          <w:rStyle w:val="FootnoteReference"/>
          <w:rFonts w:ascii="Cambria" w:hAnsi="Cambria"/>
          <w:sz w:val="16"/>
          <w:szCs w:val="16"/>
        </w:rPr>
        <w:footnoteRef/>
      </w:r>
      <w:r w:rsidRPr="006E1AA1">
        <w:rPr>
          <w:rFonts w:ascii="Cambria" w:hAnsi="Cambria"/>
          <w:sz w:val="16"/>
          <w:szCs w:val="16"/>
        </w:rPr>
        <w:t xml:space="preserve"> All of these proceedings refer to appeals for nullification filed by Gladys Matamoros with the Court of Administrative Appeals and consist of the following: a) for 202 persons; b) for 123 persons; and c) for Marco Antonio Rosado </w:t>
      </w:r>
      <w:proofErr w:type="spellStart"/>
      <w:r w:rsidRPr="006E1AA1">
        <w:rPr>
          <w:rFonts w:ascii="Cambria" w:hAnsi="Cambria"/>
          <w:sz w:val="16"/>
          <w:szCs w:val="16"/>
        </w:rPr>
        <w:t>Umaña</w:t>
      </w:r>
      <w:proofErr w:type="spellEnd"/>
      <w:r w:rsidRPr="006E1AA1">
        <w:rPr>
          <w:rFonts w:ascii="Cambria" w:hAnsi="Cambria"/>
          <w:sz w:val="16"/>
          <w:szCs w:val="16"/>
        </w:rPr>
        <w:t xml:space="preserve"> and Roger Aguilar.</w:t>
      </w:r>
      <w:r w:rsidRPr="00CC27B7">
        <w:rPr>
          <w:rFonts w:ascii="Cambria" w:hAnsi="Cambria"/>
          <w:szCs w:val="16"/>
        </w:rPr>
        <w:t xml:space="preserve"> </w:t>
      </w:r>
    </w:p>
  </w:footnote>
  <w:footnote w:id="21">
    <w:p w:rsidR="0085319C" w:rsidRPr="00691562" w:rsidRDefault="0085319C" w:rsidP="009B143E">
      <w:pPr>
        <w:pStyle w:val="FootnoteText"/>
        <w:spacing w:after="120"/>
        <w:ind w:firstLine="720"/>
        <w:rPr>
          <w:rFonts w:ascii="Cambria" w:hAnsi="Cambria"/>
          <w:sz w:val="16"/>
          <w:szCs w:val="16"/>
        </w:rPr>
      </w:pPr>
      <w:r w:rsidRPr="00691562">
        <w:rPr>
          <w:rStyle w:val="FootnoteReference"/>
          <w:rFonts w:ascii="Cambria" w:hAnsi="Cambria"/>
          <w:sz w:val="16"/>
          <w:szCs w:val="16"/>
        </w:rPr>
        <w:footnoteRef/>
      </w:r>
      <w:r w:rsidRPr="00691562">
        <w:rPr>
          <w:rFonts w:ascii="Cambria" w:hAnsi="Cambria"/>
          <w:sz w:val="16"/>
          <w:szCs w:val="16"/>
        </w:rPr>
        <w:t xml:space="preserve"> In fact, this reasoning was used by court authorities to dismiss the appeals requesting reinstatement of employment and payment of other compensations for the alleged victims. </w:t>
      </w:r>
    </w:p>
  </w:footnote>
  <w:footnote w:id="22">
    <w:p w:rsidR="0085319C" w:rsidRPr="00691562" w:rsidRDefault="0085319C" w:rsidP="009B143E">
      <w:pPr>
        <w:pStyle w:val="FootnoteText"/>
        <w:spacing w:after="120"/>
        <w:ind w:firstLine="720"/>
        <w:rPr>
          <w:rFonts w:ascii="Cambria" w:hAnsi="Cambria"/>
          <w:sz w:val="16"/>
          <w:szCs w:val="16"/>
        </w:rPr>
      </w:pPr>
      <w:r w:rsidRPr="00691562">
        <w:rPr>
          <w:rStyle w:val="FootnoteReference"/>
          <w:rFonts w:ascii="Cambria" w:hAnsi="Cambria"/>
          <w:sz w:val="16"/>
          <w:szCs w:val="16"/>
        </w:rPr>
        <w:footnoteRef/>
      </w:r>
      <w:r w:rsidRPr="00691562">
        <w:rPr>
          <w:rFonts w:ascii="Cambria" w:hAnsi="Cambria"/>
          <w:sz w:val="16"/>
          <w:szCs w:val="16"/>
        </w:rPr>
        <w:t xml:space="preserve"> </w:t>
      </w:r>
      <w:proofErr w:type="spellStart"/>
      <w:proofErr w:type="gramStart"/>
      <w:r w:rsidRPr="00691562">
        <w:rPr>
          <w:rFonts w:ascii="Cambria" w:hAnsi="Cambria"/>
          <w:sz w:val="16"/>
          <w:szCs w:val="16"/>
        </w:rPr>
        <w:t>Cfr</w:t>
      </w:r>
      <w:proofErr w:type="spellEnd"/>
      <w:r w:rsidRPr="00691562">
        <w:rPr>
          <w:rFonts w:ascii="Cambria" w:hAnsi="Cambria"/>
          <w:sz w:val="16"/>
          <w:szCs w:val="16"/>
        </w:rPr>
        <w:t>.</w:t>
      </w:r>
      <w:proofErr w:type="gramEnd"/>
      <w:r w:rsidRPr="00691562">
        <w:rPr>
          <w:rFonts w:ascii="Cambria" w:hAnsi="Cambria"/>
          <w:sz w:val="16"/>
          <w:szCs w:val="16"/>
        </w:rPr>
        <w:t xml:space="preserve"> I/A Court H.R., </w:t>
      </w:r>
      <w:r w:rsidRPr="00691562">
        <w:rPr>
          <w:rFonts w:ascii="Cambria" w:hAnsi="Cambria"/>
          <w:bCs/>
          <w:sz w:val="16"/>
          <w:szCs w:val="16"/>
        </w:rPr>
        <w:t>Case of the Dismissed Congressional Employees (</w:t>
      </w:r>
      <w:proofErr w:type="spellStart"/>
      <w:r w:rsidRPr="00691562">
        <w:rPr>
          <w:rFonts w:ascii="Cambria" w:hAnsi="Cambria"/>
          <w:bCs/>
          <w:sz w:val="16"/>
          <w:szCs w:val="16"/>
        </w:rPr>
        <w:t>Aguado</w:t>
      </w:r>
      <w:proofErr w:type="spellEnd"/>
      <w:r w:rsidRPr="00691562">
        <w:rPr>
          <w:rFonts w:ascii="Cambria" w:hAnsi="Cambria"/>
          <w:bCs/>
          <w:sz w:val="16"/>
          <w:szCs w:val="16"/>
        </w:rPr>
        <w:t xml:space="preserve"> Alfaro et al.) v. Peru.</w:t>
      </w:r>
      <w:r w:rsidRPr="00691562">
        <w:rPr>
          <w:rFonts w:ascii="Cambria" w:hAnsi="Cambria"/>
          <w:b/>
          <w:bCs/>
          <w:sz w:val="16"/>
          <w:szCs w:val="16"/>
        </w:rPr>
        <w:t xml:space="preserve"> </w:t>
      </w:r>
      <w:proofErr w:type="gramStart"/>
      <w:r w:rsidRPr="00691562">
        <w:rPr>
          <w:rFonts w:ascii="Cambria" w:hAnsi="Cambria"/>
          <w:sz w:val="16"/>
          <w:szCs w:val="16"/>
        </w:rPr>
        <w:t>Preliminary Objections, Merits, Reparations and Costs.</w:t>
      </w:r>
      <w:proofErr w:type="gramEnd"/>
      <w:r w:rsidRPr="00691562">
        <w:rPr>
          <w:rFonts w:ascii="Cambria" w:hAnsi="Cambria"/>
          <w:sz w:val="16"/>
          <w:szCs w:val="16"/>
        </w:rPr>
        <w:t xml:space="preserve"> Judgment of November 24, 2006. Series C, No. 158, paragraphs 129 and following. Also see: </w:t>
      </w:r>
      <w:r w:rsidRPr="00691562">
        <w:rPr>
          <w:rFonts w:ascii="Cambria" w:hAnsi="Cambria" w:cs="Times"/>
          <w:sz w:val="16"/>
          <w:szCs w:val="16"/>
        </w:rPr>
        <w:t xml:space="preserve">I/A Court H.R., </w:t>
      </w:r>
      <w:r w:rsidRPr="00691562">
        <w:rPr>
          <w:rFonts w:ascii="Cambria" w:hAnsi="Cambria" w:cs="Times"/>
          <w:i/>
          <w:iCs/>
          <w:sz w:val="16"/>
          <w:szCs w:val="16"/>
        </w:rPr>
        <w:t xml:space="preserve">Case of </w:t>
      </w:r>
      <w:proofErr w:type="spellStart"/>
      <w:r w:rsidRPr="00691562">
        <w:rPr>
          <w:rFonts w:ascii="Cambria" w:hAnsi="Cambria" w:cs="Times"/>
          <w:i/>
          <w:iCs/>
          <w:sz w:val="16"/>
          <w:szCs w:val="16"/>
        </w:rPr>
        <w:t>Baena</w:t>
      </w:r>
      <w:proofErr w:type="spellEnd"/>
      <w:r w:rsidRPr="00691562">
        <w:rPr>
          <w:rFonts w:ascii="Cambria" w:hAnsi="Cambria" w:cs="Times"/>
          <w:i/>
          <w:iCs/>
          <w:sz w:val="16"/>
          <w:szCs w:val="16"/>
        </w:rPr>
        <w:t xml:space="preserve"> Ricardo and others.</w:t>
      </w:r>
      <w:r w:rsidRPr="00691562">
        <w:rPr>
          <w:rFonts w:ascii="Cambria" w:hAnsi="Cambria" w:cs="Times"/>
          <w:sz w:val="16"/>
          <w:szCs w:val="16"/>
        </w:rPr>
        <w:t xml:space="preserve"> Judgment of February 2, 2001. Series C, No. 72</w:t>
      </w:r>
      <w:r w:rsidRPr="00691562">
        <w:rPr>
          <w:rFonts w:ascii="Cambria" w:hAnsi="Cambria"/>
          <w:sz w:val="16"/>
          <w:szCs w:val="16"/>
        </w:rPr>
        <w:t xml:space="preserve">, paragraphs 124 and 125. </w:t>
      </w:r>
      <w:proofErr w:type="gramStart"/>
      <w:r w:rsidRPr="00691562">
        <w:rPr>
          <w:rFonts w:ascii="Cambria" w:hAnsi="Cambria"/>
          <w:sz w:val="16"/>
          <w:szCs w:val="16"/>
        </w:rPr>
        <w:t xml:space="preserve">I/A Court H.R., </w:t>
      </w:r>
      <w:r w:rsidRPr="00691562">
        <w:rPr>
          <w:rFonts w:ascii="Cambria" w:hAnsi="Cambria"/>
          <w:i/>
          <w:sz w:val="16"/>
          <w:szCs w:val="16"/>
        </w:rPr>
        <w:t xml:space="preserve">Case of </w:t>
      </w:r>
      <w:r w:rsidRPr="00691562">
        <w:rPr>
          <w:rFonts w:ascii="Cambria" w:hAnsi="Cambria"/>
          <w:bCs/>
          <w:i/>
          <w:sz w:val="16"/>
          <w:szCs w:val="16"/>
        </w:rPr>
        <w:t>Claude Reyes and others</w:t>
      </w:r>
      <w:r w:rsidRPr="00691562">
        <w:rPr>
          <w:rFonts w:ascii="Cambria" w:hAnsi="Cambria"/>
          <w:bCs/>
          <w:sz w:val="16"/>
          <w:szCs w:val="16"/>
        </w:rPr>
        <w:t>.</w:t>
      </w:r>
      <w:proofErr w:type="gramEnd"/>
      <w:r w:rsidRPr="00691562">
        <w:rPr>
          <w:rFonts w:ascii="Cambria" w:hAnsi="Cambria"/>
          <w:bCs/>
          <w:sz w:val="16"/>
          <w:szCs w:val="16"/>
        </w:rPr>
        <w:t xml:space="preserve"> Judgment of September 19, 2006. Series C, No. 151, paragraph 118.</w:t>
      </w:r>
    </w:p>
  </w:footnote>
  <w:footnote w:id="23">
    <w:p w:rsidR="0085319C" w:rsidRPr="00691562" w:rsidRDefault="0085319C" w:rsidP="009B143E">
      <w:pPr>
        <w:pStyle w:val="FootnoteText"/>
        <w:spacing w:after="120"/>
        <w:ind w:firstLine="720"/>
        <w:rPr>
          <w:rFonts w:ascii="Cambria" w:hAnsi="Cambria"/>
          <w:sz w:val="16"/>
          <w:szCs w:val="16"/>
        </w:rPr>
      </w:pPr>
      <w:r w:rsidRPr="00691562">
        <w:rPr>
          <w:rStyle w:val="FootnoteReference"/>
          <w:rFonts w:ascii="Cambria" w:hAnsi="Cambria"/>
          <w:sz w:val="16"/>
          <w:szCs w:val="16"/>
        </w:rPr>
        <w:footnoteRef/>
      </w:r>
      <w:r w:rsidRPr="00691562">
        <w:rPr>
          <w:rFonts w:ascii="Cambria" w:hAnsi="Cambria"/>
          <w:sz w:val="16"/>
          <w:szCs w:val="16"/>
        </w:rPr>
        <w:t xml:space="preserve"> In fact, this was the reasoning used by court authorities to dismiss the appeals requesting reinstatement of employment and payment of other compensations to the alleged victims. </w:t>
      </w:r>
    </w:p>
  </w:footnote>
  <w:footnote w:id="24">
    <w:p w:rsidR="0085319C" w:rsidRPr="00CC27B7" w:rsidRDefault="0085319C" w:rsidP="009B143E">
      <w:pPr>
        <w:spacing w:after="120"/>
        <w:ind w:firstLine="720"/>
        <w:jc w:val="both"/>
        <w:rPr>
          <w:rFonts w:ascii="Cambria" w:hAnsi="Cambria"/>
          <w:sz w:val="16"/>
          <w:szCs w:val="16"/>
        </w:rPr>
      </w:pPr>
      <w:r w:rsidRPr="00691562">
        <w:rPr>
          <w:rStyle w:val="FootnoteReference"/>
          <w:rFonts w:ascii="Cambria" w:hAnsi="Cambria"/>
          <w:sz w:val="16"/>
          <w:szCs w:val="16"/>
        </w:rPr>
        <w:footnoteRef/>
      </w:r>
      <w:r w:rsidRPr="00691562">
        <w:rPr>
          <w:rFonts w:ascii="Cambria" w:hAnsi="Cambria"/>
          <w:sz w:val="16"/>
          <w:szCs w:val="16"/>
        </w:rPr>
        <w:t xml:space="preserve"> In the case of the Dismissed Congressional Employees v. Peru, the Court found that “in these international proceedings, determination of the effects of some of the alleged victims having returned to work in the institution from which they had allegedly been dismissed, and also the validity of their claims for reinstatement, correspond to considerations that belong to the stages on merits and, possibly, reparations.” </w:t>
      </w:r>
      <w:proofErr w:type="gramStart"/>
      <w:r w:rsidRPr="00691562">
        <w:rPr>
          <w:rFonts w:ascii="Cambria" w:hAnsi="Cambria"/>
          <w:sz w:val="16"/>
          <w:szCs w:val="16"/>
        </w:rPr>
        <w:t xml:space="preserve">I/A Court H.R. </w:t>
      </w:r>
      <w:r w:rsidRPr="00691562">
        <w:rPr>
          <w:rFonts w:ascii="Cambria" w:hAnsi="Cambria"/>
          <w:bCs/>
          <w:sz w:val="16"/>
          <w:szCs w:val="16"/>
        </w:rPr>
        <w:t>Case of the Dismissed Congressional Employees (</w:t>
      </w:r>
      <w:proofErr w:type="spellStart"/>
      <w:r w:rsidRPr="00691562">
        <w:rPr>
          <w:rFonts w:ascii="Cambria" w:hAnsi="Cambria"/>
          <w:bCs/>
          <w:sz w:val="16"/>
          <w:szCs w:val="16"/>
        </w:rPr>
        <w:t>Aguado</w:t>
      </w:r>
      <w:proofErr w:type="spellEnd"/>
      <w:r w:rsidRPr="00691562">
        <w:rPr>
          <w:rFonts w:ascii="Cambria" w:hAnsi="Cambria"/>
          <w:bCs/>
          <w:sz w:val="16"/>
          <w:szCs w:val="16"/>
        </w:rPr>
        <w:t xml:space="preserve"> Alfaro et al.) v. Peru.</w:t>
      </w:r>
      <w:proofErr w:type="gramEnd"/>
      <w:r w:rsidRPr="00691562">
        <w:rPr>
          <w:rFonts w:ascii="Cambria" w:hAnsi="Cambria"/>
          <w:b/>
          <w:bCs/>
          <w:sz w:val="16"/>
          <w:szCs w:val="16"/>
        </w:rPr>
        <w:t xml:space="preserve"> </w:t>
      </w:r>
      <w:proofErr w:type="gramStart"/>
      <w:r w:rsidRPr="00691562">
        <w:rPr>
          <w:rFonts w:ascii="Cambria" w:hAnsi="Cambria"/>
          <w:sz w:val="16"/>
          <w:szCs w:val="16"/>
        </w:rPr>
        <w:t>Preliminary Objections, Merits, Reparations and Costs.</w:t>
      </w:r>
      <w:proofErr w:type="gramEnd"/>
      <w:r w:rsidRPr="00691562">
        <w:rPr>
          <w:rFonts w:ascii="Cambria" w:hAnsi="Cambria"/>
          <w:sz w:val="16"/>
          <w:szCs w:val="16"/>
        </w:rPr>
        <w:t xml:space="preserve">  Judgment of November 24, 2006. Series C, No. 158, paragraph 70.</w:t>
      </w:r>
      <w:r w:rsidRPr="00CC27B7">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19C" w:rsidRDefault="0085319C" w:rsidP="0085319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5319C" w:rsidRDefault="00853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19C" w:rsidRDefault="0085319C"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85319C" w:rsidRPr="00EC7D62" w:rsidRDefault="0079170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A17064"/>
    <w:multiLevelType w:val="hybridMultilevel"/>
    <w:tmpl w:val="04BC0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9308DD"/>
    <w:multiLevelType w:val="hybridMultilevel"/>
    <w:tmpl w:val="619AE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7A1AC2"/>
    <w:multiLevelType w:val="hybridMultilevel"/>
    <w:tmpl w:val="0548DFF6"/>
    <w:lvl w:ilvl="0" w:tplc="0409000F">
      <w:start w:val="1"/>
      <w:numFmt w:val="decimal"/>
      <w:lvlText w:val="%1."/>
      <w:lvlJc w:val="left"/>
      <w:pPr>
        <w:tabs>
          <w:tab w:val="num" w:pos="1440"/>
        </w:tabs>
        <w:ind w:left="1440" w:hanging="360"/>
      </w:pPr>
    </w:lvl>
    <w:lvl w:ilvl="1" w:tplc="5E740E70">
      <w:start w:val="2"/>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11145E3"/>
    <w:multiLevelType w:val="hybridMultilevel"/>
    <w:tmpl w:val="CAC8F6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1B61AD"/>
    <w:multiLevelType w:val="hybridMultilevel"/>
    <w:tmpl w:val="EE18D8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0881825"/>
    <w:multiLevelType w:val="hybridMultilevel"/>
    <w:tmpl w:val="D4509976"/>
    <w:lvl w:ilvl="0" w:tplc="F5660864">
      <w:start w:val="2"/>
      <w:numFmt w:val="upperRoman"/>
      <w:lvlText w:val="%1."/>
      <w:lvlJc w:val="left"/>
      <w:pPr>
        <w:tabs>
          <w:tab w:val="num" w:pos="1440"/>
        </w:tabs>
        <w:ind w:left="1440" w:hanging="720"/>
      </w:pPr>
      <w:rPr>
        <w:rFonts w:hint="default"/>
      </w:rPr>
    </w:lvl>
    <w:lvl w:ilvl="1" w:tplc="FA7CF5AA">
      <w:start w:val="6"/>
      <w:numFmt w:val="lowerLetter"/>
      <w:lvlText w:val="%2)"/>
      <w:lvlJc w:val="left"/>
      <w:pPr>
        <w:tabs>
          <w:tab w:val="num" w:pos="1800"/>
        </w:tabs>
        <w:ind w:left="1800" w:hanging="360"/>
      </w:pPr>
      <w:rPr>
        <w:rFonts w:hint="default"/>
      </w:rPr>
    </w:lvl>
    <w:lvl w:ilvl="2" w:tplc="71487AB4">
      <w:start w:val="1"/>
      <w:numFmt w:val="lowerLetter"/>
      <w:lvlText w:val="%3."/>
      <w:lvlJc w:val="left"/>
      <w:pPr>
        <w:tabs>
          <w:tab w:val="num" w:pos="2700"/>
        </w:tabs>
        <w:ind w:left="2700" w:hanging="360"/>
      </w:pPr>
      <w:rPr>
        <w:rFonts w:hint="default"/>
      </w:rPr>
    </w:lvl>
    <w:lvl w:ilvl="3" w:tplc="B3847F6E">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3616E7"/>
    <w:multiLevelType w:val="hybridMultilevel"/>
    <w:tmpl w:val="8E721ED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27B6CD1"/>
    <w:multiLevelType w:val="hybridMultilevel"/>
    <w:tmpl w:val="9ECC9F9A"/>
    <w:lvl w:ilvl="0" w:tplc="F2E61E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AC21B11"/>
    <w:multiLevelType w:val="hybridMultilevel"/>
    <w:tmpl w:val="2DB0341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CC655BA"/>
    <w:multiLevelType w:val="hybridMultilevel"/>
    <w:tmpl w:val="725CA0A2"/>
    <w:lvl w:ilvl="0" w:tplc="FD761C12">
      <w:start w:val="1"/>
      <w:numFmt w:val="upperRoman"/>
      <w:lvlText w:val="%1."/>
      <w:lvlJc w:val="left"/>
      <w:pPr>
        <w:tabs>
          <w:tab w:val="num" w:pos="1080"/>
        </w:tabs>
        <w:ind w:left="1080" w:hanging="720"/>
      </w:pPr>
      <w:rPr>
        <w:rFonts w:hint="default"/>
      </w:rPr>
    </w:lvl>
    <w:lvl w:ilvl="1" w:tplc="00621BC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F17303C"/>
    <w:multiLevelType w:val="hybridMultilevel"/>
    <w:tmpl w:val="ED86DCA8"/>
    <w:lvl w:ilvl="0" w:tplc="3A785E3A">
      <w:start w:val="1"/>
      <w:numFmt w:val="upperRoman"/>
      <w:lvlText w:val="%1."/>
      <w:lvlJc w:val="left"/>
      <w:pPr>
        <w:tabs>
          <w:tab w:val="num" w:pos="1440"/>
        </w:tabs>
        <w:ind w:left="1440" w:hanging="720"/>
      </w:pPr>
      <w:rPr>
        <w:rFonts w:ascii="Univers" w:hAnsi="Univers" w:hint="default"/>
        <w:sz w:val="22"/>
        <w:szCs w:val="22"/>
      </w:rPr>
    </w:lvl>
    <w:lvl w:ilvl="1" w:tplc="7EE80C66">
      <w:start w:val="1"/>
      <w:numFmt w:val="decimal"/>
      <w:lvlText w:val="%2."/>
      <w:lvlJc w:val="left"/>
      <w:pPr>
        <w:tabs>
          <w:tab w:val="num" w:pos="2070"/>
        </w:tabs>
        <w:ind w:left="2070" w:hanging="630"/>
      </w:pPr>
      <w:rPr>
        <w:rFonts w:ascii="Verdana" w:hAnsi="Verdana" w:hint="default"/>
        <w:b/>
        <w:sz w:val="20"/>
      </w:rPr>
    </w:lvl>
    <w:lvl w:ilvl="2" w:tplc="F1A86F24">
      <w:start w:val="1"/>
      <w:numFmt w:val="upperLetter"/>
      <w:lvlText w:val="%3."/>
      <w:lvlJc w:val="left"/>
      <w:pPr>
        <w:tabs>
          <w:tab w:val="num" w:pos="2985"/>
        </w:tabs>
        <w:ind w:left="2985" w:hanging="645"/>
      </w:pPr>
      <w:rPr>
        <w:rFonts w:ascii="Cambria" w:hAnsi="Cambria" w:hint="default"/>
        <w:i w:val="0"/>
        <w:sz w:val="20"/>
        <w:szCs w:val="20"/>
      </w:rPr>
    </w:lvl>
    <w:lvl w:ilvl="3" w:tplc="97BA6424">
      <w:start w:val="1"/>
      <w:numFmt w:val="decimal"/>
      <w:lvlText w:val="%4."/>
      <w:lvlJc w:val="left"/>
      <w:pPr>
        <w:tabs>
          <w:tab w:val="num" w:pos="3510"/>
        </w:tabs>
        <w:ind w:left="3510" w:hanging="630"/>
      </w:pPr>
      <w:rPr>
        <w:rFonts w:ascii="Cambria" w:hAnsi="Cambria" w:hint="default"/>
        <w:b/>
        <w:sz w:val="20"/>
        <w:szCs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5F7604DC"/>
    <w:multiLevelType w:val="hybridMultilevel"/>
    <w:tmpl w:val="F57404B4"/>
    <w:lvl w:ilvl="0" w:tplc="B13CD500">
      <w:start w:val="1"/>
      <w:numFmt w:val="bullet"/>
      <w:lvlText w:val="-"/>
      <w:lvlJc w:val="left"/>
      <w:pPr>
        <w:tabs>
          <w:tab w:val="num" w:pos="720"/>
        </w:tabs>
        <w:ind w:left="720" w:hanging="360"/>
      </w:pPr>
      <w:rPr>
        <w:rFonts w:ascii="Univers" w:eastAsia="Times New Roman" w:hAnsi="Univer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5856FEF"/>
    <w:multiLevelType w:val="hybridMultilevel"/>
    <w:tmpl w:val="4B880F5E"/>
    <w:lvl w:ilvl="0" w:tplc="03A2CFD4">
      <w:start w:val="1"/>
      <w:numFmt w:val="decimal"/>
      <w:lvlText w:val="%1."/>
      <w:lvlJc w:val="left"/>
      <w:pPr>
        <w:ind w:left="1440" w:hanging="360"/>
      </w:pPr>
      <w:rPr>
        <w:rFonts w:hint="default"/>
        <w:b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nsid w:val="6C5307DB"/>
    <w:multiLevelType w:val="hybridMultilevel"/>
    <w:tmpl w:val="EE086092"/>
    <w:lvl w:ilvl="0" w:tplc="3C3AD578">
      <w:start w:val="1"/>
      <w:numFmt w:val="decimal"/>
      <w:lvlText w:val="%1."/>
      <w:lvlJc w:val="left"/>
      <w:pPr>
        <w:tabs>
          <w:tab w:val="num" w:pos="1440"/>
        </w:tabs>
        <w:ind w:left="1440" w:hanging="360"/>
      </w:pPr>
      <w:rPr>
        <w:i w:val="0"/>
        <w:sz w:val="20"/>
        <w:szCs w:val="20"/>
      </w:rPr>
    </w:lvl>
    <w:lvl w:ilvl="1" w:tplc="04090001">
      <w:start w:val="1"/>
      <w:numFmt w:val="bullet"/>
      <w:lvlText w:val=""/>
      <w:lvlJc w:val="left"/>
      <w:pPr>
        <w:tabs>
          <w:tab w:val="num" w:pos="2160"/>
        </w:tabs>
        <w:ind w:left="2160" w:hanging="360"/>
      </w:pPr>
      <w:rPr>
        <w:rFonts w:ascii="Symbol" w:hAnsi="Symbol" w:hint="default"/>
      </w:rPr>
    </w:lvl>
    <w:lvl w:ilvl="2" w:tplc="6DB4F7D6">
      <w:start w:val="2"/>
      <w:numFmt w:val="decimal"/>
      <w:lvlText w:val="%3)"/>
      <w:lvlJc w:val="left"/>
      <w:pPr>
        <w:tabs>
          <w:tab w:val="num" w:pos="3060"/>
        </w:tabs>
        <w:ind w:left="3060" w:hanging="360"/>
      </w:pPr>
      <w:rPr>
        <w:rFonts w:hint="default"/>
      </w:rPr>
    </w:lvl>
    <w:lvl w:ilvl="3" w:tplc="8DDA5AA0">
      <w:start w:val="1"/>
      <w:numFmt w:val="lowerLetter"/>
      <w:lvlText w:val="%4)"/>
      <w:lvlJc w:val="left"/>
      <w:pPr>
        <w:tabs>
          <w:tab w:val="num" w:pos="3600"/>
        </w:tabs>
        <w:ind w:left="3600" w:hanging="360"/>
      </w:pPr>
      <w:rPr>
        <w:rFonts w:ascii="Calibri" w:hAnsi="Calibri" w:hint="default"/>
        <w:sz w:val="18"/>
        <w:szCs w:val="1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6E6A3A1F"/>
    <w:multiLevelType w:val="hybridMultilevel"/>
    <w:tmpl w:val="F8A69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EE024D"/>
    <w:multiLevelType w:val="hybridMultilevel"/>
    <w:tmpl w:val="3D984A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7DD25ED"/>
    <w:multiLevelType w:val="hybridMultilevel"/>
    <w:tmpl w:val="3E606E90"/>
    <w:lvl w:ilvl="0" w:tplc="117E6C38">
      <w:start w:val="1"/>
      <w:numFmt w:val="bullet"/>
      <w:lvlText w:val="-"/>
      <w:lvlJc w:val="left"/>
      <w:pPr>
        <w:tabs>
          <w:tab w:val="num" w:pos="720"/>
        </w:tabs>
        <w:ind w:left="720" w:hanging="360"/>
      </w:pPr>
      <w:rPr>
        <w:rFonts w:ascii="Univers" w:eastAsia="Times New Roman" w:hAnsi="Univers"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5"/>
  </w:num>
  <w:num w:numId="4">
    <w:abstractNumId w:val="25"/>
  </w:num>
  <w:num w:numId="5">
    <w:abstractNumId w:val="55"/>
  </w:num>
  <w:num w:numId="6">
    <w:abstractNumId w:val="30"/>
  </w:num>
  <w:num w:numId="7">
    <w:abstractNumId w:val="8"/>
  </w:num>
  <w:num w:numId="8">
    <w:abstractNumId w:val="20"/>
  </w:num>
  <w:num w:numId="9">
    <w:abstractNumId w:val="46"/>
  </w:num>
  <w:num w:numId="10">
    <w:abstractNumId w:val="0"/>
  </w:num>
  <w:num w:numId="11">
    <w:abstractNumId w:val="40"/>
  </w:num>
  <w:num w:numId="12">
    <w:abstractNumId w:val="41"/>
  </w:num>
  <w:num w:numId="13">
    <w:abstractNumId w:val="47"/>
  </w:num>
  <w:num w:numId="14">
    <w:abstractNumId w:val="1"/>
  </w:num>
  <w:num w:numId="15">
    <w:abstractNumId w:val="3"/>
  </w:num>
  <w:num w:numId="16">
    <w:abstractNumId w:val="9"/>
  </w:num>
  <w:num w:numId="17">
    <w:abstractNumId w:val="10"/>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1"/>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53"/>
  </w:num>
  <w:num w:numId="42">
    <w:abstractNumId w:val="56"/>
  </w:num>
  <w:num w:numId="43">
    <w:abstractNumId w:val="59"/>
  </w:num>
  <w:num w:numId="44">
    <w:abstractNumId w:val="62"/>
  </w:num>
  <w:num w:numId="45">
    <w:abstractNumId w:val="64"/>
  </w:num>
  <w:num w:numId="46">
    <w:abstractNumId w:val="66"/>
  </w:num>
  <w:num w:numId="47">
    <w:abstractNumId w:val="67"/>
  </w:num>
  <w:num w:numId="48">
    <w:abstractNumId w:val="68"/>
  </w:num>
  <w:num w:numId="49">
    <w:abstractNumId w:val="69"/>
  </w:num>
  <w:num w:numId="50">
    <w:abstractNumId w:val="70"/>
  </w:num>
  <w:num w:numId="51">
    <w:abstractNumId w:val="24"/>
  </w:num>
  <w:num w:numId="52">
    <w:abstractNumId w:val="44"/>
  </w:num>
  <w:num w:numId="53">
    <w:abstractNumId w:val="60"/>
  </w:num>
  <w:num w:numId="54">
    <w:abstractNumId w:val="49"/>
  </w:num>
  <w:num w:numId="55">
    <w:abstractNumId w:val="57"/>
  </w:num>
  <w:num w:numId="56">
    <w:abstractNumId w:val="23"/>
  </w:num>
  <w:num w:numId="57">
    <w:abstractNumId w:val="63"/>
  </w:num>
  <w:num w:numId="58">
    <w:abstractNumId w:val="51"/>
  </w:num>
  <w:num w:numId="59">
    <w:abstractNumId w:val="52"/>
  </w:num>
  <w:num w:numId="60">
    <w:abstractNumId w:val="45"/>
  </w:num>
  <w:num w:numId="61">
    <w:abstractNumId w:val="14"/>
  </w:num>
  <w:num w:numId="62">
    <w:abstractNumId w:val="48"/>
  </w:num>
  <w:num w:numId="63">
    <w:abstractNumId w:val="4"/>
  </w:num>
  <w:num w:numId="64">
    <w:abstractNumId w:val="32"/>
  </w:num>
  <w:num w:numId="65">
    <w:abstractNumId w:val="2"/>
  </w:num>
  <w:num w:numId="66">
    <w:abstractNumId w:val="58"/>
  </w:num>
  <w:num w:numId="67">
    <w:abstractNumId w:val="18"/>
  </w:num>
  <w:num w:numId="68">
    <w:abstractNumId w:val="6"/>
  </w:num>
  <w:num w:numId="69">
    <w:abstractNumId w:val="61"/>
  </w:num>
  <w:num w:numId="70">
    <w:abstractNumId w:val="50"/>
  </w:num>
  <w:num w:numId="71">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17A6B"/>
    <w:rsid w:val="00036A8A"/>
    <w:rsid w:val="00040C3A"/>
    <w:rsid w:val="000639C0"/>
    <w:rsid w:val="00070F3A"/>
    <w:rsid w:val="000716C5"/>
    <w:rsid w:val="00075E23"/>
    <w:rsid w:val="00092F32"/>
    <w:rsid w:val="0009344A"/>
    <w:rsid w:val="000A575F"/>
    <w:rsid w:val="000B4D50"/>
    <w:rsid w:val="000D10DB"/>
    <w:rsid w:val="00137EBA"/>
    <w:rsid w:val="00145EDC"/>
    <w:rsid w:val="00167A34"/>
    <w:rsid w:val="0018037F"/>
    <w:rsid w:val="001A5F27"/>
    <w:rsid w:val="001A7870"/>
    <w:rsid w:val="001C1B41"/>
    <w:rsid w:val="00210E0E"/>
    <w:rsid w:val="0022148E"/>
    <w:rsid w:val="00247403"/>
    <w:rsid w:val="00247542"/>
    <w:rsid w:val="00257893"/>
    <w:rsid w:val="00266092"/>
    <w:rsid w:val="00266B61"/>
    <w:rsid w:val="0026712A"/>
    <w:rsid w:val="002704DB"/>
    <w:rsid w:val="002C1641"/>
    <w:rsid w:val="002D7EA2"/>
    <w:rsid w:val="002E15DF"/>
    <w:rsid w:val="002E187C"/>
    <w:rsid w:val="002E6E57"/>
    <w:rsid w:val="002F49F9"/>
    <w:rsid w:val="00301075"/>
    <w:rsid w:val="00302733"/>
    <w:rsid w:val="00311A4F"/>
    <w:rsid w:val="00314078"/>
    <w:rsid w:val="00322450"/>
    <w:rsid w:val="003246B5"/>
    <w:rsid w:val="0033169F"/>
    <w:rsid w:val="003414AC"/>
    <w:rsid w:val="00356185"/>
    <w:rsid w:val="00360380"/>
    <w:rsid w:val="00386CF0"/>
    <w:rsid w:val="003C32BC"/>
    <w:rsid w:val="003E24A5"/>
    <w:rsid w:val="003F1BBF"/>
    <w:rsid w:val="004165C2"/>
    <w:rsid w:val="00450A4A"/>
    <w:rsid w:val="004666FB"/>
    <w:rsid w:val="00467B7E"/>
    <w:rsid w:val="0049419D"/>
    <w:rsid w:val="004B2762"/>
    <w:rsid w:val="004B7EB6"/>
    <w:rsid w:val="004C4156"/>
    <w:rsid w:val="004C4B62"/>
    <w:rsid w:val="004D6025"/>
    <w:rsid w:val="004D72BC"/>
    <w:rsid w:val="00501399"/>
    <w:rsid w:val="00507BC4"/>
    <w:rsid w:val="005128E4"/>
    <w:rsid w:val="005206ED"/>
    <w:rsid w:val="0052180B"/>
    <w:rsid w:val="00525560"/>
    <w:rsid w:val="005357A6"/>
    <w:rsid w:val="00544C49"/>
    <w:rsid w:val="0057402A"/>
    <w:rsid w:val="005771D0"/>
    <w:rsid w:val="00591788"/>
    <w:rsid w:val="0059191A"/>
    <w:rsid w:val="005921FF"/>
    <w:rsid w:val="005A52F4"/>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46F49"/>
    <w:rsid w:val="00652333"/>
    <w:rsid w:val="00656175"/>
    <w:rsid w:val="0068009E"/>
    <w:rsid w:val="00691562"/>
    <w:rsid w:val="006A17D2"/>
    <w:rsid w:val="006A73E6"/>
    <w:rsid w:val="006B2D5C"/>
    <w:rsid w:val="006C4EB1"/>
    <w:rsid w:val="006E0166"/>
    <w:rsid w:val="006E1AA1"/>
    <w:rsid w:val="006E7B34"/>
    <w:rsid w:val="0070000E"/>
    <w:rsid w:val="00745899"/>
    <w:rsid w:val="007607C4"/>
    <w:rsid w:val="0076643F"/>
    <w:rsid w:val="0079170E"/>
    <w:rsid w:val="007A2F70"/>
    <w:rsid w:val="007C3334"/>
    <w:rsid w:val="007C52BB"/>
    <w:rsid w:val="007C72C6"/>
    <w:rsid w:val="007D2B98"/>
    <w:rsid w:val="00803F1C"/>
    <w:rsid w:val="0080600E"/>
    <w:rsid w:val="00817612"/>
    <w:rsid w:val="00837C45"/>
    <w:rsid w:val="0085319C"/>
    <w:rsid w:val="00853419"/>
    <w:rsid w:val="00855305"/>
    <w:rsid w:val="00897E12"/>
    <w:rsid w:val="008B299C"/>
    <w:rsid w:val="008D43BA"/>
    <w:rsid w:val="008E3759"/>
    <w:rsid w:val="009041DC"/>
    <w:rsid w:val="00925FCD"/>
    <w:rsid w:val="0093441A"/>
    <w:rsid w:val="0094483F"/>
    <w:rsid w:val="00954BF7"/>
    <w:rsid w:val="0096706E"/>
    <w:rsid w:val="00981FBA"/>
    <w:rsid w:val="0098480B"/>
    <w:rsid w:val="009A40E9"/>
    <w:rsid w:val="009B143E"/>
    <w:rsid w:val="009B381B"/>
    <w:rsid w:val="009C6FC2"/>
    <w:rsid w:val="009D7611"/>
    <w:rsid w:val="009E53DE"/>
    <w:rsid w:val="00A43458"/>
    <w:rsid w:val="00A528D1"/>
    <w:rsid w:val="00A66BE5"/>
    <w:rsid w:val="00AD0B81"/>
    <w:rsid w:val="00AD37C1"/>
    <w:rsid w:val="00AE66EC"/>
    <w:rsid w:val="00AE6F91"/>
    <w:rsid w:val="00AF5571"/>
    <w:rsid w:val="00B053DE"/>
    <w:rsid w:val="00B167E9"/>
    <w:rsid w:val="00B314DB"/>
    <w:rsid w:val="00B31EBE"/>
    <w:rsid w:val="00B3718B"/>
    <w:rsid w:val="00B4632A"/>
    <w:rsid w:val="00B73377"/>
    <w:rsid w:val="00BA276C"/>
    <w:rsid w:val="00BB306F"/>
    <w:rsid w:val="00BD232B"/>
    <w:rsid w:val="00BD4B89"/>
    <w:rsid w:val="00C21762"/>
    <w:rsid w:val="00C24543"/>
    <w:rsid w:val="00C256A2"/>
    <w:rsid w:val="00C3492D"/>
    <w:rsid w:val="00C55560"/>
    <w:rsid w:val="00C66895"/>
    <w:rsid w:val="00C66B72"/>
    <w:rsid w:val="00C9567A"/>
    <w:rsid w:val="00CB2660"/>
    <w:rsid w:val="00CC5E90"/>
    <w:rsid w:val="00CD046C"/>
    <w:rsid w:val="00CD7686"/>
    <w:rsid w:val="00CE5199"/>
    <w:rsid w:val="00CE66D5"/>
    <w:rsid w:val="00D07889"/>
    <w:rsid w:val="00D279CE"/>
    <w:rsid w:val="00D34786"/>
    <w:rsid w:val="00D40A1E"/>
    <w:rsid w:val="00D712D3"/>
    <w:rsid w:val="00D71422"/>
    <w:rsid w:val="00D7145E"/>
    <w:rsid w:val="00D7558D"/>
    <w:rsid w:val="00D81D92"/>
    <w:rsid w:val="00D93446"/>
    <w:rsid w:val="00DA7B5F"/>
    <w:rsid w:val="00DF5F9B"/>
    <w:rsid w:val="00E43157"/>
    <w:rsid w:val="00E533FF"/>
    <w:rsid w:val="00E709B3"/>
    <w:rsid w:val="00E8789F"/>
    <w:rsid w:val="00E97B71"/>
    <w:rsid w:val="00EA2F06"/>
    <w:rsid w:val="00EB454D"/>
    <w:rsid w:val="00EC09DF"/>
    <w:rsid w:val="00EE3522"/>
    <w:rsid w:val="00EE705E"/>
    <w:rsid w:val="00EF619B"/>
    <w:rsid w:val="00F00B55"/>
    <w:rsid w:val="00F1380F"/>
    <w:rsid w:val="00F14F0E"/>
    <w:rsid w:val="00F24C29"/>
    <w:rsid w:val="00F253CC"/>
    <w:rsid w:val="00F45A15"/>
    <w:rsid w:val="00F56BA5"/>
    <w:rsid w:val="00F644E6"/>
    <w:rsid w:val="00F77D18"/>
    <w:rsid w:val="00F9653B"/>
    <w:rsid w:val="00FB62CF"/>
    <w:rsid w:val="00FC3EB4"/>
    <w:rsid w:val="00FC6C58"/>
    <w:rsid w:val="00FE162D"/>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5319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85319C"/>
    <w:rPr>
      <w:rFonts w:ascii="Arial" w:eastAsia="Times New Roman" w:hAnsi="Arial" w:cs="Arial"/>
      <w:b/>
      <w:bCs/>
      <w:i/>
      <w:iCs/>
      <w:sz w:val="28"/>
      <w:szCs w:val="28"/>
      <w:bdr w:val="none" w:sz="0" w:space="0" w:color="auto"/>
      <w:lang w:val="en-US" w:eastAsia="en-US"/>
    </w:rPr>
  </w:style>
  <w:style w:type="numbering" w:customStyle="1" w:styleId="NoList1">
    <w:name w:val="No List1"/>
    <w:next w:val="NoList"/>
    <w:semiHidden/>
    <w:rsid w:val="0085319C"/>
  </w:style>
  <w:style w:type="character" w:customStyle="1" w:styleId="Heading2CharChar">
    <w:name w:val="Heading 2 Char Char"/>
    <w:rsid w:val="0085319C"/>
    <w:rPr>
      <w:rFonts w:ascii="Univers" w:hAnsi="Univers"/>
      <w:b/>
      <w:bCs/>
      <w:sz w:val="22"/>
      <w:szCs w:val="22"/>
      <w:lang w:val="en-US" w:eastAsia="en-US" w:bidi="ar-SA"/>
    </w:rPr>
  </w:style>
  <w:style w:type="paragraph" w:styleId="EndnoteText">
    <w:name w:val="endnote text"/>
    <w:basedOn w:val="Normal"/>
    <w:link w:val="EndnoteTextChar"/>
    <w:rsid w:val="008531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customStyle="1" w:styleId="EndnoteTextChar">
    <w:name w:val="Endnote Text Char"/>
    <w:basedOn w:val="DefaultParagraphFont"/>
    <w:link w:val="EndnoteText"/>
    <w:rsid w:val="0085319C"/>
    <w:rPr>
      <w:rFonts w:eastAsia="MS Mincho"/>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5319C"/>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nhideWhenUsed/>
    <w:rsid w:val="00036A8A"/>
    <w:pPr>
      <w:spacing w:after="120"/>
    </w:pPr>
  </w:style>
  <w:style w:type="character" w:customStyle="1" w:styleId="BodyTextChar">
    <w:name w:val="Body Text Char"/>
    <w:basedOn w:val="DefaultParagraphFont"/>
    <w:link w:val="BodyText"/>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85319C"/>
    <w:rPr>
      <w:rFonts w:ascii="Arial" w:eastAsia="Times New Roman" w:hAnsi="Arial" w:cs="Arial"/>
      <w:b/>
      <w:bCs/>
      <w:i/>
      <w:iCs/>
      <w:sz w:val="28"/>
      <w:szCs w:val="28"/>
      <w:bdr w:val="none" w:sz="0" w:space="0" w:color="auto"/>
      <w:lang w:val="en-US" w:eastAsia="en-US"/>
    </w:rPr>
  </w:style>
  <w:style w:type="numbering" w:customStyle="1" w:styleId="NoList1">
    <w:name w:val="No List1"/>
    <w:next w:val="NoList"/>
    <w:semiHidden/>
    <w:rsid w:val="0085319C"/>
  </w:style>
  <w:style w:type="character" w:customStyle="1" w:styleId="Heading2CharChar">
    <w:name w:val="Heading 2 Char Char"/>
    <w:rsid w:val="0085319C"/>
    <w:rPr>
      <w:rFonts w:ascii="Univers" w:hAnsi="Univers"/>
      <w:b/>
      <w:bCs/>
      <w:sz w:val="22"/>
      <w:szCs w:val="22"/>
      <w:lang w:val="en-US" w:eastAsia="en-US" w:bidi="ar-SA"/>
    </w:rPr>
  </w:style>
  <w:style w:type="paragraph" w:styleId="EndnoteText">
    <w:name w:val="endnote text"/>
    <w:basedOn w:val="Normal"/>
    <w:link w:val="EndnoteTextChar"/>
    <w:rsid w:val="008531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customStyle="1" w:styleId="EndnoteTextChar">
    <w:name w:val="Endnote Text Char"/>
    <w:basedOn w:val="DefaultParagraphFont"/>
    <w:link w:val="EndnoteText"/>
    <w:rsid w:val="0085319C"/>
    <w:rPr>
      <w:rFonts w:eastAsia="MS Mincho"/>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yperlink" Target="http://www.google.com/url?sa=t&amp;rct=j&amp;q=&amp;esrc=s&amp;frm=1&amp;source=web&amp;cd=1&amp;cad=rja&amp;ved=0CDcQ0gIoATAA&amp;url=http%3A%2F%2Fes.wikipedia.org%2Fwiki%2FPar%25C3%25A9ntesis%23Corchetes_.5B_.5D&amp;ei=3Qw3Uru6CoHA4AP93YDICQ&amp;usg=AFQjCNG4VlTlkprOI2C5eC1W8jWSO1sOUg&amp;bvm=bv.52164340,d.dm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google.com/url?sa=t&amp;rct=j&amp;q=&amp;esrc=s&amp;frm=1&amp;source=web&amp;cd=1&amp;cad=rja&amp;ved=0CDcQ0gIoATAA&amp;url=http%3A%2F%2Fes.wikipedia.org%2Fwiki%2FPar%25C3%25A9ntesis%23Corchetes_.5B_.5D&amp;ei=3Qw3Uru6CoHA4AP93YDICQ&amp;usg=AFQjCNG4VlTlkprOI2C5eC1W8jWSO1sOUg&amp;bvm=bv.52164340,d.dmg" TargetMode="External"/><Relationship Id="rId1" Type="http://schemas.openxmlformats.org/officeDocument/2006/relationships/hyperlink" Target="http://www.google.com/url?sa=t&amp;rct=j&amp;q=&amp;esrc=s&amp;frm=1&amp;source=web&amp;cd=1&amp;cad=rja&amp;ved=0CDcQ0gIoATAA&amp;url=http%3A%2F%2Fes.wikipedia.org%2Fwiki%2FPar%25C3%25A9ntesis%23Corchetes_.5B_.5D&amp;ei=3Qw3Uru6CoHA4AP93YDICQ&amp;usg=AFQjCNG4VlTlkprOI2C5eC1W8jWSO1sOUg&amp;bvm=bv.52164340,d.dm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2657C-CCED-47EE-B10A-0C330DCD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8007</Words>
  <Characters>41799</Characters>
  <Application>Microsoft Office Word</Application>
  <DocSecurity>0</DocSecurity>
  <Lines>788</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28</cp:revision>
  <cp:lastPrinted>2014-06-04T21:22:00Z</cp:lastPrinted>
  <dcterms:created xsi:type="dcterms:W3CDTF">2014-08-01T17:17:00Z</dcterms:created>
  <dcterms:modified xsi:type="dcterms:W3CDTF">2015-03-03T19:48:00Z</dcterms:modified>
</cp:coreProperties>
</file>