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62" w:rsidRPr="000C33C7" w:rsidRDefault="00045E62" w:rsidP="00045E62">
      <w:pPr>
        <w:jc w:val="both"/>
        <w:rPr>
          <w:rFonts w:asciiTheme="majorHAnsi" w:hAnsiTheme="majorHAnsi" w:cs="Univers"/>
          <w:b/>
          <w:bCs/>
          <w:sz w:val="22"/>
          <w:szCs w:val="22"/>
        </w:rPr>
      </w:pPr>
      <w:r w:rsidRPr="000C33C7">
        <w:rPr>
          <w:noProof/>
          <w:bdr w:val="none" w:sz="0" w:space="0" w:color="auto"/>
        </w:rPr>
        <mc:AlternateContent>
          <mc:Choice Requires="wps">
            <w:drawing>
              <wp:anchor distT="0" distB="0" distL="114300" distR="114300" simplePos="0" relativeHeight="251659264" behindDoc="0" locked="0" layoutInCell="1" allowOverlap="1" wp14:anchorId="29C59CC3" wp14:editId="1D1BB0BF">
                <wp:simplePos x="0" y="0"/>
                <wp:positionH relativeFrom="column">
                  <wp:posOffset>1209675</wp:posOffset>
                </wp:positionH>
                <wp:positionV relativeFrom="paragraph">
                  <wp:posOffset>2346325</wp:posOffset>
                </wp:positionV>
                <wp:extent cx="4333875" cy="235077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CB1" w:rsidRDefault="002664C5" w:rsidP="00045E62">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13</w:t>
                            </w:r>
                            <w:r w:rsidR="00C34CB1">
                              <w:rPr>
                                <w:rFonts w:asciiTheme="majorHAnsi" w:hAnsiTheme="majorHAnsi" w:cs="Arial"/>
                                <w:b/>
                                <w:bCs/>
                                <w:color w:val="0D0D0D" w:themeColor="text1" w:themeTint="F2"/>
                                <w:sz w:val="36"/>
                                <w:szCs w:val="40"/>
                              </w:rPr>
                              <w:t>/16</w:t>
                            </w:r>
                          </w:p>
                          <w:p w:rsidR="00C34CB1" w:rsidRDefault="00C34CB1" w:rsidP="00045E62">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942-07</w:t>
                            </w:r>
                          </w:p>
                          <w:p w:rsidR="00C34CB1" w:rsidRDefault="00C34CB1" w:rsidP="00045E62">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C34CB1" w:rsidRDefault="00C34CB1" w:rsidP="00045E62">
                            <w:pPr>
                              <w:spacing w:line="276" w:lineRule="auto"/>
                              <w:rPr>
                                <w:rFonts w:asciiTheme="majorHAnsi" w:hAnsiTheme="majorHAnsi" w:cs="Arial"/>
                                <w:color w:val="0D0D0D" w:themeColor="text1" w:themeTint="F2"/>
                                <w:szCs w:val="22"/>
                              </w:rPr>
                            </w:pPr>
                          </w:p>
                          <w:p w:rsidR="00C34CB1" w:rsidRDefault="00C34CB1" w:rsidP="00045E6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DIEGO</w:t>
                            </w:r>
                            <w:r w:rsidR="003334D5">
                              <w:rPr>
                                <w:rFonts w:asciiTheme="majorHAnsi" w:hAnsiTheme="majorHAnsi" w:cs="Arial"/>
                                <w:color w:val="0D0D0D" w:themeColor="text1" w:themeTint="F2"/>
                                <w:szCs w:val="22"/>
                                <w:lang w:val="es-ES_tradnl"/>
                              </w:rPr>
                              <w:t xml:space="preserve"> ARMANDO</w:t>
                            </w:r>
                            <w:r>
                              <w:rPr>
                                <w:rFonts w:asciiTheme="majorHAnsi" w:hAnsiTheme="majorHAnsi" w:cs="Arial"/>
                                <w:color w:val="0D0D0D" w:themeColor="text1" w:themeTint="F2"/>
                                <w:szCs w:val="22"/>
                                <w:lang w:val="es-ES_tradnl"/>
                              </w:rPr>
                              <w:t xml:space="preserve"> PLAZAS GÓMEZ</w:t>
                            </w:r>
                            <w:r w:rsidR="003334D5">
                              <w:rPr>
                                <w:rFonts w:asciiTheme="majorHAnsi" w:hAnsiTheme="majorHAnsi" w:cs="Arial"/>
                                <w:color w:val="0D0D0D" w:themeColor="text1" w:themeTint="F2"/>
                                <w:szCs w:val="22"/>
                                <w:lang w:val="es-ES_tradnl"/>
                              </w:rPr>
                              <w:t xml:space="preserve"> AND FAMILY</w:t>
                            </w:r>
                          </w:p>
                          <w:p w:rsidR="00C34CB1" w:rsidRDefault="00C34CB1" w:rsidP="00045E62">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95.25pt;margin-top:184.75pt;width:341.25pt;height:1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" filled="f" stroked="f" strokeweight=".5pt">
                <v:textbox>
                  <w:txbxContent>
                    <w:p w:rsidR="00C34CB1" w:rsidRDefault="002664C5" w:rsidP="00045E62">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13</w:t>
                      </w:r>
                      <w:r w:rsidR="00C34CB1">
                        <w:rPr>
                          <w:rFonts w:asciiTheme="majorHAnsi" w:hAnsiTheme="majorHAnsi" w:cs="Arial"/>
                          <w:b/>
                          <w:bCs/>
                          <w:color w:val="0D0D0D" w:themeColor="text1" w:themeTint="F2"/>
                          <w:sz w:val="36"/>
                          <w:szCs w:val="40"/>
                        </w:rPr>
                        <w:t>/16</w:t>
                      </w:r>
                    </w:p>
                    <w:p w:rsidR="00C34CB1" w:rsidRDefault="00C34CB1" w:rsidP="00045E62">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942-07</w:t>
                      </w:r>
                    </w:p>
                    <w:p w:rsidR="00C34CB1" w:rsidRDefault="00C34CB1" w:rsidP="00045E62">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C34CB1" w:rsidRDefault="00C34CB1" w:rsidP="00045E62">
                      <w:pPr>
                        <w:spacing w:line="276" w:lineRule="auto"/>
                        <w:rPr>
                          <w:rFonts w:asciiTheme="majorHAnsi" w:hAnsiTheme="majorHAnsi" w:cs="Arial"/>
                          <w:color w:val="0D0D0D" w:themeColor="text1" w:themeTint="F2"/>
                          <w:szCs w:val="22"/>
                        </w:rPr>
                      </w:pPr>
                    </w:p>
                    <w:p w:rsidR="00C34CB1" w:rsidRDefault="00C34CB1" w:rsidP="00045E6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DIEGO</w:t>
                      </w:r>
                      <w:r w:rsidR="003334D5">
                        <w:rPr>
                          <w:rFonts w:asciiTheme="majorHAnsi" w:hAnsiTheme="majorHAnsi" w:cs="Arial"/>
                          <w:color w:val="0D0D0D" w:themeColor="text1" w:themeTint="F2"/>
                          <w:szCs w:val="22"/>
                          <w:lang w:val="es-ES_tradnl"/>
                        </w:rPr>
                        <w:t xml:space="preserve"> ARMANDO</w:t>
                      </w:r>
                      <w:r>
                        <w:rPr>
                          <w:rFonts w:asciiTheme="majorHAnsi" w:hAnsiTheme="majorHAnsi" w:cs="Arial"/>
                          <w:color w:val="0D0D0D" w:themeColor="text1" w:themeTint="F2"/>
                          <w:szCs w:val="22"/>
                          <w:lang w:val="es-ES_tradnl"/>
                        </w:rPr>
                        <w:t xml:space="preserve"> PLAZAS GÓMEZ</w:t>
                      </w:r>
                      <w:r w:rsidR="003334D5">
                        <w:rPr>
                          <w:rFonts w:asciiTheme="majorHAnsi" w:hAnsiTheme="majorHAnsi" w:cs="Arial"/>
                          <w:color w:val="0D0D0D" w:themeColor="text1" w:themeTint="F2"/>
                          <w:szCs w:val="22"/>
                          <w:lang w:val="es-ES_tradnl"/>
                        </w:rPr>
                        <w:t xml:space="preserve"> AND FAMILY</w:t>
                      </w:r>
                    </w:p>
                    <w:p w:rsidR="00C34CB1" w:rsidRDefault="00C34CB1" w:rsidP="00045E62">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Pr="000C33C7">
        <w:rPr>
          <w:noProof/>
          <w:bdr w:val="none" w:sz="0" w:space="0" w:color="auto"/>
        </w:rPr>
        <mc:AlternateContent>
          <mc:Choice Requires="wps">
            <w:drawing>
              <wp:anchor distT="0" distB="0" distL="114300" distR="114300" simplePos="0" relativeHeight="251660288" behindDoc="0" locked="0" layoutInCell="1" allowOverlap="1" wp14:anchorId="4A5842F0" wp14:editId="370CC9D4">
                <wp:simplePos x="0" y="0"/>
                <wp:positionH relativeFrom="column">
                  <wp:posOffset>1209675</wp:posOffset>
                </wp:positionH>
                <wp:positionV relativeFrom="paragraph">
                  <wp:posOffset>6205220</wp:posOffset>
                </wp:positionV>
                <wp:extent cx="4595495" cy="695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CB1" w:rsidRDefault="00C34CB1" w:rsidP="003334D5">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by the Commission at it</w:t>
                            </w:r>
                            <w:r w:rsidR="002664C5">
                              <w:rPr>
                                <w:rFonts w:asciiTheme="majorHAnsi" w:hAnsiTheme="majorHAnsi"/>
                                <w:color w:val="0D0D0D" w:themeColor="text1" w:themeTint="F2"/>
                                <w:sz w:val="18"/>
                                <w:szCs w:val="20"/>
                              </w:rPr>
                              <w:t>s session No. 2063</w:t>
                            </w:r>
                            <w:r w:rsidR="003334D5">
                              <w:rPr>
                                <w:rFonts w:asciiTheme="majorHAnsi" w:hAnsiTheme="majorHAnsi"/>
                                <w:color w:val="0D0D0D" w:themeColor="text1" w:themeTint="F2"/>
                                <w:sz w:val="18"/>
                                <w:szCs w:val="20"/>
                              </w:rPr>
                              <w:t xml:space="preserve"> held on April</w:t>
                            </w:r>
                            <w:r w:rsidR="002664C5">
                              <w:rPr>
                                <w:rFonts w:asciiTheme="majorHAnsi" w:hAnsiTheme="majorHAnsi"/>
                                <w:color w:val="0D0D0D" w:themeColor="text1" w:themeTint="F2"/>
                                <w:sz w:val="18"/>
                                <w:szCs w:val="20"/>
                              </w:rPr>
                              <w:t xml:space="preserve"> 14</w:t>
                            </w:r>
                            <w:r>
                              <w:rPr>
                                <w:rFonts w:asciiTheme="majorHAnsi" w:hAnsiTheme="majorHAnsi"/>
                                <w:color w:val="0D0D0D" w:themeColor="text1" w:themeTint="F2"/>
                                <w:sz w:val="18"/>
                                <w:szCs w:val="20"/>
                              </w:rPr>
                              <w:t>, 2016</w:t>
                            </w:r>
                            <w:r>
                              <w:rPr>
                                <w:rFonts w:asciiTheme="majorHAnsi" w:hAnsiTheme="majorHAnsi"/>
                                <w:color w:val="0D0D0D" w:themeColor="text1" w:themeTint="F2"/>
                                <w:sz w:val="18"/>
                                <w:szCs w:val="20"/>
                              </w:rPr>
                              <w:br/>
                            </w:r>
                            <w:r w:rsidR="003334D5">
                              <w:rPr>
                                <w:rFonts w:asciiTheme="majorHAnsi" w:hAnsiTheme="majorHAnsi" w:cs="Univers"/>
                                <w:color w:val="0D0D0D" w:themeColor="text1" w:themeTint="F2"/>
                                <w:sz w:val="18"/>
                                <w:szCs w:val="20"/>
                              </w:rPr>
                              <w:t>157</w:t>
                            </w:r>
                            <w:r>
                              <w:rPr>
                                <w:rFonts w:asciiTheme="majorHAnsi" w:hAnsiTheme="majorHAnsi" w:cs="Univers"/>
                                <w:color w:val="0D0D0D" w:themeColor="text1" w:themeTint="F2"/>
                                <w:sz w:val="18"/>
                                <w:szCs w:val="20"/>
                              </w:rPr>
                              <w:t xml:space="preserve"> Regular Period of Sessions</w:t>
                            </w:r>
                          </w:p>
                          <w:p w:rsidR="00C34CB1" w:rsidRDefault="00C34CB1" w:rsidP="00045E6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95.25pt;margin-top:488.6pt;width:361.8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" filled="f" stroked="f" strokeweight=".5pt">
                <v:textbox>
                  <w:txbxContent>
                    <w:p w:rsidR="00C34CB1" w:rsidRDefault="00C34CB1" w:rsidP="003334D5">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by the Commission at it</w:t>
                      </w:r>
                      <w:r w:rsidR="002664C5">
                        <w:rPr>
                          <w:rFonts w:asciiTheme="majorHAnsi" w:hAnsiTheme="majorHAnsi"/>
                          <w:color w:val="0D0D0D" w:themeColor="text1" w:themeTint="F2"/>
                          <w:sz w:val="18"/>
                          <w:szCs w:val="20"/>
                        </w:rPr>
                        <w:t>s session No. 2063</w:t>
                      </w:r>
                      <w:r w:rsidR="003334D5">
                        <w:rPr>
                          <w:rFonts w:asciiTheme="majorHAnsi" w:hAnsiTheme="majorHAnsi"/>
                          <w:color w:val="0D0D0D" w:themeColor="text1" w:themeTint="F2"/>
                          <w:sz w:val="18"/>
                          <w:szCs w:val="20"/>
                        </w:rPr>
                        <w:t xml:space="preserve"> held on April</w:t>
                      </w:r>
                      <w:r w:rsidR="002664C5">
                        <w:rPr>
                          <w:rFonts w:asciiTheme="majorHAnsi" w:hAnsiTheme="majorHAnsi"/>
                          <w:color w:val="0D0D0D" w:themeColor="text1" w:themeTint="F2"/>
                          <w:sz w:val="18"/>
                          <w:szCs w:val="20"/>
                        </w:rPr>
                        <w:t xml:space="preserve"> 14</w:t>
                      </w:r>
                      <w:r>
                        <w:rPr>
                          <w:rFonts w:asciiTheme="majorHAnsi" w:hAnsiTheme="majorHAnsi"/>
                          <w:color w:val="0D0D0D" w:themeColor="text1" w:themeTint="F2"/>
                          <w:sz w:val="18"/>
                          <w:szCs w:val="20"/>
                        </w:rPr>
                        <w:t>, 2016</w:t>
                      </w:r>
                      <w:r>
                        <w:rPr>
                          <w:rFonts w:asciiTheme="majorHAnsi" w:hAnsiTheme="majorHAnsi"/>
                          <w:color w:val="0D0D0D" w:themeColor="text1" w:themeTint="F2"/>
                          <w:sz w:val="18"/>
                          <w:szCs w:val="20"/>
                        </w:rPr>
                        <w:br/>
                      </w:r>
                      <w:r w:rsidR="003334D5">
                        <w:rPr>
                          <w:rFonts w:asciiTheme="majorHAnsi" w:hAnsiTheme="majorHAnsi" w:cs="Univers"/>
                          <w:color w:val="0D0D0D" w:themeColor="text1" w:themeTint="F2"/>
                          <w:sz w:val="18"/>
                          <w:szCs w:val="20"/>
                        </w:rPr>
                        <w:t>157</w:t>
                      </w:r>
                      <w:r>
                        <w:rPr>
                          <w:rFonts w:asciiTheme="majorHAnsi" w:hAnsiTheme="majorHAnsi" w:cs="Univers"/>
                          <w:color w:val="0D0D0D" w:themeColor="text1" w:themeTint="F2"/>
                          <w:sz w:val="18"/>
                          <w:szCs w:val="20"/>
                        </w:rPr>
                        <w:t xml:space="preserve"> Regular Period of Sessions</w:t>
                      </w:r>
                    </w:p>
                    <w:p w:rsidR="00C34CB1" w:rsidRDefault="00C34CB1" w:rsidP="00045E6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r w:rsidRPr="000C33C7">
        <w:rPr>
          <w:noProof/>
          <w:bdr w:val="none" w:sz="0" w:space="0" w:color="auto"/>
        </w:rPr>
        <mc:AlternateContent>
          <mc:Choice Requires="wps">
            <w:drawing>
              <wp:anchor distT="0" distB="0" distL="114300" distR="114300" simplePos="0" relativeHeight="251661312" behindDoc="0" locked="0" layoutInCell="1" allowOverlap="1" wp14:anchorId="00A79F4A" wp14:editId="3996821F">
                <wp:simplePos x="0" y="0"/>
                <wp:positionH relativeFrom="column">
                  <wp:posOffset>1209675</wp:posOffset>
                </wp:positionH>
                <wp:positionV relativeFrom="paragraph">
                  <wp:posOffset>6892925</wp:posOffset>
                </wp:positionV>
                <wp:extent cx="4824095" cy="609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CB1" w:rsidRPr="003334D5" w:rsidRDefault="00C34CB1" w:rsidP="003334D5">
                            <w:pPr>
                              <w:spacing w:line="276" w:lineRule="auto"/>
                              <w:jc w:val="both"/>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sidR="002664C5">
                              <w:rPr>
                                <w:rFonts w:asciiTheme="majorHAnsi" w:hAnsiTheme="majorHAnsi"/>
                                <w:color w:val="595959" w:themeColor="text1" w:themeTint="A6"/>
                                <w:sz w:val="18"/>
                              </w:rPr>
                              <w:t>IACHR, Report No. 13</w:t>
                            </w:r>
                            <w:r>
                              <w:rPr>
                                <w:rFonts w:asciiTheme="majorHAnsi" w:hAnsiTheme="majorHAnsi"/>
                                <w:color w:val="595959" w:themeColor="text1" w:themeTint="A6"/>
                                <w:sz w:val="18"/>
                              </w:rPr>
                              <w:t xml:space="preserve">/16, Petition 942-07. Admissibility. </w:t>
                            </w:r>
                            <w:r w:rsidRPr="003334D5">
                              <w:rPr>
                                <w:rFonts w:asciiTheme="majorHAnsi" w:hAnsiTheme="majorHAnsi"/>
                                <w:color w:val="595959" w:themeColor="text1" w:themeTint="A6"/>
                                <w:sz w:val="18"/>
                              </w:rPr>
                              <w:t xml:space="preserve">Diego </w:t>
                            </w:r>
                            <w:r w:rsidR="003334D5" w:rsidRPr="003334D5">
                              <w:rPr>
                                <w:rFonts w:asciiTheme="majorHAnsi" w:hAnsiTheme="majorHAnsi"/>
                                <w:color w:val="595959" w:themeColor="text1" w:themeTint="A6"/>
                                <w:sz w:val="18"/>
                              </w:rPr>
                              <w:t xml:space="preserve">Armando </w:t>
                            </w:r>
                            <w:r w:rsidRPr="003334D5">
                              <w:rPr>
                                <w:rFonts w:asciiTheme="majorHAnsi" w:hAnsiTheme="majorHAnsi"/>
                                <w:color w:val="595959" w:themeColor="text1" w:themeTint="A6"/>
                                <w:sz w:val="18"/>
                              </w:rPr>
                              <w:t>Plazas Gómez</w:t>
                            </w:r>
                            <w:r w:rsidR="003334D5">
                              <w:rPr>
                                <w:rFonts w:asciiTheme="majorHAnsi" w:hAnsiTheme="majorHAnsi"/>
                                <w:color w:val="595959" w:themeColor="text1" w:themeTint="A6"/>
                                <w:sz w:val="18"/>
                              </w:rPr>
                              <w:t xml:space="preserve"> and Family</w:t>
                            </w:r>
                            <w:r w:rsidR="003334D5" w:rsidRPr="003334D5">
                              <w:rPr>
                                <w:rFonts w:asciiTheme="majorHAnsi" w:hAnsiTheme="majorHAnsi"/>
                                <w:color w:val="595959" w:themeColor="text1" w:themeTint="A6"/>
                                <w:sz w:val="18"/>
                              </w:rPr>
                              <w:t xml:space="preserve">. </w:t>
                            </w:r>
                            <w:r w:rsidR="003334D5">
                              <w:rPr>
                                <w:rFonts w:asciiTheme="majorHAnsi" w:hAnsiTheme="majorHAnsi"/>
                                <w:color w:val="595959" w:themeColor="text1" w:themeTint="A6"/>
                                <w:sz w:val="18"/>
                              </w:rPr>
                              <w:t>Colombia. April</w:t>
                            </w:r>
                            <w:r w:rsidR="002664C5">
                              <w:rPr>
                                <w:rFonts w:asciiTheme="majorHAnsi" w:hAnsiTheme="majorHAnsi"/>
                                <w:color w:val="595959" w:themeColor="text1" w:themeTint="A6"/>
                                <w:sz w:val="18"/>
                              </w:rPr>
                              <w:t xml:space="preserve"> 14</w:t>
                            </w:r>
                            <w:r w:rsidRPr="003334D5">
                              <w:rPr>
                                <w:rFonts w:asciiTheme="majorHAnsi" w:hAnsiTheme="majorHAnsi"/>
                                <w:color w:val="595959" w:themeColor="text1" w:themeTint="A6"/>
                                <w:sz w:val="18"/>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95.25pt;margin-top:542.75pt;width:379.8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" filled="f" stroked="f" strokeweight=".5pt">
                <v:textbox>
                  <w:txbxContent>
                    <w:p w:rsidR="00C34CB1" w:rsidRPr="003334D5" w:rsidRDefault="00C34CB1" w:rsidP="003334D5">
                      <w:pPr>
                        <w:spacing w:line="276" w:lineRule="auto"/>
                        <w:jc w:val="both"/>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sidR="002664C5">
                        <w:rPr>
                          <w:rFonts w:asciiTheme="majorHAnsi" w:hAnsiTheme="majorHAnsi"/>
                          <w:color w:val="595959" w:themeColor="text1" w:themeTint="A6"/>
                          <w:sz w:val="18"/>
                        </w:rPr>
                        <w:t>IACHR, Report No. 13</w:t>
                      </w:r>
                      <w:r>
                        <w:rPr>
                          <w:rFonts w:asciiTheme="majorHAnsi" w:hAnsiTheme="majorHAnsi"/>
                          <w:color w:val="595959" w:themeColor="text1" w:themeTint="A6"/>
                          <w:sz w:val="18"/>
                        </w:rPr>
                        <w:t xml:space="preserve">/16, Petition 942-07. Admissibility. </w:t>
                      </w:r>
                      <w:proofErr w:type="gramStart"/>
                      <w:r w:rsidRPr="003334D5">
                        <w:rPr>
                          <w:rFonts w:asciiTheme="majorHAnsi" w:hAnsiTheme="majorHAnsi"/>
                          <w:color w:val="595959" w:themeColor="text1" w:themeTint="A6"/>
                          <w:sz w:val="18"/>
                        </w:rPr>
                        <w:t xml:space="preserve">Diego </w:t>
                      </w:r>
                      <w:r w:rsidR="003334D5" w:rsidRPr="003334D5">
                        <w:rPr>
                          <w:rFonts w:asciiTheme="majorHAnsi" w:hAnsiTheme="majorHAnsi"/>
                          <w:color w:val="595959" w:themeColor="text1" w:themeTint="A6"/>
                          <w:sz w:val="18"/>
                        </w:rPr>
                        <w:t xml:space="preserve">Armando </w:t>
                      </w:r>
                      <w:r w:rsidRPr="003334D5">
                        <w:rPr>
                          <w:rFonts w:asciiTheme="majorHAnsi" w:hAnsiTheme="majorHAnsi"/>
                          <w:color w:val="595959" w:themeColor="text1" w:themeTint="A6"/>
                          <w:sz w:val="18"/>
                        </w:rPr>
                        <w:t>Plazas Gómez</w:t>
                      </w:r>
                      <w:r w:rsidR="003334D5">
                        <w:rPr>
                          <w:rFonts w:asciiTheme="majorHAnsi" w:hAnsiTheme="majorHAnsi"/>
                          <w:color w:val="595959" w:themeColor="text1" w:themeTint="A6"/>
                          <w:sz w:val="18"/>
                        </w:rPr>
                        <w:t xml:space="preserve"> and Family</w:t>
                      </w:r>
                      <w:r w:rsidR="003334D5" w:rsidRPr="003334D5">
                        <w:rPr>
                          <w:rFonts w:asciiTheme="majorHAnsi" w:hAnsiTheme="majorHAnsi"/>
                          <w:color w:val="595959" w:themeColor="text1" w:themeTint="A6"/>
                          <w:sz w:val="18"/>
                        </w:rPr>
                        <w:t>.</w:t>
                      </w:r>
                      <w:proofErr w:type="gramEnd"/>
                      <w:r w:rsidR="003334D5" w:rsidRPr="003334D5">
                        <w:rPr>
                          <w:rFonts w:asciiTheme="majorHAnsi" w:hAnsiTheme="majorHAnsi"/>
                          <w:color w:val="595959" w:themeColor="text1" w:themeTint="A6"/>
                          <w:sz w:val="18"/>
                        </w:rPr>
                        <w:t xml:space="preserve"> </w:t>
                      </w:r>
                      <w:r w:rsidR="003334D5">
                        <w:rPr>
                          <w:rFonts w:asciiTheme="majorHAnsi" w:hAnsiTheme="majorHAnsi"/>
                          <w:color w:val="595959" w:themeColor="text1" w:themeTint="A6"/>
                          <w:sz w:val="18"/>
                        </w:rPr>
                        <w:t>Colombia. April</w:t>
                      </w:r>
                      <w:r w:rsidR="002664C5">
                        <w:rPr>
                          <w:rFonts w:asciiTheme="majorHAnsi" w:hAnsiTheme="majorHAnsi"/>
                          <w:color w:val="595959" w:themeColor="text1" w:themeTint="A6"/>
                          <w:sz w:val="18"/>
                        </w:rPr>
                        <w:t xml:space="preserve"> 14</w:t>
                      </w:r>
                      <w:r w:rsidRPr="003334D5">
                        <w:rPr>
                          <w:rFonts w:asciiTheme="majorHAnsi" w:hAnsiTheme="majorHAnsi"/>
                          <w:color w:val="595959" w:themeColor="text1" w:themeTint="A6"/>
                          <w:sz w:val="18"/>
                        </w:rPr>
                        <w:t>, 2016.</w:t>
                      </w:r>
                    </w:p>
                  </w:txbxContent>
                </v:textbox>
              </v:shape>
            </w:pict>
          </mc:Fallback>
        </mc:AlternateContent>
      </w:r>
      <w:r w:rsidRPr="000C33C7">
        <w:rPr>
          <w:noProof/>
          <w:bdr w:val="none" w:sz="0" w:space="0" w:color="auto"/>
        </w:rPr>
        <mc:AlternateContent>
          <mc:Choice Requires="wps">
            <w:drawing>
              <wp:anchor distT="0" distB="0" distL="114300" distR="114300" simplePos="0" relativeHeight="251662336" behindDoc="0" locked="0" layoutInCell="1" allowOverlap="1" wp14:anchorId="5E0AA77E" wp14:editId="59C875F9">
                <wp:simplePos x="0" y="0"/>
                <wp:positionH relativeFrom="column">
                  <wp:posOffset>-415925</wp:posOffset>
                </wp:positionH>
                <wp:positionV relativeFrom="paragraph">
                  <wp:posOffset>-356870</wp:posOffset>
                </wp:positionV>
                <wp:extent cx="1409700" cy="8977630"/>
                <wp:effectExtent l="0" t="0" r="0" b="0"/>
                <wp:wrapNone/>
                <wp:docPr id="18" name="Rectangle 18"/>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AB5AD1" id="Rectangle 18" o:spid="_x0000_s1026" style="position:absolute;margin-left:-32.75pt;margin-top:-28.1pt;width:111pt;height:70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" fillcolor="#67ae3c" stroked="f" strokeweight="2pt"/>
            </w:pict>
          </mc:Fallback>
        </mc:AlternateContent>
      </w:r>
      <w:r w:rsidRPr="000C33C7">
        <w:rPr>
          <w:noProof/>
          <w:bdr w:val="none" w:sz="0" w:space="0" w:color="auto"/>
        </w:rPr>
        <mc:AlternateContent>
          <mc:Choice Requires="wps">
            <w:drawing>
              <wp:anchor distT="0" distB="0" distL="114300" distR="114300" simplePos="0" relativeHeight="251663360" behindDoc="0" locked="0" layoutInCell="1" allowOverlap="1" wp14:anchorId="7A62AC31" wp14:editId="3674D2BB">
                <wp:simplePos x="0" y="0"/>
                <wp:positionH relativeFrom="column">
                  <wp:posOffset>-371475</wp:posOffset>
                </wp:positionH>
                <wp:positionV relativeFrom="paragraph">
                  <wp:posOffset>2393950</wp:posOffset>
                </wp:positionV>
                <wp:extent cx="1334135" cy="13773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CB1" w:rsidRPr="00A40169" w:rsidRDefault="003334D5" w:rsidP="00045E62">
                            <w:pPr>
                              <w:jc w:val="right"/>
                              <w:rPr>
                                <w:rFonts w:asciiTheme="minorHAnsi" w:hAnsiTheme="minorHAnsi"/>
                                <w:color w:val="FFFFFF" w:themeColor="background1"/>
                                <w:sz w:val="22"/>
                                <w:lang w:val="pt-BR"/>
                              </w:rPr>
                            </w:pPr>
                            <w:r w:rsidRPr="00A40169">
                              <w:rPr>
                                <w:rFonts w:asciiTheme="minorHAnsi" w:hAnsiTheme="minorHAnsi"/>
                                <w:color w:val="FFFFFF" w:themeColor="background1"/>
                                <w:sz w:val="22"/>
                                <w:lang w:val="pt-BR"/>
                              </w:rPr>
                              <w:t>OEA/Ser.L/V/II.157</w:t>
                            </w:r>
                          </w:p>
                          <w:p w:rsidR="00C34CB1" w:rsidRPr="00A40169" w:rsidRDefault="002664C5" w:rsidP="00045E62">
                            <w:pPr>
                              <w:jc w:val="right"/>
                              <w:rPr>
                                <w:rFonts w:asciiTheme="minorHAnsi" w:hAnsiTheme="minorHAnsi"/>
                                <w:color w:val="FFFFFF" w:themeColor="background1"/>
                                <w:sz w:val="22"/>
                                <w:lang w:val="pt-BR"/>
                              </w:rPr>
                            </w:pPr>
                            <w:r w:rsidRPr="00A40169">
                              <w:rPr>
                                <w:rFonts w:asciiTheme="minorHAnsi" w:hAnsiTheme="minorHAnsi"/>
                                <w:color w:val="FFFFFF" w:themeColor="background1"/>
                                <w:sz w:val="22"/>
                                <w:lang w:val="pt-BR"/>
                              </w:rPr>
                              <w:t>Doc. 17</w:t>
                            </w:r>
                          </w:p>
                          <w:p w:rsidR="00C34CB1" w:rsidRDefault="002664C5" w:rsidP="00045E62">
                            <w:pPr>
                              <w:jc w:val="right"/>
                              <w:rPr>
                                <w:rFonts w:asciiTheme="minorHAnsi" w:hAnsiTheme="minorHAnsi"/>
                                <w:color w:val="FFFFFF" w:themeColor="background1"/>
                                <w:sz w:val="22"/>
                              </w:rPr>
                            </w:pPr>
                            <w:r>
                              <w:rPr>
                                <w:rFonts w:asciiTheme="minorHAnsi" w:hAnsiTheme="minorHAnsi"/>
                                <w:color w:val="FFFFFF" w:themeColor="background1"/>
                                <w:sz w:val="22"/>
                              </w:rPr>
                              <w:t>14</w:t>
                            </w:r>
                            <w:r w:rsidR="00B7503F">
                              <w:rPr>
                                <w:rFonts w:asciiTheme="minorHAnsi" w:hAnsiTheme="minorHAnsi"/>
                                <w:color w:val="FFFFFF" w:themeColor="background1"/>
                                <w:sz w:val="22"/>
                              </w:rPr>
                              <w:t xml:space="preserve"> April</w:t>
                            </w:r>
                            <w:r w:rsidR="00C34CB1">
                              <w:rPr>
                                <w:rFonts w:asciiTheme="minorHAnsi" w:hAnsiTheme="minorHAnsi"/>
                                <w:color w:val="FFFFFF" w:themeColor="background1"/>
                                <w:sz w:val="22"/>
                              </w:rPr>
                              <w:t xml:space="preserve"> 2016</w:t>
                            </w:r>
                          </w:p>
                          <w:p w:rsidR="00C34CB1" w:rsidRDefault="00C34CB1" w:rsidP="00045E62">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left:0;text-align:left;margin-left:-29.25pt;margin-top:188.5pt;width:105.05pt;height:10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" filled="f" stroked="f" strokeweight=".5pt">
                <v:textbox>
                  <w:txbxContent>
                    <w:p w:rsidR="00C34CB1" w:rsidRPr="00A40169" w:rsidRDefault="003334D5" w:rsidP="00045E62">
                      <w:pPr>
                        <w:jc w:val="right"/>
                        <w:rPr>
                          <w:rFonts w:asciiTheme="minorHAnsi" w:hAnsiTheme="minorHAnsi"/>
                          <w:color w:val="FFFFFF" w:themeColor="background1"/>
                          <w:sz w:val="22"/>
                          <w:lang w:val="pt-BR"/>
                        </w:rPr>
                      </w:pPr>
                      <w:r w:rsidRPr="00A40169">
                        <w:rPr>
                          <w:rFonts w:asciiTheme="minorHAnsi" w:hAnsiTheme="minorHAnsi"/>
                          <w:color w:val="FFFFFF" w:themeColor="background1"/>
                          <w:sz w:val="22"/>
                          <w:lang w:val="pt-BR"/>
                        </w:rPr>
                        <w:t>OEA/Ser.L/V/II.157</w:t>
                      </w:r>
                    </w:p>
                    <w:p w:rsidR="00C34CB1" w:rsidRPr="00A40169" w:rsidRDefault="002664C5" w:rsidP="00045E62">
                      <w:pPr>
                        <w:jc w:val="right"/>
                        <w:rPr>
                          <w:rFonts w:asciiTheme="minorHAnsi" w:hAnsiTheme="minorHAnsi"/>
                          <w:color w:val="FFFFFF" w:themeColor="background1"/>
                          <w:sz w:val="22"/>
                          <w:lang w:val="pt-BR"/>
                        </w:rPr>
                      </w:pPr>
                      <w:r w:rsidRPr="00A40169">
                        <w:rPr>
                          <w:rFonts w:asciiTheme="minorHAnsi" w:hAnsiTheme="minorHAnsi"/>
                          <w:color w:val="FFFFFF" w:themeColor="background1"/>
                          <w:sz w:val="22"/>
                          <w:lang w:val="pt-BR"/>
                        </w:rPr>
                        <w:t>Doc. 17</w:t>
                      </w:r>
                    </w:p>
                    <w:p w:rsidR="00C34CB1" w:rsidRDefault="002664C5" w:rsidP="00045E62">
                      <w:pPr>
                        <w:jc w:val="right"/>
                        <w:rPr>
                          <w:rFonts w:asciiTheme="minorHAnsi" w:hAnsiTheme="minorHAnsi"/>
                          <w:color w:val="FFFFFF" w:themeColor="background1"/>
                          <w:sz w:val="22"/>
                        </w:rPr>
                      </w:pPr>
                      <w:r>
                        <w:rPr>
                          <w:rFonts w:asciiTheme="minorHAnsi" w:hAnsiTheme="minorHAnsi"/>
                          <w:color w:val="FFFFFF" w:themeColor="background1"/>
                          <w:sz w:val="22"/>
                        </w:rPr>
                        <w:t>14</w:t>
                      </w:r>
                      <w:r w:rsidR="00B7503F">
                        <w:rPr>
                          <w:rFonts w:asciiTheme="minorHAnsi" w:hAnsiTheme="minorHAnsi"/>
                          <w:color w:val="FFFFFF" w:themeColor="background1"/>
                          <w:sz w:val="22"/>
                        </w:rPr>
                        <w:t xml:space="preserve"> April</w:t>
                      </w:r>
                      <w:r w:rsidR="00C34CB1">
                        <w:rPr>
                          <w:rFonts w:asciiTheme="minorHAnsi" w:hAnsiTheme="minorHAnsi"/>
                          <w:color w:val="FFFFFF" w:themeColor="background1"/>
                          <w:sz w:val="22"/>
                        </w:rPr>
                        <w:t xml:space="preserve"> 2016</w:t>
                      </w:r>
                    </w:p>
                    <w:p w:rsidR="00C34CB1" w:rsidRDefault="00C34CB1" w:rsidP="00045E62">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r w:rsidRPr="000C33C7">
        <w:rPr>
          <w:noProof/>
          <w:bdr w:val="none" w:sz="0" w:space="0" w:color="auto"/>
        </w:rPr>
        <mc:AlternateContent>
          <mc:Choice Requires="wps">
            <w:drawing>
              <wp:anchor distT="0" distB="0" distL="114300" distR="114300" simplePos="0" relativeHeight="251664384" behindDoc="0" locked="0" layoutInCell="1" allowOverlap="1" wp14:anchorId="3AC51E62" wp14:editId="372B7643">
                <wp:simplePos x="0" y="0"/>
                <wp:positionH relativeFrom="column">
                  <wp:posOffset>-299085</wp:posOffset>
                </wp:positionH>
                <wp:positionV relativeFrom="paragraph">
                  <wp:posOffset>8193405</wp:posOffset>
                </wp:positionV>
                <wp:extent cx="1181100" cy="3327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CB1" w:rsidRDefault="00C34CB1" w:rsidP="00045E62">
                            <w:pPr>
                              <w:jc w:val="center"/>
                              <w:rPr>
                                <w:rFonts w:asciiTheme="minorHAnsi" w:hAnsiTheme="minorHAnsi"/>
                                <w:b/>
                                <w:color w:val="FFFFFF" w:themeColor="background1"/>
                              </w:rPr>
                            </w:pPr>
                            <w:r>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3.55pt;margin-top:645.15pt;width: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" filled="f" stroked="f" strokeweight=".5pt">
                <v:textbox>
                  <w:txbxContent>
                    <w:p w:rsidR="00C34CB1" w:rsidRDefault="00C34CB1" w:rsidP="00045E62">
                      <w:pPr>
                        <w:jc w:val="center"/>
                        <w:rPr>
                          <w:rFonts w:asciiTheme="minorHAnsi" w:hAnsiTheme="minorHAnsi"/>
                          <w:b/>
                          <w:color w:val="FFFFFF" w:themeColor="background1"/>
                        </w:rPr>
                      </w:pPr>
                      <w:r>
                        <w:rPr>
                          <w:rFonts w:asciiTheme="minorHAnsi" w:hAnsiTheme="minorHAnsi"/>
                          <w:b/>
                          <w:color w:val="FFFFFF" w:themeColor="background1"/>
                          <w:lang w:val="pt-BR"/>
                        </w:rPr>
                        <w:t>www.cidh.org</w:t>
                      </w:r>
                    </w:p>
                  </w:txbxContent>
                </v:textbox>
              </v:shape>
            </w:pict>
          </mc:Fallback>
        </mc:AlternateContent>
      </w:r>
      <w:r w:rsidRPr="000C33C7">
        <w:rPr>
          <w:noProof/>
          <w:bdr w:val="none" w:sz="0" w:space="0" w:color="auto"/>
        </w:rPr>
        <mc:AlternateContent>
          <mc:Choice Requires="wps">
            <w:drawing>
              <wp:anchor distT="0" distB="0" distL="114300" distR="114300" simplePos="0" relativeHeight="251665408" behindDoc="0" locked="0" layoutInCell="1" allowOverlap="1" wp14:anchorId="1964A7F5" wp14:editId="458C1DA6">
                <wp:simplePos x="0" y="0"/>
                <wp:positionH relativeFrom="column">
                  <wp:posOffset>1208405</wp:posOffset>
                </wp:positionH>
                <wp:positionV relativeFrom="paragraph">
                  <wp:posOffset>8056880</wp:posOffset>
                </wp:positionV>
                <wp:extent cx="2085975" cy="4857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4CB1" w:rsidRDefault="00C34CB1" w:rsidP="00045E62">
                            <w:r>
                              <w:rPr>
                                <w:noProof/>
                                <w:sz w:val="20"/>
                                <w:szCs w:val="20"/>
                              </w:rPr>
                              <w:drawing>
                                <wp:inline distT="0" distB="0" distL="0" distR="0" wp14:anchorId="15ED2411" wp14:editId="458D597F">
                                  <wp:extent cx="1123950" cy="381000"/>
                                  <wp:effectExtent l="0" t="0" r="0" b="0"/>
                                  <wp:docPr id="13" name="Picture 13"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15pt;margin-top:634.4pt;width:16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" fillcolor="white [3201]" stroked="f" strokeweight=".5pt">
                <v:textbox>
                  <w:txbxContent>
                    <w:p w:rsidR="00C34CB1" w:rsidRDefault="00C34CB1" w:rsidP="00045E62">
                      <w:r>
                        <w:rPr>
                          <w:noProof/>
                          <w:sz w:val="20"/>
                          <w:szCs w:val="20"/>
                          <w:lang w:eastAsia="zh-CN"/>
                        </w:rPr>
                        <w:drawing>
                          <wp:inline distT="0" distB="0" distL="0" distR="0" wp14:anchorId="15ED2411" wp14:editId="458D597F">
                            <wp:extent cx="1123950" cy="381000"/>
                            <wp:effectExtent l="0" t="0" r="0" b="0"/>
                            <wp:docPr id="13" name="Picture 13"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v:textbox>
              </v:shape>
            </w:pict>
          </mc:Fallback>
        </mc:AlternateContent>
      </w:r>
      <w:r w:rsidRPr="000C33C7">
        <w:rPr>
          <w:noProof/>
          <w:bdr w:val="none" w:sz="0" w:space="0" w:color="auto"/>
        </w:rPr>
        <mc:AlternateContent>
          <mc:Choice Requires="wps">
            <w:drawing>
              <wp:anchor distT="0" distB="0" distL="114300" distR="114300" simplePos="0" relativeHeight="251666432" behindDoc="0" locked="0" layoutInCell="1" allowOverlap="1" wp14:anchorId="2B5A3343" wp14:editId="3E6D4F88">
                <wp:simplePos x="0" y="0"/>
                <wp:positionH relativeFrom="column">
                  <wp:posOffset>1143000</wp:posOffset>
                </wp:positionH>
                <wp:positionV relativeFrom="paragraph">
                  <wp:posOffset>-371475</wp:posOffset>
                </wp:positionV>
                <wp:extent cx="4486275" cy="752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CB1" w:rsidRDefault="00C34CB1" w:rsidP="00045E62">
                            <w:r>
                              <w:rPr>
                                <w:noProof/>
                                <w:sz w:val="20"/>
                                <w:szCs w:val="20"/>
                              </w:rPr>
                              <w:drawing>
                                <wp:inline distT="0" distB="0" distL="0" distR="0" wp14:anchorId="632FC5AD" wp14:editId="3ABF69D2">
                                  <wp:extent cx="2524125" cy="485775"/>
                                  <wp:effectExtent l="0" t="0" r="9525" b="9525"/>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90pt;margin-top:-29.25pt;width:353.2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" filled="f" stroked="f" strokeweight=".5pt">
                <v:textbox>
                  <w:txbxContent>
                    <w:p w:rsidR="00C34CB1" w:rsidRDefault="00C34CB1" w:rsidP="00045E62">
                      <w:r>
                        <w:rPr>
                          <w:noProof/>
                          <w:sz w:val="20"/>
                          <w:szCs w:val="20"/>
                          <w:lang w:eastAsia="zh-CN"/>
                        </w:rPr>
                        <w:drawing>
                          <wp:inline distT="0" distB="0" distL="0" distR="0" wp14:anchorId="632FC5AD" wp14:editId="3ABF69D2">
                            <wp:extent cx="2524125" cy="485775"/>
                            <wp:effectExtent l="0" t="0" r="9525" b="9525"/>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r>
                        <w:t xml:space="preserve">                                               </w:t>
                      </w:r>
                    </w:p>
                  </w:txbxContent>
                </v:textbox>
              </v:shape>
            </w:pict>
          </mc:Fallback>
        </mc:AlternateContent>
      </w:r>
    </w:p>
    <w:p w:rsidR="00045E62" w:rsidRPr="000C33C7" w:rsidRDefault="00045E62" w:rsidP="00045E62">
      <w:pPr>
        <w:tabs>
          <w:tab w:val="center" w:pos="5400"/>
        </w:tabs>
        <w:suppressAutoHyphens/>
        <w:jc w:val="both"/>
        <w:rPr>
          <w:rFonts w:asciiTheme="majorHAnsi" w:hAnsiTheme="majorHAnsi"/>
          <w:sz w:val="22"/>
          <w:szCs w:val="22"/>
        </w:rPr>
      </w:pPr>
    </w:p>
    <w:p w:rsidR="00045E62" w:rsidRPr="000C33C7" w:rsidRDefault="00045E62" w:rsidP="00045E62">
      <w:pPr>
        <w:tabs>
          <w:tab w:val="center" w:pos="5400"/>
        </w:tabs>
        <w:suppressAutoHyphens/>
        <w:jc w:val="both"/>
        <w:rPr>
          <w:rFonts w:asciiTheme="majorHAnsi" w:hAnsiTheme="majorHAnsi"/>
          <w:sz w:val="22"/>
          <w:szCs w:val="22"/>
        </w:rPr>
      </w:pPr>
    </w:p>
    <w:p w:rsidR="00045E62" w:rsidRPr="000C33C7" w:rsidRDefault="00045E62" w:rsidP="00045E62">
      <w:pPr>
        <w:tabs>
          <w:tab w:val="center" w:pos="5400"/>
        </w:tabs>
        <w:suppressAutoHyphens/>
        <w:rPr>
          <w:rFonts w:asciiTheme="majorHAnsi" w:hAnsiTheme="majorHAnsi"/>
          <w:sz w:val="22"/>
          <w:szCs w:val="22"/>
        </w:rPr>
      </w:pPr>
    </w:p>
    <w:p w:rsidR="00045E62" w:rsidRPr="000C33C7" w:rsidRDefault="00045E62" w:rsidP="00045E62">
      <w:pPr>
        <w:tabs>
          <w:tab w:val="center" w:pos="5400"/>
        </w:tabs>
        <w:suppressAutoHyphens/>
        <w:rPr>
          <w:rFonts w:asciiTheme="majorHAnsi" w:hAnsiTheme="majorHAnsi"/>
          <w:sz w:val="22"/>
          <w:szCs w:val="22"/>
        </w:rPr>
      </w:pPr>
    </w:p>
    <w:p w:rsidR="00045E62" w:rsidRPr="000C33C7" w:rsidRDefault="00045E62" w:rsidP="00045E62">
      <w:pPr>
        <w:tabs>
          <w:tab w:val="center" w:pos="5400"/>
        </w:tabs>
        <w:suppressAutoHyphens/>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bookmarkStart w:id="0" w:name="_GoBack"/>
      <w:bookmarkEnd w:id="0"/>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cs="Arial"/>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22"/>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tabs>
          <w:tab w:val="center" w:pos="5400"/>
        </w:tabs>
        <w:suppressAutoHyphens/>
        <w:jc w:val="center"/>
        <w:rPr>
          <w:rFonts w:asciiTheme="majorHAnsi" w:hAnsiTheme="majorHAnsi"/>
          <w:sz w:val="18"/>
          <w:szCs w:val="22"/>
        </w:rPr>
      </w:pPr>
    </w:p>
    <w:p w:rsidR="00045E62" w:rsidRPr="000C33C7" w:rsidRDefault="00045E62" w:rsidP="00045E62">
      <w:pPr>
        <w:rPr>
          <w:rFonts w:asciiTheme="majorHAnsi" w:hAnsiTheme="majorHAnsi"/>
          <w:sz w:val="18"/>
          <w:szCs w:val="22"/>
        </w:rPr>
        <w:sectPr w:rsidR="00045E62" w:rsidRPr="000C33C7" w:rsidSect="001E57A0">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sectPr>
      </w:pPr>
    </w:p>
    <w:p w:rsidR="00722C9F" w:rsidRPr="000C33C7" w:rsidRDefault="00F0001B" w:rsidP="00CF4A3B">
      <w:pPr>
        <w:tabs>
          <w:tab w:val="center" w:pos="5400"/>
        </w:tabs>
        <w:suppressAutoHyphens/>
        <w:spacing w:line="276" w:lineRule="auto"/>
        <w:jc w:val="center"/>
        <w:rPr>
          <w:rFonts w:asciiTheme="majorHAnsi" w:hAnsiTheme="majorHAnsi"/>
          <w:b/>
          <w:sz w:val="18"/>
          <w:szCs w:val="20"/>
        </w:rPr>
      </w:pPr>
      <w:r w:rsidRPr="000C33C7">
        <w:rPr>
          <w:rFonts w:asciiTheme="majorHAnsi" w:hAnsiTheme="majorHAnsi"/>
          <w:b/>
          <w:sz w:val="18"/>
          <w:szCs w:val="20"/>
        </w:rPr>
        <w:lastRenderedPageBreak/>
        <w:t>REPORT No</w:t>
      </w:r>
      <w:r w:rsidR="002664C5">
        <w:rPr>
          <w:rFonts w:asciiTheme="majorHAnsi" w:hAnsiTheme="majorHAnsi"/>
          <w:b/>
          <w:sz w:val="18"/>
          <w:szCs w:val="20"/>
        </w:rPr>
        <w:t>. 13</w:t>
      </w:r>
      <w:r w:rsidR="00743689" w:rsidRPr="000C33C7">
        <w:rPr>
          <w:rFonts w:asciiTheme="majorHAnsi" w:hAnsiTheme="majorHAnsi"/>
          <w:b/>
          <w:sz w:val="18"/>
          <w:szCs w:val="20"/>
        </w:rPr>
        <w:t>/16</w:t>
      </w:r>
    </w:p>
    <w:p w:rsidR="00722C9F" w:rsidRPr="000C33C7" w:rsidRDefault="00F0001B" w:rsidP="00722C9F">
      <w:pPr>
        <w:tabs>
          <w:tab w:val="center" w:pos="5400"/>
        </w:tabs>
        <w:suppressAutoHyphens/>
        <w:spacing w:line="276" w:lineRule="auto"/>
        <w:jc w:val="center"/>
        <w:rPr>
          <w:rFonts w:asciiTheme="majorHAnsi" w:hAnsiTheme="majorHAnsi"/>
          <w:b/>
          <w:sz w:val="18"/>
          <w:szCs w:val="20"/>
        </w:rPr>
      </w:pPr>
      <w:r w:rsidRPr="000C33C7">
        <w:rPr>
          <w:rFonts w:asciiTheme="majorHAnsi" w:hAnsiTheme="majorHAnsi"/>
          <w:b/>
          <w:sz w:val="18"/>
          <w:szCs w:val="20"/>
        </w:rPr>
        <w:t>PETITION</w:t>
      </w:r>
      <w:r w:rsidR="00743689" w:rsidRPr="000C33C7">
        <w:rPr>
          <w:rFonts w:asciiTheme="majorHAnsi" w:hAnsiTheme="majorHAnsi"/>
          <w:b/>
          <w:sz w:val="18"/>
          <w:szCs w:val="20"/>
        </w:rPr>
        <w:t xml:space="preserve"> 942-07</w:t>
      </w:r>
    </w:p>
    <w:p w:rsidR="00722C9F" w:rsidRPr="000C33C7" w:rsidRDefault="008A4FF1" w:rsidP="00722C9F">
      <w:pPr>
        <w:tabs>
          <w:tab w:val="center" w:pos="5400"/>
        </w:tabs>
        <w:suppressAutoHyphens/>
        <w:spacing w:line="276" w:lineRule="auto"/>
        <w:jc w:val="center"/>
        <w:rPr>
          <w:rFonts w:asciiTheme="majorHAnsi" w:hAnsiTheme="majorHAnsi"/>
          <w:sz w:val="18"/>
          <w:szCs w:val="20"/>
        </w:rPr>
      </w:pPr>
      <w:r w:rsidRPr="000C33C7">
        <w:rPr>
          <w:rFonts w:asciiTheme="majorHAnsi" w:hAnsiTheme="majorHAnsi"/>
          <w:sz w:val="18"/>
          <w:szCs w:val="20"/>
        </w:rPr>
        <w:t>ADMISSIBILITY</w:t>
      </w:r>
    </w:p>
    <w:p w:rsidR="00722C9F" w:rsidRPr="00A40169" w:rsidRDefault="008569A8" w:rsidP="00722C9F">
      <w:pPr>
        <w:tabs>
          <w:tab w:val="center" w:pos="5400"/>
        </w:tabs>
        <w:suppressAutoHyphens/>
        <w:spacing w:line="276" w:lineRule="auto"/>
        <w:jc w:val="center"/>
        <w:rPr>
          <w:rFonts w:asciiTheme="majorHAnsi" w:hAnsiTheme="majorHAnsi"/>
          <w:sz w:val="18"/>
          <w:szCs w:val="20"/>
          <w:lang w:val="es-ES"/>
        </w:rPr>
      </w:pPr>
      <w:r w:rsidRPr="00A40169">
        <w:rPr>
          <w:rFonts w:asciiTheme="majorHAnsi" w:hAnsiTheme="majorHAnsi"/>
          <w:sz w:val="18"/>
          <w:szCs w:val="20"/>
          <w:lang w:val="es-ES"/>
        </w:rPr>
        <w:t xml:space="preserve">DIEGO ARMANDO </w:t>
      </w:r>
      <w:r w:rsidR="00743689" w:rsidRPr="00A40169">
        <w:rPr>
          <w:rFonts w:asciiTheme="majorHAnsi" w:hAnsiTheme="majorHAnsi"/>
          <w:sz w:val="18"/>
          <w:szCs w:val="20"/>
          <w:lang w:val="es-ES"/>
        </w:rPr>
        <w:t>PLAZAS GÓMEZ</w:t>
      </w:r>
      <w:r w:rsidR="003334D5" w:rsidRPr="00A40169">
        <w:rPr>
          <w:rFonts w:asciiTheme="majorHAnsi" w:hAnsiTheme="majorHAnsi"/>
          <w:sz w:val="18"/>
          <w:szCs w:val="20"/>
          <w:lang w:val="es-ES"/>
        </w:rPr>
        <w:t xml:space="preserve"> AND FAMILY</w:t>
      </w:r>
    </w:p>
    <w:p w:rsidR="0070697F" w:rsidRPr="000C33C7" w:rsidRDefault="00743689" w:rsidP="00722C9F">
      <w:pPr>
        <w:tabs>
          <w:tab w:val="center" w:pos="5400"/>
        </w:tabs>
        <w:suppressAutoHyphens/>
        <w:spacing w:line="276" w:lineRule="auto"/>
        <w:jc w:val="center"/>
        <w:rPr>
          <w:rFonts w:asciiTheme="majorHAnsi" w:hAnsiTheme="majorHAnsi"/>
          <w:sz w:val="18"/>
          <w:szCs w:val="20"/>
        </w:rPr>
      </w:pPr>
      <w:r w:rsidRPr="000C33C7">
        <w:rPr>
          <w:rFonts w:asciiTheme="majorHAnsi" w:hAnsiTheme="majorHAnsi"/>
          <w:sz w:val="18"/>
          <w:szCs w:val="20"/>
        </w:rPr>
        <w:t>COLOMBIA</w:t>
      </w:r>
      <w:r w:rsidR="0039387C" w:rsidRPr="000C33C7">
        <w:rPr>
          <w:rStyle w:val="FootnoteReference"/>
          <w:rFonts w:asciiTheme="majorHAnsi" w:hAnsiTheme="majorHAnsi"/>
          <w:sz w:val="18"/>
          <w:szCs w:val="20"/>
        </w:rPr>
        <w:footnoteReference w:id="2"/>
      </w:r>
    </w:p>
    <w:p w:rsidR="00722C9F" w:rsidRPr="000C33C7" w:rsidRDefault="003334D5" w:rsidP="00722C9F">
      <w:pPr>
        <w:tabs>
          <w:tab w:val="center" w:pos="5400"/>
        </w:tabs>
        <w:suppressAutoHyphens/>
        <w:spacing w:line="276" w:lineRule="auto"/>
        <w:jc w:val="center"/>
        <w:rPr>
          <w:rFonts w:asciiTheme="majorHAnsi" w:hAnsiTheme="majorHAnsi"/>
          <w:sz w:val="18"/>
          <w:szCs w:val="20"/>
        </w:rPr>
      </w:pPr>
      <w:r w:rsidRPr="000C33C7">
        <w:rPr>
          <w:rFonts w:asciiTheme="majorHAnsi" w:hAnsiTheme="majorHAnsi"/>
          <w:sz w:val="18"/>
          <w:szCs w:val="20"/>
        </w:rPr>
        <w:t>APRIL</w:t>
      </w:r>
      <w:r w:rsidR="00F0001B" w:rsidRPr="000C33C7">
        <w:rPr>
          <w:rFonts w:asciiTheme="majorHAnsi" w:hAnsiTheme="majorHAnsi"/>
          <w:sz w:val="18"/>
          <w:szCs w:val="20"/>
        </w:rPr>
        <w:t xml:space="preserve"> </w:t>
      </w:r>
      <w:r w:rsidR="002664C5">
        <w:rPr>
          <w:rFonts w:asciiTheme="majorHAnsi" w:hAnsiTheme="majorHAnsi"/>
          <w:sz w:val="18"/>
          <w:szCs w:val="20"/>
        </w:rPr>
        <w:t>14</w:t>
      </w:r>
      <w:r w:rsidR="00F0001B" w:rsidRPr="000C33C7">
        <w:rPr>
          <w:rFonts w:asciiTheme="majorHAnsi" w:hAnsiTheme="majorHAnsi"/>
          <w:sz w:val="18"/>
          <w:szCs w:val="20"/>
        </w:rPr>
        <w:t>, 2016</w:t>
      </w:r>
    </w:p>
    <w:p w:rsidR="00722C9F" w:rsidRDefault="00722C9F" w:rsidP="00D70715">
      <w:pPr>
        <w:tabs>
          <w:tab w:val="center" w:pos="5400"/>
        </w:tabs>
        <w:suppressAutoHyphens/>
        <w:spacing w:line="276" w:lineRule="auto"/>
        <w:rPr>
          <w:rFonts w:asciiTheme="majorHAnsi" w:hAnsiTheme="majorHAnsi"/>
          <w:sz w:val="18"/>
          <w:szCs w:val="20"/>
        </w:rPr>
      </w:pPr>
    </w:p>
    <w:p w:rsidR="00A40169" w:rsidRPr="000C33C7" w:rsidRDefault="00A40169" w:rsidP="00D70715">
      <w:pPr>
        <w:tabs>
          <w:tab w:val="center" w:pos="5400"/>
        </w:tabs>
        <w:suppressAutoHyphens/>
        <w:spacing w:line="276" w:lineRule="auto"/>
        <w:rPr>
          <w:rFonts w:asciiTheme="majorHAnsi" w:hAnsiTheme="majorHAnsi"/>
          <w:sz w:val="18"/>
          <w:szCs w:val="20"/>
        </w:rPr>
      </w:pPr>
    </w:p>
    <w:p w:rsidR="0063685A" w:rsidRPr="000C33C7" w:rsidRDefault="0063685A" w:rsidP="0063685A">
      <w:pPr>
        <w:ind w:firstLine="720"/>
        <w:jc w:val="both"/>
        <w:rPr>
          <w:rFonts w:asciiTheme="majorHAnsi" w:hAnsiTheme="majorHAnsi"/>
          <w:b/>
          <w:bCs/>
          <w:sz w:val="20"/>
          <w:szCs w:val="20"/>
        </w:rPr>
      </w:pPr>
      <w:r w:rsidRPr="000C33C7">
        <w:rPr>
          <w:rFonts w:asciiTheme="majorHAnsi" w:hAnsiTheme="majorHAnsi"/>
          <w:b/>
          <w:bCs/>
          <w:sz w:val="20"/>
          <w:szCs w:val="20"/>
        </w:rPr>
        <w:t>I.</w:t>
      </w:r>
      <w:r w:rsidRPr="000C33C7">
        <w:rPr>
          <w:rFonts w:asciiTheme="majorHAnsi" w:hAnsiTheme="majorHAnsi"/>
          <w:b/>
          <w:bCs/>
          <w:sz w:val="20"/>
          <w:szCs w:val="20"/>
        </w:rPr>
        <w:tab/>
      </w:r>
      <w:r w:rsidR="00F0001B" w:rsidRPr="000C33C7">
        <w:rPr>
          <w:rFonts w:asciiTheme="majorHAnsi" w:hAnsiTheme="majorHAnsi"/>
          <w:b/>
          <w:bCs/>
          <w:sz w:val="20"/>
          <w:szCs w:val="20"/>
        </w:rPr>
        <w:t>SUMMARY</w:t>
      </w:r>
    </w:p>
    <w:p w:rsidR="0063685A" w:rsidRPr="000C33C7" w:rsidRDefault="0063685A" w:rsidP="0063685A">
      <w:pPr>
        <w:jc w:val="both"/>
        <w:rPr>
          <w:rFonts w:asciiTheme="majorHAnsi" w:hAnsiTheme="majorHAnsi"/>
          <w:sz w:val="20"/>
          <w:szCs w:val="20"/>
        </w:rPr>
      </w:pPr>
    </w:p>
    <w:p w:rsidR="00DF33D0" w:rsidRPr="000C33C7" w:rsidRDefault="00F0001B" w:rsidP="00DF33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On July</w:t>
      </w:r>
      <w:r w:rsidR="00DF33D0" w:rsidRPr="000C33C7">
        <w:rPr>
          <w:rFonts w:ascii="Cambria" w:hAnsi="Cambria"/>
          <w:sz w:val="20"/>
          <w:szCs w:val="20"/>
        </w:rPr>
        <w:t xml:space="preserve"> 24</w:t>
      </w:r>
      <w:r w:rsidRPr="000C33C7">
        <w:rPr>
          <w:rFonts w:ascii="Cambria" w:hAnsi="Cambria"/>
          <w:sz w:val="20"/>
          <w:szCs w:val="20"/>
        </w:rPr>
        <w:t>,</w:t>
      </w:r>
      <w:r w:rsidR="00DF33D0" w:rsidRPr="000C33C7">
        <w:rPr>
          <w:rFonts w:ascii="Cambria" w:hAnsi="Cambria"/>
          <w:sz w:val="20"/>
          <w:szCs w:val="20"/>
        </w:rPr>
        <w:t xml:space="preserve"> 2007, </w:t>
      </w:r>
      <w:r w:rsidRPr="000C33C7">
        <w:rPr>
          <w:rFonts w:ascii="Cambria" w:hAnsi="Cambria"/>
          <w:sz w:val="20"/>
          <w:szCs w:val="20"/>
        </w:rPr>
        <w:t>the Inter-American Commission on Human Rights</w:t>
      </w:r>
      <w:r w:rsidR="00DF33D0" w:rsidRPr="000C33C7">
        <w:rPr>
          <w:rFonts w:ascii="Cambria" w:hAnsi="Cambria"/>
          <w:sz w:val="20"/>
          <w:szCs w:val="20"/>
        </w:rPr>
        <w:t xml:space="preserve"> </w:t>
      </w:r>
      <w:r w:rsidRPr="000C33C7">
        <w:rPr>
          <w:rFonts w:ascii="Cambria" w:hAnsi="Cambria"/>
          <w:sz w:val="20"/>
          <w:szCs w:val="20"/>
        </w:rPr>
        <w:t>(hereinafter "the Commission," "the Inter-American Commission," or "the IACHR") received a petition from petitioner</w:t>
      </w:r>
      <w:r w:rsidR="00DF33D0" w:rsidRPr="000C33C7">
        <w:rPr>
          <w:rFonts w:ascii="Cambria" w:hAnsi="Cambria"/>
          <w:sz w:val="20"/>
          <w:szCs w:val="20"/>
        </w:rPr>
        <w:t xml:space="preserve"> </w:t>
      </w:r>
      <w:r w:rsidRPr="000C33C7">
        <w:rPr>
          <w:rFonts w:ascii="Cambria" w:hAnsi="Cambria"/>
          <w:sz w:val="20"/>
          <w:szCs w:val="20"/>
        </w:rPr>
        <w:t>and</w:t>
      </w:r>
      <w:r w:rsidR="00DF33D0" w:rsidRPr="000C33C7">
        <w:rPr>
          <w:rFonts w:ascii="Cambria" w:hAnsi="Cambria"/>
          <w:sz w:val="20"/>
          <w:szCs w:val="20"/>
        </w:rPr>
        <w:t xml:space="preserve"> </w:t>
      </w:r>
      <w:r w:rsidRPr="000C33C7">
        <w:rPr>
          <w:rFonts w:ascii="Cambria" w:hAnsi="Cambria"/>
          <w:sz w:val="20"/>
          <w:szCs w:val="20"/>
        </w:rPr>
        <w:t>alleged victim</w:t>
      </w:r>
      <w:r w:rsidR="00DF33D0" w:rsidRPr="000C33C7">
        <w:rPr>
          <w:rFonts w:ascii="Cambria" w:hAnsi="Cambria"/>
          <w:sz w:val="20"/>
          <w:szCs w:val="20"/>
        </w:rPr>
        <w:t xml:space="preserve"> Diego Plazas Gómez</w:t>
      </w:r>
      <w:r w:rsidRPr="000C33C7">
        <w:rPr>
          <w:rFonts w:ascii="Cambria" w:hAnsi="Cambria"/>
          <w:sz w:val="20"/>
          <w:szCs w:val="20"/>
        </w:rPr>
        <w:t>,</w:t>
      </w:r>
      <w:r w:rsidR="00DF33D0" w:rsidRPr="000C33C7">
        <w:rPr>
          <w:rFonts w:ascii="Cambria" w:hAnsi="Cambria"/>
          <w:sz w:val="20"/>
          <w:szCs w:val="20"/>
        </w:rPr>
        <w:t xml:space="preserve"> </w:t>
      </w:r>
      <w:r w:rsidRPr="000C33C7">
        <w:rPr>
          <w:rFonts w:ascii="Cambria" w:hAnsi="Cambria"/>
          <w:sz w:val="20"/>
          <w:szCs w:val="20"/>
        </w:rPr>
        <w:t>alleging the international responsibility of the Republic of Colombia (hereinafter "the State," or "Colombia," or "Colombian State") for the violation of rights enshrined in the American Convention on Human Rights (hereinafter "American Convention," or "Convention"), based on the State’s failure to protect the petitioner and diligently investigate threats and acts of intimidation directed at him in retaliation for the exercise of his right to freedom of expression and community work</w:t>
      </w:r>
      <w:r w:rsidR="00DF33D0" w:rsidRPr="000C33C7">
        <w:rPr>
          <w:rFonts w:ascii="Cambria" w:hAnsi="Cambria"/>
          <w:sz w:val="20"/>
          <w:szCs w:val="20"/>
        </w:rPr>
        <w:t>.</w:t>
      </w:r>
    </w:p>
    <w:p w:rsidR="0063685A" w:rsidRPr="000C33C7" w:rsidRDefault="0063685A" w:rsidP="0063685A">
      <w:pPr>
        <w:jc w:val="both"/>
        <w:rPr>
          <w:rFonts w:asciiTheme="majorHAnsi" w:hAnsiTheme="majorHAnsi"/>
          <w:sz w:val="20"/>
          <w:szCs w:val="20"/>
        </w:rPr>
      </w:pPr>
    </w:p>
    <w:p w:rsidR="0047127B" w:rsidRPr="000C33C7" w:rsidRDefault="00F645E0" w:rsidP="0047127B">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sidRPr="000C33C7">
        <w:rPr>
          <w:rFonts w:ascii="Cambria" w:eastAsia="SimSun" w:hAnsi="Cambria"/>
          <w:sz w:val="20"/>
          <w:szCs w:val="20"/>
        </w:rPr>
        <w:t>The petition allege</w:t>
      </w:r>
      <w:r w:rsidR="00C83A09" w:rsidRPr="000C33C7">
        <w:rPr>
          <w:rFonts w:ascii="Cambria" w:eastAsia="SimSun" w:hAnsi="Cambria"/>
          <w:sz w:val="20"/>
          <w:szCs w:val="20"/>
        </w:rPr>
        <w:t>d</w:t>
      </w:r>
      <w:r w:rsidRPr="000C33C7">
        <w:rPr>
          <w:rFonts w:ascii="Cambria" w:eastAsia="SimSun" w:hAnsi="Cambria"/>
          <w:sz w:val="20"/>
          <w:szCs w:val="20"/>
        </w:rPr>
        <w:t xml:space="preserve"> that during</w:t>
      </w:r>
      <w:r w:rsidR="00AA1953" w:rsidRPr="000C33C7">
        <w:rPr>
          <w:rFonts w:ascii="Cambria" w:eastAsia="SimSun" w:hAnsi="Cambria"/>
          <w:sz w:val="20"/>
          <w:szCs w:val="20"/>
        </w:rPr>
        <w:t xml:space="preserve"> 2005 </w:t>
      </w:r>
      <w:r w:rsidRPr="000C33C7">
        <w:rPr>
          <w:rFonts w:ascii="Cambria" w:eastAsia="SimSun" w:hAnsi="Cambria"/>
          <w:sz w:val="20"/>
          <w:szCs w:val="20"/>
        </w:rPr>
        <w:t>and in January</w:t>
      </w:r>
      <w:r w:rsidR="00AA1953" w:rsidRPr="000C33C7">
        <w:rPr>
          <w:rFonts w:ascii="Cambria" w:eastAsia="SimSun" w:hAnsi="Cambria"/>
          <w:sz w:val="20"/>
          <w:szCs w:val="20"/>
        </w:rPr>
        <w:t xml:space="preserve"> 2006</w:t>
      </w:r>
      <w:r w:rsidRPr="000C33C7">
        <w:rPr>
          <w:rFonts w:ascii="Cambria" w:eastAsia="SimSun" w:hAnsi="Cambria"/>
          <w:sz w:val="20"/>
          <w:szCs w:val="20"/>
        </w:rPr>
        <w:t>, the</w:t>
      </w:r>
      <w:r w:rsidR="00AA1953" w:rsidRPr="000C33C7">
        <w:rPr>
          <w:rFonts w:ascii="Cambria" w:eastAsia="SimSun" w:hAnsi="Cambria"/>
          <w:sz w:val="20"/>
          <w:szCs w:val="20"/>
        </w:rPr>
        <w:t xml:space="preserve"> director </w:t>
      </w:r>
      <w:r w:rsidR="005071F3" w:rsidRPr="000C33C7">
        <w:rPr>
          <w:rFonts w:ascii="Cambria" w:eastAsia="SimSun" w:hAnsi="Cambria"/>
          <w:sz w:val="20"/>
          <w:szCs w:val="20"/>
        </w:rPr>
        <w:t>of the local newspaper</w:t>
      </w:r>
      <w:r w:rsidR="00AA1953" w:rsidRPr="000C33C7">
        <w:rPr>
          <w:rFonts w:ascii="Cambria" w:eastAsia="SimSun" w:hAnsi="Cambria"/>
          <w:sz w:val="20"/>
          <w:szCs w:val="20"/>
        </w:rPr>
        <w:t xml:space="preserve"> </w:t>
      </w:r>
      <w:r w:rsidR="00AA1953" w:rsidRPr="000C33C7">
        <w:rPr>
          <w:rFonts w:ascii="Cambria" w:eastAsia="SimSun" w:hAnsi="Cambria"/>
          <w:i/>
          <w:sz w:val="20"/>
          <w:szCs w:val="20"/>
        </w:rPr>
        <w:t>El Pulso</w:t>
      </w:r>
      <w:r w:rsidR="00AA1953" w:rsidRPr="000C33C7">
        <w:rPr>
          <w:rFonts w:ascii="Cambria" w:eastAsia="SimSun" w:hAnsi="Cambria"/>
          <w:sz w:val="20"/>
          <w:szCs w:val="20"/>
        </w:rPr>
        <w:t xml:space="preserve">, </w:t>
      </w:r>
      <w:r w:rsidR="00AA1953" w:rsidRPr="000C33C7">
        <w:rPr>
          <w:rFonts w:ascii="Cambria" w:hAnsi="Cambria"/>
          <w:sz w:val="20"/>
          <w:szCs w:val="20"/>
        </w:rPr>
        <w:t xml:space="preserve">Diego Plazas Gómez, </w:t>
      </w:r>
      <w:r w:rsidR="005071F3" w:rsidRPr="000C33C7">
        <w:rPr>
          <w:rFonts w:ascii="Cambria" w:hAnsi="Cambria"/>
          <w:sz w:val="20"/>
          <w:szCs w:val="20"/>
        </w:rPr>
        <w:t>received</w:t>
      </w:r>
      <w:r w:rsidR="00885748" w:rsidRPr="000C33C7">
        <w:rPr>
          <w:rFonts w:ascii="Cambria" w:hAnsi="Cambria"/>
          <w:sz w:val="20"/>
          <w:szCs w:val="20"/>
        </w:rPr>
        <w:t xml:space="preserve"> </w:t>
      </w:r>
      <w:r w:rsidR="005071F3" w:rsidRPr="000C33C7">
        <w:rPr>
          <w:rFonts w:ascii="Cambria" w:hAnsi="Cambria"/>
          <w:sz w:val="20"/>
          <w:szCs w:val="20"/>
        </w:rPr>
        <w:t>death threats</w:t>
      </w:r>
      <w:r w:rsidR="00885748" w:rsidRPr="000C33C7">
        <w:rPr>
          <w:rFonts w:ascii="Cambria" w:hAnsi="Cambria"/>
          <w:sz w:val="20"/>
          <w:szCs w:val="20"/>
        </w:rPr>
        <w:t xml:space="preserve"> </w:t>
      </w:r>
      <w:r w:rsidR="005071F3" w:rsidRPr="000C33C7">
        <w:rPr>
          <w:rFonts w:ascii="Cambria" w:hAnsi="Cambria"/>
          <w:sz w:val="20"/>
          <w:szCs w:val="20"/>
        </w:rPr>
        <w:t>and was followed and subjected to other</w:t>
      </w:r>
      <w:r w:rsidR="00885748" w:rsidRPr="000C33C7">
        <w:rPr>
          <w:rFonts w:ascii="Cambria" w:hAnsi="Cambria"/>
          <w:sz w:val="20"/>
          <w:szCs w:val="20"/>
        </w:rPr>
        <w:t xml:space="preserve"> </w:t>
      </w:r>
      <w:r w:rsidR="005071F3" w:rsidRPr="000C33C7">
        <w:rPr>
          <w:rFonts w:ascii="Cambria" w:hAnsi="Cambria"/>
          <w:sz w:val="20"/>
          <w:szCs w:val="20"/>
        </w:rPr>
        <w:t>acts of intimidation</w:t>
      </w:r>
      <w:r w:rsidR="00885748" w:rsidRPr="000C33C7">
        <w:rPr>
          <w:rFonts w:ascii="Cambria" w:hAnsi="Cambria"/>
          <w:sz w:val="20"/>
          <w:szCs w:val="20"/>
        </w:rPr>
        <w:t xml:space="preserve"> </w:t>
      </w:r>
      <w:r w:rsidR="005071F3" w:rsidRPr="000C33C7">
        <w:rPr>
          <w:rFonts w:ascii="Cambria" w:hAnsi="Cambria"/>
          <w:sz w:val="20"/>
          <w:szCs w:val="20"/>
        </w:rPr>
        <w:t>by</w:t>
      </w:r>
      <w:r w:rsidR="009518E3" w:rsidRPr="000C33C7">
        <w:rPr>
          <w:rFonts w:ascii="Cambria" w:hAnsi="Cambria"/>
          <w:sz w:val="20"/>
          <w:szCs w:val="20"/>
        </w:rPr>
        <w:t xml:space="preserve"> </w:t>
      </w:r>
      <w:r w:rsidR="005071F3" w:rsidRPr="000C33C7">
        <w:rPr>
          <w:rFonts w:ascii="Cambria" w:hAnsi="Cambria"/>
          <w:sz w:val="20"/>
          <w:szCs w:val="20"/>
        </w:rPr>
        <w:t>unknown persons who intended to curtail the journalistic and community work he was doing in one of the poorest neighborhoods of the city of Bogotá.</w:t>
      </w:r>
      <w:r w:rsidR="00F83551" w:rsidRPr="000C33C7">
        <w:rPr>
          <w:rFonts w:ascii="Cambria" w:hAnsi="Cambria"/>
          <w:sz w:val="20"/>
          <w:szCs w:val="20"/>
        </w:rPr>
        <w:t xml:space="preserve"> </w:t>
      </w:r>
      <w:r w:rsidR="00F0001B" w:rsidRPr="000C33C7">
        <w:rPr>
          <w:rFonts w:ascii="Cambria" w:hAnsi="Cambria"/>
          <w:sz w:val="20"/>
          <w:szCs w:val="20"/>
        </w:rPr>
        <w:t>The petitioner</w:t>
      </w:r>
      <w:r w:rsidR="00F83551" w:rsidRPr="000C33C7">
        <w:rPr>
          <w:rFonts w:ascii="Cambria" w:hAnsi="Cambria"/>
          <w:sz w:val="20"/>
          <w:szCs w:val="20"/>
        </w:rPr>
        <w:t xml:space="preserve"> </w:t>
      </w:r>
      <w:r w:rsidR="005071F3" w:rsidRPr="000C33C7">
        <w:rPr>
          <w:rFonts w:ascii="Cambria" w:hAnsi="Cambria"/>
          <w:sz w:val="20"/>
          <w:szCs w:val="20"/>
        </w:rPr>
        <w:t xml:space="preserve">asserted that, in spite of having reported these events to the competent authorities, he did not receive effective protection and was therefore forced to </w:t>
      </w:r>
      <w:r w:rsidR="00C83A09" w:rsidRPr="000C33C7">
        <w:rPr>
          <w:rFonts w:ascii="Cambria" w:hAnsi="Cambria"/>
          <w:sz w:val="20"/>
          <w:szCs w:val="20"/>
        </w:rPr>
        <w:t>move from</w:t>
      </w:r>
      <w:r w:rsidR="005071F3" w:rsidRPr="000C33C7">
        <w:rPr>
          <w:rFonts w:ascii="Cambria" w:hAnsi="Cambria"/>
          <w:sz w:val="20"/>
          <w:szCs w:val="20"/>
        </w:rPr>
        <w:t xml:space="preserve"> his residence and later leave the country with his family in order to ensure their safety. He further alleged that his complaints were not properly investigated. </w:t>
      </w:r>
    </w:p>
    <w:p w:rsidR="0047127B" w:rsidRPr="000C33C7" w:rsidRDefault="0047127B" w:rsidP="0047127B">
      <w:pPr>
        <w:pStyle w:val="ListParagraph"/>
        <w:rPr>
          <w:rFonts w:asciiTheme="majorHAnsi" w:eastAsia="SimSun" w:hAnsiTheme="majorHAnsi"/>
          <w:sz w:val="20"/>
          <w:szCs w:val="20"/>
        </w:rPr>
      </w:pPr>
    </w:p>
    <w:p w:rsidR="0076136F" w:rsidRPr="000C33C7" w:rsidRDefault="00602773" w:rsidP="007613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Theme="majorHAnsi" w:hAnsiTheme="majorHAnsi"/>
          <w:sz w:val="20"/>
          <w:szCs w:val="20"/>
        </w:rPr>
        <w:t>For its part</w:t>
      </w:r>
      <w:r w:rsidR="00F10975" w:rsidRPr="000C33C7">
        <w:rPr>
          <w:rFonts w:asciiTheme="majorHAnsi" w:hAnsiTheme="majorHAnsi"/>
          <w:sz w:val="20"/>
          <w:szCs w:val="20"/>
        </w:rPr>
        <w:t xml:space="preserve">, </w:t>
      </w:r>
      <w:r w:rsidRPr="000C33C7">
        <w:rPr>
          <w:rFonts w:asciiTheme="majorHAnsi" w:hAnsiTheme="majorHAnsi"/>
          <w:sz w:val="20"/>
          <w:szCs w:val="20"/>
        </w:rPr>
        <w:t>the State</w:t>
      </w:r>
      <w:r w:rsidR="00F10975" w:rsidRPr="000C33C7">
        <w:rPr>
          <w:rFonts w:asciiTheme="majorHAnsi" w:hAnsiTheme="majorHAnsi"/>
          <w:sz w:val="20"/>
          <w:szCs w:val="20"/>
        </w:rPr>
        <w:t xml:space="preserve"> </w:t>
      </w:r>
      <w:r w:rsidRPr="000C33C7">
        <w:rPr>
          <w:rFonts w:asciiTheme="majorHAnsi" w:hAnsiTheme="majorHAnsi"/>
          <w:sz w:val="20"/>
          <w:szCs w:val="20"/>
        </w:rPr>
        <w:t>asked this Commission to declare</w:t>
      </w:r>
      <w:r w:rsidR="00F10975" w:rsidRPr="000C33C7">
        <w:rPr>
          <w:rFonts w:asciiTheme="majorHAnsi" w:hAnsiTheme="majorHAnsi"/>
          <w:sz w:val="20"/>
          <w:szCs w:val="20"/>
        </w:rPr>
        <w:t xml:space="preserve"> </w:t>
      </w:r>
      <w:r w:rsidRPr="000C33C7">
        <w:rPr>
          <w:rFonts w:asciiTheme="majorHAnsi" w:hAnsiTheme="majorHAnsi"/>
          <w:sz w:val="20"/>
          <w:szCs w:val="20"/>
        </w:rPr>
        <w:t xml:space="preserve">the </w:t>
      </w:r>
      <w:r w:rsidR="00F0001B" w:rsidRPr="000C33C7">
        <w:rPr>
          <w:rFonts w:asciiTheme="majorHAnsi" w:hAnsiTheme="majorHAnsi"/>
          <w:sz w:val="20"/>
          <w:szCs w:val="20"/>
        </w:rPr>
        <w:t>petition</w:t>
      </w:r>
      <w:r w:rsidRPr="000C33C7">
        <w:rPr>
          <w:rFonts w:asciiTheme="majorHAnsi" w:hAnsiTheme="majorHAnsi"/>
          <w:sz w:val="20"/>
          <w:szCs w:val="20"/>
        </w:rPr>
        <w:t xml:space="preserve"> inadmissible</w:t>
      </w:r>
      <w:r w:rsidR="00F10975" w:rsidRPr="000C33C7">
        <w:rPr>
          <w:rFonts w:asciiTheme="majorHAnsi" w:hAnsiTheme="majorHAnsi"/>
          <w:sz w:val="20"/>
          <w:szCs w:val="20"/>
        </w:rPr>
        <w:t xml:space="preserve">. </w:t>
      </w:r>
      <w:r w:rsidR="00AF2310" w:rsidRPr="000C33C7">
        <w:rPr>
          <w:rFonts w:asciiTheme="majorHAnsi" w:hAnsiTheme="majorHAnsi"/>
          <w:sz w:val="20"/>
          <w:szCs w:val="20"/>
        </w:rPr>
        <w:t>I</w:t>
      </w:r>
      <w:r w:rsidRPr="000C33C7">
        <w:rPr>
          <w:rFonts w:asciiTheme="majorHAnsi" w:hAnsiTheme="majorHAnsi"/>
          <w:sz w:val="20"/>
          <w:szCs w:val="20"/>
        </w:rPr>
        <w:t>t i</w:t>
      </w:r>
      <w:r w:rsidR="00AF2310" w:rsidRPr="000C33C7">
        <w:rPr>
          <w:rFonts w:asciiTheme="majorHAnsi" w:hAnsiTheme="majorHAnsi"/>
          <w:sz w:val="20"/>
          <w:szCs w:val="20"/>
        </w:rPr>
        <w:t>ndicated that</w:t>
      </w:r>
      <w:r w:rsidR="00F10975" w:rsidRPr="000C33C7">
        <w:rPr>
          <w:rFonts w:asciiTheme="majorHAnsi" w:hAnsiTheme="majorHAnsi"/>
          <w:sz w:val="20"/>
          <w:szCs w:val="20"/>
        </w:rPr>
        <w:t xml:space="preserve"> </w:t>
      </w:r>
      <w:r w:rsidRPr="000C33C7">
        <w:rPr>
          <w:rFonts w:asciiTheme="majorHAnsi" w:hAnsiTheme="majorHAnsi"/>
          <w:sz w:val="20"/>
          <w:szCs w:val="20"/>
        </w:rPr>
        <w:t xml:space="preserve">the facts set forth </w:t>
      </w:r>
      <w:r w:rsidR="008D1703" w:rsidRPr="000C33C7">
        <w:rPr>
          <w:rFonts w:asciiTheme="majorHAnsi" w:hAnsiTheme="majorHAnsi"/>
          <w:sz w:val="20"/>
          <w:szCs w:val="20"/>
        </w:rPr>
        <w:t>therein</w:t>
      </w:r>
      <w:r w:rsidRPr="000C33C7">
        <w:rPr>
          <w:rFonts w:asciiTheme="majorHAnsi" w:hAnsiTheme="majorHAnsi"/>
          <w:sz w:val="20"/>
          <w:szCs w:val="20"/>
        </w:rPr>
        <w:t xml:space="preserve"> do not describe a human rights violation, because they do not involve state agents</w:t>
      </w:r>
      <w:r w:rsidR="00F10975" w:rsidRPr="000C33C7">
        <w:rPr>
          <w:rFonts w:asciiTheme="majorHAnsi" w:hAnsiTheme="majorHAnsi"/>
          <w:sz w:val="20"/>
          <w:szCs w:val="20"/>
        </w:rPr>
        <w:t xml:space="preserve">. </w:t>
      </w:r>
      <w:r w:rsidR="008D1703" w:rsidRPr="000C33C7">
        <w:rPr>
          <w:rFonts w:asciiTheme="majorHAnsi" w:hAnsiTheme="majorHAnsi"/>
          <w:sz w:val="20"/>
          <w:szCs w:val="20"/>
        </w:rPr>
        <w:t>With regard to the obligations to protect and investigate,</w:t>
      </w:r>
      <w:r w:rsidR="00F10975" w:rsidRPr="000C33C7">
        <w:rPr>
          <w:rFonts w:asciiTheme="majorHAnsi" w:hAnsiTheme="majorHAnsi"/>
          <w:sz w:val="20"/>
          <w:szCs w:val="20"/>
        </w:rPr>
        <w:t xml:space="preserve"> </w:t>
      </w:r>
      <w:r w:rsidRPr="000C33C7">
        <w:rPr>
          <w:rFonts w:asciiTheme="majorHAnsi" w:hAnsiTheme="majorHAnsi"/>
          <w:sz w:val="20"/>
          <w:szCs w:val="20"/>
        </w:rPr>
        <w:t>the State</w:t>
      </w:r>
      <w:r w:rsidR="00F10975" w:rsidRPr="000C33C7">
        <w:rPr>
          <w:rFonts w:asciiTheme="majorHAnsi" w:hAnsiTheme="majorHAnsi"/>
          <w:sz w:val="20"/>
          <w:szCs w:val="20"/>
        </w:rPr>
        <w:t xml:space="preserve"> </w:t>
      </w:r>
      <w:r w:rsidR="008D1703" w:rsidRPr="000C33C7">
        <w:rPr>
          <w:rFonts w:asciiTheme="majorHAnsi" w:hAnsiTheme="majorHAnsi"/>
          <w:sz w:val="20"/>
          <w:szCs w:val="20"/>
        </w:rPr>
        <w:t>maintained that it had acted with</w:t>
      </w:r>
      <w:r w:rsidR="00F10975" w:rsidRPr="000C33C7">
        <w:rPr>
          <w:rFonts w:asciiTheme="majorHAnsi" w:hAnsiTheme="majorHAnsi"/>
          <w:sz w:val="20"/>
          <w:szCs w:val="20"/>
        </w:rPr>
        <w:t xml:space="preserve"> </w:t>
      </w:r>
      <w:r w:rsidR="008D1703" w:rsidRPr="000C33C7">
        <w:rPr>
          <w:rFonts w:asciiTheme="majorHAnsi" w:hAnsiTheme="majorHAnsi"/>
          <w:sz w:val="20"/>
          <w:szCs w:val="20"/>
        </w:rPr>
        <w:t>due diligence</w:t>
      </w:r>
      <w:r w:rsidR="00F10975" w:rsidRPr="000C33C7">
        <w:rPr>
          <w:rFonts w:asciiTheme="majorHAnsi" w:hAnsiTheme="majorHAnsi"/>
          <w:sz w:val="20"/>
          <w:szCs w:val="20"/>
        </w:rPr>
        <w:t xml:space="preserve"> </w:t>
      </w:r>
      <w:r w:rsidR="008D1703" w:rsidRPr="000C33C7">
        <w:rPr>
          <w:rFonts w:asciiTheme="majorHAnsi" w:hAnsiTheme="majorHAnsi"/>
          <w:sz w:val="20"/>
          <w:szCs w:val="20"/>
        </w:rPr>
        <w:t xml:space="preserve">when it became aware of the threats and </w:t>
      </w:r>
      <w:r w:rsidR="0076136F" w:rsidRPr="000C33C7">
        <w:rPr>
          <w:rFonts w:ascii="Cambria" w:hAnsi="Cambria"/>
          <w:sz w:val="20"/>
          <w:szCs w:val="20"/>
        </w:rPr>
        <w:t xml:space="preserve">Diego </w:t>
      </w:r>
      <w:r w:rsidR="00F10975" w:rsidRPr="000C33C7">
        <w:rPr>
          <w:rFonts w:asciiTheme="majorHAnsi" w:hAnsiTheme="majorHAnsi"/>
          <w:sz w:val="20"/>
          <w:szCs w:val="20"/>
        </w:rPr>
        <w:t>Plazas Gómez</w:t>
      </w:r>
      <w:r w:rsidR="008D1703" w:rsidRPr="000C33C7">
        <w:rPr>
          <w:rFonts w:asciiTheme="majorHAnsi" w:hAnsiTheme="majorHAnsi"/>
          <w:sz w:val="20"/>
          <w:szCs w:val="20"/>
        </w:rPr>
        <w:t>’s at-risk situation</w:t>
      </w:r>
      <w:r w:rsidR="00790F72" w:rsidRPr="000C33C7">
        <w:rPr>
          <w:rFonts w:asciiTheme="majorHAnsi" w:eastAsia="SimSun" w:hAnsiTheme="majorHAnsi"/>
          <w:sz w:val="20"/>
          <w:szCs w:val="20"/>
        </w:rPr>
        <w:t xml:space="preserve">. </w:t>
      </w:r>
      <w:r w:rsidR="008D1703" w:rsidRPr="000C33C7">
        <w:rPr>
          <w:rFonts w:asciiTheme="majorHAnsi" w:eastAsia="SimSun" w:hAnsiTheme="majorHAnsi"/>
          <w:sz w:val="20"/>
          <w:szCs w:val="20"/>
        </w:rPr>
        <w:t>It stated that the</w:t>
      </w:r>
      <w:r w:rsidR="0076136F" w:rsidRPr="000C33C7">
        <w:rPr>
          <w:rFonts w:asciiTheme="majorHAnsi" w:eastAsia="SimSun" w:hAnsiTheme="majorHAnsi"/>
          <w:sz w:val="20"/>
          <w:szCs w:val="20"/>
        </w:rPr>
        <w:t xml:space="preserve"> </w:t>
      </w:r>
      <w:r w:rsidR="008D1703" w:rsidRPr="000C33C7">
        <w:rPr>
          <w:rFonts w:asciiTheme="majorHAnsi" w:eastAsia="SimSun" w:hAnsiTheme="majorHAnsi"/>
          <w:sz w:val="20"/>
          <w:szCs w:val="20"/>
        </w:rPr>
        <w:t>competent authorities</w:t>
      </w:r>
      <w:r w:rsidR="0076136F" w:rsidRPr="000C33C7">
        <w:rPr>
          <w:rFonts w:asciiTheme="majorHAnsi" w:eastAsia="SimSun" w:hAnsiTheme="majorHAnsi"/>
          <w:sz w:val="20"/>
          <w:szCs w:val="20"/>
        </w:rPr>
        <w:t xml:space="preserve"> </w:t>
      </w:r>
      <w:r w:rsidR="008D1703" w:rsidRPr="000C33C7">
        <w:rPr>
          <w:rFonts w:ascii="Cambria" w:hAnsi="Cambria"/>
          <w:sz w:val="20"/>
          <w:szCs w:val="20"/>
        </w:rPr>
        <w:t>took the necessary actions to provide him with the appropriate</w:t>
      </w:r>
      <w:r w:rsidR="0076136F" w:rsidRPr="000C33C7">
        <w:rPr>
          <w:rFonts w:ascii="Cambria" w:hAnsi="Cambria"/>
          <w:sz w:val="20"/>
          <w:szCs w:val="20"/>
        </w:rPr>
        <w:t xml:space="preserve"> </w:t>
      </w:r>
      <w:r w:rsidR="008D1703" w:rsidRPr="000C33C7">
        <w:rPr>
          <w:rFonts w:ascii="Cambria" w:hAnsi="Cambria"/>
          <w:sz w:val="20"/>
          <w:szCs w:val="20"/>
        </w:rPr>
        <w:t xml:space="preserve">protection measures, which had reportedly been hindered by the difficulty of locating the </w:t>
      </w:r>
      <w:r w:rsidR="00F0001B" w:rsidRPr="000C33C7">
        <w:rPr>
          <w:rFonts w:ascii="Cambria" w:hAnsi="Cambria"/>
          <w:sz w:val="20"/>
          <w:szCs w:val="20"/>
        </w:rPr>
        <w:t>alleged victim</w:t>
      </w:r>
      <w:r w:rsidR="0076136F" w:rsidRPr="000C33C7">
        <w:rPr>
          <w:rFonts w:ascii="Cambria" w:hAnsi="Cambria"/>
          <w:sz w:val="20"/>
          <w:szCs w:val="20"/>
        </w:rPr>
        <w:t xml:space="preserve">. </w:t>
      </w:r>
    </w:p>
    <w:p w:rsidR="0063685A" w:rsidRPr="000C33C7" w:rsidRDefault="0076136F" w:rsidP="0076136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Theme="majorHAnsi" w:hAnsiTheme="majorHAnsi"/>
          <w:sz w:val="20"/>
          <w:szCs w:val="20"/>
        </w:rPr>
      </w:pPr>
      <w:r w:rsidRPr="000C33C7">
        <w:rPr>
          <w:rFonts w:asciiTheme="majorHAnsi" w:hAnsiTheme="majorHAnsi"/>
          <w:sz w:val="20"/>
          <w:szCs w:val="20"/>
        </w:rPr>
        <w:t xml:space="preserve"> </w:t>
      </w:r>
    </w:p>
    <w:p w:rsidR="00B54E98" w:rsidRPr="000C33C7" w:rsidRDefault="008D1703" w:rsidP="00B54E98">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0"/>
        <w:ind w:left="-90"/>
        <w:jc w:val="both"/>
        <w:rPr>
          <w:rFonts w:ascii="Cambria" w:hAnsi="Cambria"/>
          <w:sz w:val="20"/>
          <w:szCs w:val="20"/>
        </w:rPr>
      </w:pPr>
      <w:r w:rsidRPr="000C33C7">
        <w:rPr>
          <w:rFonts w:asciiTheme="majorHAnsi" w:hAnsiTheme="majorHAnsi"/>
          <w:sz w:val="20"/>
          <w:szCs w:val="20"/>
        </w:rPr>
        <w:t xml:space="preserve">Without prejudging the merits of the case, after examining the positions of the parties in light of the requirements established in Articles 46 and 47 of the Convention, the IACHR decided to declare the petition admissible for purposes of examining the alleged violation of the rights enshrined in Articles </w:t>
      </w:r>
      <w:r w:rsidR="003334D5" w:rsidRPr="000C33C7">
        <w:rPr>
          <w:rFonts w:asciiTheme="majorHAnsi" w:hAnsiTheme="majorHAnsi"/>
          <w:sz w:val="20"/>
          <w:szCs w:val="20"/>
        </w:rPr>
        <w:t>5</w:t>
      </w:r>
      <w:r w:rsidR="00DC320D" w:rsidRPr="000C33C7">
        <w:rPr>
          <w:rFonts w:asciiTheme="majorHAnsi" w:hAnsiTheme="majorHAnsi"/>
          <w:sz w:val="20"/>
          <w:szCs w:val="20"/>
        </w:rPr>
        <w:t xml:space="preserve"> (</w:t>
      </w:r>
      <w:r w:rsidR="00B54E98" w:rsidRPr="000C33C7">
        <w:rPr>
          <w:rFonts w:asciiTheme="majorHAnsi" w:hAnsiTheme="majorHAnsi"/>
          <w:sz w:val="20"/>
          <w:szCs w:val="20"/>
        </w:rPr>
        <w:t>Right to Humane Treatment</w:t>
      </w:r>
      <w:r w:rsidR="00DC320D" w:rsidRPr="000C33C7">
        <w:rPr>
          <w:rFonts w:asciiTheme="majorHAnsi" w:hAnsiTheme="majorHAnsi"/>
          <w:sz w:val="20"/>
          <w:szCs w:val="20"/>
        </w:rPr>
        <w:t>),</w:t>
      </w:r>
      <w:r w:rsidR="003334D5" w:rsidRPr="000C33C7">
        <w:rPr>
          <w:rFonts w:asciiTheme="majorHAnsi" w:hAnsiTheme="majorHAnsi"/>
          <w:sz w:val="20"/>
          <w:szCs w:val="20"/>
        </w:rPr>
        <w:t xml:space="preserve"> 8</w:t>
      </w:r>
      <w:r w:rsidR="00F10975" w:rsidRPr="000C33C7">
        <w:rPr>
          <w:rFonts w:asciiTheme="majorHAnsi" w:hAnsiTheme="majorHAnsi"/>
          <w:sz w:val="20"/>
          <w:szCs w:val="20"/>
        </w:rPr>
        <w:t xml:space="preserve"> (</w:t>
      </w:r>
      <w:r w:rsidR="00B54E98" w:rsidRPr="000C33C7">
        <w:rPr>
          <w:rFonts w:asciiTheme="majorHAnsi" w:hAnsiTheme="majorHAnsi"/>
          <w:sz w:val="20"/>
          <w:szCs w:val="20"/>
        </w:rPr>
        <w:t>Right to a Fair Trial</w:t>
      </w:r>
      <w:r w:rsidR="00F10975" w:rsidRPr="000C33C7">
        <w:rPr>
          <w:rFonts w:asciiTheme="majorHAnsi" w:hAnsiTheme="majorHAnsi"/>
          <w:sz w:val="20"/>
          <w:szCs w:val="20"/>
        </w:rPr>
        <w:t>), 13 (</w:t>
      </w:r>
      <w:r w:rsidR="00B54E98" w:rsidRPr="000C33C7">
        <w:rPr>
          <w:rFonts w:asciiTheme="majorHAnsi" w:hAnsiTheme="majorHAnsi"/>
          <w:sz w:val="20"/>
          <w:szCs w:val="20"/>
        </w:rPr>
        <w:t>Freedom of Thought and Expression</w:t>
      </w:r>
      <w:r w:rsidR="00F10975" w:rsidRPr="000C33C7">
        <w:rPr>
          <w:rFonts w:asciiTheme="majorHAnsi" w:hAnsiTheme="majorHAnsi"/>
          <w:sz w:val="20"/>
          <w:szCs w:val="20"/>
        </w:rPr>
        <w:t xml:space="preserve">), 22 </w:t>
      </w:r>
      <w:r w:rsidR="0039387C" w:rsidRPr="000C33C7">
        <w:rPr>
          <w:rFonts w:asciiTheme="majorHAnsi" w:hAnsiTheme="majorHAnsi"/>
          <w:sz w:val="20"/>
          <w:szCs w:val="20"/>
        </w:rPr>
        <w:t>(</w:t>
      </w:r>
      <w:r w:rsidR="00B54E98" w:rsidRPr="000C33C7">
        <w:rPr>
          <w:rFonts w:asciiTheme="majorHAnsi" w:hAnsiTheme="majorHAnsi"/>
          <w:sz w:val="20"/>
          <w:szCs w:val="20"/>
        </w:rPr>
        <w:t>Freedom of Movement and Residence), and</w:t>
      </w:r>
      <w:r w:rsidR="00F10975" w:rsidRPr="000C33C7">
        <w:rPr>
          <w:rFonts w:asciiTheme="majorHAnsi" w:hAnsiTheme="majorHAnsi"/>
          <w:sz w:val="20"/>
          <w:szCs w:val="20"/>
        </w:rPr>
        <w:t xml:space="preserve"> 25 (</w:t>
      </w:r>
      <w:r w:rsidR="00B54E98" w:rsidRPr="000C33C7">
        <w:rPr>
          <w:rFonts w:asciiTheme="majorHAnsi" w:hAnsiTheme="majorHAnsi"/>
          <w:sz w:val="20"/>
          <w:szCs w:val="20"/>
        </w:rPr>
        <w:t>Right to Judicial Protection</w:t>
      </w:r>
      <w:r w:rsidR="00F10975" w:rsidRPr="000C33C7">
        <w:rPr>
          <w:rFonts w:asciiTheme="majorHAnsi" w:hAnsiTheme="majorHAnsi"/>
          <w:sz w:val="20"/>
          <w:szCs w:val="20"/>
        </w:rPr>
        <w:t>)</w:t>
      </w:r>
      <w:r w:rsidR="0063685A" w:rsidRPr="000C33C7">
        <w:rPr>
          <w:rFonts w:asciiTheme="majorHAnsi" w:hAnsiTheme="majorHAnsi"/>
          <w:sz w:val="20"/>
          <w:szCs w:val="20"/>
        </w:rPr>
        <w:t xml:space="preserve"> </w:t>
      </w:r>
      <w:r w:rsidRPr="000C33C7">
        <w:rPr>
          <w:rFonts w:asciiTheme="majorHAnsi" w:hAnsiTheme="majorHAnsi"/>
          <w:sz w:val="20"/>
          <w:szCs w:val="20"/>
        </w:rPr>
        <w:t>of the American Convention</w:t>
      </w:r>
      <w:r w:rsidR="0063685A" w:rsidRPr="000C33C7">
        <w:rPr>
          <w:rFonts w:asciiTheme="majorHAnsi" w:hAnsiTheme="majorHAnsi"/>
          <w:sz w:val="20"/>
          <w:szCs w:val="20"/>
        </w:rPr>
        <w:t xml:space="preserve"> </w:t>
      </w:r>
      <w:r w:rsidR="00B54E98" w:rsidRPr="000C33C7">
        <w:rPr>
          <w:rFonts w:asciiTheme="majorHAnsi" w:hAnsiTheme="majorHAnsi"/>
          <w:sz w:val="20"/>
          <w:szCs w:val="20"/>
        </w:rPr>
        <w:t>on Human Rights</w:t>
      </w:r>
      <w:r w:rsidR="0063685A" w:rsidRPr="000C33C7">
        <w:rPr>
          <w:rFonts w:asciiTheme="majorHAnsi" w:hAnsiTheme="majorHAnsi"/>
          <w:sz w:val="20"/>
          <w:szCs w:val="20"/>
        </w:rPr>
        <w:t xml:space="preserve"> (</w:t>
      </w:r>
      <w:r w:rsidR="00B54E98" w:rsidRPr="000C33C7">
        <w:rPr>
          <w:rFonts w:asciiTheme="majorHAnsi" w:hAnsiTheme="majorHAnsi"/>
          <w:sz w:val="20"/>
          <w:szCs w:val="20"/>
        </w:rPr>
        <w:t>hereinafter</w:t>
      </w:r>
      <w:r w:rsidR="0063685A" w:rsidRPr="000C33C7">
        <w:rPr>
          <w:rFonts w:asciiTheme="majorHAnsi" w:hAnsiTheme="majorHAnsi"/>
          <w:sz w:val="20"/>
          <w:szCs w:val="20"/>
        </w:rPr>
        <w:t>, “</w:t>
      </w:r>
      <w:r w:rsidR="00B54E98" w:rsidRPr="000C33C7">
        <w:rPr>
          <w:rFonts w:asciiTheme="majorHAnsi" w:hAnsiTheme="majorHAnsi"/>
          <w:sz w:val="20"/>
          <w:szCs w:val="20"/>
        </w:rPr>
        <w:t>American Convention</w:t>
      </w:r>
      <w:r w:rsidR="0063685A" w:rsidRPr="000C33C7">
        <w:rPr>
          <w:rFonts w:asciiTheme="majorHAnsi" w:hAnsiTheme="majorHAnsi"/>
          <w:sz w:val="20"/>
          <w:szCs w:val="20"/>
        </w:rPr>
        <w:t>” o</w:t>
      </w:r>
      <w:r w:rsidR="00B54E98" w:rsidRPr="000C33C7">
        <w:rPr>
          <w:rFonts w:asciiTheme="majorHAnsi" w:hAnsiTheme="majorHAnsi"/>
          <w:sz w:val="20"/>
          <w:szCs w:val="20"/>
        </w:rPr>
        <w:t>r</w:t>
      </w:r>
      <w:r w:rsidR="0063685A" w:rsidRPr="000C33C7">
        <w:rPr>
          <w:rFonts w:asciiTheme="majorHAnsi" w:hAnsiTheme="majorHAnsi"/>
          <w:sz w:val="20"/>
          <w:szCs w:val="20"/>
        </w:rPr>
        <w:t xml:space="preserve"> “</w:t>
      </w:r>
      <w:r w:rsidR="00B54E98" w:rsidRPr="000C33C7">
        <w:rPr>
          <w:rFonts w:asciiTheme="majorHAnsi" w:hAnsiTheme="majorHAnsi"/>
          <w:sz w:val="20"/>
          <w:szCs w:val="20"/>
        </w:rPr>
        <w:t>Convention</w:t>
      </w:r>
      <w:r w:rsidR="0063685A" w:rsidRPr="000C33C7">
        <w:rPr>
          <w:rFonts w:asciiTheme="majorHAnsi" w:hAnsiTheme="majorHAnsi"/>
          <w:sz w:val="20"/>
          <w:szCs w:val="20"/>
        </w:rPr>
        <w:t>”)</w:t>
      </w:r>
      <w:r w:rsidR="00F13EEF" w:rsidRPr="000C33C7">
        <w:rPr>
          <w:rFonts w:asciiTheme="majorHAnsi" w:hAnsiTheme="majorHAnsi"/>
          <w:sz w:val="20"/>
          <w:szCs w:val="20"/>
        </w:rPr>
        <w:t xml:space="preserve"> </w:t>
      </w:r>
      <w:r w:rsidR="00B54E98" w:rsidRPr="000C33C7">
        <w:rPr>
          <w:rFonts w:ascii="Cambria" w:hAnsi="Cambria"/>
          <w:sz w:val="20"/>
          <w:szCs w:val="20"/>
        </w:rPr>
        <w:t xml:space="preserve">in connection with Article 1.1 thereof, to the detriment of the </w:t>
      </w:r>
      <w:r w:rsidR="00F0001B" w:rsidRPr="000C33C7">
        <w:rPr>
          <w:rFonts w:asciiTheme="majorHAnsi" w:hAnsiTheme="majorHAnsi"/>
          <w:sz w:val="20"/>
          <w:szCs w:val="20"/>
        </w:rPr>
        <w:t>alleged victim</w:t>
      </w:r>
      <w:r w:rsidR="003334D5" w:rsidRPr="000C33C7">
        <w:rPr>
          <w:rFonts w:asciiTheme="majorHAnsi" w:hAnsiTheme="majorHAnsi"/>
          <w:sz w:val="20"/>
          <w:szCs w:val="20"/>
        </w:rPr>
        <w:t>s</w:t>
      </w:r>
      <w:r w:rsidR="00D9024E" w:rsidRPr="000C33C7">
        <w:rPr>
          <w:rFonts w:asciiTheme="majorHAnsi" w:hAnsiTheme="majorHAnsi"/>
          <w:sz w:val="20"/>
          <w:szCs w:val="20"/>
        </w:rPr>
        <w:t xml:space="preserve">. </w:t>
      </w:r>
      <w:r w:rsidR="00B54E98" w:rsidRPr="000C33C7">
        <w:rPr>
          <w:rFonts w:ascii="Cambria" w:hAnsi="Cambria"/>
          <w:sz w:val="20"/>
          <w:szCs w:val="20"/>
        </w:rPr>
        <w:t>The Commission additionally decided to give notice to the parties of this Admissibility Report, publish it, and include it in its Annual Report to the General Assembly of the Organization of American States.</w:t>
      </w:r>
    </w:p>
    <w:p w:rsidR="0063685A" w:rsidRPr="000C33C7" w:rsidRDefault="0063685A" w:rsidP="00CF4A3B">
      <w:pPr>
        <w:jc w:val="both"/>
        <w:rPr>
          <w:rFonts w:asciiTheme="majorHAnsi" w:hAnsiTheme="majorHAnsi"/>
          <w:sz w:val="20"/>
          <w:szCs w:val="20"/>
        </w:rPr>
      </w:pPr>
    </w:p>
    <w:p w:rsidR="0063685A" w:rsidRPr="000C33C7" w:rsidRDefault="0063685A" w:rsidP="0063685A">
      <w:pPr>
        <w:ind w:firstLine="720"/>
        <w:jc w:val="both"/>
        <w:rPr>
          <w:rFonts w:asciiTheme="majorHAnsi" w:hAnsiTheme="majorHAnsi"/>
          <w:b/>
          <w:bCs/>
          <w:sz w:val="20"/>
          <w:szCs w:val="20"/>
        </w:rPr>
      </w:pPr>
      <w:r w:rsidRPr="000C33C7">
        <w:rPr>
          <w:rFonts w:asciiTheme="majorHAnsi" w:hAnsiTheme="majorHAnsi"/>
          <w:b/>
          <w:bCs/>
          <w:sz w:val="20"/>
          <w:szCs w:val="20"/>
        </w:rPr>
        <w:t>II.</w:t>
      </w:r>
      <w:r w:rsidRPr="000C33C7">
        <w:rPr>
          <w:rFonts w:asciiTheme="majorHAnsi" w:hAnsiTheme="majorHAnsi"/>
          <w:b/>
          <w:bCs/>
          <w:sz w:val="20"/>
          <w:szCs w:val="20"/>
        </w:rPr>
        <w:tab/>
      </w:r>
      <w:r w:rsidR="00602773" w:rsidRPr="000C33C7">
        <w:rPr>
          <w:rFonts w:asciiTheme="majorHAnsi" w:hAnsiTheme="majorHAnsi"/>
          <w:b/>
          <w:bCs/>
          <w:sz w:val="20"/>
          <w:szCs w:val="20"/>
        </w:rPr>
        <w:t>PROCEEDINGS BEFORE THE INTER-AMERICAN COMMISSION</w:t>
      </w:r>
    </w:p>
    <w:p w:rsidR="0063685A" w:rsidRPr="000C33C7" w:rsidRDefault="0063685A" w:rsidP="0063685A">
      <w:pPr>
        <w:jc w:val="both"/>
        <w:rPr>
          <w:rFonts w:asciiTheme="majorHAnsi" w:hAnsiTheme="majorHAnsi"/>
          <w:sz w:val="20"/>
          <w:szCs w:val="20"/>
        </w:rPr>
      </w:pPr>
    </w:p>
    <w:p w:rsidR="0024037F" w:rsidRDefault="0070264F" w:rsidP="006368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On July 24, 2007</w:t>
      </w:r>
      <w:r w:rsidR="0039387C" w:rsidRPr="000C33C7">
        <w:rPr>
          <w:rFonts w:ascii="Cambria" w:hAnsi="Cambria"/>
          <w:sz w:val="20"/>
          <w:szCs w:val="20"/>
        </w:rPr>
        <w:t xml:space="preserve"> </w:t>
      </w:r>
      <w:r w:rsidRPr="000C33C7">
        <w:rPr>
          <w:rFonts w:ascii="Cambria" w:hAnsi="Cambria"/>
          <w:sz w:val="20"/>
          <w:szCs w:val="20"/>
        </w:rPr>
        <w:t xml:space="preserve">the Commission received the petition and assigned it number </w:t>
      </w:r>
      <w:r w:rsidR="00CD66C3" w:rsidRPr="000C33C7">
        <w:rPr>
          <w:rFonts w:ascii="Cambria" w:hAnsi="Cambria"/>
          <w:sz w:val="20"/>
          <w:szCs w:val="20"/>
        </w:rPr>
        <w:t>P-9</w:t>
      </w:r>
      <w:r w:rsidR="0039387C" w:rsidRPr="000C33C7">
        <w:rPr>
          <w:rFonts w:ascii="Cambria" w:hAnsi="Cambria"/>
          <w:sz w:val="20"/>
          <w:szCs w:val="20"/>
        </w:rPr>
        <w:t xml:space="preserve">42-07. </w:t>
      </w:r>
      <w:r w:rsidRPr="000C33C7">
        <w:rPr>
          <w:rFonts w:ascii="Cambria" w:hAnsi="Cambria"/>
          <w:sz w:val="20"/>
          <w:szCs w:val="20"/>
        </w:rPr>
        <w:t xml:space="preserve">On June </w:t>
      </w:r>
      <w:r w:rsidR="0039387C" w:rsidRPr="000C33C7">
        <w:rPr>
          <w:rFonts w:ascii="Cambria" w:hAnsi="Cambria"/>
          <w:sz w:val="20"/>
          <w:szCs w:val="20"/>
        </w:rPr>
        <w:t>23</w:t>
      </w:r>
      <w:r w:rsidRPr="000C33C7">
        <w:rPr>
          <w:rFonts w:ascii="Cambria" w:hAnsi="Cambria"/>
          <w:sz w:val="20"/>
          <w:szCs w:val="20"/>
        </w:rPr>
        <w:t>,</w:t>
      </w:r>
      <w:r w:rsidR="0039387C" w:rsidRPr="000C33C7">
        <w:rPr>
          <w:rFonts w:ascii="Cambria" w:hAnsi="Cambria"/>
          <w:sz w:val="20"/>
          <w:szCs w:val="20"/>
        </w:rPr>
        <w:t xml:space="preserve"> 2010, </w:t>
      </w:r>
      <w:r w:rsidR="00F0001B" w:rsidRPr="000C33C7">
        <w:rPr>
          <w:rFonts w:ascii="Cambria" w:hAnsi="Cambria"/>
          <w:sz w:val="20"/>
          <w:szCs w:val="20"/>
        </w:rPr>
        <w:t>the Commission</w:t>
      </w:r>
      <w:r w:rsidR="0039387C" w:rsidRPr="000C33C7">
        <w:rPr>
          <w:rFonts w:ascii="Cambria" w:hAnsi="Cambria"/>
          <w:sz w:val="20"/>
          <w:szCs w:val="20"/>
        </w:rPr>
        <w:t xml:space="preserve"> </w:t>
      </w:r>
      <w:r w:rsidR="00B82391" w:rsidRPr="000C33C7">
        <w:rPr>
          <w:rFonts w:asciiTheme="majorHAnsi" w:hAnsiTheme="majorHAnsi"/>
          <w:sz w:val="20"/>
          <w:szCs w:val="20"/>
        </w:rPr>
        <w:t>requested additional information from the</w:t>
      </w:r>
      <w:r w:rsidR="0039387C" w:rsidRPr="000C33C7">
        <w:rPr>
          <w:rFonts w:ascii="Cambria" w:hAnsi="Cambria"/>
          <w:sz w:val="20"/>
          <w:szCs w:val="20"/>
        </w:rPr>
        <w:t xml:space="preserve"> </w:t>
      </w:r>
      <w:r w:rsidR="00F0001B" w:rsidRPr="000C33C7">
        <w:rPr>
          <w:rFonts w:ascii="Cambria" w:hAnsi="Cambria"/>
          <w:sz w:val="20"/>
          <w:szCs w:val="20"/>
        </w:rPr>
        <w:t>petitioner</w:t>
      </w:r>
      <w:r w:rsidR="00B82391" w:rsidRPr="000C33C7">
        <w:rPr>
          <w:rFonts w:ascii="Cambria" w:hAnsi="Cambria"/>
          <w:sz w:val="20"/>
          <w:szCs w:val="20"/>
        </w:rPr>
        <w:t xml:space="preserve"> telephonically, which was submitted on October </w:t>
      </w:r>
      <w:r w:rsidR="0039387C" w:rsidRPr="000C33C7">
        <w:rPr>
          <w:rFonts w:ascii="Cambria" w:hAnsi="Cambria"/>
          <w:sz w:val="20"/>
          <w:szCs w:val="20"/>
        </w:rPr>
        <w:t>14</w:t>
      </w:r>
      <w:r w:rsidR="00B82391" w:rsidRPr="000C33C7">
        <w:rPr>
          <w:rFonts w:ascii="Cambria" w:hAnsi="Cambria"/>
          <w:sz w:val="20"/>
          <w:szCs w:val="20"/>
        </w:rPr>
        <w:t>, 2010</w:t>
      </w:r>
      <w:r w:rsidR="00E02A5C" w:rsidRPr="000C33C7">
        <w:rPr>
          <w:rFonts w:ascii="Cambria" w:hAnsi="Cambria"/>
          <w:sz w:val="20"/>
          <w:szCs w:val="20"/>
        </w:rPr>
        <w:t>. On June</w:t>
      </w:r>
      <w:r w:rsidR="00777E12" w:rsidRPr="000C33C7">
        <w:rPr>
          <w:rFonts w:ascii="Cambria" w:hAnsi="Cambria"/>
          <w:sz w:val="20"/>
          <w:szCs w:val="20"/>
        </w:rPr>
        <w:t xml:space="preserve"> 1</w:t>
      </w:r>
      <w:r w:rsidR="00E02A5C" w:rsidRPr="000C33C7">
        <w:rPr>
          <w:rFonts w:ascii="Cambria" w:hAnsi="Cambria"/>
          <w:sz w:val="20"/>
          <w:szCs w:val="20"/>
        </w:rPr>
        <w:t>,</w:t>
      </w:r>
      <w:r w:rsidR="00777E12" w:rsidRPr="000C33C7">
        <w:rPr>
          <w:rFonts w:ascii="Cambria" w:hAnsi="Cambria"/>
          <w:sz w:val="20"/>
          <w:szCs w:val="20"/>
        </w:rPr>
        <w:t xml:space="preserve"> </w:t>
      </w:r>
      <w:r w:rsidR="0039387C" w:rsidRPr="000C33C7">
        <w:rPr>
          <w:rFonts w:ascii="Cambria" w:hAnsi="Cambria"/>
          <w:sz w:val="20"/>
          <w:szCs w:val="20"/>
        </w:rPr>
        <w:t xml:space="preserve">2011 </w:t>
      </w:r>
      <w:r w:rsidR="00E02A5C" w:rsidRPr="000C33C7">
        <w:rPr>
          <w:rFonts w:ascii="Cambria" w:hAnsi="Cambria"/>
          <w:sz w:val="20"/>
          <w:szCs w:val="20"/>
        </w:rPr>
        <w:t>the</w:t>
      </w:r>
      <w:r w:rsidR="00777E12" w:rsidRPr="000C33C7">
        <w:rPr>
          <w:rFonts w:ascii="Cambria" w:hAnsi="Cambria"/>
          <w:sz w:val="20"/>
          <w:szCs w:val="20"/>
        </w:rPr>
        <w:t xml:space="preserve"> </w:t>
      </w:r>
      <w:r w:rsidR="00F0001B" w:rsidRPr="000C33C7">
        <w:rPr>
          <w:rFonts w:ascii="Cambria" w:hAnsi="Cambria"/>
          <w:sz w:val="20"/>
          <w:szCs w:val="20"/>
        </w:rPr>
        <w:t>petition</w:t>
      </w:r>
      <w:r w:rsidR="00777E12" w:rsidRPr="000C33C7">
        <w:rPr>
          <w:rFonts w:ascii="Cambria" w:hAnsi="Cambria"/>
          <w:sz w:val="20"/>
          <w:szCs w:val="20"/>
        </w:rPr>
        <w:t xml:space="preserve"> </w:t>
      </w:r>
      <w:r w:rsidR="00E02A5C" w:rsidRPr="000C33C7">
        <w:rPr>
          <w:rFonts w:ascii="Cambria" w:hAnsi="Cambria"/>
          <w:sz w:val="20"/>
          <w:szCs w:val="20"/>
        </w:rPr>
        <w:t>was forwarded to the State</w:t>
      </w:r>
      <w:r w:rsidR="00777E12" w:rsidRPr="000C33C7">
        <w:rPr>
          <w:rFonts w:ascii="Cambria" w:hAnsi="Cambria"/>
          <w:sz w:val="20"/>
          <w:szCs w:val="20"/>
        </w:rPr>
        <w:t xml:space="preserve">. </w:t>
      </w:r>
      <w:r w:rsidR="00E02A5C" w:rsidRPr="000C33C7">
        <w:rPr>
          <w:rFonts w:ascii="Cambria" w:hAnsi="Cambria"/>
          <w:sz w:val="20"/>
          <w:szCs w:val="20"/>
        </w:rPr>
        <w:t xml:space="preserve">On August </w:t>
      </w:r>
      <w:r w:rsidR="00777E12" w:rsidRPr="000C33C7">
        <w:rPr>
          <w:rFonts w:ascii="Cambria" w:hAnsi="Cambria"/>
          <w:sz w:val="20"/>
          <w:szCs w:val="20"/>
        </w:rPr>
        <w:t>1</w:t>
      </w:r>
      <w:r w:rsidR="00E02A5C" w:rsidRPr="000C33C7">
        <w:rPr>
          <w:rFonts w:ascii="Cambria" w:hAnsi="Cambria"/>
          <w:sz w:val="20"/>
          <w:szCs w:val="20"/>
        </w:rPr>
        <w:t>,</w:t>
      </w:r>
      <w:r w:rsidR="00777E12" w:rsidRPr="000C33C7">
        <w:rPr>
          <w:rFonts w:ascii="Cambria" w:hAnsi="Cambria"/>
          <w:sz w:val="20"/>
          <w:szCs w:val="20"/>
        </w:rPr>
        <w:t xml:space="preserve"> </w:t>
      </w:r>
      <w:r w:rsidR="005040DD" w:rsidRPr="000C33C7">
        <w:rPr>
          <w:rFonts w:ascii="Cambria" w:hAnsi="Cambria"/>
          <w:sz w:val="20"/>
          <w:szCs w:val="20"/>
        </w:rPr>
        <w:t>2011</w:t>
      </w:r>
      <w:r w:rsidR="00E02A5C" w:rsidRPr="000C33C7">
        <w:rPr>
          <w:rFonts w:ascii="Cambria" w:hAnsi="Cambria"/>
          <w:sz w:val="20"/>
          <w:szCs w:val="20"/>
        </w:rPr>
        <w:t>,</w:t>
      </w:r>
      <w:r w:rsidR="005040DD" w:rsidRPr="000C33C7">
        <w:rPr>
          <w:rFonts w:ascii="Cambria" w:hAnsi="Cambria"/>
          <w:sz w:val="20"/>
          <w:szCs w:val="20"/>
        </w:rPr>
        <w:t xml:space="preserve"> </w:t>
      </w:r>
      <w:r w:rsidR="00602773" w:rsidRPr="000C33C7">
        <w:rPr>
          <w:rFonts w:ascii="Cambria" w:hAnsi="Cambria"/>
          <w:sz w:val="20"/>
          <w:szCs w:val="20"/>
        </w:rPr>
        <w:t>the State</w:t>
      </w:r>
      <w:r w:rsidR="005040DD" w:rsidRPr="000C33C7">
        <w:rPr>
          <w:rFonts w:ascii="Cambria" w:hAnsi="Cambria"/>
          <w:sz w:val="20"/>
          <w:szCs w:val="20"/>
        </w:rPr>
        <w:t xml:space="preserve"> </w:t>
      </w:r>
      <w:r w:rsidR="00E02A5C" w:rsidRPr="000C33C7">
        <w:rPr>
          <w:rFonts w:ascii="Cambria" w:hAnsi="Cambria"/>
          <w:sz w:val="20"/>
          <w:szCs w:val="20"/>
        </w:rPr>
        <w:t>requested an extension</w:t>
      </w:r>
      <w:r w:rsidR="00777E12" w:rsidRPr="000C33C7">
        <w:rPr>
          <w:rFonts w:ascii="Cambria" w:hAnsi="Cambria"/>
          <w:sz w:val="20"/>
          <w:szCs w:val="20"/>
        </w:rPr>
        <w:t xml:space="preserve">, </w:t>
      </w:r>
      <w:r w:rsidR="00E02A5C" w:rsidRPr="000C33C7">
        <w:rPr>
          <w:rFonts w:ascii="Cambria" w:hAnsi="Cambria"/>
          <w:sz w:val="20"/>
          <w:szCs w:val="20"/>
        </w:rPr>
        <w:t>which was granted. On September</w:t>
      </w:r>
      <w:r w:rsidR="0024037F" w:rsidRPr="000C33C7">
        <w:rPr>
          <w:rFonts w:ascii="Cambria" w:hAnsi="Cambria"/>
          <w:sz w:val="20"/>
          <w:szCs w:val="20"/>
        </w:rPr>
        <w:t xml:space="preserve"> </w:t>
      </w:r>
      <w:r w:rsidR="0039387C" w:rsidRPr="000C33C7">
        <w:rPr>
          <w:rFonts w:ascii="Cambria" w:hAnsi="Cambria"/>
          <w:sz w:val="20"/>
          <w:szCs w:val="20"/>
        </w:rPr>
        <w:t>2</w:t>
      </w:r>
      <w:r w:rsidR="00E02A5C" w:rsidRPr="000C33C7">
        <w:rPr>
          <w:rFonts w:ascii="Cambria" w:hAnsi="Cambria"/>
          <w:sz w:val="20"/>
          <w:szCs w:val="20"/>
        </w:rPr>
        <w:t>,</w:t>
      </w:r>
      <w:r w:rsidR="0039387C" w:rsidRPr="000C33C7">
        <w:rPr>
          <w:rFonts w:ascii="Cambria" w:hAnsi="Cambria"/>
          <w:sz w:val="20"/>
          <w:szCs w:val="20"/>
        </w:rPr>
        <w:t xml:space="preserve"> 2011</w:t>
      </w:r>
      <w:r w:rsidR="00E02A5C" w:rsidRPr="000C33C7">
        <w:rPr>
          <w:rFonts w:ascii="Cambria" w:hAnsi="Cambria"/>
          <w:sz w:val="20"/>
          <w:szCs w:val="20"/>
        </w:rPr>
        <w:t>,</w:t>
      </w:r>
      <w:r w:rsidR="0024037F" w:rsidRPr="000C33C7">
        <w:rPr>
          <w:rFonts w:ascii="Cambria" w:hAnsi="Cambria"/>
          <w:sz w:val="20"/>
          <w:szCs w:val="20"/>
        </w:rPr>
        <w:t xml:space="preserve"> </w:t>
      </w:r>
      <w:r w:rsidR="00602773" w:rsidRPr="000C33C7">
        <w:rPr>
          <w:rFonts w:ascii="Cambria" w:hAnsi="Cambria"/>
          <w:sz w:val="20"/>
          <w:szCs w:val="20"/>
        </w:rPr>
        <w:t>the State</w:t>
      </w:r>
      <w:r w:rsidR="0024037F" w:rsidRPr="000C33C7">
        <w:rPr>
          <w:rFonts w:ascii="Cambria" w:hAnsi="Cambria"/>
          <w:sz w:val="20"/>
          <w:szCs w:val="20"/>
        </w:rPr>
        <w:t xml:space="preserve"> </w:t>
      </w:r>
      <w:r w:rsidR="00E02A5C" w:rsidRPr="000C33C7">
        <w:rPr>
          <w:rFonts w:ascii="Cambria" w:hAnsi="Cambria"/>
          <w:sz w:val="20"/>
          <w:szCs w:val="20"/>
        </w:rPr>
        <w:t>presented its observations</w:t>
      </w:r>
      <w:r w:rsidR="0039387C" w:rsidRPr="000C33C7">
        <w:rPr>
          <w:rFonts w:ascii="Cambria" w:hAnsi="Cambria"/>
          <w:sz w:val="20"/>
          <w:szCs w:val="20"/>
        </w:rPr>
        <w:t xml:space="preserve">. </w:t>
      </w:r>
      <w:r w:rsidR="00F0001B" w:rsidRPr="000C33C7">
        <w:rPr>
          <w:rFonts w:ascii="Cambria" w:hAnsi="Cambria"/>
          <w:sz w:val="20"/>
          <w:szCs w:val="20"/>
        </w:rPr>
        <w:t>The Commission</w:t>
      </w:r>
      <w:r w:rsidR="0039387C" w:rsidRPr="000C33C7">
        <w:rPr>
          <w:rFonts w:ascii="Cambria" w:hAnsi="Cambria"/>
          <w:sz w:val="20"/>
          <w:szCs w:val="20"/>
        </w:rPr>
        <w:t xml:space="preserve"> re</w:t>
      </w:r>
      <w:r w:rsidR="00E02A5C" w:rsidRPr="000C33C7">
        <w:rPr>
          <w:rFonts w:ascii="Cambria" w:hAnsi="Cambria"/>
          <w:sz w:val="20"/>
          <w:szCs w:val="20"/>
        </w:rPr>
        <w:t>ceived</w:t>
      </w:r>
      <w:r w:rsidR="0039387C" w:rsidRPr="000C33C7">
        <w:rPr>
          <w:rFonts w:ascii="Cambria" w:hAnsi="Cambria"/>
          <w:sz w:val="20"/>
          <w:szCs w:val="20"/>
        </w:rPr>
        <w:t xml:space="preserve"> </w:t>
      </w:r>
      <w:r w:rsidR="00E02A5C" w:rsidRPr="000C33C7">
        <w:rPr>
          <w:rFonts w:ascii="Cambria" w:hAnsi="Cambria"/>
          <w:sz w:val="20"/>
          <w:szCs w:val="20"/>
        </w:rPr>
        <w:t xml:space="preserve">additional information from </w:t>
      </w:r>
      <w:r w:rsidR="00F0001B" w:rsidRPr="000C33C7">
        <w:rPr>
          <w:rFonts w:ascii="Cambria" w:hAnsi="Cambria"/>
          <w:sz w:val="20"/>
          <w:szCs w:val="20"/>
        </w:rPr>
        <w:t>the petitioner</w:t>
      </w:r>
      <w:r w:rsidR="0039387C" w:rsidRPr="000C33C7">
        <w:rPr>
          <w:rFonts w:ascii="Cambria" w:hAnsi="Cambria"/>
          <w:sz w:val="20"/>
          <w:szCs w:val="20"/>
        </w:rPr>
        <w:t xml:space="preserve"> </w:t>
      </w:r>
      <w:r w:rsidR="00E02A5C" w:rsidRPr="000C33C7">
        <w:rPr>
          <w:rFonts w:ascii="Cambria" w:hAnsi="Cambria"/>
          <w:sz w:val="20"/>
          <w:szCs w:val="20"/>
        </w:rPr>
        <w:t>on October</w:t>
      </w:r>
      <w:r w:rsidR="0039387C" w:rsidRPr="000C33C7">
        <w:rPr>
          <w:rFonts w:ascii="Cambria" w:hAnsi="Cambria"/>
          <w:sz w:val="20"/>
          <w:szCs w:val="20"/>
        </w:rPr>
        <w:t xml:space="preserve"> 20</w:t>
      </w:r>
      <w:r w:rsidR="00E02A5C" w:rsidRPr="000C33C7">
        <w:rPr>
          <w:rFonts w:ascii="Cambria" w:hAnsi="Cambria"/>
          <w:sz w:val="20"/>
          <w:szCs w:val="20"/>
        </w:rPr>
        <w:t>,</w:t>
      </w:r>
      <w:r w:rsidR="0039387C" w:rsidRPr="000C33C7">
        <w:rPr>
          <w:rFonts w:ascii="Cambria" w:hAnsi="Cambria"/>
          <w:sz w:val="20"/>
          <w:szCs w:val="20"/>
        </w:rPr>
        <w:t xml:space="preserve"> </w:t>
      </w:r>
      <w:r w:rsidR="0024037F" w:rsidRPr="000C33C7">
        <w:rPr>
          <w:rFonts w:ascii="Cambria" w:hAnsi="Cambria"/>
          <w:sz w:val="20"/>
          <w:szCs w:val="20"/>
        </w:rPr>
        <w:t>2012</w:t>
      </w:r>
      <w:r w:rsidR="00E02A5C" w:rsidRPr="000C33C7">
        <w:rPr>
          <w:rFonts w:ascii="Cambria" w:hAnsi="Cambria"/>
          <w:sz w:val="20"/>
          <w:szCs w:val="20"/>
        </w:rPr>
        <w:t xml:space="preserve">, and </w:t>
      </w:r>
      <w:r w:rsidR="00E02A5C" w:rsidRPr="000C33C7">
        <w:rPr>
          <w:rFonts w:ascii="Cambria" w:hAnsi="Cambria"/>
          <w:sz w:val="20"/>
          <w:szCs w:val="20"/>
        </w:rPr>
        <w:lastRenderedPageBreak/>
        <w:t>from the</w:t>
      </w:r>
      <w:r w:rsidR="00602773" w:rsidRPr="000C33C7">
        <w:rPr>
          <w:rFonts w:ascii="Cambria" w:hAnsi="Cambria"/>
          <w:sz w:val="20"/>
          <w:szCs w:val="20"/>
        </w:rPr>
        <w:t xml:space="preserve"> State</w:t>
      </w:r>
      <w:r w:rsidR="0024037F" w:rsidRPr="000C33C7">
        <w:rPr>
          <w:rFonts w:ascii="Cambria" w:hAnsi="Cambria"/>
          <w:sz w:val="20"/>
          <w:szCs w:val="20"/>
        </w:rPr>
        <w:t xml:space="preserve"> </w:t>
      </w:r>
      <w:r w:rsidR="00E02A5C" w:rsidRPr="000C33C7">
        <w:rPr>
          <w:rFonts w:ascii="Cambria" w:hAnsi="Cambria"/>
          <w:sz w:val="20"/>
          <w:szCs w:val="20"/>
        </w:rPr>
        <w:t xml:space="preserve">on December </w:t>
      </w:r>
      <w:r w:rsidR="0024037F" w:rsidRPr="000C33C7">
        <w:rPr>
          <w:rFonts w:ascii="Cambria" w:hAnsi="Cambria"/>
          <w:sz w:val="20"/>
          <w:szCs w:val="20"/>
        </w:rPr>
        <w:t>22</w:t>
      </w:r>
      <w:r w:rsidR="00E02A5C" w:rsidRPr="000C33C7">
        <w:rPr>
          <w:rFonts w:ascii="Cambria" w:hAnsi="Cambria"/>
          <w:sz w:val="20"/>
          <w:szCs w:val="20"/>
        </w:rPr>
        <w:t>,</w:t>
      </w:r>
      <w:r w:rsidR="0039387C" w:rsidRPr="000C33C7">
        <w:rPr>
          <w:rFonts w:ascii="Cambria" w:hAnsi="Cambria"/>
          <w:sz w:val="20"/>
          <w:szCs w:val="20"/>
        </w:rPr>
        <w:t xml:space="preserve"> 2012</w:t>
      </w:r>
      <w:r w:rsidR="0024037F" w:rsidRPr="000C33C7">
        <w:rPr>
          <w:rFonts w:ascii="Cambria" w:hAnsi="Cambria"/>
          <w:sz w:val="20"/>
          <w:szCs w:val="20"/>
        </w:rPr>
        <w:t xml:space="preserve">. </w:t>
      </w:r>
      <w:r w:rsidR="003334D5" w:rsidRPr="000C33C7">
        <w:rPr>
          <w:rFonts w:ascii="Cambria" w:hAnsi="Cambria"/>
          <w:sz w:val="20"/>
          <w:szCs w:val="20"/>
        </w:rPr>
        <w:t>Each one of those communications</w:t>
      </w:r>
      <w:r w:rsidR="00E02A5C" w:rsidRPr="000C33C7">
        <w:rPr>
          <w:rFonts w:ascii="Cambria" w:hAnsi="Cambria"/>
          <w:sz w:val="20"/>
          <w:szCs w:val="20"/>
        </w:rPr>
        <w:t xml:space="preserve"> w</w:t>
      </w:r>
      <w:r w:rsidR="003334D5" w:rsidRPr="000C33C7">
        <w:rPr>
          <w:rFonts w:ascii="Cambria" w:hAnsi="Cambria"/>
          <w:sz w:val="20"/>
          <w:szCs w:val="20"/>
        </w:rPr>
        <w:t>as duly forwarded to the opposing party</w:t>
      </w:r>
      <w:r w:rsidR="00E02A5C" w:rsidRPr="000C33C7">
        <w:rPr>
          <w:rFonts w:ascii="Cambria" w:hAnsi="Cambria"/>
          <w:sz w:val="20"/>
          <w:szCs w:val="20"/>
        </w:rPr>
        <w:t>.</w:t>
      </w:r>
      <w:r w:rsidR="0024037F" w:rsidRPr="000C33C7">
        <w:rPr>
          <w:rFonts w:ascii="Cambria" w:hAnsi="Cambria"/>
          <w:sz w:val="20"/>
          <w:szCs w:val="20"/>
        </w:rPr>
        <w:t xml:space="preserve"> </w:t>
      </w:r>
    </w:p>
    <w:p w:rsidR="00A40169" w:rsidRPr="000C33C7" w:rsidRDefault="00A40169" w:rsidP="00A401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63685A" w:rsidRPr="000C33C7" w:rsidRDefault="0063685A" w:rsidP="0063685A">
      <w:pPr>
        <w:ind w:firstLine="720"/>
        <w:jc w:val="both"/>
        <w:rPr>
          <w:rFonts w:asciiTheme="majorHAnsi" w:hAnsiTheme="majorHAnsi"/>
          <w:b/>
          <w:bCs/>
          <w:sz w:val="20"/>
          <w:szCs w:val="20"/>
        </w:rPr>
      </w:pPr>
      <w:r w:rsidRPr="000C33C7">
        <w:rPr>
          <w:rFonts w:asciiTheme="majorHAnsi" w:hAnsiTheme="majorHAnsi"/>
          <w:b/>
          <w:bCs/>
          <w:sz w:val="20"/>
          <w:szCs w:val="20"/>
        </w:rPr>
        <w:t>III.</w:t>
      </w:r>
      <w:r w:rsidRPr="000C33C7">
        <w:rPr>
          <w:rFonts w:asciiTheme="majorHAnsi" w:hAnsiTheme="majorHAnsi"/>
          <w:b/>
          <w:bCs/>
          <w:sz w:val="20"/>
          <w:szCs w:val="20"/>
        </w:rPr>
        <w:tab/>
        <w:t>POSI</w:t>
      </w:r>
      <w:r w:rsidR="00602773" w:rsidRPr="000C33C7">
        <w:rPr>
          <w:rFonts w:asciiTheme="majorHAnsi" w:hAnsiTheme="majorHAnsi"/>
          <w:b/>
          <w:bCs/>
          <w:sz w:val="20"/>
          <w:szCs w:val="20"/>
        </w:rPr>
        <w:t>TIONS OF THE PARTIES</w:t>
      </w:r>
    </w:p>
    <w:p w:rsidR="0063685A" w:rsidRPr="000C33C7" w:rsidRDefault="0063685A" w:rsidP="0063685A">
      <w:pPr>
        <w:jc w:val="both"/>
        <w:rPr>
          <w:rFonts w:ascii="Cambria" w:hAnsi="Cambria"/>
          <w:sz w:val="20"/>
          <w:szCs w:val="20"/>
        </w:rPr>
      </w:pPr>
    </w:p>
    <w:p w:rsidR="0063685A" w:rsidRPr="000C33C7" w:rsidRDefault="00602773" w:rsidP="0063685A">
      <w:pPr>
        <w:ind w:firstLine="720"/>
        <w:jc w:val="both"/>
        <w:rPr>
          <w:rFonts w:ascii="Cambria" w:hAnsi="Cambria"/>
          <w:b/>
          <w:bCs/>
          <w:color w:val="FF0000"/>
          <w:sz w:val="20"/>
          <w:szCs w:val="20"/>
        </w:rPr>
      </w:pPr>
      <w:r w:rsidRPr="000C33C7">
        <w:rPr>
          <w:rFonts w:ascii="Cambria" w:hAnsi="Cambria"/>
          <w:b/>
          <w:bCs/>
          <w:sz w:val="20"/>
          <w:szCs w:val="20"/>
        </w:rPr>
        <w:t>A.</w:t>
      </w:r>
      <w:r w:rsidRPr="000C33C7">
        <w:rPr>
          <w:rFonts w:ascii="Cambria" w:hAnsi="Cambria"/>
          <w:b/>
          <w:bCs/>
          <w:sz w:val="20"/>
          <w:szCs w:val="20"/>
        </w:rPr>
        <w:tab/>
        <w:t xml:space="preserve">Position of </w:t>
      </w:r>
      <w:r w:rsidR="00F0001B" w:rsidRPr="000C33C7">
        <w:rPr>
          <w:rFonts w:ascii="Cambria" w:hAnsi="Cambria"/>
          <w:b/>
          <w:bCs/>
          <w:sz w:val="20"/>
          <w:szCs w:val="20"/>
        </w:rPr>
        <w:t>the petitioner</w:t>
      </w:r>
    </w:p>
    <w:p w:rsidR="0063685A" w:rsidRPr="000C33C7" w:rsidRDefault="0063685A" w:rsidP="0063685A">
      <w:pPr>
        <w:jc w:val="both"/>
        <w:rPr>
          <w:rFonts w:ascii="Cambria" w:hAnsi="Cambria" w:cs="Arial"/>
          <w:sz w:val="20"/>
          <w:szCs w:val="20"/>
        </w:rPr>
      </w:pPr>
    </w:p>
    <w:p w:rsidR="002341E3" w:rsidRPr="000C33C7" w:rsidRDefault="00F0001B" w:rsidP="002341E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rPr>
      </w:pPr>
      <w:r w:rsidRPr="000C33C7">
        <w:rPr>
          <w:sz w:val="20"/>
          <w:szCs w:val="20"/>
        </w:rPr>
        <w:t xml:space="preserve">The </w:t>
      </w:r>
      <w:r w:rsidR="00602773" w:rsidRPr="000C33C7">
        <w:rPr>
          <w:sz w:val="20"/>
          <w:szCs w:val="20"/>
        </w:rPr>
        <w:t>petitioner and alleged</w:t>
      </w:r>
      <w:r w:rsidRPr="000C33C7">
        <w:rPr>
          <w:sz w:val="20"/>
          <w:szCs w:val="20"/>
        </w:rPr>
        <w:t xml:space="preserve"> victim</w:t>
      </w:r>
      <w:r w:rsidR="00E22DB8" w:rsidRPr="000C33C7">
        <w:rPr>
          <w:sz w:val="20"/>
          <w:szCs w:val="20"/>
        </w:rPr>
        <w:t xml:space="preserve"> </w:t>
      </w:r>
      <w:r w:rsidR="00F30676" w:rsidRPr="000C33C7">
        <w:rPr>
          <w:sz w:val="20"/>
          <w:szCs w:val="20"/>
        </w:rPr>
        <w:t>stated that in</w:t>
      </w:r>
      <w:r w:rsidR="004E3EA7" w:rsidRPr="000C33C7">
        <w:rPr>
          <w:sz w:val="20"/>
          <w:szCs w:val="20"/>
        </w:rPr>
        <w:t xml:space="preserve"> 2004 </w:t>
      </w:r>
      <w:r w:rsidR="00F30676" w:rsidRPr="000C33C7">
        <w:rPr>
          <w:sz w:val="20"/>
          <w:szCs w:val="20"/>
        </w:rPr>
        <w:t>he founded and directed</w:t>
      </w:r>
      <w:r w:rsidR="004E3EA7" w:rsidRPr="000C33C7">
        <w:rPr>
          <w:sz w:val="20"/>
          <w:szCs w:val="20"/>
        </w:rPr>
        <w:t xml:space="preserve"> </w:t>
      </w:r>
      <w:r w:rsidR="00F30676" w:rsidRPr="000C33C7">
        <w:rPr>
          <w:sz w:val="20"/>
          <w:szCs w:val="20"/>
        </w:rPr>
        <w:t>the local newspaper</w:t>
      </w:r>
      <w:r w:rsidR="004E3EA7" w:rsidRPr="000C33C7">
        <w:rPr>
          <w:sz w:val="20"/>
          <w:szCs w:val="20"/>
        </w:rPr>
        <w:t xml:space="preserve"> </w:t>
      </w:r>
      <w:r w:rsidR="000047AF" w:rsidRPr="000C33C7">
        <w:rPr>
          <w:i/>
          <w:sz w:val="20"/>
          <w:szCs w:val="20"/>
        </w:rPr>
        <w:t>El Pulso</w:t>
      </w:r>
      <w:r w:rsidR="000047AF" w:rsidRPr="000C33C7">
        <w:rPr>
          <w:sz w:val="20"/>
          <w:szCs w:val="20"/>
        </w:rPr>
        <w:t xml:space="preserve"> </w:t>
      </w:r>
      <w:r w:rsidR="00E22DB8" w:rsidRPr="000C33C7">
        <w:rPr>
          <w:sz w:val="20"/>
          <w:szCs w:val="20"/>
        </w:rPr>
        <w:t>“</w:t>
      </w:r>
      <w:r w:rsidR="00F30676" w:rsidRPr="000C33C7">
        <w:rPr>
          <w:sz w:val="20"/>
          <w:szCs w:val="20"/>
        </w:rPr>
        <w:t>to advocate for the defense of human rights in disadvantaged areas of the city of</w:t>
      </w:r>
      <w:r w:rsidR="000047AF" w:rsidRPr="000C33C7">
        <w:rPr>
          <w:sz w:val="20"/>
          <w:szCs w:val="20"/>
        </w:rPr>
        <w:t xml:space="preserve"> Bogotá</w:t>
      </w:r>
      <w:r w:rsidR="00F30676" w:rsidRPr="000C33C7">
        <w:rPr>
          <w:sz w:val="20"/>
          <w:szCs w:val="20"/>
        </w:rPr>
        <w:t>.” He indicated that</w:t>
      </w:r>
      <w:r w:rsidR="007235E7" w:rsidRPr="000C33C7">
        <w:rPr>
          <w:sz w:val="20"/>
          <w:szCs w:val="20"/>
        </w:rPr>
        <w:t>,</w:t>
      </w:r>
      <w:r w:rsidR="00732046" w:rsidRPr="000C33C7">
        <w:rPr>
          <w:sz w:val="20"/>
          <w:szCs w:val="20"/>
        </w:rPr>
        <w:t xml:space="preserve"> </w:t>
      </w:r>
      <w:r w:rsidR="00F30676" w:rsidRPr="000C33C7">
        <w:rPr>
          <w:sz w:val="20"/>
          <w:szCs w:val="20"/>
        </w:rPr>
        <w:t xml:space="preserve">in addition to his work at the newspaper, he was engaged in </w:t>
      </w:r>
      <w:r w:rsidRPr="000C33C7">
        <w:rPr>
          <w:sz w:val="20"/>
          <w:szCs w:val="20"/>
        </w:rPr>
        <w:t>community work</w:t>
      </w:r>
      <w:r w:rsidR="00732046" w:rsidRPr="000C33C7">
        <w:rPr>
          <w:sz w:val="20"/>
          <w:szCs w:val="20"/>
        </w:rPr>
        <w:t xml:space="preserve"> </w:t>
      </w:r>
      <w:r w:rsidR="00F30676" w:rsidRPr="000C33C7">
        <w:rPr>
          <w:sz w:val="20"/>
          <w:szCs w:val="20"/>
        </w:rPr>
        <w:t xml:space="preserve">with town council members in various disadvantaged areas of </w:t>
      </w:r>
      <w:r w:rsidR="00732046" w:rsidRPr="000C33C7">
        <w:rPr>
          <w:sz w:val="20"/>
          <w:szCs w:val="20"/>
        </w:rPr>
        <w:t xml:space="preserve">Bogotá. </w:t>
      </w:r>
      <w:r w:rsidR="00F30676" w:rsidRPr="000C33C7">
        <w:rPr>
          <w:sz w:val="20"/>
          <w:szCs w:val="20"/>
        </w:rPr>
        <w:t>He explained that his journalistic and community work was focused on the 8</w:t>
      </w:r>
      <w:r w:rsidR="00F30676" w:rsidRPr="000C33C7">
        <w:rPr>
          <w:sz w:val="20"/>
          <w:szCs w:val="20"/>
          <w:vertAlign w:val="superscript"/>
        </w:rPr>
        <w:t>th</w:t>
      </w:r>
      <w:r w:rsidR="00F30676" w:rsidRPr="000C33C7">
        <w:rPr>
          <w:sz w:val="20"/>
          <w:szCs w:val="20"/>
        </w:rPr>
        <w:t xml:space="preserve"> district of </w:t>
      </w:r>
      <w:r w:rsidR="00732046" w:rsidRPr="000C33C7">
        <w:rPr>
          <w:sz w:val="20"/>
          <w:szCs w:val="20"/>
        </w:rPr>
        <w:t xml:space="preserve">Kennedy, </w:t>
      </w:r>
      <w:r w:rsidR="00F30676" w:rsidRPr="000C33C7">
        <w:rPr>
          <w:sz w:val="20"/>
          <w:szCs w:val="20"/>
        </w:rPr>
        <w:t>a poor urban neighborhood</w:t>
      </w:r>
      <w:r w:rsidR="00732046" w:rsidRPr="000C33C7">
        <w:rPr>
          <w:sz w:val="20"/>
          <w:szCs w:val="20"/>
        </w:rPr>
        <w:t xml:space="preserve">, </w:t>
      </w:r>
      <w:r w:rsidR="00F30676" w:rsidRPr="000C33C7">
        <w:rPr>
          <w:sz w:val="20"/>
          <w:szCs w:val="20"/>
        </w:rPr>
        <w:t>that reportedly had “the second highest murder rate, and was an area where urban paramilitary and guerrilla militias have taken advantage of the vulnerability and fragility of children and young people in disadvantaged areas</w:t>
      </w:r>
      <w:r w:rsidR="00732046" w:rsidRPr="000C33C7">
        <w:rPr>
          <w:sz w:val="20"/>
          <w:szCs w:val="20"/>
        </w:rPr>
        <w:t xml:space="preserve">, </w:t>
      </w:r>
      <w:r w:rsidR="00F30676" w:rsidRPr="000C33C7">
        <w:rPr>
          <w:sz w:val="20"/>
          <w:szCs w:val="20"/>
        </w:rPr>
        <w:t>directly recruiting them into their ranks</w:t>
      </w:r>
      <w:r w:rsidR="00732046" w:rsidRPr="000C33C7">
        <w:rPr>
          <w:sz w:val="20"/>
          <w:szCs w:val="20"/>
        </w:rPr>
        <w:t xml:space="preserve">, </w:t>
      </w:r>
      <w:r w:rsidR="00F30676" w:rsidRPr="000C33C7">
        <w:rPr>
          <w:sz w:val="20"/>
          <w:szCs w:val="20"/>
        </w:rPr>
        <w:t xml:space="preserve">or into intelligence work in the neighborhoods they control.” </w:t>
      </w:r>
      <w:r w:rsidR="00732046" w:rsidRPr="000C33C7">
        <w:rPr>
          <w:sz w:val="20"/>
          <w:szCs w:val="20"/>
        </w:rPr>
        <w:t xml:space="preserve"> </w:t>
      </w:r>
      <w:r w:rsidR="00F30676" w:rsidRPr="000C33C7">
        <w:rPr>
          <w:sz w:val="20"/>
          <w:szCs w:val="20"/>
        </w:rPr>
        <w:t>He stated that he actively participated</w:t>
      </w:r>
      <w:r w:rsidR="00F97648" w:rsidRPr="000C33C7">
        <w:rPr>
          <w:sz w:val="20"/>
          <w:szCs w:val="20"/>
        </w:rPr>
        <w:t xml:space="preserve"> </w:t>
      </w:r>
      <w:r w:rsidR="00F30676" w:rsidRPr="000C33C7">
        <w:rPr>
          <w:sz w:val="20"/>
          <w:szCs w:val="20"/>
        </w:rPr>
        <w:t>in the</w:t>
      </w:r>
      <w:r w:rsidR="00F97648" w:rsidRPr="000C33C7">
        <w:rPr>
          <w:sz w:val="20"/>
          <w:szCs w:val="20"/>
        </w:rPr>
        <w:t xml:space="preserve"> “</w:t>
      </w:r>
      <w:r w:rsidR="00F30676" w:rsidRPr="000C33C7">
        <w:rPr>
          <w:sz w:val="20"/>
          <w:szCs w:val="20"/>
        </w:rPr>
        <w:t>Working Table on Coexistence in Kennedy,</w:t>
      </w:r>
      <w:r w:rsidR="00F97648" w:rsidRPr="000C33C7">
        <w:rPr>
          <w:sz w:val="20"/>
          <w:szCs w:val="20"/>
        </w:rPr>
        <w:t xml:space="preserve">” </w:t>
      </w:r>
      <w:r w:rsidR="00F30676" w:rsidRPr="000C33C7">
        <w:rPr>
          <w:sz w:val="20"/>
          <w:szCs w:val="20"/>
        </w:rPr>
        <w:t xml:space="preserve">giving workshops on </w:t>
      </w:r>
      <w:r w:rsidR="00373F8D" w:rsidRPr="000C33C7">
        <w:rPr>
          <w:sz w:val="20"/>
          <w:szCs w:val="20"/>
        </w:rPr>
        <w:t>culture and coexistence to neighborhood youths</w:t>
      </w:r>
      <w:r w:rsidR="00F97648" w:rsidRPr="000C33C7">
        <w:rPr>
          <w:sz w:val="20"/>
          <w:szCs w:val="20"/>
        </w:rPr>
        <w:t xml:space="preserve">, </w:t>
      </w:r>
      <w:r w:rsidR="00373F8D" w:rsidRPr="000C33C7">
        <w:rPr>
          <w:sz w:val="20"/>
          <w:szCs w:val="20"/>
        </w:rPr>
        <w:t>and served as the coordinator of the “</w:t>
      </w:r>
      <w:r w:rsidR="00373F8D" w:rsidRPr="000C33C7">
        <w:rPr>
          <w:i/>
          <w:sz w:val="20"/>
          <w:szCs w:val="20"/>
        </w:rPr>
        <w:t>Mesa Pensar la Televisión</w:t>
      </w:r>
      <w:r w:rsidR="00373F8D" w:rsidRPr="000C33C7">
        <w:rPr>
          <w:sz w:val="20"/>
          <w:szCs w:val="20"/>
        </w:rPr>
        <w:t>”</w:t>
      </w:r>
      <w:r w:rsidR="00F97648" w:rsidRPr="000C33C7">
        <w:rPr>
          <w:sz w:val="20"/>
          <w:szCs w:val="20"/>
        </w:rPr>
        <w:t xml:space="preserve"> </w:t>
      </w:r>
      <w:r w:rsidR="00373F8D" w:rsidRPr="000C33C7">
        <w:rPr>
          <w:sz w:val="20"/>
          <w:szCs w:val="20"/>
        </w:rPr>
        <w:t>Committee, where he had the opportunity to lead projects in the community television sector and teach workshops to young people on Human Rights and Communications.</w:t>
      </w:r>
      <w:r w:rsidR="00F97648" w:rsidRPr="000C33C7">
        <w:rPr>
          <w:sz w:val="20"/>
          <w:szCs w:val="20"/>
        </w:rPr>
        <w:t xml:space="preserve"> </w:t>
      </w:r>
      <w:r w:rsidR="00373F8D" w:rsidRPr="000C33C7">
        <w:rPr>
          <w:sz w:val="20"/>
          <w:szCs w:val="20"/>
        </w:rPr>
        <w:t>He maintains that he wrote opinion columns in the newspaper</w:t>
      </w:r>
      <w:r w:rsidR="008764FB" w:rsidRPr="000C33C7">
        <w:rPr>
          <w:sz w:val="20"/>
          <w:szCs w:val="20"/>
        </w:rPr>
        <w:t xml:space="preserve"> </w:t>
      </w:r>
      <w:r w:rsidR="00373F8D" w:rsidRPr="000C33C7">
        <w:rPr>
          <w:sz w:val="20"/>
          <w:szCs w:val="20"/>
        </w:rPr>
        <w:t>condemning the recruitment of neighborhood youths by the Urban Militias of the Capital Front of the United Self-Defense Forces of Colombia</w:t>
      </w:r>
      <w:r w:rsidR="007235E7" w:rsidRPr="000C33C7">
        <w:rPr>
          <w:sz w:val="20"/>
          <w:szCs w:val="20"/>
        </w:rPr>
        <w:t xml:space="preserve"> (AUC),</w:t>
      </w:r>
      <w:r w:rsidR="008764FB" w:rsidRPr="000C33C7">
        <w:rPr>
          <w:sz w:val="20"/>
          <w:szCs w:val="20"/>
        </w:rPr>
        <w:t xml:space="preserve"> </w:t>
      </w:r>
      <w:r w:rsidR="00373F8D" w:rsidRPr="000C33C7">
        <w:rPr>
          <w:sz w:val="20"/>
          <w:szCs w:val="20"/>
        </w:rPr>
        <w:t>as well as the activities of those unlawful groups in the area.</w:t>
      </w:r>
    </w:p>
    <w:p w:rsidR="002341E3" w:rsidRPr="000C33C7" w:rsidRDefault="002341E3" w:rsidP="002341E3">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rPr>
      </w:pPr>
    </w:p>
    <w:p w:rsidR="003955AE" w:rsidRPr="000C33C7" w:rsidRDefault="00373F8D" w:rsidP="002341E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sz w:val="20"/>
          <w:szCs w:val="20"/>
        </w:rPr>
      </w:pPr>
      <w:r w:rsidRPr="000C33C7">
        <w:rPr>
          <w:sz w:val="20"/>
          <w:szCs w:val="20"/>
        </w:rPr>
        <w:t>The petitioner i</w:t>
      </w:r>
      <w:r w:rsidR="00AF2310" w:rsidRPr="000C33C7">
        <w:rPr>
          <w:sz w:val="20"/>
          <w:szCs w:val="20"/>
        </w:rPr>
        <w:t>ndicated that</w:t>
      </w:r>
      <w:r w:rsidR="00E723E0" w:rsidRPr="000C33C7">
        <w:rPr>
          <w:sz w:val="20"/>
          <w:szCs w:val="20"/>
        </w:rPr>
        <w:t xml:space="preserve"> </w:t>
      </w:r>
      <w:r w:rsidR="00061E6E" w:rsidRPr="000C33C7">
        <w:rPr>
          <w:sz w:val="20"/>
          <w:szCs w:val="20"/>
        </w:rPr>
        <w:t>his work had made him</w:t>
      </w:r>
      <w:r w:rsidR="00EA71C4" w:rsidRPr="000C33C7">
        <w:rPr>
          <w:sz w:val="20"/>
          <w:szCs w:val="20"/>
        </w:rPr>
        <w:t xml:space="preserve"> “</w:t>
      </w:r>
      <w:r w:rsidR="00061E6E" w:rsidRPr="000C33C7">
        <w:rPr>
          <w:sz w:val="20"/>
          <w:szCs w:val="20"/>
        </w:rPr>
        <w:t xml:space="preserve">a thorn in the side” of the irregular forces which, he said, began to intimidate and threaten him. </w:t>
      </w:r>
    </w:p>
    <w:p w:rsidR="003955AE" w:rsidRPr="000C33C7" w:rsidRDefault="003955AE" w:rsidP="003955A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z w:val="20"/>
          <w:szCs w:val="20"/>
        </w:rPr>
      </w:pPr>
    </w:p>
    <w:p w:rsidR="00C372C7" w:rsidRPr="000C33C7" w:rsidRDefault="00061E6E" w:rsidP="00E96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0C33C7">
        <w:rPr>
          <w:rFonts w:ascii="Cambria" w:hAnsi="Cambria"/>
          <w:sz w:val="20"/>
          <w:szCs w:val="20"/>
        </w:rPr>
        <w:t>According to the</w:t>
      </w:r>
      <w:r w:rsidR="00425AC3" w:rsidRPr="000C33C7">
        <w:rPr>
          <w:rFonts w:ascii="Cambria" w:hAnsi="Cambria"/>
          <w:sz w:val="20"/>
          <w:szCs w:val="20"/>
        </w:rPr>
        <w:t xml:space="preserve"> </w:t>
      </w:r>
      <w:r w:rsidR="00F0001B" w:rsidRPr="000C33C7">
        <w:rPr>
          <w:rFonts w:ascii="Cambria" w:hAnsi="Cambria"/>
          <w:sz w:val="20"/>
          <w:szCs w:val="20"/>
        </w:rPr>
        <w:t>petition</w:t>
      </w:r>
      <w:r w:rsidR="007235E7" w:rsidRPr="000C33C7">
        <w:rPr>
          <w:rFonts w:ascii="Cambria" w:hAnsi="Cambria"/>
          <w:sz w:val="20"/>
          <w:szCs w:val="20"/>
        </w:rPr>
        <w:t xml:space="preserve">, </w:t>
      </w:r>
      <w:r w:rsidRPr="000C33C7">
        <w:rPr>
          <w:rFonts w:ascii="Cambria" w:hAnsi="Cambria"/>
          <w:sz w:val="20"/>
          <w:szCs w:val="20"/>
        </w:rPr>
        <w:t>the journalist</w:t>
      </w:r>
      <w:r w:rsidR="007235E7" w:rsidRPr="000C33C7">
        <w:rPr>
          <w:rFonts w:ascii="Cambria" w:hAnsi="Cambria"/>
          <w:sz w:val="20"/>
          <w:szCs w:val="20"/>
        </w:rPr>
        <w:t xml:space="preserve"> </w:t>
      </w:r>
      <w:r w:rsidRPr="000C33C7">
        <w:rPr>
          <w:rFonts w:ascii="Cambria" w:hAnsi="Cambria"/>
          <w:sz w:val="20"/>
          <w:szCs w:val="20"/>
        </w:rPr>
        <w:t>started receiving threats on July</w:t>
      </w:r>
      <w:r w:rsidR="003955AE" w:rsidRPr="000C33C7">
        <w:rPr>
          <w:rFonts w:ascii="Cambria" w:hAnsi="Cambria"/>
          <w:sz w:val="20"/>
          <w:szCs w:val="20"/>
        </w:rPr>
        <w:t xml:space="preserve"> 30</w:t>
      </w:r>
      <w:r w:rsidRPr="000C33C7">
        <w:rPr>
          <w:rFonts w:ascii="Cambria" w:hAnsi="Cambria"/>
          <w:sz w:val="20"/>
          <w:szCs w:val="20"/>
        </w:rPr>
        <w:t>,</w:t>
      </w:r>
      <w:r w:rsidR="003955AE" w:rsidRPr="000C33C7">
        <w:rPr>
          <w:rFonts w:ascii="Cambria" w:hAnsi="Cambria"/>
          <w:sz w:val="20"/>
          <w:szCs w:val="20"/>
        </w:rPr>
        <w:t xml:space="preserve"> 2005</w:t>
      </w:r>
      <w:r w:rsidR="00C372C7" w:rsidRPr="000C33C7">
        <w:rPr>
          <w:rFonts w:ascii="Cambria" w:hAnsi="Cambria"/>
          <w:sz w:val="20"/>
          <w:szCs w:val="20"/>
        </w:rPr>
        <w:t xml:space="preserve">. </w:t>
      </w:r>
      <w:r w:rsidRPr="000C33C7">
        <w:rPr>
          <w:rFonts w:ascii="Cambria" w:hAnsi="Cambria"/>
          <w:sz w:val="20"/>
          <w:szCs w:val="20"/>
        </w:rPr>
        <w:t>That day</w:t>
      </w:r>
      <w:r w:rsidR="00C372C7" w:rsidRPr="000C33C7">
        <w:rPr>
          <w:rFonts w:ascii="Cambria" w:hAnsi="Cambria"/>
          <w:sz w:val="20"/>
          <w:szCs w:val="20"/>
        </w:rPr>
        <w:t>,</w:t>
      </w:r>
      <w:r w:rsidR="003955AE" w:rsidRPr="000C33C7">
        <w:rPr>
          <w:rFonts w:ascii="Cambria" w:hAnsi="Cambria"/>
          <w:sz w:val="20"/>
          <w:szCs w:val="20"/>
        </w:rPr>
        <w:t xml:space="preserve"> </w:t>
      </w:r>
      <w:r w:rsidRPr="000C33C7">
        <w:rPr>
          <w:rFonts w:ascii="Cambria" w:hAnsi="Cambria"/>
          <w:sz w:val="20"/>
          <w:szCs w:val="20"/>
        </w:rPr>
        <w:t>after a talk with a group of young people in the Patio Bonito neighborhood of</w:t>
      </w:r>
      <w:r w:rsidR="003955AE" w:rsidRPr="000C33C7">
        <w:rPr>
          <w:rFonts w:ascii="Cambria" w:hAnsi="Cambria"/>
          <w:sz w:val="20"/>
          <w:szCs w:val="20"/>
        </w:rPr>
        <w:t xml:space="preserve"> </w:t>
      </w:r>
      <w:r w:rsidRPr="000C33C7">
        <w:rPr>
          <w:rFonts w:ascii="Cambria" w:hAnsi="Cambria"/>
          <w:sz w:val="20"/>
          <w:szCs w:val="20"/>
        </w:rPr>
        <w:t>the district of Kennedy</w:t>
      </w:r>
      <w:r w:rsidR="003955AE" w:rsidRPr="000C33C7">
        <w:rPr>
          <w:rFonts w:ascii="Cambria" w:hAnsi="Cambria"/>
          <w:sz w:val="20"/>
          <w:szCs w:val="20"/>
        </w:rPr>
        <w:t xml:space="preserve">, </w:t>
      </w:r>
      <w:r w:rsidRPr="000C33C7">
        <w:rPr>
          <w:rFonts w:ascii="Cambria" w:hAnsi="Cambria"/>
          <w:sz w:val="20"/>
          <w:szCs w:val="20"/>
        </w:rPr>
        <w:t>an unknown individual approached him and threatened him, saying “Man, quit fucking around here, stirring up the young people with your bullshit</w:t>
      </w:r>
      <w:r w:rsidR="00425AC3" w:rsidRPr="000C33C7">
        <w:rPr>
          <w:rFonts w:ascii="Cambria" w:hAnsi="Cambria"/>
          <w:sz w:val="20"/>
          <w:szCs w:val="20"/>
        </w:rPr>
        <w:t xml:space="preserve">. </w:t>
      </w:r>
      <w:r w:rsidRPr="000C33C7">
        <w:rPr>
          <w:rFonts w:ascii="Cambria" w:hAnsi="Cambria"/>
          <w:sz w:val="20"/>
          <w:szCs w:val="20"/>
        </w:rPr>
        <w:t>It’s better you don’t show your face around here, man</w:t>
      </w:r>
      <w:r w:rsidR="00425AC3" w:rsidRPr="000C33C7">
        <w:rPr>
          <w:rFonts w:ascii="Cambria" w:hAnsi="Cambria"/>
          <w:sz w:val="20"/>
          <w:szCs w:val="20"/>
        </w:rPr>
        <w:t xml:space="preserve">. </w:t>
      </w:r>
      <w:r w:rsidRPr="000C33C7">
        <w:rPr>
          <w:rFonts w:ascii="Cambria" w:hAnsi="Cambria"/>
          <w:sz w:val="20"/>
          <w:szCs w:val="20"/>
        </w:rPr>
        <w:t>Don’t make trouble for yourself.”</w:t>
      </w:r>
      <w:r w:rsidR="00D449CE" w:rsidRPr="000C33C7">
        <w:rPr>
          <w:rFonts w:ascii="Cambria" w:hAnsi="Cambria"/>
          <w:sz w:val="20"/>
          <w:szCs w:val="20"/>
        </w:rPr>
        <w:t xml:space="preserve"> </w:t>
      </w:r>
    </w:p>
    <w:p w:rsidR="00C372C7" w:rsidRPr="000C33C7" w:rsidRDefault="00C372C7" w:rsidP="00C372C7">
      <w:pPr>
        <w:pStyle w:val="ListParagraph"/>
        <w:rPr>
          <w:sz w:val="20"/>
          <w:szCs w:val="20"/>
        </w:rPr>
      </w:pPr>
    </w:p>
    <w:p w:rsidR="00C372C7" w:rsidRPr="000C33C7" w:rsidRDefault="00D546EB" w:rsidP="00E96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0C33C7">
        <w:rPr>
          <w:rFonts w:ascii="Cambria" w:hAnsi="Cambria"/>
          <w:sz w:val="20"/>
          <w:szCs w:val="20"/>
        </w:rPr>
        <w:t>He stated that later</w:t>
      </w:r>
      <w:r w:rsidR="00B87A42" w:rsidRPr="000C33C7">
        <w:rPr>
          <w:rFonts w:ascii="Cambria" w:hAnsi="Cambria"/>
          <w:sz w:val="20"/>
          <w:szCs w:val="20"/>
        </w:rPr>
        <w:t xml:space="preserve">, </w:t>
      </w:r>
      <w:r w:rsidRPr="000C33C7">
        <w:rPr>
          <w:rFonts w:ascii="Cambria" w:hAnsi="Cambria"/>
          <w:sz w:val="20"/>
          <w:szCs w:val="20"/>
        </w:rPr>
        <w:t>on Tuesday, August 9,</w:t>
      </w:r>
      <w:r w:rsidR="00B87A42" w:rsidRPr="000C33C7">
        <w:rPr>
          <w:rFonts w:ascii="Cambria" w:hAnsi="Cambria"/>
          <w:sz w:val="20"/>
          <w:szCs w:val="20"/>
        </w:rPr>
        <w:t xml:space="preserve"> 200</w:t>
      </w:r>
      <w:r w:rsidR="00F21E28" w:rsidRPr="000C33C7">
        <w:rPr>
          <w:rFonts w:ascii="Cambria" w:hAnsi="Cambria"/>
          <w:sz w:val="20"/>
          <w:szCs w:val="20"/>
        </w:rPr>
        <w:t>5</w:t>
      </w:r>
      <w:r w:rsidR="00B87A42" w:rsidRPr="000C33C7">
        <w:rPr>
          <w:rFonts w:ascii="Cambria" w:hAnsi="Cambria"/>
          <w:sz w:val="20"/>
          <w:szCs w:val="20"/>
        </w:rPr>
        <w:t xml:space="preserve">, </w:t>
      </w:r>
      <w:r w:rsidRPr="000C33C7">
        <w:rPr>
          <w:rFonts w:ascii="Cambria" w:hAnsi="Cambria"/>
          <w:sz w:val="20"/>
          <w:szCs w:val="20"/>
        </w:rPr>
        <w:t>after attending an activity with young people from the neighborhood, he received a call on his cell phone and an unknown man</w:t>
      </w:r>
      <w:r w:rsidR="00425AC3" w:rsidRPr="000C33C7">
        <w:rPr>
          <w:rFonts w:ascii="Cambria" w:hAnsi="Cambria"/>
          <w:sz w:val="20"/>
          <w:szCs w:val="20"/>
        </w:rPr>
        <w:t xml:space="preserve"> </w:t>
      </w:r>
      <w:r w:rsidRPr="000C33C7">
        <w:rPr>
          <w:rFonts w:ascii="Cambria" w:hAnsi="Cambria"/>
          <w:sz w:val="20"/>
          <w:szCs w:val="20"/>
        </w:rPr>
        <w:t xml:space="preserve">told him, “You don’t understand when you’re asked nicely, do you? So now it’s not going to be so nice, you son-of-a-bitch.” He said that on August </w:t>
      </w:r>
      <w:r w:rsidR="003955AE" w:rsidRPr="000C33C7">
        <w:rPr>
          <w:rFonts w:ascii="Cambria" w:hAnsi="Cambria"/>
          <w:sz w:val="20"/>
          <w:szCs w:val="20"/>
        </w:rPr>
        <w:t>16</w:t>
      </w:r>
      <w:r w:rsidRPr="000C33C7">
        <w:rPr>
          <w:rFonts w:ascii="Cambria" w:hAnsi="Cambria"/>
          <w:sz w:val="20"/>
          <w:szCs w:val="20"/>
        </w:rPr>
        <w:t>,</w:t>
      </w:r>
      <w:r w:rsidR="003955AE" w:rsidRPr="000C33C7">
        <w:rPr>
          <w:rFonts w:ascii="Cambria" w:hAnsi="Cambria"/>
          <w:sz w:val="20"/>
          <w:szCs w:val="20"/>
        </w:rPr>
        <w:t xml:space="preserve"> </w:t>
      </w:r>
      <w:r w:rsidR="003F7B0D" w:rsidRPr="000C33C7">
        <w:rPr>
          <w:rFonts w:ascii="Cambria" w:hAnsi="Cambria"/>
          <w:sz w:val="20"/>
          <w:szCs w:val="20"/>
        </w:rPr>
        <w:t>2005</w:t>
      </w:r>
      <w:r w:rsidRPr="000C33C7">
        <w:rPr>
          <w:rFonts w:ascii="Cambria" w:hAnsi="Cambria"/>
          <w:sz w:val="20"/>
          <w:szCs w:val="20"/>
        </w:rPr>
        <w:t>,</w:t>
      </w:r>
      <w:r w:rsidR="003F7B0D" w:rsidRPr="000C33C7">
        <w:rPr>
          <w:rFonts w:ascii="Cambria" w:hAnsi="Cambria"/>
          <w:sz w:val="20"/>
          <w:szCs w:val="20"/>
        </w:rPr>
        <w:t xml:space="preserve"> </w:t>
      </w:r>
      <w:r w:rsidRPr="000C33C7">
        <w:rPr>
          <w:rFonts w:ascii="Cambria" w:hAnsi="Cambria"/>
          <w:sz w:val="20"/>
          <w:szCs w:val="20"/>
        </w:rPr>
        <w:t>his briefcase containing journalistic material was removed from his vehicle. He indicated</w:t>
      </w:r>
      <w:r w:rsidR="00801B33" w:rsidRPr="000C33C7">
        <w:rPr>
          <w:rFonts w:ascii="Cambria" w:hAnsi="Cambria"/>
          <w:sz w:val="20"/>
          <w:szCs w:val="20"/>
        </w:rPr>
        <w:t xml:space="preserve"> </w:t>
      </w:r>
      <w:r w:rsidRPr="000C33C7">
        <w:rPr>
          <w:rFonts w:ascii="Cambria" w:hAnsi="Cambria"/>
          <w:sz w:val="20"/>
          <w:szCs w:val="20"/>
        </w:rPr>
        <w:t xml:space="preserve">that </w:t>
      </w:r>
      <w:r w:rsidR="00B438CA" w:rsidRPr="000C33C7">
        <w:rPr>
          <w:rFonts w:ascii="Cambria" w:hAnsi="Cambria"/>
          <w:sz w:val="20"/>
          <w:szCs w:val="20"/>
        </w:rPr>
        <w:t>t</w:t>
      </w:r>
      <w:r w:rsidRPr="000C33C7">
        <w:rPr>
          <w:rFonts w:ascii="Cambria" w:hAnsi="Cambria"/>
          <w:sz w:val="20"/>
          <w:szCs w:val="20"/>
        </w:rPr>
        <w:t xml:space="preserve">he material in question </w:t>
      </w:r>
      <w:r w:rsidR="00B438CA" w:rsidRPr="000C33C7">
        <w:rPr>
          <w:rFonts w:ascii="Cambria" w:hAnsi="Cambria"/>
          <w:sz w:val="20"/>
          <w:szCs w:val="20"/>
        </w:rPr>
        <w:t>concerned</w:t>
      </w:r>
      <w:r w:rsidRPr="000C33C7">
        <w:rPr>
          <w:rFonts w:ascii="Cambria" w:hAnsi="Cambria"/>
          <w:sz w:val="20"/>
          <w:szCs w:val="20"/>
        </w:rPr>
        <w:t xml:space="preserve"> his investigation </w:t>
      </w:r>
      <w:r w:rsidR="00B438CA" w:rsidRPr="000C33C7">
        <w:rPr>
          <w:rFonts w:ascii="Cambria" w:hAnsi="Cambria"/>
          <w:sz w:val="20"/>
          <w:szCs w:val="20"/>
        </w:rPr>
        <w:t>into</w:t>
      </w:r>
      <w:r w:rsidRPr="000C33C7">
        <w:rPr>
          <w:rFonts w:ascii="Cambria" w:hAnsi="Cambria"/>
          <w:sz w:val="20"/>
          <w:szCs w:val="20"/>
        </w:rPr>
        <w:t xml:space="preserve"> the recruitment of youths in the neighborhoods of</w:t>
      </w:r>
      <w:r w:rsidR="00B87A42" w:rsidRPr="000C33C7">
        <w:rPr>
          <w:rFonts w:ascii="Cambria" w:hAnsi="Cambria"/>
          <w:sz w:val="20"/>
          <w:szCs w:val="20"/>
        </w:rPr>
        <w:t xml:space="preserve"> </w:t>
      </w:r>
      <w:r w:rsidR="0058015A" w:rsidRPr="000C33C7">
        <w:rPr>
          <w:rFonts w:ascii="Cambria" w:hAnsi="Cambria"/>
          <w:sz w:val="20"/>
          <w:szCs w:val="20"/>
        </w:rPr>
        <w:t xml:space="preserve">Corabastos </w:t>
      </w:r>
      <w:r w:rsidRPr="000C33C7">
        <w:rPr>
          <w:rFonts w:ascii="Cambria" w:hAnsi="Cambria"/>
          <w:sz w:val="20"/>
          <w:szCs w:val="20"/>
        </w:rPr>
        <w:t>and</w:t>
      </w:r>
      <w:r w:rsidR="0058015A" w:rsidRPr="000C33C7">
        <w:rPr>
          <w:rFonts w:ascii="Cambria" w:hAnsi="Cambria"/>
          <w:sz w:val="20"/>
          <w:szCs w:val="20"/>
        </w:rPr>
        <w:t xml:space="preserve"> Sanandresito</w:t>
      </w:r>
      <w:r w:rsidR="00D1197C" w:rsidRPr="000C33C7">
        <w:rPr>
          <w:rFonts w:ascii="Cambria" w:hAnsi="Cambria"/>
          <w:sz w:val="20"/>
          <w:szCs w:val="20"/>
        </w:rPr>
        <w:t xml:space="preserve">, </w:t>
      </w:r>
      <w:r w:rsidR="00B438CA" w:rsidRPr="000C33C7">
        <w:rPr>
          <w:rFonts w:ascii="Cambria" w:hAnsi="Cambria"/>
          <w:sz w:val="20"/>
          <w:szCs w:val="20"/>
        </w:rPr>
        <w:t>which</w:t>
      </w:r>
      <w:r w:rsidRPr="000C33C7">
        <w:rPr>
          <w:rFonts w:ascii="Cambria" w:hAnsi="Cambria"/>
          <w:sz w:val="20"/>
          <w:szCs w:val="20"/>
        </w:rPr>
        <w:t xml:space="preserve"> he was going to present to a</w:t>
      </w:r>
      <w:r w:rsidR="0058015A" w:rsidRPr="000C33C7">
        <w:rPr>
          <w:rFonts w:ascii="Cambria" w:hAnsi="Cambria"/>
          <w:sz w:val="20"/>
          <w:szCs w:val="20"/>
        </w:rPr>
        <w:t xml:space="preserve"> Bogotá</w:t>
      </w:r>
      <w:r w:rsidRPr="000C33C7">
        <w:rPr>
          <w:rFonts w:ascii="Cambria" w:hAnsi="Cambria"/>
          <w:sz w:val="20"/>
          <w:szCs w:val="20"/>
        </w:rPr>
        <w:t xml:space="preserve"> councilman</w:t>
      </w:r>
      <w:r w:rsidR="0058015A" w:rsidRPr="000C33C7">
        <w:rPr>
          <w:rFonts w:ascii="Cambria" w:hAnsi="Cambria"/>
          <w:sz w:val="20"/>
          <w:szCs w:val="20"/>
        </w:rPr>
        <w:t>.</w:t>
      </w:r>
      <w:r w:rsidR="00192B23" w:rsidRPr="000C33C7">
        <w:rPr>
          <w:rFonts w:ascii="Cambria" w:hAnsi="Cambria"/>
          <w:sz w:val="20"/>
          <w:szCs w:val="20"/>
        </w:rPr>
        <w:t xml:space="preserve"> </w:t>
      </w:r>
      <w:r w:rsidRPr="000C33C7">
        <w:rPr>
          <w:rFonts w:ascii="Cambria" w:hAnsi="Cambria"/>
          <w:sz w:val="20"/>
          <w:szCs w:val="20"/>
        </w:rPr>
        <w:t xml:space="preserve">He </w:t>
      </w:r>
      <w:r w:rsidR="00B438CA" w:rsidRPr="000C33C7">
        <w:rPr>
          <w:rFonts w:ascii="Cambria" w:hAnsi="Cambria"/>
          <w:sz w:val="20"/>
          <w:szCs w:val="20"/>
        </w:rPr>
        <w:t>said</w:t>
      </w:r>
      <w:r w:rsidRPr="000C33C7">
        <w:rPr>
          <w:rFonts w:ascii="Cambria" w:hAnsi="Cambria"/>
          <w:sz w:val="20"/>
          <w:szCs w:val="20"/>
        </w:rPr>
        <w:t xml:space="preserve"> he reported the theft that same day at the</w:t>
      </w:r>
      <w:r w:rsidR="0058015A" w:rsidRPr="000C33C7">
        <w:rPr>
          <w:rFonts w:ascii="Cambria" w:hAnsi="Cambria"/>
          <w:sz w:val="20"/>
          <w:szCs w:val="20"/>
        </w:rPr>
        <w:t xml:space="preserve"> E-</w:t>
      </w:r>
      <w:r w:rsidR="00126722" w:rsidRPr="000C33C7">
        <w:rPr>
          <w:rFonts w:ascii="Cambria" w:hAnsi="Cambria"/>
          <w:sz w:val="20"/>
          <w:szCs w:val="20"/>
        </w:rPr>
        <w:t>13</w:t>
      </w:r>
      <w:r w:rsidR="00032BC6" w:rsidRPr="000C33C7">
        <w:rPr>
          <w:rFonts w:ascii="Cambria" w:hAnsi="Cambria"/>
          <w:sz w:val="20"/>
          <w:szCs w:val="20"/>
        </w:rPr>
        <w:t xml:space="preserve"> Teusaquillo</w:t>
      </w:r>
      <w:r w:rsidRPr="000C33C7">
        <w:rPr>
          <w:rFonts w:ascii="Cambria" w:hAnsi="Cambria"/>
          <w:sz w:val="20"/>
          <w:szCs w:val="20"/>
        </w:rPr>
        <w:t xml:space="preserve"> Police Station,</w:t>
      </w:r>
      <w:r w:rsidR="006E1C57" w:rsidRPr="000C33C7">
        <w:rPr>
          <w:rFonts w:ascii="Cambria" w:hAnsi="Cambria"/>
          <w:sz w:val="20"/>
          <w:szCs w:val="20"/>
        </w:rPr>
        <w:t xml:space="preserve"> </w:t>
      </w:r>
      <w:r w:rsidR="00B438CA" w:rsidRPr="000C33C7">
        <w:rPr>
          <w:rFonts w:ascii="Cambria" w:hAnsi="Cambria"/>
          <w:sz w:val="20"/>
          <w:szCs w:val="20"/>
        </w:rPr>
        <w:t xml:space="preserve">stating </w:t>
      </w:r>
      <w:r w:rsidRPr="000C33C7">
        <w:rPr>
          <w:rFonts w:ascii="Cambria" w:hAnsi="Cambria"/>
          <w:sz w:val="20"/>
          <w:szCs w:val="20"/>
        </w:rPr>
        <w:t>that, because the only items taken from his car were work-related, he believed that</w:t>
      </w:r>
      <w:r w:rsidR="006E1C57" w:rsidRPr="000C33C7">
        <w:rPr>
          <w:rFonts w:ascii="Cambria" w:hAnsi="Cambria"/>
          <w:sz w:val="20"/>
          <w:szCs w:val="20"/>
        </w:rPr>
        <w:t xml:space="preserve"> “</w:t>
      </w:r>
      <w:r w:rsidRPr="000C33C7">
        <w:rPr>
          <w:rFonts w:ascii="Cambria" w:hAnsi="Cambria"/>
          <w:sz w:val="20"/>
          <w:szCs w:val="20"/>
        </w:rPr>
        <w:t>the motive for the theft</w:t>
      </w:r>
      <w:r w:rsidR="006E1C57" w:rsidRPr="000C33C7">
        <w:rPr>
          <w:rFonts w:ascii="Cambria" w:hAnsi="Cambria"/>
          <w:sz w:val="20"/>
          <w:szCs w:val="20"/>
        </w:rPr>
        <w:t xml:space="preserve"> […] </w:t>
      </w:r>
      <w:r w:rsidRPr="000C33C7">
        <w:rPr>
          <w:rFonts w:ascii="Cambria" w:hAnsi="Cambria"/>
          <w:sz w:val="20"/>
          <w:szCs w:val="20"/>
        </w:rPr>
        <w:t>is related to [his] work as a journalist.</w:t>
      </w:r>
      <w:r w:rsidR="006E1C57" w:rsidRPr="000C33C7">
        <w:rPr>
          <w:rFonts w:ascii="Cambria" w:hAnsi="Cambria"/>
          <w:sz w:val="20"/>
          <w:szCs w:val="20"/>
        </w:rPr>
        <w:t xml:space="preserve">” </w:t>
      </w:r>
    </w:p>
    <w:p w:rsidR="00C372C7" w:rsidRPr="000C33C7" w:rsidRDefault="00C372C7" w:rsidP="00C372C7">
      <w:pPr>
        <w:pStyle w:val="ListParagraph"/>
        <w:rPr>
          <w:sz w:val="20"/>
          <w:szCs w:val="20"/>
        </w:rPr>
      </w:pPr>
    </w:p>
    <w:p w:rsidR="00F21E28" w:rsidRPr="000C33C7" w:rsidRDefault="00F21E28" w:rsidP="00E96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0C33C7">
        <w:rPr>
          <w:rFonts w:ascii="Cambria" w:hAnsi="Cambria"/>
          <w:sz w:val="20"/>
          <w:szCs w:val="20"/>
        </w:rPr>
        <w:t xml:space="preserve"> </w:t>
      </w:r>
      <w:r w:rsidR="001E57A0" w:rsidRPr="000C33C7">
        <w:rPr>
          <w:rFonts w:ascii="Cambria" w:hAnsi="Cambria"/>
          <w:sz w:val="20"/>
          <w:szCs w:val="20"/>
        </w:rPr>
        <w:t>The petitioner stated that on the night of September</w:t>
      </w:r>
      <w:r w:rsidR="00D22C78" w:rsidRPr="000C33C7">
        <w:rPr>
          <w:rFonts w:ascii="Cambria" w:hAnsi="Cambria"/>
          <w:sz w:val="20"/>
          <w:szCs w:val="20"/>
        </w:rPr>
        <w:t xml:space="preserve"> </w:t>
      </w:r>
      <w:r w:rsidR="001E57A0" w:rsidRPr="000C33C7">
        <w:rPr>
          <w:rFonts w:ascii="Cambria" w:hAnsi="Cambria"/>
          <w:sz w:val="20"/>
          <w:szCs w:val="20"/>
        </w:rPr>
        <w:t xml:space="preserve">2, </w:t>
      </w:r>
      <w:r w:rsidR="003955AE" w:rsidRPr="000C33C7">
        <w:rPr>
          <w:rFonts w:ascii="Cambria" w:hAnsi="Cambria"/>
          <w:sz w:val="20"/>
          <w:szCs w:val="20"/>
        </w:rPr>
        <w:t>20</w:t>
      </w:r>
      <w:r w:rsidR="00082490" w:rsidRPr="000C33C7">
        <w:rPr>
          <w:rFonts w:ascii="Cambria" w:hAnsi="Cambria"/>
          <w:sz w:val="20"/>
          <w:szCs w:val="20"/>
        </w:rPr>
        <w:t>05</w:t>
      </w:r>
      <w:r w:rsidR="001E57A0" w:rsidRPr="000C33C7">
        <w:rPr>
          <w:rFonts w:ascii="Cambria" w:hAnsi="Cambria"/>
          <w:sz w:val="20"/>
          <w:szCs w:val="20"/>
        </w:rPr>
        <w:t>, he received another phone call in which an</w:t>
      </w:r>
      <w:r w:rsidR="00082490" w:rsidRPr="000C33C7">
        <w:rPr>
          <w:rFonts w:ascii="Cambria" w:hAnsi="Cambria"/>
          <w:sz w:val="20"/>
          <w:szCs w:val="20"/>
        </w:rPr>
        <w:t xml:space="preserve"> </w:t>
      </w:r>
      <w:r w:rsidR="00602773" w:rsidRPr="000C33C7">
        <w:rPr>
          <w:rFonts w:ascii="Cambria" w:hAnsi="Cambria"/>
          <w:sz w:val="20"/>
          <w:szCs w:val="20"/>
        </w:rPr>
        <w:t>unknown person</w:t>
      </w:r>
      <w:r w:rsidR="003F5288" w:rsidRPr="000C33C7">
        <w:rPr>
          <w:rFonts w:ascii="Cambria" w:hAnsi="Cambria"/>
          <w:sz w:val="20"/>
          <w:szCs w:val="20"/>
        </w:rPr>
        <w:t xml:space="preserve"> </w:t>
      </w:r>
      <w:r w:rsidR="001E57A0" w:rsidRPr="000C33C7">
        <w:rPr>
          <w:rFonts w:ascii="Cambria" w:hAnsi="Cambria"/>
          <w:sz w:val="20"/>
          <w:szCs w:val="20"/>
        </w:rPr>
        <w:t>told him,</w:t>
      </w:r>
      <w:r w:rsidR="003F5288" w:rsidRPr="000C33C7">
        <w:rPr>
          <w:rFonts w:ascii="Cambria" w:hAnsi="Cambria"/>
          <w:sz w:val="20"/>
          <w:szCs w:val="20"/>
        </w:rPr>
        <w:t xml:space="preserve"> “</w:t>
      </w:r>
      <w:r w:rsidR="001E57A0" w:rsidRPr="000C33C7">
        <w:rPr>
          <w:rFonts w:ascii="Cambria" w:hAnsi="Cambria"/>
          <w:sz w:val="20"/>
          <w:szCs w:val="20"/>
        </w:rPr>
        <w:t>Look, asshole, you’re in deep shit for being a snitch. You messed with people you don’t know, and you screwed up.”</w:t>
      </w:r>
      <w:r w:rsidR="00032BC6" w:rsidRPr="000C33C7">
        <w:rPr>
          <w:rFonts w:ascii="Cambria" w:hAnsi="Cambria"/>
          <w:sz w:val="20"/>
          <w:szCs w:val="20"/>
        </w:rPr>
        <w:t xml:space="preserve"> </w:t>
      </w:r>
      <w:r w:rsidRPr="000C33C7">
        <w:rPr>
          <w:rFonts w:ascii="Cambria" w:hAnsi="Cambria"/>
          <w:sz w:val="20"/>
          <w:szCs w:val="20"/>
        </w:rPr>
        <w:t xml:space="preserve"> </w:t>
      </w:r>
      <w:r w:rsidR="001E57A0" w:rsidRPr="000C33C7">
        <w:rPr>
          <w:rFonts w:ascii="Cambria" w:hAnsi="Cambria"/>
          <w:sz w:val="20"/>
          <w:szCs w:val="20"/>
        </w:rPr>
        <w:t>He stated that after this call he filed complaints with the Office of the Prosecutor General of Colombia and</w:t>
      </w:r>
      <w:r w:rsidR="00DE37B7" w:rsidRPr="000C33C7">
        <w:rPr>
          <w:rFonts w:ascii="Cambria" w:hAnsi="Cambria"/>
          <w:sz w:val="20"/>
          <w:szCs w:val="20"/>
        </w:rPr>
        <w:t xml:space="preserve"> </w:t>
      </w:r>
      <w:r w:rsidR="001E57A0" w:rsidRPr="000C33C7">
        <w:rPr>
          <w:rFonts w:ascii="Cambria" w:hAnsi="Cambria"/>
          <w:sz w:val="20"/>
          <w:szCs w:val="20"/>
        </w:rPr>
        <w:t>the Ombudsman of the People</w:t>
      </w:r>
      <w:r w:rsidR="00DE37B7" w:rsidRPr="000C33C7">
        <w:rPr>
          <w:rFonts w:ascii="Cambria" w:hAnsi="Cambria"/>
          <w:sz w:val="20"/>
          <w:szCs w:val="20"/>
        </w:rPr>
        <w:t xml:space="preserve">. </w:t>
      </w:r>
    </w:p>
    <w:p w:rsidR="00F21E28" w:rsidRPr="000C33C7" w:rsidRDefault="00F21E28" w:rsidP="00F21E28">
      <w:pPr>
        <w:pStyle w:val="ListParagraph"/>
        <w:rPr>
          <w:sz w:val="20"/>
          <w:szCs w:val="20"/>
        </w:rPr>
      </w:pPr>
    </w:p>
    <w:p w:rsidR="003517EC" w:rsidRPr="000C33C7" w:rsidRDefault="001E57A0" w:rsidP="00E96F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0C33C7">
        <w:rPr>
          <w:rFonts w:ascii="Cambria" w:hAnsi="Cambria"/>
          <w:sz w:val="20"/>
          <w:szCs w:val="20"/>
        </w:rPr>
        <w:t>He maintained that on September</w:t>
      </w:r>
      <w:r w:rsidR="003955AE" w:rsidRPr="000C33C7">
        <w:rPr>
          <w:rFonts w:ascii="Cambria" w:hAnsi="Cambria"/>
          <w:sz w:val="20"/>
          <w:szCs w:val="20"/>
        </w:rPr>
        <w:t xml:space="preserve"> 23</w:t>
      </w:r>
      <w:r w:rsidRPr="000C33C7">
        <w:rPr>
          <w:rFonts w:ascii="Cambria" w:hAnsi="Cambria"/>
          <w:sz w:val="20"/>
          <w:szCs w:val="20"/>
        </w:rPr>
        <w:t xml:space="preserve">, 2005, he received a note in the mail with the following message: </w:t>
      </w:r>
      <w:r w:rsidR="003955AE" w:rsidRPr="000C33C7">
        <w:rPr>
          <w:rFonts w:ascii="Cambria" w:hAnsi="Cambria"/>
          <w:sz w:val="20"/>
          <w:szCs w:val="20"/>
        </w:rPr>
        <w:t xml:space="preserve"> </w:t>
      </w:r>
      <w:r w:rsidR="00F21E28" w:rsidRPr="000C33C7">
        <w:rPr>
          <w:rFonts w:ascii="Cambria" w:hAnsi="Cambria"/>
          <w:sz w:val="20"/>
          <w:szCs w:val="20"/>
        </w:rPr>
        <w:t>“</w:t>
      </w:r>
      <w:r w:rsidRPr="000C33C7">
        <w:rPr>
          <w:rFonts w:ascii="Cambria" w:hAnsi="Cambria"/>
          <w:sz w:val="20"/>
          <w:szCs w:val="20"/>
        </w:rPr>
        <w:t>Diego P</w:t>
      </w:r>
      <w:r w:rsidR="00E96F36" w:rsidRPr="000C33C7">
        <w:rPr>
          <w:rFonts w:ascii="Cambria" w:hAnsi="Cambria"/>
          <w:sz w:val="20"/>
          <w:szCs w:val="20"/>
        </w:rPr>
        <w:t xml:space="preserve">lazas </w:t>
      </w:r>
      <w:r w:rsidRPr="000C33C7">
        <w:rPr>
          <w:rFonts w:ascii="Cambria" w:hAnsi="Cambria"/>
          <w:sz w:val="20"/>
          <w:szCs w:val="20"/>
        </w:rPr>
        <w:t>quit being such a meddling snitch</w:t>
      </w:r>
      <w:r w:rsidR="00612BE5" w:rsidRPr="000C33C7">
        <w:rPr>
          <w:rFonts w:ascii="Cambria" w:hAnsi="Cambria"/>
          <w:sz w:val="20"/>
          <w:szCs w:val="20"/>
        </w:rPr>
        <w:t>, we have our eye on you and your family and your little girls go to school at</w:t>
      </w:r>
      <w:r w:rsidR="00E96F36" w:rsidRPr="000C33C7">
        <w:rPr>
          <w:rFonts w:ascii="Cambria" w:hAnsi="Cambria"/>
          <w:sz w:val="20"/>
          <w:szCs w:val="20"/>
        </w:rPr>
        <w:t xml:space="preserve"> </w:t>
      </w:r>
      <w:r w:rsidR="00913909" w:rsidRPr="000C33C7">
        <w:rPr>
          <w:rFonts w:ascii="Cambria" w:hAnsi="Cambria"/>
          <w:sz w:val="20"/>
          <w:szCs w:val="20"/>
        </w:rPr>
        <w:t>[…]</w:t>
      </w:r>
      <w:r w:rsidR="00E96F36" w:rsidRPr="000C33C7">
        <w:rPr>
          <w:rFonts w:ascii="Cambria" w:hAnsi="Cambria"/>
          <w:sz w:val="20"/>
          <w:szCs w:val="20"/>
        </w:rPr>
        <w:t xml:space="preserve"> </w:t>
      </w:r>
      <w:r w:rsidR="00612BE5" w:rsidRPr="000C33C7">
        <w:rPr>
          <w:rFonts w:ascii="Cambria" w:hAnsi="Cambria"/>
          <w:sz w:val="20"/>
          <w:szCs w:val="20"/>
        </w:rPr>
        <w:t>they get out at 2:30 your apartment is</w:t>
      </w:r>
      <w:r w:rsidR="00E96F36" w:rsidRPr="000C33C7">
        <w:rPr>
          <w:rFonts w:ascii="Cambria" w:hAnsi="Cambria"/>
          <w:sz w:val="20"/>
          <w:szCs w:val="20"/>
        </w:rPr>
        <w:t xml:space="preserve"> 402 </w:t>
      </w:r>
      <w:r w:rsidR="00612BE5" w:rsidRPr="000C33C7">
        <w:rPr>
          <w:rFonts w:ascii="Cambria" w:hAnsi="Cambria"/>
          <w:sz w:val="20"/>
          <w:szCs w:val="20"/>
        </w:rPr>
        <w:t>building</w:t>
      </w:r>
      <w:r w:rsidR="00E96F36" w:rsidRPr="000C33C7">
        <w:rPr>
          <w:rFonts w:ascii="Cambria" w:hAnsi="Cambria"/>
          <w:sz w:val="20"/>
          <w:szCs w:val="20"/>
        </w:rPr>
        <w:t xml:space="preserve"> 44 </w:t>
      </w:r>
      <w:r w:rsidR="00612BE5" w:rsidRPr="000C33C7">
        <w:rPr>
          <w:rFonts w:ascii="Cambria" w:hAnsi="Cambria"/>
          <w:sz w:val="20"/>
          <w:szCs w:val="20"/>
        </w:rPr>
        <w:t>your phone number is</w:t>
      </w:r>
      <w:r w:rsidR="00E96F36" w:rsidRPr="000C33C7">
        <w:rPr>
          <w:rFonts w:ascii="Cambria" w:hAnsi="Cambria"/>
          <w:sz w:val="20"/>
          <w:szCs w:val="20"/>
        </w:rPr>
        <w:t xml:space="preserve"> </w:t>
      </w:r>
      <w:r w:rsidR="00913909" w:rsidRPr="000C33C7">
        <w:rPr>
          <w:rFonts w:ascii="Cambria" w:hAnsi="Cambria"/>
          <w:sz w:val="20"/>
          <w:szCs w:val="20"/>
        </w:rPr>
        <w:t>[…]</w:t>
      </w:r>
      <w:r w:rsidR="00F21E28" w:rsidRPr="000C33C7">
        <w:rPr>
          <w:rFonts w:ascii="Cambria" w:hAnsi="Cambria"/>
          <w:sz w:val="20"/>
          <w:szCs w:val="20"/>
        </w:rPr>
        <w:t xml:space="preserve"> </w:t>
      </w:r>
      <w:r w:rsidR="00612BE5" w:rsidRPr="000C33C7">
        <w:rPr>
          <w:rFonts w:ascii="Cambria" w:hAnsi="Cambria"/>
          <w:sz w:val="20"/>
          <w:szCs w:val="20"/>
        </w:rPr>
        <w:t>and your car is red with license plate</w:t>
      </w:r>
      <w:r w:rsidR="00F21E28" w:rsidRPr="000C33C7">
        <w:rPr>
          <w:rFonts w:ascii="Cambria" w:hAnsi="Cambria"/>
          <w:sz w:val="20"/>
          <w:szCs w:val="20"/>
        </w:rPr>
        <w:t xml:space="preserve"> </w:t>
      </w:r>
      <w:r w:rsidR="00913909" w:rsidRPr="000C33C7">
        <w:rPr>
          <w:rFonts w:ascii="Cambria" w:hAnsi="Cambria"/>
          <w:sz w:val="20"/>
          <w:szCs w:val="20"/>
        </w:rPr>
        <w:t xml:space="preserve">[…] </w:t>
      </w:r>
      <w:r w:rsidR="00612BE5" w:rsidRPr="000C33C7">
        <w:rPr>
          <w:rFonts w:ascii="Cambria" w:hAnsi="Cambria"/>
          <w:sz w:val="20"/>
          <w:szCs w:val="20"/>
        </w:rPr>
        <w:t>so keep quiet and don’t get yourself in trouble or if you want trouble keep being a fucking pain in the ass son-of-a-bitch.</w:t>
      </w:r>
      <w:r w:rsidR="00F21E28" w:rsidRPr="000C33C7">
        <w:rPr>
          <w:rFonts w:ascii="Cambria" w:hAnsi="Cambria"/>
          <w:sz w:val="20"/>
          <w:szCs w:val="20"/>
        </w:rPr>
        <w:t>”</w:t>
      </w:r>
      <w:r w:rsidR="003955AE" w:rsidRPr="000C33C7">
        <w:rPr>
          <w:rFonts w:ascii="Cambria" w:hAnsi="Cambria"/>
          <w:sz w:val="20"/>
          <w:szCs w:val="20"/>
        </w:rPr>
        <w:t xml:space="preserve"> </w:t>
      </w:r>
      <w:r w:rsidR="00612BE5" w:rsidRPr="000C33C7">
        <w:rPr>
          <w:rFonts w:ascii="Cambria" w:hAnsi="Cambria"/>
          <w:sz w:val="20"/>
          <w:szCs w:val="20"/>
        </w:rPr>
        <w:t>He stated that he decided to move out of the place where he was living with his family</w:t>
      </w:r>
      <w:r w:rsidR="00192B23" w:rsidRPr="000C33C7">
        <w:rPr>
          <w:rFonts w:ascii="Cambria" w:hAnsi="Cambria"/>
          <w:sz w:val="20"/>
          <w:szCs w:val="20"/>
        </w:rPr>
        <w:t xml:space="preserve"> </w:t>
      </w:r>
      <w:r w:rsidR="005A10E6" w:rsidRPr="000C33C7">
        <w:rPr>
          <w:rFonts w:ascii="Cambria" w:hAnsi="Cambria"/>
          <w:sz w:val="20"/>
          <w:szCs w:val="20"/>
        </w:rPr>
        <w:t>“</w:t>
      </w:r>
      <w:r w:rsidR="00612BE5" w:rsidRPr="000C33C7">
        <w:rPr>
          <w:rFonts w:ascii="Cambria" w:hAnsi="Cambria"/>
          <w:sz w:val="20"/>
          <w:szCs w:val="20"/>
        </w:rPr>
        <w:t>to take refuge with some relatives.</w:t>
      </w:r>
      <w:r w:rsidR="005A10E6" w:rsidRPr="000C33C7">
        <w:rPr>
          <w:rFonts w:ascii="Cambria" w:hAnsi="Cambria"/>
          <w:sz w:val="20"/>
          <w:szCs w:val="20"/>
        </w:rPr>
        <w:t xml:space="preserve">” </w:t>
      </w:r>
      <w:r w:rsidR="003955AE" w:rsidRPr="000C33C7">
        <w:rPr>
          <w:rFonts w:ascii="Cambria" w:hAnsi="Cambria"/>
          <w:sz w:val="20"/>
          <w:szCs w:val="20"/>
        </w:rPr>
        <w:t xml:space="preserve"> </w:t>
      </w:r>
      <w:r w:rsidR="00126722" w:rsidRPr="000C33C7">
        <w:rPr>
          <w:rFonts w:ascii="Cambria" w:hAnsi="Cambria"/>
          <w:sz w:val="20"/>
          <w:szCs w:val="20"/>
        </w:rPr>
        <w:t xml:space="preserve"> </w:t>
      </w:r>
    </w:p>
    <w:p w:rsidR="00AD5730" w:rsidRPr="000C33C7" w:rsidRDefault="00AD5730" w:rsidP="00AD5730">
      <w:pPr>
        <w:pStyle w:val="ListParagraph"/>
        <w:rPr>
          <w:sz w:val="20"/>
          <w:szCs w:val="20"/>
        </w:rPr>
      </w:pPr>
    </w:p>
    <w:p w:rsidR="000F3929" w:rsidRPr="000C33C7" w:rsidRDefault="00602773" w:rsidP="002341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0C33C7">
        <w:rPr>
          <w:rFonts w:ascii="Cambria" w:hAnsi="Cambria"/>
          <w:sz w:val="20"/>
          <w:szCs w:val="20"/>
        </w:rPr>
        <w:t>According to</w:t>
      </w:r>
      <w:r w:rsidR="00AD5730" w:rsidRPr="000C33C7">
        <w:rPr>
          <w:rFonts w:ascii="Cambria" w:hAnsi="Cambria"/>
          <w:sz w:val="20"/>
          <w:szCs w:val="20"/>
        </w:rPr>
        <w:t xml:space="preserve"> </w:t>
      </w:r>
      <w:r w:rsidR="005B4206" w:rsidRPr="000C33C7">
        <w:rPr>
          <w:rFonts w:ascii="Cambria" w:hAnsi="Cambria"/>
          <w:sz w:val="20"/>
          <w:szCs w:val="20"/>
        </w:rPr>
        <w:t>the allegations, it was not until October</w:t>
      </w:r>
      <w:r w:rsidR="00AD5730" w:rsidRPr="000C33C7">
        <w:rPr>
          <w:rFonts w:ascii="Cambria" w:hAnsi="Cambria"/>
          <w:sz w:val="20"/>
          <w:szCs w:val="20"/>
        </w:rPr>
        <w:t xml:space="preserve"> </w:t>
      </w:r>
      <w:r w:rsidR="005B4206" w:rsidRPr="000C33C7">
        <w:rPr>
          <w:rFonts w:ascii="Cambria" w:hAnsi="Cambria"/>
          <w:sz w:val="20"/>
          <w:szCs w:val="20"/>
        </w:rPr>
        <w:t xml:space="preserve">25, </w:t>
      </w:r>
      <w:r w:rsidR="00913909" w:rsidRPr="000C33C7">
        <w:rPr>
          <w:rFonts w:ascii="Cambria" w:hAnsi="Cambria"/>
          <w:sz w:val="20"/>
          <w:szCs w:val="20"/>
        </w:rPr>
        <w:t xml:space="preserve">2005 </w:t>
      </w:r>
      <w:r w:rsidR="005B4206" w:rsidRPr="000C33C7">
        <w:rPr>
          <w:rFonts w:ascii="Cambria" w:hAnsi="Cambria"/>
          <w:sz w:val="20"/>
          <w:szCs w:val="20"/>
        </w:rPr>
        <w:t xml:space="preserve">that </w:t>
      </w:r>
      <w:r w:rsidR="00F0001B" w:rsidRPr="000C33C7">
        <w:rPr>
          <w:rFonts w:ascii="Cambria" w:hAnsi="Cambria"/>
          <w:sz w:val="20"/>
          <w:szCs w:val="20"/>
        </w:rPr>
        <w:t>the petitioner</w:t>
      </w:r>
      <w:r w:rsidR="00D1197C" w:rsidRPr="000C33C7">
        <w:rPr>
          <w:rFonts w:ascii="Cambria" w:hAnsi="Cambria"/>
          <w:sz w:val="20"/>
          <w:szCs w:val="20"/>
        </w:rPr>
        <w:t xml:space="preserve"> </w:t>
      </w:r>
      <w:r w:rsidR="005B4206" w:rsidRPr="000C33C7">
        <w:rPr>
          <w:rFonts w:ascii="Cambria" w:hAnsi="Cambria"/>
          <w:sz w:val="20"/>
          <w:szCs w:val="20"/>
        </w:rPr>
        <w:t xml:space="preserve">received an official letter from the </w:t>
      </w:r>
      <w:r w:rsidR="005B4206" w:rsidRPr="000C33C7">
        <w:rPr>
          <w:rFonts w:ascii="Cambria" w:hAnsi="Cambria"/>
          <w:i/>
          <w:iCs/>
          <w:sz w:val="20"/>
          <w:szCs w:val="20"/>
        </w:rPr>
        <w:t>Protection Program of the Colombian Ministry of Interior and Justice</w:t>
      </w:r>
      <w:r w:rsidR="00AD5730" w:rsidRPr="000C33C7">
        <w:rPr>
          <w:rFonts w:ascii="Cambria" w:hAnsi="Cambria"/>
          <w:sz w:val="20"/>
          <w:szCs w:val="20"/>
        </w:rPr>
        <w:t xml:space="preserve">, </w:t>
      </w:r>
      <w:r w:rsidR="00E41BC2" w:rsidRPr="000C33C7">
        <w:rPr>
          <w:rFonts w:ascii="Cambria" w:hAnsi="Cambria"/>
          <w:sz w:val="20"/>
          <w:szCs w:val="20"/>
        </w:rPr>
        <w:t xml:space="preserve">indicating that it </w:t>
      </w:r>
      <w:r w:rsidR="00E41BC2" w:rsidRPr="000C33C7">
        <w:rPr>
          <w:rFonts w:ascii="Cambria" w:hAnsi="Cambria"/>
          <w:sz w:val="20"/>
          <w:szCs w:val="20"/>
        </w:rPr>
        <w:lastRenderedPageBreak/>
        <w:t xml:space="preserve">was aware of his security situation, informing him of the </w:t>
      </w:r>
      <w:r w:rsidR="005B4206" w:rsidRPr="000C33C7">
        <w:rPr>
          <w:rFonts w:ascii="Cambria" w:hAnsi="Cambria"/>
          <w:sz w:val="20"/>
          <w:szCs w:val="20"/>
        </w:rPr>
        <w:t>Protection Program</w:t>
      </w:r>
      <w:r w:rsidR="00E41BC2" w:rsidRPr="000C33C7">
        <w:rPr>
          <w:rFonts w:ascii="Cambria" w:hAnsi="Cambria"/>
          <w:sz w:val="20"/>
          <w:szCs w:val="20"/>
        </w:rPr>
        <w:t>, and asking him for a copy of the court proceedings related to the threats he received</w:t>
      </w:r>
      <w:r w:rsidR="009A6BD4" w:rsidRPr="000C33C7">
        <w:rPr>
          <w:rFonts w:ascii="Cambria" w:hAnsi="Cambria"/>
          <w:sz w:val="20"/>
          <w:szCs w:val="20"/>
        </w:rPr>
        <w:t xml:space="preserve">. </w:t>
      </w:r>
      <w:r w:rsidR="00E41BC2" w:rsidRPr="000C33C7">
        <w:rPr>
          <w:rFonts w:ascii="Cambria" w:hAnsi="Cambria"/>
          <w:sz w:val="20"/>
          <w:szCs w:val="20"/>
        </w:rPr>
        <w:t>T</w:t>
      </w:r>
      <w:r w:rsidR="00F0001B" w:rsidRPr="000C33C7">
        <w:rPr>
          <w:rFonts w:ascii="Cambria" w:hAnsi="Cambria"/>
          <w:sz w:val="20"/>
          <w:szCs w:val="20"/>
        </w:rPr>
        <w:t>he petitioner</w:t>
      </w:r>
      <w:r w:rsidR="00913909" w:rsidRPr="000C33C7">
        <w:rPr>
          <w:rFonts w:ascii="Cambria" w:hAnsi="Cambria"/>
          <w:sz w:val="20"/>
          <w:szCs w:val="20"/>
        </w:rPr>
        <w:t xml:space="preserve"> </w:t>
      </w:r>
      <w:r w:rsidR="00E41BC2" w:rsidRPr="000C33C7">
        <w:rPr>
          <w:rFonts w:ascii="Cambria" w:hAnsi="Cambria"/>
          <w:sz w:val="20"/>
          <w:szCs w:val="20"/>
        </w:rPr>
        <w:t>additionally stated that the letter informed him that the Administrative Security Department</w:t>
      </w:r>
      <w:r w:rsidR="00AD5730" w:rsidRPr="000C33C7">
        <w:rPr>
          <w:rFonts w:ascii="Cambria" w:hAnsi="Cambria"/>
          <w:sz w:val="20"/>
          <w:szCs w:val="20"/>
        </w:rPr>
        <w:t xml:space="preserve"> (DAS) </w:t>
      </w:r>
      <w:r w:rsidR="00E41BC2" w:rsidRPr="000C33C7">
        <w:rPr>
          <w:rFonts w:ascii="Cambria" w:hAnsi="Cambria"/>
          <w:sz w:val="20"/>
          <w:szCs w:val="20"/>
        </w:rPr>
        <w:t>would conduct a technical study</w:t>
      </w:r>
      <w:r w:rsidR="00AD5730" w:rsidRPr="000C33C7">
        <w:rPr>
          <w:rFonts w:ascii="Cambria" w:hAnsi="Cambria"/>
          <w:sz w:val="20"/>
          <w:szCs w:val="20"/>
        </w:rPr>
        <w:t xml:space="preserve"> "</w:t>
      </w:r>
      <w:r w:rsidR="00E41BC2" w:rsidRPr="000C33C7">
        <w:rPr>
          <w:rFonts w:ascii="Cambria" w:hAnsi="Cambria"/>
          <w:sz w:val="20"/>
          <w:szCs w:val="20"/>
        </w:rPr>
        <w:t>of the risk level and degree of threat</w:t>
      </w:r>
      <w:r w:rsidR="00AD5730" w:rsidRPr="000C33C7">
        <w:rPr>
          <w:rFonts w:ascii="Cambria" w:hAnsi="Cambria"/>
          <w:sz w:val="20"/>
          <w:szCs w:val="20"/>
        </w:rPr>
        <w:t xml:space="preserve"> </w:t>
      </w:r>
      <w:r w:rsidR="00E41BC2" w:rsidRPr="000C33C7">
        <w:rPr>
          <w:rFonts w:ascii="Cambria" w:hAnsi="Cambria"/>
          <w:sz w:val="20"/>
          <w:szCs w:val="20"/>
        </w:rPr>
        <w:t xml:space="preserve">in order to determine the extent of [his] vulnerability,” and that the National Police had been asked to take preventive security measures. </w:t>
      </w:r>
    </w:p>
    <w:p w:rsidR="005B1679" w:rsidRPr="000C33C7" w:rsidRDefault="00E41BC2" w:rsidP="005B1679">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r w:rsidRPr="000C33C7">
        <w:rPr>
          <w:sz w:val="20"/>
          <w:szCs w:val="20"/>
        </w:rPr>
        <w:t xml:space="preserve"> </w:t>
      </w:r>
    </w:p>
    <w:p w:rsidR="00465FA1" w:rsidRPr="000C33C7" w:rsidRDefault="00602773" w:rsidP="007235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According to</w:t>
      </w:r>
      <w:r w:rsidR="00837CF2" w:rsidRPr="000C33C7">
        <w:rPr>
          <w:rFonts w:ascii="Cambria" w:hAnsi="Cambria"/>
          <w:sz w:val="20"/>
          <w:szCs w:val="20"/>
        </w:rPr>
        <w:t xml:space="preserve"> </w:t>
      </w:r>
      <w:r w:rsidR="00F0001B" w:rsidRPr="000C33C7">
        <w:rPr>
          <w:rFonts w:ascii="Cambria" w:hAnsi="Cambria"/>
          <w:sz w:val="20"/>
          <w:szCs w:val="20"/>
        </w:rPr>
        <w:t>the petitioner</w:t>
      </w:r>
      <w:r w:rsidR="00935B57" w:rsidRPr="000C33C7">
        <w:rPr>
          <w:rFonts w:ascii="Cambria" w:hAnsi="Cambria"/>
          <w:sz w:val="20"/>
          <w:szCs w:val="20"/>
        </w:rPr>
        <w:t xml:space="preserve">, he received written and verbal information on November </w:t>
      </w:r>
      <w:r w:rsidR="00AD5730" w:rsidRPr="000C33C7">
        <w:rPr>
          <w:rFonts w:ascii="Cambria" w:hAnsi="Cambria"/>
          <w:sz w:val="20"/>
          <w:szCs w:val="20"/>
        </w:rPr>
        <w:t>29</w:t>
      </w:r>
      <w:r w:rsidR="00935B57" w:rsidRPr="000C33C7">
        <w:rPr>
          <w:rFonts w:ascii="Cambria" w:hAnsi="Cambria"/>
          <w:sz w:val="20"/>
          <w:szCs w:val="20"/>
        </w:rPr>
        <w:t>,</w:t>
      </w:r>
      <w:r w:rsidR="00AD5730" w:rsidRPr="000C33C7">
        <w:rPr>
          <w:rFonts w:ascii="Cambria" w:hAnsi="Cambria"/>
          <w:sz w:val="20"/>
          <w:szCs w:val="20"/>
        </w:rPr>
        <w:t xml:space="preserve"> </w:t>
      </w:r>
      <w:r w:rsidR="00935B57" w:rsidRPr="000C33C7">
        <w:rPr>
          <w:rFonts w:ascii="Cambria" w:hAnsi="Cambria"/>
          <w:sz w:val="20"/>
          <w:szCs w:val="20"/>
        </w:rPr>
        <w:t>2005 from the Commander of the Immediate Service Center</w:t>
      </w:r>
      <w:r w:rsidR="00837CF2" w:rsidRPr="000C33C7">
        <w:rPr>
          <w:rFonts w:ascii="Cambria" w:hAnsi="Cambria"/>
          <w:sz w:val="20"/>
          <w:szCs w:val="20"/>
        </w:rPr>
        <w:t xml:space="preserve"> (CAI Esmeralda) </w:t>
      </w:r>
      <w:r w:rsidR="00935B57" w:rsidRPr="000C33C7">
        <w:rPr>
          <w:rFonts w:ascii="Cambria" w:hAnsi="Cambria"/>
          <w:sz w:val="20"/>
          <w:szCs w:val="20"/>
        </w:rPr>
        <w:t>of the Bogotá Metropolitan Police</w:t>
      </w:r>
      <w:r w:rsidR="005B1679" w:rsidRPr="000C33C7">
        <w:rPr>
          <w:rFonts w:ascii="Cambria" w:hAnsi="Cambria"/>
          <w:sz w:val="20"/>
          <w:szCs w:val="20"/>
        </w:rPr>
        <w:t xml:space="preserve">, </w:t>
      </w:r>
      <w:r w:rsidR="00935B57" w:rsidRPr="000C33C7">
        <w:rPr>
          <w:rFonts w:ascii="Cambria" w:hAnsi="Cambria"/>
          <w:sz w:val="20"/>
          <w:szCs w:val="20"/>
        </w:rPr>
        <w:t>who reportedly told him that</w:t>
      </w:r>
      <w:r w:rsidR="00837CF2" w:rsidRPr="000C33C7">
        <w:rPr>
          <w:rFonts w:ascii="Cambria" w:hAnsi="Cambria"/>
          <w:sz w:val="20"/>
          <w:szCs w:val="20"/>
        </w:rPr>
        <w:t xml:space="preserve"> </w:t>
      </w:r>
      <w:r w:rsidR="005B1679" w:rsidRPr="000C33C7">
        <w:rPr>
          <w:rFonts w:ascii="Cambria" w:hAnsi="Cambria"/>
          <w:sz w:val="20"/>
          <w:szCs w:val="20"/>
        </w:rPr>
        <w:t>“</w:t>
      </w:r>
      <w:r w:rsidR="00935B57" w:rsidRPr="000C33C7">
        <w:rPr>
          <w:rFonts w:ascii="Cambria" w:hAnsi="Cambria"/>
          <w:sz w:val="20"/>
          <w:szCs w:val="20"/>
        </w:rPr>
        <w:t xml:space="preserve">by order of the Commander of the Teusaquillo Station, strategic security partnerships and police patrols must be established for [his] place of residence.” </w:t>
      </w:r>
      <w:r w:rsidR="00837CF2" w:rsidRPr="000C33C7">
        <w:rPr>
          <w:rFonts w:ascii="Cambria" w:hAnsi="Cambria"/>
          <w:sz w:val="20"/>
          <w:szCs w:val="20"/>
        </w:rPr>
        <w:t xml:space="preserve"> </w:t>
      </w:r>
      <w:r w:rsidR="00935B57" w:rsidRPr="000C33C7">
        <w:rPr>
          <w:rFonts w:ascii="Cambria" w:hAnsi="Cambria"/>
          <w:sz w:val="20"/>
          <w:szCs w:val="20"/>
        </w:rPr>
        <w:t>They further informed him that</w:t>
      </w:r>
      <w:r w:rsidR="00213231" w:rsidRPr="000C33C7">
        <w:rPr>
          <w:rFonts w:ascii="Cambria" w:hAnsi="Cambria"/>
          <w:sz w:val="20"/>
          <w:szCs w:val="20"/>
        </w:rPr>
        <w:t xml:space="preserve"> an inspection would be performed and that CAI personnel would conduct</w:t>
      </w:r>
      <w:r w:rsidR="00837CF2" w:rsidRPr="000C33C7">
        <w:rPr>
          <w:rFonts w:ascii="Cambria" w:hAnsi="Cambria"/>
          <w:sz w:val="20"/>
          <w:szCs w:val="20"/>
        </w:rPr>
        <w:t xml:space="preserve"> </w:t>
      </w:r>
      <w:r w:rsidR="009D6023" w:rsidRPr="000C33C7">
        <w:rPr>
          <w:rFonts w:ascii="Cambria" w:hAnsi="Cambria"/>
          <w:sz w:val="20"/>
          <w:szCs w:val="20"/>
        </w:rPr>
        <w:t>“</w:t>
      </w:r>
      <w:r w:rsidR="00213231" w:rsidRPr="000C33C7">
        <w:rPr>
          <w:rFonts w:ascii="Cambria" w:hAnsi="Cambria"/>
          <w:sz w:val="20"/>
          <w:szCs w:val="20"/>
        </w:rPr>
        <w:t>patrols at your place of residence</w:t>
      </w:r>
      <w:r w:rsidR="00837CF2" w:rsidRPr="000C33C7">
        <w:rPr>
          <w:rFonts w:ascii="Cambria" w:hAnsi="Cambria"/>
          <w:sz w:val="20"/>
          <w:szCs w:val="20"/>
        </w:rPr>
        <w:t xml:space="preserve">, </w:t>
      </w:r>
      <w:r w:rsidR="00213231" w:rsidRPr="000C33C7">
        <w:rPr>
          <w:rFonts w:ascii="Cambria" w:hAnsi="Cambria"/>
          <w:sz w:val="20"/>
          <w:szCs w:val="20"/>
        </w:rPr>
        <w:t>to be recorded on the inspection forms,</w:t>
      </w:r>
      <w:r w:rsidR="009D6023" w:rsidRPr="000C33C7">
        <w:rPr>
          <w:rFonts w:ascii="Cambria" w:hAnsi="Cambria"/>
          <w:sz w:val="20"/>
          <w:szCs w:val="20"/>
        </w:rPr>
        <w:t>”</w:t>
      </w:r>
      <w:r w:rsidR="00837CF2" w:rsidRPr="000C33C7">
        <w:rPr>
          <w:rFonts w:ascii="Cambria" w:hAnsi="Cambria"/>
          <w:sz w:val="20"/>
          <w:szCs w:val="20"/>
        </w:rPr>
        <w:t xml:space="preserve"> </w:t>
      </w:r>
      <w:r w:rsidR="00213231" w:rsidRPr="000C33C7">
        <w:rPr>
          <w:rFonts w:ascii="Cambria" w:hAnsi="Cambria"/>
          <w:sz w:val="20"/>
          <w:szCs w:val="20"/>
        </w:rPr>
        <w:t>and that “strategic partnerships [would be formed] in order to safeguard</w:t>
      </w:r>
      <w:r w:rsidR="00C8085A" w:rsidRPr="000C33C7">
        <w:rPr>
          <w:rFonts w:ascii="Cambria" w:hAnsi="Cambria"/>
          <w:sz w:val="20"/>
          <w:szCs w:val="20"/>
        </w:rPr>
        <w:t xml:space="preserve"> </w:t>
      </w:r>
      <w:r w:rsidR="00213231" w:rsidRPr="000C33C7">
        <w:rPr>
          <w:rFonts w:ascii="Cambria" w:hAnsi="Cambria"/>
          <w:sz w:val="20"/>
          <w:szCs w:val="20"/>
        </w:rPr>
        <w:t>the fundamental rights</w:t>
      </w:r>
      <w:r w:rsidR="00C8085A" w:rsidRPr="000C33C7">
        <w:rPr>
          <w:rFonts w:ascii="Cambria" w:hAnsi="Cambria"/>
          <w:sz w:val="20"/>
          <w:szCs w:val="20"/>
        </w:rPr>
        <w:t xml:space="preserve"> </w:t>
      </w:r>
      <w:r w:rsidR="00213231" w:rsidRPr="000C33C7">
        <w:rPr>
          <w:rFonts w:ascii="Cambria" w:hAnsi="Cambria"/>
          <w:sz w:val="20"/>
          <w:szCs w:val="20"/>
        </w:rPr>
        <w:t>of the citizen in question and his immediate relatives, thereby ensuring the free exercise of his activities.”</w:t>
      </w:r>
    </w:p>
    <w:p w:rsidR="00465FA1" w:rsidRPr="000C33C7" w:rsidRDefault="00465FA1" w:rsidP="00465FA1">
      <w:pPr>
        <w:pStyle w:val="ListParagraph"/>
        <w:rPr>
          <w:sz w:val="20"/>
          <w:szCs w:val="20"/>
        </w:rPr>
      </w:pPr>
    </w:p>
    <w:p w:rsidR="005C0F64" w:rsidRPr="000C33C7" w:rsidRDefault="00F0001B" w:rsidP="009139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The petitioner</w:t>
      </w:r>
      <w:r w:rsidR="00AD5730" w:rsidRPr="000C33C7">
        <w:rPr>
          <w:rFonts w:ascii="Cambria" w:hAnsi="Cambria"/>
          <w:sz w:val="20"/>
          <w:szCs w:val="20"/>
        </w:rPr>
        <w:t xml:space="preserve"> </w:t>
      </w:r>
      <w:r w:rsidR="00AF2310" w:rsidRPr="000C33C7">
        <w:rPr>
          <w:rFonts w:ascii="Cambria" w:hAnsi="Cambria"/>
          <w:sz w:val="20"/>
          <w:szCs w:val="20"/>
        </w:rPr>
        <w:t>indicated that</w:t>
      </w:r>
      <w:r w:rsidR="00AD5730" w:rsidRPr="000C33C7">
        <w:rPr>
          <w:rFonts w:ascii="Cambria" w:hAnsi="Cambria"/>
          <w:sz w:val="20"/>
          <w:szCs w:val="20"/>
        </w:rPr>
        <w:t xml:space="preserve"> </w:t>
      </w:r>
      <w:r w:rsidR="003772DA" w:rsidRPr="000C33C7">
        <w:rPr>
          <w:rFonts w:ascii="Cambria" w:hAnsi="Cambria"/>
          <w:sz w:val="20"/>
          <w:szCs w:val="20"/>
        </w:rPr>
        <w:t>these patrols took place only once</w:t>
      </w:r>
      <w:r w:rsidR="00AD5730" w:rsidRPr="000C33C7">
        <w:rPr>
          <w:rFonts w:ascii="Cambria" w:hAnsi="Cambria"/>
          <w:sz w:val="20"/>
          <w:szCs w:val="20"/>
        </w:rPr>
        <w:t xml:space="preserve">, </w:t>
      </w:r>
      <w:r w:rsidR="003772DA" w:rsidRPr="000C33C7">
        <w:rPr>
          <w:rFonts w:ascii="Cambria" w:hAnsi="Cambria"/>
          <w:sz w:val="20"/>
          <w:szCs w:val="20"/>
        </w:rPr>
        <w:t>on November 30,</w:t>
      </w:r>
      <w:r w:rsidR="00AD5730" w:rsidRPr="000C33C7">
        <w:rPr>
          <w:rFonts w:ascii="Cambria" w:hAnsi="Cambria"/>
          <w:sz w:val="20"/>
          <w:szCs w:val="20"/>
        </w:rPr>
        <w:t xml:space="preserve"> 2005</w:t>
      </w:r>
      <w:r w:rsidR="00045221" w:rsidRPr="000C33C7">
        <w:rPr>
          <w:rFonts w:ascii="Cambria" w:hAnsi="Cambria"/>
          <w:sz w:val="20"/>
          <w:szCs w:val="20"/>
        </w:rPr>
        <w:t xml:space="preserve">, </w:t>
      </w:r>
      <w:r w:rsidR="003772DA" w:rsidRPr="000C33C7">
        <w:rPr>
          <w:rFonts w:ascii="Cambria" w:hAnsi="Cambria"/>
          <w:sz w:val="20"/>
          <w:szCs w:val="20"/>
        </w:rPr>
        <w:t>as recorded on the form</w:t>
      </w:r>
      <w:r w:rsidR="00045221" w:rsidRPr="000C33C7">
        <w:rPr>
          <w:rFonts w:ascii="Cambria" w:hAnsi="Cambria"/>
          <w:sz w:val="20"/>
          <w:szCs w:val="20"/>
        </w:rPr>
        <w:t xml:space="preserve"> </w:t>
      </w:r>
      <w:r w:rsidR="003772DA" w:rsidRPr="000C33C7">
        <w:rPr>
          <w:rFonts w:ascii="Cambria" w:hAnsi="Cambria"/>
          <w:sz w:val="20"/>
          <w:szCs w:val="20"/>
        </w:rPr>
        <w:t>they reportedly left with him</w:t>
      </w:r>
      <w:r w:rsidR="00AD5730" w:rsidRPr="000C33C7">
        <w:rPr>
          <w:rFonts w:ascii="Cambria" w:hAnsi="Cambria"/>
          <w:sz w:val="20"/>
          <w:szCs w:val="20"/>
        </w:rPr>
        <w:t xml:space="preserve">. </w:t>
      </w:r>
      <w:r w:rsidR="003772DA" w:rsidRPr="000C33C7">
        <w:rPr>
          <w:rFonts w:ascii="Cambria" w:hAnsi="Cambria"/>
          <w:sz w:val="20"/>
          <w:szCs w:val="20"/>
        </w:rPr>
        <w:t>He alleged that although the Commander of the</w:t>
      </w:r>
      <w:r w:rsidR="00465FA1" w:rsidRPr="000C33C7">
        <w:rPr>
          <w:rFonts w:ascii="Cambria" w:hAnsi="Cambria"/>
          <w:sz w:val="20"/>
          <w:szCs w:val="20"/>
        </w:rPr>
        <w:t xml:space="preserve"> </w:t>
      </w:r>
      <w:r w:rsidR="00935B57" w:rsidRPr="000C33C7">
        <w:rPr>
          <w:rFonts w:ascii="Cambria" w:hAnsi="Cambria"/>
          <w:sz w:val="20"/>
          <w:szCs w:val="20"/>
        </w:rPr>
        <w:t>Teusaquillo Station</w:t>
      </w:r>
      <w:r w:rsidR="00465FA1" w:rsidRPr="000C33C7">
        <w:rPr>
          <w:rFonts w:ascii="Cambria" w:hAnsi="Cambria"/>
          <w:sz w:val="20"/>
          <w:szCs w:val="20"/>
        </w:rPr>
        <w:t xml:space="preserve"> “</w:t>
      </w:r>
      <w:r w:rsidR="003772DA" w:rsidRPr="000C33C7">
        <w:rPr>
          <w:rFonts w:ascii="Cambria" w:hAnsi="Cambria"/>
          <w:sz w:val="20"/>
          <w:szCs w:val="20"/>
        </w:rPr>
        <w:t>demanded strict compliance</w:t>
      </w:r>
      <w:r w:rsidR="00465FA1" w:rsidRPr="000C33C7">
        <w:rPr>
          <w:rFonts w:ascii="Cambria" w:hAnsi="Cambria"/>
          <w:sz w:val="20"/>
          <w:szCs w:val="20"/>
        </w:rPr>
        <w:t xml:space="preserve">” </w:t>
      </w:r>
      <w:r w:rsidR="003772DA" w:rsidRPr="000C33C7">
        <w:rPr>
          <w:rFonts w:ascii="Cambria" w:hAnsi="Cambria"/>
          <w:sz w:val="20"/>
          <w:szCs w:val="20"/>
        </w:rPr>
        <w:t>with the measures, the patrols and inspections were not conducted with CAI personnel at his residence. He stated that when he checked with the</w:t>
      </w:r>
      <w:r w:rsidR="000C6AFE" w:rsidRPr="000C33C7">
        <w:rPr>
          <w:rFonts w:ascii="Cambria" w:hAnsi="Cambria"/>
          <w:sz w:val="20"/>
          <w:szCs w:val="20"/>
        </w:rPr>
        <w:t xml:space="preserve"> </w:t>
      </w:r>
      <w:r w:rsidR="00935B57" w:rsidRPr="000C33C7">
        <w:rPr>
          <w:rFonts w:ascii="Cambria" w:hAnsi="Cambria"/>
          <w:sz w:val="20"/>
          <w:szCs w:val="20"/>
        </w:rPr>
        <w:t>Immediate Service Center</w:t>
      </w:r>
      <w:r w:rsidR="00D901A6" w:rsidRPr="000C33C7">
        <w:rPr>
          <w:rFonts w:ascii="Cambria" w:hAnsi="Cambria"/>
          <w:sz w:val="20"/>
          <w:szCs w:val="20"/>
        </w:rPr>
        <w:t xml:space="preserve"> (CAI)</w:t>
      </w:r>
      <w:r w:rsidR="002558B8" w:rsidRPr="000C33C7">
        <w:rPr>
          <w:rFonts w:ascii="Cambria" w:hAnsi="Cambria"/>
          <w:sz w:val="20"/>
          <w:szCs w:val="20"/>
        </w:rPr>
        <w:t xml:space="preserve"> </w:t>
      </w:r>
      <w:r w:rsidR="003772DA" w:rsidRPr="000C33C7">
        <w:rPr>
          <w:rFonts w:ascii="Cambria" w:hAnsi="Cambria"/>
          <w:sz w:val="20"/>
          <w:szCs w:val="20"/>
        </w:rPr>
        <w:t xml:space="preserve">to see why the patrols were not being conducted, he was told that “they had lost the address of the place where [he] had taken refuge with [his] family.” </w:t>
      </w:r>
      <w:r w:rsidRPr="000C33C7">
        <w:rPr>
          <w:rFonts w:ascii="Cambria" w:hAnsi="Cambria"/>
          <w:sz w:val="20"/>
          <w:szCs w:val="20"/>
        </w:rPr>
        <w:t>The petitioner</w:t>
      </w:r>
      <w:r w:rsidR="000C6AFE" w:rsidRPr="000C33C7">
        <w:rPr>
          <w:rFonts w:ascii="Cambria" w:hAnsi="Cambria"/>
          <w:sz w:val="20"/>
          <w:szCs w:val="20"/>
        </w:rPr>
        <w:t xml:space="preserve"> </w:t>
      </w:r>
      <w:r w:rsidR="003772DA" w:rsidRPr="000C33C7">
        <w:rPr>
          <w:rFonts w:ascii="Cambria" w:hAnsi="Cambria"/>
          <w:sz w:val="20"/>
          <w:szCs w:val="20"/>
        </w:rPr>
        <w:t>underscored that</w:t>
      </w:r>
      <w:r w:rsidR="000C6AFE" w:rsidRPr="000C33C7">
        <w:rPr>
          <w:rFonts w:ascii="Cambria" w:hAnsi="Cambria"/>
          <w:sz w:val="20"/>
          <w:szCs w:val="20"/>
        </w:rPr>
        <w:t xml:space="preserve"> </w:t>
      </w:r>
      <w:r w:rsidR="003772DA" w:rsidRPr="000C33C7">
        <w:rPr>
          <w:rFonts w:ascii="Cambria" w:hAnsi="Cambria"/>
          <w:sz w:val="20"/>
          <w:szCs w:val="20"/>
        </w:rPr>
        <w:t>the Metropolitan Police</w:t>
      </w:r>
      <w:r w:rsidR="00DF7A63" w:rsidRPr="000C33C7">
        <w:rPr>
          <w:rFonts w:ascii="Cambria" w:hAnsi="Cambria"/>
          <w:sz w:val="20"/>
          <w:szCs w:val="20"/>
        </w:rPr>
        <w:t xml:space="preserve"> </w:t>
      </w:r>
      <w:r w:rsidR="003772DA" w:rsidRPr="000C33C7">
        <w:rPr>
          <w:rFonts w:ascii="Cambria" w:hAnsi="Cambria"/>
          <w:sz w:val="20"/>
          <w:szCs w:val="20"/>
        </w:rPr>
        <w:t xml:space="preserve">had the information about the place where he was residing, because he had given them “the address, phone number, mobile phone number, and email address at which they could locate [him].” </w:t>
      </w:r>
    </w:p>
    <w:p w:rsidR="005C0F64" w:rsidRPr="000C33C7" w:rsidRDefault="005C0F64" w:rsidP="005C0F64">
      <w:pPr>
        <w:pStyle w:val="ListParagraph"/>
        <w:rPr>
          <w:sz w:val="20"/>
          <w:szCs w:val="20"/>
        </w:rPr>
      </w:pPr>
    </w:p>
    <w:p w:rsidR="00082490" w:rsidRPr="000C33C7" w:rsidRDefault="00126274" w:rsidP="007235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He alleged that</w:t>
      </w:r>
      <w:r w:rsidR="005C0F64" w:rsidRPr="000C33C7">
        <w:rPr>
          <w:rFonts w:ascii="Cambria" w:hAnsi="Cambria"/>
          <w:sz w:val="20"/>
          <w:szCs w:val="20"/>
        </w:rPr>
        <w:t xml:space="preserve"> </w:t>
      </w:r>
      <w:r w:rsidR="0010650F" w:rsidRPr="000C33C7">
        <w:rPr>
          <w:rFonts w:ascii="Cambria" w:hAnsi="Cambria"/>
          <w:sz w:val="20"/>
          <w:szCs w:val="20"/>
        </w:rPr>
        <w:t>“</w:t>
      </w:r>
      <w:r w:rsidRPr="000C33C7">
        <w:rPr>
          <w:rFonts w:ascii="Cambria" w:hAnsi="Cambria"/>
          <w:sz w:val="20"/>
          <w:szCs w:val="20"/>
        </w:rPr>
        <w:t>th</w:t>
      </w:r>
      <w:r w:rsidR="00AC06ED" w:rsidRPr="000C33C7">
        <w:rPr>
          <w:rFonts w:ascii="Cambria" w:hAnsi="Cambria"/>
          <w:sz w:val="20"/>
          <w:szCs w:val="20"/>
        </w:rPr>
        <w:t>e</w:t>
      </w:r>
      <w:r w:rsidRPr="000C33C7">
        <w:rPr>
          <w:rFonts w:ascii="Cambria" w:hAnsi="Cambria"/>
          <w:sz w:val="20"/>
          <w:szCs w:val="20"/>
        </w:rPr>
        <w:t xml:space="preserve"> irresponsible attitude of the police discouraged [him] and [he] continued to face the same risk without any protection, as evidence[d] on Tuesday, January 17,</w:t>
      </w:r>
      <w:r w:rsidR="005C0F64" w:rsidRPr="000C33C7">
        <w:rPr>
          <w:rFonts w:ascii="Cambria" w:hAnsi="Cambria"/>
          <w:sz w:val="20"/>
          <w:szCs w:val="20"/>
        </w:rPr>
        <w:t xml:space="preserve"> 2006</w:t>
      </w:r>
      <w:r w:rsidRPr="000C33C7">
        <w:rPr>
          <w:rFonts w:ascii="Cambria" w:hAnsi="Cambria"/>
          <w:sz w:val="20"/>
          <w:szCs w:val="20"/>
        </w:rPr>
        <w:t>,</w:t>
      </w:r>
      <w:r w:rsidR="0010650F" w:rsidRPr="000C33C7">
        <w:rPr>
          <w:rFonts w:ascii="Cambria" w:hAnsi="Cambria"/>
          <w:sz w:val="20"/>
          <w:szCs w:val="20"/>
        </w:rPr>
        <w:t>”</w:t>
      </w:r>
      <w:r w:rsidRPr="000C33C7">
        <w:rPr>
          <w:rFonts w:ascii="Cambria" w:hAnsi="Cambria"/>
          <w:sz w:val="20"/>
          <w:szCs w:val="20"/>
        </w:rPr>
        <w:t xml:space="preserve"> when two individuals on a motorcycle </w:t>
      </w:r>
      <w:r w:rsidR="008C2AEB" w:rsidRPr="000C33C7">
        <w:rPr>
          <w:rFonts w:ascii="Cambria" w:hAnsi="Cambria"/>
          <w:sz w:val="20"/>
          <w:szCs w:val="20"/>
        </w:rPr>
        <w:t xml:space="preserve">approached him in the wrong direction, against traffic, in a “suspicious action.” He </w:t>
      </w:r>
      <w:r w:rsidR="00AC06ED" w:rsidRPr="000C33C7">
        <w:rPr>
          <w:rFonts w:ascii="Cambria" w:hAnsi="Cambria"/>
          <w:sz w:val="20"/>
          <w:szCs w:val="20"/>
        </w:rPr>
        <w:t>added</w:t>
      </w:r>
      <w:r w:rsidR="008C2AEB" w:rsidRPr="000C33C7">
        <w:rPr>
          <w:rFonts w:ascii="Cambria" w:hAnsi="Cambria"/>
          <w:sz w:val="20"/>
          <w:szCs w:val="20"/>
        </w:rPr>
        <w:t xml:space="preserve"> that, although the motorcycle “kept going,” the second individual, who was riding on the back</w:t>
      </w:r>
      <w:r w:rsidR="00AC06ED" w:rsidRPr="000C33C7">
        <w:rPr>
          <w:rFonts w:ascii="Cambria" w:hAnsi="Cambria"/>
          <w:sz w:val="20"/>
          <w:szCs w:val="20"/>
        </w:rPr>
        <w:t xml:space="preserve"> of the bike</w:t>
      </w:r>
      <w:r w:rsidR="008C2AEB" w:rsidRPr="000C33C7">
        <w:rPr>
          <w:rFonts w:ascii="Cambria" w:hAnsi="Cambria"/>
          <w:sz w:val="20"/>
          <w:szCs w:val="20"/>
        </w:rPr>
        <w:t>, held a weapon in his hand</w:t>
      </w:r>
      <w:r w:rsidR="003955AE" w:rsidRPr="000C33C7">
        <w:rPr>
          <w:rFonts w:ascii="Cambria" w:hAnsi="Cambria"/>
          <w:sz w:val="20"/>
          <w:szCs w:val="20"/>
        </w:rPr>
        <w:t xml:space="preserve">, </w:t>
      </w:r>
      <w:r w:rsidR="008C2AEB" w:rsidRPr="000C33C7">
        <w:rPr>
          <w:rFonts w:ascii="Cambria" w:hAnsi="Cambria"/>
          <w:sz w:val="20"/>
          <w:szCs w:val="20"/>
        </w:rPr>
        <w:t xml:space="preserve">which he then put </w:t>
      </w:r>
      <w:r w:rsidR="00AC06ED" w:rsidRPr="000C33C7">
        <w:rPr>
          <w:rFonts w:ascii="Cambria" w:hAnsi="Cambria"/>
          <w:sz w:val="20"/>
          <w:szCs w:val="20"/>
        </w:rPr>
        <w:t xml:space="preserve">back </w:t>
      </w:r>
      <w:r w:rsidR="008C2AEB" w:rsidRPr="000C33C7">
        <w:rPr>
          <w:rFonts w:ascii="Cambria" w:hAnsi="Cambria"/>
          <w:sz w:val="20"/>
          <w:szCs w:val="20"/>
        </w:rPr>
        <w:t xml:space="preserve">in his jacket. The petitioner stated that, because of what happened, he provided a statement </w:t>
      </w:r>
      <w:r w:rsidR="00AC06ED" w:rsidRPr="000C33C7">
        <w:rPr>
          <w:rFonts w:ascii="Cambria" w:hAnsi="Cambria"/>
          <w:sz w:val="20"/>
          <w:szCs w:val="20"/>
        </w:rPr>
        <w:t xml:space="preserve">in January 2006 </w:t>
      </w:r>
      <w:r w:rsidR="008C2AEB" w:rsidRPr="000C33C7">
        <w:rPr>
          <w:rFonts w:ascii="Cambria" w:hAnsi="Cambria"/>
          <w:sz w:val="20"/>
          <w:szCs w:val="20"/>
        </w:rPr>
        <w:t>as part of the investigation being conducted by</w:t>
      </w:r>
      <w:r w:rsidR="00E41BC2" w:rsidRPr="000C33C7">
        <w:rPr>
          <w:rFonts w:ascii="Cambria" w:hAnsi="Cambria"/>
          <w:sz w:val="20"/>
          <w:szCs w:val="20"/>
        </w:rPr>
        <w:t xml:space="preserve"> National Police</w:t>
      </w:r>
      <w:r w:rsidR="008C2AEB" w:rsidRPr="000C33C7">
        <w:rPr>
          <w:rFonts w:ascii="Cambria" w:hAnsi="Cambria"/>
          <w:sz w:val="20"/>
          <w:szCs w:val="20"/>
        </w:rPr>
        <w:t xml:space="preserve"> and</w:t>
      </w:r>
      <w:r w:rsidR="00465FA1" w:rsidRPr="000C33C7">
        <w:rPr>
          <w:rFonts w:ascii="Cambria" w:hAnsi="Cambria"/>
          <w:sz w:val="20"/>
          <w:szCs w:val="20"/>
        </w:rPr>
        <w:t xml:space="preserve"> </w:t>
      </w:r>
      <w:r w:rsidR="001E57A0" w:rsidRPr="000C33C7">
        <w:rPr>
          <w:rFonts w:ascii="Cambria" w:hAnsi="Cambria"/>
          <w:sz w:val="20"/>
          <w:szCs w:val="20"/>
        </w:rPr>
        <w:t>the Office of the Prosecutor General of Colombia</w:t>
      </w:r>
      <w:r w:rsidR="00465FA1" w:rsidRPr="000C33C7">
        <w:rPr>
          <w:rFonts w:ascii="Cambria" w:hAnsi="Cambria"/>
          <w:sz w:val="20"/>
          <w:szCs w:val="20"/>
        </w:rPr>
        <w:t xml:space="preserve">. </w:t>
      </w:r>
    </w:p>
    <w:p w:rsidR="00082490" w:rsidRPr="000C33C7" w:rsidRDefault="00082490" w:rsidP="00082490">
      <w:pPr>
        <w:pStyle w:val="ListParagraph"/>
        <w:rPr>
          <w:sz w:val="20"/>
          <w:szCs w:val="20"/>
        </w:rPr>
      </w:pPr>
    </w:p>
    <w:p w:rsidR="00D820B2" w:rsidRPr="000C33C7" w:rsidRDefault="008007DD" w:rsidP="000F39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He further indicated that</w:t>
      </w:r>
      <w:r w:rsidR="00302C10" w:rsidRPr="000C33C7">
        <w:rPr>
          <w:rFonts w:ascii="Cambria" w:hAnsi="Cambria"/>
          <w:sz w:val="20"/>
          <w:szCs w:val="20"/>
        </w:rPr>
        <w:t xml:space="preserve"> </w:t>
      </w:r>
      <w:r w:rsidR="00592137" w:rsidRPr="000C33C7">
        <w:rPr>
          <w:rFonts w:ascii="Cambria" w:hAnsi="Cambria"/>
          <w:sz w:val="20"/>
          <w:szCs w:val="20"/>
        </w:rPr>
        <w:t>“</w:t>
      </w:r>
      <w:r w:rsidRPr="000C33C7">
        <w:rPr>
          <w:rFonts w:ascii="Cambria" w:hAnsi="Cambria"/>
          <w:sz w:val="20"/>
          <w:szCs w:val="20"/>
        </w:rPr>
        <w:t xml:space="preserve">in view of the constant threats and intimidation,” he filed a formal complaint with </w:t>
      </w:r>
      <w:r w:rsidR="001E57A0" w:rsidRPr="000C33C7">
        <w:rPr>
          <w:rFonts w:ascii="Cambria" w:hAnsi="Cambria"/>
          <w:sz w:val="20"/>
          <w:szCs w:val="20"/>
        </w:rPr>
        <w:t>the</w:t>
      </w:r>
      <w:r w:rsidR="00302C10" w:rsidRPr="000C33C7">
        <w:rPr>
          <w:rFonts w:ascii="Cambria" w:hAnsi="Cambria"/>
          <w:sz w:val="20"/>
          <w:szCs w:val="20"/>
        </w:rPr>
        <w:t xml:space="preserve"> </w:t>
      </w:r>
      <w:r w:rsidRPr="000C33C7">
        <w:rPr>
          <w:rFonts w:ascii="Cambria" w:hAnsi="Cambria"/>
          <w:sz w:val="20"/>
          <w:szCs w:val="20"/>
        </w:rPr>
        <w:t>Human Rights and International Humanitarian Law Unit of the</w:t>
      </w:r>
      <w:r w:rsidR="00302C10" w:rsidRPr="000C33C7">
        <w:rPr>
          <w:rFonts w:ascii="Cambria" w:hAnsi="Cambria"/>
          <w:sz w:val="20"/>
          <w:szCs w:val="20"/>
        </w:rPr>
        <w:t xml:space="preserve"> </w:t>
      </w:r>
      <w:r w:rsidRPr="000C33C7">
        <w:rPr>
          <w:rFonts w:ascii="Cambria" w:hAnsi="Cambria"/>
          <w:sz w:val="20"/>
          <w:szCs w:val="20"/>
        </w:rPr>
        <w:t>Office of the Prosecutor General of Colombia on January</w:t>
      </w:r>
      <w:r w:rsidR="007D485A" w:rsidRPr="000C33C7">
        <w:rPr>
          <w:rFonts w:ascii="Cambria" w:hAnsi="Cambria"/>
          <w:sz w:val="20"/>
          <w:szCs w:val="20"/>
        </w:rPr>
        <w:t xml:space="preserve"> 30</w:t>
      </w:r>
      <w:r w:rsidRPr="000C33C7">
        <w:rPr>
          <w:rFonts w:ascii="Cambria" w:hAnsi="Cambria"/>
          <w:sz w:val="20"/>
          <w:szCs w:val="20"/>
        </w:rPr>
        <w:t>,</w:t>
      </w:r>
      <w:r w:rsidR="007D485A" w:rsidRPr="000C33C7">
        <w:rPr>
          <w:rFonts w:ascii="Cambria" w:hAnsi="Cambria"/>
          <w:sz w:val="20"/>
          <w:szCs w:val="20"/>
        </w:rPr>
        <w:t xml:space="preserve"> 2006</w:t>
      </w:r>
      <w:r w:rsidR="0050025F" w:rsidRPr="000C33C7">
        <w:rPr>
          <w:rFonts w:ascii="Cambria" w:hAnsi="Cambria"/>
          <w:sz w:val="20"/>
          <w:szCs w:val="20"/>
        </w:rPr>
        <w:t>.</w:t>
      </w:r>
      <w:r w:rsidR="003955AE" w:rsidRPr="000C33C7">
        <w:rPr>
          <w:rFonts w:ascii="Cambria" w:hAnsi="Cambria"/>
          <w:sz w:val="20"/>
          <w:szCs w:val="20"/>
        </w:rPr>
        <w:t xml:space="preserve"> </w:t>
      </w:r>
      <w:r w:rsidR="00703077" w:rsidRPr="000C33C7">
        <w:rPr>
          <w:rFonts w:ascii="Cambria" w:hAnsi="Cambria"/>
          <w:sz w:val="20"/>
          <w:szCs w:val="20"/>
        </w:rPr>
        <w:t xml:space="preserve">In that complaint, he reportedly reiterated the information about the threats and harassment </w:t>
      </w:r>
      <w:r w:rsidR="000909E1" w:rsidRPr="000C33C7">
        <w:rPr>
          <w:rFonts w:ascii="Cambria" w:hAnsi="Cambria"/>
          <w:sz w:val="20"/>
          <w:szCs w:val="20"/>
        </w:rPr>
        <w:t xml:space="preserve">to which </w:t>
      </w:r>
      <w:r w:rsidR="00703077" w:rsidRPr="000C33C7">
        <w:rPr>
          <w:rFonts w:ascii="Cambria" w:hAnsi="Cambria"/>
          <w:sz w:val="20"/>
          <w:szCs w:val="20"/>
        </w:rPr>
        <w:t>he had been subjected between July 2005 and January 2006, and pointed to</w:t>
      </w:r>
      <w:r w:rsidR="00082490" w:rsidRPr="000C33C7">
        <w:rPr>
          <w:rFonts w:ascii="Cambria" w:hAnsi="Cambria"/>
          <w:sz w:val="20"/>
          <w:szCs w:val="20"/>
        </w:rPr>
        <w:t xml:space="preserve"> “</w:t>
      </w:r>
      <w:r w:rsidR="00703077" w:rsidRPr="000C33C7">
        <w:rPr>
          <w:rFonts w:ascii="Cambria" w:hAnsi="Cambria"/>
          <w:sz w:val="20"/>
          <w:szCs w:val="20"/>
        </w:rPr>
        <w:t>members of the urban militias of the Capital Front of the</w:t>
      </w:r>
      <w:r w:rsidR="00082490" w:rsidRPr="000C33C7">
        <w:rPr>
          <w:rFonts w:ascii="Cambria" w:hAnsi="Cambria"/>
          <w:sz w:val="20"/>
          <w:szCs w:val="20"/>
        </w:rPr>
        <w:t xml:space="preserve"> </w:t>
      </w:r>
      <w:r w:rsidR="00373F8D" w:rsidRPr="000C33C7">
        <w:rPr>
          <w:rFonts w:ascii="Cambria" w:hAnsi="Cambria"/>
          <w:sz w:val="20"/>
          <w:szCs w:val="20"/>
        </w:rPr>
        <w:t>United Self-Defense Forces of Colombia</w:t>
      </w:r>
      <w:r w:rsidR="00017278" w:rsidRPr="000C33C7">
        <w:rPr>
          <w:rFonts w:ascii="Cambria" w:hAnsi="Cambria"/>
          <w:sz w:val="20"/>
          <w:szCs w:val="20"/>
        </w:rPr>
        <w:t xml:space="preserve"> A.U.C</w:t>
      </w:r>
      <w:r w:rsidR="00703077" w:rsidRPr="000C33C7">
        <w:rPr>
          <w:rFonts w:ascii="Cambria" w:hAnsi="Cambria"/>
          <w:sz w:val="20"/>
          <w:szCs w:val="20"/>
        </w:rPr>
        <w:t>.</w:t>
      </w:r>
      <w:r w:rsidR="00017278" w:rsidRPr="000C33C7">
        <w:rPr>
          <w:rFonts w:ascii="Cambria" w:hAnsi="Cambria"/>
          <w:sz w:val="20"/>
          <w:szCs w:val="20"/>
        </w:rPr>
        <w:t xml:space="preserve">” </w:t>
      </w:r>
      <w:r w:rsidR="00703077" w:rsidRPr="000C33C7">
        <w:rPr>
          <w:rFonts w:ascii="Cambria" w:hAnsi="Cambria"/>
          <w:sz w:val="20"/>
          <w:szCs w:val="20"/>
        </w:rPr>
        <w:t>operating in the city of</w:t>
      </w:r>
      <w:r w:rsidR="00082490" w:rsidRPr="000C33C7">
        <w:rPr>
          <w:rFonts w:ascii="Cambria" w:hAnsi="Cambria"/>
          <w:sz w:val="20"/>
          <w:szCs w:val="20"/>
        </w:rPr>
        <w:t xml:space="preserve"> Bogotá</w:t>
      </w:r>
      <w:r w:rsidR="00703077" w:rsidRPr="000C33C7">
        <w:rPr>
          <w:rFonts w:ascii="Cambria" w:hAnsi="Cambria"/>
          <w:sz w:val="20"/>
          <w:szCs w:val="20"/>
        </w:rPr>
        <w:t>,</w:t>
      </w:r>
      <w:r w:rsidR="00082490" w:rsidRPr="000C33C7">
        <w:rPr>
          <w:rFonts w:ascii="Cambria" w:hAnsi="Cambria"/>
          <w:sz w:val="20"/>
          <w:szCs w:val="20"/>
        </w:rPr>
        <w:t xml:space="preserve"> D.C. </w:t>
      </w:r>
      <w:r w:rsidR="00703077" w:rsidRPr="000C33C7">
        <w:rPr>
          <w:rFonts w:ascii="Cambria" w:hAnsi="Cambria"/>
          <w:sz w:val="20"/>
          <w:szCs w:val="20"/>
        </w:rPr>
        <w:t>as the alleged perpetrators of th</w:t>
      </w:r>
      <w:r w:rsidR="00672857" w:rsidRPr="000C33C7">
        <w:rPr>
          <w:rFonts w:ascii="Cambria" w:hAnsi="Cambria"/>
          <w:sz w:val="20"/>
          <w:szCs w:val="20"/>
        </w:rPr>
        <w:t>ose</w:t>
      </w:r>
      <w:r w:rsidR="00703077" w:rsidRPr="000C33C7">
        <w:rPr>
          <w:rFonts w:ascii="Cambria" w:hAnsi="Cambria"/>
          <w:sz w:val="20"/>
          <w:szCs w:val="20"/>
        </w:rPr>
        <w:t xml:space="preserve"> threats.</w:t>
      </w:r>
    </w:p>
    <w:p w:rsidR="00302C10" w:rsidRPr="000C33C7" w:rsidRDefault="00302C10" w:rsidP="001F61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C369D9" w:rsidRPr="000C33C7" w:rsidRDefault="00602773" w:rsidP="00D820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According to</w:t>
      </w:r>
      <w:r w:rsidR="00D820B2" w:rsidRPr="000C33C7">
        <w:rPr>
          <w:rFonts w:ascii="Cambria" w:hAnsi="Cambria"/>
          <w:sz w:val="20"/>
          <w:szCs w:val="20"/>
        </w:rPr>
        <w:t xml:space="preserve"> </w:t>
      </w:r>
      <w:r w:rsidR="00672857" w:rsidRPr="000C33C7">
        <w:rPr>
          <w:rFonts w:ascii="Cambria" w:hAnsi="Cambria"/>
          <w:sz w:val="20"/>
          <w:szCs w:val="20"/>
        </w:rPr>
        <w:t xml:space="preserve">the case file, the </w:t>
      </w:r>
      <w:r w:rsidR="00F0001B" w:rsidRPr="000C33C7">
        <w:rPr>
          <w:rFonts w:ascii="Cambria" w:hAnsi="Cambria"/>
          <w:sz w:val="20"/>
          <w:szCs w:val="20"/>
        </w:rPr>
        <w:t>alleged victim</w:t>
      </w:r>
      <w:r w:rsidR="00D820B2" w:rsidRPr="000C33C7">
        <w:rPr>
          <w:rFonts w:ascii="Cambria" w:hAnsi="Cambria"/>
          <w:sz w:val="20"/>
          <w:szCs w:val="20"/>
        </w:rPr>
        <w:t xml:space="preserve"> </w:t>
      </w:r>
      <w:r w:rsidR="00672857" w:rsidRPr="000C33C7">
        <w:rPr>
          <w:rFonts w:ascii="Cambria" w:hAnsi="Cambria"/>
          <w:sz w:val="20"/>
          <w:szCs w:val="20"/>
        </w:rPr>
        <w:t>left the country with his wife and two daughters</w:t>
      </w:r>
      <w:r w:rsidR="00A71C36" w:rsidRPr="000C33C7">
        <w:rPr>
          <w:rFonts w:ascii="Cambria" w:hAnsi="Cambria"/>
          <w:sz w:val="20"/>
          <w:szCs w:val="20"/>
        </w:rPr>
        <w:t xml:space="preserve"> on February 7, 2006</w:t>
      </w:r>
      <w:r w:rsidR="00672857" w:rsidRPr="000C33C7">
        <w:rPr>
          <w:rFonts w:ascii="Cambria" w:hAnsi="Cambria"/>
          <w:sz w:val="20"/>
          <w:szCs w:val="20"/>
        </w:rPr>
        <w:t xml:space="preserve">, “in view of the absence of guarantees for [their] </w:t>
      </w:r>
      <w:r w:rsidR="00DE3832" w:rsidRPr="000C33C7">
        <w:rPr>
          <w:rFonts w:ascii="Cambria" w:hAnsi="Cambria"/>
          <w:sz w:val="20"/>
          <w:szCs w:val="20"/>
        </w:rPr>
        <w:t xml:space="preserve">safety” and decided to seek asylum abroad, which was granted in October </w:t>
      </w:r>
      <w:r w:rsidR="00D820B2" w:rsidRPr="000C33C7">
        <w:rPr>
          <w:rFonts w:ascii="Cambria" w:hAnsi="Cambria"/>
          <w:sz w:val="20"/>
          <w:szCs w:val="20"/>
        </w:rPr>
        <w:t>2007.</w:t>
      </w:r>
      <w:r w:rsidR="00C6455F" w:rsidRPr="000C33C7">
        <w:rPr>
          <w:rFonts w:ascii="Cambria" w:hAnsi="Cambria"/>
          <w:sz w:val="20"/>
          <w:szCs w:val="20"/>
        </w:rPr>
        <w:t xml:space="preserve"> </w:t>
      </w:r>
      <w:r w:rsidR="00A71C36" w:rsidRPr="000C33C7">
        <w:rPr>
          <w:rFonts w:ascii="Cambria" w:hAnsi="Cambria"/>
          <w:sz w:val="20"/>
          <w:szCs w:val="20"/>
        </w:rPr>
        <w:t xml:space="preserve"> </w:t>
      </w:r>
    </w:p>
    <w:p w:rsidR="00C369D9" w:rsidRPr="000C33C7" w:rsidRDefault="00C369D9" w:rsidP="00C369D9">
      <w:pPr>
        <w:pStyle w:val="ListParagraph"/>
        <w:rPr>
          <w:sz w:val="20"/>
          <w:szCs w:val="20"/>
        </w:rPr>
      </w:pPr>
    </w:p>
    <w:p w:rsidR="00D820B2" w:rsidRPr="000C33C7" w:rsidRDefault="00A71C36" w:rsidP="00D820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He emphasized that</w:t>
      </w:r>
      <w:r w:rsidR="0047729A" w:rsidRPr="000C33C7">
        <w:rPr>
          <w:rFonts w:ascii="Cambria" w:hAnsi="Cambria"/>
          <w:sz w:val="20"/>
          <w:szCs w:val="20"/>
        </w:rPr>
        <w:t xml:space="preserve"> “</w:t>
      </w:r>
      <w:r w:rsidRPr="000C33C7">
        <w:rPr>
          <w:rFonts w:ascii="Cambria" w:hAnsi="Cambria"/>
          <w:sz w:val="20"/>
          <w:szCs w:val="20"/>
        </w:rPr>
        <w:t>[he] did his part as a citizen, which was to report” the threats, and that it was incumbent upon the State to “take action to guarantee the respective protection of [his] physical integrity.” With regard to the complaint filed with</w:t>
      </w:r>
      <w:r w:rsidR="00C6455F" w:rsidRPr="000C33C7">
        <w:rPr>
          <w:rFonts w:ascii="Cambria" w:hAnsi="Cambria"/>
          <w:sz w:val="20"/>
          <w:szCs w:val="20"/>
        </w:rPr>
        <w:t xml:space="preserve"> </w:t>
      </w:r>
      <w:r w:rsidR="001E57A0" w:rsidRPr="000C33C7">
        <w:rPr>
          <w:rFonts w:ascii="Cambria" w:hAnsi="Cambria"/>
          <w:sz w:val="20"/>
          <w:szCs w:val="20"/>
        </w:rPr>
        <w:t>the Office of the Prosecutor General of Colombia</w:t>
      </w:r>
      <w:r w:rsidR="00C6455F" w:rsidRPr="000C33C7">
        <w:rPr>
          <w:rFonts w:ascii="Cambria" w:hAnsi="Cambria"/>
          <w:sz w:val="20"/>
          <w:szCs w:val="20"/>
        </w:rPr>
        <w:t xml:space="preserve">, </w:t>
      </w:r>
      <w:r w:rsidRPr="000C33C7">
        <w:rPr>
          <w:rFonts w:ascii="Cambria" w:hAnsi="Cambria"/>
          <w:sz w:val="20"/>
          <w:szCs w:val="20"/>
        </w:rPr>
        <w:t xml:space="preserve">he </w:t>
      </w:r>
      <w:r w:rsidR="00913C33" w:rsidRPr="000C33C7">
        <w:rPr>
          <w:rFonts w:ascii="Cambria" w:hAnsi="Cambria"/>
          <w:sz w:val="20"/>
          <w:szCs w:val="20"/>
        </w:rPr>
        <w:t>stated</w:t>
      </w:r>
      <w:r w:rsidRPr="000C33C7">
        <w:rPr>
          <w:rFonts w:ascii="Cambria" w:hAnsi="Cambria"/>
          <w:sz w:val="20"/>
          <w:szCs w:val="20"/>
        </w:rPr>
        <w:t xml:space="preserve"> that on July</w:t>
      </w:r>
      <w:r w:rsidR="00C6455F" w:rsidRPr="000C33C7">
        <w:rPr>
          <w:rFonts w:ascii="Cambria" w:hAnsi="Cambria"/>
          <w:sz w:val="20"/>
          <w:szCs w:val="20"/>
        </w:rPr>
        <w:t xml:space="preserve"> 7</w:t>
      </w:r>
      <w:r w:rsidRPr="000C33C7">
        <w:rPr>
          <w:rFonts w:ascii="Cambria" w:hAnsi="Cambria"/>
          <w:sz w:val="20"/>
          <w:szCs w:val="20"/>
        </w:rPr>
        <w:t>,</w:t>
      </w:r>
      <w:r w:rsidR="00C6455F" w:rsidRPr="000C33C7">
        <w:rPr>
          <w:rFonts w:ascii="Cambria" w:hAnsi="Cambria"/>
          <w:sz w:val="20"/>
          <w:szCs w:val="20"/>
        </w:rPr>
        <w:t xml:space="preserve"> 2010, </w:t>
      </w:r>
      <w:r w:rsidRPr="000C33C7">
        <w:rPr>
          <w:rFonts w:ascii="Cambria" w:hAnsi="Cambria"/>
          <w:sz w:val="20"/>
          <w:szCs w:val="20"/>
        </w:rPr>
        <w:t>he requested information about his case</w:t>
      </w:r>
      <w:r w:rsidR="00BE2864" w:rsidRPr="000C33C7">
        <w:rPr>
          <w:rFonts w:ascii="Cambria" w:hAnsi="Cambria"/>
          <w:sz w:val="20"/>
          <w:szCs w:val="20"/>
        </w:rPr>
        <w:t xml:space="preserve"> </w:t>
      </w:r>
      <w:r w:rsidRPr="000C33C7">
        <w:rPr>
          <w:rFonts w:ascii="Cambria" w:hAnsi="Cambria"/>
          <w:sz w:val="20"/>
          <w:szCs w:val="20"/>
        </w:rPr>
        <w:t xml:space="preserve">on January 30, </w:t>
      </w:r>
      <w:r w:rsidR="00C6455F" w:rsidRPr="000C33C7">
        <w:rPr>
          <w:rFonts w:ascii="Cambria" w:hAnsi="Cambria"/>
          <w:sz w:val="20"/>
          <w:szCs w:val="20"/>
        </w:rPr>
        <w:t xml:space="preserve">2006. </w:t>
      </w:r>
      <w:r w:rsidRPr="000C33C7">
        <w:rPr>
          <w:rFonts w:ascii="Cambria" w:hAnsi="Cambria"/>
          <w:sz w:val="20"/>
          <w:szCs w:val="20"/>
        </w:rPr>
        <w:t>Nevertheless</w:t>
      </w:r>
      <w:r w:rsidR="00FB246E" w:rsidRPr="000C33C7">
        <w:rPr>
          <w:rFonts w:ascii="Cambria" w:hAnsi="Cambria"/>
          <w:sz w:val="20"/>
          <w:szCs w:val="20"/>
        </w:rPr>
        <w:t xml:space="preserve">, </w:t>
      </w:r>
      <w:r w:rsidR="00602773" w:rsidRPr="000C33C7">
        <w:rPr>
          <w:rFonts w:ascii="Cambria" w:hAnsi="Cambria"/>
          <w:sz w:val="20"/>
          <w:szCs w:val="20"/>
        </w:rPr>
        <w:t>according to</w:t>
      </w:r>
      <w:r w:rsidR="00C6455F" w:rsidRPr="000C33C7">
        <w:rPr>
          <w:rFonts w:ascii="Cambria" w:hAnsi="Cambria"/>
          <w:sz w:val="20"/>
          <w:szCs w:val="20"/>
        </w:rPr>
        <w:t xml:space="preserve"> </w:t>
      </w:r>
      <w:r w:rsidR="00F0001B" w:rsidRPr="000C33C7">
        <w:rPr>
          <w:rFonts w:ascii="Cambria" w:hAnsi="Cambria"/>
          <w:sz w:val="20"/>
          <w:szCs w:val="20"/>
        </w:rPr>
        <w:t>the petitioner</w:t>
      </w:r>
      <w:r w:rsidR="00C6455F" w:rsidRPr="000C33C7">
        <w:rPr>
          <w:rFonts w:ascii="Cambria" w:hAnsi="Cambria"/>
          <w:sz w:val="20"/>
          <w:szCs w:val="20"/>
        </w:rPr>
        <w:t xml:space="preserve">, </w:t>
      </w:r>
      <w:r w:rsidRPr="000C33C7">
        <w:rPr>
          <w:rFonts w:ascii="Cambria" w:hAnsi="Cambria"/>
          <w:sz w:val="20"/>
          <w:szCs w:val="20"/>
        </w:rPr>
        <w:t xml:space="preserve">he never received a reply to his request. </w:t>
      </w:r>
    </w:p>
    <w:p w:rsidR="003955AE" w:rsidRPr="000C33C7" w:rsidRDefault="003955AE" w:rsidP="00D27F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63685A" w:rsidRPr="000C33C7" w:rsidRDefault="00602773" w:rsidP="0063685A">
      <w:pPr>
        <w:ind w:firstLine="720"/>
        <w:jc w:val="both"/>
        <w:rPr>
          <w:rFonts w:ascii="Cambria" w:hAnsi="Cambria"/>
          <w:b/>
          <w:bCs/>
          <w:sz w:val="20"/>
          <w:szCs w:val="20"/>
        </w:rPr>
      </w:pPr>
      <w:r w:rsidRPr="000C33C7">
        <w:rPr>
          <w:rFonts w:ascii="Cambria" w:hAnsi="Cambria"/>
          <w:b/>
          <w:bCs/>
          <w:sz w:val="20"/>
          <w:szCs w:val="20"/>
        </w:rPr>
        <w:t>B.</w:t>
      </w:r>
      <w:r w:rsidRPr="000C33C7">
        <w:rPr>
          <w:rFonts w:ascii="Cambria" w:hAnsi="Cambria"/>
          <w:b/>
          <w:bCs/>
          <w:sz w:val="20"/>
          <w:szCs w:val="20"/>
        </w:rPr>
        <w:tab/>
        <w:t>Position of the State</w:t>
      </w:r>
      <w:r w:rsidR="00441DBA" w:rsidRPr="000C33C7">
        <w:rPr>
          <w:rFonts w:ascii="Cambria" w:hAnsi="Cambria"/>
          <w:b/>
          <w:bCs/>
          <w:sz w:val="20"/>
          <w:szCs w:val="20"/>
        </w:rPr>
        <w:t xml:space="preserve"> </w:t>
      </w:r>
    </w:p>
    <w:p w:rsidR="00913C33" w:rsidRPr="000C33C7" w:rsidRDefault="00913C33" w:rsidP="0063685A">
      <w:pPr>
        <w:ind w:firstLine="720"/>
        <w:jc w:val="both"/>
        <w:rPr>
          <w:rFonts w:ascii="Cambria" w:hAnsi="Cambria"/>
          <w:b/>
          <w:bCs/>
          <w:sz w:val="20"/>
          <w:szCs w:val="20"/>
        </w:rPr>
      </w:pPr>
    </w:p>
    <w:p w:rsidR="003955AE" w:rsidRPr="000C33C7" w:rsidRDefault="00B22EBC" w:rsidP="003955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According to the State</w:t>
      </w:r>
      <w:r w:rsidR="003955AE" w:rsidRPr="000C33C7">
        <w:rPr>
          <w:rFonts w:ascii="Cambria" w:hAnsi="Cambria"/>
          <w:sz w:val="20"/>
          <w:szCs w:val="20"/>
        </w:rPr>
        <w:t xml:space="preserve"> </w:t>
      </w:r>
      <w:r w:rsidRPr="000C33C7">
        <w:rPr>
          <w:rFonts w:ascii="Cambria" w:hAnsi="Cambria"/>
          <w:sz w:val="20"/>
          <w:szCs w:val="20"/>
        </w:rPr>
        <w:t>this</w:t>
      </w:r>
      <w:r w:rsidR="003955AE" w:rsidRPr="000C33C7">
        <w:rPr>
          <w:rFonts w:ascii="Cambria" w:hAnsi="Cambria"/>
          <w:sz w:val="20"/>
          <w:szCs w:val="20"/>
        </w:rPr>
        <w:t xml:space="preserve"> </w:t>
      </w:r>
      <w:r w:rsidR="00F0001B" w:rsidRPr="000C33C7">
        <w:rPr>
          <w:rFonts w:ascii="Cambria" w:hAnsi="Cambria"/>
          <w:sz w:val="20"/>
          <w:szCs w:val="20"/>
        </w:rPr>
        <w:t>petition</w:t>
      </w:r>
      <w:r w:rsidR="008E68BE" w:rsidRPr="000C33C7">
        <w:rPr>
          <w:rFonts w:ascii="Cambria" w:hAnsi="Cambria"/>
          <w:sz w:val="20"/>
          <w:szCs w:val="20"/>
        </w:rPr>
        <w:t xml:space="preserve"> </w:t>
      </w:r>
      <w:r w:rsidRPr="000C33C7">
        <w:rPr>
          <w:rFonts w:ascii="Cambria" w:hAnsi="Cambria"/>
          <w:sz w:val="20"/>
          <w:szCs w:val="20"/>
        </w:rPr>
        <w:t>is inadmissible because</w:t>
      </w:r>
      <w:r w:rsidR="004662C4" w:rsidRPr="000C33C7">
        <w:rPr>
          <w:rFonts w:ascii="Cambria" w:hAnsi="Cambria"/>
          <w:sz w:val="20"/>
          <w:szCs w:val="20"/>
        </w:rPr>
        <w:t xml:space="preserve"> </w:t>
      </w:r>
      <w:r w:rsidRPr="000C33C7">
        <w:rPr>
          <w:rFonts w:ascii="Cambria" w:hAnsi="Cambria"/>
          <w:sz w:val="20"/>
          <w:szCs w:val="20"/>
        </w:rPr>
        <w:t>“it does not describe facts that give rise to the responsibility of the Colombian State by action or by omission, directly or indirectly.”</w:t>
      </w:r>
      <w:r w:rsidR="008E68BE" w:rsidRPr="000C33C7">
        <w:rPr>
          <w:rFonts w:ascii="Cambria" w:hAnsi="Cambria"/>
          <w:sz w:val="20"/>
          <w:szCs w:val="20"/>
        </w:rPr>
        <w:t xml:space="preserve"> </w:t>
      </w:r>
      <w:r w:rsidRPr="000C33C7">
        <w:rPr>
          <w:rFonts w:ascii="Cambria" w:hAnsi="Cambria"/>
          <w:sz w:val="20"/>
          <w:szCs w:val="20"/>
        </w:rPr>
        <w:t>It observed that “</w:t>
      </w:r>
      <w:r w:rsidR="001E57A0" w:rsidRPr="000C33C7">
        <w:rPr>
          <w:rFonts w:ascii="Cambria" w:hAnsi="Cambria"/>
          <w:sz w:val="20"/>
          <w:szCs w:val="20"/>
        </w:rPr>
        <w:t>the Office of the Prosecutor General of Colombia</w:t>
      </w:r>
      <w:r w:rsidR="004B7D58" w:rsidRPr="000C33C7">
        <w:rPr>
          <w:rFonts w:ascii="Cambria" w:hAnsi="Cambria"/>
          <w:sz w:val="20"/>
          <w:szCs w:val="20"/>
        </w:rPr>
        <w:t xml:space="preserve"> </w:t>
      </w:r>
      <w:r w:rsidRPr="000C33C7">
        <w:rPr>
          <w:rFonts w:ascii="Cambria" w:hAnsi="Cambria"/>
          <w:sz w:val="20"/>
          <w:szCs w:val="20"/>
        </w:rPr>
        <w:t>in its investigative work, as well as the</w:t>
      </w:r>
      <w:r w:rsidR="004B7D58" w:rsidRPr="000C33C7">
        <w:rPr>
          <w:rFonts w:ascii="Cambria" w:hAnsi="Cambria"/>
          <w:sz w:val="20"/>
          <w:szCs w:val="20"/>
        </w:rPr>
        <w:t xml:space="preserve"> </w:t>
      </w:r>
      <w:r w:rsidRPr="000C33C7">
        <w:rPr>
          <w:rFonts w:ascii="Cambria" w:hAnsi="Cambria"/>
          <w:sz w:val="20"/>
          <w:szCs w:val="20"/>
        </w:rPr>
        <w:lastRenderedPageBreak/>
        <w:t xml:space="preserve">Ministry of the Interior and Justice, the </w:t>
      </w:r>
      <w:r w:rsidR="00E41BC2" w:rsidRPr="000C33C7">
        <w:rPr>
          <w:rFonts w:ascii="Cambria" w:hAnsi="Cambria"/>
          <w:sz w:val="20"/>
          <w:szCs w:val="20"/>
        </w:rPr>
        <w:t>Administrative Security Department</w:t>
      </w:r>
      <w:r w:rsidRPr="000C33C7">
        <w:rPr>
          <w:rFonts w:ascii="Cambria" w:hAnsi="Cambria"/>
          <w:sz w:val="20"/>
          <w:szCs w:val="20"/>
        </w:rPr>
        <w:t>, and</w:t>
      </w:r>
      <w:r w:rsidR="004B7D58" w:rsidRPr="000C33C7">
        <w:rPr>
          <w:rFonts w:ascii="Cambria" w:hAnsi="Cambria"/>
          <w:sz w:val="20"/>
          <w:szCs w:val="20"/>
        </w:rPr>
        <w:t xml:space="preserve"> </w:t>
      </w:r>
      <w:r w:rsidR="00E41BC2" w:rsidRPr="000C33C7">
        <w:rPr>
          <w:rFonts w:ascii="Cambria" w:hAnsi="Cambria"/>
          <w:sz w:val="20"/>
          <w:szCs w:val="20"/>
        </w:rPr>
        <w:t>the National Police</w:t>
      </w:r>
      <w:r w:rsidR="001541FD" w:rsidRPr="000C33C7">
        <w:rPr>
          <w:rFonts w:ascii="Cambria" w:hAnsi="Cambria"/>
          <w:sz w:val="20"/>
          <w:szCs w:val="20"/>
        </w:rPr>
        <w:t>, all</w:t>
      </w:r>
      <w:r w:rsidR="004B7D58" w:rsidRPr="000C33C7">
        <w:rPr>
          <w:rFonts w:ascii="Cambria" w:hAnsi="Cambria"/>
          <w:sz w:val="20"/>
          <w:szCs w:val="20"/>
        </w:rPr>
        <w:t xml:space="preserve"> </w:t>
      </w:r>
      <w:r w:rsidRPr="000C33C7">
        <w:rPr>
          <w:rFonts w:ascii="Cambria" w:hAnsi="Cambria"/>
          <w:sz w:val="20"/>
          <w:szCs w:val="20"/>
        </w:rPr>
        <w:t>took actions designed to provide the necessary protection to</w:t>
      </w:r>
      <w:r w:rsidR="004B7D58" w:rsidRPr="000C33C7">
        <w:rPr>
          <w:rFonts w:ascii="Cambria" w:hAnsi="Cambria"/>
          <w:sz w:val="20"/>
          <w:szCs w:val="20"/>
        </w:rPr>
        <w:t xml:space="preserve"> </w:t>
      </w:r>
      <w:r w:rsidRPr="000C33C7">
        <w:rPr>
          <w:rFonts w:ascii="Cambria" w:hAnsi="Cambria"/>
          <w:sz w:val="20"/>
          <w:szCs w:val="20"/>
        </w:rPr>
        <w:t>Mr. Plazas Gómez.”</w:t>
      </w:r>
      <w:r w:rsidR="004B7D58" w:rsidRPr="000C33C7">
        <w:rPr>
          <w:rFonts w:ascii="Cambria" w:hAnsi="Cambria"/>
          <w:sz w:val="20"/>
          <w:szCs w:val="20"/>
        </w:rPr>
        <w:t xml:space="preserve"> </w:t>
      </w:r>
    </w:p>
    <w:p w:rsidR="00AC4411" w:rsidRPr="000C33C7" w:rsidRDefault="00AC4411" w:rsidP="00AC441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2D7A79" w:rsidRPr="000C33C7" w:rsidRDefault="00602773" w:rsidP="009C4E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The State</w:t>
      </w:r>
      <w:r w:rsidR="003955AE" w:rsidRPr="000C33C7">
        <w:rPr>
          <w:rFonts w:ascii="Cambria" w:hAnsi="Cambria"/>
          <w:sz w:val="20"/>
          <w:szCs w:val="20"/>
        </w:rPr>
        <w:t xml:space="preserve"> </w:t>
      </w:r>
      <w:r w:rsidR="003476AF" w:rsidRPr="000C33C7">
        <w:rPr>
          <w:rFonts w:ascii="Cambria" w:hAnsi="Cambria"/>
          <w:sz w:val="20"/>
          <w:szCs w:val="20"/>
        </w:rPr>
        <w:t>also identified the various occasions on which the</w:t>
      </w:r>
      <w:r w:rsidR="003955AE" w:rsidRPr="000C33C7">
        <w:rPr>
          <w:rFonts w:ascii="Cambria" w:hAnsi="Cambria"/>
          <w:sz w:val="20"/>
          <w:szCs w:val="20"/>
        </w:rPr>
        <w:t xml:space="preserve"> </w:t>
      </w:r>
      <w:r w:rsidR="00F0001B" w:rsidRPr="000C33C7">
        <w:rPr>
          <w:rFonts w:ascii="Cambria" w:hAnsi="Cambria"/>
          <w:sz w:val="20"/>
          <w:szCs w:val="20"/>
        </w:rPr>
        <w:t>alleged victim</w:t>
      </w:r>
      <w:r w:rsidR="003955AE" w:rsidRPr="000C33C7">
        <w:rPr>
          <w:rFonts w:ascii="Cambria" w:hAnsi="Cambria"/>
          <w:sz w:val="20"/>
          <w:szCs w:val="20"/>
        </w:rPr>
        <w:t xml:space="preserve"> </w:t>
      </w:r>
      <w:r w:rsidR="003476AF" w:rsidRPr="000C33C7">
        <w:rPr>
          <w:rFonts w:ascii="Cambria" w:hAnsi="Cambria"/>
          <w:sz w:val="20"/>
          <w:szCs w:val="20"/>
        </w:rPr>
        <w:t>contacted authorities. I</w:t>
      </w:r>
      <w:r w:rsidR="003955AE" w:rsidRPr="000C33C7">
        <w:rPr>
          <w:rFonts w:ascii="Cambria" w:hAnsi="Cambria"/>
          <w:sz w:val="20"/>
          <w:szCs w:val="20"/>
        </w:rPr>
        <w:t xml:space="preserve">n particular, </w:t>
      </w:r>
      <w:r w:rsidR="003476AF" w:rsidRPr="000C33C7">
        <w:rPr>
          <w:rFonts w:ascii="Cambria" w:hAnsi="Cambria"/>
          <w:sz w:val="20"/>
          <w:szCs w:val="20"/>
        </w:rPr>
        <w:t xml:space="preserve">it </w:t>
      </w:r>
      <w:r w:rsidR="00AF2310" w:rsidRPr="000C33C7">
        <w:rPr>
          <w:rFonts w:ascii="Cambria" w:hAnsi="Cambria"/>
          <w:sz w:val="20"/>
          <w:szCs w:val="20"/>
        </w:rPr>
        <w:t>indicated that</w:t>
      </w:r>
      <w:r w:rsidR="003955AE" w:rsidRPr="000C33C7">
        <w:rPr>
          <w:rFonts w:ascii="Cambria" w:hAnsi="Cambria"/>
          <w:sz w:val="20"/>
          <w:szCs w:val="20"/>
        </w:rPr>
        <w:t xml:space="preserve"> </w:t>
      </w:r>
      <w:r w:rsidR="003476AF" w:rsidRPr="000C33C7">
        <w:rPr>
          <w:rFonts w:ascii="Cambria" w:hAnsi="Cambria"/>
          <w:sz w:val="20"/>
          <w:szCs w:val="20"/>
        </w:rPr>
        <w:t>the Ministry of the Interior and Justice</w:t>
      </w:r>
      <w:r w:rsidR="003955AE" w:rsidRPr="000C33C7">
        <w:rPr>
          <w:rFonts w:ascii="Cambria" w:hAnsi="Cambria"/>
          <w:sz w:val="20"/>
          <w:szCs w:val="20"/>
        </w:rPr>
        <w:t xml:space="preserve"> </w:t>
      </w:r>
      <w:r w:rsidR="003476AF" w:rsidRPr="000C33C7">
        <w:rPr>
          <w:rFonts w:ascii="Cambria" w:hAnsi="Cambria"/>
          <w:sz w:val="20"/>
          <w:szCs w:val="20"/>
        </w:rPr>
        <w:t xml:space="preserve">received communications in September 2005 from </w:t>
      </w:r>
      <w:r w:rsidR="001E57A0" w:rsidRPr="000C33C7">
        <w:rPr>
          <w:rFonts w:ascii="Cambria" w:hAnsi="Cambria"/>
          <w:sz w:val="20"/>
          <w:szCs w:val="20"/>
        </w:rPr>
        <w:t>the Ombudsman of the People</w:t>
      </w:r>
      <w:r w:rsidR="00E618E1" w:rsidRPr="000C33C7">
        <w:rPr>
          <w:rFonts w:ascii="Cambria" w:hAnsi="Cambria"/>
          <w:sz w:val="20"/>
          <w:szCs w:val="20"/>
        </w:rPr>
        <w:t xml:space="preserve"> </w:t>
      </w:r>
      <w:r w:rsidR="003476AF" w:rsidRPr="000C33C7">
        <w:rPr>
          <w:rFonts w:ascii="Cambria" w:hAnsi="Cambria"/>
          <w:sz w:val="20"/>
          <w:szCs w:val="20"/>
        </w:rPr>
        <w:t>and the editor and</w:t>
      </w:r>
      <w:r w:rsidR="00E618E1" w:rsidRPr="000C33C7">
        <w:rPr>
          <w:rFonts w:ascii="Cambria" w:hAnsi="Cambria"/>
          <w:sz w:val="20"/>
          <w:szCs w:val="20"/>
        </w:rPr>
        <w:t xml:space="preserve"> director </w:t>
      </w:r>
      <w:r w:rsidR="003476AF" w:rsidRPr="000C33C7">
        <w:rPr>
          <w:rFonts w:ascii="Cambria" w:hAnsi="Cambria"/>
          <w:sz w:val="20"/>
          <w:szCs w:val="20"/>
        </w:rPr>
        <w:t>of the magazine</w:t>
      </w:r>
      <w:r w:rsidR="00E618E1" w:rsidRPr="000C33C7">
        <w:rPr>
          <w:rFonts w:ascii="Cambria" w:hAnsi="Cambria"/>
          <w:sz w:val="20"/>
          <w:szCs w:val="20"/>
        </w:rPr>
        <w:t xml:space="preserve"> “</w:t>
      </w:r>
      <w:r w:rsidR="00E618E1" w:rsidRPr="000C33C7">
        <w:rPr>
          <w:rFonts w:ascii="Cambria" w:hAnsi="Cambria"/>
          <w:i/>
          <w:sz w:val="20"/>
          <w:szCs w:val="20"/>
        </w:rPr>
        <w:t>Bogotá, un espacio para amar</w:t>
      </w:r>
      <w:r w:rsidR="003476AF" w:rsidRPr="000C33C7">
        <w:rPr>
          <w:rFonts w:ascii="Cambria" w:hAnsi="Cambria"/>
          <w:i/>
          <w:sz w:val="20"/>
          <w:szCs w:val="20"/>
        </w:rPr>
        <w:t>,</w:t>
      </w:r>
      <w:r w:rsidR="00E618E1" w:rsidRPr="000C33C7">
        <w:rPr>
          <w:rFonts w:ascii="Cambria" w:hAnsi="Cambria"/>
          <w:sz w:val="20"/>
          <w:szCs w:val="20"/>
        </w:rPr>
        <w:t xml:space="preserve">” </w:t>
      </w:r>
      <w:r w:rsidR="003476AF" w:rsidRPr="000C33C7">
        <w:rPr>
          <w:rFonts w:ascii="Cambria" w:hAnsi="Cambria"/>
          <w:sz w:val="20"/>
          <w:szCs w:val="20"/>
        </w:rPr>
        <w:t>where</w:t>
      </w:r>
      <w:r w:rsidR="00E618E1" w:rsidRPr="000C33C7">
        <w:rPr>
          <w:rFonts w:ascii="Cambria" w:hAnsi="Cambria"/>
          <w:sz w:val="20"/>
          <w:szCs w:val="20"/>
        </w:rPr>
        <w:t xml:space="preserve"> </w:t>
      </w:r>
      <w:r w:rsidR="00061E6E" w:rsidRPr="000C33C7">
        <w:rPr>
          <w:rFonts w:ascii="Cambria" w:hAnsi="Cambria"/>
          <w:sz w:val="20"/>
          <w:szCs w:val="20"/>
        </w:rPr>
        <w:t>the journalist</w:t>
      </w:r>
      <w:r w:rsidR="003476AF" w:rsidRPr="000C33C7">
        <w:rPr>
          <w:rFonts w:ascii="Cambria" w:hAnsi="Cambria"/>
          <w:sz w:val="20"/>
          <w:szCs w:val="20"/>
        </w:rPr>
        <w:t xml:space="preserve"> was working</w:t>
      </w:r>
      <w:r w:rsidR="00E618E1" w:rsidRPr="000C33C7">
        <w:rPr>
          <w:rFonts w:ascii="Cambria" w:hAnsi="Cambria"/>
          <w:sz w:val="20"/>
          <w:szCs w:val="20"/>
        </w:rPr>
        <w:t>,</w:t>
      </w:r>
      <w:r w:rsidR="009C4E40" w:rsidRPr="000C33C7">
        <w:rPr>
          <w:rFonts w:ascii="Cambria" w:hAnsi="Cambria"/>
          <w:sz w:val="20"/>
          <w:szCs w:val="20"/>
        </w:rPr>
        <w:t xml:space="preserve"> </w:t>
      </w:r>
      <w:r w:rsidR="003476AF" w:rsidRPr="000C33C7">
        <w:rPr>
          <w:rFonts w:ascii="Cambria" w:hAnsi="Cambria"/>
          <w:sz w:val="20"/>
          <w:szCs w:val="20"/>
        </w:rPr>
        <w:t>about his alleged situation</w:t>
      </w:r>
      <w:r w:rsidR="007A5EBD" w:rsidRPr="000C33C7">
        <w:rPr>
          <w:rFonts w:ascii="Cambria" w:hAnsi="Cambria"/>
          <w:sz w:val="20"/>
          <w:szCs w:val="20"/>
        </w:rPr>
        <w:t xml:space="preserve"> of risk</w:t>
      </w:r>
      <w:r w:rsidR="003476AF" w:rsidRPr="000C33C7">
        <w:rPr>
          <w:rFonts w:ascii="Cambria" w:hAnsi="Cambria"/>
          <w:sz w:val="20"/>
          <w:szCs w:val="20"/>
        </w:rPr>
        <w:t>.</w:t>
      </w:r>
      <w:r w:rsidR="00BB726F" w:rsidRPr="000C33C7">
        <w:rPr>
          <w:rFonts w:ascii="Cambria" w:hAnsi="Cambria"/>
          <w:sz w:val="20"/>
          <w:szCs w:val="20"/>
        </w:rPr>
        <w:t xml:space="preserve"> </w:t>
      </w:r>
    </w:p>
    <w:p w:rsidR="002D7A79" w:rsidRPr="000C33C7" w:rsidRDefault="002D7A79" w:rsidP="002D7A79">
      <w:pPr>
        <w:pStyle w:val="ListParagraph"/>
        <w:rPr>
          <w:sz w:val="20"/>
          <w:szCs w:val="20"/>
        </w:rPr>
      </w:pPr>
    </w:p>
    <w:p w:rsidR="009C4E40" w:rsidRPr="000C33C7" w:rsidRDefault="00602773" w:rsidP="009C4E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According to</w:t>
      </w:r>
      <w:r w:rsidR="00BB726F" w:rsidRPr="000C33C7">
        <w:rPr>
          <w:rFonts w:ascii="Cambria" w:hAnsi="Cambria"/>
          <w:sz w:val="20"/>
          <w:szCs w:val="20"/>
        </w:rPr>
        <w:t xml:space="preserve"> </w:t>
      </w:r>
      <w:r w:rsidRPr="000C33C7">
        <w:rPr>
          <w:rFonts w:ascii="Cambria" w:hAnsi="Cambria"/>
          <w:sz w:val="20"/>
          <w:szCs w:val="20"/>
        </w:rPr>
        <w:t>the State</w:t>
      </w:r>
      <w:r w:rsidR="003955AE" w:rsidRPr="000C33C7">
        <w:rPr>
          <w:rFonts w:ascii="Cambria" w:hAnsi="Cambria"/>
          <w:sz w:val="20"/>
          <w:szCs w:val="20"/>
        </w:rPr>
        <w:t xml:space="preserve">, </w:t>
      </w:r>
      <w:r w:rsidR="007A5EBD" w:rsidRPr="000C33C7">
        <w:rPr>
          <w:rFonts w:ascii="Cambria" w:hAnsi="Cambria"/>
          <w:sz w:val="20"/>
          <w:szCs w:val="20"/>
        </w:rPr>
        <w:t>through official letter</w:t>
      </w:r>
      <w:r w:rsidR="000315C5" w:rsidRPr="000C33C7">
        <w:rPr>
          <w:rFonts w:ascii="Cambria" w:hAnsi="Cambria"/>
          <w:sz w:val="20"/>
          <w:szCs w:val="20"/>
        </w:rPr>
        <w:t xml:space="preserve"> No. 12680 </w:t>
      </w:r>
      <w:r w:rsidR="007A5EBD" w:rsidRPr="000C33C7">
        <w:rPr>
          <w:rFonts w:ascii="Cambria" w:hAnsi="Cambria"/>
          <w:sz w:val="20"/>
          <w:szCs w:val="20"/>
        </w:rPr>
        <w:t xml:space="preserve">of October </w:t>
      </w:r>
      <w:r w:rsidR="000315C5" w:rsidRPr="000C33C7">
        <w:rPr>
          <w:rFonts w:ascii="Cambria" w:hAnsi="Cambria"/>
          <w:sz w:val="20"/>
          <w:szCs w:val="20"/>
        </w:rPr>
        <w:t>25</w:t>
      </w:r>
      <w:r w:rsidR="007A5EBD" w:rsidRPr="000C33C7">
        <w:rPr>
          <w:rFonts w:ascii="Cambria" w:hAnsi="Cambria"/>
          <w:sz w:val="20"/>
          <w:szCs w:val="20"/>
        </w:rPr>
        <w:t>,</w:t>
      </w:r>
      <w:r w:rsidR="000315C5" w:rsidRPr="000C33C7">
        <w:rPr>
          <w:rFonts w:ascii="Cambria" w:hAnsi="Cambria"/>
          <w:sz w:val="20"/>
          <w:szCs w:val="20"/>
        </w:rPr>
        <w:t xml:space="preserve"> 2005, “</w:t>
      </w:r>
      <w:r w:rsidR="007A5EBD" w:rsidRPr="000C33C7">
        <w:rPr>
          <w:rFonts w:ascii="Cambria" w:hAnsi="Cambria"/>
          <w:sz w:val="20"/>
          <w:szCs w:val="20"/>
        </w:rPr>
        <w:t xml:space="preserve">Mr. </w:t>
      </w:r>
      <w:r w:rsidR="000315C5" w:rsidRPr="000C33C7">
        <w:rPr>
          <w:rFonts w:ascii="Cambria" w:hAnsi="Cambria"/>
          <w:sz w:val="20"/>
          <w:szCs w:val="20"/>
        </w:rPr>
        <w:t xml:space="preserve">Plazas </w:t>
      </w:r>
      <w:r w:rsidR="007A5EBD" w:rsidRPr="000C33C7">
        <w:rPr>
          <w:rFonts w:ascii="Cambria" w:hAnsi="Cambria"/>
          <w:sz w:val="20"/>
          <w:szCs w:val="20"/>
        </w:rPr>
        <w:t xml:space="preserve">was informed of the work undertaken by the </w:t>
      </w:r>
      <w:r w:rsidR="005B4206" w:rsidRPr="000C33C7">
        <w:rPr>
          <w:rFonts w:ascii="Cambria" w:hAnsi="Cambria"/>
          <w:sz w:val="20"/>
          <w:szCs w:val="20"/>
        </w:rPr>
        <w:t>Protection Program</w:t>
      </w:r>
      <w:r w:rsidR="000315C5" w:rsidRPr="000C33C7">
        <w:rPr>
          <w:rFonts w:ascii="Cambria" w:hAnsi="Cambria"/>
          <w:sz w:val="20"/>
          <w:szCs w:val="20"/>
        </w:rPr>
        <w:t xml:space="preserve"> </w:t>
      </w:r>
      <w:r w:rsidR="007A5EBD" w:rsidRPr="000C33C7">
        <w:rPr>
          <w:rFonts w:ascii="Cambria" w:hAnsi="Cambria"/>
          <w:sz w:val="20"/>
          <w:szCs w:val="20"/>
        </w:rPr>
        <w:t xml:space="preserve">to assess and determine his risk level, for purposes of later submitting his case to the </w:t>
      </w:r>
      <w:r w:rsidR="007A5EBD" w:rsidRPr="000C33C7">
        <w:rPr>
          <w:rFonts w:ascii="Cambria" w:hAnsi="Cambria"/>
          <w:iCs/>
          <w:sz w:val="20"/>
          <w:szCs w:val="20"/>
        </w:rPr>
        <w:t>Committee</w:t>
      </w:r>
      <w:r w:rsidR="007A5EBD" w:rsidRPr="000C33C7">
        <w:rPr>
          <w:rFonts w:ascii="Cambria" w:hAnsi="Cambria"/>
          <w:sz w:val="20"/>
          <w:szCs w:val="20"/>
        </w:rPr>
        <w:t xml:space="preserve"> for </w:t>
      </w:r>
      <w:r w:rsidR="007A5EBD" w:rsidRPr="000C33C7">
        <w:rPr>
          <w:rFonts w:ascii="Cambria" w:hAnsi="Cambria"/>
          <w:iCs/>
          <w:sz w:val="20"/>
          <w:szCs w:val="20"/>
        </w:rPr>
        <w:t>Risk Evaluation</w:t>
      </w:r>
      <w:r w:rsidR="007A5EBD" w:rsidRPr="000C33C7">
        <w:rPr>
          <w:rFonts w:ascii="Cambria" w:hAnsi="Cambria"/>
          <w:sz w:val="20"/>
          <w:szCs w:val="20"/>
        </w:rPr>
        <w:t xml:space="preserve"> and Management [</w:t>
      </w:r>
      <w:r w:rsidR="000315C5" w:rsidRPr="000C33C7">
        <w:rPr>
          <w:rFonts w:ascii="Cambria" w:hAnsi="Cambria"/>
          <w:i/>
          <w:sz w:val="20"/>
          <w:szCs w:val="20"/>
        </w:rPr>
        <w:t xml:space="preserve">Comité de </w:t>
      </w:r>
      <w:r w:rsidR="00724441" w:rsidRPr="000C33C7">
        <w:rPr>
          <w:rFonts w:ascii="Cambria" w:hAnsi="Cambria"/>
          <w:i/>
          <w:sz w:val="20"/>
          <w:szCs w:val="20"/>
        </w:rPr>
        <w:t>Evaluación</w:t>
      </w:r>
      <w:r w:rsidR="000315C5" w:rsidRPr="000C33C7">
        <w:rPr>
          <w:rFonts w:ascii="Cambria" w:hAnsi="Cambria"/>
          <w:i/>
          <w:sz w:val="20"/>
          <w:szCs w:val="20"/>
        </w:rPr>
        <w:t xml:space="preserve"> </w:t>
      </w:r>
      <w:r w:rsidR="00724441" w:rsidRPr="000C33C7">
        <w:rPr>
          <w:rFonts w:ascii="Cambria" w:hAnsi="Cambria"/>
          <w:i/>
          <w:sz w:val="20"/>
          <w:szCs w:val="20"/>
        </w:rPr>
        <w:t>Reglamentación</w:t>
      </w:r>
      <w:r w:rsidR="000315C5" w:rsidRPr="000C33C7">
        <w:rPr>
          <w:rFonts w:ascii="Cambria" w:hAnsi="Cambria"/>
          <w:i/>
          <w:sz w:val="20"/>
          <w:szCs w:val="20"/>
        </w:rPr>
        <w:t xml:space="preserve"> de Riesgos</w:t>
      </w:r>
      <w:r w:rsidR="007A5EBD" w:rsidRPr="000C33C7">
        <w:rPr>
          <w:rFonts w:ascii="Cambria" w:hAnsi="Cambria"/>
          <w:sz w:val="20"/>
          <w:szCs w:val="20"/>
        </w:rPr>
        <w:t>]</w:t>
      </w:r>
      <w:r w:rsidR="000315C5" w:rsidRPr="000C33C7">
        <w:rPr>
          <w:rFonts w:ascii="Cambria" w:hAnsi="Cambria"/>
          <w:sz w:val="20"/>
          <w:szCs w:val="20"/>
        </w:rPr>
        <w:t xml:space="preserve"> – CRER</w:t>
      </w:r>
      <w:r w:rsidR="007A5EBD" w:rsidRPr="000C33C7">
        <w:rPr>
          <w:rFonts w:ascii="Cambria" w:hAnsi="Cambria"/>
          <w:sz w:val="20"/>
          <w:szCs w:val="20"/>
        </w:rPr>
        <w:t>.” It additionally reported that instructions were issued on November 10,</w:t>
      </w:r>
      <w:r w:rsidR="000315C5" w:rsidRPr="000C33C7">
        <w:rPr>
          <w:rFonts w:ascii="Cambria" w:hAnsi="Cambria"/>
          <w:sz w:val="20"/>
          <w:szCs w:val="20"/>
        </w:rPr>
        <w:t xml:space="preserve"> </w:t>
      </w:r>
      <w:r w:rsidR="003955AE" w:rsidRPr="000C33C7">
        <w:rPr>
          <w:rFonts w:ascii="Cambria" w:hAnsi="Cambria"/>
          <w:sz w:val="20"/>
          <w:szCs w:val="20"/>
        </w:rPr>
        <w:t xml:space="preserve">2005 </w:t>
      </w:r>
      <w:r w:rsidR="007A5EBD" w:rsidRPr="000C33C7">
        <w:rPr>
          <w:rFonts w:ascii="Cambria" w:hAnsi="Cambria"/>
          <w:sz w:val="20"/>
          <w:szCs w:val="20"/>
        </w:rPr>
        <w:t>for</w:t>
      </w:r>
      <w:r w:rsidR="003955AE" w:rsidRPr="000C33C7">
        <w:rPr>
          <w:rFonts w:ascii="Cambria" w:hAnsi="Cambria"/>
          <w:sz w:val="20"/>
          <w:szCs w:val="20"/>
        </w:rPr>
        <w:t xml:space="preserve"> </w:t>
      </w:r>
      <w:r w:rsidR="00E41BC2" w:rsidRPr="000C33C7">
        <w:rPr>
          <w:rFonts w:ascii="Cambria" w:hAnsi="Cambria"/>
          <w:sz w:val="20"/>
          <w:szCs w:val="20"/>
        </w:rPr>
        <w:t>the National Police</w:t>
      </w:r>
      <w:r w:rsidR="009F2EEA" w:rsidRPr="000C33C7">
        <w:rPr>
          <w:rFonts w:ascii="Cambria" w:hAnsi="Cambria"/>
          <w:sz w:val="20"/>
          <w:szCs w:val="20"/>
        </w:rPr>
        <w:t xml:space="preserve"> </w:t>
      </w:r>
      <w:r w:rsidR="007A5EBD" w:rsidRPr="000C33C7">
        <w:rPr>
          <w:rFonts w:ascii="Cambria" w:hAnsi="Cambria"/>
          <w:sz w:val="20"/>
          <w:szCs w:val="20"/>
        </w:rPr>
        <w:t>to contact Mr.</w:t>
      </w:r>
      <w:r w:rsidR="009F2EEA" w:rsidRPr="000C33C7">
        <w:rPr>
          <w:rFonts w:ascii="Cambria" w:hAnsi="Cambria"/>
          <w:sz w:val="20"/>
          <w:szCs w:val="20"/>
        </w:rPr>
        <w:t xml:space="preserve"> Plazas Gómez</w:t>
      </w:r>
      <w:r w:rsidR="005D0DFC" w:rsidRPr="000C33C7">
        <w:rPr>
          <w:rFonts w:ascii="Cambria" w:hAnsi="Cambria"/>
          <w:sz w:val="20"/>
          <w:szCs w:val="20"/>
        </w:rPr>
        <w:t>,</w:t>
      </w:r>
      <w:r w:rsidR="00B40E8A" w:rsidRPr="000C33C7">
        <w:rPr>
          <w:rFonts w:ascii="Cambria" w:hAnsi="Cambria"/>
          <w:sz w:val="20"/>
          <w:szCs w:val="20"/>
        </w:rPr>
        <w:t xml:space="preserve"> </w:t>
      </w:r>
      <w:r w:rsidR="007A5EBD" w:rsidRPr="000C33C7">
        <w:rPr>
          <w:rFonts w:ascii="Cambria" w:hAnsi="Cambria"/>
          <w:sz w:val="20"/>
          <w:szCs w:val="20"/>
        </w:rPr>
        <w:t>thereby “providing them with the necessary cooperation through police inspections and ongoing patrols.”</w:t>
      </w:r>
      <w:r w:rsidR="003955AE" w:rsidRPr="000C33C7">
        <w:rPr>
          <w:rFonts w:ascii="Cambria" w:hAnsi="Cambria"/>
          <w:sz w:val="20"/>
          <w:szCs w:val="20"/>
        </w:rPr>
        <w:t xml:space="preserve"> </w:t>
      </w:r>
    </w:p>
    <w:p w:rsidR="009C4E40" w:rsidRPr="000C33C7" w:rsidRDefault="009C4E40" w:rsidP="009C4E40">
      <w:pPr>
        <w:pStyle w:val="ListParagraph"/>
        <w:rPr>
          <w:sz w:val="20"/>
          <w:szCs w:val="20"/>
        </w:rPr>
      </w:pPr>
    </w:p>
    <w:p w:rsidR="003955AE" w:rsidRPr="000C33C7" w:rsidRDefault="002120C3" w:rsidP="009C4E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According to</w:t>
      </w:r>
      <w:r w:rsidR="009C4E40" w:rsidRPr="000C33C7">
        <w:rPr>
          <w:rFonts w:ascii="Cambria" w:hAnsi="Cambria"/>
          <w:sz w:val="20"/>
          <w:szCs w:val="20"/>
        </w:rPr>
        <w:t xml:space="preserve"> </w:t>
      </w:r>
      <w:r w:rsidR="00602773" w:rsidRPr="000C33C7">
        <w:rPr>
          <w:rFonts w:ascii="Cambria" w:hAnsi="Cambria"/>
          <w:sz w:val="20"/>
          <w:szCs w:val="20"/>
        </w:rPr>
        <w:t>the Colombian State</w:t>
      </w:r>
      <w:r w:rsidRPr="000C33C7">
        <w:rPr>
          <w:rFonts w:ascii="Cambria" w:hAnsi="Cambria"/>
          <w:sz w:val="20"/>
          <w:szCs w:val="20"/>
        </w:rPr>
        <w:t>, on December</w:t>
      </w:r>
      <w:r w:rsidR="003955AE" w:rsidRPr="000C33C7">
        <w:rPr>
          <w:rFonts w:ascii="Cambria" w:hAnsi="Cambria"/>
          <w:sz w:val="20"/>
          <w:szCs w:val="20"/>
        </w:rPr>
        <w:t xml:space="preserve"> 6</w:t>
      </w:r>
      <w:r w:rsidRPr="000C33C7">
        <w:rPr>
          <w:rFonts w:ascii="Cambria" w:hAnsi="Cambria"/>
          <w:sz w:val="20"/>
          <w:szCs w:val="20"/>
        </w:rPr>
        <w:t>,</w:t>
      </w:r>
      <w:r w:rsidR="003955AE" w:rsidRPr="000C33C7">
        <w:rPr>
          <w:rFonts w:ascii="Cambria" w:hAnsi="Cambria"/>
          <w:sz w:val="20"/>
          <w:szCs w:val="20"/>
        </w:rPr>
        <w:t xml:space="preserve"> 2005</w:t>
      </w:r>
      <w:r w:rsidR="009C4E40" w:rsidRPr="000C33C7">
        <w:rPr>
          <w:rFonts w:ascii="Cambria" w:hAnsi="Cambria"/>
          <w:sz w:val="20"/>
          <w:szCs w:val="20"/>
        </w:rPr>
        <w:t xml:space="preserve">, </w:t>
      </w:r>
      <w:r w:rsidRPr="000C33C7">
        <w:rPr>
          <w:rFonts w:ascii="Cambria" w:hAnsi="Cambria"/>
          <w:sz w:val="20"/>
          <w:szCs w:val="20"/>
        </w:rPr>
        <w:t xml:space="preserve">the </w:t>
      </w:r>
      <w:r w:rsidR="00E41BC2" w:rsidRPr="000C33C7">
        <w:rPr>
          <w:rFonts w:ascii="Cambria" w:hAnsi="Cambria"/>
          <w:sz w:val="20"/>
          <w:szCs w:val="20"/>
        </w:rPr>
        <w:t>Administrative Security Department</w:t>
      </w:r>
      <w:r w:rsidR="003955AE" w:rsidRPr="000C33C7">
        <w:rPr>
          <w:rFonts w:ascii="Cambria" w:hAnsi="Cambria"/>
          <w:sz w:val="20"/>
          <w:szCs w:val="20"/>
        </w:rPr>
        <w:t xml:space="preserve"> </w:t>
      </w:r>
      <w:r w:rsidR="00B40E8A" w:rsidRPr="000C33C7">
        <w:rPr>
          <w:rFonts w:ascii="Cambria" w:hAnsi="Cambria"/>
          <w:sz w:val="20"/>
          <w:szCs w:val="20"/>
        </w:rPr>
        <w:t>(</w:t>
      </w:r>
      <w:r w:rsidR="003955AE" w:rsidRPr="000C33C7">
        <w:rPr>
          <w:rFonts w:ascii="Cambria" w:hAnsi="Cambria"/>
          <w:sz w:val="20"/>
          <w:szCs w:val="20"/>
        </w:rPr>
        <w:t>DAS</w:t>
      </w:r>
      <w:r w:rsidR="00B40E8A" w:rsidRPr="000C33C7">
        <w:rPr>
          <w:rFonts w:ascii="Cambria" w:hAnsi="Cambria"/>
          <w:sz w:val="20"/>
          <w:szCs w:val="20"/>
        </w:rPr>
        <w:t>)</w:t>
      </w:r>
      <w:r w:rsidR="003955AE" w:rsidRPr="000C33C7">
        <w:rPr>
          <w:rFonts w:ascii="Cambria" w:hAnsi="Cambria"/>
          <w:sz w:val="20"/>
          <w:szCs w:val="20"/>
        </w:rPr>
        <w:t xml:space="preserve"> </w:t>
      </w:r>
      <w:r w:rsidR="009078BC" w:rsidRPr="000C33C7">
        <w:rPr>
          <w:rFonts w:ascii="Cambria" w:hAnsi="Cambria"/>
          <w:sz w:val="20"/>
          <w:szCs w:val="20"/>
        </w:rPr>
        <w:t>informed the</w:t>
      </w:r>
      <w:r w:rsidR="003955AE" w:rsidRPr="000C33C7">
        <w:rPr>
          <w:rFonts w:ascii="Cambria" w:hAnsi="Cambria"/>
          <w:sz w:val="20"/>
          <w:szCs w:val="20"/>
        </w:rPr>
        <w:t xml:space="preserve"> </w:t>
      </w:r>
      <w:r w:rsidR="009078BC" w:rsidRPr="000C33C7">
        <w:rPr>
          <w:rFonts w:ascii="Cambria" w:hAnsi="Cambria"/>
          <w:sz w:val="20"/>
          <w:szCs w:val="20"/>
        </w:rPr>
        <w:t>Ministry of the Interior and Justice</w:t>
      </w:r>
      <w:r w:rsidR="003955AE" w:rsidRPr="000C33C7">
        <w:rPr>
          <w:rFonts w:ascii="Cambria" w:hAnsi="Cambria"/>
          <w:sz w:val="20"/>
          <w:szCs w:val="20"/>
        </w:rPr>
        <w:t xml:space="preserve"> </w:t>
      </w:r>
      <w:r w:rsidR="009078BC" w:rsidRPr="000C33C7">
        <w:rPr>
          <w:rFonts w:ascii="Cambria" w:hAnsi="Cambria"/>
          <w:sz w:val="20"/>
          <w:szCs w:val="20"/>
        </w:rPr>
        <w:t>that neither the address nor the telephone numbers provided by</w:t>
      </w:r>
      <w:r w:rsidR="003955AE" w:rsidRPr="000C33C7">
        <w:rPr>
          <w:rFonts w:ascii="Cambria" w:hAnsi="Cambria"/>
          <w:sz w:val="20"/>
          <w:szCs w:val="20"/>
        </w:rPr>
        <w:t xml:space="preserve"> </w:t>
      </w:r>
      <w:r w:rsidR="009078BC" w:rsidRPr="000C33C7">
        <w:rPr>
          <w:rFonts w:ascii="Cambria" w:hAnsi="Cambria"/>
          <w:sz w:val="20"/>
          <w:szCs w:val="20"/>
        </w:rPr>
        <w:t>the</w:t>
      </w:r>
      <w:r w:rsidR="009F2EEA" w:rsidRPr="000C33C7">
        <w:rPr>
          <w:rFonts w:ascii="Cambria" w:hAnsi="Cambria"/>
          <w:sz w:val="20"/>
          <w:szCs w:val="20"/>
        </w:rPr>
        <w:t xml:space="preserve"> </w:t>
      </w:r>
      <w:r w:rsidR="00F0001B" w:rsidRPr="000C33C7">
        <w:rPr>
          <w:rFonts w:ascii="Cambria" w:hAnsi="Cambria"/>
          <w:sz w:val="20"/>
          <w:szCs w:val="20"/>
        </w:rPr>
        <w:t>alleged victim</w:t>
      </w:r>
      <w:r w:rsidR="003955AE" w:rsidRPr="000C33C7">
        <w:rPr>
          <w:rFonts w:ascii="Cambria" w:hAnsi="Cambria"/>
          <w:sz w:val="20"/>
          <w:szCs w:val="20"/>
        </w:rPr>
        <w:t xml:space="preserve"> </w:t>
      </w:r>
      <w:r w:rsidR="009078BC" w:rsidRPr="000C33C7">
        <w:rPr>
          <w:rFonts w:ascii="Cambria" w:hAnsi="Cambria"/>
          <w:sz w:val="20"/>
          <w:szCs w:val="20"/>
        </w:rPr>
        <w:t xml:space="preserve">had been effective </w:t>
      </w:r>
      <w:r w:rsidR="00F633BC" w:rsidRPr="000C33C7">
        <w:rPr>
          <w:rFonts w:ascii="Cambria" w:hAnsi="Cambria"/>
          <w:sz w:val="20"/>
          <w:szCs w:val="20"/>
        </w:rPr>
        <w:t>for purposes of</w:t>
      </w:r>
      <w:r w:rsidR="009078BC" w:rsidRPr="000C33C7">
        <w:rPr>
          <w:rFonts w:ascii="Cambria" w:hAnsi="Cambria"/>
          <w:sz w:val="20"/>
          <w:szCs w:val="20"/>
        </w:rPr>
        <w:t xml:space="preserve"> locating him</w:t>
      </w:r>
      <w:r w:rsidR="009F2EEA" w:rsidRPr="000C33C7">
        <w:rPr>
          <w:rFonts w:ascii="Cambria" w:hAnsi="Cambria"/>
          <w:sz w:val="20"/>
          <w:szCs w:val="20"/>
        </w:rPr>
        <w:t xml:space="preserve">. </w:t>
      </w:r>
      <w:r w:rsidR="009078BC" w:rsidRPr="000C33C7">
        <w:rPr>
          <w:rFonts w:ascii="Cambria" w:hAnsi="Cambria"/>
          <w:sz w:val="20"/>
          <w:szCs w:val="20"/>
        </w:rPr>
        <w:t>Because of this</w:t>
      </w:r>
      <w:r w:rsidR="000315C5" w:rsidRPr="000C33C7">
        <w:rPr>
          <w:rFonts w:ascii="Cambria" w:hAnsi="Cambria"/>
          <w:sz w:val="20"/>
          <w:szCs w:val="20"/>
        </w:rPr>
        <w:t xml:space="preserve">, </w:t>
      </w:r>
      <w:r w:rsidR="00B56C86" w:rsidRPr="000C33C7">
        <w:rPr>
          <w:rFonts w:ascii="Cambria" w:hAnsi="Cambria"/>
          <w:sz w:val="20"/>
          <w:szCs w:val="20"/>
        </w:rPr>
        <w:t xml:space="preserve">it indicated that </w:t>
      </w:r>
      <w:r w:rsidR="009078BC" w:rsidRPr="000C33C7">
        <w:rPr>
          <w:rFonts w:ascii="Cambria" w:hAnsi="Cambria"/>
          <w:sz w:val="20"/>
          <w:szCs w:val="20"/>
        </w:rPr>
        <w:t xml:space="preserve">it had not been possible to conduct the risk assessment. </w:t>
      </w:r>
      <w:r w:rsidR="00602773" w:rsidRPr="000C33C7">
        <w:rPr>
          <w:rFonts w:ascii="Cambria" w:hAnsi="Cambria"/>
          <w:sz w:val="20"/>
          <w:szCs w:val="20"/>
        </w:rPr>
        <w:t>According to</w:t>
      </w:r>
      <w:r w:rsidR="009C4E40" w:rsidRPr="000C33C7">
        <w:rPr>
          <w:rFonts w:ascii="Cambria" w:hAnsi="Cambria"/>
          <w:sz w:val="20"/>
          <w:szCs w:val="20"/>
        </w:rPr>
        <w:t xml:space="preserve"> </w:t>
      </w:r>
      <w:r w:rsidR="00602773" w:rsidRPr="000C33C7">
        <w:rPr>
          <w:rFonts w:ascii="Cambria" w:hAnsi="Cambria"/>
          <w:sz w:val="20"/>
          <w:szCs w:val="20"/>
        </w:rPr>
        <w:t>the Colombian State</w:t>
      </w:r>
      <w:r w:rsidR="009C4E40" w:rsidRPr="000C33C7">
        <w:rPr>
          <w:rFonts w:ascii="Cambria" w:hAnsi="Cambria"/>
          <w:sz w:val="20"/>
          <w:szCs w:val="20"/>
        </w:rPr>
        <w:t>, “</w:t>
      </w:r>
      <w:r w:rsidR="00F633BC" w:rsidRPr="000C33C7">
        <w:rPr>
          <w:rFonts w:ascii="Cambria" w:hAnsi="Cambria"/>
          <w:sz w:val="20"/>
          <w:szCs w:val="20"/>
        </w:rPr>
        <w:t>since that time, the Ministry of the Interior</w:t>
      </w:r>
      <w:r w:rsidR="009C4E40" w:rsidRPr="000C33C7">
        <w:rPr>
          <w:rFonts w:ascii="Cambria" w:hAnsi="Cambria"/>
          <w:sz w:val="20"/>
          <w:szCs w:val="20"/>
        </w:rPr>
        <w:t xml:space="preserve"> </w:t>
      </w:r>
      <w:r w:rsidR="00F633BC" w:rsidRPr="000C33C7">
        <w:rPr>
          <w:rFonts w:ascii="Cambria" w:hAnsi="Cambria"/>
          <w:sz w:val="20"/>
          <w:szCs w:val="20"/>
        </w:rPr>
        <w:t xml:space="preserve">has not received any requests for protection from Mr. </w:t>
      </w:r>
      <w:r w:rsidR="009C4E40" w:rsidRPr="000C33C7">
        <w:rPr>
          <w:rFonts w:ascii="Cambria" w:hAnsi="Cambria"/>
          <w:sz w:val="20"/>
          <w:szCs w:val="20"/>
        </w:rPr>
        <w:t xml:space="preserve">Plazas </w:t>
      </w:r>
      <w:r w:rsidR="00F74282" w:rsidRPr="000C33C7">
        <w:rPr>
          <w:rFonts w:ascii="Cambria" w:hAnsi="Cambria"/>
          <w:sz w:val="20"/>
          <w:szCs w:val="20"/>
        </w:rPr>
        <w:t>or staff members of the magazine</w:t>
      </w:r>
      <w:r w:rsidR="009C4E40" w:rsidRPr="000C33C7">
        <w:rPr>
          <w:rFonts w:ascii="Cambria" w:hAnsi="Cambria"/>
          <w:sz w:val="20"/>
          <w:szCs w:val="20"/>
        </w:rPr>
        <w:t xml:space="preserve"> ‘</w:t>
      </w:r>
      <w:r w:rsidR="009C4E40" w:rsidRPr="000C33C7">
        <w:rPr>
          <w:rFonts w:ascii="Cambria" w:hAnsi="Cambria"/>
          <w:i/>
          <w:sz w:val="20"/>
          <w:szCs w:val="20"/>
        </w:rPr>
        <w:t>Bogotá, un espacio para amar</w:t>
      </w:r>
      <w:r w:rsidR="00F74282" w:rsidRPr="000C33C7">
        <w:rPr>
          <w:rFonts w:ascii="Cambria" w:hAnsi="Cambria"/>
          <w:i/>
          <w:sz w:val="20"/>
          <w:szCs w:val="20"/>
        </w:rPr>
        <w:t>,</w:t>
      </w:r>
      <w:r w:rsidR="009C4E40" w:rsidRPr="000C33C7">
        <w:rPr>
          <w:rFonts w:ascii="Cambria" w:hAnsi="Cambria"/>
          <w:i/>
          <w:sz w:val="20"/>
          <w:szCs w:val="20"/>
        </w:rPr>
        <w:t>’</w:t>
      </w:r>
      <w:r w:rsidR="009C4E40" w:rsidRPr="000C33C7">
        <w:rPr>
          <w:rFonts w:ascii="Cambria" w:hAnsi="Cambria"/>
          <w:sz w:val="20"/>
          <w:szCs w:val="20"/>
        </w:rPr>
        <w:t xml:space="preserve"> </w:t>
      </w:r>
      <w:r w:rsidR="00F74282" w:rsidRPr="000C33C7">
        <w:rPr>
          <w:rFonts w:ascii="Cambria" w:hAnsi="Cambria"/>
          <w:sz w:val="20"/>
          <w:szCs w:val="20"/>
        </w:rPr>
        <w:t>nor has it had knowledge of any facts concerning threats or the harassment</w:t>
      </w:r>
      <w:r w:rsidR="009C4E40" w:rsidRPr="000C33C7">
        <w:rPr>
          <w:rFonts w:ascii="Cambria" w:hAnsi="Cambria"/>
          <w:sz w:val="20"/>
          <w:szCs w:val="20"/>
        </w:rPr>
        <w:t xml:space="preserve"> </w:t>
      </w:r>
      <w:r w:rsidR="00F74282" w:rsidRPr="000C33C7">
        <w:rPr>
          <w:rFonts w:ascii="Cambria" w:hAnsi="Cambria"/>
          <w:sz w:val="20"/>
          <w:szCs w:val="20"/>
        </w:rPr>
        <w:t>of those persons.”</w:t>
      </w:r>
    </w:p>
    <w:p w:rsidR="003955AE" w:rsidRPr="000C33C7" w:rsidRDefault="003955AE" w:rsidP="003955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24441" w:rsidRPr="000C33C7" w:rsidRDefault="006635E9" w:rsidP="003955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In specific reference to the plausibility of the petitioner’s claim</w:t>
      </w:r>
      <w:r w:rsidR="003955AE" w:rsidRPr="000C33C7">
        <w:rPr>
          <w:rFonts w:ascii="Cambria" w:hAnsi="Cambria"/>
          <w:sz w:val="20"/>
          <w:szCs w:val="20"/>
        </w:rPr>
        <w:t xml:space="preserve">, </w:t>
      </w:r>
      <w:r w:rsidR="00602773" w:rsidRPr="000C33C7">
        <w:rPr>
          <w:rFonts w:ascii="Cambria" w:hAnsi="Cambria"/>
          <w:sz w:val="20"/>
          <w:szCs w:val="20"/>
        </w:rPr>
        <w:t>the State</w:t>
      </w:r>
      <w:r w:rsidR="003955AE" w:rsidRPr="000C33C7">
        <w:rPr>
          <w:rFonts w:ascii="Cambria" w:hAnsi="Cambria"/>
          <w:sz w:val="20"/>
          <w:szCs w:val="20"/>
        </w:rPr>
        <w:t xml:space="preserve"> </w:t>
      </w:r>
      <w:r w:rsidRPr="000C33C7">
        <w:rPr>
          <w:rFonts w:ascii="Cambria" w:hAnsi="Cambria"/>
          <w:sz w:val="20"/>
          <w:szCs w:val="20"/>
        </w:rPr>
        <w:t xml:space="preserve">underscored that the perpetrators of the threats </w:t>
      </w:r>
      <w:r w:rsidR="000512D8" w:rsidRPr="000C33C7">
        <w:rPr>
          <w:rFonts w:ascii="Cambria" w:hAnsi="Cambria"/>
          <w:sz w:val="20"/>
          <w:szCs w:val="20"/>
        </w:rPr>
        <w:t>“</w:t>
      </w:r>
      <w:r w:rsidRPr="000C33C7">
        <w:rPr>
          <w:rFonts w:ascii="Cambria" w:hAnsi="Cambria"/>
          <w:sz w:val="20"/>
          <w:szCs w:val="20"/>
        </w:rPr>
        <w:t>were not agents of the State</w:t>
      </w:r>
      <w:r w:rsidR="000512D8" w:rsidRPr="000C33C7">
        <w:rPr>
          <w:rFonts w:ascii="Cambria" w:hAnsi="Cambria"/>
          <w:sz w:val="20"/>
          <w:szCs w:val="20"/>
        </w:rPr>
        <w:t>,</w:t>
      </w:r>
      <w:r w:rsidRPr="000C33C7">
        <w:rPr>
          <w:rFonts w:ascii="Cambria" w:hAnsi="Cambria"/>
          <w:sz w:val="20"/>
          <w:szCs w:val="20"/>
        </w:rPr>
        <w:t xml:space="preserve"> nor did they act</w:t>
      </w:r>
      <w:r w:rsidR="000512D8" w:rsidRPr="000C33C7">
        <w:rPr>
          <w:rFonts w:ascii="Cambria" w:hAnsi="Cambria"/>
          <w:sz w:val="20"/>
          <w:szCs w:val="20"/>
        </w:rPr>
        <w:t xml:space="preserve"> </w:t>
      </w:r>
      <w:r w:rsidRPr="000C33C7">
        <w:rPr>
          <w:rFonts w:ascii="Cambria" w:hAnsi="Cambria"/>
          <w:sz w:val="20"/>
          <w:szCs w:val="20"/>
        </w:rPr>
        <w:t>under the supervision, acquiescence, or tolerance of State agents,</w:t>
      </w:r>
      <w:r w:rsidR="000512D8" w:rsidRPr="000C33C7">
        <w:rPr>
          <w:rFonts w:ascii="Cambria" w:hAnsi="Cambria"/>
          <w:sz w:val="20"/>
          <w:szCs w:val="20"/>
        </w:rPr>
        <w:t xml:space="preserve">” </w:t>
      </w:r>
      <w:r w:rsidRPr="000C33C7">
        <w:rPr>
          <w:rFonts w:ascii="Cambria" w:hAnsi="Cambria"/>
          <w:sz w:val="20"/>
          <w:szCs w:val="20"/>
        </w:rPr>
        <w:t>and therefore argued that it cannot be held directly responsible in this case. With regard to its potential indirect responsibility</w:t>
      </w:r>
      <w:r w:rsidR="003955AE" w:rsidRPr="000C33C7">
        <w:rPr>
          <w:rFonts w:ascii="Cambria" w:hAnsi="Cambria"/>
          <w:sz w:val="20"/>
          <w:szCs w:val="20"/>
        </w:rPr>
        <w:t xml:space="preserve">, </w:t>
      </w:r>
      <w:r w:rsidR="00602773" w:rsidRPr="000C33C7">
        <w:rPr>
          <w:rFonts w:ascii="Cambria" w:hAnsi="Cambria"/>
          <w:sz w:val="20"/>
          <w:szCs w:val="20"/>
        </w:rPr>
        <w:t>the State</w:t>
      </w:r>
      <w:r w:rsidR="003955AE" w:rsidRPr="000C33C7">
        <w:rPr>
          <w:rFonts w:ascii="Cambria" w:hAnsi="Cambria"/>
          <w:sz w:val="20"/>
          <w:szCs w:val="20"/>
        </w:rPr>
        <w:t xml:space="preserve"> </w:t>
      </w:r>
      <w:r w:rsidR="00AF2310" w:rsidRPr="000C33C7">
        <w:rPr>
          <w:rFonts w:ascii="Cambria" w:hAnsi="Cambria"/>
          <w:sz w:val="20"/>
          <w:szCs w:val="20"/>
        </w:rPr>
        <w:t>indicated that</w:t>
      </w:r>
      <w:r w:rsidR="003955AE" w:rsidRPr="000C33C7">
        <w:rPr>
          <w:rFonts w:ascii="Cambria" w:hAnsi="Cambria"/>
          <w:sz w:val="20"/>
          <w:szCs w:val="20"/>
        </w:rPr>
        <w:t xml:space="preserve"> </w:t>
      </w:r>
      <w:r w:rsidRPr="000C33C7">
        <w:rPr>
          <w:rFonts w:ascii="Cambria" w:hAnsi="Cambria"/>
          <w:sz w:val="20"/>
          <w:szCs w:val="20"/>
        </w:rPr>
        <w:t>once it was aware of the threats received by</w:t>
      </w:r>
      <w:r w:rsidR="00200E06" w:rsidRPr="000C33C7">
        <w:rPr>
          <w:rFonts w:ascii="Cambria" w:hAnsi="Cambria"/>
          <w:sz w:val="20"/>
          <w:szCs w:val="20"/>
        </w:rPr>
        <w:t xml:space="preserve"> </w:t>
      </w:r>
      <w:r w:rsidR="00061E6E" w:rsidRPr="000C33C7">
        <w:rPr>
          <w:rFonts w:ascii="Cambria" w:hAnsi="Cambria"/>
          <w:sz w:val="20"/>
          <w:szCs w:val="20"/>
        </w:rPr>
        <w:t>the journalist</w:t>
      </w:r>
      <w:r w:rsidR="00200E06" w:rsidRPr="000C33C7">
        <w:rPr>
          <w:rFonts w:ascii="Cambria" w:hAnsi="Cambria"/>
          <w:sz w:val="20"/>
          <w:szCs w:val="20"/>
        </w:rPr>
        <w:t xml:space="preserve"> </w:t>
      </w:r>
      <w:r w:rsidRPr="000C33C7">
        <w:rPr>
          <w:rFonts w:ascii="Cambria" w:hAnsi="Cambria"/>
          <w:sz w:val="20"/>
          <w:szCs w:val="20"/>
        </w:rPr>
        <w:t>it took the necessary actions to provide him with the appropriate</w:t>
      </w:r>
      <w:r w:rsidR="003955AE" w:rsidRPr="000C33C7">
        <w:rPr>
          <w:rFonts w:ascii="Cambria" w:hAnsi="Cambria"/>
          <w:sz w:val="20"/>
          <w:szCs w:val="20"/>
        </w:rPr>
        <w:t xml:space="preserve"> </w:t>
      </w:r>
      <w:r w:rsidR="008D1703" w:rsidRPr="000C33C7">
        <w:rPr>
          <w:rFonts w:ascii="Cambria" w:hAnsi="Cambria"/>
          <w:sz w:val="20"/>
          <w:szCs w:val="20"/>
        </w:rPr>
        <w:t>protection measures</w:t>
      </w:r>
      <w:r w:rsidRPr="000C33C7">
        <w:rPr>
          <w:rFonts w:ascii="Cambria" w:hAnsi="Cambria"/>
          <w:sz w:val="20"/>
          <w:szCs w:val="20"/>
        </w:rPr>
        <w:t xml:space="preserve">, which were hindered by the difficulty in locating the </w:t>
      </w:r>
      <w:r w:rsidR="00F0001B" w:rsidRPr="000C33C7">
        <w:rPr>
          <w:rFonts w:ascii="Cambria" w:hAnsi="Cambria"/>
          <w:sz w:val="20"/>
          <w:szCs w:val="20"/>
        </w:rPr>
        <w:t>petitioner</w:t>
      </w:r>
      <w:r w:rsidR="003955AE" w:rsidRPr="000C33C7">
        <w:rPr>
          <w:rFonts w:ascii="Cambria" w:hAnsi="Cambria"/>
          <w:sz w:val="20"/>
          <w:szCs w:val="20"/>
        </w:rPr>
        <w:t xml:space="preserve">. </w:t>
      </w:r>
    </w:p>
    <w:p w:rsidR="0013585B" w:rsidRPr="000C33C7" w:rsidRDefault="0013585B" w:rsidP="00FB5B6F">
      <w:pPr>
        <w:rPr>
          <w:sz w:val="20"/>
          <w:szCs w:val="20"/>
        </w:rPr>
      </w:pPr>
    </w:p>
    <w:p w:rsidR="002D7A79" w:rsidRPr="000C33C7" w:rsidRDefault="00B807A5" w:rsidP="003955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As for the investigations conducted by</w:t>
      </w:r>
      <w:r w:rsidR="00FB5B6F" w:rsidRPr="000C33C7">
        <w:rPr>
          <w:rFonts w:ascii="Cambria" w:hAnsi="Cambria"/>
          <w:sz w:val="20"/>
          <w:szCs w:val="20"/>
        </w:rPr>
        <w:t xml:space="preserve"> </w:t>
      </w:r>
      <w:r w:rsidR="001E57A0" w:rsidRPr="000C33C7">
        <w:rPr>
          <w:rFonts w:ascii="Cambria" w:hAnsi="Cambria"/>
          <w:sz w:val="20"/>
          <w:szCs w:val="20"/>
        </w:rPr>
        <w:t>the Office of the Prosecutor General of Colombia</w:t>
      </w:r>
      <w:r w:rsidR="00FB5B6F" w:rsidRPr="000C33C7">
        <w:rPr>
          <w:rFonts w:ascii="Cambria" w:hAnsi="Cambria"/>
          <w:sz w:val="20"/>
          <w:szCs w:val="20"/>
        </w:rPr>
        <w:t xml:space="preserve">, </w:t>
      </w:r>
      <w:r w:rsidR="00602773" w:rsidRPr="000C33C7">
        <w:rPr>
          <w:rFonts w:ascii="Cambria" w:hAnsi="Cambria"/>
          <w:sz w:val="20"/>
          <w:szCs w:val="20"/>
        </w:rPr>
        <w:t>the State</w:t>
      </w:r>
      <w:r w:rsidR="00FB5B6F" w:rsidRPr="000C33C7">
        <w:rPr>
          <w:rFonts w:ascii="Cambria" w:hAnsi="Cambria"/>
          <w:sz w:val="20"/>
          <w:szCs w:val="20"/>
        </w:rPr>
        <w:t xml:space="preserve"> </w:t>
      </w:r>
      <w:r w:rsidR="00AF2310" w:rsidRPr="000C33C7">
        <w:rPr>
          <w:rFonts w:ascii="Cambria" w:hAnsi="Cambria"/>
          <w:sz w:val="20"/>
          <w:szCs w:val="20"/>
        </w:rPr>
        <w:t>indicated that</w:t>
      </w:r>
      <w:r w:rsidR="00FB5B6F" w:rsidRPr="000C33C7">
        <w:rPr>
          <w:rFonts w:ascii="Cambria" w:hAnsi="Cambria"/>
          <w:sz w:val="20"/>
          <w:szCs w:val="20"/>
        </w:rPr>
        <w:t xml:space="preserve"> </w:t>
      </w:r>
      <w:r w:rsidRPr="000C33C7">
        <w:rPr>
          <w:rFonts w:ascii="Cambria" w:hAnsi="Cambria"/>
          <w:sz w:val="20"/>
          <w:szCs w:val="20"/>
        </w:rPr>
        <w:t>on September</w:t>
      </w:r>
      <w:r w:rsidR="00FB5B6F" w:rsidRPr="000C33C7">
        <w:rPr>
          <w:rFonts w:ascii="Cambria" w:hAnsi="Cambria"/>
          <w:sz w:val="20"/>
          <w:szCs w:val="20"/>
        </w:rPr>
        <w:t xml:space="preserve"> 21</w:t>
      </w:r>
      <w:r w:rsidRPr="000C33C7">
        <w:rPr>
          <w:rFonts w:ascii="Cambria" w:hAnsi="Cambria"/>
          <w:sz w:val="20"/>
          <w:szCs w:val="20"/>
        </w:rPr>
        <w:t>,</w:t>
      </w:r>
      <w:r w:rsidR="00FB5B6F" w:rsidRPr="000C33C7">
        <w:rPr>
          <w:rFonts w:ascii="Cambria" w:hAnsi="Cambria"/>
          <w:sz w:val="20"/>
          <w:szCs w:val="20"/>
        </w:rPr>
        <w:t xml:space="preserve"> 2005 </w:t>
      </w:r>
      <w:r w:rsidRPr="000C33C7">
        <w:rPr>
          <w:rFonts w:ascii="Cambria" w:hAnsi="Cambria"/>
          <w:sz w:val="20"/>
          <w:szCs w:val="20"/>
        </w:rPr>
        <w:t>the National Office of Public Prosecutors</w:t>
      </w:r>
      <w:r w:rsidR="00FB5B6F" w:rsidRPr="000C33C7">
        <w:rPr>
          <w:rFonts w:ascii="Cambria" w:hAnsi="Cambria"/>
          <w:sz w:val="20"/>
          <w:szCs w:val="20"/>
        </w:rPr>
        <w:t xml:space="preserve"> </w:t>
      </w:r>
      <w:r w:rsidRPr="000C33C7">
        <w:rPr>
          <w:rFonts w:ascii="Cambria" w:hAnsi="Cambria"/>
          <w:sz w:val="20"/>
          <w:szCs w:val="20"/>
        </w:rPr>
        <w:t>was reportedly notified of the complaint that had been filed in order to initiate the respective proceedings</w:t>
      </w:r>
      <w:r w:rsidR="00FB5B6F" w:rsidRPr="000C33C7">
        <w:rPr>
          <w:rFonts w:ascii="Cambria" w:hAnsi="Cambria"/>
          <w:sz w:val="20"/>
          <w:szCs w:val="20"/>
        </w:rPr>
        <w:t xml:space="preserve">. </w:t>
      </w:r>
      <w:r w:rsidRPr="000C33C7">
        <w:rPr>
          <w:rFonts w:ascii="Cambria" w:hAnsi="Cambria"/>
          <w:sz w:val="20"/>
          <w:szCs w:val="20"/>
        </w:rPr>
        <w:t>That investigation was carried out by the 45</w:t>
      </w:r>
      <w:r w:rsidRPr="000C33C7">
        <w:rPr>
          <w:rFonts w:ascii="Cambria" w:hAnsi="Cambria"/>
          <w:sz w:val="20"/>
          <w:szCs w:val="20"/>
          <w:vertAlign w:val="superscript"/>
        </w:rPr>
        <w:t>th</w:t>
      </w:r>
      <w:r w:rsidRPr="000C33C7">
        <w:rPr>
          <w:rFonts w:ascii="Cambria" w:hAnsi="Cambria"/>
          <w:sz w:val="20"/>
          <w:szCs w:val="20"/>
        </w:rPr>
        <w:t xml:space="preserve"> District Office of the Public Prosecutor of the </w:t>
      </w:r>
      <w:r w:rsidR="00155AE5" w:rsidRPr="000C33C7">
        <w:rPr>
          <w:rFonts w:ascii="Cambria" w:hAnsi="Cambria"/>
          <w:sz w:val="20"/>
          <w:szCs w:val="20"/>
        </w:rPr>
        <w:t xml:space="preserve">Unit on </w:t>
      </w:r>
      <w:r w:rsidRPr="000C33C7">
        <w:rPr>
          <w:rFonts w:ascii="Cambria" w:hAnsi="Cambria"/>
          <w:sz w:val="20"/>
          <w:szCs w:val="20"/>
        </w:rPr>
        <w:t>Crimes against Individual Liberty for the offense of threats</w:t>
      </w:r>
      <w:r w:rsidR="00FB5B6F" w:rsidRPr="000C33C7">
        <w:rPr>
          <w:rFonts w:ascii="Cambria" w:hAnsi="Cambria"/>
          <w:sz w:val="20"/>
          <w:szCs w:val="20"/>
        </w:rPr>
        <w:t xml:space="preserve">. </w:t>
      </w:r>
    </w:p>
    <w:p w:rsidR="002D7A79" w:rsidRPr="000C33C7" w:rsidRDefault="002D7A79" w:rsidP="002D7A79">
      <w:pPr>
        <w:pStyle w:val="ListParagraph"/>
        <w:rPr>
          <w:sz w:val="20"/>
          <w:szCs w:val="20"/>
        </w:rPr>
      </w:pPr>
    </w:p>
    <w:p w:rsidR="0013585B" w:rsidRPr="000C33C7" w:rsidRDefault="00B336A4" w:rsidP="003955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 xml:space="preserve">The State argued that the efforts </w:t>
      </w:r>
      <w:r w:rsidR="00B90EBC" w:rsidRPr="000C33C7">
        <w:rPr>
          <w:rFonts w:ascii="Cambria" w:hAnsi="Cambria"/>
          <w:sz w:val="20"/>
          <w:szCs w:val="20"/>
        </w:rPr>
        <w:t>of</w:t>
      </w:r>
      <w:r w:rsidRPr="000C33C7">
        <w:rPr>
          <w:rFonts w:ascii="Cambria" w:hAnsi="Cambria"/>
          <w:sz w:val="20"/>
          <w:szCs w:val="20"/>
        </w:rPr>
        <w:t xml:space="preserve"> the investigative authorities “were hampered by the scant information provided by the victim when he made the respective complaints.” It asserted that the impossibility of locating the</w:t>
      </w:r>
      <w:r w:rsidR="00E5135F" w:rsidRPr="000C33C7">
        <w:rPr>
          <w:rFonts w:ascii="Cambria" w:hAnsi="Cambria"/>
          <w:sz w:val="20"/>
          <w:szCs w:val="20"/>
        </w:rPr>
        <w:t xml:space="preserve"> </w:t>
      </w:r>
      <w:r w:rsidR="00F0001B" w:rsidRPr="000C33C7">
        <w:rPr>
          <w:rFonts w:ascii="Cambria" w:hAnsi="Cambria"/>
          <w:sz w:val="20"/>
          <w:szCs w:val="20"/>
        </w:rPr>
        <w:t>alleged victim</w:t>
      </w:r>
      <w:r w:rsidRPr="000C33C7">
        <w:rPr>
          <w:rFonts w:ascii="Cambria" w:hAnsi="Cambria"/>
          <w:sz w:val="20"/>
          <w:szCs w:val="20"/>
        </w:rPr>
        <w:t xml:space="preserve">—which made it impossible to interview him about the facts alleged in his complaint—resulted in the shelving of the proceedings on April 10, </w:t>
      </w:r>
      <w:r w:rsidR="00FB5B6F" w:rsidRPr="000C33C7">
        <w:rPr>
          <w:rFonts w:ascii="Cambria" w:hAnsi="Cambria"/>
          <w:sz w:val="20"/>
          <w:szCs w:val="20"/>
        </w:rPr>
        <w:t>2006</w:t>
      </w:r>
      <w:r w:rsidR="00E5135F" w:rsidRPr="000C33C7">
        <w:rPr>
          <w:rFonts w:ascii="Cambria" w:hAnsi="Cambria"/>
          <w:sz w:val="20"/>
          <w:szCs w:val="20"/>
        </w:rPr>
        <w:t xml:space="preserve">. </w:t>
      </w:r>
      <w:r w:rsidRPr="000C33C7">
        <w:rPr>
          <w:rFonts w:ascii="Cambria" w:hAnsi="Cambria"/>
          <w:sz w:val="20"/>
          <w:szCs w:val="20"/>
        </w:rPr>
        <w:t xml:space="preserve">It stated that the </w:t>
      </w:r>
      <w:r w:rsidR="00F0001B" w:rsidRPr="000C33C7">
        <w:rPr>
          <w:rFonts w:ascii="Cambria" w:hAnsi="Cambria"/>
          <w:sz w:val="20"/>
          <w:szCs w:val="20"/>
        </w:rPr>
        <w:t>alleged victim</w:t>
      </w:r>
      <w:r w:rsidR="00BE5D4B" w:rsidRPr="000C33C7">
        <w:rPr>
          <w:rFonts w:ascii="Cambria" w:hAnsi="Cambria"/>
          <w:sz w:val="20"/>
          <w:szCs w:val="20"/>
        </w:rPr>
        <w:t xml:space="preserve"> </w:t>
      </w:r>
      <w:r w:rsidR="00101F20" w:rsidRPr="000C33C7">
        <w:rPr>
          <w:rFonts w:ascii="Cambria" w:hAnsi="Cambria"/>
          <w:sz w:val="20"/>
          <w:szCs w:val="20"/>
        </w:rPr>
        <w:t xml:space="preserve">and the Public Prosecutor </w:t>
      </w:r>
      <w:r w:rsidRPr="000C33C7">
        <w:rPr>
          <w:rFonts w:ascii="Cambria" w:hAnsi="Cambria"/>
          <w:sz w:val="20"/>
          <w:szCs w:val="20"/>
        </w:rPr>
        <w:t xml:space="preserve">had been informed of that decision in official letter </w:t>
      </w:r>
      <w:r w:rsidR="00BE5D4B" w:rsidRPr="000C33C7">
        <w:rPr>
          <w:rFonts w:ascii="Cambria" w:hAnsi="Cambria"/>
          <w:sz w:val="20"/>
          <w:szCs w:val="20"/>
        </w:rPr>
        <w:t>No. 4699</w:t>
      </w:r>
      <w:r w:rsidR="00101F20" w:rsidRPr="000C33C7">
        <w:rPr>
          <w:rFonts w:ascii="Cambria" w:hAnsi="Cambria"/>
          <w:sz w:val="20"/>
          <w:szCs w:val="20"/>
        </w:rPr>
        <w:t>.</w:t>
      </w:r>
    </w:p>
    <w:p w:rsidR="000512D8" w:rsidRPr="000C33C7" w:rsidRDefault="000512D8" w:rsidP="000512D8">
      <w:pPr>
        <w:pStyle w:val="ListParagraph"/>
        <w:rPr>
          <w:sz w:val="20"/>
          <w:szCs w:val="20"/>
        </w:rPr>
      </w:pPr>
    </w:p>
    <w:p w:rsidR="003955AE" w:rsidRPr="000C33C7" w:rsidRDefault="00B90EBC" w:rsidP="003955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T</w:t>
      </w:r>
      <w:r w:rsidR="00602773" w:rsidRPr="000C33C7">
        <w:rPr>
          <w:rFonts w:ascii="Cambria" w:hAnsi="Cambria"/>
          <w:sz w:val="20"/>
          <w:szCs w:val="20"/>
        </w:rPr>
        <w:t>he State</w:t>
      </w:r>
      <w:r w:rsidRPr="000C33C7">
        <w:rPr>
          <w:rFonts w:ascii="Cambria" w:hAnsi="Cambria"/>
          <w:sz w:val="20"/>
          <w:szCs w:val="20"/>
        </w:rPr>
        <w:t xml:space="preserve"> additionally</w:t>
      </w:r>
      <w:r w:rsidR="003955AE" w:rsidRPr="000C33C7">
        <w:rPr>
          <w:rFonts w:ascii="Cambria" w:hAnsi="Cambria"/>
          <w:sz w:val="20"/>
          <w:szCs w:val="20"/>
        </w:rPr>
        <w:t xml:space="preserve"> </w:t>
      </w:r>
      <w:r w:rsidR="00AF2310" w:rsidRPr="000C33C7">
        <w:rPr>
          <w:rFonts w:ascii="Cambria" w:hAnsi="Cambria"/>
          <w:sz w:val="20"/>
          <w:szCs w:val="20"/>
        </w:rPr>
        <w:t>indicated that</w:t>
      </w:r>
      <w:r w:rsidRPr="000C33C7">
        <w:rPr>
          <w:rFonts w:ascii="Cambria" w:hAnsi="Cambria"/>
          <w:sz w:val="20"/>
          <w:szCs w:val="20"/>
        </w:rPr>
        <w:t xml:space="preserve"> on February </w:t>
      </w:r>
      <w:r w:rsidR="00E4500E" w:rsidRPr="000C33C7">
        <w:rPr>
          <w:rFonts w:ascii="Cambria" w:hAnsi="Cambria"/>
          <w:sz w:val="20"/>
          <w:szCs w:val="20"/>
        </w:rPr>
        <w:t>2</w:t>
      </w:r>
      <w:r w:rsidRPr="000C33C7">
        <w:rPr>
          <w:rFonts w:ascii="Cambria" w:hAnsi="Cambria"/>
          <w:sz w:val="20"/>
          <w:szCs w:val="20"/>
        </w:rPr>
        <w:t>,</w:t>
      </w:r>
      <w:r w:rsidR="00E4500E" w:rsidRPr="000C33C7">
        <w:rPr>
          <w:rFonts w:ascii="Cambria" w:hAnsi="Cambria"/>
          <w:sz w:val="20"/>
          <w:szCs w:val="20"/>
        </w:rPr>
        <w:t xml:space="preserve"> 2006</w:t>
      </w:r>
      <w:r w:rsidRPr="000C33C7">
        <w:rPr>
          <w:rFonts w:ascii="Cambria" w:hAnsi="Cambria"/>
          <w:sz w:val="20"/>
          <w:szCs w:val="20"/>
        </w:rPr>
        <w:t>, an investigation was opened by the 239</w:t>
      </w:r>
      <w:r w:rsidRPr="000C33C7">
        <w:rPr>
          <w:rFonts w:ascii="Cambria" w:hAnsi="Cambria"/>
          <w:sz w:val="20"/>
          <w:szCs w:val="20"/>
          <w:vertAlign w:val="superscript"/>
        </w:rPr>
        <w:t>th</w:t>
      </w:r>
      <w:r w:rsidRPr="000C33C7">
        <w:rPr>
          <w:rFonts w:ascii="Cambria" w:hAnsi="Cambria"/>
          <w:sz w:val="20"/>
          <w:szCs w:val="20"/>
        </w:rPr>
        <w:t xml:space="preserve"> District Office of the Public Prosecutor of the Unit on Crimes against Individual Liberty for the offense of threats. I</w:t>
      </w:r>
      <w:r w:rsidR="00E4500E" w:rsidRPr="000C33C7">
        <w:rPr>
          <w:rFonts w:ascii="Cambria" w:hAnsi="Cambria"/>
          <w:sz w:val="20"/>
          <w:szCs w:val="20"/>
        </w:rPr>
        <w:t xml:space="preserve">n particular, </w:t>
      </w:r>
      <w:r w:rsidRPr="000C33C7">
        <w:rPr>
          <w:rFonts w:ascii="Cambria" w:hAnsi="Cambria"/>
          <w:sz w:val="20"/>
          <w:szCs w:val="20"/>
        </w:rPr>
        <w:t>it alleged that</w:t>
      </w:r>
      <w:r w:rsidR="00E4500E" w:rsidRPr="000C33C7">
        <w:rPr>
          <w:rFonts w:ascii="Cambria" w:hAnsi="Cambria"/>
          <w:sz w:val="20"/>
          <w:szCs w:val="20"/>
        </w:rPr>
        <w:t xml:space="preserve"> </w:t>
      </w:r>
      <w:r w:rsidR="00F0001B" w:rsidRPr="000C33C7">
        <w:rPr>
          <w:rFonts w:ascii="Cambria" w:hAnsi="Cambria"/>
          <w:sz w:val="20"/>
          <w:szCs w:val="20"/>
        </w:rPr>
        <w:t>the petitioner</w:t>
      </w:r>
      <w:r w:rsidR="000512D8" w:rsidRPr="000C33C7">
        <w:rPr>
          <w:rFonts w:ascii="Cambria" w:hAnsi="Cambria"/>
          <w:sz w:val="20"/>
          <w:szCs w:val="20"/>
        </w:rPr>
        <w:t xml:space="preserve"> </w:t>
      </w:r>
      <w:r w:rsidRPr="000C33C7">
        <w:rPr>
          <w:rFonts w:ascii="Cambria" w:hAnsi="Cambria"/>
          <w:sz w:val="20"/>
          <w:szCs w:val="20"/>
        </w:rPr>
        <w:t>had availed himself of the</w:t>
      </w:r>
      <w:r w:rsidR="000512D8" w:rsidRPr="000C33C7">
        <w:rPr>
          <w:rFonts w:ascii="Cambria" w:hAnsi="Cambria"/>
          <w:sz w:val="20"/>
          <w:szCs w:val="20"/>
        </w:rPr>
        <w:t xml:space="preserve"> </w:t>
      </w:r>
      <w:r w:rsidR="005C0621" w:rsidRPr="000C33C7">
        <w:rPr>
          <w:rFonts w:ascii="Cambria" w:hAnsi="Cambria"/>
          <w:sz w:val="20"/>
          <w:szCs w:val="20"/>
        </w:rPr>
        <w:t>Inter-American System</w:t>
      </w:r>
      <w:r w:rsidR="000512D8" w:rsidRPr="000C33C7">
        <w:rPr>
          <w:rFonts w:ascii="Cambria" w:hAnsi="Cambria"/>
          <w:sz w:val="20"/>
          <w:szCs w:val="20"/>
        </w:rPr>
        <w:t xml:space="preserve"> </w:t>
      </w:r>
      <w:r w:rsidRPr="000C33C7">
        <w:rPr>
          <w:rFonts w:ascii="Cambria" w:hAnsi="Cambria"/>
          <w:sz w:val="20"/>
          <w:szCs w:val="20"/>
        </w:rPr>
        <w:t>in</w:t>
      </w:r>
      <w:r w:rsidR="00AF3EB7" w:rsidRPr="000C33C7">
        <w:rPr>
          <w:rFonts w:ascii="Cambria" w:hAnsi="Cambria"/>
          <w:sz w:val="20"/>
          <w:szCs w:val="20"/>
        </w:rPr>
        <w:t xml:space="preserve"> 2007 </w:t>
      </w:r>
      <w:r w:rsidRPr="000C33C7">
        <w:rPr>
          <w:rFonts w:ascii="Cambria" w:hAnsi="Cambria"/>
          <w:sz w:val="20"/>
          <w:szCs w:val="20"/>
        </w:rPr>
        <w:t>when that criminal investigation was still active, and that “the complainant failed to provide his home address or telephone number in the complaint in order to locate him and summon him to an interview.”</w:t>
      </w:r>
      <w:r w:rsidR="000512D8" w:rsidRPr="000C33C7">
        <w:rPr>
          <w:rFonts w:ascii="Cambria" w:hAnsi="Cambria"/>
          <w:sz w:val="20"/>
          <w:szCs w:val="20"/>
        </w:rPr>
        <w:t xml:space="preserve"> </w:t>
      </w:r>
      <w:r w:rsidR="00602773" w:rsidRPr="000C33C7">
        <w:rPr>
          <w:rFonts w:ascii="Cambria" w:hAnsi="Cambria"/>
          <w:sz w:val="20"/>
          <w:szCs w:val="20"/>
        </w:rPr>
        <w:t>According to</w:t>
      </w:r>
      <w:r w:rsidR="002D7A79" w:rsidRPr="000C33C7">
        <w:rPr>
          <w:rFonts w:ascii="Cambria" w:hAnsi="Cambria"/>
          <w:sz w:val="20"/>
          <w:szCs w:val="20"/>
        </w:rPr>
        <w:t xml:space="preserve"> </w:t>
      </w:r>
      <w:r w:rsidR="00602773" w:rsidRPr="000C33C7">
        <w:rPr>
          <w:rFonts w:ascii="Cambria" w:hAnsi="Cambria"/>
          <w:sz w:val="20"/>
          <w:szCs w:val="20"/>
        </w:rPr>
        <w:t>the Colombian State</w:t>
      </w:r>
      <w:r w:rsidR="002D7A79" w:rsidRPr="000C33C7">
        <w:rPr>
          <w:rFonts w:ascii="Cambria" w:hAnsi="Cambria"/>
          <w:sz w:val="20"/>
          <w:szCs w:val="20"/>
        </w:rPr>
        <w:t xml:space="preserve">, </w:t>
      </w:r>
      <w:r w:rsidRPr="000C33C7">
        <w:rPr>
          <w:rFonts w:ascii="Cambria" w:hAnsi="Cambria"/>
          <w:sz w:val="20"/>
          <w:szCs w:val="20"/>
        </w:rPr>
        <w:t>that investigation was shelved on December</w:t>
      </w:r>
      <w:r w:rsidR="003955AE" w:rsidRPr="000C33C7">
        <w:rPr>
          <w:rFonts w:ascii="Cambria" w:hAnsi="Cambria"/>
          <w:sz w:val="20"/>
          <w:szCs w:val="20"/>
        </w:rPr>
        <w:t xml:space="preserve"> 9</w:t>
      </w:r>
      <w:r w:rsidRPr="000C33C7">
        <w:rPr>
          <w:rFonts w:ascii="Cambria" w:hAnsi="Cambria"/>
          <w:sz w:val="20"/>
          <w:szCs w:val="20"/>
        </w:rPr>
        <w:t>,</w:t>
      </w:r>
      <w:r w:rsidR="003955AE" w:rsidRPr="000C33C7">
        <w:rPr>
          <w:rFonts w:ascii="Cambria" w:hAnsi="Cambria"/>
          <w:sz w:val="20"/>
          <w:szCs w:val="20"/>
        </w:rPr>
        <w:t xml:space="preserve"> 2010</w:t>
      </w:r>
      <w:r w:rsidRPr="000C33C7">
        <w:rPr>
          <w:rFonts w:ascii="Cambria" w:hAnsi="Cambria"/>
          <w:sz w:val="20"/>
          <w:szCs w:val="20"/>
        </w:rPr>
        <w:t>, pursuant to Article</w:t>
      </w:r>
      <w:r w:rsidR="005D0DFC" w:rsidRPr="000C33C7">
        <w:rPr>
          <w:rFonts w:ascii="Cambria" w:hAnsi="Cambria"/>
          <w:sz w:val="20"/>
          <w:szCs w:val="20"/>
        </w:rPr>
        <w:t xml:space="preserve"> 79 </w:t>
      </w:r>
      <w:r w:rsidRPr="000C33C7">
        <w:rPr>
          <w:rFonts w:ascii="Cambria" w:hAnsi="Cambria"/>
          <w:sz w:val="20"/>
          <w:szCs w:val="20"/>
        </w:rPr>
        <w:t>of the Code of Criminal Procedure.</w:t>
      </w:r>
      <w:r w:rsidR="005D0DFC" w:rsidRPr="000C33C7">
        <w:rPr>
          <w:rStyle w:val="FootnoteReference"/>
          <w:rFonts w:ascii="Cambria" w:hAnsi="Cambria"/>
          <w:sz w:val="20"/>
          <w:szCs w:val="20"/>
        </w:rPr>
        <w:footnoteReference w:id="3"/>
      </w:r>
    </w:p>
    <w:p w:rsidR="003955AE" w:rsidRPr="000C33C7" w:rsidRDefault="003955AE" w:rsidP="003955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285379" w:rsidRPr="000C33C7" w:rsidRDefault="00005C8A" w:rsidP="003955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lastRenderedPageBreak/>
        <w:t>Finally</w:t>
      </w:r>
      <w:r w:rsidR="00285379" w:rsidRPr="000C33C7">
        <w:rPr>
          <w:rFonts w:ascii="Cambria" w:hAnsi="Cambria"/>
          <w:sz w:val="20"/>
          <w:szCs w:val="20"/>
        </w:rPr>
        <w:t xml:space="preserve">, </w:t>
      </w:r>
      <w:r w:rsidRPr="000C33C7">
        <w:rPr>
          <w:rFonts w:ascii="Cambria" w:hAnsi="Cambria"/>
          <w:sz w:val="20"/>
          <w:szCs w:val="20"/>
        </w:rPr>
        <w:t>in a subsequent communication</w:t>
      </w:r>
      <w:r w:rsidR="00881C44" w:rsidRPr="000C33C7">
        <w:rPr>
          <w:rFonts w:ascii="Cambria" w:hAnsi="Cambria"/>
          <w:sz w:val="20"/>
          <w:szCs w:val="20"/>
        </w:rPr>
        <w:t xml:space="preserve">, </w:t>
      </w:r>
      <w:r w:rsidR="00602773" w:rsidRPr="000C33C7">
        <w:rPr>
          <w:rFonts w:ascii="Cambria" w:hAnsi="Cambria"/>
          <w:sz w:val="20"/>
          <w:szCs w:val="20"/>
        </w:rPr>
        <w:t>the State</w:t>
      </w:r>
      <w:r w:rsidR="00881C44" w:rsidRPr="000C33C7">
        <w:rPr>
          <w:rFonts w:ascii="Cambria" w:hAnsi="Cambria"/>
          <w:sz w:val="20"/>
          <w:szCs w:val="20"/>
        </w:rPr>
        <w:t xml:space="preserve"> </w:t>
      </w:r>
      <w:r w:rsidRPr="000C33C7">
        <w:rPr>
          <w:rFonts w:ascii="Cambria" w:hAnsi="Cambria"/>
          <w:sz w:val="20"/>
          <w:szCs w:val="20"/>
        </w:rPr>
        <w:t xml:space="preserve">reiterated the information it previously submitted to argue that the petitioner had failed to state a colorable claim that the facts alleged constitute violations of the </w:t>
      </w:r>
      <w:r w:rsidR="008D1703" w:rsidRPr="000C33C7">
        <w:rPr>
          <w:rFonts w:ascii="Cambria" w:hAnsi="Cambria"/>
          <w:sz w:val="20"/>
          <w:szCs w:val="20"/>
        </w:rPr>
        <w:t>American Convention</w:t>
      </w:r>
      <w:r w:rsidR="00285379" w:rsidRPr="000C33C7">
        <w:rPr>
          <w:rFonts w:ascii="Cambria" w:hAnsi="Cambria"/>
          <w:sz w:val="20"/>
          <w:szCs w:val="20"/>
        </w:rPr>
        <w:t xml:space="preserve"> </w:t>
      </w:r>
      <w:r w:rsidRPr="000C33C7">
        <w:rPr>
          <w:rFonts w:ascii="Cambria" w:hAnsi="Cambria"/>
          <w:sz w:val="20"/>
          <w:szCs w:val="20"/>
        </w:rPr>
        <w:t>in this case</w:t>
      </w:r>
      <w:r w:rsidR="00285379" w:rsidRPr="000C33C7">
        <w:rPr>
          <w:rFonts w:ascii="Cambria" w:hAnsi="Cambria"/>
          <w:sz w:val="20"/>
          <w:szCs w:val="20"/>
        </w:rPr>
        <w:t xml:space="preserve">. </w:t>
      </w:r>
      <w:r w:rsidRPr="000C33C7">
        <w:rPr>
          <w:rFonts w:ascii="Cambria" w:hAnsi="Cambria"/>
          <w:sz w:val="20"/>
          <w:szCs w:val="20"/>
        </w:rPr>
        <w:t>The</w:t>
      </w:r>
      <w:r w:rsidR="00602773" w:rsidRPr="000C33C7">
        <w:rPr>
          <w:rFonts w:ascii="Cambria" w:hAnsi="Cambria"/>
          <w:sz w:val="20"/>
          <w:szCs w:val="20"/>
        </w:rPr>
        <w:t xml:space="preserve"> Colombian State</w:t>
      </w:r>
      <w:r w:rsidR="000778C5" w:rsidRPr="000C33C7">
        <w:rPr>
          <w:rFonts w:ascii="Cambria" w:hAnsi="Cambria"/>
          <w:sz w:val="20"/>
          <w:szCs w:val="20"/>
        </w:rPr>
        <w:t xml:space="preserve"> </w:t>
      </w:r>
      <w:r w:rsidRPr="000C33C7">
        <w:rPr>
          <w:rFonts w:ascii="Cambria" w:hAnsi="Cambria"/>
          <w:sz w:val="20"/>
          <w:szCs w:val="20"/>
        </w:rPr>
        <w:t>also re</w:t>
      </w:r>
      <w:r w:rsidR="003F2A3D" w:rsidRPr="000C33C7">
        <w:rPr>
          <w:rFonts w:ascii="Cambria" w:hAnsi="Cambria"/>
          <w:sz w:val="20"/>
          <w:szCs w:val="20"/>
        </w:rPr>
        <w:t>peated</w:t>
      </w:r>
      <w:r w:rsidRPr="000C33C7">
        <w:rPr>
          <w:rFonts w:ascii="Cambria" w:hAnsi="Cambria"/>
          <w:sz w:val="20"/>
          <w:szCs w:val="20"/>
        </w:rPr>
        <w:t xml:space="preserve"> that</w:t>
      </w:r>
      <w:r w:rsidR="003F2A3D" w:rsidRPr="000C33C7">
        <w:rPr>
          <w:rFonts w:ascii="Cambria" w:hAnsi="Cambria"/>
          <w:sz w:val="20"/>
          <w:szCs w:val="20"/>
        </w:rPr>
        <w:t xml:space="preserve"> “the</w:t>
      </w:r>
      <w:r w:rsidR="00F0001B" w:rsidRPr="000C33C7">
        <w:rPr>
          <w:rFonts w:ascii="Cambria" w:hAnsi="Cambria"/>
          <w:sz w:val="20"/>
          <w:szCs w:val="20"/>
        </w:rPr>
        <w:t xml:space="preserve"> petitioner</w:t>
      </w:r>
      <w:r w:rsidR="003F2A3D" w:rsidRPr="000C33C7">
        <w:rPr>
          <w:rFonts w:ascii="Cambria" w:hAnsi="Cambria"/>
          <w:sz w:val="20"/>
          <w:szCs w:val="20"/>
        </w:rPr>
        <w:t xml:space="preserve">’s assertion that </w:t>
      </w:r>
      <w:r w:rsidR="00E41BC2" w:rsidRPr="000C33C7">
        <w:rPr>
          <w:rFonts w:ascii="Cambria" w:hAnsi="Cambria"/>
          <w:sz w:val="20"/>
          <w:szCs w:val="20"/>
        </w:rPr>
        <w:t>the National Police</w:t>
      </w:r>
      <w:r w:rsidR="003F2A3D" w:rsidRPr="000C33C7">
        <w:rPr>
          <w:rFonts w:ascii="Cambria" w:hAnsi="Cambria"/>
          <w:sz w:val="20"/>
          <w:szCs w:val="20"/>
        </w:rPr>
        <w:t xml:space="preserve"> did not act diligently is untrue,”</w:t>
      </w:r>
      <w:r w:rsidR="000778C5" w:rsidRPr="000C33C7">
        <w:rPr>
          <w:rFonts w:ascii="Cambria" w:hAnsi="Cambria"/>
          <w:sz w:val="20"/>
          <w:szCs w:val="20"/>
        </w:rPr>
        <w:t xml:space="preserve"> </w:t>
      </w:r>
      <w:r w:rsidR="003F2A3D" w:rsidRPr="000C33C7">
        <w:rPr>
          <w:rFonts w:ascii="Cambria" w:hAnsi="Cambria"/>
          <w:sz w:val="20"/>
          <w:szCs w:val="20"/>
        </w:rPr>
        <w:t>given that,</w:t>
      </w:r>
      <w:r w:rsidR="000778C5" w:rsidRPr="000C33C7">
        <w:rPr>
          <w:rFonts w:ascii="Cambria" w:hAnsi="Cambria"/>
          <w:sz w:val="20"/>
          <w:szCs w:val="20"/>
        </w:rPr>
        <w:t xml:space="preserve"> </w:t>
      </w:r>
      <w:r w:rsidR="00602773" w:rsidRPr="000C33C7">
        <w:rPr>
          <w:rFonts w:ascii="Cambria" w:hAnsi="Cambria"/>
          <w:sz w:val="20"/>
          <w:szCs w:val="20"/>
        </w:rPr>
        <w:t>according to</w:t>
      </w:r>
      <w:r w:rsidR="000778C5" w:rsidRPr="000C33C7">
        <w:rPr>
          <w:rFonts w:ascii="Cambria" w:hAnsi="Cambria"/>
          <w:sz w:val="20"/>
          <w:szCs w:val="20"/>
        </w:rPr>
        <w:t xml:space="preserve"> </w:t>
      </w:r>
      <w:r w:rsidR="00602773" w:rsidRPr="000C33C7">
        <w:rPr>
          <w:rFonts w:ascii="Cambria" w:hAnsi="Cambria"/>
          <w:sz w:val="20"/>
          <w:szCs w:val="20"/>
        </w:rPr>
        <w:t>the State</w:t>
      </w:r>
      <w:r w:rsidR="003F2A3D" w:rsidRPr="000C33C7">
        <w:rPr>
          <w:rFonts w:ascii="Cambria" w:hAnsi="Cambria"/>
          <w:sz w:val="20"/>
          <w:szCs w:val="20"/>
        </w:rPr>
        <w:t>, the</w:t>
      </w:r>
      <w:r w:rsidR="00BA462A" w:rsidRPr="000C33C7">
        <w:rPr>
          <w:rFonts w:ascii="Cambria" w:hAnsi="Cambria"/>
          <w:sz w:val="20"/>
          <w:szCs w:val="20"/>
        </w:rPr>
        <w:t xml:space="preserve"> </w:t>
      </w:r>
      <w:r w:rsidR="00F0001B" w:rsidRPr="000C33C7">
        <w:rPr>
          <w:rFonts w:ascii="Cambria" w:hAnsi="Cambria"/>
          <w:sz w:val="20"/>
          <w:szCs w:val="20"/>
        </w:rPr>
        <w:t>alleged victim</w:t>
      </w:r>
      <w:r w:rsidR="00BA462A" w:rsidRPr="000C33C7">
        <w:rPr>
          <w:rFonts w:ascii="Cambria" w:hAnsi="Cambria"/>
          <w:sz w:val="20"/>
          <w:szCs w:val="20"/>
        </w:rPr>
        <w:t xml:space="preserve"> </w:t>
      </w:r>
      <w:r w:rsidR="003F2A3D" w:rsidRPr="000C33C7">
        <w:rPr>
          <w:rFonts w:ascii="Cambria" w:hAnsi="Cambria"/>
          <w:sz w:val="20"/>
          <w:szCs w:val="20"/>
        </w:rPr>
        <w:t xml:space="preserve">and his family had left their place of residence in October </w:t>
      </w:r>
      <w:r w:rsidR="00BA462A" w:rsidRPr="000C33C7">
        <w:rPr>
          <w:rFonts w:ascii="Cambria" w:hAnsi="Cambria"/>
          <w:sz w:val="20"/>
          <w:szCs w:val="20"/>
        </w:rPr>
        <w:t xml:space="preserve">2005, </w:t>
      </w:r>
      <w:r w:rsidR="003F2A3D" w:rsidRPr="000C33C7">
        <w:rPr>
          <w:rFonts w:ascii="Cambria" w:hAnsi="Cambria"/>
          <w:sz w:val="20"/>
          <w:szCs w:val="20"/>
        </w:rPr>
        <w:t xml:space="preserve">and the authorities were unaware of their chosen location afterwards. </w:t>
      </w:r>
      <w:r w:rsidR="00BA462A" w:rsidRPr="000C33C7">
        <w:rPr>
          <w:rFonts w:ascii="Cambria" w:hAnsi="Cambria"/>
          <w:sz w:val="20"/>
          <w:szCs w:val="20"/>
        </w:rPr>
        <w:t xml:space="preserve"> </w:t>
      </w:r>
      <w:r w:rsidR="003F2A3D" w:rsidRPr="000C33C7">
        <w:rPr>
          <w:rFonts w:ascii="Cambria" w:hAnsi="Cambria"/>
          <w:sz w:val="20"/>
          <w:szCs w:val="20"/>
        </w:rPr>
        <w:t>Additionally</w:t>
      </w:r>
      <w:r w:rsidR="00BA462A" w:rsidRPr="000C33C7">
        <w:rPr>
          <w:rFonts w:ascii="Cambria" w:hAnsi="Cambria"/>
          <w:sz w:val="20"/>
          <w:szCs w:val="20"/>
        </w:rPr>
        <w:t>,</w:t>
      </w:r>
      <w:r w:rsidR="00250C6E" w:rsidRPr="000C33C7">
        <w:rPr>
          <w:rFonts w:ascii="Cambria" w:hAnsi="Cambria"/>
          <w:sz w:val="20"/>
          <w:szCs w:val="20"/>
        </w:rPr>
        <w:t xml:space="preserve"> </w:t>
      </w:r>
      <w:r w:rsidR="00602773" w:rsidRPr="000C33C7">
        <w:rPr>
          <w:rFonts w:ascii="Cambria" w:hAnsi="Cambria"/>
          <w:sz w:val="20"/>
          <w:szCs w:val="20"/>
        </w:rPr>
        <w:t>the Colombian State</w:t>
      </w:r>
      <w:r w:rsidR="00BA462A" w:rsidRPr="000C33C7">
        <w:rPr>
          <w:rFonts w:ascii="Cambria" w:hAnsi="Cambria"/>
          <w:sz w:val="20"/>
          <w:szCs w:val="20"/>
        </w:rPr>
        <w:t xml:space="preserve"> </w:t>
      </w:r>
      <w:r w:rsidR="003F2A3D" w:rsidRPr="000C33C7">
        <w:rPr>
          <w:rFonts w:ascii="Cambria" w:hAnsi="Cambria"/>
          <w:sz w:val="20"/>
          <w:szCs w:val="20"/>
        </w:rPr>
        <w:t>pointed to the patrol carried out on November</w:t>
      </w:r>
      <w:r w:rsidR="00BA462A" w:rsidRPr="000C33C7">
        <w:rPr>
          <w:rFonts w:ascii="Cambria" w:hAnsi="Cambria"/>
          <w:sz w:val="20"/>
          <w:szCs w:val="20"/>
        </w:rPr>
        <w:t xml:space="preserve"> 30</w:t>
      </w:r>
      <w:r w:rsidR="003F2A3D" w:rsidRPr="000C33C7">
        <w:rPr>
          <w:rFonts w:ascii="Cambria" w:hAnsi="Cambria"/>
          <w:sz w:val="20"/>
          <w:szCs w:val="20"/>
        </w:rPr>
        <w:t>,</w:t>
      </w:r>
      <w:r w:rsidR="00BA462A" w:rsidRPr="000C33C7">
        <w:rPr>
          <w:rFonts w:ascii="Cambria" w:hAnsi="Cambria"/>
          <w:sz w:val="20"/>
          <w:szCs w:val="20"/>
        </w:rPr>
        <w:t xml:space="preserve"> 2005,</w:t>
      </w:r>
      <w:r w:rsidR="009F2EEA" w:rsidRPr="000C33C7">
        <w:rPr>
          <w:rFonts w:ascii="Cambria" w:hAnsi="Cambria"/>
          <w:sz w:val="20"/>
          <w:szCs w:val="20"/>
        </w:rPr>
        <w:t xml:space="preserve"> </w:t>
      </w:r>
      <w:r w:rsidR="003F2A3D" w:rsidRPr="000C33C7">
        <w:rPr>
          <w:rFonts w:ascii="Cambria" w:hAnsi="Cambria"/>
          <w:sz w:val="20"/>
          <w:szCs w:val="20"/>
        </w:rPr>
        <w:t>of which the</w:t>
      </w:r>
      <w:r w:rsidR="009F2EEA" w:rsidRPr="000C33C7">
        <w:rPr>
          <w:rFonts w:ascii="Cambria" w:hAnsi="Cambria"/>
          <w:sz w:val="20"/>
          <w:szCs w:val="20"/>
        </w:rPr>
        <w:t xml:space="preserve"> </w:t>
      </w:r>
      <w:r w:rsidR="00F0001B" w:rsidRPr="000C33C7">
        <w:rPr>
          <w:rFonts w:ascii="Cambria" w:hAnsi="Cambria"/>
          <w:sz w:val="20"/>
          <w:szCs w:val="20"/>
        </w:rPr>
        <w:t>alleged victim</w:t>
      </w:r>
      <w:r w:rsidR="003F2A3D" w:rsidRPr="000C33C7">
        <w:rPr>
          <w:rFonts w:ascii="Cambria" w:hAnsi="Cambria"/>
          <w:sz w:val="20"/>
          <w:szCs w:val="20"/>
        </w:rPr>
        <w:t xml:space="preserve"> had been given prior notice</w:t>
      </w:r>
      <w:r w:rsidR="009F2EEA" w:rsidRPr="000C33C7">
        <w:rPr>
          <w:rFonts w:ascii="Cambria" w:hAnsi="Cambria"/>
          <w:sz w:val="20"/>
          <w:szCs w:val="20"/>
        </w:rPr>
        <w:t>,</w:t>
      </w:r>
      <w:r w:rsidR="00BA462A" w:rsidRPr="000C33C7">
        <w:rPr>
          <w:rFonts w:ascii="Cambria" w:hAnsi="Cambria"/>
          <w:sz w:val="20"/>
          <w:szCs w:val="20"/>
        </w:rPr>
        <w:t xml:space="preserve"> </w:t>
      </w:r>
      <w:r w:rsidR="003F2A3D" w:rsidRPr="000C33C7">
        <w:rPr>
          <w:rFonts w:ascii="Cambria" w:hAnsi="Cambria"/>
          <w:sz w:val="20"/>
          <w:szCs w:val="20"/>
        </w:rPr>
        <w:t xml:space="preserve">and asserted that Mr. </w:t>
      </w:r>
      <w:r w:rsidR="00881C44" w:rsidRPr="000C33C7">
        <w:rPr>
          <w:rFonts w:ascii="Cambria" w:hAnsi="Cambria"/>
          <w:sz w:val="20"/>
          <w:szCs w:val="20"/>
        </w:rPr>
        <w:t>Plazas</w:t>
      </w:r>
      <w:r w:rsidR="003F2A3D" w:rsidRPr="000C33C7">
        <w:rPr>
          <w:rFonts w:ascii="Cambria" w:hAnsi="Cambria"/>
          <w:sz w:val="20"/>
          <w:szCs w:val="20"/>
        </w:rPr>
        <w:t xml:space="preserve"> Gómez “only consulted with the police officers until January </w:t>
      </w:r>
      <w:r w:rsidR="00BA462A" w:rsidRPr="000C33C7">
        <w:rPr>
          <w:rFonts w:ascii="Cambria" w:hAnsi="Cambria"/>
          <w:sz w:val="20"/>
          <w:szCs w:val="20"/>
        </w:rPr>
        <w:t xml:space="preserve">2006 </w:t>
      </w:r>
      <w:r w:rsidR="003F2A3D" w:rsidRPr="000C33C7">
        <w:rPr>
          <w:rFonts w:ascii="Cambria" w:hAnsi="Cambria"/>
          <w:sz w:val="20"/>
          <w:szCs w:val="20"/>
        </w:rPr>
        <w:t>with regard to the patrols conducted</w:t>
      </w:r>
      <w:r w:rsidR="00BA462A" w:rsidRPr="000C33C7">
        <w:rPr>
          <w:rFonts w:ascii="Cambria" w:hAnsi="Cambria"/>
          <w:sz w:val="20"/>
          <w:szCs w:val="20"/>
        </w:rPr>
        <w:t>.</w:t>
      </w:r>
      <w:r w:rsidR="003F2A3D" w:rsidRPr="000C33C7">
        <w:rPr>
          <w:rFonts w:ascii="Cambria" w:hAnsi="Cambria"/>
          <w:sz w:val="20"/>
          <w:szCs w:val="20"/>
        </w:rPr>
        <w:t>”</w:t>
      </w:r>
      <w:r w:rsidR="00BA462A" w:rsidRPr="000C33C7">
        <w:rPr>
          <w:rFonts w:ascii="Cambria" w:hAnsi="Cambria"/>
          <w:sz w:val="20"/>
          <w:szCs w:val="20"/>
        </w:rPr>
        <w:t xml:space="preserve"> </w:t>
      </w:r>
    </w:p>
    <w:p w:rsidR="003955AE" w:rsidRPr="000C33C7" w:rsidRDefault="003955AE" w:rsidP="00082490">
      <w:pPr>
        <w:jc w:val="both"/>
        <w:rPr>
          <w:rFonts w:asciiTheme="majorHAnsi" w:hAnsiTheme="majorHAnsi"/>
          <w:sz w:val="20"/>
          <w:szCs w:val="20"/>
        </w:rPr>
      </w:pPr>
    </w:p>
    <w:p w:rsidR="0063685A" w:rsidRPr="000C33C7" w:rsidRDefault="003F2A3D" w:rsidP="00082490">
      <w:pPr>
        <w:ind w:firstLine="720"/>
        <w:jc w:val="both"/>
        <w:rPr>
          <w:rFonts w:asciiTheme="majorHAnsi" w:hAnsiTheme="majorHAnsi"/>
          <w:b/>
          <w:bCs/>
          <w:sz w:val="20"/>
          <w:szCs w:val="20"/>
        </w:rPr>
      </w:pPr>
      <w:r w:rsidRPr="000C33C7">
        <w:rPr>
          <w:rFonts w:asciiTheme="majorHAnsi" w:hAnsiTheme="majorHAnsi"/>
          <w:b/>
          <w:bCs/>
          <w:sz w:val="20"/>
          <w:szCs w:val="20"/>
        </w:rPr>
        <w:t>IV.</w:t>
      </w:r>
      <w:r w:rsidRPr="000C33C7">
        <w:rPr>
          <w:rFonts w:asciiTheme="majorHAnsi" w:hAnsiTheme="majorHAnsi"/>
          <w:b/>
          <w:bCs/>
          <w:sz w:val="20"/>
          <w:szCs w:val="20"/>
        </w:rPr>
        <w:tab/>
      </w:r>
      <w:r w:rsidRPr="000C33C7">
        <w:rPr>
          <w:rFonts w:ascii="Cambria" w:hAnsi="Cambria"/>
          <w:b/>
          <w:bCs/>
          <w:sz w:val="20"/>
          <w:szCs w:val="20"/>
        </w:rPr>
        <w:t>ANALYSIS OF COMPETENCE AND ADMISSIBILITY</w:t>
      </w:r>
    </w:p>
    <w:p w:rsidR="0063685A" w:rsidRPr="000C33C7" w:rsidRDefault="0063685A" w:rsidP="00082490">
      <w:pPr>
        <w:jc w:val="both"/>
        <w:rPr>
          <w:rFonts w:asciiTheme="majorHAnsi" w:hAnsiTheme="majorHAnsi"/>
          <w:sz w:val="20"/>
          <w:szCs w:val="20"/>
        </w:rPr>
      </w:pPr>
    </w:p>
    <w:p w:rsidR="0063685A" w:rsidRPr="000C33C7" w:rsidRDefault="003F2A3D" w:rsidP="0063685A">
      <w:pPr>
        <w:ind w:left="1440" w:hanging="720"/>
        <w:jc w:val="both"/>
        <w:rPr>
          <w:rFonts w:asciiTheme="majorHAnsi" w:hAnsiTheme="majorHAnsi"/>
          <w:sz w:val="20"/>
          <w:szCs w:val="20"/>
        </w:rPr>
      </w:pPr>
      <w:r w:rsidRPr="000C33C7">
        <w:rPr>
          <w:rFonts w:asciiTheme="majorHAnsi" w:hAnsiTheme="majorHAnsi"/>
          <w:b/>
          <w:bCs/>
          <w:sz w:val="20"/>
          <w:szCs w:val="20"/>
        </w:rPr>
        <w:t>A.</w:t>
      </w:r>
      <w:r w:rsidRPr="000C33C7">
        <w:rPr>
          <w:rFonts w:asciiTheme="majorHAnsi" w:hAnsiTheme="majorHAnsi"/>
          <w:b/>
          <w:bCs/>
          <w:sz w:val="20"/>
          <w:szCs w:val="20"/>
        </w:rPr>
        <w:tab/>
      </w:r>
      <w:r w:rsidRPr="000C33C7">
        <w:rPr>
          <w:rFonts w:ascii="Cambria" w:hAnsi="Cambria"/>
          <w:b/>
          <w:bCs/>
          <w:sz w:val="20"/>
          <w:szCs w:val="20"/>
        </w:rPr>
        <w:t xml:space="preserve">Competence of the Commission </w:t>
      </w:r>
      <w:r w:rsidRPr="000C33C7">
        <w:rPr>
          <w:rFonts w:ascii="Cambria" w:hAnsi="Cambria"/>
          <w:b/>
          <w:bCs/>
          <w:i/>
          <w:sz w:val="20"/>
          <w:szCs w:val="20"/>
        </w:rPr>
        <w:t>ratione materiae, ratione personae, ratione temporis,</w:t>
      </w:r>
      <w:r w:rsidRPr="000C33C7">
        <w:rPr>
          <w:rFonts w:ascii="Cambria" w:hAnsi="Cambria"/>
          <w:b/>
          <w:bCs/>
          <w:sz w:val="20"/>
          <w:szCs w:val="20"/>
        </w:rPr>
        <w:t xml:space="preserve"> and </w:t>
      </w:r>
      <w:r w:rsidRPr="000C33C7">
        <w:rPr>
          <w:rFonts w:ascii="Cambria" w:hAnsi="Cambria"/>
          <w:b/>
          <w:bCs/>
          <w:i/>
          <w:sz w:val="20"/>
          <w:szCs w:val="20"/>
        </w:rPr>
        <w:t>ratione loci</w:t>
      </w:r>
      <w:r w:rsidR="0063685A" w:rsidRPr="000C33C7">
        <w:rPr>
          <w:rFonts w:asciiTheme="majorHAnsi" w:hAnsiTheme="majorHAnsi"/>
          <w:b/>
          <w:bCs/>
          <w:sz w:val="20"/>
          <w:szCs w:val="20"/>
        </w:rPr>
        <w:t xml:space="preserve"> </w:t>
      </w:r>
    </w:p>
    <w:p w:rsidR="0063685A" w:rsidRPr="000C33C7" w:rsidRDefault="0063685A" w:rsidP="0063685A">
      <w:pPr>
        <w:jc w:val="both"/>
        <w:rPr>
          <w:rFonts w:asciiTheme="majorHAnsi" w:hAnsiTheme="majorHAnsi"/>
          <w:sz w:val="20"/>
          <w:szCs w:val="20"/>
        </w:rPr>
      </w:pPr>
    </w:p>
    <w:p w:rsidR="0063685A" w:rsidRPr="000C33C7" w:rsidRDefault="003F2A3D" w:rsidP="003F2A3D">
      <w:pPr>
        <w:pStyle w:val="BodyText"/>
        <w:numPr>
          <w:ilvl w:val="0"/>
          <w:numId w:val="55"/>
        </w:numPr>
        <w:tabs>
          <w:tab w:val="clear" w:pos="720"/>
          <w:tab w:val="num" w:pos="630"/>
        </w:tabs>
        <w:suppressAutoHyphens/>
        <w:ind w:left="-90"/>
        <w:jc w:val="both"/>
        <w:rPr>
          <w:rFonts w:ascii="Cambria" w:eastAsia="SimSun" w:hAnsi="Cambria"/>
          <w:sz w:val="20"/>
          <w:szCs w:val="20"/>
        </w:rPr>
      </w:pPr>
      <w:r w:rsidRPr="000C33C7">
        <w:rPr>
          <w:rFonts w:ascii="Cambria" w:eastAsia="SimSun" w:hAnsi="Cambria"/>
          <w:sz w:val="20"/>
          <w:szCs w:val="20"/>
        </w:rPr>
        <w:t xml:space="preserve">According to Article 44 of the American Convention and Article 23 of the Rules of Procedure of the IACHR, the petitioner has </w:t>
      </w:r>
      <w:r w:rsidRPr="000C33C7">
        <w:rPr>
          <w:rFonts w:ascii="Cambria" w:eastAsia="SimSun" w:hAnsi="Cambria"/>
          <w:i/>
          <w:sz w:val="20"/>
          <w:szCs w:val="20"/>
        </w:rPr>
        <w:t>locus standi</w:t>
      </w:r>
      <w:r w:rsidRPr="000C33C7">
        <w:rPr>
          <w:rFonts w:ascii="Cambria" w:eastAsia="SimSun" w:hAnsi="Cambria"/>
          <w:sz w:val="20"/>
          <w:szCs w:val="20"/>
        </w:rPr>
        <w:t xml:space="preserve"> </w:t>
      </w:r>
      <w:r w:rsidRPr="000C33C7">
        <w:rPr>
          <w:rFonts w:asciiTheme="majorHAnsi" w:hAnsiTheme="majorHAnsi"/>
          <w:sz w:val="20"/>
          <w:szCs w:val="20"/>
        </w:rPr>
        <w:t>to file petitions before</w:t>
      </w:r>
      <w:r w:rsidR="0063685A" w:rsidRPr="000C33C7">
        <w:rPr>
          <w:rFonts w:asciiTheme="majorHAnsi" w:eastAsia="SimSun" w:hAnsiTheme="majorHAnsi"/>
          <w:sz w:val="20"/>
          <w:szCs w:val="20"/>
        </w:rPr>
        <w:t xml:space="preserve"> </w:t>
      </w:r>
      <w:r w:rsidR="00F0001B" w:rsidRPr="000C33C7">
        <w:rPr>
          <w:rFonts w:asciiTheme="majorHAnsi" w:eastAsia="SimSun" w:hAnsiTheme="majorHAnsi"/>
          <w:sz w:val="20"/>
          <w:szCs w:val="20"/>
        </w:rPr>
        <w:t>the Commission</w:t>
      </w:r>
      <w:r w:rsidR="0063685A" w:rsidRPr="000C33C7">
        <w:rPr>
          <w:rFonts w:asciiTheme="majorHAnsi" w:eastAsia="SimSun" w:hAnsiTheme="majorHAnsi"/>
          <w:sz w:val="20"/>
          <w:szCs w:val="20"/>
        </w:rPr>
        <w:t>. </w:t>
      </w:r>
      <w:r w:rsidRPr="000C33C7">
        <w:rPr>
          <w:rFonts w:ascii="Cambria" w:eastAsia="SimSun" w:hAnsi="Cambria"/>
          <w:sz w:val="20"/>
          <w:szCs w:val="20"/>
        </w:rPr>
        <w:t>The alleged victim</w:t>
      </w:r>
      <w:r w:rsidR="003334D5" w:rsidRPr="000C33C7">
        <w:rPr>
          <w:rFonts w:ascii="Cambria" w:eastAsia="SimSun" w:hAnsi="Cambria"/>
          <w:sz w:val="20"/>
          <w:szCs w:val="20"/>
        </w:rPr>
        <w:t>s are</w:t>
      </w:r>
      <w:r w:rsidRPr="000C33C7">
        <w:rPr>
          <w:rFonts w:ascii="Cambria" w:eastAsia="SimSun" w:hAnsi="Cambria"/>
          <w:sz w:val="20"/>
          <w:szCs w:val="20"/>
        </w:rPr>
        <w:t xml:space="preserve"> individual</w:t>
      </w:r>
      <w:r w:rsidR="003334D5" w:rsidRPr="000C33C7">
        <w:rPr>
          <w:rFonts w:ascii="Cambria" w:eastAsia="SimSun" w:hAnsi="Cambria"/>
          <w:sz w:val="20"/>
          <w:szCs w:val="20"/>
        </w:rPr>
        <w:t>s</w:t>
      </w:r>
      <w:r w:rsidRPr="000C33C7">
        <w:rPr>
          <w:rFonts w:ascii="Cambria" w:eastAsia="SimSun" w:hAnsi="Cambria"/>
          <w:sz w:val="20"/>
          <w:szCs w:val="20"/>
        </w:rPr>
        <w:t xml:space="preserve"> with respect to whom the State </w:t>
      </w:r>
      <w:r w:rsidR="00E163C9" w:rsidRPr="000C33C7">
        <w:rPr>
          <w:rFonts w:ascii="Cambria" w:eastAsia="SimSun" w:hAnsi="Cambria"/>
          <w:sz w:val="20"/>
          <w:szCs w:val="20"/>
        </w:rPr>
        <w:t xml:space="preserve">of Colombia </w:t>
      </w:r>
      <w:r w:rsidRPr="000C33C7">
        <w:rPr>
          <w:rFonts w:ascii="Cambria" w:eastAsia="SimSun" w:hAnsi="Cambria"/>
          <w:sz w:val="20"/>
          <w:szCs w:val="20"/>
        </w:rPr>
        <w:t>agreed to guarantee the rights enshrined in the American Convention</w:t>
      </w:r>
      <w:r w:rsidR="0063685A" w:rsidRPr="000C33C7">
        <w:rPr>
          <w:rFonts w:asciiTheme="majorHAnsi" w:eastAsia="SimSun" w:hAnsiTheme="majorHAnsi"/>
          <w:sz w:val="20"/>
          <w:szCs w:val="20"/>
        </w:rPr>
        <w:t>. </w:t>
      </w:r>
      <w:r w:rsidRPr="000C33C7">
        <w:rPr>
          <w:rFonts w:ascii="Cambria" w:eastAsia="SimSun" w:hAnsi="Cambria"/>
          <w:sz w:val="20"/>
          <w:szCs w:val="20"/>
        </w:rPr>
        <w:t>With respect to the State</w:t>
      </w:r>
      <w:r w:rsidR="0063685A" w:rsidRPr="000C33C7">
        <w:rPr>
          <w:rFonts w:asciiTheme="majorHAnsi" w:eastAsia="SimSun" w:hAnsiTheme="majorHAnsi"/>
          <w:sz w:val="20"/>
          <w:szCs w:val="20"/>
        </w:rPr>
        <w:t xml:space="preserve">, </w:t>
      </w:r>
      <w:r w:rsidR="00F0001B" w:rsidRPr="000C33C7">
        <w:rPr>
          <w:rFonts w:asciiTheme="majorHAnsi" w:eastAsia="SimSun" w:hAnsiTheme="majorHAnsi"/>
          <w:sz w:val="20"/>
          <w:szCs w:val="20"/>
        </w:rPr>
        <w:t>the Commission</w:t>
      </w:r>
      <w:r w:rsidR="0063685A" w:rsidRPr="000C33C7">
        <w:rPr>
          <w:rFonts w:asciiTheme="majorHAnsi" w:eastAsia="SimSun" w:hAnsiTheme="majorHAnsi"/>
          <w:sz w:val="20"/>
          <w:szCs w:val="20"/>
        </w:rPr>
        <w:t xml:space="preserve"> </w:t>
      </w:r>
      <w:r w:rsidRPr="000C33C7">
        <w:rPr>
          <w:rFonts w:asciiTheme="majorHAnsi" w:eastAsia="SimSun" w:hAnsiTheme="majorHAnsi"/>
          <w:sz w:val="20"/>
          <w:szCs w:val="20"/>
        </w:rPr>
        <w:t>notes that</w:t>
      </w:r>
      <w:r w:rsidR="0063685A" w:rsidRPr="000C33C7">
        <w:rPr>
          <w:rFonts w:asciiTheme="majorHAnsi" w:eastAsia="SimSun" w:hAnsiTheme="majorHAnsi"/>
          <w:sz w:val="20"/>
          <w:szCs w:val="20"/>
        </w:rPr>
        <w:t xml:space="preserve"> </w:t>
      </w:r>
      <w:r w:rsidR="00DD55D0" w:rsidRPr="000C33C7">
        <w:rPr>
          <w:rFonts w:asciiTheme="majorHAnsi" w:eastAsia="SimSun" w:hAnsiTheme="majorHAnsi"/>
          <w:sz w:val="20"/>
          <w:szCs w:val="20"/>
        </w:rPr>
        <w:t>Colombia</w:t>
      </w:r>
      <w:r w:rsidR="0063685A" w:rsidRPr="000C33C7">
        <w:rPr>
          <w:rFonts w:asciiTheme="majorHAnsi" w:eastAsia="SimSun" w:hAnsiTheme="majorHAnsi"/>
          <w:sz w:val="20"/>
          <w:szCs w:val="20"/>
        </w:rPr>
        <w:t xml:space="preserve"> </w:t>
      </w:r>
      <w:r w:rsidRPr="000C33C7">
        <w:rPr>
          <w:rFonts w:asciiTheme="majorHAnsi" w:eastAsia="SimSun" w:hAnsiTheme="majorHAnsi"/>
          <w:sz w:val="20"/>
          <w:szCs w:val="20"/>
        </w:rPr>
        <w:t xml:space="preserve">has been </w:t>
      </w:r>
      <w:r w:rsidRPr="000C33C7">
        <w:rPr>
          <w:rFonts w:ascii="Cambria" w:eastAsia="SimSun" w:hAnsi="Cambria"/>
          <w:sz w:val="20"/>
          <w:szCs w:val="20"/>
        </w:rPr>
        <w:t>a party to the American Convention since July</w:t>
      </w:r>
      <w:r w:rsidR="0063685A" w:rsidRPr="000C33C7">
        <w:rPr>
          <w:rFonts w:asciiTheme="majorHAnsi" w:eastAsia="SimSun" w:hAnsiTheme="majorHAnsi"/>
          <w:sz w:val="20"/>
          <w:szCs w:val="20"/>
        </w:rPr>
        <w:t xml:space="preserve"> </w:t>
      </w:r>
      <w:r w:rsidR="00DD55D0" w:rsidRPr="000C33C7">
        <w:rPr>
          <w:rFonts w:asciiTheme="majorHAnsi" w:eastAsia="SimSun" w:hAnsiTheme="majorHAnsi"/>
          <w:sz w:val="20"/>
          <w:szCs w:val="20"/>
        </w:rPr>
        <w:t>31</w:t>
      </w:r>
      <w:r w:rsidRPr="000C33C7">
        <w:rPr>
          <w:rFonts w:asciiTheme="majorHAnsi" w:eastAsia="SimSun" w:hAnsiTheme="majorHAnsi"/>
          <w:sz w:val="20"/>
          <w:szCs w:val="20"/>
        </w:rPr>
        <w:t>,</w:t>
      </w:r>
      <w:r w:rsidR="00DD55D0" w:rsidRPr="000C33C7">
        <w:rPr>
          <w:rFonts w:asciiTheme="majorHAnsi" w:eastAsia="SimSun" w:hAnsiTheme="majorHAnsi"/>
          <w:sz w:val="20"/>
          <w:szCs w:val="20"/>
        </w:rPr>
        <w:t xml:space="preserve"> 1973</w:t>
      </w:r>
      <w:r w:rsidR="0063685A" w:rsidRPr="000C33C7">
        <w:rPr>
          <w:rFonts w:asciiTheme="majorHAnsi" w:eastAsia="SimSun" w:hAnsiTheme="majorHAnsi"/>
          <w:sz w:val="20"/>
          <w:szCs w:val="20"/>
        </w:rPr>
        <w:t xml:space="preserve">, </w:t>
      </w:r>
      <w:r w:rsidRPr="000C33C7">
        <w:rPr>
          <w:rFonts w:asciiTheme="majorHAnsi" w:eastAsia="SimSun" w:hAnsiTheme="majorHAnsi"/>
          <w:sz w:val="20"/>
          <w:szCs w:val="20"/>
        </w:rPr>
        <w:t>the date on which it deposited its ratification instrument.</w:t>
      </w:r>
      <w:r w:rsidR="0063685A" w:rsidRPr="000C33C7">
        <w:rPr>
          <w:rFonts w:asciiTheme="majorHAnsi" w:eastAsia="SimSun" w:hAnsiTheme="majorHAnsi"/>
          <w:sz w:val="20"/>
          <w:szCs w:val="20"/>
        </w:rPr>
        <w:t xml:space="preserve"> </w:t>
      </w:r>
      <w:r w:rsidRPr="000C33C7">
        <w:rPr>
          <w:rFonts w:ascii="Cambria" w:eastAsia="SimSun" w:hAnsi="Cambria"/>
          <w:sz w:val="20"/>
          <w:szCs w:val="20"/>
        </w:rPr>
        <w:t xml:space="preserve">Accordingly, the Commission has jurisdiction </w:t>
      </w:r>
      <w:r w:rsidRPr="000C33C7">
        <w:rPr>
          <w:rFonts w:ascii="Cambria" w:eastAsia="SimSun" w:hAnsi="Cambria"/>
          <w:i/>
          <w:sz w:val="20"/>
          <w:szCs w:val="20"/>
        </w:rPr>
        <w:t>ratione personae</w:t>
      </w:r>
      <w:r w:rsidRPr="000C33C7">
        <w:rPr>
          <w:rFonts w:ascii="Cambria" w:eastAsia="SimSun" w:hAnsi="Cambria"/>
          <w:sz w:val="20"/>
          <w:szCs w:val="20"/>
        </w:rPr>
        <w:t xml:space="preserve"> to examine the petition</w:t>
      </w:r>
      <w:r w:rsidR="0063685A" w:rsidRPr="000C33C7">
        <w:rPr>
          <w:rFonts w:asciiTheme="majorHAnsi" w:eastAsia="SimSun" w:hAnsiTheme="majorHAnsi"/>
          <w:sz w:val="20"/>
          <w:szCs w:val="20"/>
        </w:rPr>
        <w:t xml:space="preserve">. </w:t>
      </w:r>
      <w:r w:rsidR="00614111" w:rsidRPr="000C33C7">
        <w:rPr>
          <w:rFonts w:asciiTheme="majorHAnsi" w:eastAsia="SimSun" w:hAnsiTheme="majorHAnsi"/>
          <w:sz w:val="20"/>
          <w:szCs w:val="20"/>
        </w:rPr>
        <w:t>In addition</w:t>
      </w:r>
      <w:r w:rsidR="0063685A" w:rsidRPr="000C33C7">
        <w:rPr>
          <w:rFonts w:asciiTheme="majorHAnsi" w:eastAsia="SimSun" w:hAnsiTheme="majorHAnsi"/>
          <w:sz w:val="20"/>
          <w:szCs w:val="20"/>
        </w:rPr>
        <w:t xml:space="preserve">, </w:t>
      </w:r>
      <w:r w:rsidR="00F0001B" w:rsidRPr="000C33C7">
        <w:rPr>
          <w:rFonts w:asciiTheme="majorHAnsi" w:eastAsia="SimSun" w:hAnsiTheme="majorHAnsi"/>
          <w:sz w:val="20"/>
          <w:szCs w:val="20"/>
        </w:rPr>
        <w:t>the Commission</w:t>
      </w:r>
      <w:r w:rsidR="0063685A" w:rsidRPr="000C33C7">
        <w:rPr>
          <w:rFonts w:asciiTheme="majorHAnsi" w:eastAsia="SimSun" w:hAnsiTheme="majorHAnsi"/>
          <w:sz w:val="20"/>
          <w:szCs w:val="20"/>
        </w:rPr>
        <w:t xml:space="preserve"> </w:t>
      </w:r>
      <w:r w:rsidR="00614111" w:rsidRPr="000C33C7">
        <w:rPr>
          <w:rFonts w:ascii="Cambria" w:eastAsia="SimSun" w:hAnsi="Cambria"/>
          <w:sz w:val="20"/>
          <w:szCs w:val="20"/>
        </w:rPr>
        <w:t xml:space="preserve">has jurisdiction </w:t>
      </w:r>
      <w:r w:rsidR="00614111" w:rsidRPr="000C33C7">
        <w:rPr>
          <w:rFonts w:ascii="Cambria" w:eastAsia="SimSun" w:hAnsi="Cambria"/>
          <w:i/>
          <w:sz w:val="20"/>
          <w:szCs w:val="20"/>
        </w:rPr>
        <w:t>ratione loci</w:t>
      </w:r>
      <w:r w:rsidR="00614111" w:rsidRPr="000C33C7">
        <w:rPr>
          <w:rFonts w:ascii="Cambria" w:eastAsia="SimSun" w:hAnsi="Cambria"/>
          <w:sz w:val="20"/>
          <w:szCs w:val="20"/>
        </w:rPr>
        <w:t xml:space="preserve"> to examine the petition because it alleges the violation of rights protected in the American Convention that reportedly took place in Colombia</w:t>
      </w:r>
      <w:r w:rsidR="0063685A" w:rsidRPr="000C33C7">
        <w:rPr>
          <w:rFonts w:asciiTheme="majorHAnsi" w:eastAsia="SimSun" w:hAnsiTheme="majorHAnsi"/>
          <w:sz w:val="20"/>
          <w:szCs w:val="20"/>
        </w:rPr>
        <w:t xml:space="preserve">, </w:t>
      </w:r>
      <w:r w:rsidR="00614111" w:rsidRPr="000C33C7">
        <w:rPr>
          <w:rFonts w:asciiTheme="majorHAnsi" w:eastAsia="SimSun" w:hAnsiTheme="majorHAnsi"/>
          <w:sz w:val="20"/>
          <w:szCs w:val="20"/>
        </w:rPr>
        <w:t>a State Party to the Convention</w:t>
      </w:r>
      <w:r w:rsidR="0063685A" w:rsidRPr="000C33C7">
        <w:rPr>
          <w:rFonts w:asciiTheme="majorHAnsi" w:eastAsia="SimSun" w:hAnsiTheme="majorHAnsi"/>
          <w:sz w:val="20"/>
          <w:szCs w:val="20"/>
        </w:rPr>
        <w:t>.</w:t>
      </w:r>
      <w:r w:rsidRPr="000C33C7">
        <w:rPr>
          <w:rFonts w:ascii="Cambria" w:eastAsia="SimSun" w:hAnsi="Cambria"/>
          <w:sz w:val="20"/>
          <w:szCs w:val="20"/>
        </w:rPr>
        <w:t xml:space="preserve"> </w:t>
      </w:r>
    </w:p>
    <w:p w:rsidR="0063685A" w:rsidRPr="000C33C7" w:rsidRDefault="0063685A" w:rsidP="0063685A">
      <w:pPr>
        <w:pStyle w:val="BodyText"/>
        <w:spacing w:after="0"/>
        <w:jc w:val="both"/>
        <w:rPr>
          <w:rFonts w:asciiTheme="majorHAnsi" w:eastAsia="SimSun" w:hAnsiTheme="majorHAnsi"/>
          <w:sz w:val="20"/>
          <w:szCs w:val="20"/>
        </w:rPr>
      </w:pPr>
    </w:p>
    <w:p w:rsidR="0063685A" w:rsidRPr="000C33C7" w:rsidRDefault="00F0001B" w:rsidP="00DD55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SimSun" w:hAnsiTheme="majorHAnsi"/>
          <w:sz w:val="20"/>
          <w:szCs w:val="20"/>
        </w:rPr>
      </w:pPr>
      <w:r w:rsidRPr="000C33C7">
        <w:rPr>
          <w:rFonts w:asciiTheme="majorHAnsi" w:eastAsia="SimSun" w:hAnsiTheme="majorHAnsi"/>
          <w:sz w:val="20"/>
          <w:szCs w:val="20"/>
        </w:rPr>
        <w:t>The Commission</w:t>
      </w:r>
      <w:r w:rsidR="0063685A" w:rsidRPr="000C33C7">
        <w:rPr>
          <w:rFonts w:asciiTheme="majorHAnsi" w:eastAsia="SimSun" w:hAnsiTheme="majorHAnsi"/>
          <w:sz w:val="20"/>
          <w:szCs w:val="20"/>
        </w:rPr>
        <w:t xml:space="preserve"> </w:t>
      </w:r>
      <w:r w:rsidR="00614111" w:rsidRPr="000C33C7">
        <w:rPr>
          <w:rFonts w:asciiTheme="majorHAnsi" w:eastAsia="SimSun" w:hAnsiTheme="majorHAnsi"/>
          <w:sz w:val="20"/>
          <w:szCs w:val="20"/>
        </w:rPr>
        <w:t xml:space="preserve">has jurisdiction </w:t>
      </w:r>
      <w:r w:rsidR="00614111" w:rsidRPr="000C33C7">
        <w:rPr>
          <w:rFonts w:asciiTheme="majorHAnsi" w:eastAsia="SimSun" w:hAnsiTheme="majorHAnsi"/>
          <w:i/>
          <w:iCs/>
          <w:sz w:val="20"/>
          <w:szCs w:val="20"/>
        </w:rPr>
        <w:t>ratione temporis</w:t>
      </w:r>
      <w:r w:rsidR="00614111" w:rsidRPr="000C33C7">
        <w:rPr>
          <w:rFonts w:asciiTheme="majorHAnsi" w:eastAsia="SimSun" w:hAnsiTheme="majorHAnsi"/>
          <w:sz w:val="20"/>
          <w:szCs w:val="20"/>
        </w:rPr>
        <w:t xml:space="preserve"> insofar as the State’s obligation to respect and guarantee the rights protected in the American Convention was in force at the time the acts alleged in petition reportedly took place.</w:t>
      </w:r>
      <w:r w:rsidR="0063685A" w:rsidRPr="000C33C7">
        <w:rPr>
          <w:rFonts w:asciiTheme="majorHAnsi" w:eastAsia="SimSun" w:hAnsiTheme="majorHAnsi"/>
          <w:sz w:val="20"/>
          <w:szCs w:val="20"/>
        </w:rPr>
        <w:t> Final</w:t>
      </w:r>
      <w:r w:rsidR="00614111" w:rsidRPr="000C33C7">
        <w:rPr>
          <w:rFonts w:asciiTheme="majorHAnsi" w:eastAsia="SimSun" w:hAnsiTheme="majorHAnsi"/>
          <w:sz w:val="20"/>
          <w:szCs w:val="20"/>
        </w:rPr>
        <w:t>ly</w:t>
      </w:r>
      <w:r w:rsidR="0063685A" w:rsidRPr="000C33C7">
        <w:rPr>
          <w:rFonts w:asciiTheme="majorHAnsi" w:eastAsia="SimSun" w:hAnsiTheme="majorHAnsi"/>
          <w:sz w:val="20"/>
          <w:szCs w:val="20"/>
        </w:rPr>
        <w:t xml:space="preserve">, </w:t>
      </w:r>
      <w:r w:rsidRPr="000C33C7">
        <w:rPr>
          <w:rFonts w:asciiTheme="majorHAnsi" w:eastAsia="SimSun" w:hAnsiTheme="majorHAnsi"/>
          <w:sz w:val="20"/>
          <w:szCs w:val="20"/>
        </w:rPr>
        <w:t>the Commission</w:t>
      </w:r>
      <w:r w:rsidR="0063685A" w:rsidRPr="000C33C7">
        <w:rPr>
          <w:rFonts w:asciiTheme="majorHAnsi" w:eastAsia="SimSun" w:hAnsiTheme="majorHAnsi"/>
          <w:sz w:val="20"/>
          <w:szCs w:val="20"/>
        </w:rPr>
        <w:t xml:space="preserve"> </w:t>
      </w:r>
      <w:r w:rsidR="00614111" w:rsidRPr="000C33C7">
        <w:rPr>
          <w:rFonts w:asciiTheme="majorHAnsi" w:eastAsia="SimSun" w:hAnsiTheme="majorHAnsi"/>
          <w:sz w:val="20"/>
          <w:szCs w:val="20"/>
        </w:rPr>
        <w:t xml:space="preserve">has jurisdiction </w:t>
      </w:r>
      <w:r w:rsidR="0063685A" w:rsidRPr="000C33C7">
        <w:rPr>
          <w:rFonts w:asciiTheme="majorHAnsi" w:eastAsia="SimSun" w:hAnsiTheme="majorHAnsi"/>
          <w:i/>
          <w:sz w:val="20"/>
          <w:szCs w:val="20"/>
        </w:rPr>
        <w:t>ratione materiae</w:t>
      </w:r>
      <w:r w:rsidR="0063685A" w:rsidRPr="000C33C7">
        <w:rPr>
          <w:rFonts w:asciiTheme="majorHAnsi" w:eastAsia="SimSun" w:hAnsiTheme="majorHAnsi"/>
          <w:sz w:val="20"/>
          <w:szCs w:val="20"/>
        </w:rPr>
        <w:t xml:space="preserve">, </w:t>
      </w:r>
      <w:r w:rsidR="00614111" w:rsidRPr="000C33C7">
        <w:rPr>
          <w:rFonts w:ascii="Cambria" w:eastAsia="SimSun" w:hAnsi="Cambria"/>
          <w:sz w:val="20"/>
          <w:szCs w:val="20"/>
        </w:rPr>
        <w:t>because the petition alleges the violation of human rights protected by the American Convention</w:t>
      </w:r>
      <w:r w:rsidR="0063685A" w:rsidRPr="000C33C7">
        <w:rPr>
          <w:rFonts w:asciiTheme="majorHAnsi" w:eastAsia="SimSun" w:hAnsiTheme="majorHAnsi"/>
          <w:sz w:val="20"/>
          <w:szCs w:val="20"/>
        </w:rPr>
        <w:t>.</w:t>
      </w:r>
      <w:r w:rsidR="00DD55D0" w:rsidRPr="000C33C7">
        <w:rPr>
          <w:rFonts w:asciiTheme="majorHAnsi" w:eastAsia="SimSun" w:hAnsiTheme="majorHAnsi"/>
          <w:sz w:val="20"/>
          <w:szCs w:val="20"/>
        </w:rPr>
        <w:t xml:space="preserve"> </w:t>
      </w:r>
    </w:p>
    <w:p w:rsidR="00123264" w:rsidRPr="000C33C7" w:rsidRDefault="00123264" w:rsidP="001232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SimSun" w:hAnsiTheme="majorHAnsi"/>
          <w:sz w:val="20"/>
          <w:szCs w:val="20"/>
        </w:rPr>
      </w:pPr>
    </w:p>
    <w:p w:rsidR="00943F7B" w:rsidRPr="000C33C7" w:rsidRDefault="00943F7B" w:rsidP="00943F7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0C33C7">
        <w:rPr>
          <w:rFonts w:ascii="Cambria" w:hAnsi="Cambria"/>
          <w:b/>
          <w:bCs/>
          <w:sz w:val="20"/>
          <w:szCs w:val="20"/>
        </w:rPr>
        <w:t>Requirements for the Admissibility of the Petition</w:t>
      </w:r>
    </w:p>
    <w:p w:rsidR="00943F7B" w:rsidRPr="000C33C7" w:rsidRDefault="00943F7B" w:rsidP="00943F7B">
      <w:pPr>
        <w:jc w:val="both"/>
        <w:rPr>
          <w:rFonts w:ascii="Cambria" w:hAnsi="Cambria"/>
          <w:sz w:val="20"/>
          <w:szCs w:val="20"/>
        </w:rPr>
      </w:pPr>
    </w:p>
    <w:p w:rsidR="00943F7B" w:rsidRPr="000C33C7" w:rsidRDefault="00943F7B" w:rsidP="00943F7B">
      <w:pPr>
        <w:ind w:firstLine="720"/>
        <w:jc w:val="both"/>
        <w:rPr>
          <w:rFonts w:ascii="Cambria" w:hAnsi="Cambria"/>
          <w:b/>
          <w:sz w:val="20"/>
          <w:szCs w:val="20"/>
        </w:rPr>
      </w:pPr>
      <w:r w:rsidRPr="000C33C7">
        <w:rPr>
          <w:rFonts w:ascii="Cambria" w:hAnsi="Cambria"/>
          <w:b/>
          <w:sz w:val="20"/>
          <w:szCs w:val="20"/>
        </w:rPr>
        <w:t>1.</w:t>
      </w:r>
      <w:r w:rsidRPr="000C33C7">
        <w:rPr>
          <w:rFonts w:ascii="Cambria" w:hAnsi="Cambria"/>
          <w:b/>
          <w:sz w:val="20"/>
          <w:szCs w:val="20"/>
        </w:rPr>
        <w:tab/>
        <w:t>Exhaustion of domestic remedies</w:t>
      </w:r>
    </w:p>
    <w:p w:rsidR="0063685A" w:rsidRPr="000C33C7" w:rsidRDefault="0063685A" w:rsidP="0063685A">
      <w:pPr>
        <w:jc w:val="both"/>
        <w:rPr>
          <w:rFonts w:ascii="Cambria" w:hAnsi="Cambria"/>
          <w:sz w:val="20"/>
          <w:szCs w:val="20"/>
        </w:rPr>
      </w:pPr>
    </w:p>
    <w:p w:rsidR="005B2BF1" w:rsidRPr="000C33C7" w:rsidRDefault="00B34596" w:rsidP="00B3459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rPr>
      </w:pPr>
      <w:r w:rsidRPr="000C33C7">
        <w:rPr>
          <w:rFonts w:asciiTheme="majorHAnsi" w:hAnsiTheme="majorHAnsi"/>
          <w:sz w:val="20"/>
          <w:szCs w:val="20"/>
        </w:rPr>
        <w:t>Article 46(1)(a) of the American Convention provides that for a petition submitted to the Inter-American Commission to be admissible under Article 44 of the Convention, the petitioner must first have pursued and exhausted domestic remedies, in keeping with generally recognized principles of international law. This requirement is intended to allow national authorities to consider an alleged violation of a protected right and, when applicable, to give them the opportunity to correct it before it is heard and decided by an international body</w:t>
      </w:r>
      <w:r w:rsidR="0063685A" w:rsidRPr="000C33C7">
        <w:rPr>
          <w:sz w:val="20"/>
          <w:szCs w:val="20"/>
        </w:rPr>
        <w:t xml:space="preserve">. </w:t>
      </w:r>
    </w:p>
    <w:p w:rsidR="009903FE" w:rsidRPr="000C33C7" w:rsidRDefault="009903FE" w:rsidP="009903F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i/>
          <w:sz w:val="20"/>
          <w:szCs w:val="20"/>
        </w:rPr>
      </w:pPr>
    </w:p>
    <w:p w:rsidR="009903FE" w:rsidRPr="000C33C7" w:rsidRDefault="00E535EB" w:rsidP="00C34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sz w:val="20"/>
          <w:szCs w:val="20"/>
        </w:rPr>
      </w:pPr>
      <w:r w:rsidRPr="000C33C7">
        <w:rPr>
          <w:rFonts w:ascii="Cambria" w:hAnsi="Cambria"/>
          <w:sz w:val="20"/>
          <w:szCs w:val="20"/>
        </w:rPr>
        <w:t>The analysis of the requirements provided in Articles 46 and 47 of the American Convention is performed in light of the situation in effect at the time a decision is issued regarding a petition’s admissibility or inadmissibility. It often happens that</w:t>
      </w:r>
      <w:r w:rsidR="009903FE" w:rsidRPr="000C33C7">
        <w:rPr>
          <w:rFonts w:ascii="Cambria" w:hAnsi="Cambria"/>
          <w:sz w:val="20"/>
          <w:szCs w:val="20"/>
        </w:rPr>
        <w:t xml:space="preserve">, </w:t>
      </w:r>
      <w:r w:rsidRPr="000C33C7">
        <w:rPr>
          <w:rFonts w:ascii="Cambria" w:hAnsi="Cambria"/>
          <w:sz w:val="20"/>
          <w:szCs w:val="20"/>
        </w:rPr>
        <w:t xml:space="preserve">while a petition is being processed, there are changes in the status of the exhaustion of domestic remedies. Nevertheless, the petition and case system ensures that both </w:t>
      </w:r>
      <w:r w:rsidR="00602773" w:rsidRPr="000C33C7">
        <w:rPr>
          <w:rFonts w:ascii="Cambria" w:hAnsi="Cambria"/>
          <w:sz w:val="20"/>
          <w:szCs w:val="20"/>
        </w:rPr>
        <w:t>the State</w:t>
      </w:r>
      <w:r w:rsidR="009903FE" w:rsidRPr="000C33C7">
        <w:rPr>
          <w:rFonts w:ascii="Cambria" w:hAnsi="Cambria"/>
          <w:sz w:val="20"/>
          <w:szCs w:val="20"/>
        </w:rPr>
        <w:t xml:space="preserve"> </w:t>
      </w:r>
      <w:r w:rsidRPr="000C33C7">
        <w:rPr>
          <w:rFonts w:ascii="Cambria" w:hAnsi="Cambria"/>
          <w:sz w:val="20"/>
          <w:szCs w:val="20"/>
        </w:rPr>
        <w:t>and the petitioner have every opportunity to submit information and arguments with respect to the matter</w:t>
      </w:r>
      <w:r w:rsidR="00B34596" w:rsidRPr="000C33C7">
        <w:rPr>
          <w:rFonts w:ascii="Cambria" w:hAnsi="Cambria"/>
          <w:sz w:val="20"/>
          <w:szCs w:val="20"/>
        </w:rPr>
        <w:t>.</w:t>
      </w:r>
      <w:r w:rsidR="009903FE" w:rsidRPr="000C33C7">
        <w:rPr>
          <w:rStyle w:val="FootnoteReference"/>
          <w:rFonts w:ascii="Cambria" w:hAnsi="Cambria" w:cs="Cambria"/>
          <w:sz w:val="20"/>
          <w:szCs w:val="20"/>
          <w:lang w:eastAsia="es-ES"/>
        </w:rPr>
        <w:footnoteReference w:id="4"/>
      </w:r>
    </w:p>
    <w:p w:rsidR="005B2BF1" w:rsidRPr="000C33C7" w:rsidRDefault="005B2BF1" w:rsidP="005B2BF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i/>
          <w:sz w:val="20"/>
          <w:szCs w:val="20"/>
        </w:rPr>
      </w:pPr>
    </w:p>
    <w:p w:rsidR="0047135F" w:rsidRPr="000C33C7" w:rsidRDefault="00F0001B" w:rsidP="005B2B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sz w:val="20"/>
          <w:szCs w:val="20"/>
        </w:rPr>
      </w:pPr>
      <w:r w:rsidRPr="000C33C7">
        <w:rPr>
          <w:rFonts w:ascii="Cambria" w:hAnsi="Cambria"/>
          <w:sz w:val="20"/>
          <w:szCs w:val="20"/>
        </w:rPr>
        <w:t>The petitioner</w:t>
      </w:r>
      <w:r w:rsidR="002D2A0C" w:rsidRPr="000C33C7">
        <w:rPr>
          <w:rFonts w:ascii="Cambria" w:hAnsi="Cambria"/>
          <w:sz w:val="20"/>
          <w:szCs w:val="20"/>
        </w:rPr>
        <w:t xml:space="preserve"> </w:t>
      </w:r>
      <w:r w:rsidR="00E535EB" w:rsidRPr="000C33C7">
        <w:rPr>
          <w:rFonts w:ascii="Cambria" w:hAnsi="Cambria"/>
          <w:sz w:val="20"/>
          <w:szCs w:val="20"/>
        </w:rPr>
        <w:t xml:space="preserve">alleged that he </w:t>
      </w:r>
      <w:r w:rsidR="00AF230B" w:rsidRPr="000C33C7">
        <w:rPr>
          <w:rFonts w:ascii="Cambria" w:hAnsi="Cambria"/>
          <w:sz w:val="20"/>
          <w:szCs w:val="20"/>
        </w:rPr>
        <w:t>was the victim of</w:t>
      </w:r>
      <w:r w:rsidR="00E535EB" w:rsidRPr="000C33C7">
        <w:rPr>
          <w:rFonts w:ascii="Cambria" w:hAnsi="Cambria"/>
          <w:sz w:val="20"/>
          <w:szCs w:val="20"/>
        </w:rPr>
        <w:t xml:space="preserve"> threats to his life and personal integrity, beginning in July</w:t>
      </w:r>
      <w:r w:rsidR="007E305F" w:rsidRPr="000C33C7">
        <w:rPr>
          <w:rFonts w:ascii="Cambria" w:hAnsi="Cambria"/>
          <w:sz w:val="20"/>
          <w:szCs w:val="20"/>
        </w:rPr>
        <w:t xml:space="preserve"> 2005, </w:t>
      </w:r>
      <w:r w:rsidR="00E535EB" w:rsidRPr="000C33C7">
        <w:rPr>
          <w:rFonts w:ascii="Cambria" w:hAnsi="Cambria" w:cs="Calibri"/>
          <w:sz w:val="20"/>
          <w:szCs w:val="20"/>
        </w:rPr>
        <w:t xml:space="preserve">in retaliation for his journalistic and community work in </w:t>
      </w:r>
      <w:r w:rsidR="00061E6E" w:rsidRPr="000C33C7">
        <w:rPr>
          <w:rFonts w:ascii="Cambria" w:hAnsi="Cambria" w:cs="Calibri"/>
          <w:sz w:val="20"/>
          <w:szCs w:val="20"/>
        </w:rPr>
        <w:t>the Kennedy</w:t>
      </w:r>
      <w:r w:rsidR="00E535EB" w:rsidRPr="000C33C7">
        <w:rPr>
          <w:rFonts w:ascii="Cambria" w:hAnsi="Cambria" w:cs="Calibri"/>
          <w:sz w:val="20"/>
          <w:szCs w:val="20"/>
        </w:rPr>
        <w:t xml:space="preserve"> district of</w:t>
      </w:r>
      <w:r w:rsidR="00F15FF0" w:rsidRPr="000C33C7">
        <w:rPr>
          <w:rFonts w:ascii="Cambria" w:hAnsi="Cambria" w:cs="Calibri"/>
          <w:sz w:val="20"/>
          <w:szCs w:val="20"/>
        </w:rPr>
        <w:t xml:space="preserve"> Bogotá, Colombia</w:t>
      </w:r>
      <w:r w:rsidR="007E305F" w:rsidRPr="000C33C7">
        <w:rPr>
          <w:rFonts w:ascii="Cambria" w:hAnsi="Cambria" w:cs="Calibri"/>
          <w:sz w:val="20"/>
          <w:szCs w:val="20"/>
        </w:rPr>
        <w:t>.</w:t>
      </w:r>
      <w:r w:rsidR="00097BC1" w:rsidRPr="000C33C7">
        <w:rPr>
          <w:rFonts w:ascii="Cambria" w:hAnsi="Cambria" w:cs="Calibri"/>
          <w:sz w:val="20"/>
          <w:szCs w:val="20"/>
        </w:rPr>
        <w:t xml:space="preserve"> </w:t>
      </w:r>
      <w:r w:rsidR="00AF230B" w:rsidRPr="000C33C7">
        <w:rPr>
          <w:rFonts w:ascii="Cambria" w:hAnsi="Cambria" w:cs="Calibri"/>
          <w:sz w:val="20"/>
          <w:szCs w:val="20"/>
        </w:rPr>
        <w:t xml:space="preserve">He stated that he informed </w:t>
      </w:r>
      <w:r w:rsidR="00602773" w:rsidRPr="000C33C7">
        <w:rPr>
          <w:rFonts w:ascii="Cambria" w:hAnsi="Cambria" w:cs="Calibri"/>
          <w:sz w:val="20"/>
          <w:szCs w:val="20"/>
        </w:rPr>
        <w:t>the State</w:t>
      </w:r>
      <w:r w:rsidR="00DD27F8" w:rsidRPr="000C33C7">
        <w:rPr>
          <w:rFonts w:ascii="Cambria" w:hAnsi="Cambria" w:cs="Calibri"/>
          <w:sz w:val="20"/>
          <w:szCs w:val="20"/>
        </w:rPr>
        <w:t xml:space="preserve"> </w:t>
      </w:r>
      <w:r w:rsidR="00AF230B" w:rsidRPr="000C33C7">
        <w:rPr>
          <w:rFonts w:ascii="Cambria" w:hAnsi="Cambria" w:cs="Calibri"/>
          <w:sz w:val="20"/>
          <w:szCs w:val="20"/>
        </w:rPr>
        <w:t xml:space="preserve">of the risks he was facing on several occasions, but that he did not receive effective protection. He additionally stated that he filed a formal complaint on January </w:t>
      </w:r>
      <w:r w:rsidR="00AF230B" w:rsidRPr="000C33C7">
        <w:rPr>
          <w:rFonts w:ascii="Cambria" w:hAnsi="Cambria" w:cs="Calibri"/>
          <w:sz w:val="20"/>
          <w:szCs w:val="20"/>
        </w:rPr>
        <w:lastRenderedPageBreak/>
        <w:t>30,</w:t>
      </w:r>
      <w:r w:rsidR="00F15FF0" w:rsidRPr="000C33C7">
        <w:rPr>
          <w:rFonts w:ascii="Cambria" w:hAnsi="Cambria" w:cs="Calibri"/>
          <w:sz w:val="20"/>
          <w:szCs w:val="20"/>
        </w:rPr>
        <w:t xml:space="preserve"> 2006</w:t>
      </w:r>
      <w:r w:rsidR="005B2BF1" w:rsidRPr="000C33C7">
        <w:rPr>
          <w:rFonts w:ascii="Cambria" w:hAnsi="Cambria" w:cs="Calibri"/>
          <w:sz w:val="20"/>
          <w:szCs w:val="20"/>
        </w:rPr>
        <w:t xml:space="preserve">, </w:t>
      </w:r>
      <w:r w:rsidR="00AF230B" w:rsidRPr="000C33C7">
        <w:rPr>
          <w:rFonts w:ascii="Cambria" w:hAnsi="Cambria" w:cs="Calibri"/>
          <w:sz w:val="20"/>
          <w:szCs w:val="20"/>
        </w:rPr>
        <w:t xml:space="preserve">which went unanswered in spite of his request for information from the Office of the Prosecutor regarding the status of his case. </w:t>
      </w:r>
    </w:p>
    <w:p w:rsidR="005B2BF1" w:rsidRPr="000C33C7" w:rsidRDefault="005B2BF1" w:rsidP="005B2B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sz w:val="20"/>
          <w:szCs w:val="20"/>
        </w:rPr>
      </w:pPr>
    </w:p>
    <w:p w:rsidR="00FD09DA" w:rsidRPr="005339EE" w:rsidRDefault="00EE2584" w:rsidP="003529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0C33C7">
        <w:rPr>
          <w:rFonts w:ascii="Cambria" w:hAnsi="Cambria" w:cs="Calibri"/>
          <w:sz w:val="20"/>
          <w:szCs w:val="20"/>
        </w:rPr>
        <w:t>For its part</w:t>
      </w:r>
      <w:r w:rsidR="0047135F" w:rsidRPr="000C33C7">
        <w:rPr>
          <w:rFonts w:ascii="Cambria" w:hAnsi="Cambria" w:cs="Calibri"/>
          <w:sz w:val="20"/>
          <w:szCs w:val="20"/>
        </w:rPr>
        <w:t xml:space="preserve">, </w:t>
      </w:r>
      <w:r w:rsidR="00602773" w:rsidRPr="000C33C7">
        <w:rPr>
          <w:rFonts w:ascii="Cambria" w:hAnsi="Cambria" w:cs="Calibri"/>
          <w:sz w:val="20"/>
          <w:szCs w:val="20"/>
        </w:rPr>
        <w:t>the State</w:t>
      </w:r>
      <w:r w:rsidR="0047135F" w:rsidRPr="000C33C7">
        <w:rPr>
          <w:rFonts w:ascii="Cambria" w:hAnsi="Cambria" w:cs="Calibri"/>
          <w:sz w:val="20"/>
          <w:szCs w:val="20"/>
        </w:rPr>
        <w:t xml:space="preserve"> </w:t>
      </w:r>
      <w:r w:rsidR="00AF2310" w:rsidRPr="000C33C7">
        <w:rPr>
          <w:rFonts w:asciiTheme="majorHAnsi" w:hAnsiTheme="majorHAnsi"/>
          <w:sz w:val="20"/>
          <w:szCs w:val="20"/>
        </w:rPr>
        <w:t>indicated that</w:t>
      </w:r>
      <w:r w:rsidRPr="000C33C7">
        <w:rPr>
          <w:rFonts w:asciiTheme="majorHAnsi" w:hAnsiTheme="majorHAnsi"/>
          <w:sz w:val="20"/>
          <w:szCs w:val="20"/>
        </w:rPr>
        <w:t>,</w:t>
      </w:r>
      <w:r w:rsidR="00AB6F9C" w:rsidRPr="000C33C7">
        <w:rPr>
          <w:rFonts w:ascii="Cambria" w:hAnsi="Cambria"/>
          <w:sz w:val="20"/>
          <w:szCs w:val="20"/>
        </w:rPr>
        <w:t xml:space="preserve"> </w:t>
      </w:r>
      <w:r w:rsidRPr="000C33C7">
        <w:rPr>
          <w:rFonts w:ascii="Cambria" w:hAnsi="Cambria"/>
          <w:sz w:val="20"/>
          <w:szCs w:val="20"/>
        </w:rPr>
        <w:t>based on the</w:t>
      </w:r>
      <w:r w:rsidR="00F0001B" w:rsidRPr="000C33C7">
        <w:rPr>
          <w:rFonts w:ascii="Cambria" w:hAnsi="Cambria"/>
          <w:sz w:val="20"/>
          <w:szCs w:val="20"/>
        </w:rPr>
        <w:t xml:space="preserve"> petitioner</w:t>
      </w:r>
      <w:r w:rsidRPr="000C33C7">
        <w:rPr>
          <w:rFonts w:ascii="Cambria" w:hAnsi="Cambria"/>
          <w:sz w:val="20"/>
          <w:szCs w:val="20"/>
        </w:rPr>
        <w:t>’s February</w:t>
      </w:r>
      <w:r w:rsidR="0093229C" w:rsidRPr="000C33C7">
        <w:rPr>
          <w:rFonts w:ascii="Cambria" w:hAnsi="Cambria"/>
          <w:sz w:val="20"/>
          <w:szCs w:val="20"/>
        </w:rPr>
        <w:t xml:space="preserve"> 2</w:t>
      </w:r>
      <w:r w:rsidRPr="000C33C7">
        <w:rPr>
          <w:rFonts w:ascii="Cambria" w:hAnsi="Cambria"/>
          <w:sz w:val="20"/>
          <w:szCs w:val="20"/>
        </w:rPr>
        <w:t>,</w:t>
      </w:r>
      <w:r w:rsidR="0093229C" w:rsidRPr="000C33C7">
        <w:rPr>
          <w:rFonts w:ascii="Cambria" w:hAnsi="Cambria"/>
          <w:sz w:val="20"/>
          <w:szCs w:val="20"/>
        </w:rPr>
        <w:t xml:space="preserve"> 2006 </w:t>
      </w:r>
      <w:r w:rsidRPr="000C33C7">
        <w:rPr>
          <w:rFonts w:ascii="Cambria" w:hAnsi="Cambria"/>
          <w:sz w:val="20"/>
          <w:szCs w:val="20"/>
        </w:rPr>
        <w:t>complaint, the 239</w:t>
      </w:r>
      <w:r w:rsidRPr="000C33C7">
        <w:rPr>
          <w:rFonts w:ascii="Cambria" w:hAnsi="Cambria"/>
          <w:sz w:val="20"/>
          <w:szCs w:val="20"/>
          <w:vertAlign w:val="superscript"/>
        </w:rPr>
        <w:t>th</w:t>
      </w:r>
      <w:r w:rsidRPr="000C33C7">
        <w:rPr>
          <w:rFonts w:ascii="Cambria" w:hAnsi="Cambria"/>
          <w:sz w:val="20"/>
          <w:szCs w:val="20"/>
        </w:rPr>
        <w:t xml:space="preserve"> District Office of the Public Prosecutor of the Unit on Crimes against Individual Liberty opened an investigation into the offense of threats</w:t>
      </w:r>
      <w:r w:rsidR="0093229C" w:rsidRPr="000C33C7">
        <w:rPr>
          <w:rFonts w:ascii="Cambria" w:hAnsi="Cambria"/>
          <w:sz w:val="20"/>
          <w:szCs w:val="20"/>
        </w:rPr>
        <w:t xml:space="preserve">. </w:t>
      </w:r>
      <w:r w:rsidRPr="000C33C7">
        <w:rPr>
          <w:rFonts w:ascii="Cambria" w:hAnsi="Cambria"/>
          <w:sz w:val="20"/>
          <w:szCs w:val="20"/>
        </w:rPr>
        <w:t xml:space="preserve">The </w:t>
      </w:r>
      <w:r w:rsidR="00821708" w:rsidRPr="000C33C7">
        <w:rPr>
          <w:rFonts w:ascii="Cambria" w:hAnsi="Cambria"/>
          <w:sz w:val="20"/>
          <w:szCs w:val="20"/>
        </w:rPr>
        <w:t>Colombia</w:t>
      </w:r>
      <w:r w:rsidRPr="000C33C7">
        <w:rPr>
          <w:rFonts w:ascii="Cambria" w:hAnsi="Cambria"/>
          <w:sz w:val="20"/>
          <w:szCs w:val="20"/>
        </w:rPr>
        <w:t>n State explained that its investigative efforts were hindered due to the paucity of information provided in the complaint and the impossibility of locating the</w:t>
      </w:r>
      <w:r w:rsidR="00FD09DA" w:rsidRPr="000C33C7">
        <w:rPr>
          <w:rFonts w:ascii="Cambria" w:hAnsi="Cambria"/>
          <w:sz w:val="20"/>
          <w:szCs w:val="20"/>
        </w:rPr>
        <w:t xml:space="preserve"> </w:t>
      </w:r>
      <w:r w:rsidR="00F0001B" w:rsidRPr="005339EE">
        <w:rPr>
          <w:rFonts w:asciiTheme="majorHAnsi" w:hAnsiTheme="majorHAnsi"/>
          <w:sz w:val="20"/>
          <w:szCs w:val="20"/>
        </w:rPr>
        <w:t>alleged victim</w:t>
      </w:r>
      <w:r w:rsidR="00FD09DA" w:rsidRPr="005339EE">
        <w:rPr>
          <w:rFonts w:asciiTheme="majorHAnsi" w:hAnsiTheme="majorHAnsi"/>
          <w:sz w:val="20"/>
          <w:szCs w:val="20"/>
        </w:rPr>
        <w:t xml:space="preserve">. </w:t>
      </w:r>
      <w:r w:rsidRPr="005339EE">
        <w:rPr>
          <w:rFonts w:asciiTheme="majorHAnsi" w:hAnsiTheme="majorHAnsi"/>
          <w:sz w:val="20"/>
          <w:szCs w:val="20"/>
        </w:rPr>
        <w:t>The</w:t>
      </w:r>
      <w:r w:rsidR="00602773" w:rsidRPr="005339EE">
        <w:rPr>
          <w:rFonts w:asciiTheme="majorHAnsi" w:hAnsiTheme="majorHAnsi"/>
          <w:sz w:val="20"/>
          <w:szCs w:val="20"/>
        </w:rPr>
        <w:t xml:space="preserve"> Colombian State</w:t>
      </w:r>
      <w:r w:rsidRPr="005339EE">
        <w:rPr>
          <w:rFonts w:asciiTheme="majorHAnsi" w:hAnsiTheme="majorHAnsi"/>
          <w:sz w:val="20"/>
          <w:szCs w:val="20"/>
        </w:rPr>
        <w:t xml:space="preserve"> affirmed that</w:t>
      </w:r>
      <w:r w:rsidR="0093229C" w:rsidRPr="005339EE">
        <w:rPr>
          <w:rFonts w:asciiTheme="majorHAnsi" w:hAnsiTheme="majorHAnsi"/>
          <w:sz w:val="20"/>
          <w:szCs w:val="20"/>
        </w:rPr>
        <w:t xml:space="preserve"> </w:t>
      </w:r>
      <w:r w:rsidRPr="005339EE">
        <w:rPr>
          <w:rFonts w:asciiTheme="majorHAnsi" w:hAnsiTheme="majorHAnsi"/>
          <w:sz w:val="20"/>
          <w:szCs w:val="20"/>
        </w:rPr>
        <w:t>the investigation was shelved in December</w:t>
      </w:r>
      <w:r w:rsidR="0093229C" w:rsidRPr="005339EE">
        <w:rPr>
          <w:rFonts w:asciiTheme="majorHAnsi" w:hAnsiTheme="majorHAnsi"/>
          <w:sz w:val="20"/>
          <w:szCs w:val="20"/>
        </w:rPr>
        <w:t xml:space="preserve"> 9</w:t>
      </w:r>
      <w:r w:rsidRPr="005339EE">
        <w:rPr>
          <w:rFonts w:asciiTheme="majorHAnsi" w:hAnsiTheme="majorHAnsi"/>
          <w:sz w:val="20"/>
          <w:szCs w:val="20"/>
        </w:rPr>
        <w:t>,</w:t>
      </w:r>
      <w:r w:rsidR="0093229C" w:rsidRPr="005339EE">
        <w:rPr>
          <w:rFonts w:asciiTheme="majorHAnsi" w:hAnsiTheme="majorHAnsi"/>
          <w:sz w:val="20"/>
          <w:szCs w:val="20"/>
        </w:rPr>
        <w:t xml:space="preserve"> 2010 </w:t>
      </w:r>
      <w:r w:rsidRPr="005339EE">
        <w:rPr>
          <w:rFonts w:asciiTheme="majorHAnsi" w:hAnsiTheme="majorHAnsi"/>
          <w:sz w:val="20"/>
          <w:szCs w:val="20"/>
        </w:rPr>
        <w:t xml:space="preserve">in accordance with </w:t>
      </w:r>
      <w:r w:rsidR="00B90EBC" w:rsidRPr="005339EE">
        <w:rPr>
          <w:rFonts w:asciiTheme="majorHAnsi" w:hAnsiTheme="majorHAnsi"/>
          <w:sz w:val="20"/>
          <w:szCs w:val="20"/>
        </w:rPr>
        <w:t>Article</w:t>
      </w:r>
      <w:r w:rsidR="0093229C" w:rsidRPr="005339EE">
        <w:rPr>
          <w:rFonts w:asciiTheme="majorHAnsi" w:hAnsiTheme="majorHAnsi"/>
          <w:sz w:val="20"/>
          <w:szCs w:val="20"/>
        </w:rPr>
        <w:t xml:space="preserve"> 79 </w:t>
      </w:r>
      <w:r w:rsidR="00B90EBC" w:rsidRPr="005339EE">
        <w:rPr>
          <w:rFonts w:asciiTheme="majorHAnsi" w:hAnsiTheme="majorHAnsi"/>
          <w:sz w:val="20"/>
          <w:szCs w:val="20"/>
        </w:rPr>
        <w:t>of the Code of Criminal Procedure</w:t>
      </w:r>
      <w:r w:rsidR="00DF559E" w:rsidRPr="005339EE">
        <w:rPr>
          <w:rFonts w:asciiTheme="majorHAnsi" w:hAnsiTheme="majorHAnsi"/>
          <w:sz w:val="20"/>
          <w:szCs w:val="20"/>
        </w:rPr>
        <w:t xml:space="preserve">, </w:t>
      </w:r>
      <w:r w:rsidRPr="005339EE">
        <w:rPr>
          <w:rFonts w:asciiTheme="majorHAnsi" w:hAnsiTheme="majorHAnsi"/>
          <w:sz w:val="20"/>
          <w:szCs w:val="20"/>
        </w:rPr>
        <w:t xml:space="preserve">under which it may be reopened on the condition that there is new evidence, and the criminal statute of limitations has not expired. </w:t>
      </w:r>
      <w:r w:rsidR="00F0001B" w:rsidRPr="005339EE">
        <w:rPr>
          <w:rFonts w:asciiTheme="majorHAnsi" w:hAnsiTheme="majorHAnsi"/>
          <w:sz w:val="20"/>
          <w:szCs w:val="20"/>
        </w:rPr>
        <w:t>The Commission</w:t>
      </w:r>
      <w:r w:rsidR="00820321" w:rsidRPr="005339EE">
        <w:rPr>
          <w:rFonts w:asciiTheme="majorHAnsi" w:hAnsiTheme="majorHAnsi"/>
          <w:sz w:val="20"/>
          <w:szCs w:val="20"/>
        </w:rPr>
        <w:t xml:space="preserve"> </w:t>
      </w:r>
      <w:r w:rsidR="00B5774F" w:rsidRPr="005339EE">
        <w:rPr>
          <w:rFonts w:asciiTheme="majorHAnsi" w:hAnsiTheme="majorHAnsi"/>
          <w:sz w:val="20"/>
          <w:szCs w:val="20"/>
        </w:rPr>
        <w:t>observes that</w:t>
      </w:r>
      <w:r w:rsidR="00820321" w:rsidRPr="005339EE">
        <w:rPr>
          <w:rFonts w:asciiTheme="majorHAnsi" w:hAnsiTheme="majorHAnsi"/>
          <w:sz w:val="20"/>
          <w:szCs w:val="20"/>
        </w:rPr>
        <w:t xml:space="preserve"> </w:t>
      </w:r>
      <w:r w:rsidRPr="005339EE">
        <w:rPr>
          <w:rFonts w:asciiTheme="majorHAnsi" w:hAnsiTheme="majorHAnsi"/>
          <w:sz w:val="20"/>
          <w:szCs w:val="20"/>
        </w:rPr>
        <w:t xml:space="preserve">the order to shelve the proceedings pursuant to </w:t>
      </w:r>
      <w:r w:rsidR="00B90EBC" w:rsidRPr="005339EE">
        <w:rPr>
          <w:rFonts w:asciiTheme="majorHAnsi" w:hAnsiTheme="majorHAnsi"/>
          <w:sz w:val="20"/>
          <w:szCs w:val="20"/>
        </w:rPr>
        <w:t>Article</w:t>
      </w:r>
      <w:r w:rsidR="00820321" w:rsidRPr="005339EE">
        <w:rPr>
          <w:rFonts w:asciiTheme="majorHAnsi" w:hAnsiTheme="majorHAnsi"/>
          <w:sz w:val="20"/>
          <w:szCs w:val="20"/>
        </w:rPr>
        <w:t xml:space="preserve"> 79 </w:t>
      </w:r>
      <w:r w:rsidR="00B90EBC" w:rsidRPr="005339EE">
        <w:rPr>
          <w:rFonts w:asciiTheme="majorHAnsi" w:hAnsiTheme="majorHAnsi"/>
          <w:sz w:val="20"/>
          <w:szCs w:val="20"/>
        </w:rPr>
        <w:t>of the Code of Criminal Procedure</w:t>
      </w:r>
      <w:r w:rsidR="00820321" w:rsidRPr="005339EE">
        <w:rPr>
          <w:rFonts w:asciiTheme="majorHAnsi" w:hAnsiTheme="majorHAnsi"/>
          <w:sz w:val="20"/>
          <w:szCs w:val="20"/>
        </w:rPr>
        <w:t xml:space="preserve"> </w:t>
      </w:r>
      <w:r w:rsidRPr="005339EE">
        <w:rPr>
          <w:rFonts w:asciiTheme="majorHAnsi" w:hAnsiTheme="majorHAnsi"/>
          <w:sz w:val="20"/>
          <w:szCs w:val="20"/>
        </w:rPr>
        <w:t>is not subject to appeal under Colombian law</w:t>
      </w:r>
      <w:r w:rsidR="00820321" w:rsidRPr="005339EE">
        <w:rPr>
          <w:rFonts w:asciiTheme="majorHAnsi" w:hAnsiTheme="majorHAnsi"/>
          <w:sz w:val="20"/>
          <w:szCs w:val="20"/>
        </w:rPr>
        <w:t>.</w:t>
      </w:r>
      <w:r w:rsidR="000A6193" w:rsidRPr="005339EE">
        <w:rPr>
          <w:rFonts w:asciiTheme="majorHAnsi" w:hAnsiTheme="majorHAnsi"/>
          <w:sz w:val="20"/>
          <w:szCs w:val="20"/>
        </w:rPr>
        <w:t xml:space="preserve"> </w:t>
      </w:r>
    </w:p>
    <w:p w:rsidR="00352942" w:rsidRPr="005339EE" w:rsidRDefault="00352942" w:rsidP="0035294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0C33C7" w:rsidRPr="005339EE" w:rsidRDefault="00F0001B" w:rsidP="000C33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5339EE">
        <w:rPr>
          <w:rFonts w:asciiTheme="majorHAnsi" w:hAnsiTheme="majorHAnsi"/>
          <w:sz w:val="20"/>
          <w:szCs w:val="20"/>
        </w:rPr>
        <w:t>The Commission</w:t>
      </w:r>
      <w:r w:rsidR="008C2E2E" w:rsidRPr="005339EE">
        <w:rPr>
          <w:rFonts w:asciiTheme="majorHAnsi" w:hAnsiTheme="majorHAnsi"/>
          <w:sz w:val="20"/>
          <w:szCs w:val="20"/>
        </w:rPr>
        <w:t xml:space="preserve"> </w:t>
      </w:r>
      <w:r w:rsidR="00C34CB1" w:rsidRPr="005339EE">
        <w:rPr>
          <w:rFonts w:asciiTheme="majorHAnsi" w:hAnsiTheme="majorHAnsi"/>
          <w:sz w:val="20"/>
          <w:szCs w:val="20"/>
        </w:rPr>
        <w:t xml:space="preserve">reiterates that </w:t>
      </w:r>
      <w:r w:rsidR="00AE4F23" w:rsidRPr="005339EE">
        <w:rPr>
          <w:rFonts w:asciiTheme="majorHAnsi" w:hAnsiTheme="majorHAnsi"/>
          <w:sz w:val="20"/>
          <w:szCs w:val="20"/>
        </w:rPr>
        <w:t>a</w:t>
      </w:r>
      <w:r w:rsidR="00C34CB1" w:rsidRPr="005339EE">
        <w:rPr>
          <w:rFonts w:asciiTheme="majorHAnsi" w:hAnsiTheme="majorHAnsi"/>
          <w:sz w:val="20"/>
          <w:szCs w:val="20"/>
        </w:rPr>
        <w:t xml:space="preserve"> criminal </w:t>
      </w:r>
      <w:r w:rsidR="00AE4F23" w:rsidRPr="005339EE">
        <w:rPr>
          <w:rFonts w:asciiTheme="majorHAnsi" w:hAnsiTheme="majorHAnsi"/>
          <w:sz w:val="20"/>
          <w:szCs w:val="20"/>
        </w:rPr>
        <w:t xml:space="preserve">legal </w:t>
      </w:r>
      <w:r w:rsidR="00C34CB1" w:rsidRPr="005339EE">
        <w:rPr>
          <w:rFonts w:asciiTheme="majorHAnsi" w:hAnsiTheme="majorHAnsi"/>
          <w:sz w:val="20"/>
          <w:szCs w:val="20"/>
        </w:rPr>
        <w:t xml:space="preserve">proceeding </w:t>
      </w:r>
      <w:r w:rsidR="00AE4F23" w:rsidRPr="005339EE">
        <w:rPr>
          <w:rFonts w:asciiTheme="majorHAnsi" w:hAnsiTheme="majorHAnsi"/>
          <w:sz w:val="20"/>
          <w:szCs w:val="20"/>
        </w:rPr>
        <w:t xml:space="preserve">is the suitable process for establishing the facts, trying the perpetrators, and determining the appropriate penalties </w:t>
      </w:r>
      <w:r w:rsidR="00CF4A3B" w:rsidRPr="005339EE">
        <w:rPr>
          <w:rFonts w:asciiTheme="majorHAnsi" w:hAnsiTheme="majorHAnsi"/>
          <w:sz w:val="20"/>
          <w:szCs w:val="20"/>
        </w:rPr>
        <w:t xml:space="preserve">in cases involving </w:t>
      </w:r>
      <w:r w:rsidR="00AE4F23" w:rsidRPr="005339EE">
        <w:rPr>
          <w:rFonts w:asciiTheme="majorHAnsi" w:hAnsiTheme="majorHAnsi"/>
          <w:sz w:val="20"/>
          <w:szCs w:val="20"/>
        </w:rPr>
        <w:t xml:space="preserve">alleged </w:t>
      </w:r>
      <w:r w:rsidR="00E163C9" w:rsidRPr="005339EE">
        <w:rPr>
          <w:rFonts w:asciiTheme="majorHAnsi" w:hAnsiTheme="majorHAnsi"/>
          <w:sz w:val="20"/>
          <w:szCs w:val="20"/>
        </w:rPr>
        <w:t>threats to life and personal integrity,</w:t>
      </w:r>
      <w:r w:rsidR="00D70715" w:rsidRPr="005339EE">
        <w:rPr>
          <w:rFonts w:asciiTheme="majorHAnsi" w:hAnsiTheme="majorHAnsi"/>
          <w:sz w:val="20"/>
          <w:szCs w:val="20"/>
        </w:rPr>
        <w:t xml:space="preserve"> in addition to making pecuniary reparations </w:t>
      </w:r>
      <w:r w:rsidR="00AE4F23" w:rsidRPr="005339EE">
        <w:rPr>
          <w:rFonts w:asciiTheme="majorHAnsi" w:hAnsiTheme="majorHAnsi"/>
          <w:sz w:val="20"/>
          <w:szCs w:val="20"/>
        </w:rPr>
        <w:t>possible.</w:t>
      </w:r>
      <w:r w:rsidR="008C2E2E" w:rsidRPr="005339EE">
        <w:rPr>
          <w:rStyle w:val="FootnoteReference"/>
          <w:rFonts w:asciiTheme="majorHAnsi" w:hAnsiTheme="majorHAnsi"/>
          <w:sz w:val="20"/>
          <w:szCs w:val="20"/>
          <w:lang w:bidi="ar-DZ"/>
        </w:rPr>
        <w:footnoteReference w:id="5"/>
      </w:r>
      <w:r w:rsidR="0061494A" w:rsidRPr="005339EE">
        <w:rPr>
          <w:rFonts w:asciiTheme="majorHAnsi" w:hAnsiTheme="majorHAnsi"/>
          <w:sz w:val="20"/>
          <w:szCs w:val="20"/>
        </w:rPr>
        <w:t xml:space="preserve"> </w:t>
      </w:r>
    </w:p>
    <w:p w:rsidR="000C33C7" w:rsidRPr="005339EE" w:rsidRDefault="000C33C7" w:rsidP="000C33C7">
      <w:pPr>
        <w:pStyle w:val="ListParagraph"/>
        <w:rPr>
          <w:rFonts w:asciiTheme="majorHAnsi" w:hAnsiTheme="majorHAnsi"/>
          <w:color w:val="auto"/>
          <w:sz w:val="20"/>
          <w:szCs w:val="20"/>
        </w:rPr>
      </w:pPr>
    </w:p>
    <w:p w:rsidR="000C33C7" w:rsidRPr="005339EE" w:rsidRDefault="000C33C7" w:rsidP="000C33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5339EE">
        <w:rPr>
          <w:rFonts w:asciiTheme="majorHAnsi" w:hAnsiTheme="majorHAnsi"/>
          <w:sz w:val="20"/>
          <w:szCs w:val="20"/>
        </w:rPr>
        <w:t>The petitioner alleges that the complaint and the investigation that was opened did not have any effective results, and was closed without having received any information about its progress. The State, for its part, claims that it could not proceed with the investigation as it was not able to locate the petitioner. The Commission considers that the petitioner brought to the attention of the competent authorities’ the alleged facts presented in the petition before the IACHR, and thus did what was within its power to invoke the domestic remedies.</w:t>
      </w:r>
    </w:p>
    <w:p w:rsidR="00FB5F3A" w:rsidRPr="005339EE" w:rsidRDefault="00FB5F3A" w:rsidP="00CF4A3B">
      <w:pPr>
        <w:rPr>
          <w:rFonts w:asciiTheme="majorHAnsi" w:hAnsiTheme="majorHAnsi"/>
          <w:sz w:val="20"/>
          <w:szCs w:val="20"/>
        </w:rPr>
      </w:pPr>
    </w:p>
    <w:p w:rsidR="00FB5F3A" w:rsidRPr="005339EE" w:rsidRDefault="00FB5F3A" w:rsidP="00FB5F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5339EE">
        <w:rPr>
          <w:rFonts w:asciiTheme="majorHAnsi" w:hAnsiTheme="majorHAnsi" w:cs="Arial"/>
          <w:sz w:val="20"/>
          <w:szCs w:val="20"/>
          <w:lang w:val="en"/>
        </w:rPr>
        <w:t>Irrespective of the assessment that the Inter</w:t>
      </w:r>
      <w:r w:rsidR="000323F3" w:rsidRPr="005339EE">
        <w:rPr>
          <w:rFonts w:asciiTheme="majorHAnsi" w:hAnsiTheme="majorHAnsi" w:cs="Arial"/>
          <w:sz w:val="20"/>
          <w:szCs w:val="20"/>
          <w:lang w:val="en"/>
        </w:rPr>
        <w:t>-American Commission</w:t>
      </w:r>
      <w:r w:rsidRPr="005339EE">
        <w:rPr>
          <w:rFonts w:asciiTheme="majorHAnsi" w:hAnsiTheme="majorHAnsi" w:cs="Arial"/>
          <w:sz w:val="20"/>
          <w:szCs w:val="20"/>
          <w:lang w:val="en"/>
        </w:rPr>
        <w:t xml:space="preserve"> do in the merits phase of this case with regard to the effectiveness of domestic remedies, the Commission considers that for the purposes of admissibility the petitioner complied with the requirements of Article 46 of the American Convention.</w:t>
      </w:r>
    </w:p>
    <w:p w:rsidR="00B056A5" w:rsidRPr="000C33C7" w:rsidRDefault="00B056A5" w:rsidP="009F2EEA">
      <w:pPr>
        <w:rPr>
          <w:rFonts w:asciiTheme="majorHAnsi" w:hAnsiTheme="majorHAnsi"/>
          <w:b/>
          <w:sz w:val="20"/>
          <w:szCs w:val="20"/>
        </w:rPr>
      </w:pPr>
    </w:p>
    <w:p w:rsidR="00F172E3" w:rsidRPr="000C33C7" w:rsidRDefault="00B056A5" w:rsidP="00EF3304">
      <w:pPr>
        <w:ind w:firstLine="720"/>
        <w:jc w:val="both"/>
        <w:rPr>
          <w:rFonts w:asciiTheme="majorHAnsi" w:hAnsiTheme="majorHAnsi"/>
          <w:b/>
          <w:sz w:val="20"/>
          <w:szCs w:val="20"/>
        </w:rPr>
      </w:pPr>
      <w:r w:rsidRPr="000C33C7">
        <w:rPr>
          <w:rFonts w:asciiTheme="majorHAnsi" w:hAnsiTheme="majorHAnsi"/>
          <w:b/>
          <w:sz w:val="20"/>
          <w:szCs w:val="20"/>
        </w:rPr>
        <w:t>2.</w:t>
      </w:r>
      <w:r w:rsidRPr="000C33C7">
        <w:rPr>
          <w:rFonts w:asciiTheme="majorHAnsi" w:hAnsiTheme="majorHAnsi"/>
          <w:b/>
          <w:sz w:val="20"/>
          <w:szCs w:val="20"/>
        </w:rPr>
        <w:tab/>
      </w:r>
      <w:r w:rsidR="00A41B0F" w:rsidRPr="000C33C7">
        <w:rPr>
          <w:rFonts w:ascii="Cambria" w:hAnsi="Cambria"/>
          <w:b/>
          <w:sz w:val="20"/>
          <w:szCs w:val="20"/>
        </w:rPr>
        <w:t>Timeliness of the petition</w:t>
      </w:r>
    </w:p>
    <w:p w:rsidR="00EF3304" w:rsidRPr="000C33C7" w:rsidRDefault="00EF3304" w:rsidP="00EF3304">
      <w:pPr>
        <w:ind w:firstLine="720"/>
        <w:jc w:val="both"/>
        <w:rPr>
          <w:rFonts w:asciiTheme="majorHAnsi" w:hAnsiTheme="majorHAnsi"/>
          <w:b/>
          <w:sz w:val="20"/>
          <w:szCs w:val="20"/>
        </w:rPr>
      </w:pPr>
    </w:p>
    <w:p w:rsidR="00491F36" w:rsidRPr="000C33C7" w:rsidRDefault="00B90EBC" w:rsidP="00E163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0C33C7">
        <w:rPr>
          <w:rFonts w:ascii="Cambria" w:hAnsi="Cambria"/>
          <w:sz w:val="20"/>
          <w:szCs w:val="20"/>
        </w:rPr>
        <w:t>Article</w:t>
      </w:r>
      <w:r w:rsidR="00491F36" w:rsidRPr="000C33C7">
        <w:rPr>
          <w:rFonts w:ascii="Cambria" w:hAnsi="Cambria"/>
          <w:sz w:val="20"/>
          <w:szCs w:val="20"/>
        </w:rPr>
        <w:t xml:space="preserve"> 46.1.b </w:t>
      </w:r>
      <w:r w:rsidR="008D1703" w:rsidRPr="000C33C7">
        <w:rPr>
          <w:rFonts w:ascii="Cambria" w:hAnsi="Cambria"/>
          <w:sz w:val="20"/>
          <w:szCs w:val="20"/>
        </w:rPr>
        <w:t>of the American Convention</w:t>
      </w:r>
      <w:r w:rsidR="00491F36" w:rsidRPr="000C33C7">
        <w:rPr>
          <w:rFonts w:ascii="Cambria" w:hAnsi="Cambria"/>
          <w:sz w:val="20"/>
          <w:szCs w:val="20"/>
        </w:rPr>
        <w:t xml:space="preserve"> </w:t>
      </w:r>
      <w:r w:rsidR="00C0204D" w:rsidRPr="000C33C7">
        <w:rPr>
          <w:rFonts w:ascii="Cambria" w:hAnsi="Cambria"/>
          <w:sz w:val="20"/>
          <w:szCs w:val="20"/>
        </w:rPr>
        <w:t>requires that the</w:t>
      </w:r>
      <w:r w:rsidR="00491F36" w:rsidRPr="000C33C7">
        <w:rPr>
          <w:rFonts w:ascii="Cambria" w:hAnsi="Cambria"/>
          <w:sz w:val="20"/>
          <w:szCs w:val="20"/>
        </w:rPr>
        <w:t xml:space="preserve"> </w:t>
      </w:r>
      <w:r w:rsidR="00F0001B" w:rsidRPr="000C33C7">
        <w:rPr>
          <w:rFonts w:ascii="Cambria" w:hAnsi="Cambria"/>
          <w:sz w:val="20"/>
          <w:szCs w:val="20"/>
        </w:rPr>
        <w:t>petition</w:t>
      </w:r>
      <w:r w:rsidR="00491F36" w:rsidRPr="000C33C7">
        <w:rPr>
          <w:rFonts w:ascii="Cambria" w:hAnsi="Cambria"/>
          <w:sz w:val="20"/>
          <w:szCs w:val="20"/>
        </w:rPr>
        <w:t xml:space="preserve"> </w:t>
      </w:r>
      <w:r w:rsidR="00C0204D" w:rsidRPr="000C33C7">
        <w:rPr>
          <w:rFonts w:ascii="Cambria" w:hAnsi="Cambria"/>
          <w:sz w:val="20"/>
          <w:szCs w:val="20"/>
        </w:rPr>
        <w:t xml:space="preserve">must be filed </w:t>
      </w:r>
      <w:r w:rsidR="00491F36" w:rsidRPr="000C33C7">
        <w:rPr>
          <w:rFonts w:ascii="Cambria" w:hAnsi="Cambria"/>
          <w:sz w:val="20"/>
          <w:szCs w:val="20"/>
        </w:rPr>
        <w:t>“</w:t>
      </w:r>
      <w:r w:rsidR="00C0204D" w:rsidRPr="000C33C7">
        <w:rPr>
          <w:rFonts w:ascii="Cambria" w:hAnsi="Cambria"/>
          <w:sz w:val="20"/>
          <w:szCs w:val="20"/>
        </w:rPr>
        <w:t>within a period of six months from the date on which the party alleging violation of his rights was notified of the final judgment.” The</w:t>
      </w:r>
      <w:r w:rsidR="00491F36" w:rsidRPr="000C33C7">
        <w:rPr>
          <w:rFonts w:ascii="Cambria" w:hAnsi="Cambria"/>
          <w:sz w:val="20"/>
          <w:szCs w:val="20"/>
        </w:rPr>
        <w:t xml:space="preserve"> </w:t>
      </w:r>
      <w:r w:rsidR="00F0001B" w:rsidRPr="000C33C7">
        <w:rPr>
          <w:rFonts w:ascii="Cambria" w:hAnsi="Cambria"/>
          <w:sz w:val="20"/>
          <w:szCs w:val="20"/>
        </w:rPr>
        <w:t>petition</w:t>
      </w:r>
      <w:r w:rsidR="00491F36" w:rsidRPr="000C33C7">
        <w:rPr>
          <w:rFonts w:ascii="Cambria" w:hAnsi="Cambria"/>
          <w:sz w:val="20"/>
          <w:szCs w:val="20"/>
        </w:rPr>
        <w:t xml:space="preserve"> </w:t>
      </w:r>
      <w:r w:rsidR="00C0204D" w:rsidRPr="000C33C7">
        <w:rPr>
          <w:rFonts w:ascii="Cambria" w:hAnsi="Cambria"/>
          <w:sz w:val="20"/>
          <w:szCs w:val="20"/>
        </w:rPr>
        <w:t>was submitted</w:t>
      </w:r>
      <w:r w:rsidR="00491F36" w:rsidRPr="000C33C7">
        <w:rPr>
          <w:rFonts w:ascii="Cambria" w:hAnsi="Cambria"/>
          <w:sz w:val="20"/>
          <w:szCs w:val="20"/>
        </w:rPr>
        <w:t xml:space="preserve"> </w:t>
      </w:r>
      <w:r w:rsidR="0070264F" w:rsidRPr="000C33C7">
        <w:rPr>
          <w:rFonts w:ascii="Cambria" w:hAnsi="Cambria"/>
          <w:sz w:val="20"/>
          <w:szCs w:val="20"/>
        </w:rPr>
        <w:t>on July 24, 2007</w:t>
      </w:r>
      <w:r w:rsidR="00491F36" w:rsidRPr="000C33C7">
        <w:rPr>
          <w:rFonts w:ascii="Cambria" w:hAnsi="Cambria"/>
          <w:sz w:val="20"/>
          <w:szCs w:val="20"/>
        </w:rPr>
        <w:t xml:space="preserve">, </w:t>
      </w:r>
      <w:r w:rsidR="00CF4A3B" w:rsidRPr="000C33C7">
        <w:rPr>
          <w:rFonts w:ascii="Cambria" w:hAnsi="Cambria"/>
          <w:sz w:val="20"/>
          <w:szCs w:val="20"/>
        </w:rPr>
        <w:t>one year later</w:t>
      </w:r>
      <w:r w:rsidR="00D70715" w:rsidRPr="000C33C7">
        <w:rPr>
          <w:rFonts w:ascii="Cambria" w:hAnsi="Cambria"/>
          <w:sz w:val="20"/>
          <w:szCs w:val="20"/>
        </w:rPr>
        <w:t xml:space="preserve"> that </w:t>
      </w:r>
      <w:r w:rsidR="00C0204D" w:rsidRPr="000C33C7">
        <w:rPr>
          <w:rFonts w:ascii="Cambria" w:hAnsi="Cambria"/>
          <w:sz w:val="20"/>
          <w:szCs w:val="20"/>
        </w:rPr>
        <w:t>the criminal investigation was</w:t>
      </w:r>
      <w:r w:rsidR="00D70715" w:rsidRPr="000C33C7">
        <w:rPr>
          <w:rFonts w:ascii="Cambria" w:hAnsi="Cambria"/>
          <w:sz w:val="20"/>
          <w:szCs w:val="20"/>
        </w:rPr>
        <w:t xml:space="preserve"> initiated and while</w:t>
      </w:r>
      <w:r w:rsidR="009E4DF1" w:rsidRPr="000C33C7">
        <w:rPr>
          <w:rFonts w:ascii="Cambria" w:hAnsi="Cambria"/>
          <w:sz w:val="20"/>
          <w:szCs w:val="20"/>
        </w:rPr>
        <w:t xml:space="preserve"> was</w:t>
      </w:r>
      <w:r w:rsidR="00C0204D" w:rsidRPr="000C33C7">
        <w:rPr>
          <w:rFonts w:ascii="Cambria" w:hAnsi="Cambria"/>
          <w:sz w:val="20"/>
          <w:szCs w:val="20"/>
        </w:rPr>
        <w:t xml:space="preserve"> </w:t>
      </w:r>
      <w:r w:rsidR="00CF4A3B" w:rsidRPr="000C33C7">
        <w:rPr>
          <w:rFonts w:ascii="Cambria" w:hAnsi="Cambria"/>
          <w:sz w:val="20"/>
          <w:szCs w:val="20"/>
        </w:rPr>
        <w:t>still open.</w:t>
      </w:r>
      <w:r w:rsidR="00C0204D" w:rsidRPr="000C33C7">
        <w:rPr>
          <w:rFonts w:ascii="Cambria" w:hAnsi="Cambria"/>
          <w:sz w:val="20"/>
          <w:szCs w:val="20"/>
        </w:rPr>
        <w:t xml:space="preserve"> In light of the above, the IACHR concludes that the</w:t>
      </w:r>
      <w:r w:rsidR="00491F36" w:rsidRPr="000C33C7">
        <w:rPr>
          <w:rFonts w:ascii="Cambria" w:hAnsi="Cambria"/>
          <w:sz w:val="20"/>
          <w:szCs w:val="20"/>
        </w:rPr>
        <w:t xml:space="preserve"> </w:t>
      </w:r>
      <w:r w:rsidR="00F0001B" w:rsidRPr="000C33C7">
        <w:rPr>
          <w:rFonts w:ascii="Cambria" w:hAnsi="Cambria"/>
          <w:sz w:val="20"/>
          <w:szCs w:val="20"/>
        </w:rPr>
        <w:t>petition</w:t>
      </w:r>
      <w:r w:rsidR="00491F36" w:rsidRPr="000C33C7">
        <w:rPr>
          <w:rFonts w:ascii="Cambria" w:hAnsi="Cambria"/>
          <w:sz w:val="20"/>
          <w:szCs w:val="20"/>
        </w:rPr>
        <w:t xml:space="preserve"> </w:t>
      </w:r>
      <w:r w:rsidR="00C0204D" w:rsidRPr="000C33C7">
        <w:rPr>
          <w:rFonts w:ascii="Cambria" w:hAnsi="Cambria"/>
          <w:sz w:val="20"/>
          <w:szCs w:val="20"/>
        </w:rPr>
        <w:t>was filed within a reasonable period of time</w:t>
      </w:r>
      <w:r w:rsidR="00491F36" w:rsidRPr="000C33C7">
        <w:rPr>
          <w:rFonts w:ascii="Cambria" w:hAnsi="Cambria"/>
          <w:sz w:val="20"/>
          <w:szCs w:val="20"/>
        </w:rPr>
        <w:t xml:space="preserve">, </w:t>
      </w:r>
      <w:r w:rsidR="00C0204D" w:rsidRPr="000C33C7">
        <w:rPr>
          <w:rFonts w:ascii="Cambria" w:hAnsi="Cambria"/>
          <w:sz w:val="20"/>
          <w:szCs w:val="20"/>
        </w:rPr>
        <w:t>and that the requirement set forth in</w:t>
      </w:r>
      <w:r w:rsidR="00491F36" w:rsidRPr="000C33C7">
        <w:rPr>
          <w:rFonts w:ascii="Cambria" w:hAnsi="Cambria"/>
          <w:sz w:val="20"/>
          <w:szCs w:val="20"/>
        </w:rPr>
        <w:t xml:space="preserve"> </w:t>
      </w:r>
      <w:r w:rsidRPr="000C33C7">
        <w:rPr>
          <w:rFonts w:ascii="Cambria" w:hAnsi="Cambria"/>
          <w:sz w:val="20"/>
          <w:szCs w:val="20"/>
        </w:rPr>
        <w:t>Article</w:t>
      </w:r>
      <w:r w:rsidR="00D70715" w:rsidRPr="000C33C7">
        <w:rPr>
          <w:rFonts w:ascii="Cambria" w:hAnsi="Cambria"/>
          <w:sz w:val="20"/>
          <w:szCs w:val="20"/>
        </w:rPr>
        <w:t xml:space="preserve"> 32</w:t>
      </w:r>
      <w:r w:rsidR="00491F36" w:rsidRPr="000C33C7">
        <w:rPr>
          <w:rFonts w:ascii="Cambria" w:hAnsi="Cambria"/>
          <w:sz w:val="20"/>
          <w:szCs w:val="20"/>
        </w:rPr>
        <w:t xml:space="preserve"> </w:t>
      </w:r>
      <w:r w:rsidR="00C0204D" w:rsidRPr="000C33C7">
        <w:rPr>
          <w:rFonts w:ascii="Cambria" w:hAnsi="Cambria"/>
          <w:sz w:val="20"/>
          <w:szCs w:val="20"/>
        </w:rPr>
        <w:t>of the IACHR’s Rules of Procedure</w:t>
      </w:r>
      <w:r w:rsidR="00491F36" w:rsidRPr="000C33C7">
        <w:rPr>
          <w:rFonts w:ascii="Cambria" w:hAnsi="Cambria"/>
          <w:sz w:val="20"/>
          <w:szCs w:val="20"/>
        </w:rPr>
        <w:t xml:space="preserve"> </w:t>
      </w:r>
      <w:r w:rsidR="00C0204D" w:rsidRPr="000C33C7">
        <w:rPr>
          <w:rFonts w:ascii="Cambria" w:hAnsi="Cambria"/>
          <w:sz w:val="20"/>
          <w:szCs w:val="20"/>
        </w:rPr>
        <w:t>has been met</w:t>
      </w:r>
      <w:r w:rsidR="00491F36" w:rsidRPr="000C33C7">
        <w:rPr>
          <w:rFonts w:ascii="Cambria" w:hAnsi="Cambria"/>
          <w:sz w:val="20"/>
          <w:szCs w:val="20"/>
        </w:rPr>
        <w:t xml:space="preserve">.  </w:t>
      </w:r>
    </w:p>
    <w:p w:rsidR="00657E8A" w:rsidRPr="000C33C7" w:rsidRDefault="00657E8A" w:rsidP="00657E8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720"/>
        <w:jc w:val="both"/>
        <w:rPr>
          <w:rFonts w:ascii="Cambria" w:hAnsi="Cambria"/>
          <w:sz w:val="20"/>
          <w:szCs w:val="20"/>
        </w:rPr>
      </w:pPr>
    </w:p>
    <w:p w:rsidR="0063685A" w:rsidRPr="000C33C7" w:rsidRDefault="0063685A" w:rsidP="0063685A">
      <w:pPr>
        <w:ind w:left="720"/>
        <w:jc w:val="both"/>
        <w:rPr>
          <w:rFonts w:asciiTheme="majorHAnsi" w:hAnsiTheme="majorHAnsi"/>
          <w:b/>
          <w:bCs/>
          <w:sz w:val="20"/>
          <w:szCs w:val="20"/>
        </w:rPr>
      </w:pPr>
      <w:r w:rsidRPr="000C33C7">
        <w:rPr>
          <w:rFonts w:asciiTheme="majorHAnsi" w:hAnsiTheme="majorHAnsi"/>
          <w:b/>
          <w:bCs/>
          <w:sz w:val="20"/>
          <w:szCs w:val="20"/>
        </w:rPr>
        <w:t>3.</w:t>
      </w:r>
      <w:r w:rsidRPr="000C33C7">
        <w:rPr>
          <w:rFonts w:asciiTheme="majorHAnsi" w:hAnsiTheme="majorHAnsi"/>
          <w:b/>
          <w:bCs/>
          <w:sz w:val="20"/>
          <w:szCs w:val="20"/>
        </w:rPr>
        <w:tab/>
      </w:r>
      <w:r w:rsidR="00A41B0F" w:rsidRPr="000C33C7">
        <w:rPr>
          <w:rFonts w:ascii="Cambria" w:hAnsi="Cambria"/>
          <w:b/>
          <w:bCs/>
          <w:sz w:val="20"/>
          <w:szCs w:val="20"/>
        </w:rPr>
        <w:t xml:space="preserve">Duplication of proceedings and international </w:t>
      </w:r>
      <w:r w:rsidR="00A41B0F" w:rsidRPr="000C33C7">
        <w:rPr>
          <w:rFonts w:ascii="Cambria" w:hAnsi="Cambria"/>
          <w:b/>
          <w:bCs/>
          <w:i/>
          <w:sz w:val="20"/>
          <w:szCs w:val="20"/>
        </w:rPr>
        <w:t>res judicata</w:t>
      </w:r>
    </w:p>
    <w:p w:rsidR="0063685A" w:rsidRPr="000C33C7" w:rsidRDefault="0063685A" w:rsidP="0063685A">
      <w:pPr>
        <w:jc w:val="both"/>
        <w:rPr>
          <w:rFonts w:asciiTheme="majorHAnsi" w:hAnsiTheme="majorHAnsi"/>
          <w:sz w:val="20"/>
          <w:szCs w:val="20"/>
        </w:rPr>
      </w:pPr>
    </w:p>
    <w:p w:rsidR="0063685A" w:rsidRPr="001D2488" w:rsidRDefault="001D2488" w:rsidP="00EF375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jc w:val="both"/>
        <w:rPr>
          <w:sz w:val="20"/>
          <w:szCs w:val="20"/>
        </w:rPr>
      </w:pPr>
      <w:r w:rsidRPr="000C33C7">
        <w:rPr>
          <w:rFonts w:eastAsia="Arial Unicode MS" w:cs="Times New Roman"/>
          <w:color w:val="auto"/>
          <w:sz w:val="20"/>
          <w:szCs w:val="20"/>
          <w:lang w:eastAsia="en-US"/>
        </w:rPr>
        <w:t>The case file does not contain any information to indicate that the subject of the petition is pending in another international</w:t>
      </w:r>
      <w:r w:rsidRPr="001D2488">
        <w:rPr>
          <w:rFonts w:eastAsia="Arial Unicode MS" w:cs="Times New Roman"/>
          <w:color w:val="auto"/>
          <w:sz w:val="20"/>
          <w:szCs w:val="20"/>
          <w:lang w:eastAsia="en-US"/>
        </w:rPr>
        <w:t xml:space="preserve"> proceeding, or that it duplicates a petition previously decided by the IACHR or another international body. Hence, the requirements set forth in Articles </w:t>
      </w:r>
      <w:r w:rsidRPr="001D2488">
        <w:rPr>
          <w:sz w:val="20"/>
          <w:szCs w:val="20"/>
        </w:rPr>
        <w:t>46(1)(c) and 47(d) of the Convention</w:t>
      </w:r>
      <w:r w:rsidRPr="001D2488">
        <w:rPr>
          <w:rFonts w:eastAsia="Arial Unicode MS" w:cs="Times New Roman"/>
          <w:color w:val="auto"/>
          <w:sz w:val="20"/>
          <w:szCs w:val="20"/>
          <w:lang w:eastAsia="en-US"/>
        </w:rPr>
        <w:t xml:space="preserve"> have been met</w:t>
      </w:r>
      <w:r w:rsidR="0063685A" w:rsidRPr="001D2488">
        <w:rPr>
          <w:sz w:val="20"/>
          <w:szCs w:val="20"/>
        </w:rPr>
        <w:t>.</w:t>
      </w:r>
    </w:p>
    <w:p w:rsidR="0063685A" w:rsidRPr="002A78D8" w:rsidRDefault="0063685A" w:rsidP="0063685A">
      <w:pPr>
        <w:jc w:val="both"/>
        <w:rPr>
          <w:rFonts w:ascii="Cambria" w:hAnsi="Cambria"/>
          <w:sz w:val="20"/>
          <w:szCs w:val="20"/>
        </w:rPr>
      </w:pPr>
    </w:p>
    <w:p w:rsidR="0063685A" w:rsidRPr="002A78D8" w:rsidRDefault="00A41B0F" w:rsidP="0063685A">
      <w:pPr>
        <w:ind w:left="720"/>
        <w:jc w:val="both"/>
        <w:rPr>
          <w:rFonts w:ascii="Cambria" w:hAnsi="Cambria"/>
          <w:b/>
          <w:bCs/>
          <w:sz w:val="20"/>
          <w:szCs w:val="20"/>
        </w:rPr>
      </w:pPr>
      <w:r>
        <w:rPr>
          <w:rFonts w:ascii="Cambria" w:hAnsi="Cambria"/>
          <w:b/>
          <w:bCs/>
          <w:sz w:val="20"/>
          <w:szCs w:val="20"/>
        </w:rPr>
        <w:t>4.</w:t>
      </w:r>
      <w:r>
        <w:rPr>
          <w:rFonts w:ascii="Cambria" w:hAnsi="Cambria"/>
          <w:b/>
          <w:bCs/>
          <w:sz w:val="20"/>
          <w:szCs w:val="20"/>
        </w:rPr>
        <w:tab/>
        <w:t xml:space="preserve">Colorable claim </w:t>
      </w:r>
    </w:p>
    <w:p w:rsidR="0063685A" w:rsidRPr="002A78D8" w:rsidRDefault="0063685A" w:rsidP="0063685A">
      <w:pPr>
        <w:jc w:val="both"/>
        <w:rPr>
          <w:rFonts w:ascii="Cambria" w:hAnsi="Cambria"/>
          <w:sz w:val="20"/>
          <w:szCs w:val="20"/>
        </w:rPr>
      </w:pPr>
    </w:p>
    <w:p w:rsidR="009F0B9A" w:rsidRPr="00CF4A3B" w:rsidRDefault="00437D91" w:rsidP="00CF4A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For purposes of determining</w:t>
      </w:r>
      <w:r w:rsidR="0063685A" w:rsidRPr="002A78D8">
        <w:rPr>
          <w:rFonts w:ascii="Cambria" w:hAnsi="Cambria"/>
          <w:sz w:val="20"/>
          <w:szCs w:val="20"/>
        </w:rPr>
        <w:t xml:space="preserve"> </w:t>
      </w:r>
      <w:r w:rsidR="008A4FF1">
        <w:rPr>
          <w:rFonts w:ascii="Cambria" w:hAnsi="Cambria"/>
          <w:sz w:val="20"/>
          <w:szCs w:val="20"/>
        </w:rPr>
        <w:t>admissibility</w:t>
      </w:r>
      <w:r w:rsidR="0063685A" w:rsidRPr="002A78D8">
        <w:rPr>
          <w:rFonts w:ascii="Cambria" w:hAnsi="Cambria"/>
          <w:sz w:val="20"/>
          <w:szCs w:val="20"/>
        </w:rPr>
        <w:t xml:space="preserve">, </w:t>
      </w:r>
      <w:r>
        <w:rPr>
          <w:rFonts w:ascii="Cambria" w:hAnsi="Cambria"/>
          <w:sz w:val="20"/>
          <w:szCs w:val="20"/>
        </w:rPr>
        <w:t>the</w:t>
      </w:r>
      <w:r w:rsidRPr="009931D3">
        <w:rPr>
          <w:rFonts w:ascii="Cambria" w:hAnsi="Cambria"/>
          <w:sz w:val="20"/>
          <w:szCs w:val="20"/>
        </w:rPr>
        <w:t xml:space="preserve"> </w:t>
      </w:r>
      <w:r>
        <w:rPr>
          <w:rFonts w:ascii="Cambria" w:hAnsi="Cambria"/>
          <w:sz w:val="20"/>
          <w:szCs w:val="20"/>
        </w:rPr>
        <w:t xml:space="preserve">Inter-American </w:t>
      </w:r>
      <w:r w:rsidRPr="009931D3">
        <w:rPr>
          <w:rFonts w:ascii="Cambria" w:hAnsi="Cambria"/>
          <w:sz w:val="20"/>
          <w:szCs w:val="20"/>
        </w:rPr>
        <w:t xml:space="preserve">Commission must decide whether the alleged facts </w:t>
      </w:r>
      <w:r>
        <w:rPr>
          <w:rFonts w:ascii="Cambria" w:hAnsi="Cambria"/>
          <w:sz w:val="20"/>
          <w:szCs w:val="20"/>
        </w:rPr>
        <w:t>amount to a violation of the rights enshrined in the American Convention pursuant to the requirements of</w:t>
      </w:r>
      <w:r w:rsidRPr="009931D3">
        <w:rPr>
          <w:rFonts w:ascii="Cambria" w:hAnsi="Cambria"/>
          <w:sz w:val="20"/>
          <w:szCs w:val="20"/>
        </w:rPr>
        <w:t xml:space="preserve"> Article 47</w:t>
      </w:r>
      <w:r>
        <w:rPr>
          <w:rFonts w:ascii="Cambria" w:hAnsi="Cambria"/>
          <w:sz w:val="20"/>
          <w:szCs w:val="20"/>
        </w:rPr>
        <w:t>(</w:t>
      </w:r>
      <w:r w:rsidRPr="009931D3">
        <w:rPr>
          <w:rFonts w:ascii="Cambria" w:hAnsi="Cambria"/>
          <w:sz w:val="20"/>
          <w:szCs w:val="20"/>
        </w:rPr>
        <w:t>b</w:t>
      </w:r>
      <w:r>
        <w:rPr>
          <w:rFonts w:ascii="Cambria" w:hAnsi="Cambria"/>
          <w:sz w:val="20"/>
          <w:szCs w:val="20"/>
        </w:rPr>
        <w:t>)</w:t>
      </w:r>
      <w:r w:rsidRPr="009931D3">
        <w:rPr>
          <w:rFonts w:ascii="Cambria" w:hAnsi="Cambria"/>
          <w:sz w:val="20"/>
          <w:szCs w:val="20"/>
        </w:rPr>
        <w:t xml:space="preserve">, or whether the petition is </w:t>
      </w:r>
      <w:r w:rsidRPr="009931D3">
        <w:rPr>
          <w:rFonts w:ascii="Cambria" w:hAnsi="Cambria"/>
          <w:bCs/>
          <w:sz w:val="20"/>
          <w:szCs w:val="20"/>
        </w:rPr>
        <w:t>“</w:t>
      </w:r>
      <w:r w:rsidRPr="009931D3">
        <w:rPr>
          <w:rFonts w:ascii="Cambria" w:hAnsi="Cambria"/>
          <w:sz w:val="20"/>
          <w:szCs w:val="20"/>
        </w:rPr>
        <w:t>manifestly groundless</w:t>
      </w:r>
      <w:r w:rsidRPr="009931D3">
        <w:rPr>
          <w:rFonts w:ascii="Cambria" w:hAnsi="Cambria"/>
          <w:bCs/>
          <w:sz w:val="20"/>
          <w:szCs w:val="20"/>
        </w:rPr>
        <w:t xml:space="preserve">” </w:t>
      </w:r>
      <w:r w:rsidRPr="009931D3">
        <w:rPr>
          <w:rFonts w:ascii="Cambria" w:hAnsi="Cambria"/>
          <w:sz w:val="20"/>
          <w:szCs w:val="20"/>
        </w:rPr>
        <w:t xml:space="preserve">or </w:t>
      </w:r>
      <w:r w:rsidRPr="009931D3">
        <w:rPr>
          <w:rFonts w:ascii="Cambria" w:hAnsi="Cambria"/>
          <w:bCs/>
          <w:sz w:val="20"/>
          <w:szCs w:val="20"/>
        </w:rPr>
        <w:t>“</w:t>
      </w:r>
      <w:r w:rsidRPr="009931D3">
        <w:rPr>
          <w:rFonts w:ascii="Cambria" w:hAnsi="Cambria"/>
          <w:sz w:val="20"/>
          <w:szCs w:val="20"/>
        </w:rPr>
        <w:t>obviously out of order</w:t>
      </w:r>
      <w:r w:rsidRPr="009931D3">
        <w:rPr>
          <w:rFonts w:ascii="Cambria" w:hAnsi="Cambria"/>
          <w:bCs/>
          <w:sz w:val="20"/>
          <w:szCs w:val="20"/>
        </w:rPr>
        <w:t xml:space="preserve">,” </w:t>
      </w:r>
      <w:r>
        <w:rPr>
          <w:rFonts w:ascii="Cambria" w:hAnsi="Cambria"/>
          <w:sz w:val="20"/>
          <w:szCs w:val="20"/>
        </w:rPr>
        <w:t>as described in Article 47(</w:t>
      </w:r>
      <w:r w:rsidRPr="009931D3">
        <w:rPr>
          <w:rFonts w:ascii="Cambria" w:hAnsi="Cambria"/>
          <w:sz w:val="20"/>
          <w:szCs w:val="20"/>
        </w:rPr>
        <w:t>c</w:t>
      </w:r>
      <w:r>
        <w:rPr>
          <w:rFonts w:ascii="Cambria" w:hAnsi="Cambria"/>
          <w:sz w:val="20"/>
          <w:szCs w:val="20"/>
        </w:rPr>
        <w:t>)</w:t>
      </w:r>
      <w:r w:rsidRPr="009931D3">
        <w:rPr>
          <w:rFonts w:ascii="Cambria" w:hAnsi="Cambria"/>
          <w:sz w:val="20"/>
          <w:szCs w:val="20"/>
        </w:rPr>
        <w:t xml:space="preserve">. </w:t>
      </w:r>
      <w:r>
        <w:rPr>
          <w:rFonts w:ascii="Cambria" w:hAnsi="Cambria"/>
          <w:sz w:val="20"/>
          <w:szCs w:val="20"/>
        </w:rPr>
        <w:t>The criterion for examining admissibility differs from the one used to examine the merits,</w:t>
      </w:r>
      <w:r w:rsidRPr="009931D3">
        <w:rPr>
          <w:rFonts w:ascii="Cambria" w:hAnsi="Cambria"/>
          <w:sz w:val="20"/>
          <w:szCs w:val="20"/>
        </w:rPr>
        <w:t xml:space="preserve"> </w:t>
      </w:r>
      <w:r>
        <w:rPr>
          <w:rFonts w:ascii="Cambria" w:hAnsi="Cambria"/>
          <w:sz w:val="20"/>
          <w:szCs w:val="20"/>
        </w:rPr>
        <w:t xml:space="preserve">as </w:t>
      </w:r>
      <w:r w:rsidRPr="009931D3">
        <w:rPr>
          <w:rFonts w:ascii="Cambria" w:hAnsi="Cambria"/>
          <w:sz w:val="20"/>
          <w:szCs w:val="20"/>
        </w:rPr>
        <w:t xml:space="preserve">the Commission </w:t>
      </w:r>
      <w:r>
        <w:rPr>
          <w:rFonts w:ascii="Cambria" w:hAnsi="Cambria"/>
          <w:sz w:val="20"/>
          <w:szCs w:val="20"/>
        </w:rPr>
        <w:t>only</w:t>
      </w:r>
      <w:r w:rsidRPr="009931D3">
        <w:rPr>
          <w:rFonts w:ascii="Cambria" w:hAnsi="Cambria"/>
          <w:sz w:val="20"/>
          <w:szCs w:val="20"/>
        </w:rPr>
        <w:t xml:space="preserve"> perform</w:t>
      </w:r>
      <w:r>
        <w:rPr>
          <w:rFonts w:ascii="Cambria" w:hAnsi="Cambria"/>
          <w:sz w:val="20"/>
          <w:szCs w:val="20"/>
        </w:rPr>
        <w:t>s</w:t>
      </w:r>
      <w:r w:rsidRPr="009931D3">
        <w:rPr>
          <w:rFonts w:ascii="Cambria" w:hAnsi="Cambria"/>
          <w:sz w:val="20"/>
          <w:szCs w:val="20"/>
        </w:rPr>
        <w:t xml:space="preserve"> a </w:t>
      </w:r>
      <w:r w:rsidRPr="009931D3">
        <w:rPr>
          <w:rFonts w:ascii="Cambria" w:hAnsi="Cambria"/>
          <w:i/>
          <w:sz w:val="20"/>
          <w:szCs w:val="20"/>
        </w:rPr>
        <w:t>prima</w:t>
      </w:r>
      <w:r w:rsidRPr="009931D3">
        <w:rPr>
          <w:rFonts w:ascii="Cambria" w:hAnsi="Cambria"/>
          <w:sz w:val="20"/>
          <w:szCs w:val="20"/>
        </w:rPr>
        <w:t xml:space="preserve"> </w:t>
      </w:r>
      <w:r w:rsidRPr="009931D3">
        <w:rPr>
          <w:rFonts w:ascii="Cambria" w:hAnsi="Cambria"/>
          <w:i/>
          <w:iCs/>
          <w:sz w:val="20"/>
          <w:szCs w:val="20"/>
        </w:rPr>
        <w:t>facie</w:t>
      </w:r>
      <w:r>
        <w:rPr>
          <w:rFonts w:ascii="Cambria" w:hAnsi="Cambria"/>
          <w:sz w:val="20"/>
          <w:szCs w:val="20"/>
        </w:rPr>
        <w:t xml:space="preserve"> evaluation</w:t>
      </w:r>
      <w:r w:rsidRPr="009931D3">
        <w:rPr>
          <w:rFonts w:ascii="Cambria" w:hAnsi="Cambria"/>
          <w:sz w:val="20"/>
          <w:szCs w:val="20"/>
        </w:rPr>
        <w:t xml:space="preserve"> </w:t>
      </w:r>
      <w:r>
        <w:rPr>
          <w:rFonts w:ascii="Cambria" w:hAnsi="Cambria"/>
          <w:sz w:val="20"/>
          <w:szCs w:val="20"/>
        </w:rPr>
        <w:t xml:space="preserve">to determine </w:t>
      </w:r>
      <w:r w:rsidRPr="002853E3">
        <w:rPr>
          <w:rFonts w:ascii="Cambria" w:hAnsi="Cambria"/>
          <w:sz w:val="20"/>
          <w:szCs w:val="20"/>
        </w:rPr>
        <w:t xml:space="preserve">whether the </w:t>
      </w:r>
      <w:r w:rsidRPr="002853E3">
        <w:rPr>
          <w:rFonts w:ascii="Cambria" w:hAnsi="Cambria"/>
          <w:sz w:val="20"/>
          <w:szCs w:val="20"/>
        </w:rPr>
        <w:lastRenderedPageBreak/>
        <w:t>petition</w:t>
      </w:r>
      <w:r>
        <w:rPr>
          <w:rFonts w:ascii="Cambria" w:hAnsi="Cambria"/>
          <w:sz w:val="20"/>
          <w:szCs w:val="20"/>
        </w:rPr>
        <w:t>ers establish the apparent or potential</w:t>
      </w:r>
      <w:r w:rsidRPr="002853E3">
        <w:rPr>
          <w:rFonts w:ascii="Cambria" w:hAnsi="Cambria"/>
          <w:sz w:val="20"/>
          <w:szCs w:val="20"/>
        </w:rPr>
        <w:t xml:space="preserve"> </w:t>
      </w:r>
      <w:r>
        <w:rPr>
          <w:rFonts w:ascii="Cambria" w:hAnsi="Cambria"/>
          <w:sz w:val="20"/>
          <w:szCs w:val="20"/>
        </w:rPr>
        <w:t>violation</w:t>
      </w:r>
      <w:r w:rsidRPr="002853E3">
        <w:rPr>
          <w:rFonts w:ascii="Cambria" w:hAnsi="Cambria"/>
          <w:sz w:val="20"/>
          <w:szCs w:val="20"/>
        </w:rPr>
        <w:t xml:space="preserve"> of</w:t>
      </w:r>
      <w:r w:rsidR="00685B88">
        <w:rPr>
          <w:rFonts w:ascii="Cambria" w:hAnsi="Cambria"/>
          <w:sz w:val="20"/>
          <w:szCs w:val="20"/>
        </w:rPr>
        <w:t xml:space="preserve"> a</w:t>
      </w:r>
      <w:r w:rsidRPr="002853E3">
        <w:rPr>
          <w:rFonts w:ascii="Cambria" w:hAnsi="Cambria"/>
          <w:sz w:val="20"/>
          <w:szCs w:val="20"/>
        </w:rPr>
        <w:t xml:space="preserve"> right guaranteed</w:t>
      </w:r>
      <w:r w:rsidRPr="00E96E09">
        <w:rPr>
          <w:rFonts w:ascii="Calibri Light" w:hAnsi="Calibri Light"/>
          <w:sz w:val="20"/>
          <w:szCs w:val="20"/>
        </w:rPr>
        <w:t xml:space="preserve"> </w:t>
      </w:r>
      <w:r w:rsidRPr="002853E3">
        <w:rPr>
          <w:rFonts w:ascii="Cambria" w:hAnsi="Cambria"/>
          <w:sz w:val="20"/>
          <w:szCs w:val="20"/>
        </w:rPr>
        <w:t>in the American Convention</w:t>
      </w:r>
      <w:r w:rsidRPr="009931D3">
        <w:rPr>
          <w:rFonts w:ascii="Cambria" w:hAnsi="Cambria"/>
          <w:sz w:val="20"/>
          <w:szCs w:val="20"/>
        </w:rPr>
        <w:t>. Th</w:t>
      </w:r>
      <w:r>
        <w:rPr>
          <w:rFonts w:ascii="Cambria" w:hAnsi="Cambria"/>
          <w:sz w:val="20"/>
          <w:szCs w:val="20"/>
        </w:rPr>
        <w:t>is</w:t>
      </w:r>
      <w:r w:rsidRPr="009931D3">
        <w:rPr>
          <w:rFonts w:ascii="Cambria" w:hAnsi="Cambria"/>
          <w:sz w:val="20"/>
          <w:szCs w:val="20"/>
        </w:rPr>
        <w:t xml:space="preserve"> </w:t>
      </w:r>
      <w:r w:rsidR="00685B88">
        <w:rPr>
          <w:rFonts w:ascii="Cambria" w:hAnsi="Cambria"/>
          <w:sz w:val="20"/>
          <w:szCs w:val="20"/>
        </w:rPr>
        <w:t xml:space="preserve">is a summary </w:t>
      </w:r>
      <w:r>
        <w:rPr>
          <w:rFonts w:ascii="Cambria" w:hAnsi="Cambria"/>
          <w:sz w:val="20"/>
          <w:szCs w:val="20"/>
        </w:rPr>
        <w:t>analysis</w:t>
      </w:r>
      <w:r w:rsidRPr="009931D3">
        <w:rPr>
          <w:rFonts w:ascii="Cambria" w:hAnsi="Cambria"/>
          <w:sz w:val="20"/>
          <w:szCs w:val="20"/>
        </w:rPr>
        <w:t xml:space="preserve"> </w:t>
      </w:r>
      <w:r w:rsidR="00685B88">
        <w:rPr>
          <w:rFonts w:ascii="Cambria" w:hAnsi="Cambria"/>
          <w:sz w:val="20"/>
          <w:szCs w:val="20"/>
        </w:rPr>
        <w:t xml:space="preserve">that </w:t>
      </w:r>
      <w:r>
        <w:rPr>
          <w:rFonts w:ascii="Cambria" w:hAnsi="Cambria"/>
          <w:sz w:val="20"/>
          <w:szCs w:val="20"/>
        </w:rPr>
        <w:t xml:space="preserve">does not entail prejudgment </w:t>
      </w:r>
      <w:r w:rsidR="00685B88">
        <w:rPr>
          <w:rFonts w:ascii="Cambria" w:hAnsi="Cambria"/>
          <w:sz w:val="20"/>
          <w:szCs w:val="20"/>
        </w:rPr>
        <w:t>or a preliminary</w:t>
      </w:r>
      <w:r>
        <w:rPr>
          <w:rFonts w:ascii="Cambria" w:hAnsi="Cambria"/>
          <w:sz w:val="20"/>
          <w:szCs w:val="20"/>
        </w:rPr>
        <w:t xml:space="preserve"> opinion </w:t>
      </w:r>
      <w:r w:rsidR="00685B88">
        <w:rPr>
          <w:rFonts w:ascii="Cambria" w:hAnsi="Cambria"/>
          <w:sz w:val="20"/>
          <w:szCs w:val="20"/>
        </w:rPr>
        <w:t>on the merits of the case</w:t>
      </w:r>
      <w:r w:rsidR="0063685A" w:rsidRPr="00437D91">
        <w:rPr>
          <w:rFonts w:ascii="Cambria" w:hAnsi="Cambria"/>
          <w:sz w:val="20"/>
          <w:szCs w:val="20"/>
        </w:rPr>
        <w:t>.</w:t>
      </w:r>
    </w:p>
    <w:p w:rsidR="00880736" w:rsidRPr="005339EE" w:rsidRDefault="009F0B9A" w:rsidP="00536B31">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0"/>
        <w:ind w:left="-90"/>
        <w:jc w:val="both"/>
        <w:rPr>
          <w:rFonts w:asciiTheme="majorHAnsi" w:hAnsiTheme="majorHAnsi"/>
          <w:sz w:val="20"/>
          <w:szCs w:val="20"/>
        </w:rPr>
      </w:pPr>
      <w:r w:rsidRPr="005339EE">
        <w:rPr>
          <w:rFonts w:asciiTheme="majorHAnsi" w:hAnsiTheme="majorHAnsi"/>
          <w:sz w:val="20"/>
          <w:szCs w:val="20"/>
        </w:rPr>
        <w:t>A</w:t>
      </w:r>
      <w:r w:rsidR="00536B31" w:rsidRPr="005339EE">
        <w:rPr>
          <w:rFonts w:asciiTheme="majorHAnsi" w:hAnsiTheme="majorHAnsi"/>
          <w:sz w:val="20"/>
          <w:szCs w:val="20"/>
        </w:rPr>
        <w:t>dditionally</w:t>
      </w:r>
      <w:r w:rsidRPr="005339EE">
        <w:rPr>
          <w:rFonts w:asciiTheme="majorHAnsi" w:hAnsiTheme="majorHAnsi"/>
          <w:sz w:val="20"/>
          <w:szCs w:val="20"/>
        </w:rPr>
        <w:t xml:space="preserve">, </w:t>
      </w:r>
      <w:r w:rsidR="00536B31" w:rsidRPr="005339EE">
        <w:rPr>
          <w:rFonts w:asciiTheme="majorHAnsi" w:hAnsiTheme="majorHAnsi"/>
          <w:sz w:val="20"/>
          <w:szCs w:val="20"/>
        </w:rPr>
        <w:t>neither the American Convention nor the IACHR’s Rules of Procedure require petitioners to identify the specific rights alleged to have been violated by the State in the matter submitted to the Commission, although they may do so if they wish. It falls to the Commission, on the basis of the system's jurisprudence, to determine in its reports on admissibility which provisions of the pertinent inter-American instruments are applicable, and the violation thereof may be established if the facts alleged are demonstrated with sufficient evidence.</w:t>
      </w:r>
    </w:p>
    <w:p w:rsidR="00880736" w:rsidRPr="005339EE" w:rsidRDefault="00880736" w:rsidP="00880736">
      <w:pPr>
        <w:pStyle w:val="ListParagraph"/>
        <w:rPr>
          <w:rFonts w:asciiTheme="majorHAnsi" w:hAnsiTheme="majorHAnsi"/>
          <w:sz w:val="20"/>
          <w:szCs w:val="20"/>
        </w:rPr>
      </w:pPr>
    </w:p>
    <w:p w:rsidR="0057775C" w:rsidRPr="005339EE" w:rsidRDefault="00536B31" w:rsidP="00536B31">
      <w:pPr>
        <w:pStyle w:val="ListParagraph"/>
        <w:numPr>
          <w:ilvl w:val="0"/>
          <w:numId w:val="55"/>
        </w:numPr>
        <w:jc w:val="both"/>
        <w:rPr>
          <w:rFonts w:asciiTheme="majorHAnsi" w:eastAsia="SimSun" w:hAnsiTheme="majorHAnsi" w:cs="Times New Roman"/>
          <w:color w:val="auto"/>
          <w:sz w:val="20"/>
          <w:szCs w:val="20"/>
          <w:lang w:eastAsia="en-US"/>
        </w:rPr>
      </w:pPr>
      <w:r w:rsidRPr="005339EE">
        <w:rPr>
          <w:rFonts w:asciiTheme="majorHAnsi" w:eastAsia="SimSun" w:hAnsiTheme="majorHAnsi" w:cs="Times New Roman"/>
          <w:color w:val="auto"/>
          <w:sz w:val="20"/>
          <w:szCs w:val="20"/>
          <w:lang w:eastAsia="en-US"/>
        </w:rPr>
        <w:t xml:space="preserve">The petition alleged that during 2005 and in January 2006, the director of the local newspaper </w:t>
      </w:r>
      <w:r w:rsidRPr="005339EE">
        <w:rPr>
          <w:rFonts w:asciiTheme="majorHAnsi" w:eastAsia="SimSun" w:hAnsiTheme="majorHAnsi" w:cs="Times New Roman"/>
          <w:i/>
          <w:color w:val="auto"/>
          <w:sz w:val="20"/>
          <w:szCs w:val="20"/>
          <w:lang w:eastAsia="en-US"/>
        </w:rPr>
        <w:t>El Pulso</w:t>
      </w:r>
      <w:r w:rsidRPr="005339EE">
        <w:rPr>
          <w:rFonts w:asciiTheme="majorHAnsi" w:eastAsia="SimSun" w:hAnsiTheme="majorHAnsi" w:cs="Times New Roman"/>
          <w:color w:val="auto"/>
          <w:sz w:val="20"/>
          <w:szCs w:val="20"/>
          <w:lang w:eastAsia="en-US"/>
        </w:rPr>
        <w:t>, Diego Plazas Gómez, received death threats and was followed and subjected to other acts of intimidation by unknown persons who intended to curtail the journalistic and community work he was doing in one of the poorest neighborhoods of the city of Bogotá. The petitioner asserted that, in spite of having reported these events to the competent authorities, he did not receive effective protection and was therefore forced to move from his residence and later leave the country with his family in order to ensure their safety. He further alleged that his complaints were not properly investigated</w:t>
      </w:r>
      <w:r w:rsidR="0057775C" w:rsidRPr="005339EE">
        <w:rPr>
          <w:rFonts w:asciiTheme="majorHAnsi" w:hAnsiTheme="majorHAnsi"/>
          <w:sz w:val="20"/>
          <w:szCs w:val="20"/>
        </w:rPr>
        <w:t>.</w:t>
      </w:r>
    </w:p>
    <w:p w:rsidR="0057775C" w:rsidRPr="005339EE" w:rsidRDefault="0057775C" w:rsidP="003E2D5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p>
    <w:p w:rsidR="0093229C" w:rsidRPr="005339EE" w:rsidRDefault="00602773" w:rsidP="00536B31">
      <w:pPr>
        <w:pStyle w:val="ListParagraph"/>
        <w:numPr>
          <w:ilvl w:val="0"/>
          <w:numId w:val="55"/>
        </w:numPr>
        <w:jc w:val="both"/>
        <w:rPr>
          <w:rFonts w:asciiTheme="majorHAnsi" w:eastAsia="Arial Unicode MS" w:hAnsiTheme="majorHAnsi" w:cs="Times New Roman"/>
          <w:color w:val="auto"/>
          <w:sz w:val="20"/>
          <w:szCs w:val="20"/>
          <w:lang w:eastAsia="en-US"/>
        </w:rPr>
      </w:pPr>
      <w:r w:rsidRPr="005339EE">
        <w:rPr>
          <w:rFonts w:asciiTheme="majorHAnsi" w:hAnsiTheme="majorHAnsi"/>
          <w:sz w:val="20"/>
          <w:szCs w:val="20"/>
        </w:rPr>
        <w:t>The State</w:t>
      </w:r>
      <w:r w:rsidR="003E2D58" w:rsidRPr="005339EE">
        <w:rPr>
          <w:rFonts w:asciiTheme="majorHAnsi" w:hAnsiTheme="majorHAnsi"/>
          <w:sz w:val="20"/>
          <w:szCs w:val="20"/>
        </w:rPr>
        <w:t xml:space="preserve">, </w:t>
      </w:r>
      <w:r w:rsidR="00536B31" w:rsidRPr="005339EE">
        <w:rPr>
          <w:rFonts w:asciiTheme="majorHAnsi" w:hAnsiTheme="majorHAnsi"/>
          <w:sz w:val="20"/>
          <w:szCs w:val="20"/>
        </w:rPr>
        <w:t>for its part</w:t>
      </w:r>
      <w:r w:rsidR="003E2D58" w:rsidRPr="005339EE">
        <w:rPr>
          <w:rFonts w:asciiTheme="majorHAnsi" w:hAnsiTheme="majorHAnsi"/>
          <w:sz w:val="20"/>
          <w:szCs w:val="20"/>
        </w:rPr>
        <w:t xml:space="preserve">, </w:t>
      </w:r>
      <w:r w:rsidR="00536B31" w:rsidRPr="005339EE">
        <w:rPr>
          <w:rFonts w:asciiTheme="majorHAnsi" w:hAnsiTheme="majorHAnsi"/>
          <w:sz w:val="20"/>
          <w:szCs w:val="20"/>
        </w:rPr>
        <w:t>maintained</w:t>
      </w:r>
      <w:r w:rsidR="003E2D58" w:rsidRPr="005339EE">
        <w:rPr>
          <w:rFonts w:asciiTheme="majorHAnsi" w:hAnsiTheme="majorHAnsi"/>
          <w:sz w:val="20"/>
          <w:szCs w:val="20"/>
        </w:rPr>
        <w:t xml:space="preserve"> </w:t>
      </w:r>
      <w:r w:rsidR="00536B31" w:rsidRPr="005339EE">
        <w:rPr>
          <w:rFonts w:asciiTheme="majorHAnsi" w:eastAsia="Arial Unicode MS" w:hAnsiTheme="majorHAnsi" w:cs="Times New Roman"/>
          <w:color w:val="auto"/>
          <w:sz w:val="20"/>
          <w:szCs w:val="20"/>
          <w:lang w:eastAsia="en-US"/>
        </w:rPr>
        <w:t>that the perpetrators of the threats “were not agents of the State, nor did they act under the supervision, acquiescence, or tolerance of State agents,” and therefore argued that it cannot be held directly responsible in this case. With regard to its potential indirect responsibility, the State indicated that once it was aware of the threats received by the journalist it took the necessary actions to provide him with the appropriate protection measures, which were hindered by the difficulty in locating the petitioner</w:t>
      </w:r>
      <w:r w:rsidR="0093229C" w:rsidRPr="005339EE">
        <w:rPr>
          <w:rFonts w:asciiTheme="majorHAnsi" w:hAnsiTheme="majorHAnsi"/>
          <w:sz w:val="20"/>
          <w:szCs w:val="20"/>
        </w:rPr>
        <w:t>.</w:t>
      </w:r>
    </w:p>
    <w:p w:rsidR="008243DE" w:rsidRPr="005339EE" w:rsidRDefault="008243DE" w:rsidP="008243D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1F067D" w:rsidRPr="005339EE" w:rsidRDefault="00BC4A78" w:rsidP="001F06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5339EE">
        <w:rPr>
          <w:rFonts w:asciiTheme="majorHAnsi" w:hAnsiTheme="majorHAnsi"/>
          <w:sz w:val="20"/>
          <w:szCs w:val="20"/>
        </w:rPr>
        <w:t>In view of the legal and factual elements presented by the parties and the nature of the matter brought before it, the Commission finds that, if proven, the petitioner’s allegations of State responsibility for the facts set forth in the petition could potentially constitute a violation of the rights enshrined in Articles</w:t>
      </w:r>
      <w:r w:rsidR="001F067D" w:rsidRPr="005339EE">
        <w:rPr>
          <w:rFonts w:asciiTheme="majorHAnsi" w:hAnsiTheme="majorHAnsi"/>
          <w:sz w:val="20"/>
          <w:szCs w:val="20"/>
        </w:rPr>
        <w:t xml:space="preserve"> </w:t>
      </w:r>
      <w:r w:rsidR="00D70715" w:rsidRPr="005339EE">
        <w:rPr>
          <w:rFonts w:asciiTheme="majorHAnsi" w:hAnsiTheme="majorHAnsi"/>
          <w:sz w:val="20"/>
          <w:szCs w:val="20"/>
        </w:rPr>
        <w:t>5</w:t>
      </w:r>
      <w:r w:rsidR="00DC320D" w:rsidRPr="005339EE">
        <w:rPr>
          <w:rFonts w:asciiTheme="majorHAnsi" w:hAnsiTheme="majorHAnsi"/>
          <w:sz w:val="20"/>
          <w:szCs w:val="20"/>
        </w:rPr>
        <w:t xml:space="preserve">, </w:t>
      </w:r>
      <w:r w:rsidR="00D70715" w:rsidRPr="005339EE">
        <w:rPr>
          <w:rFonts w:asciiTheme="majorHAnsi" w:hAnsiTheme="majorHAnsi"/>
          <w:sz w:val="20"/>
          <w:szCs w:val="20"/>
        </w:rPr>
        <w:t>8</w:t>
      </w:r>
      <w:r w:rsidR="00DD1AC4" w:rsidRPr="005339EE">
        <w:rPr>
          <w:rFonts w:asciiTheme="majorHAnsi" w:hAnsiTheme="majorHAnsi"/>
          <w:sz w:val="20"/>
          <w:szCs w:val="20"/>
        </w:rPr>
        <w:t>, 13</w:t>
      </w:r>
      <w:r w:rsidRPr="005339EE">
        <w:rPr>
          <w:rFonts w:asciiTheme="majorHAnsi" w:hAnsiTheme="majorHAnsi"/>
          <w:sz w:val="20"/>
          <w:szCs w:val="20"/>
        </w:rPr>
        <w:t>, 22, and</w:t>
      </w:r>
      <w:r w:rsidR="00DD1AC4" w:rsidRPr="005339EE">
        <w:rPr>
          <w:rFonts w:asciiTheme="majorHAnsi" w:hAnsiTheme="majorHAnsi"/>
          <w:sz w:val="20"/>
          <w:szCs w:val="20"/>
        </w:rPr>
        <w:t xml:space="preserve"> 25 </w:t>
      </w:r>
      <w:r w:rsidR="008D1703" w:rsidRPr="005339EE">
        <w:rPr>
          <w:rFonts w:asciiTheme="majorHAnsi" w:hAnsiTheme="majorHAnsi"/>
          <w:sz w:val="20"/>
          <w:szCs w:val="20"/>
        </w:rPr>
        <w:t>of the American Convention</w:t>
      </w:r>
      <w:r w:rsidRPr="005339EE">
        <w:rPr>
          <w:rFonts w:asciiTheme="majorHAnsi" w:hAnsiTheme="majorHAnsi"/>
          <w:sz w:val="20"/>
          <w:szCs w:val="20"/>
        </w:rPr>
        <w:t>. In addition</w:t>
      </w:r>
      <w:r w:rsidR="001F067D" w:rsidRPr="005339EE">
        <w:rPr>
          <w:rFonts w:asciiTheme="majorHAnsi" w:hAnsiTheme="majorHAnsi"/>
          <w:sz w:val="20"/>
          <w:szCs w:val="20"/>
        </w:rPr>
        <w:t xml:space="preserve">, </w:t>
      </w:r>
      <w:r w:rsidRPr="005339EE">
        <w:rPr>
          <w:rFonts w:asciiTheme="majorHAnsi" w:hAnsiTheme="majorHAnsi"/>
          <w:sz w:val="20"/>
          <w:szCs w:val="20"/>
        </w:rPr>
        <w:t>the IACHR declares this petition admissible in relation to the State’s possible noncompliance with the general obligations enshrined in Articles 1.1 of the Convention</w:t>
      </w:r>
      <w:r w:rsidR="001F067D" w:rsidRPr="005339EE">
        <w:rPr>
          <w:rFonts w:asciiTheme="majorHAnsi" w:hAnsiTheme="majorHAnsi"/>
          <w:sz w:val="20"/>
          <w:szCs w:val="20"/>
        </w:rPr>
        <w:t xml:space="preserve">. </w:t>
      </w:r>
    </w:p>
    <w:p w:rsidR="00DD1AC4" w:rsidRPr="005339EE" w:rsidRDefault="00DD1AC4" w:rsidP="00DD1AC4">
      <w:pPr>
        <w:pStyle w:val="ListParagraph"/>
        <w:rPr>
          <w:rFonts w:asciiTheme="majorHAnsi" w:hAnsiTheme="majorHAnsi"/>
          <w:sz w:val="20"/>
          <w:szCs w:val="20"/>
        </w:rPr>
      </w:pPr>
    </w:p>
    <w:p w:rsidR="00DD1AC4" w:rsidRPr="005339EE" w:rsidRDefault="00BC4A78" w:rsidP="00BC4A78">
      <w:pPr>
        <w:pStyle w:val="ListParagraph"/>
        <w:numPr>
          <w:ilvl w:val="0"/>
          <w:numId w:val="55"/>
        </w:numPr>
        <w:jc w:val="both"/>
        <w:rPr>
          <w:rFonts w:asciiTheme="majorHAnsi" w:eastAsia="Arial Unicode MS" w:hAnsiTheme="majorHAnsi" w:cs="Times New Roman"/>
          <w:color w:val="auto"/>
          <w:sz w:val="20"/>
          <w:szCs w:val="20"/>
          <w:lang w:eastAsia="en-US"/>
        </w:rPr>
      </w:pPr>
      <w:r w:rsidRPr="005339EE">
        <w:rPr>
          <w:rFonts w:asciiTheme="majorHAnsi" w:eastAsia="Arial Unicode MS" w:hAnsiTheme="majorHAnsi" w:cs="Times New Roman"/>
          <w:color w:val="auto"/>
          <w:sz w:val="20"/>
          <w:szCs w:val="20"/>
          <w:lang w:eastAsia="en-US"/>
        </w:rPr>
        <w:t xml:space="preserve">In conclusion, the IACHR finds that this petition is neither “manifestly groundless” nor “obviously out of order,” and therefore declares that the petitioner has met </w:t>
      </w:r>
      <w:r w:rsidRPr="005339EE">
        <w:rPr>
          <w:rFonts w:asciiTheme="majorHAnsi" w:eastAsia="Arial Unicode MS" w:hAnsiTheme="majorHAnsi" w:cs="Times New Roman"/>
          <w:i/>
          <w:color w:val="auto"/>
          <w:sz w:val="20"/>
          <w:szCs w:val="20"/>
          <w:lang w:eastAsia="en-US"/>
        </w:rPr>
        <w:t>prima facie</w:t>
      </w:r>
      <w:r w:rsidRPr="005339EE">
        <w:rPr>
          <w:rFonts w:asciiTheme="majorHAnsi" w:eastAsia="Arial Unicode MS" w:hAnsiTheme="majorHAnsi" w:cs="Times New Roman"/>
          <w:color w:val="auto"/>
          <w:sz w:val="20"/>
          <w:szCs w:val="20"/>
          <w:lang w:eastAsia="en-US"/>
        </w:rPr>
        <w:t xml:space="preserve"> the requirements established in Article 47.b. of the American Convention with respect to potential violations of Articles </w:t>
      </w:r>
      <w:r w:rsidR="00FB5F3A" w:rsidRPr="005339EE">
        <w:rPr>
          <w:rFonts w:asciiTheme="majorHAnsi" w:hAnsiTheme="majorHAnsi"/>
          <w:sz w:val="20"/>
          <w:szCs w:val="20"/>
        </w:rPr>
        <w:t>5</w:t>
      </w:r>
      <w:r w:rsidR="00DD1AC4" w:rsidRPr="005339EE">
        <w:rPr>
          <w:rFonts w:asciiTheme="majorHAnsi" w:hAnsiTheme="majorHAnsi"/>
          <w:sz w:val="20"/>
          <w:szCs w:val="20"/>
        </w:rPr>
        <w:t xml:space="preserve"> (</w:t>
      </w:r>
      <w:r w:rsidR="00B54E98" w:rsidRPr="005339EE">
        <w:rPr>
          <w:rFonts w:asciiTheme="majorHAnsi" w:hAnsiTheme="majorHAnsi"/>
          <w:sz w:val="20"/>
          <w:szCs w:val="20"/>
        </w:rPr>
        <w:t>Right to Humane Treatment</w:t>
      </w:r>
      <w:r w:rsidR="00DD1AC4" w:rsidRPr="005339EE">
        <w:rPr>
          <w:rFonts w:asciiTheme="majorHAnsi" w:hAnsiTheme="majorHAnsi"/>
          <w:sz w:val="20"/>
          <w:szCs w:val="20"/>
        </w:rPr>
        <w:t xml:space="preserve">), </w:t>
      </w:r>
      <w:r w:rsidR="00FB5F3A" w:rsidRPr="005339EE">
        <w:rPr>
          <w:rFonts w:asciiTheme="majorHAnsi" w:hAnsiTheme="majorHAnsi"/>
          <w:sz w:val="20"/>
          <w:szCs w:val="20"/>
        </w:rPr>
        <w:t>8</w:t>
      </w:r>
      <w:r w:rsidR="00DD1AC4" w:rsidRPr="005339EE">
        <w:rPr>
          <w:rFonts w:asciiTheme="majorHAnsi" w:hAnsiTheme="majorHAnsi"/>
          <w:sz w:val="20"/>
          <w:szCs w:val="20"/>
        </w:rPr>
        <w:t xml:space="preserve"> (</w:t>
      </w:r>
      <w:r w:rsidR="00B54E98" w:rsidRPr="005339EE">
        <w:rPr>
          <w:rFonts w:asciiTheme="majorHAnsi" w:hAnsiTheme="majorHAnsi"/>
          <w:sz w:val="20"/>
          <w:szCs w:val="20"/>
        </w:rPr>
        <w:t>Right to a Fair Trial</w:t>
      </w:r>
      <w:r w:rsidR="00DD1AC4" w:rsidRPr="005339EE">
        <w:rPr>
          <w:rFonts w:asciiTheme="majorHAnsi" w:hAnsiTheme="majorHAnsi"/>
          <w:sz w:val="20"/>
          <w:szCs w:val="20"/>
        </w:rPr>
        <w:t>), 13 (</w:t>
      </w:r>
      <w:r w:rsidR="00B54E98" w:rsidRPr="005339EE">
        <w:rPr>
          <w:rFonts w:asciiTheme="majorHAnsi" w:hAnsiTheme="majorHAnsi"/>
          <w:sz w:val="20"/>
          <w:szCs w:val="20"/>
        </w:rPr>
        <w:t>Freedom of Thought and Expression</w:t>
      </w:r>
      <w:r w:rsidR="00DD1AC4" w:rsidRPr="005339EE">
        <w:rPr>
          <w:rFonts w:asciiTheme="majorHAnsi" w:hAnsiTheme="majorHAnsi"/>
          <w:sz w:val="20"/>
          <w:szCs w:val="20"/>
        </w:rPr>
        <w:t>), 22 (</w:t>
      </w:r>
      <w:r w:rsidR="00B54E98" w:rsidRPr="005339EE">
        <w:rPr>
          <w:rFonts w:asciiTheme="majorHAnsi" w:hAnsiTheme="majorHAnsi"/>
          <w:sz w:val="20"/>
          <w:szCs w:val="20"/>
        </w:rPr>
        <w:t>Freedom of Movement and Residence</w:t>
      </w:r>
      <w:r w:rsidRPr="005339EE">
        <w:rPr>
          <w:rFonts w:asciiTheme="majorHAnsi" w:hAnsiTheme="majorHAnsi"/>
          <w:sz w:val="20"/>
          <w:szCs w:val="20"/>
        </w:rPr>
        <w:t>), and</w:t>
      </w:r>
      <w:r w:rsidR="00DD1AC4" w:rsidRPr="005339EE">
        <w:rPr>
          <w:rFonts w:asciiTheme="majorHAnsi" w:hAnsiTheme="majorHAnsi"/>
          <w:sz w:val="20"/>
          <w:szCs w:val="20"/>
        </w:rPr>
        <w:t xml:space="preserve"> 25 (</w:t>
      </w:r>
      <w:r w:rsidR="00B54E98" w:rsidRPr="005339EE">
        <w:rPr>
          <w:rFonts w:asciiTheme="majorHAnsi" w:hAnsiTheme="majorHAnsi"/>
          <w:sz w:val="20"/>
          <w:szCs w:val="20"/>
        </w:rPr>
        <w:t>Right to Judicial Protection</w:t>
      </w:r>
      <w:r w:rsidR="00DD1AC4" w:rsidRPr="005339EE">
        <w:rPr>
          <w:rFonts w:asciiTheme="majorHAnsi" w:hAnsiTheme="majorHAnsi"/>
          <w:sz w:val="20"/>
          <w:szCs w:val="20"/>
        </w:rPr>
        <w:t xml:space="preserve">) </w:t>
      </w:r>
      <w:r w:rsidR="008D1703" w:rsidRPr="005339EE">
        <w:rPr>
          <w:rFonts w:asciiTheme="majorHAnsi" w:hAnsiTheme="majorHAnsi"/>
          <w:sz w:val="20"/>
          <w:szCs w:val="20"/>
        </w:rPr>
        <w:t>of the American Convention</w:t>
      </w:r>
      <w:r w:rsidR="00DD1AC4" w:rsidRPr="005339EE">
        <w:rPr>
          <w:rFonts w:asciiTheme="majorHAnsi" w:hAnsiTheme="majorHAnsi"/>
          <w:sz w:val="20"/>
          <w:szCs w:val="20"/>
        </w:rPr>
        <w:t xml:space="preserve">. </w:t>
      </w:r>
      <w:r w:rsidRPr="005339EE">
        <w:rPr>
          <w:rFonts w:asciiTheme="majorHAnsi" w:hAnsiTheme="majorHAnsi"/>
          <w:sz w:val="20"/>
          <w:szCs w:val="20"/>
        </w:rPr>
        <w:t>In addition, the IACHR declares this petition admissible in relation to the State’s possible noncompliance with the general obligations enshrined in Articles 1.1 of the Convention</w:t>
      </w:r>
      <w:r w:rsidR="00DD1AC4" w:rsidRPr="005339EE">
        <w:rPr>
          <w:rFonts w:asciiTheme="majorHAnsi" w:hAnsiTheme="majorHAnsi"/>
          <w:sz w:val="20"/>
          <w:szCs w:val="20"/>
        </w:rPr>
        <w:t xml:space="preserve">, </w:t>
      </w:r>
      <w:r w:rsidRPr="005339EE">
        <w:rPr>
          <w:rFonts w:asciiTheme="majorHAnsi" w:hAnsiTheme="majorHAnsi"/>
          <w:sz w:val="20"/>
          <w:szCs w:val="20"/>
        </w:rPr>
        <w:t>as previously described</w:t>
      </w:r>
      <w:r w:rsidR="00DD1AC4" w:rsidRPr="005339EE">
        <w:rPr>
          <w:rFonts w:asciiTheme="majorHAnsi" w:hAnsiTheme="majorHAnsi"/>
          <w:sz w:val="20"/>
          <w:szCs w:val="20"/>
        </w:rPr>
        <w:t xml:space="preserve">. </w:t>
      </w:r>
    </w:p>
    <w:p w:rsidR="0063685A" w:rsidRPr="005339EE" w:rsidRDefault="0063685A" w:rsidP="001F067D">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Theme="majorHAnsi" w:eastAsia="SimSun" w:hAnsiTheme="majorHAnsi"/>
          <w:sz w:val="20"/>
          <w:szCs w:val="20"/>
        </w:rPr>
      </w:pPr>
    </w:p>
    <w:p w:rsidR="0063685A" w:rsidRPr="005339EE" w:rsidRDefault="00BC4A78" w:rsidP="0063685A">
      <w:pPr>
        <w:ind w:firstLine="720"/>
        <w:jc w:val="both"/>
        <w:rPr>
          <w:rFonts w:asciiTheme="majorHAnsi" w:hAnsiTheme="majorHAnsi"/>
          <w:b/>
          <w:bCs/>
          <w:sz w:val="20"/>
          <w:szCs w:val="20"/>
        </w:rPr>
      </w:pPr>
      <w:r w:rsidRPr="005339EE">
        <w:rPr>
          <w:rFonts w:asciiTheme="majorHAnsi" w:hAnsiTheme="majorHAnsi"/>
          <w:b/>
          <w:bCs/>
          <w:sz w:val="20"/>
          <w:szCs w:val="20"/>
        </w:rPr>
        <w:t>V.</w:t>
      </w:r>
      <w:r w:rsidRPr="005339EE">
        <w:rPr>
          <w:rFonts w:asciiTheme="majorHAnsi" w:hAnsiTheme="majorHAnsi"/>
          <w:b/>
          <w:bCs/>
          <w:sz w:val="20"/>
          <w:szCs w:val="20"/>
        </w:rPr>
        <w:tab/>
        <w:t>CONCLUSION</w:t>
      </w:r>
      <w:r w:rsidR="0063685A" w:rsidRPr="005339EE">
        <w:rPr>
          <w:rFonts w:asciiTheme="majorHAnsi" w:hAnsiTheme="majorHAnsi"/>
          <w:b/>
          <w:bCs/>
          <w:sz w:val="20"/>
          <w:szCs w:val="20"/>
        </w:rPr>
        <w:t>S</w:t>
      </w:r>
    </w:p>
    <w:p w:rsidR="0063685A" w:rsidRPr="005339EE" w:rsidRDefault="0063685A" w:rsidP="0063685A">
      <w:pPr>
        <w:jc w:val="both"/>
        <w:rPr>
          <w:rFonts w:asciiTheme="majorHAnsi" w:hAnsiTheme="majorHAnsi"/>
          <w:sz w:val="20"/>
          <w:szCs w:val="20"/>
        </w:rPr>
      </w:pPr>
    </w:p>
    <w:p w:rsidR="00621C17" w:rsidRPr="005339EE" w:rsidRDefault="00621C17" w:rsidP="00621C17">
      <w:pPr>
        <w:pStyle w:val="ListParagraph"/>
        <w:numPr>
          <w:ilvl w:val="0"/>
          <w:numId w:val="55"/>
        </w:numPr>
        <w:tabs>
          <w:tab w:val="clear" w:pos="720"/>
          <w:tab w:val="num" w:pos="630"/>
        </w:tabs>
        <w:ind w:left="-90"/>
        <w:jc w:val="both"/>
        <w:rPr>
          <w:rFonts w:asciiTheme="majorHAnsi" w:eastAsia="Arial Unicode MS" w:hAnsiTheme="majorHAnsi" w:cs="Times New Roman"/>
          <w:color w:val="auto"/>
          <w:sz w:val="20"/>
          <w:szCs w:val="20"/>
          <w:lang w:eastAsia="en-US"/>
        </w:rPr>
      </w:pPr>
      <w:r w:rsidRPr="005339EE">
        <w:rPr>
          <w:rFonts w:asciiTheme="majorHAnsi" w:eastAsia="Arial Unicode MS" w:hAnsiTheme="majorHAnsi" w:cs="Times New Roman"/>
          <w:color w:val="auto"/>
          <w:sz w:val="20"/>
          <w:szCs w:val="20"/>
          <w:lang w:eastAsia="en-US"/>
        </w:rPr>
        <w:t>Based on the foregoing legal and factual considerations, the Inter-American Commission concludes that this case meets the admissibility requirements contained in Articles 46 and 47 of the American Convention, and therefore</w:t>
      </w:r>
      <w:r w:rsidRPr="005339EE">
        <w:rPr>
          <w:rFonts w:asciiTheme="majorHAnsi" w:hAnsiTheme="majorHAnsi"/>
          <w:sz w:val="20"/>
          <w:szCs w:val="20"/>
        </w:rPr>
        <w:t xml:space="preserve">, </w:t>
      </w:r>
      <w:r w:rsidRPr="005339EE">
        <w:rPr>
          <w:rFonts w:asciiTheme="majorHAnsi" w:eastAsia="Arial Unicode MS" w:hAnsiTheme="majorHAnsi" w:cs="Times New Roman"/>
          <w:color w:val="auto"/>
          <w:sz w:val="20"/>
          <w:szCs w:val="20"/>
          <w:lang w:eastAsia="en-US"/>
        </w:rPr>
        <w:t>and without prejudging the merits of the case,</w:t>
      </w:r>
    </w:p>
    <w:p w:rsidR="003664B3" w:rsidRPr="005339EE" w:rsidRDefault="003664B3" w:rsidP="0063685A">
      <w:pPr>
        <w:ind w:firstLine="720"/>
        <w:jc w:val="both"/>
        <w:rPr>
          <w:rFonts w:asciiTheme="majorHAnsi" w:hAnsiTheme="majorHAnsi"/>
          <w:sz w:val="20"/>
          <w:szCs w:val="20"/>
        </w:rPr>
      </w:pPr>
    </w:p>
    <w:p w:rsidR="00A40169" w:rsidRDefault="00F0001B" w:rsidP="00056D6C">
      <w:pPr>
        <w:jc w:val="center"/>
        <w:rPr>
          <w:rFonts w:asciiTheme="majorHAnsi" w:hAnsiTheme="majorHAnsi"/>
          <w:b/>
          <w:bCs/>
          <w:sz w:val="20"/>
          <w:szCs w:val="20"/>
        </w:rPr>
      </w:pPr>
      <w:r w:rsidRPr="005339EE">
        <w:rPr>
          <w:rFonts w:asciiTheme="majorHAnsi" w:hAnsiTheme="majorHAnsi"/>
          <w:b/>
          <w:bCs/>
          <w:sz w:val="20"/>
          <w:szCs w:val="20"/>
        </w:rPr>
        <w:t>THE INTER-AMERICAN COMMISSION ON HUMAN RIGHTS</w:t>
      </w:r>
      <w:r w:rsidR="00056D6C" w:rsidRPr="005339EE">
        <w:rPr>
          <w:rFonts w:asciiTheme="majorHAnsi" w:hAnsiTheme="majorHAnsi"/>
          <w:b/>
          <w:bCs/>
          <w:sz w:val="20"/>
          <w:szCs w:val="20"/>
        </w:rPr>
        <w:t xml:space="preserve"> </w:t>
      </w:r>
    </w:p>
    <w:p w:rsidR="0063685A" w:rsidRPr="005339EE" w:rsidRDefault="0063685A" w:rsidP="00A40169">
      <w:pPr>
        <w:rPr>
          <w:rFonts w:asciiTheme="majorHAnsi" w:hAnsiTheme="majorHAnsi"/>
          <w:b/>
          <w:bCs/>
          <w:sz w:val="20"/>
          <w:szCs w:val="20"/>
        </w:rPr>
      </w:pPr>
      <w:r w:rsidRPr="005339EE">
        <w:rPr>
          <w:rFonts w:asciiTheme="majorHAnsi" w:hAnsiTheme="majorHAnsi"/>
          <w:b/>
          <w:bCs/>
          <w:sz w:val="20"/>
          <w:szCs w:val="20"/>
        </w:rPr>
        <w:t>DECIDE</w:t>
      </w:r>
      <w:r w:rsidR="00BC4A78" w:rsidRPr="005339EE">
        <w:rPr>
          <w:rFonts w:asciiTheme="majorHAnsi" w:hAnsiTheme="majorHAnsi"/>
          <w:b/>
          <w:bCs/>
          <w:sz w:val="20"/>
          <w:szCs w:val="20"/>
        </w:rPr>
        <w:t>S</w:t>
      </w:r>
      <w:r w:rsidRPr="005339EE">
        <w:rPr>
          <w:rFonts w:asciiTheme="majorHAnsi" w:hAnsiTheme="majorHAnsi"/>
          <w:b/>
          <w:bCs/>
          <w:sz w:val="20"/>
          <w:szCs w:val="20"/>
        </w:rPr>
        <w:t>:</w:t>
      </w:r>
    </w:p>
    <w:p w:rsidR="0063685A" w:rsidRPr="005339EE" w:rsidRDefault="0063685A" w:rsidP="001D52E5">
      <w:pPr>
        <w:ind w:firstLine="720"/>
        <w:jc w:val="both"/>
        <w:rPr>
          <w:rFonts w:asciiTheme="majorHAnsi" w:hAnsiTheme="majorHAnsi"/>
          <w:sz w:val="20"/>
          <w:szCs w:val="20"/>
        </w:rPr>
      </w:pPr>
    </w:p>
    <w:p w:rsidR="00F13EEF" w:rsidRPr="005339EE" w:rsidRDefault="00621C17" w:rsidP="00E905E4">
      <w:pPr>
        <w:pStyle w:val="ListParagraph"/>
        <w:numPr>
          <w:ilvl w:val="1"/>
          <w:numId w:val="57"/>
        </w:numPr>
        <w:tabs>
          <w:tab w:val="clear" w:pos="1800"/>
        </w:tabs>
        <w:ind w:left="0" w:firstLine="720"/>
        <w:jc w:val="both"/>
        <w:rPr>
          <w:rFonts w:asciiTheme="majorHAnsi" w:hAnsiTheme="majorHAnsi"/>
          <w:color w:val="auto"/>
          <w:sz w:val="20"/>
          <w:szCs w:val="20"/>
        </w:rPr>
      </w:pPr>
      <w:r w:rsidRPr="005339EE">
        <w:rPr>
          <w:rFonts w:asciiTheme="majorHAnsi" w:hAnsiTheme="majorHAnsi"/>
          <w:color w:val="auto"/>
          <w:sz w:val="20"/>
          <w:szCs w:val="20"/>
        </w:rPr>
        <w:t>To declare this petition admissible with respect to Articles</w:t>
      </w:r>
      <w:r w:rsidR="00FB5F3A" w:rsidRPr="005339EE">
        <w:rPr>
          <w:rFonts w:asciiTheme="majorHAnsi" w:hAnsiTheme="majorHAnsi"/>
          <w:color w:val="auto"/>
          <w:sz w:val="20"/>
          <w:szCs w:val="20"/>
        </w:rPr>
        <w:t xml:space="preserve"> 5, 8</w:t>
      </w:r>
      <w:r w:rsidRPr="005339EE">
        <w:rPr>
          <w:rFonts w:asciiTheme="majorHAnsi" w:hAnsiTheme="majorHAnsi"/>
          <w:color w:val="auto"/>
          <w:sz w:val="20"/>
          <w:szCs w:val="20"/>
        </w:rPr>
        <w:t>, 13, 22, and 25 of the American Convention, in conjunction with Article 1.1 thereof</w:t>
      </w:r>
      <w:r w:rsidR="00056D6C" w:rsidRPr="005339EE">
        <w:rPr>
          <w:rFonts w:asciiTheme="majorHAnsi" w:hAnsiTheme="majorHAnsi"/>
          <w:sz w:val="20"/>
          <w:szCs w:val="20"/>
        </w:rPr>
        <w:t>;</w:t>
      </w:r>
      <w:r w:rsidR="0063685A" w:rsidRPr="005339EE">
        <w:rPr>
          <w:rFonts w:asciiTheme="majorHAnsi" w:hAnsiTheme="majorHAnsi"/>
          <w:sz w:val="20"/>
          <w:szCs w:val="20"/>
        </w:rPr>
        <w:t xml:space="preserve"> </w:t>
      </w:r>
    </w:p>
    <w:p w:rsidR="00F13EEF" w:rsidRPr="005339EE" w:rsidRDefault="00F13EEF" w:rsidP="00F13EEF">
      <w:pPr>
        <w:pStyle w:val="ListParagraph"/>
        <w:jc w:val="both"/>
        <w:rPr>
          <w:rFonts w:asciiTheme="majorHAnsi" w:hAnsiTheme="majorHAnsi"/>
          <w:sz w:val="20"/>
          <w:szCs w:val="20"/>
        </w:rPr>
      </w:pPr>
    </w:p>
    <w:p w:rsidR="00621C17" w:rsidRPr="005339EE" w:rsidRDefault="00621C17" w:rsidP="00F13EEF">
      <w:pPr>
        <w:pStyle w:val="ListParagraph"/>
        <w:numPr>
          <w:ilvl w:val="1"/>
          <w:numId w:val="57"/>
        </w:numPr>
        <w:tabs>
          <w:tab w:val="clear" w:pos="1800"/>
        </w:tabs>
        <w:ind w:left="0" w:firstLine="720"/>
        <w:jc w:val="both"/>
        <w:rPr>
          <w:rFonts w:asciiTheme="majorHAnsi" w:hAnsiTheme="majorHAnsi"/>
          <w:sz w:val="20"/>
          <w:szCs w:val="20"/>
        </w:rPr>
      </w:pPr>
      <w:r w:rsidRPr="005339EE">
        <w:rPr>
          <w:rFonts w:asciiTheme="majorHAnsi" w:hAnsiTheme="majorHAnsi"/>
          <w:sz w:val="20"/>
          <w:szCs w:val="20"/>
        </w:rPr>
        <w:t>To provide notice of this decision to the parties</w:t>
      </w:r>
      <w:r w:rsidR="0063685A" w:rsidRPr="005339EE">
        <w:rPr>
          <w:rFonts w:asciiTheme="majorHAnsi" w:hAnsiTheme="majorHAnsi"/>
          <w:sz w:val="20"/>
          <w:szCs w:val="20"/>
        </w:rPr>
        <w:t>;</w:t>
      </w:r>
    </w:p>
    <w:p w:rsidR="00621C17" w:rsidRPr="005339EE" w:rsidRDefault="00621C17" w:rsidP="00621C17">
      <w:pPr>
        <w:pStyle w:val="ListParagraph"/>
        <w:rPr>
          <w:rFonts w:asciiTheme="majorHAnsi" w:hAnsiTheme="majorHAnsi"/>
          <w:sz w:val="20"/>
          <w:szCs w:val="20"/>
        </w:rPr>
      </w:pPr>
    </w:p>
    <w:p w:rsidR="00621C17" w:rsidRPr="005339EE" w:rsidRDefault="00621C17" w:rsidP="00621C17">
      <w:pPr>
        <w:pStyle w:val="ListParagraph"/>
        <w:numPr>
          <w:ilvl w:val="1"/>
          <w:numId w:val="57"/>
        </w:numPr>
        <w:tabs>
          <w:tab w:val="clear" w:pos="1800"/>
        </w:tabs>
        <w:ind w:left="0" w:firstLine="720"/>
        <w:jc w:val="both"/>
        <w:rPr>
          <w:rFonts w:asciiTheme="majorHAnsi" w:hAnsiTheme="majorHAnsi"/>
          <w:sz w:val="20"/>
          <w:szCs w:val="20"/>
        </w:rPr>
      </w:pPr>
      <w:r w:rsidRPr="005339EE">
        <w:rPr>
          <w:rFonts w:asciiTheme="majorHAnsi" w:hAnsiTheme="majorHAnsi"/>
          <w:sz w:val="20"/>
          <w:szCs w:val="20"/>
        </w:rPr>
        <w:t>To continue with the analysis of the merits of the case; and</w:t>
      </w:r>
    </w:p>
    <w:p w:rsidR="00621C17" w:rsidRPr="005339EE" w:rsidRDefault="00621C17" w:rsidP="00621C17">
      <w:pPr>
        <w:pStyle w:val="ListParagraph"/>
        <w:rPr>
          <w:rFonts w:asciiTheme="majorHAnsi" w:hAnsiTheme="majorHAnsi"/>
          <w:sz w:val="20"/>
          <w:szCs w:val="20"/>
        </w:rPr>
      </w:pPr>
    </w:p>
    <w:p w:rsidR="0063685A" w:rsidRDefault="00621C17" w:rsidP="00CF4A3B">
      <w:pPr>
        <w:pStyle w:val="ListParagraph"/>
        <w:numPr>
          <w:ilvl w:val="1"/>
          <w:numId w:val="57"/>
        </w:numPr>
        <w:tabs>
          <w:tab w:val="clear" w:pos="1800"/>
        </w:tabs>
        <w:ind w:left="0" w:firstLine="720"/>
        <w:jc w:val="both"/>
        <w:rPr>
          <w:rFonts w:asciiTheme="majorHAnsi" w:hAnsiTheme="majorHAnsi"/>
          <w:sz w:val="20"/>
          <w:szCs w:val="20"/>
        </w:rPr>
      </w:pPr>
      <w:r w:rsidRPr="005339EE">
        <w:rPr>
          <w:rFonts w:asciiTheme="majorHAnsi" w:hAnsiTheme="majorHAnsi"/>
          <w:sz w:val="20"/>
          <w:szCs w:val="20"/>
        </w:rPr>
        <w:t>To publish this decision and include it in its Annual Report to the OAS General Assembly.</w:t>
      </w:r>
    </w:p>
    <w:p w:rsidR="005339EE" w:rsidRPr="005339EE" w:rsidRDefault="005339EE" w:rsidP="005339EE">
      <w:pPr>
        <w:pStyle w:val="ListParagraph"/>
        <w:rPr>
          <w:rFonts w:asciiTheme="majorHAnsi" w:hAnsiTheme="majorHAnsi"/>
          <w:sz w:val="20"/>
          <w:szCs w:val="20"/>
        </w:rPr>
      </w:pPr>
    </w:p>
    <w:p w:rsidR="00A40169" w:rsidRPr="00A40169" w:rsidRDefault="002664C5" w:rsidP="00A4016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hAnsiTheme="majorHAnsi"/>
          <w:sz w:val="20"/>
          <w:szCs w:val="20"/>
        </w:rPr>
      </w:pPr>
      <w:r w:rsidRPr="005339EE">
        <w:rPr>
          <w:rFonts w:asciiTheme="majorHAnsi" w:hAnsiTheme="majorHAnsi"/>
          <w:sz w:val="20"/>
          <w:szCs w:val="20"/>
        </w:rPr>
        <w:t xml:space="preserve">Done and signed in the city of </w:t>
      </w:r>
      <w:r w:rsidR="00A40169">
        <w:rPr>
          <w:rFonts w:asciiTheme="majorHAnsi" w:hAnsiTheme="majorHAnsi"/>
          <w:sz w:val="20"/>
          <w:szCs w:val="20"/>
        </w:rPr>
        <w:t>Washington, D.C., on the 14</w:t>
      </w:r>
      <w:r w:rsidR="00A40169" w:rsidRPr="00A40169">
        <w:rPr>
          <w:rFonts w:asciiTheme="majorHAnsi" w:hAnsiTheme="majorHAnsi"/>
          <w:sz w:val="20"/>
          <w:szCs w:val="20"/>
          <w:vertAlign w:val="superscript"/>
        </w:rPr>
        <w:t>th</w:t>
      </w:r>
      <w:r w:rsidRPr="005339EE">
        <w:rPr>
          <w:rFonts w:asciiTheme="majorHAnsi" w:hAnsiTheme="majorHAnsi"/>
          <w:sz w:val="20"/>
          <w:szCs w:val="20"/>
        </w:rPr>
        <w:t xml:space="preserve"> day of the month of April, 2016.</w:t>
      </w:r>
      <w:r w:rsidR="00A40169">
        <w:rPr>
          <w:rFonts w:asciiTheme="majorHAnsi" w:hAnsiTheme="majorHAnsi"/>
          <w:sz w:val="20"/>
          <w:szCs w:val="20"/>
        </w:rPr>
        <w:t xml:space="preserve"> (Signed): </w:t>
      </w:r>
      <w:r w:rsidR="00A40169" w:rsidRPr="00A40169">
        <w:rPr>
          <w:rFonts w:asciiTheme="majorHAnsi" w:hAnsiTheme="majorHAnsi"/>
          <w:sz w:val="20"/>
          <w:szCs w:val="20"/>
          <w:bdr w:val="none" w:sz="0" w:space="0" w:color="auto"/>
        </w:rPr>
        <w:t xml:space="preserve">James L. Cavallaro, </w:t>
      </w:r>
      <w:r w:rsidR="00A40169" w:rsidRPr="00A40169">
        <w:rPr>
          <w:rFonts w:asciiTheme="majorHAnsi" w:hAnsiTheme="majorHAnsi"/>
          <w:spacing w:val="-2"/>
          <w:sz w:val="20"/>
          <w:szCs w:val="20"/>
          <w:bdr w:val="none" w:sz="0" w:space="0" w:color="auto"/>
        </w:rPr>
        <w:t xml:space="preserve">President; </w:t>
      </w:r>
      <w:r w:rsidR="00A40169" w:rsidRPr="005339EE">
        <w:rPr>
          <w:rFonts w:asciiTheme="majorHAnsi" w:hAnsiTheme="majorHAnsi"/>
          <w:sz w:val="20"/>
          <w:szCs w:val="20"/>
          <w:bdr w:val="none" w:sz="0" w:space="0" w:color="auto"/>
        </w:rPr>
        <w:t>Francisco Eguiguren Praeli</w:t>
      </w:r>
      <w:r w:rsidR="00A40169">
        <w:rPr>
          <w:rFonts w:asciiTheme="majorHAnsi" w:hAnsiTheme="majorHAnsi"/>
          <w:sz w:val="20"/>
          <w:szCs w:val="20"/>
          <w:bdr w:val="none" w:sz="0" w:space="0" w:color="auto"/>
        </w:rPr>
        <w:t xml:space="preserve">, </w:t>
      </w:r>
      <w:r w:rsidR="00A40169" w:rsidRPr="005339EE">
        <w:rPr>
          <w:rFonts w:asciiTheme="majorHAnsi" w:hAnsiTheme="majorHAnsi"/>
          <w:spacing w:val="-2"/>
          <w:sz w:val="20"/>
          <w:szCs w:val="20"/>
          <w:bdr w:val="none" w:sz="0" w:space="0" w:color="auto"/>
        </w:rPr>
        <w:t>First Vice-president</w:t>
      </w:r>
      <w:r w:rsidR="00A40169">
        <w:rPr>
          <w:rFonts w:asciiTheme="majorHAnsi" w:hAnsiTheme="majorHAnsi"/>
          <w:spacing w:val="-2"/>
          <w:sz w:val="20"/>
          <w:szCs w:val="20"/>
          <w:bdr w:val="none" w:sz="0" w:space="0" w:color="auto"/>
        </w:rPr>
        <w:t xml:space="preserve">; Margarette May Macaulay, </w:t>
      </w:r>
      <w:r w:rsidR="00A40169" w:rsidRPr="005339EE">
        <w:rPr>
          <w:rFonts w:asciiTheme="majorHAnsi" w:hAnsiTheme="majorHAnsi"/>
          <w:spacing w:val="-2"/>
          <w:sz w:val="20"/>
          <w:szCs w:val="20"/>
          <w:bdr w:val="none" w:sz="0" w:space="0" w:color="auto"/>
        </w:rPr>
        <w:t>Second Vice-president</w:t>
      </w:r>
      <w:r w:rsidR="00A40169">
        <w:rPr>
          <w:rFonts w:asciiTheme="majorHAnsi" w:hAnsiTheme="majorHAnsi"/>
          <w:spacing w:val="-2"/>
          <w:sz w:val="20"/>
          <w:szCs w:val="20"/>
          <w:bdr w:val="none" w:sz="0" w:space="0" w:color="auto"/>
        </w:rPr>
        <w:t xml:space="preserve">; </w:t>
      </w:r>
      <w:r w:rsidR="00A40169" w:rsidRPr="00A40169">
        <w:rPr>
          <w:rFonts w:asciiTheme="majorHAnsi" w:hAnsiTheme="majorHAnsi"/>
          <w:spacing w:val="-2"/>
          <w:sz w:val="20"/>
          <w:szCs w:val="20"/>
          <w:bdr w:val="none" w:sz="0" w:space="0" w:color="auto"/>
        </w:rPr>
        <w:t>José de Jesús Orozco</w:t>
      </w:r>
      <w:r w:rsidR="00A40169">
        <w:rPr>
          <w:rFonts w:asciiTheme="majorHAnsi" w:hAnsiTheme="majorHAnsi"/>
          <w:spacing w:val="-2"/>
          <w:sz w:val="20"/>
          <w:szCs w:val="20"/>
          <w:bdr w:val="none" w:sz="0" w:space="0" w:color="auto"/>
        </w:rPr>
        <w:t xml:space="preserve"> Henríquez, y </w:t>
      </w:r>
      <w:r w:rsidR="00A40169" w:rsidRPr="00A40169">
        <w:rPr>
          <w:rFonts w:asciiTheme="majorHAnsi" w:hAnsiTheme="majorHAnsi"/>
          <w:spacing w:val="-2"/>
          <w:sz w:val="20"/>
          <w:szCs w:val="20"/>
          <w:bdr w:val="none" w:sz="0" w:space="0" w:color="auto"/>
        </w:rPr>
        <w:t xml:space="preserve">Esmeralda Arosemena de </w:t>
      </w:r>
      <w:r w:rsidR="00A40169" w:rsidRPr="005339EE">
        <w:rPr>
          <w:rFonts w:asciiTheme="majorHAnsi" w:hAnsiTheme="majorHAnsi" w:cs="Tahoma"/>
          <w:color w:val="333333"/>
          <w:sz w:val="20"/>
          <w:szCs w:val="20"/>
        </w:rPr>
        <w:t>Troitiño</w:t>
      </w:r>
      <w:r w:rsidR="00A40169">
        <w:rPr>
          <w:rFonts w:asciiTheme="majorHAnsi" w:hAnsiTheme="majorHAnsi" w:cs="Tahoma"/>
          <w:color w:val="333333"/>
          <w:sz w:val="20"/>
          <w:szCs w:val="20"/>
        </w:rPr>
        <w:t xml:space="preserve">, </w:t>
      </w:r>
      <w:r w:rsidR="00A40169" w:rsidRPr="00A40169">
        <w:rPr>
          <w:rFonts w:asciiTheme="majorHAnsi" w:hAnsiTheme="majorHAnsi"/>
          <w:spacing w:val="-2"/>
          <w:sz w:val="20"/>
          <w:szCs w:val="20"/>
          <w:bdr w:val="none" w:sz="0" w:space="0" w:color="auto"/>
        </w:rPr>
        <w:t>Commissioner</w:t>
      </w:r>
      <w:r w:rsidR="00A40169">
        <w:rPr>
          <w:rFonts w:asciiTheme="majorHAnsi" w:hAnsiTheme="majorHAnsi"/>
          <w:spacing w:val="-2"/>
          <w:sz w:val="20"/>
          <w:szCs w:val="20"/>
          <w:bdr w:val="none" w:sz="0" w:space="0" w:color="auto"/>
        </w:rPr>
        <w:t>s.</w:t>
      </w:r>
    </w:p>
    <w:p w:rsidR="00A40169" w:rsidRPr="00A40169" w:rsidRDefault="00A40169" w:rsidP="008B58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pacing w:val="-2"/>
          <w:sz w:val="20"/>
          <w:szCs w:val="20"/>
          <w:bdr w:val="none" w:sz="0" w:space="0" w:color="auto"/>
        </w:rPr>
      </w:pPr>
    </w:p>
    <w:p w:rsidR="00A40169" w:rsidRPr="00A40169" w:rsidRDefault="00A40169" w:rsidP="008B5818">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spacing w:val="-2"/>
          <w:sz w:val="20"/>
          <w:szCs w:val="20"/>
          <w:bdr w:val="none" w:sz="0" w:space="0" w:color="auto"/>
        </w:rPr>
      </w:pPr>
    </w:p>
    <w:sectPr w:rsidR="00A40169" w:rsidRPr="00A40169"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A4" w:rsidRDefault="006A31A4">
      <w:r>
        <w:separator/>
      </w:r>
    </w:p>
  </w:endnote>
  <w:endnote w:type="continuationSeparator" w:id="0">
    <w:p w:rsidR="006A31A4" w:rsidRDefault="006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D9" w:rsidRDefault="003B6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D9" w:rsidRDefault="003B6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D9" w:rsidRDefault="003B61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C34CB1" w:rsidRPr="00934A2C" w:rsidRDefault="00C34CB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7503F">
          <w:rPr>
            <w:noProof/>
            <w:sz w:val="16"/>
            <w:szCs w:val="22"/>
          </w:rPr>
          <w:t>8</w:t>
        </w:r>
        <w:r w:rsidRPr="00934A2C">
          <w:rPr>
            <w:noProof/>
            <w:sz w:val="16"/>
            <w:szCs w:val="22"/>
          </w:rPr>
          <w:fldChar w:fldCharType="end"/>
        </w:r>
      </w:p>
    </w:sdtContent>
  </w:sdt>
  <w:p w:rsidR="00C34CB1" w:rsidRDefault="00C34C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B1" w:rsidRPr="00934A2C" w:rsidRDefault="00C34CB1">
    <w:pPr>
      <w:pStyle w:val="Footer"/>
      <w:jc w:val="center"/>
      <w:rPr>
        <w:sz w:val="16"/>
        <w:szCs w:val="22"/>
      </w:rPr>
    </w:pPr>
  </w:p>
  <w:p w:rsidR="00C34CB1" w:rsidRDefault="00C34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A4" w:rsidRPr="000F35ED" w:rsidRDefault="006A31A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A31A4" w:rsidRPr="000F35ED" w:rsidRDefault="006A31A4" w:rsidP="000F35ED">
      <w:pPr>
        <w:rPr>
          <w:rFonts w:asciiTheme="majorHAnsi" w:hAnsiTheme="majorHAnsi"/>
          <w:sz w:val="16"/>
          <w:szCs w:val="16"/>
        </w:rPr>
      </w:pPr>
      <w:r w:rsidRPr="000F35ED">
        <w:rPr>
          <w:rFonts w:asciiTheme="majorHAnsi" w:hAnsiTheme="majorHAnsi"/>
          <w:sz w:val="16"/>
          <w:szCs w:val="16"/>
        </w:rPr>
        <w:separator/>
      </w:r>
    </w:p>
    <w:p w:rsidR="006A31A4" w:rsidRPr="000F35ED" w:rsidRDefault="006A31A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6A31A4" w:rsidRPr="000F35ED" w:rsidRDefault="006A31A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34CB1" w:rsidRPr="00B90EBC" w:rsidRDefault="00C34CB1" w:rsidP="0039387C">
      <w:pPr>
        <w:pStyle w:val="FootnoteText"/>
        <w:ind w:firstLine="720"/>
        <w:jc w:val="both"/>
        <w:rPr>
          <w:rFonts w:ascii="Cambria" w:hAnsi="Cambria"/>
          <w:sz w:val="16"/>
          <w:szCs w:val="16"/>
        </w:rPr>
      </w:pPr>
      <w:r w:rsidRPr="00B90EBC">
        <w:rPr>
          <w:rStyle w:val="FootnoteReference"/>
          <w:rFonts w:ascii="Cambria" w:hAnsi="Cambria"/>
          <w:sz w:val="16"/>
          <w:szCs w:val="16"/>
        </w:rPr>
        <w:footnoteRef/>
      </w:r>
      <w:r w:rsidRPr="00B90EBC">
        <w:rPr>
          <w:rFonts w:ascii="Cambria" w:hAnsi="Cambria"/>
          <w:sz w:val="16"/>
          <w:szCs w:val="16"/>
        </w:rPr>
        <w:t xml:space="preserve"> </w:t>
      </w:r>
      <w:r w:rsidRPr="00B90EBC">
        <w:rPr>
          <w:rFonts w:asciiTheme="majorHAnsi" w:hAnsiTheme="majorHAnsi"/>
          <w:sz w:val="16"/>
          <w:szCs w:val="16"/>
        </w:rPr>
        <w:t>Commissioner Enrique Gil Botero, a Colombian citizen, did not take part in the deliberations or in the decision related to this petition, in accordance with Article 17.2.a of the Commission’s Rules of Procedure.</w:t>
      </w:r>
    </w:p>
  </w:footnote>
  <w:footnote w:id="3">
    <w:p w:rsidR="00C34CB1" w:rsidRPr="00B90EBC" w:rsidRDefault="00C34CB1" w:rsidP="005D0DFC">
      <w:pPr>
        <w:pStyle w:val="FootnoteText"/>
        <w:ind w:firstLine="720"/>
        <w:jc w:val="both"/>
        <w:rPr>
          <w:rFonts w:ascii="Cambria" w:hAnsi="Cambria"/>
          <w:sz w:val="16"/>
          <w:szCs w:val="16"/>
        </w:rPr>
      </w:pPr>
      <w:r w:rsidRPr="00B90EBC">
        <w:rPr>
          <w:rStyle w:val="FootnoteReference"/>
          <w:rFonts w:ascii="Cambria" w:hAnsi="Cambria"/>
          <w:sz w:val="16"/>
          <w:szCs w:val="16"/>
        </w:rPr>
        <w:footnoteRef/>
      </w:r>
      <w:r w:rsidRPr="00B90EBC">
        <w:rPr>
          <w:rFonts w:ascii="Cambria" w:hAnsi="Cambria"/>
          <w:sz w:val="16"/>
          <w:szCs w:val="16"/>
        </w:rPr>
        <w:t xml:space="preserve"> Code of Criminal Procedure</w:t>
      </w:r>
      <w:r>
        <w:rPr>
          <w:rFonts w:ascii="Cambria" w:hAnsi="Cambria"/>
          <w:sz w:val="16"/>
          <w:szCs w:val="16"/>
        </w:rPr>
        <w:t>. Law 906 of</w:t>
      </w:r>
      <w:r w:rsidRPr="00B90EBC">
        <w:rPr>
          <w:rFonts w:ascii="Cambria" w:hAnsi="Cambria"/>
          <w:sz w:val="16"/>
          <w:szCs w:val="16"/>
        </w:rPr>
        <w:t xml:space="preserve"> 2004. </w:t>
      </w:r>
      <w:r>
        <w:rPr>
          <w:rFonts w:ascii="Cambria" w:hAnsi="Cambria"/>
          <w:sz w:val="16"/>
          <w:szCs w:val="16"/>
        </w:rPr>
        <w:t>Book</w:t>
      </w:r>
      <w:r w:rsidRPr="00B90EBC">
        <w:rPr>
          <w:rFonts w:ascii="Cambria" w:hAnsi="Cambria"/>
          <w:sz w:val="16"/>
          <w:szCs w:val="16"/>
        </w:rPr>
        <w:t xml:space="preserve"> I </w:t>
      </w:r>
      <w:r>
        <w:rPr>
          <w:rFonts w:ascii="Cambria" w:hAnsi="Cambria"/>
          <w:sz w:val="16"/>
          <w:szCs w:val="16"/>
        </w:rPr>
        <w:t>General Provisions. Title</w:t>
      </w:r>
      <w:r w:rsidRPr="00B90EBC">
        <w:rPr>
          <w:rFonts w:ascii="Cambria" w:hAnsi="Cambria"/>
          <w:sz w:val="16"/>
          <w:szCs w:val="16"/>
        </w:rPr>
        <w:t xml:space="preserve"> II </w:t>
      </w:r>
      <w:r>
        <w:rPr>
          <w:rFonts w:ascii="Cambria" w:hAnsi="Cambria"/>
          <w:sz w:val="16"/>
          <w:szCs w:val="16"/>
        </w:rPr>
        <w:t>Criminal Action</w:t>
      </w:r>
      <w:r w:rsidRPr="00B90EBC">
        <w:rPr>
          <w:rFonts w:ascii="Cambria" w:hAnsi="Cambria"/>
          <w:sz w:val="16"/>
          <w:szCs w:val="16"/>
        </w:rPr>
        <w:t xml:space="preserve">. </w:t>
      </w:r>
      <w:r>
        <w:rPr>
          <w:rFonts w:ascii="Cambria" w:hAnsi="Cambria"/>
          <w:sz w:val="16"/>
          <w:szCs w:val="16"/>
        </w:rPr>
        <w:t>Chapter</w:t>
      </w:r>
      <w:r w:rsidRPr="00B90EBC">
        <w:rPr>
          <w:rFonts w:ascii="Cambria" w:hAnsi="Cambria"/>
          <w:sz w:val="16"/>
          <w:szCs w:val="16"/>
        </w:rPr>
        <w:t xml:space="preserve"> I </w:t>
      </w:r>
      <w:r>
        <w:rPr>
          <w:rFonts w:ascii="Cambria" w:hAnsi="Cambria"/>
          <w:sz w:val="16"/>
          <w:szCs w:val="16"/>
        </w:rPr>
        <w:t>General Provisions</w:t>
      </w:r>
      <w:r w:rsidRPr="00B90EBC">
        <w:rPr>
          <w:rFonts w:ascii="Cambria" w:hAnsi="Cambria"/>
          <w:sz w:val="16"/>
          <w:szCs w:val="16"/>
        </w:rPr>
        <w:t xml:space="preserve">. </w:t>
      </w:r>
      <w:r>
        <w:rPr>
          <w:rFonts w:ascii="Cambria" w:hAnsi="Cambria"/>
          <w:sz w:val="16"/>
          <w:szCs w:val="16"/>
        </w:rPr>
        <w:t>Article</w:t>
      </w:r>
      <w:r w:rsidRPr="00B90EBC">
        <w:rPr>
          <w:rFonts w:ascii="Cambria" w:hAnsi="Cambria"/>
          <w:sz w:val="16"/>
          <w:szCs w:val="16"/>
        </w:rPr>
        <w:t xml:space="preserve"> 79. </w:t>
      </w:r>
      <w:r>
        <w:rPr>
          <w:rFonts w:ascii="Cambria" w:hAnsi="Cambria"/>
          <w:sz w:val="16"/>
          <w:szCs w:val="16"/>
        </w:rPr>
        <w:t>Shelving of the proceedings</w:t>
      </w:r>
      <w:r w:rsidRPr="00B90EBC">
        <w:rPr>
          <w:rFonts w:ascii="Cambria" w:hAnsi="Cambria"/>
          <w:sz w:val="16"/>
          <w:szCs w:val="16"/>
        </w:rPr>
        <w:t xml:space="preserve">. </w:t>
      </w:r>
      <w:r>
        <w:rPr>
          <w:rFonts w:ascii="Cambria" w:hAnsi="Cambria"/>
          <w:sz w:val="16"/>
          <w:szCs w:val="16"/>
        </w:rPr>
        <w:t xml:space="preserve">When the Office of the Public Prosecutor has knowledge of an act and it has been confirmed that there are no factual reasons or circumstances that allow for it to be classified as a criminal offense, or that point to the potential existence of an offense, the proceedings shall be shelved. </w:t>
      </w:r>
    </w:p>
  </w:footnote>
  <w:footnote w:id="4">
    <w:p w:rsidR="00C34CB1" w:rsidRPr="003334D5" w:rsidRDefault="00C34CB1" w:rsidP="009903FE">
      <w:pPr>
        <w:pStyle w:val="FootnoteText"/>
        <w:spacing w:after="120"/>
        <w:ind w:firstLine="720"/>
        <w:jc w:val="both"/>
        <w:rPr>
          <w:rFonts w:ascii="Cambria" w:hAnsi="Cambria"/>
          <w:sz w:val="16"/>
          <w:szCs w:val="16"/>
          <w:lang w:val="es-UY"/>
        </w:rPr>
      </w:pPr>
      <w:r w:rsidRPr="00B90EBC">
        <w:rPr>
          <w:rStyle w:val="FootnoteReference"/>
          <w:rFonts w:ascii="Cambria" w:hAnsi="Cambria"/>
          <w:sz w:val="16"/>
          <w:szCs w:val="16"/>
        </w:rPr>
        <w:footnoteRef/>
      </w:r>
      <w:r w:rsidRPr="00B90EBC">
        <w:rPr>
          <w:rFonts w:ascii="Cambria" w:hAnsi="Cambria"/>
          <w:sz w:val="16"/>
          <w:szCs w:val="16"/>
        </w:rPr>
        <w:t xml:space="preserve"> </w:t>
      </w:r>
      <w:r>
        <w:rPr>
          <w:rFonts w:ascii="Cambria" w:hAnsi="Cambria"/>
          <w:sz w:val="16"/>
          <w:szCs w:val="16"/>
        </w:rPr>
        <w:t>IACHR</w:t>
      </w:r>
      <w:r w:rsidRPr="00B90EBC">
        <w:rPr>
          <w:rFonts w:ascii="Cambria" w:hAnsi="Cambria"/>
          <w:sz w:val="16"/>
          <w:szCs w:val="16"/>
        </w:rPr>
        <w:t xml:space="preserve">, </w:t>
      </w:r>
      <w:r>
        <w:rPr>
          <w:rFonts w:ascii="Cambria" w:hAnsi="Cambria"/>
          <w:sz w:val="16"/>
          <w:szCs w:val="16"/>
        </w:rPr>
        <w:t>Report</w:t>
      </w:r>
      <w:r w:rsidRPr="00B90EBC">
        <w:rPr>
          <w:rFonts w:ascii="Cambria" w:hAnsi="Cambria"/>
          <w:sz w:val="16"/>
          <w:szCs w:val="16"/>
        </w:rPr>
        <w:t xml:space="preserve"> No. 15/15, Petition</w:t>
      </w:r>
      <w:r>
        <w:rPr>
          <w:rFonts w:ascii="Cambria" w:hAnsi="Cambria"/>
          <w:sz w:val="16"/>
          <w:szCs w:val="16"/>
        </w:rPr>
        <w:t xml:space="preserve"> 374-05</w:t>
      </w:r>
      <w:r w:rsidRPr="00B90EBC">
        <w:rPr>
          <w:rFonts w:ascii="Cambria" w:hAnsi="Cambria"/>
          <w:sz w:val="16"/>
          <w:szCs w:val="16"/>
        </w:rPr>
        <w:t xml:space="preserve">. Admissibility. </w:t>
      </w:r>
      <w:r w:rsidRPr="00B34596">
        <w:rPr>
          <w:rFonts w:ascii="Cambria" w:hAnsi="Cambria"/>
          <w:sz w:val="16"/>
          <w:szCs w:val="16"/>
        </w:rPr>
        <w:t>Members of the Trade Union of Workers of the National Federati</w:t>
      </w:r>
      <w:r>
        <w:rPr>
          <w:rFonts w:ascii="Cambria" w:hAnsi="Cambria"/>
          <w:sz w:val="16"/>
          <w:szCs w:val="16"/>
        </w:rPr>
        <w:t>on of Coffee Growers of Colombi</w:t>
      </w:r>
      <w:r w:rsidRPr="00B90EBC">
        <w:rPr>
          <w:rFonts w:ascii="Cambria" w:hAnsi="Cambria"/>
          <w:sz w:val="16"/>
          <w:szCs w:val="16"/>
        </w:rPr>
        <w:t xml:space="preserve">a. </w:t>
      </w:r>
      <w:r w:rsidRPr="003334D5">
        <w:rPr>
          <w:rFonts w:ascii="Cambria" w:hAnsi="Cambria"/>
          <w:sz w:val="16"/>
          <w:szCs w:val="16"/>
          <w:lang w:val="es-UY"/>
        </w:rPr>
        <w:t xml:space="preserve">March 24, 2015, para. 39. </w:t>
      </w:r>
    </w:p>
  </w:footnote>
  <w:footnote w:id="5">
    <w:p w:rsidR="00C34CB1" w:rsidRPr="00B90EBC" w:rsidRDefault="00C34CB1" w:rsidP="008C2E2E">
      <w:pPr>
        <w:pStyle w:val="FootnoteText"/>
        <w:spacing w:after="120"/>
        <w:ind w:firstLine="720"/>
        <w:jc w:val="both"/>
        <w:rPr>
          <w:sz w:val="16"/>
          <w:szCs w:val="16"/>
        </w:rPr>
      </w:pPr>
      <w:r w:rsidRPr="00B90EBC">
        <w:rPr>
          <w:rStyle w:val="FootnoteReference"/>
          <w:sz w:val="16"/>
          <w:szCs w:val="16"/>
        </w:rPr>
        <w:footnoteRef/>
      </w:r>
      <w:r w:rsidRPr="003334D5">
        <w:rPr>
          <w:sz w:val="16"/>
          <w:szCs w:val="16"/>
          <w:lang w:val="es-UY"/>
        </w:rPr>
        <w:t xml:space="preserve"> </w:t>
      </w:r>
      <w:r w:rsidRPr="003334D5">
        <w:rPr>
          <w:rFonts w:asciiTheme="majorHAnsi" w:eastAsia="BatangChe" w:hAnsiTheme="majorHAnsi"/>
          <w:sz w:val="16"/>
          <w:szCs w:val="16"/>
          <w:lang w:val="es-UY"/>
        </w:rPr>
        <w:t xml:space="preserve">IACHR. Report No. 99/09. Petition 12.335. Gustavo Giraldo Villamizar Durán. </w:t>
      </w:r>
      <w:r w:rsidRPr="00C34CB1">
        <w:rPr>
          <w:rFonts w:asciiTheme="majorHAnsi" w:eastAsia="BatangChe" w:hAnsiTheme="majorHAnsi"/>
          <w:sz w:val="16"/>
          <w:szCs w:val="16"/>
        </w:rPr>
        <w:t xml:space="preserve">Colombia. </w:t>
      </w:r>
      <w:r w:rsidR="00AF26A4">
        <w:rPr>
          <w:rFonts w:asciiTheme="majorHAnsi" w:eastAsia="BatangChe" w:hAnsiTheme="majorHAnsi"/>
          <w:sz w:val="16"/>
          <w:szCs w:val="16"/>
        </w:rPr>
        <w:t xml:space="preserve">October </w:t>
      </w:r>
      <w:r w:rsidRPr="00C34CB1">
        <w:rPr>
          <w:rFonts w:asciiTheme="majorHAnsi" w:eastAsia="BatangChe" w:hAnsiTheme="majorHAnsi"/>
          <w:sz w:val="16"/>
          <w:szCs w:val="16"/>
        </w:rPr>
        <w:t>29</w:t>
      </w:r>
      <w:r w:rsidR="00AF26A4">
        <w:rPr>
          <w:rFonts w:asciiTheme="majorHAnsi" w:eastAsia="BatangChe" w:hAnsiTheme="majorHAnsi"/>
          <w:sz w:val="16"/>
          <w:szCs w:val="16"/>
        </w:rPr>
        <w:t>,</w:t>
      </w:r>
      <w:r w:rsidRPr="00C34CB1">
        <w:rPr>
          <w:rFonts w:asciiTheme="majorHAnsi" w:eastAsia="BatangChe" w:hAnsiTheme="majorHAnsi"/>
          <w:sz w:val="16"/>
          <w:szCs w:val="16"/>
        </w:rPr>
        <w:t xml:space="preserve"> 2009</w:t>
      </w:r>
      <w:r w:rsidR="00AF26A4">
        <w:rPr>
          <w:rFonts w:asciiTheme="majorHAnsi" w:eastAsia="BatangChe" w:hAnsiTheme="majorHAnsi"/>
          <w:sz w:val="16"/>
          <w:szCs w:val="16"/>
        </w:rPr>
        <w:t>, para.</w:t>
      </w:r>
      <w:r w:rsidRPr="00C34CB1">
        <w:rPr>
          <w:rFonts w:asciiTheme="majorHAnsi" w:eastAsia="BatangChe" w:hAnsiTheme="majorHAnsi"/>
          <w:sz w:val="16"/>
          <w:szCs w:val="16"/>
        </w:rPr>
        <w:t xml:space="preserve">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D9" w:rsidRDefault="003B6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D9" w:rsidRDefault="003B6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D9" w:rsidRDefault="003B61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B1" w:rsidRDefault="00C34CB1" w:rsidP="00957CD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34CB1" w:rsidRDefault="00C34C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B1" w:rsidRDefault="00C34CB1" w:rsidP="00A50FCF">
    <w:pPr>
      <w:pStyle w:val="Header"/>
      <w:tabs>
        <w:tab w:val="clear" w:pos="4320"/>
        <w:tab w:val="clear" w:pos="8640"/>
      </w:tabs>
      <w:jc w:val="center"/>
      <w:rPr>
        <w:sz w:val="22"/>
        <w:szCs w:val="22"/>
      </w:rPr>
    </w:pPr>
    <w:r>
      <w:rPr>
        <w:noProof/>
        <w:sz w:val="22"/>
        <w:szCs w:val="22"/>
      </w:rPr>
      <w:drawing>
        <wp:inline distT="0" distB="0" distL="0" distR="0" wp14:anchorId="188AF101" wp14:editId="254C766D">
          <wp:extent cx="2212975" cy="1155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115570"/>
                  </a:xfrm>
                  <a:prstGeom prst="rect">
                    <a:avLst/>
                  </a:prstGeom>
                  <a:noFill/>
                </pic:spPr>
              </pic:pic>
            </a:graphicData>
          </a:graphic>
        </wp:inline>
      </w:drawing>
    </w:r>
  </w:p>
  <w:p w:rsidR="00C34CB1" w:rsidRPr="00EC7D62" w:rsidRDefault="006A31A4"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562F6E0"/>
    <w:lvl w:ilvl="0" w:tplc="96361A2C">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E147F60"/>
    <w:multiLevelType w:val="hybridMultilevel"/>
    <w:tmpl w:val="8C0C1F12"/>
    <w:lvl w:ilvl="0" w:tplc="4014CC18">
      <w:start w:val="1"/>
      <w:numFmt w:val="decimal"/>
      <w:lvlText w:val="%1."/>
      <w:lvlJc w:val="left"/>
      <w:pPr>
        <w:tabs>
          <w:tab w:val="num" w:pos="2160"/>
        </w:tabs>
        <w:ind w:left="1368" w:hanging="648"/>
      </w:pPr>
      <w:rPr>
        <w:rFonts w:hint="default"/>
        <w:sz w:val="20"/>
        <w:szCs w:val="20"/>
      </w:rPr>
    </w:lvl>
    <w:lvl w:ilvl="1" w:tplc="2B50058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F70AFCD0"/>
    <w:lvl w:ilvl="0" w:tplc="3C5CF1A2">
      <w:start w:val="1"/>
      <w:numFmt w:val="decimal"/>
      <w:lvlText w:val="%1."/>
      <w:lvlJc w:val="left"/>
      <w:pPr>
        <w:tabs>
          <w:tab w:val="num" w:pos="720"/>
        </w:tabs>
        <w:ind w:left="0" w:firstLine="720"/>
      </w:pPr>
      <w:rPr>
        <w:rFonts w:hint="default"/>
        <w:b w:val="0"/>
        <w:i w:val="0"/>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9633E4D"/>
    <w:multiLevelType w:val="hybridMultilevel"/>
    <w:tmpl w:val="C562F6E0"/>
    <w:lvl w:ilvl="0" w:tplc="96361A2C">
      <w:start w:val="4"/>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C9979FE"/>
    <w:multiLevelType w:val="hybridMultilevel"/>
    <w:tmpl w:val="CFEC2B38"/>
    <w:lvl w:ilvl="0" w:tplc="764A8F1E">
      <w:start w:val="1"/>
      <w:numFmt w:val="decimal"/>
      <w:lvlText w:val="%1."/>
      <w:lvlJc w:val="left"/>
      <w:pPr>
        <w:tabs>
          <w:tab w:val="num" w:pos="720"/>
        </w:tabs>
        <w:ind w:left="0" w:firstLine="720"/>
      </w:pPr>
      <w:rPr>
        <w:rFonts w:ascii="Cambria" w:hAnsi="Cambria" w:hint="default"/>
        <w:b w:val="0"/>
        <w:i w:val="0"/>
        <w:vertAlign w:val="baseline"/>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B6B03A3"/>
    <w:multiLevelType w:val="hybridMultilevel"/>
    <w:tmpl w:val="9A24D5E2"/>
    <w:lvl w:ilvl="0" w:tplc="74BA8B18">
      <w:start w:val="3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2"/>
  </w:num>
  <w:num w:numId="5">
    <w:abstractNumId w:val="47"/>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9"/>
  </w:num>
  <w:num w:numId="43">
    <w:abstractNumId w:val="51"/>
  </w:num>
  <w:num w:numId="44">
    <w:abstractNumId w:val="53"/>
  </w:num>
  <w:num w:numId="45">
    <w:abstractNumId w:val="54"/>
  </w:num>
  <w:num w:numId="46">
    <w:abstractNumId w:val="56"/>
  </w:num>
  <w:num w:numId="47">
    <w:abstractNumId w:val="58"/>
  </w:num>
  <w:num w:numId="48">
    <w:abstractNumId w:val="59"/>
  </w:num>
  <w:num w:numId="49">
    <w:abstractNumId w:val="60"/>
  </w:num>
  <w:num w:numId="50">
    <w:abstractNumId w:val="61"/>
  </w:num>
  <w:num w:numId="51">
    <w:abstractNumId w:val="21"/>
  </w:num>
  <w:num w:numId="52">
    <w:abstractNumId w:val="40"/>
  </w:num>
  <w:num w:numId="53">
    <w:abstractNumId w:val="52"/>
  </w:num>
  <w:num w:numId="54">
    <w:abstractNumId w:val="43"/>
  </w:num>
  <w:num w:numId="55">
    <w:abstractNumId w:val="46"/>
  </w:num>
  <w:num w:numId="56">
    <w:abstractNumId w:val="5"/>
  </w:num>
  <w:num w:numId="57">
    <w:abstractNumId w:val="11"/>
  </w:num>
  <w:num w:numId="58">
    <w:abstractNumId w:val="48"/>
  </w:num>
  <w:num w:numId="59">
    <w:abstractNumId w:val="50"/>
  </w:num>
  <w:num w:numId="60">
    <w:abstractNumId w:val="44"/>
  </w:num>
  <w:num w:numId="61">
    <w:abstractNumId w:val="5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7AF"/>
    <w:rsid w:val="00004954"/>
    <w:rsid w:val="00005C8A"/>
    <w:rsid w:val="00006E1F"/>
    <w:rsid w:val="000070D7"/>
    <w:rsid w:val="00010AD9"/>
    <w:rsid w:val="00013A25"/>
    <w:rsid w:val="00017278"/>
    <w:rsid w:val="0001788C"/>
    <w:rsid w:val="000204DC"/>
    <w:rsid w:val="000237B0"/>
    <w:rsid w:val="00024654"/>
    <w:rsid w:val="000277E9"/>
    <w:rsid w:val="000315C5"/>
    <w:rsid w:val="000323F3"/>
    <w:rsid w:val="00032BC6"/>
    <w:rsid w:val="00032E0A"/>
    <w:rsid w:val="00040C3A"/>
    <w:rsid w:val="00042617"/>
    <w:rsid w:val="00045221"/>
    <w:rsid w:val="00045BDF"/>
    <w:rsid w:val="00045E62"/>
    <w:rsid w:val="000512D8"/>
    <w:rsid w:val="0005226E"/>
    <w:rsid w:val="00052A60"/>
    <w:rsid w:val="00052D48"/>
    <w:rsid w:val="00056D6C"/>
    <w:rsid w:val="000572C7"/>
    <w:rsid w:val="00057DD7"/>
    <w:rsid w:val="00061E6E"/>
    <w:rsid w:val="000716C5"/>
    <w:rsid w:val="00073907"/>
    <w:rsid w:val="00075E23"/>
    <w:rsid w:val="000778C5"/>
    <w:rsid w:val="00082490"/>
    <w:rsid w:val="000909E1"/>
    <w:rsid w:val="00092116"/>
    <w:rsid w:val="0009344A"/>
    <w:rsid w:val="00097BC1"/>
    <w:rsid w:val="000A19D3"/>
    <w:rsid w:val="000A392E"/>
    <w:rsid w:val="000A575F"/>
    <w:rsid w:val="000A6193"/>
    <w:rsid w:val="000B40F7"/>
    <w:rsid w:val="000C33C7"/>
    <w:rsid w:val="000C6AFE"/>
    <w:rsid w:val="000D10DB"/>
    <w:rsid w:val="000E1849"/>
    <w:rsid w:val="000E5EB5"/>
    <w:rsid w:val="000F1807"/>
    <w:rsid w:val="000F35ED"/>
    <w:rsid w:val="000F3929"/>
    <w:rsid w:val="00101ED9"/>
    <w:rsid w:val="00101F20"/>
    <w:rsid w:val="0010650F"/>
    <w:rsid w:val="00106D01"/>
    <w:rsid w:val="00107131"/>
    <w:rsid w:val="0010736F"/>
    <w:rsid w:val="00112D7A"/>
    <w:rsid w:val="00113C9E"/>
    <w:rsid w:val="00113F73"/>
    <w:rsid w:val="00121CC2"/>
    <w:rsid w:val="00123264"/>
    <w:rsid w:val="00126274"/>
    <w:rsid w:val="00126722"/>
    <w:rsid w:val="00133345"/>
    <w:rsid w:val="00133EE5"/>
    <w:rsid w:val="0013585B"/>
    <w:rsid w:val="00151F14"/>
    <w:rsid w:val="001541FD"/>
    <w:rsid w:val="00155AE5"/>
    <w:rsid w:val="00157984"/>
    <w:rsid w:val="00161C48"/>
    <w:rsid w:val="00162F3B"/>
    <w:rsid w:val="00167A34"/>
    <w:rsid w:val="00171FBD"/>
    <w:rsid w:val="0017635C"/>
    <w:rsid w:val="00187351"/>
    <w:rsid w:val="00192B23"/>
    <w:rsid w:val="001A289B"/>
    <w:rsid w:val="001A38F0"/>
    <w:rsid w:val="001A701C"/>
    <w:rsid w:val="001A7870"/>
    <w:rsid w:val="001B3A8E"/>
    <w:rsid w:val="001B3B5D"/>
    <w:rsid w:val="001B55E1"/>
    <w:rsid w:val="001B7362"/>
    <w:rsid w:val="001C1B41"/>
    <w:rsid w:val="001C695A"/>
    <w:rsid w:val="001D0A3B"/>
    <w:rsid w:val="001D1DAA"/>
    <w:rsid w:val="001D2488"/>
    <w:rsid w:val="001D4847"/>
    <w:rsid w:val="001D52E5"/>
    <w:rsid w:val="001D5BA5"/>
    <w:rsid w:val="001D65EF"/>
    <w:rsid w:val="001E3207"/>
    <w:rsid w:val="001E4243"/>
    <w:rsid w:val="001E57A0"/>
    <w:rsid w:val="001F067D"/>
    <w:rsid w:val="001F61DB"/>
    <w:rsid w:val="00200E06"/>
    <w:rsid w:val="002120C3"/>
    <w:rsid w:val="00213231"/>
    <w:rsid w:val="002250A3"/>
    <w:rsid w:val="00233825"/>
    <w:rsid w:val="002341E3"/>
    <w:rsid w:val="00235217"/>
    <w:rsid w:val="0024037F"/>
    <w:rsid w:val="002459F5"/>
    <w:rsid w:val="00246D1F"/>
    <w:rsid w:val="00247403"/>
    <w:rsid w:val="00247542"/>
    <w:rsid w:val="00250C6E"/>
    <w:rsid w:val="002558B8"/>
    <w:rsid w:val="00261132"/>
    <w:rsid w:val="002664C5"/>
    <w:rsid w:val="00266B61"/>
    <w:rsid w:val="002670D2"/>
    <w:rsid w:val="0026712A"/>
    <w:rsid w:val="002704DB"/>
    <w:rsid w:val="0028056F"/>
    <w:rsid w:val="00280FCC"/>
    <w:rsid w:val="00281C70"/>
    <w:rsid w:val="00283BBD"/>
    <w:rsid w:val="00284AA0"/>
    <w:rsid w:val="00285379"/>
    <w:rsid w:val="00287335"/>
    <w:rsid w:val="002A0AAE"/>
    <w:rsid w:val="002A1C5F"/>
    <w:rsid w:val="002A5820"/>
    <w:rsid w:val="002A78D8"/>
    <w:rsid w:val="002B6127"/>
    <w:rsid w:val="002C09EF"/>
    <w:rsid w:val="002C22E5"/>
    <w:rsid w:val="002C6216"/>
    <w:rsid w:val="002D2A0C"/>
    <w:rsid w:val="002D2B26"/>
    <w:rsid w:val="002D4F28"/>
    <w:rsid w:val="002D7A79"/>
    <w:rsid w:val="002D7EA2"/>
    <w:rsid w:val="002E0A91"/>
    <w:rsid w:val="002E187C"/>
    <w:rsid w:val="002F6477"/>
    <w:rsid w:val="00302733"/>
    <w:rsid w:val="00302C10"/>
    <w:rsid w:val="00314078"/>
    <w:rsid w:val="0031535D"/>
    <w:rsid w:val="0033156B"/>
    <w:rsid w:val="0033169F"/>
    <w:rsid w:val="003334D5"/>
    <w:rsid w:val="0033467B"/>
    <w:rsid w:val="00346C95"/>
    <w:rsid w:val="003476AF"/>
    <w:rsid w:val="003517EC"/>
    <w:rsid w:val="00351ADA"/>
    <w:rsid w:val="00352942"/>
    <w:rsid w:val="0035564C"/>
    <w:rsid w:val="00356185"/>
    <w:rsid w:val="0035798B"/>
    <w:rsid w:val="00360380"/>
    <w:rsid w:val="00360BCA"/>
    <w:rsid w:val="00365D51"/>
    <w:rsid w:val="003664B3"/>
    <w:rsid w:val="00373F8D"/>
    <w:rsid w:val="0037519E"/>
    <w:rsid w:val="003772DA"/>
    <w:rsid w:val="00386CF0"/>
    <w:rsid w:val="00392DE3"/>
    <w:rsid w:val="0039387C"/>
    <w:rsid w:val="003955AE"/>
    <w:rsid w:val="003B1625"/>
    <w:rsid w:val="003B61D9"/>
    <w:rsid w:val="003B75C0"/>
    <w:rsid w:val="003C5111"/>
    <w:rsid w:val="003C676B"/>
    <w:rsid w:val="003D08C6"/>
    <w:rsid w:val="003D2966"/>
    <w:rsid w:val="003D3BC2"/>
    <w:rsid w:val="003E2D58"/>
    <w:rsid w:val="003E3F47"/>
    <w:rsid w:val="003E6CA1"/>
    <w:rsid w:val="003F2A3D"/>
    <w:rsid w:val="003F5288"/>
    <w:rsid w:val="003F796B"/>
    <w:rsid w:val="003F7B0D"/>
    <w:rsid w:val="00407EF0"/>
    <w:rsid w:val="004100C3"/>
    <w:rsid w:val="0041658D"/>
    <w:rsid w:val="004165C2"/>
    <w:rsid w:val="00417D02"/>
    <w:rsid w:val="00425AC3"/>
    <w:rsid w:val="00437D91"/>
    <w:rsid w:val="00440D2C"/>
    <w:rsid w:val="00441DBA"/>
    <w:rsid w:val="00441ECB"/>
    <w:rsid w:val="004537BC"/>
    <w:rsid w:val="00454ABD"/>
    <w:rsid w:val="00465FA1"/>
    <w:rsid w:val="004662C4"/>
    <w:rsid w:val="00467B7E"/>
    <w:rsid w:val="004700C1"/>
    <w:rsid w:val="00470C4C"/>
    <w:rsid w:val="0047127B"/>
    <w:rsid w:val="0047135F"/>
    <w:rsid w:val="0047729A"/>
    <w:rsid w:val="00477592"/>
    <w:rsid w:val="00481E47"/>
    <w:rsid w:val="00485810"/>
    <w:rsid w:val="004866A0"/>
    <w:rsid w:val="00486F1C"/>
    <w:rsid w:val="00491F36"/>
    <w:rsid w:val="00492CDD"/>
    <w:rsid w:val="0049419D"/>
    <w:rsid w:val="00497C92"/>
    <w:rsid w:val="004B3EB4"/>
    <w:rsid w:val="004B7A65"/>
    <w:rsid w:val="004B7D58"/>
    <w:rsid w:val="004C20D2"/>
    <w:rsid w:val="004C4B62"/>
    <w:rsid w:val="004C54C9"/>
    <w:rsid w:val="004D077C"/>
    <w:rsid w:val="004D4C09"/>
    <w:rsid w:val="004D6025"/>
    <w:rsid w:val="004E20D7"/>
    <w:rsid w:val="004E2649"/>
    <w:rsid w:val="004E3EA7"/>
    <w:rsid w:val="004F7AFA"/>
    <w:rsid w:val="0050025F"/>
    <w:rsid w:val="00501399"/>
    <w:rsid w:val="005040DD"/>
    <w:rsid w:val="0050633D"/>
    <w:rsid w:val="005071F3"/>
    <w:rsid w:val="00507BC4"/>
    <w:rsid w:val="00511534"/>
    <w:rsid w:val="005128E4"/>
    <w:rsid w:val="005133DB"/>
    <w:rsid w:val="00525560"/>
    <w:rsid w:val="0052754F"/>
    <w:rsid w:val="005316A2"/>
    <w:rsid w:val="00531A90"/>
    <w:rsid w:val="005339EE"/>
    <w:rsid w:val="00536B31"/>
    <w:rsid w:val="00541CA3"/>
    <w:rsid w:val="00544C49"/>
    <w:rsid w:val="00545A7C"/>
    <w:rsid w:val="005516A1"/>
    <w:rsid w:val="00565B9B"/>
    <w:rsid w:val="00565EAA"/>
    <w:rsid w:val="0057402A"/>
    <w:rsid w:val="00574585"/>
    <w:rsid w:val="005771D0"/>
    <w:rsid w:val="0057775C"/>
    <w:rsid w:val="0058015A"/>
    <w:rsid w:val="0059191A"/>
    <w:rsid w:val="00592137"/>
    <w:rsid w:val="005921FF"/>
    <w:rsid w:val="00596831"/>
    <w:rsid w:val="005A10E6"/>
    <w:rsid w:val="005A5CFB"/>
    <w:rsid w:val="005A6D0E"/>
    <w:rsid w:val="005B1679"/>
    <w:rsid w:val="005B2BF1"/>
    <w:rsid w:val="005B4206"/>
    <w:rsid w:val="005B52B0"/>
    <w:rsid w:val="005B6806"/>
    <w:rsid w:val="005C0621"/>
    <w:rsid w:val="005C0F64"/>
    <w:rsid w:val="005C4225"/>
    <w:rsid w:val="005C7AB2"/>
    <w:rsid w:val="005D0DFC"/>
    <w:rsid w:val="005F0654"/>
    <w:rsid w:val="005F0DAD"/>
    <w:rsid w:val="005F0F33"/>
    <w:rsid w:val="005F291D"/>
    <w:rsid w:val="005F29FA"/>
    <w:rsid w:val="006003F1"/>
    <w:rsid w:val="00600DEB"/>
    <w:rsid w:val="00602773"/>
    <w:rsid w:val="00612BE5"/>
    <w:rsid w:val="00614111"/>
    <w:rsid w:val="0061494A"/>
    <w:rsid w:val="00621C17"/>
    <w:rsid w:val="00624E87"/>
    <w:rsid w:val="00626092"/>
    <w:rsid w:val="00627C9F"/>
    <w:rsid w:val="006311E9"/>
    <w:rsid w:val="00632354"/>
    <w:rsid w:val="006350D1"/>
    <w:rsid w:val="0063685A"/>
    <w:rsid w:val="006371F2"/>
    <w:rsid w:val="00641884"/>
    <w:rsid w:val="00642810"/>
    <w:rsid w:val="00643202"/>
    <w:rsid w:val="00644C14"/>
    <w:rsid w:val="0064523D"/>
    <w:rsid w:val="00652299"/>
    <w:rsid w:val="00652333"/>
    <w:rsid w:val="0065390D"/>
    <w:rsid w:val="00657E8A"/>
    <w:rsid w:val="00661B9E"/>
    <w:rsid w:val="006635E9"/>
    <w:rsid w:val="00672857"/>
    <w:rsid w:val="0068009E"/>
    <w:rsid w:val="00685B88"/>
    <w:rsid w:val="00692219"/>
    <w:rsid w:val="006A17D2"/>
    <w:rsid w:val="006A31A4"/>
    <w:rsid w:val="006A5197"/>
    <w:rsid w:val="006A6BB2"/>
    <w:rsid w:val="006A6E9D"/>
    <w:rsid w:val="006A73E6"/>
    <w:rsid w:val="006B2D5C"/>
    <w:rsid w:val="006C4EB1"/>
    <w:rsid w:val="006D0DD2"/>
    <w:rsid w:val="006D197F"/>
    <w:rsid w:val="006D4F30"/>
    <w:rsid w:val="006E0166"/>
    <w:rsid w:val="006E0457"/>
    <w:rsid w:val="006E0B63"/>
    <w:rsid w:val="006E1C57"/>
    <w:rsid w:val="006E7B34"/>
    <w:rsid w:val="0070264F"/>
    <w:rsid w:val="00703077"/>
    <w:rsid w:val="0070697F"/>
    <w:rsid w:val="00711192"/>
    <w:rsid w:val="00715F0E"/>
    <w:rsid w:val="007207B4"/>
    <w:rsid w:val="0072199C"/>
    <w:rsid w:val="00722C9F"/>
    <w:rsid w:val="007235E7"/>
    <w:rsid w:val="00724441"/>
    <w:rsid w:val="007253B8"/>
    <w:rsid w:val="00727205"/>
    <w:rsid w:val="00730975"/>
    <w:rsid w:val="00732046"/>
    <w:rsid w:val="0073741F"/>
    <w:rsid w:val="00737B3F"/>
    <w:rsid w:val="00743689"/>
    <w:rsid w:val="0074383E"/>
    <w:rsid w:val="00744B7F"/>
    <w:rsid w:val="007539FB"/>
    <w:rsid w:val="00760840"/>
    <w:rsid w:val="0076136F"/>
    <w:rsid w:val="0076643F"/>
    <w:rsid w:val="00777E12"/>
    <w:rsid w:val="00777F63"/>
    <w:rsid w:val="00781644"/>
    <w:rsid w:val="00790F72"/>
    <w:rsid w:val="00796779"/>
    <w:rsid w:val="007A5817"/>
    <w:rsid w:val="007A5EBD"/>
    <w:rsid w:val="007B60E9"/>
    <w:rsid w:val="007B6CC3"/>
    <w:rsid w:val="007C3334"/>
    <w:rsid w:val="007C655E"/>
    <w:rsid w:val="007D286D"/>
    <w:rsid w:val="007D2B98"/>
    <w:rsid w:val="007D485A"/>
    <w:rsid w:val="007D52EE"/>
    <w:rsid w:val="007E1669"/>
    <w:rsid w:val="007E21BC"/>
    <w:rsid w:val="007E2D08"/>
    <w:rsid w:val="007E305F"/>
    <w:rsid w:val="008007DD"/>
    <w:rsid w:val="00801B33"/>
    <w:rsid w:val="00803F1C"/>
    <w:rsid w:val="0080600E"/>
    <w:rsid w:val="00812758"/>
    <w:rsid w:val="00817612"/>
    <w:rsid w:val="00817CC6"/>
    <w:rsid w:val="00820321"/>
    <w:rsid w:val="00821708"/>
    <w:rsid w:val="008243DE"/>
    <w:rsid w:val="00831155"/>
    <w:rsid w:val="008337DE"/>
    <w:rsid w:val="008338A4"/>
    <w:rsid w:val="00837C45"/>
    <w:rsid w:val="00837CF2"/>
    <w:rsid w:val="00844730"/>
    <w:rsid w:val="0084481D"/>
    <w:rsid w:val="008457C2"/>
    <w:rsid w:val="00847102"/>
    <w:rsid w:val="008569A8"/>
    <w:rsid w:val="00857A82"/>
    <w:rsid w:val="00857C78"/>
    <w:rsid w:val="00872E3A"/>
    <w:rsid w:val="00873836"/>
    <w:rsid w:val="008746D6"/>
    <w:rsid w:val="008764FB"/>
    <w:rsid w:val="00880736"/>
    <w:rsid w:val="00881C44"/>
    <w:rsid w:val="00885737"/>
    <w:rsid w:val="00885748"/>
    <w:rsid w:val="00890650"/>
    <w:rsid w:val="00897E12"/>
    <w:rsid w:val="008A4FF1"/>
    <w:rsid w:val="008A7E0F"/>
    <w:rsid w:val="008B12F5"/>
    <w:rsid w:val="008B3B23"/>
    <w:rsid w:val="008C2A9E"/>
    <w:rsid w:val="008C2AEB"/>
    <w:rsid w:val="008C2E2E"/>
    <w:rsid w:val="008D1703"/>
    <w:rsid w:val="008D19D1"/>
    <w:rsid w:val="008D768D"/>
    <w:rsid w:val="008E1641"/>
    <w:rsid w:val="008E34EF"/>
    <w:rsid w:val="008E3759"/>
    <w:rsid w:val="008E44D1"/>
    <w:rsid w:val="008E68BE"/>
    <w:rsid w:val="008F1912"/>
    <w:rsid w:val="008F64C7"/>
    <w:rsid w:val="0090270B"/>
    <w:rsid w:val="009041DC"/>
    <w:rsid w:val="009078BC"/>
    <w:rsid w:val="00913909"/>
    <w:rsid w:val="00913C33"/>
    <w:rsid w:val="00917B5A"/>
    <w:rsid w:val="00920A58"/>
    <w:rsid w:val="00920A8C"/>
    <w:rsid w:val="0093229C"/>
    <w:rsid w:val="00934A2C"/>
    <w:rsid w:val="00935B57"/>
    <w:rsid w:val="00936EC4"/>
    <w:rsid w:val="00942481"/>
    <w:rsid w:val="00943F7B"/>
    <w:rsid w:val="00946A6F"/>
    <w:rsid w:val="00947ADB"/>
    <w:rsid w:val="00951626"/>
    <w:rsid w:val="009518E3"/>
    <w:rsid w:val="009568DB"/>
    <w:rsid w:val="00957CD6"/>
    <w:rsid w:val="00964EED"/>
    <w:rsid w:val="0096706E"/>
    <w:rsid w:val="009740EB"/>
    <w:rsid w:val="00975C4E"/>
    <w:rsid w:val="00981FBA"/>
    <w:rsid w:val="009903FE"/>
    <w:rsid w:val="00994DA4"/>
    <w:rsid w:val="00996E8A"/>
    <w:rsid w:val="00997BC5"/>
    <w:rsid w:val="009A4F41"/>
    <w:rsid w:val="009A52F9"/>
    <w:rsid w:val="009A6BD4"/>
    <w:rsid w:val="009B2E24"/>
    <w:rsid w:val="009B381B"/>
    <w:rsid w:val="009B4D71"/>
    <w:rsid w:val="009B646B"/>
    <w:rsid w:val="009B64ED"/>
    <w:rsid w:val="009C4E40"/>
    <w:rsid w:val="009D1753"/>
    <w:rsid w:val="009D6023"/>
    <w:rsid w:val="009D7611"/>
    <w:rsid w:val="009E05FB"/>
    <w:rsid w:val="009E0B61"/>
    <w:rsid w:val="009E4DF1"/>
    <w:rsid w:val="009E53DE"/>
    <w:rsid w:val="009E614A"/>
    <w:rsid w:val="009F0B9A"/>
    <w:rsid w:val="009F1A61"/>
    <w:rsid w:val="009F2EEA"/>
    <w:rsid w:val="00A043DA"/>
    <w:rsid w:val="00A136C2"/>
    <w:rsid w:val="00A328B3"/>
    <w:rsid w:val="00A40169"/>
    <w:rsid w:val="00A41B0F"/>
    <w:rsid w:val="00A42CE8"/>
    <w:rsid w:val="00A47F90"/>
    <w:rsid w:val="00A50FCF"/>
    <w:rsid w:val="00A51BF2"/>
    <w:rsid w:val="00A528D1"/>
    <w:rsid w:val="00A54CDD"/>
    <w:rsid w:val="00A610CD"/>
    <w:rsid w:val="00A71C36"/>
    <w:rsid w:val="00A72B47"/>
    <w:rsid w:val="00A84C6E"/>
    <w:rsid w:val="00A8666C"/>
    <w:rsid w:val="00A9251E"/>
    <w:rsid w:val="00AA09A2"/>
    <w:rsid w:val="00AA1953"/>
    <w:rsid w:val="00AA3BC5"/>
    <w:rsid w:val="00AA6C9B"/>
    <w:rsid w:val="00AA77BE"/>
    <w:rsid w:val="00AA7996"/>
    <w:rsid w:val="00AB6F9C"/>
    <w:rsid w:val="00AC06ED"/>
    <w:rsid w:val="00AC19CB"/>
    <w:rsid w:val="00AC4411"/>
    <w:rsid w:val="00AD4A3B"/>
    <w:rsid w:val="00AD5730"/>
    <w:rsid w:val="00AE0E95"/>
    <w:rsid w:val="00AE33A5"/>
    <w:rsid w:val="00AE4464"/>
    <w:rsid w:val="00AE4F23"/>
    <w:rsid w:val="00AE5488"/>
    <w:rsid w:val="00AE6F91"/>
    <w:rsid w:val="00AF230B"/>
    <w:rsid w:val="00AF2310"/>
    <w:rsid w:val="00AF26A4"/>
    <w:rsid w:val="00AF3EB7"/>
    <w:rsid w:val="00AF5571"/>
    <w:rsid w:val="00B05658"/>
    <w:rsid w:val="00B056A5"/>
    <w:rsid w:val="00B071E3"/>
    <w:rsid w:val="00B07341"/>
    <w:rsid w:val="00B22EBC"/>
    <w:rsid w:val="00B30539"/>
    <w:rsid w:val="00B31355"/>
    <w:rsid w:val="00B314DB"/>
    <w:rsid w:val="00B336A4"/>
    <w:rsid w:val="00B34596"/>
    <w:rsid w:val="00B35CB5"/>
    <w:rsid w:val="00B361F2"/>
    <w:rsid w:val="00B3718B"/>
    <w:rsid w:val="00B40E8A"/>
    <w:rsid w:val="00B438CA"/>
    <w:rsid w:val="00B4632A"/>
    <w:rsid w:val="00B530F1"/>
    <w:rsid w:val="00B54E98"/>
    <w:rsid w:val="00B56C86"/>
    <w:rsid w:val="00B5774F"/>
    <w:rsid w:val="00B623C1"/>
    <w:rsid w:val="00B62943"/>
    <w:rsid w:val="00B65361"/>
    <w:rsid w:val="00B70DF6"/>
    <w:rsid w:val="00B7503F"/>
    <w:rsid w:val="00B76B64"/>
    <w:rsid w:val="00B807A5"/>
    <w:rsid w:val="00B82391"/>
    <w:rsid w:val="00B851B0"/>
    <w:rsid w:val="00B87A42"/>
    <w:rsid w:val="00B90EBC"/>
    <w:rsid w:val="00B92B2A"/>
    <w:rsid w:val="00B96C9B"/>
    <w:rsid w:val="00BA276C"/>
    <w:rsid w:val="00BA462A"/>
    <w:rsid w:val="00BB306F"/>
    <w:rsid w:val="00BB726F"/>
    <w:rsid w:val="00BC4A78"/>
    <w:rsid w:val="00BC58E4"/>
    <w:rsid w:val="00BD316E"/>
    <w:rsid w:val="00BD3559"/>
    <w:rsid w:val="00BD4B89"/>
    <w:rsid w:val="00BE2864"/>
    <w:rsid w:val="00BE51AC"/>
    <w:rsid w:val="00BE5D4B"/>
    <w:rsid w:val="00BF46D0"/>
    <w:rsid w:val="00BF64F4"/>
    <w:rsid w:val="00BF6FD8"/>
    <w:rsid w:val="00C00B36"/>
    <w:rsid w:val="00C018C9"/>
    <w:rsid w:val="00C0204D"/>
    <w:rsid w:val="00C03680"/>
    <w:rsid w:val="00C054DF"/>
    <w:rsid w:val="00C17295"/>
    <w:rsid w:val="00C21762"/>
    <w:rsid w:val="00C23D95"/>
    <w:rsid w:val="00C24543"/>
    <w:rsid w:val="00C256A2"/>
    <w:rsid w:val="00C27FAD"/>
    <w:rsid w:val="00C34CB1"/>
    <w:rsid w:val="00C369D9"/>
    <w:rsid w:val="00C372C7"/>
    <w:rsid w:val="00C5093E"/>
    <w:rsid w:val="00C51515"/>
    <w:rsid w:val="00C546C0"/>
    <w:rsid w:val="00C5660B"/>
    <w:rsid w:val="00C62D35"/>
    <w:rsid w:val="00C63868"/>
    <w:rsid w:val="00C6455F"/>
    <w:rsid w:val="00C65E8A"/>
    <w:rsid w:val="00C66B72"/>
    <w:rsid w:val="00C77B4F"/>
    <w:rsid w:val="00C8085A"/>
    <w:rsid w:val="00C83A09"/>
    <w:rsid w:val="00C92A12"/>
    <w:rsid w:val="00C9567A"/>
    <w:rsid w:val="00CA0371"/>
    <w:rsid w:val="00CA4B0F"/>
    <w:rsid w:val="00CB212D"/>
    <w:rsid w:val="00CB2660"/>
    <w:rsid w:val="00CB5E61"/>
    <w:rsid w:val="00CB7808"/>
    <w:rsid w:val="00CC4CE4"/>
    <w:rsid w:val="00CC5E90"/>
    <w:rsid w:val="00CC6E48"/>
    <w:rsid w:val="00CD046C"/>
    <w:rsid w:val="00CD4067"/>
    <w:rsid w:val="00CD5692"/>
    <w:rsid w:val="00CD66C3"/>
    <w:rsid w:val="00CE076C"/>
    <w:rsid w:val="00CE5199"/>
    <w:rsid w:val="00CE6553"/>
    <w:rsid w:val="00CE66D5"/>
    <w:rsid w:val="00CF4A3B"/>
    <w:rsid w:val="00CF6236"/>
    <w:rsid w:val="00CF637A"/>
    <w:rsid w:val="00D059DE"/>
    <w:rsid w:val="00D110D7"/>
    <w:rsid w:val="00D1197C"/>
    <w:rsid w:val="00D11C3E"/>
    <w:rsid w:val="00D132D3"/>
    <w:rsid w:val="00D13FCE"/>
    <w:rsid w:val="00D1656C"/>
    <w:rsid w:val="00D169F5"/>
    <w:rsid w:val="00D17933"/>
    <w:rsid w:val="00D221BC"/>
    <w:rsid w:val="00D22C78"/>
    <w:rsid w:val="00D27F23"/>
    <w:rsid w:val="00D306D1"/>
    <w:rsid w:val="00D34786"/>
    <w:rsid w:val="00D377B9"/>
    <w:rsid w:val="00D37BFC"/>
    <w:rsid w:val="00D449CE"/>
    <w:rsid w:val="00D454E9"/>
    <w:rsid w:val="00D47A8E"/>
    <w:rsid w:val="00D51181"/>
    <w:rsid w:val="00D51668"/>
    <w:rsid w:val="00D51D7F"/>
    <w:rsid w:val="00D51FE0"/>
    <w:rsid w:val="00D52D14"/>
    <w:rsid w:val="00D546EB"/>
    <w:rsid w:val="00D70715"/>
    <w:rsid w:val="00D712D3"/>
    <w:rsid w:val="00D71422"/>
    <w:rsid w:val="00D72DC6"/>
    <w:rsid w:val="00D7558D"/>
    <w:rsid w:val="00D77BE6"/>
    <w:rsid w:val="00D81D92"/>
    <w:rsid w:val="00D820B2"/>
    <w:rsid w:val="00D877D3"/>
    <w:rsid w:val="00D901A6"/>
    <w:rsid w:val="00D9024E"/>
    <w:rsid w:val="00D91341"/>
    <w:rsid w:val="00DA282B"/>
    <w:rsid w:val="00DA397E"/>
    <w:rsid w:val="00DA47F5"/>
    <w:rsid w:val="00DA7B5F"/>
    <w:rsid w:val="00DB1F7E"/>
    <w:rsid w:val="00DC11E7"/>
    <w:rsid w:val="00DC320D"/>
    <w:rsid w:val="00DC3B82"/>
    <w:rsid w:val="00DC7023"/>
    <w:rsid w:val="00DC769A"/>
    <w:rsid w:val="00DD1AC4"/>
    <w:rsid w:val="00DD27F8"/>
    <w:rsid w:val="00DD3205"/>
    <w:rsid w:val="00DD3D86"/>
    <w:rsid w:val="00DD55D0"/>
    <w:rsid w:val="00DE37B7"/>
    <w:rsid w:val="00DE3832"/>
    <w:rsid w:val="00DF1EC4"/>
    <w:rsid w:val="00DF33D0"/>
    <w:rsid w:val="00DF559E"/>
    <w:rsid w:val="00DF5EE8"/>
    <w:rsid w:val="00DF7A63"/>
    <w:rsid w:val="00E009F7"/>
    <w:rsid w:val="00E02A5C"/>
    <w:rsid w:val="00E0340B"/>
    <w:rsid w:val="00E04A90"/>
    <w:rsid w:val="00E1479E"/>
    <w:rsid w:val="00E163C9"/>
    <w:rsid w:val="00E219C7"/>
    <w:rsid w:val="00E22DB8"/>
    <w:rsid w:val="00E41BC2"/>
    <w:rsid w:val="00E43157"/>
    <w:rsid w:val="00E4500E"/>
    <w:rsid w:val="00E461CE"/>
    <w:rsid w:val="00E5135F"/>
    <w:rsid w:val="00E535EB"/>
    <w:rsid w:val="00E618E1"/>
    <w:rsid w:val="00E6789C"/>
    <w:rsid w:val="00E720CA"/>
    <w:rsid w:val="00E723E0"/>
    <w:rsid w:val="00E72A72"/>
    <w:rsid w:val="00E80288"/>
    <w:rsid w:val="00E839B0"/>
    <w:rsid w:val="00E84EB5"/>
    <w:rsid w:val="00E85662"/>
    <w:rsid w:val="00E8789F"/>
    <w:rsid w:val="00E905E4"/>
    <w:rsid w:val="00E951C7"/>
    <w:rsid w:val="00E96F36"/>
    <w:rsid w:val="00E97B71"/>
    <w:rsid w:val="00EA3D34"/>
    <w:rsid w:val="00EA71C4"/>
    <w:rsid w:val="00EB454D"/>
    <w:rsid w:val="00ED1A2C"/>
    <w:rsid w:val="00ED3A83"/>
    <w:rsid w:val="00ED76BE"/>
    <w:rsid w:val="00EE2584"/>
    <w:rsid w:val="00EF1E7A"/>
    <w:rsid w:val="00EF3304"/>
    <w:rsid w:val="00EF619B"/>
    <w:rsid w:val="00F0001B"/>
    <w:rsid w:val="00F00B55"/>
    <w:rsid w:val="00F01097"/>
    <w:rsid w:val="00F02AD1"/>
    <w:rsid w:val="00F10975"/>
    <w:rsid w:val="00F13EEF"/>
    <w:rsid w:val="00F15DD3"/>
    <w:rsid w:val="00F15FF0"/>
    <w:rsid w:val="00F172E3"/>
    <w:rsid w:val="00F17D97"/>
    <w:rsid w:val="00F21E28"/>
    <w:rsid w:val="00F2241E"/>
    <w:rsid w:val="00F253CC"/>
    <w:rsid w:val="00F258BD"/>
    <w:rsid w:val="00F30676"/>
    <w:rsid w:val="00F37106"/>
    <w:rsid w:val="00F519CF"/>
    <w:rsid w:val="00F55980"/>
    <w:rsid w:val="00F56155"/>
    <w:rsid w:val="00F56BA5"/>
    <w:rsid w:val="00F60E22"/>
    <w:rsid w:val="00F633BC"/>
    <w:rsid w:val="00F645E0"/>
    <w:rsid w:val="00F74282"/>
    <w:rsid w:val="00F81395"/>
    <w:rsid w:val="00F8297F"/>
    <w:rsid w:val="00F83551"/>
    <w:rsid w:val="00F917D1"/>
    <w:rsid w:val="00F9653B"/>
    <w:rsid w:val="00F97648"/>
    <w:rsid w:val="00FA76BA"/>
    <w:rsid w:val="00FB246E"/>
    <w:rsid w:val="00FB2A29"/>
    <w:rsid w:val="00FB5B6F"/>
    <w:rsid w:val="00FB5F3A"/>
    <w:rsid w:val="00FB62CF"/>
    <w:rsid w:val="00FB7F89"/>
    <w:rsid w:val="00FC1F38"/>
    <w:rsid w:val="00FD09DA"/>
    <w:rsid w:val="00FD3C3B"/>
    <w:rsid w:val="00FD690E"/>
    <w:rsid w:val="00FE1FD0"/>
    <w:rsid w:val="00FE6B45"/>
    <w:rsid w:val="00FF351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customStyle="1" w:styleId="Firstparagraph">
    <w:name w:val="First paragraph"/>
    <w:basedOn w:val="Normal"/>
    <w:next w:val="Normal"/>
    <w:qFormat/>
    <w:rsid w:val="00DF33D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Lucida Sans Unicode" w:cs="Tahoma"/>
      <w:bdr w:val="none" w:sz="0" w:space="0" w:color="auto"/>
      <w:lang w:eastAsia="zh-CN"/>
    </w:rPr>
  </w:style>
  <w:style w:type="paragraph" w:customStyle="1" w:styleId="TextBody">
    <w:name w:val="Text Body"/>
    <w:basedOn w:val="Normal"/>
    <w:rsid w:val="003955A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86" w:after="86"/>
      <w:jc w:val="both"/>
    </w:pPr>
    <w:rPr>
      <w:rFonts w:eastAsia="Lucida Sans Unicode" w:cs="Tahoma"/>
      <w:bdr w:val="none" w:sz="0" w:space="0" w:color="auto"/>
      <w:lang w:eastAsia="zh-CN"/>
    </w:rPr>
  </w:style>
  <w:style w:type="character" w:customStyle="1" w:styleId="FootnoteAnchor">
    <w:name w:val="Footnote Anchor"/>
    <w:rsid w:val="00DD55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customStyle="1" w:styleId="Firstparagraph">
    <w:name w:val="First paragraph"/>
    <w:basedOn w:val="Normal"/>
    <w:next w:val="Normal"/>
    <w:qFormat/>
    <w:rsid w:val="00DF33D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Lucida Sans Unicode" w:cs="Tahoma"/>
      <w:bdr w:val="none" w:sz="0" w:space="0" w:color="auto"/>
      <w:lang w:eastAsia="zh-CN"/>
    </w:rPr>
  </w:style>
  <w:style w:type="paragraph" w:customStyle="1" w:styleId="TextBody">
    <w:name w:val="Text Body"/>
    <w:basedOn w:val="Normal"/>
    <w:rsid w:val="003955A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86" w:after="86"/>
      <w:jc w:val="both"/>
    </w:pPr>
    <w:rPr>
      <w:rFonts w:eastAsia="Lucida Sans Unicode" w:cs="Tahoma"/>
      <w:bdr w:val="none" w:sz="0" w:space="0" w:color="auto"/>
      <w:lang w:eastAsia="zh-CN"/>
    </w:rPr>
  </w:style>
  <w:style w:type="character" w:customStyle="1" w:styleId="FootnoteAnchor">
    <w:name w:val="Footnote Anchor"/>
    <w:rsid w:val="00DD5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0796">
      <w:bodyDiv w:val="1"/>
      <w:marLeft w:val="0"/>
      <w:marRight w:val="0"/>
      <w:marTop w:val="0"/>
      <w:marBottom w:val="0"/>
      <w:divBdr>
        <w:top w:val="none" w:sz="0" w:space="0" w:color="auto"/>
        <w:left w:val="none" w:sz="0" w:space="0" w:color="auto"/>
        <w:bottom w:val="none" w:sz="0" w:space="0" w:color="auto"/>
        <w:right w:val="none" w:sz="0" w:space="0" w:color="auto"/>
      </w:divBdr>
      <w:divsChild>
        <w:div w:id="142894486">
          <w:marLeft w:val="0"/>
          <w:marRight w:val="0"/>
          <w:marTop w:val="0"/>
          <w:marBottom w:val="0"/>
          <w:divBdr>
            <w:top w:val="none" w:sz="0" w:space="0" w:color="auto"/>
            <w:left w:val="none" w:sz="0" w:space="0" w:color="auto"/>
            <w:bottom w:val="none" w:sz="0" w:space="0" w:color="auto"/>
            <w:right w:val="none" w:sz="0" w:space="0" w:color="auto"/>
          </w:divBdr>
        </w:div>
        <w:div w:id="1459298416">
          <w:marLeft w:val="0"/>
          <w:marRight w:val="0"/>
          <w:marTop w:val="0"/>
          <w:marBottom w:val="0"/>
          <w:divBdr>
            <w:top w:val="none" w:sz="0" w:space="0" w:color="auto"/>
            <w:left w:val="none" w:sz="0" w:space="0" w:color="auto"/>
            <w:bottom w:val="none" w:sz="0" w:space="0" w:color="auto"/>
            <w:right w:val="none" w:sz="0" w:space="0" w:color="auto"/>
          </w:divBdr>
        </w:div>
        <w:div w:id="1872838162">
          <w:marLeft w:val="0"/>
          <w:marRight w:val="0"/>
          <w:marTop w:val="0"/>
          <w:marBottom w:val="0"/>
          <w:divBdr>
            <w:top w:val="none" w:sz="0" w:space="0" w:color="auto"/>
            <w:left w:val="none" w:sz="0" w:space="0" w:color="auto"/>
            <w:bottom w:val="none" w:sz="0" w:space="0" w:color="auto"/>
            <w:right w:val="none" w:sz="0" w:space="0" w:color="auto"/>
          </w:divBdr>
        </w:div>
        <w:div w:id="1658683155">
          <w:marLeft w:val="0"/>
          <w:marRight w:val="0"/>
          <w:marTop w:val="0"/>
          <w:marBottom w:val="0"/>
          <w:divBdr>
            <w:top w:val="none" w:sz="0" w:space="0" w:color="auto"/>
            <w:left w:val="none" w:sz="0" w:space="0" w:color="auto"/>
            <w:bottom w:val="none" w:sz="0" w:space="0" w:color="auto"/>
            <w:right w:val="none" w:sz="0" w:space="0" w:color="auto"/>
          </w:divBdr>
        </w:div>
        <w:div w:id="387261888">
          <w:marLeft w:val="0"/>
          <w:marRight w:val="0"/>
          <w:marTop w:val="0"/>
          <w:marBottom w:val="0"/>
          <w:divBdr>
            <w:top w:val="none" w:sz="0" w:space="0" w:color="auto"/>
            <w:left w:val="none" w:sz="0" w:space="0" w:color="auto"/>
            <w:bottom w:val="none" w:sz="0" w:space="0" w:color="auto"/>
            <w:right w:val="none" w:sz="0" w:space="0" w:color="auto"/>
          </w:divBdr>
        </w:div>
        <w:div w:id="1341588680">
          <w:marLeft w:val="0"/>
          <w:marRight w:val="0"/>
          <w:marTop w:val="0"/>
          <w:marBottom w:val="0"/>
          <w:divBdr>
            <w:top w:val="none" w:sz="0" w:space="0" w:color="auto"/>
            <w:left w:val="none" w:sz="0" w:space="0" w:color="auto"/>
            <w:bottom w:val="none" w:sz="0" w:space="0" w:color="auto"/>
            <w:right w:val="none" w:sz="0" w:space="0" w:color="auto"/>
          </w:divBdr>
        </w:div>
        <w:div w:id="1897811616">
          <w:marLeft w:val="0"/>
          <w:marRight w:val="0"/>
          <w:marTop w:val="0"/>
          <w:marBottom w:val="0"/>
          <w:divBdr>
            <w:top w:val="none" w:sz="0" w:space="0" w:color="auto"/>
            <w:left w:val="none" w:sz="0" w:space="0" w:color="auto"/>
            <w:bottom w:val="none" w:sz="0" w:space="0" w:color="auto"/>
            <w:right w:val="none" w:sz="0" w:space="0" w:color="auto"/>
          </w:divBdr>
        </w:div>
        <w:div w:id="1723215277">
          <w:marLeft w:val="0"/>
          <w:marRight w:val="0"/>
          <w:marTop w:val="0"/>
          <w:marBottom w:val="0"/>
          <w:divBdr>
            <w:top w:val="none" w:sz="0" w:space="0" w:color="auto"/>
            <w:left w:val="none" w:sz="0" w:space="0" w:color="auto"/>
            <w:bottom w:val="none" w:sz="0" w:space="0" w:color="auto"/>
            <w:right w:val="none" w:sz="0" w:space="0" w:color="auto"/>
          </w:divBdr>
        </w:div>
        <w:div w:id="1537621510">
          <w:marLeft w:val="0"/>
          <w:marRight w:val="0"/>
          <w:marTop w:val="0"/>
          <w:marBottom w:val="0"/>
          <w:divBdr>
            <w:top w:val="none" w:sz="0" w:space="0" w:color="auto"/>
            <w:left w:val="none" w:sz="0" w:space="0" w:color="auto"/>
            <w:bottom w:val="none" w:sz="0" w:space="0" w:color="auto"/>
            <w:right w:val="none" w:sz="0" w:space="0" w:color="auto"/>
          </w:divBdr>
        </w:div>
        <w:div w:id="138036607">
          <w:marLeft w:val="0"/>
          <w:marRight w:val="0"/>
          <w:marTop w:val="0"/>
          <w:marBottom w:val="0"/>
          <w:divBdr>
            <w:top w:val="none" w:sz="0" w:space="0" w:color="auto"/>
            <w:left w:val="none" w:sz="0" w:space="0" w:color="auto"/>
            <w:bottom w:val="none" w:sz="0" w:space="0" w:color="auto"/>
            <w:right w:val="none" w:sz="0" w:space="0" w:color="auto"/>
          </w:divBdr>
        </w:div>
        <w:div w:id="1166629227">
          <w:marLeft w:val="0"/>
          <w:marRight w:val="0"/>
          <w:marTop w:val="0"/>
          <w:marBottom w:val="0"/>
          <w:divBdr>
            <w:top w:val="none" w:sz="0" w:space="0" w:color="auto"/>
            <w:left w:val="none" w:sz="0" w:space="0" w:color="auto"/>
            <w:bottom w:val="none" w:sz="0" w:space="0" w:color="auto"/>
            <w:right w:val="none" w:sz="0" w:space="0" w:color="auto"/>
          </w:divBdr>
        </w:div>
        <w:div w:id="58943740">
          <w:marLeft w:val="0"/>
          <w:marRight w:val="0"/>
          <w:marTop w:val="0"/>
          <w:marBottom w:val="0"/>
          <w:divBdr>
            <w:top w:val="none" w:sz="0" w:space="0" w:color="auto"/>
            <w:left w:val="none" w:sz="0" w:space="0" w:color="auto"/>
            <w:bottom w:val="none" w:sz="0" w:space="0" w:color="auto"/>
            <w:right w:val="none" w:sz="0" w:space="0" w:color="auto"/>
          </w:divBdr>
        </w:div>
        <w:div w:id="1116800279">
          <w:marLeft w:val="0"/>
          <w:marRight w:val="0"/>
          <w:marTop w:val="0"/>
          <w:marBottom w:val="0"/>
          <w:divBdr>
            <w:top w:val="none" w:sz="0" w:space="0" w:color="auto"/>
            <w:left w:val="none" w:sz="0" w:space="0" w:color="auto"/>
            <w:bottom w:val="none" w:sz="0" w:space="0" w:color="auto"/>
            <w:right w:val="none" w:sz="0" w:space="0" w:color="auto"/>
          </w:divBdr>
        </w:div>
        <w:div w:id="995378866">
          <w:marLeft w:val="0"/>
          <w:marRight w:val="0"/>
          <w:marTop w:val="0"/>
          <w:marBottom w:val="0"/>
          <w:divBdr>
            <w:top w:val="none" w:sz="0" w:space="0" w:color="auto"/>
            <w:left w:val="none" w:sz="0" w:space="0" w:color="auto"/>
            <w:bottom w:val="none" w:sz="0" w:space="0" w:color="auto"/>
            <w:right w:val="none" w:sz="0" w:space="0" w:color="auto"/>
          </w:divBdr>
        </w:div>
        <w:div w:id="956066897">
          <w:marLeft w:val="0"/>
          <w:marRight w:val="0"/>
          <w:marTop w:val="0"/>
          <w:marBottom w:val="0"/>
          <w:divBdr>
            <w:top w:val="none" w:sz="0" w:space="0" w:color="auto"/>
            <w:left w:val="none" w:sz="0" w:space="0" w:color="auto"/>
            <w:bottom w:val="none" w:sz="0" w:space="0" w:color="auto"/>
            <w:right w:val="none" w:sz="0" w:space="0" w:color="auto"/>
          </w:divBdr>
        </w:div>
        <w:div w:id="2079134367">
          <w:marLeft w:val="0"/>
          <w:marRight w:val="0"/>
          <w:marTop w:val="0"/>
          <w:marBottom w:val="0"/>
          <w:divBdr>
            <w:top w:val="none" w:sz="0" w:space="0" w:color="auto"/>
            <w:left w:val="none" w:sz="0" w:space="0" w:color="auto"/>
            <w:bottom w:val="none" w:sz="0" w:space="0" w:color="auto"/>
            <w:right w:val="none" w:sz="0" w:space="0" w:color="auto"/>
          </w:divBdr>
        </w:div>
        <w:div w:id="1665355927">
          <w:marLeft w:val="0"/>
          <w:marRight w:val="0"/>
          <w:marTop w:val="0"/>
          <w:marBottom w:val="0"/>
          <w:divBdr>
            <w:top w:val="none" w:sz="0" w:space="0" w:color="auto"/>
            <w:left w:val="none" w:sz="0" w:space="0" w:color="auto"/>
            <w:bottom w:val="none" w:sz="0" w:space="0" w:color="auto"/>
            <w:right w:val="none" w:sz="0" w:space="0" w:color="auto"/>
          </w:divBdr>
        </w:div>
        <w:div w:id="1164397959">
          <w:marLeft w:val="0"/>
          <w:marRight w:val="0"/>
          <w:marTop w:val="0"/>
          <w:marBottom w:val="0"/>
          <w:divBdr>
            <w:top w:val="none" w:sz="0" w:space="0" w:color="auto"/>
            <w:left w:val="none" w:sz="0" w:space="0" w:color="auto"/>
            <w:bottom w:val="none" w:sz="0" w:space="0" w:color="auto"/>
            <w:right w:val="none" w:sz="0" w:space="0" w:color="auto"/>
          </w:divBdr>
        </w:div>
        <w:div w:id="1418867792">
          <w:marLeft w:val="0"/>
          <w:marRight w:val="0"/>
          <w:marTop w:val="0"/>
          <w:marBottom w:val="0"/>
          <w:divBdr>
            <w:top w:val="none" w:sz="0" w:space="0" w:color="auto"/>
            <w:left w:val="none" w:sz="0" w:space="0" w:color="auto"/>
            <w:bottom w:val="none" w:sz="0" w:space="0" w:color="auto"/>
            <w:right w:val="none" w:sz="0" w:space="0" w:color="auto"/>
          </w:divBdr>
        </w:div>
        <w:div w:id="42801030">
          <w:marLeft w:val="0"/>
          <w:marRight w:val="0"/>
          <w:marTop w:val="0"/>
          <w:marBottom w:val="0"/>
          <w:divBdr>
            <w:top w:val="none" w:sz="0" w:space="0" w:color="auto"/>
            <w:left w:val="none" w:sz="0" w:space="0" w:color="auto"/>
            <w:bottom w:val="none" w:sz="0" w:space="0" w:color="auto"/>
            <w:right w:val="none" w:sz="0" w:space="0" w:color="auto"/>
          </w:divBdr>
        </w:div>
        <w:div w:id="293681691">
          <w:marLeft w:val="0"/>
          <w:marRight w:val="0"/>
          <w:marTop w:val="0"/>
          <w:marBottom w:val="0"/>
          <w:divBdr>
            <w:top w:val="none" w:sz="0" w:space="0" w:color="auto"/>
            <w:left w:val="none" w:sz="0" w:space="0" w:color="auto"/>
            <w:bottom w:val="none" w:sz="0" w:space="0" w:color="auto"/>
            <w:right w:val="none" w:sz="0" w:space="0" w:color="auto"/>
          </w:divBdr>
        </w:div>
        <w:div w:id="801732990">
          <w:marLeft w:val="0"/>
          <w:marRight w:val="0"/>
          <w:marTop w:val="0"/>
          <w:marBottom w:val="0"/>
          <w:divBdr>
            <w:top w:val="none" w:sz="0" w:space="0" w:color="auto"/>
            <w:left w:val="none" w:sz="0" w:space="0" w:color="auto"/>
            <w:bottom w:val="none" w:sz="0" w:space="0" w:color="auto"/>
            <w:right w:val="none" w:sz="0" w:space="0" w:color="auto"/>
          </w:divBdr>
        </w:div>
        <w:div w:id="2055305643">
          <w:marLeft w:val="0"/>
          <w:marRight w:val="0"/>
          <w:marTop w:val="0"/>
          <w:marBottom w:val="0"/>
          <w:divBdr>
            <w:top w:val="none" w:sz="0" w:space="0" w:color="auto"/>
            <w:left w:val="none" w:sz="0" w:space="0" w:color="auto"/>
            <w:bottom w:val="none" w:sz="0" w:space="0" w:color="auto"/>
            <w:right w:val="none" w:sz="0" w:space="0" w:color="auto"/>
          </w:divBdr>
        </w:div>
        <w:div w:id="1334453570">
          <w:marLeft w:val="0"/>
          <w:marRight w:val="0"/>
          <w:marTop w:val="0"/>
          <w:marBottom w:val="0"/>
          <w:divBdr>
            <w:top w:val="none" w:sz="0" w:space="0" w:color="auto"/>
            <w:left w:val="none" w:sz="0" w:space="0" w:color="auto"/>
            <w:bottom w:val="none" w:sz="0" w:space="0" w:color="auto"/>
            <w:right w:val="none" w:sz="0" w:space="0" w:color="auto"/>
          </w:divBdr>
        </w:div>
        <w:div w:id="1572353051">
          <w:marLeft w:val="0"/>
          <w:marRight w:val="0"/>
          <w:marTop w:val="0"/>
          <w:marBottom w:val="0"/>
          <w:divBdr>
            <w:top w:val="none" w:sz="0" w:space="0" w:color="auto"/>
            <w:left w:val="none" w:sz="0" w:space="0" w:color="auto"/>
            <w:bottom w:val="none" w:sz="0" w:space="0" w:color="auto"/>
            <w:right w:val="none" w:sz="0" w:space="0" w:color="auto"/>
          </w:divBdr>
        </w:div>
        <w:div w:id="326325756">
          <w:marLeft w:val="0"/>
          <w:marRight w:val="0"/>
          <w:marTop w:val="0"/>
          <w:marBottom w:val="0"/>
          <w:divBdr>
            <w:top w:val="none" w:sz="0" w:space="0" w:color="auto"/>
            <w:left w:val="none" w:sz="0" w:space="0" w:color="auto"/>
            <w:bottom w:val="none" w:sz="0" w:space="0" w:color="auto"/>
            <w:right w:val="none" w:sz="0" w:space="0" w:color="auto"/>
          </w:divBdr>
        </w:div>
        <w:div w:id="1348404831">
          <w:marLeft w:val="0"/>
          <w:marRight w:val="0"/>
          <w:marTop w:val="0"/>
          <w:marBottom w:val="0"/>
          <w:divBdr>
            <w:top w:val="none" w:sz="0" w:space="0" w:color="auto"/>
            <w:left w:val="none" w:sz="0" w:space="0" w:color="auto"/>
            <w:bottom w:val="none" w:sz="0" w:space="0" w:color="auto"/>
            <w:right w:val="none" w:sz="0" w:space="0" w:color="auto"/>
          </w:divBdr>
        </w:div>
      </w:divsChild>
    </w:div>
    <w:div w:id="653878550">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5619-9B65-4753-9A1D-2D3DB576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4534</Words>
  <Characters>23855</Characters>
  <Application>Microsoft Office Word</Application>
  <DocSecurity>0</DocSecurity>
  <Lines>425</Lines>
  <Paragraphs>84</Paragraphs>
  <ScaleCrop>false</ScaleCrop>
  <Company/>
  <LinksUpToDate>false</LinksUpToDate>
  <CharactersWithSpaces>28305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13/16</dc:title>
  <dc:creator/>
  <cp:lastModifiedBy/>
  <cp:revision>1</cp:revision>
  <dcterms:created xsi:type="dcterms:W3CDTF">2016-10-07T15:17:00Z</dcterms:created>
  <dcterms:modified xsi:type="dcterms:W3CDTF">2016-10-07T15:18:00Z</dcterms:modified>
</cp:coreProperties>
</file>