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3F49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C5AC4" w14:textId="7E136B48" w:rsidR="000E6D3F" w:rsidRPr="007754EA" w:rsidRDefault="000E6D3F" w:rsidP="000E6D3F">
                            <w:pPr>
                              <w:spacing w:line="276" w:lineRule="auto"/>
                              <w:rPr>
                                <w:rFonts w:asciiTheme="majorHAnsi" w:hAnsiTheme="majorHAnsi" w:cs="Arial"/>
                                <w:b/>
                                <w:bCs/>
                                <w:color w:val="0D0D0D" w:themeColor="text1" w:themeTint="F2"/>
                                <w:sz w:val="36"/>
                                <w:szCs w:val="22"/>
                              </w:rPr>
                            </w:pPr>
                            <w:r w:rsidRPr="007754EA">
                              <w:rPr>
                                <w:rFonts w:asciiTheme="majorHAnsi" w:hAnsiTheme="majorHAnsi" w:cs="Arial"/>
                                <w:b/>
                                <w:bCs/>
                                <w:color w:val="0D0D0D" w:themeColor="text1" w:themeTint="F2"/>
                                <w:sz w:val="36"/>
                                <w:szCs w:val="22"/>
                              </w:rPr>
                              <w:t>REPORT N</w:t>
                            </w:r>
                            <w:r w:rsidR="008E5DB6">
                              <w:rPr>
                                <w:rFonts w:asciiTheme="majorHAnsi" w:hAnsiTheme="majorHAnsi" w:cs="Arial"/>
                                <w:b/>
                                <w:bCs/>
                                <w:color w:val="0D0D0D" w:themeColor="text1" w:themeTint="F2"/>
                                <w:sz w:val="36"/>
                                <w:szCs w:val="22"/>
                              </w:rPr>
                              <w:t>o</w:t>
                            </w:r>
                            <w:r w:rsidRPr="007754EA">
                              <w:rPr>
                                <w:rFonts w:asciiTheme="majorHAnsi" w:hAnsiTheme="majorHAnsi" w:cs="Arial"/>
                                <w:b/>
                                <w:bCs/>
                                <w:color w:val="0D0D0D" w:themeColor="text1" w:themeTint="F2"/>
                                <w:sz w:val="36"/>
                                <w:szCs w:val="22"/>
                              </w:rPr>
                              <w:t xml:space="preserve">. </w:t>
                            </w:r>
                            <w:r w:rsidR="008E5DB6">
                              <w:rPr>
                                <w:rFonts w:asciiTheme="majorHAnsi" w:hAnsiTheme="majorHAnsi" w:cs="Arial"/>
                                <w:b/>
                                <w:bCs/>
                                <w:color w:val="0D0D0D" w:themeColor="text1" w:themeTint="F2"/>
                                <w:sz w:val="36"/>
                                <w:szCs w:val="22"/>
                              </w:rPr>
                              <w:t>196</w:t>
                            </w:r>
                            <w:r w:rsidRPr="007754EA">
                              <w:rPr>
                                <w:rFonts w:asciiTheme="majorHAnsi" w:hAnsiTheme="majorHAnsi" w:cs="Arial"/>
                                <w:b/>
                                <w:bCs/>
                                <w:color w:val="0D0D0D" w:themeColor="text1" w:themeTint="F2"/>
                                <w:sz w:val="36"/>
                                <w:szCs w:val="22"/>
                              </w:rPr>
                              <w:t>/19</w:t>
                            </w:r>
                          </w:p>
                          <w:p w14:paraId="63F2F575" w14:textId="77777777" w:rsidR="000E6D3F" w:rsidRPr="007754EA" w:rsidRDefault="000E6D3F" w:rsidP="000E6D3F">
                            <w:pPr>
                              <w:spacing w:line="276" w:lineRule="auto"/>
                              <w:rPr>
                                <w:rFonts w:asciiTheme="majorHAnsi" w:hAnsiTheme="majorHAnsi" w:cs="Arial"/>
                                <w:b/>
                                <w:color w:val="0D0D0D" w:themeColor="text1" w:themeTint="F2"/>
                                <w:sz w:val="36"/>
                                <w:szCs w:val="22"/>
                              </w:rPr>
                            </w:pPr>
                            <w:r w:rsidRPr="007754EA">
                              <w:rPr>
                                <w:rFonts w:asciiTheme="majorHAnsi" w:hAnsiTheme="majorHAnsi" w:cs="Arial"/>
                                <w:b/>
                                <w:color w:val="0D0D0D" w:themeColor="text1" w:themeTint="F2"/>
                                <w:sz w:val="36"/>
                                <w:szCs w:val="22"/>
                              </w:rPr>
                              <w:t xml:space="preserve">PETITION 326-10 </w:t>
                            </w:r>
                          </w:p>
                          <w:p w14:paraId="7ABF64B0" w14:textId="77777777" w:rsidR="000E6D3F" w:rsidRPr="007754EA" w:rsidRDefault="000E6D3F" w:rsidP="000E6D3F">
                            <w:pPr>
                              <w:spacing w:line="276" w:lineRule="auto"/>
                              <w:rPr>
                                <w:rFonts w:asciiTheme="majorHAnsi" w:hAnsiTheme="majorHAnsi" w:cs="Arial"/>
                                <w:color w:val="0D0D0D" w:themeColor="text1" w:themeTint="F2"/>
                                <w:szCs w:val="22"/>
                              </w:rPr>
                            </w:pPr>
                            <w:r w:rsidRPr="007754EA">
                              <w:rPr>
                                <w:rFonts w:asciiTheme="majorHAnsi" w:hAnsiTheme="majorHAnsi" w:cs="Arial"/>
                                <w:color w:val="0D0D0D" w:themeColor="text1" w:themeTint="F2"/>
                                <w:szCs w:val="22"/>
                              </w:rPr>
                              <w:t>REPORT ON ADMISSIBILITY</w:t>
                            </w:r>
                            <w:r w:rsidRPr="007754EA">
                              <w:rPr>
                                <w:rFonts w:asciiTheme="majorHAnsi" w:hAnsiTheme="majorHAnsi" w:cs="Arial"/>
                                <w:color w:val="000000" w:themeColor="text1"/>
                                <w:szCs w:val="22"/>
                              </w:rPr>
                              <w:t xml:space="preserve"> </w:t>
                            </w:r>
                          </w:p>
                          <w:p w14:paraId="1B86B651" w14:textId="77777777" w:rsidR="000E6D3F" w:rsidRPr="007754EA" w:rsidRDefault="000E6D3F" w:rsidP="000E6D3F">
                            <w:pPr>
                              <w:spacing w:line="276" w:lineRule="auto"/>
                              <w:rPr>
                                <w:rFonts w:asciiTheme="majorHAnsi" w:hAnsiTheme="majorHAnsi" w:cs="Arial"/>
                                <w:color w:val="0D0D0D" w:themeColor="text1" w:themeTint="F2"/>
                                <w:szCs w:val="22"/>
                              </w:rPr>
                            </w:pPr>
                            <w:bookmarkStart w:id="1" w:name="_ftnref1"/>
                          </w:p>
                          <w:bookmarkEnd w:id="1"/>
                          <w:p w14:paraId="1A0CF701" w14:textId="77777777" w:rsidR="000E6D3F" w:rsidRPr="007754EA" w:rsidRDefault="000E6D3F" w:rsidP="000E6D3F">
                            <w:pPr>
                              <w:spacing w:line="276" w:lineRule="auto"/>
                              <w:rPr>
                                <w:rFonts w:asciiTheme="majorHAnsi" w:hAnsiTheme="majorHAnsi" w:cs="Arial"/>
                                <w:color w:val="0D0D0D" w:themeColor="text1" w:themeTint="F2"/>
                                <w:szCs w:val="22"/>
                              </w:rPr>
                            </w:pPr>
                            <w:r w:rsidRPr="007754EA">
                              <w:rPr>
                                <w:rFonts w:asciiTheme="majorHAnsi" w:hAnsiTheme="majorHAnsi" w:cs="Arial"/>
                                <w:color w:val="0D0D0D" w:themeColor="text1" w:themeTint="F2"/>
                                <w:szCs w:val="22"/>
                              </w:rPr>
                              <w:t xml:space="preserve">DANNY DARLES TORRES CUBIDES AND FAMILY </w:t>
                            </w:r>
                          </w:p>
                          <w:p w14:paraId="7E6C8FF7" w14:textId="77777777" w:rsidR="000E6D3F" w:rsidRPr="0010736F" w:rsidRDefault="000E6D3F" w:rsidP="000E6D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5DBF62F" w14:textId="77777777" w:rsidR="000E6D3F" w:rsidRPr="00AE5488" w:rsidRDefault="000E6D3F" w:rsidP="000E6D3F">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FCEEC"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BBC5AC4" w14:textId="7E136B48" w:rsidR="000E6D3F" w:rsidRPr="007754EA" w:rsidRDefault="000E6D3F" w:rsidP="000E6D3F">
                      <w:pPr>
                        <w:spacing w:line="276" w:lineRule="auto"/>
                        <w:rPr>
                          <w:rFonts w:asciiTheme="majorHAnsi" w:hAnsiTheme="majorHAnsi" w:cs="Arial"/>
                          <w:b/>
                          <w:bCs/>
                          <w:color w:val="0D0D0D" w:themeColor="text1" w:themeTint="F2"/>
                          <w:sz w:val="36"/>
                          <w:szCs w:val="22"/>
                        </w:rPr>
                      </w:pPr>
                      <w:r w:rsidRPr="007754EA">
                        <w:rPr>
                          <w:rFonts w:asciiTheme="majorHAnsi" w:hAnsiTheme="majorHAnsi" w:cs="Arial"/>
                          <w:b/>
                          <w:bCs/>
                          <w:color w:val="0D0D0D" w:themeColor="text1" w:themeTint="F2"/>
                          <w:sz w:val="36"/>
                          <w:szCs w:val="22"/>
                        </w:rPr>
                        <w:t>REPORT N</w:t>
                      </w:r>
                      <w:r w:rsidR="008E5DB6">
                        <w:rPr>
                          <w:rFonts w:asciiTheme="majorHAnsi" w:hAnsiTheme="majorHAnsi" w:cs="Arial"/>
                          <w:b/>
                          <w:bCs/>
                          <w:color w:val="0D0D0D" w:themeColor="text1" w:themeTint="F2"/>
                          <w:sz w:val="36"/>
                          <w:szCs w:val="22"/>
                        </w:rPr>
                        <w:t>o</w:t>
                      </w:r>
                      <w:r w:rsidRPr="007754EA">
                        <w:rPr>
                          <w:rFonts w:asciiTheme="majorHAnsi" w:hAnsiTheme="majorHAnsi" w:cs="Arial"/>
                          <w:b/>
                          <w:bCs/>
                          <w:color w:val="0D0D0D" w:themeColor="text1" w:themeTint="F2"/>
                          <w:sz w:val="36"/>
                          <w:szCs w:val="22"/>
                        </w:rPr>
                        <w:t xml:space="preserve">. </w:t>
                      </w:r>
                      <w:r w:rsidR="008E5DB6">
                        <w:rPr>
                          <w:rFonts w:asciiTheme="majorHAnsi" w:hAnsiTheme="majorHAnsi" w:cs="Arial"/>
                          <w:b/>
                          <w:bCs/>
                          <w:color w:val="0D0D0D" w:themeColor="text1" w:themeTint="F2"/>
                          <w:sz w:val="36"/>
                          <w:szCs w:val="22"/>
                        </w:rPr>
                        <w:t>196</w:t>
                      </w:r>
                      <w:r w:rsidRPr="007754EA">
                        <w:rPr>
                          <w:rFonts w:asciiTheme="majorHAnsi" w:hAnsiTheme="majorHAnsi" w:cs="Arial"/>
                          <w:b/>
                          <w:bCs/>
                          <w:color w:val="0D0D0D" w:themeColor="text1" w:themeTint="F2"/>
                          <w:sz w:val="36"/>
                          <w:szCs w:val="22"/>
                        </w:rPr>
                        <w:t>/19</w:t>
                      </w:r>
                    </w:p>
                    <w:p w14:paraId="63F2F575" w14:textId="77777777" w:rsidR="000E6D3F" w:rsidRPr="007754EA" w:rsidRDefault="000E6D3F" w:rsidP="000E6D3F">
                      <w:pPr>
                        <w:spacing w:line="276" w:lineRule="auto"/>
                        <w:rPr>
                          <w:rFonts w:asciiTheme="majorHAnsi" w:hAnsiTheme="majorHAnsi" w:cs="Arial"/>
                          <w:b/>
                          <w:color w:val="0D0D0D" w:themeColor="text1" w:themeTint="F2"/>
                          <w:sz w:val="36"/>
                          <w:szCs w:val="22"/>
                        </w:rPr>
                      </w:pPr>
                      <w:r w:rsidRPr="007754EA">
                        <w:rPr>
                          <w:rFonts w:asciiTheme="majorHAnsi" w:hAnsiTheme="majorHAnsi" w:cs="Arial"/>
                          <w:b/>
                          <w:color w:val="0D0D0D" w:themeColor="text1" w:themeTint="F2"/>
                          <w:sz w:val="36"/>
                          <w:szCs w:val="22"/>
                        </w:rPr>
                        <w:t xml:space="preserve">PETITION 326-10 </w:t>
                      </w:r>
                    </w:p>
                    <w:p w14:paraId="7ABF64B0" w14:textId="77777777" w:rsidR="000E6D3F" w:rsidRPr="007754EA" w:rsidRDefault="000E6D3F" w:rsidP="000E6D3F">
                      <w:pPr>
                        <w:spacing w:line="276" w:lineRule="auto"/>
                        <w:rPr>
                          <w:rFonts w:asciiTheme="majorHAnsi" w:hAnsiTheme="majorHAnsi" w:cs="Arial"/>
                          <w:color w:val="0D0D0D" w:themeColor="text1" w:themeTint="F2"/>
                          <w:szCs w:val="22"/>
                        </w:rPr>
                      </w:pPr>
                      <w:r w:rsidRPr="007754EA">
                        <w:rPr>
                          <w:rFonts w:asciiTheme="majorHAnsi" w:hAnsiTheme="majorHAnsi" w:cs="Arial"/>
                          <w:color w:val="0D0D0D" w:themeColor="text1" w:themeTint="F2"/>
                          <w:szCs w:val="22"/>
                        </w:rPr>
                        <w:t>REPORT ON ADMISSIBILITY</w:t>
                      </w:r>
                      <w:r w:rsidRPr="007754EA">
                        <w:rPr>
                          <w:rFonts w:asciiTheme="majorHAnsi" w:hAnsiTheme="majorHAnsi" w:cs="Arial"/>
                          <w:color w:val="000000" w:themeColor="text1"/>
                          <w:szCs w:val="22"/>
                        </w:rPr>
                        <w:t xml:space="preserve"> </w:t>
                      </w:r>
                    </w:p>
                    <w:p w14:paraId="1B86B651" w14:textId="77777777" w:rsidR="000E6D3F" w:rsidRPr="007754EA" w:rsidRDefault="000E6D3F" w:rsidP="000E6D3F">
                      <w:pPr>
                        <w:spacing w:line="276" w:lineRule="auto"/>
                        <w:rPr>
                          <w:rFonts w:asciiTheme="majorHAnsi" w:hAnsiTheme="majorHAnsi" w:cs="Arial"/>
                          <w:color w:val="0D0D0D" w:themeColor="text1" w:themeTint="F2"/>
                          <w:szCs w:val="22"/>
                        </w:rPr>
                      </w:pPr>
                      <w:bookmarkStart w:id="2" w:name="_ftnref1"/>
                    </w:p>
                    <w:bookmarkEnd w:id="2"/>
                    <w:p w14:paraId="1A0CF701" w14:textId="77777777" w:rsidR="000E6D3F" w:rsidRPr="007754EA" w:rsidRDefault="000E6D3F" w:rsidP="000E6D3F">
                      <w:pPr>
                        <w:spacing w:line="276" w:lineRule="auto"/>
                        <w:rPr>
                          <w:rFonts w:asciiTheme="majorHAnsi" w:hAnsiTheme="majorHAnsi" w:cs="Arial"/>
                          <w:color w:val="0D0D0D" w:themeColor="text1" w:themeTint="F2"/>
                          <w:szCs w:val="22"/>
                        </w:rPr>
                      </w:pPr>
                      <w:r w:rsidRPr="007754EA">
                        <w:rPr>
                          <w:rFonts w:asciiTheme="majorHAnsi" w:hAnsiTheme="majorHAnsi" w:cs="Arial"/>
                          <w:color w:val="0D0D0D" w:themeColor="text1" w:themeTint="F2"/>
                          <w:szCs w:val="22"/>
                        </w:rPr>
                        <w:t xml:space="preserve">DANNY DARLES TORRES CUBIDES AND FAMILY </w:t>
                      </w:r>
                    </w:p>
                    <w:p w14:paraId="7E6C8FF7" w14:textId="77777777" w:rsidR="000E6D3F" w:rsidRPr="0010736F" w:rsidRDefault="000E6D3F" w:rsidP="000E6D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5DBF62F" w14:textId="77777777" w:rsidR="000E6D3F" w:rsidRPr="00AE5488" w:rsidRDefault="000E6D3F" w:rsidP="000E6D3F">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4F098F33" w:rsidR="00627C9F" w:rsidRPr="008E5DB6" w:rsidRDefault="009E566A" w:rsidP="009E566A">
                            <w:pPr>
                              <w:jc w:val="right"/>
                              <w:rPr>
                                <w:rFonts w:asciiTheme="minorHAnsi" w:hAnsiTheme="minorHAnsi"/>
                                <w:color w:val="FFFFFF" w:themeColor="background1"/>
                                <w:sz w:val="22"/>
                                <w:lang w:val="pt-BR"/>
                              </w:rPr>
                            </w:pPr>
                            <w:r w:rsidRPr="008E5DB6">
                              <w:rPr>
                                <w:rFonts w:asciiTheme="minorHAnsi" w:hAnsiTheme="minorHAnsi"/>
                                <w:color w:val="FFFFFF" w:themeColor="background1"/>
                                <w:sz w:val="22"/>
                                <w:lang w:val="pt-BR"/>
                              </w:rPr>
                              <w:t>OEA/Ser.L/V/II.</w:t>
                            </w:r>
                          </w:p>
                          <w:p w14:paraId="10E5837E" w14:textId="7667F7E1" w:rsidR="00627C9F" w:rsidRPr="008E5DB6" w:rsidRDefault="00CA6577" w:rsidP="009E566A">
                            <w:pPr>
                              <w:jc w:val="right"/>
                              <w:rPr>
                                <w:rFonts w:asciiTheme="minorHAnsi" w:hAnsiTheme="minorHAnsi"/>
                                <w:color w:val="FFFFFF" w:themeColor="background1"/>
                                <w:sz w:val="22"/>
                                <w:lang w:val="pt-BR"/>
                              </w:rPr>
                            </w:pPr>
                            <w:r w:rsidRPr="008E5DB6">
                              <w:rPr>
                                <w:rFonts w:asciiTheme="minorHAnsi" w:hAnsiTheme="minorHAnsi"/>
                                <w:color w:val="FFFFFF" w:themeColor="background1"/>
                                <w:sz w:val="22"/>
                                <w:lang w:val="pt-BR"/>
                              </w:rPr>
                              <w:t xml:space="preserve">Doc. </w:t>
                            </w:r>
                            <w:r w:rsidR="008E5DB6" w:rsidRPr="008E5DB6">
                              <w:rPr>
                                <w:rFonts w:asciiTheme="minorHAnsi" w:hAnsiTheme="minorHAnsi"/>
                                <w:color w:val="FFFFFF" w:themeColor="background1"/>
                                <w:sz w:val="22"/>
                                <w:lang w:val="pt-BR"/>
                              </w:rPr>
                              <w:t>218</w:t>
                            </w:r>
                          </w:p>
                          <w:p w14:paraId="4FF22967" w14:textId="1A80CF41" w:rsidR="00627C9F" w:rsidRPr="008E5DB6" w:rsidRDefault="00022CF5" w:rsidP="009E566A">
                            <w:pPr>
                              <w:jc w:val="right"/>
                              <w:rPr>
                                <w:rFonts w:asciiTheme="minorHAnsi" w:hAnsiTheme="minorHAnsi"/>
                                <w:color w:val="FFFFFF" w:themeColor="background1"/>
                                <w:sz w:val="22"/>
                              </w:rPr>
                            </w:pPr>
                            <w:r w:rsidRPr="008E5DB6">
                              <w:rPr>
                                <w:rFonts w:asciiTheme="minorHAnsi" w:hAnsiTheme="minorHAnsi"/>
                                <w:color w:val="FFFFFF" w:themeColor="background1"/>
                                <w:sz w:val="22"/>
                                <w:lang w:val="pt-BR"/>
                              </w:rPr>
                              <w:t xml:space="preserve"> </w:t>
                            </w:r>
                            <w:r w:rsidR="008E5DB6" w:rsidRPr="008E5DB6">
                              <w:rPr>
                                <w:rFonts w:asciiTheme="minorHAnsi" w:hAnsiTheme="minorHAnsi"/>
                                <w:color w:val="FFFFFF" w:themeColor="background1"/>
                                <w:sz w:val="22"/>
                              </w:rPr>
                              <w:t>6 December</w:t>
                            </w:r>
                            <w:r w:rsidR="000C4365" w:rsidRPr="008E5DB6">
                              <w:rPr>
                                <w:rFonts w:asciiTheme="minorHAnsi" w:hAnsiTheme="minorHAnsi"/>
                                <w:color w:val="FFFFFF" w:themeColor="background1"/>
                                <w:sz w:val="22"/>
                              </w:rPr>
                              <w:t xml:space="preserve"> </w:t>
                            </w:r>
                            <w:r w:rsidR="00F42B71" w:rsidRPr="008E5DB6">
                              <w:rPr>
                                <w:rFonts w:asciiTheme="minorHAnsi" w:hAnsiTheme="minorHAnsi"/>
                                <w:color w:val="FFFFFF" w:themeColor="background1"/>
                                <w:sz w:val="22"/>
                              </w:rPr>
                              <w:t>20</w:t>
                            </w:r>
                            <w:r w:rsidR="000E6D3F" w:rsidRPr="008E5DB6">
                              <w:rPr>
                                <w:rFonts w:asciiTheme="minorHAnsi" w:hAnsiTheme="minorHAnsi"/>
                                <w:color w:val="FFFFFF" w:themeColor="background1"/>
                                <w:sz w:val="22"/>
                              </w:rPr>
                              <w:t>19</w:t>
                            </w:r>
                          </w:p>
                          <w:p w14:paraId="182B3835" w14:textId="07A70E57" w:rsidR="00627C9F" w:rsidRPr="008E5DB6" w:rsidRDefault="00627C9F" w:rsidP="009E566A">
                            <w:pPr>
                              <w:jc w:val="right"/>
                              <w:rPr>
                                <w:rFonts w:asciiTheme="minorHAnsi" w:hAnsiTheme="minorHAnsi"/>
                                <w:color w:val="FFFFFF" w:themeColor="background1"/>
                                <w:sz w:val="22"/>
                              </w:rPr>
                            </w:pPr>
                            <w:r w:rsidRPr="008E5DB6">
                              <w:rPr>
                                <w:rFonts w:asciiTheme="minorHAnsi" w:hAnsiTheme="minorHAnsi"/>
                                <w:color w:val="FFFFFF" w:themeColor="background1"/>
                                <w:sz w:val="22"/>
                              </w:rPr>
                              <w:t>Original:</w:t>
                            </w:r>
                            <w:r w:rsidR="002C1641" w:rsidRPr="008E5DB6">
                              <w:rPr>
                                <w:rFonts w:asciiTheme="minorHAnsi" w:hAnsiTheme="minorHAnsi"/>
                                <w:color w:val="FFFFFF" w:themeColor="background1"/>
                                <w:sz w:val="22"/>
                              </w:rPr>
                              <w:t xml:space="preserve"> </w:t>
                            </w:r>
                            <w:r w:rsidR="00F42B71" w:rsidRPr="008E5DB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4F098F33" w:rsidR="00627C9F" w:rsidRPr="008E5DB6" w:rsidRDefault="009E566A" w:rsidP="009E566A">
                      <w:pPr>
                        <w:jc w:val="right"/>
                        <w:rPr>
                          <w:rFonts w:asciiTheme="minorHAnsi" w:hAnsiTheme="minorHAnsi"/>
                          <w:color w:val="FFFFFF" w:themeColor="background1"/>
                          <w:sz w:val="22"/>
                          <w:lang w:val="pt-BR"/>
                        </w:rPr>
                      </w:pPr>
                      <w:r w:rsidRPr="008E5DB6">
                        <w:rPr>
                          <w:rFonts w:asciiTheme="minorHAnsi" w:hAnsiTheme="minorHAnsi"/>
                          <w:color w:val="FFFFFF" w:themeColor="background1"/>
                          <w:sz w:val="22"/>
                          <w:lang w:val="pt-BR"/>
                        </w:rPr>
                        <w:t>OEA/Ser.L/V/II.</w:t>
                      </w:r>
                    </w:p>
                    <w:p w14:paraId="10E5837E" w14:textId="7667F7E1" w:rsidR="00627C9F" w:rsidRPr="008E5DB6" w:rsidRDefault="00CA6577" w:rsidP="009E566A">
                      <w:pPr>
                        <w:jc w:val="right"/>
                        <w:rPr>
                          <w:rFonts w:asciiTheme="minorHAnsi" w:hAnsiTheme="minorHAnsi"/>
                          <w:color w:val="FFFFFF" w:themeColor="background1"/>
                          <w:sz w:val="22"/>
                          <w:lang w:val="pt-BR"/>
                        </w:rPr>
                      </w:pPr>
                      <w:r w:rsidRPr="008E5DB6">
                        <w:rPr>
                          <w:rFonts w:asciiTheme="minorHAnsi" w:hAnsiTheme="minorHAnsi"/>
                          <w:color w:val="FFFFFF" w:themeColor="background1"/>
                          <w:sz w:val="22"/>
                          <w:lang w:val="pt-BR"/>
                        </w:rPr>
                        <w:t xml:space="preserve">Doc. </w:t>
                      </w:r>
                      <w:r w:rsidR="008E5DB6" w:rsidRPr="008E5DB6">
                        <w:rPr>
                          <w:rFonts w:asciiTheme="minorHAnsi" w:hAnsiTheme="minorHAnsi"/>
                          <w:color w:val="FFFFFF" w:themeColor="background1"/>
                          <w:sz w:val="22"/>
                          <w:lang w:val="pt-BR"/>
                        </w:rPr>
                        <w:t>218</w:t>
                      </w:r>
                    </w:p>
                    <w:p w14:paraId="4FF22967" w14:textId="1A80CF41" w:rsidR="00627C9F" w:rsidRPr="008E5DB6" w:rsidRDefault="00022CF5" w:rsidP="009E566A">
                      <w:pPr>
                        <w:jc w:val="right"/>
                        <w:rPr>
                          <w:rFonts w:asciiTheme="minorHAnsi" w:hAnsiTheme="minorHAnsi"/>
                          <w:color w:val="FFFFFF" w:themeColor="background1"/>
                          <w:sz w:val="22"/>
                        </w:rPr>
                      </w:pPr>
                      <w:r w:rsidRPr="008E5DB6">
                        <w:rPr>
                          <w:rFonts w:asciiTheme="minorHAnsi" w:hAnsiTheme="minorHAnsi"/>
                          <w:color w:val="FFFFFF" w:themeColor="background1"/>
                          <w:sz w:val="22"/>
                          <w:lang w:val="pt-BR"/>
                        </w:rPr>
                        <w:t xml:space="preserve"> </w:t>
                      </w:r>
                      <w:r w:rsidR="008E5DB6" w:rsidRPr="008E5DB6">
                        <w:rPr>
                          <w:rFonts w:asciiTheme="minorHAnsi" w:hAnsiTheme="minorHAnsi"/>
                          <w:color w:val="FFFFFF" w:themeColor="background1"/>
                          <w:sz w:val="22"/>
                        </w:rPr>
                        <w:t>6 December</w:t>
                      </w:r>
                      <w:r w:rsidR="000C4365" w:rsidRPr="008E5DB6">
                        <w:rPr>
                          <w:rFonts w:asciiTheme="minorHAnsi" w:hAnsiTheme="minorHAnsi"/>
                          <w:color w:val="FFFFFF" w:themeColor="background1"/>
                          <w:sz w:val="22"/>
                        </w:rPr>
                        <w:t xml:space="preserve"> </w:t>
                      </w:r>
                      <w:r w:rsidR="00F42B71" w:rsidRPr="008E5DB6">
                        <w:rPr>
                          <w:rFonts w:asciiTheme="minorHAnsi" w:hAnsiTheme="minorHAnsi"/>
                          <w:color w:val="FFFFFF" w:themeColor="background1"/>
                          <w:sz w:val="22"/>
                        </w:rPr>
                        <w:t>20</w:t>
                      </w:r>
                      <w:r w:rsidR="000E6D3F" w:rsidRPr="008E5DB6">
                        <w:rPr>
                          <w:rFonts w:asciiTheme="minorHAnsi" w:hAnsiTheme="minorHAnsi"/>
                          <w:color w:val="FFFFFF" w:themeColor="background1"/>
                          <w:sz w:val="22"/>
                        </w:rPr>
                        <w:t>19</w:t>
                      </w:r>
                    </w:p>
                    <w:p w14:paraId="182B3835" w14:textId="07A70E57" w:rsidR="00627C9F" w:rsidRPr="008E5DB6" w:rsidRDefault="00627C9F" w:rsidP="009E566A">
                      <w:pPr>
                        <w:jc w:val="right"/>
                        <w:rPr>
                          <w:rFonts w:asciiTheme="minorHAnsi" w:hAnsiTheme="minorHAnsi"/>
                          <w:color w:val="FFFFFF" w:themeColor="background1"/>
                          <w:sz w:val="22"/>
                        </w:rPr>
                      </w:pPr>
                      <w:r w:rsidRPr="008E5DB6">
                        <w:rPr>
                          <w:rFonts w:asciiTheme="minorHAnsi" w:hAnsiTheme="minorHAnsi"/>
                          <w:color w:val="FFFFFF" w:themeColor="background1"/>
                          <w:sz w:val="22"/>
                        </w:rPr>
                        <w:t>Original:</w:t>
                      </w:r>
                      <w:r w:rsidR="002C1641" w:rsidRPr="008E5DB6">
                        <w:rPr>
                          <w:rFonts w:asciiTheme="minorHAnsi" w:hAnsiTheme="minorHAnsi"/>
                          <w:color w:val="FFFFFF" w:themeColor="background1"/>
                          <w:sz w:val="22"/>
                        </w:rPr>
                        <w:t xml:space="preserve"> </w:t>
                      </w:r>
                      <w:r w:rsidR="00F42B71" w:rsidRPr="008E5DB6">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6E725930"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8E5DB6">
                              <w:rPr>
                                <w:rFonts w:asciiTheme="majorHAnsi" w:hAnsiTheme="majorHAnsi"/>
                                <w:color w:val="0D0D0D" w:themeColor="text1" w:themeTint="F2"/>
                                <w:sz w:val="18"/>
                                <w:szCs w:val="22"/>
                              </w:rPr>
                              <w:t>December 6, 2019 in San Salvador, El Salvador.</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6E725930"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8E5DB6">
                        <w:rPr>
                          <w:rFonts w:asciiTheme="majorHAnsi" w:hAnsiTheme="majorHAnsi"/>
                          <w:color w:val="0D0D0D" w:themeColor="text1" w:themeTint="F2"/>
                          <w:sz w:val="18"/>
                          <w:szCs w:val="22"/>
                        </w:rPr>
                        <w:t>December 6, 2019 in San Salvador, El Salvador.</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79BC7FE7" w:rsidR="00F644E6" w:rsidRPr="000E6D3F" w:rsidRDefault="000E6D3F" w:rsidP="000E6D3F">
                            <w:pPr>
                              <w:spacing w:line="276" w:lineRule="auto"/>
                              <w:jc w:val="both"/>
                              <w:rPr>
                                <w:rFonts w:asciiTheme="majorHAnsi" w:hAnsiTheme="majorHAnsi"/>
                                <w:color w:val="595959" w:themeColor="text1" w:themeTint="A6"/>
                                <w:sz w:val="18"/>
                                <w:szCs w:val="18"/>
                                <w:lang w:val="es-ES"/>
                              </w:rPr>
                            </w:pPr>
                            <w:r w:rsidRPr="007754EA">
                              <w:rPr>
                                <w:rFonts w:asciiTheme="majorHAnsi" w:hAnsiTheme="majorHAnsi"/>
                                <w:b/>
                                <w:color w:val="595959" w:themeColor="text1" w:themeTint="A6"/>
                                <w:sz w:val="18"/>
                                <w:szCs w:val="18"/>
                              </w:rPr>
                              <w:t xml:space="preserve">Cite as: </w:t>
                            </w:r>
                            <w:r w:rsidRPr="000E6D3F">
                              <w:rPr>
                                <w:rFonts w:asciiTheme="majorHAnsi" w:hAnsiTheme="majorHAnsi"/>
                                <w:color w:val="595959" w:themeColor="text1" w:themeTint="A6"/>
                                <w:sz w:val="18"/>
                                <w:szCs w:val="18"/>
                              </w:rPr>
                              <w:t xml:space="preserve">IACHR, Report No. </w:t>
                            </w:r>
                            <w:r w:rsidR="008E5DB6">
                              <w:rPr>
                                <w:rFonts w:asciiTheme="majorHAnsi" w:hAnsiTheme="majorHAnsi"/>
                                <w:color w:val="595959" w:themeColor="text1" w:themeTint="A6"/>
                                <w:sz w:val="18"/>
                                <w:szCs w:val="18"/>
                              </w:rPr>
                              <w:t>196</w:t>
                            </w:r>
                            <w:r w:rsidRPr="000E6D3F">
                              <w:rPr>
                                <w:rFonts w:asciiTheme="majorHAnsi" w:hAnsiTheme="majorHAnsi"/>
                                <w:color w:val="595959" w:themeColor="text1" w:themeTint="A6"/>
                                <w:sz w:val="18"/>
                                <w:szCs w:val="18"/>
                              </w:rPr>
                              <w:t xml:space="preserve">/19. Petition 326-10. Admissibility. Danny </w:t>
                            </w:r>
                            <w:proofErr w:type="spellStart"/>
                            <w:r w:rsidRPr="000E6D3F">
                              <w:rPr>
                                <w:rFonts w:asciiTheme="majorHAnsi" w:hAnsiTheme="majorHAnsi"/>
                                <w:color w:val="595959" w:themeColor="text1" w:themeTint="A6"/>
                                <w:sz w:val="18"/>
                                <w:szCs w:val="18"/>
                              </w:rPr>
                              <w:t>Darles</w:t>
                            </w:r>
                            <w:proofErr w:type="spellEnd"/>
                            <w:r w:rsidRPr="000E6D3F">
                              <w:rPr>
                                <w:rFonts w:asciiTheme="majorHAnsi" w:hAnsiTheme="majorHAnsi"/>
                                <w:color w:val="595959" w:themeColor="text1" w:themeTint="A6"/>
                                <w:sz w:val="18"/>
                                <w:szCs w:val="18"/>
                              </w:rPr>
                              <w:t xml:space="preserve"> Torres </w:t>
                            </w:r>
                            <w:proofErr w:type="spellStart"/>
                            <w:r w:rsidRPr="000E6D3F">
                              <w:rPr>
                                <w:rFonts w:asciiTheme="majorHAnsi" w:hAnsiTheme="majorHAnsi"/>
                                <w:color w:val="595959" w:themeColor="text1" w:themeTint="A6"/>
                                <w:sz w:val="18"/>
                                <w:szCs w:val="18"/>
                              </w:rPr>
                              <w:t>Cubides</w:t>
                            </w:r>
                            <w:proofErr w:type="spellEnd"/>
                            <w:r w:rsidRPr="000E6D3F">
                              <w:rPr>
                                <w:rFonts w:asciiTheme="majorHAnsi" w:hAnsiTheme="majorHAnsi"/>
                                <w:color w:val="595959" w:themeColor="text1" w:themeTint="A6"/>
                                <w:sz w:val="18"/>
                                <w:szCs w:val="18"/>
                              </w:rPr>
                              <w:t xml:space="preserve">. </w:t>
                            </w:r>
                            <w:r w:rsidRPr="000E6D3F">
                              <w:rPr>
                                <w:rFonts w:asciiTheme="majorHAnsi" w:hAnsiTheme="majorHAnsi"/>
                                <w:color w:val="595959" w:themeColor="text1" w:themeTint="A6"/>
                                <w:sz w:val="18"/>
                                <w:szCs w:val="18"/>
                                <w:lang w:val="pt-BR"/>
                              </w:rPr>
                              <w:t>Colombia.</w:t>
                            </w:r>
                            <w:r w:rsidR="008E5DB6">
                              <w:rPr>
                                <w:rFonts w:asciiTheme="majorHAnsi" w:hAnsiTheme="majorHAnsi"/>
                                <w:color w:val="595959" w:themeColor="text1" w:themeTint="A6"/>
                                <w:sz w:val="18"/>
                                <w:szCs w:val="18"/>
                                <w:lang w:val="pt-BR"/>
                              </w:rPr>
                              <w:t xml:space="preserve"> December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79BC7FE7" w:rsidR="00F644E6" w:rsidRPr="000E6D3F" w:rsidRDefault="000E6D3F" w:rsidP="000E6D3F">
                      <w:pPr>
                        <w:spacing w:line="276" w:lineRule="auto"/>
                        <w:jc w:val="both"/>
                        <w:rPr>
                          <w:rFonts w:asciiTheme="majorHAnsi" w:hAnsiTheme="majorHAnsi"/>
                          <w:color w:val="595959" w:themeColor="text1" w:themeTint="A6"/>
                          <w:sz w:val="18"/>
                          <w:szCs w:val="18"/>
                          <w:lang w:val="es-ES"/>
                        </w:rPr>
                      </w:pPr>
                      <w:r w:rsidRPr="007754EA">
                        <w:rPr>
                          <w:rFonts w:asciiTheme="majorHAnsi" w:hAnsiTheme="majorHAnsi"/>
                          <w:b/>
                          <w:color w:val="595959" w:themeColor="text1" w:themeTint="A6"/>
                          <w:sz w:val="18"/>
                          <w:szCs w:val="18"/>
                        </w:rPr>
                        <w:t xml:space="preserve">Cite as: </w:t>
                      </w:r>
                      <w:r w:rsidRPr="000E6D3F">
                        <w:rPr>
                          <w:rFonts w:asciiTheme="majorHAnsi" w:hAnsiTheme="majorHAnsi"/>
                          <w:color w:val="595959" w:themeColor="text1" w:themeTint="A6"/>
                          <w:sz w:val="18"/>
                          <w:szCs w:val="18"/>
                        </w:rPr>
                        <w:t xml:space="preserve">IACHR, Report No. </w:t>
                      </w:r>
                      <w:r w:rsidR="008E5DB6">
                        <w:rPr>
                          <w:rFonts w:asciiTheme="majorHAnsi" w:hAnsiTheme="majorHAnsi"/>
                          <w:color w:val="595959" w:themeColor="text1" w:themeTint="A6"/>
                          <w:sz w:val="18"/>
                          <w:szCs w:val="18"/>
                        </w:rPr>
                        <w:t>196</w:t>
                      </w:r>
                      <w:r w:rsidRPr="000E6D3F">
                        <w:rPr>
                          <w:rFonts w:asciiTheme="majorHAnsi" w:hAnsiTheme="majorHAnsi"/>
                          <w:color w:val="595959" w:themeColor="text1" w:themeTint="A6"/>
                          <w:sz w:val="18"/>
                          <w:szCs w:val="18"/>
                        </w:rPr>
                        <w:t xml:space="preserve">/19. Petition 326-10. Admissibility. Danny </w:t>
                      </w:r>
                      <w:proofErr w:type="spellStart"/>
                      <w:r w:rsidRPr="000E6D3F">
                        <w:rPr>
                          <w:rFonts w:asciiTheme="majorHAnsi" w:hAnsiTheme="majorHAnsi"/>
                          <w:color w:val="595959" w:themeColor="text1" w:themeTint="A6"/>
                          <w:sz w:val="18"/>
                          <w:szCs w:val="18"/>
                        </w:rPr>
                        <w:t>Darles</w:t>
                      </w:r>
                      <w:proofErr w:type="spellEnd"/>
                      <w:r w:rsidRPr="000E6D3F">
                        <w:rPr>
                          <w:rFonts w:asciiTheme="majorHAnsi" w:hAnsiTheme="majorHAnsi"/>
                          <w:color w:val="595959" w:themeColor="text1" w:themeTint="A6"/>
                          <w:sz w:val="18"/>
                          <w:szCs w:val="18"/>
                        </w:rPr>
                        <w:t xml:space="preserve"> Torres </w:t>
                      </w:r>
                      <w:proofErr w:type="spellStart"/>
                      <w:r w:rsidRPr="000E6D3F">
                        <w:rPr>
                          <w:rFonts w:asciiTheme="majorHAnsi" w:hAnsiTheme="majorHAnsi"/>
                          <w:color w:val="595959" w:themeColor="text1" w:themeTint="A6"/>
                          <w:sz w:val="18"/>
                          <w:szCs w:val="18"/>
                        </w:rPr>
                        <w:t>Cubides</w:t>
                      </w:r>
                      <w:proofErr w:type="spellEnd"/>
                      <w:r w:rsidRPr="000E6D3F">
                        <w:rPr>
                          <w:rFonts w:asciiTheme="majorHAnsi" w:hAnsiTheme="majorHAnsi"/>
                          <w:color w:val="595959" w:themeColor="text1" w:themeTint="A6"/>
                          <w:sz w:val="18"/>
                          <w:szCs w:val="18"/>
                        </w:rPr>
                        <w:t xml:space="preserve">. </w:t>
                      </w:r>
                      <w:r w:rsidRPr="000E6D3F">
                        <w:rPr>
                          <w:rFonts w:asciiTheme="majorHAnsi" w:hAnsiTheme="majorHAnsi"/>
                          <w:color w:val="595959" w:themeColor="text1" w:themeTint="A6"/>
                          <w:sz w:val="18"/>
                          <w:szCs w:val="18"/>
                          <w:lang w:val="pt-BR"/>
                        </w:rPr>
                        <w:t>Colombia.</w:t>
                      </w:r>
                      <w:r w:rsidR="008E5DB6">
                        <w:rPr>
                          <w:rFonts w:asciiTheme="majorHAnsi" w:hAnsiTheme="majorHAnsi"/>
                          <w:color w:val="595959" w:themeColor="text1" w:themeTint="A6"/>
                          <w:sz w:val="18"/>
                          <w:szCs w:val="18"/>
                          <w:lang w:val="pt-BR"/>
                        </w:rPr>
                        <w:t xml:space="preserve"> December 6, 2019.</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6D3F" w:rsidRPr="000B6B7A" w14:paraId="6144DCE7" w14:textId="77777777" w:rsidTr="000E6D3F">
        <w:tc>
          <w:tcPr>
            <w:tcW w:w="3690" w:type="dxa"/>
            <w:tcBorders>
              <w:top w:val="single" w:sz="4" w:space="0" w:color="auto"/>
              <w:bottom w:val="single" w:sz="6" w:space="0" w:color="auto"/>
            </w:tcBorders>
            <w:shd w:val="clear" w:color="auto" w:fill="67AE3C"/>
            <w:vAlign w:val="center"/>
          </w:tcPr>
          <w:p w14:paraId="201EF040"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24C9F378" w14:textId="336364CC" w:rsidR="000E6D3F" w:rsidRPr="000B6B7A" w:rsidRDefault="000E6D3F" w:rsidP="000E6D3F">
            <w:pPr>
              <w:jc w:val="both"/>
              <w:rPr>
                <w:rFonts w:ascii="Cambria" w:hAnsi="Cambria"/>
                <w:bCs/>
                <w:sz w:val="20"/>
                <w:szCs w:val="20"/>
              </w:rPr>
            </w:pPr>
            <w:r>
              <w:rPr>
                <w:rFonts w:asciiTheme="majorHAnsi" w:hAnsiTheme="majorHAnsi"/>
                <w:bCs/>
                <w:sz w:val="20"/>
                <w:szCs w:val="20"/>
                <w:lang w:val="es-AR"/>
              </w:rPr>
              <w:t>Luz Marina Barahona Barreto</w:t>
            </w:r>
            <w:r w:rsidRPr="00B67DB3">
              <w:rPr>
                <w:rStyle w:val="FootnoteReference"/>
                <w:rFonts w:asciiTheme="majorHAnsi" w:hAnsiTheme="majorHAnsi"/>
                <w:bCs/>
                <w:sz w:val="20"/>
                <w:szCs w:val="20"/>
                <w:lang w:val="es-AR"/>
              </w:rPr>
              <w:footnoteReference w:id="2"/>
            </w:r>
          </w:p>
        </w:tc>
      </w:tr>
      <w:tr w:rsidR="000E6D3F" w:rsidRPr="000B6B7A" w14:paraId="33858FA2" w14:textId="77777777" w:rsidTr="000E6D3F">
        <w:tc>
          <w:tcPr>
            <w:tcW w:w="3690" w:type="dxa"/>
            <w:tcBorders>
              <w:top w:val="single" w:sz="6" w:space="0" w:color="auto"/>
              <w:bottom w:val="single" w:sz="6" w:space="0" w:color="auto"/>
            </w:tcBorders>
            <w:shd w:val="clear" w:color="auto" w:fill="67AE3C"/>
            <w:vAlign w:val="center"/>
          </w:tcPr>
          <w:p w14:paraId="29DB7F8F" w14:textId="77777777" w:rsidR="000E6D3F" w:rsidRPr="000B6B7A" w:rsidRDefault="005D713C" w:rsidP="000E6D3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0CD2A3DF4534B77858345ADBBA03573"/>
                </w:placeholder>
                <w:dropDownList>
                  <w:listItem w:value="Choose an item."/>
                  <w:listItem w:displayText="Alleged victim" w:value="Alleged victim"/>
                  <w:listItem w:displayText="Alleged victims" w:value="Alleged victims"/>
                </w:dropDownList>
              </w:sdtPr>
              <w:sdtEndPr/>
              <w:sdtContent>
                <w:r w:rsidR="000E6D3F">
                  <w:rPr>
                    <w:rFonts w:ascii="Cambria" w:hAnsi="Cambria"/>
                    <w:b/>
                    <w:bCs/>
                    <w:color w:val="FFFFFF" w:themeColor="background1"/>
                    <w:sz w:val="20"/>
                    <w:szCs w:val="20"/>
                  </w:rPr>
                  <w:t>Alleged victim</w:t>
                </w:r>
              </w:sdtContent>
            </w:sdt>
            <w:r w:rsidR="000E6D3F" w:rsidRPr="000C4365">
              <w:rPr>
                <w:rFonts w:ascii="Cambria" w:hAnsi="Cambria"/>
                <w:b/>
                <w:bCs/>
                <w:color w:val="FFFFFF" w:themeColor="background1"/>
                <w:sz w:val="20"/>
                <w:szCs w:val="20"/>
              </w:rPr>
              <w:t>:</w:t>
            </w:r>
          </w:p>
        </w:tc>
        <w:tc>
          <w:tcPr>
            <w:tcW w:w="5670" w:type="dxa"/>
            <w:vAlign w:val="center"/>
          </w:tcPr>
          <w:p w14:paraId="4C455547" w14:textId="40802CEB" w:rsidR="000E6D3F" w:rsidRPr="000B6B7A" w:rsidRDefault="000E6D3F" w:rsidP="000E6D3F">
            <w:pPr>
              <w:jc w:val="both"/>
              <w:rPr>
                <w:rFonts w:ascii="Cambria" w:hAnsi="Cambria"/>
                <w:bCs/>
                <w:sz w:val="20"/>
                <w:szCs w:val="20"/>
              </w:rPr>
            </w:pPr>
            <w:r w:rsidRPr="007754EA">
              <w:rPr>
                <w:rFonts w:asciiTheme="majorHAnsi" w:hAnsiTheme="majorHAnsi"/>
                <w:bCs/>
                <w:sz w:val="20"/>
                <w:szCs w:val="20"/>
              </w:rPr>
              <w:t xml:space="preserve">Danny </w:t>
            </w:r>
            <w:proofErr w:type="spellStart"/>
            <w:r w:rsidRPr="007754EA">
              <w:rPr>
                <w:rFonts w:asciiTheme="majorHAnsi" w:hAnsiTheme="majorHAnsi"/>
                <w:bCs/>
                <w:sz w:val="20"/>
                <w:szCs w:val="20"/>
              </w:rPr>
              <w:t>Darles</w:t>
            </w:r>
            <w:proofErr w:type="spellEnd"/>
            <w:r w:rsidRPr="007754EA">
              <w:rPr>
                <w:rFonts w:asciiTheme="majorHAnsi" w:hAnsiTheme="majorHAnsi"/>
                <w:bCs/>
                <w:sz w:val="20"/>
                <w:szCs w:val="20"/>
              </w:rPr>
              <w:t xml:space="preserve"> Torres </w:t>
            </w:r>
            <w:proofErr w:type="spellStart"/>
            <w:r w:rsidRPr="007754EA">
              <w:rPr>
                <w:rFonts w:asciiTheme="majorHAnsi" w:hAnsiTheme="majorHAnsi"/>
                <w:bCs/>
                <w:sz w:val="20"/>
                <w:szCs w:val="20"/>
              </w:rPr>
              <w:t>Cubides</w:t>
            </w:r>
            <w:proofErr w:type="spellEnd"/>
            <w:r w:rsidRPr="007754EA">
              <w:rPr>
                <w:rFonts w:asciiTheme="majorHAnsi" w:hAnsiTheme="majorHAnsi"/>
                <w:bCs/>
                <w:sz w:val="20"/>
                <w:szCs w:val="20"/>
              </w:rPr>
              <w:t xml:space="preserve"> and family</w:t>
            </w:r>
            <w:r>
              <w:rPr>
                <w:rStyle w:val="FootnoteReference"/>
                <w:rFonts w:asciiTheme="majorHAnsi" w:hAnsiTheme="majorHAnsi"/>
                <w:bCs/>
                <w:sz w:val="20"/>
                <w:szCs w:val="20"/>
                <w:lang w:val="es-ES"/>
              </w:rPr>
              <w:footnoteReference w:id="3"/>
            </w:r>
          </w:p>
        </w:tc>
      </w:tr>
      <w:tr w:rsidR="000E6D3F" w:rsidRPr="000B6B7A" w14:paraId="36C8BDE6" w14:textId="77777777" w:rsidTr="000E6D3F">
        <w:tc>
          <w:tcPr>
            <w:tcW w:w="3690" w:type="dxa"/>
            <w:tcBorders>
              <w:top w:val="single" w:sz="6" w:space="0" w:color="auto"/>
              <w:bottom w:val="single" w:sz="6" w:space="0" w:color="auto"/>
            </w:tcBorders>
            <w:shd w:val="clear" w:color="auto" w:fill="67AE3C"/>
            <w:vAlign w:val="center"/>
          </w:tcPr>
          <w:p w14:paraId="25E3F99E"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6DDC2DF8" w14:textId="34D3FD73" w:rsidR="000E6D3F" w:rsidRPr="000B6B7A" w:rsidRDefault="000E6D3F" w:rsidP="000E6D3F">
            <w:pPr>
              <w:jc w:val="both"/>
              <w:rPr>
                <w:rFonts w:ascii="Cambria" w:hAnsi="Cambria"/>
                <w:bCs/>
                <w:sz w:val="20"/>
                <w:szCs w:val="20"/>
              </w:rPr>
            </w:pPr>
            <w:r w:rsidRPr="00B67DB3">
              <w:rPr>
                <w:rFonts w:asciiTheme="majorHAnsi" w:hAnsiTheme="majorHAnsi"/>
                <w:bCs/>
                <w:sz w:val="20"/>
                <w:szCs w:val="20"/>
              </w:rPr>
              <w:t>Colombia</w:t>
            </w:r>
            <w:r w:rsidRPr="00B67DB3">
              <w:rPr>
                <w:rStyle w:val="FootnoteReference"/>
                <w:rFonts w:asciiTheme="majorHAnsi" w:hAnsiTheme="majorHAnsi"/>
                <w:bCs/>
                <w:sz w:val="20"/>
                <w:szCs w:val="20"/>
              </w:rPr>
              <w:footnoteReference w:id="4"/>
            </w:r>
          </w:p>
        </w:tc>
      </w:tr>
      <w:tr w:rsidR="000E6D3F" w:rsidRPr="000B6B7A" w14:paraId="5843386D" w14:textId="77777777" w:rsidTr="000E6D3F">
        <w:tc>
          <w:tcPr>
            <w:tcW w:w="3690" w:type="dxa"/>
            <w:tcBorders>
              <w:top w:val="single" w:sz="6" w:space="0" w:color="auto"/>
              <w:bottom w:val="single" w:sz="6" w:space="0" w:color="auto"/>
            </w:tcBorders>
            <w:shd w:val="clear" w:color="auto" w:fill="67AE3C"/>
            <w:vAlign w:val="center"/>
          </w:tcPr>
          <w:p w14:paraId="4E29DF7E"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4C44BECB" w14:textId="14879787" w:rsidR="000E6D3F" w:rsidRPr="000B6B7A" w:rsidRDefault="000E6D3F" w:rsidP="000E6D3F">
            <w:pPr>
              <w:jc w:val="both"/>
              <w:rPr>
                <w:rFonts w:ascii="Cambria" w:hAnsi="Cambria"/>
                <w:bCs/>
                <w:sz w:val="20"/>
                <w:szCs w:val="20"/>
              </w:rPr>
            </w:pPr>
            <w:r w:rsidRPr="00B67DB3">
              <w:rPr>
                <w:rFonts w:asciiTheme="majorHAnsi" w:hAnsiTheme="majorHAnsi"/>
                <w:bCs/>
                <w:sz w:val="20"/>
                <w:szCs w:val="20"/>
                <w:lang w:val="es-AR"/>
              </w:rPr>
              <w:t xml:space="preserve">No </w:t>
            </w:r>
            <w:proofErr w:type="spellStart"/>
            <w:r w:rsidRPr="00B67DB3">
              <w:rPr>
                <w:rFonts w:asciiTheme="majorHAnsi" w:hAnsiTheme="majorHAnsi"/>
                <w:bCs/>
                <w:sz w:val="20"/>
                <w:szCs w:val="20"/>
                <w:lang w:val="es-AR"/>
              </w:rPr>
              <w:t>articles</w:t>
            </w:r>
            <w:proofErr w:type="spellEnd"/>
            <w:r w:rsidRPr="00B67DB3">
              <w:rPr>
                <w:rFonts w:asciiTheme="majorHAnsi" w:hAnsiTheme="majorHAnsi"/>
                <w:bCs/>
                <w:sz w:val="20"/>
                <w:szCs w:val="20"/>
                <w:lang w:val="es-AR"/>
              </w:rPr>
              <w:t xml:space="preserve"> </w:t>
            </w:r>
            <w:proofErr w:type="spellStart"/>
            <w:r w:rsidRPr="00B67DB3">
              <w:rPr>
                <w:rFonts w:asciiTheme="majorHAnsi" w:hAnsiTheme="majorHAnsi"/>
                <w:bCs/>
                <w:sz w:val="20"/>
                <w:szCs w:val="20"/>
                <w:lang w:val="es-AR"/>
              </w:rPr>
              <w:t>specified</w:t>
            </w:r>
            <w:proofErr w:type="spellEnd"/>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6D3F" w:rsidRPr="000B6B7A" w14:paraId="61BE14BB" w14:textId="77777777" w:rsidTr="000E6D3F">
        <w:tc>
          <w:tcPr>
            <w:tcW w:w="3690" w:type="dxa"/>
            <w:tcBorders>
              <w:top w:val="single" w:sz="6" w:space="0" w:color="auto"/>
              <w:bottom w:val="single" w:sz="6" w:space="0" w:color="auto"/>
            </w:tcBorders>
            <w:shd w:val="clear" w:color="auto" w:fill="67AE3C"/>
            <w:vAlign w:val="center"/>
          </w:tcPr>
          <w:p w14:paraId="7FEA58AF"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10D53CD9" w14:textId="54405271"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March</w:t>
            </w:r>
            <w:proofErr w:type="spellEnd"/>
            <w:r w:rsidRPr="00B67DB3">
              <w:rPr>
                <w:rFonts w:asciiTheme="majorHAnsi" w:hAnsiTheme="majorHAnsi"/>
                <w:bCs/>
                <w:sz w:val="20"/>
                <w:szCs w:val="20"/>
                <w:lang w:val="es-ES"/>
              </w:rPr>
              <w:t xml:space="preserve"> 5, 2010</w:t>
            </w:r>
          </w:p>
        </w:tc>
      </w:tr>
      <w:tr w:rsidR="000E6D3F" w:rsidRPr="000B6B7A" w14:paraId="444BFD1C" w14:textId="77777777" w:rsidTr="000E6D3F">
        <w:tc>
          <w:tcPr>
            <w:tcW w:w="3690" w:type="dxa"/>
            <w:tcBorders>
              <w:top w:val="single" w:sz="6" w:space="0" w:color="auto"/>
              <w:bottom w:val="single" w:sz="6" w:space="0" w:color="auto"/>
            </w:tcBorders>
            <w:shd w:val="clear" w:color="auto" w:fill="67AE3C"/>
            <w:vAlign w:val="center"/>
          </w:tcPr>
          <w:p w14:paraId="311FE36D"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1BCA22A3" w14:textId="42A7A34D"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August</w:t>
            </w:r>
            <w:proofErr w:type="spellEnd"/>
            <w:r w:rsidRPr="00B67DB3">
              <w:rPr>
                <w:rFonts w:asciiTheme="majorHAnsi" w:hAnsiTheme="majorHAnsi"/>
                <w:bCs/>
                <w:sz w:val="20"/>
                <w:szCs w:val="20"/>
                <w:lang w:val="es-ES"/>
              </w:rPr>
              <w:t xml:space="preserve"> 4, 2010</w:t>
            </w:r>
          </w:p>
        </w:tc>
      </w:tr>
      <w:tr w:rsidR="000E6D3F" w:rsidRPr="000B6B7A" w14:paraId="1720713E" w14:textId="77777777" w:rsidTr="000E6D3F">
        <w:trPr>
          <w:trHeight w:val="264"/>
        </w:trPr>
        <w:tc>
          <w:tcPr>
            <w:tcW w:w="3690" w:type="dxa"/>
            <w:tcBorders>
              <w:top w:val="single" w:sz="6" w:space="0" w:color="auto"/>
              <w:bottom w:val="single" w:sz="6" w:space="0" w:color="auto"/>
            </w:tcBorders>
            <w:shd w:val="clear" w:color="auto" w:fill="67AE3C"/>
            <w:vAlign w:val="center"/>
          </w:tcPr>
          <w:p w14:paraId="3239E74D" w14:textId="66F95991" w:rsidR="000E6D3F" w:rsidRPr="000B6B7A" w:rsidRDefault="000E6D3F" w:rsidP="000E6D3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14:paraId="68B6617E" w14:textId="34308A2E"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October</w:t>
            </w:r>
            <w:proofErr w:type="spellEnd"/>
            <w:r w:rsidRPr="00B67DB3">
              <w:rPr>
                <w:rFonts w:asciiTheme="majorHAnsi" w:hAnsiTheme="majorHAnsi"/>
                <w:bCs/>
                <w:sz w:val="20"/>
                <w:szCs w:val="20"/>
                <w:lang w:val="es-ES"/>
              </w:rPr>
              <w:t xml:space="preserve"> 29, 2010</w:t>
            </w:r>
          </w:p>
        </w:tc>
      </w:tr>
      <w:tr w:rsidR="000E6D3F" w:rsidRPr="000B6B7A" w14:paraId="536EFCAF" w14:textId="77777777" w:rsidTr="000E6D3F">
        <w:tc>
          <w:tcPr>
            <w:tcW w:w="3690" w:type="dxa"/>
            <w:tcBorders>
              <w:top w:val="single" w:sz="6" w:space="0" w:color="auto"/>
              <w:bottom w:val="single" w:sz="6" w:space="0" w:color="auto"/>
            </w:tcBorders>
            <w:shd w:val="clear" w:color="auto" w:fill="67AE3C"/>
            <w:vAlign w:val="center"/>
          </w:tcPr>
          <w:p w14:paraId="52A507B4"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6955F885" w14:textId="4531CBF2"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December</w:t>
            </w:r>
            <w:proofErr w:type="spellEnd"/>
            <w:r w:rsidRPr="00B67DB3">
              <w:rPr>
                <w:rFonts w:asciiTheme="majorHAnsi" w:hAnsiTheme="majorHAnsi"/>
                <w:bCs/>
                <w:sz w:val="20"/>
                <w:szCs w:val="20"/>
                <w:lang w:val="es-ES"/>
              </w:rPr>
              <w:t xml:space="preserve"> 4, 2010</w:t>
            </w:r>
          </w:p>
        </w:tc>
      </w:tr>
      <w:tr w:rsidR="000E6D3F" w:rsidRPr="000B6B7A" w14:paraId="1CA7A420" w14:textId="77777777" w:rsidTr="000E6D3F">
        <w:tc>
          <w:tcPr>
            <w:tcW w:w="3690" w:type="dxa"/>
            <w:tcBorders>
              <w:top w:val="single" w:sz="6" w:space="0" w:color="auto"/>
              <w:bottom w:val="single" w:sz="6" w:space="0" w:color="auto"/>
            </w:tcBorders>
            <w:shd w:val="clear" w:color="auto" w:fill="67AE3C"/>
            <w:vAlign w:val="center"/>
          </w:tcPr>
          <w:p w14:paraId="63E0A9AD"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0D705496" w14:textId="2269D676" w:rsidR="000E6D3F" w:rsidRPr="000B6B7A" w:rsidRDefault="000E6D3F" w:rsidP="000E6D3F">
            <w:pPr>
              <w:jc w:val="both"/>
              <w:rPr>
                <w:rFonts w:ascii="Cambria" w:hAnsi="Cambria"/>
                <w:bCs/>
                <w:sz w:val="20"/>
                <w:szCs w:val="20"/>
              </w:rPr>
            </w:pPr>
            <w:r w:rsidRPr="00B67DB3">
              <w:rPr>
                <w:rFonts w:asciiTheme="majorHAnsi" w:hAnsiTheme="majorHAnsi"/>
                <w:bCs/>
                <w:sz w:val="20"/>
                <w:szCs w:val="20"/>
              </w:rPr>
              <w:t>January 31, 2011</w:t>
            </w:r>
          </w:p>
        </w:tc>
      </w:tr>
      <w:tr w:rsidR="000E6D3F" w:rsidRPr="000B6B7A" w14:paraId="4C273052" w14:textId="77777777" w:rsidTr="000E6D3F">
        <w:tc>
          <w:tcPr>
            <w:tcW w:w="3690" w:type="dxa"/>
            <w:tcBorders>
              <w:top w:val="single" w:sz="6" w:space="0" w:color="auto"/>
              <w:bottom w:val="single" w:sz="6" w:space="0" w:color="auto"/>
            </w:tcBorders>
            <w:shd w:val="clear" w:color="auto" w:fill="67AE3C"/>
            <w:vAlign w:val="center"/>
          </w:tcPr>
          <w:p w14:paraId="66501473" w14:textId="77777777" w:rsidR="000E6D3F" w:rsidRPr="000B6B7A"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598C49DB" w14:textId="515534A6"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January</w:t>
            </w:r>
            <w:proofErr w:type="spellEnd"/>
            <w:r w:rsidRPr="00B67DB3">
              <w:rPr>
                <w:rFonts w:asciiTheme="majorHAnsi" w:hAnsiTheme="majorHAnsi"/>
                <w:bCs/>
                <w:sz w:val="20"/>
                <w:szCs w:val="20"/>
                <w:lang w:val="es-ES"/>
              </w:rPr>
              <w:t xml:space="preserve"> 15, 2015</w:t>
            </w:r>
          </w:p>
        </w:tc>
      </w:tr>
      <w:tr w:rsidR="000E6D3F" w:rsidRPr="000B6B7A" w14:paraId="10617065" w14:textId="77777777" w:rsidTr="000E6D3F">
        <w:tc>
          <w:tcPr>
            <w:tcW w:w="3690" w:type="dxa"/>
            <w:tcBorders>
              <w:top w:val="single" w:sz="6" w:space="0" w:color="auto"/>
              <w:bottom w:val="single" w:sz="6" w:space="0" w:color="auto"/>
            </w:tcBorders>
            <w:shd w:val="clear" w:color="auto" w:fill="67AE3C"/>
            <w:vAlign w:val="center"/>
          </w:tcPr>
          <w:p w14:paraId="16758EC3" w14:textId="739996CA" w:rsidR="000E6D3F" w:rsidRDefault="000E6D3F" w:rsidP="000E6D3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1BEE55E8" w14:textId="4CD19E98" w:rsidR="000E6D3F" w:rsidRPr="000B6B7A" w:rsidRDefault="000E6D3F" w:rsidP="000E6D3F">
            <w:pPr>
              <w:jc w:val="both"/>
              <w:rPr>
                <w:rFonts w:ascii="Cambria" w:hAnsi="Cambria"/>
                <w:bCs/>
                <w:sz w:val="20"/>
                <w:szCs w:val="20"/>
              </w:rPr>
            </w:pPr>
            <w:proofErr w:type="spellStart"/>
            <w:r w:rsidRPr="00B67DB3">
              <w:rPr>
                <w:rFonts w:asciiTheme="majorHAnsi" w:hAnsiTheme="majorHAnsi"/>
                <w:bCs/>
                <w:sz w:val="20"/>
                <w:szCs w:val="20"/>
                <w:lang w:val="es-ES"/>
              </w:rPr>
              <w:t>April</w:t>
            </w:r>
            <w:proofErr w:type="spellEnd"/>
            <w:r w:rsidRPr="00B67DB3">
              <w:rPr>
                <w:rFonts w:asciiTheme="majorHAnsi" w:hAnsiTheme="majorHAnsi"/>
                <w:bCs/>
                <w:sz w:val="20"/>
                <w:szCs w:val="20"/>
                <w:lang w:val="es-ES"/>
              </w:rPr>
              <w:t xml:space="preserve"> 11, 2016</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6D3F" w:rsidRPr="000B6B7A" w14:paraId="47576797" w14:textId="77777777" w:rsidTr="000E6D3F">
        <w:trPr>
          <w:cantSplit/>
        </w:trPr>
        <w:tc>
          <w:tcPr>
            <w:tcW w:w="3690" w:type="dxa"/>
            <w:tcBorders>
              <w:top w:val="single" w:sz="4" w:space="0" w:color="auto"/>
              <w:bottom w:val="single" w:sz="6" w:space="0" w:color="auto"/>
            </w:tcBorders>
            <w:shd w:val="clear" w:color="auto" w:fill="67AE3C"/>
            <w:vAlign w:val="center"/>
          </w:tcPr>
          <w:p w14:paraId="04ABF07C" w14:textId="77777777" w:rsidR="000E6D3F" w:rsidRPr="000B6B7A" w:rsidRDefault="000E6D3F" w:rsidP="000E6D3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649A769" w14:textId="565D5A56" w:rsidR="000E6D3F" w:rsidRPr="000B6B7A" w:rsidRDefault="000E6D3F" w:rsidP="000E6D3F">
            <w:pPr>
              <w:rPr>
                <w:rFonts w:asciiTheme="majorHAnsi" w:hAnsiTheme="majorHAnsi"/>
                <w:bCs/>
                <w:sz w:val="20"/>
                <w:szCs w:val="20"/>
              </w:rPr>
            </w:pPr>
            <w:r w:rsidRPr="00B67DB3">
              <w:rPr>
                <w:rFonts w:asciiTheme="majorHAnsi" w:hAnsiTheme="majorHAnsi"/>
                <w:bCs/>
                <w:sz w:val="20"/>
                <w:szCs w:val="20"/>
              </w:rPr>
              <w:t>Yes</w:t>
            </w:r>
          </w:p>
        </w:tc>
      </w:tr>
      <w:tr w:rsidR="000E6D3F" w:rsidRPr="000B6B7A" w14:paraId="04CDAF0B" w14:textId="77777777" w:rsidTr="000E6D3F">
        <w:trPr>
          <w:cantSplit/>
        </w:trPr>
        <w:tc>
          <w:tcPr>
            <w:tcW w:w="3690" w:type="dxa"/>
            <w:tcBorders>
              <w:top w:val="single" w:sz="6" w:space="0" w:color="auto"/>
              <w:bottom w:val="single" w:sz="6" w:space="0" w:color="auto"/>
            </w:tcBorders>
            <w:shd w:val="clear" w:color="auto" w:fill="67AE3C"/>
            <w:vAlign w:val="center"/>
          </w:tcPr>
          <w:p w14:paraId="7F2DE8D7"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3BA0F76B" w14:textId="565F741A" w:rsidR="000E6D3F" w:rsidRPr="000B6B7A" w:rsidRDefault="000E6D3F" w:rsidP="000E6D3F">
            <w:pPr>
              <w:rPr>
                <w:rFonts w:asciiTheme="majorHAnsi" w:hAnsiTheme="majorHAnsi"/>
                <w:bCs/>
                <w:sz w:val="20"/>
                <w:szCs w:val="20"/>
              </w:rPr>
            </w:pPr>
            <w:r w:rsidRPr="00B67DB3">
              <w:rPr>
                <w:rFonts w:asciiTheme="majorHAnsi" w:hAnsiTheme="majorHAnsi"/>
                <w:bCs/>
                <w:sz w:val="20"/>
                <w:szCs w:val="20"/>
              </w:rPr>
              <w:t>Yes</w:t>
            </w:r>
          </w:p>
        </w:tc>
      </w:tr>
      <w:tr w:rsidR="000E6D3F" w:rsidRPr="000B6B7A" w14:paraId="014B4CDE" w14:textId="77777777" w:rsidTr="000E6D3F">
        <w:trPr>
          <w:cantSplit/>
        </w:trPr>
        <w:tc>
          <w:tcPr>
            <w:tcW w:w="3690" w:type="dxa"/>
            <w:tcBorders>
              <w:top w:val="single" w:sz="6" w:space="0" w:color="auto"/>
              <w:bottom w:val="single" w:sz="6" w:space="0" w:color="auto"/>
            </w:tcBorders>
            <w:shd w:val="clear" w:color="auto" w:fill="67AE3C"/>
            <w:vAlign w:val="center"/>
          </w:tcPr>
          <w:p w14:paraId="61C0F097"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2DE0ECF2" w14:textId="26F5E1A3" w:rsidR="000E6D3F" w:rsidRPr="000B6B7A" w:rsidRDefault="000E6D3F" w:rsidP="000E6D3F">
            <w:pPr>
              <w:rPr>
                <w:rFonts w:asciiTheme="majorHAnsi" w:hAnsiTheme="majorHAnsi"/>
                <w:bCs/>
                <w:sz w:val="20"/>
                <w:szCs w:val="20"/>
              </w:rPr>
            </w:pPr>
            <w:r w:rsidRPr="00B67DB3">
              <w:rPr>
                <w:rFonts w:asciiTheme="majorHAnsi" w:hAnsiTheme="majorHAnsi"/>
                <w:bCs/>
                <w:sz w:val="20"/>
                <w:szCs w:val="20"/>
              </w:rPr>
              <w:t>Yes</w:t>
            </w:r>
          </w:p>
        </w:tc>
      </w:tr>
      <w:tr w:rsidR="000E6D3F" w:rsidRPr="000B6B7A" w14:paraId="0BD62859" w14:textId="77777777" w:rsidTr="000E6D3F">
        <w:trPr>
          <w:cantSplit/>
        </w:trPr>
        <w:tc>
          <w:tcPr>
            <w:tcW w:w="3690" w:type="dxa"/>
            <w:tcBorders>
              <w:top w:val="single" w:sz="6" w:space="0" w:color="auto"/>
              <w:bottom w:val="single" w:sz="6" w:space="0" w:color="auto"/>
            </w:tcBorders>
            <w:shd w:val="clear" w:color="auto" w:fill="67AE3C"/>
            <w:vAlign w:val="center"/>
          </w:tcPr>
          <w:p w14:paraId="40D09D1E"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EA30D18" w14:textId="6BA9C2C7" w:rsidR="000E6D3F" w:rsidRPr="000B6B7A" w:rsidRDefault="000E6D3F" w:rsidP="000E6D3F">
            <w:pPr>
              <w:jc w:val="both"/>
              <w:rPr>
                <w:rFonts w:asciiTheme="majorHAnsi" w:hAnsiTheme="majorHAnsi"/>
                <w:bCs/>
                <w:sz w:val="20"/>
                <w:szCs w:val="20"/>
              </w:rPr>
            </w:pPr>
            <w:r w:rsidRPr="007754EA">
              <w:rPr>
                <w:rFonts w:asciiTheme="majorHAnsi" w:hAnsiTheme="majorHAnsi"/>
                <w:bCs/>
                <w:sz w:val="20"/>
                <w:szCs w:val="20"/>
              </w:rPr>
              <w:t>Yes, American Convention on Human Rights</w:t>
            </w:r>
            <w:r>
              <w:rPr>
                <w:rStyle w:val="FootnoteReference"/>
                <w:rFonts w:asciiTheme="majorHAnsi" w:hAnsiTheme="majorHAnsi"/>
                <w:bCs/>
                <w:sz w:val="20"/>
                <w:szCs w:val="20"/>
                <w:lang w:val="es-ES"/>
              </w:rPr>
              <w:footnoteReference w:id="6"/>
            </w:r>
            <w:r w:rsidRPr="007754EA">
              <w:rPr>
                <w:rFonts w:asciiTheme="majorHAnsi" w:hAnsiTheme="majorHAnsi"/>
                <w:bCs/>
                <w:sz w:val="20"/>
                <w:szCs w:val="20"/>
              </w:rPr>
              <w:t xml:space="preserve"> (deposit of ratification instrument on July 31, 1973)</w:t>
            </w:r>
            <w:r w:rsidR="00DF4EAE">
              <w:rPr>
                <w:rFonts w:asciiTheme="majorHAnsi" w:hAnsiTheme="majorHAnsi"/>
                <w:bCs/>
                <w:sz w:val="20"/>
                <w:szCs w:val="20"/>
              </w:rPr>
              <w:t xml:space="preserve">; </w:t>
            </w:r>
            <w:r w:rsidR="00DF4EAE" w:rsidRPr="007754EA">
              <w:rPr>
                <w:rFonts w:asciiTheme="majorHAnsi" w:hAnsiTheme="majorHAnsi"/>
                <w:bCs/>
                <w:sz w:val="20"/>
                <w:szCs w:val="20"/>
              </w:rPr>
              <w:t>Inter-American Convention on Forced Disappearance of Persons</w:t>
            </w:r>
            <w:r w:rsidR="00DF4EAE">
              <w:rPr>
                <w:rFonts w:asciiTheme="majorHAnsi" w:hAnsiTheme="majorHAnsi"/>
                <w:bCs/>
                <w:sz w:val="20"/>
                <w:szCs w:val="20"/>
              </w:rPr>
              <w:t xml:space="preserve"> (deposit of the ratification instrument on April 12, 2005)</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6D3F" w:rsidRPr="000B6B7A" w14:paraId="1506495D" w14:textId="77777777" w:rsidTr="000E6D3F">
        <w:trPr>
          <w:cantSplit/>
        </w:trPr>
        <w:tc>
          <w:tcPr>
            <w:tcW w:w="3690" w:type="dxa"/>
            <w:tcBorders>
              <w:top w:val="single" w:sz="4" w:space="0" w:color="auto"/>
              <w:bottom w:val="single" w:sz="6" w:space="0" w:color="auto"/>
            </w:tcBorders>
            <w:shd w:val="clear" w:color="auto" w:fill="67AE3C"/>
            <w:vAlign w:val="center"/>
          </w:tcPr>
          <w:p w14:paraId="0DB05A61"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1C12E7EB" w14:textId="700F3C5D" w:rsidR="000E6D3F" w:rsidRPr="000B6B7A" w:rsidRDefault="000E6D3F" w:rsidP="000E6D3F">
            <w:pPr>
              <w:jc w:val="both"/>
              <w:rPr>
                <w:rFonts w:ascii="Cambria" w:hAnsi="Cambria"/>
                <w:bCs/>
                <w:sz w:val="20"/>
                <w:szCs w:val="20"/>
              </w:rPr>
            </w:pPr>
            <w:r w:rsidRPr="00B67DB3">
              <w:rPr>
                <w:rFonts w:asciiTheme="majorHAnsi" w:hAnsiTheme="majorHAnsi"/>
                <w:bCs/>
                <w:sz w:val="20"/>
                <w:szCs w:val="20"/>
                <w:lang w:val="es-ES"/>
              </w:rPr>
              <w:t>No</w:t>
            </w:r>
          </w:p>
        </w:tc>
      </w:tr>
      <w:tr w:rsidR="000E6D3F" w:rsidRPr="000B6B7A" w14:paraId="6CAFDA95" w14:textId="77777777" w:rsidTr="000E6D3F">
        <w:trPr>
          <w:cantSplit/>
        </w:trPr>
        <w:tc>
          <w:tcPr>
            <w:tcW w:w="3690" w:type="dxa"/>
            <w:tcBorders>
              <w:top w:val="single" w:sz="6" w:space="0" w:color="auto"/>
              <w:bottom w:val="single" w:sz="6" w:space="0" w:color="auto"/>
            </w:tcBorders>
            <w:shd w:val="clear" w:color="auto" w:fill="67AE3C"/>
            <w:vAlign w:val="center"/>
          </w:tcPr>
          <w:p w14:paraId="2D393F7D" w14:textId="77777777" w:rsidR="000E6D3F" w:rsidRPr="000B6B7A" w:rsidRDefault="000E6D3F" w:rsidP="000E6D3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700A1F22" w14:textId="3696C740" w:rsidR="000E6D3F" w:rsidRPr="000B6B7A" w:rsidRDefault="000E6D3F" w:rsidP="000E6D3F">
            <w:pPr>
              <w:jc w:val="both"/>
              <w:rPr>
                <w:rFonts w:ascii="Cambria" w:hAnsi="Cambria"/>
                <w:bCs/>
                <w:sz w:val="20"/>
                <w:szCs w:val="20"/>
              </w:rPr>
            </w:pPr>
            <w:r w:rsidRPr="007754EA">
              <w:rPr>
                <w:rFonts w:asciiTheme="majorHAnsi" w:hAnsiTheme="majorHAnsi"/>
                <w:bCs/>
                <w:sz w:val="20"/>
                <w:szCs w:val="20"/>
              </w:rPr>
              <w:t xml:space="preserve">Articles 3 (juridical personality), 4 (life), 5 (humane treatment), 8 (fair trial), 11 (privacy), and 25 (judicial protection) of the American Convention, in relation to its Article 1.1 </w:t>
            </w:r>
            <w:r w:rsidR="00DF4EAE">
              <w:rPr>
                <w:rFonts w:asciiTheme="majorHAnsi" w:hAnsiTheme="majorHAnsi"/>
                <w:bCs/>
                <w:sz w:val="20"/>
                <w:szCs w:val="20"/>
              </w:rPr>
              <w:t xml:space="preserve">(obligation to respect rights); </w:t>
            </w:r>
            <w:r w:rsidRPr="007754EA">
              <w:rPr>
                <w:rFonts w:asciiTheme="majorHAnsi" w:hAnsiTheme="majorHAnsi"/>
                <w:bCs/>
                <w:sz w:val="20"/>
                <w:szCs w:val="20"/>
              </w:rPr>
              <w:t>article I of the Inter-American Convention on Forced Disappearance of Persons</w:t>
            </w:r>
          </w:p>
        </w:tc>
      </w:tr>
      <w:tr w:rsidR="000E6D3F" w:rsidRPr="000B6B7A" w14:paraId="3D9AEA74" w14:textId="77777777" w:rsidTr="000E6D3F">
        <w:trPr>
          <w:cantSplit/>
        </w:trPr>
        <w:tc>
          <w:tcPr>
            <w:tcW w:w="3690" w:type="dxa"/>
            <w:tcBorders>
              <w:top w:val="single" w:sz="6" w:space="0" w:color="auto"/>
              <w:bottom w:val="single" w:sz="6" w:space="0" w:color="auto"/>
            </w:tcBorders>
            <w:shd w:val="clear" w:color="auto" w:fill="67AE3C"/>
            <w:vAlign w:val="center"/>
          </w:tcPr>
          <w:p w14:paraId="31617BC4"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E3A7507" w14:textId="58523C46" w:rsidR="000E6D3F" w:rsidRPr="000B6B7A" w:rsidRDefault="000E6D3F" w:rsidP="000E6D3F">
            <w:pPr>
              <w:rPr>
                <w:rFonts w:ascii="Cambria" w:hAnsi="Cambria"/>
                <w:bCs/>
                <w:sz w:val="20"/>
                <w:szCs w:val="20"/>
              </w:rPr>
            </w:pPr>
            <w:r w:rsidRPr="007754EA">
              <w:rPr>
                <w:rFonts w:asciiTheme="majorHAnsi" w:hAnsiTheme="majorHAnsi"/>
                <w:bCs/>
                <w:sz w:val="20"/>
                <w:szCs w:val="20"/>
              </w:rPr>
              <w:t>Yes, exception established in Article 46.2</w:t>
            </w:r>
            <w:r>
              <w:rPr>
                <w:rFonts w:asciiTheme="majorHAnsi" w:hAnsiTheme="majorHAnsi"/>
                <w:bCs/>
                <w:sz w:val="20"/>
                <w:szCs w:val="20"/>
              </w:rPr>
              <w:t>(</w:t>
            </w:r>
            <w:r w:rsidRPr="007754EA">
              <w:rPr>
                <w:rFonts w:asciiTheme="majorHAnsi" w:hAnsiTheme="majorHAnsi"/>
                <w:bCs/>
                <w:sz w:val="20"/>
                <w:szCs w:val="20"/>
              </w:rPr>
              <w:t>b</w:t>
            </w:r>
            <w:r>
              <w:rPr>
                <w:rFonts w:asciiTheme="majorHAnsi" w:hAnsiTheme="majorHAnsi"/>
                <w:bCs/>
                <w:sz w:val="20"/>
                <w:szCs w:val="20"/>
              </w:rPr>
              <w:t>)</w:t>
            </w:r>
            <w:r w:rsidRPr="007754EA">
              <w:rPr>
                <w:rFonts w:asciiTheme="majorHAnsi" w:hAnsiTheme="majorHAnsi"/>
                <w:bCs/>
                <w:sz w:val="20"/>
                <w:szCs w:val="20"/>
              </w:rPr>
              <w:t xml:space="preserve"> of the Convention applies </w:t>
            </w:r>
          </w:p>
        </w:tc>
      </w:tr>
      <w:tr w:rsidR="000E6D3F" w:rsidRPr="000B6B7A" w14:paraId="0805E6A9" w14:textId="77777777" w:rsidTr="000E6D3F">
        <w:trPr>
          <w:cantSplit/>
        </w:trPr>
        <w:tc>
          <w:tcPr>
            <w:tcW w:w="3690" w:type="dxa"/>
            <w:tcBorders>
              <w:top w:val="single" w:sz="6" w:space="0" w:color="auto"/>
              <w:bottom w:val="single" w:sz="6" w:space="0" w:color="auto"/>
            </w:tcBorders>
            <w:shd w:val="clear" w:color="auto" w:fill="67AE3C"/>
            <w:vAlign w:val="center"/>
          </w:tcPr>
          <w:p w14:paraId="7B212E77" w14:textId="77777777" w:rsidR="000E6D3F" w:rsidRPr="000B6B7A" w:rsidRDefault="000E6D3F" w:rsidP="000E6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3B31B333" w14:textId="65DF3DF1" w:rsidR="000E6D3F" w:rsidRPr="000B6B7A" w:rsidRDefault="000E6D3F" w:rsidP="000E6D3F">
            <w:pPr>
              <w:rPr>
                <w:rFonts w:asciiTheme="majorHAnsi" w:hAnsiTheme="majorHAnsi"/>
                <w:bCs/>
                <w:sz w:val="20"/>
                <w:szCs w:val="20"/>
              </w:rPr>
            </w:pPr>
            <w:r w:rsidRPr="007754EA">
              <w:rPr>
                <w:rFonts w:asciiTheme="majorHAnsi" w:hAnsiTheme="majorHAnsi"/>
                <w:bCs/>
                <w:sz w:val="20"/>
                <w:szCs w:val="20"/>
              </w:rPr>
              <w:t>Yes, under the terms of Section VI</w:t>
            </w:r>
            <w:r>
              <w:rPr>
                <w:rFonts w:asciiTheme="majorHAnsi" w:hAnsiTheme="majorHAnsi"/>
                <w:bCs/>
                <w:sz w:val="20"/>
                <w:szCs w:val="20"/>
              </w:rPr>
              <w:t xml:space="preserve"> </w:t>
            </w:r>
          </w:p>
        </w:tc>
      </w:tr>
    </w:tbl>
    <w:p w14:paraId="18DCE0F3"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4A21DE1E" w14:textId="76DE69B4" w:rsidR="000E6D3F" w:rsidRPr="00D01ADD" w:rsidRDefault="000E6D3F" w:rsidP="000E6D3F">
      <w:pPr>
        <w:pStyle w:val="ListParagraph"/>
        <w:numPr>
          <w:ilvl w:val="0"/>
          <w:numId w:val="103"/>
        </w:numPr>
        <w:jc w:val="both"/>
        <w:rPr>
          <w:rFonts w:asciiTheme="majorHAnsi" w:eastAsia="Arial Unicode MS" w:hAnsiTheme="majorHAnsi"/>
          <w:sz w:val="20"/>
          <w:szCs w:val="20"/>
        </w:rPr>
      </w:pPr>
      <w:r w:rsidRPr="00D01ADD">
        <w:rPr>
          <w:rFonts w:asciiTheme="majorHAnsi" w:eastAsia="Arial Unicode MS" w:hAnsiTheme="majorHAnsi" w:cs="Times New Roman"/>
          <w:color w:val="auto"/>
          <w:sz w:val="20"/>
          <w:szCs w:val="20"/>
          <w:lang w:eastAsia="en-US"/>
        </w:rPr>
        <w:t xml:space="preserve">The petitioner claims violations of the human rights of Danny </w:t>
      </w:r>
      <w:proofErr w:type="spellStart"/>
      <w:r w:rsidRPr="00D01ADD">
        <w:rPr>
          <w:rFonts w:asciiTheme="majorHAnsi" w:eastAsia="Arial Unicode MS" w:hAnsiTheme="majorHAnsi" w:cs="Times New Roman"/>
          <w:color w:val="auto"/>
          <w:sz w:val="20"/>
          <w:szCs w:val="20"/>
          <w:lang w:eastAsia="en-US"/>
        </w:rPr>
        <w:t>Darles</w:t>
      </w:r>
      <w:proofErr w:type="spellEnd"/>
      <w:r w:rsidRPr="00D01ADD">
        <w:rPr>
          <w:rFonts w:asciiTheme="majorHAnsi" w:eastAsia="Arial Unicode MS" w:hAnsiTheme="majorHAnsi" w:cs="Times New Roman"/>
          <w:color w:val="auto"/>
          <w:sz w:val="20"/>
          <w:szCs w:val="20"/>
          <w:lang w:eastAsia="en-US"/>
        </w:rPr>
        <w:t xml:space="preserve"> Torres </w:t>
      </w:r>
      <w:proofErr w:type="spellStart"/>
      <w:r w:rsidRPr="00D01ADD">
        <w:rPr>
          <w:rFonts w:asciiTheme="majorHAnsi" w:eastAsia="Arial Unicode MS" w:hAnsiTheme="majorHAnsi" w:cs="Times New Roman"/>
          <w:color w:val="auto"/>
          <w:sz w:val="20"/>
          <w:szCs w:val="20"/>
          <w:lang w:eastAsia="en-US"/>
        </w:rPr>
        <w:t>Cubides</w:t>
      </w:r>
      <w:proofErr w:type="spellEnd"/>
      <w:r w:rsidRPr="00D01ADD">
        <w:rPr>
          <w:rFonts w:asciiTheme="majorHAnsi" w:eastAsia="Arial Unicode MS" w:hAnsiTheme="majorHAnsi" w:cs="Times New Roman"/>
          <w:color w:val="auto"/>
          <w:sz w:val="20"/>
          <w:szCs w:val="20"/>
          <w:lang w:eastAsia="en-US"/>
        </w:rPr>
        <w:t xml:space="preserve"> (hereinafter </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the alleged victim</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 xml:space="preserve"> or </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Mr. Torres</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 aged 19, and the alleged victim</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s family. She argues that Mr. Torres was killed by members of the Self-Defense Forces of Colombia (</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AUC</w:t>
      </w:r>
      <w:r>
        <w:rPr>
          <w:rFonts w:asciiTheme="majorHAnsi" w:eastAsia="Arial Unicode MS" w:hAnsiTheme="majorHAnsi" w:cs="Times New Roman"/>
          <w:color w:val="auto"/>
          <w:sz w:val="20"/>
          <w:szCs w:val="20"/>
          <w:lang w:eastAsia="en-US"/>
        </w:rPr>
        <w:t>”</w:t>
      </w:r>
      <w:r w:rsidRPr="00D01ADD">
        <w:rPr>
          <w:rFonts w:asciiTheme="majorHAnsi" w:eastAsia="Arial Unicode MS" w:hAnsiTheme="majorHAnsi" w:cs="Times New Roman"/>
          <w:color w:val="auto"/>
          <w:sz w:val="20"/>
          <w:szCs w:val="20"/>
          <w:lang w:eastAsia="en-US"/>
        </w:rPr>
        <w:t xml:space="preserve">) and that the State showed no diligence in adopting measures to identify and punish the persons responsible, which has created a situation of impunity. </w:t>
      </w:r>
    </w:p>
    <w:p w14:paraId="10530CAE" w14:textId="3D0F2420" w:rsidR="000E6D3F" w:rsidRPr="008D32B8"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8D32B8">
        <w:rPr>
          <w:rFonts w:asciiTheme="majorHAnsi" w:hAnsiTheme="majorHAnsi"/>
          <w:sz w:val="20"/>
          <w:szCs w:val="20"/>
        </w:rPr>
        <w:t xml:space="preserve">The petitioner indicates that a paramilitary soldier known as </w:t>
      </w:r>
      <w:r>
        <w:rPr>
          <w:rFonts w:asciiTheme="majorHAnsi" w:hAnsiTheme="majorHAnsi"/>
          <w:sz w:val="20"/>
          <w:szCs w:val="20"/>
        </w:rPr>
        <w:t>“</w:t>
      </w:r>
      <w:proofErr w:type="spellStart"/>
      <w:r w:rsidRPr="008D32B8">
        <w:rPr>
          <w:rFonts w:asciiTheme="majorHAnsi" w:hAnsiTheme="majorHAnsi"/>
          <w:i/>
          <w:sz w:val="20"/>
          <w:szCs w:val="20"/>
        </w:rPr>
        <w:t>Drácula</w:t>
      </w:r>
      <w:proofErr w:type="spellEnd"/>
      <w:r w:rsidRPr="008D32B8">
        <w:rPr>
          <w:rFonts w:asciiTheme="majorHAnsi" w:hAnsiTheme="majorHAnsi"/>
          <w:sz w:val="20"/>
          <w:szCs w:val="20"/>
        </w:rPr>
        <w:t>,</w:t>
      </w:r>
      <w:r>
        <w:rPr>
          <w:rFonts w:asciiTheme="majorHAnsi" w:hAnsiTheme="majorHAnsi"/>
          <w:sz w:val="20"/>
          <w:szCs w:val="20"/>
        </w:rPr>
        <w:t>”</w:t>
      </w:r>
      <w:r w:rsidRPr="008D32B8">
        <w:rPr>
          <w:rFonts w:asciiTheme="majorHAnsi" w:hAnsiTheme="majorHAnsi"/>
          <w:sz w:val="20"/>
          <w:szCs w:val="20"/>
        </w:rPr>
        <w:t xml:space="preserve"> invited Mr. Torres to San Martín, department of Meta (</w:t>
      </w:r>
      <w:r>
        <w:rPr>
          <w:rFonts w:asciiTheme="majorHAnsi" w:hAnsiTheme="majorHAnsi"/>
          <w:sz w:val="20"/>
          <w:szCs w:val="20"/>
        </w:rPr>
        <w:t>“</w:t>
      </w:r>
      <w:r w:rsidRPr="008D32B8">
        <w:rPr>
          <w:rFonts w:asciiTheme="majorHAnsi" w:hAnsiTheme="majorHAnsi"/>
          <w:sz w:val="20"/>
          <w:szCs w:val="20"/>
        </w:rPr>
        <w:t>Meta</w:t>
      </w:r>
      <w:r>
        <w:rPr>
          <w:rFonts w:asciiTheme="majorHAnsi" w:hAnsiTheme="majorHAnsi"/>
          <w:sz w:val="20"/>
          <w:szCs w:val="20"/>
        </w:rPr>
        <w:t>”</w:t>
      </w:r>
      <w:r w:rsidRPr="008D32B8">
        <w:rPr>
          <w:rFonts w:asciiTheme="majorHAnsi" w:hAnsiTheme="majorHAnsi"/>
          <w:sz w:val="20"/>
          <w:szCs w:val="20"/>
        </w:rPr>
        <w:t xml:space="preserve">), to pressure him to join his paramilitary group. She alleges that after his refusal to join the paramilitary group, AUC members wounded and presented Mr. Torres as a member of the guerrilla, introducing him as such to the community, although it was known that he was a false positive from the town of Puerto Rico, Meta. She moreover explains that he was wounded with a long-range gun, a type of gun </w:t>
      </w:r>
      <w:r>
        <w:rPr>
          <w:rFonts w:asciiTheme="majorHAnsi" w:hAnsiTheme="majorHAnsi"/>
          <w:sz w:val="20"/>
          <w:szCs w:val="20"/>
        </w:rPr>
        <w:t>“</w:t>
      </w:r>
      <w:r w:rsidRPr="008D32B8">
        <w:rPr>
          <w:rFonts w:asciiTheme="majorHAnsi" w:hAnsiTheme="majorHAnsi"/>
          <w:sz w:val="20"/>
          <w:szCs w:val="20"/>
        </w:rPr>
        <w:t>for the exclusive use of the Colombian Army,</w:t>
      </w:r>
      <w:r>
        <w:rPr>
          <w:rFonts w:asciiTheme="majorHAnsi" w:hAnsiTheme="majorHAnsi"/>
          <w:sz w:val="20"/>
          <w:szCs w:val="20"/>
        </w:rPr>
        <w:t>”</w:t>
      </w:r>
      <w:r w:rsidRPr="008D32B8">
        <w:rPr>
          <w:rFonts w:asciiTheme="majorHAnsi" w:hAnsiTheme="majorHAnsi"/>
          <w:sz w:val="20"/>
          <w:szCs w:val="20"/>
        </w:rPr>
        <w:t xml:space="preserve"> was taken to </w:t>
      </w:r>
      <w:proofErr w:type="spellStart"/>
      <w:r w:rsidRPr="008D32B8">
        <w:rPr>
          <w:rFonts w:asciiTheme="majorHAnsi" w:hAnsiTheme="majorHAnsi"/>
          <w:i/>
          <w:sz w:val="20"/>
          <w:szCs w:val="20"/>
        </w:rPr>
        <w:t>Clínica</w:t>
      </w:r>
      <w:proofErr w:type="spellEnd"/>
      <w:r w:rsidRPr="008D32B8">
        <w:rPr>
          <w:rFonts w:asciiTheme="majorHAnsi" w:hAnsiTheme="majorHAnsi"/>
          <w:sz w:val="20"/>
          <w:szCs w:val="20"/>
        </w:rPr>
        <w:t xml:space="preserve"> </w:t>
      </w:r>
      <w:r w:rsidRPr="008D32B8">
        <w:rPr>
          <w:rFonts w:asciiTheme="majorHAnsi" w:hAnsiTheme="majorHAnsi"/>
          <w:i/>
          <w:sz w:val="20"/>
          <w:szCs w:val="20"/>
        </w:rPr>
        <w:t>Martha</w:t>
      </w:r>
      <w:r w:rsidRPr="008D32B8">
        <w:rPr>
          <w:rFonts w:asciiTheme="majorHAnsi" w:hAnsiTheme="majorHAnsi"/>
          <w:sz w:val="20"/>
          <w:szCs w:val="20"/>
        </w:rPr>
        <w:t xml:space="preserve"> private hospital, in Villavicencio, and died on October 8, 2013.</w:t>
      </w:r>
      <w:r w:rsidRPr="008D32B8">
        <w:rPr>
          <w:rFonts w:asciiTheme="majorHAnsi" w:eastAsia="Arial Unicode MS" w:hAnsiTheme="majorHAnsi"/>
          <w:sz w:val="20"/>
          <w:szCs w:val="20"/>
        </w:rPr>
        <w:t xml:space="preserve"> </w:t>
      </w:r>
    </w:p>
    <w:p w14:paraId="5D1A1DBD" w14:textId="4420FD48" w:rsidR="000E6D3F" w:rsidRPr="00A736F0"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A736F0">
        <w:rPr>
          <w:rFonts w:asciiTheme="majorHAnsi" w:eastAsia="Arial Unicode MS" w:hAnsiTheme="majorHAnsi"/>
          <w:sz w:val="20"/>
          <w:szCs w:val="20"/>
        </w:rPr>
        <w:t xml:space="preserve">The petitioner alleges that it was widely known that AUC members gathered in this town, for this was where the AUC commanding staff for the Meta department were headquartered. She argues that despite knowing that </w:t>
      </w:r>
      <w:r>
        <w:rPr>
          <w:rFonts w:asciiTheme="majorHAnsi" w:eastAsia="Arial Unicode MS" w:hAnsiTheme="majorHAnsi"/>
          <w:sz w:val="20"/>
          <w:szCs w:val="20"/>
        </w:rPr>
        <w:t>“</w:t>
      </w:r>
      <w:r w:rsidRPr="00A736F0">
        <w:rPr>
          <w:rFonts w:asciiTheme="majorHAnsi" w:eastAsia="Arial Unicode MS" w:hAnsiTheme="majorHAnsi"/>
          <w:sz w:val="20"/>
          <w:szCs w:val="20"/>
        </w:rPr>
        <w:t>the paramilitary group had been controlling the town in cooperation with local authorities,</w:t>
      </w:r>
      <w:r>
        <w:rPr>
          <w:rFonts w:asciiTheme="majorHAnsi" w:eastAsia="Arial Unicode MS" w:hAnsiTheme="majorHAnsi"/>
          <w:sz w:val="20"/>
          <w:szCs w:val="20"/>
        </w:rPr>
        <w:t>”</w:t>
      </w:r>
      <w:r w:rsidRPr="00A736F0">
        <w:rPr>
          <w:rFonts w:asciiTheme="majorHAnsi" w:eastAsia="Arial Unicode MS" w:hAnsiTheme="majorHAnsi"/>
          <w:sz w:val="20"/>
          <w:szCs w:val="20"/>
        </w:rPr>
        <w:t xml:space="preserve"> the State failed to fulfill its duty to prevent this situation and to protect the community and the alleged victim. She explains that, given such a context, the alleged victim</w:t>
      </w:r>
      <w:r>
        <w:rPr>
          <w:rFonts w:asciiTheme="majorHAnsi" w:eastAsia="Arial Unicode MS" w:hAnsiTheme="majorHAnsi"/>
          <w:sz w:val="20"/>
          <w:szCs w:val="20"/>
        </w:rPr>
        <w:t>’</w:t>
      </w:r>
      <w:r w:rsidRPr="00A736F0">
        <w:rPr>
          <w:rFonts w:asciiTheme="majorHAnsi" w:eastAsia="Arial Unicode MS" w:hAnsiTheme="majorHAnsi"/>
          <w:sz w:val="20"/>
          <w:szCs w:val="20"/>
        </w:rPr>
        <w:t>s relatives and the people from the region did not report the events, because of a general code of silence and a fear of retaliation coming from both the military forces and the illegal armed groups operating in that region.</w:t>
      </w:r>
    </w:p>
    <w:p w14:paraId="4DF3D425" w14:textId="0B221C31" w:rsidR="000E6D3F" w:rsidRPr="00226FE4" w:rsidRDefault="000E6D3F" w:rsidP="000E6D3F">
      <w:pPr>
        <w:pStyle w:val="ListParagraph"/>
        <w:numPr>
          <w:ilvl w:val="0"/>
          <w:numId w:val="103"/>
        </w:numPr>
        <w:spacing w:before="240"/>
        <w:jc w:val="both"/>
        <w:rPr>
          <w:rFonts w:asciiTheme="majorHAnsi" w:hAnsiTheme="majorHAnsi"/>
          <w:sz w:val="20"/>
          <w:szCs w:val="20"/>
        </w:rPr>
      </w:pPr>
      <w:r w:rsidRPr="00226FE4">
        <w:rPr>
          <w:rFonts w:asciiTheme="majorHAnsi" w:eastAsia="Arial Unicode MS" w:hAnsiTheme="majorHAnsi"/>
          <w:sz w:val="20"/>
          <w:szCs w:val="20"/>
        </w:rPr>
        <w:t>She submits that after his death, the alleged victim was taken to the main cemetery and buried as an unidentified person without a previous comparison of his fingerprints with those on the records at the civil registration system. She asserts that it was not until five years after he was disappeared that Mr. Torres</w:t>
      </w:r>
      <w:r>
        <w:rPr>
          <w:rFonts w:asciiTheme="majorHAnsi" w:eastAsia="Arial Unicode MS" w:hAnsiTheme="majorHAnsi"/>
          <w:sz w:val="20"/>
          <w:szCs w:val="20"/>
        </w:rPr>
        <w:t>’</w:t>
      </w:r>
      <w:r w:rsidRPr="00226FE4">
        <w:rPr>
          <w:rFonts w:asciiTheme="majorHAnsi" w:eastAsia="Arial Unicode MS" w:hAnsiTheme="majorHAnsi"/>
          <w:sz w:val="20"/>
          <w:szCs w:val="20"/>
        </w:rPr>
        <w:t xml:space="preserve"> dead body was identified</w:t>
      </w:r>
      <w:r>
        <w:rPr>
          <w:rFonts w:asciiTheme="majorHAnsi" w:eastAsia="Arial Unicode MS" w:hAnsiTheme="majorHAnsi"/>
          <w:sz w:val="20"/>
          <w:szCs w:val="20"/>
        </w:rPr>
        <w:t>,</w:t>
      </w:r>
      <w:r w:rsidRPr="00226FE4">
        <w:rPr>
          <w:rFonts w:asciiTheme="majorHAnsi" w:eastAsia="Arial Unicode MS" w:hAnsiTheme="majorHAnsi"/>
          <w:sz w:val="20"/>
          <w:szCs w:val="20"/>
        </w:rPr>
        <w:t xml:space="preserve"> and his relatives were reached. She emphasizes that on August 29, 2008, the alleged victim</w:t>
      </w:r>
      <w:r>
        <w:rPr>
          <w:rFonts w:asciiTheme="majorHAnsi" w:eastAsia="Arial Unicode MS" w:hAnsiTheme="majorHAnsi"/>
          <w:sz w:val="20"/>
          <w:szCs w:val="20"/>
        </w:rPr>
        <w:t>’</w:t>
      </w:r>
      <w:r w:rsidRPr="00226FE4">
        <w:rPr>
          <w:rFonts w:asciiTheme="majorHAnsi" w:eastAsia="Arial Unicode MS" w:hAnsiTheme="majorHAnsi"/>
          <w:sz w:val="20"/>
          <w:szCs w:val="20"/>
        </w:rPr>
        <w:t xml:space="preserve">s relatives finally received his mortal remains. She indicates that afterward, a request was lodged </w:t>
      </w:r>
      <w:proofErr w:type="spellStart"/>
      <w:r w:rsidR="00013E76">
        <w:rPr>
          <w:rFonts w:asciiTheme="majorHAnsi" w:eastAsia="Arial Unicode MS" w:hAnsiTheme="majorHAnsi"/>
          <w:sz w:val="20"/>
          <w:szCs w:val="20"/>
        </w:rPr>
        <w:t>with</w:t>
      </w:r>
      <w:r w:rsidRPr="00226FE4">
        <w:rPr>
          <w:rFonts w:asciiTheme="majorHAnsi" w:eastAsia="Arial Unicode MS" w:hAnsiTheme="majorHAnsi"/>
          <w:sz w:val="20"/>
          <w:szCs w:val="20"/>
        </w:rPr>
        <w:t>the</w:t>
      </w:r>
      <w:proofErr w:type="spellEnd"/>
      <w:r w:rsidRPr="00226FE4">
        <w:rPr>
          <w:rFonts w:asciiTheme="majorHAnsi" w:eastAsia="Arial Unicode MS" w:hAnsiTheme="majorHAnsi"/>
          <w:sz w:val="20"/>
          <w:szCs w:val="20"/>
        </w:rPr>
        <w:t xml:space="preserve"> 39th Prosecutor</w:t>
      </w:r>
      <w:r>
        <w:rPr>
          <w:rFonts w:asciiTheme="majorHAnsi" w:eastAsia="Arial Unicode MS" w:hAnsiTheme="majorHAnsi"/>
          <w:sz w:val="20"/>
          <w:szCs w:val="20"/>
        </w:rPr>
        <w:t>’</w:t>
      </w:r>
      <w:r w:rsidRPr="00226FE4">
        <w:rPr>
          <w:rFonts w:asciiTheme="majorHAnsi" w:eastAsia="Arial Unicode MS" w:hAnsiTheme="majorHAnsi"/>
          <w:sz w:val="20"/>
          <w:szCs w:val="20"/>
        </w:rPr>
        <w:t xml:space="preserve">s Office of San Martín, Meta, which had already </w:t>
      </w:r>
      <w:r w:rsidR="00F93989">
        <w:rPr>
          <w:rFonts w:asciiTheme="majorHAnsi" w:eastAsia="Arial Unicode MS" w:hAnsiTheme="majorHAnsi"/>
          <w:sz w:val="20"/>
          <w:szCs w:val="20"/>
        </w:rPr>
        <w:t>conducted and concluded the investigations</w:t>
      </w:r>
      <w:r w:rsidRPr="00226FE4">
        <w:rPr>
          <w:rFonts w:asciiTheme="majorHAnsi" w:eastAsia="Arial Unicode MS" w:hAnsiTheme="majorHAnsi"/>
          <w:sz w:val="20"/>
          <w:szCs w:val="20"/>
        </w:rPr>
        <w:t xml:space="preserve">. </w:t>
      </w:r>
    </w:p>
    <w:p w14:paraId="1E1E6C48" w14:textId="36A03D7F" w:rsidR="000E6D3F" w:rsidRPr="004F6A20"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4F6A20">
        <w:rPr>
          <w:rFonts w:asciiTheme="majorHAnsi" w:hAnsiTheme="majorHAnsi"/>
          <w:sz w:val="20"/>
          <w:szCs w:val="20"/>
        </w:rPr>
        <w:t>The petitioner alleges that the State has treated Mr. Torres</w:t>
      </w:r>
      <w:r>
        <w:rPr>
          <w:rFonts w:asciiTheme="majorHAnsi" w:hAnsiTheme="majorHAnsi"/>
          <w:sz w:val="20"/>
          <w:szCs w:val="20"/>
        </w:rPr>
        <w:t>’</w:t>
      </w:r>
      <w:r w:rsidRPr="004F6A20">
        <w:rPr>
          <w:rFonts w:asciiTheme="majorHAnsi" w:hAnsiTheme="majorHAnsi"/>
          <w:sz w:val="20"/>
          <w:szCs w:val="20"/>
        </w:rPr>
        <w:t xml:space="preserve"> case with impunity even though all the national media outlets had spread the news of his murder. She claims that the recruitment method </w:t>
      </w:r>
      <w:r w:rsidR="00A96268">
        <w:rPr>
          <w:rFonts w:asciiTheme="majorHAnsi" w:hAnsiTheme="majorHAnsi"/>
          <w:sz w:val="20"/>
          <w:szCs w:val="20"/>
        </w:rPr>
        <w:t>of</w:t>
      </w:r>
      <w:r w:rsidRPr="004F6A20">
        <w:rPr>
          <w:rFonts w:asciiTheme="majorHAnsi" w:hAnsiTheme="majorHAnsi"/>
          <w:sz w:val="20"/>
          <w:szCs w:val="20"/>
        </w:rPr>
        <w:t xml:space="preserve"> paramilitary groups consisted in inviting young people to join their ranks and killing those who refused so these would not reveal the location of the training camps. She calls into question the State</w:t>
      </w:r>
      <w:r>
        <w:rPr>
          <w:rFonts w:asciiTheme="majorHAnsi" w:hAnsiTheme="majorHAnsi"/>
          <w:sz w:val="20"/>
          <w:szCs w:val="20"/>
        </w:rPr>
        <w:t>’</w:t>
      </w:r>
      <w:r w:rsidRPr="004F6A20">
        <w:rPr>
          <w:rFonts w:asciiTheme="majorHAnsi" w:hAnsiTheme="majorHAnsi"/>
          <w:sz w:val="20"/>
          <w:szCs w:val="20"/>
        </w:rPr>
        <w:t xml:space="preserve">s decision not to interview the former leading commander of the paramilitary group, Manual de </w:t>
      </w:r>
      <w:proofErr w:type="spellStart"/>
      <w:r w:rsidRPr="004F6A20">
        <w:rPr>
          <w:rFonts w:asciiTheme="majorHAnsi" w:hAnsiTheme="majorHAnsi"/>
          <w:sz w:val="20"/>
          <w:szCs w:val="20"/>
        </w:rPr>
        <w:t>Jesús</w:t>
      </w:r>
      <w:proofErr w:type="spellEnd"/>
      <w:r w:rsidRPr="004F6A20">
        <w:rPr>
          <w:rFonts w:asciiTheme="majorHAnsi" w:hAnsiTheme="majorHAnsi"/>
          <w:sz w:val="20"/>
          <w:szCs w:val="20"/>
        </w:rPr>
        <w:t xml:space="preserve"> </w:t>
      </w:r>
      <w:proofErr w:type="spellStart"/>
      <w:r w:rsidRPr="004F6A20">
        <w:rPr>
          <w:rFonts w:asciiTheme="majorHAnsi" w:hAnsiTheme="majorHAnsi"/>
          <w:sz w:val="20"/>
          <w:szCs w:val="20"/>
        </w:rPr>
        <w:t>Piraban</w:t>
      </w:r>
      <w:proofErr w:type="spellEnd"/>
      <w:r w:rsidRPr="004F6A20">
        <w:rPr>
          <w:rFonts w:asciiTheme="majorHAnsi" w:hAnsiTheme="majorHAnsi"/>
          <w:sz w:val="20"/>
          <w:szCs w:val="20"/>
        </w:rPr>
        <w:t xml:space="preserve">, who is in prison and </w:t>
      </w:r>
      <w:proofErr w:type="spellStart"/>
      <w:r w:rsidR="00F008B8">
        <w:rPr>
          <w:rFonts w:asciiTheme="majorHAnsi" w:hAnsiTheme="majorHAnsi"/>
          <w:sz w:val="20"/>
          <w:szCs w:val="20"/>
        </w:rPr>
        <w:t>could</w:t>
      </w:r>
      <w:r w:rsidRPr="004F6A20">
        <w:rPr>
          <w:rFonts w:asciiTheme="majorHAnsi" w:hAnsiTheme="majorHAnsi"/>
          <w:sz w:val="20"/>
          <w:szCs w:val="20"/>
        </w:rPr>
        <w:t>confirm</w:t>
      </w:r>
      <w:proofErr w:type="spellEnd"/>
      <w:r w:rsidRPr="004F6A20">
        <w:rPr>
          <w:rFonts w:asciiTheme="majorHAnsi" w:hAnsiTheme="majorHAnsi"/>
          <w:sz w:val="20"/>
          <w:szCs w:val="20"/>
        </w:rPr>
        <w:t xml:space="preserve"> that </w:t>
      </w:r>
      <w:r>
        <w:rPr>
          <w:rFonts w:asciiTheme="majorHAnsi" w:hAnsiTheme="majorHAnsi"/>
          <w:sz w:val="20"/>
          <w:szCs w:val="20"/>
        </w:rPr>
        <w:t>“</w:t>
      </w:r>
      <w:r w:rsidRPr="004F6A20">
        <w:rPr>
          <w:rFonts w:asciiTheme="majorHAnsi" w:hAnsiTheme="majorHAnsi"/>
          <w:sz w:val="20"/>
          <w:szCs w:val="20"/>
        </w:rPr>
        <w:t>Dracula</w:t>
      </w:r>
      <w:r>
        <w:rPr>
          <w:rFonts w:asciiTheme="majorHAnsi" w:hAnsiTheme="majorHAnsi"/>
          <w:sz w:val="20"/>
          <w:szCs w:val="20"/>
        </w:rPr>
        <w:t>”</w:t>
      </w:r>
      <w:r w:rsidRPr="004F6A20">
        <w:rPr>
          <w:rFonts w:asciiTheme="majorHAnsi" w:hAnsiTheme="majorHAnsi"/>
          <w:sz w:val="20"/>
          <w:szCs w:val="20"/>
        </w:rPr>
        <w:t xml:space="preserve"> was a recruiter for this armed group. She also alleges that the State has had a permissive attitude towards the AUC and that paramilitary soldiers have recognized that they received weapons from commanders of the army. She also questions the delay in identifying Mr. Torres</w:t>
      </w:r>
      <w:r>
        <w:rPr>
          <w:rFonts w:asciiTheme="majorHAnsi" w:hAnsiTheme="majorHAnsi"/>
          <w:sz w:val="20"/>
          <w:szCs w:val="20"/>
        </w:rPr>
        <w:t>’</w:t>
      </w:r>
      <w:r w:rsidRPr="004F6A20">
        <w:rPr>
          <w:rFonts w:asciiTheme="majorHAnsi" w:hAnsiTheme="majorHAnsi"/>
          <w:sz w:val="20"/>
          <w:szCs w:val="20"/>
        </w:rPr>
        <w:t xml:space="preserve"> dead body, stressing that this subjected the relatives to five years of anguish. She submits that no comprehensive reparations have been provided to alleged victim</w:t>
      </w:r>
      <w:r>
        <w:rPr>
          <w:rFonts w:asciiTheme="majorHAnsi" w:hAnsiTheme="majorHAnsi"/>
          <w:sz w:val="20"/>
          <w:szCs w:val="20"/>
        </w:rPr>
        <w:t>’</w:t>
      </w:r>
      <w:r w:rsidRPr="004F6A20">
        <w:rPr>
          <w:rFonts w:asciiTheme="majorHAnsi" w:hAnsiTheme="majorHAnsi"/>
          <w:sz w:val="20"/>
          <w:szCs w:val="20"/>
        </w:rPr>
        <w:t xml:space="preserve">s relatives. </w:t>
      </w:r>
    </w:p>
    <w:p w14:paraId="102CBBA9" w14:textId="77777777" w:rsidR="000E6D3F" w:rsidRPr="004F6A20"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4F6A20">
        <w:rPr>
          <w:rFonts w:eastAsia="Arial Unicode MS"/>
          <w:color w:val="auto"/>
          <w:sz w:val="20"/>
          <w:szCs w:val="20"/>
        </w:rPr>
        <w:t xml:space="preserve">For its part, the State claims that the alleged victim, of his own free will, met with AUC members operating in the region where the facts took place and that his death is attributable to actions by an illegal armed group. It indicates that the alleged victim was wounded on September 24, 2003, he came to the hospital in San Martín, Meta, on September 25, 2003, was transferred to the hospital of Granada, Meta, then to the hospital of Villavicencio, and finally to </w:t>
      </w:r>
      <w:proofErr w:type="spellStart"/>
      <w:r w:rsidRPr="004F6A20">
        <w:rPr>
          <w:rFonts w:eastAsia="Arial Unicode MS"/>
          <w:i/>
          <w:color w:val="auto"/>
          <w:sz w:val="20"/>
          <w:szCs w:val="20"/>
        </w:rPr>
        <w:t>Clínica</w:t>
      </w:r>
      <w:proofErr w:type="spellEnd"/>
      <w:r w:rsidRPr="004F6A20">
        <w:rPr>
          <w:rFonts w:eastAsia="Arial Unicode MS"/>
          <w:i/>
          <w:color w:val="auto"/>
          <w:sz w:val="20"/>
          <w:szCs w:val="20"/>
        </w:rPr>
        <w:t xml:space="preserve"> Martha</w:t>
      </w:r>
      <w:r w:rsidRPr="004F6A20">
        <w:rPr>
          <w:rFonts w:eastAsia="Arial Unicode MS"/>
          <w:color w:val="auto"/>
          <w:sz w:val="20"/>
          <w:szCs w:val="20"/>
        </w:rPr>
        <w:t xml:space="preserve">, Villavicencio, where he died on October 8, 2003. </w:t>
      </w:r>
    </w:p>
    <w:p w14:paraId="1F27EA09" w14:textId="36A36B6E" w:rsidR="000E6D3F" w:rsidRPr="00AA4B2A"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AA4B2A">
        <w:rPr>
          <w:rFonts w:eastAsia="Arial Unicode MS" w:cs="Times New Roman"/>
          <w:color w:val="auto"/>
          <w:sz w:val="20"/>
          <w:szCs w:val="20"/>
          <w:lang w:eastAsia="en-US"/>
        </w:rPr>
        <w:t>The State denies that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body has been treated as an unidentified person</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body, claiming that the Meta Regional Unit of the National Institute of Legal Medicine and Forensics received the request for a medicolegal autopsy on October 8, 2003, and that this procedure was undertaken on October 9, 2003. It submits that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mortal remains were buried by order of the Villavicencio unit of the Institute of Legal Medicine given that none of his relatives was with him in the hospital nor claimed his dead body when he died. It claims that, before ordering the burial of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body, the National Institute </w:t>
      </w:r>
      <w:r w:rsidRPr="00AA4B2A">
        <w:rPr>
          <w:rFonts w:eastAsia="Arial Unicode MS" w:cs="Times New Roman"/>
          <w:color w:val="auto"/>
          <w:sz w:val="20"/>
          <w:szCs w:val="20"/>
          <w:lang w:eastAsia="en-US"/>
        </w:rPr>
        <w:lastRenderedPageBreak/>
        <w:t>of Legal Medicine collected his fingerprints. It explains that around that time there were delays in the manual body identification process, for the Institute was in charge of analyzing some 35500 postmortem fingerprints, which is why Mr. Torres</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 fingerprints were submitted on April 26, 2004, and his body identified on June 27, 2007. The State alleges that on being notified of the identification of Mr. Torres</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 remains, it reached the City Hall of Puerto Rico, Meta on August 12, 2008, in order to find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relatives, who were notified on August 26, 2008. </w:t>
      </w:r>
    </w:p>
    <w:p w14:paraId="594A121E" w14:textId="09E4D44B" w:rsidR="000E6D3F" w:rsidRPr="00AA4B2A" w:rsidRDefault="000E6D3F" w:rsidP="000E6D3F">
      <w:pPr>
        <w:pStyle w:val="ListParagraph"/>
        <w:numPr>
          <w:ilvl w:val="0"/>
          <w:numId w:val="103"/>
        </w:numPr>
        <w:spacing w:before="240"/>
        <w:jc w:val="both"/>
        <w:rPr>
          <w:rFonts w:asciiTheme="majorHAnsi" w:hAnsiTheme="majorHAnsi"/>
          <w:sz w:val="20"/>
          <w:szCs w:val="20"/>
        </w:rPr>
      </w:pPr>
      <w:r w:rsidRPr="00AA4B2A">
        <w:rPr>
          <w:rFonts w:eastAsia="Arial Unicode MS" w:cs="Times New Roman"/>
          <w:color w:val="auto"/>
          <w:sz w:val="20"/>
          <w:szCs w:val="20"/>
          <w:lang w:eastAsia="en-US"/>
        </w:rPr>
        <w:t>Regarding the criminal proceedings, the State affirms that the 39th Prosecutor</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Office of San Martín, Meta, </w:t>
      </w:r>
      <w:proofErr w:type="spellStart"/>
      <w:r w:rsidR="00F008B8">
        <w:rPr>
          <w:rFonts w:eastAsia="Arial Unicode MS" w:cs="Times New Roman"/>
          <w:color w:val="auto"/>
          <w:sz w:val="20"/>
          <w:szCs w:val="20"/>
          <w:lang w:eastAsia="en-US"/>
        </w:rPr>
        <w:t>began</w:t>
      </w:r>
      <w:r w:rsidRPr="00AA4B2A">
        <w:rPr>
          <w:rFonts w:eastAsia="Arial Unicode MS" w:cs="Times New Roman"/>
          <w:color w:val="auto"/>
          <w:sz w:val="20"/>
          <w:szCs w:val="20"/>
          <w:lang w:eastAsia="en-US"/>
        </w:rPr>
        <w:t>an</w:t>
      </w:r>
      <w:proofErr w:type="spellEnd"/>
      <w:r w:rsidRPr="00AA4B2A">
        <w:rPr>
          <w:rFonts w:eastAsia="Arial Unicode MS" w:cs="Times New Roman"/>
          <w:color w:val="auto"/>
          <w:sz w:val="20"/>
          <w:szCs w:val="20"/>
          <w:lang w:eastAsia="en-US"/>
        </w:rPr>
        <w:t xml:space="preserve"> investigation for an alleged homicide on the same date of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death, that is, October 8, 2003. It indicates that on January 21, 2005, the 39th Prosecutor</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Office Unit of San Martín, Meta, </w:t>
      </w:r>
      <w:r w:rsidR="003F73B0">
        <w:rPr>
          <w:rFonts w:eastAsia="Arial Unicode MS" w:cs="Times New Roman"/>
          <w:color w:val="auto"/>
          <w:sz w:val="20"/>
          <w:szCs w:val="20"/>
          <w:lang w:eastAsia="en-US"/>
        </w:rPr>
        <w:t xml:space="preserve">issued an inhibitory </w:t>
      </w:r>
      <w:proofErr w:type="gramStart"/>
      <w:r w:rsidR="003F73B0">
        <w:rPr>
          <w:rFonts w:eastAsia="Arial Unicode MS" w:cs="Times New Roman"/>
          <w:color w:val="auto"/>
          <w:sz w:val="20"/>
          <w:szCs w:val="20"/>
          <w:lang w:eastAsia="en-US"/>
        </w:rPr>
        <w:t xml:space="preserve">resolution </w:t>
      </w:r>
      <w:r w:rsidRPr="00AA4B2A">
        <w:rPr>
          <w:rFonts w:eastAsia="Arial Unicode MS" w:cs="Times New Roman"/>
          <w:color w:val="auto"/>
          <w:sz w:val="20"/>
          <w:szCs w:val="20"/>
          <w:lang w:eastAsia="en-US"/>
        </w:rPr>
        <w:t xml:space="preserve"> </w:t>
      </w:r>
      <w:r w:rsidR="00F93989">
        <w:rPr>
          <w:rFonts w:eastAsia="Arial Unicode MS" w:cs="Times New Roman"/>
          <w:color w:val="auto"/>
          <w:sz w:val="20"/>
          <w:szCs w:val="20"/>
          <w:lang w:eastAsia="en-US"/>
        </w:rPr>
        <w:t>concluding</w:t>
      </w:r>
      <w:proofErr w:type="gramEnd"/>
      <w:r w:rsidR="00F93989" w:rsidRPr="00AA4B2A">
        <w:rPr>
          <w:rFonts w:eastAsia="Arial Unicode MS" w:cs="Times New Roman"/>
          <w:color w:val="auto"/>
          <w:sz w:val="20"/>
          <w:szCs w:val="20"/>
          <w:lang w:eastAsia="en-US"/>
        </w:rPr>
        <w:t xml:space="preserve"> </w:t>
      </w:r>
      <w:r w:rsidRPr="00AA4B2A">
        <w:rPr>
          <w:rFonts w:eastAsia="Arial Unicode MS" w:cs="Times New Roman"/>
          <w:color w:val="auto"/>
          <w:sz w:val="20"/>
          <w:szCs w:val="20"/>
          <w:lang w:eastAsia="en-US"/>
        </w:rPr>
        <w:t>the impossibility to identify the persons responsible.</w:t>
      </w:r>
      <w:r>
        <w:rPr>
          <w:rFonts w:eastAsia="Arial Unicode MS" w:cs="Times New Roman"/>
          <w:color w:val="auto"/>
          <w:sz w:val="20"/>
          <w:szCs w:val="20"/>
          <w:lang w:eastAsia="en-US"/>
        </w:rPr>
        <w:t xml:space="preserve"> </w:t>
      </w:r>
    </w:p>
    <w:p w14:paraId="09A5E13E" w14:textId="2AB0F6F9" w:rsidR="000E6D3F" w:rsidRPr="00AA4B2A" w:rsidRDefault="000E6D3F" w:rsidP="000E6D3F">
      <w:pPr>
        <w:pStyle w:val="ListParagraph"/>
        <w:numPr>
          <w:ilvl w:val="0"/>
          <w:numId w:val="103"/>
        </w:numPr>
        <w:spacing w:before="240"/>
        <w:jc w:val="both"/>
        <w:rPr>
          <w:rFonts w:asciiTheme="majorHAnsi" w:hAnsiTheme="majorHAnsi"/>
          <w:sz w:val="20"/>
          <w:szCs w:val="20"/>
        </w:rPr>
      </w:pPr>
      <w:r w:rsidRPr="00AA4B2A">
        <w:rPr>
          <w:rFonts w:asciiTheme="majorHAnsi" w:hAnsiTheme="majorHAnsi"/>
          <w:sz w:val="20"/>
          <w:szCs w:val="20"/>
        </w:rPr>
        <w:t>Lastly, the State contends that it should not be held to account for an illegal group</w:t>
      </w:r>
      <w:r>
        <w:rPr>
          <w:rFonts w:asciiTheme="majorHAnsi" w:hAnsiTheme="majorHAnsi"/>
          <w:sz w:val="20"/>
          <w:szCs w:val="20"/>
        </w:rPr>
        <w:t>’</w:t>
      </w:r>
      <w:r w:rsidRPr="00AA4B2A">
        <w:rPr>
          <w:rFonts w:asciiTheme="majorHAnsi" w:hAnsiTheme="majorHAnsi"/>
          <w:sz w:val="20"/>
          <w:szCs w:val="20"/>
        </w:rPr>
        <w:t>s actions. It argues that there is nothing to indicate alleged cooperation or acquiescence by state agents with regard to the persons responsible for Mr. Torres</w:t>
      </w:r>
      <w:r>
        <w:rPr>
          <w:rFonts w:asciiTheme="majorHAnsi" w:hAnsiTheme="majorHAnsi"/>
          <w:sz w:val="20"/>
          <w:szCs w:val="20"/>
        </w:rPr>
        <w:t>’</w:t>
      </w:r>
      <w:r w:rsidRPr="00AA4B2A">
        <w:rPr>
          <w:rFonts w:asciiTheme="majorHAnsi" w:hAnsiTheme="majorHAnsi"/>
          <w:sz w:val="20"/>
          <w:szCs w:val="20"/>
        </w:rPr>
        <w:t xml:space="preserve"> death. It submits that the investigation into the facts referred to in the instant petition was conducted with due diligence and that the National Institute of Legal Medicine and Forensics duly and properly maintained the chain of custody of the body and the information that eventually allowed Mr. Torres</w:t>
      </w:r>
      <w:r>
        <w:rPr>
          <w:rFonts w:asciiTheme="majorHAnsi" w:hAnsiTheme="majorHAnsi"/>
          <w:sz w:val="20"/>
          <w:szCs w:val="20"/>
        </w:rPr>
        <w:t>’</w:t>
      </w:r>
      <w:r w:rsidRPr="00AA4B2A">
        <w:rPr>
          <w:rFonts w:asciiTheme="majorHAnsi" w:hAnsiTheme="majorHAnsi"/>
          <w:sz w:val="20"/>
          <w:szCs w:val="20"/>
        </w:rPr>
        <w:t xml:space="preserve"> relatives to identify his mortal remains. It also considers that the petitioning party </w:t>
      </w:r>
      <w:r>
        <w:rPr>
          <w:rFonts w:asciiTheme="majorHAnsi" w:hAnsiTheme="majorHAnsi"/>
          <w:sz w:val="20"/>
          <w:szCs w:val="20"/>
        </w:rPr>
        <w:t>intends</w:t>
      </w:r>
      <w:r w:rsidRPr="00AA4B2A">
        <w:rPr>
          <w:rFonts w:asciiTheme="majorHAnsi" w:hAnsiTheme="majorHAnsi"/>
          <w:sz w:val="20"/>
          <w:szCs w:val="20"/>
        </w:rPr>
        <w:t xml:space="preserve"> to have the Commission work as a court of appeals to review the proceedings of the 39th Prosecutor</w:t>
      </w:r>
      <w:r>
        <w:rPr>
          <w:rFonts w:asciiTheme="majorHAnsi" w:hAnsiTheme="majorHAnsi"/>
          <w:sz w:val="20"/>
          <w:szCs w:val="20"/>
        </w:rPr>
        <w:t>’</w:t>
      </w:r>
      <w:r w:rsidRPr="00AA4B2A">
        <w:rPr>
          <w:rFonts w:asciiTheme="majorHAnsi" w:hAnsiTheme="majorHAnsi"/>
          <w:sz w:val="20"/>
          <w:szCs w:val="20"/>
        </w:rPr>
        <w:t xml:space="preserve">s Office of San Martin, which </w:t>
      </w:r>
      <w:r w:rsidR="00F93989">
        <w:rPr>
          <w:rFonts w:asciiTheme="majorHAnsi" w:hAnsiTheme="majorHAnsi"/>
          <w:sz w:val="20"/>
          <w:szCs w:val="20"/>
        </w:rPr>
        <w:t xml:space="preserve">issued an inhibitory </w:t>
      </w:r>
      <w:proofErr w:type="spellStart"/>
      <w:r w:rsidR="00F93989">
        <w:rPr>
          <w:rFonts w:asciiTheme="majorHAnsi" w:hAnsiTheme="majorHAnsi"/>
          <w:sz w:val="20"/>
          <w:szCs w:val="20"/>
        </w:rPr>
        <w:t>resolution</w:t>
      </w:r>
      <w:r w:rsidRPr="00AA4B2A">
        <w:rPr>
          <w:rFonts w:asciiTheme="majorHAnsi" w:hAnsiTheme="majorHAnsi"/>
          <w:sz w:val="20"/>
          <w:szCs w:val="20"/>
        </w:rPr>
        <w:t>in</w:t>
      </w:r>
      <w:proofErr w:type="spellEnd"/>
      <w:r w:rsidRPr="00AA4B2A">
        <w:rPr>
          <w:rFonts w:asciiTheme="majorHAnsi" w:hAnsiTheme="majorHAnsi"/>
          <w:sz w:val="20"/>
          <w:szCs w:val="20"/>
        </w:rPr>
        <w:t xml:space="preserve"> accordance with the due process of law and other legal guarantees.</w:t>
      </w:r>
      <w:r w:rsidRPr="00AA4B2A">
        <w:rPr>
          <w:sz w:val="20"/>
          <w:szCs w:val="20"/>
        </w:rPr>
        <w:t xml:space="preserve"> </w:t>
      </w:r>
    </w:p>
    <w:p w14:paraId="3BBEC0EB" w14:textId="77777777" w:rsidR="000E6D3F" w:rsidRPr="007754EA" w:rsidRDefault="000E6D3F" w:rsidP="000E6D3F">
      <w:pPr>
        <w:pStyle w:val="ListParagraph"/>
        <w:rPr>
          <w:rFonts w:asciiTheme="majorHAnsi" w:hAnsiTheme="majorHAnsi"/>
          <w:sz w:val="20"/>
          <w:szCs w:val="20"/>
        </w:rPr>
      </w:pPr>
    </w:p>
    <w:p w14:paraId="1FFBD675" w14:textId="77777777" w:rsidR="000E6D3F" w:rsidRPr="007754EA" w:rsidRDefault="000E6D3F" w:rsidP="008E5DB6">
      <w:pPr>
        <w:ind w:left="1440" w:hanging="720"/>
        <w:jc w:val="both"/>
        <w:rPr>
          <w:rFonts w:asciiTheme="majorHAnsi" w:hAnsiTheme="majorHAnsi"/>
          <w:b/>
          <w:sz w:val="20"/>
          <w:szCs w:val="20"/>
        </w:rPr>
      </w:pPr>
      <w:r w:rsidRPr="007754EA">
        <w:rPr>
          <w:rFonts w:asciiTheme="majorHAnsi" w:hAnsiTheme="majorHAnsi"/>
          <w:b/>
          <w:sz w:val="20"/>
          <w:szCs w:val="20"/>
        </w:rPr>
        <w:t xml:space="preserve"> VI.</w:t>
      </w:r>
      <w:r w:rsidRPr="007754EA">
        <w:rPr>
          <w:rFonts w:asciiTheme="majorHAnsi" w:hAnsiTheme="majorHAnsi"/>
          <w:b/>
          <w:sz w:val="20"/>
          <w:szCs w:val="20"/>
        </w:rPr>
        <w:tab/>
        <w:t>ANALYSIS OF EXHAUSTION OF DOMESTIC REMEDIES AND TIMELINESS OF THE PETITION</w:t>
      </w:r>
    </w:p>
    <w:p w14:paraId="1B5F0D3D" w14:textId="77777777" w:rsidR="000E6D3F" w:rsidRPr="007754EA" w:rsidRDefault="000E6D3F" w:rsidP="000E6D3F">
      <w:pPr>
        <w:pStyle w:val="ListParagraph"/>
        <w:jc w:val="both"/>
        <w:rPr>
          <w:rFonts w:asciiTheme="majorHAnsi" w:eastAsia="Arial Unicode MS" w:hAnsiTheme="majorHAnsi" w:cs="Times New Roman"/>
          <w:color w:val="auto"/>
          <w:sz w:val="20"/>
          <w:szCs w:val="20"/>
          <w:lang w:eastAsia="en-US"/>
        </w:rPr>
      </w:pPr>
    </w:p>
    <w:p w14:paraId="288BA29F" w14:textId="61FF6AFF" w:rsidR="000E6D3F" w:rsidRDefault="000E6D3F" w:rsidP="000E6D3F">
      <w:pPr>
        <w:pStyle w:val="ListParagraph"/>
        <w:numPr>
          <w:ilvl w:val="0"/>
          <w:numId w:val="103"/>
        </w:numPr>
        <w:jc w:val="both"/>
        <w:rPr>
          <w:rFonts w:eastAsia="Arial Unicode MS" w:cs="Times New Roman"/>
          <w:color w:val="auto"/>
          <w:sz w:val="20"/>
          <w:szCs w:val="20"/>
          <w:lang w:eastAsia="en-US"/>
        </w:rPr>
      </w:pPr>
      <w:r w:rsidRPr="00AA4B2A">
        <w:rPr>
          <w:rFonts w:eastAsia="Arial Unicode MS" w:cs="Times New Roman"/>
          <w:color w:val="auto"/>
          <w:sz w:val="20"/>
          <w:szCs w:val="20"/>
          <w:lang w:eastAsia="en-US"/>
        </w:rPr>
        <w:t>The petitioner affirms that to date the facts remain unpunished, that the State failed to hold the criminal proceedings effectively because the 39th Prosecutor</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Office of San Martín, Meta, declared the </w:t>
      </w:r>
      <w:r w:rsidR="00F93989">
        <w:rPr>
          <w:rFonts w:eastAsia="Arial Unicode MS" w:cs="Times New Roman"/>
          <w:color w:val="auto"/>
          <w:sz w:val="20"/>
          <w:szCs w:val="20"/>
          <w:lang w:eastAsia="en-US"/>
        </w:rPr>
        <w:t xml:space="preserve">investigation </w:t>
      </w:r>
      <w:proofErr w:type="spellStart"/>
      <w:r w:rsidR="00F93989">
        <w:rPr>
          <w:rFonts w:eastAsia="Arial Unicode MS" w:cs="Times New Roman"/>
          <w:color w:val="auto"/>
          <w:sz w:val="20"/>
          <w:szCs w:val="20"/>
          <w:lang w:eastAsia="en-US"/>
        </w:rPr>
        <w:t>concluded</w:t>
      </w:r>
      <w:r w:rsidRPr="00AA4B2A">
        <w:rPr>
          <w:rFonts w:eastAsia="Arial Unicode MS" w:cs="Times New Roman"/>
          <w:color w:val="auto"/>
          <w:sz w:val="20"/>
          <w:szCs w:val="20"/>
          <w:lang w:eastAsia="en-US"/>
        </w:rPr>
        <w:t>on</w:t>
      </w:r>
      <w:proofErr w:type="spellEnd"/>
      <w:r w:rsidRPr="00AA4B2A">
        <w:rPr>
          <w:rFonts w:eastAsia="Arial Unicode MS" w:cs="Times New Roman"/>
          <w:color w:val="auto"/>
          <w:sz w:val="20"/>
          <w:szCs w:val="20"/>
          <w:lang w:eastAsia="en-US"/>
        </w:rPr>
        <w:t xml:space="preserve"> January 21, 2005, before the relatives were informed that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body had been found. In this regard, the petitioning party claims that no one was arrested for the events connected with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death nor were investigations filed against the civil and military authorities who might have been responsible for acts or omissions. </w:t>
      </w:r>
    </w:p>
    <w:p w14:paraId="0FEA6FDA" w14:textId="2E3EF14C" w:rsidR="000E6D3F" w:rsidRPr="00AA4B2A"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AA4B2A">
        <w:rPr>
          <w:rFonts w:eastAsia="Arial Unicode MS" w:cs="Times New Roman"/>
          <w:color w:val="auto"/>
          <w:sz w:val="20"/>
          <w:szCs w:val="20"/>
          <w:lang w:eastAsia="en-US"/>
        </w:rPr>
        <w:t xml:space="preserve">For its part, the State holds that the petition does not meet the requirement </w:t>
      </w:r>
      <w:r>
        <w:rPr>
          <w:rFonts w:eastAsia="Arial Unicode MS" w:cs="Times New Roman"/>
          <w:color w:val="auto"/>
          <w:sz w:val="20"/>
          <w:szCs w:val="20"/>
          <w:lang w:eastAsia="en-US"/>
        </w:rPr>
        <w:t>of</w:t>
      </w:r>
      <w:r w:rsidRPr="00AA4B2A">
        <w:rPr>
          <w:rFonts w:eastAsia="Arial Unicode MS" w:cs="Times New Roman"/>
          <w:color w:val="auto"/>
          <w:sz w:val="20"/>
          <w:szCs w:val="20"/>
          <w:lang w:eastAsia="en-US"/>
        </w:rPr>
        <w:t xml:space="preserve"> exhaustion of domestic remedies, and thus requests that the instant petition be dismissed based on Article 46 of the American Convention. It stresses that the alleged victim</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s relatives have not lodged a claim for damages, an adequate and effective remedy available in the </w:t>
      </w:r>
      <w:r w:rsidR="00564F94">
        <w:rPr>
          <w:rFonts w:eastAsia="Arial Unicode MS" w:cs="Times New Roman"/>
          <w:color w:val="auto"/>
          <w:sz w:val="20"/>
          <w:szCs w:val="20"/>
          <w:lang w:eastAsia="en-US"/>
        </w:rPr>
        <w:t>national</w:t>
      </w:r>
      <w:r w:rsidRPr="00AA4B2A">
        <w:rPr>
          <w:rFonts w:eastAsia="Arial Unicode MS" w:cs="Times New Roman"/>
          <w:color w:val="auto"/>
          <w:sz w:val="20"/>
          <w:szCs w:val="20"/>
          <w:lang w:eastAsia="en-US"/>
        </w:rPr>
        <w:t xml:space="preserve"> legal framework to obtain compensation for the alleged material and non-material damage sustained by the victims as a result of state agents</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 actions or omissions. Moreover, it argues that the instant petition does not meet the timeliness requirement established in Article 46.1</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b</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 xml:space="preserve"> of the American Convention, for the last judgment that exhausted the adequate domestic remedy was the</w:t>
      </w:r>
      <w:r w:rsidR="00F93989">
        <w:rPr>
          <w:rFonts w:eastAsia="Arial Unicode MS" w:cs="Times New Roman"/>
          <w:color w:val="auto"/>
          <w:sz w:val="20"/>
          <w:szCs w:val="20"/>
          <w:lang w:eastAsia="en-US"/>
        </w:rPr>
        <w:t xml:space="preserve"> inhibitory</w:t>
      </w:r>
      <w:r w:rsidRPr="00AA4B2A">
        <w:rPr>
          <w:rFonts w:eastAsia="Arial Unicode MS" w:cs="Times New Roman"/>
          <w:color w:val="auto"/>
          <w:sz w:val="20"/>
          <w:szCs w:val="20"/>
          <w:lang w:eastAsia="en-US"/>
        </w:rPr>
        <w:t xml:space="preserve"> resolution </w:t>
      </w:r>
      <w:r w:rsidR="00F93989">
        <w:rPr>
          <w:rFonts w:eastAsia="Arial Unicode MS" w:cs="Times New Roman"/>
          <w:color w:val="auto"/>
          <w:sz w:val="20"/>
          <w:szCs w:val="20"/>
          <w:lang w:eastAsia="en-US"/>
        </w:rPr>
        <w:t xml:space="preserve">issued </w:t>
      </w:r>
      <w:proofErr w:type="spellStart"/>
      <w:r w:rsidR="00F93989">
        <w:rPr>
          <w:rFonts w:eastAsia="Arial Unicode MS" w:cs="Times New Roman"/>
          <w:color w:val="auto"/>
          <w:sz w:val="20"/>
          <w:szCs w:val="20"/>
          <w:lang w:eastAsia="en-US"/>
        </w:rPr>
        <w:t>by</w:t>
      </w:r>
      <w:r w:rsidRPr="00AA4B2A">
        <w:rPr>
          <w:rFonts w:eastAsia="Arial Unicode MS" w:cs="Times New Roman"/>
          <w:color w:val="auto"/>
          <w:sz w:val="20"/>
          <w:szCs w:val="20"/>
          <w:lang w:eastAsia="en-US"/>
        </w:rPr>
        <w:t>the</w:t>
      </w:r>
      <w:proofErr w:type="spellEnd"/>
      <w:r w:rsidRPr="00AA4B2A">
        <w:rPr>
          <w:rFonts w:eastAsia="Arial Unicode MS" w:cs="Times New Roman"/>
          <w:color w:val="auto"/>
          <w:sz w:val="20"/>
          <w:szCs w:val="20"/>
          <w:lang w:eastAsia="en-US"/>
        </w:rPr>
        <w:t xml:space="preserve"> 39th Prosecutor</w:t>
      </w:r>
      <w:r>
        <w:rPr>
          <w:rFonts w:eastAsia="Arial Unicode MS" w:cs="Times New Roman"/>
          <w:color w:val="auto"/>
          <w:sz w:val="20"/>
          <w:szCs w:val="20"/>
          <w:lang w:eastAsia="en-US"/>
        </w:rPr>
        <w:t>’</w:t>
      </w:r>
      <w:r w:rsidRPr="00AA4B2A">
        <w:rPr>
          <w:rFonts w:eastAsia="Arial Unicode MS" w:cs="Times New Roman"/>
          <w:color w:val="auto"/>
          <w:sz w:val="20"/>
          <w:szCs w:val="20"/>
          <w:lang w:eastAsia="en-US"/>
        </w:rPr>
        <w:t>s Office of San Martín on January 21, 2005, while the petition was presented over five years later.</w:t>
      </w:r>
      <w:r w:rsidRPr="00AA4B2A">
        <w:rPr>
          <w:rFonts w:cs="Arial"/>
          <w:sz w:val="20"/>
          <w:szCs w:val="20"/>
        </w:rPr>
        <w:t xml:space="preserve"> </w:t>
      </w:r>
    </w:p>
    <w:p w14:paraId="2FD1B99D" w14:textId="61DDE004" w:rsidR="000E6D3F" w:rsidRPr="00736E9E" w:rsidRDefault="000E6D3F" w:rsidP="000E6D3F">
      <w:pPr>
        <w:pStyle w:val="ListParagraph"/>
        <w:numPr>
          <w:ilvl w:val="0"/>
          <w:numId w:val="103"/>
        </w:numPr>
        <w:spacing w:before="240"/>
        <w:jc w:val="both"/>
        <w:rPr>
          <w:rFonts w:eastAsia="Arial Unicode MS" w:cs="Times New Roman"/>
          <w:color w:val="auto"/>
          <w:sz w:val="20"/>
          <w:szCs w:val="20"/>
          <w:lang w:eastAsia="en-US"/>
        </w:rPr>
      </w:pPr>
      <w:r w:rsidRPr="00736E9E">
        <w:rPr>
          <w:rFonts w:asciiTheme="majorHAnsi" w:eastAsia="Arial Unicode MS" w:hAnsiTheme="majorHAnsi" w:cs="Times New Roman"/>
          <w:color w:val="auto"/>
          <w:sz w:val="20"/>
          <w:szCs w:val="20"/>
          <w:lang w:eastAsia="en-US"/>
        </w:rPr>
        <w:t>The Commission reiterates that, regarding claims of crimes against life and integrity, the domestic remedies to be considered in deciding on the admissibility of a petition are those concerned with the criminal investigation and punishment of the persons responsible.</w:t>
      </w:r>
      <w:r w:rsidRPr="002F23B7">
        <w:rPr>
          <w:rStyle w:val="FootnoteReference"/>
          <w:rFonts w:cs="Calibri"/>
          <w:sz w:val="20"/>
          <w:szCs w:val="20"/>
          <w:lang w:val="es-ES"/>
        </w:rPr>
        <w:footnoteReference w:id="7"/>
      </w:r>
      <w:r w:rsidRPr="00736E9E">
        <w:rPr>
          <w:rFonts w:asciiTheme="majorHAnsi" w:eastAsia="Arial Unicode MS" w:hAnsiTheme="majorHAnsi" w:cs="Times New Roman"/>
          <w:color w:val="auto"/>
          <w:sz w:val="20"/>
          <w:szCs w:val="20"/>
          <w:lang w:eastAsia="en-US"/>
        </w:rPr>
        <w:t xml:space="preserve"> Likewise, the Commission has consistently established that to determine the admissibility of a petition concerned with the right to life and legal guarantees, a claim for damages is neither adequate nor necessary</w:t>
      </w:r>
      <w:r>
        <w:rPr>
          <w:rFonts w:asciiTheme="majorHAnsi" w:eastAsia="Arial Unicode MS" w:hAnsiTheme="majorHAnsi" w:cs="Times New Roman"/>
          <w:color w:val="auto"/>
          <w:sz w:val="20"/>
          <w:szCs w:val="20"/>
          <w:lang w:eastAsia="en-US"/>
        </w:rPr>
        <w:t>,</w:t>
      </w:r>
      <w:r w:rsidRPr="00736E9E">
        <w:rPr>
          <w:rFonts w:asciiTheme="majorHAnsi" w:eastAsia="Arial Unicode MS" w:hAnsiTheme="majorHAnsi" w:cs="Times New Roman"/>
          <w:color w:val="auto"/>
          <w:sz w:val="20"/>
          <w:szCs w:val="20"/>
          <w:lang w:eastAsia="en-US"/>
        </w:rPr>
        <w:t xml:space="preserve"> as it </w:t>
      </w:r>
      <w:r>
        <w:rPr>
          <w:rFonts w:asciiTheme="majorHAnsi" w:eastAsia="Arial Unicode MS" w:hAnsiTheme="majorHAnsi" w:cs="Times New Roman"/>
          <w:color w:val="auto"/>
          <w:sz w:val="20"/>
          <w:szCs w:val="20"/>
          <w:lang w:eastAsia="en-US"/>
        </w:rPr>
        <w:t>does not</w:t>
      </w:r>
      <w:r w:rsidRPr="00736E9E">
        <w:rPr>
          <w:rFonts w:asciiTheme="majorHAnsi" w:eastAsia="Arial Unicode MS" w:hAnsiTheme="majorHAnsi" w:cs="Times New Roman"/>
          <w:color w:val="auto"/>
          <w:sz w:val="20"/>
          <w:szCs w:val="20"/>
          <w:lang w:eastAsia="en-US"/>
        </w:rPr>
        <w:t xml:space="preserve"> provid</w:t>
      </w:r>
      <w:r>
        <w:rPr>
          <w:rFonts w:asciiTheme="majorHAnsi" w:eastAsia="Arial Unicode MS" w:hAnsiTheme="majorHAnsi" w:cs="Times New Roman"/>
          <w:color w:val="auto"/>
          <w:sz w:val="20"/>
          <w:szCs w:val="20"/>
          <w:lang w:eastAsia="en-US"/>
        </w:rPr>
        <w:t>e</w:t>
      </w:r>
      <w:r w:rsidRPr="00736E9E">
        <w:rPr>
          <w:rFonts w:asciiTheme="majorHAnsi" w:eastAsia="Arial Unicode MS" w:hAnsiTheme="majorHAnsi" w:cs="Times New Roman"/>
          <w:color w:val="auto"/>
          <w:sz w:val="20"/>
          <w:szCs w:val="20"/>
          <w:lang w:eastAsia="en-US"/>
        </w:rPr>
        <w:t xml:space="preserve"> full reparations and justice to the relatives.</w:t>
      </w:r>
      <w:r>
        <w:rPr>
          <w:rStyle w:val="FootnoteReference"/>
          <w:rFonts w:asciiTheme="majorHAnsi" w:hAnsiTheme="majorHAnsi"/>
          <w:color w:val="auto"/>
          <w:sz w:val="20"/>
          <w:szCs w:val="20"/>
          <w:lang w:val="es-AR"/>
        </w:rPr>
        <w:footnoteReference w:id="8"/>
      </w:r>
      <w:r w:rsidRPr="00736E9E">
        <w:rPr>
          <w:rFonts w:asciiTheme="majorHAnsi" w:eastAsia="Arial Unicode MS" w:hAnsiTheme="majorHAnsi" w:cs="Times New Roman"/>
          <w:color w:val="auto"/>
          <w:sz w:val="20"/>
          <w:szCs w:val="20"/>
          <w:lang w:eastAsia="en-US"/>
        </w:rPr>
        <w:t xml:space="preserve"> The Commission moreover stresses that the determination of reparation, whether determined judicially or administratively (without the two jurisdictions being mutually exclusive), does not exempt the State of its obligations regarding the component of justice for the violations caused, which obligates </w:t>
      </w:r>
      <w:r w:rsidRPr="00736E9E">
        <w:rPr>
          <w:rFonts w:asciiTheme="majorHAnsi" w:eastAsia="Arial Unicode MS" w:hAnsiTheme="majorHAnsi" w:cs="Times New Roman"/>
          <w:color w:val="auto"/>
          <w:sz w:val="20"/>
          <w:szCs w:val="20"/>
          <w:lang w:eastAsia="en-US"/>
        </w:rPr>
        <w:lastRenderedPageBreak/>
        <w:t>the State to guarantee the victims that there will be an investigation into and punishment of the persons responsible for those violations, as per the requirements of international law.</w:t>
      </w:r>
      <w:r>
        <w:rPr>
          <w:rStyle w:val="FootnoteReference"/>
          <w:rFonts w:asciiTheme="majorHAnsi" w:hAnsiTheme="majorHAnsi"/>
          <w:color w:val="auto"/>
          <w:sz w:val="20"/>
          <w:szCs w:val="20"/>
          <w:lang w:val="es-AR"/>
        </w:rPr>
        <w:footnoteReference w:id="9"/>
      </w:r>
      <w:r w:rsidRPr="00736E9E">
        <w:rPr>
          <w:rFonts w:asciiTheme="majorHAnsi" w:eastAsia="Arial Unicode MS" w:hAnsiTheme="majorHAnsi" w:cs="Times New Roman"/>
          <w:color w:val="auto"/>
          <w:sz w:val="20"/>
          <w:szCs w:val="20"/>
          <w:lang w:eastAsia="en-US"/>
        </w:rPr>
        <w:t xml:space="preserve"> Therefore, the Commission believes that, in the present case, the petitioner needs not to exhaust a claim for damages. </w:t>
      </w:r>
    </w:p>
    <w:p w14:paraId="1BCA9773" w14:textId="21A03778" w:rsidR="000E6D3F" w:rsidRPr="00736E9E"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736E9E">
        <w:rPr>
          <w:color w:val="000000" w:themeColor="text1"/>
          <w:sz w:val="20"/>
          <w:szCs w:val="20"/>
        </w:rPr>
        <w:t xml:space="preserve">As for the criminal investigation, the Commission notices that </w:t>
      </w:r>
      <w:r w:rsidR="00D53114">
        <w:rPr>
          <w:color w:val="000000" w:themeColor="text1"/>
          <w:sz w:val="20"/>
          <w:szCs w:val="20"/>
        </w:rPr>
        <w:t xml:space="preserve">the </w:t>
      </w:r>
      <w:proofErr w:type="spellStart"/>
      <w:r w:rsidR="00D53114">
        <w:rPr>
          <w:color w:val="000000" w:themeColor="text1"/>
          <w:sz w:val="20"/>
          <w:szCs w:val="20"/>
        </w:rPr>
        <w:t>inhibitory</w:t>
      </w:r>
      <w:r w:rsidRPr="00736E9E">
        <w:rPr>
          <w:color w:val="000000" w:themeColor="text1"/>
          <w:sz w:val="20"/>
          <w:szCs w:val="20"/>
        </w:rPr>
        <w:t>resolution</w:t>
      </w:r>
      <w:proofErr w:type="spellEnd"/>
      <w:r w:rsidRPr="00736E9E">
        <w:rPr>
          <w:color w:val="000000" w:themeColor="text1"/>
          <w:sz w:val="20"/>
          <w:szCs w:val="20"/>
        </w:rPr>
        <w:t xml:space="preserve"> was passed in 2005 and that Mr. Torres</w:t>
      </w:r>
      <w:r>
        <w:rPr>
          <w:color w:val="000000" w:themeColor="text1"/>
          <w:sz w:val="20"/>
          <w:szCs w:val="20"/>
        </w:rPr>
        <w:t>’</w:t>
      </w:r>
      <w:r w:rsidRPr="00736E9E">
        <w:rPr>
          <w:color w:val="000000" w:themeColor="text1"/>
          <w:sz w:val="20"/>
          <w:szCs w:val="20"/>
        </w:rPr>
        <w:t xml:space="preserve"> death was notified to his relatives only on August 26, 2008; and that the alleged victim</w:t>
      </w:r>
      <w:r>
        <w:rPr>
          <w:color w:val="000000" w:themeColor="text1"/>
          <w:sz w:val="20"/>
          <w:szCs w:val="20"/>
        </w:rPr>
        <w:t>’</w:t>
      </w:r>
      <w:r w:rsidRPr="00736E9E">
        <w:rPr>
          <w:color w:val="000000" w:themeColor="text1"/>
          <w:sz w:val="20"/>
          <w:szCs w:val="20"/>
        </w:rPr>
        <w:t>s relatives were thus unable to participate in the criminal investigation. Therefore, and considering that there is nothing to indicate that the investigation has been resumed after 2005, the Commission finds that the exception to the requirement of prior exhaustion of domestic remedies established in Article 46.2</w:t>
      </w:r>
      <w:r>
        <w:rPr>
          <w:color w:val="000000" w:themeColor="text1"/>
          <w:sz w:val="20"/>
          <w:szCs w:val="20"/>
        </w:rPr>
        <w:t>(</w:t>
      </w:r>
      <w:r w:rsidRPr="00736E9E">
        <w:rPr>
          <w:color w:val="000000" w:themeColor="text1"/>
          <w:sz w:val="20"/>
          <w:szCs w:val="20"/>
        </w:rPr>
        <w:t>b</w:t>
      </w:r>
      <w:r>
        <w:rPr>
          <w:color w:val="000000" w:themeColor="text1"/>
          <w:sz w:val="20"/>
          <w:szCs w:val="20"/>
        </w:rPr>
        <w:t>)</w:t>
      </w:r>
      <w:r w:rsidRPr="00736E9E">
        <w:rPr>
          <w:color w:val="000000" w:themeColor="text1"/>
          <w:sz w:val="20"/>
          <w:szCs w:val="20"/>
        </w:rPr>
        <w:t xml:space="preserve"> of the Convention appli</w:t>
      </w:r>
      <w:r w:rsidR="00CD3A04">
        <w:rPr>
          <w:color w:val="000000" w:themeColor="text1"/>
          <w:sz w:val="20"/>
          <w:szCs w:val="20"/>
        </w:rPr>
        <w:t>es</w:t>
      </w:r>
      <w:r w:rsidRPr="00736E9E">
        <w:rPr>
          <w:color w:val="000000" w:themeColor="text1"/>
          <w:sz w:val="20"/>
          <w:szCs w:val="20"/>
        </w:rPr>
        <w:t xml:space="preserve"> to the instant petition.</w:t>
      </w:r>
      <w:r w:rsidRPr="00736E9E">
        <w:rPr>
          <w:color w:val="auto"/>
          <w:sz w:val="20"/>
          <w:szCs w:val="20"/>
        </w:rPr>
        <w:t xml:space="preserve"> </w:t>
      </w:r>
    </w:p>
    <w:p w14:paraId="4620E155" w14:textId="2E8FF5CF" w:rsidR="000E6D3F" w:rsidRPr="00736E9E" w:rsidRDefault="000E6D3F" w:rsidP="000E6D3F">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736E9E">
        <w:rPr>
          <w:sz w:val="20"/>
          <w:szCs w:val="20"/>
        </w:rPr>
        <w:t>Pursuant to Article 46.2 of the Convention, the six</w:t>
      </w:r>
      <w:r w:rsidR="00F37BF9">
        <w:rPr>
          <w:sz w:val="20"/>
          <w:szCs w:val="20"/>
        </w:rPr>
        <w:t xml:space="preserve"> </w:t>
      </w:r>
      <w:r w:rsidRPr="00736E9E">
        <w:rPr>
          <w:sz w:val="20"/>
          <w:szCs w:val="20"/>
        </w:rPr>
        <w:t>month</w:t>
      </w:r>
      <w:r w:rsidR="00F37BF9">
        <w:rPr>
          <w:sz w:val="20"/>
          <w:szCs w:val="20"/>
        </w:rPr>
        <w:t>s</w:t>
      </w:r>
      <w:r w:rsidRPr="00736E9E">
        <w:rPr>
          <w:sz w:val="20"/>
          <w:szCs w:val="20"/>
        </w:rPr>
        <w:t xml:space="preserve"> established for filing a petition does not apply when an exception to the requirement of prior exhaustion of domestic remedies applies. In such cases, the Commission shall analyze whether the petition was lodged within a reasonable time following the date when the alleged violation took place, and the circumstances of each case, </w:t>
      </w:r>
      <w:r w:rsidR="00F37BF9">
        <w:rPr>
          <w:sz w:val="20"/>
          <w:szCs w:val="20"/>
        </w:rPr>
        <w:t>under</w:t>
      </w:r>
      <w:r w:rsidRPr="00736E9E">
        <w:rPr>
          <w:sz w:val="20"/>
          <w:szCs w:val="20"/>
        </w:rPr>
        <w:t xml:space="preserve"> Article 32.2 of the IACHR Rules of Procedure. In the present case, the Commission notes that Mr. Torres</w:t>
      </w:r>
      <w:r>
        <w:rPr>
          <w:sz w:val="20"/>
          <w:szCs w:val="20"/>
        </w:rPr>
        <w:t>’</w:t>
      </w:r>
      <w:r w:rsidRPr="00736E9E">
        <w:rPr>
          <w:sz w:val="20"/>
          <w:szCs w:val="20"/>
        </w:rPr>
        <w:t xml:space="preserve"> relatives were notified of his death on August 26, 2008</w:t>
      </w:r>
      <w:r w:rsidR="00CF0440">
        <w:rPr>
          <w:sz w:val="20"/>
          <w:szCs w:val="20"/>
        </w:rPr>
        <w:t>,</w:t>
      </w:r>
      <w:r w:rsidRPr="00736E9E">
        <w:rPr>
          <w:sz w:val="20"/>
          <w:szCs w:val="20"/>
        </w:rPr>
        <w:t xml:space="preserve"> and that the IACHR received the petition on March 5, 2010. It also observes that the alleged denial of justice and the situation of partial impunity persist to date. Therefore, and given the context and the characteristics of this case, the Commission finds that the instant petition was lodged within a reasonable time.</w:t>
      </w:r>
      <w:r>
        <w:rPr>
          <w:rStyle w:val="FootnoteReference"/>
          <w:rFonts w:asciiTheme="majorHAnsi" w:eastAsia="Arial Unicode MS" w:hAnsiTheme="majorHAnsi"/>
          <w:color w:val="auto"/>
          <w:sz w:val="20"/>
          <w:szCs w:val="20"/>
          <w:lang w:val="es-AR" w:eastAsia="en-US"/>
        </w:rPr>
        <w:footnoteReference w:id="10"/>
      </w:r>
      <w:r>
        <w:rPr>
          <w:sz w:val="20"/>
          <w:szCs w:val="20"/>
        </w:rPr>
        <w:t xml:space="preserve"> </w:t>
      </w:r>
    </w:p>
    <w:p w14:paraId="76714973" w14:textId="77777777" w:rsidR="000E6D3F" w:rsidRPr="007754EA" w:rsidRDefault="000E6D3F" w:rsidP="000E6D3F">
      <w:pPr>
        <w:pStyle w:val="ListParagraph"/>
        <w:rPr>
          <w:rFonts w:asciiTheme="majorHAnsi" w:eastAsia="Arial Unicode MS" w:hAnsiTheme="majorHAnsi" w:cs="Times New Roman"/>
          <w:color w:val="auto"/>
          <w:sz w:val="20"/>
          <w:szCs w:val="20"/>
          <w:lang w:eastAsia="en-US"/>
        </w:rPr>
      </w:pPr>
    </w:p>
    <w:p w14:paraId="731BBD3B" w14:textId="77777777" w:rsidR="000E6D3F" w:rsidRPr="000D1B56" w:rsidRDefault="000E6D3F" w:rsidP="000E6D3F">
      <w:pPr>
        <w:pStyle w:val="ListParagraph"/>
        <w:jc w:val="both"/>
        <w:rPr>
          <w:rFonts w:asciiTheme="majorHAnsi" w:eastAsia="Arial Unicode MS" w:hAnsiTheme="majorHAnsi" w:cs="Times New Roman"/>
          <w:b/>
          <w:color w:val="auto"/>
          <w:sz w:val="20"/>
          <w:szCs w:val="20"/>
          <w:lang w:val="es-AR" w:eastAsia="en-US"/>
        </w:rPr>
      </w:pPr>
      <w:r w:rsidRPr="00247D00">
        <w:rPr>
          <w:rFonts w:asciiTheme="majorHAnsi" w:eastAsia="Arial Unicode MS" w:hAnsiTheme="majorHAnsi" w:cs="Times New Roman"/>
          <w:b/>
          <w:color w:val="auto"/>
          <w:sz w:val="20"/>
          <w:szCs w:val="20"/>
          <w:lang w:val="es-AR" w:eastAsia="en-US"/>
        </w:rPr>
        <w:t>VII.</w:t>
      </w:r>
      <w:r w:rsidRPr="00247D00">
        <w:rPr>
          <w:rFonts w:asciiTheme="majorHAnsi" w:eastAsia="Arial Unicode MS" w:hAnsiTheme="majorHAnsi" w:cs="Times New Roman"/>
          <w:b/>
          <w:color w:val="auto"/>
          <w:sz w:val="20"/>
          <w:szCs w:val="20"/>
          <w:lang w:val="es-AR" w:eastAsia="en-US"/>
        </w:rPr>
        <w:tab/>
        <w:t>ANALYSIS OF COLORABLE CLAIM</w:t>
      </w:r>
    </w:p>
    <w:p w14:paraId="0A377566" w14:textId="77777777" w:rsidR="000E6D3F" w:rsidRPr="000D1B56" w:rsidRDefault="000E6D3F" w:rsidP="000E6D3F">
      <w:pPr>
        <w:jc w:val="both"/>
        <w:rPr>
          <w:rFonts w:asciiTheme="majorHAnsi" w:hAnsiTheme="majorHAnsi"/>
          <w:b/>
          <w:sz w:val="20"/>
          <w:szCs w:val="20"/>
          <w:lang w:val="es-AR"/>
        </w:rPr>
      </w:pPr>
    </w:p>
    <w:p w14:paraId="0C9F925D" w14:textId="7C5FB3E5" w:rsidR="000E6D3F" w:rsidRPr="00736E9E" w:rsidRDefault="000E6D3F" w:rsidP="000E6D3F">
      <w:pPr>
        <w:pStyle w:val="ListParagraph"/>
        <w:numPr>
          <w:ilvl w:val="0"/>
          <w:numId w:val="103"/>
        </w:numPr>
        <w:jc w:val="both"/>
        <w:rPr>
          <w:rFonts w:eastAsia="Arial Unicode MS" w:cs="Times New Roman"/>
          <w:color w:val="auto"/>
          <w:sz w:val="20"/>
          <w:szCs w:val="20"/>
          <w:lang w:eastAsia="en-US"/>
        </w:rPr>
      </w:pPr>
      <w:r w:rsidRPr="00736E9E">
        <w:rPr>
          <w:sz w:val="20"/>
          <w:szCs w:val="20"/>
        </w:rPr>
        <w:t>Considering the factual and legal elements submitted by the parties, and the nature of the matter brought to its attention, the Commission believes that</w:t>
      </w:r>
      <w:r w:rsidR="002C6621">
        <w:rPr>
          <w:sz w:val="20"/>
          <w:szCs w:val="20"/>
        </w:rPr>
        <w:t>, if proven, the alleged facts pertaining</w:t>
      </w:r>
      <w:r w:rsidRPr="00736E9E">
        <w:rPr>
          <w:sz w:val="20"/>
          <w:szCs w:val="20"/>
        </w:rPr>
        <w:t xml:space="preserve"> the State</w:t>
      </w:r>
      <w:r w:rsidR="006028FB">
        <w:rPr>
          <w:sz w:val="20"/>
          <w:szCs w:val="20"/>
        </w:rPr>
        <w:t xml:space="preserve">’s </w:t>
      </w:r>
      <w:r w:rsidR="006028FB" w:rsidRPr="00736E9E">
        <w:rPr>
          <w:sz w:val="20"/>
          <w:szCs w:val="20"/>
        </w:rPr>
        <w:t>knowledge</w:t>
      </w:r>
      <w:r w:rsidRPr="00736E9E">
        <w:rPr>
          <w:sz w:val="20"/>
          <w:szCs w:val="20"/>
        </w:rPr>
        <w:t xml:space="preserve"> about the risk situation where the alleged victim lived, </w:t>
      </w:r>
      <w:r w:rsidR="002C6621">
        <w:rPr>
          <w:sz w:val="20"/>
          <w:szCs w:val="20"/>
        </w:rPr>
        <w:t xml:space="preserve">it´s responsibility </w:t>
      </w:r>
      <w:r w:rsidR="004366DF">
        <w:rPr>
          <w:sz w:val="20"/>
          <w:szCs w:val="20"/>
        </w:rPr>
        <w:t xml:space="preserve">on </w:t>
      </w:r>
      <w:r w:rsidRPr="00736E9E">
        <w:rPr>
          <w:sz w:val="20"/>
          <w:szCs w:val="20"/>
        </w:rPr>
        <w:t xml:space="preserve">his subsequent death, the lack of </w:t>
      </w:r>
      <w:r w:rsidR="00FE37B2">
        <w:rPr>
          <w:sz w:val="20"/>
          <w:szCs w:val="20"/>
        </w:rPr>
        <w:t>adequate</w:t>
      </w:r>
      <w:r w:rsidRPr="00736E9E">
        <w:rPr>
          <w:sz w:val="20"/>
          <w:szCs w:val="20"/>
        </w:rPr>
        <w:t xml:space="preserve"> </w:t>
      </w:r>
      <w:r w:rsidR="000D4366">
        <w:rPr>
          <w:sz w:val="20"/>
          <w:szCs w:val="20"/>
        </w:rPr>
        <w:t>legal</w:t>
      </w:r>
      <w:r w:rsidRPr="00736E9E">
        <w:rPr>
          <w:sz w:val="20"/>
          <w:szCs w:val="20"/>
        </w:rPr>
        <w:t xml:space="preserve"> protection regarding these facts, the relatives</w:t>
      </w:r>
      <w:r>
        <w:rPr>
          <w:sz w:val="20"/>
          <w:szCs w:val="20"/>
        </w:rPr>
        <w:t>’</w:t>
      </w:r>
      <w:r w:rsidRPr="00736E9E">
        <w:rPr>
          <w:sz w:val="20"/>
          <w:szCs w:val="20"/>
        </w:rPr>
        <w:t xml:space="preserve"> five years lack of information that the alleged victim had been buried and their impossibility to participate in the investigation, could establish violations of Articles 3 (juridical personality), 4 (life), 5 (humane treatment), 8 (fair trial), 11 (privacy) and 25 (judicial protection) of the American Convention, in relation to its Article 1.1 (obligation to respect rights); and article I of the Inter-American Convention on Forced Disappearance of Persons, to the detriment of the alleged victim and his relatives.</w:t>
      </w:r>
    </w:p>
    <w:p w14:paraId="60BEB820" w14:textId="34ACF3C5" w:rsidR="000E6D3F" w:rsidRPr="00736E9E" w:rsidRDefault="000E6D3F" w:rsidP="000E6D3F">
      <w:pPr>
        <w:pStyle w:val="ListParagraph"/>
        <w:numPr>
          <w:ilvl w:val="0"/>
          <w:numId w:val="103"/>
        </w:numPr>
        <w:spacing w:before="240"/>
        <w:jc w:val="both"/>
        <w:rPr>
          <w:rFonts w:eastAsia="Arial Unicode MS" w:cs="Times New Roman"/>
          <w:color w:val="auto"/>
          <w:sz w:val="20"/>
          <w:szCs w:val="20"/>
          <w:lang w:eastAsia="en-US"/>
        </w:rPr>
      </w:pPr>
      <w:r w:rsidRPr="00736E9E">
        <w:rPr>
          <w:rFonts w:eastAsia="Arial Unicode MS" w:cs="Times New Roman"/>
          <w:color w:val="auto"/>
          <w:sz w:val="20"/>
          <w:szCs w:val="20"/>
          <w:lang w:eastAsia="en-US"/>
        </w:rPr>
        <w:t>Finally, regarding the State</w:t>
      </w:r>
      <w:r>
        <w:rPr>
          <w:rFonts w:eastAsia="Arial Unicode MS" w:cs="Times New Roman"/>
          <w:color w:val="auto"/>
          <w:sz w:val="20"/>
          <w:szCs w:val="20"/>
          <w:lang w:eastAsia="en-US"/>
        </w:rPr>
        <w:t>’</w:t>
      </w:r>
      <w:r w:rsidRPr="00736E9E">
        <w:rPr>
          <w:rFonts w:eastAsia="Arial Unicode MS" w:cs="Times New Roman"/>
          <w:color w:val="auto"/>
          <w:sz w:val="20"/>
          <w:szCs w:val="20"/>
          <w:lang w:eastAsia="en-US"/>
        </w:rPr>
        <w:t xml:space="preserve">s claim of the application of the fourth-instance formula, the Commission recognizes its lack of competence to review decisions by domestic courts acting within the sphere of their jurisdiction and following the principle of due process and </w:t>
      </w:r>
      <w:r w:rsidR="00564F94">
        <w:rPr>
          <w:rFonts w:eastAsia="Arial Unicode MS" w:cs="Times New Roman"/>
          <w:color w:val="auto"/>
          <w:sz w:val="20"/>
          <w:szCs w:val="20"/>
          <w:lang w:eastAsia="en-US"/>
        </w:rPr>
        <w:t>legal</w:t>
      </w:r>
      <w:r w:rsidRPr="00736E9E">
        <w:rPr>
          <w:rFonts w:eastAsia="Arial Unicode MS" w:cs="Times New Roman"/>
          <w:color w:val="auto"/>
          <w:sz w:val="20"/>
          <w:szCs w:val="20"/>
          <w:lang w:eastAsia="en-US"/>
        </w:rPr>
        <w:t xml:space="preserve"> guarantees. However, the Commission reiterates that, ac</w:t>
      </w:r>
      <w:r>
        <w:rPr>
          <w:rFonts w:eastAsia="Arial Unicode MS" w:cs="Times New Roman"/>
          <w:color w:val="auto"/>
          <w:sz w:val="20"/>
          <w:szCs w:val="20"/>
          <w:lang w:eastAsia="en-US"/>
        </w:rPr>
        <w:t>c</w:t>
      </w:r>
      <w:r w:rsidRPr="00736E9E">
        <w:rPr>
          <w:rFonts w:eastAsia="Arial Unicode MS" w:cs="Times New Roman"/>
          <w:color w:val="auto"/>
          <w:sz w:val="20"/>
          <w:szCs w:val="20"/>
          <w:lang w:eastAsia="en-US"/>
        </w:rPr>
        <w:t>ording to its mandate, it is competent to find a petition admissible and rule on the merits of the case when said petition concerns domestic proceedings that may be contrary to the rights enshrined in the American Convention.</w:t>
      </w:r>
      <w:r w:rsidRPr="00DA3E1B">
        <w:rPr>
          <w:rStyle w:val="FootnoteReference"/>
          <w:rFonts w:eastAsia="Arial Unicode MS"/>
          <w:color w:val="auto"/>
          <w:sz w:val="20"/>
          <w:szCs w:val="20"/>
          <w:lang w:val="es-ES" w:eastAsia="en-US"/>
        </w:rPr>
        <w:footnoteReference w:id="11"/>
      </w:r>
      <w:r w:rsidRPr="00736E9E">
        <w:rPr>
          <w:rFonts w:eastAsia="Arial Unicode MS" w:cs="Times New Roman"/>
          <w:color w:val="auto"/>
          <w:sz w:val="20"/>
          <w:szCs w:val="20"/>
          <w:lang w:eastAsia="en-US"/>
        </w:rPr>
        <w:t xml:space="preserve"> </w:t>
      </w:r>
    </w:p>
    <w:p w14:paraId="0FAA8243" w14:textId="77777777" w:rsidR="000E6D3F" w:rsidRPr="007754EA" w:rsidRDefault="000E6D3F" w:rsidP="000E6D3F">
      <w:pPr>
        <w:jc w:val="both"/>
        <w:rPr>
          <w:rFonts w:asciiTheme="majorHAnsi" w:hAnsiTheme="majorHAnsi"/>
          <w:sz w:val="20"/>
          <w:szCs w:val="20"/>
        </w:rPr>
      </w:pPr>
    </w:p>
    <w:p w14:paraId="1B5407A1" w14:textId="77777777" w:rsidR="000E6D3F" w:rsidRDefault="000E6D3F" w:rsidP="000E6D3F">
      <w:pPr>
        <w:pStyle w:val="ListParagraph"/>
        <w:jc w:val="both"/>
        <w:rPr>
          <w:rFonts w:asciiTheme="majorHAnsi" w:eastAsia="Arial Unicode MS" w:hAnsiTheme="majorHAnsi" w:cs="Times New Roman"/>
          <w:b/>
          <w:color w:val="auto"/>
          <w:sz w:val="20"/>
          <w:szCs w:val="20"/>
          <w:lang w:val="es-AR" w:eastAsia="en-US"/>
        </w:rPr>
      </w:pPr>
      <w:r w:rsidRPr="00247D00">
        <w:rPr>
          <w:rFonts w:asciiTheme="majorHAnsi" w:eastAsia="Arial Unicode MS" w:hAnsiTheme="majorHAnsi" w:cs="Times New Roman"/>
          <w:b/>
          <w:color w:val="auto"/>
          <w:sz w:val="20"/>
          <w:szCs w:val="20"/>
          <w:lang w:val="es-AR" w:eastAsia="en-US"/>
        </w:rPr>
        <w:t xml:space="preserve">VIII. </w:t>
      </w:r>
      <w:r w:rsidRPr="00247D00">
        <w:rPr>
          <w:rFonts w:asciiTheme="majorHAnsi" w:eastAsia="Arial Unicode MS" w:hAnsiTheme="majorHAnsi" w:cs="Times New Roman"/>
          <w:b/>
          <w:color w:val="auto"/>
          <w:sz w:val="20"/>
          <w:szCs w:val="20"/>
          <w:lang w:val="es-AR" w:eastAsia="en-US"/>
        </w:rPr>
        <w:tab/>
        <w:t>DECISION</w:t>
      </w:r>
    </w:p>
    <w:p w14:paraId="01B56350" w14:textId="77777777" w:rsidR="000E6D3F" w:rsidRPr="00247D00" w:rsidRDefault="000E6D3F" w:rsidP="000E6D3F">
      <w:pPr>
        <w:pStyle w:val="ListParagraph"/>
        <w:jc w:val="both"/>
        <w:rPr>
          <w:rFonts w:asciiTheme="majorHAnsi" w:eastAsia="Arial Unicode MS" w:hAnsiTheme="majorHAnsi" w:cs="Times New Roman"/>
          <w:b/>
          <w:color w:val="auto"/>
          <w:sz w:val="20"/>
          <w:szCs w:val="20"/>
          <w:lang w:val="es-AR" w:eastAsia="en-US"/>
        </w:rPr>
      </w:pPr>
    </w:p>
    <w:p w14:paraId="088EA0E8" w14:textId="77777777" w:rsidR="000E6D3F" w:rsidRDefault="000E6D3F" w:rsidP="00D7698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E6D3F">
        <w:rPr>
          <w:rFonts w:asciiTheme="majorHAnsi" w:hAnsiTheme="majorHAnsi"/>
          <w:sz w:val="20"/>
          <w:szCs w:val="20"/>
        </w:rPr>
        <w:t xml:space="preserve">To find the instant petition admissible in connection with Articles 3, 4, 5, 8, 11 and 25 of the American Convention, in relation to its Article 1.1; and article I of the Inter-American Convention on Forced Disappearance of Persons; and </w:t>
      </w:r>
    </w:p>
    <w:p w14:paraId="6CAE7D27" w14:textId="18657D8F" w:rsidR="000E6D3F" w:rsidRPr="000E6D3F" w:rsidRDefault="000E6D3F" w:rsidP="00D7698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E6D3F">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2A295580" w14:textId="30AFB6EA" w:rsidR="008E5DB6" w:rsidRPr="008E5DB6" w:rsidRDefault="008E5DB6" w:rsidP="008E5DB6">
      <w:pPr>
        <w:suppressAutoHyphens/>
        <w:ind w:firstLine="720"/>
        <w:jc w:val="both"/>
        <w:rPr>
          <w:rFonts w:asciiTheme="majorHAnsi" w:hAnsiTheme="majorHAnsi"/>
          <w:sz w:val="20"/>
          <w:szCs w:val="20"/>
        </w:rPr>
      </w:pPr>
      <w:r w:rsidRPr="008E5DB6">
        <w:rPr>
          <w:rFonts w:asciiTheme="majorHAnsi" w:hAnsiTheme="majorHAnsi"/>
          <w:sz w:val="20"/>
          <w:szCs w:val="20"/>
        </w:rPr>
        <w:lastRenderedPageBreak/>
        <w:t>Approved by the Inter-American Commission on Human Rights on the</w:t>
      </w:r>
      <w:r w:rsidRPr="008E5DB6">
        <w:rPr>
          <w:rFonts w:asciiTheme="majorHAnsi" w:hAnsiTheme="majorHAnsi"/>
          <w:sz w:val="20"/>
          <w:szCs w:val="20"/>
        </w:rPr>
        <w:t xml:space="preserve"> 6</w:t>
      </w:r>
      <w:r w:rsidRPr="008E5DB6">
        <w:rPr>
          <w:rFonts w:asciiTheme="majorHAnsi" w:hAnsiTheme="majorHAnsi"/>
          <w:sz w:val="20"/>
          <w:szCs w:val="20"/>
          <w:vertAlign w:val="superscript"/>
        </w:rPr>
        <w:t>th</w:t>
      </w:r>
      <w:r w:rsidRPr="008E5DB6">
        <w:rPr>
          <w:rFonts w:asciiTheme="majorHAnsi" w:hAnsiTheme="majorHAnsi"/>
          <w:sz w:val="20"/>
          <w:szCs w:val="20"/>
        </w:rPr>
        <w:t xml:space="preserve"> </w:t>
      </w:r>
      <w:r>
        <w:rPr>
          <w:rFonts w:asciiTheme="majorHAnsi" w:hAnsiTheme="majorHAnsi"/>
          <w:sz w:val="20"/>
          <w:szCs w:val="20"/>
        </w:rPr>
        <w:t>day of the month of December,</w:t>
      </w:r>
      <w:r w:rsidRPr="008E5DB6">
        <w:rPr>
          <w:rFonts w:asciiTheme="majorHAnsi" w:hAnsiTheme="majorHAnsi"/>
          <w:sz w:val="20"/>
          <w:szCs w:val="20"/>
        </w:rPr>
        <w:t xml:space="preserve"> 2019.  (</w:t>
      </w:r>
      <w:r w:rsidRPr="008E5DB6">
        <w:rPr>
          <w:rFonts w:asciiTheme="majorHAnsi" w:hAnsiTheme="majorHAnsi"/>
          <w:sz w:val="20"/>
          <w:szCs w:val="20"/>
        </w:rPr>
        <w:t>Signed</w:t>
      </w:r>
      <w:r w:rsidRPr="008E5DB6">
        <w:rPr>
          <w:rFonts w:asciiTheme="majorHAnsi" w:hAnsiTheme="majorHAnsi"/>
          <w:sz w:val="20"/>
          <w:szCs w:val="20"/>
        </w:rPr>
        <w:t xml:space="preserve">): Esmeralda E. </w:t>
      </w:r>
      <w:proofErr w:type="spellStart"/>
      <w:r w:rsidRPr="008E5DB6">
        <w:rPr>
          <w:rFonts w:asciiTheme="majorHAnsi" w:hAnsiTheme="majorHAnsi"/>
          <w:sz w:val="20"/>
          <w:szCs w:val="20"/>
        </w:rPr>
        <w:t>Arosemen</w:t>
      </w:r>
      <w:r w:rsidRPr="008E5DB6">
        <w:rPr>
          <w:rFonts w:asciiTheme="majorHAnsi" w:hAnsiTheme="majorHAnsi"/>
          <w:sz w:val="20"/>
          <w:szCs w:val="20"/>
        </w:rPr>
        <w:t>a</w:t>
      </w:r>
      <w:proofErr w:type="spellEnd"/>
      <w:r w:rsidRPr="008E5DB6">
        <w:rPr>
          <w:rFonts w:asciiTheme="majorHAnsi" w:hAnsiTheme="majorHAnsi"/>
          <w:sz w:val="20"/>
          <w:szCs w:val="20"/>
        </w:rPr>
        <w:t xml:space="preserve"> Bernal de </w:t>
      </w:r>
      <w:proofErr w:type="spellStart"/>
      <w:r w:rsidRPr="008E5DB6">
        <w:rPr>
          <w:rFonts w:asciiTheme="majorHAnsi" w:hAnsiTheme="majorHAnsi"/>
          <w:sz w:val="20"/>
          <w:szCs w:val="20"/>
        </w:rPr>
        <w:t>Troitiño</w:t>
      </w:r>
      <w:proofErr w:type="spellEnd"/>
      <w:r w:rsidRPr="008E5DB6">
        <w:rPr>
          <w:rFonts w:asciiTheme="majorHAnsi" w:hAnsiTheme="majorHAnsi"/>
          <w:sz w:val="20"/>
          <w:szCs w:val="20"/>
        </w:rPr>
        <w:t>, President</w:t>
      </w:r>
      <w:r w:rsidRPr="008E5DB6">
        <w:rPr>
          <w:rFonts w:asciiTheme="majorHAnsi" w:hAnsiTheme="majorHAnsi"/>
          <w:sz w:val="20"/>
          <w:szCs w:val="20"/>
        </w:rPr>
        <w:t xml:space="preserve">; Joel Hernández García, </w:t>
      </w:r>
      <w:r w:rsidRPr="008E5DB6">
        <w:rPr>
          <w:rFonts w:asciiTheme="majorHAnsi" w:hAnsiTheme="majorHAnsi"/>
          <w:spacing w:val="-2"/>
          <w:sz w:val="20"/>
          <w:szCs w:val="20"/>
        </w:rPr>
        <w:t>First Vice-President</w:t>
      </w:r>
      <w:r w:rsidRPr="008E5DB6">
        <w:rPr>
          <w:rFonts w:asciiTheme="majorHAnsi" w:hAnsiTheme="majorHAnsi"/>
          <w:spacing w:val="-2"/>
          <w:sz w:val="20"/>
          <w:szCs w:val="20"/>
        </w:rPr>
        <w:t xml:space="preserve">; </w:t>
      </w:r>
      <w:r w:rsidRPr="008E5DB6">
        <w:rPr>
          <w:rFonts w:asciiTheme="majorHAnsi" w:hAnsiTheme="majorHAnsi"/>
          <w:sz w:val="20"/>
          <w:szCs w:val="20"/>
        </w:rPr>
        <w:t xml:space="preserve">Antonia Urrejola Noguera, </w:t>
      </w:r>
      <w:r w:rsidRPr="008E5DB6">
        <w:rPr>
          <w:rFonts w:asciiTheme="majorHAnsi" w:hAnsiTheme="majorHAnsi"/>
          <w:sz w:val="20"/>
          <w:szCs w:val="20"/>
        </w:rPr>
        <w:t>Second Vice-President</w:t>
      </w:r>
      <w:r w:rsidRPr="008E5DB6">
        <w:rPr>
          <w:rFonts w:asciiTheme="majorHAnsi" w:hAnsiTheme="majorHAnsi"/>
          <w:sz w:val="20"/>
          <w:szCs w:val="20"/>
        </w:rPr>
        <w:t>; Margarette May Macaulay, Francisco José Eguiguren Praeli</w:t>
      </w:r>
      <w:r w:rsidRPr="008E5DB6">
        <w:rPr>
          <w:rFonts w:asciiTheme="majorHAnsi" w:hAnsiTheme="majorHAnsi"/>
          <w:sz w:val="20"/>
          <w:szCs w:val="20"/>
        </w:rPr>
        <w:t xml:space="preserve"> and</w:t>
      </w:r>
      <w:r w:rsidRPr="008E5DB6">
        <w:rPr>
          <w:rFonts w:asciiTheme="majorHAnsi" w:hAnsiTheme="majorHAnsi"/>
          <w:sz w:val="20"/>
          <w:szCs w:val="20"/>
        </w:rPr>
        <w:t xml:space="preserve"> </w:t>
      </w:r>
      <w:proofErr w:type="spellStart"/>
      <w:r w:rsidRPr="008E5DB6">
        <w:rPr>
          <w:rFonts w:asciiTheme="majorHAnsi" w:hAnsiTheme="majorHAnsi"/>
          <w:sz w:val="20"/>
          <w:szCs w:val="20"/>
        </w:rPr>
        <w:t>Flávia</w:t>
      </w:r>
      <w:proofErr w:type="spellEnd"/>
      <w:r w:rsidRPr="008E5DB6">
        <w:rPr>
          <w:rFonts w:asciiTheme="majorHAnsi" w:hAnsiTheme="majorHAnsi"/>
          <w:sz w:val="20"/>
          <w:szCs w:val="20"/>
        </w:rPr>
        <w:t xml:space="preserve"> </w:t>
      </w:r>
      <w:proofErr w:type="spellStart"/>
      <w:r w:rsidRPr="008E5DB6">
        <w:rPr>
          <w:rFonts w:asciiTheme="majorHAnsi" w:hAnsiTheme="majorHAnsi"/>
          <w:sz w:val="20"/>
          <w:szCs w:val="20"/>
        </w:rPr>
        <w:t>Piovesan</w:t>
      </w:r>
      <w:proofErr w:type="spellEnd"/>
      <w:r w:rsidRPr="008E5DB6">
        <w:rPr>
          <w:rFonts w:asciiTheme="majorHAnsi" w:hAnsiTheme="majorHAnsi"/>
          <w:sz w:val="20"/>
          <w:szCs w:val="20"/>
        </w:rPr>
        <w:t xml:space="preserve">, </w:t>
      </w:r>
      <w:r>
        <w:rPr>
          <w:rFonts w:asciiTheme="majorHAnsi" w:hAnsiTheme="majorHAnsi"/>
          <w:sz w:val="20"/>
          <w:szCs w:val="20"/>
        </w:rPr>
        <w:t>Members of the Commission</w:t>
      </w:r>
      <w:r w:rsidRPr="008E5DB6">
        <w:rPr>
          <w:rFonts w:asciiTheme="majorHAnsi" w:hAnsiTheme="majorHAnsi"/>
          <w:sz w:val="20"/>
          <w:szCs w:val="20"/>
        </w:rPr>
        <w:t>.</w:t>
      </w:r>
    </w:p>
    <w:p w14:paraId="7D5D0A1C" w14:textId="12423CE6" w:rsidR="00F621C3" w:rsidRPr="008E5DB6" w:rsidRDefault="00F621C3" w:rsidP="000E6D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7559C277" w14:textId="77777777" w:rsidR="00F621C3" w:rsidRPr="008E5DB6"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8E5DB6"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8E5DB6"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8E5DB6" w:rsidRDefault="00F621C3" w:rsidP="00F621C3">
      <w:pPr>
        <w:rPr>
          <w:rFonts w:ascii="Cambria" w:hAnsi="Cambria" w:cs="Calibri"/>
          <w:sz w:val="20"/>
          <w:szCs w:val="20"/>
        </w:rPr>
      </w:pPr>
    </w:p>
    <w:p w14:paraId="0D3AA9C7" w14:textId="77777777" w:rsidR="00C55560" w:rsidRPr="008E5DB6" w:rsidRDefault="00C55560" w:rsidP="00230163">
      <w:pPr>
        <w:tabs>
          <w:tab w:val="left" w:pos="2820"/>
        </w:tabs>
        <w:suppressAutoHyphens/>
        <w:spacing w:line="276" w:lineRule="auto"/>
        <w:rPr>
          <w:rFonts w:asciiTheme="majorHAnsi" w:hAnsiTheme="majorHAnsi"/>
          <w:sz w:val="20"/>
          <w:szCs w:val="20"/>
        </w:rPr>
      </w:pPr>
    </w:p>
    <w:sectPr w:rsidR="00C55560" w:rsidRPr="008E5DB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7CA27" w14:textId="77777777" w:rsidR="005D713C" w:rsidRDefault="005D713C" w:rsidP="00036A8A">
      <w:r>
        <w:separator/>
      </w:r>
    </w:p>
  </w:endnote>
  <w:endnote w:type="continuationSeparator" w:id="0">
    <w:p w14:paraId="53D6EE69" w14:textId="77777777" w:rsidR="005D713C" w:rsidRDefault="005D713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0D0A" w14:textId="77777777" w:rsidR="00E10386" w:rsidRDefault="00E10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10386">
          <w:rPr>
            <w:noProof/>
            <w:sz w:val="16"/>
          </w:rPr>
          <w:t>5</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75C69" w14:textId="77777777" w:rsidR="005D713C" w:rsidRPr="00036A8A" w:rsidRDefault="005D713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C42FBB9" w14:textId="77777777" w:rsidR="005D713C" w:rsidRPr="00036A8A" w:rsidRDefault="005D713C" w:rsidP="00036A8A">
      <w:pPr>
        <w:rPr>
          <w:rFonts w:asciiTheme="majorHAnsi" w:hAnsiTheme="majorHAnsi"/>
          <w:sz w:val="16"/>
          <w:szCs w:val="16"/>
        </w:rPr>
      </w:pPr>
      <w:r w:rsidRPr="00036A8A">
        <w:rPr>
          <w:rFonts w:asciiTheme="majorHAnsi" w:hAnsiTheme="majorHAnsi"/>
          <w:sz w:val="16"/>
          <w:szCs w:val="16"/>
        </w:rPr>
        <w:separator/>
      </w:r>
    </w:p>
    <w:p w14:paraId="00BF9578" w14:textId="77777777" w:rsidR="005D713C" w:rsidRPr="00036A8A" w:rsidRDefault="005D713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3F2A75A" w14:textId="77777777" w:rsidR="005D713C" w:rsidRPr="0093441A" w:rsidRDefault="005D713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71EB7DC" w14:textId="77777777"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Formerly, the petitioner was Nelson De </w:t>
      </w:r>
      <w:proofErr w:type="spellStart"/>
      <w:r w:rsidRPr="007754EA">
        <w:rPr>
          <w:rFonts w:ascii="Cambria" w:hAnsi="Cambria"/>
          <w:sz w:val="16"/>
          <w:szCs w:val="16"/>
        </w:rPr>
        <w:t>Jesús</w:t>
      </w:r>
      <w:proofErr w:type="spellEnd"/>
      <w:r w:rsidRPr="007754EA">
        <w:rPr>
          <w:rFonts w:ascii="Cambria" w:hAnsi="Cambria"/>
          <w:sz w:val="16"/>
          <w:szCs w:val="16"/>
        </w:rPr>
        <w:t xml:space="preserve"> Ríos </w:t>
      </w:r>
      <w:proofErr w:type="spellStart"/>
      <w:r w:rsidRPr="007754EA">
        <w:rPr>
          <w:rFonts w:ascii="Cambria" w:hAnsi="Cambria"/>
          <w:sz w:val="16"/>
          <w:szCs w:val="16"/>
        </w:rPr>
        <w:t>Santamaría</w:t>
      </w:r>
      <w:proofErr w:type="spellEnd"/>
      <w:r w:rsidRPr="007754EA">
        <w:rPr>
          <w:rFonts w:ascii="Cambria" w:hAnsi="Cambria"/>
          <w:sz w:val="16"/>
          <w:szCs w:val="16"/>
        </w:rPr>
        <w:t>, murdered on May 4, 2015.</w:t>
      </w:r>
    </w:p>
  </w:footnote>
  <w:footnote w:id="3">
    <w:p w14:paraId="1047FD7A" w14:textId="77777777"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Eunice </w:t>
      </w:r>
      <w:proofErr w:type="spellStart"/>
      <w:r w:rsidRPr="007754EA">
        <w:rPr>
          <w:rFonts w:ascii="Cambria" w:hAnsi="Cambria"/>
          <w:sz w:val="16"/>
          <w:szCs w:val="16"/>
        </w:rPr>
        <w:t>Cubides</w:t>
      </w:r>
      <w:proofErr w:type="spellEnd"/>
      <w:r w:rsidRPr="007754EA">
        <w:rPr>
          <w:rFonts w:ascii="Cambria" w:hAnsi="Cambria"/>
          <w:sz w:val="16"/>
          <w:szCs w:val="16"/>
        </w:rPr>
        <w:t xml:space="preserve"> Torres (mother), </w:t>
      </w:r>
      <w:proofErr w:type="spellStart"/>
      <w:r w:rsidRPr="007754EA">
        <w:rPr>
          <w:rFonts w:ascii="Cambria" w:hAnsi="Cambria"/>
          <w:sz w:val="16"/>
          <w:szCs w:val="16"/>
        </w:rPr>
        <w:t>Yudy</w:t>
      </w:r>
      <w:proofErr w:type="spellEnd"/>
      <w:r w:rsidRPr="007754EA">
        <w:rPr>
          <w:rFonts w:ascii="Cambria" w:hAnsi="Cambria"/>
          <w:sz w:val="16"/>
          <w:szCs w:val="16"/>
        </w:rPr>
        <w:t xml:space="preserve"> </w:t>
      </w:r>
      <w:proofErr w:type="spellStart"/>
      <w:r w:rsidRPr="007754EA">
        <w:rPr>
          <w:rFonts w:ascii="Cambria" w:hAnsi="Cambria"/>
          <w:sz w:val="16"/>
          <w:szCs w:val="16"/>
        </w:rPr>
        <w:t>Maryory</w:t>
      </w:r>
      <w:proofErr w:type="spellEnd"/>
      <w:r w:rsidRPr="007754EA">
        <w:rPr>
          <w:rFonts w:ascii="Cambria" w:hAnsi="Cambria"/>
          <w:sz w:val="16"/>
          <w:szCs w:val="16"/>
        </w:rPr>
        <w:t xml:space="preserve"> Torres </w:t>
      </w:r>
      <w:proofErr w:type="spellStart"/>
      <w:r w:rsidRPr="007754EA">
        <w:rPr>
          <w:rFonts w:ascii="Cambria" w:hAnsi="Cambria"/>
          <w:sz w:val="16"/>
          <w:szCs w:val="16"/>
        </w:rPr>
        <w:t>Cubides</w:t>
      </w:r>
      <w:proofErr w:type="spellEnd"/>
      <w:r w:rsidRPr="007754EA">
        <w:rPr>
          <w:rFonts w:ascii="Cambria" w:hAnsi="Cambria"/>
          <w:sz w:val="16"/>
          <w:szCs w:val="16"/>
        </w:rPr>
        <w:t xml:space="preserve"> (sister), Franklin </w:t>
      </w:r>
      <w:proofErr w:type="spellStart"/>
      <w:r w:rsidRPr="007754EA">
        <w:rPr>
          <w:rFonts w:ascii="Cambria" w:hAnsi="Cambria"/>
          <w:sz w:val="16"/>
          <w:szCs w:val="16"/>
        </w:rPr>
        <w:t>Ges</w:t>
      </w:r>
      <w:proofErr w:type="spellEnd"/>
      <w:r w:rsidRPr="007754EA">
        <w:rPr>
          <w:rFonts w:ascii="Cambria" w:hAnsi="Cambria"/>
          <w:sz w:val="16"/>
          <w:szCs w:val="16"/>
        </w:rPr>
        <w:t xml:space="preserve"> Torres </w:t>
      </w:r>
      <w:proofErr w:type="spellStart"/>
      <w:r w:rsidRPr="007754EA">
        <w:rPr>
          <w:rFonts w:ascii="Cambria" w:hAnsi="Cambria"/>
          <w:sz w:val="16"/>
          <w:szCs w:val="16"/>
        </w:rPr>
        <w:t>Cubides</w:t>
      </w:r>
      <w:proofErr w:type="spellEnd"/>
      <w:r w:rsidRPr="007754EA">
        <w:rPr>
          <w:rFonts w:ascii="Cambria" w:hAnsi="Cambria"/>
          <w:sz w:val="16"/>
          <w:szCs w:val="16"/>
        </w:rPr>
        <w:t xml:space="preserve"> (brother).</w:t>
      </w:r>
    </w:p>
  </w:footnote>
  <w:footnote w:id="4">
    <w:p w14:paraId="43AEED3C" w14:textId="0DA6C64D"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Pursuant Article 17</w:t>
      </w:r>
      <w:r>
        <w:rPr>
          <w:rFonts w:ascii="Cambria" w:hAnsi="Cambria"/>
          <w:sz w:val="16"/>
          <w:szCs w:val="16"/>
        </w:rPr>
        <w:t>.</w:t>
      </w:r>
      <w:r w:rsidRPr="007754EA">
        <w:rPr>
          <w:rFonts w:ascii="Cambria" w:hAnsi="Cambria"/>
          <w:sz w:val="16"/>
          <w:szCs w:val="16"/>
        </w:rPr>
        <w:t>2</w:t>
      </w:r>
      <w:r w:rsidR="003866D1">
        <w:rPr>
          <w:rFonts w:ascii="Cambria" w:hAnsi="Cambria"/>
          <w:sz w:val="16"/>
          <w:szCs w:val="16"/>
        </w:rPr>
        <w:t>(</w:t>
      </w:r>
      <w:r w:rsidRPr="007754EA">
        <w:rPr>
          <w:rFonts w:ascii="Cambria" w:hAnsi="Cambria"/>
          <w:sz w:val="16"/>
          <w:szCs w:val="16"/>
        </w:rPr>
        <w:t>a</w:t>
      </w:r>
      <w:r w:rsidR="003866D1">
        <w:rPr>
          <w:rFonts w:ascii="Cambria" w:hAnsi="Cambria"/>
          <w:sz w:val="16"/>
          <w:szCs w:val="16"/>
        </w:rPr>
        <w:t>)</w:t>
      </w:r>
      <w:r w:rsidRPr="007754EA">
        <w:rPr>
          <w:rFonts w:ascii="Cambria" w:hAnsi="Cambria"/>
          <w:sz w:val="16"/>
          <w:szCs w:val="16"/>
        </w:rPr>
        <w:t xml:space="preserve"> of the IACHR Rules of Procedure, Commissioner Luis Ernesto Vargas Silva, a Colombian national, did not partake in the discussion or the decision on this matter.</w:t>
      </w:r>
    </w:p>
  </w:footnote>
  <w:footnote w:id="5">
    <w:p w14:paraId="5F419F3E"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0262325F" w14:textId="041EC481" w:rsidR="000E6D3F" w:rsidRPr="007754EA" w:rsidRDefault="000E6D3F" w:rsidP="000E6D3F">
      <w:pPr>
        <w:pStyle w:val="FootnoteText"/>
        <w:ind w:firstLine="720"/>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Hereinafter </w:t>
      </w:r>
      <w:r>
        <w:rPr>
          <w:rFonts w:ascii="Cambria" w:hAnsi="Cambria"/>
          <w:sz w:val="16"/>
          <w:szCs w:val="16"/>
        </w:rPr>
        <w:t>“</w:t>
      </w:r>
      <w:r w:rsidRPr="007754EA">
        <w:rPr>
          <w:rFonts w:ascii="Cambria" w:hAnsi="Cambria"/>
          <w:sz w:val="16"/>
          <w:szCs w:val="16"/>
        </w:rPr>
        <w:t>Convention</w:t>
      </w:r>
      <w:r>
        <w:rPr>
          <w:rFonts w:ascii="Cambria" w:hAnsi="Cambria"/>
          <w:sz w:val="16"/>
          <w:szCs w:val="16"/>
        </w:rPr>
        <w:t>”</w:t>
      </w:r>
      <w:r w:rsidRPr="007754EA">
        <w:rPr>
          <w:rFonts w:ascii="Cambria" w:hAnsi="Cambria"/>
          <w:sz w:val="16"/>
          <w:szCs w:val="16"/>
        </w:rPr>
        <w:t xml:space="preserve"> or </w:t>
      </w:r>
      <w:r>
        <w:rPr>
          <w:rFonts w:ascii="Cambria" w:hAnsi="Cambria"/>
          <w:sz w:val="16"/>
          <w:szCs w:val="16"/>
        </w:rPr>
        <w:t>“</w:t>
      </w:r>
      <w:r w:rsidRPr="007754EA">
        <w:rPr>
          <w:rFonts w:ascii="Cambria" w:hAnsi="Cambria"/>
          <w:sz w:val="16"/>
          <w:szCs w:val="16"/>
        </w:rPr>
        <w:t>American Convention.</w:t>
      </w:r>
      <w:r>
        <w:rPr>
          <w:rFonts w:ascii="Cambria" w:hAnsi="Cambria"/>
          <w:sz w:val="16"/>
          <w:szCs w:val="16"/>
        </w:rPr>
        <w:t>”</w:t>
      </w:r>
    </w:p>
  </w:footnote>
  <w:footnote w:id="7">
    <w:p w14:paraId="29C85131" w14:textId="77777777" w:rsidR="000E6D3F" w:rsidRPr="000E6D3F" w:rsidRDefault="000E6D3F" w:rsidP="000E6D3F">
      <w:pPr>
        <w:pStyle w:val="FootnoteText"/>
        <w:ind w:firstLine="720"/>
        <w:jc w:val="both"/>
        <w:rPr>
          <w:rFonts w:ascii="Cambria" w:hAnsi="Cambria"/>
          <w:sz w:val="16"/>
          <w:szCs w:val="16"/>
          <w:lang w:val="es-ES"/>
        </w:rPr>
      </w:pPr>
      <w:r w:rsidRPr="00D7567D">
        <w:rPr>
          <w:rStyle w:val="FootnoteReference"/>
          <w:rFonts w:ascii="Cambria" w:hAnsi="Cambria"/>
          <w:sz w:val="16"/>
          <w:szCs w:val="16"/>
          <w:lang w:val="es-ES"/>
        </w:rPr>
        <w:footnoteRef/>
      </w:r>
      <w:r w:rsidRPr="007754EA">
        <w:rPr>
          <w:rFonts w:ascii="Cambria" w:hAnsi="Cambria"/>
          <w:sz w:val="16"/>
          <w:szCs w:val="16"/>
        </w:rPr>
        <w:t xml:space="preserve"> IACHR, Report No. 72/18, Petition 1131-08. Admissibility. </w:t>
      </w:r>
      <w:r w:rsidRPr="007754EA">
        <w:rPr>
          <w:rFonts w:ascii="Cambria" w:hAnsi="Cambria"/>
          <w:sz w:val="16"/>
          <w:szCs w:val="16"/>
          <w:lang w:val="pt-BR"/>
        </w:rPr>
        <w:t xml:space="preserve">Moisés de Jesús Hernández Pinto and family. </w:t>
      </w:r>
      <w:r w:rsidRPr="000E6D3F">
        <w:rPr>
          <w:rFonts w:ascii="Cambria" w:hAnsi="Cambria"/>
          <w:sz w:val="16"/>
          <w:szCs w:val="16"/>
          <w:lang w:val="es-ES"/>
        </w:rPr>
        <w:t>Guatemala. June 20, 2018, para. 10.</w:t>
      </w:r>
    </w:p>
  </w:footnote>
  <w:footnote w:id="8">
    <w:p w14:paraId="04DF7B0E" w14:textId="77777777"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0E6D3F">
        <w:rPr>
          <w:rFonts w:ascii="Cambria" w:hAnsi="Cambria"/>
          <w:sz w:val="16"/>
          <w:szCs w:val="16"/>
          <w:lang w:val="es-ES"/>
        </w:rPr>
        <w:t xml:space="preserve"> IACHR, </w:t>
      </w:r>
      <w:proofErr w:type="spellStart"/>
      <w:r w:rsidRPr="000E6D3F">
        <w:rPr>
          <w:rFonts w:ascii="Cambria" w:hAnsi="Cambria"/>
          <w:sz w:val="16"/>
          <w:szCs w:val="16"/>
          <w:lang w:val="es-ES"/>
        </w:rPr>
        <w:t>Report</w:t>
      </w:r>
      <w:proofErr w:type="spellEnd"/>
      <w:r w:rsidRPr="000E6D3F">
        <w:rPr>
          <w:rFonts w:ascii="Cambria" w:hAnsi="Cambria"/>
          <w:sz w:val="16"/>
          <w:szCs w:val="16"/>
          <w:lang w:val="es-ES"/>
        </w:rPr>
        <w:t xml:space="preserve"> No. 72/16. </w:t>
      </w:r>
      <w:proofErr w:type="spellStart"/>
      <w:r w:rsidRPr="000E6D3F">
        <w:rPr>
          <w:rFonts w:ascii="Cambria" w:hAnsi="Cambria"/>
          <w:sz w:val="16"/>
          <w:szCs w:val="16"/>
          <w:lang w:val="es-ES"/>
        </w:rPr>
        <w:t>Petition</w:t>
      </w:r>
      <w:proofErr w:type="spellEnd"/>
      <w:r w:rsidRPr="000E6D3F">
        <w:rPr>
          <w:rFonts w:ascii="Cambria" w:hAnsi="Cambria"/>
          <w:sz w:val="16"/>
          <w:szCs w:val="16"/>
          <w:lang w:val="es-ES"/>
        </w:rPr>
        <w:t xml:space="preserve"> 694-06. </w:t>
      </w:r>
      <w:proofErr w:type="spellStart"/>
      <w:r w:rsidRPr="000E6D3F">
        <w:rPr>
          <w:rFonts w:ascii="Cambria" w:hAnsi="Cambria"/>
          <w:sz w:val="16"/>
          <w:szCs w:val="16"/>
          <w:lang w:val="es-ES"/>
        </w:rPr>
        <w:t>Admissibility</w:t>
      </w:r>
      <w:proofErr w:type="spellEnd"/>
      <w:r w:rsidRPr="000E6D3F">
        <w:rPr>
          <w:rFonts w:ascii="Cambria" w:hAnsi="Cambria"/>
          <w:sz w:val="16"/>
          <w:szCs w:val="16"/>
          <w:lang w:val="es-ES"/>
        </w:rPr>
        <w:t xml:space="preserve">. </w:t>
      </w:r>
      <w:r w:rsidRPr="00D7567D">
        <w:rPr>
          <w:rFonts w:ascii="Cambria" w:hAnsi="Cambria"/>
          <w:sz w:val="16"/>
          <w:szCs w:val="16"/>
          <w:lang w:val="es-AR"/>
        </w:rPr>
        <w:t xml:space="preserve">Onofre Antonio de La Hoz Montero and </w:t>
      </w:r>
      <w:proofErr w:type="spellStart"/>
      <w:r w:rsidRPr="00D7567D">
        <w:rPr>
          <w:rFonts w:ascii="Cambria" w:hAnsi="Cambria"/>
          <w:sz w:val="16"/>
          <w:szCs w:val="16"/>
          <w:lang w:val="es-AR"/>
        </w:rPr>
        <w:t>Family</w:t>
      </w:r>
      <w:proofErr w:type="spellEnd"/>
      <w:r w:rsidRPr="00D7567D">
        <w:rPr>
          <w:rFonts w:ascii="Cambria" w:hAnsi="Cambria"/>
          <w:sz w:val="16"/>
          <w:szCs w:val="16"/>
          <w:lang w:val="es-AR"/>
        </w:rPr>
        <w:t xml:space="preserve">, Colombia, </w:t>
      </w:r>
      <w:proofErr w:type="spellStart"/>
      <w:r w:rsidRPr="00D7567D">
        <w:rPr>
          <w:rFonts w:ascii="Cambria" w:hAnsi="Cambria"/>
          <w:sz w:val="16"/>
          <w:szCs w:val="16"/>
          <w:lang w:val="es-AR"/>
        </w:rPr>
        <w:t>December</w:t>
      </w:r>
      <w:proofErr w:type="spellEnd"/>
      <w:r w:rsidRPr="00D7567D">
        <w:rPr>
          <w:rFonts w:ascii="Cambria" w:hAnsi="Cambria"/>
          <w:sz w:val="16"/>
          <w:szCs w:val="16"/>
          <w:lang w:val="es-AR"/>
        </w:rPr>
        <w:t xml:space="preserve"> 6, 2016, para. </w:t>
      </w:r>
      <w:r w:rsidRPr="008E5DB6">
        <w:rPr>
          <w:rFonts w:ascii="Cambria" w:hAnsi="Cambria"/>
          <w:sz w:val="16"/>
          <w:szCs w:val="16"/>
          <w:lang w:val="es-ES"/>
        </w:rPr>
        <w:t xml:space="preserve">32; IACHR, </w:t>
      </w:r>
      <w:proofErr w:type="spellStart"/>
      <w:r w:rsidRPr="008E5DB6">
        <w:rPr>
          <w:rFonts w:ascii="Cambria" w:hAnsi="Cambria"/>
          <w:sz w:val="16"/>
          <w:szCs w:val="16"/>
          <w:lang w:val="es-ES"/>
        </w:rPr>
        <w:t>Report</w:t>
      </w:r>
      <w:proofErr w:type="spellEnd"/>
      <w:r w:rsidRPr="008E5DB6">
        <w:rPr>
          <w:rFonts w:ascii="Cambria" w:hAnsi="Cambria"/>
          <w:sz w:val="16"/>
          <w:szCs w:val="16"/>
          <w:lang w:val="es-ES"/>
        </w:rPr>
        <w:t xml:space="preserve"> No. 40/18. </w:t>
      </w:r>
      <w:proofErr w:type="spellStart"/>
      <w:r w:rsidRPr="008E5DB6">
        <w:rPr>
          <w:rFonts w:ascii="Cambria" w:hAnsi="Cambria"/>
          <w:sz w:val="16"/>
          <w:szCs w:val="16"/>
          <w:lang w:val="es-ES"/>
        </w:rPr>
        <w:t>Admissibility</w:t>
      </w:r>
      <w:proofErr w:type="spellEnd"/>
      <w:r w:rsidRPr="008E5DB6">
        <w:rPr>
          <w:rFonts w:ascii="Cambria" w:hAnsi="Cambria"/>
          <w:sz w:val="16"/>
          <w:szCs w:val="16"/>
          <w:lang w:val="es-ES"/>
        </w:rPr>
        <w:t xml:space="preserve">. </w:t>
      </w:r>
      <w:r w:rsidRPr="007754EA">
        <w:rPr>
          <w:rFonts w:ascii="Cambria" w:hAnsi="Cambria"/>
          <w:sz w:val="16"/>
          <w:szCs w:val="16"/>
        </w:rPr>
        <w:t xml:space="preserve">Nelson Enrique Giraldo </w:t>
      </w:r>
      <w:proofErr w:type="spellStart"/>
      <w:r w:rsidRPr="007754EA">
        <w:rPr>
          <w:rFonts w:ascii="Cambria" w:hAnsi="Cambria"/>
          <w:sz w:val="16"/>
          <w:szCs w:val="16"/>
        </w:rPr>
        <w:t>Ramírez</w:t>
      </w:r>
      <w:proofErr w:type="spellEnd"/>
      <w:r w:rsidRPr="007754EA">
        <w:rPr>
          <w:rFonts w:ascii="Cambria" w:hAnsi="Cambria"/>
          <w:sz w:val="16"/>
          <w:szCs w:val="16"/>
        </w:rPr>
        <w:t xml:space="preserve"> and Family. Colombia. May 4, 2018, para. 15.</w:t>
      </w:r>
    </w:p>
  </w:footnote>
  <w:footnote w:id="9">
    <w:p w14:paraId="0C8068AF" w14:textId="77777777"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IACHR, Truth, Justice and Reparation: Fourth Report on Human Rights Situation in Colombia, December 31, 2013, para. 467.</w:t>
      </w:r>
    </w:p>
  </w:footnote>
  <w:footnote w:id="10">
    <w:p w14:paraId="353CB593" w14:textId="77777777" w:rsidR="000E6D3F" w:rsidRPr="007754EA" w:rsidRDefault="000E6D3F" w:rsidP="000E6D3F">
      <w:pPr>
        <w:pStyle w:val="FootnoteText"/>
        <w:ind w:firstLine="720"/>
        <w:jc w:val="both"/>
        <w:rPr>
          <w:rFonts w:ascii="Cambria" w:hAnsi="Cambria"/>
          <w:sz w:val="16"/>
          <w:szCs w:val="16"/>
        </w:rPr>
      </w:pPr>
      <w:r w:rsidRPr="00D7567D">
        <w:rPr>
          <w:rStyle w:val="FootnoteReference"/>
          <w:rFonts w:ascii="Cambria" w:hAnsi="Cambria"/>
          <w:sz w:val="16"/>
          <w:szCs w:val="16"/>
        </w:rPr>
        <w:footnoteRef/>
      </w:r>
      <w:r w:rsidRPr="007754EA">
        <w:rPr>
          <w:rFonts w:ascii="Cambria" w:hAnsi="Cambria"/>
          <w:sz w:val="16"/>
          <w:szCs w:val="16"/>
        </w:rPr>
        <w:t xml:space="preserve"> IACHR, Report No. 40/18. Admissibility. Nelson Enrique Giraldo </w:t>
      </w:r>
      <w:proofErr w:type="spellStart"/>
      <w:r w:rsidRPr="007754EA">
        <w:rPr>
          <w:rFonts w:ascii="Cambria" w:hAnsi="Cambria"/>
          <w:sz w:val="16"/>
          <w:szCs w:val="16"/>
        </w:rPr>
        <w:t>Ramírez</w:t>
      </w:r>
      <w:proofErr w:type="spellEnd"/>
      <w:r w:rsidRPr="007754EA">
        <w:rPr>
          <w:rFonts w:ascii="Cambria" w:hAnsi="Cambria"/>
          <w:sz w:val="16"/>
          <w:szCs w:val="16"/>
        </w:rPr>
        <w:t xml:space="preserve"> and Family. Colombia. May 4, 2018, para. 16; IACHR, Report No. 89/18. Petition 1110-07. Admissibility. Juan </w:t>
      </w:r>
      <w:proofErr w:type="spellStart"/>
      <w:r w:rsidRPr="007754EA">
        <w:rPr>
          <w:rFonts w:ascii="Cambria" w:hAnsi="Cambria"/>
          <w:sz w:val="16"/>
          <w:szCs w:val="16"/>
        </w:rPr>
        <w:t>Simón</w:t>
      </w:r>
      <w:proofErr w:type="spellEnd"/>
      <w:r w:rsidRPr="007754EA">
        <w:rPr>
          <w:rFonts w:ascii="Cambria" w:hAnsi="Cambria"/>
          <w:sz w:val="16"/>
          <w:szCs w:val="16"/>
        </w:rPr>
        <w:t xml:space="preserve"> </w:t>
      </w:r>
      <w:proofErr w:type="spellStart"/>
      <w:r w:rsidRPr="007754EA">
        <w:rPr>
          <w:rFonts w:ascii="Cambria" w:hAnsi="Cambria"/>
          <w:sz w:val="16"/>
          <w:szCs w:val="16"/>
        </w:rPr>
        <w:t>Cantillo</w:t>
      </w:r>
      <w:proofErr w:type="spellEnd"/>
      <w:r w:rsidRPr="007754EA">
        <w:rPr>
          <w:rFonts w:ascii="Cambria" w:hAnsi="Cambria"/>
          <w:sz w:val="16"/>
          <w:szCs w:val="16"/>
        </w:rPr>
        <w:t xml:space="preserve"> </w:t>
      </w:r>
      <w:proofErr w:type="spellStart"/>
      <w:r w:rsidRPr="007754EA">
        <w:rPr>
          <w:rFonts w:ascii="Cambria" w:hAnsi="Cambria"/>
          <w:sz w:val="16"/>
          <w:szCs w:val="16"/>
        </w:rPr>
        <w:t>Raigoza</w:t>
      </w:r>
      <w:proofErr w:type="spellEnd"/>
      <w:r w:rsidRPr="007754EA">
        <w:rPr>
          <w:rFonts w:ascii="Cambria" w:hAnsi="Cambria"/>
          <w:sz w:val="16"/>
          <w:szCs w:val="16"/>
        </w:rPr>
        <w:t xml:space="preserve">, Keyla </w:t>
      </w:r>
      <w:proofErr w:type="spellStart"/>
      <w:r w:rsidRPr="007754EA">
        <w:rPr>
          <w:rFonts w:ascii="Cambria" w:hAnsi="Cambria"/>
          <w:sz w:val="16"/>
          <w:szCs w:val="16"/>
        </w:rPr>
        <w:t>Sandrith</w:t>
      </w:r>
      <w:proofErr w:type="spellEnd"/>
      <w:r w:rsidRPr="007754EA">
        <w:rPr>
          <w:rFonts w:ascii="Cambria" w:hAnsi="Cambria"/>
          <w:sz w:val="16"/>
          <w:szCs w:val="16"/>
        </w:rPr>
        <w:t xml:space="preserve"> </w:t>
      </w:r>
      <w:proofErr w:type="spellStart"/>
      <w:r w:rsidRPr="007754EA">
        <w:rPr>
          <w:rFonts w:ascii="Cambria" w:hAnsi="Cambria"/>
          <w:sz w:val="16"/>
          <w:szCs w:val="16"/>
        </w:rPr>
        <w:t>Cantillo</w:t>
      </w:r>
      <w:proofErr w:type="spellEnd"/>
      <w:r w:rsidRPr="007754EA">
        <w:rPr>
          <w:rFonts w:ascii="Cambria" w:hAnsi="Cambria"/>
          <w:sz w:val="16"/>
          <w:szCs w:val="16"/>
        </w:rPr>
        <w:t xml:space="preserve"> Vides and Family. Colombia. July 27, 2018, para. 11.</w:t>
      </w:r>
    </w:p>
  </w:footnote>
  <w:footnote w:id="11">
    <w:p w14:paraId="750EA47C" w14:textId="77777777" w:rsidR="000E6D3F" w:rsidRPr="00D7567D" w:rsidRDefault="000E6D3F" w:rsidP="000E6D3F">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7754EA">
        <w:rPr>
          <w:rFonts w:ascii="Cambria" w:hAnsi="Cambria"/>
          <w:sz w:val="16"/>
          <w:szCs w:val="16"/>
        </w:rPr>
        <w:t xml:space="preserve"> IACHR, Report No. 40/18. Admissibility. Nelson Enrique Giraldo </w:t>
      </w:r>
      <w:proofErr w:type="spellStart"/>
      <w:r w:rsidRPr="007754EA">
        <w:rPr>
          <w:rFonts w:ascii="Cambria" w:hAnsi="Cambria"/>
          <w:sz w:val="16"/>
          <w:szCs w:val="16"/>
        </w:rPr>
        <w:t>Ramírez</w:t>
      </w:r>
      <w:proofErr w:type="spellEnd"/>
      <w:r w:rsidRPr="007754EA">
        <w:rPr>
          <w:rFonts w:ascii="Cambria" w:hAnsi="Cambria"/>
          <w:sz w:val="16"/>
          <w:szCs w:val="16"/>
        </w:rPr>
        <w:t xml:space="preserve"> and Family. </w:t>
      </w:r>
      <w:r w:rsidRPr="00D7567D">
        <w:rPr>
          <w:rFonts w:ascii="Cambria" w:hAnsi="Cambria"/>
          <w:sz w:val="16"/>
          <w:szCs w:val="16"/>
          <w:lang w:val="es-AR"/>
        </w:rPr>
        <w:t xml:space="preserve">Colombia. May 4, 2018, para. 20; IACHR, </w:t>
      </w:r>
      <w:proofErr w:type="spellStart"/>
      <w:r w:rsidRPr="00D7567D">
        <w:rPr>
          <w:rFonts w:ascii="Cambria" w:hAnsi="Cambria"/>
          <w:sz w:val="16"/>
          <w:szCs w:val="16"/>
          <w:lang w:val="es-AR"/>
        </w:rPr>
        <w:t>Report</w:t>
      </w:r>
      <w:proofErr w:type="spellEnd"/>
      <w:r w:rsidRPr="00D7567D">
        <w:rPr>
          <w:rFonts w:ascii="Cambria" w:hAnsi="Cambria"/>
          <w:sz w:val="16"/>
          <w:szCs w:val="16"/>
          <w:lang w:val="es-AR"/>
        </w:rPr>
        <w:t xml:space="preserve"> No. 81/18. </w:t>
      </w:r>
      <w:proofErr w:type="spellStart"/>
      <w:r w:rsidRPr="00D7567D">
        <w:rPr>
          <w:rFonts w:ascii="Cambria" w:hAnsi="Cambria"/>
          <w:sz w:val="16"/>
          <w:szCs w:val="16"/>
          <w:lang w:val="es-AR"/>
        </w:rPr>
        <w:t>Petition</w:t>
      </w:r>
      <w:proofErr w:type="spellEnd"/>
      <w:r w:rsidRPr="00D7567D">
        <w:rPr>
          <w:rFonts w:ascii="Cambria" w:hAnsi="Cambria"/>
          <w:sz w:val="16"/>
          <w:szCs w:val="16"/>
          <w:lang w:val="es-AR"/>
        </w:rPr>
        <w:t xml:space="preserve"> 190-07. </w:t>
      </w:r>
      <w:proofErr w:type="spellStart"/>
      <w:r w:rsidRPr="00D7567D">
        <w:rPr>
          <w:rFonts w:ascii="Cambria" w:hAnsi="Cambria"/>
          <w:sz w:val="16"/>
          <w:szCs w:val="16"/>
          <w:lang w:val="es-AR"/>
        </w:rPr>
        <w:t>Admissibility</w:t>
      </w:r>
      <w:proofErr w:type="spellEnd"/>
      <w:r w:rsidRPr="00D7567D">
        <w:rPr>
          <w:rFonts w:ascii="Cambria" w:hAnsi="Cambria"/>
          <w:sz w:val="16"/>
          <w:szCs w:val="16"/>
          <w:lang w:val="es-AR"/>
        </w:rPr>
        <w:t xml:space="preserve">. Edgar José Sánchez Duarte. Colombia. </w:t>
      </w:r>
      <w:proofErr w:type="spellStart"/>
      <w:r w:rsidRPr="00D7567D">
        <w:rPr>
          <w:rFonts w:ascii="Cambria" w:hAnsi="Cambria"/>
          <w:sz w:val="16"/>
          <w:szCs w:val="16"/>
          <w:lang w:val="es-AR"/>
        </w:rPr>
        <w:t>July</w:t>
      </w:r>
      <w:proofErr w:type="spellEnd"/>
      <w:r w:rsidRPr="00D7567D">
        <w:rPr>
          <w:rFonts w:ascii="Cambria" w:hAnsi="Cambria"/>
          <w:sz w:val="16"/>
          <w:szCs w:val="16"/>
          <w:lang w:val="es-AR"/>
        </w:rPr>
        <w:t xml:space="preserve"> 7, 2018,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5D713C"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372A" w14:textId="77777777" w:rsidR="00E10386" w:rsidRDefault="00E10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10697"/>
    <w:multiLevelType w:val="hybridMultilevel"/>
    <w:tmpl w:val="0ECC1F3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7A25B7"/>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3"/>
  </w:num>
  <w:num w:numId="93">
    <w:abstractNumId w:val="64"/>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1"/>
  </w:num>
  <w:num w:numId="107">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3E76"/>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0D4366"/>
    <w:rsid w:val="000E6D3F"/>
    <w:rsid w:val="00117A43"/>
    <w:rsid w:val="00124116"/>
    <w:rsid w:val="0013104F"/>
    <w:rsid w:val="00137EBA"/>
    <w:rsid w:val="00145EDC"/>
    <w:rsid w:val="00153084"/>
    <w:rsid w:val="00167A34"/>
    <w:rsid w:val="001714B4"/>
    <w:rsid w:val="0018037F"/>
    <w:rsid w:val="0019460A"/>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5016"/>
    <w:rsid w:val="002B7A85"/>
    <w:rsid w:val="002C1641"/>
    <w:rsid w:val="002C662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6D1"/>
    <w:rsid w:val="00386CF0"/>
    <w:rsid w:val="003A4348"/>
    <w:rsid w:val="003C32BC"/>
    <w:rsid w:val="003E3E03"/>
    <w:rsid w:val="003F1BBF"/>
    <w:rsid w:val="003F73B0"/>
    <w:rsid w:val="004162B1"/>
    <w:rsid w:val="004165C2"/>
    <w:rsid w:val="004366DF"/>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64F94"/>
    <w:rsid w:val="0057402A"/>
    <w:rsid w:val="005771D0"/>
    <w:rsid w:val="0059191A"/>
    <w:rsid w:val="005921FF"/>
    <w:rsid w:val="00592718"/>
    <w:rsid w:val="005A6D0E"/>
    <w:rsid w:val="005B222D"/>
    <w:rsid w:val="005B52B0"/>
    <w:rsid w:val="005B6806"/>
    <w:rsid w:val="005B6B97"/>
    <w:rsid w:val="005C00F9"/>
    <w:rsid w:val="005C4225"/>
    <w:rsid w:val="005D713C"/>
    <w:rsid w:val="005F0F33"/>
    <w:rsid w:val="00600DEB"/>
    <w:rsid w:val="006028F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27C99"/>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8E5DB6"/>
    <w:rsid w:val="009041DC"/>
    <w:rsid w:val="00905F7F"/>
    <w:rsid w:val="009104B4"/>
    <w:rsid w:val="009228DA"/>
    <w:rsid w:val="00925FCD"/>
    <w:rsid w:val="00926D2F"/>
    <w:rsid w:val="0093441A"/>
    <w:rsid w:val="00954BF7"/>
    <w:rsid w:val="0096706E"/>
    <w:rsid w:val="00973298"/>
    <w:rsid w:val="00981FBA"/>
    <w:rsid w:val="009B381B"/>
    <w:rsid w:val="009D7611"/>
    <w:rsid w:val="009E53DE"/>
    <w:rsid w:val="009E566A"/>
    <w:rsid w:val="00A00121"/>
    <w:rsid w:val="00A12DBC"/>
    <w:rsid w:val="00A43458"/>
    <w:rsid w:val="00A528D1"/>
    <w:rsid w:val="00A66BE5"/>
    <w:rsid w:val="00A70CAB"/>
    <w:rsid w:val="00A96268"/>
    <w:rsid w:val="00AB6D29"/>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14FE"/>
    <w:rsid w:val="00C55560"/>
    <w:rsid w:val="00C66B72"/>
    <w:rsid w:val="00C9567A"/>
    <w:rsid w:val="00CA6577"/>
    <w:rsid w:val="00CB2660"/>
    <w:rsid w:val="00CC5E90"/>
    <w:rsid w:val="00CD046C"/>
    <w:rsid w:val="00CD3A04"/>
    <w:rsid w:val="00CE5199"/>
    <w:rsid w:val="00CE66D5"/>
    <w:rsid w:val="00CF0440"/>
    <w:rsid w:val="00D34786"/>
    <w:rsid w:val="00D40A1E"/>
    <w:rsid w:val="00D514D0"/>
    <w:rsid w:val="00D53114"/>
    <w:rsid w:val="00D533C0"/>
    <w:rsid w:val="00D712D3"/>
    <w:rsid w:val="00D71422"/>
    <w:rsid w:val="00D7145E"/>
    <w:rsid w:val="00D75084"/>
    <w:rsid w:val="00D7558D"/>
    <w:rsid w:val="00D81D92"/>
    <w:rsid w:val="00D93446"/>
    <w:rsid w:val="00DA7B5F"/>
    <w:rsid w:val="00DF078B"/>
    <w:rsid w:val="00DF350D"/>
    <w:rsid w:val="00DF4EAE"/>
    <w:rsid w:val="00E10386"/>
    <w:rsid w:val="00E227C1"/>
    <w:rsid w:val="00E43157"/>
    <w:rsid w:val="00E47F3D"/>
    <w:rsid w:val="00E533FF"/>
    <w:rsid w:val="00E709B3"/>
    <w:rsid w:val="00E7588C"/>
    <w:rsid w:val="00E850B6"/>
    <w:rsid w:val="00E8789F"/>
    <w:rsid w:val="00E97B71"/>
    <w:rsid w:val="00EB454D"/>
    <w:rsid w:val="00ED0D1B"/>
    <w:rsid w:val="00EE3522"/>
    <w:rsid w:val="00EF619B"/>
    <w:rsid w:val="00F008B8"/>
    <w:rsid w:val="00F00B55"/>
    <w:rsid w:val="00F01D38"/>
    <w:rsid w:val="00F1232A"/>
    <w:rsid w:val="00F1380F"/>
    <w:rsid w:val="00F14F0E"/>
    <w:rsid w:val="00F15A3B"/>
    <w:rsid w:val="00F24C29"/>
    <w:rsid w:val="00F253CC"/>
    <w:rsid w:val="00F37BF9"/>
    <w:rsid w:val="00F42B71"/>
    <w:rsid w:val="00F56BA5"/>
    <w:rsid w:val="00F621C3"/>
    <w:rsid w:val="00F644E6"/>
    <w:rsid w:val="00F93989"/>
    <w:rsid w:val="00F9653B"/>
    <w:rsid w:val="00FB62CF"/>
    <w:rsid w:val="00FC3EB4"/>
    <w:rsid w:val="00FC6C58"/>
    <w:rsid w:val="00FE37B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D2A3DF4534B77858345ADBBA03573"/>
        <w:category>
          <w:name w:val="General"/>
          <w:gallery w:val="placeholder"/>
        </w:category>
        <w:types>
          <w:type w:val="bbPlcHdr"/>
        </w:types>
        <w:behaviors>
          <w:behavior w:val="content"/>
        </w:behaviors>
        <w:guid w:val="{70561B13-8DDF-4D2F-AB5A-B6A8010A2DEF}"/>
      </w:docPartPr>
      <w:docPartBody>
        <w:p w:rsidR="00E95ED9" w:rsidRDefault="00C16EBC" w:rsidP="00C16EBC">
          <w:pPr>
            <w:pStyle w:val="A0CD2A3DF4534B77858345ADBBA0357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81BD9"/>
    <w:rsid w:val="004108B1"/>
    <w:rsid w:val="0092032A"/>
    <w:rsid w:val="00A6040D"/>
    <w:rsid w:val="00AB44F1"/>
    <w:rsid w:val="00BF48BC"/>
    <w:rsid w:val="00C16EBC"/>
    <w:rsid w:val="00C422CB"/>
    <w:rsid w:val="00DF141C"/>
    <w:rsid w:val="00E715BD"/>
    <w:rsid w:val="00E95ED9"/>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EBC"/>
    <w:rPr>
      <w:color w:val="808080"/>
    </w:rPr>
  </w:style>
  <w:style w:type="paragraph" w:customStyle="1" w:styleId="4DBB5F3FC358F64B9E5EFB773263C7D2">
    <w:name w:val="4DBB5F3FC358F64B9E5EFB773263C7D2"/>
    <w:rsid w:val="00AB44F1"/>
  </w:style>
  <w:style w:type="paragraph" w:customStyle="1" w:styleId="CF98F5A5EC704225AD7B0C034762FB2A">
    <w:name w:val="CF98F5A5EC704225AD7B0C034762FB2A"/>
    <w:rsid w:val="00C16EBC"/>
    <w:pPr>
      <w:spacing w:after="160" w:line="259" w:lineRule="auto"/>
    </w:pPr>
    <w:rPr>
      <w:sz w:val="22"/>
      <w:szCs w:val="22"/>
    </w:rPr>
  </w:style>
  <w:style w:type="paragraph" w:customStyle="1" w:styleId="1563C77987094850A43B7B645C0AC1DC">
    <w:name w:val="1563C77987094850A43B7B645C0AC1DC"/>
    <w:rsid w:val="00C16EBC"/>
    <w:pPr>
      <w:spacing w:after="160" w:line="259" w:lineRule="auto"/>
    </w:pPr>
    <w:rPr>
      <w:sz w:val="22"/>
      <w:szCs w:val="22"/>
    </w:rPr>
  </w:style>
  <w:style w:type="paragraph" w:customStyle="1" w:styleId="A0CD2A3DF4534B77858345ADBBA03573">
    <w:name w:val="A0CD2A3DF4534B77858345ADBBA03573"/>
    <w:rsid w:val="00C16EB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204B-449E-47CE-94E7-2C4FD1F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12636</Characters>
  <Application>Microsoft Office Word</Application>
  <DocSecurity>0</DocSecurity>
  <Lines>177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196/19</dc:title>
  <dc:creator/>
  <cp:lastModifiedBy/>
  <cp:revision>1</cp:revision>
  <dcterms:created xsi:type="dcterms:W3CDTF">2020-12-22T18:42:00Z</dcterms:created>
  <dcterms:modified xsi:type="dcterms:W3CDTF">2020-12-22T18:42:00Z</dcterms:modified>
</cp:coreProperties>
</file>