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CB6D91" w:rsidRDefault="006311DA" w:rsidP="00627C9F">
      <w:pPr>
        <w:jc w:val="both"/>
        <w:rPr>
          <w:rFonts w:asciiTheme="majorHAnsi" w:hAnsiTheme="majorHAnsi" w:cs="Univers"/>
          <w:b/>
          <w:bCs/>
          <w:sz w:val="22"/>
          <w:szCs w:val="22"/>
        </w:rPr>
      </w:pPr>
      <w:r w:rsidRPr="00CB6D9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B6D9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CB6D91" w:rsidRDefault="00040C3A" w:rsidP="00040C3A">
      <w:pPr>
        <w:tabs>
          <w:tab w:val="center" w:pos="5400"/>
        </w:tabs>
        <w:suppressAutoHyphens/>
        <w:jc w:val="both"/>
        <w:rPr>
          <w:rFonts w:asciiTheme="majorHAnsi" w:hAnsiTheme="majorHAnsi"/>
          <w:sz w:val="22"/>
          <w:szCs w:val="22"/>
        </w:rPr>
      </w:pPr>
    </w:p>
    <w:p w14:paraId="513C008C" w14:textId="77777777" w:rsidR="00040C3A" w:rsidRPr="00CB6D91" w:rsidRDefault="00040C3A" w:rsidP="00040C3A">
      <w:pPr>
        <w:tabs>
          <w:tab w:val="center" w:pos="5400"/>
        </w:tabs>
        <w:suppressAutoHyphens/>
        <w:jc w:val="both"/>
        <w:rPr>
          <w:rFonts w:asciiTheme="majorHAnsi" w:hAnsiTheme="majorHAnsi"/>
          <w:sz w:val="22"/>
          <w:szCs w:val="22"/>
        </w:rPr>
      </w:pPr>
    </w:p>
    <w:p w14:paraId="05EDDB39" w14:textId="77777777" w:rsidR="005128E4" w:rsidRPr="00CB6D91" w:rsidRDefault="005128E4" w:rsidP="00040C3A">
      <w:pPr>
        <w:tabs>
          <w:tab w:val="center" w:pos="5400"/>
        </w:tabs>
        <w:suppressAutoHyphens/>
        <w:rPr>
          <w:rFonts w:asciiTheme="majorHAnsi" w:hAnsiTheme="majorHAnsi"/>
          <w:sz w:val="22"/>
          <w:szCs w:val="22"/>
        </w:rPr>
      </w:pPr>
    </w:p>
    <w:p w14:paraId="10FFBD73" w14:textId="77777777" w:rsidR="005128E4" w:rsidRPr="00CB6D91" w:rsidRDefault="005128E4" w:rsidP="00040C3A">
      <w:pPr>
        <w:tabs>
          <w:tab w:val="center" w:pos="5400"/>
        </w:tabs>
        <w:suppressAutoHyphens/>
        <w:rPr>
          <w:rFonts w:asciiTheme="majorHAnsi" w:hAnsiTheme="majorHAnsi"/>
          <w:sz w:val="22"/>
          <w:szCs w:val="22"/>
        </w:rPr>
      </w:pPr>
    </w:p>
    <w:p w14:paraId="3E13B0E8" w14:textId="77777777" w:rsidR="005128E4" w:rsidRPr="00CB6D91" w:rsidRDefault="005128E4" w:rsidP="00040C3A">
      <w:pPr>
        <w:tabs>
          <w:tab w:val="center" w:pos="5400"/>
        </w:tabs>
        <w:suppressAutoHyphens/>
        <w:rPr>
          <w:rFonts w:asciiTheme="majorHAnsi" w:hAnsiTheme="majorHAnsi"/>
          <w:sz w:val="22"/>
          <w:szCs w:val="22"/>
        </w:rPr>
      </w:pPr>
    </w:p>
    <w:p w14:paraId="14767CBD" w14:textId="77777777" w:rsidR="00040C3A" w:rsidRPr="00CB6D91" w:rsidRDefault="00040C3A" w:rsidP="005128E4">
      <w:pPr>
        <w:tabs>
          <w:tab w:val="center" w:pos="5400"/>
        </w:tabs>
        <w:suppressAutoHyphens/>
        <w:jc w:val="center"/>
        <w:rPr>
          <w:rFonts w:asciiTheme="majorHAnsi" w:hAnsiTheme="majorHAnsi"/>
          <w:sz w:val="22"/>
          <w:szCs w:val="22"/>
        </w:rPr>
      </w:pPr>
    </w:p>
    <w:p w14:paraId="209C2AF0" w14:textId="77777777" w:rsidR="00040C3A" w:rsidRPr="00CB6D91" w:rsidRDefault="00040C3A" w:rsidP="005128E4">
      <w:pPr>
        <w:tabs>
          <w:tab w:val="center" w:pos="5400"/>
        </w:tabs>
        <w:suppressAutoHyphens/>
        <w:jc w:val="center"/>
        <w:rPr>
          <w:rFonts w:asciiTheme="majorHAnsi" w:hAnsiTheme="majorHAnsi"/>
          <w:sz w:val="22"/>
          <w:szCs w:val="22"/>
        </w:rPr>
      </w:pPr>
    </w:p>
    <w:p w14:paraId="22280F95" w14:textId="77777777" w:rsidR="005B52B0" w:rsidRPr="00CB6D91" w:rsidRDefault="005B52B0" w:rsidP="005128E4">
      <w:pPr>
        <w:tabs>
          <w:tab w:val="center" w:pos="5400"/>
        </w:tabs>
        <w:suppressAutoHyphens/>
        <w:jc w:val="center"/>
        <w:rPr>
          <w:rFonts w:asciiTheme="majorHAnsi" w:hAnsiTheme="majorHAnsi"/>
          <w:sz w:val="22"/>
          <w:szCs w:val="22"/>
        </w:rPr>
      </w:pPr>
    </w:p>
    <w:p w14:paraId="75EA8B29" w14:textId="77777777" w:rsidR="005B52B0" w:rsidRPr="00CB6D91" w:rsidRDefault="005B52B0" w:rsidP="005128E4">
      <w:pPr>
        <w:tabs>
          <w:tab w:val="center" w:pos="5400"/>
        </w:tabs>
        <w:suppressAutoHyphens/>
        <w:jc w:val="center"/>
        <w:rPr>
          <w:rFonts w:asciiTheme="majorHAnsi" w:hAnsiTheme="majorHAnsi"/>
          <w:sz w:val="22"/>
          <w:szCs w:val="22"/>
        </w:rPr>
      </w:pPr>
    </w:p>
    <w:p w14:paraId="41E9A166" w14:textId="77777777" w:rsidR="005B52B0" w:rsidRPr="00CB6D91" w:rsidRDefault="005B52B0" w:rsidP="005128E4">
      <w:pPr>
        <w:tabs>
          <w:tab w:val="center" w:pos="5400"/>
        </w:tabs>
        <w:suppressAutoHyphens/>
        <w:jc w:val="center"/>
        <w:rPr>
          <w:rFonts w:asciiTheme="majorHAnsi" w:hAnsiTheme="majorHAnsi"/>
          <w:sz w:val="22"/>
          <w:szCs w:val="22"/>
        </w:rPr>
      </w:pPr>
    </w:p>
    <w:p w14:paraId="3AE1A97C" w14:textId="77777777" w:rsidR="00040C3A" w:rsidRPr="00CB6D91" w:rsidRDefault="00040C3A" w:rsidP="00040C3A">
      <w:pPr>
        <w:tabs>
          <w:tab w:val="center" w:pos="5400"/>
        </w:tabs>
        <w:suppressAutoHyphens/>
        <w:jc w:val="center"/>
        <w:rPr>
          <w:rFonts w:asciiTheme="majorHAnsi" w:hAnsiTheme="majorHAnsi"/>
          <w:sz w:val="22"/>
          <w:szCs w:val="22"/>
        </w:rPr>
      </w:pPr>
    </w:p>
    <w:p w14:paraId="7E2FD54E" w14:textId="77777777" w:rsidR="00040C3A" w:rsidRPr="00CB6D91" w:rsidRDefault="00040C3A" w:rsidP="00040C3A">
      <w:pPr>
        <w:tabs>
          <w:tab w:val="center" w:pos="5400"/>
        </w:tabs>
        <w:suppressAutoHyphens/>
        <w:jc w:val="center"/>
        <w:rPr>
          <w:rFonts w:asciiTheme="majorHAnsi" w:hAnsiTheme="majorHAnsi"/>
          <w:sz w:val="22"/>
          <w:szCs w:val="22"/>
        </w:rPr>
      </w:pPr>
    </w:p>
    <w:p w14:paraId="0C171AAF" w14:textId="77777777" w:rsidR="00040C3A" w:rsidRPr="00CB6D91" w:rsidRDefault="00040C3A" w:rsidP="00040C3A">
      <w:pPr>
        <w:tabs>
          <w:tab w:val="center" w:pos="5400"/>
        </w:tabs>
        <w:suppressAutoHyphens/>
        <w:jc w:val="center"/>
        <w:rPr>
          <w:rFonts w:asciiTheme="majorHAnsi" w:hAnsiTheme="majorHAnsi"/>
          <w:sz w:val="22"/>
          <w:szCs w:val="22"/>
        </w:rPr>
      </w:pPr>
    </w:p>
    <w:p w14:paraId="6D675D19" w14:textId="77777777" w:rsidR="00040C3A" w:rsidRPr="00CB6D91" w:rsidRDefault="00E533FF" w:rsidP="00040C3A">
      <w:pPr>
        <w:tabs>
          <w:tab w:val="center" w:pos="5400"/>
        </w:tabs>
        <w:suppressAutoHyphens/>
        <w:jc w:val="center"/>
        <w:rPr>
          <w:rFonts w:asciiTheme="majorHAnsi" w:hAnsiTheme="majorHAnsi"/>
          <w:sz w:val="22"/>
          <w:szCs w:val="22"/>
        </w:rPr>
      </w:pPr>
      <w:r w:rsidRPr="00CB6D9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7E7E7B2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E2243">
                              <w:rPr>
                                <w:rFonts w:asciiTheme="majorHAnsi" w:hAnsiTheme="majorHAnsi" w:cs="Arial"/>
                                <w:b/>
                                <w:bCs/>
                                <w:color w:val="0D0D0D" w:themeColor="text1" w:themeTint="F2"/>
                                <w:sz w:val="36"/>
                                <w:szCs w:val="40"/>
                              </w:rPr>
                              <w:t>146</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523E7F87"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D71001">
                              <w:rPr>
                                <w:rFonts w:asciiTheme="majorHAnsi" w:hAnsiTheme="majorHAnsi" w:cs="Arial"/>
                                <w:b/>
                                <w:bCs/>
                                <w:color w:val="0D0D0D" w:themeColor="text1" w:themeTint="F2"/>
                                <w:sz w:val="36"/>
                                <w:szCs w:val="40"/>
                              </w:rPr>
                              <w:t>1665</w:t>
                            </w:r>
                            <w:r>
                              <w:rPr>
                                <w:rFonts w:asciiTheme="majorHAnsi" w:hAnsiTheme="majorHAnsi" w:cs="Arial"/>
                                <w:b/>
                                <w:bCs/>
                                <w:color w:val="0D0D0D" w:themeColor="text1" w:themeTint="F2"/>
                                <w:sz w:val="36"/>
                                <w:szCs w:val="40"/>
                              </w:rPr>
                              <w:t>-</w:t>
                            </w:r>
                            <w:r w:rsidR="00D71001">
                              <w:rPr>
                                <w:rFonts w:asciiTheme="majorHAnsi" w:hAnsiTheme="majorHAnsi" w:cs="Arial"/>
                                <w:b/>
                                <w:bCs/>
                                <w:color w:val="0D0D0D" w:themeColor="text1" w:themeTint="F2"/>
                                <w:sz w:val="36"/>
                                <w:szCs w:val="40"/>
                              </w:rPr>
                              <w:t>10</w:t>
                            </w:r>
                          </w:p>
                          <w:p w14:paraId="51480B27" w14:textId="5A2D262C"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31F0543C" w:rsidR="00261E08" w:rsidRDefault="00D71001"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MARTA SUSANA CATELLA</w:t>
                            </w:r>
                          </w:p>
                          <w:p w14:paraId="67476ECA" w14:textId="2978A324" w:rsidR="005B52B0" w:rsidRPr="000C4365" w:rsidRDefault="00D71001" w:rsidP="00261E08">
                            <w:pPr>
                              <w:spacing w:line="276" w:lineRule="auto"/>
                              <w:rPr>
                                <w:rFonts w:asciiTheme="majorHAnsi" w:hAnsiTheme="majorHAnsi"/>
                                <w:color w:val="0D0D0D" w:themeColor="text1" w:themeTint="F2"/>
                              </w:rPr>
                            </w:pPr>
                            <w:r>
                              <w:rPr>
                                <w:rFonts w:ascii="Cambria" w:hAnsi="Cambria" w:cs="Arial"/>
                                <w:color w:val="0D0D0D"/>
                                <w:szCs w:val="2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C1DDC71"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7E7E7B2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E2243">
                        <w:rPr>
                          <w:rFonts w:asciiTheme="majorHAnsi" w:hAnsiTheme="majorHAnsi" w:cs="Arial"/>
                          <w:b/>
                          <w:bCs/>
                          <w:color w:val="0D0D0D" w:themeColor="text1" w:themeTint="F2"/>
                          <w:sz w:val="36"/>
                          <w:szCs w:val="40"/>
                        </w:rPr>
                        <w:t>146</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523E7F87"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D71001">
                        <w:rPr>
                          <w:rFonts w:asciiTheme="majorHAnsi" w:hAnsiTheme="majorHAnsi" w:cs="Arial"/>
                          <w:b/>
                          <w:bCs/>
                          <w:color w:val="0D0D0D" w:themeColor="text1" w:themeTint="F2"/>
                          <w:sz w:val="36"/>
                          <w:szCs w:val="40"/>
                        </w:rPr>
                        <w:t>1665</w:t>
                      </w:r>
                      <w:r>
                        <w:rPr>
                          <w:rFonts w:asciiTheme="majorHAnsi" w:hAnsiTheme="majorHAnsi" w:cs="Arial"/>
                          <w:b/>
                          <w:bCs/>
                          <w:color w:val="0D0D0D" w:themeColor="text1" w:themeTint="F2"/>
                          <w:sz w:val="36"/>
                          <w:szCs w:val="40"/>
                        </w:rPr>
                        <w:t>-</w:t>
                      </w:r>
                      <w:r w:rsidR="00D71001">
                        <w:rPr>
                          <w:rFonts w:asciiTheme="majorHAnsi" w:hAnsiTheme="majorHAnsi" w:cs="Arial"/>
                          <w:b/>
                          <w:bCs/>
                          <w:color w:val="0D0D0D" w:themeColor="text1" w:themeTint="F2"/>
                          <w:sz w:val="36"/>
                          <w:szCs w:val="40"/>
                        </w:rPr>
                        <w:t>10</w:t>
                      </w:r>
                    </w:p>
                    <w:p w14:paraId="51480B27" w14:textId="5A2D262C"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31F0543C" w:rsidR="00261E08" w:rsidRDefault="00D71001"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MARTA SUSANA CATELLA</w:t>
                      </w:r>
                    </w:p>
                    <w:p w14:paraId="67476ECA" w14:textId="2978A324" w:rsidR="005B52B0" w:rsidRPr="000C4365" w:rsidRDefault="00D71001" w:rsidP="00261E08">
                      <w:pPr>
                        <w:spacing w:line="276" w:lineRule="auto"/>
                        <w:rPr>
                          <w:rFonts w:asciiTheme="majorHAnsi" w:hAnsiTheme="majorHAnsi"/>
                          <w:color w:val="0D0D0D" w:themeColor="text1" w:themeTint="F2"/>
                        </w:rPr>
                      </w:pPr>
                      <w:r>
                        <w:rPr>
                          <w:rFonts w:ascii="Cambria" w:hAnsi="Cambria" w:cs="Arial"/>
                          <w:color w:val="0D0D0D"/>
                          <w:szCs w:val="22"/>
                        </w:rPr>
                        <w:t>ARGENTINA</w:t>
                      </w:r>
                    </w:p>
                  </w:txbxContent>
                </v:textbox>
              </v:shape>
            </w:pict>
          </mc:Fallback>
        </mc:AlternateContent>
      </w:r>
      <w:r w:rsidR="004B7EB6" w:rsidRPr="00CB6D9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11C234FA" w:rsidR="00627C9F" w:rsidRPr="00DE2243"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DE2243">
                              <w:rPr>
                                <w:rFonts w:asciiTheme="minorHAnsi" w:hAnsiTheme="minorHAnsi"/>
                                <w:color w:val="FFFFFF" w:themeColor="background1"/>
                                <w:sz w:val="22"/>
                                <w:lang w:val="pt-BR"/>
                              </w:rPr>
                              <w:t>II.</w:t>
                            </w:r>
                            <w:r w:rsidR="002F2697" w:rsidRPr="00DE2243">
                              <w:rPr>
                                <w:rFonts w:asciiTheme="minorHAnsi" w:hAnsiTheme="minorHAnsi"/>
                                <w:color w:val="FFFFFF" w:themeColor="background1"/>
                                <w:sz w:val="22"/>
                                <w:lang w:val="pt-BR"/>
                              </w:rPr>
                              <w:t xml:space="preserve"> </w:t>
                            </w:r>
                          </w:p>
                          <w:p w14:paraId="2B86BB36" w14:textId="6103C86C" w:rsidR="00627C9F" w:rsidRPr="00DE2243" w:rsidRDefault="00CA6577" w:rsidP="009E566A">
                            <w:pPr>
                              <w:jc w:val="right"/>
                              <w:rPr>
                                <w:rFonts w:asciiTheme="minorHAnsi" w:hAnsiTheme="minorHAnsi"/>
                                <w:color w:val="FFFFFF" w:themeColor="background1"/>
                                <w:sz w:val="22"/>
                                <w:lang w:val="pt-BR"/>
                              </w:rPr>
                            </w:pPr>
                            <w:r w:rsidRPr="00DE2243">
                              <w:rPr>
                                <w:rFonts w:asciiTheme="minorHAnsi" w:hAnsiTheme="minorHAnsi"/>
                                <w:color w:val="FFFFFF" w:themeColor="background1"/>
                                <w:sz w:val="22"/>
                                <w:lang w:val="pt-BR"/>
                              </w:rPr>
                              <w:t xml:space="preserve">Doc. </w:t>
                            </w:r>
                            <w:r w:rsidR="00DE2243">
                              <w:rPr>
                                <w:rFonts w:asciiTheme="minorHAnsi" w:hAnsiTheme="minorHAnsi"/>
                                <w:color w:val="FFFFFF" w:themeColor="background1"/>
                                <w:sz w:val="22"/>
                                <w:lang w:val="pt-BR"/>
                              </w:rPr>
                              <w:t>156</w:t>
                            </w:r>
                          </w:p>
                          <w:p w14:paraId="6AC8D657" w14:textId="404F75E4" w:rsidR="00627C9F" w:rsidRPr="00DE2243" w:rsidRDefault="00022CF5" w:rsidP="009E566A">
                            <w:pPr>
                              <w:jc w:val="right"/>
                              <w:rPr>
                                <w:rFonts w:asciiTheme="minorHAnsi" w:hAnsiTheme="minorHAnsi"/>
                                <w:color w:val="FFFFFF" w:themeColor="background1"/>
                                <w:sz w:val="22"/>
                              </w:rPr>
                            </w:pPr>
                            <w:r w:rsidRPr="00DE2243">
                              <w:rPr>
                                <w:rFonts w:asciiTheme="minorHAnsi" w:hAnsiTheme="minorHAnsi"/>
                                <w:color w:val="FFFFFF" w:themeColor="background1"/>
                                <w:sz w:val="22"/>
                                <w:lang w:val="pt-BR"/>
                              </w:rPr>
                              <w:t xml:space="preserve"> </w:t>
                            </w:r>
                            <w:r w:rsidR="00DE2243">
                              <w:rPr>
                                <w:rFonts w:asciiTheme="minorHAnsi" w:hAnsiTheme="minorHAnsi"/>
                                <w:color w:val="FFFFFF" w:themeColor="background1"/>
                                <w:sz w:val="22"/>
                              </w:rPr>
                              <w:t>17 June</w:t>
                            </w:r>
                            <w:r w:rsidR="000C4365" w:rsidRPr="00DE2243">
                              <w:rPr>
                                <w:rFonts w:asciiTheme="minorHAnsi" w:hAnsiTheme="minorHAnsi"/>
                                <w:color w:val="FFFFFF" w:themeColor="background1"/>
                                <w:sz w:val="22"/>
                              </w:rPr>
                              <w:t xml:space="preserve"> </w:t>
                            </w:r>
                            <w:r w:rsidR="002F2697" w:rsidRPr="00DE2243">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DE2243">
                              <w:rPr>
                                <w:rFonts w:asciiTheme="minorHAnsi" w:hAnsiTheme="minorHAnsi"/>
                                <w:color w:val="FFFFFF" w:themeColor="background1"/>
                                <w:sz w:val="22"/>
                              </w:rPr>
                              <w:t>Original:</w:t>
                            </w:r>
                            <w:r w:rsidR="002C1641" w:rsidRPr="00DE2243">
                              <w:rPr>
                                <w:rFonts w:asciiTheme="minorHAnsi" w:hAnsiTheme="minorHAnsi"/>
                                <w:color w:val="FFFFFF" w:themeColor="background1"/>
                                <w:sz w:val="22"/>
                              </w:rPr>
                              <w:t xml:space="preserve"> </w:t>
                            </w:r>
                            <w:r w:rsidR="00F42B71" w:rsidRPr="00DE224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11C234FA" w:rsidR="00627C9F" w:rsidRPr="00DE2243"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DE2243">
                        <w:rPr>
                          <w:rFonts w:asciiTheme="minorHAnsi" w:hAnsiTheme="minorHAnsi"/>
                          <w:color w:val="FFFFFF" w:themeColor="background1"/>
                          <w:sz w:val="22"/>
                          <w:lang w:val="pt-BR"/>
                        </w:rPr>
                        <w:t>II.</w:t>
                      </w:r>
                      <w:r w:rsidR="002F2697" w:rsidRPr="00DE2243">
                        <w:rPr>
                          <w:rFonts w:asciiTheme="minorHAnsi" w:hAnsiTheme="minorHAnsi"/>
                          <w:color w:val="FFFFFF" w:themeColor="background1"/>
                          <w:sz w:val="22"/>
                          <w:lang w:val="pt-BR"/>
                        </w:rPr>
                        <w:t xml:space="preserve"> </w:t>
                      </w:r>
                    </w:p>
                    <w:p w14:paraId="2B86BB36" w14:textId="6103C86C" w:rsidR="00627C9F" w:rsidRPr="00DE2243" w:rsidRDefault="00CA6577" w:rsidP="009E566A">
                      <w:pPr>
                        <w:jc w:val="right"/>
                        <w:rPr>
                          <w:rFonts w:asciiTheme="minorHAnsi" w:hAnsiTheme="minorHAnsi"/>
                          <w:color w:val="FFFFFF" w:themeColor="background1"/>
                          <w:sz w:val="22"/>
                          <w:lang w:val="pt-BR"/>
                        </w:rPr>
                      </w:pPr>
                      <w:r w:rsidRPr="00DE2243">
                        <w:rPr>
                          <w:rFonts w:asciiTheme="minorHAnsi" w:hAnsiTheme="minorHAnsi"/>
                          <w:color w:val="FFFFFF" w:themeColor="background1"/>
                          <w:sz w:val="22"/>
                          <w:lang w:val="pt-BR"/>
                        </w:rPr>
                        <w:t xml:space="preserve">Doc. </w:t>
                      </w:r>
                      <w:r w:rsidR="00DE2243">
                        <w:rPr>
                          <w:rFonts w:asciiTheme="minorHAnsi" w:hAnsiTheme="minorHAnsi"/>
                          <w:color w:val="FFFFFF" w:themeColor="background1"/>
                          <w:sz w:val="22"/>
                          <w:lang w:val="pt-BR"/>
                        </w:rPr>
                        <w:t>156</w:t>
                      </w:r>
                    </w:p>
                    <w:p w14:paraId="6AC8D657" w14:textId="404F75E4" w:rsidR="00627C9F" w:rsidRPr="00DE2243" w:rsidRDefault="00022CF5" w:rsidP="009E566A">
                      <w:pPr>
                        <w:jc w:val="right"/>
                        <w:rPr>
                          <w:rFonts w:asciiTheme="minorHAnsi" w:hAnsiTheme="minorHAnsi"/>
                          <w:color w:val="FFFFFF" w:themeColor="background1"/>
                          <w:sz w:val="22"/>
                        </w:rPr>
                      </w:pPr>
                      <w:r w:rsidRPr="00DE2243">
                        <w:rPr>
                          <w:rFonts w:asciiTheme="minorHAnsi" w:hAnsiTheme="minorHAnsi"/>
                          <w:color w:val="FFFFFF" w:themeColor="background1"/>
                          <w:sz w:val="22"/>
                          <w:lang w:val="pt-BR"/>
                        </w:rPr>
                        <w:t xml:space="preserve"> </w:t>
                      </w:r>
                      <w:r w:rsidR="00DE2243">
                        <w:rPr>
                          <w:rFonts w:asciiTheme="minorHAnsi" w:hAnsiTheme="minorHAnsi"/>
                          <w:color w:val="FFFFFF" w:themeColor="background1"/>
                          <w:sz w:val="22"/>
                        </w:rPr>
                        <w:t>17 June</w:t>
                      </w:r>
                      <w:r w:rsidR="000C4365" w:rsidRPr="00DE2243">
                        <w:rPr>
                          <w:rFonts w:asciiTheme="minorHAnsi" w:hAnsiTheme="minorHAnsi"/>
                          <w:color w:val="FFFFFF" w:themeColor="background1"/>
                          <w:sz w:val="22"/>
                        </w:rPr>
                        <w:t xml:space="preserve"> </w:t>
                      </w:r>
                      <w:r w:rsidR="002F2697" w:rsidRPr="00DE2243">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DE2243">
                        <w:rPr>
                          <w:rFonts w:asciiTheme="minorHAnsi" w:hAnsiTheme="minorHAnsi"/>
                          <w:color w:val="FFFFFF" w:themeColor="background1"/>
                          <w:sz w:val="22"/>
                        </w:rPr>
                        <w:t>Original:</w:t>
                      </w:r>
                      <w:r w:rsidR="002C1641" w:rsidRPr="00DE2243">
                        <w:rPr>
                          <w:rFonts w:asciiTheme="minorHAnsi" w:hAnsiTheme="minorHAnsi"/>
                          <w:color w:val="FFFFFF" w:themeColor="background1"/>
                          <w:sz w:val="22"/>
                        </w:rPr>
                        <w:t xml:space="preserve"> </w:t>
                      </w:r>
                      <w:r w:rsidR="00F42B71" w:rsidRPr="00DE2243">
                        <w:rPr>
                          <w:rFonts w:asciiTheme="minorHAnsi" w:hAnsiTheme="minorHAnsi"/>
                          <w:color w:val="FFFFFF" w:themeColor="background1"/>
                          <w:sz w:val="22"/>
                        </w:rPr>
                        <w:t>Spanish</w:t>
                      </w:r>
                    </w:p>
                  </w:txbxContent>
                </v:textbox>
              </v:shape>
            </w:pict>
          </mc:Fallback>
        </mc:AlternateContent>
      </w:r>
    </w:p>
    <w:p w14:paraId="316B8AC2" w14:textId="77777777" w:rsidR="00040C3A" w:rsidRPr="00CB6D91" w:rsidRDefault="00040C3A" w:rsidP="00040C3A">
      <w:pPr>
        <w:tabs>
          <w:tab w:val="center" w:pos="5400"/>
        </w:tabs>
        <w:suppressAutoHyphens/>
        <w:jc w:val="center"/>
        <w:rPr>
          <w:rFonts w:asciiTheme="majorHAnsi" w:hAnsiTheme="majorHAnsi"/>
          <w:sz w:val="22"/>
          <w:szCs w:val="22"/>
        </w:rPr>
      </w:pPr>
    </w:p>
    <w:p w14:paraId="05B705ED" w14:textId="77777777" w:rsidR="00040C3A" w:rsidRPr="00CB6D91" w:rsidRDefault="00040C3A" w:rsidP="00040C3A">
      <w:pPr>
        <w:tabs>
          <w:tab w:val="center" w:pos="5400"/>
        </w:tabs>
        <w:suppressAutoHyphens/>
        <w:jc w:val="center"/>
        <w:rPr>
          <w:rFonts w:asciiTheme="majorHAnsi" w:hAnsiTheme="majorHAnsi" w:cs="Arial"/>
          <w:sz w:val="22"/>
          <w:szCs w:val="22"/>
        </w:rPr>
      </w:pPr>
    </w:p>
    <w:p w14:paraId="596B1995" w14:textId="77777777" w:rsidR="00040C3A" w:rsidRPr="00CB6D91" w:rsidRDefault="00040C3A" w:rsidP="00040C3A">
      <w:pPr>
        <w:tabs>
          <w:tab w:val="center" w:pos="5400"/>
        </w:tabs>
        <w:suppressAutoHyphens/>
        <w:jc w:val="center"/>
        <w:rPr>
          <w:rFonts w:asciiTheme="majorHAnsi" w:hAnsiTheme="majorHAnsi"/>
          <w:sz w:val="22"/>
          <w:szCs w:val="22"/>
        </w:rPr>
      </w:pPr>
    </w:p>
    <w:p w14:paraId="7CC143B7" w14:textId="77777777" w:rsidR="00040C3A" w:rsidRPr="00CB6D91" w:rsidRDefault="00040C3A" w:rsidP="00040C3A">
      <w:pPr>
        <w:tabs>
          <w:tab w:val="center" w:pos="5400"/>
        </w:tabs>
        <w:suppressAutoHyphens/>
        <w:jc w:val="center"/>
        <w:rPr>
          <w:rFonts w:asciiTheme="majorHAnsi" w:hAnsiTheme="majorHAnsi"/>
          <w:sz w:val="22"/>
          <w:szCs w:val="22"/>
        </w:rPr>
      </w:pPr>
    </w:p>
    <w:p w14:paraId="1D4FB47A" w14:textId="77777777" w:rsidR="00040C3A" w:rsidRPr="00CB6D91" w:rsidRDefault="00040C3A" w:rsidP="00040C3A">
      <w:pPr>
        <w:tabs>
          <w:tab w:val="center" w:pos="5400"/>
        </w:tabs>
        <w:suppressAutoHyphens/>
        <w:jc w:val="center"/>
        <w:rPr>
          <w:rFonts w:asciiTheme="majorHAnsi" w:hAnsiTheme="majorHAnsi"/>
          <w:sz w:val="22"/>
          <w:szCs w:val="22"/>
        </w:rPr>
      </w:pPr>
    </w:p>
    <w:p w14:paraId="15CB5C81" w14:textId="77777777" w:rsidR="00040C3A" w:rsidRPr="00CB6D91" w:rsidRDefault="00040C3A" w:rsidP="00040C3A">
      <w:pPr>
        <w:tabs>
          <w:tab w:val="center" w:pos="5400"/>
        </w:tabs>
        <w:suppressAutoHyphens/>
        <w:jc w:val="center"/>
        <w:rPr>
          <w:rFonts w:asciiTheme="majorHAnsi" w:hAnsiTheme="majorHAnsi"/>
          <w:sz w:val="22"/>
          <w:szCs w:val="22"/>
        </w:rPr>
      </w:pPr>
    </w:p>
    <w:p w14:paraId="35A86C79" w14:textId="77777777" w:rsidR="005128E4" w:rsidRPr="00CB6D91" w:rsidRDefault="005128E4" w:rsidP="00040C3A">
      <w:pPr>
        <w:tabs>
          <w:tab w:val="center" w:pos="5400"/>
        </w:tabs>
        <w:suppressAutoHyphens/>
        <w:jc w:val="center"/>
        <w:rPr>
          <w:rFonts w:asciiTheme="majorHAnsi" w:hAnsiTheme="majorHAnsi"/>
          <w:sz w:val="22"/>
          <w:szCs w:val="22"/>
        </w:rPr>
      </w:pPr>
    </w:p>
    <w:p w14:paraId="19562CDC" w14:textId="77777777" w:rsidR="00040C3A" w:rsidRPr="00CB6D91" w:rsidRDefault="00040C3A" w:rsidP="00040C3A">
      <w:pPr>
        <w:tabs>
          <w:tab w:val="center" w:pos="5400"/>
        </w:tabs>
        <w:suppressAutoHyphens/>
        <w:jc w:val="center"/>
        <w:rPr>
          <w:rFonts w:asciiTheme="majorHAnsi" w:hAnsiTheme="majorHAnsi"/>
          <w:sz w:val="22"/>
          <w:szCs w:val="22"/>
        </w:rPr>
      </w:pPr>
    </w:p>
    <w:p w14:paraId="1A03B1AA" w14:textId="77777777" w:rsidR="005128E4" w:rsidRPr="00CB6D91" w:rsidRDefault="005128E4" w:rsidP="00040C3A">
      <w:pPr>
        <w:tabs>
          <w:tab w:val="center" w:pos="5400"/>
        </w:tabs>
        <w:suppressAutoHyphens/>
        <w:jc w:val="center"/>
        <w:rPr>
          <w:rFonts w:asciiTheme="majorHAnsi" w:hAnsiTheme="majorHAnsi"/>
          <w:sz w:val="22"/>
          <w:szCs w:val="22"/>
        </w:rPr>
      </w:pPr>
    </w:p>
    <w:p w14:paraId="1AC39403" w14:textId="77777777" w:rsidR="005128E4" w:rsidRPr="00CB6D91" w:rsidRDefault="005128E4" w:rsidP="00040C3A">
      <w:pPr>
        <w:tabs>
          <w:tab w:val="center" w:pos="5400"/>
        </w:tabs>
        <w:suppressAutoHyphens/>
        <w:jc w:val="center"/>
        <w:rPr>
          <w:rFonts w:asciiTheme="majorHAnsi" w:hAnsiTheme="majorHAnsi"/>
          <w:sz w:val="22"/>
          <w:szCs w:val="22"/>
        </w:rPr>
      </w:pPr>
    </w:p>
    <w:p w14:paraId="5C11F4FB" w14:textId="77777777" w:rsidR="005128E4" w:rsidRPr="00CB6D91" w:rsidRDefault="005128E4" w:rsidP="00040C3A">
      <w:pPr>
        <w:tabs>
          <w:tab w:val="center" w:pos="5400"/>
        </w:tabs>
        <w:suppressAutoHyphens/>
        <w:jc w:val="center"/>
        <w:rPr>
          <w:rFonts w:asciiTheme="majorHAnsi" w:hAnsiTheme="majorHAnsi"/>
          <w:sz w:val="22"/>
          <w:szCs w:val="22"/>
        </w:rPr>
      </w:pPr>
    </w:p>
    <w:p w14:paraId="37F01C5F" w14:textId="77777777" w:rsidR="00040C3A" w:rsidRPr="00CB6D91" w:rsidRDefault="00040C3A" w:rsidP="00040C3A">
      <w:pPr>
        <w:tabs>
          <w:tab w:val="center" w:pos="5400"/>
        </w:tabs>
        <w:suppressAutoHyphens/>
        <w:jc w:val="center"/>
        <w:rPr>
          <w:rFonts w:asciiTheme="majorHAnsi" w:hAnsiTheme="majorHAnsi"/>
          <w:sz w:val="22"/>
          <w:szCs w:val="22"/>
        </w:rPr>
      </w:pPr>
    </w:p>
    <w:p w14:paraId="117D4487" w14:textId="77777777" w:rsidR="00040C3A" w:rsidRPr="00CB6D91" w:rsidRDefault="00040C3A" w:rsidP="00040C3A">
      <w:pPr>
        <w:tabs>
          <w:tab w:val="center" w:pos="5400"/>
        </w:tabs>
        <w:suppressAutoHyphens/>
        <w:jc w:val="center"/>
        <w:rPr>
          <w:rFonts w:asciiTheme="majorHAnsi" w:hAnsiTheme="majorHAnsi"/>
          <w:sz w:val="22"/>
          <w:szCs w:val="22"/>
        </w:rPr>
      </w:pPr>
    </w:p>
    <w:p w14:paraId="0DBAA49F" w14:textId="77777777" w:rsidR="002C1641" w:rsidRPr="00CB6D91" w:rsidRDefault="002C1641" w:rsidP="00040C3A">
      <w:pPr>
        <w:tabs>
          <w:tab w:val="center" w:pos="5400"/>
        </w:tabs>
        <w:suppressAutoHyphens/>
        <w:jc w:val="center"/>
        <w:rPr>
          <w:rFonts w:asciiTheme="majorHAnsi" w:hAnsiTheme="majorHAnsi"/>
          <w:sz w:val="18"/>
          <w:szCs w:val="22"/>
        </w:rPr>
      </w:pPr>
    </w:p>
    <w:p w14:paraId="4C4A165E" w14:textId="77777777" w:rsidR="002C1641" w:rsidRPr="00CB6D91" w:rsidRDefault="002C1641" w:rsidP="00040C3A">
      <w:pPr>
        <w:tabs>
          <w:tab w:val="center" w:pos="5400"/>
        </w:tabs>
        <w:suppressAutoHyphens/>
        <w:jc w:val="center"/>
        <w:rPr>
          <w:rFonts w:asciiTheme="majorHAnsi" w:hAnsiTheme="majorHAnsi"/>
          <w:sz w:val="18"/>
          <w:szCs w:val="22"/>
        </w:rPr>
      </w:pPr>
    </w:p>
    <w:p w14:paraId="5148ED3D" w14:textId="77777777" w:rsidR="002C1641" w:rsidRPr="00CB6D91" w:rsidRDefault="002C1641" w:rsidP="00040C3A">
      <w:pPr>
        <w:tabs>
          <w:tab w:val="center" w:pos="5400"/>
        </w:tabs>
        <w:suppressAutoHyphens/>
        <w:jc w:val="center"/>
        <w:rPr>
          <w:rFonts w:asciiTheme="majorHAnsi" w:hAnsiTheme="majorHAnsi"/>
          <w:sz w:val="18"/>
          <w:szCs w:val="22"/>
        </w:rPr>
      </w:pPr>
    </w:p>
    <w:p w14:paraId="75C215DF" w14:textId="77777777" w:rsidR="002C1641" w:rsidRPr="00CB6D91" w:rsidRDefault="002C1641" w:rsidP="00040C3A">
      <w:pPr>
        <w:tabs>
          <w:tab w:val="center" w:pos="5400"/>
        </w:tabs>
        <w:suppressAutoHyphens/>
        <w:jc w:val="center"/>
        <w:rPr>
          <w:rFonts w:asciiTheme="majorHAnsi" w:hAnsiTheme="majorHAnsi"/>
          <w:sz w:val="18"/>
          <w:szCs w:val="22"/>
        </w:rPr>
      </w:pPr>
    </w:p>
    <w:p w14:paraId="31CE0E9D" w14:textId="77777777" w:rsidR="002C1641" w:rsidRPr="00CB6D91" w:rsidRDefault="002C1641" w:rsidP="00040C3A">
      <w:pPr>
        <w:tabs>
          <w:tab w:val="center" w:pos="5400"/>
        </w:tabs>
        <w:suppressAutoHyphens/>
        <w:jc w:val="center"/>
        <w:rPr>
          <w:rFonts w:asciiTheme="majorHAnsi" w:hAnsiTheme="majorHAnsi"/>
          <w:sz w:val="18"/>
          <w:szCs w:val="22"/>
        </w:rPr>
      </w:pPr>
    </w:p>
    <w:p w14:paraId="49136797" w14:textId="77777777" w:rsidR="002C1641" w:rsidRPr="00CB6D91" w:rsidRDefault="002C1641" w:rsidP="00040C3A">
      <w:pPr>
        <w:tabs>
          <w:tab w:val="center" w:pos="5400"/>
        </w:tabs>
        <w:suppressAutoHyphens/>
        <w:jc w:val="center"/>
        <w:rPr>
          <w:rFonts w:asciiTheme="majorHAnsi" w:hAnsiTheme="majorHAnsi"/>
          <w:sz w:val="18"/>
          <w:szCs w:val="22"/>
        </w:rPr>
      </w:pPr>
    </w:p>
    <w:p w14:paraId="0879DB6F" w14:textId="77777777" w:rsidR="002C1641" w:rsidRPr="00CB6D91" w:rsidRDefault="002C1641" w:rsidP="00040C3A">
      <w:pPr>
        <w:tabs>
          <w:tab w:val="center" w:pos="5400"/>
        </w:tabs>
        <w:suppressAutoHyphens/>
        <w:jc w:val="center"/>
        <w:rPr>
          <w:rFonts w:asciiTheme="majorHAnsi" w:hAnsiTheme="majorHAnsi"/>
          <w:sz w:val="18"/>
          <w:szCs w:val="22"/>
        </w:rPr>
      </w:pPr>
    </w:p>
    <w:p w14:paraId="45E3E10E" w14:textId="77777777" w:rsidR="002C1641" w:rsidRPr="00CB6D91" w:rsidRDefault="002C1641" w:rsidP="00040C3A">
      <w:pPr>
        <w:tabs>
          <w:tab w:val="center" w:pos="5400"/>
        </w:tabs>
        <w:suppressAutoHyphens/>
        <w:jc w:val="center"/>
        <w:rPr>
          <w:rFonts w:asciiTheme="majorHAnsi" w:hAnsiTheme="majorHAnsi"/>
          <w:sz w:val="18"/>
          <w:szCs w:val="22"/>
        </w:rPr>
      </w:pPr>
    </w:p>
    <w:p w14:paraId="523DA49C" w14:textId="77777777" w:rsidR="002C1641" w:rsidRPr="00CB6D91" w:rsidRDefault="002C1641" w:rsidP="00040C3A">
      <w:pPr>
        <w:tabs>
          <w:tab w:val="center" w:pos="5400"/>
        </w:tabs>
        <w:suppressAutoHyphens/>
        <w:jc w:val="center"/>
        <w:rPr>
          <w:rFonts w:asciiTheme="majorHAnsi" w:hAnsiTheme="majorHAnsi"/>
          <w:sz w:val="18"/>
          <w:szCs w:val="22"/>
        </w:rPr>
      </w:pPr>
    </w:p>
    <w:p w14:paraId="21E0DC4D" w14:textId="77777777" w:rsidR="002C1641" w:rsidRPr="00CB6D91" w:rsidRDefault="002C1641" w:rsidP="00040C3A">
      <w:pPr>
        <w:tabs>
          <w:tab w:val="center" w:pos="5400"/>
        </w:tabs>
        <w:suppressAutoHyphens/>
        <w:jc w:val="center"/>
        <w:rPr>
          <w:rFonts w:asciiTheme="majorHAnsi" w:hAnsiTheme="majorHAnsi"/>
          <w:sz w:val="18"/>
          <w:szCs w:val="22"/>
        </w:rPr>
      </w:pPr>
    </w:p>
    <w:p w14:paraId="4A703177" w14:textId="77777777" w:rsidR="002C1641" w:rsidRPr="00CB6D91" w:rsidRDefault="002C1641" w:rsidP="00040C3A">
      <w:pPr>
        <w:tabs>
          <w:tab w:val="center" w:pos="5400"/>
        </w:tabs>
        <w:suppressAutoHyphens/>
        <w:jc w:val="center"/>
        <w:rPr>
          <w:rFonts w:asciiTheme="majorHAnsi" w:hAnsiTheme="majorHAnsi"/>
          <w:sz w:val="18"/>
          <w:szCs w:val="22"/>
        </w:rPr>
      </w:pPr>
    </w:p>
    <w:p w14:paraId="4D26849C" w14:textId="77777777" w:rsidR="002C1641" w:rsidRPr="00CB6D91" w:rsidRDefault="002C1641" w:rsidP="00040C3A">
      <w:pPr>
        <w:tabs>
          <w:tab w:val="center" w:pos="5400"/>
        </w:tabs>
        <w:suppressAutoHyphens/>
        <w:jc w:val="center"/>
        <w:rPr>
          <w:rFonts w:asciiTheme="majorHAnsi" w:hAnsiTheme="majorHAnsi"/>
          <w:sz w:val="18"/>
          <w:szCs w:val="22"/>
        </w:rPr>
      </w:pPr>
    </w:p>
    <w:p w14:paraId="59BA4177" w14:textId="60A2BB5F" w:rsidR="002C1641" w:rsidRPr="00CB6D91" w:rsidRDefault="009B306D" w:rsidP="00040C3A">
      <w:pPr>
        <w:tabs>
          <w:tab w:val="center" w:pos="5400"/>
        </w:tabs>
        <w:suppressAutoHyphens/>
        <w:jc w:val="center"/>
        <w:rPr>
          <w:rFonts w:asciiTheme="majorHAnsi" w:hAnsiTheme="majorHAnsi"/>
          <w:sz w:val="18"/>
          <w:szCs w:val="22"/>
        </w:rPr>
      </w:pPr>
      <w:r w:rsidRPr="00CB6D9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3D38907D"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Electronically approved by the Commission on</w:t>
                            </w:r>
                            <w:r w:rsidR="00DE2243">
                              <w:rPr>
                                <w:rFonts w:asciiTheme="majorHAnsi" w:hAnsiTheme="majorHAnsi"/>
                                <w:color w:val="0D0D0D" w:themeColor="text1" w:themeTint="F2"/>
                                <w:sz w:val="20"/>
                              </w:rPr>
                              <w:t xml:space="preserve"> June 17, 2020</w:t>
                            </w:r>
                            <w:r w:rsidR="00E45F43">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3D38907D"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Electronically approved by the Commission on</w:t>
                      </w:r>
                      <w:r w:rsidR="00DE2243">
                        <w:rPr>
                          <w:rFonts w:asciiTheme="majorHAnsi" w:hAnsiTheme="majorHAnsi"/>
                          <w:color w:val="0D0D0D" w:themeColor="text1" w:themeTint="F2"/>
                          <w:sz w:val="20"/>
                        </w:rPr>
                        <w:t xml:space="preserve"> June 17, 2020</w:t>
                      </w:r>
                      <w:r w:rsidR="00E45F43">
                        <w:rPr>
                          <w:rFonts w:asciiTheme="majorHAnsi" w:hAnsiTheme="majorHAnsi"/>
                          <w:color w:val="0D0D0D" w:themeColor="text1" w:themeTint="F2"/>
                          <w:sz w:val="20"/>
                        </w:rPr>
                        <w:t>.</w:t>
                      </w:r>
                    </w:p>
                  </w:txbxContent>
                </v:textbox>
              </v:shape>
            </w:pict>
          </mc:Fallback>
        </mc:AlternateContent>
      </w:r>
    </w:p>
    <w:p w14:paraId="596E688A" w14:textId="0B94A5A1" w:rsidR="002C1641" w:rsidRPr="00CB6D91" w:rsidRDefault="002C1641" w:rsidP="00040C3A">
      <w:pPr>
        <w:tabs>
          <w:tab w:val="center" w:pos="5400"/>
        </w:tabs>
        <w:suppressAutoHyphens/>
        <w:jc w:val="center"/>
        <w:rPr>
          <w:rFonts w:asciiTheme="majorHAnsi" w:hAnsiTheme="majorHAnsi"/>
          <w:sz w:val="18"/>
          <w:szCs w:val="22"/>
        </w:rPr>
      </w:pPr>
    </w:p>
    <w:p w14:paraId="7BAD6F10" w14:textId="77777777" w:rsidR="002C1641" w:rsidRPr="00CB6D91" w:rsidRDefault="002C1641" w:rsidP="00040C3A">
      <w:pPr>
        <w:tabs>
          <w:tab w:val="center" w:pos="5400"/>
        </w:tabs>
        <w:suppressAutoHyphens/>
        <w:jc w:val="center"/>
        <w:rPr>
          <w:rFonts w:asciiTheme="majorHAnsi" w:hAnsiTheme="majorHAnsi"/>
          <w:sz w:val="18"/>
          <w:szCs w:val="22"/>
        </w:rPr>
      </w:pPr>
    </w:p>
    <w:p w14:paraId="478ABF75" w14:textId="77777777" w:rsidR="002C1641" w:rsidRPr="00CB6D91" w:rsidRDefault="002C1641" w:rsidP="00040C3A">
      <w:pPr>
        <w:tabs>
          <w:tab w:val="center" w:pos="5400"/>
        </w:tabs>
        <w:suppressAutoHyphens/>
        <w:jc w:val="center"/>
        <w:rPr>
          <w:rFonts w:asciiTheme="majorHAnsi" w:hAnsiTheme="majorHAnsi"/>
          <w:sz w:val="18"/>
          <w:szCs w:val="22"/>
        </w:rPr>
      </w:pPr>
    </w:p>
    <w:p w14:paraId="30DFD514" w14:textId="77777777" w:rsidR="002C1641" w:rsidRPr="00CB6D91" w:rsidRDefault="002C1641" w:rsidP="00040C3A">
      <w:pPr>
        <w:tabs>
          <w:tab w:val="center" w:pos="5400"/>
        </w:tabs>
        <w:suppressAutoHyphens/>
        <w:jc w:val="center"/>
        <w:rPr>
          <w:rFonts w:asciiTheme="majorHAnsi" w:hAnsiTheme="majorHAnsi"/>
          <w:sz w:val="18"/>
          <w:szCs w:val="22"/>
        </w:rPr>
      </w:pPr>
    </w:p>
    <w:p w14:paraId="15FE377C" w14:textId="77777777" w:rsidR="002C1641" w:rsidRPr="00CB6D91" w:rsidRDefault="003C32BC" w:rsidP="00040C3A">
      <w:pPr>
        <w:tabs>
          <w:tab w:val="center" w:pos="5400"/>
        </w:tabs>
        <w:suppressAutoHyphens/>
        <w:jc w:val="center"/>
        <w:rPr>
          <w:rFonts w:asciiTheme="majorHAnsi" w:hAnsiTheme="majorHAnsi"/>
          <w:sz w:val="18"/>
          <w:szCs w:val="22"/>
        </w:rPr>
      </w:pPr>
      <w:r w:rsidRPr="00CB6D91">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32C6178E" w:rsidR="00F644E6" w:rsidRPr="00E45F43" w:rsidRDefault="00F644E6"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DE2243">
                              <w:rPr>
                                <w:rFonts w:asciiTheme="majorHAnsi" w:hAnsiTheme="majorHAnsi"/>
                                <w:color w:val="595959" w:themeColor="text1" w:themeTint="A6"/>
                                <w:sz w:val="18"/>
                              </w:rPr>
                              <w:t xml:space="preserve"> 146</w:t>
                            </w:r>
                            <w:r w:rsidR="00DE2243" w:rsidRPr="00D71001">
                              <w:rPr>
                                <w:rFonts w:asciiTheme="majorHAnsi" w:hAnsiTheme="majorHAnsi"/>
                                <w:color w:val="595959" w:themeColor="text1" w:themeTint="A6"/>
                                <w:sz w:val="18"/>
                                <w:lang w:val="en-GB"/>
                              </w:rPr>
                              <w:t xml:space="preserve"> </w:t>
                            </w:r>
                            <w:r w:rsidR="00022CF5" w:rsidRPr="00D71001">
                              <w:rPr>
                                <w:rFonts w:asciiTheme="majorHAnsi" w:hAnsiTheme="majorHAnsi"/>
                                <w:color w:val="595959" w:themeColor="text1" w:themeTint="A6"/>
                                <w:sz w:val="18"/>
                                <w:lang w:val="en-GB"/>
                              </w:rPr>
                              <w:t>/</w:t>
                            </w:r>
                            <w:r w:rsidR="002F2697" w:rsidRPr="00D71001">
                              <w:rPr>
                                <w:rFonts w:asciiTheme="majorHAnsi" w:hAnsiTheme="majorHAnsi"/>
                                <w:color w:val="595959" w:themeColor="text1" w:themeTint="A6"/>
                                <w:sz w:val="18"/>
                                <w:lang w:val="en-GB"/>
                              </w:rPr>
                              <w:t>20</w:t>
                            </w:r>
                            <w:r w:rsidRPr="00D71001">
                              <w:rPr>
                                <w:rFonts w:asciiTheme="majorHAnsi" w:hAnsiTheme="majorHAnsi"/>
                                <w:color w:val="595959" w:themeColor="text1" w:themeTint="A6"/>
                                <w:sz w:val="18"/>
                                <w:lang w:val="en-GB"/>
                              </w:rPr>
                              <w:t xml:space="preserve">, </w:t>
                            </w:r>
                            <w:r w:rsidR="00F42B71" w:rsidRPr="00D71001">
                              <w:rPr>
                                <w:rFonts w:asciiTheme="majorHAnsi" w:hAnsiTheme="majorHAnsi"/>
                                <w:color w:val="595959" w:themeColor="text1" w:themeTint="A6"/>
                                <w:sz w:val="18"/>
                                <w:lang w:val="en-GB"/>
                              </w:rPr>
                              <w:t xml:space="preserve">Petition </w:t>
                            </w:r>
                            <w:r w:rsidR="00D71001" w:rsidRPr="00D71001">
                              <w:rPr>
                                <w:rFonts w:asciiTheme="majorHAnsi" w:hAnsiTheme="majorHAnsi"/>
                                <w:color w:val="595959" w:themeColor="text1" w:themeTint="A6"/>
                                <w:sz w:val="18"/>
                                <w:lang w:val="en-GB"/>
                              </w:rPr>
                              <w:t>1665-10</w:t>
                            </w:r>
                            <w:r w:rsidRPr="00D71001">
                              <w:rPr>
                                <w:rFonts w:asciiTheme="majorHAnsi" w:hAnsiTheme="majorHAnsi"/>
                                <w:color w:val="595959" w:themeColor="text1" w:themeTint="A6"/>
                                <w:sz w:val="18"/>
                                <w:lang w:val="en-GB"/>
                              </w:rPr>
                              <w:t>.</w:t>
                            </w:r>
                            <w:r w:rsidR="009E566A" w:rsidRPr="00D71001">
                              <w:rPr>
                                <w:rFonts w:asciiTheme="majorHAnsi" w:hAnsiTheme="majorHAnsi"/>
                                <w:color w:val="595959" w:themeColor="text1" w:themeTint="A6"/>
                                <w:sz w:val="18"/>
                                <w:lang w:val="en-GB"/>
                              </w:rPr>
                              <w:t xml:space="preserve"> </w:t>
                            </w:r>
                            <w:proofErr w:type="spellStart"/>
                            <w:r w:rsidR="00D71001" w:rsidRPr="00E45F43">
                              <w:rPr>
                                <w:rFonts w:asciiTheme="majorHAnsi" w:hAnsiTheme="majorHAnsi"/>
                                <w:color w:val="595959" w:themeColor="text1" w:themeTint="A6"/>
                                <w:sz w:val="18"/>
                                <w:lang w:val="es-US"/>
                              </w:rPr>
                              <w:t>A</w:t>
                            </w:r>
                            <w:r w:rsidR="00F42B71" w:rsidRPr="00E45F43">
                              <w:rPr>
                                <w:rFonts w:asciiTheme="majorHAnsi" w:hAnsiTheme="majorHAnsi"/>
                                <w:color w:val="595959" w:themeColor="text1" w:themeTint="A6"/>
                                <w:sz w:val="18"/>
                                <w:lang w:val="es-US"/>
                              </w:rPr>
                              <w:t>dmissibility</w:t>
                            </w:r>
                            <w:proofErr w:type="spellEnd"/>
                            <w:r w:rsidRPr="00E45F43">
                              <w:rPr>
                                <w:rFonts w:asciiTheme="majorHAnsi" w:hAnsiTheme="majorHAnsi"/>
                                <w:color w:val="595959" w:themeColor="text1" w:themeTint="A6"/>
                                <w:sz w:val="18"/>
                                <w:lang w:val="es-US"/>
                              </w:rPr>
                              <w:t xml:space="preserve">. </w:t>
                            </w:r>
                            <w:r w:rsidR="00D71001" w:rsidRPr="00E45F43">
                              <w:rPr>
                                <w:rFonts w:asciiTheme="majorHAnsi" w:hAnsiTheme="majorHAnsi"/>
                                <w:color w:val="595959" w:themeColor="text1" w:themeTint="A6"/>
                                <w:sz w:val="18"/>
                                <w:lang w:val="es-US"/>
                              </w:rPr>
                              <w:t xml:space="preserve">Marta Susana </w:t>
                            </w:r>
                            <w:proofErr w:type="spellStart"/>
                            <w:r w:rsidR="00D71001" w:rsidRPr="00E45F43">
                              <w:rPr>
                                <w:rFonts w:asciiTheme="majorHAnsi" w:hAnsiTheme="majorHAnsi"/>
                                <w:color w:val="595959" w:themeColor="text1" w:themeTint="A6"/>
                                <w:sz w:val="18"/>
                                <w:lang w:val="es-US"/>
                              </w:rPr>
                              <w:t>Catella</w:t>
                            </w:r>
                            <w:proofErr w:type="spellEnd"/>
                            <w:r w:rsidRPr="00E45F43">
                              <w:rPr>
                                <w:rFonts w:asciiTheme="majorHAnsi" w:hAnsiTheme="majorHAnsi"/>
                                <w:color w:val="595959" w:themeColor="text1" w:themeTint="A6"/>
                                <w:sz w:val="18"/>
                                <w:lang w:val="es-US"/>
                              </w:rPr>
                              <w:t>.</w:t>
                            </w:r>
                            <w:r w:rsidR="00D71001" w:rsidRPr="00E45F43">
                              <w:rPr>
                                <w:rFonts w:asciiTheme="majorHAnsi" w:hAnsiTheme="majorHAnsi"/>
                                <w:color w:val="595959" w:themeColor="text1" w:themeTint="A6"/>
                                <w:sz w:val="18"/>
                                <w:lang w:val="es-US"/>
                              </w:rPr>
                              <w:t xml:space="preserve"> Argentina</w:t>
                            </w:r>
                            <w:r w:rsidR="00022CF5" w:rsidRPr="00E45F43">
                              <w:rPr>
                                <w:rFonts w:asciiTheme="majorHAnsi" w:hAnsiTheme="majorHAnsi"/>
                                <w:color w:val="595959" w:themeColor="text1" w:themeTint="A6"/>
                                <w:sz w:val="18"/>
                                <w:lang w:val="es-US"/>
                              </w:rPr>
                              <w:t>.</w:t>
                            </w:r>
                            <w:r w:rsidR="00DE2243" w:rsidRPr="00E45F43">
                              <w:rPr>
                                <w:rFonts w:asciiTheme="majorHAnsi" w:hAnsiTheme="majorHAnsi"/>
                                <w:color w:val="595959" w:themeColor="text1" w:themeTint="A6"/>
                                <w:sz w:val="18"/>
                                <w:lang w:val="es-US"/>
                              </w:rPr>
                              <w:t xml:space="preserve"> June 17,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32C6178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IACHR, Report No</w:t>
                      </w:r>
                      <w:r w:rsidR="00DE2243">
                        <w:rPr>
                          <w:rFonts w:asciiTheme="majorHAnsi" w:hAnsiTheme="majorHAnsi"/>
                          <w:color w:val="595959" w:themeColor="text1" w:themeTint="A6"/>
                          <w:sz w:val="18"/>
                        </w:rPr>
                        <w:t xml:space="preserve"> 146</w:t>
                      </w:r>
                      <w:r w:rsidR="00DE2243" w:rsidRPr="00D71001">
                        <w:rPr>
                          <w:rFonts w:asciiTheme="majorHAnsi" w:hAnsiTheme="majorHAnsi"/>
                          <w:color w:val="595959" w:themeColor="text1" w:themeTint="A6"/>
                          <w:sz w:val="18"/>
                          <w:lang w:val="en-GB"/>
                        </w:rPr>
                        <w:t xml:space="preserve"> </w:t>
                      </w:r>
                      <w:r w:rsidR="00022CF5" w:rsidRPr="00D71001">
                        <w:rPr>
                          <w:rFonts w:asciiTheme="majorHAnsi" w:hAnsiTheme="majorHAnsi"/>
                          <w:color w:val="595959" w:themeColor="text1" w:themeTint="A6"/>
                          <w:sz w:val="18"/>
                          <w:lang w:val="en-GB"/>
                        </w:rPr>
                        <w:t>/</w:t>
                      </w:r>
                      <w:r w:rsidR="002F2697" w:rsidRPr="00D71001">
                        <w:rPr>
                          <w:rFonts w:asciiTheme="majorHAnsi" w:hAnsiTheme="majorHAnsi"/>
                          <w:color w:val="595959" w:themeColor="text1" w:themeTint="A6"/>
                          <w:sz w:val="18"/>
                          <w:lang w:val="en-GB"/>
                        </w:rPr>
                        <w:t>20</w:t>
                      </w:r>
                      <w:r w:rsidRPr="00D71001">
                        <w:rPr>
                          <w:rFonts w:asciiTheme="majorHAnsi" w:hAnsiTheme="majorHAnsi"/>
                          <w:color w:val="595959" w:themeColor="text1" w:themeTint="A6"/>
                          <w:sz w:val="18"/>
                          <w:lang w:val="en-GB"/>
                        </w:rPr>
                        <w:t xml:space="preserve">, </w:t>
                      </w:r>
                      <w:r w:rsidR="00F42B71" w:rsidRPr="00D71001">
                        <w:rPr>
                          <w:rFonts w:asciiTheme="majorHAnsi" w:hAnsiTheme="majorHAnsi"/>
                          <w:color w:val="595959" w:themeColor="text1" w:themeTint="A6"/>
                          <w:sz w:val="18"/>
                          <w:lang w:val="en-GB"/>
                        </w:rPr>
                        <w:t xml:space="preserve">Petition </w:t>
                      </w:r>
                      <w:r w:rsidR="00D71001" w:rsidRPr="00D71001">
                        <w:rPr>
                          <w:rFonts w:asciiTheme="majorHAnsi" w:hAnsiTheme="majorHAnsi"/>
                          <w:color w:val="595959" w:themeColor="text1" w:themeTint="A6"/>
                          <w:sz w:val="18"/>
                          <w:lang w:val="en-GB"/>
                        </w:rPr>
                        <w:t>1665-10</w:t>
                      </w:r>
                      <w:r w:rsidRPr="00D71001">
                        <w:rPr>
                          <w:rFonts w:asciiTheme="majorHAnsi" w:hAnsiTheme="majorHAnsi"/>
                          <w:color w:val="595959" w:themeColor="text1" w:themeTint="A6"/>
                          <w:sz w:val="18"/>
                          <w:lang w:val="en-GB"/>
                        </w:rPr>
                        <w:t>.</w:t>
                      </w:r>
                      <w:r w:rsidR="009E566A" w:rsidRPr="00D71001">
                        <w:rPr>
                          <w:rFonts w:asciiTheme="majorHAnsi" w:hAnsiTheme="majorHAnsi"/>
                          <w:color w:val="595959" w:themeColor="text1" w:themeTint="A6"/>
                          <w:sz w:val="18"/>
                          <w:lang w:val="en-GB"/>
                        </w:rPr>
                        <w:t xml:space="preserve"> </w:t>
                      </w:r>
                      <w:r w:rsidR="00D71001" w:rsidRPr="00D71001">
                        <w:rPr>
                          <w:rFonts w:asciiTheme="majorHAnsi" w:hAnsiTheme="majorHAnsi"/>
                          <w:color w:val="595959" w:themeColor="text1" w:themeTint="A6"/>
                          <w:sz w:val="18"/>
                          <w:lang w:val="en-GB"/>
                        </w:rPr>
                        <w:t>A</w:t>
                      </w:r>
                      <w:proofErr w:type="spellStart"/>
                      <w:r w:rsidR="00F42B71" w:rsidRPr="00D71001">
                        <w:rPr>
                          <w:rFonts w:asciiTheme="majorHAnsi" w:hAnsiTheme="majorHAnsi"/>
                          <w:color w:val="595959" w:themeColor="text1" w:themeTint="A6"/>
                          <w:sz w:val="18"/>
                        </w:rPr>
                        <w:t>dmissibility</w:t>
                      </w:r>
                      <w:proofErr w:type="spellEnd"/>
                      <w:r w:rsidRPr="00D71001">
                        <w:rPr>
                          <w:rFonts w:asciiTheme="majorHAnsi" w:hAnsiTheme="majorHAnsi"/>
                          <w:color w:val="595959" w:themeColor="text1" w:themeTint="A6"/>
                          <w:sz w:val="18"/>
                        </w:rPr>
                        <w:t xml:space="preserve">. </w:t>
                      </w:r>
                      <w:r w:rsidR="00D71001" w:rsidRPr="00D71001">
                        <w:rPr>
                          <w:rFonts w:asciiTheme="majorHAnsi" w:hAnsiTheme="majorHAnsi"/>
                          <w:color w:val="595959" w:themeColor="text1" w:themeTint="A6"/>
                          <w:sz w:val="18"/>
                        </w:rPr>
                        <w:t xml:space="preserve">Marta Susana </w:t>
                      </w:r>
                      <w:proofErr w:type="spellStart"/>
                      <w:r w:rsidR="00D71001" w:rsidRPr="00D71001">
                        <w:rPr>
                          <w:rFonts w:asciiTheme="majorHAnsi" w:hAnsiTheme="majorHAnsi"/>
                          <w:color w:val="595959" w:themeColor="text1" w:themeTint="A6"/>
                          <w:sz w:val="18"/>
                        </w:rPr>
                        <w:t>Catella</w:t>
                      </w:r>
                      <w:proofErr w:type="spellEnd"/>
                      <w:r w:rsidRPr="00D71001">
                        <w:rPr>
                          <w:rFonts w:asciiTheme="majorHAnsi" w:hAnsiTheme="majorHAnsi"/>
                          <w:color w:val="595959" w:themeColor="text1" w:themeTint="A6"/>
                          <w:sz w:val="18"/>
                        </w:rPr>
                        <w:t>.</w:t>
                      </w:r>
                      <w:r w:rsidR="00D71001" w:rsidRPr="00D71001">
                        <w:rPr>
                          <w:rFonts w:asciiTheme="majorHAnsi" w:hAnsiTheme="majorHAnsi"/>
                          <w:color w:val="595959" w:themeColor="text1" w:themeTint="A6"/>
                          <w:sz w:val="18"/>
                        </w:rPr>
                        <w:t xml:space="preserve"> Argentina</w:t>
                      </w:r>
                      <w:r w:rsidR="00022CF5" w:rsidRPr="00D71001">
                        <w:rPr>
                          <w:rFonts w:asciiTheme="majorHAnsi" w:hAnsiTheme="majorHAnsi"/>
                          <w:color w:val="595959" w:themeColor="text1" w:themeTint="A6"/>
                          <w:sz w:val="18"/>
                        </w:rPr>
                        <w:t>.</w:t>
                      </w:r>
                      <w:r w:rsidR="00DE2243">
                        <w:rPr>
                          <w:rFonts w:asciiTheme="majorHAnsi" w:hAnsiTheme="majorHAnsi"/>
                          <w:color w:val="595959" w:themeColor="text1" w:themeTint="A6"/>
                          <w:sz w:val="18"/>
                        </w:rPr>
                        <w:t xml:space="preserve"> June 17, 2020.</w:t>
                      </w:r>
                    </w:p>
                  </w:txbxContent>
                </v:textbox>
              </v:shape>
            </w:pict>
          </mc:Fallback>
        </mc:AlternateContent>
      </w:r>
    </w:p>
    <w:p w14:paraId="54A35402" w14:textId="54732CD0" w:rsidR="002C1641" w:rsidRPr="00CB6D91" w:rsidRDefault="002C1641" w:rsidP="00040C3A">
      <w:pPr>
        <w:tabs>
          <w:tab w:val="center" w:pos="5400"/>
        </w:tabs>
        <w:suppressAutoHyphens/>
        <w:jc w:val="center"/>
        <w:rPr>
          <w:rFonts w:asciiTheme="majorHAnsi" w:hAnsiTheme="majorHAnsi"/>
          <w:sz w:val="18"/>
          <w:szCs w:val="22"/>
        </w:rPr>
      </w:pPr>
    </w:p>
    <w:p w14:paraId="18DAA0E7" w14:textId="4FC54D86" w:rsidR="002C1641" w:rsidRPr="00CB6D91" w:rsidRDefault="002C1641" w:rsidP="00040C3A">
      <w:pPr>
        <w:tabs>
          <w:tab w:val="center" w:pos="5400"/>
        </w:tabs>
        <w:suppressAutoHyphens/>
        <w:jc w:val="center"/>
        <w:rPr>
          <w:rFonts w:asciiTheme="majorHAnsi" w:hAnsiTheme="majorHAnsi"/>
          <w:sz w:val="18"/>
          <w:szCs w:val="22"/>
        </w:rPr>
      </w:pPr>
    </w:p>
    <w:p w14:paraId="165B7F09" w14:textId="24B09380" w:rsidR="003C32BC" w:rsidRPr="00CB6D91" w:rsidRDefault="003C32BC" w:rsidP="003C32BC">
      <w:pPr>
        <w:tabs>
          <w:tab w:val="center" w:pos="5400"/>
        </w:tabs>
        <w:suppressAutoHyphens/>
        <w:jc w:val="center"/>
        <w:rPr>
          <w:rFonts w:asciiTheme="majorHAnsi" w:hAnsiTheme="majorHAnsi"/>
          <w:sz w:val="18"/>
          <w:szCs w:val="22"/>
        </w:rPr>
      </w:pPr>
    </w:p>
    <w:p w14:paraId="4F2529D3" w14:textId="0F6A110E" w:rsidR="003C32BC" w:rsidRPr="00CB6D91" w:rsidRDefault="00126E08" w:rsidP="003C32BC">
      <w:pPr>
        <w:tabs>
          <w:tab w:val="center" w:pos="5400"/>
        </w:tabs>
        <w:suppressAutoHyphens/>
        <w:jc w:val="center"/>
        <w:rPr>
          <w:rFonts w:asciiTheme="majorHAnsi" w:hAnsiTheme="majorHAnsi"/>
          <w:sz w:val="18"/>
          <w:szCs w:val="22"/>
        </w:rPr>
      </w:pPr>
      <w:r w:rsidRPr="00CB6D9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CB6D9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C26E46" w14:textId="3ECDB0B5" w:rsidR="007607C4" w:rsidRPr="00CB6D91" w:rsidRDefault="007607C4" w:rsidP="003C32BC">
      <w:pPr>
        <w:tabs>
          <w:tab w:val="center" w:pos="5400"/>
        </w:tabs>
        <w:suppressAutoHyphens/>
        <w:jc w:val="center"/>
        <w:rPr>
          <w:rFonts w:asciiTheme="majorHAnsi" w:hAnsiTheme="majorHAnsi"/>
          <w:sz w:val="18"/>
          <w:szCs w:val="22"/>
        </w:rPr>
        <w:sectPr w:rsidR="007607C4" w:rsidRPr="00CB6D91"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CB6D91" w:rsidRDefault="00F621C3" w:rsidP="00C355B4">
      <w:pPr>
        <w:spacing w:after="120"/>
        <w:ind w:firstLine="720"/>
        <w:jc w:val="both"/>
        <w:rPr>
          <w:rFonts w:asciiTheme="majorHAnsi" w:hAnsiTheme="majorHAnsi"/>
          <w:b/>
          <w:bCs/>
          <w:sz w:val="19"/>
          <w:szCs w:val="19"/>
        </w:rPr>
      </w:pPr>
      <w:r w:rsidRPr="00CB6D91">
        <w:rPr>
          <w:rFonts w:asciiTheme="majorHAnsi" w:hAnsiTheme="majorHAnsi"/>
          <w:b/>
          <w:bCs/>
          <w:sz w:val="19"/>
          <w:szCs w:val="19"/>
        </w:rPr>
        <w:lastRenderedPageBreak/>
        <w:t>I.</w:t>
      </w:r>
      <w:r w:rsidRPr="00CB6D91">
        <w:rPr>
          <w:rFonts w:asciiTheme="majorHAnsi" w:hAnsiTheme="majorHAnsi"/>
          <w:b/>
          <w:bCs/>
          <w:sz w:val="19"/>
          <w:szCs w:val="19"/>
        </w:rPr>
        <w:tab/>
      </w:r>
      <w:r w:rsidR="00592718" w:rsidRPr="00CB6D91">
        <w:rPr>
          <w:rFonts w:asciiTheme="majorHAnsi" w:hAnsiTheme="majorHAnsi"/>
          <w:b/>
          <w:bCs/>
          <w:sz w:val="19"/>
          <w:szCs w:val="19"/>
        </w:rPr>
        <w:t>INFORMATION ABOUT THE PETITION</w:t>
      </w:r>
      <w:r w:rsidRPr="00CB6D91">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CB6D91"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CB6D91" w:rsidRDefault="00261E08" w:rsidP="009163FC">
            <w:pPr>
              <w:jc w:val="center"/>
              <w:rPr>
                <w:rFonts w:asciiTheme="majorHAnsi" w:hAnsiTheme="majorHAnsi"/>
                <w:bCs/>
                <w:color w:val="FFFFFF" w:themeColor="background1"/>
                <w:sz w:val="19"/>
                <w:szCs w:val="19"/>
              </w:rPr>
            </w:pPr>
            <w:r w:rsidRPr="00CB6D91">
              <w:rPr>
                <w:rFonts w:asciiTheme="majorHAnsi" w:hAnsiTheme="majorHAnsi"/>
                <w:bCs/>
                <w:color w:val="FFFFFF" w:themeColor="background1"/>
                <w:sz w:val="19"/>
                <w:szCs w:val="19"/>
              </w:rPr>
              <w:t>Petitioner</w:t>
            </w:r>
          </w:p>
        </w:tc>
        <w:tc>
          <w:tcPr>
            <w:tcW w:w="6570" w:type="dxa"/>
          </w:tcPr>
          <w:p w14:paraId="67A3AC7B" w14:textId="7CBCAD08" w:rsidR="00261E08" w:rsidRPr="00CB6D91" w:rsidRDefault="00806744" w:rsidP="009163FC">
            <w:pPr>
              <w:jc w:val="both"/>
              <w:rPr>
                <w:rFonts w:asciiTheme="majorHAnsi" w:hAnsiTheme="majorHAnsi"/>
                <w:bCs/>
                <w:sz w:val="19"/>
                <w:szCs w:val="19"/>
              </w:rPr>
            </w:pPr>
            <w:r w:rsidRPr="00CB6D91">
              <w:rPr>
                <w:rFonts w:asciiTheme="majorHAnsi" w:hAnsiTheme="majorHAnsi"/>
                <w:bCs/>
                <w:sz w:val="19"/>
                <w:szCs w:val="19"/>
              </w:rPr>
              <w:t xml:space="preserve">Marta Susana </w:t>
            </w:r>
            <w:proofErr w:type="spellStart"/>
            <w:r w:rsidRPr="00CB6D91">
              <w:rPr>
                <w:rFonts w:asciiTheme="majorHAnsi" w:hAnsiTheme="majorHAnsi"/>
                <w:bCs/>
                <w:sz w:val="19"/>
                <w:szCs w:val="19"/>
              </w:rPr>
              <w:t>Catella</w:t>
            </w:r>
            <w:proofErr w:type="spellEnd"/>
            <w:r w:rsidRPr="00CB6D91">
              <w:rPr>
                <w:rFonts w:asciiTheme="majorHAnsi" w:hAnsiTheme="majorHAnsi"/>
                <w:bCs/>
                <w:sz w:val="19"/>
                <w:szCs w:val="19"/>
              </w:rPr>
              <w:t xml:space="preserve"> and Center for Legal and Social Studies (CELS)</w:t>
            </w:r>
          </w:p>
        </w:tc>
      </w:tr>
      <w:tr w:rsidR="00261E08" w:rsidRPr="00CB6D91"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CB6D91" w:rsidRDefault="00261E08" w:rsidP="009163FC">
            <w:pPr>
              <w:jc w:val="center"/>
              <w:rPr>
                <w:rFonts w:asciiTheme="majorHAnsi" w:hAnsiTheme="majorHAnsi"/>
                <w:bCs/>
                <w:color w:val="FFFFFF" w:themeColor="background1"/>
                <w:sz w:val="19"/>
                <w:szCs w:val="19"/>
              </w:rPr>
            </w:pPr>
            <w:r w:rsidRPr="00CB6D91">
              <w:rPr>
                <w:rFonts w:asciiTheme="majorHAnsi" w:hAnsiTheme="majorHAnsi"/>
                <w:bCs/>
                <w:color w:val="FFFFFF" w:themeColor="background1"/>
                <w:sz w:val="19"/>
                <w:szCs w:val="19"/>
              </w:rPr>
              <w:t>Alleged victim</w:t>
            </w:r>
          </w:p>
        </w:tc>
        <w:tc>
          <w:tcPr>
            <w:tcW w:w="6570" w:type="dxa"/>
          </w:tcPr>
          <w:p w14:paraId="1E62AC27" w14:textId="3DC52718" w:rsidR="00261E08" w:rsidRPr="00CB6D91" w:rsidRDefault="00806744" w:rsidP="009163FC">
            <w:pPr>
              <w:jc w:val="both"/>
              <w:rPr>
                <w:rFonts w:asciiTheme="majorHAnsi" w:hAnsiTheme="majorHAnsi"/>
                <w:bCs/>
                <w:sz w:val="19"/>
                <w:szCs w:val="19"/>
              </w:rPr>
            </w:pPr>
            <w:r w:rsidRPr="00CB6D91">
              <w:rPr>
                <w:rFonts w:asciiTheme="majorHAnsi" w:hAnsiTheme="majorHAnsi"/>
                <w:bCs/>
                <w:sz w:val="19"/>
                <w:szCs w:val="19"/>
              </w:rPr>
              <w:t xml:space="preserve">Marta Susana </w:t>
            </w:r>
            <w:proofErr w:type="spellStart"/>
            <w:r w:rsidRPr="00CB6D91">
              <w:rPr>
                <w:rFonts w:asciiTheme="majorHAnsi" w:hAnsiTheme="majorHAnsi"/>
                <w:bCs/>
                <w:sz w:val="19"/>
                <w:szCs w:val="19"/>
              </w:rPr>
              <w:t>Catella</w:t>
            </w:r>
            <w:proofErr w:type="spellEnd"/>
          </w:p>
        </w:tc>
      </w:tr>
      <w:tr w:rsidR="00261E08" w:rsidRPr="00CB6D91"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CB6D91" w:rsidRDefault="00261E08" w:rsidP="005816E5">
            <w:pPr>
              <w:jc w:val="center"/>
              <w:rPr>
                <w:rFonts w:asciiTheme="majorHAnsi" w:hAnsiTheme="majorHAnsi"/>
                <w:bCs/>
                <w:color w:val="FFFFFF" w:themeColor="background1"/>
                <w:sz w:val="19"/>
                <w:szCs w:val="19"/>
              </w:rPr>
            </w:pPr>
            <w:r w:rsidRPr="00CB6D91">
              <w:rPr>
                <w:rFonts w:asciiTheme="majorHAnsi" w:hAnsiTheme="majorHAnsi"/>
                <w:bCs/>
                <w:color w:val="FFFFFF" w:themeColor="background1"/>
                <w:sz w:val="19"/>
                <w:szCs w:val="19"/>
              </w:rPr>
              <w:t>Respondent State</w:t>
            </w:r>
          </w:p>
        </w:tc>
        <w:tc>
          <w:tcPr>
            <w:tcW w:w="6570" w:type="dxa"/>
          </w:tcPr>
          <w:p w14:paraId="68C5B5B0" w14:textId="179DE59B" w:rsidR="00261E08" w:rsidRPr="00CB6D91" w:rsidRDefault="00806744" w:rsidP="009163FC">
            <w:pPr>
              <w:jc w:val="both"/>
              <w:rPr>
                <w:rFonts w:asciiTheme="majorHAnsi" w:hAnsiTheme="majorHAnsi"/>
                <w:bCs/>
                <w:sz w:val="19"/>
                <w:szCs w:val="19"/>
              </w:rPr>
            </w:pPr>
            <w:r w:rsidRPr="00CB6D91">
              <w:rPr>
                <w:rFonts w:asciiTheme="majorHAnsi" w:hAnsiTheme="majorHAnsi"/>
                <w:bCs/>
                <w:sz w:val="19"/>
                <w:szCs w:val="19"/>
              </w:rPr>
              <w:t>Argentina</w:t>
            </w:r>
          </w:p>
        </w:tc>
      </w:tr>
      <w:tr w:rsidR="00261E08" w:rsidRPr="00CB6D91"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CB6D91" w:rsidRDefault="00261E08" w:rsidP="00E7588C">
            <w:pPr>
              <w:jc w:val="center"/>
              <w:rPr>
                <w:rFonts w:asciiTheme="majorHAnsi" w:hAnsiTheme="majorHAnsi"/>
                <w:bCs/>
                <w:color w:val="FFFFFF" w:themeColor="background1"/>
                <w:sz w:val="19"/>
                <w:szCs w:val="19"/>
              </w:rPr>
            </w:pPr>
            <w:r w:rsidRPr="00CB6D91">
              <w:rPr>
                <w:rFonts w:asciiTheme="majorHAnsi" w:hAnsiTheme="majorHAnsi"/>
                <w:bCs/>
                <w:color w:val="FFFFFF" w:themeColor="background1"/>
                <w:sz w:val="19"/>
                <w:szCs w:val="19"/>
              </w:rPr>
              <w:t>Rights invoked</w:t>
            </w:r>
          </w:p>
        </w:tc>
        <w:tc>
          <w:tcPr>
            <w:tcW w:w="6570" w:type="dxa"/>
          </w:tcPr>
          <w:p w14:paraId="6C99BD6B" w14:textId="2F4BA263" w:rsidR="00261E08" w:rsidRPr="00CB6D91" w:rsidRDefault="00806744" w:rsidP="00261E08">
            <w:pPr>
              <w:jc w:val="both"/>
              <w:rPr>
                <w:rFonts w:asciiTheme="majorHAnsi" w:hAnsiTheme="majorHAnsi"/>
                <w:bCs/>
                <w:sz w:val="19"/>
                <w:szCs w:val="19"/>
              </w:rPr>
            </w:pPr>
            <w:r w:rsidRPr="00CB6D91">
              <w:rPr>
                <w:rFonts w:asciiTheme="majorHAnsi" w:hAnsiTheme="majorHAnsi"/>
                <w:bCs/>
                <w:sz w:val="19"/>
                <w:szCs w:val="19"/>
              </w:rPr>
              <w:t>Article 8 (fair trial) and 25 (judicial protection) of the American Convention on Human Rights,</w:t>
            </w:r>
            <w:r w:rsidRPr="00CB6D91">
              <w:rPr>
                <w:rStyle w:val="FootnoteReference"/>
                <w:rFonts w:asciiTheme="majorHAnsi" w:hAnsiTheme="majorHAnsi"/>
                <w:bCs/>
                <w:sz w:val="19"/>
                <w:szCs w:val="19"/>
              </w:rPr>
              <w:footnoteReference w:id="2"/>
            </w:r>
            <w:r w:rsidRPr="00CB6D91">
              <w:rPr>
                <w:rFonts w:asciiTheme="majorHAnsi" w:hAnsiTheme="majorHAnsi"/>
                <w:bCs/>
                <w:sz w:val="19"/>
                <w:szCs w:val="19"/>
              </w:rPr>
              <w:t xml:space="preserve"> in relation to Articles 1.1 (obligation to respect rights) and 2 (domestic legal effects)</w:t>
            </w:r>
            <w:r w:rsidR="00CB6D91">
              <w:rPr>
                <w:rFonts w:asciiTheme="majorHAnsi" w:hAnsiTheme="majorHAnsi"/>
                <w:bCs/>
                <w:sz w:val="19"/>
                <w:szCs w:val="19"/>
              </w:rPr>
              <w:t xml:space="preserve"> thereof</w:t>
            </w:r>
          </w:p>
        </w:tc>
      </w:tr>
    </w:tbl>
    <w:p w14:paraId="08C39C2C" w14:textId="77777777" w:rsidR="00F621C3" w:rsidRPr="00CB6D91" w:rsidRDefault="00F621C3" w:rsidP="00C355B4">
      <w:pPr>
        <w:spacing w:before="120" w:after="120"/>
        <w:ind w:firstLine="720"/>
        <w:jc w:val="both"/>
        <w:rPr>
          <w:rFonts w:asciiTheme="majorHAnsi" w:hAnsiTheme="majorHAnsi"/>
          <w:b/>
          <w:bCs/>
          <w:sz w:val="19"/>
          <w:szCs w:val="19"/>
        </w:rPr>
      </w:pPr>
      <w:r w:rsidRPr="00CB6D91">
        <w:rPr>
          <w:rFonts w:asciiTheme="majorHAnsi" w:hAnsiTheme="majorHAnsi"/>
          <w:b/>
          <w:bCs/>
          <w:sz w:val="19"/>
          <w:szCs w:val="19"/>
        </w:rPr>
        <w:t>II.</w:t>
      </w:r>
      <w:r w:rsidRPr="00CB6D91">
        <w:rPr>
          <w:rFonts w:asciiTheme="majorHAnsi" w:hAnsiTheme="majorHAnsi"/>
          <w:b/>
          <w:bCs/>
          <w:sz w:val="19"/>
          <w:szCs w:val="19"/>
        </w:rPr>
        <w:tab/>
        <w:t>PROCE</w:t>
      </w:r>
      <w:r w:rsidR="00321AFD" w:rsidRPr="00CB6D91">
        <w:rPr>
          <w:rFonts w:asciiTheme="majorHAnsi" w:hAnsiTheme="majorHAnsi"/>
          <w:b/>
          <w:bCs/>
          <w:sz w:val="19"/>
          <w:szCs w:val="19"/>
        </w:rPr>
        <w:t>EDINGS</w:t>
      </w:r>
      <w:r w:rsidRPr="00CB6D91">
        <w:rPr>
          <w:rFonts w:asciiTheme="majorHAnsi" w:hAnsiTheme="majorHAnsi"/>
          <w:b/>
          <w:bCs/>
          <w:sz w:val="19"/>
          <w:szCs w:val="19"/>
        </w:rPr>
        <w:t xml:space="preserve"> BEFORE THE IACHR</w:t>
      </w:r>
      <w:r w:rsidR="00653EA6" w:rsidRPr="00CB6D91">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CB6D91"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CB6D91" w:rsidRDefault="00AB4FA4" w:rsidP="00B06BB7">
            <w:pPr>
              <w:jc w:val="center"/>
              <w:rPr>
                <w:rFonts w:asciiTheme="majorHAnsi" w:hAnsiTheme="majorHAnsi"/>
                <w:bCs/>
                <w:color w:val="FFFFFF" w:themeColor="background1"/>
                <w:sz w:val="19"/>
                <w:szCs w:val="19"/>
              </w:rPr>
            </w:pPr>
            <w:r w:rsidRPr="00CB6D91">
              <w:rPr>
                <w:rFonts w:asciiTheme="majorHAnsi" w:hAnsiTheme="majorHAnsi"/>
                <w:bCs/>
                <w:color w:val="FFFFFF" w:themeColor="background1"/>
                <w:sz w:val="19"/>
                <w:szCs w:val="19"/>
              </w:rPr>
              <w:t xml:space="preserve">Date of </w:t>
            </w:r>
            <w:r w:rsidR="006E270D" w:rsidRPr="00CB6D91">
              <w:rPr>
                <w:rFonts w:asciiTheme="majorHAnsi" w:hAnsiTheme="majorHAnsi"/>
                <w:bCs/>
                <w:color w:val="FFFFFF" w:themeColor="background1"/>
                <w:sz w:val="19"/>
                <w:szCs w:val="19"/>
              </w:rPr>
              <w:t>filing</w:t>
            </w:r>
          </w:p>
        </w:tc>
        <w:tc>
          <w:tcPr>
            <w:tcW w:w="6570" w:type="dxa"/>
            <w:vAlign w:val="center"/>
          </w:tcPr>
          <w:p w14:paraId="7EADD3E8" w14:textId="050FAD1B" w:rsidR="00261E08" w:rsidRPr="00CB6D91" w:rsidRDefault="00806744" w:rsidP="009163FC">
            <w:pPr>
              <w:jc w:val="both"/>
              <w:rPr>
                <w:rFonts w:asciiTheme="majorHAnsi" w:hAnsiTheme="majorHAnsi"/>
                <w:bCs/>
                <w:sz w:val="19"/>
                <w:szCs w:val="19"/>
              </w:rPr>
            </w:pPr>
            <w:r w:rsidRPr="00CB6D91">
              <w:rPr>
                <w:rFonts w:asciiTheme="majorHAnsi" w:hAnsiTheme="majorHAnsi"/>
                <w:bCs/>
                <w:sz w:val="19"/>
                <w:szCs w:val="19"/>
              </w:rPr>
              <w:t>No</w:t>
            </w:r>
            <w:r w:rsidR="000850D9" w:rsidRPr="00CB6D91">
              <w:rPr>
                <w:rFonts w:asciiTheme="majorHAnsi" w:hAnsiTheme="majorHAnsi"/>
                <w:bCs/>
                <w:sz w:val="19"/>
                <w:szCs w:val="19"/>
              </w:rPr>
              <w:t>vember 19, 2010</w:t>
            </w:r>
          </w:p>
        </w:tc>
      </w:tr>
      <w:tr w:rsidR="00261E08" w:rsidRPr="00CB6D91" w14:paraId="5F460099" w14:textId="77777777" w:rsidTr="00C355B4">
        <w:tc>
          <w:tcPr>
            <w:tcW w:w="2790" w:type="dxa"/>
            <w:tcBorders>
              <w:top w:val="single" w:sz="6" w:space="0" w:color="auto"/>
              <w:bottom w:val="single" w:sz="6" w:space="0" w:color="auto"/>
            </w:tcBorders>
            <w:shd w:val="clear" w:color="auto" w:fill="67AE3C"/>
            <w:vAlign w:val="center"/>
          </w:tcPr>
          <w:p w14:paraId="48D0BCDE" w14:textId="77777777" w:rsidR="00261E08" w:rsidRPr="00CB6D91" w:rsidRDefault="00261E08" w:rsidP="00C355B4">
            <w:pPr>
              <w:jc w:val="center"/>
              <w:rPr>
                <w:rFonts w:asciiTheme="majorHAnsi" w:hAnsiTheme="majorHAnsi"/>
                <w:color w:val="FFFFFF" w:themeColor="background1"/>
                <w:sz w:val="19"/>
                <w:szCs w:val="19"/>
              </w:rPr>
            </w:pPr>
            <w:r w:rsidRPr="00CB6D91">
              <w:rPr>
                <w:rFonts w:asciiTheme="majorHAnsi" w:hAnsiTheme="majorHAnsi"/>
                <w:color w:val="FFFFFF" w:themeColor="background1"/>
                <w:sz w:val="19"/>
                <w:szCs w:val="19"/>
              </w:rPr>
              <w:t>Additional information received during initial review</w:t>
            </w:r>
          </w:p>
        </w:tc>
        <w:tc>
          <w:tcPr>
            <w:tcW w:w="6570" w:type="dxa"/>
            <w:vAlign w:val="center"/>
          </w:tcPr>
          <w:p w14:paraId="0AEA72E2" w14:textId="6E7808B9" w:rsidR="00261E08" w:rsidRPr="00CB6D91" w:rsidRDefault="000850D9" w:rsidP="009163FC">
            <w:pPr>
              <w:jc w:val="both"/>
              <w:rPr>
                <w:rFonts w:asciiTheme="majorHAnsi" w:hAnsiTheme="majorHAnsi"/>
                <w:bCs/>
                <w:sz w:val="19"/>
                <w:szCs w:val="19"/>
              </w:rPr>
            </w:pPr>
            <w:r w:rsidRPr="00CB6D91">
              <w:rPr>
                <w:rFonts w:asciiTheme="majorHAnsi" w:hAnsiTheme="majorHAnsi"/>
                <w:bCs/>
                <w:sz w:val="19"/>
                <w:szCs w:val="19"/>
              </w:rPr>
              <w:t>March 11, 2014 and June 26, 2016</w:t>
            </w:r>
          </w:p>
        </w:tc>
      </w:tr>
      <w:tr w:rsidR="00261E08" w:rsidRPr="00CB6D91"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CB6D91" w:rsidRDefault="00261E08" w:rsidP="00C355B4">
            <w:pPr>
              <w:jc w:val="center"/>
              <w:rPr>
                <w:rFonts w:asciiTheme="majorHAnsi" w:hAnsiTheme="majorHAnsi"/>
                <w:bCs/>
                <w:color w:val="FFFFFF" w:themeColor="background1"/>
                <w:sz w:val="19"/>
                <w:szCs w:val="19"/>
              </w:rPr>
            </w:pPr>
            <w:r w:rsidRPr="00CB6D91">
              <w:rPr>
                <w:rFonts w:asciiTheme="majorHAnsi" w:hAnsiTheme="majorHAnsi"/>
                <w:color w:val="FFFFFF" w:themeColor="background1"/>
                <w:sz w:val="19"/>
                <w:szCs w:val="19"/>
              </w:rPr>
              <w:t>Notification of the petition</w:t>
            </w:r>
          </w:p>
        </w:tc>
        <w:tc>
          <w:tcPr>
            <w:tcW w:w="6570" w:type="dxa"/>
            <w:vAlign w:val="center"/>
          </w:tcPr>
          <w:p w14:paraId="425D0EC0" w14:textId="18FCFC0A" w:rsidR="00261E08" w:rsidRPr="00CB6D91" w:rsidRDefault="000850D9" w:rsidP="009163FC">
            <w:pPr>
              <w:jc w:val="both"/>
              <w:rPr>
                <w:rFonts w:asciiTheme="majorHAnsi" w:hAnsiTheme="majorHAnsi"/>
                <w:bCs/>
                <w:sz w:val="19"/>
                <w:szCs w:val="19"/>
              </w:rPr>
            </w:pPr>
            <w:r w:rsidRPr="00CB6D91">
              <w:rPr>
                <w:rFonts w:asciiTheme="majorHAnsi" w:hAnsiTheme="majorHAnsi"/>
                <w:bCs/>
                <w:sz w:val="19"/>
                <w:szCs w:val="19"/>
              </w:rPr>
              <w:t>December 6, 2016</w:t>
            </w:r>
          </w:p>
        </w:tc>
      </w:tr>
      <w:tr w:rsidR="00261E08" w:rsidRPr="00CB6D91"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CB6D91" w:rsidRDefault="00261E08" w:rsidP="009163FC">
            <w:pPr>
              <w:jc w:val="center"/>
              <w:rPr>
                <w:rFonts w:asciiTheme="majorHAnsi" w:hAnsiTheme="majorHAnsi"/>
                <w:bCs/>
                <w:color w:val="FFFFFF" w:themeColor="background1"/>
                <w:sz w:val="19"/>
                <w:szCs w:val="19"/>
              </w:rPr>
            </w:pPr>
            <w:r w:rsidRPr="00CB6D91">
              <w:rPr>
                <w:rFonts w:asciiTheme="majorHAnsi" w:hAnsiTheme="majorHAnsi"/>
                <w:color w:val="FFFFFF" w:themeColor="background1"/>
                <w:sz w:val="19"/>
                <w:szCs w:val="19"/>
              </w:rPr>
              <w:t>State’s first response</w:t>
            </w:r>
          </w:p>
        </w:tc>
        <w:tc>
          <w:tcPr>
            <w:tcW w:w="6570" w:type="dxa"/>
            <w:vAlign w:val="center"/>
          </w:tcPr>
          <w:p w14:paraId="7B420FC0" w14:textId="5163D45B" w:rsidR="00261E08" w:rsidRPr="00CB6D91" w:rsidRDefault="000850D9" w:rsidP="009163FC">
            <w:pPr>
              <w:jc w:val="both"/>
              <w:rPr>
                <w:rFonts w:asciiTheme="majorHAnsi" w:hAnsiTheme="majorHAnsi"/>
                <w:bCs/>
                <w:sz w:val="19"/>
                <w:szCs w:val="19"/>
              </w:rPr>
            </w:pPr>
            <w:r w:rsidRPr="00CB6D91">
              <w:rPr>
                <w:rFonts w:asciiTheme="majorHAnsi" w:hAnsiTheme="majorHAnsi"/>
                <w:bCs/>
                <w:sz w:val="19"/>
                <w:szCs w:val="19"/>
              </w:rPr>
              <w:t>November 22, 2017</w:t>
            </w:r>
          </w:p>
        </w:tc>
      </w:tr>
      <w:tr w:rsidR="00261E08" w:rsidRPr="00CB6D91"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CB6D91" w:rsidRDefault="00261E08" w:rsidP="0023351C">
            <w:pPr>
              <w:jc w:val="center"/>
              <w:rPr>
                <w:rFonts w:asciiTheme="majorHAnsi" w:hAnsiTheme="majorHAnsi"/>
                <w:bCs/>
                <w:color w:val="FFFFFF" w:themeColor="background1"/>
                <w:sz w:val="19"/>
                <w:szCs w:val="19"/>
              </w:rPr>
            </w:pPr>
            <w:r w:rsidRPr="00CB6D91">
              <w:rPr>
                <w:rFonts w:asciiTheme="majorHAnsi" w:hAnsiTheme="majorHAnsi"/>
                <w:bCs/>
                <w:color w:val="FFFFFF" w:themeColor="background1"/>
                <w:sz w:val="19"/>
                <w:szCs w:val="19"/>
              </w:rPr>
              <w:t>Additional observations from the petitioner</w:t>
            </w:r>
          </w:p>
        </w:tc>
        <w:tc>
          <w:tcPr>
            <w:tcW w:w="6570" w:type="dxa"/>
            <w:vAlign w:val="center"/>
          </w:tcPr>
          <w:p w14:paraId="281700F5" w14:textId="15F28DD8" w:rsidR="00261E08" w:rsidRPr="00CB6D91" w:rsidRDefault="000850D9" w:rsidP="009163FC">
            <w:pPr>
              <w:jc w:val="both"/>
              <w:rPr>
                <w:rFonts w:asciiTheme="majorHAnsi" w:hAnsiTheme="majorHAnsi"/>
                <w:bCs/>
                <w:sz w:val="19"/>
                <w:szCs w:val="19"/>
              </w:rPr>
            </w:pPr>
            <w:r w:rsidRPr="00CB6D91">
              <w:rPr>
                <w:rFonts w:asciiTheme="majorHAnsi" w:hAnsiTheme="majorHAnsi"/>
                <w:bCs/>
                <w:sz w:val="19"/>
                <w:szCs w:val="19"/>
              </w:rPr>
              <w:t>February 1 and August 3, 2018; September 27, 2019; January 1, 2020</w:t>
            </w:r>
          </w:p>
        </w:tc>
      </w:tr>
    </w:tbl>
    <w:p w14:paraId="3091AFE0" w14:textId="77777777" w:rsidR="00F621C3" w:rsidRPr="00CB6D91" w:rsidRDefault="00F621C3" w:rsidP="00C355B4">
      <w:pPr>
        <w:spacing w:before="120" w:after="120"/>
        <w:ind w:firstLine="720"/>
        <w:jc w:val="both"/>
        <w:rPr>
          <w:rFonts w:asciiTheme="majorHAnsi" w:hAnsiTheme="majorHAnsi"/>
          <w:b/>
          <w:bCs/>
          <w:sz w:val="19"/>
          <w:szCs w:val="19"/>
        </w:rPr>
      </w:pPr>
      <w:r w:rsidRPr="00CB6D91">
        <w:rPr>
          <w:rFonts w:asciiTheme="majorHAnsi" w:hAnsiTheme="majorHAnsi"/>
          <w:b/>
          <w:bCs/>
          <w:sz w:val="19"/>
          <w:szCs w:val="19"/>
        </w:rPr>
        <w:t xml:space="preserve">III. </w:t>
      </w:r>
      <w:r w:rsidRPr="00CB6D91">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CB6D91"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CB6D91" w:rsidRDefault="00261E08" w:rsidP="009163FC">
            <w:pPr>
              <w:jc w:val="center"/>
              <w:rPr>
                <w:rFonts w:asciiTheme="majorHAnsi" w:hAnsiTheme="majorHAnsi"/>
                <w:bCs/>
                <w:i/>
                <w:color w:val="FFFFFF" w:themeColor="background1"/>
                <w:sz w:val="19"/>
                <w:szCs w:val="19"/>
              </w:rPr>
            </w:pPr>
            <w:proofErr w:type="spellStart"/>
            <w:r w:rsidRPr="00CB6D91">
              <w:rPr>
                <w:rFonts w:asciiTheme="majorHAnsi" w:hAnsiTheme="majorHAnsi"/>
                <w:bCs/>
                <w:i/>
                <w:color w:val="FFFFFF" w:themeColor="background1"/>
                <w:sz w:val="19"/>
                <w:szCs w:val="19"/>
              </w:rPr>
              <w:t>Ratione</w:t>
            </w:r>
            <w:proofErr w:type="spellEnd"/>
            <w:r w:rsidRPr="00CB6D91">
              <w:rPr>
                <w:rFonts w:asciiTheme="majorHAnsi" w:hAnsiTheme="majorHAnsi"/>
                <w:bCs/>
                <w:i/>
                <w:color w:val="FFFFFF" w:themeColor="background1"/>
                <w:sz w:val="19"/>
                <w:szCs w:val="19"/>
              </w:rPr>
              <w:t xml:space="preserve"> personae</w:t>
            </w:r>
          </w:p>
        </w:tc>
        <w:tc>
          <w:tcPr>
            <w:tcW w:w="6622" w:type="dxa"/>
            <w:vAlign w:val="center"/>
          </w:tcPr>
          <w:p w14:paraId="21522B2E" w14:textId="4B7009B3" w:rsidR="00261E08" w:rsidRPr="00CB6D91" w:rsidRDefault="001B4016" w:rsidP="009163FC">
            <w:pPr>
              <w:rPr>
                <w:rFonts w:asciiTheme="majorHAnsi" w:hAnsiTheme="majorHAnsi"/>
                <w:bCs/>
                <w:sz w:val="19"/>
                <w:szCs w:val="19"/>
              </w:rPr>
            </w:pPr>
            <w:r w:rsidRPr="00CB6D91">
              <w:rPr>
                <w:rFonts w:asciiTheme="majorHAnsi" w:hAnsiTheme="majorHAnsi"/>
                <w:bCs/>
                <w:sz w:val="19"/>
                <w:szCs w:val="19"/>
              </w:rPr>
              <w:t>Yes</w:t>
            </w:r>
          </w:p>
        </w:tc>
      </w:tr>
      <w:tr w:rsidR="001B4016" w:rsidRPr="00CB6D91" w14:paraId="6438DD58" w14:textId="77777777" w:rsidTr="00670FA6">
        <w:trPr>
          <w:cantSplit/>
        </w:trPr>
        <w:tc>
          <w:tcPr>
            <w:tcW w:w="2763" w:type="dxa"/>
            <w:tcBorders>
              <w:top w:val="single" w:sz="6" w:space="0" w:color="auto"/>
              <w:bottom w:val="single" w:sz="6" w:space="0" w:color="auto"/>
            </w:tcBorders>
            <w:shd w:val="clear" w:color="auto" w:fill="67AE3C"/>
            <w:vAlign w:val="center"/>
          </w:tcPr>
          <w:p w14:paraId="43AB8B19" w14:textId="6682D917" w:rsidR="001B4016" w:rsidRPr="00CB6D91" w:rsidRDefault="001B4016" w:rsidP="001B4016">
            <w:pPr>
              <w:jc w:val="center"/>
              <w:rPr>
                <w:rFonts w:asciiTheme="majorHAnsi" w:hAnsiTheme="majorHAnsi"/>
                <w:bCs/>
                <w:color w:val="FFFFFF" w:themeColor="background1"/>
                <w:sz w:val="19"/>
                <w:szCs w:val="19"/>
              </w:rPr>
            </w:pPr>
            <w:proofErr w:type="spellStart"/>
            <w:r w:rsidRPr="00CB6D91">
              <w:rPr>
                <w:rFonts w:asciiTheme="majorHAnsi" w:hAnsiTheme="majorHAnsi"/>
                <w:bCs/>
                <w:i/>
                <w:color w:val="FFFFFF" w:themeColor="background1"/>
                <w:sz w:val="19"/>
                <w:szCs w:val="19"/>
              </w:rPr>
              <w:t>Ratione</w:t>
            </w:r>
            <w:proofErr w:type="spellEnd"/>
            <w:r w:rsidRPr="00CB6D91">
              <w:rPr>
                <w:rFonts w:asciiTheme="majorHAnsi" w:hAnsiTheme="majorHAnsi"/>
                <w:bCs/>
                <w:i/>
                <w:color w:val="FFFFFF" w:themeColor="background1"/>
                <w:sz w:val="19"/>
                <w:szCs w:val="19"/>
              </w:rPr>
              <w:t xml:space="preserve"> loci</w:t>
            </w:r>
          </w:p>
        </w:tc>
        <w:tc>
          <w:tcPr>
            <w:tcW w:w="6622" w:type="dxa"/>
          </w:tcPr>
          <w:p w14:paraId="27041F7E" w14:textId="732A079E" w:rsidR="001B4016" w:rsidRPr="00CB6D91" w:rsidRDefault="001B4016" w:rsidP="001B4016">
            <w:pPr>
              <w:rPr>
                <w:rFonts w:asciiTheme="majorHAnsi" w:hAnsiTheme="majorHAnsi"/>
                <w:bCs/>
                <w:sz w:val="19"/>
                <w:szCs w:val="19"/>
              </w:rPr>
            </w:pPr>
            <w:r w:rsidRPr="00CB6D91">
              <w:rPr>
                <w:rFonts w:asciiTheme="majorHAnsi" w:hAnsiTheme="majorHAnsi"/>
                <w:bCs/>
                <w:sz w:val="19"/>
                <w:szCs w:val="19"/>
              </w:rPr>
              <w:t>Yes</w:t>
            </w:r>
          </w:p>
        </w:tc>
      </w:tr>
      <w:tr w:rsidR="001B4016" w:rsidRPr="00CB6D91" w14:paraId="5140C2B6" w14:textId="77777777" w:rsidTr="00670FA6">
        <w:trPr>
          <w:cantSplit/>
        </w:trPr>
        <w:tc>
          <w:tcPr>
            <w:tcW w:w="2763" w:type="dxa"/>
            <w:tcBorders>
              <w:top w:val="single" w:sz="6" w:space="0" w:color="auto"/>
              <w:bottom w:val="single" w:sz="6" w:space="0" w:color="auto"/>
            </w:tcBorders>
            <w:shd w:val="clear" w:color="auto" w:fill="67AE3C"/>
            <w:vAlign w:val="center"/>
          </w:tcPr>
          <w:p w14:paraId="74905820" w14:textId="44CF3A98" w:rsidR="001B4016" w:rsidRPr="00CB6D91" w:rsidRDefault="001B4016" w:rsidP="001B4016">
            <w:pPr>
              <w:jc w:val="center"/>
              <w:rPr>
                <w:rFonts w:asciiTheme="majorHAnsi" w:hAnsiTheme="majorHAnsi"/>
                <w:bCs/>
                <w:color w:val="FFFFFF" w:themeColor="background1"/>
                <w:sz w:val="19"/>
                <w:szCs w:val="19"/>
              </w:rPr>
            </w:pPr>
            <w:proofErr w:type="spellStart"/>
            <w:r w:rsidRPr="00CB6D91">
              <w:rPr>
                <w:rFonts w:asciiTheme="majorHAnsi" w:hAnsiTheme="majorHAnsi"/>
                <w:bCs/>
                <w:i/>
                <w:color w:val="FFFFFF" w:themeColor="background1"/>
                <w:sz w:val="19"/>
                <w:szCs w:val="19"/>
              </w:rPr>
              <w:t>Ratione</w:t>
            </w:r>
            <w:proofErr w:type="spellEnd"/>
            <w:r w:rsidRPr="00CB6D91">
              <w:rPr>
                <w:rFonts w:asciiTheme="majorHAnsi" w:hAnsiTheme="majorHAnsi"/>
                <w:bCs/>
                <w:i/>
                <w:color w:val="FFFFFF" w:themeColor="background1"/>
                <w:sz w:val="19"/>
                <w:szCs w:val="19"/>
              </w:rPr>
              <w:t xml:space="preserve"> </w:t>
            </w:r>
            <w:proofErr w:type="spellStart"/>
            <w:r w:rsidRPr="00CB6D91">
              <w:rPr>
                <w:rFonts w:asciiTheme="majorHAnsi" w:hAnsiTheme="majorHAnsi"/>
                <w:bCs/>
                <w:i/>
                <w:color w:val="FFFFFF" w:themeColor="background1"/>
                <w:sz w:val="19"/>
                <w:szCs w:val="19"/>
              </w:rPr>
              <w:t>temporis</w:t>
            </w:r>
            <w:proofErr w:type="spellEnd"/>
          </w:p>
        </w:tc>
        <w:tc>
          <w:tcPr>
            <w:tcW w:w="6622" w:type="dxa"/>
          </w:tcPr>
          <w:p w14:paraId="6091B7B0" w14:textId="2E731C81" w:rsidR="001B4016" w:rsidRPr="00CB6D91" w:rsidRDefault="001B4016" w:rsidP="001B4016">
            <w:pPr>
              <w:rPr>
                <w:rFonts w:asciiTheme="majorHAnsi" w:hAnsiTheme="majorHAnsi"/>
                <w:bCs/>
                <w:sz w:val="19"/>
                <w:szCs w:val="19"/>
              </w:rPr>
            </w:pPr>
            <w:r w:rsidRPr="00CB6D91">
              <w:rPr>
                <w:rFonts w:asciiTheme="majorHAnsi" w:hAnsiTheme="majorHAnsi"/>
                <w:bCs/>
                <w:sz w:val="19"/>
                <w:szCs w:val="19"/>
              </w:rPr>
              <w:t>Yes</w:t>
            </w:r>
          </w:p>
        </w:tc>
      </w:tr>
      <w:tr w:rsidR="001B4016" w:rsidRPr="00CB6D91" w14:paraId="33238134" w14:textId="77777777" w:rsidTr="00670FA6">
        <w:trPr>
          <w:cantSplit/>
        </w:trPr>
        <w:tc>
          <w:tcPr>
            <w:tcW w:w="2763" w:type="dxa"/>
            <w:tcBorders>
              <w:top w:val="single" w:sz="6" w:space="0" w:color="auto"/>
              <w:bottom w:val="single" w:sz="6" w:space="0" w:color="auto"/>
            </w:tcBorders>
            <w:shd w:val="clear" w:color="auto" w:fill="67AE3C"/>
            <w:vAlign w:val="center"/>
          </w:tcPr>
          <w:p w14:paraId="3C7AAFE9" w14:textId="5D07C0FE" w:rsidR="001B4016" w:rsidRPr="00CB6D91" w:rsidRDefault="001B4016" w:rsidP="001B4016">
            <w:pPr>
              <w:jc w:val="center"/>
              <w:rPr>
                <w:rFonts w:asciiTheme="majorHAnsi" w:hAnsiTheme="majorHAnsi"/>
                <w:bCs/>
                <w:color w:val="FFFFFF" w:themeColor="background1"/>
                <w:sz w:val="19"/>
                <w:szCs w:val="19"/>
              </w:rPr>
            </w:pPr>
            <w:proofErr w:type="spellStart"/>
            <w:r w:rsidRPr="00CB6D91">
              <w:rPr>
                <w:rFonts w:asciiTheme="majorHAnsi" w:hAnsiTheme="majorHAnsi"/>
                <w:bCs/>
                <w:i/>
                <w:color w:val="FFFFFF" w:themeColor="background1"/>
                <w:sz w:val="19"/>
                <w:szCs w:val="19"/>
              </w:rPr>
              <w:t>Ratione</w:t>
            </w:r>
            <w:proofErr w:type="spellEnd"/>
            <w:r w:rsidRPr="00CB6D91">
              <w:rPr>
                <w:rFonts w:asciiTheme="majorHAnsi" w:hAnsiTheme="majorHAnsi"/>
                <w:bCs/>
                <w:i/>
                <w:color w:val="FFFFFF" w:themeColor="background1"/>
                <w:sz w:val="19"/>
                <w:szCs w:val="19"/>
              </w:rPr>
              <w:t xml:space="preserve"> </w:t>
            </w:r>
            <w:proofErr w:type="spellStart"/>
            <w:r w:rsidRPr="00CB6D91">
              <w:rPr>
                <w:rFonts w:asciiTheme="majorHAnsi" w:hAnsiTheme="majorHAnsi"/>
                <w:bCs/>
                <w:i/>
                <w:color w:val="FFFFFF" w:themeColor="background1"/>
                <w:sz w:val="19"/>
                <w:szCs w:val="19"/>
              </w:rPr>
              <w:t>materiae</w:t>
            </w:r>
            <w:proofErr w:type="spellEnd"/>
          </w:p>
        </w:tc>
        <w:tc>
          <w:tcPr>
            <w:tcW w:w="6622" w:type="dxa"/>
          </w:tcPr>
          <w:p w14:paraId="49BB57C8" w14:textId="55E901D5" w:rsidR="001B4016" w:rsidRPr="00CB6D91" w:rsidRDefault="001B4016" w:rsidP="001B4016">
            <w:pPr>
              <w:jc w:val="both"/>
              <w:rPr>
                <w:rFonts w:asciiTheme="majorHAnsi" w:hAnsiTheme="majorHAnsi"/>
                <w:bCs/>
                <w:sz w:val="19"/>
                <w:szCs w:val="19"/>
              </w:rPr>
            </w:pPr>
            <w:r w:rsidRPr="00CB6D91">
              <w:rPr>
                <w:rFonts w:asciiTheme="majorHAnsi" w:hAnsiTheme="majorHAnsi"/>
                <w:bCs/>
                <w:sz w:val="19"/>
                <w:szCs w:val="19"/>
              </w:rPr>
              <w:t>Yes, American Convention (deposit of instrument of ratification on September 5, 1984)</w:t>
            </w:r>
          </w:p>
        </w:tc>
      </w:tr>
    </w:tbl>
    <w:p w14:paraId="742070CB" w14:textId="77777777" w:rsidR="00F621C3" w:rsidRPr="00CB6D91" w:rsidRDefault="00F621C3" w:rsidP="00C355B4">
      <w:pPr>
        <w:spacing w:before="120" w:after="120"/>
        <w:ind w:firstLine="720"/>
        <w:jc w:val="both"/>
        <w:rPr>
          <w:rFonts w:asciiTheme="majorHAnsi" w:hAnsiTheme="majorHAnsi"/>
          <w:b/>
          <w:bCs/>
          <w:sz w:val="19"/>
          <w:szCs w:val="19"/>
        </w:rPr>
      </w:pPr>
      <w:r w:rsidRPr="00CB6D91">
        <w:rPr>
          <w:rFonts w:asciiTheme="majorHAnsi" w:hAnsiTheme="majorHAnsi"/>
          <w:b/>
          <w:bCs/>
          <w:sz w:val="19"/>
          <w:szCs w:val="19"/>
        </w:rPr>
        <w:t xml:space="preserve">IV. </w:t>
      </w:r>
      <w:r w:rsidRPr="00CB6D91">
        <w:rPr>
          <w:rFonts w:asciiTheme="majorHAnsi" w:hAnsiTheme="majorHAnsi"/>
          <w:b/>
          <w:bCs/>
          <w:sz w:val="19"/>
          <w:szCs w:val="19"/>
        </w:rPr>
        <w:tab/>
        <w:t xml:space="preserve">DUPLICATION OF PROCEDURES AND INTERNATIONAL </w:t>
      </w:r>
      <w:r w:rsidRPr="00CB6D91">
        <w:rPr>
          <w:rFonts w:asciiTheme="majorHAnsi" w:hAnsiTheme="majorHAnsi"/>
          <w:b/>
          <w:bCs/>
          <w:i/>
          <w:sz w:val="19"/>
          <w:szCs w:val="19"/>
        </w:rPr>
        <w:t>RES JUDICATA</w:t>
      </w:r>
      <w:r w:rsidRPr="00CB6D91">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CB6D91"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CB6D91" w:rsidRDefault="00261E08" w:rsidP="008546E5">
            <w:pPr>
              <w:jc w:val="center"/>
              <w:rPr>
                <w:rFonts w:asciiTheme="majorHAnsi" w:hAnsiTheme="majorHAnsi"/>
                <w:bCs/>
                <w:color w:val="FFFFFF" w:themeColor="background1"/>
                <w:sz w:val="19"/>
                <w:szCs w:val="19"/>
              </w:rPr>
            </w:pPr>
            <w:r w:rsidRPr="00CB6D91">
              <w:rPr>
                <w:rFonts w:asciiTheme="majorHAnsi" w:hAnsiTheme="majorHAnsi"/>
                <w:bCs/>
                <w:color w:val="FFFFFF" w:themeColor="background1"/>
                <w:sz w:val="19"/>
                <w:szCs w:val="19"/>
              </w:rPr>
              <w:t xml:space="preserve">Duplication of procedures and international </w:t>
            </w:r>
            <w:r w:rsidRPr="00CB6D91">
              <w:rPr>
                <w:rFonts w:asciiTheme="majorHAnsi" w:hAnsiTheme="majorHAnsi"/>
                <w:bCs/>
                <w:i/>
                <w:color w:val="FFFFFF" w:themeColor="background1"/>
                <w:sz w:val="19"/>
                <w:szCs w:val="19"/>
              </w:rPr>
              <w:t>res judicata</w:t>
            </w:r>
          </w:p>
        </w:tc>
        <w:tc>
          <w:tcPr>
            <w:tcW w:w="6618" w:type="dxa"/>
            <w:vAlign w:val="center"/>
          </w:tcPr>
          <w:p w14:paraId="1A7CFC69" w14:textId="5C3C425D" w:rsidR="00261E08" w:rsidRPr="00CB6D91" w:rsidRDefault="001B4016" w:rsidP="009163FC">
            <w:pPr>
              <w:jc w:val="both"/>
              <w:rPr>
                <w:rFonts w:asciiTheme="majorHAnsi" w:hAnsiTheme="majorHAnsi"/>
                <w:bCs/>
                <w:sz w:val="19"/>
                <w:szCs w:val="19"/>
              </w:rPr>
            </w:pPr>
            <w:r w:rsidRPr="00CB6D91">
              <w:rPr>
                <w:rFonts w:asciiTheme="majorHAnsi" w:hAnsiTheme="majorHAnsi"/>
                <w:bCs/>
                <w:sz w:val="19"/>
                <w:szCs w:val="19"/>
              </w:rPr>
              <w:t>No</w:t>
            </w:r>
          </w:p>
        </w:tc>
      </w:tr>
      <w:tr w:rsidR="00261E08" w:rsidRPr="00CB6D91"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CB6D91" w:rsidRDefault="00261E08" w:rsidP="009163FC">
            <w:pPr>
              <w:jc w:val="center"/>
              <w:rPr>
                <w:rFonts w:asciiTheme="majorHAnsi" w:hAnsiTheme="majorHAnsi"/>
                <w:bCs/>
                <w:i/>
                <w:color w:val="FFFFFF" w:themeColor="background1"/>
                <w:sz w:val="19"/>
                <w:szCs w:val="19"/>
              </w:rPr>
            </w:pPr>
            <w:r w:rsidRPr="00CB6D91">
              <w:rPr>
                <w:rFonts w:asciiTheme="majorHAnsi" w:hAnsiTheme="majorHAnsi"/>
                <w:bCs/>
                <w:color w:val="FFFFFF" w:themeColor="background1"/>
                <w:sz w:val="19"/>
                <w:szCs w:val="19"/>
              </w:rPr>
              <w:t>Rights declared admissible</w:t>
            </w:r>
          </w:p>
        </w:tc>
        <w:tc>
          <w:tcPr>
            <w:tcW w:w="6618" w:type="dxa"/>
            <w:vAlign w:val="center"/>
          </w:tcPr>
          <w:p w14:paraId="7C8C5244" w14:textId="37CD4F52" w:rsidR="00261E08" w:rsidRPr="00CB6D91" w:rsidRDefault="001B4016" w:rsidP="009163FC">
            <w:pPr>
              <w:jc w:val="both"/>
              <w:rPr>
                <w:rFonts w:asciiTheme="majorHAnsi" w:hAnsiTheme="majorHAnsi"/>
                <w:bCs/>
                <w:sz w:val="19"/>
                <w:szCs w:val="19"/>
              </w:rPr>
            </w:pPr>
            <w:r w:rsidRPr="00CB6D91">
              <w:rPr>
                <w:rFonts w:asciiTheme="majorHAnsi" w:hAnsiTheme="majorHAnsi"/>
                <w:bCs/>
                <w:sz w:val="19"/>
                <w:szCs w:val="19"/>
              </w:rPr>
              <w:t>Article 8 (fair trial), 23 (participation in government), and 25 (judicial protection) of the American Convention, in relation to Articles 1.1 (obligation to respect rights) and 2 (domestic legal effects)</w:t>
            </w:r>
            <w:r w:rsidR="008330D4">
              <w:rPr>
                <w:rFonts w:asciiTheme="majorHAnsi" w:hAnsiTheme="majorHAnsi"/>
                <w:bCs/>
                <w:sz w:val="19"/>
                <w:szCs w:val="19"/>
              </w:rPr>
              <w:t xml:space="preserve"> thereof</w:t>
            </w:r>
          </w:p>
        </w:tc>
      </w:tr>
      <w:tr w:rsidR="00261E08" w:rsidRPr="00CB6D91"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CB6D91" w:rsidRDefault="00261E08" w:rsidP="008546E5">
            <w:pPr>
              <w:jc w:val="center"/>
              <w:rPr>
                <w:rFonts w:asciiTheme="majorHAnsi" w:hAnsiTheme="majorHAnsi"/>
                <w:bCs/>
                <w:color w:val="FFFFFF" w:themeColor="background1"/>
                <w:sz w:val="19"/>
                <w:szCs w:val="19"/>
              </w:rPr>
            </w:pPr>
            <w:r w:rsidRPr="00CB6D91">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57B8FEE6" w:rsidR="00261E08" w:rsidRPr="00CB6D91" w:rsidRDefault="001B4016" w:rsidP="009163FC">
            <w:pPr>
              <w:rPr>
                <w:rFonts w:asciiTheme="majorHAnsi" w:hAnsiTheme="majorHAnsi"/>
                <w:bCs/>
                <w:sz w:val="19"/>
                <w:szCs w:val="19"/>
              </w:rPr>
            </w:pPr>
            <w:r w:rsidRPr="00CB6D91">
              <w:rPr>
                <w:rFonts w:asciiTheme="majorHAnsi" w:hAnsiTheme="majorHAnsi"/>
                <w:bCs/>
                <w:sz w:val="19"/>
                <w:szCs w:val="19"/>
              </w:rPr>
              <w:t>Yes</w:t>
            </w:r>
            <w:r w:rsidR="00F26586">
              <w:rPr>
                <w:rFonts w:asciiTheme="majorHAnsi" w:hAnsiTheme="majorHAnsi"/>
                <w:bCs/>
                <w:sz w:val="19"/>
                <w:szCs w:val="19"/>
              </w:rPr>
              <w:t>,</w:t>
            </w:r>
            <w:r w:rsidRPr="00CB6D91">
              <w:rPr>
                <w:rFonts w:asciiTheme="majorHAnsi" w:hAnsiTheme="majorHAnsi"/>
                <w:bCs/>
                <w:sz w:val="19"/>
                <w:szCs w:val="19"/>
              </w:rPr>
              <w:t xml:space="preserve"> July 4, 2013</w:t>
            </w:r>
          </w:p>
        </w:tc>
      </w:tr>
      <w:tr w:rsidR="00261E08" w:rsidRPr="00CB6D91"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CB6D91" w:rsidRDefault="00261E08" w:rsidP="009163FC">
            <w:pPr>
              <w:jc w:val="center"/>
              <w:rPr>
                <w:rFonts w:asciiTheme="majorHAnsi" w:hAnsiTheme="majorHAnsi"/>
                <w:bCs/>
                <w:color w:val="FFFFFF" w:themeColor="background1"/>
                <w:sz w:val="19"/>
                <w:szCs w:val="19"/>
              </w:rPr>
            </w:pPr>
            <w:r w:rsidRPr="00CB6D91">
              <w:rPr>
                <w:rFonts w:asciiTheme="majorHAnsi" w:hAnsiTheme="majorHAnsi"/>
                <w:bCs/>
                <w:color w:val="FFFFFF" w:themeColor="background1"/>
                <w:sz w:val="19"/>
                <w:szCs w:val="19"/>
              </w:rPr>
              <w:t>Timeliness of the petition</w:t>
            </w:r>
          </w:p>
        </w:tc>
        <w:tc>
          <w:tcPr>
            <w:tcW w:w="6618" w:type="dxa"/>
            <w:vAlign w:val="center"/>
          </w:tcPr>
          <w:p w14:paraId="474C25FA" w14:textId="2F27E596" w:rsidR="00261E08" w:rsidRPr="00CB6D91" w:rsidRDefault="001B4016" w:rsidP="009163FC">
            <w:pPr>
              <w:rPr>
                <w:rFonts w:asciiTheme="majorHAnsi" w:hAnsiTheme="majorHAnsi"/>
                <w:bCs/>
                <w:sz w:val="19"/>
                <w:szCs w:val="19"/>
              </w:rPr>
            </w:pPr>
            <w:r w:rsidRPr="00CB6D91">
              <w:rPr>
                <w:rFonts w:asciiTheme="majorHAnsi" w:hAnsiTheme="majorHAnsi"/>
                <w:bCs/>
                <w:sz w:val="19"/>
                <w:szCs w:val="19"/>
              </w:rPr>
              <w:t>Yes</w:t>
            </w:r>
          </w:p>
        </w:tc>
      </w:tr>
    </w:tbl>
    <w:p w14:paraId="3FEBD323" w14:textId="4DF09BDD" w:rsidR="00F621C3" w:rsidRPr="00CB6D91" w:rsidRDefault="00F621C3" w:rsidP="00C355B4">
      <w:pPr>
        <w:spacing w:before="120" w:after="120"/>
        <w:ind w:firstLine="720"/>
        <w:jc w:val="both"/>
        <w:rPr>
          <w:rFonts w:asciiTheme="majorHAnsi" w:hAnsiTheme="majorHAnsi"/>
          <w:b/>
          <w:sz w:val="20"/>
          <w:szCs w:val="20"/>
        </w:rPr>
      </w:pPr>
      <w:r w:rsidRPr="00CB6D91">
        <w:rPr>
          <w:rFonts w:asciiTheme="majorHAnsi" w:hAnsiTheme="majorHAnsi"/>
          <w:b/>
          <w:sz w:val="20"/>
          <w:szCs w:val="20"/>
        </w:rPr>
        <w:t xml:space="preserve">V. </w:t>
      </w:r>
      <w:r w:rsidRPr="00CB6D91">
        <w:rPr>
          <w:rFonts w:asciiTheme="majorHAnsi" w:hAnsiTheme="majorHAnsi"/>
          <w:b/>
          <w:sz w:val="20"/>
          <w:szCs w:val="20"/>
        </w:rPr>
        <w:tab/>
      </w:r>
      <w:r w:rsidR="003D6EE0" w:rsidRPr="00CB6D91">
        <w:rPr>
          <w:rFonts w:asciiTheme="majorHAnsi" w:hAnsiTheme="majorHAnsi"/>
          <w:b/>
          <w:sz w:val="20"/>
          <w:szCs w:val="20"/>
        </w:rPr>
        <w:t xml:space="preserve">SUMMARY OF </w:t>
      </w:r>
      <w:r w:rsidRPr="00CB6D91">
        <w:rPr>
          <w:rFonts w:asciiTheme="majorHAnsi" w:hAnsiTheme="majorHAnsi"/>
          <w:b/>
          <w:sz w:val="20"/>
          <w:szCs w:val="20"/>
        </w:rPr>
        <w:t xml:space="preserve">FACTS </w:t>
      </w:r>
      <w:r w:rsidR="008C2373" w:rsidRPr="00CB6D91">
        <w:rPr>
          <w:rFonts w:asciiTheme="majorHAnsi" w:hAnsiTheme="majorHAnsi"/>
          <w:b/>
          <w:sz w:val="20"/>
          <w:szCs w:val="20"/>
        </w:rPr>
        <w:t>ALLEGED</w:t>
      </w:r>
    </w:p>
    <w:p w14:paraId="27682BD3" w14:textId="72E02696" w:rsidR="00636B1D" w:rsidRPr="00CB6D91" w:rsidRDefault="00636B1D" w:rsidP="00636B1D">
      <w:pPr>
        <w:spacing w:before="240" w:after="240"/>
        <w:ind w:firstLine="720"/>
        <w:jc w:val="both"/>
        <w:rPr>
          <w:rFonts w:asciiTheme="majorHAnsi" w:hAnsiTheme="majorHAnsi"/>
          <w:sz w:val="20"/>
          <w:szCs w:val="20"/>
        </w:rPr>
      </w:pPr>
      <w:r w:rsidRPr="00CB6D91">
        <w:rPr>
          <w:rFonts w:asciiTheme="majorHAnsi" w:hAnsiTheme="majorHAnsi"/>
          <w:sz w:val="20"/>
          <w:szCs w:val="20"/>
        </w:rPr>
        <w:t xml:space="preserve">1. </w:t>
      </w:r>
      <w:r w:rsidRPr="00CB6D91">
        <w:rPr>
          <w:rFonts w:asciiTheme="majorHAnsi" w:hAnsiTheme="majorHAnsi"/>
          <w:sz w:val="20"/>
          <w:szCs w:val="20"/>
        </w:rPr>
        <w:tab/>
        <w:t xml:space="preserve">The petitioner claim that Ms. </w:t>
      </w:r>
      <w:proofErr w:type="spellStart"/>
      <w:r w:rsidRPr="00CB6D91">
        <w:rPr>
          <w:rFonts w:asciiTheme="majorHAnsi" w:hAnsiTheme="majorHAnsi"/>
          <w:sz w:val="20"/>
          <w:szCs w:val="20"/>
        </w:rPr>
        <w:t>Catella</w:t>
      </w:r>
      <w:proofErr w:type="spellEnd"/>
      <w:r w:rsidRPr="00CB6D91">
        <w:rPr>
          <w:rFonts w:asciiTheme="majorHAnsi" w:hAnsiTheme="majorHAnsi"/>
          <w:sz w:val="20"/>
          <w:szCs w:val="20"/>
        </w:rPr>
        <w:t xml:space="preserve"> worked as a </w:t>
      </w:r>
      <w:r w:rsidR="00132F8B" w:rsidRPr="00CB6D91">
        <w:rPr>
          <w:rFonts w:asciiTheme="majorHAnsi" w:hAnsiTheme="majorHAnsi"/>
          <w:sz w:val="20"/>
          <w:szCs w:val="20"/>
        </w:rPr>
        <w:t>J</w:t>
      </w:r>
      <w:r w:rsidRPr="00CB6D91">
        <w:rPr>
          <w:rFonts w:asciiTheme="majorHAnsi" w:hAnsiTheme="majorHAnsi"/>
          <w:sz w:val="20"/>
          <w:szCs w:val="20"/>
        </w:rPr>
        <w:t xml:space="preserve">ustice in the Superior Court of the </w:t>
      </w:r>
      <w:r w:rsidR="00D26B51" w:rsidRPr="00CB6D91">
        <w:rPr>
          <w:rFonts w:asciiTheme="majorHAnsi" w:hAnsiTheme="majorHAnsi"/>
          <w:sz w:val="20"/>
          <w:szCs w:val="20"/>
        </w:rPr>
        <w:t>P</w:t>
      </w:r>
      <w:r w:rsidRPr="00CB6D91">
        <w:rPr>
          <w:rFonts w:asciiTheme="majorHAnsi" w:hAnsiTheme="majorHAnsi"/>
          <w:sz w:val="20"/>
          <w:szCs w:val="20"/>
        </w:rPr>
        <w:t xml:space="preserve">rovince of Misiones until February 8, 2006, </w:t>
      </w:r>
      <w:r w:rsidR="00132F8B" w:rsidRPr="00CB6D91">
        <w:rPr>
          <w:rFonts w:asciiTheme="majorHAnsi" w:hAnsiTheme="majorHAnsi"/>
          <w:sz w:val="20"/>
          <w:szCs w:val="20"/>
        </w:rPr>
        <w:t xml:space="preserve">when she was removed </w:t>
      </w:r>
      <w:r w:rsidRPr="00CB6D91">
        <w:rPr>
          <w:rFonts w:asciiTheme="majorHAnsi" w:hAnsiTheme="majorHAnsi"/>
          <w:sz w:val="20"/>
          <w:szCs w:val="20"/>
        </w:rPr>
        <w:t xml:space="preserve">following </w:t>
      </w:r>
      <w:r w:rsidR="00132F8B" w:rsidRPr="00CB6D91">
        <w:rPr>
          <w:rFonts w:asciiTheme="majorHAnsi" w:hAnsiTheme="majorHAnsi"/>
          <w:sz w:val="20"/>
          <w:szCs w:val="20"/>
        </w:rPr>
        <w:t>her</w:t>
      </w:r>
      <w:r w:rsidRPr="00CB6D91">
        <w:rPr>
          <w:rFonts w:asciiTheme="majorHAnsi" w:hAnsiTheme="majorHAnsi"/>
          <w:sz w:val="20"/>
          <w:szCs w:val="20"/>
        </w:rPr>
        <w:t xml:space="preserve"> impeachment</w:t>
      </w:r>
      <w:r w:rsidR="00132F8B" w:rsidRPr="00CB6D91">
        <w:rPr>
          <w:rFonts w:asciiTheme="majorHAnsi" w:hAnsiTheme="majorHAnsi"/>
          <w:sz w:val="20"/>
          <w:szCs w:val="20"/>
        </w:rPr>
        <w:t>,</w:t>
      </w:r>
      <w:r w:rsidRPr="00CB6D91">
        <w:rPr>
          <w:rFonts w:asciiTheme="majorHAnsi" w:hAnsiTheme="majorHAnsi"/>
          <w:sz w:val="20"/>
          <w:szCs w:val="20"/>
        </w:rPr>
        <w:t xml:space="preserve"> filed by a mayor from that province facing impeachment at that time. It claims that in </w:t>
      </w:r>
      <w:r w:rsidR="00CF1F93">
        <w:rPr>
          <w:rFonts w:asciiTheme="majorHAnsi" w:hAnsiTheme="majorHAnsi"/>
          <w:sz w:val="20"/>
          <w:szCs w:val="20"/>
        </w:rPr>
        <w:t>the</w:t>
      </w:r>
      <w:r w:rsidRPr="00CB6D91">
        <w:rPr>
          <w:rFonts w:asciiTheme="majorHAnsi" w:hAnsiTheme="majorHAnsi"/>
          <w:sz w:val="20"/>
          <w:szCs w:val="20"/>
        </w:rPr>
        <w:t xml:space="preserve"> impeachment trial, her right to due process and the principle of judicial independence were violated. Overall, the petitioner holds that Ms. </w:t>
      </w:r>
      <w:proofErr w:type="spellStart"/>
      <w:r w:rsidRPr="00CB6D91">
        <w:rPr>
          <w:rFonts w:asciiTheme="majorHAnsi" w:hAnsiTheme="majorHAnsi"/>
          <w:sz w:val="20"/>
          <w:szCs w:val="20"/>
        </w:rPr>
        <w:t>Catella’s</w:t>
      </w:r>
      <w:proofErr w:type="spellEnd"/>
      <w:r w:rsidRPr="00CB6D91">
        <w:rPr>
          <w:rFonts w:asciiTheme="majorHAnsi" w:hAnsiTheme="majorHAnsi"/>
          <w:sz w:val="20"/>
          <w:szCs w:val="20"/>
        </w:rPr>
        <w:t xml:space="preserve"> arbitrary removal from office illustrates the institutional crisis in several provincial jurisdictions of Argentina back then.</w:t>
      </w:r>
    </w:p>
    <w:p w14:paraId="6265F971" w14:textId="481FF046" w:rsidR="00636B1D" w:rsidRPr="00CB6D91" w:rsidRDefault="00636B1D" w:rsidP="00636B1D">
      <w:pPr>
        <w:spacing w:before="240" w:after="240"/>
        <w:ind w:firstLine="720"/>
        <w:jc w:val="both"/>
        <w:rPr>
          <w:rFonts w:asciiTheme="majorHAnsi" w:hAnsiTheme="majorHAnsi"/>
          <w:sz w:val="20"/>
          <w:szCs w:val="20"/>
        </w:rPr>
      </w:pPr>
      <w:r w:rsidRPr="00CB6D91">
        <w:rPr>
          <w:rFonts w:asciiTheme="majorHAnsi" w:hAnsiTheme="majorHAnsi"/>
          <w:sz w:val="20"/>
          <w:szCs w:val="20"/>
        </w:rPr>
        <w:t xml:space="preserve">2. </w:t>
      </w:r>
      <w:r w:rsidRPr="00CB6D91">
        <w:rPr>
          <w:rFonts w:asciiTheme="majorHAnsi" w:hAnsiTheme="majorHAnsi"/>
          <w:sz w:val="20"/>
          <w:szCs w:val="20"/>
        </w:rPr>
        <w:tab/>
        <w:t xml:space="preserve">The petitioner submits that on December 27, 2005, the Charging Committee of the Legislature of Misiones processed a complaint </w:t>
      </w:r>
      <w:r w:rsidR="00634407">
        <w:rPr>
          <w:rFonts w:asciiTheme="majorHAnsi" w:hAnsiTheme="majorHAnsi"/>
          <w:sz w:val="20"/>
          <w:szCs w:val="20"/>
        </w:rPr>
        <w:t xml:space="preserve">for impeachment </w:t>
      </w:r>
      <w:r w:rsidRPr="00CB6D91">
        <w:rPr>
          <w:rFonts w:asciiTheme="majorHAnsi" w:hAnsiTheme="majorHAnsi"/>
          <w:sz w:val="20"/>
          <w:szCs w:val="20"/>
        </w:rPr>
        <w:t>from Mr. Benítez, the then</w:t>
      </w:r>
      <w:r w:rsidR="00D26B51" w:rsidRPr="00CB6D91">
        <w:rPr>
          <w:rFonts w:asciiTheme="majorHAnsi" w:hAnsiTheme="majorHAnsi"/>
          <w:sz w:val="20"/>
          <w:szCs w:val="20"/>
        </w:rPr>
        <w:t>-</w:t>
      </w:r>
      <w:r w:rsidRPr="00CB6D91">
        <w:rPr>
          <w:rFonts w:asciiTheme="majorHAnsi" w:hAnsiTheme="majorHAnsi"/>
          <w:sz w:val="20"/>
          <w:szCs w:val="20"/>
        </w:rPr>
        <w:t xml:space="preserve">mayor of the town of San Vicente, Misiones, </w:t>
      </w:r>
      <w:r w:rsidR="00634407">
        <w:rPr>
          <w:rFonts w:asciiTheme="majorHAnsi" w:hAnsiTheme="majorHAnsi"/>
          <w:sz w:val="20"/>
          <w:szCs w:val="20"/>
        </w:rPr>
        <w:t>against</w:t>
      </w:r>
      <w:r w:rsidRPr="00CB6D91">
        <w:rPr>
          <w:rFonts w:asciiTheme="majorHAnsi" w:hAnsiTheme="majorHAnsi"/>
          <w:sz w:val="20"/>
          <w:szCs w:val="20"/>
        </w:rPr>
        <w:t xml:space="preserve"> Ms. </w:t>
      </w:r>
      <w:proofErr w:type="spellStart"/>
      <w:r w:rsidRPr="00CB6D91">
        <w:rPr>
          <w:rFonts w:asciiTheme="majorHAnsi" w:hAnsiTheme="majorHAnsi"/>
          <w:sz w:val="20"/>
          <w:szCs w:val="20"/>
        </w:rPr>
        <w:t>Catella</w:t>
      </w:r>
      <w:proofErr w:type="spellEnd"/>
      <w:r w:rsidRPr="00CB6D91">
        <w:rPr>
          <w:rFonts w:asciiTheme="majorHAnsi" w:hAnsiTheme="majorHAnsi"/>
          <w:sz w:val="20"/>
          <w:szCs w:val="20"/>
        </w:rPr>
        <w:t xml:space="preserve"> on charges of malfeasance in office and reckless prevarication. </w:t>
      </w:r>
      <w:r w:rsidR="00E44F1A" w:rsidRPr="00CB6D91">
        <w:rPr>
          <w:rFonts w:asciiTheme="majorHAnsi" w:hAnsiTheme="majorHAnsi"/>
          <w:sz w:val="20"/>
          <w:szCs w:val="20"/>
        </w:rPr>
        <w:t>It</w:t>
      </w:r>
      <w:r w:rsidRPr="00CB6D91">
        <w:rPr>
          <w:rFonts w:asciiTheme="majorHAnsi" w:hAnsiTheme="majorHAnsi"/>
          <w:sz w:val="20"/>
          <w:szCs w:val="20"/>
        </w:rPr>
        <w:t xml:space="preserve"> also submits that the trial began when the complaint was still being processed and that the </w:t>
      </w:r>
      <w:r w:rsidR="009325F0" w:rsidRPr="00CB6D91">
        <w:rPr>
          <w:rFonts w:asciiTheme="majorHAnsi" w:hAnsiTheme="majorHAnsi"/>
          <w:sz w:val="20"/>
          <w:szCs w:val="20"/>
        </w:rPr>
        <w:t xml:space="preserve">complaint was decided upon </w:t>
      </w:r>
      <w:r w:rsidRPr="00CB6D91">
        <w:rPr>
          <w:rFonts w:asciiTheme="majorHAnsi" w:hAnsiTheme="majorHAnsi"/>
          <w:sz w:val="20"/>
          <w:szCs w:val="20"/>
        </w:rPr>
        <w:t xml:space="preserve">in secret. Thus, the </w:t>
      </w:r>
      <w:r w:rsidR="00E44F1A" w:rsidRPr="00CB6D91">
        <w:rPr>
          <w:rFonts w:asciiTheme="majorHAnsi" w:hAnsiTheme="majorHAnsi"/>
          <w:sz w:val="20"/>
          <w:szCs w:val="20"/>
        </w:rPr>
        <w:t xml:space="preserve">alleged victim’s </w:t>
      </w:r>
      <w:r w:rsidRPr="00CB6D91">
        <w:rPr>
          <w:rFonts w:asciiTheme="majorHAnsi" w:hAnsiTheme="majorHAnsi"/>
          <w:sz w:val="20"/>
          <w:szCs w:val="20"/>
        </w:rPr>
        <w:t>trial began following a resolution by the Charging Committee, notified on January 6, 2006.</w:t>
      </w:r>
    </w:p>
    <w:p w14:paraId="7D1F624D" w14:textId="0AE2C20F" w:rsidR="00636B1D" w:rsidRPr="00CB6D91" w:rsidRDefault="00636B1D" w:rsidP="00636B1D">
      <w:pPr>
        <w:spacing w:before="240" w:after="240"/>
        <w:ind w:firstLine="720"/>
        <w:jc w:val="both"/>
        <w:rPr>
          <w:rFonts w:asciiTheme="majorHAnsi" w:hAnsiTheme="majorHAnsi"/>
          <w:sz w:val="20"/>
          <w:szCs w:val="20"/>
        </w:rPr>
      </w:pPr>
      <w:r w:rsidRPr="00CB6D91">
        <w:rPr>
          <w:rFonts w:asciiTheme="majorHAnsi" w:hAnsiTheme="majorHAnsi"/>
          <w:sz w:val="20"/>
          <w:szCs w:val="20"/>
        </w:rPr>
        <w:lastRenderedPageBreak/>
        <w:t>3.</w:t>
      </w:r>
      <w:r w:rsidRPr="00CB6D91">
        <w:rPr>
          <w:rFonts w:asciiTheme="majorHAnsi" w:hAnsiTheme="majorHAnsi"/>
          <w:sz w:val="20"/>
          <w:szCs w:val="20"/>
        </w:rPr>
        <w:tab/>
        <w:t xml:space="preserve">The petitioner asserts that on January 9, 2006, she requested to access the whole case file and </w:t>
      </w:r>
      <w:r w:rsidR="00D26B51" w:rsidRPr="00CB6D91">
        <w:rPr>
          <w:rFonts w:asciiTheme="majorHAnsi" w:hAnsiTheme="majorHAnsi"/>
          <w:sz w:val="20"/>
          <w:szCs w:val="20"/>
        </w:rPr>
        <w:t xml:space="preserve">that </w:t>
      </w:r>
      <w:r w:rsidRPr="00CB6D91">
        <w:rPr>
          <w:rFonts w:asciiTheme="majorHAnsi" w:hAnsiTheme="majorHAnsi"/>
          <w:sz w:val="20"/>
          <w:szCs w:val="20"/>
        </w:rPr>
        <w:t xml:space="preserve">on January 11, she filed a motion to dismiss all the hearings and proceedings. </w:t>
      </w:r>
      <w:r w:rsidR="009325F0" w:rsidRPr="00CB6D91">
        <w:rPr>
          <w:rFonts w:asciiTheme="majorHAnsi" w:hAnsiTheme="majorHAnsi"/>
          <w:sz w:val="20"/>
          <w:szCs w:val="20"/>
        </w:rPr>
        <w:t>O</w:t>
      </w:r>
      <w:r w:rsidRPr="00CB6D91">
        <w:rPr>
          <w:rFonts w:asciiTheme="majorHAnsi" w:hAnsiTheme="majorHAnsi"/>
          <w:sz w:val="20"/>
          <w:szCs w:val="20"/>
        </w:rPr>
        <w:t xml:space="preserve">n January 12, 2006, the appeals were rejected </w:t>
      </w:r>
      <w:r w:rsidR="009325F0" w:rsidRPr="00CB6D91">
        <w:rPr>
          <w:rFonts w:asciiTheme="majorHAnsi" w:hAnsiTheme="majorHAnsi"/>
          <w:sz w:val="20"/>
          <w:szCs w:val="20"/>
        </w:rPr>
        <w:t xml:space="preserve">because </w:t>
      </w:r>
      <w:r w:rsidRPr="00CB6D91">
        <w:rPr>
          <w:rFonts w:asciiTheme="majorHAnsi" w:hAnsiTheme="majorHAnsi"/>
          <w:sz w:val="20"/>
          <w:szCs w:val="20"/>
        </w:rPr>
        <w:t xml:space="preserve">the provincial Constitution and the legislation in force do not provide for pleading during impeachment unless </w:t>
      </w:r>
      <w:r w:rsidR="005271A3" w:rsidRPr="00CB6D91">
        <w:rPr>
          <w:rFonts w:asciiTheme="majorHAnsi" w:hAnsiTheme="majorHAnsi"/>
          <w:sz w:val="20"/>
          <w:szCs w:val="20"/>
        </w:rPr>
        <w:t xml:space="preserve">there is </w:t>
      </w:r>
      <w:r w:rsidRPr="00CB6D91">
        <w:rPr>
          <w:rFonts w:asciiTheme="majorHAnsi" w:hAnsiTheme="majorHAnsi"/>
          <w:sz w:val="20"/>
          <w:szCs w:val="20"/>
        </w:rPr>
        <w:t xml:space="preserve">a formal accusation. The alleged victim also </w:t>
      </w:r>
      <w:r w:rsidR="009D527E">
        <w:rPr>
          <w:rFonts w:asciiTheme="majorHAnsi" w:hAnsiTheme="majorHAnsi"/>
          <w:sz w:val="20"/>
          <w:szCs w:val="20"/>
        </w:rPr>
        <w:t>says</w:t>
      </w:r>
      <w:r w:rsidRPr="00CB6D91">
        <w:rPr>
          <w:rFonts w:asciiTheme="majorHAnsi" w:hAnsiTheme="majorHAnsi"/>
          <w:sz w:val="20"/>
          <w:szCs w:val="20"/>
        </w:rPr>
        <w:t xml:space="preserve"> that it is unclear when the defendant officer can answer the charges. </w:t>
      </w:r>
    </w:p>
    <w:p w14:paraId="380B26A6" w14:textId="2C3D72A8" w:rsidR="00636B1D" w:rsidRPr="00CB6D91" w:rsidRDefault="00636B1D" w:rsidP="00636B1D">
      <w:pPr>
        <w:spacing w:before="240" w:after="240"/>
        <w:ind w:firstLine="720"/>
        <w:jc w:val="both"/>
        <w:rPr>
          <w:rFonts w:asciiTheme="majorHAnsi" w:hAnsiTheme="majorHAnsi"/>
          <w:sz w:val="20"/>
          <w:szCs w:val="20"/>
        </w:rPr>
      </w:pPr>
      <w:r w:rsidRPr="00CB6D91">
        <w:rPr>
          <w:rFonts w:asciiTheme="majorHAnsi" w:hAnsiTheme="majorHAnsi"/>
          <w:sz w:val="20"/>
          <w:szCs w:val="20"/>
        </w:rPr>
        <w:t xml:space="preserve">4. </w:t>
      </w:r>
      <w:r w:rsidRPr="00CB6D91">
        <w:rPr>
          <w:rFonts w:asciiTheme="majorHAnsi" w:hAnsiTheme="majorHAnsi"/>
          <w:sz w:val="20"/>
          <w:szCs w:val="20"/>
        </w:rPr>
        <w:tab/>
        <w:t>The petitioner claims that on January 26, 2006, she filed her defense and her objection regarding two members of the Charging Committee. Nevertheless, the Charging Committee rejected these objections</w:t>
      </w:r>
      <w:r w:rsidR="00F43FF8" w:rsidRPr="00CB6D91">
        <w:rPr>
          <w:rFonts w:asciiTheme="majorHAnsi" w:hAnsiTheme="majorHAnsi"/>
          <w:sz w:val="20"/>
          <w:szCs w:val="20"/>
        </w:rPr>
        <w:t>. O</w:t>
      </w:r>
      <w:r w:rsidRPr="00CB6D91">
        <w:rPr>
          <w:rFonts w:asciiTheme="majorHAnsi" w:hAnsiTheme="majorHAnsi"/>
          <w:sz w:val="20"/>
          <w:szCs w:val="20"/>
        </w:rPr>
        <w:t>n January 27, 2006</w:t>
      </w:r>
      <w:r w:rsidR="00F43FF8" w:rsidRPr="00CB6D91">
        <w:rPr>
          <w:rFonts w:asciiTheme="majorHAnsi" w:hAnsiTheme="majorHAnsi"/>
          <w:sz w:val="20"/>
          <w:szCs w:val="20"/>
        </w:rPr>
        <w:t xml:space="preserve">, </w:t>
      </w:r>
      <w:r w:rsidRPr="00CB6D91">
        <w:rPr>
          <w:rFonts w:asciiTheme="majorHAnsi" w:hAnsiTheme="majorHAnsi"/>
          <w:sz w:val="20"/>
          <w:szCs w:val="20"/>
        </w:rPr>
        <w:t xml:space="preserve">it </w:t>
      </w:r>
      <w:r w:rsidR="005271A3" w:rsidRPr="00CB6D91">
        <w:rPr>
          <w:rFonts w:asciiTheme="majorHAnsi" w:hAnsiTheme="majorHAnsi"/>
          <w:sz w:val="20"/>
          <w:szCs w:val="20"/>
        </w:rPr>
        <w:t xml:space="preserve">again </w:t>
      </w:r>
      <w:r w:rsidR="00906F1B" w:rsidRPr="00CB6D91">
        <w:rPr>
          <w:rFonts w:asciiTheme="majorHAnsi" w:hAnsiTheme="majorHAnsi"/>
          <w:sz w:val="20"/>
          <w:szCs w:val="20"/>
        </w:rPr>
        <w:t>rejected</w:t>
      </w:r>
      <w:r w:rsidRPr="00CB6D91">
        <w:rPr>
          <w:rFonts w:asciiTheme="majorHAnsi" w:hAnsiTheme="majorHAnsi"/>
          <w:sz w:val="20"/>
          <w:szCs w:val="20"/>
        </w:rPr>
        <w:t xml:space="preserve"> the motion to dismiss </w:t>
      </w:r>
      <w:r w:rsidR="004F44F3" w:rsidRPr="00CB6D91">
        <w:rPr>
          <w:rFonts w:asciiTheme="majorHAnsi" w:hAnsiTheme="majorHAnsi"/>
          <w:sz w:val="20"/>
          <w:szCs w:val="20"/>
        </w:rPr>
        <w:t>and</w:t>
      </w:r>
      <w:r w:rsidRPr="00CB6D91">
        <w:rPr>
          <w:rFonts w:asciiTheme="majorHAnsi" w:hAnsiTheme="majorHAnsi"/>
          <w:sz w:val="20"/>
          <w:szCs w:val="20"/>
        </w:rPr>
        <w:t xml:space="preserve"> a request for witness evidence.  Accordingly, on February 8, 2006, Justice </w:t>
      </w:r>
      <w:proofErr w:type="spellStart"/>
      <w:r w:rsidRPr="00CB6D91">
        <w:rPr>
          <w:rFonts w:asciiTheme="majorHAnsi" w:hAnsiTheme="majorHAnsi"/>
          <w:sz w:val="20"/>
          <w:szCs w:val="20"/>
        </w:rPr>
        <w:t>Catella</w:t>
      </w:r>
      <w:proofErr w:type="spellEnd"/>
      <w:r w:rsidRPr="00CB6D91">
        <w:rPr>
          <w:rFonts w:asciiTheme="majorHAnsi" w:hAnsiTheme="majorHAnsi"/>
          <w:sz w:val="20"/>
          <w:szCs w:val="20"/>
        </w:rPr>
        <w:t xml:space="preserve"> was removed from office on the grounds of </w:t>
      </w:r>
      <w:r w:rsidR="00823FBE" w:rsidRPr="00CB6D91">
        <w:rPr>
          <w:rFonts w:asciiTheme="majorHAnsi" w:hAnsiTheme="majorHAnsi"/>
          <w:sz w:val="20"/>
          <w:szCs w:val="20"/>
        </w:rPr>
        <w:t>malfeasance</w:t>
      </w:r>
      <w:r w:rsidRPr="00CB6D91">
        <w:rPr>
          <w:rFonts w:asciiTheme="majorHAnsi" w:hAnsiTheme="majorHAnsi"/>
          <w:sz w:val="20"/>
          <w:szCs w:val="20"/>
        </w:rPr>
        <w:t xml:space="preserve"> in office</w:t>
      </w:r>
      <w:r w:rsidR="00823FBE" w:rsidRPr="00CB6D91">
        <w:rPr>
          <w:rFonts w:asciiTheme="majorHAnsi" w:hAnsiTheme="majorHAnsi"/>
          <w:sz w:val="20"/>
          <w:szCs w:val="20"/>
        </w:rPr>
        <w:t xml:space="preserve"> and</w:t>
      </w:r>
      <w:r w:rsidRPr="00CB6D91">
        <w:rPr>
          <w:rFonts w:asciiTheme="majorHAnsi" w:hAnsiTheme="majorHAnsi"/>
          <w:sz w:val="20"/>
          <w:szCs w:val="20"/>
        </w:rPr>
        <w:t xml:space="preserve"> reckless prevarication in office. The first ground involved three charges: (a) </w:t>
      </w:r>
      <w:r w:rsidR="00903581" w:rsidRPr="00CB6D91">
        <w:rPr>
          <w:rFonts w:asciiTheme="majorHAnsi" w:hAnsiTheme="majorHAnsi"/>
          <w:sz w:val="20"/>
          <w:szCs w:val="20"/>
        </w:rPr>
        <w:t>a</w:t>
      </w:r>
      <w:r w:rsidRPr="00CB6D91">
        <w:rPr>
          <w:rFonts w:asciiTheme="majorHAnsi" w:hAnsiTheme="majorHAnsi"/>
          <w:sz w:val="20"/>
          <w:szCs w:val="20"/>
        </w:rPr>
        <w:t>pproval of a fraudulent impeachment trial; (b) waiver of a constitutional review of a judicial process filed by San Vicente’s Town Council; and (c) passing of contradictory judgments, thus fail</w:t>
      </w:r>
      <w:r w:rsidR="00903581" w:rsidRPr="00CB6D91">
        <w:rPr>
          <w:rFonts w:asciiTheme="majorHAnsi" w:hAnsiTheme="majorHAnsi"/>
          <w:sz w:val="20"/>
          <w:szCs w:val="20"/>
        </w:rPr>
        <w:t>ing</w:t>
      </w:r>
      <w:r w:rsidRPr="00CB6D91">
        <w:rPr>
          <w:rFonts w:asciiTheme="majorHAnsi" w:hAnsiTheme="majorHAnsi"/>
          <w:sz w:val="20"/>
          <w:szCs w:val="20"/>
        </w:rPr>
        <w:t xml:space="preserve"> to take the legal and juridical precautions required for any decision. </w:t>
      </w:r>
    </w:p>
    <w:p w14:paraId="1ED67FC1" w14:textId="5FEE0D8E" w:rsidR="00636B1D" w:rsidRPr="00CB6D91" w:rsidRDefault="00636B1D" w:rsidP="00636B1D">
      <w:pPr>
        <w:spacing w:before="240" w:after="240"/>
        <w:ind w:firstLine="720"/>
        <w:jc w:val="both"/>
        <w:rPr>
          <w:rFonts w:asciiTheme="majorHAnsi" w:hAnsiTheme="majorHAnsi"/>
          <w:sz w:val="20"/>
          <w:szCs w:val="20"/>
        </w:rPr>
      </w:pPr>
      <w:r w:rsidRPr="00CB6D91">
        <w:rPr>
          <w:rFonts w:asciiTheme="majorHAnsi" w:hAnsiTheme="majorHAnsi"/>
          <w:sz w:val="20"/>
          <w:szCs w:val="20"/>
        </w:rPr>
        <w:t>5.</w:t>
      </w:r>
      <w:r w:rsidRPr="00CB6D91">
        <w:rPr>
          <w:rFonts w:asciiTheme="majorHAnsi" w:hAnsiTheme="majorHAnsi"/>
          <w:sz w:val="20"/>
          <w:szCs w:val="20"/>
        </w:rPr>
        <w:tab/>
        <w:t xml:space="preserve">According to the petitioner, she filed an appeal for annulment </w:t>
      </w:r>
      <w:r w:rsidR="00877E84" w:rsidRPr="00CB6D91">
        <w:rPr>
          <w:rFonts w:asciiTheme="majorHAnsi" w:hAnsiTheme="majorHAnsi"/>
          <w:sz w:val="20"/>
          <w:szCs w:val="20"/>
        </w:rPr>
        <w:t>in which she claimed</w:t>
      </w:r>
      <w:r w:rsidRPr="00CB6D91">
        <w:rPr>
          <w:rFonts w:asciiTheme="majorHAnsi" w:hAnsiTheme="majorHAnsi"/>
          <w:sz w:val="20"/>
          <w:szCs w:val="20"/>
        </w:rPr>
        <w:t xml:space="preserve"> that her rights to due process and of defense had been violated </w:t>
      </w:r>
      <w:r w:rsidR="00A62E80" w:rsidRPr="00CB6D91">
        <w:rPr>
          <w:rFonts w:asciiTheme="majorHAnsi" w:hAnsiTheme="majorHAnsi"/>
          <w:sz w:val="20"/>
          <w:szCs w:val="20"/>
        </w:rPr>
        <w:t>in</w:t>
      </w:r>
      <w:r w:rsidRPr="00CB6D91">
        <w:rPr>
          <w:rFonts w:asciiTheme="majorHAnsi" w:hAnsiTheme="majorHAnsi"/>
          <w:sz w:val="20"/>
          <w:szCs w:val="20"/>
        </w:rPr>
        <w:t xml:space="preserve"> the proceeding. On March 2, 2006, the Legislature’s Charging Committee rejected the appeal because the legal framework does not provide for appeals against judgments issued in an impeachment trial. The petitioner says that, as a result, she </w:t>
      </w:r>
      <w:r w:rsidR="00F43FF8" w:rsidRPr="00CB6D91">
        <w:rPr>
          <w:rFonts w:asciiTheme="majorHAnsi" w:hAnsiTheme="majorHAnsi"/>
          <w:sz w:val="20"/>
          <w:szCs w:val="20"/>
        </w:rPr>
        <w:t xml:space="preserve">appealed against this </w:t>
      </w:r>
      <w:r w:rsidRPr="00CB6D91">
        <w:rPr>
          <w:rFonts w:asciiTheme="majorHAnsi" w:hAnsiTheme="majorHAnsi"/>
          <w:sz w:val="20"/>
          <w:szCs w:val="20"/>
        </w:rPr>
        <w:t xml:space="preserve">refusal with the Superior Court of Misiones, which admitted it on October 8, 2007, on considering that the appeal for annulment had been wrongfully rejected.  However, on February 13, 2009, the Superior Court overturned the appeal for annulment on considering that the alleged victim had not proved the violation of her right to due process that she alleged. The petitioner holds that on February 27, 2009, she challenged that resolution by filing a special federal appeal and that on August 25, 2009, the same Superior Court found it inadmissible. Subsequently, she </w:t>
      </w:r>
      <w:r w:rsidR="00F43FF8" w:rsidRPr="00CB6D91">
        <w:rPr>
          <w:rFonts w:asciiTheme="majorHAnsi" w:hAnsiTheme="majorHAnsi"/>
          <w:sz w:val="20"/>
          <w:szCs w:val="20"/>
        </w:rPr>
        <w:t>appealed against this</w:t>
      </w:r>
      <w:r w:rsidRPr="00CB6D91">
        <w:rPr>
          <w:rFonts w:asciiTheme="majorHAnsi" w:hAnsiTheme="majorHAnsi"/>
          <w:sz w:val="20"/>
          <w:szCs w:val="20"/>
        </w:rPr>
        <w:t xml:space="preserve"> refusal</w:t>
      </w:r>
      <w:r w:rsidR="00F43FF8" w:rsidRPr="00CB6D91">
        <w:rPr>
          <w:rFonts w:asciiTheme="majorHAnsi" w:hAnsiTheme="majorHAnsi"/>
          <w:sz w:val="20"/>
          <w:szCs w:val="20"/>
        </w:rPr>
        <w:t xml:space="preserve"> with</w:t>
      </w:r>
      <w:r w:rsidRPr="00CB6D91">
        <w:rPr>
          <w:rFonts w:asciiTheme="majorHAnsi" w:hAnsiTheme="majorHAnsi"/>
          <w:sz w:val="20"/>
          <w:szCs w:val="20"/>
        </w:rPr>
        <w:t xml:space="preserve"> the National Supreme Court of Justice, but it dismissed it on June 4, 2013, claiming that Ms. </w:t>
      </w:r>
      <w:proofErr w:type="spellStart"/>
      <w:r w:rsidRPr="00CB6D91">
        <w:rPr>
          <w:rFonts w:asciiTheme="majorHAnsi" w:hAnsiTheme="majorHAnsi"/>
          <w:sz w:val="20"/>
          <w:szCs w:val="20"/>
        </w:rPr>
        <w:t>Catella</w:t>
      </w:r>
      <w:proofErr w:type="spellEnd"/>
      <w:r w:rsidRPr="00CB6D91">
        <w:rPr>
          <w:rFonts w:asciiTheme="majorHAnsi" w:hAnsiTheme="majorHAnsi"/>
          <w:sz w:val="20"/>
          <w:szCs w:val="20"/>
        </w:rPr>
        <w:t xml:space="preserve"> had not proved the alleged violation of the structural rules of due process. </w:t>
      </w:r>
    </w:p>
    <w:p w14:paraId="25EFD39A" w14:textId="77777777" w:rsidR="00636B1D" w:rsidRPr="00CB6D91" w:rsidRDefault="00636B1D" w:rsidP="00636B1D">
      <w:pPr>
        <w:spacing w:before="240" w:after="240"/>
        <w:ind w:firstLine="720"/>
        <w:jc w:val="both"/>
        <w:rPr>
          <w:rFonts w:asciiTheme="majorHAnsi" w:hAnsiTheme="majorHAnsi"/>
          <w:sz w:val="20"/>
          <w:szCs w:val="20"/>
        </w:rPr>
      </w:pPr>
      <w:r w:rsidRPr="00CB6D91">
        <w:rPr>
          <w:rFonts w:asciiTheme="majorHAnsi" w:hAnsiTheme="majorHAnsi"/>
          <w:sz w:val="20"/>
          <w:szCs w:val="20"/>
        </w:rPr>
        <w:t>6.</w:t>
      </w:r>
      <w:r w:rsidRPr="00CB6D91">
        <w:rPr>
          <w:rFonts w:asciiTheme="majorHAnsi" w:hAnsiTheme="majorHAnsi"/>
          <w:sz w:val="20"/>
          <w:szCs w:val="20"/>
        </w:rPr>
        <w:tab/>
        <w:t xml:space="preserve">The petitioner submits that Justice </w:t>
      </w:r>
      <w:proofErr w:type="spellStart"/>
      <w:r w:rsidRPr="00CB6D91">
        <w:rPr>
          <w:rFonts w:asciiTheme="majorHAnsi" w:hAnsiTheme="majorHAnsi"/>
          <w:sz w:val="20"/>
          <w:szCs w:val="20"/>
        </w:rPr>
        <w:t>Catella’s</w:t>
      </w:r>
      <w:proofErr w:type="spellEnd"/>
      <w:r w:rsidRPr="00CB6D91">
        <w:rPr>
          <w:rFonts w:asciiTheme="majorHAnsi" w:hAnsiTheme="majorHAnsi"/>
          <w:sz w:val="20"/>
          <w:szCs w:val="20"/>
        </w:rPr>
        <w:t xml:space="preserve"> temporary suspension was decided without her having been allowed to access all the information about the case filed against her and that none of the remedies she presented were decided within a reasonable time, as it took her over seven years to exhaust the legal remedies, while the impeachment trial concluded within one and a half month. </w:t>
      </w:r>
    </w:p>
    <w:p w14:paraId="7C956F2B" w14:textId="77777777" w:rsidR="00636B1D" w:rsidRPr="00CB6D91" w:rsidRDefault="00636B1D" w:rsidP="00636B1D">
      <w:pPr>
        <w:spacing w:before="240" w:after="240"/>
        <w:ind w:firstLine="720"/>
        <w:jc w:val="both"/>
        <w:rPr>
          <w:rFonts w:asciiTheme="majorHAnsi" w:eastAsia="Times New Roman" w:hAnsiTheme="majorHAnsi"/>
          <w:sz w:val="20"/>
          <w:szCs w:val="20"/>
          <w:bdr w:val="none" w:sz="0" w:space="0" w:color="auto"/>
        </w:rPr>
      </w:pPr>
      <w:r w:rsidRPr="00CB6D91">
        <w:rPr>
          <w:rFonts w:asciiTheme="majorHAnsi" w:hAnsiTheme="majorHAnsi"/>
          <w:sz w:val="20"/>
          <w:szCs w:val="20"/>
        </w:rPr>
        <w:t>7.</w:t>
      </w:r>
      <w:r w:rsidRPr="00CB6D91">
        <w:rPr>
          <w:rFonts w:asciiTheme="majorHAnsi" w:hAnsiTheme="majorHAnsi"/>
          <w:sz w:val="20"/>
          <w:szCs w:val="20"/>
        </w:rPr>
        <w:tab/>
        <w:t xml:space="preserve">For its part, the State </w:t>
      </w:r>
      <w:r w:rsidRPr="00CB6D91">
        <w:rPr>
          <w:rFonts w:asciiTheme="majorHAnsi" w:hAnsiTheme="majorHAnsi"/>
          <w:sz w:val="20"/>
          <w:szCs w:val="20"/>
          <w:bdr w:val="none" w:sz="0" w:space="0" w:color="auto"/>
        </w:rPr>
        <w:t>insists on the belated notification of the petition, as this was notified to it over six years after its submission to the IACHR.</w:t>
      </w:r>
    </w:p>
    <w:p w14:paraId="0BD6B59E" w14:textId="77777777" w:rsidR="00636B1D" w:rsidRPr="00CB6D91" w:rsidRDefault="00636B1D" w:rsidP="00636B1D">
      <w:pPr>
        <w:spacing w:before="240" w:after="240"/>
        <w:ind w:firstLine="720"/>
        <w:jc w:val="both"/>
        <w:rPr>
          <w:rFonts w:asciiTheme="majorHAnsi" w:hAnsiTheme="majorHAnsi"/>
          <w:sz w:val="20"/>
          <w:szCs w:val="20"/>
        </w:rPr>
      </w:pPr>
      <w:r w:rsidRPr="00CB6D91">
        <w:rPr>
          <w:rFonts w:asciiTheme="majorHAnsi" w:hAnsiTheme="majorHAnsi"/>
          <w:sz w:val="20"/>
          <w:szCs w:val="20"/>
          <w:bdr w:val="none" w:sz="0" w:space="0" w:color="auto"/>
        </w:rPr>
        <w:t>8.</w:t>
      </w:r>
      <w:r w:rsidRPr="00CB6D91">
        <w:rPr>
          <w:rFonts w:asciiTheme="majorHAnsi" w:hAnsiTheme="majorHAnsi"/>
          <w:sz w:val="20"/>
          <w:szCs w:val="20"/>
          <w:bdr w:val="none" w:sz="0" w:space="0" w:color="auto"/>
        </w:rPr>
        <w:tab/>
        <w:t xml:space="preserve">As for the subject of this petition, Argentina </w:t>
      </w:r>
      <w:r w:rsidRPr="00CB6D91">
        <w:rPr>
          <w:rFonts w:asciiTheme="majorHAnsi" w:hAnsiTheme="majorHAnsi"/>
          <w:sz w:val="20"/>
          <w:szCs w:val="20"/>
        </w:rPr>
        <w:t xml:space="preserve">argues that, in order to protect the alleged victim’s rights derived from the American Convention, the judiciary of Misiones exceptionally processed the petitioner’s objections, even though this is not provided for under the applicable law. It also claims that this exception was extended so that a judicial body other than the competent body would review the resolution at issue. </w:t>
      </w:r>
    </w:p>
    <w:p w14:paraId="47021E94" w14:textId="77777777" w:rsidR="00636B1D" w:rsidRPr="00CB6D91" w:rsidRDefault="00636B1D" w:rsidP="00636B1D">
      <w:pPr>
        <w:spacing w:before="240" w:after="240"/>
        <w:ind w:firstLine="720"/>
        <w:jc w:val="both"/>
        <w:rPr>
          <w:rFonts w:asciiTheme="majorHAnsi" w:eastAsia="Times New Roman" w:hAnsiTheme="majorHAnsi"/>
          <w:sz w:val="20"/>
          <w:szCs w:val="20"/>
          <w:highlight w:val="yellow"/>
          <w:bdr w:val="none" w:sz="0" w:space="0" w:color="auto"/>
        </w:rPr>
      </w:pPr>
      <w:r w:rsidRPr="00CB6D91">
        <w:rPr>
          <w:rFonts w:asciiTheme="majorHAnsi" w:hAnsiTheme="majorHAnsi"/>
          <w:sz w:val="20"/>
          <w:szCs w:val="20"/>
        </w:rPr>
        <w:t xml:space="preserve">9. </w:t>
      </w:r>
      <w:r w:rsidRPr="00CB6D91">
        <w:rPr>
          <w:rFonts w:asciiTheme="majorHAnsi" w:hAnsiTheme="majorHAnsi"/>
          <w:sz w:val="20"/>
          <w:szCs w:val="20"/>
        </w:rPr>
        <w:tab/>
        <w:t>It submits</w:t>
      </w:r>
      <w:r w:rsidRPr="00CB6D91">
        <w:rPr>
          <w:rFonts w:asciiTheme="majorHAnsi" w:hAnsiTheme="majorHAnsi"/>
          <w:sz w:val="20"/>
          <w:szCs w:val="20"/>
          <w:bdr w:val="none" w:sz="0" w:space="0" w:color="auto"/>
        </w:rPr>
        <w:t xml:space="preserve"> that the alleged victim was able to file domestic remedies and that these were adjudicated by impartial and independent courts in keeping with the rules of due process. It holds that the fact that the petitioner has not had an outcome in line with their judicial claims does not establish alone a violation of the guarantees embodied in the Convention. </w:t>
      </w:r>
    </w:p>
    <w:p w14:paraId="375BE5BD" w14:textId="74498037" w:rsidR="00636B1D" w:rsidRPr="00CB6D91" w:rsidRDefault="00636B1D" w:rsidP="00636B1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r w:rsidRPr="00CB6D91">
        <w:rPr>
          <w:rFonts w:asciiTheme="majorHAnsi" w:eastAsia="Times New Roman" w:hAnsiTheme="majorHAnsi"/>
          <w:sz w:val="20"/>
          <w:szCs w:val="20"/>
          <w:bdr w:val="none" w:sz="0" w:space="0" w:color="auto"/>
        </w:rPr>
        <w:t>10.</w:t>
      </w:r>
      <w:r w:rsidRPr="00CB6D91">
        <w:rPr>
          <w:rFonts w:asciiTheme="majorHAnsi" w:eastAsia="Times New Roman" w:hAnsiTheme="majorHAnsi"/>
          <w:sz w:val="20"/>
          <w:szCs w:val="20"/>
          <w:bdr w:val="none" w:sz="0" w:space="0" w:color="auto"/>
        </w:rPr>
        <w:tab/>
        <w:t xml:space="preserve">The State further submits that the petition does not disclose any facts that may establish a violation of the alleged victim’s human rights and that, from the petition, it </w:t>
      </w:r>
      <w:r w:rsidR="00903581" w:rsidRPr="00CB6D91">
        <w:rPr>
          <w:rFonts w:asciiTheme="majorHAnsi" w:eastAsia="Times New Roman" w:hAnsiTheme="majorHAnsi"/>
          <w:sz w:val="20"/>
          <w:szCs w:val="20"/>
          <w:bdr w:val="none" w:sz="0" w:space="0" w:color="auto"/>
        </w:rPr>
        <w:t>is clear</w:t>
      </w:r>
      <w:r w:rsidRPr="00CB6D91">
        <w:rPr>
          <w:rFonts w:asciiTheme="majorHAnsi" w:eastAsia="Times New Roman" w:hAnsiTheme="majorHAnsi"/>
          <w:sz w:val="20"/>
          <w:szCs w:val="20"/>
          <w:bdr w:val="none" w:sz="0" w:space="0" w:color="auto"/>
        </w:rPr>
        <w:t xml:space="preserve"> that the petitioning party expects that the Commission </w:t>
      </w:r>
      <w:r w:rsidR="00485CD6" w:rsidRPr="00CB6D91">
        <w:rPr>
          <w:rFonts w:asciiTheme="majorHAnsi" w:eastAsia="Times New Roman" w:hAnsiTheme="majorHAnsi"/>
          <w:sz w:val="20"/>
          <w:szCs w:val="20"/>
          <w:bdr w:val="none" w:sz="0" w:space="0" w:color="auto"/>
        </w:rPr>
        <w:t xml:space="preserve">will </w:t>
      </w:r>
      <w:r w:rsidRPr="00CB6D91">
        <w:rPr>
          <w:rFonts w:asciiTheme="majorHAnsi" w:eastAsia="Times New Roman" w:hAnsiTheme="majorHAnsi"/>
          <w:sz w:val="20"/>
          <w:szCs w:val="20"/>
          <w:bdr w:val="none" w:sz="0" w:space="0" w:color="auto"/>
        </w:rPr>
        <w:t xml:space="preserve">adjudicate as a fourth instance of jurisdiction and review the factual and legal considerations by administrative and judicial bodies acting within their sphere of competence. </w:t>
      </w:r>
    </w:p>
    <w:p w14:paraId="5B89528F" w14:textId="77777777" w:rsidR="00636B1D" w:rsidRPr="00CB6D91" w:rsidRDefault="00636B1D" w:rsidP="00636B1D">
      <w:pPr>
        <w:spacing w:before="240" w:after="240"/>
        <w:ind w:firstLine="720"/>
        <w:jc w:val="both"/>
        <w:rPr>
          <w:rFonts w:asciiTheme="majorHAnsi" w:eastAsia="Cambria" w:hAnsiTheme="majorHAnsi" w:cs="Cambria"/>
          <w:b/>
          <w:bCs/>
          <w:color w:val="000000"/>
          <w:sz w:val="20"/>
          <w:szCs w:val="20"/>
          <w:u w:color="000000"/>
        </w:rPr>
      </w:pPr>
      <w:r w:rsidRPr="00CB6D91">
        <w:rPr>
          <w:rFonts w:asciiTheme="majorHAnsi" w:hAnsiTheme="majorHAnsi"/>
          <w:b/>
          <w:bCs/>
          <w:color w:val="000000"/>
          <w:sz w:val="20"/>
          <w:szCs w:val="20"/>
          <w:u w:color="000000"/>
        </w:rPr>
        <w:t>VI.</w:t>
      </w:r>
      <w:r w:rsidRPr="00CB6D91">
        <w:rPr>
          <w:rFonts w:asciiTheme="majorHAnsi" w:hAnsiTheme="majorHAnsi"/>
          <w:b/>
          <w:bCs/>
          <w:color w:val="000000"/>
          <w:sz w:val="20"/>
          <w:szCs w:val="20"/>
          <w:u w:color="000000"/>
        </w:rPr>
        <w:tab/>
      </w:r>
      <w:r w:rsidRPr="00CB6D91">
        <w:rPr>
          <w:rFonts w:asciiTheme="majorHAnsi" w:hAnsiTheme="majorHAnsi"/>
          <w:b/>
          <w:bCs/>
          <w:sz w:val="20"/>
          <w:szCs w:val="20"/>
        </w:rPr>
        <w:t>EXHAUSTION OF DOMESTIC REMEDIES AND TIMELINESS OF THE PETITION</w:t>
      </w:r>
      <w:r w:rsidRPr="00CB6D91">
        <w:rPr>
          <w:rFonts w:asciiTheme="majorHAnsi" w:hAnsiTheme="majorHAnsi"/>
          <w:b/>
          <w:bCs/>
          <w:color w:val="000000"/>
          <w:sz w:val="20"/>
          <w:szCs w:val="20"/>
          <w:u w:color="000000"/>
        </w:rPr>
        <w:t xml:space="preserve"> </w:t>
      </w:r>
    </w:p>
    <w:p w14:paraId="3E311C0E" w14:textId="0F60939E" w:rsidR="00636B1D" w:rsidRPr="00CB6D91" w:rsidRDefault="00636B1D" w:rsidP="00636B1D">
      <w:pPr>
        <w:spacing w:before="240" w:after="240"/>
        <w:ind w:firstLine="720"/>
        <w:jc w:val="both"/>
        <w:rPr>
          <w:rFonts w:asciiTheme="majorHAnsi" w:eastAsia="Cambria" w:hAnsiTheme="majorHAnsi" w:cs="Cambria"/>
          <w:color w:val="000000"/>
          <w:sz w:val="20"/>
          <w:szCs w:val="20"/>
          <w:u w:color="000000"/>
        </w:rPr>
      </w:pPr>
      <w:r w:rsidRPr="00CB6D91">
        <w:rPr>
          <w:rFonts w:asciiTheme="majorHAnsi" w:eastAsia="Cambria" w:hAnsiTheme="majorHAnsi" w:cs="Cambria"/>
          <w:color w:val="000000"/>
          <w:sz w:val="20"/>
          <w:szCs w:val="20"/>
          <w:u w:color="000000"/>
        </w:rPr>
        <w:t>11.</w:t>
      </w:r>
      <w:r w:rsidRPr="00CB6D91">
        <w:rPr>
          <w:rFonts w:asciiTheme="majorHAnsi" w:eastAsia="Cambria" w:hAnsiTheme="majorHAnsi" w:cs="Cambria"/>
          <w:color w:val="000000"/>
          <w:sz w:val="20"/>
          <w:szCs w:val="20"/>
          <w:u w:color="000000"/>
        </w:rPr>
        <w:tab/>
        <w:t>The petitioning party argues that although</w:t>
      </w:r>
      <w:r w:rsidR="009325F0" w:rsidRPr="00CB6D91">
        <w:rPr>
          <w:rFonts w:asciiTheme="majorHAnsi" w:eastAsia="Cambria" w:hAnsiTheme="majorHAnsi" w:cs="Cambria"/>
          <w:color w:val="000000"/>
          <w:sz w:val="20"/>
          <w:szCs w:val="20"/>
          <w:u w:color="000000"/>
        </w:rPr>
        <w:t>,</w:t>
      </w:r>
      <w:r w:rsidRPr="00CB6D91">
        <w:rPr>
          <w:rFonts w:asciiTheme="majorHAnsi" w:eastAsia="Cambria" w:hAnsiTheme="majorHAnsi" w:cs="Cambria"/>
          <w:color w:val="000000"/>
          <w:sz w:val="20"/>
          <w:szCs w:val="20"/>
          <w:u w:color="000000"/>
        </w:rPr>
        <w:t xml:space="preserve"> in this case</w:t>
      </w:r>
      <w:r w:rsidR="009325F0" w:rsidRPr="00CB6D91">
        <w:rPr>
          <w:rFonts w:asciiTheme="majorHAnsi" w:eastAsia="Cambria" w:hAnsiTheme="majorHAnsi" w:cs="Cambria"/>
          <w:color w:val="000000"/>
          <w:sz w:val="20"/>
          <w:szCs w:val="20"/>
          <w:u w:color="000000"/>
        </w:rPr>
        <w:t>,</w:t>
      </w:r>
      <w:r w:rsidRPr="00CB6D91">
        <w:rPr>
          <w:rFonts w:asciiTheme="majorHAnsi" w:eastAsia="Cambria" w:hAnsiTheme="majorHAnsi" w:cs="Cambria"/>
          <w:color w:val="000000"/>
          <w:sz w:val="20"/>
          <w:szCs w:val="20"/>
          <w:u w:color="000000"/>
        </w:rPr>
        <w:t xml:space="preserve"> the domestic legislation does not provide for a specific remedy to challenge the judgment by the Charging Committee, Ms. </w:t>
      </w:r>
      <w:proofErr w:type="spellStart"/>
      <w:r w:rsidRPr="00CB6D91">
        <w:rPr>
          <w:rFonts w:asciiTheme="majorHAnsi" w:eastAsia="Cambria" w:hAnsiTheme="majorHAnsi" w:cs="Cambria"/>
          <w:color w:val="000000"/>
          <w:sz w:val="20"/>
          <w:szCs w:val="20"/>
          <w:u w:color="000000"/>
        </w:rPr>
        <w:t>Catella</w:t>
      </w:r>
      <w:proofErr w:type="spellEnd"/>
      <w:r w:rsidRPr="00CB6D91">
        <w:rPr>
          <w:rFonts w:asciiTheme="majorHAnsi" w:eastAsia="Cambria" w:hAnsiTheme="majorHAnsi" w:cs="Cambria"/>
          <w:color w:val="000000"/>
          <w:sz w:val="20"/>
          <w:szCs w:val="20"/>
          <w:u w:color="000000"/>
        </w:rPr>
        <w:t xml:space="preserve"> did file </w:t>
      </w:r>
      <w:r w:rsidRPr="00CB6D91">
        <w:rPr>
          <w:rFonts w:asciiTheme="majorHAnsi" w:eastAsia="Cambria" w:hAnsiTheme="majorHAnsi" w:cs="Cambria"/>
          <w:color w:val="000000"/>
          <w:sz w:val="20"/>
          <w:szCs w:val="20"/>
          <w:u w:color="000000"/>
        </w:rPr>
        <w:lastRenderedPageBreak/>
        <w:t>(</w:t>
      </w:r>
      <w:r w:rsidR="00CB6D91" w:rsidRPr="00CB6D91">
        <w:rPr>
          <w:rFonts w:asciiTheme="majorHAnsi" w:eastAsia="Cambria" w:hAnsiTheme="majorHAnsi" w:cs="Cambria"/>
          <w:color w:val="000000"/>
          <w:sz w:val="20"/>
          <w:szCs w:val="20"/>
          <w:u w:color="000000"/>
        </w:rPr>
        <w:t>al</w:t>
      </w:r>
      <w:r w:rsidRPr="00CB6D91">
        <w:rPr>
          <w:rFonts w:asciiTheme="majorHAnsi" w:eastAsia="Cambria" w:hAnsiTheme="majorHAnsi" w:cs="Cambria"/>
          <w:color w:val="000000"/>
          <w:sz w:val="20"/>
          <w:szCs w:val="20"/>
          <w:u w:color="000000"/>
        </w:rPr>
        <w:t xml:space="preserve">though unsuccessfully) all the domestic remedies available, the last of which was decided by the National Supreme Court of Justice on June 4, 2013. Thus, it says that all domestic remedies were exhausted. For its part, the State does not controvert that the petitioner has exhausted their domestic remedies. </w:t>
      </w:r>
    </w:p>
    <w:p w14:paraId="7D0E1255" w14:textId="5CE505F1" w:rsidR="00636B1D" w:rsidRPr="00CB6D91" w:rsidRDefault="00636B1D" w:rsidP="00636B1D">
      <w:pPr>
        <w:spacing w:before="240" w:after="240"/>
        <w:ind w:firstLine="720"/>
        <w:jc w:val="both"/>
        <w:rPr>
          <w:rFonts w:asciiTheme="majorHAnsi" w:eastAsia="Cambria" w:hAnsiTheme="majorHAnsi" w:cs="Cambria"/>
          <w:color w:val="000000"/>
          <w:sz w:val="20"/>
          <w:szCs w:val="20"/>
          <w:u w:color="000000"/>
        </w:rPr>
      </w:pPr>
      <w:r w:rsidRPr="00CB6D91">
        <w:rPr>
          <w:rFonts w:asciiTheme="majorHAnsi" w:eastAsia="Cambria" w:hAnsiTheme="majorHAnsi" w:cs="Cambria"/>
          <w:color w:val="000000"/>
          <w:sz w:val="20"/>
          <w:szCs w:val="20"/>
          <w:u w:color="000000"/>
        </w:rPr>
        <w:t>12.</w:t>
      </w:r>
      <w:r w:rsidRPr="00CB6D91">
        <w:rPr>
          <w:rFonts w:asciiTheme="majorHAnsi" w:eastAsia="Cambria" w:hAnsiTheme="majorHAnsi" w:cs="Cambria"/>
          <w:color w:val="000000"/>
          <w:sz w:val="20"/>
          <w:szCs w:val="20"/>
          <w:u w:color="000000"/>
        </w:rPr>
        <w:tab/>
        <w:t>In this case, the Commission takes note that, as the petitioners said, this complaint is about the lack of effective and adequate remedies under the applicable law, for the alleged victim to protect her rights in the impeachment trial that led to her removal from office. Neverth</w:t>
      </w:r>
      <w:r w:rsidR="009325F0" w:rsidRPr="00CB6D91">
        <w:rPr>
          <w:rFonts w:asciiTheme="majorHAnsi" w:eastAsia="Cambria" w:hAnsiTheme="majorHAnsi" w:cs="Cambria"/>
          <w:color w:val="000000"/>
          <w:sz w:val="20"/>
          <w:szCs w:val="20"/>
          <w:u w:color="000000"/>
        </w:rPr>
        <w:t>e</w:t>
      </w:r>
      <w:r w:rsidRPr="00CB6D91">
        <w:rPr>
          <w:rFonts w:asciiTheme="majorHAnsi" w:eastAsia="Cambria" w:hAnsiTheme="majorHAnsi" w:cs="Cambria"/>
          <w:color w:val="000000"/>
          <w:sz w:val="20"/>
          <w:szCs w:val="20"/>
          <w:u w:color="000000"/>
        </w:rPr>
        <w:t>less, it also observes that, to protect her rights, the alleged victim filed several legal remedies and that, regardless of whether they were effective or not, which will be analyzed in the merits stage, she filed and pursued them in good faith and that the last decision was the Supreme Court of Justice’s dismissal of the special federal appeal on June 4, 2013. Thus, the Commission deems that the alleged victim exhausted her domestic remedies under the terms of Article 46.1.a of the American Convention.</w:t>
      </w:r>
    </w:p>
    <w:p w14:paraId="1FE25180" w14:textId="77777777" w:rsidR="00636B1D" w:rsidRPr="00CB6D91" w:rsidRDefault="00636B1D" w:rsidP="00636B1D">
      <w:pPr>
        <w:spacing w:before="240" w:after="240"/>
        <w:ind w:firstLine="720"/>
        <w:jc w:val="both"/>
        <w:rPr>
          <w:rFonts w:asciiTheme="majorHAnsi" w:eastAsia="Cambria" w:hAnsiTheme="majorHAnsi" w:cs="Cambria"/>
          <w:color w:val="000000"/>
          <w:sz w:val="20"/>
          <w:szCs w:val="20"/>
          <w:u w:color="000000"/>
        </w:rPr>
      </w:pPr>
      <w:r w:rsidRPr="00CB6D91">
        <w:rPr>
          <w:rFonts w:asciiTheme="majorHAnsi" w:eastAsia="Cambria" w:hAnsiTheme="majorHAnsi" w:cs="Cambria"/>
          <w:color w:val="000000"/>
          <w:sz w:val="20"/>
          <w:szCs w:val="20"/>
          <w:u w:color="000000"/>
        </w:rPr>
        <w:t>13.</w:t>
      </w:r>
      <w:r w:rsidRPr="00CB6D91">
        <w:rPr>
          <w:rFonts w:asciiTheme="majorHAnsi" w:eastAsia="Cambria" w:hAnsiTheme="majorHAnsi" w:cs="Cambria"/>
          <w:color w:val="000000"/>
          <w:sz w:val="20"/>
          <w:szCs w:val="20"/>
          <w:u w:color="000000"/>
        </w:rPr>
        <w:tab/>
        <w:t xml:space="preserve">Besides, since the IACHR received the petition on November 19, 2010, the petition meets the requirement established in Article 46.1.b of the American Convention. </w:t>
      </w:r>
    </w:p>
    <w:p w14:paraId="485D5079" w14:textId="484D5552" w:rsidR="00636B1D" w:rsidRPr="00CB6D91" w:rsidRDefault="00636B1D" w:rsidP="00636B1D">
      <w:pPr>
        <w:spacing w:before="240" w:after="240"/>
        <w:ind w:firstLine="720"/>
        <w:jc w:val="both"/>
        <w:rPr>
          <w:rFonts w:asciiTheme="majorHAnsi" w:hAnsiTheme="majorHAnsi"/>
          <w:sz w:val="20"/>
          <w:szCs w:val="20"/>
        </w:rPr>
      </w:pPr>
      <w:r w:rsidRPr="00CB6D91">
        <w:rPr>
          <w:rFonts w:asciiTheme="majorHAnsi" w:hAnsiTheme="majorHAnsi"/>
          <w:color w:val="000000"/>
          <w:sz w:val="20"/>
          <w:szCs w:val="20"/>
          <w:u w:color="000000"/>
        </w:rPr>
        <w:t>14.</w:t>
      </w:r>
      <w:r w:rsidRPr="00CB6D91">
        <w:rPr>
          <w:rFonts w:asciiTheme="majorHAnsi" w:hAnsiTheme="majorHAnsi"/>
          <w:color w:val="000000"/>
          <w:sz w:val="20"/>
          <w:szCs w:val="20"/>
          <w:u w:color="000000"/>
        </w:rPr>
        <w:tab/>
      </w:r>
      <w:r w:rsidRPr="00CB6D91">
        <w:rPr>
          <w:rFonts w:asciiTheme="majorHAnsi" w:hAnsiTheme="majorHAnsi"/>
          <w:sz w:val="20"/>
          <w:szCs w:val="20"/>
        </w:rPr>
        <w:t>Furthermore, the Inter-American Commission takes note of the State’s claim that the petition</w:t>
      </w:r>
      <w:r w:rsidR="00E44F1A" w:rsidRPr="00CB6D91">
        <w:rPr>
          <w:rFonts w:asciiTheme="majorHAnsi" w:hAnsiTheme="majorHAnsi"/>
          <w:sz w:val="20"/>
          <w:szCs w:val="20"/>
        </w:rPr>
        <w:t>’s notification</w:t>
      </w:r>
      <w:r w:rsidRPr="00CB6D91">
        <w:rPr>
          <w:rFonts w:asciiTheme="majorHAnsi" w:hAnsiTheme="majorHAnsi"/>
          <w:sz w:val="20"/>
          <w:szCs w:val="20"/>
        </w:rPr>
        <w:t xml:space="preserve"> was tardy. With respect to this, the IACHR reiterates that neither the American Convention nor the IACHR Rules of Procedure set </w:t>
      </w:r>
      <w:r w:rsidR="00E44F1A" w:rsidRPr="00CB6D91">
        <w:rPr>
          <w:rFonts w:asciiTheme="majorHAnsi" w:hAnsiTheme="majorHAnsi"/>
          <w:sz w:val="20"/>
          <w:szCs w:val="20"/>
        </w:rPr>
        <w:t xml:space="preserve">forth </w:t>
      </w:r>
      <w:r w:rsidRPr="00CB6D91">
        <w:rPr>
          <w:rFonts w:asciiTheme="majorHAnsi" w:hAnsiTheme="majorHAnsi"/>
          <w:sz w:val="20"/>
          <w:szCs w:val="20"/>
        </w:rPr>
        <w:t>a deadline for referring petitions to the State upon receipt and the deadlines that the Rules and the Convention set forth for other stages in the processing do not apply by analogy.</w:t>
      </w:r>
    </w:p>
    <w:p w14:paraId="3EE51BE8" w14:textId="77777777" w:rsidR="00636B1D" w:rsidRPr="00CB6D91" w:rsidRDefault="00636B1D" w:rsidP="00636B1D">
      <w:pPr>
        <w:pStyle w:val="ListParagraph"/>
        <w:spacing w:before="240" w:after="240"/>
        <w:jc w:val="both"/>
        <w:rPr>
          <w:rFonts w:asciiTheme="majorHAnsi" w:hAnsiTheme="majorHAnsi"/>
          <w:b/>
          <w:bCs/>
          <w:sz w:val="20"/>
          <w:szCs w:val="20"/>
        </w:rPr>
      </w:pPr>
      <w:r w:rsidRPr="00CB6D91">
        <w:rPr>
          <w:rFonts w:asciiTheme="majorHAnsi" w:hAnsiTheme="majorHAnsi"/>
          <w:b/>
          <w:bCs/>
          <w:sz w:val="20"/>
          <w:szCs w:val="20"/>
        </w:rPr>
        <w:t>VII.</w:t>
      </w:r>
      <w:r w:rsidRPr="00CB6D91">
        <w:rPr>
          <w:rFonts w:asciiTheme="majorHAnsi" w:hAnsiTheme="majorHAnsi"/>
          <w:b/>
          <w:bCs/>
          <w:sz w:val="20"/>
          <w:szCs w:val="20"/>
        </w:rPr>
        <w:tab/>
        <w:t>COLORABLE CLAIM</w:t>
      </w:r>
    </w:p>
    <w:p w14:paraId="766C66F9" w14:textId="167D1D6B" w:rsidR="00636B1D" w:rsidRPr="00CB6D91" w:rsidRDefault="00636B1D" w:rsidP="00636B1D">
      <w:pPr>
        <w:pStyle w:val="ListParagraph"/>
        <w:spacing w:before="240" w:after="240"/>
        <w:ind w:left="0" w:firstLine="720"/>
        <w:jc w:val="both"/>
        <w:rPr>
          <w:rFonts w:asciiTheme="majorHAnsi" w:hAnsiTheme="majorHAnsi"/>
          <w:sz w:val="20"/>
          <w:szCs w:val="20"/>
        </w:rPr>
      </w:pPr>
      <w:r w:rsidRPr="00CB6D91">
        <w:rPr>
          <w:rFonts w:asciiTheme="majorHAnsi" w:hAnsiTheme="majorHAnsi"/>
          <w:sz w:val="20"/>
          <w:szCs w:val="20"/>
        </w:rPr>
        <w:t xml:space="preserve">15. </w:t>
      </w:r>
      <w:r w:rsidRPr="00CB6D91">
        <w:rPr>
          <w:rFonts w:asciiTheme="majorHAnsi" w:hAnsiTheme="majorHAnsi"/>
          <w:sz w:val="20"/>
          <w:szCs w:val="20"/>
        </w:rPr>
        <w:tab/>
        <w:t xml:space="preserve">Given these considerations and having examined the factual and the legal elements presented by the parties, the Commission deems that the claims submitted by the petitioner, which concern the lack of effective and adequate remedies for appealing the alleged victim’s removal from office as a </w:t>
      </w:r>
      <w:r w:rsidR="009325F0" w:rsidRPr="00CB6D91">
        <w:rPr>
          <w:rFonts w:asciiTheme="majorHAnsi" w:hAnsiTheme="majorHAnsi"/>
          <w:sz w:val="20"/>
          <w:szCs w:val="20"/>
        </w:rPr>
        <w:t>J</w:t>
      </w:r>
      <w:r w:rsidRPr="00CB6D91">
        <w:rPr>
          <w:rFonts w:asciiTheme="majorHAnsi" w:hAnsiTheme="majorHAnsi"/>
          <w:sz w:val="20"/>
          <w:szCs w:val="20"/>
        </w:rPr>
        <w:t>ustice and the lack of judicial guarantees in the case against her, are not manifestly groundless and require a substantive analysis. Especially, considering previous decisions by the Inter-American Commission on similar cases regarding Argentina.</w:t>
      </w:r>
      <w:r w:rsidRPr="00CB6D91">
        <w:rPr>
          <w:rStyle w:val="FootnoteReference"/>
          <w:rFonts w:asciiTheme="majorHAnsi" w:hAnsiTheme="majorHAnsi"/>
          <w:sz w:val="20"/>
          <w:szCs w:val="20"/>
        </w:rPr>
        <w:footnoteReference w:id="4"/>
      </w:r>
      <w:r w:rsidRPr="00CB6D91">
        <w:rPr>
          <w:rFonts w:asciiTheme="majorHAnsi" w:hAnsiTheme="majorHAnsi"/>
          <w:sz w:val="20"/>
          <w:szCs w:val="20"/>
        </w:rPr>
        <w:t xml:space="preserve"> If proven to be true, the facts alleged in the petition may constitute violations of the rights protected by Articles 8 (fair trial), 23 (participation in government), and 25 (judicial protection) of the American Convention, in line with Articles 1 (obligation to respect rights) and 2 (domestic legal effects) thereof.</w:t>
      </w:r>
    </w:p>
    <w:p w14:paraId="37B75A8A" w14:textId="77777777" w:rsidR="00636B1D" w:rsidRPr="00CB6D91" w:rsidRDefault="00636B1D" w:rsidP="00636B1D">
      <w:pPr>
        <w:ind w:firstLine="720"/>
        <w:jc w:val="both"/>
        <w:rPr>
          <w:rFonts w:asciiTheme="majorHAnsi" w:hAnsiTheme="majorHAnsi" w:cs="Calibri"/>
          <w:sz w:val="20"/>
          <w:szCs w:val="20"/>
        </w:rPr>
      </w:pPr>
      <w:r w:rsidRPr="00CB6D91">
        <w:rPr>
          <w:rFonts w:asciiTheme="majorHAnsi" w:hAnsiTheme="majorHAnsi" w:cs="Calibri"/>
          <w:sz w:val="20"/>
          <w:szCs w:val="20"/>
        </w:rPr>
        <w:t xml:space="preserve">16. </w:t>
      </w:r>
      <w:r w:rsidRPr="00CB6D91">
        <w:rPr>
          <w:rFonts w:asciiTheme="majorHAnsi" w:hAnsiTheme="majorHAnsi" w:cs="Calibri"/>
          <w:sz w:val="20"/>
          <w:szCs w:val="20"/>
        </w:rPr>
        <w:tab/>
        <w:t>Regarding the claim of the State about the fourth instance of jurisdiction, the Commission reiterates that, under its mandate, it is competent to declare a petition admissible and rule on its merits when this refers to domestic proceedings that may be contrary to the rights protected by the American Convention.</w:t>
      </w:r>
    </w:p>
    <w:p w14:paraId="1019322F" w14:textId="77777777" w:rsidR="00636B1D" w:rsidRPr="00CB6D91" w:rsidRDefault="00636B1D" w:rsidP="00636B1D">
      <w:pPr>
        <w:pStyle w:val="ListParagraph"/>
        <w:spacing w:before="240" w:after="240"/>
        <w:jc w:val="both"/>
        <w:rPr>
          <w:rFonts w:asciiTheme="majorHAnsi" w:hAnsiTheme="majorHAnsi"/>
          <w:b/>
          <w:bCs/>
          <w:sz w:val="20"/>
          <w:szCs w:val="20"/>
        </w:rPr>
      </w:pPr>
      <w:r w:rsidRPr="00CB6D91">
        <w:rPr>
          <w:rFonts w:asciiTheme="majorHAnsi" w:hAnsiTheme="majorHAnsi"/>
          <w:b/>
          <w:bCs/>
          <w:sz w:val="20"/>
          <w:szCs w:val="20"/>
        </w:rPr>
        <w:t xml:space="preserve">VIII. </w:t>
      </w:r>
      <w:r w:rsidRPr="00CB6D91">
        <w:rPr>
          <w:rFonts w:asciiTheme="majorHAnsi" w:hAnsiTheme="majorHAnsi"/>
          <w:b/>
          <w:bCs/>
          <w:sz w:val="20"/>
          <w:szCs w:val="20"/>
        </w:rPr>
        <w:tab/>
        <w:t>DECISION</w:t>
      </w:r>
    </w:p>
    <w:p w14:paraId="31A6E494" w14:textId="77777777" w:rsidR="00636B1D" w:rsidRPr="00CB6D91" w:rsidRDefault="00636B1D" w:rsidP="00636B1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B6D91">
        <w:rPr>
          <w:rFonts w:asciiTheme="majorHAnsi" w:hAnsiTheme="majorHAnsi"/>
          <w:sz w:val="20"/>
          <w:szCs w:val="20"/>
        </w:rPr>
        <w:t>To declare this petition admissible regarding Articles 8, 23, and 25 of the American Convention, in accordance with Articles 1 and 2 thereof; and</w:t>
      </w:r>
    </w:p>
    <w:p w14:paraId="535F5BF9" w14:textId="65D62611" w:rsidR="003053BF" w:rsidRPr="00DE2243" w:rsidRDefault="00636B1D" w:rsidP="00636B1D">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CB6D91">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r w:rsidR="003053BF" w:rsidRPr="00CB6D91">
        <w:rPr>
          <w:rFonts w:asciiTheme="majorHAnsi" w:hAnsiTheme="majorHAnsi"/>
          <w:sz w:val="20"/>
          <w:szCs w:val="20"/>
        </w:rPr>
        <w:t xml:space="preserve"> </w:t>
      </w:r>
    </w:p>
    <w:p w14:paraId="5B6C1BEB" w14:textId="3C065634" w:rsidR="00C55560" w:rsidRPr="00CB6D91" w:rsidRDefault="00DE2243" w:rsidP="00E45F43">
      <w:pPr>
        <w:suppressAutoHyphens/>
        <w:ind w:firstLine="720"/>
        <w:jc w:val="both"/>
        <w:rPr>
          <w:rFonts w:asciiTheme="majorHAnsi" w:hAnsiTheme="majorHAnsi"/>
          <w:sz w:val="20"/>
          <w:szCs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17</w:t>
      </w:r>
      <w:r w:rsidRPr="00DE2243">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C55560" w:rsidRPr="00CB6D9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91954" w14:textId="77777777" w:rsidR="00B31AEA" w:rsidRDefault="00B31AEA" w:rsidP="00036A8A">
      <w:r>
        <w:separator/>
      </w:r>
    </w:p>
  </w:endnote>
  <w:endnote w:type="continuationSeparator" w:id="0">
    <w:p w14:paraId="55A3E702" w14:textId="77777777" w:rsidR="00B31AEA" w:rsidRDefault="00B31AE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7048" w14:textId="77777777" w:rsidR="001327B7" w:rsidRDefault="00132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2D731835"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327B7">
          <w:rPr>
            <w:noProof/>
            <w:sz w:val="16"/>
          </w:rPr>
          <w:t>3</w:t>
        </w:r>
        <w:r w:rsidRPr="006311DA">
          <w:rPr>
            <w:noProof/>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76431" w14:textId="77777777" w:rsidR="00B31AEA" w:rsidRPr="00036A8A" w:rsidRDefault="00B31AE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197686E" w14:textId="77777777" w:rsidR="00B31AEA" w:rsidRPr="00036A8A" w:rsidRDefault="00B31AEA" w:rsidP="00036A8A">
      <w:pPr>
        <w:rPr>
          <w:rFonts w:asciiTheme="majorHAnsi" w:hAnsiTheme="majorHAnsi"/>
          <w:sz w:val="16"/>
          <w:szCs w:val="16"/>
        </w:rPr>
      </w:pPr>
      <w:r w:rsidRPr="00036A8A">
        <w:rPr>
          <w:rFonts w:asciiTheme="majorHAnsi" w:hAnsiTheme="majorHAnsi"/>
          <w:sz w:val="16"/>
          <w:szCs w:val="16"/>
        </w:rPr>
        <w:separator/>
      </w:r>
    </w:p>
    <w:p w14:paraId="488E1110" w14:textId="77777777" w:rsidR="00B31AEA" w:rsidRPr="00036A8A" w:rsidRDefault="00B31AE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B9AFA6B" w14:textId="77777777" w:rsidR="00B31AEA" w:rsidRPr="0093441A" w:rsidRDefault="00B31AE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1379F56" w14:textId="63559C23" w:rsidR="00806744" w:rsidRPr="00636B1D" w:rsidRDefault="00806744" w:rsidP="006E263E">
      <w:pPr>
        <w:pStyle w:val="FootnoteText"/>
        <w:ind w:firstLine="709"/>
        <w:rPr>
          <w:rFonts w:asciiTheme="majorHAnsi" w:hAnsiTheme="majorHAnsi"/>
          <w:sz w:val="16"/>
          <w:szCs w:val="16"/>
        </w:rPr>
      </w:pPr>
      <w:r w:rsidRPr="00636B1D">
        <w:rPr>
          <w:rStyle w:val="FootnoteReference"/>
          <w:rFonts w:asciiTheme="majorHAnsi" w:hAnsiTheme="majorHAnsi"/>
          <w:sz w:val="16"/>
          <w:szCs w:val="16"/>
        </w:rPr>
        <w:footnoteRef/>
      </w:r>
      <w:r w:rsidRPr="00636B1D">
        <w:rPr>
          <w:rFonts w:asciiTheme="majorHAnsi" w:hAnsiTheme="majorHAnsi"/>
          <w:sz w:val="16"/>
          <w:szCs w:val="16"/>
        </w:rPr>
        <w:t xml:space="preserve"> </w:t>
      </w:r>
      <w:r w:rsidR="00636B1D">
        <w:rPr>
          <w:rFonts w:asciiTheme="majorHAnsi" w:hAnsiTheme="majorHAnsi"/>
          <w:sz w:val="16"/>
          <w:szCs w:val="16"/>
        </w:rPr>
        <w:t>Hereinafter “American Convention” or “Convention.”</w:t>
      </w:r>
    </w:p>
  </w:footnote>
  <w:footnote w:id="3">
    <w:p w14:paraId="55774E34" w14:textId="77777777" w:rsidR="00653EA6" w:rsidRPr="00636B1D" w:rsidRDefault="00653EA6" w:rsidP="006E263E">
      <w:pPr>
        <w:pStyle w:val="FootnoteText"/>
        <w:ind w:firstLine="709"/>
        <w:jc w:val="both"/>
        <w:rPr>
          <w:rFonts w:asciiTheme="majorHAnsi" w:hAnsiTheme="majorHAnsi"/>
          <w:sz w:val="16"/>
          <w:szCs w:val="16"/>
        </w:rPr>
      </w:pPr>
      <w:r w:rsidRPr="00636B1D">
        <w:rPr>
          <w:rStyle w:val="FootnoteReference"/>
          <w:rFonts w:asciiTheme="majorHAnsi" w:hAnsiTheme="majorHAnsi"/>
          <w:sz w:val="16"/>
          <w:szCs w:val="16"/>
        </w:rPr>
        <w:footnoteRef/>
      </w:r>
      <w:r w:rsidRPr="00636B1D">
        <w:rPr>
          <w:rFonts w:asciiTheme="majorHAnsi" w:hAnsiTheme="majorHAnsi"/>
          <w:sz w:val="16"/>
          <w:szCs w:val="16"/>
        </w:rPr>
        <w:t xml:space="preserve"> The observations </w:t>
      </w:r>
      <w:r w:rsidR="00321AFD" w:rsidRPr="00636B1D">
        <w:rPr>
          <w:rFonts w:asciiTheme="majorHAnsi" w:hAnsiTheme="majorHAnsi"/>
          <w:sz w:val="16"/>
          <w:szCs w:val="16"/>
        </w:rPr>
        <w:t>submitted</w:t>
      </w:r>
      <w:r w:rsidRPr="00636B1D">
        <w:rPr>
          <w:rFonts w:asciiTheme="majorHAnsi" w:hAnsiTheme="majorHAnsi"/>
          <w:sz w:val="16"/>
          <w:szCs w:val="16"/>
        </w:rPr>
        <w:t xml:space="preserve"> by each party were duly transmitted to the opposing party.</w:t>
      </w:r>
    </w:p>
  </w:footnote>
  <w:footnote w:id="4">
    <w:p w14:paraId="424DEFB9" w14:textId="5A25E893" w:rsidR="00636B1D" w:rsidRPr="00636B1D" w:rsidRDefault="00636B1D" w:rsidP="00E45F43">
      <w:pPr>
        <w:pStyle w:val="FootnoteText"/>
        <w:ind w:firstLine="709"/>
        <w:jc w:val="both"/>
        <w:rPr>
          <w:rFonts w:asciiTheme="majorHAnsi" w:hAnsiTheme="majorHAnsi"/>
          <w:sz w:val="16"/>
          <w:szCs w:val="16"/>
        </w:rPr>
      </w:pPr>
      <w:r w:rsidRPr="00636B1D">
        <w:rPr>
          <w:rStyle w:val="FootnoteReference"/>
          <w:rFonts w:asciiTheme="majorHAnsi" w:hAnsiTheme="majorHAnsi"/>
          <w:color w:val="000000" w:themeColor="text1"/>
          <w:sz w:val="16"/>
          <w:szCs w:val="16"/>
          <w:lang w:val="en"/>
        </w:rPr>
        <w:footnoteRef/>
      </w:r>
      <w:r w:rsidRPr="00636B1D">
        <w:rPr>
          <w:rFonts w:asciiTheme="majorHAnsi" w:hAnsiTheme="majorHAnsi"/>
          <w:color w:val="000000" w:themeColor="text1"/>
          <w:sz w:val="16"/>
          <w:szCs w:val="16"/>
          <w:lang w:val="en"/>
        </w:rPr>
        <w:t xml:space="preserve"> IACHR, Report No. 34/18. Admissibility. Guillermo Juan Tiscornia and Family. Argentina. May 4, 2018, par. 21; IACHR, Report No. 104/17. Petition 1281-07. Admissibility. </w:t>
      </w:r>
      <w:proofErr w:type="spellStart"/>
      <w:r w:rsidRPr="00636B1D">
        <w:rPr>
          <w:rFonts w:asciiTheme="majorHAnsi" w:hAnsiTheme="majorHAnsi"/>
          <w:color w:val="000000" w:themeColor="text1"/>
          <w:sz w:val="16"/>
          <w:szCs w:val="16"/>
          <w:lang w:val="en"/>
        </w:rPr>
        <w:t>Mirta</w:t>
      </w:r>
      <w:proofErr w:type="spellEnd"/>
      <w:r w:rsidRPr="00636B1D">
        <w:rPr>
          <w:rFonts w:asciiTheme="majorHAnsi" w:hAnsiTheme="majorHAnsi"/>
          <w:color w:val="000000" w:themeColor="text1"/>
          <w:sz w:val="16"/>
          <w:szCs w:val="16"/>
          <w:lang w:val="en"/>
        </w:rPr>
        <w:t xml:space="preserve"> </w:t>
      </w:r>
      <w:proofErr w:type="spellStart"/>
      <w:r w:rsidRPr="00636B1D">
        <w:rPr>
          <w:rFonts w:asciiTheme="majorHAnsi" w:hAnsiTheme="majorHAnsi"/>
          <w:color w:val="000000" w:themeColor="text1"/>
          <w:sz w:val="16"/>
          <w:szCs w:val="16"/>
          <w:lang w:val="en"/>
        </w:rPr>
        <w:t>Cármen</w:t>
      </w:r>
      <w:proofErr w:type="spellEnd"/>
      <w:r w:rsidRPr="00636B1D">
        <w:rPr>
          <w:rFonts w:asciiTheme="majorHAnsi" w:hAnsiTheme="majorHAnsi"/>
          <w:color w:val="000000" w:themeColor="text1"/>
          <w:sz w:val="16"/>
          <w:szCs w:val="16"/>
          <w:lang w:val="en"/>
        </w:rPr>
        <w:t xml:space="preserve"> Torres Nieto. Argentina. September 7, 2017, pars. 12-13; IACHR, Report </w:t>
      </w:r>
      <w:r w:rsidR="00132F8B">
        <w:rPr>
          <w:rFonts w:asciiTheme="majorHAnsi" w:hAnsiTheme="majorHAnsi"/>
          <w:color w:val="000000" w:themeColor="text1"/>
          <w:sz w:val="16"/>
          <w:szCs w:val="16"/>
          <w:lang w:val="en"/>
        </w:rPr>
        <w:br/>
      </w:r>
      <w:r w:rsidRPr="00636B1D">
        <w:rPr>
          <w:rFonts w:asciiTheme="majorHAnsi" w:hAnsiTheme="majorHAnsi"/>
          <w:color w:val="000000" w:themeColor="text1"/>
          <w:sz w:val="16"/>
          <w:szCs w:val="16"/>
          <w:lang w:val="en"/>
        </w:rPr>
        <w:t xml:space="preserve">No. 56/16. Petition 666-03. Admissibility. Luis Alberto Leiva. Argentina. December 6, 2016, pars. 36-39; IACHR, Report No. 9/16. Petition 149-02. Admissibility. Eduardo Rico. Argentina. April 13, 2016, pars. 43-47.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B31AEA" w:rsidP="002C1641">
    <w:pPr>
      <w:pStyle w:val="Header"/>
      <w:tabs>
        <w:tab w:val="clear" w:pos="4320"/>
        <w:tab w:val="clear" w:pos="8640"/>
      </w:tabs>
      <w:jc w:val="center"/>
      <w:rPr>
        <w:sz w:val="22"/>
        <w:szCs w:val="22"/>
      </w:rPr>
    </w:pPr>
    <w:r>
      <w:rPr>
        <w:noProof/>
        <w:sz w:val="22"/>
        <w:szCs w:val="22"/>
        <w:bdr w:val="nil"/>
      </w:rPr>
      <w:pict w14:anchorId="2431506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345E" w14:textId="77777777" w:rsidR="001327B7" w:rsidRDefault="00132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5D70"/>
    <w:rsid w:val="00036A8A"/>
    <w:rsid w:val="00040C3A"/>
    <w:rsid w:val="000460CA"/>
    <w:rsid w:val="000639C0"/>
    <w:rsid w:val="00070F3A"/>
    <w:rsid w:val="000716C5"/>
    <w:rsid w:val="00075E23"/>
    <w:rsid w:val="000850D9"/>
    <w:rsid w:val="00092F32"/>
    <w:rsid w:val="0009344A"/>
    <w:rsid w:val="000A575F"/>
    <w:rsid w:val="000C4365"/>
    <w:rsid w:val="000D10DB"/>
    <w:rsid w:val="00113A4F"/>
    <w:rsid w:val="00115F41"/>
    <w:rsid w:val="00124116"/>
    <w:rsid w:val="00126E08"/>
    <w:rsid w:val="0013104F"/>
    <w:rsid w:val="001327B7"/>
    <w:rsid w:val="00132F8B"/>
    <w:rsid w:val="00137EBA"/>
    <w:rsid w:val="00145EDC"/>
    <w:rsid w:val="00153084"/>
    <w:rsid w:val="00167A34"/>
    <w:rsid w:val="001714B4"/>
    <w:rsid w:val="0018037F"/>
    <w:rsid w:val="00193D82"/>
    <w:rsid w:val="001A5F27"/>
    <w:rsid w:val="001A65E4"/>
    <w:rsid w:val="001A7870"/>
    <w:rsid w:val="001B4016"/>
    <w:rsid w:val="001C1B41"/>
    <w:rsid w:val="001E366B"/>
    <w:rsid w:val="001F1902"/>
    <w:rsid w:val="002043E0"/>
    <w:rsid w:val="00210E0E"/>
    <w:rsid w:val="00210F4B"/>
    <w:rsid w:val="00230163"/>
    <w:rsid w:val="0023351C"/>
    <w:rsid w:val="002401AD"/>
    <w:rsid w:val="00247403"/>
    <w:rsid w:val="00247542"/>
    <w:rsid w:val="00257893"/>
    <w:rsid w:val="00261E08"/>
    <w:rsid w:val="00262ADD"/>
    <w:rsid w:val="00263BF5"/>
    <w:rsid w:val="00266092"/>
    <w:rsid w:val="00266B61"/>
    <w:rsid w:val="0026712A"/>
    <w:rsid w:val="002704DB"/>
    <w:rsid w:val="002760CE"/>
    <w:rsid w:val="002826D3"/>
    <w:rsid w:val="002A6B0C"/>
    <w:rsid w:val="002B7A85"/>
    <w:rsid w:val="002C1641"/>
    <w:rsid w:val="002D7EA2"/>
    <w:rsid w:val="002E15DF"/>
    <w:rsid w:val="002E187C"/>
    <w:rsid w:val="002E6E57"/>
    <w:rsid w:val="002F2697"/>
    <w:rsid w:val="00301075"/>
    <w:rsid w:val="00302733"/>
    <w:rsid w:val="003053BF"/>
    <w:rsid w:val="00311A4F"/>
    <w:rsid w:val="00314078"/>
    <w:rsid w:val="00315387"/>
    <w:rsid w:val="00321AFD"/>
    <w:rsid w:val="00322450"/>
    <w:rsid w:val="003246B5"/>
    <w:rsid w:val="0033169F"/>
    <w:rsid w:val="003414AC"/>
    <w:rsid w:val="003554DD"/>
    <w:rsid w:val="00356185"/>
    <w:rsid w:val="00360380"/>
    <w:rsid w:val="003771A3"/>
    <w:rsid w:val="00386CF0"/>
    <w:rsid w:val="003A4348"/>
    <w:rsid w:val="003A5566"/>
    <w:rsid w:val="003C32BC"/>
    <w:rsid w:val="003D1E33"/>
    <w:rsid w:val="003D6EE0"/>
    <w:rsid w:val="003E1CF5"/>
    <w:rsid w:val="003E3E03"/>
    <w:rsid w:val="003F1BBF"/>
    <w:rsid w:val="004162B1"/>
    <w:rsid w:val="004165C2"/>
    <w:rsid w:val="00433117"/>
    <w:rsid w:val="0043489C"/>
    <w:rsid w:val="004434A5"/>
    <w:rsid w:val="00450A4A"/>
    <w:rsid w:val="004666FB"/>
    <w:rsid w:val="00466D0B"/>
    <w:rsid w:val="00467B7E"/>
    <w:rsid w:val="00485CD6"/>
    <w:rsid w:val="0049419D"/>
    <w:rsid w:val="004A7BA7"/>
    <w:rsid w:val="004B2762"/>
    <w:rsid w:val="004B7EB6"/>
    <w:rsid w:val="004C41DE"/>
    <w:rsid w:val="004C4B62"/>
    <w:rsid w:val="004D6025"/>
    <w:rsid w:val="004D72BC"/>
    <w:rsid w:val="004F44F3"/>
    <w:rsid w:val="004F6B67"/>
    <w:rsid w:val="00501399"/>
    <w:rsid w:val="00507BC4"/>
    <w:rsid w:val="005128E4"/>
    <w:rsid w:val="005243C2"/>
    <w:rsid w:val="00525560"/>
    <w:rsid w:val="005271A3"/>
    <w:rsid w:val="005357A6"/>
    <w:rsid w:val="00544C49"/>
    <w:rsid w:val="005649CF"/>
    <w:rsid w:val="0057402A"/>
    <w:rsid w:val="005771D0"/>
    <w:rsid w:val="005816E5"/>
    <w:rsid w:val="0059191A"/>
    <w:rsid w:val="005921FF"/>
    <w:rsid w:val="00592718"/>
    <w:rsid w:val="005A6D0E"/>
    <w:rsid w:val="005B222D"/>
    <w:rsid w:val="005B52B0"/>
    <w:rsid w:val="005B6806"/>
    <w:rsid w:val="005C00F9"/>
    <w:rsid w:val="005C4225"/>
    <w:rsid w:val="005D2EF7"/>
    <w:rsid w:val="005F0F33"/>
    <w:rsid w:val="005F3E64"/>
    <w:rsid w:val="00600DEB"/>
    <w:rsid w:val="00613027"/>
    <w:rsid w:val="00616FFA"/>
    <w:rsid w:val="00627C9F"/>
    <w:rsid w:val="006311DA"/>
    <w:rsid w:val="006311E9"/>
    <w:rsid w:val="006318B2"/>
    <w:rsid w:val="00632354"/>
    <w:rsid w:val="00634407"/>
    <w:rsid w:val="00636B1D"/>
    <w:rsid w:val="00642810"/>
    <w:rsid w:val="00652333"/>
    <w:rsid w:val="00653EA6"/>
    <w:rsid w:val="0068009E"/>
    <w:rsid w:val="006A17D2"/>
    <w:rsid w:val="006A73E6"/>
    <w:rsid w:val="006B2D5C"/>
    <w:rsid w:val="006C4EB1"/>
    <w:rsid w:val="006D4707"/>
    <w:rsid w:val="006E0166"/>
    <w:rsid w:val="006E263E"/>
    <w:rsid w:val="006E270D"/>
    <w:rsid w:val="006E7B34"/>
    <w:rsid w:val="00701B24"/>
    <w:rsid w:val="00706858"/>
    <w:rsid w:val="00713AED"/>
    <w:rsid w:val="0071495F"/>
    <w:rsid w:val="0073798E"/>
    <w:rsid w:val="00740872"/>
    <w:rsid w:val="00745899"/>
    <w:rsid w:val="00752D34"/>
    <w:rsid w:val="007607C4"/>
    <w:rsid w:val="0076643F"/>
    <w:rsid w:val="00781653"/>
    <w:rsid w:val="00783F15"/>
    <w:rsid w:val="007A2082"/>
    <w:rsid w:val="007A2F70"/>
    <w:rsid w:val="007C3334"/>
    <w:rsid w:val="007C52BB"/>
    <w:rsid w:val="007D2B98"/>
    <w:rsid w:val="007F6DE9"/>
    <w:rsid w:val="007F7980"/>
    <w:rsid w:val="00803F1C"/>
    <w:rsid w:val="0080600E"/>
    <w:rsid w:val="00806744"/>
    <w:rsid w:val="00817612"/>
    <w:rsid w:val="00823FBE"/>
    <w:rsid w:val="008258D7"/>
    <w:rsid w:val="008330D4"/>
    <w:rsid w:val="00837C45"/>
    <w:rsid w:val="00842109"/>
    <w:rsid w:val="00853419"/>
    <w:rsid w:val="008546E5"/>
    <w:rsid w:val="00877E84"/>
    <w:rsid w:val="008801F8"/>
    <w:rsid w:val="00897E12"/>
    <w:rsid w:val="008C2373"/>
    <w:rsid w:val="008D43BA"/>
    <w:rsid w:val="008E3759"/>
    <w:rsid w:val="008E40F5"/>
    <w:rsid w:val="008E4EEF"/>
    <w:rsid w:val="008F24A9"/>
    <w:rsid w:val="00903581"/>
    <w:rsid w:val="009041DC"/>
    <w:rsid w:val="00906F1B"/>
    <w:rsid w:val="009104B4"/>
    <w:rsid w:val="009228DA"/>
    <w:rsid w:val="00925FCD"/>
    <w:rsid w:val="009325F0"/>
    <w:rsid w:val="0093441A"/>
    <w:rsid w:val="00936805"/>
    <w:rsid w:val="00954BF7"/>
    <w:rsid w:val="0096706E"/>
    <w:rsid w:val="00981FBA"/>
    <w:rsid w:val="0098783D"/>
    <w:rsid w:val="009B306D"/>
    <w:rsid w:val="009B381B"/>
    <w:rsid w:val="009D527E"/>
    <w:rsid w:val="009D59D2"/>
    <w:rsid w:val="009D7611"/>
    <w:rsid w:val="009E53DE"/>
    <w:rsid w:val="009E566A"/>
    <w:rsid w:val="00A0523B"/>
    <w:rsid w:val="00A12DBC"/>
    <w:rsid w:val="00A2467F"/>
    <w:rsid w:val="00A43458"/>
    <w:rsid w:val="00A528D1"/>
    <w:rsid w:val="00A62E80"/>
    <w:rsid w:val="00A66BE5"/>
    <w:rsid w:val="00AB4FA4"/>
    <w:rsid w:val="00AD37C1"/>
    <w:rsid w:val="00AE2C03"/>
    <w:rsid w:val="00AE66EC"/>
    <w:rsid w:val="00AE6F91"/>
    <w:rsid w:val="00AF5571"/>
    <w:rsid w:val="00B06BB7"/>
    <w:rsid w:val="00B06F3D"/>
    <w:rsid w:val="00B167E9"/>
    <w:rsid w:val="00B179ED"/>
    <w:rsid w:val="00B314DB"/>
    <w:rsid w:val="00B31AEA"/>
    <w:rsid w:val="00B31EBE"/>
    <w:rsid w:val="00B3718B"/>
    <w:rsid w:val="00B44B23"/>
    <w:rsid w:val="00B4632A"/>
    <w:rsid w:val="00B92E49"/>
    <w:rsid w:val="00BA276C"/>
    <w:rsid w:val="00BB306F"/>
    <w:rsid w:val="00BD232B"/>
    <w:rsid w:val="00BD2E42"/>
    <w:rsid w:val="00BD4B89"/>
    <w:rsid w:val="00BE6657"/>
    <w:rsid w:val="00C02721"/>
    <w:rsid w:val="00C21762"/>
    <w:rsid w:val="00C24543"/>
    <w:rsid w:val="00C256A2"/>
    <w:rsid w:val="00C3492D"/>
    <w:rsid w:val="00C355B4"/>
    <w:rsid w:val="00C55560"/>
    <w:rsid w:val="00C66B72"/>
    <w:rsid w:val="00C77713"/>
    <w:rsid w:val="00C87C57"/>
    <w:rsid w:val="00C9567A"/>
    <w:rsid w:val="00C962B2"/>
    <w:rsid w:val="00CA6577"/>
    <w:rsid w:val="00CB2660"/>
    <w:rsid w:val="00CB6D91"/>
    <w:rsid w:val="00CC5E90"/>
    <w:rsid w:val="00CD046C"/>
    <w:rsid w:val="00CE5199"/>
    <w:rsid w:val="00CE66D5"/>
    <w:rsid w:val="00CF1F93"/>
    <w:rsid w:val="00D219EA"/>
    <w:rsid w:val="00D26B51"/>
    <w:rsid w:val="00D34786"/>
    <w:rsid w:val="00D40A1E"/>
    <w:rsid w:val="00D533C0"/>
    <w:rsid w:val="00D66D3C"/>
    <w:rsid w:val="00D707F4"/>
    <w:rsid w:val="00D71001"/>
    <w:rsid w:val="00D712D3"/>
    <w:rsid w:val="00D71422"/>
    <w:rsid w:val="00D7145E"/>
    <w:rsid w:val="00D75084"/>
    <w:rsid w:val="00D7558D"/>
    <w:rsid w:val="00D81D92"/>
    <w:rsid w:val="00D93446"/>
    <w:rsid w:val="00DA7B5F"/>
    <w:rsid w:val="00DC7B91"/>
    <w:rsid w:val="00DE2243"/>
    <w:rsid w:val="00DF078B"/>
    <w:rsid w:val="00DF350D"/>
    <w:rsid w:val="00E227C1"/>
    <w:rsid w:val="00E43157"/>
    <w:rsid w:val="00E44F1A"/>
    <w:rsid w:val="00E45F43"/>
    <w:rsid w:val="00E47F3D"/>
    <w:rsid w:val="00E533FF"/>
    <w:rsid w:val="00E709B3"/>
    <w:rsid w:val="00E7588C"/>
    <w:rsid w:val="00E76E74"/>
    <w:rsid w:val="00E7797F"/>
    <w:rsid w:val="00E850B6"/>
    <w:rsid w:val="00E8789F"/>
    <w:rsid w:val="00E97B71"/>
    <w:rsid w:val="00EB454D"/>
    <w:rsid w:val="00ED0D1B"/>
    <w:rsid w:val="00ED5FB1"/>
    <w:rsid w:val="00EE3522"/>
    <w:rsid w:val="00EF619B"/>
    <w:rsid w:val="00F00B55"/>
    <w:rsid w:val="00F1380F"/>
    <w:rsid w:val="00F14F0E"/>
    <w:rsid w:val="00F15A3B"/>
    <w:rsid w:val="00F24C29"/>
    <w:rsid w:val="00F253CC"/>
    <w:rsid w:val="00F26586"/>
    <w:rsid w:val="00F42B71"/>
    <w:rsid w:val="00F43FF8"/>
    <w:rsid w:val="00F455FB"/>
    <w:rsid w:val="00F56BA5"/>
    <w:rsid w:val="00F621C3"/>
    <w:rsid w:val="00F644E6"/>
    <w:rsid w:val="00F9653B"/>
    <w:rsid w:val="00FB285B"/>
    <w:rsid w:val="00FB2DCE"/>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0F5A-E0F7-4496-B93C-DA07CEF1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146/20</dc:title>
  <dc:creator/>
  <cp:lastModifiedBy/>
  <cp:revision>1</cp:revision>
  <dcterms:created xsi:type="dcterms:W3CDTF">2020-07-22T15:48:00Z</dcterms:created>
  <dcterms:modified xsi:type="dcterms:W3CDTF">2020-07-22T15:48:00Z</dcterms:modified>
</cp:coreProperties>
</file>