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3DAF80C5" w:rsidR="00040C3A" w:rsidRPr="003C32BC" w:rsidRDefault="00583B0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33202A31">
                <wp:simplePos x="0" y="0"/>
                <wp:positionH relativeFrom="column">
                  <wp:posOffset>1209675</wp:posOffset>
                </wp:positionH>
                <wp:positionV relativeFrom="paragraph">
                  <wp:posOffset>125095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CE82FB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67264">
                              <w:rPr>
                                <w:rFonts w:asciiTheme="majorHAnsi" w:hAnsiTheme="majorHAnsi" w:cs="Arial"/>
                                <w:b/>
                                <w:bCs/>
                                <w:color w:val="0D0D0D" w:themeColor="text1" w:themeTint="F2"/>
                                <w:sz w:val="36"/>
                                <w:szCs w:val="40"/>
                              </w:rPr>
                              <w:t>69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A1DD9A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A23FB">
                              <w:rPr>
                                <w:rFonts w:asciiTheme="majorHAnsi" w:hAnsiTheme="majorHAnsi" w:cs="Arial"/>
                                <w:b/>
                                <w:bCs/>
                                <w:color w:val="0D0D0D" w:themeColor="text1" w:themeTint="F2"/>
                                <w:sz w:val="36"/>
                                <w:szCs w:val="40"/>
                              </w:rPr>
                              <w:t>36</w:t>
                            </w:r>
                            <w:r>
                              <w:rPr>
                                <w:rFonts w:asciiTheme="majorHAnsi" w:hAnsiTheme="majorHAnsi" w:cs="Arial"/>
                                <w:b/>
                                <w:bCs/>
                                <w:color w:val="0D0D0D" w:themeColor="text1" w:themeTint="F2"/>
                                <w:sz w:val="36"/>
                                <w:szCs w:val="40"/>
                              </w:rPr>
                              <w:t>-</w:t>
                            </w:r>
                            <w:r w:rsidR="000A23FB">
                              <w:rPr>
                                <w:rFonts w:asciiTheme="majorHAnsi" w:hAnsiTheme="majorHAnsi" w:cs="Arial"/>
                                <w:b/>
                                <w:bCs/>
                                <w:color w:val="0D0D0D" w:themeColor="text1" w:themeTint="F2"/>
                                <w:sz w:val="36"/>
                                <w:szCs w:val="40"/>
                              </w:rPr>
                              <w:t>09</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77C5B6C" w:rsidR="00261E08" w:rsidRPr="00C551BE" w:rsidRDefault="000A23FB"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C551BE">
                              <w:rPr>
                                <w:rFonts w:ascii="Cambria" w:hAnsi="Cambria" w:cs="Arial"/>
                                <w:color w:val="0D0D0D"/>
                                <w:szCs w:val="22"/>
                                <w:lang w:val="es-US"/>
                              </w:rPr>
                              <w:t>MAURICIO MATIAS MORAN ET AL</w:t>
                            </w:r>
                          </w:p>
                          <w:p w14:paraId="67476ECA" w14:textId="6F279524" w:rsidR="005B52B0" w:rsidRPr="00C551BE" w:rsidRDefault="000A23FB" w:rsidP="00261E08">
                            <w:pPr>
                              <w:spacing w:line="276" w:lineRule="auto"/>
                              <w:rPr>
                                <w:rFonts w:asciiTheme="majorHAnsi" w:hAnsiTheme="majorHAnsi"/>
                                <w:color w:val="0D0D0D" w:themeColor="text1" w:themeTint="F2"/>
                                <w:lang w:val="es-US"/>
                              </w:rPr>
                            </w:pPr>
                            <w:r w:rsidRPr="00C551BE">
                              <w:rPr>
                                <w:rFonts w:ascii="Cambria" w:hAnsi="Cambria" w:cs="Arial"/>
                                <w:color w:val="0D0D0D"/>
                                <w:szCs w:val="22"/>
                                <w:lang w:val="es-US"/>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9.8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" filled="f" stroked="f" strokeweight=".5pt">
                <v:textbox>
                  <w:txbxContent>
                    <w:p w14:paraId="5E98D609" w14:textId="4CE82FB9"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67264">
                        <w:rPr>
                          <w:rFonts w:asciiTheme="majorHAnsi" w:hAnsiTheme="majorHAnsi" w:cs="Arial"/>
                          <w:b/>
                          <w:bCs/>
                          <w:color w:val="0D0D0D" w:themeColor="text1" w:themeTint="F2"/>
                          <w:sz w:val="36"/>
                          <w:szCs w:val="40"/>
                        </w:rPr>
                        <w:t>69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2A1DD9AD"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A23FB">
                        <w:rPr>
                          <w:rFonts w:asciiTheme="majorHAnsi" w:hAnsiTheme="majorHAnsi" w:cs="Arial"/>
                          <w:b/>
                          <w:bCs/>
                          <w:color w:val="0D0D0D" w:themeColor="text1" w:themeTint="F2"/>
                          <w:sz w:val="36"/>
                          <w:szCs w:val="40"/>
                        </w:rPr>
                        <w:t>36</w:t>
                      </w:r>
                      <w:r>
                        <w:rPr>
                          <w:rFonts w:asciiTheme="majorHAnsi" w:hAnsiTheme="majorHAnsi" w:cs="Arial"/>
                          <w:b/>
                          <w:bCs/>
                          <w:color w:val="0D0D0D" w:themeColor="text1" w:themeTint="F2"/>
                          <w:sz w:val="36"/>
                          <w:szCs w:val="40"/>
                        </w:rPr>
                        <w:t>-</w:t>
                      </w:r>
                      <w:r w:rsidR="000A23FB">
                        <w:rPr>
                          <w:rFonts w:asciiTheme="majorHAnsi" w:hAnsiTheme="majorHAnsi" w:cs="Arial"/>
                          <w:b/>
                          <w:bCs/>
                          <w:color w:val="0D0D0D" w:themeColor="text1" w:themeTint="F2"/>
                          <w:sz w:val="36"/>
                          <w:szCs w:val="40"/>
                        </w:rPr>
                        <w:t>09</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777C5B6C" w:rsidR="00261E08" w:rsidRPr="000A23FB" w:rsidRDefault="000A23FB"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MAURICIO MATIAS MORAN ET AL</w:t>
                      </w:r>
                    </w:p>
                    <w:p w14:paraId="67476ECA" w14:textId="6F279524" w:rsidR="005B52B0" w:rsidRPr="000C4365" w:rsidRDefault="000A23FB" w:rsidP="00261E08">
                      <w:pPr>
                        <w:spacing w:line="276" w:lineRule="auto"/>
                        <w:rPr>
                          <w:rFonts w:asciiTheme="majorHAnsi" w:hAnsiTheme="majorHAnsi"/>
                          <w:color w:val="0D0D0D" w:themeColor="text1" w:themeTint="F2"/>
                        </w:rPr>
                      </w:pPr>
                      <w:r>
                        <w:rPr>
                          <w:rFonts w:ascii="Cambria" w:hAnsi="Cambria" w:cs="Arial"/>
                          <w:color w:val="0D0D0D"/>
                          <w:szCs w:val="22"/>
                        </w:rPr>
                        <w:t>ARGENTINA</w:t>
                      </w:r>
                    </w:p>
                  </w:txbxContent>
                </v:textbox>
              </v:shape>
            </w:pict>
          </mc:Fallback>
        </mc:AlternateContent>
      </w:r>
    </w:p>
    <w:p w14:paraId="6D675D19" w14:textId="3022AF6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2488354E" w:rsidR="00627C9F" w:rsidRPr="00C67264" w:rsidRDefault="00C6726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C67264">
                              <w:rPr>
                                <w:rFonts w:asciiTheme="minorHAnsi" w:hAnsiTheme="minorHAnsi"/>
                                <w:color w:val="FFFFFF" w:themeColor="background1"/>
                                <w:sz w:val="22"/>
                                <w:lang w:val="pt-BR"/>
                              </w:rPr>
                              <w:t xml:space="preserve"> </w:t>
                            </w:r>
                          </w:p>
                          <w:p w14:paraId="2B86BB36" w14:textId="7758C393" w:rsidR="00627C9F" w:rsidRPr="00C67264" w:rsidRDefault="00CA6577" w:rsidP="009E566A">
                            <w:pPr>
                              <w:jc w:val="right"/>
                              <w:rPr>
                                <w:rFonts w:asciiTheme="minorHAnsi" w:hAnsiTheme="minorHAnsi"/>
                                <w:color w:val="FFFFFF" w:themeColor="background1"/>
                                <w:sz w:val="22"/>
                                <w:lang w:val="pt-BR"/>
                              </w:rPr>
                            </w:pPr>
                            <w:r w:rsidRPr="00C67264">
                              <w:rPr>
                                <w:rFonts w:asciiTheme="minorHAnsi" w:hAnsiTheme="minorHAnsi"/>
                                <w:color w:val="FFFFFF" w:themeColor="background1"/>
                                <w:sz w:val="22"/>
                                <w:lang w:val="pt-BR"/>
                              </w:rPr>
                              <w:t xml:space="preserve">Doc. </w:t>
                            </w:r>
                            <w:r w:rsidR="00C67264">
                              <w:rPr>
                                <w:rFonts w:asciiTheme="minorHAnsi" w:hAnsiTheme="minorHAnsi"/>
                                <w:color w:val="FFFFFF" w:themeColor="background1"/>
                                <w:sz w:val="22"/>
                                <w:lang w:val="pt-BR"/>
                              </w:rPr>
                              <w:t>79</w:t>
                            </w:r>
                          </w:p>
                          <w:p w14:paraId="6AC8D657" w14:textId="3F20C29C" w:rsidR="00627C9F" w:rsidRPr="00C67264" w:rsidRDefault="00022CF5" w:rsidP="009E566A">
                            <w:pPr>
                              <w:jc w:val="right"/>
                              <w:rPr>
                                <w:rFonts w:asciiTheme="minorHAnsi" w:hAnsiTheme="minorHAnsi"/>
                                <w:color w:val="FFFFFF" w:themeColor="background1"/>
                                <w:sz w:val="22"/>
                              </w:rPr>
                            </w:pPr>
                            <w:r w:rsidRPr="00C67264">
                              <w:rPr>
                                <w:rFonts w:asciiTheme="minorHAnsi" w:hAnsiTheme="minorHAnsi"/>
                                <w:color w:val="FFFFFF" w:themeColor="background1"/>
                                <w:sz w:val="22"/>
                                <w:lang w:val="pt-BR"/>
                              </w:rPr>
                              <w:t xml:space="preserve"> </w:t>
                            </w:r>
                            <w:r w:rsidR="00C67264">
                              <w:rPr>
                                <w:rFonts w:asciiTheme="minorHAnsi" w:hAnsiTheme="minorHAnsi"/>
                                <w:color w:val="FFFFFF" w:themeColor="background1"/>
                                <w:sz w:val="22"/>
                              </w:rPr>
                              <w:t>24 April</w:t>
                            </w:r>
                            <w:r w:rsidR="000C4365" w:rsidRPr="00C67264">
                              <w:rPr>
                                <w:rFonts w:asciiTheme="minorHAnsi" w:hAnsiTheme="minorHAnsi"/>
                                <w:color w:val="FFFFFF" w:themeColor="background1"/>
                                <w:sz w:val="22"/>
                              </w:rPr>
                              <w:t xml:space="preserve"> </w:t>
                            </w:r>
                            <w:r w:rsidR="002F2697" w:rsidRPr="00C67264">
                              <w:rPr>
                                <w:rFonts w:asciiTheme="minorHAnsi" w:hAnsiTheme="minorHAnsi"/>
                                <w:color w:val="FFFFFF" w:themeColor="background1"/>
                                <w:sz w:val="22"/>
                              </w:rPr>
                              <w:t>2020</w:t>
                            </w:r>
                          </w:p>
                          <w:p w14:paraId="35D3ABA3" w14:textId="4D5A616E" w:rsidR="00627C9F" w:rsidRPr="00C67264" w:rsidRDefault="00627C9F" w:rsidP="009E566A">
                            <w:pPr>
                              <w:jc w:val="right"/>
                              <w:rPr>
                                <w:rFonts w:asciiTheme="minorHAnsi" w:hAnsiTheme="minorHAnsi"/>
                                <w:color w:val="FFFFFF" w:themeColor="background1"/>
                                <w:sz w:val="22"/>
                              </w:rPr>
                            </w:pPr>
                            <w:r w:rsidRPr="00C67264">
                              <w:rPr>
                                <w:rFonts w:asciiTheme="minorHAnsi" w:hAnsiTheme="minorHAnsi"/>
                                <w:color w:val="FFFFFF" w:themeColor="background1"/>
                                <w:sz w:val="22"/>
                              </w:rPr>
                              <w:t>Original:</w:t>
                            </w:r>
                            <w:r w:rsidR="002C1641" w:rsidRPr="00C67264">
                              <w:rPr>
                                <w:rFonts w:asciiTheme="minorHAnsi" w:hAnsiTheme="minorHAnsi"/>
                                <w:color w:val="FFFFFF" w:themeColor="background1"/>
                                <w:sz w:val="22"/>
                              </w:rPr>
                              <w:t xml:space="preserve"> </w:t>
                            </w:r>
                            <w:r w:rsidR="00F42B71" w:rsidRPr="00C6726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2488354E" w:rsidR="00627C9F" w:rsidRPr="00C67264" w:rsidRDefault="00C67264"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C67264">
                        <w:rPr>
                          <w:rFonts w:asciiTheme="minorHAnsi" w:hAnsiTheme="minorHAnsi"/>
                          <w:color w:val="FFFFFF" w:themeColor="background1"/>
                          <w:sz w:val="22"/>
                          <w:lang w:val="pt-BR"/>
                        </w:rPr>
                        <w:t xml:space="preserve"> </w:t>
                      </w:r>
                    </w:p>
                    <w:p w14:paraId="2B86BB36" w14:textId="7758C393" w:rsidR="00627C9F" w:rsidRPr="00C67264" w:rsidRDefault="00CA6577" w:rsidP="009E566A">
                      <w:pPr>
                        <w:jc w:val="right"/>
                        <w:rPr>
                          <w:rFonts w:asciiTheme="minorHAnsi" w:hAnsiTheme="minorHAnsi"/>
                          <w:color w:val="FFFFFF" w:themeColor="background1"/>
                          <w:sz w:val="22"/>
                          <w:lang w:val="pt-BR"/>
                        </w:rPr>
                      </w:pPr>
                      <w:r w:rsidRPr="00C67264">
                        <w:rPr>
                          <w:rFonts w:asciiTheme="minorHAnsi" w:hAnsiTheme="minorHAnsi"/>
                          <w:color w:val="FFFFFF" w:themeColor="background1"/>
                          <w:sz w:val="22"/>
                          <w:lang w:val="pt-BR"/>
                        </w:rPr>
                        <w:t xml:space="preserve">Doc. </w:t>
                      </w:r>
                      <w:r w:rsidR="00C67264">
                        <w:rPr>
                          <w:rFonts w:asciiTheme="minorHAnsi" w:hAnsiTheme="minorHAnsi"/>
                          <w:color w:val="FFFFFF" w:themeColor="background1"/>
                          <w:sz w:val="22"/>
                          <w:lang w:val="pt-BR"/>
                        </w:rPr>
                        <w:t>79</w:t>
                      </w:r>
                    </w:p>
                    <w:p w14:paraId="6AC8D657" w14:textId="3F20C29C" w:rsidR="00627C9F" w:rsidRPr="00C67264" w:rsidRDefault="00022CF5" w:rsidP="009E566A">
                      <w:pPr>
                        <w:jc w:val="right"/>
                        <w:rPr>
                          <w:rFonts w:asciiTheme="minorHAnsi" w:hAnsiTheme="minorHAnsi"/>
                          <w:color w:val="FFFFFF" w:themeColor="background1"/>
                          <w:sz w:val="22"/>
                        </w:rPr>
                      </w:pPr>
                      <w:r w:rsidRPr="00C67264">
                        <w:rPr>
                          <w:rFonts w:asciiTheme="minorHAnsi" w:hAnsiTheme="minorHAnsi"/>
                          <w:color w:val="FFFFFF" w:themeColor="background1"/>
                          <w:sz w:val="22"/>
                          <w:lang w:val="pt-BR"/>
                        </w:rPr>
                        <w:t xml:space="preserve"> </w:t>
                      </w:r>
                      <w:r w:rsidR="00C67264">
                        <w:rPr>
                          <w:rFonts w:asciiTheme="minorHAnsi" w:hAnsiTheme="minorHAnsi"/>
                          <w:color w:val="FFFFFF" w:themeColor="background1"/>
                          <w:sz w:val="22"/>
                        </w:rPr>
                        <w:t>24 April</w:t>
                      </w:r>
                      <w:r w:rsidR="000C4365" w:rsidRPr="00C67264">
                        <w:rPr>
                          <w:rFonts w:asciiTheme="minorHAnsi" w:hAnsiTheme="minorHAnsi"/>
                          <w:color w:val="FFFFFF" w:themeColor="background1"/>
                          <w:sz w:val="22"/>
                        </w:rPr>
                        <w:t xml:space="preserve"> </w:t>
                      </w:r>
                      <w:r w:rsidR="002F2697" w:rsidRPr="00C67264">
                        <w:rPr>
                          <w:rFonts w:asciiTheme="minorHAnsi" w:hAnsiTheme="minorHAnsi"/>
                          <w:color w:val="FFFFFF" w:themeColor="background1"/>
                          <w:sz w:val="22"/>
                        </w:rPr>
                        <w:t>2020</w:t>
                      </w:r>
                    </w:p>
                    <w:p w14:paraId="35D3ABA3" w14:textId="4D5A616E" w:rsidR="00627C9F" w:rsidRPr="00C67264" w:rsidRDefault="00627C9F" w:rsidP="009E566A">
                      <w:pPr>
                        <w:jc w:val="right"/>
                        <w:rPr>
                          <w:rFonts w:asciiTheme="minorHAnsi" w:hAnsiTheme="minorHAnsi"/>
                          <w:color w:val="FFFFFF" w:themeColor="background1"/>
                          <w:sz w:val="22"/>
                        </w:rPr>
                      </w:pPr>
                      <w:r w:rsidRPr="00C67264">
                        <w:rPr>
                          <w:rFonts w:asciiTheme="minorHAnsi" w:hAnsiTheme="minorHAnsi"/>
                          <w:color w:val="FFFFFF" w:themeColor="background1"/>
                          <w:sz w:val="22"/>
                        </w:rPr>
                        <w:t>Original:</w:t>
                      </w:r>
                      <w:r w:rsidR="002C1641" w:rsidRPr="00C67264">
                        <w:rPr>
                          <w:rFonts w:asciiTheme="minorHAnsi" w:hAnsiTheme="minorHAnsi"/>
                          <w:color w:val="FFFFFF" w:themeColor="background1"/>
                          <w:sz w:val="22"/>
                        </w:rPr>
                        <w:t xml:space="preserve"> </w:t>
                      </w:r>
                      <w:r w:rsidR="00F42B71" w:rsidRPr="00C67264">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3E06FE35"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C67264">
                              <w:rPr>
                                <w:rFonts w:asciiTheme="majorHAnsi" w:hAnsiTheme="majorHAnsi"/>
                                <w:color w:val="0D0D0D" w:themeColor="text1" w:themeTint="F2"/>
                                <w:sz w:val="20"/>
                              </w:rPr>
                              <w:t xml:space="preserve"> April 24,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3E06FE35" w:rsidR="009B306D" w:rsidRPr="009B306D" w:rsidRDefault="009B306D"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Electronically approved by the Commission on</w:t>
                      </w:r>
                      <w:r w:rsidR="00C67264">
                        <w:rPr>
                          <w:rFonts w:asciiTheme="majorHAnsi" w:hAnsiTheme="majorHAnsi"/>
                          <w:color w:val="0D0D0D" w:themeColor="text1" w:themeTint="F2"/>
                          <w:sz w:val="20"/>
                        </w:rPr>
                        <w:t xml:space="preserve"> April 24, 2020</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69CBBBFD" w:rsidR="00F644E6" w:rsidRPr="003C32BC" w:rsidRDefault="00F644E6" w:rsidP="00F644E6">
                            <w:pPr>
                              <w:spacing w:line="276" w:lineRule="auto"/>
                              <w:rPr>
                                <w:rFonts w:asciiTheme="majorHAnsi" w:hAnsiTheme="majorHAnsi"/>
                                <w:color w:val="595959" w:themeColor="text1" w:themeTint="A6"/>
                                <w:sz w:val="18"/>
                              </w:rPr>
                            </w:pPr>
                            <w:r w:rsidRPr="00C67264">
                              <w:rPr>
                                <w:rFonts w:asciiTheme="majorHAnsi" w:hAnsiTheme="majorHAnsi"/>
                                <w:b/>
                                <w:color w:val="595959" w:themeColor="text1" w:themeTint="A6"/>
                                <w:sz w:val="18"/>
                              </w:rPr>
                              <w:t xml:space="preserve">Cite as: </w:t>
                            </w:r>
                            <w:r w:rsidRPr="00C67264">
                              <w:rPr>
                                <w:rFonts w:asciiTheme="majorHAnsi" w:hAnsiTheme="majorHAnsi"/>
                                <w:color w:val="595959" w:themeColor="text1" w:themeTint="A6"/>
                                <w:sz w:val="18"/>
                              </w:rPr>
                              <w:t xml:space="preserve">IACHR, Report No. </w:t>
                            </w:r>
                            <w:r w:rsidR="00C67264">
                              <w:rPr>
                                <w:rFonts w:asciiTheme="majorHAnsi" w:hAnsiTheme="majorHAnsi"/>
                                <w:color w:val="595959" w:themeColor="text1" w:themeTint="A6"/>
                                <w:sz w:val="18"/>
                              </w:rPr>
                              <w:t>69</w:t>
                            </w:r>
                            <w:r w:rsidR="00022CF5" w:rsidRPr="00C67264">
                              <w:rPr>
                                <w:rFonts w:asciiTheme="majorHAnsi" w:hAnsiTheme="majorHAnsi"/>
                                <w:color w:val="595959" w:themeColor="text1" w:themeTint="A6"/>
                                <w:sz w:val="18"/>
                              </w:rPr>
                              <w:t>/</w:t>
                            </w:r>
                            <w:r w:rsidR="002F2697" w:rsidRPr="00C67264">
                              <w:rPr>
                                <w:rFonts w:asciiTheme="majorHAnsi" w:hAnsiTheme="majorHAnsi"/>
                                <w:color w:val="595959" w:themeColor="text1" w:themeTint="A6"/>
                                <w:sz w:val="18"/>
                              </w:rPr>
                              <w:t>20</w:t>
                            </w:r>
                            <w:r w:rsidRPr="00C67264">
                              <w:rPr>
                                <w:rFonts w:asciiTheme="majorHAnsi" w:hAnsiTheme="majorHAnsi"/>
                                <w:color w:val="595959" w:themeColor="text1" w:themeTint="A6"/>
                                <w:sz w:val="18"/>
                              </w:rPr>
                              <w:t xml:space="preserve">, </w:t>
                            </w:r>
                            <w:r w:rsidR="00F42B71" w:rsidRPr="00C67264">
                              <w:rPr>
                                <w:rFonts w:asciiTheme="majorHAnsi" w:hAnsiTheme="majorHAnsi"/>
                                <w:color w:val="595959" w:themeColor="text1" w:themeTint="A6"/>
                                <w:sz w:val="18"/>
                              </w:rPr>
                              <w:t>P</w:t>
                            </w:r>
                            <w:r w:rsidR="00C551BE">
                              <w:rPr>
                                <w:rFonts w:asciiTheme="majorHAnsi" w:hAnsiTheme="majorHAnsi"/>
                                <w:color w:val="595959" w:themeColor="text1" w:themeTint="A6"/>
                                <w:sz w:val="18"/>
                              </w:rPr>
                              <w:t xml:space="preserve">etition </w:t>
                            </w:r>
                            <w:r w:rsidR="000A23FB" w:rsidRPr="00C67264">
                              <w:rPr>
                                <w:rFonts w:asciiTheme="majorHAnsi" w:hAnsiTheme="majorHAnsi"/>
                                <w:color w:val="595959" w:themeColor="text1" w:themeTint="A6"/>
                                <w:sz w:val="18"/>
                              </w:rPr>
                              <w:t>36</w:t>
                            </w:r>
                            <w:r w:rsidR="00F621C3" w:rsidRPr="00C67264">
                              <w:rPr>
                                <w:rFonts w:asciiTheme="majorHAnsi" w:hAnsiTheme="majorHAnsi"/>
                                <w:color w:val="595959" w:themeColor="text1" w:themeTint="A6"/>
                                <w:sz w:val="18"/>
                              </w:rPr>
                              <w:t>-</w:t>
                            </w:r>
                            <w:r w:rsidR="000A23FB" w:rsidRPr="00C67264">
                              <w:rPr>
                                <w:rFonts w:asciiTheme="majorHAnsi" w:hAnsiTheme="majorHAnsi"/>
                                <w:color w:val="595959" w:themeColor="text1" w:themeTint="A6"/>
                                <w:sz w:val="18"/>
                              </w:rPr>
                              <w:t>09</w:t>
                            </w:r>
                            <w:r w:rsidRPr="00C67264">
                              <w:rPr>
                                <w:rFonts w:asciiTheme="majorHAnsi" w:hAnsiTheme="majorHAnsi"/>
                                <w:color w:val="595959" w:themeColor="text1" w:themeTint="A6"/>
                                <w:sz w:val="18"/>
                              </w:rPr>
                              <w:t>.</w:t>
                            </w:r>
                            <w:r w:rsidR="009E566A" w:rsidRPr="00C67264">
                              <w:rPr>
                                <w:rFonts w:asciiTheme="majorHAnsi" w:hAnsiTheme="majorHAnsi"/>
                                <w:color w:val="595959" w:themeColor="text1" w:themeTint="A6"/>
                                <w:sz w:val="18"/>
                              </w:rPr>
                              <w:t xml:space="preserve"> </w:t>
                            </w:r>
                            <w:r w:rsidR="00D21345" w:rsidRPr="00C67264">
                              <w:rPr>
                                <w:rFonts w:asciiTheme="majorHAnsi" w:hAnsiTheme="majorHAnsi"/>
                                <w:color w:val="595959" w:themeColor="text1" w:themeTint="A6"/>
                                <w:sz w:val="18"/>
                              </w:rPr>
                              <w:t xml:space="preserve">Admissibility. </w:t>
                            </w:r>
                            <w:r w:rsidR="000A23FB" w:rsidRPr="00C67264">
                              <w:rPr>
                                <w:rFonts w:asciiTheme="majorHAnsi" w:hAnsiTheme="majorHAnsi"/>
                                <w:color w:val="595959" w:themeColor="text1" w:themeTint="A6"/>
                                <w:sz w:val="18"/>
                              </w:rPr>
                              <w:t xml:space="preserve">Mauricio </w:t>
                            </w:r>
                            <w:proofErr w:type="spellStart"/>
                            <w:r w:rsidR="000A23FB" w:rsidRPr="00C67264">
                              <w:rPr>
                                <w:rFonts w:asciiTheme="majorHAnsi" w:hAnsiTheme="majorHAnsi"/>
                                <w:color w:val="595959" w:themeColor="text1" w:themeTint="A6"/>
                                <w:sz w:val="18"/>
                              </w:rPr>
                              <w:t>Matías</w:t>
                            </w:r>
                            <w:proofErr w:type="spellEnd"/>
                            <w:r w:rsidR="000A23FB" w:rsidRPr="00C67264">
                              <w:rPr>
                                <w:rFonts w:asciiTheme="majorHAnsi" w:hAnsiTheme="majorHAnsi"/>
                                <w:color w:val="595959" w:themeColor="text1" w:themeTint="A6"/>
                                <w:sz w:val="18"/>
                              </w:rPr>
                              <w:t xml:space="preserve"> </w:t>
                            </w:r>
                            <w:proofErr w:type="spellStart"/>
                            <w:r w:rsidR="000A23FB" w:rsidRPr="00C67264">
                              <w:rPr>
                                <w:rFonts w:asciiTheme="majorHAnsi" w:hAnsiTheme="majorHAnsi"/>
                                <w:color w:val="595959" w:themeColor="text1" w:themeTint="A6"/>
                                <w:sz w:val="18"/>
                              </w:rPr>
                              <w:t>Morán</w:t>
                            </w:r>
                            <w:proofErr w:type="spellEnd"/>
                            <w:r w:rsidR="000A23FB" w:rsidRPr="00C67264">
                              <w:rPr>
                                <w:rFonts w:asciiTheme="majorHAnsi" w:hAnsiTheme="majorHAnsi"/>
                                <w:color w:val="595959" w:themeColor="text1" w:themeTint="A6"/>
                                <w:sz w:val="18"/>
                              </w:rPr>
                              <w:t xml:space="preserve"> et al. Argentina</w:t>
                            </w:r>
                            <w:r w:rsidR="00022CF5" w:rsidRPr="00C67264">
                              <w:rPr>
                                <w:rFonts w:asciiTheme="majorHAnsi" w:hAnsiTheme="majorHAnsi"/>
                                <w:color w:val="595959" w:themeColor="text1" w:themeTint="A6"/>
                                <w:sz w:val="18"/>
                              </w:rPr>
                              <w:t xml:space="preserve">. </w:t>
                            </w:r>
                            <w:r w:rsidR="00C67264">
                              <w:rPr>
                                <w:rFonts w:asciiTheme="majorHAnsi" w:hAnsiTheme="majorHAnsi"/>
                                <w:color w:val="595959" w:themeColor="text1" w:themeTint="A6"/>
                                <w:sz w:val="18"/>
                              </w:rPr>
                              <w:t>April 24, 2020</w:t>
                            </w:r>
                            <w:r w:rsidR="00F621C3" w:rsidRPr="00C6726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D4A1E" id="_x0000_t202" coordsize="21600,21600" o:spt="202" path="m,l,21600r21600,l21600,xe">
                <v:stroke joinstyle="miter"/>
                <v:path gradientshapeok="t" o:connecttype="rect"/>
              </v:shapetype>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69CBBBFD" w:rsidR="00F644E6" w:rsidRPr="003C32BC" w:rsidRDefault="00F644E6" w:rsidP="00F644E6">
                      <w:pPr>
                        <w:spacing w:line="276" w:lineRule="auto"/>
                        <w:rPr>
                          <w:rFonts w:asciiTheme="majorHAnsi" w:hAnsiTheme="majorHAnsi"/>
                          <w:color w:val="595959" w:themeColor="text1" w:themeTint="A6"/>
                          <w:sz w:val="18"/>
                        </w:rPr>
                      </w:pPr>
                      <w:r w:rsidRPr="00C67264">
                        <w:rPr>
                          <w:rFonts w:asciiTheme="majorHAnsi" w:hAnsiTheme="majorHAnsi"/>
                          <w:b/>
                          <w:color w:val="595959" w:themeColor="text1" w:themeTint="A6"/>
                          <w:sz w:val="18"/>
                        </w:rPr>
                        <w:t xml:space="preserve">Cite as: </w:t>
                      </w:r>
                      <w:r w:rsidRPr="00C67264">
                        <w:rPr>
                          <w:rFonts w:asciiTheme="majorHAnsi" w:hAnsiTheme="majorHAnsi"/>
                          <w:color w:val="595959" w:themeColor="text1" w:themeTint="A6"/>
                          <w:sz w:val="18"/>
                        </w:rPr>
                        <w:t xml:space="preserve">IACHR, Report No. </w:t>
                      </w:r>
                      <w:r w:rsidR="00C67264">
                        <w:rPr>
                          <w:rFonts w:asciiTheme="majorHAnsi" w:hAnsiTheme="majorHAnsi"/>
                          <w:color w:val="595959" w:themeColor="text1" w:themeTint="A6"/>
                          <w:sz w:val="18"/>
                        </w:rPr>
                        <w:t>69</w:t>
                      </w:r>
                      <w:r w:rsidR="00022CF5" w:rsidRPr="00C67264">
                        <w:rPr>
                          <w:rFonts w:asciiTheme="majorHAnsi" w:hAnsiTheme="majorHAnsi"/>
                          <w:color w:val="595959" w:themeColor="text1" w:themeTint="A6"/>
                          <w:sz w:val="18"/>
                        </w:rPr>
                        <w:t>/</w:t>
                      </w:r>
                      <w:r w:rsidR="002F2697" w:rsidRPr="00C67264">
                        <w:rPr>
                          <w:rFonts w:asciiTheme="majorHAnsi" w:hAnsiTheme="majorHAnsi"/>
                          <w:color w:val="595959" w:themeColor="text1" w:themeTint="A6"/>
                          <w:sz w:val="18"/>
                        </w:rPr>
                        <w:t>20</w:t>
                      </w:r>
                      <w:r w:rsidRPr="00C67264">
                        <w:rPr>
                          <w:rFonts w:asciiTheme="majorHAnsi" w:hAnsiTheme="majorHAnsi"/>
                          <w:color w:val="595959" w:themeColor="text1" w:themeTint="A6"/>
                          <w:sz w:val="18"/>
                        </w:rPr>
                        <w:t xml:space="preserve">, </w:t>
                      </w:r>
                      <w:r w:rsidR="00F42B71" w:rsidRPr="00C67264">
                        <w:rPr>
                          <w:rFonts w:asciiTheme="majorHAnsi" w:hAnsiTheme="majorHAnsi"/>
                          <w:color w:val="595959" w:themeColor="text1" w:themeTint="A6"/>
                          <w:sz w:val="18"/>
                        </w:rPr>
                        <w:t>P</w:t>
                      </w:r>
                      <w:r w:rsidR="00C551BE">
                        <w:rPr>
                          <w:rFonts w:asciiTheme="majorHAnsi" w:hAnsiTheme="majorHAnsi"/>
                          <w:color w:val="595959" w:themeColor="text1" w:themeTint="A6"/>
                          <w:sz w:val="18"/>
                        </w:rPr>
                        <w:t xml:space="preserve">etition </w:t>
                      </w:r>
                      <w:r w:rsidR="000A23FB" w:rsidRPr="00C67264">
                        <w:rPr>
                          <w:rFonts w:asciiTheme="majorHAnsi" w:hAnsiTheme="majorHAnsi"/>
                          <w:color w:val="595959" w:themeColor="text1" w:themeTint="A6"/>
                          <w:sz w:val="18"/>
                        </w:rPr>
                        <w:t>36</w:t>
                      </w:r>
                      <w:r w:rsidR="00F621C3" w:rsidRPr="00C67264">
                        <w:rPr>
                          <w:rFonts w:asciiTheme="majorHAnsi" w:hAnsiTheme="majorHAnsi"/>
                          <w:color w:val="595959" w:themeColor="text1" w:themeTint="A6"/>
                          <w:sz w:val="18"/>
                        </w:rPr>
                        <w:t>-</w:t>
                      </w:r>
                      <w:r w:rsidR="000A23FB" w:rsidRPr="00C67264">
                        <w:rPr>
                          <w:rFonts w:asciiTheme="majorHAnsi" w:hAnsiTheme="majorHAnsi"/>
                          <w:color w:val="595959" w:themeColor="text1" w:themeTint="A6"/>
                          <w:sz w:val="18"/>
                        </w:rPr>
                        <w:t>09</w:t>
                      </w:r>
                      <w:r w:rsidRPr="00C67264">
                        <w:rPr>
                          <w:rFonts w:asciiTheme="majorHAnsi" w:hAnsiTheme="majorHAnsi"/>
                          <w:color w:val="595959" w:themeColor="text1" w:themeTint="A6"/>
                          <w:sz w:val="18"/>
                        </w:rPr>
                        <w:t>.</w:t>
                      </w:r>
                      <w:r w:rsidR="009E566A" w:rsidRPr="00C67264">
                        <w:rPr>
                          <w:rFonts w:asciiTheme="majorHAnsi" w:hAnsiTheme="majorHAnsi"/>
                          <w:color w:val="595959" w:themeColor="text1" w:themeTint="A6"/>
                          <w:sz w:val="18"/>
                        </w:rPr>
                        <w:t xml:space="preserve"> </w:t>
                      </w:r>
                      <w:r w:rsidR="00D21345" w:rsidRPr="00C67264">
                        <w:rPr>
                          <w:rFonts w:asciiTheme="majorHAnsi" w:hAnsiTheme="majorHAnsi"/>
                          <w:color w:val="595959" w:themeColor="text1" w:themeTint="A6"/>
                          <w:sz w:val="18"/>
                        </w:rPr>
                        <w:t xml:space="preserve">Admissibility. </w:t>
                      </w:r>
                      <w:r w:rsidR="000A23FB" w:rsidRPr="00C67264">
                        <w:rPr>
                          <w:rFonts w:asciiTheme="majorHAnsi" w:hAnsiTheme="majorHAnsi"/>
                          <w:color w:val="595959" w:themeColor="text1" w:themeTint="A6"/>
                          <w:sz w:val="18"/>
                        </w:rPr>
                        <w:t xml:space="preserve">Mauricio </w:t>
                      </w:r>
                      <w:proofErr w:type="spellStart"/>
                      <w:r w:rsidR="000A23FB" w:rsidRPr="00C67264">
                        <w:rPr>
                          <w:rFonts w:asciiTheme="majorHAnsi" w:hAnsiTheme="majorHAnsi"/>
                          <w:color w:val="595959" w:themeColor="text1" w:themeTint="A6"/>
                          <w:sz w:val="18"/>
                        </w:rPr>
                        <w:t>Matías</w:t>
                      </w:r>
                      <w:proofErr w:type="spellEnd"/>
                      <w:r w:rsidR="000A23FB" w:rsidRPr="00C67264">
                        <w:rPr>
                          <w:rFonts w:asciiTheme="majorHAnsi" w:hAnsiTheme="majorHAnsi"/>
                          <w:color w:val="595959" w:themeColor="text1" w:themeTint="A6"/>
                          <w:sz w:val="18"/>
                        </w:rPr>
                        <w:t xml:space="preserve"> </w:t>
                      </w:r>
                      <w:proofErr w:type="spellStart"/>
                      <w:r w:rsidR="000A23FB" w:rsidRPr="00C67264">
                        <w:rPr>
                          <w:rFonts w:asciiTheme="majorHAnsi" w:hAnsiTheme="majorHAnsi"/>
                          <w:color w:val="595959" w:themeColor="text1" w:themeTint="A6"/>
                          <w:sz w:val="18"/>
                        </w:rPr>
                        <w:t>Morán</w:t>
                      </w:r>
                      <w:proofErr w:type="spellEnd"/>
                      <w:r w:rsidR="000A23FB" w:rsidRPr="00C67264">
                        <w:rPr>
                          <w:rFonts w:asciiTheme="majorHAnsi" w:hAnsiTheme="majorHAnsi"/>
                          <w:color w:val="595959" w:themeColor="text1" w:themeTint="A6"/>
                          <w:sz w:val="18"/>
                        </w:rPr>
                        <w:t xml:space="preserve"> et al. Argentina</w:t>
                      </w:r>
                      <w:r w:rsidR="00022CF5" w:rsidRPr="00C67264">
                        <w:rPr>
                          <w:rFonts w:asciiTheme="majorHAnsi" w:hAnsiTheme="majorHAnsi"/>
                          <w:color w:val="595959" w:themeColor="text1" w:themeTint="A6"/>
                          <w:sz w:val="18"/>
                        </w:rPr>
                        <w:t xml:space="preserve">. </w:t>
                      </w:r>
                      <w:r w:rsidR="00C67264">
                        <w:rPr>
                          <w:rFonts w:asciiTheme="majorHAnsi" w:hAnsiTheme="majorHAnsi"/>
                          <w:color w:val="595959" w:themeColor="text1" w:themeTint="A6"/>
                          <w:sz w:val="18"/>
                        </w:rPr>
                        <w:t>April 24, 2020</w:t>
                      </w:r>
                      <w:r w:rsidR="00F621C3" w:rsidRPr="00C67264">
                        <w:rPr>
                          <w:rFonts w:asciiTheme="majorHAnsi" w:hAnsiTheme="majorHAnsi"/>
                          <w:color w:val="595959" w:themeColor="text1" w:themeTint="A6"/>
                          <w:sz w:val="18"/>
                        </w:rPr>
                        <w:t>.</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DB14699" w:rsidR="006311DA" w:rsidRPr="004B7EB6" w:rsidRDefault="00C67264"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DB14699" w:rsidR="006311DA" w:rsidRPr="004B7EB6" w:rsidRDefault="00C67264" w:rsidP="006311DA">
                      <w:pPr>
                        <w:jc w:val="center"/>
                        <w:rPr>
                          <w:rFonts w:asciiTheme="minorHAnsi" w:hAnsiTheme="minorHAnsi"/>
                          <w:b/>
                          <w:color w:val="FFFFFF" w:themeColor="background1"/>
                        </w:rPr>
                      </w:pPr>
                      <w:r>
                        <w:rPr>
                          <w:rFonts w:asciiTheme="minorHAnsi" w:hAnsiTheme="minorHAnsi"/>
                          <w:b/>
                          <w:color w:val="FFFFFF" w:themeColor="background1"/>
                          <w:lang w:val="pt-BR"/>
                        </w:rPr>
                        <w:t>www.iachr</w:t>
                      </w:r>
                      <w:r w:rsidR="006311DA"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CB6A96" w:rsidRPr="00C551BE" w14:paraId="0D1CC739" w14:textId="77777777" w:rsidTr="00CB6A96">
        <w:tc>
          <w:tcPr>
            <w:tcW w:w="2790" w:type="dxa"/>
            <w:shd w:val="clear" w:color="auto" w:fill="67AE3C"/>
            <w:vAlign w:val="center"/>
          </w:tcPr>
          <w:p w14:paraId="3914A250"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vAlign w:val="center"/>
          </w:tcPr>
          <w:p w14:paraId="33998D98" w14:textId="562592B1" w:rsidR="00CB6A96" w:rsidRPr="005453AE" w:rsidRDefault="00CB6A96" w:rsidP="00CB6A96">
            <w:pPr>
              <w:jc w:val="both"/>
              <w:rPr>
                <w:rFonts w:asciiTheme="majorHAnsi" w:hAnsiTheme="majorHAnsi"/>
                <w:bCs/>
                <w:sz w:val="19"/>
                <w:szCs w:val="19"/>
                <w:lang w:val="es-ES"/>
              </w:rPr>
            </w:pPr>
            <w:r w:rsidRPr="00E548B8">
              <w:rPr>
                <w:rFonts w:ascii="Cambria" w:hAnsi="Cambria"/>
                <w:bCs/>
                <w:sz w:val="19"/>
                <w:szCs w:val="19"/>
                <w:lang w:val="es-ES"/>
              </w:rPr>
              <w:t>Asociación para la Promoción y Protección de los Derechos Humanos XUMEK</w:t>
            </w:r>
          </w:p>
        </w:tc>
      </w:tr>
      <w:tr w:rsidR="00CB6A96" w:rsidRPr="00C551BE" w14:paraId="4A730984" w14:textId="77777777" w:rsidTr="00CB6A96">
        <w:tc>
          <w:tcPr>
            <w:tcW w:w="2790" w:type="dxa"/>
            <w:shd w:val="clear" w:color="auto" w:fill="67AE3C"/>
            <w:vAlign w:val="center"/>
          </w:tcPr>
          <w:p w14:paraId="241395B3"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vAlign w:val="center"/>
          </w:tcPr>
          <w:p w14:paraId="54026975" w14:textId="7A796CE9" w:rsidR="00CB6A96" w:rsidRPr="005453AE" w:rsidRDefault="00CB6A96" w:rsidP="00CB6A96">
            <w:pPr>
              <w:jc w:val="both"/>
              <w:rPr>
                <w:rFonts w:asciiTheme="majorHAnsi" w:hAnsiTheme="majorHAnsi"/>
                <w:bCs/>
                <w:sz w:val="19"/>
                <w:szCs w:val="19"/>
                <w:lang w:val="es-ES"/>
              </w:rPr>
            </w:pPr>
            <w:r w:rsidRPr="00E548B8">
              <w:rPr>
                <w:rFonts w:ascii="Cambria" w:hAnsi="Cambria"/>
                <w:bCs/>
                <w:sz w:val="19"/>
                <w:szCs w:val="19"/>
                <w:lang w:val="es-ES"/>
              </w:rPr>
              <w:t>Mauricio Matías Morán et al.</w:t>
            </w:r>
            <w:r w:rsidRPr="00E548B8">
              <w:rPr>
                <w:rStyle w:val="FootnoteReference"/>
                <w:rFonts w:ascii="Cambria" w:hAnsi="Cambria"/>
                <w:bCs/>
                <w:sz w:val="19"/>
                <w:szCs w:val="19"/>
              </w:rPr>
              <w:footnoteReference w:id="2"/>
            </w:r>
          </w:p>
        </w:tc>
      </w:tr>
      <w:tr w:rsidR="00CB6A96" w:rsidRPr="003A5566" w14:paraId="03D81EE5" w14:textId="77777777" w:rsidTr="00CB6A96">
        <w:tc>
          <w:tcPr>
            <w:tcW w:w="2790" w:type="dxa"/>
            <w:shd w:val="clear" w:color="auto" w:fill="67AE3C"/>
            <w:vAlign w:val="center"/>
          </w:tcPr>
          <w:p w14:paraId="3A40F361"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vAlign w:val="center"/>
          </w:tcPr>
          <w:p w14:paraId="0D8BDBF6" w14:textId="778EC52A" w:rsidR="00CB6A96" w:rsidRDefault="00CB6A96" w:rsidP="00CB6A96">
            <w:pPr>
              <w:jc w:val="both"/>
              <w:rPr>
                <w:rStyle w:val="FootnoteReference"/>
                <w:rFonts w:asciiTheme="majorHAnsi" w:hAnsiTheme="majorHAnsi"/>
                <w:bCs/>
                <w:sz w:val="19"/>
                <w:szCs w:val="19"/>
              </w:rPr>
            </w:pPr>
            <w:r w:rsidRPr="00E548B8">
              <w:rPr>
                <w:rFonts w:ascii="Cambria" w:hAnsi="Cambria"/>
                <w:bCs/>
                <w:sz w:val="19"/>
                <w:szCs w:val="19"/>
              </w:rPr>
              <w:t>Argentina</w:t>
            </w:r>
          </w:p>
        </w:tc>
      </w:tr>
      <w:tr w:rsidR="00CB6A96" w:rsidRPr="003A5566" w14:paraId="61049B38" w14:textId="77777777" w:rsidTr="00CB6A96">
        <w:tc>
          <w:tcPr>
            <w:tcW w:w="2790" w:type="dxa"/>
            <w:shd w:val="clear" w:color="auto" w:fill="67AE3C"/>
            <w:vAlign w:val="center"/>
          </w:tcPr>
          <w:p w14:paraId="1525F7A2"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vAlign w:val="center"/>
          </w:tcPr>
          <w:p w14:paraId="20CFEA59" w14:textId="0FA187AC" w:rsidR="00CB6A96" w:rsidRDefault="00CB6A96" w:rsidP="00CB6A96">
            <w:pPr>
              <w:jc w:val="both"/>
              <w:rPr>
                <w:rFonts w:asciiTheme="majorHAnsi" w:hAnsiTheme="majorHAnsi"/>
                <w:bCs/>
                <w:sz w:val="19"/>
                <w:szCs w:val="19"/>
              </w:rPr>
            </w:pPr>
            <w:r w:rsidRPr="00E548B8">
              <w:rPr>
                <w:rFonts w:ascii="Cambria" w:hAnsi="Cambria"/>
                <w:bCs/>
                <w:sz w:val="19"/>
                <w:szCs w:val="19"/>
              </w:rPr>
              <w:t>Articles 4 (life), 5 (humane treatment), 8 (fair trial), 19 (rights of the child), 24 (equality before the law), and 25 (judicial protection) of the American Convention on Human Rights</w:t>
            </w:r>
            <w:r w:rsidRPr="00E548B8">
              <w:rPr>
                <w:rStyle w:val="FootnoteReference"/>
                <w:rFonts w:ascii="Cambria" w:hAnsi="Cambria"/>
                <w:bCs/>
                <w:sz w:val="19"/>
                <w:szCs w:val="19"/>
              </w:rPr>
              <w:footnoteReference w:id="3"/>
            </w:r>
            <w:r w:rsidRPr="00E548B8">
              <w:rPr>
                <w:rFonts w:ascii="Cambria" w:hAnsi="Cambria"/>
                <w:bCs/>
                <w:sz w:val="19"/>
                <w:szCs w:val="19"/>
              </w:rPr>
              <w:t>, in relation to its Article 1(1) (obligation to respect the rights)</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4"/>
      </w:r>
    </w:p>
    <w:tbl>
      <w:tblPr>
        <w:tblStyle w:val="TableGrid"/>
        <w:tblW w:w="9360" w:type="dxa"/>
        <w:tblInd w:w="108" w:type="dxa"/>
        <w:tblLook w:val="04A0" w:firstRow="1" w:lastRow="0" w:firstColumn="1" w:lastColumn="0" w:noHBand="0" w:noVBand="1"/>
      </w:tblPr>
      <w:tblGrid>
        <w:gridCol w:w="2790"/>
        <w:gridCol w:w="6570"/>
      </w:tblGrid>
      <w:tr w:rsidR="00CB6A96" w:rsidRPr="003A5566" w14:paraId="6DA75E12" w14:textId="77777777" w:rsidTr="00CB6A96">
        <w:tc>
          <w:tcPr>
            <w:tcW w:w="2790" w:type="dxa"/>
            <w:shd w:val="clear" w:color="auto" w:fill="67AE3C"/>
            <w:vAlign w:val="center"/>
          </w:tcPr>
          <w:p w14:paraId="534AFBE1" w14:textId="6985B731" w:rsidR="00CB6A96" w:rsidRPr="00D707F4" w:rsidRDefault="00CB6A96" w:rsidP="00CB6A96">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570" w:type="dxa"/>
            <w:vAlign w:val="center"/>
          </w:tcPr>
          <w:p w14:paraId="3CCEBC49" w14:textId="5B5191EA" w:rsidR="00CB6A96" w:rsidRPr="003A5566" w:rsidRDefault="00CB6A96" w:rsidP="00CB6A96">
            <w:pPr>
              <w:jc w:val="both"/>
              <w:rPr>
                <w:rFonts w:asciiTheme="majorHAnsi" w:hAnsiTheme="majorHAnsi"/>
                <w:bCs/>
                <w:sz w:val="19"/>
                <w:szCs w:val="19"/>
              </w:rPr>
            </w:pPr>
            <w:r w:rsidRPr="00E548B8">
              <w:rPr>
                <w:rFonts w:ascii="Cambria" w:hAnsi="Cambria"/>
                <w:bCs/>
                <w:sz w:val="19"/>
                <w:szCs w:val="19"/>
              </w:rPr>
              <w:t>January 14, 2009</w:t>
            </w:r>
          </w:p>
        </w:tc>
      </w:tr>
      <w:tr w:rsidR="00E16D2E" w:rsidRPr="003A5566" w14:paraId="0556DF9D" w14:textId="77777777" w:rsidTr="00CB6A96">
        <w:tc>
          <w:tcPr>
            <w:tcW w:w="2790" w:type="dxa"/>
            <w:shd w:val="clear" w:color="auto" w:fill="67AE3C"/>
            <w:vAlign w:val="center"/>
          </w:tcPr>
          <w:p w14:paraId="44921019" w14:textId="2D4A05DD" w:rsidR="00E16D2E" w:rsidRPr="003A5566" w:rsidRDefault="00E16D2E" w:rsidP="00E16D2E">
            <w:pPr>
              <w:jc w:val="center"/>
              <w:rPr>
                <w:rFonts w:asciiTheme="majorHAnsi" w:hAnsiTheme="majorHAnsi"/>
                <w:color w:val="FFFFFF" w:themeColor="background1"/>
                <w:sz w:val="19"/>
                <w:szCs w:val="19"/>
              </w:rPr>
            </w:pPr>
            <w:r>
              <w:rPr>
                <w:rFonts w:asciiTheme="majorHAnsi" w:hAnsiTheme="majorHAnsi"/>
                <w:color w:val="FFFFFF" w:themeColor="background1"/>
                <w:sz w:val="19"/>
                <w:szCs w:val="19"/>
              </w:rPr>
              <w:t>Information received during the initial study phase</w:t>
            </w:r>
          </w:p>
        </w:tc>
        <w:tc>
          <w:tcPr>
            <w:tcW w:w="6570" w:type="dxa"/>
            <w:vAlign w:val="center"/>
          </w:tcPr>
          <w:p w14:paraId="328076B6" w14:textId="49A6DE1A" w:rsidR="00E16D2E" w:rsidRPr="00E548B8" w:rsidRDefault="00E16D2E" w:rsidP="00E16D2E">
            <w:pPr>
              <w:jc w:val="both"/>
              <w:rPr>
                <w:rFonts w:ascii="Cambria" w:hAnsi="Cambria"/>
                <w:bCs/>
                <w:sz w:val="19"/>
                <w:szCs w:val="19"/>
              </w:rPr>
            </w:pPr>
            <w:r w:rsidRPr="00E548B8">
              <w:rPr>
                <w:rFonts w:ascii="Cambria" w:hAnsi="Cambria"/>
                <w:bCs/>
                <w:sz w:val="19"/>
                <w:szCs w:val="19"/>
              </w:rPr>
              <w:t>May 3, 2010</w:t>
            </w:r>
          </w:p>
        </w:tc>
      </w:tr>
      <w:tr w:rsidR="00E16D2E" w:rsidRPr="003A5566" w14:paraId="070BC314" w14:textId="77777777" w:rsidTr="00CB6A96">
        <w:tc>
          <w:tcPr>
            <w:tcW w:w="2790" w:type="dxa"/>
            <w:shd w:val="clear" w:color="auto" w:fill="67AE3C"/>
            <w:vAlign w:val="center"/>
          </w:tcPr>
          <w:p w14:paraId="1B91C5C6" w14:textId="77777777" w:rsidR="00E16D2E" w:rsidRPr="003A5566" w:rsidRDefault="00E16D2E" w:rsidP="00E16D2E">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1BF88EB2" w14:textId="13EA5946" w:rsidR="00E16D2E" w:rsidRPr="003A5566" w:rsidRDefault="00E16D2E" w:rsidP="00E16D2E">
            <w:pPr>
              <w:jc w:val="both"/>
              <w:rPr>
                <w:rFonts w:asciiTheme="majorHAnsi" w:hAnsiTheme="majorHAnsi"/>
                <w:bCs/>
                <w:sz w:val="19"/>
                <w:szCs w:val="19"/>
              </w:rPr>
            </w:pPr>
            <w:r w:rsidRPr="00E548B8">
              <w:rPr>
                <w:rFonts w:ascii="Cambria" w:hAnsi="Cambria"/>
                <w:bCs/>
                <w:sz w:val="19"/>
                <w:szCs w:val="19"/>
              </w:rPr>
              <w:t>September 2, 2014</w:t>
            </w:r>
          </w:p>
        </w:tc>
      </w:tr>
      <w:tr w:rsidR="00E16D2E" w:rsidRPr="003A5566" w14:paraId="3063240C" w14:textId="77777777" w:rsidTr="00CB6A96">
        <w:trPr>
          <w:trHeight w:val="264"/>
        </w:trPr>
        <w:tc>
          <w:tcPr>
            <w:tcW w:w="2790" w:type="dxa"/>
            <w:shd w:val="clear" w:color="auto" w:fill="67AE3C"/>
            <w:vAlign w:val="center"/>
          </w:tcPr>
          <w:p w14:paraId="69479C3F" w14:textId="77777777" w:rsidR="00E16D2E" w:rsidRPr="003A5566" w:rsidRDefault="00E16D2E" w:rsidP="00E16D2E">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39333989" w14:textId="71A7847E" w:rsidR="00E16D2E" w:rsidRPr="003A5566" w:rsidRDefault="00E16D2E" w:rsidP="00E16D2E">
            <w:pPr>
              <w:jc w:val="both"/>
              <w:rPr>
                <w:rFonts w:asciiTheme="majorHAnsi" w:hAnsiTheme="majorHAnsi"/>
                <w:bCs/>
                <w:sz w:val="19"/>
                <w:szCs w:val="19"/>
              </w:rPr>
            </w:pPr>
            <w:r w:rsidRPr="00E548B8">
              <w:rPr>
                <w:rFonts w:ascii="Cambria" w:hAnsi="Cambria"/>
                <w:bCs/>
                <w:sz w:val="19"/>
                <w:szCs w:val="19"/>
              </w:rPr>
              <w:t>February 19, 2015</w:t>
            </w:r>
          </w:p>
        </w:tc>
      </w:tr>
      <w:tr w:rsidR="00E16D2E" w:rsidRPr="003A5566" w14:paraId="158C8FCC" w14:textId="77777777" w:rsidTr="00CB6A96">
        <w:tc>
          <w:tcPr>
            <w:tcW w:w="2790" w:type="dxa"/>
            <w:shd w:val="clear" w:color="auto" w:fill="67AE3C"/>
            <w:vAlign w:val="center"/>
          </w:tcPr>
          <w:p w14:paraId="666ABE64" w14:textId="7382CB47" w:rsidR="00E16D2E" w:rsidRPr="003A5566" w:rsidRDefault="00E16D2E" w:rsidP="00E16D2E">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Additional observations from the </w:t>
            </w:r>
            <w:r>
              <w:rPr>
                <w:rFonts w:asciiTheme="majorHAnsi" w:hAnsiTheme="majorHAnsi"/>
                <w:bCs/>
                <w:color w:val="FFFFFF" w:themeColor="background1"/>
                <w:sz w:val="19"/>
                <w:szCs w:val="19"/>
              </w:rPr>
              <w:t>State</w:t>
            </w:r>
          </w:p>
        </w:tc>
        <w:tc>
          <w:tcPr>
            <w:tcW w:w="6570" w:type="dxa"/>
            <w:vAlign w:val="center"/>
          </w:tcPr>
          <w:p w14:paraId="2BC092CD" w14:textId="15DA0CFD" w:rsidR="00E16D2E" w:rsidRPr="003A5566" w:rsidRDefault="00E16D2E" w:rsidP="00E16D2E">
            <w:pPr>
              <w:jc w:val="both"/>
              <w:rPr>
                <w:rFonts w:asciiTheme="majorHAnsi" w:hAnsiTheme="majorHAnsi"/>
                <w:bCs/>
                <w:sz w:val="19"/>
                <w:szCs w:val="19"/>
              </w:rPr>
            </w:pPr>
            <w:r w:rsidRPr="00E548B8">
              <w:rPr>
                <w:rFonts w:ascii="Cambria" w:hAnsi="Cambria"/>
                <w:bCs/>
                <w:sz w:val="19"/>
                <w:szCs w:val="19"/>
              </w:rPr>
              <w:t>March 26, 2015</w:t>
            </w:r>
          </w:p>
        </w:tc>
      </w:tr>
      <w:tr w:rsidR="00E16D2E" w:rsidRPr="003A5566" w14:paraId="5B8B5D5D" w14:textId="77777777" w:rsidTr="00CB6A96">
        <w:tc>
          <w:tcPr>
            <w:tcW w:w="2790" w:type="dxa"/>
            <w:shd w:val="clear" w:color="auto" w:fill="67AE3C"/>
            <w:vAlign w:val="center"/>
          </w:tcPr>
          <w:p w14:paraId="57A1D9E1" w14:textId="29CBADCB" w:rsidR="00E16D2E" w:rsidRPr="003A5566" w:rsidRDefault="00E16D2E" w:rsidP="00E16D2E">
            <w:pPr>
              <w:jc w:val="center"/>
              <w:rPr>
                <w:rFonts w:asciiTheme="majorHAnsi" w:hAnsiTheme="majorHAnsi"/>
                <w:bCs/>
                <w:color w:val="FFFFFF" w:themeColor="background1"/>
                <w:sz w:val="19"/>
                <w:szCs w:val="19"/>
              </w:rPr>
            </w:pPr>
            <w:r>
              <w:rPr>
                <w:rFonts w:asciiTheme="majorHAnsi" w:hAnsiTheme="majorHAnsi"/>
                <w:bCs/>
                <w:color w:val="FFFFFF" w:themeColor="background1"/>
                <w:sz w:val="19"/>
                <w:szCs w:val="19"/>
              </w:rPr>
              <w:t>Possible archival notification</w:t>
            </w:r>
          </w:p>
        </w:tc>
        <w:tc>
          <w:tcPr>
            <w:tcW w:w="6570" w:type="dxa"/>
            <w:vAlign w:val="center"/>
          </w:tcPr>
          <w:p w14:paraId="773072B6" w14:textId="16384403" w:rsidR="00E16D2E" w:rsidRPr="00E548B8" w:rsidRDefault="00E16D2E" w:rsidP="00E16D2E">
            <w:pPr>
              <w:jc w:val="both"/>
              <w:rPr>
                <w:rFonts w:ascii="Cambria" w:hAnsi="Cambria"/>
                <w:bCs/>
                <w:sz w:val="19"/>
                <w:szCs w:val="19"/>
              </w:rPr>
            </w:pPr>
            <w:r w:rsidRPr="00E548B8">
              <w:rPr>
                <w:rFonts w:ascii="Cambria" w:hAnsi="Cambria"/>
                <w:bCs/>
                <w:sz w:val="19"/>
                <w:szCs w:val="19"/>
              </w:rPr>
              <w:t>December 20, 2017</w:t>
            </w:r>
          </w:p>
        </w:tc>
      </w:tr>
      <w:tr w:rsidR="00E16D2E" w:rsidRPr="003A5566" w14:paraId="333A2C89" w14:textId="77777777" w:rsidTr="00CB6A96">
        <w:tc>
          <w:tcPr>
            <w:tcW w:w="2790" w:type="dxa"/>
            <w:shd w:val="clear" w:color="auto" w:fill="67AE3C"/>
            <w:vAlign w:val="center"/>
          </w:tcPr>
          <w:p w14:paraId="0E7BB118" w14:textId="3785CA6E" w:rsidR="00E16D2E" w:rsidRPr="003A5566" w:rsidRDefault="00E16D2E" w:rsidP="00E16D2E">
            <w:pPr>
              <w:jc w:val="center"/>
              <w:rPr>
                <w:rFonts w:asciiTheme="majorHAnsi" w:hAnsiTheme="majorHAnsi"/>
                <w:bCs/>
                <w:color w:val="FFFFFF" w:themeColor="background1"/>
                <w:sz w:val="19"/>
                <w:szCs w:val="19"/>
              </w:rPr>
            </w:pPr>
            <w:r>
              <w:rPr>
                <w:rFonts w:asciiTheme="majorHAnsi" w:hAnsiTheme="majorHAnsi"/>
                <w:bCs/>
                <w:color w:val="FFFFFF" w:themeColor="background1"/>
                <w:sz w:val="19"/>
                <w:szCs w:val="19"/>
              </w:rPr>
              <w:t>Response from the petitioner to the possible archival notification</w:t>
            </w:r>
          </w:p>
        </w:tc>
        <w:tc>
          <w:tcPr>
            <w:tcW w:w="6570" w:type="dxa"/>
            <w:vAlign w:val="center"/>
          </w:tcPr>
          <w:p w14:paraId="3A4592C0" w14:textId="1B9296FB" w:rsidR="00E16D2E" w:rsidRPr="00E548B8" w:rsidRDefault="00E16D2E" w:rsidP="00E16D2E">
            <w:pPr>
              <w:jc w:val="both"/>
              <w:rPr>
                <w:rFonts w:ascii="Cambria" w:hAnsi="Cambria"/>
                <w:bCs/>
                <w:sz w:val="19"/>
                <w:szCs w:val="19"/>
              </w:rPr>
            </w:pPr>
            <w:r w:rsidRPr="00E548B8">
              <w:rPr>
                <w:rFonts w:ascii="Cambria" w:hAnsi="Cambria"/>
                <w:bCs/>
                <w:sz w:val="19"/>
                <w:szCs w:val="19"/>
              </w:rPr>
              <w:t>February 12, 2018</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CB6A96" w:rsidRPr="003A5566" w14:paraId="684F4233" w14:textId="77777777" w:rsidTr="00CB6A96">
        <w:trPr>
          <w:cantSplit/>
        </w:trPr>
        <w:tc>
          <w:tcPr>
            <w:tcW w:w="2763" w:type="dxa"/>
            <w:shd w:val="clear" w:color="auto" w:fill="67AE3C"/>
            <w:vAlign w:val="center"/>
          </w:tcPr>
          <w:p w14:paraId="60150448" w14:textId="35ED2A77" w:rsidR="00CB6A96" w:rsidRPr="003A5566" w:rsidRDefault="00CB6A96" w:rsidP="00CB6A96">
            <w:pPr>
              <w:jc w:val="center"/>
              <w:rPr>
                <w:rFonts w:asciiTheme="majorHAnsi" w:hAnsiTheme="majorHAnsi"/>
                <w:bCs/>
                <w:i/>
                <w:color w:val="FFFFFF" w:themeColor="background1"/>
                <w:sz w:val="19"/>
                <w:szCs w:val="19"/>
              </w:rPr>
            </w:pPr>
            <w:r w:rsidRPr="003A5566">
              <w:rPr>
                <w:rFonts w:asciiTheme="majorHAnsi" w:hAnsiTheme="majorHAnsi"/>
                <w:bCs/>
                <w:i/>
                <w:color w:val="FFFFFF" w:themeColor="background1"/>
                <w:sz w:val="19"/>
                <w:szCs w:val="19"/>
              </w:rPr>
              <w:t>Ratione personae</w:t>
            </w:r>
          </w:p>
        </w:tc>
        <w:tc>
          <w:tcPr>
            <w:tcW w:w="6622" w:type="dxa"/>
            <w:vAlign w:val="center"/>
          </w:tcPr>
          <w:p w14:paraId="0E168009" w14:textId="35246E15" w:rsidR="00CB6A96" w:rsidRDefault="00CB6A96" w:rsidP="00CB6A96">
            <w:pPr>
              <w:rPr>
                <w:rFonts w:asciiTheme="majorHAnsi" w:hAnsiTheme="majorHAnsi"/>
                <w:bCs/>
                <w:sz w:val="19"/>
                <w:szCs w:val="19"/>
              </w:rPr>
            </w:pPr>
            <w:r w:rsidRPr="00E548B8">
              <w:rPr>
                <w:rFonts w:ascii="Cambria" w:hAnsi="Cambria"/>
                <w:bCs/>
                <w:sz w:val="19"/>
                <w:szCs w:val="19"/>
              </w:rPr>
              <w:t>Yes</w:t>
            </w:r>
          </w:p>
        </w:tc>
      </w:tr>
      <w:tr w:rsidR="00CB6A96" w:rsidRPr="003A5566" w14:paraId="6438DD58" w14:textId="77777777" w:rsidTr="00CB6A96">
        <w:trPr>
          <w:cantSplit/>
        </w:trPr>
        <w:tc>
          <w:tcPr>
            <w:tcW w:w="2763" w:type="dxa"/>
            <w:shd w:val="clear" w:color="auto" w:fill="67AE3C"/>
            <w:vAlign w:val="center"/>
          </w:tcPr>
          <w:p w14:paraId="43AB8B19" w14:textId="6682D91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loci</w:t>
            </w:r>
          </w:p>
        </w:tc>
        <w:tc>
          <w:tcPr>
            <w:tcW w:w="6622" w:type="dxa"/>
            <w:vAlign w:val="center"/>
          </w:tcPr>
          <w:p w14:paraId="32DCDA0C" w14:textId="519FD998" w:rsidR="00CB6A96" w:rsidRPr="00CC750A" w:rsidRDefault="00CB6A96" w:rsidP="00CB6A96">
            <w:pPr>
              <w:rPr>
                <w:rFonts w:asciiTheme="majorHAnsi" w:hAnsiTheme="majorHAnsi"/>
                <w:bCs/>
                <w:sz w:val="19"/>
                <w:szCs w:val="19"/>
              </w:rPr>
            </w:pPr>
            <w:r w:rsidRPr="00E548B8">
              <w:rPr>
                <w:rFonts w:ascii="Cambria" w:hAnsi="Cambria"/>
                <w:bCs/>
                <w:sz w:val="19"/>
                <w:szCs w:val="19"/>
              </w:rPr>
              <w:t>Yes</w:t>
            </w:r>
          </w:p>
        </w:tc>
      </w:tr>
      <w:tr w:rsidR="00CB6A96" w:rsidRPr="003A5566" w14:paraId="5140C2B6" w14:textId="77777777" w:rsidTr="00CB6A96">
        <w:trPr>
          <w:cantSplit/>
        </w:trPr>
        <w:tc>
          <w:tcPr>
            <w:tcW w:w="2763" w:type="dxa"/>
            <w:shd w:val="clear" w:color="auto" w:fill="67AE3C"/>
            <w:vAlign w:val="center"/>
          </w:tcPr>
          <w:p w14:paraId="74905820" w14:textId="44CF3A98"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temporis</w:t>
            </w:r>
          </w:p>
        </w:tc>
        <w:tc>
          <w:tcPr>
            <w:tcW w:w="6622" w:type="dxa"/>
            <w:vAlign w:val="center"/>
          </w:tcPr>
          <w:p w14:paraId="3F864123" w14:textId="7C6B7E5F" w:rsidR="00CB6A96" w:rsidRPr="00CC750A" w:rsidRDefault="00CB6A96" w:rsidP="00CB6A96">
            <w:pPr>
              <w:rPr>
                <w:rFonts w:asciiTheme="majorHAnsi" w:hAnsiTheme="majorHAnsi"/>
                <w:bCs/>
                <w:sz w:val="19"/>
                <w:szCs w:val="19"/>
              </w:rPr>
            </w:pPr>
            <w:r w:rsidRPr="00E548B8">
              <w:rPr>
                <w:rFonts w:ascii="Cambria" w:hAnsi="Cambria"/>
                <w:bCs/>
                <w:sz w:val="19"/>
                <w:szCs w:val="19"/>
              </w:rPr>
              <w:t>Yes</w:t>
            </w:r>
          </w:p>
        </w:tc>
      </w:tr>
      <w:tr w:rsidR="00CB6A96" w:rsidRPr="003A5566" w14:paraId="33238134" w14:textId="77777777" w:rsidTr="00CB6A96">
        <w:trPr>
          <w:cantSplit/>
        </w:trPr>
        <w:tc>
          <w:tcPr>
            <w:tcW w:w="2763" w:type="dxa"/>
            <w:shd w:val="clear" w:color="auto" w:fill="67AE3C"/>
            <w:vAlign w:val="center"/>
          </w:tcPr>
          <w:p w14:paraId="3C7AAFE9" w14:textId="5D07C0FE"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i/>
                <w:color w:val="FFFFFF" w:themeColor="background1"/>
                <w:sz w:val="19"/>
                <w:szCs w:val="19"/>
              </w:rPr>
              <w:t>Ratione materiae</w:t>
            </w:r>
          </w:p>
        </w:tc>
        <w:tc>
          <w:tcPr>
            <w:tcW w:w="6622" w:type="dxa"/>
            <w:vAlign w:val="center"/>
          </w:tcPr>
          <w:p w14:paraId="1E76F114" w14:textId="42DC00C4" w:rsidR="00CB6A96" w:rsidRPr="00CC750A" w:rsidRDefault="00CB6A96" w:rsidP="00CB6A96">
            <w:pPr>
              <w:jc w:val="both"/>
              <w:rPr>
                <w:rFonts w:asciiTheme="majorHAnsi" w:hAnsiTheme="majorHAnsi"/>
                <w:bCs/>
                <w:sz w:val="19"/>
                <w:szCs w:val="19"/>
              </w:rPr>
            </w:pPr>
            <w:r w:rsidRPr="00E548B8">
              <w:rPr>
                <w:rFonts w:ascii="Cambria" w:hAnsi="Cambria"/>
                <w:bCs/>
                <w:sz w:val="19"/>
                <w:szCs w:val="19"/>
              </w:rPr>
              <w:t>Yes, American Convention (instrument of ratification deposited September 5, 1984)</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CB6A96" w:rsidRPr="003A5566" w14:paraId="47EC0E6D" w14:textId="77777777" w:rsidTr="00CB6A96">
        <w:trPr>
          <w:cantSplit/>
        </w:trPr>
        <w:tc>
          <w:tcPr>
            <w:tcW w:w="2767" w:type="dxa"/>
            <w:shd w:val="clear" w:color="auto" w:fill="67AE3C"/>
            <w:vAlign w:val="center"/>
          </w:tcPr>
          <w:p w14:paraId="1B9411D6"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1DB1014C" w14:textId="7153BC43" w:rsidR="00CB6A96" w:rsidRDefault="00CB6A96" w:rsidP="00E16D2E">
            <w:pPr>
              <w:jc w:val="both"/>
              <w:rPr>
                <w:rFonts w:asciiTheme="majorHAnsi" w:hAnsiTheme="majorHAnsi"/>
                <w:bCs/>
                <w:sz w:val="19"/>
                <w:szCs w:val="19"/>
              </w:rPr>
            </w:pPr>
            <w:r w:rsidRPr="00E548B8">
              <w:rPr>
                <w:rFonts w:ascii="Cambria" w:hAnsi="Cambria"/>
                <w:bCs/>
                <w:sz w:val="19"/>
                <w:szCs w:val="19"/>
              </w:rPr>
              <w:t>No</w:t>
            </w:r>
          </w:p>
        </w:tc>
      </w:tr>
      <w:tr w:rsidR="00CB6A96" w:rsidRPr="003A5566" w14:paraId="2E3D009A" w14:textId="77777777" w:rsidTr="00CB6A96">
        <w:trPr>
          <w:cantSplit/>
        </w:trPr>
        <w:tc>
          <w:tcPr>
            <w:tcW w:w="2767" w:type="dxa"/>
            <w:shd w:val="clear" w:color="auto" w:fill="67AE3C"/>
            <w:vAlign w:val="center"/>
          </w:tcPr>
          <w:p w14:paraId="45F253F9" w14:textId="77777777" w:rsidR="00CB6A96" w:rsidRPr="003A5566" w:rsidRDefault="00CB6A96" w:rsidP="00CB6A96">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43AEF921" w14:textId="5FC47AA2" w:rsidR="00CB6A96" w:rsidRDefault="00CB6A96" w:rsidP="00E16D2E">
            <w:pPr>
              <w:jc w:val="both"/>
              <w:rPr>
                <w:rFonts w:asciiTheme="majorHAnsi" w:hAnsiTheme="majorHAnsi"/>
                <w:bCs/>
                <w:sz w:val="19"/>
                <w:szCs w:val="19"/>
              </w:rPr>
            </w:pPr>
            <w:r w:rsidRPr="00E548B8">
              <w:rPr>
                <w:rFonts w:ascii="Cambria" w:hAnsi="Cambria"/>
                <w:bCs/>
                <w:sz w:val="19"/>
                <w:szCs w:val="19"/>
              </w:rPr>
              <w:t>Articles 4 (life), 5 (human treatment), 8 (fair trial), 19 (rights of the child), and 25 (judicial protection) of the American Convention</w:t>
            </w:r>
            <w:r w:rsidR="00DB1FDB">
              <w:rPr>
                <w:rFonts w:ascii="Cambria" w:hAnsi="Cambria"/>
                <w:bCs/>
                <w:sz w:val="19"/>
                <w:szCs w:val="19"/>
              </w:rPr>
              <w:t>, in relation of its articles 1.1 (</w:t>
            </w:r>
            <w:r w:rsidR="00F85B1D">
              <w:rPr>
                <w:rFonts w:asciiTheme="majorHAnsi" w:hAnsiTheme="majorHAnsi"/>
                <w:bCs/>
                <w:sz w:val="19"/>
                <w:szCs w:val="19"/>
              </w:rPr>
              <w:t>obligation to respect rights</w:t>
            </w:r>
            <w:r w:rsidR="00DB1FDB">
              <w:rPr>
                <w:rFonts w:ascii="Cambria" w:hAnsi="Cambria"/>
                <w:bCs/>
                <w:sz w:val="19"/>
                <w:szCs w:val="19"/>
              </w:rPr>
              <w:t>) and 2</w:t>
            </w:r>
            <w:r w:rsidR="00DC018D">
              <w:rPr>
                <w:rFonts w:ascii="Cambria" w:hAnsi="Cambria"/>
                <w:bCs/>
                <w:sz w:val="19"/>
                <w:szCs w:val="19"/>
              </w:rPr>
              <w:t xml:space="preserve"> (domestic legal effects)</w:t>
            </w:r>
          </w:p>
        </w:tc>
      </w:tr>
      <w:tr w:rsidR="00CB6A96" w:rsidRPr="003A5566" w14:paraId="77899B94" w14:textId="77777777" w:rsidTr="00CB6A96">
        <w:trPr>
          <w:cantSplit/>
        </w:trPr>
        <w:tc>
          <w:tcPr>
            <w:tcW w:w="2767" w:type="dxa"/>
            <w:shd w:val="clear" w:color="auto" w:fill="67AE3C"/>
            <w:vAlign w:val="center"/>
          </w:tcPr>
          <w:p w14:paraId="754CDE32"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D665D6A" w14:textId="4EF91B70" w:rsidR="00CB6A96" w:rsidRPr="006F1AD3" w:rsidRDefault="00CB6A96" w:rsidP="00E16D2E">
            <w:pPr>
              <w:jc w:val="both"/>
              <w:rPr>
                <w:rFonts w:ascii="Cambria" w:hAnsi="Cambria"/>
                <w:bCs/>
                <w:sz w:val="19"/>
                <w:szCs w:val="19"/>
              </w:rPr>
            </w:pPr>
            <w:r w:rsidRPr="00E548B8">
              <w:rPr>
                <w:rFonts w:ascii="Cambria" w:hAnsi="Cambria"/>
                <w:bCs/>
                <w:sz w:val="19"/>
                <w:szCs w:val="19"/>
              </w:rPr>
              <w:t>Yes, having applied the exception at Article 46(2)(c) of the American Convention</w:t>
            </w:r>
          </w:p>
        </w:tc>
      </w:tr>
      <w:tr w:rsidR="00CB6A96" w:rsidRPr="003A5566" w14:paraId="4F59B7C5" w14:textId="77777777" w:rsidTr="00CB6A96">
        <w:trPr>
          <w:cantSplit/>
          <w:trHeight w:val="381"/>
        </w:trPr>
        <w:tc>
          <w:tcPr>
            <w:tcW w:w="2767" w:type="dxa"/>
            <w:shd w:val="clear" w:color="auto" w:fill="67AE3C"/>
            <w:vAlign w:val="center"/>
          </w:tcPr>
          <w:p w14:paraId="75227E17" w14:textId="77777777" w:rsidR="00CB6A96" w:rsidRPr="003A5566" w:rsidRDefault="00CB6A96" w:rsidP="00CB6A96">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5107D532" w14:textId="0CEE7342" w:rsidR="00CB6A96" w:rsidRDefault="00CB6A96" w:rsidP="00E16D2E">
            <w:pPr>
              <w:jc w:val="both"/>
              <w:rPr>
                <w:rFonts w:asciiTheme="majorHAnsi" w:hAnsiTheme="majorHAnsi"/>
                <w:bCs/>
                <w:sz w:val="19"/>
                <w:szCs w:val="19"/>
              </w:rPr>
            </w:pPr>
            <w:r w:rsidRPr="00E548B8">
              <w:rPr>
                <w:rFonts w:ascii="Cambria" w:hAnsi="Cambria"/>
                <w:bCs/>
                <w:sz w:val="19"/>
                <w:szCs w:val="19"/>
              </w:rPr>
              <w:t>Yes, in the terms of section VI</w:t>
            </w:r>
          </w:p>
        </w:tc>
      </w:tr>
    </w:tbl>
    <w:p w14:paraId="3FEBD323" w14:textId="6EC40DCB" w:rsidR="00F621C3" w:rsidRDefault="00F621C3" w:rsidP="00C355B4">
      <w:pPr>
        <w:spacing w:before="120"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486DBA3F" w14:textId="0233E5A8" w:rsidR="006011F9" w:rsidRPr="00136AB0" w:rsidRDefault="004E1EE5"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6011F9">
        <w:rPr>
          <w:rFonts w:ascii="Cambria" w:hAnsi="Cambria"/>
          <w:sz w:val="20"/>
          <w:szCs w:val="20"/>
        </w:rPr>
        <w:t xml:space="preserve">The petitioner alleges the responsibility of the State in the death of </w:t>
      </w:r>
      <w:r w:rsidR="006011F9" w:rsidRPr="00136AB0">
        <w:rPr>
          <w:rFonts w:ascii="Cambria" w:hAnsi="Cambria"/>
          <w:sz w:val="20"/>
          <w:szCs w:val="20"/>
        </w:rPr>
        <w:t xml:space="preserve">Mauricio </w:t>
      </w:r>
      <w:r w:rsidR="006011F9">
        <w:rPr>
          <w:rFonts w:ascii="Cambria" w:hAnsi="Cambria"/>
          <w:sz w:val="20"/>
          <w:szCs w:val="20"/>
        </w:rPr>
        <w:t>Morán</w:t>
      </w:r>
      <w:r w:rsidR="006011F9" w:rsidRPr="00136AB0">
        <w:rPr>
          <w:rFonts w:ascii="Cambria" w:hAnsi="Cambria"/>
          <w:sz w:val="20"/>
          <w:szCs w:val="20"/>
        </w:rPr>
        <w:t xml:space="preserve"> </w:t>
      </w:r>
      <w:r w:rsidR="006011F9">
        <w:rPr>
          <w:rFonts w:ascii="Cambria" w:hAnsi="Cambria"/>
          <w:sz w:val="20"/>
          <w:szCs w:val="20"/>
        </w:rPr>
        <w:t xml:space="preserve">and the injuries sustained by the </w:t>
      </w:r>
      <w:r w:rsidR="006011F9" w:rsidRPr="00136AB0">
        <w:rPr>
          <w:rFonts w:ascii="Cambria" w:hAnsi="Cambria"/>
          <w:sz w:val="20"/>
          <w:szCs w:val="20"/>
        </w:rPr>
        <w:t xml:space="preserve">Maximiliano Ángel Sosa </w:t>
      </w:r>
      <w:r w:rsidR="006011F9">
        <w:rPr>
          <w:rFonts w:ascii="Cambria" w:hAnsi="Cambria"/>
          <w:sz w:val="20"/>
          <w:szCs w:val="20"/>
        </w:rPr>
        <w:t xml:space="preserve">and </w:t>
      </w:r>
      <w:r w:rsidR="006011F9" w:rsidRPr="00136AB0">
        <w:rPr>
          <w:rFonts w:ascii="Cambria" w:hAnsi="Cambria"/>
          <w:sz w:val="20"/>
          <w:szCs w:val="20"/>
        </w:rPr>
        <w:t xml:space="preserve">Raúl Alexander Frías </w:t>
      </w:r>
      <w:r w:rsidR="006011F9">
        <w:rPr>
          <w:rFonts w:ascii="Cambria" w:hAnsi="Cambria"/>
          <w:sz w:val="20"/>
          <w:szCs w:val="20"/>
        </w:rPr>
        <w:t>Morán</w:t>
      </w:r>
      <w:r w:rsidR="006011F9" w:rsidRPr="00136AB0">
        <w:rPr>
          <w:rFonts w:ascii="Cambria" w:hAnsi="Cambria"/>
          <w:sz w:val="20"/>
          <w:szCs w:val="20"/>
        </w:rPr>
        <w:t>,</w:t>
      </w:r>
      <w:r w:rsidR="00EE5C3A">
        <w:rPr>
          <w:rFonts w:ascii="Cambria" w:hAnsi="Cambria"/>
          <w:sz w:val="20"/>
          <w:szCs w:val="20"/>
        </w:rPr>
        <w:t xml:space="preserve"> all </w:t>
      </w:r>
      <w:r w:rsidR="00A616D6">
        <w:rPr>
          <w:rFonts w:ascii="Cambria" w:hAnsi="Cambria"/>
          <w:sz w:val="20"/>
          <w:szCs w:val="20"/>
        </w:rPr>
        <w:t>children</w:t>
      </w:r>
      <w:r w:rsidR="00EE5C3A">
        <w:rPr>
          <w:rFonts w:ascii="Cambria" w:hAnsi="Cambria"/>
          <w:sz w:val="20"/>
          <w:szCs w:val="20"/>
        </w:rPr>
        <w:t xml:space="preserve"> at the time</w:t>
      </w:r>
      <w:r w:rsidR="003D0BB2" w:rsidRPr="00136AB0">
        <w:rPr>
          <w:rStyle w:val="FootnoteReference"/>
          <w:rFonts w:ascii="Cambria" w:hAnsi="Cambria"/>
          <w:sz w:val="20"/>
          <w:szCs w:val="20"/>
        </w:rPr>
        <w:footnoteReference w:id="5"/>
      </w:r>
      <w:r w:rsidR="00EE5C3A">
        <w:rPr>
          <w:rFonts w:ascii="Cambria" w:hAnsi="Cambria"/>
          <w:sz w:val="20"/>
          <w:szCs w:val="20"/>
        </w:rPr>
        <w:t>,</w:t>
      </w:r>
      <w:r w:rsidR="006011F9" w:rsidRPr="00136AB0">
        <w:rPr>
          <w:rFonts w:ascii="Cambria" w:hAnsi="Cambria"/>
          <w:sz w:val="20"/>
          <w:szCs w:val="20"/>
        </w:rPr>
        <w:t xml:space="preserve"> </w:t>
      </w:r>
      <w:r w:rsidR="006011F9">
        <w:rPr>
          <w:rFonts w:ascii="Cambria" w:hAnsi="Cambria"/>
          <w:sz w:val="20"/>
          <w:szCs w:val="20"/>
        </w:rPr>
        <w:t>as the result of the abusive use of force by the police</w:t>
      </w:r>
      <w:r w:rsidR="006011F9" w:rsidRPr="00136AB0">
        <w:rPr>
          <w:rFonts w:ascii="Cambria" w:hAnsi="Cambria"/>
          <w:sz w:val="20"/>
          <w:szCs w:val="20"/>
        </w:rPr>
        <w:t xml:space="preserve">. </w:t>
      </w:r>
      <w:r w:rsidR="006011F9">
        <w:rPr>
          <w:rFonts w:ascii="Cambria" w:hAnsi="Cambria"/>
          <w:sz w:val="20"/>
          <w:szCs w:val="20"/>
        </w:rPr>
        <w:t>In addition, they allege irregularities in the criminal investigation which resulted in the failure to identify or convict the persons responsible</w:t>
      </w:r>
      <w:r w:rsidR="006011F9" w:rsidRPr="00136AB0">
        <w:rPr>
          <w:rFonts w:ascii="Cambria" w:hAnsi="Cambria"/>
          <w:sz w:val="20"/>
          <w:szCs w:val="20"/>
        </w:rPr>
        <w:t>.</w:t>
      </w:r>
    </w:p>
    <w:p w14:paraId="348ED4EF" w14:textId="6B0A38DA"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petitioner</w:t>
      </w:r>
      <w:r w:rsidR="00745C04">
        <w:rPr>
          <w:rFonts w:ascii="Cambria" w:hAnsi="Cambria"/>
          <w:sz w:val="20"/>
          <w:szCs w:val="20"/>
        </w:rPr>
        <w:t>s</w:t>
      </w:r>
      <w:r>
        <w:rPr>
          <w:rFonts w:ascii="Cambria" w:hAnsi="Cambria"/>
          <w:sz w:val="20"/>
          <w:szCs w:val="20"/>
        </w:rPr>
        <w:t xml:space="preserve"> indicate that on May </w:t>
      </w:r>
      <w:r w:rsidRPr="00136AB0">
        <w:rPr>
          <w:rFonts w:ascii="Cambria" w:hAnsi="Cambria"/>
          <w:sz w:val="20"/>
          <w:szCs w:val="20"/>
        </w:rPr>
        <w:t>5</w:t>
      </w:r>
      <w:r>
        <w:rPr>
          <w:rFonts w:ascii="Cambria" w:hAnsi="Cambria"/>
          <w:sz w:val="20"/>
          <w:szCs w:val="20"/>
        </w:rPr>
        <w:t>,</w:t>
      </w:r>
      <w:r w:rsidRPr="00136AB0">
        <w:rPr>
          <w:rFonts w:ascii="Cambria" w:hAnsi="Cambria"/>
          <w:sz w:val="20"/>
          <w:szCs w:val="20"/>
        </w:rPr>
        <w:t xml:space="preserve"> 2006, </w:t>
      </w:r>
      <w:r>
        <w:rPr>
          <w:rFonts w:ascii="Cambria" w:hAnsi="Cambria"/>
          <w:sz w:val="20"/>
          <w:szCs w:val="20"/>
        </w:rPr>
        <w:t xml:space="preserve">the M-24 train, of the company </w:t>
      </w:r>
      <w:r w:rsidRPr="00136AB0">
        <w:rPr>
          <w:rFonts w:ascii="Cambria" w:hAnsi="Cambria"/>
          <w:sz w:val="20"/>
          <w:szCs w:val="20"/>
        </w:rPr>
        <w:t>América Latina Logística</w:t>
      </w:r>
      <w:r>
        <w:rPr>
          <w:rFonts w:ascii="Cambria" w:hAnsi="Cambria"/>
          <w:sz w:val="20"/>
          <w:szCs w:val="20"/>
        </w:rPr>
        <w:t xml:space="preserve">, was travelling south to north in the locality of </w:t>
      </w:r>
      <w:r w:rsidRPr="00136AB0">
        <w:rPr>
          <w:rFonts w:ascii="Cambria" w:hAnsi="Cambria"/>
          <w:sz w:val="20"/>
          <w:szCs w:val="20"/>
        </w:rPr>
        <w:t>Pedriel</w:t>
      </w:r>
      <w:r w:rsidR="00A23F8B">
        <w:rPr>
          <w:rFonts w:ascii="Cambria" w:hAnsi="Cambria"/>
          <w:sz w:val="20"/>
          <w:szCs w:val="20"/>
        </w:rPr>
        <w:t>.</w:t>
      </w:r>
      <w:r>
        <w:rPr>
          <w:rFonts w:ascii="Cambria" w:hAnsi="Cambria"/>
          <w:sz w:val="20"/>
          <w:szCs w:val="20"/>
        </w:rPr>
        <w:t xml:space="preserve"> </w:t>
      </w:r>
      <w:r w:rsidR="009D45CB">
        <w:rPr>
          <w:rFonts w:ascii="Cambria" w:hAnsi="Cambria"/>
          <w:sz w:val="20"/>
          <w:szCs w:val="20"/>
        </w:rPr>
        <w:t>I</w:t>
      </w:r>
      <w:r>
        <w:rPr>
          <w:rFonts w:ascii="Cambria" w:hAnsi="Cambria"/>
          <w:sz w:val="20"/>
          <w:szCs w:val="20"/>
        </w:rPr>
        <w:t xml:space="preserve">t was being guarded by two officers of the police of </w:t>
      </w:r>
      <w:r w:rsidRPr="00136AB0">
        <w:rPr>
          <w:rFonts w:ascii="Cambria" w:hAnsi="Cambria"/>
          <w:sz w:val="20"/>
          <w:szCs w:val="20"/>
        </w:rPr>
        <w:t xml:space="preserve">Mendoza. </w:t>
      </w:r>
      <w:r w:rsidR="00433AD2">
        <w:rPr>
          <w:rFonts w:ascii="Cambria" w:hAnsi="Cambria"/>
          <w:sz w:val="20"/>
          <w:szCs w:val="20"/>
        </w:rPr>
        <w:t xml:space="preserve">The petitioners indicates </w:t>
      </w:r>
      <w:r>
        <w:rPr>
          <w:rFonts w:ascii="Cambria" w:hAnsi="Cambria"/>
          <w:sz w:val="20"/>
          <w:szCs w:val="20"/>
        </w:rPr>
        <w:t xml:space="preserve">that the inhabitants of the </w:t>
      </w:r>
      <w:r w:rsidRPr="00136AB0">
        <w:rPr>
          <w:rFonts w:ascii="Cambria" w:hAnsi="Cambria"/>
          <w:sz w:val="20"/>
          <w:szCs w:val="20"/>
        </w:rPr>
        <w:t xml:space="preserve">Cuadro Estación </w:t>
      </w:r>
      <w:r>
        <w:rPr>
          <w:rFonts w:ascii="Cambria" w:hAnsi="Cambria"/>
          <w:sz w:val="20"/>
          <w:szCs w:val="20"/>
        </w:rPr>
        <w:t>neighborhood stopped the train, shutting down the hoses through which the steam that moved it flowed, and</w:t>
      </w:r>
      <w:r w:rsidR="00433AD2">
        <w:rPr>
          <w:rFonts w:ascii="Cambria" w:hAnsi="Cambria"/>
          <w:sz w:val="20"/>
          <w:szCs w:val="20"/>
        </w:rPr>
        <w:t xml:space="preserve">, </w:t>
      </w:r>
      <w:r>
        <w:rPr>
          <w:rFonts w:ascii="Cambria" w:hAnsi="Cambria"/>
          <w:sz w:val="20"/>
          <w:szCs w:val="20"/>
        </w:rPr>
        <w:t xml:space="preserve">once it came to a </w:t>
      </w:r>
      <w:r>
        <w:rPr>
          <w:rFonts w:ascii="Cambria" w:hAnsi="Cambria"/>
          <w:sz w:val="20"/>
          <w:szCs w:val="20"/>
        </w:rPr>
        <w:lastRenderedPageBreak/>
        <w:t>complete stop</w:t>
      </w:r>
      <w:r w:rsidR="00433AD2">
        <w:rPr>
          <w:rFonts w:ascii="Cambria" w:hAnsi="Cambria"/>
          <w:sz w:val="20"/>
          <w:szCs w:val="20"/>
        </w:rPr>
        <w:t>,</w:t>
      </w:r>
      <w:r>
        <w:rPr>
          <w:rFonts w:ascii="Cambria" w:hAnsi="Cambria"/>
          <w:sz w:val="20"/>
          <w:szCs w:val="20"/>
        </w:rPr>
        <w:t xml:space="preserve"> began stealing the coal in the coal hoppers and throwing stones at the police who were guarding </w:t>
      </w:r>
      <w:r w:rsidR="00433AD2">
        <w:rPr>
          <w:rFonts w:ascii="Cambria" w:hAnsi="Cambria"/>
          <w:sz w:val="20"/>
          <w:szCs w:val="20"/>
        </w:rPr>
        <w:t>it</w:t>
      </w:r>
      <w:r>
        <w:rPr>
          <w:rFonts w:ascii="Cambria" w:hAnsi="Cambria"/>
          <w:sz w:val="20"/>
          <w:szCs w:val="20"/>
        </w:rPr>
        <w:t xml:space="preserve">. In response, one of the police officers called the Radioelectric Command of the police, requesting </w:t>
      </w:r>
      <w:r w:rsidR="00F34BE4">
        <w:rPr>
          <w:rFonts w:ascii="Cambria" w:hAnsi="Cambria"/>
          <w:sz w:val="20"/>
          <w:szCs w:val="20"/>
        </w:rPr>
        <w:t>reinforcement</w:t>
      </w:r>
      <w:r>
        <w:rPr>
          <w:rFonts w:ascii="Cambria" w:hAnsi="Cambria"/>
          <w:sz w:val="20"/>
          <w:szCs w:val="20"/>
        </w:rPr>
        <w:t>. After the call two other police officers arrived immediately. One of them got out of his vehicle and shot twice into the air, getting the people to get away from the coal hoppers. Subsequently another police car with two agents arrived on the scene. One of them fired two intimidating shots into the air. The petitioner</w:t>
      </w:r>
      <w:r w:rsidR="00482044">
        <w:rPr>
          <w:rFonts w:ascii="Cambria" w:hAnsi="Cambria"/>
          <w:sz w:val="20"/>
          <w:szCs w:val="20"/>
        </w:rPr>
        <w:t>s</w:t>
      </w:r>
      <w:r>
        <w:rPr>
          <w:rFonts w:ascii="Cambria" w:hAnsi="Cambria"/>
          <w:sz w:val="20"/>
          <w:szCs w:val="20"/>
        </w:rPr>
        <w:t xml:space="preserve"> adduce that when the train </w:t>
      </w:r>
      <w:r w:rsidR="007944DF">
        <w:rPr>
          <w:rFonts w:ascii="Cambria" w:hAnsi="Cambria"/>
          <w:sz w:val="20"/>
          <w:szCs w:val="20"/>
        </w:rPr>
        <w:t>started moving again</w:t>
      </w:r>
      <w:r>
        <w:rPr>
          <w:rFonts w:ascii="Cambria" w:hAnsi="Cambria"/>
          <w:sz w:val="20"/>
          <w:szCs w:val="20"/>
        </w:rPr>
        <w:t xml:space="preserve">, this last police officer fired a </w:t>
      </w:r>
      <w:r w:rsidR="00950819">
        <w:rPr>
          <w:rFonts w:ascii="Cambria" w:hAnsi="Cambria"/>
          <w:sz w:val="20"/>
          <w:szCs w:val="20"/>
        </w:rPr>
        <w:t xml:space="preserve">lead </w:t>
      </w:r>
      <w:r>
        <w:rPr>
          <w:rFonts w:ascii="Cambria" w:hAnsi="Cambria"/>
          <w:sz w:val="20"/>
          <w:szCs w:val="20"/>
        </w:rPr>
        <w:t xml:space="preserve">shot in the direction of the </w:t>
      </w:r>
      <w:r w:rsidRPr="00136AB0">
        <w:rPr>
          <w:rFonts w:ascii="Cambria" w:hAnsi="Cambria"/>
          <w:sz w:val="20"/>
          <w:szCs w:val="20"/>
        </w:rPr>
        <w:t xml:space="preserve">Cuadro Estación </w:t>
      </w:r>
      <w:r>
        <w:rPr>
          <w:rFonts w:ascii="Cambria" w:hAnsi="Cambria"/>
          <w:sz w:val="20"/>
          <w:szCs w:val="20"/>
        </w:rPr>
        <w:t xml:space="preserve">neighborhood where part of the population was </w:t>
      </w:r>
      <w:r w:rsidR="00950819">
        <w:rPr>
          <w:rFonts w:ascii="Cambria" w:hAnsi="Cambria"/>
          <w:sz w:val="20"/>
          <w:szCs w:val="20"/>
        </w:rPr>
        <w:t xml:space="preserve">standing </w:t>
      </w:r>
      <w:r>
        <w:rPr>
          <w:rFonts w:ascii="Cambria" w:hAnsi="Cambria"/>
          <w:sz w:val="20"/>
          <w:szCs w:val="20"/>
        </w:rPr>
        <w:t xml:space="preserve">outside </w:t>
      </w:r>
      <w:r w:rsidRPr="00136AB0">
        <w:rPr>
          <w:rFonts w:ascii="Cambria" w:hAnsi="Cambria"/>
          <w:sz w:val="20"/>
          <w:szCs w:val="20"/>
        </w:rPr>
        <w:t>(</w:t>
      </w:r>
      <w:r>
        <w:rPr>
          <w:rFonts w:ascii="Cambria" w:hAnsi="Cambria"/>
          <w:sz w:val="20"/>
          <w:szCs w:val="20"/>
        </w:rPr>
        <w:t xml:space="preserve">who had not participated in the robbery), causing the death of the child </w:t>
      </w:r>
      <w:r w:rsidRPr="00136AB0">
        <w:rPr>
          <w:rFonts w:ascii="Cambria" w:hAnsi="Cambria"/>
          <w:sz w:val="20"/>
          <w:szCs w:val="20"/>
        </w:rPr>
        <w:t xml:space="preserve">Mauricio </w:t>
      </w:r>
      <w:r>
        <w:rPr>
          <w:rFonts w:ascii="Cambria" w:hAnsi="Cambria"/>
          <w:sz w:val="20"/>
          <w:szCs w:val="20"/>
        </w:rPr>
        <w:t>Morán</w:t>
      </w:r>
      <w:r w:rsidRPr="00136AB0">
        <w:rPr>
          <w:rFonts w:ascii="Cambria" w:hAnsi="Cambria"/>
          <w:sz w:val="20"/>
          <w:szCs w:val="20"/>
        </w:rPr>
        <w:t xml:space="preserve"> </w:t>
      </w:r>
      <w:r>
        <w:rPr>
          <w:rFonts w:ascii="Cambria" w:hAnsi="Cambria"/>
          <w:sz w:val="20"/>
          <w:szCs w:val="20"/>
        </w:rPr>
        <w:t xml:space="preserve">and lesions to the children </w:t>
      </w:r>
      <w:r w:rsidRPr="00136AB0">
        <w:rPr>
          <w:rFonts w:ascii="Cambria" w:hAnsi="Cambria"/>
          <w:sz w:val="20"/>
          <w:szCs w:val="20"/>
        </w:rPr>
        <w:t xml:space="preserve">Maximiliano Ángel Sosa </w:t>
      </w:r>
      <w:r>
        <w:rPr>
          <w:rFonts w:ascii="Cambria" w:hAnsi="Cambria"/>
          <w:sz w:val="20"/>
          <w:szCs w:val="20"/>
        </w:rPr>
        <w:t xml:space="preserve">and </w:t>
      </w:r>
      <w:r w:rsidRPr="00136AB0">
        <w:rPr>
          <w:rFonts w:ascii="Cambria" w:hAnsi="Cambria"/>
          <w:sz w:val="20"/>
          <w:szCs w:val="20"/>
        </w:rPr>
        <w:t xml:space="preserve">Raúl Alexander Frías </w:t>
      </w:r>
      <w:r>
        <w:rPr>
          <w:rFonts w:ascii="Cambria" w:hAnsi="Cambria"/>
          <w:sz w:val="20"/>
          <w:szCs w:val="20"/>
        </w:rPr>
        <w:t>Morán.</w:t>
      </w:r>
      <w:r w:rsidRPr="00136AB0">
        <w:rPr>
          <w:rFonts w:ascii="Cambria" w:hAnsi="Cambria"/>
          <w:sz w:val="20"/>
          <w:szCs w:val="20"/>
        </w:rPr>
        <w:t xml:space="preserve"> </w:t>
      </w:r>
      <w:r>
        <w:rPr>
          <w:rFonts w:ascii="Cambria" w:hAnsi="Cambria"/>
          <w:sz w:val="20"/>
          <w:szCs w:val="20"/>
        </w:rPr>
        <w:t xml:space="preserve">The petitioner indicates that its petition is submitted in the context of an increase in police violence and the abusive use of firearms by the security forces. </w:t>
      </w:r>
    </w:p>
    <w:p w14:paraId="668BAAB1" w14:textId="4627A413"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petitioner indicates that on August </w:t>
      </w:r>
      <w:r w:rsidRPr="00136AB0">
        <w:rPr>
          <w:rFonts w:ascii="Cambria" w:hAnsi="Cambria"/>
          <w:sz w:val="20"/>
          <w:szCs w:val="20"/>
        </w:rPr>
        <w:t>11</w:t>
      </w:r>
      <w:r>
        <w:rPr>
          <w:rFonts w:ascii="Cambria" w:hAnsi="Cambria"/>
          <w:sz w:val="20"/>
          <w:szCs w:val="20"/>
        </w:rPr>
        <w:t>,</w:t>
      </w:r>
      <w:r w:rsidRPr="00136AB0">
        <w:rPr>
          <w:rFonts w:ascii="Cambria" w:hAnsi="Cambria"/>
          <w:sz w:val="20"/>
          <w:szCs w:val="20"/>
        </w:rPr>
        <w:t xml:space="preserve"> 2006, </w:t>
      </w:r>
      <w:r>
        <w:rPr>
          <w:rFonts w:ascii="Cambria" w:hAnsi="Cambria"/>
          <w:sz w:val="20"/>
          <w:szCs w:val="20"/>
        </w:rPr>
        <w:t>the Prosecutor for Complex Crimes</w:t>
      </w:r>
      <w:r w:rsidRPr="00136AB0">
        <w:rPr>
          <w:rFonts w:ascii="Cambria" w:hAnsi="Cambria"/>
          <w:sz w:val="20"/>
          <w:szCs w:val="20"/>
        </w:rPr>
        <w:t xml:space="preserve">, Luis Correa Llanos, </w:t>
      </w:r>
      <w:r>
        <w:rPr>
          <w:rFonts w:ascii="Cambria" w:hAnsi="Cambria"/>
          <w:sz w:val="20"/>
          <w:szCs w:val="20"/>
        </w:rPr>
        <w:t xml:space="preserve">asked the judge of guarantees to issue an arrest warrant </w:t>
      </w:r>
      <w:r w:rsidR="00386CF7">
        <w:rPr>
          <w:rFonts w:ascii="Cambria" w:hAnsi="Cambria"/>
          <w:sz w:val="20"/>
          <w:szCs w:val="20"/>
        </w:rPr>
        <w:t>for</w:t>
      </w:r>
      <w:r>
        <w:rPr>
          <w:rFonts w:ascii="Cambria" w:hAnsi="Cambria"/>
          <w:sz w:val="20"/>
          <w:szCs w:val="20"/>
        </w:rPr>
        <w:t xml:space="preserve"> pretrial detention against </w:t>
      </w:r>
      <w:r w:rsidRPr="00136AB0">
        <w:rPr>
          <w:rFonts w:ascii="Cambria" w:hAnsi="Cambria"/>
          <w:sz w:val="20"/>
          <w:szCs w:val="20"/>
        </w:rPr>
        <w:t xml:space="preserve">Cristian Gustavo Bressant, </w:t>
      </w:r>
      <w:r w:rsidR="00D97F0A">
        <w:rPr>
          <w:rFonts w:ascii="Cambria" w:hAnsi="Cambria"/>
          <w:sz w:val="20"/>
          <w:szCs w:val="20"/>
        </w:rPr>
        <w:t xml:space="preserve">for the crimes </w:t>
      </w:r>
      <w:r>
        <w:rPr>
          <w:rFonts w:ascii="Cambria" w:hAnsi="Cambria"/>
          <w:sz w:val="20"/>
          <w:szCs w:val="20"/>
        </w:rPr>
        <w:t xml:space="preserve">of aggravated </w:t>
      </w:r>
      <w:r w:rsidRPr="00136AB0">
        <w:rPr>
          <w:rFonts w:ascii="Cambria" w:hAnsi="Cambria"/>
          <w:sz w:val="20"/>
          <w:szCs w:val="20"/>
        </w:rPr>
        <w:t>homicid</w:t>
      </w:r>
      <w:r>
        <w:rPr>
          <w:rFonts w:ascii="Cambria" w:hAnsi="Cambria"/>
          <w:sz w:val="20"/>
          <w:szCs w:val="20"/>
        </w:rPr>
        <w:t>e</w:t>
      </w:r>
      <w:r w:rsidRPr="00136AB0">
        <w:rPr>
          <w:rFonts w:ascii="Cambria" w:hAnsi="Cambria"/>
          <w:sz w:val="20"/>
          <w:szCs w:val="20"/>
        </w:rPr>
        <w:t xml:space="preserve">, </w:t>
      </w:r>
      <w:r>
        <w:rPr>
          <w:rFonts w:ascii="Cambria" w:hAnsi="Cambria"/>
          <w:sz w:val="20"/>
          <w:szCs w:val="20"/>
        </w:rPr>
        <w:t>moderate lesions, and aggravated serious lesions by a member of the police forces, abusing his function or position, with</w:t>
      </w:r>
      <w:r w:rsidR="00175EFF">
        <w:rPr>
          <w:rFonts w:ascii="Cambria" w:hAnsi="Cambria"/>
          <w:sz w:val="20"/>
          <w:szCs w:val="20"/>
        </w:rPr>
        <w:t xml:space="preserve"> the use of</w:t>
      </w:r>
      <w:r>
        <w:rPr>
          <w:rFonts w:ascii="Cambria" w:hAnsi="Cambria"/>
          <w:sz w:val="20"/>
          <w:szCs w:val="20"/>
        </w:rPr>
        <w:t xml:space="preserve"> firearms. The prosecutor indicated that while at first the action of the police personnel had been lawful</w:t>
      </w:r>
      <w:r w:rsidRPr="00136AB0">
        <w:rPr>
          <w:rFonts w:ascii="Cambria" w:hAnsi="Cambria"/>
          <w:sz w:val="20"/>
          <w:szCs w:val="20"/>
        </w:rPr>
        <w:t xml:space="preserve">, </w:t>
      </w:r>
      <w:r>
        <w:rPr>
          <w:rFonts w:ascii="Cambria" w:hAnsi="Cambria"/>
          <w:sz w:val="20"/>
          <w:szCs w:val="20"/>
        </w:rPr>
        <w:t xml:space="preserve">the same could not be said of the subsequent action of agent </w:t>
      </w:r>
      <w:r w:rsidRPr="00136AB0">
        <w:rPr>
          <w:rFonts w:ascii="Cambria" w:hAnsi="Cambria"/>
          <w:sz w:val="20"/>
          <w:szCs w:val="20"/>
        </w:rPr>
        <w:t>Cristian Gustavo Bressant Barrera</w:t>
      </w:r>
      <w:r>
        <w:rPr>
          <w:rFonts w:ascii="Cambria" w:hAnsi="Cambria"/>
          <w:sz w:val="20"/>
          <w:szCs w:val="20"/>
        </w:rPr>
        <w:t>,</w:t>
      </w:r>
      <w:r w:rsidRPr="00136AB0">
        <w:rPr>
          <w:rFonts w:ascii="Cambria" w:hAnsi="Cambria"/>
          <w:sz w:val="20"/>
          <w:szCs w:val="20"/>
        </w:rPr>
        <w:t xml:space="preserve"> </w:t>
      </w:r>
      <w:r>
        <w:rPr>
          <w:rFonts w:ascii="Cambria" w:hAnsi="Cambria"/>
          <w:sz w:val="20"/>
          <w:szCs w:val="20"/>
        </w:rPr>
        <w:t xml:space="preserve">when he fired a lead </w:t>
      </w:r>
      <w:r w:rsidR="00B7793E">
        <w:rPr>
          <w:rFonts w:ascii="Cambria" w:hAnsi="Cambria"/>
          <w:sz w:val="20"/>
          <w:szCs w:val="20"/>
        </w:rPr>
        <w:t>shot</w:t>
      </w:r>
      <w:r>
        <w:rPr>
          <w:rFonts w:ascii="Cambria" w:hAnsi="Cambria"/>
          <w:sz w:val="20"/>
          <w:szCs w:val="20"/>
        </w:rPr>
        <w:t xml:space="preserve"> towards where the people were</w:t>
      </w:r>
      <w:r w:rsidRPr="00136AB0">
        <w:rPr>
          <w:rFonts w:ascii="Cambria" w:hAnsi="Cambria"/>
          <w:sz w:val="20"/>
          <w:szCs w:val="20"/>
        </w:rPr>
        <w:t xml:space="preserve">, </w:t>
      </w:r>
      <w:r>
        <w:rPr>
          <w:rFonts w:ascii="Cambria" w:hAnsi="Cambria"/>
          <w:sz w:val="20"/>
          <w:szCs w:val="20"/>
        </w:rPr>
        <w:t xml:space="preserve">causing the death and/or lesions of the alleged victims. On July </w:t>
      </w:r>
      <w:r w:rsidRPr="00136AB0">
        <w:rPr>
          <w:rFonts w:ascii="Cambria" w:hAnsi="Cambria"/>
          <w:sz w:val="20"/>
          <w:szCs w:val="20"/>
        </w:rPr>
        <w:t>1</w:t>
      </w:r>
      <w:r w:rsidR="00B7793E">
        <w:rPr>
          <w:rFonts w:ascii="Cambria" w:hAnsi="Cambria"/>
          <w:sz w:val="20"/>
          <w:szCs w:val="20"/>
        </w:rPr>
        <w:t>st</w:t>
      </w:r>
      <w:r>
        <w:rPr>
          <w:rFonts w:ascii="Cambria" w:hAnsi="Cambria"/>
          <w:sz w:val="20"/>
          <w:szCs w:val="20"/>
        </w:rPr>
        <w:t>,</w:t>
      </w:r>
      <w:r w:rsidRPr="00136AB0">
        <w:rPr>
          <w:rFonts w:ascii="Cambria" w:hAnsi="Cambria"/>
          <w:sz w:val="20"/>
          <w:szCs w:val="20"/>
        </w:rPr>
        <w:t xml:space="preserve"> 2008, </w:t>
      </w:r>
      <w:r>
        <w:rPr>
          <w:rFonts w:ascii="Cambria" w:hAnsi="Cambria"/>
          <w:sz w:val="20"/>
          <w:szCs w:val="20"/>
        </w:rPr>
        <w:t xml:space="preserve">the Criminal Court of the first judicial district handed down Judgment </w:t>
      </w:r>
      <w:r w:rsidRPr="00136AB0">
        <w:rPr>
          <w:rFonts w:ascii="Cambria" w:hAnsi="Cambria"/>
          <w:sz w:val="20"/>
          <w:szCs w:val="20"/>
        </w:rPr>
        <w:t>N 2</w:t>
      </w:r>
      <w:r>
        <w:rPr>
          <w:rFonts w:ascii="Cambria" w:hAnsi="Cambria"/>
          <w:sz w:val="20"/>
          <w:szCs w:val="20"/>
        </w:rPr>
        <w:t>,</w:t>
      </w:r>
      <w:r w:rsidRPr="00136AB0">
        <w:rPr>
          <w:rFonts w:ascii="Cambria" w:hAnsi="Cambria"/>
          <w:sz w:val="20"/>
          <w:szCs w:val="20"/>
        </w:rPr>
        <w:t>562</w:t>
      </w:r>
      <w:r>
        <w:rPr>
          <w:rFonts w:ascii="Cambria" w:hAnsi="Cambria"/>
          <w:sz w:val="20"/>
          <w:szCs w:val="20"/>
        </w:rPr>
        <w:t>,</w:t>
      </w:r>
      <w:r w:rsidRPr="00136AB0">
        <w:rPr>
          <w:rFonts w:ascii="Cambria" w:hAnsi="Cambria"/>
          <w:sz w:val="20"/>
          <w:szCs w:val="20"/>
        </w:rPr>
        <w:t xml:space="preserve"> </w:t>
      </w:r>
      <w:r>
        <w:rPr>
          <w:rFonts w:ascii="Cambria" w:hAnsi="Cambria"/>
          <w:sz w:val="20"/>
          <w:szCs w:val="20"/>
        </w:rPr>
        <w:t xml:space="preserve">acquitting the accused, </w:t>
      </w:r>
      <w:r w:rsidRPr="00136AB0">
        <w:rPr>
          <w:rFonts w:ascii="Cambria" w:hAnsi="Cambria"/>
          <w:sz w:val="20"/>
          <w:szCs w:val="20"/>
        </w:rPr>
        <w:t xml:space="preserve">Bressant, </w:t>
      </w:r>
      <w:r>
        <w:rPr>
          <w:rFonts w:ascii="Cambria" w:hAnsi="Cambria"/>
          <w:sz w:val="20"/>
          <w:szCs w:val="20"/>
        </w:rPr>
        <w:t>in a final judgment. The decision was based on the fact that the prosecutor</w:t>
      </w:r>
      <w:r w:rsidRPr="00136AB0">
        <w:rPr>
          <w:rFonts w:ascii="Cambria" w:hAnsi="Cambria"/>
          <w:sz w:val="20"/>
          <w:szCs w:val="20"/>
        </w:rPr>
        <w:t xml:space="preserve">, </w:t>
      </w:r>
      <w:r>
        <w:rPr>
          <w:rFonts w:ascii="Cambria" w:hAnsi="Cambria"/>
          <w:sz w:val="20"/>
          <w:szCs w:val="20"/>
        </w:rPr>
        <w:t xml:space="preserve">as well as the representative of the private accuser, asked </w:t>
      </w:r>
      <w:r w:rsidR="009B4092">
        <w:rPr>
          <w:rFonts w:ascii="Cambria" w:hAnsi="Cambria"/>
          <w:sz w:val="20"/>
          <w:szCs w:val="20"/>
        </w:rPr>
        <w:t xml:space="preserve">for the </w:t>
      </w:r>
      <w:r w:rsidR="00704F87">
        <w:rPr>
          <w:rFonts w:ascii="Cambria" w:hAnsi="Cambria"/>
          <w:sz w:val="20"/>
          <w:szCs w:val="20"/>
        </w:rPr>
        <w:t>absolution</w:t>
      </w:r>
      <w:r w:rsidR="009B4092">
        <w:rPr>
          <w:rFonts w:ascii="Cambria" w:hAnsi="Cambria"/>
          <w:sz w:val="20"/>
          <w:szCs w:val="20"/>
        </w:rPr>
        <w:t xml:space="preserve"> of the accused</w:t>
      </w:r>
      <w:r>
        <w:rPr>
          <w:rFonts w:ascii="Cambria" w:hAnsi="Cambria"/>
          <w:sz w:val="20"/>
          <w:szCs w:val="20"/>
        </w:rPr>
        <w:t xml:space="preserve">. The court indicated that in that situation it </w:t>
      </w:r>
      <w:r w:rsidR="00704F87">
        <w:rPr>
          <w:rFonts w:ascii="Cambria" w:hAnsi="Cambria"/>
          <w:sz w:val="20"/>
          <w:szCs w:val="20"/>
        </w:rPr>
        <w:t>shall</w:t>
      </w:r>
      <w:r>
        <w:rPr>
          <w:rFonts w:ascii="Cambria" w:hAnsi="Cambria"/>
          <w:sz w:val="20"/>
          <w:szCs w:val="20"/>
        </w:rPr>
        <w:t xml:space="preserve"> acquit, in keeping with the legal doctrine developed </w:t>
      </w:r>
      <w:r w:rsidR="000B5ACA">
        <w:rPr>
          <w:rFonts w:ascii="Cambria" w:hAnsi="Cambria"/>
          <w:sz w:val="20"/>
          <w:szCs w:val="20"/>
        </w:rPr>
        <w:t>by</w:t>
      </w:r>
      <w:r>
        <w:rPr>
          <w:rFonts w:ascii="Cambria" w:hAnsi="Cambria"/>
          <w:sz w:val="20"/>
          <w:szCs w:val="20"/>
        </w:rPr>
        <w:t xml:space="preserve"> the Supreme Court of Justice of Argentina and the </w:t>
      </w:r>
      <w:r w:rsidR="000B5ACA">
        <w:rPr>
          <w:rFonts w:ascii="Cambria" w:hAnsi="Cambria"/>
          <w:sz w:val="20"/>
          <w:szCs w:val="20"/>
        </w:rPr>
        <w:t xml:space="preserve">Provincial </w:t>
      </w:r>
      <w:r w:rsidRPr="00136AB0">
        <w:rPr>
          <w:rFonts w:ascii="Cambria" w:hAnsi="Cambria"/>
          <w:sz w:val="20"/>
          <w:szCs w:val="20"/>
        </w:rPr>
        <w:t>Suprem</w:t>
      </w:r>
      <w:r>
        <w:rPr>
          <w:rFonts w:ascii="Cambria" w:hAnsi="Cambria"/>
          <w:sz w:val="20"/>
          <w:szCs w:val="20"/>
        </w:rPr>
        <w:t>e</w:t>
      </w:r>
      <w:r w:rsidRPr="00136AB0">
        <w:rPr>
          <w:rFonts w:ascii="Cambria" w:hAnsi="Cambria"/>
          <w:sz w:val="20"/>
          <w:szCs w:val="20"/>
        </w:rPr>
        <w:t xml:space="preserve"> Co</w:t>
      </w:r>
      <w:r w:rsidR="000B5ACA">
        <w:rPr>
          <w:rFonts w:ascii="Cambria" w:hAnsi="Cambria"/>
          <w:sz w:val="20"/>
          <w:szCs w:val="20"/>
        </w:rPr>
        <w:t>u</w:t>
      </w:r>
      <w:r w:rsidRPr="00136AB0">
        <w:rPr>
          <w:rFonts w:ascii="Cambria" w:hAnsi="Cambria"/>
          <w:sz w:val="20"/>
          <w:szCs w:val="20"/>
        </w:rPr>
        <w:t xml:space="preserve">rt </w:t>
      </w:r>
      <w:r>
        <w:rPr>
          <w:rFonts w:ascii="Cambria" w:hAnsi="Cambria"/>
          <w:sz w:val="20"/>
          <w:szCs w:val="20"/>
        </w:rPr>
        <w:t xml:space="preserve">of </w:t>
      </w:r>
      <w:r w:rsidRPr="00136AB0">
        <w:rPr>
          <w:rFonts w:ascii="Cambria" w:hAnsi="Cambria"/>
          <w:sz w:val="20"/>
          <w:szCs w:val="20"/>
        </w:rPr>
        <w:t>Justi</w:t>
      </w:r>
      <w:r>
        <w:rPr>
          <w:rFonts w:ascii="Cambria" w:hAnsi="Cambria"/>
          <w:sz w:val="20"/>
          <w:szCs w:val="20"/>
        </w:rPr>
        <w:t xml:space="preserve">ce, based on considerations of celerity, procedural economy, and the need to avoid unnecessarily burdening the judiciary. </w:t>
      </w:r>
    </w:p>
    <w:p w14:paraId="17202849" w14:textId="19853F63"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136AB0">
        <w:rPr>
          <w:rFonts w:ascii="Cambria" w:hAnsi="Cambria"/>
          <w:sz w:val="20"/>
          <w:szCs w:val="20"/>
        </w:rPr>
        <w:t xml:space="preserve"> </w:t>
      </w:r>
      <w:r>
        <w:rPr>
          <w:rFonts w:ascii="Cambria" w:hAnsi="Cambria"/>
          <w:sz w:val="20"/>
          <w:szCs w:val="20"/>
        </w:rPr>
        <w:t>The petitioner</w:t>
      </w:r>
      <w:r w:rsidR="00003D65">
        <w:rPr>
          <w:rFonts w:ascii="Cambria" w:hAnsi="Cambria"/>
          <w:sz w:val="20"/>
          <w:szCs w:val="20"/>
        </w:rPr>
        <w:t>s</w:t>
      </w:r>
      <w:r>
        <w:rPr>
          <w:rFonts w:ascii="Cambria" w:hAnsi="Cambria"/>
          <w:sz w:val="20"/>
          <w:szCs w:val="20"/>
        </w:rPr>
        <w:t xml:space="preserve"> indicate that no other remedy was pursued after this resolution, for </w:t>
      </w:r>
      <w:r w:rsidR="007B0C27">
        <w:rPr>
          <w:rFonts w:ascii="Cambria" w:hAnsi="Cambria"/>
          <w:sz w:val="20"/>
          <w:szCs w:val="20"/>
        </w:rPr>
        <w:t>they</w:t>
      </w:r>
      <w:r>
        <w:rPr>
          <w:rFonts w:ascii="Cambria" w:hAnsi="Cambria"/>
          <w:sz w:val="20"/>
          <w:szCs w:val="20"/>
        </w:rPr>
        <w:t xml:space="preserve"> considered that no other procedural initiative</w:t>
      </w:r>
      <w:r w:rsidR="00D33D0B">
        <w:rPr>
          <w:rFonts w:ascii="Cambria" w:hAnsi="Cambria"/>
          <w:sz w:val="20"/>
          <w:szCs w:val="20"/>
        </w:rPr>
        <w:t xml:space="preserve"> at the domestic level</w:t>
      </w:r>
      <w:r>
        <w:rPr>
          <w:rFonts w:ascii="Cambria" w:hAnsi="Cambria"/>
          <w:sz w:val="20"/>
          <w:szCs w:val="20"/>
        </w:rPr>
        <w:t xml:space="preserve"> would have any prospect of success, and that one of the exceptions provided for at Article </w:t>
      </w:r>
      <w:r w:rsidRPr="00136AB0">
        <w:rPr>
          <w:rFonts w:ascii="Cambria" w:hAnsi="Cambria"/>
          <w:sz w:val="20"/>
          <w:szCs w:val="20"/>
        </w:rPr>
        <w:t>46</w:t>
      </w:r>
      <w:r w:rsidR="007B18AE">
        <w:rPr>
          <w:rFonts w:ascii="Cambria" w:hAnsi="Cambria"/>
          <w:sz w:val="20"/>
          <w:szCs w:val="20"/>
        </w:rPr>
        <w:t>.</w:t>
      </w:r>
      <w:r w:rsidRPr="00136AB0">
        <w:rPr>
          <w:rFonts w:ascii="Cambria" w:hAnsi="Cambria"/>
          <w:sz w:val="20"/>
          <w:szCs w:val="20"/>
        </w:rPr>
        <w:t>2</w:t>
      </w:r>
      <w:r>
        <w:rPr>
          <w:rFonts w:ascii="Cambria" w:hAnsi="Cambria"/>
          <w:sz w:val="20"/>
          <w:szCs w:val="20"/>
        </w:rPr>
        <w:t xml:space="preserve"> of the </w:t>
      </w:r>
      <w:r w:rsidRPr="00136AB0">
        <w:rPr>
          <w:rFonts w:ascii="Cambria" w:hAnsi="Cambria"/>
          <w:sz w:val="20"/>
          <w:szCs w:val="20"/>
        </w:rPr>
        <w:t>American</w:t>
      </w:r>
      <w:r>
        <w:rPr>
          <w:rFonts w:ascii="Cambria" w:hAnsi="Cambria"/>
          <w:sz w:val="20"/>
          <w:szCs w:val="20"/>
        </w:rPr>
        <w:t xml:space="preserve"> Convention should be applied</w:t>
      </w:r>
      <w:r w:rsidRPr="00136AB0">
        <w:rPr>
          <w:rFonts w:ascii="Cambria" w:hAnsi="Cambria"/>
          <w:sz w:val="20"/>
          <w:szCs w:val="20"/>
        </w:rPr>
        <w:t xml:space="preserve">. </w:t>
      </w:r>
      <w:r>
        <w:rPr>
          <w:rFonts w:ascii="Cambria" w:hAnsi="Cambria"/>
          <w:sz w:val="20"/>
          <w:szCs w:val="20"/>
        </w:rPr>
        <w:t xml:space="preserve">They argue that the competent judicial authority did not undertake an effective investigation and therefore when the moment came to hand down the judgment it was not possible to determine with certainty which of the police officers fired the fatal shot. </w:t>
      </w:r>
      <w:r w:rsidR="00120116">
        <w:rPr>
          <w:rFonts w:ascii="Cambria" w:hAnsi="Cambria"/>
          <w:sz w:val="20"/>
          <w:szCs w:val="20"/>
        </w:rPr>
        <w:t xml:space="preserve">They </w:t>
      </w:r>
      <w:r>
        <w:rPr>
          <w:rFonts w:ascii="Cambria" w:hAnsi="Cambria"/>
          <w:sz w:val="20"/>
          <w:szCs w:val="20"/>
        </w:rPr>
        <w:t xml:space="preserve">argue that it was clear that in the investigation and in the criminal trial the police personnel involved erased or distorted the evidence that could have served to clarify the events of May 5, 2006. Therefore, the motion for cassation and the federal extraordinary appeal were doomed to fail. In addition, </w:t>
      </w:r>
      <w:r w:rsidR="00906061">
        <w:rPr>
          <w:rFonts w:ascii="Cambria" w:hAnsi="Cambria"/>
          <w:sz w:val="20"/>
          <w:szCs w:val="20"/>
        </w:rPr>
        <w:t>they</w:t>
      </w:r>
      <w:r>
        <w:rPr>
          <w:rFonts w:ascii="Cambria" w:hAnsi="Cambria"/>
          <w:sz w:val="20"/>
          <w:szCs w:val="20"/>
        </w:rPr>
        <w:t xml:space="preserve"> indicate</w:t>
      </w:r>
      <w:r w:rsidR="00906061">
        <w:rPr>
          <w:rFonts w:ascii="Cambria" w:hAnsi="Cambria"/>
          <w:sz w:val="20"/>
          <w:szCs w:val="20"/>
        </w:rPr>
        <w:t xml:space="preserve"> </w:t>
      </w:r>
      <w:r>
        <w:rPr>
          <w:rFonts w:ascii="Cambria" w:hAnsi="Cambria"/>
          <w:sz w:val="20"/>
          <w:szCs w:val="20"/>
        </w:rPr>
        <w:t xml:space="preserve">that the crime in question is one that must be prosecuted at the initiative of the authorities, and therefore the State is under an obligation to promote and give impetus to the criminal prosecution to its </w:t>
      </w:r>
      <w:r w:rsidR="007E69FB">
        <w:rPr>
          <w:rFonts w:ascii="Cambria" w:hAnsi="Cambria"/>
          <w:sz w:val="20"/>
          <w:szCs w:val="20"/>
        </w:rPr>
        <w:t>final steps</w:t>
      </w:r>
      <w:r w:rsidRPr="00136AB0">
        <w:rPr>
          <w:rFonts w:ascii="Cambria" w:hAnsi="Cambria"/>
          <w:sz w:val="20"/>
          <w:szCs w:val="20"/>
        </w:rPr>
        <w:t xml:space="preserve">, </w:t>
      </w:r>
      <w:r>
        <w:rPr>
          <w:rFonts w:ascii="Cambria" w:hAnsi="Cambria"/>
          <w:sz w:val="20"/>
          <w:szCs w:val="20"/>
        </w:rPr>
        <w:t xml:space="preserve">which is the </w:t>
      </w:r>
      <w:r w:rsidR="007B7E61">
        <w:rPr>
          <w:rFonts w:ascii="Cambria" w:hAnsi="Cambria"/>
          <w:sz w:val="20"/>
          <w:szCs w:val="20"/>
        </w:rPr>
        <w:t>appropriate</w:t>
      </w:r>
      <w:r>
        <w:rPr>
          <w:rFonts w:ascii="Cambria" w:hAnsi="Cambria"/>
          <w:sz w:val="20"/>
          <w:szCs w:val="20"/>
        </w:rPr>
        <w:t xml:space="preserve"> way to clarify the facts, prosecute the persons responsible, and establish the corresponding criminal sanctions. </w:t>
      </w:r>
    </w:p>
    <w:p w14:paraId="47B64625" w14:textId="42FE0FD7"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for its part, alleges that domestic remedies were not exhausted, that </w:t>
      </w:r>
      <w:r w:rsidR="00E8410E">
        <w:rPr>
          <w:rFonts w:ascii="Cambria" w:hAnsi="Cambria"/>
          <w:sz w:val="20"/>
          <w:szCs w:val="20"/>
        </w:rPr>
        <w:t xml:space="preserve">no </w:t>
      </w:r>
      <w:r>
        <w:rPr>
          <w:rFonts w:ascii="Cambria" w:hAnsi="Cambria"/>
          <w:sz w:val="20"/>
          <w:szCs w:val="20"/>
        </w:rPr>
        <w:t>information that would imply violations of the human rights enshrined in the American Convention</w:t>
      </w:r>
      <w:r w:rsidR="00E8410E">
        <w:rPr>
          <w:rFonts w:ascii="Cambria" w:hAnsi="Cambria"/>
          <w:sz w:val="20"/>
          <w:szCs w:val="20"/>
        </w:rPr>
        <w:t xml:space="preserve"> was </w:t>
      </w:r>
      <w:r w:rsidR="00A364FE">
        <w:rPr>
          <w:rFonts w:ascii="Cambria" w:hAnsi="Cambria"/>
          <w:sz w:val="20"/>
          <w:szCs w:val="20"/>
        </w:rPr>
        <w:t>provided</w:t>
      </w:r>
      <w:r>
        <w:rPr>
          <w:rFonts w:ascii="Cambria" w:hAnsi="Cambria"/>
          <w:sz w:val="20"/>
          <w:szCs w:val="20"/>
        </w:rPr>
        <w:t xml:space="preserve"> and, finally, that the petition was brought to its attention more than five years after it was initially submitted to the Commission. </w:t>
      </w:r>
    </w:p>
    <w:p w14:paraId="36ADDA2D" w14:textId="249F044F"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indicates that on July </w:t>
      </w:r>
      <w:r w:rsidRPr="00136AB0">
        <w:rPr>
          <w:rFonts w:ascii="Cambria" w:hAnsi="Cambria"/>
          <w:sz w:val="20"/>
          <w:szCs w:val="20"/>
        </w:rPr>
        <w:t>1</w:t>
      </w:r>
      <w:r>
        <w:rPr>
          <w:rFonts w:ascii="Cambria" w:hAnsi="Cambria"/>
          <w:sz w:val="20"/>
          <w:szCs w:val="20"/>
        </w:rPr>
        <w:t xml:space="preserve">, </w:t>
      </w:r>
      <w:r w:rsidRPr="00136AB0">
        <w:rPr>
          <w:rFonts w:ascii="Cambria" w:hAnsi="Cambria"/>
          <w:sz w:val="20"/>
          <w:szCs w:val="20"/>
        </w:rPr>
        <w:t xml:space="preserve">2008, </w:t>
      </w:r>
      <w:r>
        <w:rPr>
          <w:rFonts w:ascii="Cambria" w:hAnsi="Cambria"/>
          <w:sz w:val="20"/>
          <w:szCs w:val="20"/>
        </w:rPr>
        <w:t xml:space="preserve">the court handed down a judgment acquitting the accused on the basis that the prosecutor had sought an acquittal and the private accusers had refrained from accusing him. Accordingly, it emphasizes that the very representatives of the alleged victims’ </w:t>
      </w:r>
      <w:r w:rsidR="009B1F9F">
        <w:rPr>
          <w:rFonts w:ascii="Cambria" w:hAnsi="Cambria"/>
          <w:sz w:val="20"/>
          <w:szCs w:val="20"/>
        </w:rPr>
        <w:t>relatives</w:t>
      </w:r>
      <w:r w:rsidRPr="00136AB0">
        <w:rPr>
          <w:rStyle w:val="FootnoteReference"/>
          <w:rFonts w:ascii="Cambria" w:hAnsi="Cambria"/>
          <w:sz w:val="20"/>
          <w:szCs w:val="20"/>
        </w:rPr>
        <w:footnoteReference w:id="6"/>
      </w:r>
      <w:r w:rsidRPr="00136AB0">
        <w:rPr>
          <w:rFonts w:ascii="Cambria" w:hAnsi="Cambria"/>
          <w:sz w:val="20"/>
          <w:szCs w:val="20"/>
        </w:rPr>
        <w:t xml:space="preserve"> </w:t>
      </w:r>
      <w:r>
        <w:rPr>
          <w:rFonts w:ascii="Cambria" w:hAnsi="Cambria"/>
          <w:sz w:val="20"/>
          <w:szCs w:val="20"/>
        </w:rPr>
        <w:t xml:space="preserve">failed to lodge the complaint in the criminal proceeding, which determined the shutting down of the investigation and the acquittal of the accused. The State alleges that the petitioner could still go before the Superior Court of Justice of the province of </w:t>
      </w:r>
      <w:r w:rsidRPr="00136AB0">
        <w:rPr>
          <w:rFonts w:ascii="Cambria" w:hAnsi="Cambria"/>
          <w:sz w:val="20"/>
          <w:szCs w:val="20"/>
        </w:rPr>
        <w:t xml:space="preserve">Mendoza </w:t>
      </w:r>
      <w:r>
        <w:rPr>
          <w:rFonts w:ascii="Cambria" w:hAnsi="Cambria"/>
          <w:sz w:val="20"/>
          <w:szCs w:val="20"/>
        </w:rPr>
        <w:t xml:space="preserve">by filing a motion for cassation </w:t>
      </w:r>
      <w:r w:rsidRPr="00136AB0">
        <w:rPr>
          <w:rFonts w:ascii="Cambria" w:hAnsi="Cambria"/>
          <w:sz w:val="20"/>
          <w:szCs w:val="20"/>
        </w:rPr>
        <w:t>(</w:t>
      </w:r>
      <w:r>
        <w:rPr>
          <w:rFonts w:ascii="Cambria" w:hAnsi="Cambria"/>
          <w:sz w:val="20"/>
          <w:szCs w:val="20"/>
        </w:rPr>
        <w:t xml:space="preserve">Articles </w:t>
      </w:r>
      <w:r w:rsidRPr="00136AB0">
        <w:rPr>
          <w:rFonts w:ascii="Cambria" w:hAnsi="Cambria"/>
          <w:sz w:val="20"/>
          <w:szCs w:val="20"/>
        </w:rPr>
        <w:t xml:space="preserve">42 </w:t>
      </w:r>
      <w:r>
        <w:rPr>
          <w:rFonts w:ascii="Cambria" w:hAnsi="Cambria"/>
          <w:sz w:val="20"/>
          <w:szCs w:val="20"/>
        </w:rPr>
        <w:t xml:space="preserve">and </w:t>
      </w:r>
      <w:r w:rsidRPr="00136AB0">
        <w:rPr>
          <w:rFonts w:ascii="Cambria" w:hAnsi="Cambria"/>
          <w:sz w:val="20"/>
          <w:szCs w:val="20"/>
        </w:rPr>
        <w:t xml:space="preserve">474 </w:t>
      </w:r>
      <w:r>
        <w:rPr>
          <w:rFonts w:ascii="Cambria" w:hAnsi="Cambria"/>
          <w:sz w:val="20"/>
          <w:szCs w:val="20"/>
        </w:rPr>
        <w:t xml:space="preserve">of the Code of Criminal Procedure of the Province of </w:t>
      </w:r>
      <w:r w:rsidRPr="00136AB0">
        <w:rPr>
          <w:rFonts w:ascii="Cambria" w:hAnsi="Cambria"/>
          <w:sz w:val="20"/>
          <w:szCs w:val="20"/>
        </w:rPr>
        <w:t xml:space="preserve">Mendoza), </w:t>
      </w:r>
      <w:r>
        <w:rPr>
          <w:rFonts w:ascii="Cambria" w:hAnsi="Cambria"/>
          <w:sz w:val="20"/>
          <w:szCs w:val="20"/>
        </w:rPr>
        <w:t>and eventually before the Supreme Court of Justice of the Nation</w:t>
      </w:r>
      <w:r w:rsidRPr="00136AB0">
        <w:rPr>
          <w:rFonts w:ascii="Cambria" w:hAnsi="Cambria"/>
          <w:sz w:val="20"/>
          <w:szCs w:val="20"/>
        </w:rPr>
        <w:t xml:space="preserve">, </w:t>
      </w:r>
      <w:r>
        <w:rPr>
          <w:rFonts w:ascii="Cambria" w:hAnsi="Cambria"/>
          <w:sz w:val="20"/>
          <w:szCs w:val="20"/>
        </w:rPr>
        <w:t>by means of the federal extraordinary remedy (</w:t>
      </w:r>
      <w:r w:rsidRPr="0029185D">
        <w:rPr>
          <w:rFonts w:ascii="Cambria" w:hAnsi="Cambria"/>
          <w:i/>
          <w:iCs/>
          <w:sz w:val="20"/>
          <w:szCs w:val="20"/>
        </w:rPr>
        <w:t>recurso extraordinario federal</w:t>
      </w:r>
      <w:r>
        <w:rPr>
          <w:rFonts w:ascii="Cambria" w:hAnsi="Cambria"/>
          <w:sz w:val="20"/>
          <w:szCs w:val="20"/>
        </w:rPr>
        <w:t>)</w:t>
      </w:r>
      <w:r w:rsidRPr="00136AB0">
        <w:rPr>
          <w:rFonts w:ascii="Cambria" w:hAnsi="Cambria"/>
          <w:sz w:val="20"/>
          <w:szCs w:val="20"/>
        </w:rPr>
        <w:t xml:space="preserve"> (</w:t>
      </w:r>
      <w:r>
        <w:rPr>
          <w:rFonts w:ascii="Cambria" w:hAnsi="Cambria"/>
          <w:sz w:val="20"/>
          <w:szCs w:val="20"/>
        </w:rPr>
        <w:t xml:space="preserve">Article </w:t>
      </w:r>
      <w:r w:rsidRPr="00136AB0">
        <w:rPr>
          <w:rFonts w:ascii="Cambria" w:hAnsi="Cambria"/>
          <w:sz w:val="20"/>
          <w:szCs w:val="20"/>
        </w:rPr>
        <w:t xml:space="preserve">14 </w:t>
      </w:r>
      <w:r>
        <w:rPr>
          <w:rFonts w:ascii="Cambria" w:hAnsi="Cambria"/>
          <w:sz w:val="20"/>
          <w:szCs w:val="20"/>
        </w:rPr>
        <w:t xml:space="preserve">of Law </w:t>
      </w:r>
      <w:r w:rsidRPr="00136AB0">
        <w:rPr>
          <w:rFonts w:ascii="Cambria" w:hAnsi="Cambria"/>
          <w:sz w:val="20"/>
          <w:szCs w:val="20"/>
        </w:rPr>
        <w:t xml:space="preserve">48) </w:t>
      </w:r>
      <w:r>
        <w:rPr>
          <w:rFonts w:ascii="Cambria" w:hAnsi="Cambria"/>
          <w:sz w:val="20"/>
          <w:szCs w:val="20"/>
        </w:rPr>
        <w:t xml:space="preserve">and the complaint </w:t>
      </w:r>
      <w:r w:rsidR="00BB2EF6">
        <w:rPr>
          <w:rFonts w:ascii="Cambria" w:hAnsi="Cambria"/>
          <w:sz w:val="20"/>
          <w:szCs w:val="20"/>
        </w:rPr>
        <w:t>remedy</w:t>
      </w:r>
      <w:r>
        <w:rPr>
          <w:rFonts w:ascii="Cambria" w:hAnsi="Cambria"/>
          <w:sz w:val="20"/>
          <w:szCs w:val="20"/>
        </w:rPr>
        <w:t xml:space="preserve"> (</w:t>
      </w:r>
      <w:r w:rsidRPr="0029185D">
        <w:rPr>
          <w:rFonts w:ascii="Cambria" w:hAnsi="Cambria"/>
          <w:i/>
          <w:iCs/>
          <w:sz w:val="20"/>
          <w:szCs w:val="20"/>
        </w:rPr>
        <w:t>recurso de queja</w:t>
      </w:r>
      <w:r>
        <w:rPr>
          <w:rFonts w:ascii="Cambria" w:hAnsi="Cambria"/>
          <w:sz w:val="20"/>
          <w:szCs w:val="20"/>
        </w:rPr>
        <w:t>)</w:t>
      </w:r>
      <w:r w:rsidRPr="00136AB0">
        <w:rPr>
          <w:rFonts w:ascii="Cambria" w:hAnsi="Cambria"/>
          <w:sz w:val="20"/>
          <w:szCs w:val="20"/>
        </w:rPr>
        <w:t xml:space="preserve"> (</w:t>
      </w:r>
      <w:r>
        <w:rPr>
          <w:rFonts w:ascii="Cambria" w:hAnsi="Cambria"/>
          <w:sz w:val="20"/>
          <w:szCs w:val="20"/>
        </w:rPr>
        <w:t xml:space="preserve">Article </w:t>
      </w:r>
      <w:r w:rsidRPr="00136AB0">
        <w:rPr>
          <w:rFonts w:ascii="Cambria" w:hAnsi="Cambria"/>
          <w:sz w:val="20"/>
          <w:szCs w:val="20"/>
        </w:rPr>
        <w:t xml:space="preserve">282 </w:t>
      </w:r>
      <w:r>
        <w:rPr>
          <w:rFonts w:ascii="Cambria" w:hAnsi="Cambria"/>
          <w:sz w:val="20"/>
          <w:szCs w:val="20"/>
        </w:rPr>
        <w:t>ff.</w:t>
      </w:r>
      <w:r w:rsidRPr="00136AB0">
        <w:rPr>
          <w:rFonts w:ascii="Cambria" w:hAnsi="Cambria"/>
          <w:sz w:val="20"/>
          <w:szCs w:val="20"/>
        </w:rPr>
        <w:t xml:space="preserve">). </w:t>
      </w:r>
      <w:r>
        <w:rPr>
          <w:rFonts w:ascii="Cambria" w:hAnsi="Cambria"/>
          <w:sz w:val="20"/>
          <w:szCs w:val="20"/>
        </w:rPr>
        <w:t>Similarly, by filing a private accusation (</w:t>
      </w:r>
      <w:r w:rsidRPr="0029185D">
        <w:rPr>
          <w:rFonts w:ascii="Cambria" w:hAnsi="Cambria"/>
          <w:i/>
          <w:iCs/>
          <w:sz w:val="20"/>
          <w:szCs w:val="20"/>
        </w:rPr>
        <w:t>querella</w:t>
      </w:r>
      <w:r>
        <w:rPr>
          <w:rFonts w:ascii="Cambria" w:hAnsi="Cambria"/>
          <w:sz w:val="20"/>
          <w:szCs w:val="20"/>
        </w:rPr>
        <w:t xml:space="preserve">) </w:t>
      </w:r>
      <w:r w:rsidRPr="00136AB0">
        <w:rPr>
          <w:rFonts w:ascii="Cambria" w:hAnsi="Cambria"/>
          <w:sz w:val="20"/>
          <w:szCs w:val="20"/>
        </w:rPr>
        <w:t>(</w:t>
      </w:r>
      <w:r>
        <w:rPr>
          <w:rFonts w:ascii="Cambria" w:hAnsi="Cambria"/>
          <w:sz w:val="20"/>
          <w:szCs w:val="20"/>
        </w:rPr>
        <w:t xml:space="preserve">Article </w:t>
      </w:r>
      <w:r w:rsidRPr="00136AB0">
        <w:rPr>
          <w:rFonts w:ascii="Cambria" w:hAnsi="Cambria"/>
          <w:sz w:val="20"/>
          <w:szCs w:val="20"/>
        </w:rPr>
        <w:t xml:space="preserve">10 </w:t>
      </w:r>
      <w:r>
        <w:rPr>
          <w:rFonts w:ascii="Cambria" w:hAnsi="Cambria"/>
          <w:sz w:val="20"/>
          <w:szCs w:val="20"/>
        </w:rPr>
        <w:t>of the Code of Criminal Procedure</w:t>
      </w:r>
      <w:r w:rsidRPr="00136AB0">
        <w:rPr>
          <w:rFonts w:ascii="Cambria" w:hAnsi="Cambria"/>
          <w:sz w:val="20"/>
          <w:szCs w:val="20"/>
        </w:rPr>
        <w:t xml:space="preserve">) </w:t>
      </w:r>
      <w:r>
        <w:rPr>
          <w:rFonts w:ascii="Cambria" w:hAnsi="Cambria"/>
          <w:sz w:val="20"/>
          <w:szCs w:val="20"/>
        </w:rPr>
        <w:t>the petitioner</w:t>
      </w:r>
      <w:r w:rsidR="00EC43F6">
        <w:rPr>
          <w:rFonts w:ascii="Cambria" w:hAnsi="Cambria"/>
          <w:sz w:val="20"/>
          <w:szCs w:val="20"/>
        </w:rPr>
        <w:t>s</w:t>
      </w:r>
      <w:r>
        <w:rPr>
          <w:rFonts w:ascii="Cambria" w:hAnsi="Cambria"/>
          <w:sz w:val="20"/>
          <w:szCs w:val="20"/>
        </w:rPr>
        <w:t xml:space="preserve"> </w:t>
      </w:r>
      <w:r w:rsidR="00926169">
        <w:rPr>
          <w:rFonts w:ascii="Cambria" w:hAnsi="Cambria"/>
          <w:sz w:val="20"/>
          <w:szCs w:val="20"/>
        </w:rPr>
        <w:t>would have been</w:t>
      </w:r>
      <w:r>
        <w:rPr>
          <w:rFonts w:ascii="Cambria" w:hAnsi="Cambria"/>
          <w:sz w:val="20"/>
          <w:szCs w:val="20"/>
        </w:rPr>
        <w:t xml:space="preserve"> able to request the opening of an investigation into other police officers who were involved in the incident. Accordingly, the State was not </w:t>
      </w:r>
      <w:r>
        <w:rPr>
          <w:rFonts w:ascii="Cambria" w:hAnsi="Cambria"/>
          <w:sz w:val="20"/>
          <w:szCs w:val="20"/>
        </w:rPr>
        <w:lastRenderedPageBreak/>
        <w:t xml:space="preserve">afforded the possibility of making reparation for the purported violation of the Convention domestically. </w:t>
      </w:r>
      <w:r w:rsidR="000B2ADA">
        <w:rPr>
          <w:rFonts w:ascii="Cambria" w:hAnsi="Cambria"/>
          <w:sz w:val="20"/>
          <w:szCs w:val="20"/>
        </w:rPr>
        <w:t>Additionally</w:t>
      </w:r>
      <w:r>
        <w:rPr>
          <w:rFonts w:ascii="Cambria" w:hAnsi="Cambria"/>
          <w:sz w:val="20"/>
          <w:szCs w:val="20"/>
        </w:rPr>
        <w:t>, the State indicates that in one of the news articles that the petitioner</w:t>
      </w:r>
      <w:r w:rsidR="000B2ADA">
        <w:rPr>
          <w:rFonts w:ascii="Cambria" w:hAnsi="Cambria"/>
          <w:sz w:val="20"/>
          <w:szCs w:val="20"/>
        </w:rPr>
        <w:t>s</w:t>
      </w:r>
      <w:r>
        <w:rPr>
          <w:rFonts w:ascii="Cambria" w:hAnsi="Cambria"/>
          <w:sz w:val="20"/>
          <w:szCs w:val="20"/>
        </w:rPr>
        <w:t xml:space="preserve"> attache</w:t>
      </w:r>
      <w:r w:rsidR="000B2ADA">
        <w:rPr>
          <w:rFonts w:ascii="Cambria" w:hAnsi="Cambria"/>
          <w:sz w:val="20"/>
          <w:szCs w:val="20"/>
        </w:rPr>
        <w:t>d</w:t>
      </w:r>
      <w:r>
        <w:rPr>
          <w:rFonts w:ascii="Cambria" w:hAnsi="Cambria"/>
          <w:sz w:val="20"/>
          <w:szCs w:val="20"/>
        </w:rPr>
        <w:t xml:space="preserve"> as documentary proof it appears that days before the trial of </w:t>
      </w:r>
      <w:r w:rsidRPr="00136AB0">
        <w:rPr>
          <w:rFonts w:ascii="Cambria" w:hAnsi="Cambria"/>
          <w:sz w:val="20"/>
          <w:szCs w:val="20"/>
        </w:rPr>
        <w:t>Bressant</w:t>
      </w:r>
      <w:r>
        <w:rPr>
          <w:rFonts w:ascii="Cambria" w:hAnsi="Cambria"/>
          <w:sz w:val="20"/>
          <w:szCs w:val="20"/>
        </w:rPr>
        <w:t xml:space="preserve"> that same court had convicted a police officer for the crime of homicide. </w:t>
      </w:r>
      <w:r w:rsidR="009356BE">
        <w:rPr>
          <w:rFonts w:ascii="Cambria" w:hAnsi="Cambria"/>
          <w:sz w:val="20"/>
          <w:szCs w:val="20"/>
        </w:rPr>
        <w:t>Thus, d</w:t>
      </w:r>
      <w:r>
        <w:rPr>
          <w:rFonts w:ascii="Cambria" w:hAnsi="Cambria"/>
          <w:sz w:val="20"/>
          <w:szCs w:val="20"/>
        </w:rPr>
        <w:t xml:space="preserve">omestic remedies </w:t>
      </w:r>
      <w:r w:rsidR="00BE6E6D">
        <w:rPr>
          <w:rFonts w:ascii="Cambria" w:hAnsi="Cambria"/>
          <w:sz w:val="20"/>
          <w:szCs w:val="20"/>
        </w:rPr>
        <w:t>can</w:t>
      </w:r>
      <w:r>
        <w:rPr>
          <w:rFonts w:ascii="Cambria" w:hAnsi="Cambria"/>
          <w:sz w:val="20"/>
          <w:szCs w:val="20"/>
        </w:rPr>
        <w:t xml:space="preserve">not be considered ineffective. Therefore, the petition should be found to be inadmissible. </w:t>
      </w:r>
    </w:p>
    <w:p w14:paraId="737C38A6" w14:textId="3EC9B434" w:rsidR="004272C8" w:rsidRPr="008660C2" w:rsidRDefault="006D17EE"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Finally</w:t>
      </w:r>
      <w:r w:rsidR="006011F9">
        <w:rPr>
          <w:rFonts w:ascii="Cambria" w:hAnsi="Cambria"/>
          <w:sz w:val="20"/>
          <w:szCs w:val="20"/>
        </w:rPr>
        <w:t>, the State alleges that there are no elements for asserting that the petition states facts that could entail violations of the human rights enshrined in the Convention; rather, the petitioner</w:t>
      </w:r>
      <w:r w:rsidR="003B0F14">
        <w:rPr>
          <w:rFonts w:ascii="Cambria" w:hAnsi="Cambria"/>
          <w:sz w:val="20"/>
          <w:szCs w:val="20"/>
        </w:rPr>
        <w:t>s</w:t>
      </w:r>
      <w:r w:rsidR="006011F9">
        <w:rPr>
          <w:rFonts w:ascii="Cambria" w:hAnsi="Cambria"/>
          <w:sz w:val="20"/>
          <w:szCs w:val="20"/>
        </w:rPr>
        <w:t xml:space="preserve"> merely set forth </w:t>
      </w:r>
      <w:r w:rsidR="003B0F14">
        <w:rPr>
          <w:rFonts w:ascii="Cambria" w:hAnsi="Cambria"/>
          <w:sz w:val="20"/>
          <w:szCs w:val="20"/>
        </w:rPr>
        <w:t>their</w:t>
      </w:r>
      <w:r w:rsidR="006011F9">
        <w:rPr>
          <w:rFonts w:ascii="Cambria" w:hAnsi="Cambria"/>
          <w:sz w:val="20"/>
          <w:szCs w:val="20"/>
        </w:rPr>
        <w:t xml:space="preserve"> disagreement with the outcome of the judicial proceeding</w:t>
      </w:r>
      <w:r w:rsidR="003B0F14">
        <w:rPr>
          <w:rFonts w:ascii="Cambria" w:hAnsi="Cambria"/>
          <w:sz w:val="20"/>
          <w:szCs w:val="20"/>
        </w:rPr>
        <w:t>s</w:t>
      </w:r>
      <w:r w:rsidR="006011F9">
        <w:rPr>
          <w:rFonts w:ascii="Cambria" w:hAnsi="Cambria"/>
          <w:sz w:val="20"/>
          <w:szCs w:val="20"/>
        </w:rPr>
        <w:t>. As regards the right to life, and in relation to Articles 8 and 25</w:t>
      </w:r>
      <w:r w:rsidR="006011F9" w:rsidRPr="00136AB0">
        <w:rPr>
          <w:rFonts w:ascii="Cambria" w:hAnsi="Cambria"/>
          <w:sz w:val="20"/>
          <w:szCs w:val="20"/>
        </w:rPr>
        <w:t xml:space="preserve">, </w:t>
      </w:r>
      <w:r w:rsidR="006011F9">
        <w:rPr>
          <w:rFonts w:ascii="Cambria" w:hAnsi="Cambria"/>
          <w:sz w:val="20"/>
          <w:szCs w:val="20"/>
        </w:rPr>
        <w:t>the State indicates that the obligation to investigate incumbent on it is an obligation of means, and not of results. In the instant case</w:t>
      </w:r>
      <w:r w:rsidR="006011F9" w:rsidRPr="00136AB0">
        <w:rPr>
          <w:rFonts w:ascii="Cambria" w:hAnsi="Cambria"/>
          <w:sz w:val="20"/>
          <w:szCs w:val="20"/>
        </w:rPr>
        <w:t xml:space="preserve">, </w:t>
      </w:r>
      <w:r w:rsidR="006011F9">
        <w:rPr>
          <w:rFonts w:ascii="Cambria" w:hAnsi="Cambria"/>
          <w:sz w:val="20"/>
          <w:szCs w:val="20"/>
        </w:rPr>
        <w:t xml:space="preserve">the State undertook an investigation at its own initiative as soon as it came to learn of the facts, in the context of which pretrial detention was ordered, as well as the subsequent arrest of one of the police agents. The process lasted two years, which is </w:t>
      </w:r>
      <w:r w:rsidR="006011F9" w:rsidRPr="00136AB0">
        <w:rPr>
          <w:rFonts w:ascii="Cambria" w:hAnsi="Cambria"/>
          <w:sz w:val="20"/>
          <w:szCs w:val="20"/>
        </w:rPr>
        <w:t xml:space="preserve">compatible </w:t>
      </w:r>
      <w:r w:rsidR="006011F9">
        <w:rPr>
          <w:rFonts w:ascii="Cambria" w:hAnsi="Cambria"/>
          <w:sz w:val="20"/>
          <w:szCs w:val="20"/>
        </w:rPr>
        <w:t>with the standard of a reasonable time. The fact that the investigation has not produced an outcome favorable to the alleged victim</w:t>
      </w:r>
      <w:r w:rsidR="000C6F40">
        <w:rPr>
          <w:rFonts w:ascii="Cambria" w:hAnsi="Cambria"/>
          <w:sz w:val="20"/>
          <w:szCs w:val="20"/>
        </w:rPr>
        <w:t>s</w:t>
      </w:r>
      <w:r w:rsidR="006011F9">
        <w:rPr>
          <w:rFonts w:ascii="Cambria" w:hAnsi="Cambria"/>
          <w:sz w:val="20"/>
          <w:szCs w:val="20"/>
        </w:rPr>
        <w:t xml:space="preserve"> does not automatically imply a violation of the Convention – one cannot demand of the State that it obtain a particular result.</w:t>
      </w:r>
    </w:p>
    <w:p w14:paraId="7F963D00" w14:textId="77777777" w:rsidR="004272C8" w:rsidRPr="00006B74" w:rsidRDefault="004272C8" w:rsidP="00347852">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3FC17490" w14:textId="6A423985" w:rsidR="006011F9" w:rsidRPr="006011F9" w:rsidRDefault="004E1EE5"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6011F9" w:rsidRPr="006011F9">
        <w:rPr>
          <w:rFonts w:ascii="Cambria" w:hAnsi="Cambria"/>
          <w:sz w:val="20"/>
          <w:szCs w:val="20"/>
        </w:rPr>
        <w:t>The petitioner</w:t>
      </w:r>
      <w:r w:rsidR="000B4669">
        <w:rPr>
          <w:rFonts w:ascii="Cambria" w:hAnsi="Cambria"/>
          <w:sz w:val="20"/>
          <w:szCs w:val="20"/>
        </w:rPr>
        <w:t>s</w:t>
      </w:r>
      <w:r w:rsidR="006011F9" w:rsidRPr="006011F9">
        <w:rPr>
          <w:rFonts w:ascii="Cambria" w:hAnsi="Cambria"/>
          <w:sz w:val="20"/>
          <w:szCs w:val="20"/>
        </w:rPr>
        <w:t xml:space="preserve"> indicate that the prosecution filed a criminal complaint against the accused Bressant and that on July 1, 2008, the Criminal Court of the first judicial district handed down a judgment acquitting him, based on the prosecutor having requested his acquittal and the failure of the petitioner to lodge an accusation against him. The petitioner indicates not</w:t>
      </w:r>
      <w:r w:rsidR="00584F3D">
        <w:rPr>
          <w:rFonts w:ascii="Cambria" w:hAnsi="Cambria"/>
          <w:sz w:val="20"/>
          <w:szCs w:val="20"/>
        </w:rPr>
        <w:t xml:space="preserve"> having</w:t>
      </w:r>
      <w:r w:rsidR="006011F9" w:rsidRPr="006011F9">
        <w:rPr>
          <w:rFonts w:ascii="Cambria" w:hAnsi="Cambria"/>
          <w:sz w:val="20"/>
          <w:szCs w:val="20"/>
        </w:rPr>
        <w:t xml:space="preserve"> pursue any other remedy</w:t>
      </w:r>
      <w:r w:rsidR="0090323D">
        <w:rPr>
          <w:rFonts w:ascii="Cambria" w:hAnsi="Cambria"/>
          <w:sz w:val="20"/>
          <w:szCs w:val="20"/>
        </w:rPr>
        <w:t xml:space="preserve"> </w:t>
      </w:r>
      <w:r w:rsidR="006011F9" w:rsidRPr="006011F9">
        <w:rPr>
          <w:rFonts w:ascii="Cambria" w:hAnsi="Cambria"/>
          <w:sz w:val="20"/>
          <w:szCs w:val="20"/>
        </w:rPr>
        <w:t>because it would have been doomed to fail since the competent judicial authority did not undertake an effective investigation that would have made it possible to clarify the circumstances of the</w:t>
      </w:r>
      <w:r w:rsidR="004131A9">
        <w:rPr>
          <w:rFonts w:ascii="Cambria" w:hAnsi="Cambria"/>
          <w:sz w:val="20"/>
          <w:szCs w:val="20"/>
        </w:rPr>
        <w:t xml:space="preserve"> al</w:t>
      </w:r>
      <w:r w:rsidR="00B5167E">
        <w:rPr>
          <w:rFonts w:ascii="Cambria" w:hAnsi="Cambria"/>
          <w:sz w:val="20"/>
          <w:szCs w:val="20"/>
        </w:rPr>
        <w:t>leged</w:t>
      </w:r>
      <w:r w:rsidR="006011F9" w:rsidRPr="006011F9">
        <w:rPr>
          <w:rFonts w:ascii="Cambria" w:hAnsi="Cambria"/>
          <w:sz w:val="20"/>
          <w:szCs w:val="20"/>
        </w:rPr>
        <w:t xml:space="preserve"> facts. It adduces that therefore one of the exceptions set out at Article 46</w:t>
      </w:r>
      <w:r w:rsidR="00D441B0">
        <w:rPr>
          <w:rFonts w:ascii="Cambria" w:hAnsi="Cambria"/>
          <w:sz w:val="20"/>
          <w:szCs w:val="20"/>
        </w:rPr>
        <w:t>.</w:t>
      </w:r>
      <w:r w:rsidR="006011F9" w:rsidRPr="006011F9">
        <w:rPr>
          <w:rFonts w:ascii="Cambria" w:hAnsi="Cambria"/>
          <w:sz w:val="20"/>
          <w:szCs w:val="20"/>
        </w:rPr>
        <w:t xml:space="preserve">2 of the American Convention applies. The State, for its part, alleges that the petitioner could </w:t>
      </w:r>
      <w:r w:rsidR="00D441B0">
        <w:rPr>
          <w:rFonts w:ascii="Cambria" w:hAnsi="Cambria"/>
          <w:sz w:val="20"/>
          <w:szCs w:val="20"/>
        </w:rPr>
        <w:t xml:space="preserve">have </w:t>
      </w:r>
      <w:r w:rsidR="006011F9" w:rsidRPr="006011F9">
        <w:rPr>
          <w:rFonts w:ascii="Cambria" w:hAnsi="Cambria"/>
          <w:sz w:val="20"/>
          <w:szCs w:val="20"/>
        </w:rPr>
        <w:t>file</w:t>
      </w:r>
      <w:r w:rsidR="00D441B0">
        <w:rPr>
          <w:rFonts w:ascii="Cambria" w:hAnsi="Cambria"/>
          <w:sz w:val="20"/>
          <w:szCs w:val="20"/>
        </w:rPr>
        <w:t>d</w:t>
      </w:r>
      <w:r w:rsidR="006011F9" w:rsidRPr="006011F9">
        <w:rPr>
          <w:rFonts w:ascii="Cambria" w:hAnsi="Cambria"/>
          <w:sz w:val="20"/>
          <w:szCs w:val="20"/>
        </w:rPr>
        <w:t xml:space="preserve"> a motion for cassation and eventually </w:t>
      </w:r>
      <w:r w:rsidR="00FB5F64">
        <w:rPr>
          <w:rFonts w:ascii="Cambria" w:hAnsi="Cambria"/>
          <w:sz w:val="20"/>
          <w:szCs w:val="20"/>
        </w:rPr>
        <w:t>a</w:t>
      </w:r>
      <w:r w:rsidR="006011F9" w:rsidRPr="006011F9">
        <w:rPr>
          <w:rFonts w:ascii="Cambria" w:hAnsi="Cambria"/>
          <w:sz w:val="20"/>
          <w:szCs w:val="20"/>
        </w:rPr>
        <w:t xml:space="preserve"> federal extraordinary appeal (</w:t>
      </w:r>
      <w:r w:rsidR="006011F9" w:rsidRPr="006011F9">
        <w:rPr>
          <w:rFonts w:ascii="Cambria" w:hAnsi="Cambria"/>
          <w:i/>
          <w:iCs/>
          <w:sz w:val="20"/>
          <w:szCs w:val="20"/>
        </w:rPr>
        <w:t>recurso extraordinario federal</w:t>
      </w:r>
      <w:r w:rsidR="006011F9" w:rsidRPr="006011F9">
        <w:rPr>
          <w:rFonts w:ascii="Cambria" w:hAnsi="Cambria"/>
          <w:sz w:val="20"/>
          <w:szCs w:val="20"/>
        </w:rPr>
        <w:t xml:space="preserve">) and </w:t>
      </w:r>
      <w:r w:rsidR="00FB5F64">
        <w:rPr>
          <w:rFonts w:ascii="Cambria" w:hAnsi="Cambria"/>
          <w:sz w:val="20"/>
          <w:szCs w:val="20"/>
        </w:rPr>
        <w:t>a</w:t>
      </w:r>
      <w:r w:rsidR="006011F9" w:rsidRPr="006011F9">
        <w:rPr>
          <w:rFonts w:ascii="Cambria" w:hAnsi="Cambria"/>
          <w:sz w:val="20"/>
          <w:szCs w:val="20"/>
        </w:rPr>
        <w:t xml:space="preserve"> complaint </w:t>
      </w:r>
      <w:r w:rsidR="00FB5F64">
        <w:rPr>
          <w:rFonts w:ascii="Cambria" w:hAnsi="Cambria"/>
          <w:sz w:val="20"/>
          <w:szCs w:val="20"/>
        </w:rPr>
        <w:t>remedy</w:t>
      </w:r>
      <w:r w:rsidR="006011F9" w:rsidRPr="006011F9">
        <w:rPr>
          <w:rFonts w:ascii="Cambria" w:hAnsi="Cambria"/>
          <w:sz w:val="20"/>
          <w:szCs w:val="20"/>
        </w:rPr>
        <w:t xml:space="preserve"> (</w:t>
      </w:r>
      <w:r w:rsidR="006011F9" w:rsidRPr="006011F9">
        <w:rPr>
          <w:rFonts w:ascii="Cambria" w:hAnsi="Cambria"/>
          <w:i/>
          <w:iCs/>
          <w:sz w:val="20"/>
          <w:szCs w:val="20"/>
        </w:rPr>
        <w:t>recurso de queja</w:t>
      </w:r>
      <w:r w:rsidR="006011F9" w:rsidRPr="006011F9">
        <w:rPr>
          <w:rFonts w:ascii="Cambria" w:hAnsi="Cambria"/>
          <w:sz w:val="20"/>
          <w:szCs w:val="20"/>
        </w:rPr>
        <w:t xml:space="preserve">), as well as pointing to the possibility of filing a private accusation. In addition, it adduces that there is nothing to assure that the trial was held before a court </w:t>
      </w:r>
      <w:r w:rsidR="0011767E">
        <w:rPr>
          <w:rFonts w:ascii="Cambria" w:hAnsi="Cambria"/>
          <w:sz w:val="20"/>
          <w:szCs w:val="20"/>
        </w:rPr>
        <w:t>tending towards</w:t>
      </w:r>
      <w:r w:rsidR="006011F9" w:rsidRPr="006011F9">
        <w:rPr>
          <w:rFonts w:ascii="Cambria" w:hAnsi="Cambria"/>
          <w:sz w:val="20"/>
          <w:szCs w:val="20"/>
        </w:rPr>
        <w:t xml:space="preserve"> protecting the unlawful actions of the police forces. Therefore, the State alleges that it was not afforded the possibility of making reparation domestically for the alleged violation of the Convention and that the petition should be found inadmissible for failure to exhaust domestic remedies. </w:t>
      </w:r>
    </w:p>
    <w:p w14:paraId="7BA18EA0" w14:textId="00E62B1B"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The precedents established by the IACHR indicate that whenever a crime is alleged that should be prosecuted at the initiative of the authorities</w:t>
      </w:r>
      <w:r w:rsidRPr="00136AB0">
        <w:rPr>
          <w:rFonts w:ascii="Cambria" w:hAnsi="Cambria"/>
          <w:sz w:val="20"/>
          <w:szCs w:val="20"/>
        </w:rPr>
        <w:t xml:space="preserve">, </w:t>
      </w:r>
      <w:r>
        <w:rPr>
          <w:rFonts w:ascii="Cambria" w:hAnsi="Cambria"/>
          <w:sz w:val="20"/>
          <w:szCs w:val="20"/>
        </w:rPr>
        <w:t xml:space="preserve">the State is under the obligation to promote and give impetus to the criminal prosecution, and that this is the </w:t>
      </w:r>
      <w:r w:rsidR="0011767E">
        <w:rPr>
          <w:rFonts w:ascii="Cambria" w:hAnsi="Cambria"/>
          <w:sz w:val="20"/>
          <w:szCs w:val="20"/>
        </w:rPr>
        <w:t>appropriat</w:t>
      </w:r>
      <w:r w:rsidR="000B04D5">
        <w:rPr>
          <w:rFonts w:ascii="Cambria" w:hAnsi="Cambria"/>
          <w:sz w:val="20"/>
          <w:szCs w:val="20"/>
        </w:rPr>
        <w:t>e</w:t>
      </w:r>
      <w:r>
        <w:rPr>
          <w:rFonts w:ascii="Cambria" w:hAnsi="Cambria"/>
          <w:sz w:val="20"/>
          <w:szCs w:val="20"/>
        </w:rPr>
        <w:t xml:space="preserve"> way to clarify the facts, hold a trial of those deemed responsible, and determine the corresponding criminal sanctions</w:t>
      </w:r>
      <w:r w:rsidRPr="00136AB0">
        <w:rPr>
          <w:rFonts w:ascii="Cambria" w:hAnsi="Cambria"/>
          <w:sz w:val="20"/>
          <w:szCs w:val="20"/>
        </w:rPr>
        <w:t xml:space="preserve">, </w:t>
      </w:r>
      <w:r>
        <w:rPr>
          <w:rFonts w:ascii="Cambria" w:hAnsi="Cambria"/>
          <w:sz w:val="20"/>
          <w:szCs w:val="20"/>
        </w:rPr>
        <w:t xml:space="preserve">in addition to making possible other forms of monetary reparation. Therefore, the domestic procedure that must be exhausted in this case is the criminal investigation, which should be taken on and given impetus by the State </w:t>
      </w:r>
      <w:r w:rsidRPr="00CC29B5">
        <w:rPr>
          <w:rFonts w:ascii="Cambria" w:hAnsi="Cambria"/>
          <w:i/>
          <w:iCs/>
          <w:sz w:val="20"/>
          <w:szCs w:val="20"/>
        </w:rPr>
        <w:t>motu proprio</w:t>
      </w:r>
      <w:r w:rsidRPr="00136AB0">
        <w:rPr>
          <w:rFonts w:ascii="Cambria" w:hAnsi="Cambria"/>
          <w:sz w:val="20"/>
          <w:szCs w:val="20"/>
        </w:rPr>
        <w:t xml:space="preserve">. </w:t>
      </w:r>
      <w:r>
        <w:rPr>
          <w:rFonts w:ascii="Cambria" w:hAnsi="Cambria"/>
          <w:sz w:val="20"/>
          <w:szCs w:val="20"/>
        </w:rPr>
        <w:t xml:space="preserve">In addition, </w:t>
      </w:r>
      <w:r w:rsidR="00893045">
        <w:rPr>
          <w:rFonts w:ascii="Cambria" w:hAnsi="Cambria"/>
          <w:sz w:val="20"/>
          <w:szCs w:val="20"/>
        </w:rPr>
        <w:t>it is observed</w:t>
      </w:r>
      <w:r>
        <w:rPr>
          <w:rFonts w:ascii="Cambria" w:hAnsi="Cambria"/>
          <w:sz w:val="20"/>
          <w:szCs w:val="20"/>
        </w:rPr>
        <w:t xml:space="preserve"> that according to the jurisprudence applicable in </w:t>
      </w:r>
      <w:r w:rsidRPr="00136AB0">
        <w:rPr>
          <w:rFonts w:ascii="Cambria" w:hAnsi="Cambria"/>
          <w:sz w:val="20"/>
          <w:szCs w:val="20"/>
        </w:rPr>
        <w:t>Argentina</w:t>
      </w:r>
      <w:r w:rsidR="00013348">
        <w:rPr>
          <w:rFonts w:ascii="Cambria" w:hAnsi="Cambria"/>
          <w:sz w:val="20"/>
          <w:szCs w:val="20"/>
        </w:rPr>
        <w:t>, the</w:t>
      </w:r>
      <w:r>
        <w:rPr>
          <w:rFonts w:ascii="Cambria" w:hAnsi="Cambria"/>
          <w:sz w:val="20"/>
          <w:szCs w:val="20"/>
        </w:rPr>
        <w:t xml:space="preserve"> court</w:t>
      </w:r>
      <w:r w:rsidR="00013348">
        <w:rPr>
          <w:rFonts w:ascii="Cambria" w:hAnsi="Cambria"/>
          <w:sz w:val="20"/>
          <w:szCs w:val="20"/>
        </w:rPr>
        <w:t xml:space="preserve">s must </w:t>
      </w:r>
      <w:r>
        <w:rPr>
          <w:rFonts w:ascii="Cambria" w:hAnsi="Cambria"/>
          <w:sz w:val="20"/>
          <w:szCs w:val="20"/>
        </w:rPr>
        <w:t xml:space="preserve">acquit the accused when the prosecution does not file any charges. In this respect, the Commission reiterates that even in those procedural regimes in which the victims or their family members could have standing to participate in the criminal proceedings, availing themselves of it is not obligatory but rather optional, and in no way takes the place of the </w:t>
      </w:r>
      <w:r w:rsidR="00013348">
        <w:rPr>
          <w:rFonts w:ascii="Cambria" w:hAnsi="Cambria"/>
          <w:sz w:val="20"/>
          <w:szCs w:val="20"/>
        </w:rPr>
        <w:t>S</w:t>
      </w:r>
      <w:r>
        <w:rPr>
          <w:rFonts w:ascii="Cambria" w:hAnsi="Cambria"/>
          <w:sz w:val="20"/>
          <w:szCs w:val="20"/>
        </w:rPr>
        <w:t>tate activity, since whenever a crime is committed that is subject to prosecution at the initiative of the authorities, such as homicide, it is the State that has the obligation to promote and give impetus to the criminal prosecution.</w:t>
      </w:r>
      <w:r w:rsidRPr="00136AB0">
        <w:rPr>
          <w:rStyle w:val="FootnoteReference"/>
          <w:rFonts w:ascii="Cambria" w:hAnsi="Cambria"/>
          <w:sz w:val="20"/>
          <w:szCs w:val="20"/>
        </w:rPr>
        <w:footnoteReference w:id="7"/>
      </w:r>
      <w:r w:rsidRPr="00136AB0">
        <w:rPr>
          <w:rFonts w:ascii="Cambria" w:hAnsi="Cambria"/>
          <w:sz w:val="20"/>
          <w:szCs w:val="20"/>
        </w:rPr>
        <w:t xml:space="preserve"> </w:t>
      </w:r>
      <w:r>
        <w:rPr>
          <w:rFonts w:ascii="Cambria" w:hAnsi="Cambria"/>
          <w:sz w:val="20"/>
          <w:szCs w:val="20"/>
        </w:rPr>
        <w:t xml:space="preserve">In </w:t>
      </w:r>
      <w:r w:rsidR="00303E3F">
        <w:rPr>
          <w:rFonts w:ascii="Cambria" w:hAnsi="Cambria"/>
          <w:sz w:val="20"/>
          <w:szCs w:val="20"/>
        </w:rPr>
        <w:t xml:space="preserve">the present case, </w:t>
      </w:r>
      <w:r>
        <w:rPr>
          <w:rFonts w:ascii="Cambria" w:hAnsi="Cambria"/>
          <w:sz w:val="20"/>
          <w:szCs w:val="20"/>
        </w:rPr>
        <w:t xml:space="preserve">the petitioner alleges that due to irregularities in the investigation it was not possible to clarify the circumstances of the events of May 5, </w:t>
      </w:r>
      <w:r w:rsidRPr="00136AB0">
        <w:rPr>
          <w:rFonts w:ascii="Cambria" w:hAnsi="Cambria"/>
          <w:sz w:val="20"/>
          <w:szCs w:val="20"/>
        </w:rPr>
        <w:t xml:space="preserve">2006 </w:t>
      </w:r>
      <w:r>
        <w:rPr>
          <w:rFonts w:ascii="Cambria" w:hAnsi="Cambria"/>
          <w:sz w:val="20"/>
          <w:szCs w:val="20"/>
        </w:rPr>
        <w:t xml:space="preserve">and to </w:t>
      </w:r>
      <w:r w:rsidRPr="00136AB0">
        <w:rPr>
          <w:rFonts w:ascii="Cambria" w:hAnsi="Cambria"/>
          <w:sz w:val="20"/>
          <w:szCs w:val="20"/>
        </w:rPr>
        <w:t>determin</w:t>
      </w:r>
      <w:r>
        <w:rPr>
          <w:rFonts w:ascii="Cambria" w:hAnsi="Cambria"/>
          <w:sz w:val="20"/>
          <w:szCs w:val="20"/>
        </w:rPr>
        <w:t xml:space="preserve">e with sufficient certainty the respective responsibility of the police officers involved. </w:t>
      </w:r>
      <w:r w:rsidRPr="00136AB0">
        <w:rPr>
          <w:rFonts w:ascii="Cambria" w:hAnsi="Cambria"/>
          <w:sz w:val="20"/>
          <w:szCs w:val="20"/>
        </w:rPr>
        <w:t>Final</w:t>
      </w:r>
      <w:r>
        <w:rPr>
          <w:rFonts w:ascii="Cambria" w:hAnsi="Cambria"/>
          <w:sz w:val="20"/>
          <w:szCs w:val="20"/>
        </w:rPr>
        <w:t>ly</w:t>
      </w:r>
      <w:r w:rsidRPr="00136AB0">
        <w:rPr>
          <w:rFonts w:ascii="Cambria" w:hAnsi="Cambria"/>
          <w:sz w:val="20"/>
          <w:szCs w:val="20"/>
        </w:rPr>
        <w:t xml:space="preserve">, </w:t>
      </w:r>
      <w:r>
        <w:rPr>
          <w:rFonts w:ascii="Cambria" w:hAnsi="Cambria"/>
          <w:sz w:val="20"/>
          <w:szCs w:val="20"/>
        </w:rPr>
        <w:t xml:space="preserve">the Commission observes that to date the persons responsible for the death of </w:t>
      </w:r>
      <w:r w:rsidRPr="00136AB0">
        <w:rPr>
          <w:rFonts w:ascii="Cambria" w:hAnsi="Cambria"/>
          <w:sz w:val="20"/>
          <w:szCs w:val="20"/>
        </w:rPr>
        <w:t xml:space="preserve">Mauricio </w:t>
      </w:r>
      <w:r>
        <w:rPr>
          <w:rFonts w:ascii="Cambria" w:hAnsi="Cambria"/>
          <w:sz w:val="20"/>
          <w:szCs w:val="20"/>
        </w:rPr>
        <w:t>Morán</w:t>
      </w:r>
      <w:r w:rsidRPr="00136AB0">
        <w:rPr>
          <w:rFonts w:ascii="Cambria" w:hAnsi="Cambria"/>
          <w:sz w:val="20"/>
          <w:szCs w:val="20"/>
        </w:rPr>
        <w:t xml:space="preserve"> </w:t>
      </w:r>
      <w:r>
        <w:rPr>
          <w:rFonts w:ascii="Cambria" w:hAnsi="Cambria"/>
          <w:sz w:val="20"/>
          <w:szCs w:val="20"/>
        </w:rPr>
        <w:t xml:space="preserve">and the lesions inflicted on </w:t>
      </w:r>
      <w:r w:rsidRPr="00136AB0">
        <w:rPr>
          <w:rFonts w:ascii="Cambria" w:hAnsi="Cambria"/>
          <w:sz w:val="20"/>
          <w:szCs w:val="20"/>
        </w:rPr>
        <w:t xml:space="preserve">Maximiliano Ángel Sosa </w:t>
      </w:r>
      <w:r>
        <w:rPr>
          <w:rFonts w:ascii="Cambria" w:hAnsi="Cambria"/>
          <w:sz w:val="20"/>
          <w:szCs w:val="20"/>
        </w:rPr>
        <w:t xml:space="preserve">and </w:t>
      </w:r>
      <w:r w:rsidRPr="00136AB0">
        <w:rPr>
          <w:rFonts w:ascii="Cambria" w:hAnsi="Cambria"/>
          <w:sz w:val="20"/>
          <w:szCs w:val="20"/>
        </w:rPr>
        <w:t xml:space="preserve">Raúl Alexander Frías </w:t>
      </w:r>
      <w:r>
        <w:rPr>
          <w:rFonts w:ascii="Cambria" w:hAnsi="Cambria"/>
          <w:sz w:val="20"/>
          <w:szCs w:val="20"/>
        </w:rPr>
        <w:t>Morán have not been punished. Therefore, the Commission concludes that the exception to the exhaustion of domestic remedies requirement provided for at Article 46</w:t>
      </w:r>
      <w:r w:rsidR="001051A0">
        <w:rPr>
          <w:rFonts w:ascii="Cambria" w:hAnsi="Cambria"/>
          <w:sz w:val="20"/>
          <w:szCs w:val="20"/>
        </w:rPr>
        <w:t>.</w:t>
      </w:r>
      <w:r>
        <w:rPr>
          <w:rFonts w:ascii="Cambria" w:hAnsi="Cambria"/>
          <w:sz w:val="20"/>
          <w:szCs w:val="20"/>
        </w:rPr>
        <w:t>2</w:t>
      </w:r>
      <w:r w:rsidR="001051A0">
        <w:rPr>
          <w:rFonts w:ascii="Cambria" w:hAnsi="Cambria"/>
          <w:sz w:val="20"/>
          <w:szCs w:val="20"/>
        </w:rPr>
        <w:t>.</w:t>
      </w:r>
      <w:r>
        <w:rPr>
          <w:rFonts w:ascii="Cambria" w:hAnsi="Cambria"/>
          <w:sz w:val="20"/>
          <w:szCs w:val="20"/>
        </w:rPr>
        <w:t xml:space="preserve">c of the American Convention </w:t>
      </w:r>
      <w:r w:rsidR="00DE12ED">
        <w:rPr>
          <w:rFonts w:ascii="Cambria" w:hAnsi="Cambria"/>
          <w:sz w:val="20"/>
          <w:szCs w:val="20"/>
        </w:rPr>
        <w:t>applies</w:t>
      </w:r>
      <w:r>
        <w:rPr>
          <w:rFonts w:ascii="Cambria" w:hAnsi="Cambria"/>
          <w:sz w:val="20"/>
          <w:szCs w:val="20"/>
        </w:rPr>
        <w:t xml:space="preserve">. </w:t>
      </w:r>
    </w:p>
    <w:p w14:paraId="7FE999EA" w14:textId="6209DF36" w:rsidR="006011F9" w:rsidRPr="00136AB0"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As for timeliness, the petition was filed on January 14, 2009, the</w:t>
      </w:r>
      <w:r w:rsidR="00C23D35">
        <w:rPr>
          <w:rFonts w:ascii="Cambria" w:hAnsi="Cambria"/>
          <w:sz w:val="20"/>
          <w:szCs w:val="20"/>
        </w:rPr>
        <w:t xml:space="preserve"> alleged</w:t>
      </w:r>
      <w:r>
        <w:rPr>
          <w:rFonts w:ascii="Cambria" w:hAnsi="Cambria"/>
          <w:sz w:val="20"/>
          <w:szCs w:val="20"/>
        </w:rPr>
        <w:t xml:space="preserve"> facts took place on May 5 2006, the criminal investigations were opened in </w:t>
      </w:r>
      <w:r w:rsidRPr="00136AB0">
        <w:rPr>
          <w:rFonts w:ascii="Cambria" w:hAnsi="Cambria"/>
          <w:sz w:val="20"/>
          <w:szCs w:val="20"/>
        </w:rPr>
        <w:t xml:space="preserve">2006, </w:t>
      </w:r>
      <w:r>
        <w:rPr>
          <w:rFonts w:ascii="Cambria" w:hAnsi="Cambria"/>
          <w:sz w:val="20"/>
          <w:szCs w:val="20"/>
        </w:rPr>
        <w:t xml:space="preserve">the decision to acquit the officer was made on </w:t>
      </w:r>
      <w:r>
        <w:rPr>
          <w:rFonts w:ascii="Cambria" w:hAnsi="Cambria"/>
          <w:sz w:val="20"/>
          <w:szCs w:val="20"/>
        </w:rPr>
        <w:lastRenderedPageBreak/>
        <w:t>July 1, 2008, and the effects of the alleged violations regarding the purported denial of justice</w:t>
      </w:r>
      <w:r w:rsidRPr="00136AB0">
        <w:rPr>
          <w:rFonts w:ascii="Cambria" w:hAnsi="Cambria"/>
          <w:sz w:val="20"/>
          <w:szCs w:val="20"/>
        </w:rPr>
        <w:t xml:space="preserve"> conti</w:t>
      </w:r>
      <w:r>
        <w:rPr>
          <w:rFonts w:ascii="Cambria" w:hAnsi="Cambria"/>
          <w:sz w:val="20"/>
          <w:szCs w:val="20"/>
        </w:rPr>
        <w:t xml:space="preserve">nue to this day.  Therefore, the IACHR considers that the petition was filed in a reasonable time and that the admissibility requirement referring to the timeliness of the petition has been satisfied. </w:t>
      </w:r>
    </w:p>
    <w:p w14:paraId="062B21EF" w14:textId="3FC2A7B6" w:rsidR="006011F9" w:rsidRPr="00006B74"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Inter-American Commission takes note of the State’s argument regarding what it characterizes as the late forwarding of the petition to the State. The IACHR notes that neither the American Convention nor the Commission’s Rules of Procedure </w:t>
      </w:r>
      <w:r w:rsidRPr="00136AB0">
        <w:rPr>
          <w:rFonts w:ascii="Cambria" w:hAnsi="Cambria"/>
          <w:sz w:val="20"/>
          <w:szCs w:val="20"/>
        </w:rPr>
        <w:t>establ</w:t>
      </w:r>
      <w:r>
        <w:rPr>
          <w:rFonts w:ascii="Cambria" w:hAnsi="Cambria"/>
          <w:sz w:val="20"/>
          <w:szCs w:val="20"/>
        </w:rPr>
        <w:t>ish a deadline for forwarding a petition to the State after it is received, and that the time periods established in the Rules of Procedure and the Convention are for other stages of the process are not applicable by analogy.</w:t>
      </w:r>
    </w:p>
    <w:p w14:paraId="0F93FC12" w14:textId="77777777" w:rsidR="004272C8" w:rsidRPr="00006B74" w:rsidRDefault="004272C8" w:rsidP="00347852">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4504716A" w14:textId="1B0349BF" w:rsidR="006011F9" w:rsidRPr="008B05F4" w:rsidRDefault="004E1EE5" w:rsidP="00347852">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sz w:val="20"/>
          <w:szCs w:val="20"/>
          <w:lang w:val="en"/>
        </w:rPr>
        <w:t xml:space="preserve"> </w:t>
      </w:r>
      <w:r w:rsidR="006011F9">
        <w:rPr>
          <w:sz w:val="20"/>
          <w:szCs w:val="20"/>
        </w:rPr>
        <w:t xml:space="preserve">The Commission observes that this petition includes </w:t>
      </w:r>
      <w:r w:rsidR="00C72131">
        <w:rPr>
          <w:sz w:val="20"/>
          <w:szCs w:val="20"/>
        </w:rPr>
        <w:t>allegations</w:t>
      </w:r>
      <w:r w:rsidR="006011F9">
        <w:rPr>
          <w:sz w:val="20"/>
          <w:szCs w:val="20"/>
        </w:rPr>
        <w:t xml:space="preserve"> with respect to the abusive use of force by the police that </w:t>
      </w:r>
      <w:r w:rsidR="00C72131">
        <w:rPr>
          <w:sz w:val="20"/>
          <w:szCs w:val="20"/>
        </w:rPr>
        <w:t>would</w:t>
      </w:r>
      <w:r w:rsidR="006011F9">
        <w:rPr>
          <w:sz w:val="20"/>
          <w:szCs w:val="20"/>
        </w:rPr>
        <w:t xml:space="preserve"> have resulted in the death of </w:t>
      </w:r>
      <w:r w:rsidR="006011F9" w:rsidRPr="00136AB0">
        <w:rPr>
          <w:sz w:val="20"/>
          <w:szCs w:val="20"/>
        </w:rPr>
        <w:t xml:space="preserve">Mauricio </w:t>
      </w:r>
      <w:r w:rsidR="006011F9">
        <w:rPr>
          <w:sz w:val="20"/>
          <w:szCs w:val="20"/>
        </w:rPr>
        <w:t>Morán</w:t>
      </w:r>
      <w:r w:rsidR="006011F9" w:rsidRPr="00136AB0">
        <w:rPr>
          <w:sz w:val="20"/>
          <w:szCs w:val="20"/>
        </w:rPr>
        <w:t xml:space="preserve"> </w:t>
      </w:r>
      <w:r w:rsidR="006011F9">
        <w:rPr>
          <w:sz w:val="20"/>
          <w:szCs w:val="20"/>
        </w:rPr>
        <w:t xml:space="preserve">and the lesions to </w:t>
      </w:r>
      <w:r w:rsidR="006011F9" w:rsidRPr="00136AB0">
        <w:rPr>
          <w:sz w:val="20"/>
          <w:szCs w:val="20"/>
        </w:rPr>
        <w:t xml:space="preserve">Maximiliano Ángel Sosa </w:t>
      </w:r>
      <w:r w:rsidR="006011F9">
        <w:rPr>
          <w:sz w:val="20"/>
          <w:szCs w:val="20"/>
        </w:rPr>
        <w:t xml:space="preserve">and </w:t>
      </w:r>
      <w:r w:rsidR="006011F9" w:rsidRPr="00136AB0">
        <w:rPr>
          <w:sz w:val="20"/>
          <w:szCs w:val="20"/>
        </w:rPr>
        <w:t xml:space="preserve">Raúl Alexander Frías </w:t>
      </w:r>
      <w:r w:rsidR="006011F9">
        <w:rPr>
          <w:sz w:val="20"/>
          <w:szCs w:val="20"/>
        </w:rPr>
        <w:t>Morán</w:t>
      </w:r>
      <w:r w:rsidR="006011F9" w:rsidRPr="00136AB0">
        <w:rPr>
          <w:sz w:val="20"/>
          <w:szCs w:val="20"/>
        </w:rPr>
        <w:t xml:space="preserve">, </w:t>
      </w:r>
      <w:r w:rsidR="006011F9">
        <w:rPr>
          <w:sz w:val="20"/>
          <w:szCs w:val="20"/>
        </w:rPr>
        <w:t xml:space="preserve">and </w:t>
      </w:r>
      <w:r w:rsidR="00A8415A">
        <w:rPr>
          <w:sz w:val="20"/>
          <w:szCs w:val="20"/>
        </w:rPr>
        <w:t>to</w:t>
      </w:r>
      <w:r w:rsidR="006011F9">
        <w:rPr>
          <w:sz w:val="20"/>
          <w:szCs w:val="20"/>
        </w:rPr>
        <w:t xml:space="preserve"> irregularities in the criminal investigation. </w:t>
      </w:r>
      <w:r w:rsidR="00A8415A" w:rsidRPr="00A23FA7">
        <w:rPr>
          <w:rFonts w:asciiTheme="majorHAnsi" w:hAnsiTheme="majorHAnsi"/>
          <w:color w:val="000000" w:themeColor="text1"/>
          <w:sz w:val="20"/>
          <w:szCs w:val="20"/>
        </w:rPr>
        <w:t>In view of these considerations and after examining the factual and legal remedies presented by the parties, the Commission considers that the claims of the petitioner are not manifestly unfounded and require a substantive study on the merits since the alleged facts, if corroborated as true, could characterize</w:t>
      </w:r>
      <w:r w:rsidR="00A8415A">
        <w:rPr>
          <w:rFonts w:asciiTheme="majorHAnsi" w:hAnsiTheme="majorHAnsi"/>
          <w:sz w:val="20"/>
          <w:szCs w:val="20"/>
          <w:lang w:val="en"/>
        </w:rPr>
        <w:t xml:space="preserve"> violations of Articles</w:t>
      </w:r>
      <w:r w:rsidR="006011F9">
        <w:rPr>
          <w:sz w:val="20"/>
          <w:szCs w:val="20"/>
        </w:rPr>
        <w:t xml:space="preserve"> </w:t>
      </w:r>
      <w:r w:rsidR="006011F9" w:rsidRPr="00136AB0">
        <w:rPr>
          <w:sz w:val="20"/>
          <w:szCs w:val="20"/>
        </w:rPr>
        <w:t>4</w:t>
      </w:r>
      <w:r w:rsidR="00A8415A">
        <w:rPr>
          <w:sz w:val="20"/>
          <w:szCs w:val="20"/>
        </w:rPr>
        <w:t> </w:t>
      </w:r>
      <w:r w:rsidR="006011F9" w:rsidRPr="00136AB0">
        <w:rPr>
          <w:sz w:val="20"/>
          <w:szCs w:val="20"/>
        </w:rPr>
        <w:t>(</w:t>
      </w:r>
      <w:r w:rsidR="006011F9">
        <w:rPr>
          <w:sz w:val="20"/>
          <w:szCs w:val="20"/>
        </w:rPr>
        <w:t>life</w:t>
      </w:r>
      <w:r w:rsidR="006011F9" w:rsidRPr="00136AB0">
        <w:rPr>
          <w:sz w:val="20"/>
          <w:szCs w:val="20"/>
        </w:rPr>
        <w:t>), 5 (</w:t>
      </w:r>
      <w:r w:rsidR="006011F9">
        <w:rPr>
          <w:sz w:val="20"/>
          <w:szCs w:val="20"/>
        </w:rPr>
        <w:t>humane treatment</w:t>
      </w:r>
      <w:r w:rsidR="006011F9" w:rsidRPr="00136AB0">
        <w:rPr>
          <w:sz w:val="20"/>
          <w:szCs w:val="20"/>
        </w:rPr>
        <w:t>), 8 (</w:t>
      </w:r>
      <w:r w:rsidR="006011F9">
        <w:rPr>
          <w:sz w:val="20"/>
          <w:szCs w:val="20"/>
        </w:rPr>
        <w:t>fair trial</w:t>
      </w:r>
      <w:r w:rsidR="006011F9" w:rsidRPr="00136AB0">
        <w:rPr>
          <w:sz w:val="20"/>
          <w:szCs w:val="20"/>
        </w:rPr>
        <w:t>), 19 (</w:t>
      </w:r>
      <w:r w:rsidR="006011F9">
        <w:rPr>
          <w:sz w:val="20"/>
          <w:szCs w:val="20"/>
        </w:rPr>
        <w:t>rights of the child</w:t>
      </w:r>
      <w:r w:rsidR="006011F9" w:rsidRPr="00136AB0">
        <w:rPr>
          <w:sz w:val="20"/>
          <w:szCs w:val="20"/>
        </w:rPr>
        <w:t>)</w:t>
      </w:r>
      <w:r w:rsidR="006011F9">
        <w:rPr>
          <w:sz w:val="20"/>
          <w:szCs w:val="20"/>
        </w:rPr>
        <w:t>,</w:t>
      </w:r>
      <w:r w:rsidR="006011F9" w:rsidRPr="00136AB0">
        <w:rPr>
          <w:sz w:val="20"/>
          <w:szCs w:val="20"/>
        </w:rPr>
        <w:t xml:space="preserve"> </w:t>
      </w:r>
      <w:r w:rsidR="006011F9">
        <w:rPr>
          <w:sz w:val="20"/>
          <w:szCs w:val="20"/>
        </w:rPr>
        <w:t xml:space="preserve">and </w:t>
      </w:r>
      <w:r w:rsidR="006011F9" w:rsidRPr="00136AB0">
        <w:rPr>
          <w:sz w:val="20"/>
          <w:szCs w:val="20"/>
        </w:rPr>
        <w:t>25 (judicial</w:t>
      </w:r>
      <w:r w:rsidR="006011F9">
        <w:rPr>
          <w:sz w:val="20"/>
          <w:szCs w:val="20"/>
        </w:rPr>
        <w:t xml:space="preserve"> protection</w:t>
      </w:r>
      <w:r w:rsidR="006011F9" w:rsidRPr="00136AB0">
        <w:rPr>
          <w:sz w:val="20"/>
          <w:szCs w:val="20"/>
        </w:rPr>
        <w:t xml:space="preserve">) </w:t>
      </w:r>
      <w:r w:rsidR="006011F9">
        <w:rPr>
          <w:sz w:val="20"/>
          <w:szCs w:val="20"/>
        </w:rPr>
        <w:t xml:space="preserve">of the Convention in relation to </w:t>
      </w:r>
      <w:r w:rsidR="00705755" w:rsidRPr="00243AB5">
        <w:rPr>
          <w:sz w:val="20"/>
          <w:szCs w:val="20"/>
        </w:rPr>
        <w:t xml:space="preserve">Articles 1(1) (obligation to respect rights) and 2 </w:t>
      </w:r>
      <w:r w:rsidR="00705755">
        <w:rPr>
          <w:sz w:val="20"/>
          <w:szCs w:val="20"/>
        </w:rPr>
        <w:t xml:space="preserve">(domestic legal effects) </w:t>
      </w:r>
      <w:r w:rsidR="006011F9">
        <w:rPr>
          <w:sz w:val="20"/>
          <w:szCs w:val="20"/>
        </w:rPr>
        <w:t xml:space="preserve">of the same instrument with </w:t>
      </w:r>
      <w:r w:rsidR="006011F9" w:rsidRPr="008B05F4">
        <w:rPr>
          <w:sz w:val="20"/>
          <w:szCs w:val="20"/>
        </w:rPr>
        <w:t>respect to the alleged victims and their next-of-kin.</w:t>
      </w:r>
    </w:p>
    <w:p w14:paraId="3934530E" w14:textId="567FC201" w:rsidR="004272C8" w:rsidRPr="008B05F4" w:rsidRDefault="006011F9" w:rsidP="0034785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8B05F4">
        <w:rPr>
          <w:rFonts w:ascii="Cambria" w:hAnsi="Cambria"/>
          <w:sz w:val="20"/>
          <w:szCs w:val="20"/>
        </w:rPr>
        <w:t xml:space="preserve">As for the claim alleging the violation of Article 24 (equality before the law) of the American Convention, the Commission observes that the petitioner has not offered arguments or a sufficient foundation to be able to consider, </w:t>
      </w:r>
      <w:r w:rsidRPr="008B05F4">
        <w:rPr>
          <w:rFonts w:ascii="Cambria" w:hAnsi="Cambria"/>
          <w:i/>
          <w:sz w:val="20"/>
          <w:szCs w:val="20"/>
        </w:rPr>
        <w:t>prima facie</w:t>
      </w:r>
      <w:r w:rsidRPr="008B05F4">
        <w:rPr>
          <w:rFonts w:ascii="Cambria" w:hAnsi="Cambria"/>
          <w:sz w:val="20"/>
          <w:szCs w:val="20"/>
        </w:rPr>
        <w:t>, its possible violation.</w:t>
      </w:r>
    </w:p>
    <w:p w14:paraId="27632444" w14:textId="77777777" w:rsidR="004272C8" w:rsidRPr="00006B74" w:rsidRDefault="004272C8" w:rsidP="003478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74258575" w14:textId="77777777" w:rsidR="006011F9" w:rsidRPr="00136AB0" w:rsidRDefault="006011F9" w:rsidP="0034785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6627F">
        <w:rPr>
          <w:rFonts w:asciiTheme="majorHAnsi" w:hAnsiTheme="majorHAnsi"/>
          <w:sz w:val="20"/>
          <w:szCs w:val="20"/>
        </w:rPr>
        <w:t>To find the instant petition admissible in relation to Articles 4, 5, 8, 19</w:t>
      </w:r>
      <w:r w:rsidRPr="00136AB0">
        <w:rPr>
          <w:rFonts w:asciiTheme="majorHAnsi" w:hAnsiTheme="majorHAnsi"/>
          <w:sz w:val="20"/>
          <w:szCs w:val="20"/>
        </w:rPr>
        <w:t xml:space="preserve"> </w:t>
      </w:r>
      <w:r>
        <w:rPr>
          <w:rFonts w:asciiTheme="majorHAnsi" w:hAnsiTheme="majorHAnsi"/>
          <w:sz w:val="20"/>
          <w:szCs w:val="20"/>
        </w:rPr>
        <w:t>and</w:t>
      </w:r>
      <w:r w:rsidRPr="00136AB0">
        <w:rPr>
          <w:rFonts w:asciiTheme="majorHAnsi" w:hAnsiTheme="majorHAnsi"/>
          <w:sz w:val="20"/>
          <w:szCs w:val="20"/>
        </w:rPr>
        <w:t xml:space="preserve"> 25 </w:t>
      </w:r>
      <w:r>
        <w:rPr>
          <w:rFonts w:asciiTheme="majorHAnsi" w:hAnsiTheme="majorHAnsi"/>
          <w:sz w:val="20"/>
          <w:szCs w:val="20"/>
        </w:rPr>
        <w:t>of the American Convention</w:t>
      </w:r>
      <w:r w:rsidRPr="00136AB0">
        <w:rPr>
          <w:rFonts w:asciiTheme="majorHAnsi" w:hAnsiTheme="majorHAnsi"/>
          <w:sz w:val="20"/>
          <w:szCs w:val="20"/>
        </w:rPr>
        <w:t>;</w:t>
      </w:r>
      <w:r>
        <w:rPr>
          <w:rFonts w:asciiTheme="majorHAnsi" w:hAnsiTheme="majorHAnsi"/>
          <w:sz w:val="20"/>
          <w:szCs w:val="20"/>
        </w:rPr>
        <w:t xml:space="preserve"> </w:t>
      </w:r>
    </w:p>
    <w:p w14:paraId="217318ED" w14:textId="5E7DC300" w:rsidR="004272C8" w:rsidRPr="005F008D" w:rsidRDefault="006011F9" w:rsidP="00347852">
      <w:pPr>
        <w:pStyle w:val="ListParagraph"/>
        <w:numPr>
          <w:ilvl w:val="0"/>
          <w:numId w:val="105"/>
        </w:numPr>
        <w:spacing w:after="120"/>
        <w:jc w:val="both"/>
        <w:rPr>
          <w:rFonts w:eastAsia="Arial Unicode MS" w:cs="Times New Roman"/>
          <w:color w:val="auto"/>
          <w:sz w:val="20"/>
          <w:szCs w:val="20"/>
        </w:rPr>
      </w:pPr>
      <w:r w:rsidRPr="0066627F">
        <w:rPr>
          <w:rFonts w:asciiTheme="majorHAnsi" w:hAnsiTheme="majorHAnsi"/>
          <w:sz w:val="20"/>
          <w:szCs w:val="20"/>
        </w:rPr>
        <w:t xml:space="preserve">To find the instant petition </w:t>
      </w:r>
      <w:r w:rsidRPr="0066627F">
        <w:rPr>
          <w:rFonts w:asciiTheme="majorHAnsi" w:hAnsiTheme="majorHAnsi"/>
          <w:color w:val="auto"/>
          <w:sz w:val="20"/>
          <w:szCs w:val="20"/>
        </w:rPr>
        <w:t xml:space="preserve">inadmissible </w:t>
      </w:r>
      <w:r w:rsidRPr="0066627F">
        <w:rPr>
          <w:rFonts w:asciiTheme="majorHAnsi" w:hAnsiTheme="majorHAnsi"/>
          <w:sz w:val="20"/>
          <w:szCs w:val="20"/>
        </w:rPr>
        <w:t>in relation to Article</w:t>
      </w:r>
      <w:r w:rsidRPr="0066627F">
        <w:rPr>
          <w:rFonts w:eastAsia="Arial Unicode MS" w:cs="Times New Roman"/>
          <w:color w:val="auto"/>
          <w:sz w:val="20"/>
          <w:szCs w:val="20"/>
          <w:lang w:eastAsia="en-US"/>
        </w:rPr>
        <w:t xml:space="preserve"> 24</w:t>
      </w:r>
      <w:r w:rsidRPr="00136AB0">
        <w:rPr>
          <w:rFonts w:eastAsia="Arial Unicode MS" w:cs="Times New Roman"/>
          <w:color w:val="auto"/>
          <w:sz w:val="20"/>
          <w:szCs w:val="20"/>
          <w:lang w:eastAsia="en-US"/>
        </w:rPr>
        <w:t xml:space="preserve"> </w:t>
      </w:r>
      <w:r>
        <w:rPr>
          <w:rFonts w:eastAsia="Arial Unicode MS" w:cs="Times New Roman"/>
          <w:color w:val="auto"/>
          <w:sz w:val="20"/>
          <w:szCs w:val="20"/>
          <w:lang w:eastAsia="en-US"/>
        </w:rPr>
        <w:t>of</w:t>
      </w:r>
      <w:r w:rsidRPr="00136AB0">
        <w:rPr>
          <w:rFonts w:eastAsia="Arial Unicode MS" w:cs="Times New Roman"/>
          <w:color w:val="auto"/>
          <w:sz w:val="20"/>
          <w:szCs w:val="20"/>
          <w:lang w:eastAsia="en-US"/>
        </w:rPr>
        <w:t xml:space="preserve"> </w:t>
      </w:r>
      <w:r>
        <w:rPr>
          <w:rFonts w:eastAsia="Arial Unicode MS" w:cs="Times New Roman"/>
          <w:color w:val="auto"/>
          <w:sz w:val="20"/>
          <w:szCs w:val="20"/>
          <w:lang w:eastAsia="en-US"/>
        </w:rPr>
        <w:t>the Convention</w:t>
      </w:r>
      <w:r w:rsidRPr="00136AB0">
        <w:rPr>
          <w:rFonts w:eastAsia="Arial Unicode MS" w:cs="Times New Roman"/>
          <w:color w:val="auto"/>
          <w:sz w:val="20"/>
          <w:szCs w:val="20"/>
          <w:lang w:eastAsia="en-US"/>
        </w:rPr>
        <w:t xml:space="preserve">; </w:t>
      </w:r>
      <w:r>
        <w:rPr>
          <w:rFonts w:eastAsia="Arial Unicode MS" w:cs="Times New Roman"/>
          <w:color w:val="auto"/>
          <w:sz w:val="20"/>
          <w:szCs w:val="20"/>
          <w:lang w:eastAsia="en-US"/>
        </w:rPr>
        <w:t>and</w:t>
      </w:r>
    </w:p>
    <w:p w14:paraId="42D4A60E" w14:textId="2ABBF71C" w:rsidR="00F621C3" w:rsidRPr="00995C7C" w:rsidRDefault="004272C8" w:rsidP="0034785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30B29076" w14:textId="0A0C0250" w:rsidR="00C67264" w:rsidRPr="00365F2F" w:rsidRDefault="00C67264" w:rsidP="00C67264">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24</w:t>
      </w:r>
      <w:r w:rsidRPr="00C67264">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w:t>
      </w:r>
      <w:r w:rsidR="00C551BE">
        <w:rPr>
          <w:rFonts w:asciiTheme="majorHAnsi" w:hAnsiTheme="majorHAnsi" w:cs="Arial"/>
          <w:noProof/>
          <w:spacing w:val="-2"/>
          <w:sz w:val="20"/>
          <w:szCs w:val="20"/>
        </w:rPr>
        <w:t xml:space="preserve">Edgar </w:t>
      </w:r>
      <w:r w:rsidRPr="007F3C48">
        <w:rPr>
          <w:rFonts w:asciiTheme="majorHAnsi" w:hAnsiTheme="majorHAnsi" w:cs="Arial"/>
          <w:noProof/>
          <w:spacing w:val="-2"/>
          <w:sz w:val="20"/>
          <w:szCs w:val="20"/>
        </w:rPr>
        <w:t>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E57834" w14:textId="77777777" w:rsidR="00CC17A7" w:rsidRDefault="00CC17A7" w:rsidP="00036A8A">
      <w:r>
        <w:separator/>
      </w:r>
    </w:p>
  </w:endnote>
  <w:endnote w:type="continuationSeparator" w:id="0">
    <w:p w14:paraId="231A6242" w14:textId="77777777" w:rsidR="00CC17A7" w:rsidRDefault="00CC17A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7C113" w14:textId="77777777" w:rsidR="007341B3" w:rsidRDefault="00734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404FF764"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341B3">
          <w:rPr>
            <w:noProof/>
            <w:sz w:val="16"/>
          </w:rPr>
          <w:t>4</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82D73" w14:textId="77777777" w:rsidR="00CC17A7" w:rsidRPr="00036A8A" w:rsidRDefault="00CC17A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14C688B" w14:textId="77777777" w:rsidR="00CC17A7" w:rsidRPr="00036A8A" w:rsidRDefault="00CC17A7" w:rsidP="00036A8A">
      <w:pPr>
        <w:rPr>
          <w:rFonts w:asciiTheme="majorHAnsi" w:hAnsiTheme="majorHAnsi"/>
          <w:sz w:val="16"/>
          <w:szCs w:val="16"/>
        </w:rPr>
      </w:pPr>
      <w:r w:rsidRPr="00036A8A">
        <w:rPr>
          <w:rFonts w:asciiTheme="majorHAnsi" w:hAnsiTheme="majorHAnsi"/>
          <w:sz w:val="16"/>
          <w:szCs w:val="16"/>
        </w:rPr>
        <w:separator/>
      </w:r>
    </w:p>
    <w:p w14:paraId="0B536C73" w14:textId="77777777" w:rsidR="00CC17A7" w:rsidRPr="00036A8A" w:rsidRDefault="00CC17A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74955AD4" w14:textId="77777777" w:rsidR="00CC17A7" w:rsidRPr="0093441A" w:rsidRDefault="00CC17A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F5413F8" w14:textId="77777777" w:rsidR="00CB6A96" w:rsidRPr="0007069A" w:rsidRDefault="00CB6A96" w:rsidP="00592AB5">
      <w:pPr>
        <w:pStyle w:val="FootnoteText"/>
        <w:rPr>
          <w:rFonts w:ascii="Cambria" w:hAnsi="Cambria"/>
          <w:sz w:val="16"/>
          <w:highlight w:val="yellow"/>
        </w:rPr>
      </w:pPr>
      <w:r w:rsidRPr="0007069A">
        <w:rPr>
          <w:rStyle w:val="FootnoteReference"/>
          <w:rFonts w:ascii="Cambria" w:hAnsi="Cambria"/>
          <w:sz w:val="16"/>
        </w:rPr>
        <w:footnoteRef/>
      </w:r>
      <w:r w:rsidRPr="0007069A">
        <w:rPr>
          <w:rFonts w:ascii="Cambria" w:hAnsi="Cambria"/>
          <w:sz w:val="16"/>
        </w:rPr>
        <w:t xml:space="preserve"> And </w:t>
      </w:r>
      <w:proofErr w:type="spellStart"/>
      <w:r w:rsidRPr="0007069A">
        <w:rPr>
          <w:rFonts w:ascii="Cambria" w:hAnsi="Cambria"/>
          <w:bCs/>
          <w:sz w:val="16"/>
        </w:rPr>
        <w:t>Ángel</w:t>
      </w:r>
      <w:proofErr w:type="spellEnd"/>
      <w:r w:rsidRPr="0007069A">
        <w:rPr>
          <w:rFonts w:ascii="Cambria" w:hAnsi="Cambria"/>
          <w:bCs/>
          <w:sz w:val="16"/>
        </w:rPr>
        <w:t xml:space="preserve"> Maximiliano Sosa and </w:t>
      </w:r>
      <w:proofErr w:type="spellStart"/>
      <w:r w:rsidRPr="0007069A">
        <w:rPr>
          <w:rFonts w:ascii="Cambria" w:hAnsi="Cambria"/>
          <w:bCs/>
          <w:sz w:val="16"/>
        </w:rPr>
        <w:t>Raúl</w:t>
      </w:r>
      <w:proofErr w:type="spellEnd"/>
      <w:r w:rsidRPr="0007069A">
        <w:rPr>
          <w:rFonts w:ascii="Cambria" w:hAnsi="Cambria"/>
          <w:bCs/>
          <w:sz w:val="16"/>
        </w:rPr>
        <w:t xml:space="preserve"> Alexander </w:t>
      </w:r>
      <w:proofErr w:type="spellStart"/>
      <w:r w:rsidRPr="0007069A">
        <w:rPr>
          <w:rFonts w:ascii="Cambria" w:hAnsi="Cambria"/>
          <w:bCs/>
          <w:sz w:val="16"/>
        </w:rPr>
        <w:t>Frías</w:t>
      </w:r>
      <w:proofErr w:type="spellEnd"/>
      <w:r w:rsidRPr="0007069A">
        <w:rPr>
          <w:rFonts w:ascii="Cambria" w:hAnsi="Cambria"/>
          <w:bCs/>
          <w:sz w:val="16"/>
        </w:rPr>
        <w:t xml:space="preserve">; as well as </w:t>
      </w:r>
      <w:r w:rsidRPr="0007069A">
        <w:rPr>
          <w:rFonts w:ascii="Cambria" w:hAnsi="Cambria"/>
          <w:sz w:val="16"/>
        </w:rPr>
        <w:t xml:space="preserve">Cesar Ramón </w:t>
      </w:r>
      <w:proofErr w:type="spellStart"/>
      <w:r w:rsidRPr="0007069A">
        <w:rPr>
          <w:rFonts w:ascii="Cambria" w:hAnsi="Cambria"/>
          <w:sz w:val="16"/>
        </w:rPr>
        <w:t>Morán</w:t>
      </w:r>
      <w:proofErr w:type="spellEnd"/>
      <w:r w:rsidRPr="0007069A">
        <w:rPr>
          <w:rFonts w:ascii="Cambria" w:hAnsi="Cambria"/>
          <w:sz w:val="16"/>
        </w:rPr>
        <w:t xml:space="preserve"> and Miriam Elsa Rosales</w:t>
      </w:r>
      <w:r w:rsidRPr="0007069A">
        <w:rPr>
          <w:rFonts w:ascii="Cambria" w:hAnsi="Cambria"/>
          <w:bCs/>
          <w:sz w:val="16"/>
        </w:rPr>
        <w:t xml:space="preserve">, the parents of Mauricio </w:t>
      </w:r>
      <w:proofErr w:type="spellStart"/>
      <w:r w:rsidRPr="0007069A">
        <w:rPr>
          <w:rFonts w:ascii="Cambria" w:hAnsi="Cambria"/>
          <w:bCs/>
          <w:sz w:val="16"/>
        </w:rPr>
        <w:t>Matías</w:t>
      </w:r>
      <w:proofErr w:type="spellEnd"/>
      <w:r w:rsidRPr="0007069A">
        <w:rPr>
          <w:rFonts w:ascii="Cambria" w:hAnsi="Cambria"/>
          <w:bCs/>
          <w:sz w:val="16"/>
        </w:rPr>
        <w:t xml:space="preserve"> </w:t>
      </w:r>
      <w:proofErr w:type="spellStart"/>
      <w:r w:rsidRPr="0007069A">
        <w:rPr>
          <w:rFonts w:ascii="Cambria" w:hAnsi="Cambria"/>
          <w:bCs/>
          <w:sz w:val="16"/>
        </w:rPr>
        <w:t>Morán</w:t>
      </w:r>
      <w:proofErr w:type="spellEnd"/>
      <w:r w:rsidRPr="0007069A">
        <w:rPr>
          <w:rFonts w:ascii="Cambria" w:hAnsi="Cambria"/>
          <w:bCs/>
          <w:sz w:val="16"/>
        </w:rPr>
        <w:t>.</w:t>
      </w:r>
    </w:p>
  </w:footnote>
  <w:footnote w:id="3">
    <w:p w14:paraId="112DFCC9" w14:textId="77777777" w:rsidR="00CB6A96" w:rsidRPr="0007069A" w:rsidRDefault="00CB6A96" w:rsidP="00592AB5">
      <w:pPr>
        <w:pStyle w:val="FootnoteText"/>
        <w:jc w:val="both"/>
        <w:rPr>
          <w:rFonts w:ascii="Cambria" w:hAnsi="Cambria"/>
          <w:sz w:val="16"/>
        </w:rPr>
      </w:pPr>
      <w:r w:rsidRPr="0007069A">
        <w:rPr>
          <w:rStyle w:val="FootnoteReference"/>
          <w:rFonts w:ascii="Cambria" w:hAnsi="Cambria"/>
          <w:sz w:val="16"/>
        </w:rPr>
        <w:footnoteRef/>
      </w:r>
      <w:r w:rsidRPr="0007069A">
        <w:rPr>
          <w:rFonts w:ascii="Cambria" w:hAnsi="Cambria"/>
          <w:sz w:val="16"/>
        </w:rPr>
        <w:t xml:space="preserve"> Hereinafter the “American Convention” or the “Convention.”</w:t>
      </w:r>
    </w:p>
  </w:footnote>
  <w:footnote w:id="4">
    <w:p w14:paraId="55774E34" w14:textId="77777777" w:rsidR="00653EA6" w:rsidRPr="000D2279" w:rsidRDefault="00653EA6" w:rsidP="00592AB5">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5">
    <w:p w14:paraId="1BFE0539" w14:textId="77777777" w:rsidR="003D0BB2" w:rsidRPr="0007069A" w:rsidRDefault="003D0BB2" w:rsidP="003D0BB2">
      <w:pPr>
        <w:pStyle w:val="FootnoteText"/>
        <w:rPr>
          <w:rFonts w:ascii="Cambria" w:hAnsi="Cambria"/>
          <w:sz w:val="16"/>
        </w:rPr>
      </w:pPr>
      <w:r w:rsidRPr="0007069A">
        <w:rPr>
          <w:rStyle w:val="FootnoteReference"/>
          <w:rFonts w:ascii="Cambria" w:hAnsi="Cambria"/>
          <w:sz w:val="16"/>
        </w:rPr>
        <w:footnoteRef/>
      </w:r>
      <w:r w:rsidRPr="0007069A">
        <w:rPr>
          <w:rFonts w:ascii="Cambria" w:hAnsi="Cambria"/>
          <w:sz w:val="16"/>
        </w:rPr>
        <w:t xml:space="preserve"> Respectively 14 years old, 13 years old, and 1 year old. </w:t>
      </w:r>
    </w:p>
  </w:footnote>
  <w:footnote w:id="6">
    <w:p w14:paraId="68676EA9" w14:textId="77777777" w:rsidR="006011F9" w:rsidRPr="0007069A" w:rsidRDefault="006011F9" w:rsidP="00592AB5">
      <w:pPr>
        <w:pStyle w:val="FootnoteText"/>
        <w:jc w:val="both"/>
        <w:rPr>
          <w:rFonts w:ascii="Cambria" w:hAnsi="Cambria"/>
          <w:sz w:val="16"/>
        </w:rPr>
      </w:pPr>
      <w:r w:rsidRPr="0007069A">
        <w:rPr>
          <w:rStyle w:val="FootnoteReference"/>
          <w:rFonts w:ascii="Cambria" w:hAnsi="Cambria"/>
          <w:sz w:val="16"/>
        </w:rPr>
        <w:footnoteRef/>
      </w:r>
      <w:r w:rsidRPr="0007069A">
        <w:rPr>
          <w:rFonts w:ascii="Cambria" w:hAnsi="Cambria"/>
          <w:sz w:val="16"/>
        </w:rPr>
        <w:t xml:space="preserve"> </w:t>
      </w:r>
      <w:r w:rsidRPr="0007069A">
        <w:rPr>
          <w:rFonts w:ascii="Cambria" w:hAnsi="Cambria"/>
          <w:sz w:val="16"/>
          <w:szCs w:val="16"/>
        </w:rPr>
        <w:t xml:space="preserve">In a copy of the decision it appears that while the three victims are mentioned, only the parents of Mauricio </w:t>
      </w:r>
      <w:proofErr w:type="spellStart"/>
      <w:r w:rsidRPr="0007069A">
        <w:rPr>
          <w:rFonts w:ascii="Cambria" w:hAnsi="Cambria"/>
          <w:sz w:val="16"/>
          <w:szCs w:val="16"/>
        </w:rPr>
        <w:t>Matías</w:t>
      </w:r>
      <w:proofErr w:type="spellEnd"/>
      <w:r w:rsidRPr="0007069A">
        <w:rPr>
          <w:rFonts w:ascii="Cambria" w:hAnsi="Cambria"/>
          <w:sz w:val="16"/>
          <w:szCs w:val="16"/>
        </w:rPr>
        <w:t xml:space="preserve"> </w:t>
      </w:r>
      <w:proofErr w:type="spellStart"/>
      <w:r w:rsidRPr="0007069A">
        <w:rPr>
          <w:rFonts w:ascii="Cambria" w:hAnsi="Cambria"/>
          <w:sz w:val="16"/>
          <w:szCs w:val="16"/>
        </w:rPr>
        <w:t>Morán</w:t>
      </w:r>
      <w:proofErr w:type="spellEnd"/>
      <w:r w:rsidRPr="0007069A">
        <w:rPr>
          <w:rFonts w:ascii="Cambria" w:hAnsi="Cambria"/>
          <w:sz w:val="16"/>
          <w:szCs w:val="16"/>
        </w:rPr>
        <w:t xml:space="preserve"> are referenced as parties; their legal representative is also noted. </w:t>
      </w:r>
    </w:p>
  </w:footnote>
  <w:footnote w:id="7">
    <w:p w14:paraId="29A8B4C7" w14:textId="77777777" w:rsidR="006011F9" w:rsidRPr="0007069A" w:rsidRDefault="006011F9" w:rsidP="00592AB5">
      <w:pPr>
        <w:pStyle w:val="FootnoteText"/>
      </w:pPr>
      <w:r w:rsidRPr="0007069A">
        <w:rPr>
          <w:rStyle w:val="FootnoteReference"/>
        </w:rPr>
        <w:footnoteRef/>
      </w:r>
      <w:r w:rsidRPr="0007069A">
        <w:t xml:space="preserve"> </w:t>
      </w:r>
      <w:r w:rsidRPr="0007069A">
        <w:rPr>
          <w:rFonts w:asciiTheme="majorHAnsi" w:hAnsiTheme="majorHAnsi"/>
          <w:sz w:val="16"/>
          <w:szCs w:val="16"/>
        </w:rPr>
        <w:t xml:space="preserve">IACHR, Report No. 33/18, Petition 377-08. Admissibility. </w:t>
      </w:r>
      <w:r w:rsidRPr="007372F9">
        <w:rPr>
          <w:rFonts w:asciiTheme="majorHAnsi" w:hAnsiTheme="majorHAnsi"/>
          <w:sz w:val="16"/>
          <w:szCs w:val="16"/>
          <w:lang w:val="es-ES"/>
        </w:rPr>
        <w:t xml:space="preserve">Amanda Graciela Encaje and </w:t>
      </w:r>
      <w:proofErr w:type="spellStart"/>
      <w:r w:rsidRPr="007372F9">
        <w:rPr>
          <w:rFonts w:asciiTheme="majorHAnsi" w:hAnsiTheme="majorHAnsi"/>
          <w:sz w:val="16"/>
          <w:szCs w:val="16"/>
          <w:lang w:val="es-ES"/>
        </w:rPr>
        <w:t>family</w:t>
      </w:r>
      <w:proofErr w:type="spellEnd"/>
      <w:r w:rsidRPr="007372F9">
        <w:rPr>
          <w:rFonts w:asciiTheme="majorHAnsi" w:hAnsiTheme="majorHAnsi"/>
          <w:sz w:val="16"/>
          <w:szCs w:val="16"/>
          <w:lang w:val="es-ES"/>
        </w:rPr>
        <w:t xml:space="preserve">. </w:t>
      </w:r>
      <w:r w:rsidRPr="0007069A">
        <w:rPr>
          <w:rFonts w:asciiTheme="majorHAnsi" w:hAnsiTheme="majorHAnsi"/>
          <w:sz w:val="16"/>
          <w:szCs w:val="16"/>
        </w:rPr>
        <w:t>Argentina. May 4, 2018, para. 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CC17A7"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95942" w14:textId="77777777" w:rsidR="007341B3" w:rsidRDefault="007341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6"/>
  </w:num>
  <w:num w:numId="102">
    <w:abstractNumId w:val="49"/>
  </w:num>
  <w:num w:numId="103">
    <w:abstractNumId w:val="5"/>
  </w:num>
  <w:num w:numId="104">
    <w:abstractNumId w:val="11"/>
  </w:num>
  <w:num w:numId="105">
    <w:abstractNumId w:val="45"/>
  </w:num>
  <w:num w:numId="106">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3D65"/>
    <w:rsid w:val="000070D7"/>
    <w:rsid w:val="000111A8"/>
    <w:rsid w:val="00013348"/>
    <w:rsid w:val="0001788C"/>
    <w:rsid w:val="00022CF5"/>
    <w:rsid w:val="00036A8A"/>
    <w:rsid w:val="00040C3A"/>
    <w:rsid w:val="000460CA"/>
    <w:rsid w:val="000639C0"/>
    <w:rsid w:val="00070F3A"/>
    <w:rsid w:val="000716C5"/>
    <w:rsid w:val="00075E23"/>
    <w:rsid w:val="00092F32"/>
    <w:rsid w:val="0009344A"/>
    <w:rsid w:val="000A0E90"/>
    <w:rsid w:val="000A23FB"/>
    <w:rsid w:val="000A575F"/>
    <w:rsid w:val="000B04D5"/>
    <w:rsid w:val="000B2ADA"/>
    <w:rsid w:val="000B4669"/>
    <w:rsid w:val="000B5ACA"/>
    <w:rsid w:val="000C4365"/>
    <w:rsid w:val="000C6F40"/>
    <w:rsid w:val="000D10DB"/>
    <w:rsid w:val="000D2279"/>
    <w:rsid w:val="000F2C92"/>
    <w:rsid w:val="001051A0"/>
    <w:rsid w:val="00113A4F"/>
    <w:rsid w:val="00115F41"/>
    <w:rsid w:val="0011767E"/>
    <w:rsid w:val="00120116"/>
    <w:rsid w:val="00124116"/>
    <w:rsid w:val="00126E08"/>
    <w:rsid w:val="0013104F"/>
    <w:rsid w:val="00137EBA"/>
    <w:rsid w:val="00145EDC"/>
    <w:rsid w:val="00153084"/>
    <w:rsid w:val="00167A34"/>
    <w:rsid w:val="001714B4"/>
    <w:rsid w:val="00175EFF"/>
    <w:rsid w:val="00176281"/>
    <w:rsid w:val="0018037F"/>
    <w:rsid w:val="001A5F27"/>
    <w:rsid w:val="001A65E4"/>
    <w:rsid w:val="001A7870"/>
    <w:rsid w:val="001C1B41"/>
    <w:rsid w:val="001D3A42"/>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C5580"/>
    <w:rsid w:val="002C6C26"/>
    <w:rsid w:val="002D4189"/>
    <w:rsid w:val="002D7436"/>
    <w:rsid w:val="002D7EA2"/>
    <w:rsid w:val="002E15DF"/>
    <w:rsid w:val="002E187C"/>
    <w:rsid w:val="002E6E57"/>
    <w:rsid w:val="002F2697"/>
    <w:rsid w:val="002F314C"/>
    <w:rsid w:val="00301075"/>
    <w:rsid w:val="00302733"/>
    <w:rsid w:val="00303E3F"/>
    <w:rsid w:val="003053BF"/>
    <w:rsid w:val="00311A4F"/>
    <w:rsid w:val="00314078"/>
    <w:rsid w:val="00315387"/>
    <w:rsid w:val="00321AFD"/>
    <w:rsid w:val="00322450"/>
    <w:rsid w:val="003246B5"/>
    <w:rsid w:val="0033169F"/>
    <w:rsid w:val="003414AC"/>
    <w:rsid w:val="00347852"/>
    <w:rsid w:val="00356185"/>
    <w:rsid w:val="00360380"/>
    <w:rsid w:val="00364399"/>
    <w:rsid w:val="00374801"/>
    <w:rsid w:val="003771A3"/>
    <w:rsid w:val="00386CF0"/>
    <w:rsid w:val="00386CF7"/>
    <w:rsid w:val="003A4348"/>
    <w:rsid w:val="003A5566"/>
    <w:rsid w:val="003B0F14"/>
    <w:rsid w:val="003C000E"/>
    <w:rsid w:val="003C32BC"/>
    <w:rsid w:val="003C365D"/>
    <w:rsid w:val="003C47E0"/>
    <w:rsid w:val="003D0BB2"/>
    <w:rsid w:val="003D1E33"/>
    <w:rsid w:val="003D6EE0"/>
    <w:rsid w:val="003E1CF5"/>
    <w:rsid w:val="003E3E03"/>
    <w:rsid w:val="003F1BBF"/>
    <w:rsid w:val="003F32D4"/>
    <w:rsid w:val="0040272A"/>
    <w:rsid w:val="004131A9"/>
    <w:rsid w:val="004162B1"/>
    <w:rsid w:val="004165C2"/>
    <w:rsid w:val="00420AAD"/>
    <w:rsid w:val="004272C8"/>
    <w:rsid w:val="00433117"/>
    <w:rsid w:val="00433AD2"/>
    <w:rsid w:val="0043489C"/>
    <w:rsid w:val="004434A5"/>
    <w:rsid w:val="00450A4A"/>
    <w:rsid w:val="004666FB"/>
    <w:rsid w:val="00466D0B"/>
    <w:rsid w:val="00467B7E"/>
    <w:rsid w:val="00482044"/>
    <w:rsid w:val="0049419D"/>
    <w:rsid w:val="004A7BA7"/>
    <w:rsid w:val="004B2762"/>
    <w:rsid w:val="004B7EB6"/>
    <w:rsid w:val="004C3E33"/>
    <w:rsid w:val="004C41DE"/>
    <w:rsid w:val="004C4B62"/>
    <w:rsid w:val="004D6025"/>
    <w:rsid w:val="004D72BC"/>
    <w:rsid w:val="004E1EE5"/>
    <w:rsid w:val="004E398A"/>
    <w:rsid w:val="004F6B67"/>
    <w:rsid w:val="00501399"/>
    <w:rsid w:val="00507BC4"/>
    <w:rsid w:val="005128E4"/>
    <w:rsid w:val="00517487"/>
    <w:rsid w:val="005243C2"/>
    <w:rsid w:val="00525560"/>
    <w:rsid w:val="005357A6"/>
    <w:rsid w:val="00544C49"/>
    <w:rsid w:val="005453AE"/>
    <w:rsid w:val="0057402A"/>
    <w:rsid w:val="005771D0"/>
    <w:rsid w:val="005816E5"/>
    <w:rsid w:val="00583B03"/>
    <w:rsid w:val="00584F3D"/>
    <w:rsid w:val="0059191A"/>
    <w:rsid w:val="005921FF"/>
    <w:rsid w:val="00592718"/>
    <w:rsid w:val="00592AB5"/>
    <w:rsid w:val="005A6D0E"/>
    <w:rsid w:val="005B222D"/>
    <w:rsid w:val="005B52B0"/>
    <w:rsid w:val="005B6806"/>
    <w:rsid w:val="005C00F9"/>
    <w:rsid w:val="005C4225"/>
    <w:rsid w:val="005D2EF7"/>
    <w:rsid w:val="005F0F33"/>
    <w:rsid w:val="005F3E64"/>
    <w:rsid w:val="00600DEB"/>
    <w:rsid w:val="006011F9"/>
    <w:rsid w:val="00613027"/>
    <w:rsid w:val="00627C9F"/>
    <w:rsid w:val="006311DA"/>
    <w:rsid w:val="006311E9"/>
    <w:rsid w:val="006318B2"/>
    <w:rsid w:val="00632354"/>
    <w:rsid w:val="00642810"/>
    <w:rsid w:val="00652333"/>
    <w:rsid w:val="00653EA6"/>
    <w:rsid w:val="0068009E"/>
    <w:rsid w:val="00691765"/>
    <w:rsid w:val="006A17D2"/>
    <w:rsid w:val="006A73E6"/>
    <w:rsid w:val="006B2D5C"/>
    <w:rsid w:val="006C1199"/>
    <w:rsid w:val="006C4EB1"/>
    <w:rsid w:val="006D17EE"/>
    <w:rsid w:val="006D4707"/>
    <w:rsid w:val="006E0166"/>
    <w:rsid w:val="006E270D"/>
    <w:rsid w:val="006E7B34"/>
    <w:rsid w:val="006F1AD3"/>
    <w:rsid w:val="00701B24"/>
    <w:rsid w:val="00704F87"/>
    <w:rsid w:val="00705755"/>
    <w:rsid w:val="00706858"/>
    <w:rsid w:val="00713AED"/>
    <w:rsid w:val="0071495F"/>
    <w:rsid w:val="00727D5D"/>
    <w:rsid w:val="007341B3"/>
    <w:rsid w:val="00735BB1"/>
    <w:rsid w:val="0073798E"/>
    <w:rsid w:val="00740872"/>
    <w:rsid w:val="00745899"/>
    <w:rsid w:val="00745C04"/>
    <w:rsid w:val="00752D34"/>
    <w:rsid w:val="007607C4"/>
    <w:rsid w:val="0076643F"/>
    <w:rsid w:val="00775AE3"/>
    <w:rsid w:val="00781653"/>
    <w:rsid w:val="00781F53"/>
    <w:rsid w:val="007851EB"/>
    <w:rsid w:val="007944DF"/>
    <w:rsid w:val="007A2082"/>
    <w:rsid w:val="007A2F70"/>
    <w:rsid w:val="007B0C27"/>
    <w:rsid w:val="007B18AE"/>
    <w:rsid w:val="007B7E61"/>
    <w:rsid w:val="007C24BB"/>
    <w:rsid w:val="007C3334"/>
    <w:rsid w:val="007C43EB"/>
    <w:rsid w:val="007C52BB"/>
    <w:rsid w:val="007C6AD0"/>
    <w:rsid w:val="007D2B98"/>
    <w:rsid w:val="007D3498"/>
    <w:rsid w:val="007E69FB"/>
    <w:rsid w:val="007F29F9"/>
    <w:rsid w:val="007F31D0"/>
    <w:rsid w:val="007F6DE9"/>
    <w:rsid w:val="007F7980"/>
    <w:rsid w:val="00803F1C"/>
    <w:rsid w:val="0080600E"/>
    <w:rsid w:val="00817612"/>
    <w:rsid w:val="008258D7"/>
    <w:rsid w:val="00826192"/>
    <w:rsid w:val="00837C45"/>
    <w:rsid w:val="00853419"/>
    <w:rsid w:val="008546E5"/>
    <w:rsid w:val="008801F8"/>
    <w:rsid w:val="00893045"/>
    <w:rsid w:val="00897E12"/>
    <w:rsid w:val="008B05F4"/>
    <w:rsid w:val="008B224B"/>
    <w:rsid w:val="008D43BA"/>
    <w:rsid w:val="008D7C97"/>
    <w:rsid w:val="008E3759"/>
    <w:rsid w:val="008E40F5"/>
    <w:rsid w:val="008E4EEF"/>
    <w:rsid w:val="008F2036"/>
    <w:rsid w:val="0090323D"/>
    <w:rsid w:val="009041DC"/>
    <w:rsid w:val="00905604"/>
    <w:rsid w:val="00906061"/>
    <w:rsid w:val="009104B4"/>
    <w:rsid w:val="009228DA"/>
    <w:rsid w:val="00925FCD"/>
    <w:rsid w:val="00926169"/>
    <w:rsid w:val="0093441A"/>
    <w:rsid w:val="009356BE"/>
    <w:rsid w:val="00936805"/>
    <w:rsid w:val="00950819"/>
    <w:rsid w:val="00953EEC"/>
    <w:rsid w:val="00954BF7"/>
    <w:rsid w:val="0096706E"/>
    <w:rsid w:val="00981FBA"/>
    <w:rsid w:val="0098783D"/>
    <w:rsid w:val="00995C7C"/>
    <w:rsid w:val="009B1F9F"/>
    <w:rsid w:val="009B306D"/>
    <w:rsid w:val="009B381B"/>
    <w:rsid w:val="009B4092"/>
    <w:rsid w:val="009D45CB"/>
    <w:rsid w:val="009D59D2"/>
    <w:rsid w:val="009D7611"/>
    <w:rsid w:val="009E0054"/>
    <w:rsid w:val="009E3771"/>
    <w:rsid w:val="009E53DE"/>
    <w:rsid w:val="009E566A"/>
    <w:rsid w:val="00A0523B"/>
    <w:rsid w:val="00A12DBC"/>
    <w:rsid w:val="00A16216"/>
    <w:rsid w:val="00A23F8B"/>
    <w:rsid w:val="00A2467F"/>
    <w:rsid w:val="00A3640F"/>
    <w:rsid w:val="00A364FE"/>
    <w:rsid w:val="00A43458"/>
    <w:rsid w:val="00A528D1"/>
    <w:rsid w:val="00A604D3"/>
    <w:rsid w:val="00A616D6"/>
    <w:rsid w:val="00A66BE5"/>
    <w:rsid w:val="00A71CB9"/>
    <w:rsid w:val="00A8415A"/>
    <w:rsid w:val="00AA74E0"/>
    <w:rsid w:val="00AB4FA4"/>
    <w:rsid w:val="00AC7969"/>
    <w:rsid w:val="00AD37C1"/>
    <w:rsid w:val="00AE2B67"/>
    <w:rsid w:val="00AE2C03"/>
    <w:rsid w:val="00AE66EC"/>
    <w:rsid w:val="00AE6F91"/>
    <w:rsid w:val="00AF5571"/>
    <w:rsid w:val="00B06BB7"/>
    <w:rsid w:val="00B06F3D"/>
    <w:rsid w:val="00B167E9"/>
    <w:rsid w:val="00B179ED"/>
    <w:rsid w:val="00B314DB"/>
    <w:rsid w:val="00B31EBE"/>
    <w:rsid w:val="00B3718B"/>
    <w:rsid w:val="00B434F6"/>
    <w:rsid w:val="00B44B23"/>
    <w:rsid w:val="00B4632A"/>
    <w:rsid w:val="00B5167E"/>
    <w:rsid w:val="00B7793E"/>
    <w:rsid w:val="00B92E49"/>
    <w:rsid w:val="00BA276C"/>
    <w:rsid w:val="00BB2EF6"/>
    <w:rsid w:val="00BB306F"/>
    <w:rsid w:val="00BD232B"/>
    <w:rsid w:val="00BD2E42"/>
    <w:rsid w:val="00BD4B89"/>
    <w:rsid w:val="00BE6657"/>
    <w:rsid w:val="00BE6E6D"/>
    <w:rsid w:val="00C02721"/>
    <w:rsid w:val="00C04D75"/>
    <w:rsid w:val="00C21762"/>
    <w:rsid w:val="00C23D35"/>
    <w:rsid w:val="00C24543"/>
    <w:rsid w:val="00C256A2"/>
    <w:rsid w:val="00C3492D"/>
    <w:rsid w:val="00C355B4"/>
    <w:rsid w:val="00C551BE"/>
    <w:rsid w:val="00C553D1"/>
    <w:rsid w:val="00C55560"/>
    <w:rsid w:val="00C66B72"/>
    <w:rsid w:val="00C67264"/>
    <w:rsid w:val="00C72131"/>
    <w:rsid w:val="00C77713"/>
    <w:rsid w:val="00C87C57"/>
    <w:rsid w:val="00C91B22"/>
    <w:rsid w:val="00C93120"/>
    <w:rsid w:val="00C9567A"/>
    <w:rsid w:val="00C962B2"/>
    <w:rsid w:val="00CA6577"/>
    <w:rsid w:val="00CB2660"/>
    <w:rsid w:val="00CB6A96"/>
    <w:rsid w:val="00CC17A7"/>
    <w:rsid w:val="00CC5E90"/>
    <w:rsid w:val="00CD046C"/>
    <w:rsid w:val="00CE5199"/>
    <w:rsid w:val="00CE66D5"/>
    <w:rsid w:val="00D21345"/>
    <w:rsid w:val="00D219EA"/>
    <w:rsid w:val="00D33D0B"/>
    <w:rsid w:val="00D34786"/>
    <w:rsid w:val="00D40A1E"/>
    <w:rsid w:val="00D441B0"/>
    <w:rsid w:val="00D533C0"/>
    <w:rsid w:val="00D66D3C"/>
    <w:rsid w:val="00D707F4"/>
    <w:rsid w:val="00D712D3"/>
    <w:rsid w:val="00D71422"/>
    <w:rsid w:val="00D7145E"/>
    <w:rsid w:val="00D75084"/>
    <w:rsid w:val="00D7558D"/>
    <w:rsid w:val="00D81D92"/>
    <w:rsid w:val="00D93446"/>
    <w:rsid w:val="00D97F0A"/>
    <w:rsid w:val="00DA4A5D"/>
    <w:rsid w:val="00DA7B5F"/>
    <w:rsid w:val="00DB1FDB"/>
    <w:rsid w:val="00DC018D"/>
    <w:rsid w:val="00DC7B91"/>
    <w:rsid w:val="00DD0E8D"/>
    <w:rsid w:val="00DE12ED"/>
    <w:rsid w:val="00DF078B"/>
    <w:rsid w:val="00DF350D"/>
    <w:rsid w:val="00E16D2E"/>
    <w:rsid w:val="00E227C1"/>
    <w:rsid w:val="00E43157"/>
    <w:rsid w:val="00E47F3D"/>
    <w:rsid w:val="00E533FF"/>
    <w:rsid w:val="00E709B3"/>
    <w:rsid w:val="00E7588C"/>
    <w:rsid w:val="00E76E74"/>
    <w:rsid w:val="00E7797F"/>
    <w:rsid w:val="00E8410E"/>
    <w:rsid w:val="00E850B6"/>
    <w:rsid w:val="00E8789F"/>
    <w:rsid w:val="00E9411F"/>
    <w:rsid w:val="00E97199"/>
    <w:rsid w:val="00E97B71"/>
    <w:rsid w:val="00EB454D"/>
    <w:rsid w:val="00EC43F6"/>
    <w:rsid w:val="00EC7EC3"/>
    <w:rsid w:val="00ED0D1B"/>
    <w:rsid w:val="00ED5FB1"/>
    <w:rsid w:val="00EE3522"/>
    <w:rsid w:val="00EE5C3A"/>
    <w:rsid w:val="00EF619B"/>
    <w:rsid w:val="00F00B55"/>
    <w:rsid w:val="00F130EF"/>
    <w:rsid w:val="00F1380F"/>
    <w:rsid w:val="00F14F0E"/>
    <w:rsid w:val="00F15A3B"/>
    <w:rsid w:val="00F24C29"/>
    <w:rsid w:val="00F253CC"/>
    <w:rsid w:val="00F34BE4"/>
    <w:rsid w:val="00F42B71"/>
    <w:rsid w:val="00F455FB"/>
    <w:rsid w:val="00F56BA5"/>
    <w:rsid w:val="00F621C3"/>
    <w:rsid w:val="00F644E6"/>
    <w:rsid w:val="00F74374"/>
    <w:rsid w:val="00F85B1D"/>
    <w:rsid w:val="00F9653B"/>
    <w:rsid w:val="00FA60FA"/>
    <w:rsid w:val="00FB2DCE"/>
    <w:rsid w:val="00FB5F64"/>
    <w:rsid w:val="00FB62CF"/>
    <w:rsid w:val="00FC3EB4"/>
    <w:rsid w:val="00FC6C58"/>
    <w:rsid w:val="00FC7C1C"/>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F004-D675-4E15-AEC0-69A84C5D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2464</Words>
  <Characters>13308</Characters>
  <Application>Microsoft Office Word</Application>
  <DocSecurity>0</DocSecurity>
  <Lines>211</Lines>
  <Paragraphs>36</Paragraphs>
  <ScaleCrop>false</ScaleCrop>
  <Company/>
  <LinksUpToDate>false</LinksUpToDate>
  <CharactersWithSpaces>15736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69/20</dc:title>
  <dc:creator/>
  <cp:lastModifiedBy/>
  <cp:revision>1</cp:revision>
  <dcterms:created xsi:type="dcterms:W3CDTF">2020-06-17T15:33:00Z</dcterms:created>
  <dcterms:modified xsi:type="dcterms:W3CDTF">2020-06-17T15:33:00Z</dcterms:modified>
</cp:coreProperties>
</file>