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3D754BA0" w:rsidR="00040C3A" w:rsidRPr="003C32BC" w:rsidRDefault="004827E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59EAED96">
                <wp:simplePos x="0" y="0"/>
                <wp:positionH relativeFrom="column">
                  <wp:posOffset>-489857</wp:posOffset>
                </wp:positionH>
                <wp:positionV relativeFrom="paragraph">
                  <wp:posOffset>129086</wp:posOffset>
                </wp:positionV>
                <wp:extent cx="1529443"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9443"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4E8F0F0D"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3115F726"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4827EF">
                              <w:rPr>
                                <w:rFonts w:asciiTheme="minorHAnsi" w:hAnsiTheme="minorHAnsi"/>
                                <w:color w:val="FFFFFF" w:themeColor="background1"/>
                                <w:sz w:val="22"/>
                                <w:lang w:val="pt-BR"/>
                              </w:rPr>
                              <w:t>169</w:t>
                            </w:r>
                          </w:p>
                          <w:p w14:paraId="119C0652" w14:textId="17C7E674" w:rsidR="004827EF"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827EF">
                              <w:rPr>
                                <w:rFonts w:asciiTheme="minorHAnsi" w:hAnsiTheme="minorHAnsi"/>
                                <w:color w:val="FFFFFF" w:themeColor="background1"/>
                                <w:sz w:val="22"/>
                                <w:lang w:val="pt-BR"/>
                              </w:rPr>
                              <w:t xml:space="preserve">17 </w:t>
                            </w:r>
                            <w:r w:rsidR="00167D72">
                              <w:rPr>
                                <w:rFonts w:asciiTheme="minorHAnsi" w:hAnsiTheme="minorHAnsi"/>
                                <w:color w:val="FFFFFF" w:themeColor="background1"/>
                                <w:sz w:val="22"/>
                              </w:rPr>
                              <w:t>June 2020</w:t>
                            </w:r>
                          </w:p>
                          <w:p w14:paraId="5F1F7BEA" w14:textId="55F27ED7"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827EF">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5BFE5E" id="_x0000_t202" coordsize="21600,21600" o:spt="202" path="m,l,21600r21600,l21600,xe">
                <v:stroke joinstyle="miter"/>
                <v:path gradientshapeok="t" o:connecttype="rect"/>
              </v:shapetype>
              <v:shape id="Text Box 8" o:spid="_x0000_s1027" type="#_x0000_t202" style="position:absolute;left:0;text-align:left;margin-left:-38.55pt;margin-top:10.15pt;width:120.4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UTmgQIAAGoFAAAOAAAAZHJzL2Uyb0RvYy54bWysVEtv2zAMvg/YfxB0X5xn0wZ1iqxFhgFB&#10;WywZelZkqTEmiZqkxM5+/SjZToNslw672JT4keLjI2/vaq3IQThfgsnpoNenRBgORWlec/p9s/x0&#10;TYkPzBRMgRE5PQpP7+YfP9xWdiaGsANVCEfQifGzyuZ0F4KdZZnnO6GZ74EVBpUSnGYBj+41Kxyr&#10;0LtW2bDfv8oqcIV1wIX3ePvQKOk8+ZdS8PAkpReBqJxibCF9Xfpu4zeb37LZq2N2V/I2DPYPUWhW&#10;Gnz05OqBBUb2rvzDlS65Aw8y9DjoDKQsuUg5YDaD/kU26x2zIuWCxfH2VCb//9zyx8OzI2WRU2yU&#10;YRpbtBF1IJ+hJtexOpX1MwStLcJCjdfY5e7e42VMupZOxz+mQ1CPdT6eahud8Wg0Gd6MxyNKOOoG&#10;o+l0NJhEP9mbuXU+fBGgSRRy6rB5qabssPKhgXaQ+JqBZalUaqAypMrp1WjSTwYnDTpXJmJFokLr&#10;JqbUhJ6kcFQiYpT5JiSWImUQLxIJxb1y5MCQPoxzYUJKPvlFdERJDOI9hi3+Lar3GDd5dC+DCSdj&#10;XRpwKfuLsIsfXciywWPNz/KOYqi3deLAsOvsFoojNtxBMzDe8mWJTVkxH56ZwwnBHuPUhyf8SAVY&#10;fGglSnbgfv3tPuKRuKilpMKJy6n/uWdOUKK+GqT0zWA8jiOaDuPJdIgHd67ZnmvMXt8DdmWA+8Xy&#10;JEZ8UJ0oHegXXA6L+CqqmOH4dk5DJ96HZg/gcuFisUggHErLwsqsLY+uY5Mi5Tb1C3O25WVASj9C&#10;N5tsdkHPBhstDSz2AWSZuBvr3FS1rT8OdGJ/u3zixjg/J9Tbipz/BgAA//8DAFBLAwQUAAYACAAA&#10;ACEAcC0j9eEAAAAKAQAADwAAAGRycy9kb3ducmV2LnhtbEyPTU+DQBCG7yb+h82YeGuXQiwNsjQN&#10;SWNi9NDai7cBpkDcD2S3LfrrnZ7scWaevPO8+XoyWpxp9L2zChbzCATZ2jW9bRUcPrazFQgf0Dao&#10;nSUFP+RhXdzf5Zg17mJ3dN6HVnCI9Rkq6EIYMil93ZFBP3cDWb4d3Wgw8Di2shnxwuFGyziKltJg&#10;b/lDhwOVHdVf+5NR8Fpu33FXxWb1q8uXt+Nm+D58Pin1+DBtnkEEmsI/DFd9VoeCnSp3so0XWsEs&#10;TReMKoijBMQVWCbcpeJFksYgi1zeVij+AAAA//8DAFBLAQItABQABgAIAAAAIQC2gziS/gAAAOEB&#10;AAATAAAAAAAAAAAAAAAAAAAAAABbQ29udGVudF9UeXBlc10ueG1sUEsBAi0AFAAGAAgAAAAhADj9&#10;If/WAAAAlAEAAAsAAAAAAAAAAAAAAAAALwEAAF9yZWxzLy5yZWxzUEsBAi0AFAAGAAgAAAAhAOFl&#10;ROaBAgAAagUAAA4AAAAAAAAAAAAAAAAALgIAAGRycy9lMm9Eb2MueG1sUEsBAi0AFAAGAAgAAAAh&#10;AHAtI/XhAAAACgEAAA8AAAAAAAAAAAAAAAAA2wQAAGRycy9kb3ducmV2LnhtbFBLBQYAAAAABAAE&#10;APMAAADpBQAAAAA=&#10;" filled="f" stroked="f" strokeweight=".5pt">
                <v:textbox>
                  <w:txbxContent>
                    <w:p w14:paraId="3F823D97" w14:textId="4E8F0F0D"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3115F726"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4827EF">
                        <w:rPr>
                          <w:rFonts w:asciiTheme="minorHAnsi" w:hAnsiTheme="minorHAnsi"/>
                          <w:color w:val="FFFFFF" w:themeColor="background1"/>
                          <w:sz w:val="22"/>
                          <w:lang w:val="pt-BR"/>
                        </w:rPr>
                        <w:t>169</w:t>
                      </w:r>
                    </w:p>
                    <w:p w14:paraId="119C0652" w14:textId="17C7E674" w:rsidR="004827EF"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4827EF">
                        <w:rPr>
                          <w:rFonts w:asciiTheme="minorHAnsi" w:hAnsiTheme="minorHAnsi"/>
                          <w:color w:val="FFFFFF" w:themeColor="background1"/>
                          <w:sz w:val="22"/>
                          <w:lang w:val="pt-BR"/>
                        </w:rPr>
                        <w:t xml:space="preserve">17 </w:t>
                      </w:r>
                      <w:r w:rsidR="00167D72">
                        <w:rPr>
                          <w:rFonts w:asciiTheme="minorHAnsi" w:hAnsiTheme="minorHAnsi"/>
                          <w:color w:val="FFFFFF" w:themeColor="background1"/>
                          <w:sz w:val="22"/>
                        </w:rPr>
                        <w:t>June 2020</w:t>
                      </w:r>
                    </w:p>
                    <w:p w14:paraId="5F1F7BEA" w14:textId="55F27ED7" w:rsidR="00302748" w:rsidRPr="00302748"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4827EF">
                        <w:rPr>
                          <w:rFonts w:asciiTheme="minorHAnsi" w:hAnsiTheme="minorHAnsi"/>
                          <w:color w:val="FFFFFF" w:themeColor="background1"/>
                          <w:sz w:val="22"/>
                        </w:rPr>
                        <w:t xml:space="preserve"> Spanish</w:t>
                      </w:r>
                    </w:p>
                  </w:txbxContent>
                </v:textbox>
              </v:shape>
            </w:pict>
          </mc:Fallback>
        </mc:AlternateContent>
      </w:r>
      <w:r w:rsidR="00E533FF"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6ED2F5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42D7D9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827EF">
                              <w:rPr>
                                <w:rFonts w:asciiTheme="majorHAnsi" w:hAnsiTheme="majorHAnsi" w:cs="Arial"/>
                                <w:b/>
                                <w:bCs/>
                                <w:color w:val="0D0D0D" w:themeColor="text1" w:themeTint="F2"/>
                                <w:sz w:val="36"/>
                                <w:szCs w:val="40"/>
                              </w:rPr>
                              <w:t>159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29A6DBF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E5113">
                              <w:rPr>
                                <w:rFonts w:asciiTheme="majorHAnsi" w:hAnsiTheme="majorHAnsi" w:cs="Arial"/>
                                <w:b/>
                                <w:bCs/>
                                <w:color w:val="0D0D0D" w:themeColor="text1" w:themeTint="F2"/>
                                <w:sz w:val="36"/>
                                <w:szCs w:val="40"/>
                              </w:rPr>
                              <w:t>699</w:t>
                            </w:r>
                            <w:r w:rsidR="00AE0C9C">
                              <w:rPr>
                                <w:rFonts w:asciiTheme="majorHAnsi" w:hAnsiTheme="majorHAnsi" w:cs="Arial"/>
                                <w:b/>
                                <w:bCs/>
                                <w:color w:val="0D0D0D" w:themeColor="text1" w:themeTint="F2"/>
                                <w:sz w:val="36"/>
                                <w:szCs w:val="40"/>
                              </w:rPr>
                              <w:t>-10</w:t>
                            </w:r>
                          </w:p>
                          <w:p w14:paraId="34978E5A" w14:textId="0B194B0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5E508AD" w14:textId="22B32736" w:rsidR="00FE5113" w:rsidRPr="00F42EB2" w:rsidRDefault="00FE5113" w:rsidP="00FE5113">
                            <w:pPr>
                              <w:rPr>
                                <w:rFonts w:ascii="Cambria" w:hAnsi="Cambria" w:cs="Arial"/>
                                <w:color w:val="0D0D0D"/>
                                <w:lang w:val="es-ES_tradnl"/>
                              </w:rPr>
                            </w:pPr>
                            <w:bookmarkStart w:id="1" w:name="_ftnref1"/>
                            <w:r>
                              <w:rPr>
                                <w:rFonts w:ascii="Cambria" w:hAnsi="Cambria" w:cs="Arial"/>
                                <w:color w:val="0D0D0D"/>
                                <w:lang w:val="es-ES_tradnl"/>
                              </w:rPr>
                              <w:t xml:space="preserve">FÉLIX MELGAR </w:t>
                            </w:r>
                            <w:r w:rsidRPr="00C2752C">
                              <w:rPr>
                                <w:rFonts w:ascii="Cambria" w:hAnsi="Cambria" w:cs="Arial"/>
                                <w:color w:val="0D0D0D"/>
                                <w:lang w:val="es-ES_tradnl"/>
                              </w:rPr>
                              <w:t xml:space="preserve">ANTELO </w:t>
                            </w:r>
                            <w:r>
                              <w:rPr>
                                <w:rFonts w:ascii="Cambria" w:hAnsi="Cambria" w:cs="Arial"/>
                                <w:color w:val="0D0D0D"/>
                                <w:lang w:val="es-ES_tradnl"/>
                              </w:rPr>
                              <w:t>AND</w:t>
                            </w:r>
                            <w:r w:rsidRPr="00C2752C">
                              <w:rPr>
                                <w:rFonts w:ascii="Cambria" w:hAnsi="Cambria" w:cs="Arial"/>
                                <w:color w:val="0D0D0D"/>
                                <w:lang w:val="es-ES_tradnl"/>
                              </w:rPr>
                              <w:t xml:space="preserve"> FAMIL</w:t>
                            </w:r>
                            <w:r>
                              <w:rPr>
                                <w:rFonts w:ascii="Cambria" w:hAnsi="Cambria" w:cs="Arial"/>
                                <w:color w:val="0D0D0D"/>
                                <w:lang w:val="es-ES_tradnl"/>
                              </w:rPr>
                              <w:t>Y</w:t>
                            </w:r>
                          </w:p>
                          <w:bookmarkEnd w:id="1"/>
                          <w:p w14:paraId="17A89EFB" w14:textId="4E8AC2D8" w:rsidR="005B52B0" w:rsidRPr="000C4365" w:rsidRDefault="00FE5113" w:rsidP="00FE5113">
                            <w:pPr>
                              <w:spacing w:line="276" w:lineRule="auto"/>
                              <w:rPr>
                                <w:rFonts w:asciiTheme="majorHAnsi" w:hAnsiTheme="majorHAnsi"/>
                                <w:color w:val="0D0D0D" w:themeColor="text1" w:themeTint="F2"/>
                              </w:rPr>
                            </w:pPr>
                            <w:r>
                              <w:rPr>
                                <w:rFonts w:ascii="Cambria" w:hAnsi="Cambria" w:cs="Arial"/>
                                <w:color w:val="0D0D0D"/>
                                <w:lang w:val="es-ES_tradnl"/>
                              </w:rPr>
                              <w:t>BOLIVIA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42D7D9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4827EF">
                        <w:rPr>
                          <w:rFonts w:asciiTheme="majorHAnsi" w:hAnsiTheme="majorHAnsi" w:cs="Arial"/>
                          <w:b/>
                          <w:bCs/>
                          <w:color w:val="0D0D0D" w:themeColor="text1" w:themeTint="F2"/>
                          <w:sz w:val="36"/>
                          <w:szCs w:val="40"/>
                        </w:rPr>
                        <w:t>159</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29A6DBFD"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FE5113">
                        <w:rPr>
                          <w:rFonts w:asciiTheme="majorHAnsi" w:hAnsiTheme="majorHAnsi" w:cs="Arial"/>
                          <w:b/>
                          <w:bCs/>
                          <w:color w:val="0D0D0D" w:themeColor="text1" w:themeTint="F2"/>
                          <w:sz w:val="36"/>
                          <w:szCs w:val="40"/>
                        </w:rPr>
                        <w:t>699</w:t>
                      </w:r>
                      <w:r w:rsidR="00AE0C9C">
                        <w:rPr>
                          <w:rFonts w:asciiTheme="majorHAnsi" w:hAnsiTheme="majorHAnsi" w:cs="Arial"/>
                          <w:b/>
                          <w:bCs/>
                          <w:color w:val="0D0D0D" w:themeColor="text1" w:themeTint="F2"/>
                          <w:sz w:val="36"/>
                          <w:szCs w:val="40"/>
                        </w:rPr>
                        <w:t>-10</w:t>
                      </w:r>
                    </w:p>
                    <w:p w14:paraId="34978E5A" w14:textId="0B194B08"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55E508AD" w14:textId="22B32736" w:rsidR="00FE5113" w:rsidRPr="00F42EB2" w:rsidRDefault="00FE5113" w:rsidP="00FE5113">
                      <w:pPr>
                        <w:rPr>
                          <w:rFonts w:ascii="Cambria" w:hAnsi="Cambria" w:cs="Arial"/>
                          <w:color w:val="0D0D0D"/>
                          <w:lang w:val="es-ES_tradnl"/>
                        </w:rPr>
                      </w:pPr>
                      <w:bookmarkStart w:id="1" w:name="_ftnref1"/>
                      <w:r>
                        <w:rPr>
                          <w:rFonts w:ascii="Cambria" w:hAnsi="Cambria" w:cs="Arial"/>
                          <w:color w:val="0D0D0D"/>
                          <w:lang w:val="es-ES_tradnl"/>
                        </w:rPr>
                        <w:t xml:space="preserve">FÉLIX MELGAR </w:t>
                      </w:r>
                      <w:r w:rsidRPr="00C2752C">
                        <w:rPr>
                          <w:rFonts w:ascii="Cambria" w:hAnsi="Cambria" w:cs="Arial"/>
                          <w:color w:val="0D0D0D"/>
                          <w:lang w:val="es-ES_tradnl"/>
                        </w:rPr>
                        <w:t xml:space="preserve">ANTELO </w:t>
                      </w:r>
                      <w:r>
                        <w:rPr>
                          <w:rFonts w:ascii="Cambria" w:hAnsi="Cambria" w:cs="Arial"/>
                          <w:color w:val="0D0D0D"/>
                          <w:lang w:val="es-ES_tradnl"/>
                        </w:rPr>
                        <w:t>AND</w:t>
                      </w:r>
                      <w:r w:rsidRPr="00C2752C">
                        <w:rPr>
                          <w:rFonts w:ascii="Cambria" w:hAnsi="Cambria" w:cs="Arial"/>
                          <w:color w:val="0D0D0D"/>
                          <w:lang w:val="es-ES_tradnl"/>
                        </w:rPr>
                        <w:t xml:space="preserve"> FAMIL</w:t>
                      </w:r>
                      <w:r>
                        <w:rPr>
                          <w:rFonts w:ascii="Cambria" w:hAnsi="Cambria" w:cs="Arial"/>
                          <w:color w:val="0D0D0D"/>
                          <w:lang w:val="es-ES_tradnl"/>
                        </w:rPr>
                        <w:t>Y</w:t>
                      </w:r>
                    </w:p>
                    <w:bookmarkEnd w:id="1"/>
                    <w:p w14:paraId="17A89EFB" w14:textId="4E8AC2D8" w:rsidR="005B52B0" w:rsidRPr="000C4365" w:rsidRDefault="00FE5113" w:rsidP="00FE5113">
                      <w:pPr>
                        <w:spacing w:line="276" w:lineRule="auto"/>
                        <w:rPr>
                          <w:rFonts w:asciiTheme="majorHAnsi" w:hAnsiTheme="majorHAnsi"/>
                          <w:color w:val="0D0D0D" w:themeColor="text1" w:themeTint="F2"/>
                        </w:rPr>
                      </w:pPr>
                      <w:r>
                        <w:rPr>
                          <w:rFonts w:ascii="Cambria" w:hAnsi="Cambria" w:cs="Arial"/>
                          <w:color w:val="0D0D0D"/>
                          <w:lang w:val="es-ES_tradnl"/>
                        </w:rPr>
                        <w:t>BOLIVIA</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65910C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4827EF">
                              <w:rPr>
                                <w:rFonts w:asciiTheme="majorHAnsi" w:hAnsiTheme="majorHAnsi"/>
                                <w:color w:val="0D0D0D" w:themeColor="text1" w:themeTint="F2"/>
                                <w:sz w:val="18"/>
                                <w:szCs w:val="20"/>
                              </w:rPr>
                              <w:t>electronically</w:t>
                            </w:r>
                            <w:r w:rsidR="004827EF"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4827EF">
                              <w:rPr>
                                <w:rFonts w:asciiTheme="majorHAnsi" w:hAnsiTheme="majorHAnsi"/>
                                <w:color w:val="0D0D0D" w:themeColor="text1" w:themeTint="F2"/>
                                <w:sz w:val="18"/>
                                <w:szCs w:val="20"/>
                              </w:rPr>
                              <w:t>June 17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3F1F9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65910C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4827EF">
                        <w:rPr>
                          <w:rFonts w:asciiTheme="majorHAnsi" w:hAnsiTheme="majorHAnsi"/>
                          <w:color w:val="0D0D0D" w:themeColor="text1" w:themeTint="F2"/>
                          <w:sz w:val="18"/>
                          <w:szCs w:val="20"/>
                        </w:rPr>
                        <w:t>electronically</w:t>
                      </w:r>
                      <w:r w:rsidR="004827EF" w:rsidRPr="003C32BC">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4827EF">
                        <w:rPr>
                          <w:rFonts w:asciiTheme="majorHAnsi" w:hAnsiTheme="majorHAnsi"/>
                          <w:color w:val="0D0D0D" w:themeColor="text1" w:themeTint="F2"/>
                          <w:sz w:val="18"/>
                          <w:szCs w:val="20"/>
                        </w:rPr>
                        <w:t>June 17</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3F1F92">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EBB5AA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4827EF">
                              <w:rPr>
                                <w:rFonts w:asciiTheme="majorHAnsi" w:hAnsiTheme="majorHAnsi"/>
                                <w:color w:val="595959" w:themeColor="text1" w:themeTint="A6"/>
                                <w:sz w:val="18"/>
                              </w:rPr>
                              <w:t>159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25036">
                              <w:rPr>
                                <w:rFonts w:asciiTheme="majorHAnsi" w:hAnsiTheme="majorHAnsi"/>
                                <w:color w:val="595959" w:themeColor="text1" w:themeTint="A6"/>
                                <w:sz w:val="18"/>
                              </w:rPr>
                              <w:t>699</w:t>
                            </w:r>
                            <w:r w:rsidR="00F621C3">
                              <w:rPr>
                                <w:rFonts w:asciiTheme="majorHAnsi" w:hAnsiTheme="majorHAnsi"/>
                                <w:color w:val="595959" w:themeColor="text1" w:themeTint="A6"/>
                                <w:sz w:val="18"/>
                              </w:rPr>
                              <w:t>-</w:t>
                            </w:r>
                            <w:r w:rsidR="00325036">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325036">
                              <w:rPr>
                                <w:rFonts w:asciiTheme="majorHAnsi" w:hAnsiTheme="majorHAnsi"/>
                                <w:color w:val="595959" w:themeColor="text1" w:themeTint="A6"/>
                                <w:sz w:val="18"/>
                              </w:rPr>
                              <w:t xml:space="preserve">Felix </w:t>
                            </w:r>
                            <w:proofErr w:type="spellStart"/>
                            <w:r w:rsidR="00325036">
                              <w:rPr>
                                <w:rFonts w:asciiTheme="majorHAnsi" w:hAnsiTheme="majorHAnsi"/>
                                <w:color w:val="595959" w:themeColor="text1" w:themeTint="A6"/>
                                <w:sz w:val="18"/>
                              </w:rPr>
                              <w:t>Melgar</w:t>
                            </w:r>
                            <w:proofErr w:type="spellEnd"/>
                            <w:r w:rsidR="00325036">
                              <w:rPr>
                                <w:rFonts w:asciiTheme="majorHAnsi" w:hAnsiTheme="majorHAnsi"/>
                                <w:color w:val="595959" w:themeColor="text1" w:themeTint="A6"/>
                                <w:sz w:val="18"/>
                              </w:rPr>
                              <w:t xml:space="preserve"> </w:t>
                            </w:r>
                            <w:proofErr w:type="spellStart"/>
                            <w:r w:rsidR="00325036">
                              <w:rPr>
                                <w:rFonts w:asciiTheme="majorHAnsi" w:hAnsiTheme="majorHAnsi"/>
                                <w:color w:val="595959" w:themeColor="text1" w:themeTint="A6"/>
                                <w:sz w:val="18"/>
                              </w:rPr>
                              <w:t>Antelo</w:t>
                            </w:r>
                            <w:proofErr w:type="spellEnd"/>
                            <w:r w:rsidR="00325036">
                              <w:rPr>
                                <w:rFonts w:asciiTheme="majorHAnsi" w:hAnsiTheme="majorHAnsi"/>
                                <w:color w:val="595959" w:themeColor="text1" w:themeTint="A6"/>
                                <w:sz w:val="18"/>
                              </w:rPr>
                              <w:t xml:space="preserve"> </w:t>
                            </w:r>
                            <w:r w:rsidR="004827EF">
                              <w:rPr>
                                <w:rFonts w:asciiTheme="majorHAnsi" w:hAnsiTheme="majorHAnsi"/>
                                <w:color w:val="595959" w:themeColor="text1" w:themeTint="A6"/>
                                <w:sz w:val="18"/>
                              </w:rPr>
                              <w:t>and family</w:t>
                            </w:r>
                            <w:r w:rsidRPr="003C32BC">
                              <w:rPr>
                                <w:rFonts w:asciiTheme="majorHAnsi" w:hAnsiTheme="majorHAnsi"/>
                                <w:color w:val="595959" w:themeColor="text1" w:themeTint="A6"/>
                                <w:sz w:val="18"/>
                              </w:rPr>
                              <w:t xml:space="preserve">. </w:t>
                            </w:r>
                            <w:r w:rsidR="00325036">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4827EF">
                              <w:rPr>
                                <w:rFonts w:asciiTheme="majorHAnsi" w:hAnsiTheme="majorHAnsi"/>
                                <w:color w:val="595959" w:themeColor="text1" w:themeTint="A6"/>
                                <w:sz w:val="18"/>
                              </w:rPr>
                              <w:t>June 17,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EBB5AA2"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4827EF">
                        <w:rPr>
                          <w:rFonts w:asciiTheme="majorHAnsi" w:hAnsiTheme="majorHAnsi"/>
                          <w:color w:val="595959" w:themeColor="text1" w:themeTint="A6"/>
                          <w:sz w:val="18"/>
                        </w:rPr>
                        <w:t>159</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325036">
                        <w:rPr>
                          <w:rFonts w:asciiTheme="majorHAnsi" w:hAnsiTheme="majorHAnsi"/>
                          <w:color w:val="595959" w:themeColor="text1" w:themeTint="A6"/>
                          <w:sz w:val="18"/>
                        </w:rPr>
                        <w:t>699</w:t>
                      </w:r>
                      <w:r w:rsidR="00F621C3">
                        <w:rPr>
                          <w:rFonts w:asciiTheme="majorHAnsi" w:hAnsiTheme="majorHAnsi"/>
                          <w:color w:val="595959" w:themeColor="text1" w:themeTint="A6"/>
                          <w:sz w:val="18"/>
                        </w:rPr>
                        <w:t>-</w:t>
                      </w:r>
                      <w:r w:rsidR="00325036">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325036">
                        <w:rPr>
                          <w:rFonts w:asciiTheme="majorHAnsi" w:hAnsiTheme="majorHAnsi"/>
                          <w:color w:val="595959" w:themeColor="text1" w:themeTint="A6"/>
                          <w:sz w:val="18"/>
                        </w:rPr>
                        <w:t xml:space="preserve">Felix </w:t>
                      </w:r>
                      <w:proofErr w:type="spellStart"/>
                      <w:r w:rsidR="00325036">
                        <w:rPr>
                          <w:rFonts w:asciiTheme="majorHAnsi" w:hAnsiTheme="majorHAnsi"/>
                          <w:color w:val="595959" w:themeColor="text1" w:themeTint="A6"/>
                          <w:sz w:val="18"/>
                        </w:rPr>
                        <w:t>Melgar</w:t>
                      </w:r>
                      <w:proofErr w:type="spellEnd"/>
                      <w:r w:rsidR="00325036">
                        <w:rPr>
                          <w:rFonts w:asciiTheme="majorHAnsi" w:hAnsiTheme="majorHAnsi"/>
                          <w:color w:val="595959" w:themeColor="text1" w:themeTint="A6"/>
                          <w:sz w:val="18"/>
                        </w:rPr>
                        <w:t xml:space="preserve"> </w:t>
                      </w:r>
                      <w:proofErr w:type="spellStart"/>
                      <w:r w:rsidR="00325036">
                        <w:rPr>
                          <w:rFonts w:asciiTheme="majorHAnsi" w:hAnsiTheme="majorHAnsi"/>
                          <w:color w:val="595959" w:themeColor="text1" w:themeTint="A6"/>
                          <w:sz w:val="18"/>
                        </w:rPr>
                        <w:t>Antelo</w:t>
                      </w:r>
                      <w:proofErr w:type="spellEnd"/>
                      <w:r w:rsidR="00325036">
                        <w:rPr>
                          <w:rFonts w:asciiTheme="majorHAnsi" w:hAnsiTheme="majorHAnsi"/>
                          <w:color w:val="595959" w:themeColor="text1" w:themeTint="A6"/>
                          <w:sz w:val="18"/>
                        </w:rPr>
                        <w:t xml:space="preserve"> </w:t>
                      </w:r>
                      <w:r w:rsidR="004827EF">
                        <w:rPr>
                          <w:rFonts w:asciiTheme="majorHAnsi" w:hAnsiTheme="majorHAnsi"/>
                          <w:color w:val="595959" w:themeColor="text1" w:themeTint="A6"/>
                          <w:sz w:val="18"/>
                        </w:rPr>
                        <w:t>and family</w:t>
                      </w:r>
                      <w:r w:rsidRPr="003C32BC">
                        <w:rPr>
                          <w:rFonts w:asciiTheme="majorHAnsi" w:hAnsiTheme="majorHAnsi"/>
                          <w:color w:val="595959" w:themeColor="text1" w:themeTint="A6"/>
                          <w:sz w:val="18"/>
                        </w:rPr>
                        <w:t xml:space="preserve">. </w:t>
                      </w:r>
                      <w:r w:rsidR="00325036">
                        <w:rPr>
                          <w:rFonts w:asciiTheme="majorHAnsi" w:hAnsiTheme="majorHAnsi"/>
                          <w:color w:val="595959" w:themeColor="text1" w:themeTint="A6"/>
                          <w:sz w:val="18"/>
                        </w:rPr>
                        <w:t>Bolivia</w:t>
                      </w:r>
                      <w:r w:rsidR="00022CF5">
                        <w:rPr>
                          <w:rFonts w:asciiTheme="majorHAnsi" w:hAnsiTheme="majorHAnsi"/>
                          <w:color w:val="595959" w:themeColor="text1" w:themeTint="A6"/>
                          <w:sz w:val="18"/>
                        </w:rPr>
                        <w:t xml:space="preserve">. </w:t>
                      </w:r>
                      <w:r w:rsidR="004827EF">
                        <w:rPr>
                          <w:rFonts w:asciiTheme="majorHAnsi" w:hAnsiTheme="majorHAnsi"/>
                          <w:color w:val="595959" w:themeColor="text1" w:themeTint="A6"/>
                          <w:sz w:val="18"/>
                        </w:rPr>
                        <w:t>June 17, 2020</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9F4669" w:rsidRDefault="003771A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Petitioner</w:t>
            </w:r>
            <w:r w:rsidR="00F621C3" w:rsidRPr="009F4669">
              <w:rPr>
                <w:rFonts w:ascii="Cambria" w:hAnsi="Cambria"/>
                <w:b/>
                <w:bCs/>
                <w:color w:val="FFFFFF" w:themeColor="background1"/>
                <w:sz w:val="19"/>
                <w:szCs w:val="19"/>
              </w:rPr>
              <w:t>:</w:t>
            </w:r>
          </w:p>
        </w:tc>
        <w:tc>
          <w:tcPr>
            <w:tcW w:w="5670" w:type="dxa"/>
            <w:vAlign w:val="center"/>
          </w:tcPr>
          <w:p w14:paraId="0674C7B8" w14:textId="6BFDA7DD" w:rsidR="00F621C3" w:rsidRPr="009F4669" w:rsidRDefault="00FE5113" w:rsidP="009163FC">
            <w:pPr>
              <w:jc w:val="both"/>
              <w:rPr>
                <w:rFonts w:asciiTheme="majorHAnsi" w:hAnsiTheme="majorHAnsi"/>
                <w:bCs/>
                <w:sz w:val="19"/>
                <w:szCs w:val="19"/>
              </w:rPr>
            </w:pPr>
            <w:r w:rsidRPr="009F4669">
              <w:rPr>
                <w:rFonts w:ascii="Cambria" w:hAnsi="Cambria"/>
                <w:sz w:val="19"/>
                <w:szCs w:val="19"/>
              </w:rPr>
              <w:t xml:space="preserve">Felix Julio </w:t>
            </w:r>
            <w:proofErr w:type="spellStart"/>
            <w:r w:rsidRPr="009F4669">
              <w:rPr>
                <w:rFonts w:ascii="Cambria" w:hAnsi="Cambria"/>
                <w:sz w:val="19"/>
                <w:szCs w:val="19"/>
              </w:rPr>
              <w:t>Melgar</w:t>
            </w:r>
            <w:proofErr w:type="spellEnd"/>
            <w:r w:rsidRPr="009F4669">
              <w:rPr>
                <w:rFonts w:ascii="Cambria" w:hAnsi="Cambria"/>
                <w:sz w:val="19"/>
                <w:szCs w:val="19"/>
              </w:rPr>
              <w:t xml:space="preserve"> </w:t>
            </w:r>
            <w:proofErr w:type="spellStart"/>
            <w:r w:rsidRPr="009F4669">
              <w:rPr>
                <w:rFonts w:ascii="Cambria" w:hAnsi="Cambria"/>
                <w:sz w:val="19"/>
                <w:szCs w:val="19"/>
              </w:rPr>
              <w:t>Guzmán</w:t>
            </w:r>
            <w:proofErr w:type="spellEnd"/>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9F4669" w:rsidRDefault="008946F6" w:rsidP="009163FC">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9F4669">
                  <w:rPr>
                    <w:rFonts w:ascii="Cambria" w:hAnsi="Cambria"/>
                    <w:b/>
                    <w:bCs/>
                    <w:color w:val="FFFFFF" w:themeColor="background1"/>
                    <w:sz w:val="19"/>
                    <w:szCs w:val="19"/>
                  </w:rPr>
                  <w:t>Alleged victim</w:t>
                </w:r>
              </w:sdtContent>
            </w:sdt>
            <w:r w:rsidR="00F621C3" w:rsidRPr="009F4669">
              <w:rPr>
                <w:rFonts w:ascii="Cambria" w:hAnsi="Cambria"/>
                <w:b/>
                <w:bCs/>
                <w:color w:val="FFFFFF" w:themeColor="background1"/>
                <w:sz w:val="19"/>
                <w:szCs w:val="19"/>
              </w:rPr>
              <w:t>:</w:t>
            </w:r>
          </w:p>
        </w:tc>
        <w:tc>
          <w:tcPr>
            <w:tcW w:w="5670" w:type="dxa"/>
            <w:vAlign w:val="center"/>
          </w:tcPr>
          <w:p w14:paraId="60895337" w14:textId="77083738" w:rsidR="00F621C3" w:rsidRPr="009F4669" w:rsidRDefault="00FE5113" w:rsidP="009163FC">
            <w:pPr>
              <w:jc w:val="both"/>
              <w:rPr>
                <w:rFonts w:asciiTheme="majorHAnsi" w:hAnsiTheme="majorHAnsi"/>
                <w:bCs/>
                <w:sz w:val="19"/>
                <w:szCs w:val="19"/>
              </w:rPr>
            </w:pPr>
            <w:r w:rsidRPr="009F4669">
              <w:rPr>
                <w:rFonts w:ascii="Cambria" w:hAnsi="Cambria"/>
                <w:sz w:val="19"/>
                <w:szCs w:val="19"/>
              </w:rPr>
              <w:t xml:space="preserve">Felix </w:t>
            </w:r>
            <w:proofErr w:type="spellStart"/>
            <w:r w:rsidRPr="009F4669">
              <w:rPr>
                <w:rFonts w:ascii="Cambria" w:hAnsi="Cambria"/>
                <w:sz w:val="19"/>
                <w:szCs w:val="19"/>
              </w:rPr>
              <w:t>Melgar</w:t>
            </w:r>
            <w:proofErr w:type="spellEnd"/>
            <w:r w:rsidRPr="009F4669">
              <w:rPr>
                <w:rFonts w:ascii="Cambria" w:hAnsi="Cambria"/>
                <w:sz w:val="19"/>
                <w:szCs w:val="19"/>
              </w:rPr>
              <w:t xml:space="preserve"> </w:t>
            </w:r>
            <w:proofErr w:type="spellStart"/>
            <w:r w:rsidRPr="009F4669">
              <w:rPr>
                <w:rFonts w:ascii="Cambria" w:hAnsi="Cambria"/>
                <w:sz w:val="19"/>
                <w:szCs w:val="19"/>
              </w:rPr>
              <w:t>Antelo</w:t>
            </w:r>
            <w:proofErr w:type="spellEnd"/>
            <w:r w:rsidRPr="009F4669">
              <w:rPr>
                <w:rFonts w:ascii="Cambria" w:hAnsi="Cambria"/>
                <w:sz w:val="19"/>
                <w:szCs w:val="19"/>
              </w:rPr>
              <w:t xml:space="preserve"> and family</w:t>
            </w:r>
            <w:r w:rsidRPr="009F4669">
              <w:rPr>
                <w:rStyle w:val="FootnoteReference"/>
                <w:rFonts w:ascii="Cambria" w:hAnsi="Cambria"/>
                <w:sz w:val="19"/>
                <w:szCs w:val="19"/>
              </w:rPr>
              <w:footnoteReference w:id="2"/>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9F4669" w:rsidRDefault="005816E5" w:rsidP="005816E5">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 xml:space="preserve">Respondent </w:t>
            </w:r>
            <w:r w:rsidR="00F621C3" w:rsidRPr="009F4669">
              <w:rPr>
                <w:rFonts w:ascii="Cambria" w:hAnsi="Cambria"/>
                <w:b/>
                <w:bCs/>
                <w:color w:val="FFFFFF" w:themeColor="background1"/>
                <w:sz w:val="19"/>
                <w:szCs w:val="19"/>
              </w:rPr>
              <w:t>State:</w:t>
            </w:r>
          </w:p>
        </w:tc>
        <w:tc>
          <w:tcPr>
            <w:tcW w:w="5670" w:type="dxa"/>
            <w:vAlign w:val="center"/>
          </w:tcPr>
          <w:p w14:paraId="3539D391" w14:textId="3F42B034" w:rsidR="00F621C3" w:rsidRPr="009F4669" w:rsidRDefault="00FE5113" w:rsidP="009163FC">
            <w:pPr>
              <w:jc w:val="both"/>
              <w:rPr>
                <w:rFonts w:asciiTheme="majorHAnsi" w:hAnsiTheme="majorHAnsi"/>
                <w:bCs/>
                <w:sz w:val="19"/>
                <w:szCs w:val="19"/>
              </w:rPr>
            </w:pPr>
            <w:r w:rsidRPr="009F4669">
              <w:rPr>
                <w:rFonts w:asciiTheme="majorHAnsi" w:hAnsiTheme="majorHAnsi"/>
                <w:bCs/>
                <w:sz w:val="19"/>
                <w:szCs w:val="19"/>
              </w:rPr>
              <w:t>Bolivia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9F4669" w:rsidRDefault="00E47F3D" w:rsidP="00E7588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 xml:space="preserve">Rights </w:t>
            </w:r>
            <w:r w:rsidR="00E7588C" w:rsidRPr="009F4669">
              <w:rPr>
                <w:rFonts w:ascii="Cambria" w:hAnsi="Cambria"/>
                <w:b/>
                <w:bCs/>
                <w:color w:val="FFFFFF" w:themeColor="background1"/>
                <w:sz w:val="19"/>
                <w:szCs w:val="19"/>
              </w:rPr>
              <w:t>invoked:</w:t>
            </w:r>
          </w:p>
        </w:tc>
        <w:tc>
          <w:tcPr>
            <w:tcW w:w="5670" w:type="dxa"/>
            <w:vAlign w:val="center"/>
          </w:tcPr>
          <w:p w14:paraId="51EEF9D2" w14:textId="2B00D8AF" w:rsidR="00E47F3D" w:rsidRPr="009F4669" w:rsidRDefault="00FE5113" w:rsidP="00D41CAA">
            <w:pPr>
              <w:jc w:val="both"/>
              <w:rPr>
                <w:rFonts w:ascii="Cambria" w:hAnsi="Cambria"/>
                <w:bCs/>
                <w:sz w:val="19"/>
                <w:szCs w:val="19"/>
              </w:rPr>
            </w:pPr>
            <w:r w:rsidRPr="009F4669">
              <w:rPr>
                <w:rFonts w:ascii="Cambria" w:hAnsi="Cambria"/>
                <w:bCs/>
                <w:sz w:val="19"/>
                <w:szCs w:val="19"/>
              </w:rPr>
              <w:t>Articles 3 (</w:t>
            </w:r>
            <w:r w:rsidR="00D41CAA" w:rsidRPr="009F4669">
              <w:rPr>
                <w:rFonts w:ascii="Cambria" w:hAnsi="Cambria"/>
                <w:bCs/>
                <w:sz w:val="19"/>
                <w:szCs w:val="19"/>
              </w:rPr>
              <w:t xml:space="preserve">right to juridical </w:t>
            </w:r>
            <w:r w:rsidRPr="009F4669">
              <w:rPr>
                <w:rFonts w:ascii="Cambria" w:hAnsi="Cambria"/>
                <w:bCs/>
                <w:sz w:val="19"/>
                <w:szCs w:val="19"/>
              </w:rPr>
              <w:t xml:space="preserve">personality), 4 (right to life), 5 (right to </w:t>
            </w:r>
            <w:r w:rsidR="00D41CAA" w:rsidRPr="009F4669">
              <w:rPr>
                <w:rFonts w:ascii="Cambria" w:hAnsi="Cambria"/>
                <w:bCs/>
                <w:sz w:val="19"/>
                <w:szCs w:val="19"/>
              </w:rPr>
              <w:t>humane treatment</w:t>
            </w:r>
            <w:r w:rsidRPr="009F4669">
              <w:rPr>
                <w:rFonts w:ascii="Cambria" w:hAnsi="Cambria"/>
                <w:bCs/>
                <w:sz w:val="19"/>
                <w:szCs w:val="19"/>
              </w:rPr>
              <w:t>), 7 (right to personal liberty), 8 (</w:t>
            </w:r>
            <w:r w:rsidR="00D41CAA" w:rsidRPr="009F4669">
              <w:rPr>
                <w:rFonts w:ascii="Cambria" w:hAnsi="Cambria"/>
                <w:bCs/>
                <w:sz w:val="19"/>
                <w:szCs w:val="19"/>
              </w:rPr>
              <w:t>right to a fair trial</w:t>
            </w:r>
            <w:r w:rsidRPr="009F4669">
              <w:rPr>
                <w:rFonts w:ascii="Cambria" w:hAnsi="Cambria"/>
                <w:bCs/>
                <w:sz w:val="19"/>
                <w:szCs w:val="19"/>
              </w:rPr>
              <w:t>), 23 (</w:t>
            </w:r>
            <w:r w:rsidR="00D41CAA" w:rsidRPr="009F4669">
              <w:rPr>
                <w:rFonts w:ascii="Cambria" w:hAnsi="Cambria"/>
                <w:bCs/>
                <w:sz w:val="19"/>
                <w:szCs w:val="19"/>
              </w:rPr>
              <w:t>right to participate in government</w:t>
            </w:r>
            <w:r w:rsidRPr="009F4669">
              <w:rPr>
                <w:rFonts w:ascii="Cambria" w:hAnsi="Cambria"/>
                <w:bCs/>
                <w:sz w:val="19"/>
                <w:szCs w:val="19"/>
              </w:rPr>
              <w:t>) and 25 (</w:t>
            </w:r>
            <w:r w:rsidR="00D41CAA" w:rsidRPr="009F4669">
              <w:rPr>
                <w:rFonts w:ascii="Cambria" w:hAnsi="Cambria"/>
                <w:bCs/>
                <w:sz w:val="19"/>
                <w:szCs w:val="19"/>
              </w:rPr>
              <w:t xml:space="preserve">right to </w:t>
            </w:r>
            <w:r w:rsidRPr="009F4669">
              <w:rPr>
                <w:rFonts w:ascii="Cambria" w:hAnsi="Cambria"/>
                <w:bCs/>
                <w:sz w:val="19"/>
                <w:szCs w:val="19"/>
              </w:rPr>
              <w:t>judicial protection) of the American Convention on Human Rights</w:t>
            </w:r>
            <w:r w:rsidRPr="009F4669">
              <w:rPr>
                <w:rStyle w:val="FootnoteReference"/>
                <w:rFonts w:ascii="Cambria" w:hAnsi="Cambria"/>
                <w:bCs/>
                <w:sz w:val="19"/>
                <w:szCs w:val="19"/>
                <w:lang w:val="es-ES"/>
              </w:rPr>
              <w:footnoteReference w:id="3"/>
            </w:r>
            <w:r w:rsidRPr="009F4669">
              <w:rPr>
                <w:rFonts w:ascii="Cambria" w:hAnsi="Cambria"/>
                <w:bCs/>
                <w:sz w:val="19"/>
                <w:szCs w:val="19"/>
              </w:rPr>
              <w:t>, in relation to its Article 1.1; and Articles I, III, IV, and XI of the Inter-American Convention on Forced Disappearance of Persons.</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9F4669" w:rsidRDefault="00B06BB7" w:rsidP="00B06BB7">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Filing of the petition</w:t>
            </w:r>
            <w:r w:rsidR="00F621C3" w:rsidRPr="009F4669">
              <w:rPr>
                <w:rFonts w:ascii="Cambria" w:hAnsi="Cambria"/>
                <w:b/>
                <w:bCs/>
                <w:color w:val="FFFFFF" w:themeColor="background1"/>
                <w:sz w:val="19"/>
                <w:szCs w:val="19"/>
              </w:rPr>
              <w:t>:</w:t>
            </w:r>
          </w:p>
        </w:tc>
        <w:tc>
          <w:tcPr>
            <w:tcW w:w="5670" w:type="dxa"/>
            <w:vAlign w:val="center"/>
          </w:tcPr>
          <w:p w14:paraId="1C0C3DE2" w14:textId="0FAE2E56" w:rsidR="00F621C3" w:rsidRPr="009F4669" w:rsidRDefault="00FE5113" w:rsidP="009163FC">
            <w:pPr>
              <w:jc w:val="both"/>
              <w:rPr>
                <w:rFonts w:ascii="Cambria" w:hAnsi="Cambria"/>
                <w:bCs/>
                <w:sz w:val="19"/>
                <w:szCs w:val="19"/>
              </w:rPr>
            </w:pPr>
            <w:r w:rsidRPr="009F4669">
              <w:rPr>
                <w:rFonts w:ascii="Cambria" w:hAnsi="Cambria"/>
                <w:bCs/>
                <w:sz w:val="19"/>
                <w:szCs w:val="19"/>
              </w:rPr>
              <w:t xml:space="preserve">May 13, </w:t>
            </w:r>
            <w:r w:rsidR="0065506C" w:rsidRPr="009F4669">
              <w:rPr>
                <w:rFonts w:ascii="Cambria" w:hAnsi="Cambria"/>
                <w:bCs/>
                <w:sz w:val="19"/>
                <w:szCs w:val="19"/>
              </w:rPr>
              <w:t>2010</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9F4669" w:rsidRDefault="00F621C3" w:rsidP="003771A3">
            <w:pPr>
              <w:jc w:val="center"/>
              <w:rPr>
                <w:rFonts w:ascii="Cambria" w:hAnsi="Cambria"/>
                <w:b/>
                <w:color w:val="FFFFFF" w:themeColor="background1"/>
                <w:sz w:val="19"/>
                <w:szCs w:val="19"/>
              </w:rPr>
            </w:pPr>
            <w:r w:rsidRPr="009F4669">
              <w:rPr>
                <w:rFonts w:ascii="Cambria" w:hAnsi="Cambria"/>
                <w:b/>
                <w:color w:val="FFFFFF" w:themeColor="background1"/>
                <w:sz w:val="19"/>
                <w:szCs w:val="19"/>
              </w:rPr>
              <w:t xml:space="preserve">Additional information received at the </w:t>
            </w:r>
            <w:r w:rsidR="003771A3" w:rsidRPr="009F4669">
              <w:rPr>
                <w:rFonts w:ascii="Cambria" w:hAnsi="Cambria"/>
                <w:b/>
                <w:color w:val="FFFFFF" w:themeColor="background1"/>
                <w:sz w:val="19"/>
                <w:szCs w:val="19"/>
              </w:rPr>
              <w:t>s</w:t>
            </w:r>
            <w:r w:rsidRPr="009F4669">
              <w:rPr>
                <w:rFonts w:ascii="Cambria" w:hAnsi="Cambria"/>
                <w:b/>
                <w:color w:val="FFFFFF" w:themeColor="background1"/>
                <w:sz w:val="19"/>
                <w:szCs w:val="19"/>
              </w:rPr>
              <w:t>tage</w:t>
            </w:r>
            <w:r w:rsidR="003771A3" w:rsidRPr="009F4669">
              <w:rPr>
                <w:rFonts w:ascii="Cambria" w:hAnsi="Cambria"/>
                <w:b/>
                <w:color w:val="FFFFFF" w:themeColor="background1"/>
                <w:sz w:val="19"/>
                <w:szCs w:val="19"/>
              </w:rPr>
              <w:t xml:space="preserve"> of initial review</w:t>
            </w:r>
            <w:r w:rsidRPr="009F4669">
              <w:rPr>
                <w:rFonts w:ascii="Cambria" w:hAnsi="Cambria"/>
                <w:b/>
                <w:color w:val="FFFFFF" w:themeColor="background1"/>
                <w:sz w:val="19"/>
                <w:szCs w:val="19"/>
              </w:rPr>
              <w:t>:</w:t>
            </w:r>
          </w:p>
        </w:tc>
        <w:tc>
          <w:tcPr>
            <w:tcW w:w="5670" w:type="dxa"/>
            <w:vAlign w:val="center"/>
          </w:tcPr>
          <w:p w14:paraId="499B90CB" w14:textId="1AB37CF4" w:rsidR="0065506C" w:rsidRPr="009F4669" w:rsidRDefault="00FE5113" w:rsidP="009163FC">
            <w:pPr>
              <w:jc w:val="both"/>
              <w:rPr>
                <w:rFonts w:ascii="Cambria" w:hAnsi="Cambria"/>
                <w:bCs/>
                <w:sz w:val="19"/>
                <w:szCs w:val="19"/>
              </w:rPr>
            </w:pPr>
            <w:r w:rsidRPr="009F4669">
              <w:rPr>
                <w:rFonts w:ascii="Cambria" w:hAnsi="Cambria"/>
                <w:bCs/>
                <w:sz w:val="19"/>
                <w:szCs w:val="19"/>
              </w:rPr>
              <w:t>March 9, 2016</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9F4669" w:rsidRDefault="00B06BB7" w:rsidP="00B06BB7">
            <w:pPr>
              <w:jc w:val="center"/>
              <w:rPr>
                <w:rFonts w:ascii="Cambria" w:hAnsi="Cambria"/>
                <w:b/>
                <w:bCs/>
                <w:color w:val="FFFFFF" w:themeColor="background1"/>
                <w:sz w:val="19"/>
                <w:szCs w:val="19"/>
              </w:rPr>
            </w:pPr>
            <w:r w:rsidRPr="009F4669">
              <w:rPr>
                <w:rFonts w:ascii="Cambria" w:hAnsi="Cambria"/>
                <w:b/>
                <w:color w:val="FFFFFF" w:themeColor="background1"/>
                <w:sz w:val="19"/>
                <w:szCs w:val="19"/>
              </w:rPr>
              <w:t>Notification of the petition to</w:t>
            </w:r>
            <w:r w:rsidR="00F621C3" w:rsidRPr="009F4669">
              <w:rPr>
                <w:rFonts w:ascii="Cambria" w:hAnsi="Cambria"/>
                <w:b/>
                <w:color w:val="FFFFFF" w:themeColor="background1"/>
                <w:sz w:val="19"/>
                <w:szCs w:val="19"/>
              </w:rPr>
              <w:t xml:space="preserve"> the State:</w:t>
            </w:r>
          </w:p>
        </w:tc>
        <w:tc>
          <w:tcPr>
            <w:tcW w:w="5670" w:type="dxa"/>
            <w:vAlign w:val="center"/>
          </w:tcPr>
          <w:p w14:paraId="22ADBFFE" w14:textId="4EC98E16" w:rsidR="00F621C3" w:rsidRPr="009F4669" w:rsidRDefault="00FE5113" w:rsidP="009163FC">
            <w:pPr>
              <w:jc w:val="both"/>
              <w:rPr>
                <w:rFonts w:ascii="Cambria" w:hAnsi="Cambria"/>
                <w:bCs/>
                <w:sz w:val="19"/>
                <w:szCs w:val="19"/>
              </w:rPr>
            </w:pPr>
            <w:r w:rsidRPr="009F4669">
              <w:rPr>
                <w:rFonts w:ascii="Cambria" w:hAnsi="Cambria"/>
                <w:bCs/>
                <w:sz w:val="19"/>
                <w:szCs w:val="19"/>
              </w:rPr>
              <w:t>August 4, 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9F4669" w:rsidRDefault="00F621C3" w:rsidP="009163FC">
            <w:pPr>
              <w:jc w:val="center"/>
              <w:rPr>
                <w:rFonts w:ascii="Cambria" w:hAnsi="Cambria"/>
                <w:b/>
                <w:bCs/>
                <w:color w:val="FFFFFF" w:themeColor="background1"/>
                <w:sz w:val="19"/>
                <w:szCs w:val="19"/>
              </w:rPr>
            </w:pPr>
            <w:r w:rsidRPr="009F4669">
              <w:rPr>
                <w:rFonts w:ascii="Cambria" w:hAnsi="Cambria"/>
                <w:b/>
                <w:color w:val="FFFFFF" w:themeColor="background1"/>
                <w:sz w:val="19"/>
                <w:szCs w:val="19"/>
              </w:rPr>
              <w:t>State’s first response:</w:t>
            </w:r>
          </w:p>
        </w:tc>
        <w:tc>
          <w:tcPr>
            <w:tcW w:w="5670" w:type="dxa"/>
            <w:vAlign w:val="center"/>
          </w:tcPr>
          <w:p w14:paraId="19C5DA57" w14:textId="172F57FC" w:rsidR="00F621C3" w:rsidRPr="009F4669" w:rsidRDefault="00FE5113" w:rsidP="009163FC">
            <w:pPr>
              <w:jc w:val="both"/>
              <w:rPr>
                <w:rFonts w:ascii="Cambria" w:hAnsi="Cambria"/>
                <w:bCs/>
                <w:sz w:val="19"/>
                <w:szCs w:val="19"/>
              </w:rPr>
            </w:pPr>
            <w:r w:rsidRPr="009F4669">
              <w:rPr>
                <w:rFonts w:ascii="Cambria" w:hAnsi="Cambria"/>
                <w:bCs/>
                <w:sz w:val="19"/>
                <w:szCs w:val="19"/>
              </w:rPr>
              <w:t>December 6,</w:t>
            </w:r>
            <w:r w:rsidR="0065506C" w:rsidRPr="009F4669">
              <w:rPr>
                <w:rFonts w:ascii="Cambria" w:hAnsi="Cambria"/>
                <w:bCs/>
                <w:sz w:val="19"/>
                <w:szCs w:val="19"/>
              </w:rPr>
              <w:t xml:space="preserve"> 2016</w:t>
            </w:r>
          </w:p>
        </w:tc>
      </w:tr>
      <w:tr w:rsidR="00521B60" w:rsidRPr="00325036"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521B60" w:rsidRPr="009F4669" w:rsidRDefault="00521B60" w:rsidP="00521B60">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Additional observations from the petitioner:</w:t>
            </w:r>
          </w:p>
        </w:tc>
        <w:tc>
          <w:tcPr>
            <w:tcW w:w="5670" w:type="dxa"/>
            <w:vAlign w:val="center"/>
          </w:tcPr>
          <w:p w14:paraId="2A863ACD" w14:textId="4959F5DB" w:rsidR="00FE5113" w:rsidRPr="009F4669" w:rsidRDefault="00FE5113" w:rsidP="00521B60">
            <w:pPr>
              <w:jc w:val="both"/>
              <w:rPr>
                <w:rFonts w:ascii="Cambria" w:hAnsi="Cambria"/>
                <w:bCs/>
                <w:sz w:val="19"/>
                <w:szCs w:val="19"/>
              </w:rPr>
            </w:pPr>
            <w:r w:rsidRPr="009F4669">
              <w:rPr>
                <w:rFonts w:ascii="Cambria" w:hAnsi="Cambria"/>
                <w:bCs/>
                <w:sz w:val="19"/>
                <w:szCs w:val="19"/>
              </w:rPr>
              <w:t>August 7</w:t>
            </w:r>
            <w:r w:rsidR="00D41CAA" w:rsidRPr="009F4669">
              <w:rPr>
                <w:rFonts w:ascii="Cambria" w:hAnsi="Cambria"/>
                <w:bCs/>
                <w:sz w:val="19"/>
                <w:szCs w:val="19"/>
              </w:rPr>
              <w:t xml:space="preserve"> and Nov</w:t>
            </w:r>
            <w:r w:rsidRPr="009F4669">
              <w:rPr>
                <w:rFonts w:ascii="Cambria" w:hAnsi="Cambria"/>
                <w:bCs/>
                <w:sz w:val="19"/>
                <w:szCs w:val="19"/>
              </w:rPr>
              <w:t>ember 30, 2017, March 1, 2018</w:t>
            </w:r>
          </w:p>
        </w:tc>
      </w:tr>
      <w:tr w:rsidR="00521B60"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521B60" w:rsidRPr="009F4669" w:rsidRDefault="00521B60" w:rsidP="00521B60">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Additional observations from the State:</w:t>
            </w:r>
          </w:p>
        </w:tc>
        <w:tc>
          <w:tcPr>
            <w:tcW w:w="5670" w:type="dxa"/>
            <w:vAlign w:val="center"/>
          </w:tcPr>
          <w:p w14:paraId="27F6ADE3" w14:textId="2268BECB" w:rsidR="00521B60" w:rsidRPr="009F4669" w:rsidRDefault="00FE5113" w:rsidP="00521B60">
            <w:pPr>
              <w:jc w:val="both"/>
              <w:rPr>
                <w:rFonts w:ascii="Cambria" w:hAnsi="Cambria"/>
                <w:bCs/>
                <w:sz w:val="19"/>
                <w:szCs w:val="19"/>
              </w:rPr>
            </w:pPr>
            <w:r w:rsidRPr="009F4669">
              <w:rPr>
                <w:rFonts w:ascii="Cambria" w:hAnsi="Cambria"/>
                <w:bCs/>
                <w:sz w:val="19"/>
                <w:szCs w:val="19"/>
              </w:rPr>
              <w:t>December 6,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7"/>
        <w:gridCol w:w="5595"/>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9F4669" w:rsidRDefault="00F621C3" w:rsidP="009163FC">
            <w:pPr>
              <w:jc w:val="center"/>
              <w:rPr>
                <w:rFonts w:ascii="Cambria" w:hAnsi="Cambria"/>
                <w:b/>
                <w:bCs/>
                <w:i/>
                <w:color w:val="FFFFFF" w:themeColor="background1"/>
                <w:sz w:val="19"/>
                <w:szCs w:val="19"/>
              </w:rPr>
            </w:pPr>
            <w:r w:rsidRPr="009F4669">
              <w:rPr>
                <w:rFonts w:ascii="Cambria" w:hAnsi="Cambria"/>
                <w:b/>
                <w:bCs/>
                <w:color w:val="FFFFFF" w:themeColor="background1"/>
                <w:sz w:val="19"/>
                <w:szCs w:val="19"/>
              </w:rPr>
              <w:t>Competence</w:t>
            </w:r>
            <w:r w:rsidRPr="009F4669">
              <w:rPr>
                <w:rFonts w:ascii="Cambria" w:hAnsi="Cambria"/>
                <w:b/>
                <w:bCs/>
                <w:i/>
                <w:color w:val="FFFFFF" w:themeColor="background1"/>
                <w:sz w:val="19"/>
                <w:szCs w:val="19"/>
              </w:rPr>
              <w:t xml:space="preserve"> </w:t>
            </w:r>
            <w:proofErr w:type="spellStart"/>
            <w:r w:rsidRPr="009F4669">
              <w:rPr>
                <w:rFonts w:ascii="Cambria" w:hAnsi="Cambria"/>
                <w:b/>
                <w:bCs/>
                <w:i/>
                <w:color w:val="FFFFFF" w:themeColor="background1"/>
                <w:sz w:val="19"/>
                <w:szCs w:val="19"/>
              </w:rPr>
              <w:t>Ratione</w:t>
            </w:r>
            <w:proofErr w:type="spellEnd"/>
            <w:r w:rsidRPr="009F4669">
              <w:rPr>
                <w:rFonts w:ascii="Cambria" w:hAnsi="Cambria"/>
                <w:b/>
                <w:bCs/>
                <w:i/>
                <w:color w:val="FFFFFF" w:themeColor="background1"/>
                <w:sz w:val="19"/>
                <w:szCs w:val="19"/>
              </w:rPr>
              <w:t xml:space="preserve"> personae:</w:t>
            </w:r>
          </w:p>
        </w:tc>
        <w:tc>
          <w:tcPr>
            <w:tcW w:w="5670" w:type="dxa"/>
            <w:vAlign w:val="center"/>
          </w:tcPr>
          <w:p w14:paraId="237A8D0C" w14:textId="6B12BB8E" w:rsidR="00F621C3" w:rsidRPr="009F4669" w:rsidRDefault="00302748" w:rsidP="009163FC">
            <w:pPr>
              <w:rPr>
                <w:rFonts w:asciiTheme="majorHAnsi" w:hAnsiTheme="majorHAnsi"/>
                <w:bCs/>
                <w:sz w:val="19"/>
                <w:szCs w:val="19"/>
              </w:rPr>
            </w:pPr>
            <w:r w:rsidRPr="009F4669">
              <w:rPr>
                <w:rFonts w:asciiTheme="majorHAnsi" w:hAnsiTheme="majorHAnsi"/>
                <w:bCs/>
                <w:sz w:val="19"/>
                <w:szCs w:val="19"/>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9F4669" w:rsidRDefault="00F621C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Competence</w:t>
            </w:r>
            <w:r w:rsidRPr="009F4669">
              <w:rPr>
                <w:rFonts w:ascii="Cambria" w:hAnsi="Cambria"/>
                <w:b/>
                <w:bCs/>
                <w:i/>
                <w:color w:val="FFFFFF" w:themeColor="background1"/>
                <w:sz w:val="19"/>
                <w:szCs w:val="19"/>
              </w:rPr>
              <w:t xml:space="preserve"> </w:t>
            </w:r>
            <w:proofErr w:type="spellStart"/>
            <w:r w:rsidRPr="009F4669">
              <w:rPr>
                <w:rFonts w:ascii="Cambria" w:hAnsi="Cambria"/>
                <w:b/>
                <w:bCs/>
                <w:i/>
                <w:color w:val="FFFFFF" w:themeColor="background1"/>
                <w:sz w:val="19"/>
                <w:szCs w:val="19"/>
              </w:rPr>
              <w:t>Ratione</w:t>
            </w:r>
            <w:proofErr w:type="spellEnd"/>
            <w:r w:rsidRPr="009F4669">
              <w:rPr>
                <w:rFonts w:ascii="Cambria" w:hAnsi="Cambria"/>
                <w:b/>
                <w:bCs/>
                <w:i/>
                <w:color w:val="FFFFFF" w:themeColor="background1"/>
                <w:sz w:val="19"/>
                <w:szCs w:val="19"/>
              </w:rPr>
              <w:t xml:space="preserve"> loci</w:t>
            </w:r>
            <w:r w:rsidRPr="009F4669">
              <w:rPr>
                <w:rFonts w:ascii="Cambria" w:hAnsi="Cambria"/>
                <w:b/>
                <w:bCs/>
                <w:color w:val="FFFFFF" w:themeColor="background1"/>
                <w:sz w:val="19"/>
                <w:szCs w:val="19"/>
              </w:rPr>
              <w:t>:</w:t>
            </w:r>
          </w:p>
        </w:tc>
        <w:tc>
          <w:tcPr>
            <w:tcW w:w="5670" w:type="dxa"/>
            <w:vAlign w:val="center"/>
          </w:tcPr>
          <w:p w14:paraId="48257424" w14:textId="39C38C6E" w:rsidR="00F621C3" w:rsidRPr="009F4669" w:rsidRDefault="00302748" w:rsidP="009163FC">
            <w:pPr>
              <w:rPr>
                <w:rFonts w:asciiTheme="majorHAnsi" w:hAnsiTheme="majorHAnsi"/>
                <w:bCs/>
                <w:sz w:val="19"/>
                <w:szCs w:val="19"/>
              </w:rPr>
            </w:pPr>
            <w:r w:rsidRPr="009F4669">
              <w:rPr>
                <w:rFonts w:asciiTheme="majorHAnsi" w:hAnsiTheme="majorHAnsi"/>
                <w:bCs/>
                <w:sz w:val="19"/>
                <w:szCs w:val="19"/>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9F4669" w:rsidRDefault="00F621C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Competence</w:t>
            </w:r>
            <w:r w:rsidRPr="009F4669">
              <w:rPr>
                <w:rFonts w:ascii="Cambria" w:hAnsi="Cambria"/>
                <w:b/>
                <w:bCs/>
                <w:i/>
                <w:color w:val="FFFFFF" w:themeColor="background1"/>
                <w:sz w:val="19"/>
                <w:szCs w:val="19"/>
              </w:rPr>
              <w:t xml:space="preserve"> </w:t>
            </w:r>
            <w:proofErr w:type="spellStart"/>
            <w:r w:rsidRPr="009F4669">
              <w:rPr>
                <w:rFonts w:ascii="Cambria" w:hAnsi="Cambria"/>
                <w:b/>
                <w:bCs/>
                <w:i/>
                <w:color w:val="FFFFFF" w:themeColor="background1"/>
                <w:sz w:val="19"/>
                <w:szCs w:val="19"/>
              </w:rPr>
              <w:t>Ratione</w:t>
            </w:r>
            <w:proofErr w:type="spellEnd"/>
            <w:r w:rsidRPr="009F4669">
              <w:rPr>
                <w:rFonts w:ascii="Cambria" w:hAnsi="Cambria"/>
                <w:b/>
                <w:bCs/>
                <w:i/>
                <w:color w:val="FFFFFF" w:themeColor="background1"/>
                <w:sz w:val="19"/>
                <w:szCs w:val="19"/>
              </w:rPr>
              <w:t xml:space="preserve"> </w:t>
            </w:r>
            <w:proofErr w:type="spellStart"/>
            <w:r w:rsidRPr="009F4669">
              <w:rPr>
                <w:rFonts w:ascii="Cambria" w:hAnsi="Cambria"/>
                <w:b/>
                <w:bCs/>
                <w:i/>
                <w:color w:val="FFFFFF" w:themeColor="background1"/>
                <w:sz w:val="19"/>
                <w:szCs w:val="19"/>
              </w:rPr>
              <w:t>temporis</w:t>
            </w:r>
            <w:proofErr w:type="spellEnd"/>
            <w:r w:rsidRPr="009F4669">
              <w:rPr>
                <w:rFonts w:ascii="Cambria" w:hAnsi="Cambria"/>
                <w:b/>
                <w:bCs/>
                <w:color w:val="FFFFFF" w:themeColor="background1"/>
                <w:sz w:val="19"/>
                <w:szCs w:val="19"/>
              </w:rPr>
              <w:t>:</w:t>
            </w:r>
          </w:p>
        </w:tc>
        <w:tc>
          <w:tcPr>
            <w:tcW w:w="5670" w:type="dxa"/>
            <w:vAlign w:val="center"/>
          </w:tcPr>
          <w:p w14:paraId="74B3F783" w14:textId="1DEF3181" w:rsidR="00F621C3" w:rsidRPr="009F4669" w:rsidRDefault="00302748" w:rsidP="009163FC">
            <w:pPr>
              <w:rPr>
                <w:rFonts w:asciiTheme="majorHAnsi" w:hAnsiTheme="majorHAnsi"/>
                <w:bCs/>
                <w:sz w:val="19"/>
                <w:szCs w:val="19"/>
              </w:rPr>
            </w:pPr>
            <w:r w:rsidRPr="009F4669">
              <w:rPr>
                <w:rFonts w:asciiTheme="majorHAnsi" w:hAnsiTheme="majorHAnsi"/>
                <w:bCs/>
                <w:sz w:val="19"/>
                <w:szCs w:val="19"/>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9F4669" w:rsidRDefault="00F621C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Competence</w:t>
            </w:r>
            <w:r w:rsidRPr="009F4669">
              <w:rPr>
                <w:rFonts w:ascii="Cambria" w:hAnsi="Cambria"/>
                <w:b/>
                <w:bCs/>
                <w:i/>
                <w:color w:val="FFFFFF" w:themeColor="background1"/>
                <w:sz w:val="19"/>
                <w:szCs w:val="19"/>
              </w:rPr>
              <w:t xml:space="preserve"> </w:t>
            </w:r>
            <w:proofErr w:type="spellStart"/>
            <w:r w:rsidRPr="009F4669">
              <w:rPr>
                <w:rFonts w:ascii="Cambria" w:hAnsi="Cambria"/>
                <w:b/>
                <w:bCs/>
                <w:i/>
                <w:color w:val="FFFFFF" w:themeColor="background1"/>
                <w:sz w:val="19"/>
                <w:szCs w:val="19"/>
              </w:rPr>
              <w:t>Ratione</w:t>
            </w:r>
            <w:proofErr w:type="spellEnd"/>
            <w:r w:rsidRPr="009F4669">
              <w:rPr>
                <w:rFonts w:ascii="Cambria" w:hAnsi="Cambria"/>
                <w:b/>
                <w:bCs/>
                <w:i/>
                <w:color w:val="FFFFFF" w:themeColor="background1"/>
                <w:sz w:val="19"/>
                <w:szCs w:val="19"/>
              </w:rPr>
              <w:t xml:space="preserve"> </w:t>
            </w:r>
            <w:proofErr w:type="spellStart"/>
            <w:r w:rsidRPr="009F4669">
              <w:rPr>
                <w:rFonts w:ascii="Cambria" w:hAnsi="Cambria"/>
                <w:b/>
                <w:bCs/>
                <w:i/>
                <w:color w:val="FFFFFF" w:themeColor="background1"/>
                <w:sz w:val="19"/>
                <w:szCs w:val="19"/>
              </w:rPr>
              <w:t>materiae</w:t>
            </w:r>
            <w:proofErr w:type="spellEnd"/>
            <w:r w:rsidRPr="009F4669">
              <w:rPr>
                <w:rFonts w:ascii="Cambria" w:hAnsi="Cambria"/>
                <w:b/>
                <w:bCs/>
                <w:color w:val="FFFFFF" w:themeColor="background1"/>
                <w:sz w:val="19"/>
                <w:szCs w:val="19"/>
              </w:rPr>
              <w:t>:</w:t>
            </w:r>
          </w:p>
        </w:tc>
        <w:tc>
          <w:tcPr>
            <w:tcW w:w="5670" w:type="dxa"/>
            <w:vAlign w:val="center"/>
          </w:tcPr>
          <w:p w14:paraId="64B3F199" w14:textId="7430EF17" w:rsidR="00F621C3" w:rsidRPr="009F4669" w:rsidRDefault="00094D5B" w:rsidP="009163FC">
            <w:pPr>
              <w:jc w:val="both"/>
              <w:rPr>
                <w:rFonts w:asciiTheme="majorHAnsi" w:hAnsiTheme="majorHAnsi"/>
                <w:bCs/>
                <w:sz w:val="19"/>
                <w:szCs w:val="19"/>
              </w:rPr>
            </w:pPr>
            <w:r w:rsidRPr="009F4669">
              <w:rPr>
                <w:rFonts w:asciiTheme="majorHAnsi" w:hAnsiTheme="majorHAnsi"/>
                <w:bCs/>
                <w:sz w:val="19"/>
                <w:szCs w:val="19"/>
              </w:rPr>
              <w:t>Yes, American Convention (deposit of instrument made on July 19, 1979) and Inter-American Convention on Forced Disappearance of Persons (deposit of instrument made on May 5, 1999)</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9F4669" w:rsidRDefault="00F621C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 xml:space="preserve">Duplication of procedures and International </w:t>
            </w:r>
            <w:r w:rsidRPr="009F4669">
              <w:rPr>
                <w:rFonts w:ascii="Cambria" w:hAnsi="Cambria"/>
                <w:b/>
                <w:bCs/>
                <w:i/>
                <w:color w:val="FFFFFF" w:themeColor="background1"/>
                <w:sz w:val="19"/>
                <w:szCs w:val="19"/>
              </w:rPr>
              <w:t>res judicata</w:t>
            </w:r>
            <w:r w:rsidRPr="009F4669">
              <w:rPr>
                <w:rFonts w:ascii="Cambria" w:hAnsi="Cambria"/>
                <w:b/>
                <w:bCs/>
                <w:color w:val="FFFFFF" w:themeColor="background1"/>
                <w:sz w:val="19"/>
                <w:szCs w:val="19"/>
              </w:rPr>
              <w:t>:</w:t>
            </w:r>
          </w:p>
        </w:tc>
        <w:tc>
          <w:tcPr>
            <w:tcW w:w="5670" w:type="dxa"/>
            <w:vAlign w:val="center"/>
          </w:tcPr>
          <w:p w14:paraId="4773CD23" w14:textId="3C3CBFCF" w:rsidR="00F621C3" w:rsidRPr="009F4669" w:rsidRDefault="00302748" w:rsidP="009163FC">
            <w:pPr>
              <w:jc w:val="both"/>
              <w:rPr>
                <w:rFonts w:ascii="Cambria" w:hAnsi="Cambria"/>
                <w:bCs/>
                <w:sz w:val="19"/>
                <w:szCs w:val="19"/>
              </w:rPr>
            </w:pPr>
            <w:r w:rsidRPr="009F4669">
              <w:rPr>
                <w:rFonts w:ascii="Cambria" w:hAnsi="Cambria"/>
                <w:bCs/>
                <w:sz w:val="19"/>
                <w:szCs w:val="19"/>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9F4669" w:rsidRDefault="00F621C3" w:rsidP="009163FC">
            <w:pPr>
              <w:jc w:val="center"/>
              <w:rPr>
                <w:rFonts w:ascii="Cambria" w:hAnsi="Cambria"/>
                <w:b/>
                <w:bCs/>
                <w:i/>
                <w:color w:val="FFFFFF" w:themeColor="background1"/>
                <w:sz w:val="19"/>
                <w:szCs w:val="19"/>
              </w:rPr>
            </w:pPr>
            <w:r w:rsidRPr="009F4669">
              <w:rPr>
                <w:rFonts w:ascii="Cambria" w:hAnsi="Cambria"/>
                <w:b/>
                <w:bCs/>
                <w:color w:val="FFFFFF" w:themeColor="background1"/>
                <w:sz w:val="19"/>
                <w:szCs w:val="19"/>
              </w:rPr>
              <w:t>Rights declared admissible</w:t>
            </w:r>
          </w:p>
        </w:tc>
        <w:tc>
          <w:tcPr>
            <w:tcW w:w="5670" w:type="dxa"/>
            <w:vAlign w:val="center"/>
          </w:tcPr>
          <w:p w14:paraId="33BE4040" w14:textId="25DEED66" w:rsidR="00F621C3" w:rsidRPr="009F4669" w:rsidRDefault="009F4669" w:rsidP="009163FC">
            <w:pPr>
              <w:jc w:val="both"/>
              <w:rPr>
                <w:rFonts w:ascii="Cambria" w:hAnsi="Cambria"/>
                <w:bCs/>
                <w:sz w:val="19"/>
                <w:szCs w:val="19"/>
              </w:rPr>
            </w:pPr>
            <w:r w:rsidRPr="009F4669">
              <w:rPr>
                <w:rFonts w:ascii="Cambria" w:hAnsi="Cambria"/>
                <w:bCs/>
                <w:sz w:val="19"/>
                <w:szCs w:val="19"/>
              </w:rPr>
              <w:t xml:space="preserve">Articles 3 (right to juridical personality), 4 (right to life), 5 (right to humane treatment), 7 (right to personal liberty), 8 (right to a fair trial), and 25 (right to judicial protection) of the American Convention </w:t>
            </w:r>
            <w:r w:rsidR="00094D5B" w:rsidRPr="009F4669">
              <w:rPr>
                <w:rFonts w:ascii="Cambria" w:hAnsi="Cambria"/>
                <w:bCs/>
                <w:sz w:val="19"/>
                <w:szCs w:val="19"/>
              </w:rPr>
              <w:t>in relation with its article 1.1</w:t>
            </w:r>
            <w:r w:rsidRPr="009F4669">
              <w:rPr>
                <w:rFonts w:ascii="Cambria" w:hAnsi="Cambria"/>
                <w:bCs/>
                <w:sz w:val="19"/>
                <w:szCs w:val="19"/>
              </w:rPr>
              <w:t>; Articles I (life, liberty, security, and integrity of the person), XVII (recognition of legal personality and civil rights), XVIII (justice), XXV (protection against arbitrary detention) of the American Declaration</w:t>
            </w:r>
            <w:r w:rsidR="00D825F0">
              <w:rPr>
                <w:rFonts w:ascii="Cambria" w:hAnsi="Cambria"/>
                <w:bCs/>
                <w:sz w:val="19"/>
                <w:szCs w:val="19"/>
              </w:rPr>
              <w:t xml:space="preserve"> of the Rights and Duties of Man</w:t>
            </w:r>
            <w:r w:rsidR="00D825F0">
              <w:rPr>
                <w:rStyle w:val="FootnoteReference"/>
                <w:rFonts w:ascii="Cambria" w:hAnsi="Cambria"/>
                <w:bCs/>
                <w:sz w:val="19"/>
                <w:szCs w:val="19"/>
              </w:rPr>
              <w:footnoteReference w:id="5"/>
            </w:r>
            <w:r w:rsidRPr="009F4669">
              <w:rPr>
                <w:rFonts w:ascii="Cambria" w:hAnsi="Cambria"/>
                <w:bCs/>
                <w:sz w:val="19"/>
                <w:szCs w:val="19"/>
              </w:rPr>
              <w:t>;</w:t>
            </w:r>
            <w:r w:rsidR="00094D5B" w:rsidRPr="009F4669">
              <w:rPr>
                <w:rFonts w:ascii="Cambria" w:hAnsi="Cambria"/>
                <w:bCs/>
                <w:sz w:val="19"/>
                <w:szCs w:val="19"/>
              </w:rPr>
              <w:t xml:space="preserve"> and article I of the Inter-American Convention on Forced Disappearance of Persons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9F4669" w:rsidRDefault="00F621C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Exhaustion of domestic remedies or applicability of an exception to the rule:</w:t>
            </w:r>
          </w:p>
        </w:tc>
        <w:tc>
          <w:tcPr>
            <w:tcW w:w="5670" w:type="dxa"/>
            <w:vAlign w:val="center"/>
          </w:tcPr>
          <w:p w14:paraId="2A98CE44" w14:textId="77777777" w:rsidR="00F621C3" w:rsidRPr="009F4669" w:rsidRDefault="00F621C3" w:rsidP="009163FC">
            <w:pPr>
              <w:rPr>
                <w:rFonts w:ascii="Cambria" w:hAnsi="Cambria"/>
                <w:bCs/>
                <w:sz w:val="19"/>
                <w:szCs w:val="19"/>
              </w:rPr>
            </w:pPr>
          </w:p>
          <w:p w14:paraId="432DC56B" w14:textId="22B5DFB0" w:rsidR="00F621C3" w:rsidRPr="009F4669" w:rsidRDefault="00094D5B" w:rsidP="009163FC">
            <w:pPr>
              <w:rPr>
                <w:rFonts w:ascii="Cambria" w:hAnsi="Cambria"/>
                <w:bCs/>
                <w:sz w:val="19"/>
                <w:szCs w:val="19"/>
              </w:rPr>
            </w:pPr>
            <w:r w:rsidRPr="009F4669">
              <w:rPr>
                <w:rFonts w:ascii="Cambria" w:hAnsi="Cambria"/>
                <w:bCs/>
                <w:sz w:val="19"/>
                <w:szCs w:val="19"/>
              </w:rPr>
              <w:t>Yes, article 46.2</w:t>
            </w:r>
            <w:r w:rsidR="009F4669" w:rsidRPr="009F4669">
              <w:rPr>
                <w:rFonts w:ascii="Cambria" w:hAnsi="Cambria"/>
                <w:bCs/>
                <w:sz w:val="19"/>
                <w:szCs w:val="19"/>
              </w:rPr>
              <w:t>.c</w:t>
            </w:r>
            <w:r w:rsidRPr="009F4669">
              <w:rPr>
                <w:rFonts w:ascii="Cambria" w:hAnsi="Cambria"/>
                <w:bCs/>
                <w:sz w:val="19"/>
                <w:szCs w:val="19"/>
              </w:rPr>
              <w:t xml:space="preserve"> exception </w:t>
            </w:r>
            <w:r w:rsidR="009F4669" w:rsidRPr="009F4669">
              <w:rPr>
                <w:rFonts w:ascii="Cambria" w:hAnsi="Cambria"/>
                <w:bCs/>
                <w:sz w:val="19"/>
                <w:szCs w:val="19"/>
              </w:rPr>
              <w:t xml:space="preserve">of the CADH </w:t>
            </w:r>
            <w:r w:rsidRPr="009F4669">
              <w:rPr>
                <w:rFonts w:ascii="Cambria" w:hAnsi="Cambria"/>
                <w:bCs/>
                <w:sz w:val="19"/>
                <w:szCs w:val="19"/>
              </w:rPr>
              <w:t xml:space="preserve">applies </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9F4669" w:rsidRDefault="00F621C3" w:rsidP="009163FC">
            <w:pPr>
              <w:jc w:val="center"/>
              <w:rPr>
                <w:rFonts w:ascii="Cambria" w:hAnsi="Cambria"/>
                <w:b/>
                <w:bCs/>
                <w:color w:val="FFFFFF" w:themeColor="background1"/>
                <w:sz w:val="19"/>
                <w:szCs w:val="19"/>
              </w:rPr>
            </w:pPr>
            <w:r w:rsidRPr="009F4669">
              <w:rPr>
                <w:rFonts w:ascii="Cambria" w:hAnsi="Cambria"/>
                <w:b/>
                <w:bCs/>
                <w:color w:val="FFFFFF" w:themeColor="background1"/>
                <w:sz w:val="19"/>
                <w:szCs w:val="19"/>
              </w:rPr>
              <w:t>Timeliness of the petition:</w:t>
            </w:r>
          </w:p>
        </w:tc>
        <w:tc>
          <w:tcPr>
            <w:tcW w:w="5670" w:type="dxa"/>
            <w:vAlign w:val="center"/>
          </w:tcPr>
          <w:p w14:paraId="6A26CCE9" w14:textId="69E6870F" w:rsidR="00F621C3" w:rsidRPr="009F4669" w:rsidRDefault="00094D5B" w:rsidP="009163FC">
            <w:pPr>
              <w:rPr>
                <w:rFonts w:asciiTheme="majorHAnsi" w:hAnsiTheme="majorHAnsi"/>
                <w:bCs/>
                <w:sz w:val="19"/>
                <w:szCs w:val="19"/>
              </w:rPr>
            </w:pPr>
            <w:r w:rsidRPr="009F4669">
              <w:rPr>
                <w:rFonts w:asciiTheme="majorHAnsi" w:hAnsiTheme="majorHAnsi"/>
                <w:bCs/>
                <w:sz w:val="19"/>
                <w:szCs w:val="19"/>
              </w:rPr>
              <w:t>Yes, in the terms of section VI</w:t>
            </w:r>
          </w:p>
        </w:tc>
      </w:tr>
    </w:tbl>
    <w:p w14:paraId="22BE12EB" w14:textId="77777777" w:rsidR="00BF4B32" w:rsidRPr="00167D72" w:rsidRDefault="00F621C3" w:rsidP="00BF4B32">
      <w:pPr>
        <w:spacing w:before="240" w:after="240"/>
        <w:ind w:firstLine="720"/>
        <w:jc w:val="both"/>
        <w:rPr>
          <w:rFonts w:asciiTheme="majorHAnsi" w:hAnsiTheme="majorHAnsi"/>
          <w:b/>
          <w:sz w:val="20"/>
          <w:szCs w:val="20"/>
        </w:rPr>
      </w:pPr>
      <w:r w:rsidRPr="00167D72">
        <w:rPr>
          <w:rFonts w:asciiTheme="majorHAnsi" w:hAnsiTheme="majorHAnsi"/>
          <w:b/>
          <w:sz w:val="20"/>
          <w:szCs w:val="20"/>
        </w:rPr>
        <w:lastRenderedPageBreak/>
        <w:t xml:space="preserve">V. </w:t>
      </w:r>
      <w:r w:rsidRPr="00167D72">
        <w:rPr>
          <w:rFonts w:asciiTheme="majorHAnsi" w:hAnsiTheme="majorHAnsi"/>
          <w:b/>
          <w:sz w:val="20"/>
          <w:szCs w:val="20"/>
        </w:rPr>
        <w:tab/>
        <w:t xml:space="preserve">FACTS </w:t>
      </w:r>
      <w:r w:rsidR="005816E5" w:rsidRPr="00167D72">
        <w:rPr>
          <w:rFonts w:asciiTheme="majorHAnsi" w:hAnsiTheme="majorHAnsi"/>
          <w:b/>
          <w:sz w:val="20"/>
          <w:szCs w:val="20"/>
        </w:rPr>
        <w:t>ALLEGED</w:t>
      </w:r>
    </w:p>
    <w:p w14:paraId="358F6E56" w14:textId="48D05E45" w:rsidR="00094D5B" w:rsidRPr="009F4669" w:rsidRDefault="00094D5B" w:rsidP="009F4669">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rPr>
      </w:pPr>
      <w:r w:rsidRPr="009F4669">
        <w:rPr>
          <w:sz w:val="20"/>
          <w:szCs w:val="20"/>
        </w:rPr>
        <w:t>This petition refers to the alleged arrest and enforced disappearance of F</w:t>
      </w:r>
      <w:r w:rsidR="007E3798">
        <w:rPr>
          <w:sz w:val="20"/>
          <w:szCs w:val="20"/>
        </w:rPr>
        <w:t>e</w:t>
      </w:r>
      <w:r w:rsidRPr="009F4669">
        <w:rPr>
          <w:sz w:val="20"/>
          <w:szCs w:val="20"/>
        </w:rPr>
        <w:t xml:space="preserve">lix </w:t>
      </w:r>
      <w:proofErr w:type="spellStart"/>
      <w:r w:rsidRPr="009F4669">
        <w:rPr>
          <w:sz w:val="20"/>
          <w:szCs w:val="20"/>
        </w:rPr>
        <w:t>Melgar</w:t>
      </w:r>
      <w:proofErr w:type="spellEnd"/>
      <w:r w:rsidRPr="009F4669">
        <w:rPr>
          <w:sz w:val="20"/>
          <w:szCs w:val="20"/>
        </w:rPr>
        <w:t xml:space="preserve"> </w:t>
      </w:r>
      <w:proofErr w:type="spellStart"/>
      <w:r w:rsidRPr="009F4669">
        <w:rPr>
          <w:sz w:val="20"/>
          <w:szCs w:val="20"/>
        </w:rPr>
        <w:t>Antelo</w:t>
      </w:r>
      <w:proofErr w:type="spellEnd"/>
      <w:r w:rsidRPr="009F4669">
        <w:rPr>
          <w:sz w:val="20"/>
          <w:szCs w:val="20"/>
        </w:rPr>
        <w:t xml:space="preserve">, who was a member of the National Liberation Army (hereinafter “ELN”), in the hands of members of the Ministry of the Interior and the Armed Forces on the night of April 3, 1972. The petitioner, Félix </w:t>
      </w:r>
      <w:proofErr w:type="spellStart"/>
      <w:r w:rsidRPr="009F4669">
        <w:rPr>
          <w:sz w:val="20"/>
          <w:szCs w:val="20"/>
        </w:rPr>
        <w:t>Melgar</w:t>
      </w:r>
      <w:proofErr w:type="spellEnd"/>
      <w:r w:rsidRPr="009F4669">
        <w:rPr>
          <w:sz w:val="20"/>
          <w:szCs w:val="20"/>
        </w:rPr>
        <w:t xml:space="preserve"> </w:t>
      </w:r>
      <w:proofErr w:type="spellStart"/>
      <w:r w:rsidRPr="009F4669">
        <w:rPr>
          <w:sz w:val="20"/>
          <w:szCs w:val="20"/>
        </w:rPr>
        <w:t>Guzmán</w:t>
      </w:r>
      <w:proofErr w:type="spellEnd"/>
      <w:r w:rsidRPr="009F4669">
        <w:rPr>
          <w:sz w:val="20"/>
          <w:szCs w:val="20"/>
        </w:rPr>
        <w:t xml:space="preserve">, maintains that the Bolivian State has made no investigation efforts to </w:t>
      </w:r>
      <w:r w:rsidR="007E3798">
        <w:rPr>
          <w:sz w:val="20"/>
          <w:szCs w:val="20"/>
        </w:rPr>
        <w:t xml:space="preserve">investigate </w:t>
      </w:r>
      <w:r w:rsidRPr="009F4669">
        <w:rPr>
          <w:sz w:val="20"/>
          <w:szCs w:val="20"/>
        </w:rPr>
        <w:t>the facts</w:t>
      </w:r>
      <w:r w:rsidR="007E3798">
        <w:rPr>
          <w:sz w:val="20"/>
          <w:szCs w:val="20"/>
        </w:rPr>
        <w:t xml:space="preserve"> of the case</w:t>
      </w:r>
      <w:r w:rsidRPr="009F4669">
        <w:rPr>
          <w:sz w:val="20"/>
          <w:szCs w:val="20"/>
        </w:rPr>
        <w:t xml:space="preserve">, and therefore the case remains in impunity. He argues that despite the fact that the name of the alleged victim appears on the lists of those buried in the General Cemetery of La Paz in 1972, there is no information on the exact </w:t>
      </w:r>
      <w:r w:rsidR="007E3798">
        <w:rPr>
          <w:sz w:val="20"/>
          <w:szCs w:val="20"/>
        </w:rPr>
        <w:t xml:space="preserve">location of </w:t>
      </w:r>
      <w:r w:rsidRPr="009F4669">
        <w:rPr>
          <w:sz w:val="20"/>
          <w:szCs w:val="20"/>
        </w:rPr>
        <w:t xml:space="preserve">his remains. He maintains the moral and psychological integrity of the relatives of Félix </w:t>
      </w:r>
      <w:proofErr w:type="spellStart"/>
      <w:r w:rsidRPr="009F4669">
        <w:rPr>
          <w:sz w:val="20"/>
          <w:szCs w:val="20"/>
        </w:rPr>
        <w:t>Melgar</w:t>
      </w:r>
      <w:proofErr w:type="spellEnd"/>
      <w:r w:rsidRPr="009F4669">
        <w:rPr>
          <w:sz w:val="20"/>
          <w:szCs w:val="20"/>
        </w:rPr>
        <w:t xml:space="preserve"> </w:t>
      </w:r>
      <w:proofErr w:type="spellStart"/>
      <w:r w:rsidRPr="009F4669">
        <w:rPr>
          <w:sz w:val="20"/>
          <w:szCs w:val="20"/>
        </w:rPr>
        <w:t>Antelo</w:t>
      </w:r>
      <w:proofErr w:type="spellEnd"/>
      <w:r w:rsidRPr="009F4669">
        <w:rPr>
          <w:sz w:val="20"/>
          <w:szCs w:val="20"/>
        </w:rPr>
        <w:t xml:space="preserve"> </w:t>
      </w:r>
      <w:r w:rsidR="00D957B9">
        <w:rPr>
          <w:sz w:val="20"/>
          <w:szCs w:val="20"/>
        </w:rPr>
        <w:t xml:space="preserve">has been violated as well as his personal </w:t>
      </w:r>
      <w:r w:rsidRPr="009F4669">
        <w:rPr>
          <w:sz w:val="20"/>
          <w:szCs w:val="20"/>
        </w:rPr>
        <w:t>freedom for having been detained together with his mother from the moment of his birth in 1972 to 1973.</w:t>
      </w:r>
    </w:p>
    <w:p w14:paraId="58A89082" w14:textId="1D1F685E" w:rsidR="00842B67" w:rsidRPr="009F4669" w:rsidRDefault="00842B67" w:rsidP="009F4669">
      <w:pPr>
        <w:pStyle w:val="ListParagraph"/>
        <w:numPr>
          <w:ilvl w:val="0"/>
          <w:numId w:val="107"/>
        </w:numPr>
        <w:spacing w:before="240" w:after="240"/>
        <w:ind w:left="0" w:firstLine="720"/>
        <w:jc w:val="both"/>
        <w:rPr>
          <w:bCs/>
          <w:sz w:val="20"/>
          <w:szCs w:val="20"/>
        </w:rPr>
      </w:pPr>
      <w:r w:rsidRPr="009F4669">
        <w:rPr>
          <w:bCs/>
          <w:sz w:val="20"/>
          <w:szCs w:val="20"/>
        </w:rPr>
        <w:t xml:space="preserve">The petitioner describes that the alleged victim was arrested in mid-1969 on Busch Avenue in the Miraflores area of the city of La Paz. He </w:t>
      </w:r>
      <w:r w:rsidR="00D957B9">
        <w:rPr>
          <w:bCs/>
          <w:sz w:val="20"/>
          <w:szCs w:val="20"/>
        </w:rPr>
        <w:t xml:space="preserve">states </w:t>
      </w:r>
      <w:r w:rsidRPr="009F4669">
        <w:rPr>
          <w:bCs/>
          <w:sz w:val="20"/>
          <w:szCs w:val="20"/>
        </w:rPr>
        <w:t xml:space="preserve">that during his detention, the </w:t>
      </w:r>
      <w:r w:rsidR="00D957B9">
        <w:rPr>
          <w:bCs/>
          <w:sz w:val="20"/>
          <w:szCs w:val="20"/>
        </w:rPr>
        <w:t xml:space="preserve">alleged </w:t>
      </w:r>
      <w:r w:rsidRPr="009F4669">
        <w:rPr>
          <w:bCs/>
          <w:sz w:val="20"/>
          <w:szCs w:val="20"/>
        </w:rPr>
        <w:t>victim was tortured and transferred to the San Pedro prison, where he was</w:t>
      </w:r>
      <w:r w:rsidR="00D957B9">
        <w:rPr>
          <w:bCs/>
          <w:sz w:val="20"/>
          <w:szCs w:val="20"/>
        </w:rPr>
        <w:t xml:space="preserve"> brought before </w:t>
      </w:r>
      <w:r w:rsidRPr="009F4669">
        <w:rPr>
          <w:bCs/>
          <w:sz w:val="20"/>
          <w:szCs w:val="20"/>
        </w:rPr>
        <w:t xml:space="preserve">the ordinary </w:t>
      </w:r>
      <w:r w:rsidR="00D957B9">
        <w:rPr>
          <w:bCs/>
          <w:sz w:val="20"/>
          <w:szCs w:val="20"/>
        </w:rPr>
        <w:t>courts</w:t>
      </w:r>
      <w:r w:rsidRPr="009F4669">
        <w:rPr>
          <w:bCs/>
          <w:sz w:val="20"/>
          <w:szCs w:val="20"/>
        </w:rPr>
        <w:t xml:space="preserve">. He </w:t>
      </w:r>
      <w:r w:rsidR="00D957B9">
        <w:rPr>
          <w:bCs/>
          <w:sz w:val="20"/>
          <w:szCs w:val="20"/>
        </w:rPr>
        <w:t xml:space="preserve">claims </w:t>
      </w:r>
      <w:r w:rsidRPr="009F4669">
        <w:rPr>
          <w:bCs/>
          <w:sz w:val="20"/>
          <w:szCs w:val="20"/>
        </w:rPr>
        <w:t xml:space="preserve">that the trial did not </w:t>
      </w:r>
      <w:r w:rsidR="00D957B9">
        <w:rPr>
          <w:bCs/>
          <w:sz w:val="20"/>
          <w:szCs w:val="20"/>
        </w:rPr>
        <w:t xml:space="preserve">progress </w:t>
      </w:r>
      <w:r w:rsidRPr="009F4669">
        <w:rPr>
          <w:bCs/>
          <w:sz w:val="20"/>
          <w:szCs w:val="20"/>
        </w:rPr>
        <w:t xml:space="preserve">and that, in the </w:t>
      </w:r>
      <w:r w:rsidR="00D957B9">
        <w:rPr>
          <w:bCs/>
          <w:sz w:val="20"/>
          <w:szCs w:val="20"/>
        </w:rPr>
        <w:t xml:space="preserve">context </w:t>
      </w:r>
      <w:r w:rsidRPr="009F4669">
        <w:rPr>
          <w:bCs/>
          <w:sz w:val="20"/>
          <w:szCs w:val="20"/>
        </w:rPr>
        <w:t xml:space="preserve">of an exchange for the freedom of two German technicians from a mining company who had been kidnapped by the ELN, the alleged victim was released in June 1970 with other ELN militants, </w:t>
      </w:r>
      <w:r w:rsidR="00D957B9">
        <w:rPr>
          <w:bCs/>
          <w:sz w:val="20"/>
          <w:szCs w:val="20"/>
        </w:rPr>
        <w:t xml:space="preserve">on the </w:t>
      </w:r>
      <w:r w:rsidRPr="009F4669">
        <w:rPr>
          <w:bCs/>
          <w:sz w:val="20"/>
          <w:szCs w:val="20"/>
        </w:rPr>
        <w:t xml:space="preserve">orders of the then President of the Republic, General Alfredo </w:t>
      </w:r>
      <w:proofErr w:type="spellStart"/>
      <w:r w:rsidRPr="009F4669">
        <w:rPr>
          <w:bCs/>
          <w:sz w:val="20"/>
          <w:szCs w:val="20"/>
        </w:rPr>
        <w:t>Ovanda</w:t>
      </w:r>
      <w:proofErr w:type="spellEnd"/>
      <w:r w:rsidRPr="009F4669">
        <w:rPr>
          <w:bCs/>
          <w:sz w:val="20"/>
          <w:szCs w:val="20"/>
        </w:rPr>
        <w:t xml:space="preserve"> Candia. In this </w:t>
      </w:r>
      <w:r w:rsidR="00D957B9">
        <w:rPr>
          <w:bCs/>
          <w:sz w:val="20"/>
          <w:szCs w:val="20"/>
        </w:rPr>
        <w:t>regard</w:t>
      </w:r>
      <w:r w:rsidRPr="009F4669">
        <w:rPr>
          <w:bCs/>
          <w:sz w:val="20"/>
          <w:szCs w:val="20"/>
        </w:rPr>
        <w:t xml:space="preserve">, </w:t>
      </w:r>
      <w:r w:rsidR="00D957B9">
        <w:rPr>
          <w:bCs/>
          <w:sz w:val="20"/>
          <w:szCs w:val="20"/>
        </w:rPr>
        <w:t xml:space="preserve">the </w:t>
      </w:r>
      <w:r w:rsidRPr="009F4669">
        <w:rPr>
          <w:bCs/>
          <w:sz w:val="20"/>
          <w:szCs w:val="20"/>
        </w:rPr>
        <w:t xml:space="preserve">petitioner maintains that Mr.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was taken to Arica, Chile on July 22, 1970, along with nine other political prisoners, where they were denied asylum</w:t>
      </w:r>
      <w:r w:rsidR="00D957B9">
        <w:rPr>
          <w:bCs/>
          <w:sz w:val="20"/>
          <w:szCs w:val="20"/>
        </w:rPr>
        <w:t xml:space="preserve"> and transferred </w:t>
      </w:r>
      <w:r w:rsidRPr="009F4669">
        <w:rPr>
          <w:bCs/>
          <w:sz w:val="20"/>
          <w:szCs w:val="20"/>
        </w:rPr>
        <w:t>to Cuba until the alleged victim returned clandestinely to Bolivia in April 1971.</w:t>
      </w:r>
    </w:p>
    <w:p w14:paraId="59F3F7C5" w14:textId="7DAB81E0" w:rsidR="00842B67" w:rsidRPr="009F4669" w:rsidRDefault="00842B67" w:rsidP="009F4669">
      <w:pPr>
        <w:pStyle w:val="ListParagraph"/>
        <w:numPr>
          <w:ilvl w:val="0"/>
          <w:numId w:val="107"/>
        </w:numPr>
        <w:spacing w:before="240" w:after="240"/>
        <w:ind w:left="0" w:firstLine="720"/>
        <w:jc w:val="both"/>
        <w:rPr>
          <w:bCs/>
          <w:sz w:val="20"/>
          <w:szCs w:val="20"/>
        </w:rPr>
      </w:pPr>
      <w:r w:rsidRPr="009F4669">
        <w:rPr>
          <w:bCs/>
          <w:sz w:val="20"/>
          <w:szCs w:val="20"/>
        </w:rPr>
        <w:t xml:space="preserve">The petitioner argues that with the </w:t>
      </w:r>
      <w:r w:rsidR="00D957B9" w:rsidRPr="009F4669">
        <w:rPr>
          <w:bCs/>
          <w:sz w:val="20"/>
          <w:szCs w:val="20"/>
        </w:rPr>
        <w:t xml:space="preserve">beginning </w:t>
      </w:r>
      <w:r w:rsidR="00D957B9">
        <w:rPr>
          <w:bCs/>
          <w:sz w:val="20"/>
          <w:szCs w:val="20"/>
        </w:rPr>
        <w:t xml:space="preserve">of the </w:t>
      </w:r>
      <w:r w:rsidRPr="009F4669">
        <w:rPr>
          <w:bCs/>
          <w:sz w:val="20"/>
          <w:szCs w:val="20"/>
        </w:rPr>
        <w:t xml:space="preserve">presidency of Colonel Hugo </w:t>
      </w:r>
      <w:proofErr w:type="spellStart"/>
      <w:r w:rsidRPr="009F4669">
        <w:rPr>
          <w:bCs/>
          <w:sz w:val="20"/>
          <w:szCs w:val="20"/>
        </w:rPr>
        <w:t>Banzer</w:t>
      </w:r>
      <w:proofErr w:type="spellEnd"/>
      <w:r w:rsidRPr="009F4669">
        <w:rPr>
          <w:bCs/>
          <w:sz w:val="20"/>
          <w:szCs w:val="20"/>
        </w:rPr>
        <w:t xml:space="preserve"> Suárez in 1971, a persecution against the regime's opponents was renewed, especially against members of the ELN who, including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were sought by posters with their photos. In this context, he maintains that on April 3, 1972,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was together with his wife Loyola Guzmán and four other members of the ELN, in a house located on Busch Avenue in the city of La Paz, when around midnight heavily armed Interior Ministry agents raided the house using firearms and tear gas. He describes that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tried to escape when Interior Ministry agents and members of the Armed Forces shot him, seriously injuring him. The petitioner alleges that despite </w:t>
      </w:r>
      <w:r w:rsidR="00836470">
        <w:rPr>
          <w:bCs/>
          <w:sz w:val="20"/>
          <w:szCs w:val="20"/>
        </w:rPr>
        <w:t xml:space="preserve">reports </w:t>
      </w:r>
      <w:r w:rsidRPr="009F4669">
        <w:rPr>
          <w:bCs/>
          <w:sz w:val="20"/>
          <w:szCs w:val="20"/>
        </w:rPr>
        <w:t xml:space="preserve">that Félix </w:t>
      </w:r>
      <w:proofErr w:type="spellStart"/>
      <w:r w:rsidRPr="009F4669">
        <w:rPr>
          <w:bCs/>
          <w:sz w:val="20"/>
          <w:szCs w:val="20"/>
        </w:rPr>
        <w:t>Melgar</w:t>
      </w:r>
      <w:proofErr w:type="spellEnd"/>
      <w:r w:rsidRPr="009F4669">
        <w:rPr>
          <w:bCs/>
          <w:sz w:val="20"/>
          <w:szCs w:val="20"/>
        </w:rPr>
        <w:t xml:space="preserve"> </w:t>
      </w:r>
      <w:r w:rsidR="00836470">
        <w:rPr>
          <w:bCs/>
          <w:sz w:val="20"/>
          <w:szCs w:val="20"/>
        </w:rPr>
        <w:t>reportedly died</w:t>
      </w:r>
      <w:r w:rsidRPr="009F4669">
        <w:rPr>
          <w:bCs/>
          <w:sz w:val="20"/>
          <w:szCs w:val="20"/>
        </w:rPr>
        <w:t>, his whereabouts are unknown.</w:t>
      </w:r>
    </w:p>
    <w:p w14:paraId="6C38AC1C" w14:textId="048EE166" w:rsidR="00C14851" w:rsidRPr="009F4669" w:rsidRDefault="00836470" w:rsidP="009F4669">
      <w:pPr>
        <w:pStyle w:val="ListParagraph"/>
        <w:numPr>
          <w:ilvl w:val="0"/>
          <w:numId w:val="107"/>
        </w:numPr>
        <w:spacing w:before="240" w:after="240"/>
        <w:ind w:left="0" w:firstLine="720"/>
        <w:jc w:val="both"/>
        <w:rPr>
          <w:bCs/>
          <w:sz w:val="20"/>
          <w:szCs w:val="20"/>
        </w:rPr>
      </w:pPr>
      <w:r>
        <w:rPr>
          <w:bCs/>
          <w:sz w:val="20"/>
          <w:szCs w:val="20"/>
        </w:rPr>
        <w:t xml:space="preserve">He claims that </w:t>
      </w:r>
      <w:r w:rsidR="00484FE3" w:rsidRPr="009F4669">
        <w:rPr>
          <w:bCs/>
          <w:sz w:val="20"/>
          <w:szCs w:val="20"/>
        </w:rPr>
        <w:t xml:space="preserve">Loyola Guzmán gave birth </w:t>
      </w:r>
      <w:r>
        <w:rPr>
          <w:bCs/>
          <w:sz w:val="20"/>
          <w:szCs w:val="20"/>
        </w:rPr>
        <w:t>at</w:t>
      </w:r>
      <w:r w:rsidR="00484FE3" w:rsidRPr="009F4669">
        <w:rPr>
          <w:bCs/>
          <w:sz w:val="20"/>
          <w:szCs w:val="20"/>
        </w:rPr>
        <w:t xml:space="preserve"> the Military Hospital on July 14, 1972, where she remained detained along with her son, Félix </w:t>
      </w:r>
      <w:proofErr w:type="spellStart"/>
      <w:r w:rsidR="00484FE3" w:rsidRPr="009F4669">
        <w:rPr>
          <w:bCs/>
          <w:sz w:val="20"/>
          <w:szCs w:val="20"/>
        </w:rPr>
        <w:t>Melgar</w:t>
      </w:r>
      <w:proofErr w:type="spellEnd"/>
      <w:r w:rsidR="00484FE3" w:rsidRPr="009F4669">
        <w:rPr>
          <w:bCs/>
          <w:sz w:val="20"/>
          <w:szCs w:val="20"/>
        </w:rPr>
        <w:t xml:space="preserve"> </w:t>
      </w:r>
      <w:proofErr w:type="spellStart"/>
      <w:r w:rsidR="00484FE3" w:rsidRPr="009F4669">
        <w:rPr>
          <w:bCs/>
          <w:sz w:val="20"/>
          <w:szCs w:val="20"/>
        </w:rPr>
        <w:t>Guzmán</w:t>
      </w:r>
      <w:proofErr w:type="spellEnd"/>
      <w:r w:rsidR="00484FE3" w:rsidRPr="009F4669">
        <w:rPr>
          <w:bCs/>
          <w:sz w:val="20"/>
          <w:szCs w:val="20"/>
        </w:rPr>
        <w:t>, until February 1973 and then was released in May 1974. In this regard, the petitioner maintains that after h</w:t>
      </w:r>
      <w:r>
        <w:rPr>
          <w:bCs/>
          <w:sz w:val="20"/>
          <w:szCs w:val="20"/>
        </w:rPr>
        <w:t xml:space="preserve">er </w:t>
      </w:r>
      <w:r w:rsidR="00484FE3" w:rsidRPr="009F4669">
        <w:rPr>
          <w:bCs/>
          <w:sz w:val="20"/>
          <w:szCs w:val="20"/>
        </w:rPr>
        <w:t xml:space="preserve">release, Loyola Guzmán was not allowed to leave the country, despite having a visa for other countries, as part of the threats received by Colonel Loayza from the Intelligence Service of the Ministry of the Interior. He argues that the parents of Loyola </w:t>
      </w:r>
      <w:proofErr w:type="spellStart"/>
      <w:r w:rsidR="00484FE3" w:rsidRPr="009F4669">
        <w:rPr>
          <w:bCs/>
          <w:sz w:val="20"/>
          <w:szCs w:val="20"/>
        </w:rPr>
        <w:t>Guzmán</w:t>
      </w:r>
      <w:proofErr w:type="spellEnd"/>
      <w:r w:rsidR="00484FE3" w:rsidRPr="009F4669">
        <w:rPr>
          <w:bCs/>
          <w:sz w:val="20"/>
          <w:szCs w:val="20"/>
        </w:rPr>
        <w:t xml:space="preserve">, Vicente </w:t>
      </w:r>
      <w:proofErr w:type="spellStart"/>
      <w:r w:rsidR="00484FE3" w:rsidRPr="009F4669">
        <w:rPr>
          <w:bCs/>
          <w:sz w:val="20"/>
          <w:szCs w:val="20"/>
        </w:rPr>
        <w:t>Guzmán</w:t>
      </w:r>
      <w:proofErr w:type="spellEnd"/>
      <w:r w:rsidR="00484FE3" w:rsidRPr="009F4669">
        <w:rPr>
          <w:bCs/>
          <w:sz w:val="20"/>
          <w:szCs w:val="20"/>
        </w:rPr>
        <w:t xml:space="preserve"> </w:t>
      </w:r>
      <w:proofErr w:type="spellStart"/>
      <w:r w:rsidR="00484FE3" w:rsidRPr="009F4669">
        <w:rPr>
          <w:bCs/>
          <w:sz w:val="20"/>
          <w:szCs w:val="20"/>
        </w:rPr>
        <w:t>Mosqueira</w:t>
      </w:r>
      <w:proofErr w:type="spellEnd"/>
      <w:r w:rsidR="00484FE3" w:rsidRPr="009F4669">
        <w:rPr>
          <w:bCs/>
          <w:sz w:val="20"/>
          <w:szCs w:val="20"/>
        </w:rPr>
        <w:t xml:space="preserve"> and Teresa Lara </w:t>
      </w:r>
      <w:proofErr w:type="spellStart"/>
      <w:r w:rsidR="00484FE3" w:rsidRPr="009F4669">
        <w:rPr>
          <w:bCs/>
          <w:sz w:val="20"/>
          <w:szCs w:val="20"/>
        </w:rPr>
        <w:t>Salvatierra</w:t>
      </w:r>
      <w:proofErr w:type="spellEnd"/>
      <w:r w:rsidR="00484FE3" w:rsidRPr="009F4669">
        <w:rPr>
          <w:bCs/>
          <w:sz w:val="20"/>
          <w:szCs w:val="20"/>
        </w:rPr>
        <w:t xml:space="preserve">, requested information on the location of Félix </w:t>
      </w:r>
      <w:proofErr w:type="spellStart"/>
      <w:r w:rsidR="00484FE3" w:rsidRPr="009F4669">
        <w:rPr>
          <w:bCs/>
          <w:sz w:val="20"/>
          <w:szCs w:val="20"/>
        </w:rPr>
        <w:t>Melgar</w:t>
      </w:r>
      <w:proofErr w:type="spellEnd"/>
      <w:r w:rsidR="00484FE3" w:rsidRPr="009F4669">
        <w:rPr>
          <w:bCs/>
          <w:sz w:val="20"/>
          <w:szCs w:val="20"/>
        </w:rPr>
        <w:t xml:space="preserve"> from April 1972 to May 1974 but were threatened by agents of the Ministry of the Interior, for which they were unable to take any action until the dictatorship ended in 1978.</w:t>
      </w:r>
    </w:p>
    <w:p w14:paraId="38531675" w14:textId="32820893" w:rsidR="00484FE3" w:rsidRPr="009F4669" w:rsidRDefault="00484FE3" w:rsidP="009F4669">
      <w:pPr>
        <w:pStyle w:val="ListParagraph"/>
        <w:numPr>
          <w:ilvl w:val="0"/>
          <w:numId w:val="107"/>
        </w:numPr>
        <w:spacing w:before="240" w:after="240"/>
        <w:ind w:left="0" w:firstLine="720"/>
        <w:jc w:val="both"/>
        <w:rPr>
          <w:bCs/>
          <w:sz w:val="20"/>
          <w:szCs w:val="20"/>
        </w:rPr>
      </w:pPr>
      <w:r w:rsidRPr="009F4669">
        <w:rPr>
          <w:bCs/>
          <w:sz w:val="20"/>
          <w:szCs w:val="20"/>
        </w:rPr>
        <w:t xml:space="preserve">The petitioner indicates that in addition to having been presented to Congress in the context of a trial </w:t>
      </w:r>
      <w:r w:rsidR="000748C7">
        <w:rPr>
          <w:bCs/>
          <w:sz w:val="20"/>
          <w:szCs w:val="20"/>
        </w:rPr>
        <w:t xml:space="preserve">of responsibilities </w:t>
      </w:r>
      <w:r w:rsidRPr="009F4669">
        <w:rPr>
          <w:bCs/>
          <w:sz w:val="20"/>
          <w:szCs w:val="20"/>
        </w:rPr>
        <w:t xml:space="preserve">carried out against Hugo </w:t>
      </w:r>
      <w:proofErr w:type="spellStart"/>
      <w:r w:rsidRPr="009F4669">
        <w:rPr>
          <w:bCs/>
          <w:sz w:val="20"/>
          <w:szCs w:val="20"/>
        </w:rPr>
        <w:t>Banzer</w:t>
      </w:r>
      <w:proofErr w:type="spellEnd"/>
      <w:r w:rsidRPr="009F4669">
        <w:rPr>
          <w:bCs/>
          <w:sz w:val="20"/>
          <w:szCs w:val="20"/>
        </w:rPr>
        <w:t xml:space="preserve"> Suárez, which was later interrupted by the military coup of November 1979, the case was reported to the National Commission </w:t>
      </w:r>
      <w:r w:rsidR="000748C7">
        <w:rPr>
          <w:bCs/>
          <w:sz w:val="20"/>
          <w:szCs w:val="20"/>
        </w:rPr>
        <w:t xml:space="preserve">of Inquiry into </w:t>
      </w:r>
      <w:r w:rsidRPr="009F4669">
        <w:rPr>
          <w:bCs/>
          <w:sz w:val="20"/>
          <w:szCs w:val="20"/>
        </w:rPr>
        <w:t>Disappeared Persons, established in October 1982 by Supreme Decree No. 241; and then before the Inter</w:t>
      </w:r>
      <w:r w:rsidR="000748C7">
        <w:rPr>
          <w:bCs/>
          <w:sz w:val="20"/>
          <w:szCs w:val="20"/>
        </w:rPr>
        <w:t>-</w:t>
      </w:r>
      <w:r w:rsidRPr="009F4669">
        <w:rPr>
          <w:bCs/>
          <w:sz w:val="20"/>
          <w:szCs w:val="20"/>
        </w:rPr>
        <w:t xml:space="preserve">institutional Council for the Clarification of Enforced Disappearances (hereinafter “CIEDEF”), created as a </w:t>
      </w:r>
      <w:r w:rsidR="000748C7">
        <w:rPr>
          <w:bCs/>
          <w:sz w:val="20"/>
          <w:szCs w:val="20"/>
        </w:rPr>
        <w:t xml:space="preserve">branch </w:t>
      </w:r>
      <w:r w:rsidRPr="009F4669">
        <w:rPr>
          <w:bCs/>
          <w:sz w:val="20"/>
          <w:szCs w:val="20"/>
        </w:rPr>
        <w:t xml:space="preserve">of the Ministry of Justice </w:t>
      </w:r>
      <w:r w:rsidR="000748C7">
        <w:rPr>
          <w:bCs/>
          <w:sz w:val="20"/>
          <w:szCs w:val="20"/>
        </w:rPr>
        <w:t>to investigate</w:t>
      </w:r>
      <w:r w:rsidRPr="009F4669">
        <w:rPr>
          <w:bCs/>
          <w:sz w:val="20"/>
          <w:szCs w:val="20"/>
        </w:rPr>
        <w:t xml:space="preserve"> all cases of disappearances that occurred during the dictatorship of Hugo </w:t>
      </w:r>
      <w:proofErr w:type="spellStart"/>
      <w:r w:rsidRPr="009F4669">
        <w:rPr>
          <w:bCs/>
          <w:sz w:val="20"/>
          <w:szCs w:val="20"/>
        </w:rPr>
        <w:t>Banzer</w:t>
      </w:r>
      <w:proofErr w:type="spellEnd"/>
      <w:r w:rsidRPr="009F4669">
        <w:rPr>
          <w:bCs/>
          <w:sz w:val="20"/>
          <w:szCs w:val="20"/>
        </w:rPr>
        <w:t xml:space="preserve"> Suárez. In this regard, </w:t>
      </w:r>
      <w:r w:rsidR="000748C7">
        <w:rPr>
          <w:bCs/>
          <w:sz w:val="20"/>
          <w:szCs w:val="20"/>
        </w:rPr>
        <w:t>the p</w:t>
      </w:r>
      <w:r w:rsidRPr="009F4669">
        <w:rPr>
          <w:bCs/>
          <w:sz w:val="20"/>
          <w:szCs w:val="20"/>
        </w:rPr>
        <w:t xml:space="preserve">etitioner specifies that on February 19, 1983, the National Commission </w:t>
      </w:r>
      <w:r w:rsidR="000748C7">
        <w:rPr>
          <w:bCs/>
          <w:sz w:val="20"/>
          <w:szCs w:val="20"/>
        </w:rPr>
        <w:t xml:space="preserve">of Inquiry into Disappeared </w:t>
      </w:r>
      <w:r w:rsidRPr="009F4669">
        <w:rPr>
          <w:bCs/>
          <w:sz w:val="20"/>
          <w:szCs w:val="20"/>
        </w:rPr>
        <w:t xml:space="preserve">Persons published a list of 14 </w:t>
      </w:r>
      <w:r w:rsidR="000748C7">
        <w:rPr>
          <w:bCs/>
          <w:sz w:val="20"/>
          <w:szCs w:val="20"/>
        </w:rPr>
        <w:t xml:space="preserve">persons </w:t>
      </w:r>
      <w:r w:rsidRPr="009F4669">
        <w:rPr>
          <w:bCs/>
          <w:sz w:val="20"/>
          <w:szCs w:val="20"/>
        </w:rPr>
        <w:t xml:space="preserve">who disappeared and were illegally buried in 1972 at the General Cemetery of La Paz, requesting the District Attorney </w:t>
      </w:r>
      <w:r w:rsidR="000748C7">
        <w:rPr>
          <w:bCs/>
          <w:sz w:val="20"/>
          <w:szCs w:val="20"/>
        </w:rPr>
        <w:t xml:space="preserve">Office </w:t>
      </w:r>
      <w:r w:rsidRPr="009F4669">
        <w:rPr>
          <w:bCs/>
          <w:sz w:val="20"/>
          <w:szCs w:val="20"/>
        </w:rPr>
        <w:t xml:space="preserve">to initiate investigations and </w:t>
      </w:r>
      <w:r w:rsidR="000748C7">
        <w:rPr>
          <w:bCs/>
          <w:sz w:val="20"/>
          <w:szCs w:val="20"/>
        </w:rPr>
        <w:t xml:space="preserve">legal actions </w:t>
      </w:r>
      <w:r w:rsidRPr="009F4669">
        <w:rPr>
          <w:bCs/>
          <w:sz w:val="20"/>
          <w:szCs w:val="20"/>
        </w:rPr>
        <w:t>against the perpetrators of these disappearances</w:t>
      </w:r>
      <w:r w:rsidR="000748C7">
        <w:rPr>
          <w:bCs/>
          <w:sz w:val="20"/>
          <w:szCs w:val="20"/>
        </w:rPr>
        <w:t>;</w:t>
      </w:r>
      <w:r w:rsidRPr="009F4669">
        <w:rPr>
          <w:bCs/>
          <w:sz w:val="20"/>
          <w:szCs w:val="20"/>
        </w:rPr>
        <w:t xml:space="preserve"> however, </w:t>
      </w:r>
      <w:r w:rsidR="000748C7">
        <w:rPr>
          <w:bCs/>
          <w:sz w:val="20"/>
          <w:szCs w:val="20"/>
        </w:rPr>
        <w:t xml:space="preserve">he alleges that after </w:t>
      </w:r>
      <w:r w:rsidRPr="009F4669">
        <w:rPr>
          <w:bCs/>
          <w:sz w:val="20"/>
          <w:szCs w:val="20"/>
        </w:rPr>
        <w:t xml:space="preserve">few </w:t>
      </w:r>
      <w:r w:rsidR="000748C7">
        <w:rPr>
          <w:bCs/>
          <w:sz w:val="20"/>
          <w:szCs w:val="20"/>
        </w:rPr>
        <w:t xml:space="preserve">steps </w:t>
      </w:r>
      <w:r w:rsidRPr="009F4669">
        <w:rPr>
          <w:bCs/>
          <w:sz w:val="20"/>
          <w:szCs w:val="20"/>
        </w:rPr>
        <w:t>were taken</w:t>
      </w:r>
      <w:r w:rsidR="000748C7">
        <w:rPr>
          <w:bCs/>
          <w:sz w:val="20"/>
          <w:szCs w:val="20"/>
        </w:rPr>
        <w:t xml:space="preserve">, </w:t>
      </w:r>
      <w:r w:rsidRPr="009F4669">
        <w:rPr>
          <w:bCs/>
          <w:sz w:val="20"/>
          <w:szCs w:val="20"/>
        </w:rPr>
        <w:t xml:space="preserve">no proceedings were initiated. The petitioner argues that despite the fact that the name of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is included in the list of the 14 people buried on April 5, 1972 in the General Cemetery of the city of La </w:t>
      </w:r>
      <w:r w:rsidRPr="009F4669">
        <w:rPr>
          <w:bCs/>
          <w:sz w:val="20"/>
          <w:szCs w:val="20"/>
        </w:rPr>
        <w:lastRenderedPageBreak/>
        <w:t>Paz, the Registry of</w:t>
      </w:r>
      <w:r w:rsidR="000748C7">
        <w:rPr>
          <w:bCs/>
          <w:sz w:val="20"/>
          <w:szCs w:val="20"/>
        </w:rPr>
        <w:t xml:space="preserve"> Burial</w:t>
      </w:r>
      <w:r w:rsidRPr="009F4669">
        <w:rPr>
          <w:bCs/>
          <w:sz w:val="20"/>
          <w:szCs w:val="20"/>
        </w:rPr>
        <w:t xml:space="preserve"> shows that there is no " the location where Mr.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was buried.''</w:t>
      </w:r>
      <w:r w:rsidR="00167D72" w:rsidRPr="009F4669">
        <w:rPr>
          <w:rStyle w:val="FootnoteReference"/>
          <w:bCs/>
          <w:sz w:val="20"/>
          <w:szCs w:val="20"/>
        </w:rPr>
        <w:footnoteReference w:id="6"/>
      </w:r>
      <w:r w:rsidRPr="009F4669">
        <w:rPr>
          <w:bCs/>
          <w:sz w:val="20"/>
          <w:szCs w:val="20"/>
        </w:rPr>
        <w:t xml:space="preserve"> In this line, he maintains that the relatives of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responded to the call</w:t>
      </w:r>
      <w:r w:rsidR="000748C7">
        <w:rPr>
          <w:bCs/>
          <w:sz w:val="20"/>
          <w:szCs w:val="20"/>
        </w:rPr>
        <w:t xml:space="preserve"> made by </w:t>
      </w:r>
      <w:r w:rsidRPr="009F4669">
        <w:rPr>
          <w:bCs/>
          <w:sz w:val="20"/>
          <w:szCs w:val="20"/>
        </w:rPr>
        <w:t xml:space="preserve">the Public </w:t>
      </w:r>
      <w:r w:rsidR="000748C7">
        <w:rPr>
          <w:bCs/>
          <w:sz w:val="20"/>
          <w:szCs w:val="20"/>
        </w:rPr>
        <w:t xml:space="preserve">Prosecutor’s office </w:t>
      </w:r>
      <w:r w:rsidRPr="009F4669">
        <w:rPr>
          <w:bCs/>
          <w:sz w:val="20"/>
          <w:szCs w:val="20"/>
        </w:rPr>
        <w:t xml:space="preserve">in 2008 in the city of La Paz for the </w:t>
      </w:r>
      <w:r w:rsidR="000748C7">
        <w:rPr>
          <w:bCs/>
          <w:sz w:val="20"/>
          <w:szCs w:val="20"/>
        </w:rPr>
        <w:t xml:space="preserve">creation </w:t>
      </w:r>
      <w:r w:rsidRPr="009F4669">
        <w:rPr>
          <w:bCs/>
          <w:sz w:val="20"/>
          <w:szCs w:val="20"/>
        </w:rPr>
        <w:t>of a "Genetic Bank" in the cases of disappeared</w:t>
      </w:r>
      <w:r w:rsidR="000748C7">
        <w:rPr>
          <w:bCs/>
          <w:sz w:val="20"/>
          <w:szCs w:val="20"/>
        </w:rPr>
        <w:t xml:space="preserve"> persons</w:t>
      </w:r>
      <w:r w:rsidRPr="009F4669">
        <w:rPr>
          <w:bCs/>
          <w:sz w:val="20"/>
          <w:szCs w:val="20"/>
        </w:rPr>
        <w:t>, providing genetic samples which were taken by a representative of the Argentine Forensic Anthropology Team (hereinafter “EAAF”).</w:t>
      </w:r>
    </w:p>
    <w:p w14:paraId="2724CFC0" w14:textId="3F11575B" w:rsidR="00D74450" w:rsidRPr="009F4669" w:rsidRDefault="000748C7" w:rsidP="009F4669">
      <w:pPr>
        <w:pStyle w:val="ListParagraph"/>
        <w:numPr>
          <w:ilvl w:val="0"/>
          <w:numId w:val="107"/>
        </w:numPr>
        <w:spacing w:before="240" w:after="240"/>
        <w:ind w:left="0" w:firstLine="720"/>
        <w:jc w:val="both"/>
        <w:rPr>
          <w:bCs/>
          <w:sz w:val="20"/>
          <w:szCs w:val="20"/>
        </w:rPr>
      </w:pPr>
      <w:r>
        <w:rPr>
          <w:bCs/>
          <w:sz w:val="20"/>
          <w:szCs w:val="20"/>
        </w:rPr>
        <w:t>The p</w:t>
      </w:r>
      <w:r w:rsidR="00D74450" w:rsidRPr="009F4669">
        <w:rPr>
          <w:bCs/>
          <w:sz w:val="20"/>
          <w:szCs w:val="20"/>
        </w:rPr>
        <w:t>etitioner argues that despite the fact that a complaint has not been filed with the P</w:t>
      </w:r>
      <w:r>
        <w:rPr>
          <w:bCs/>
          <w:sz w:val="20"/>
          <w:szCs w:val="20"/>
        </w:rPr>
        <w:t>ublic P</w:t>
      </w:r>
      <w:r w:rsidR="00D74450" w:rsidRPr="009F4669">
        <w:rPr>
          <w:bCs/>
          <w:sz w:val="20"/>
          <w:szCs w:val="20"/>
        </w:rPr>
        <w:t>rosecutor</w:t>
      </w:r>
      <w:r>
        <w:rPr>
          <w:bCs/>
          <w:sz w:val="20"/>
          <w:szCs w:val="20"/>
        </w:rPr>
        <w:t xml:space="preserve"> </w:t>
      </w:r>
      <w:r w:rsidR="00D74450" w:rsidRPr="009F4669">
        <w:rPr>
          <w:bCs/>
          <w:sz w:val="20"/>
          <w:szCs w:val="20"/>
        </w:rPr>
        <w:t xml:space="preserve">due to the lack of trust </w:t>
      </w:r>
      <w:r>
        <w:rPr>
          <w:bCs/>
          <w:sz w:val="20"/>
          <w:szCs w:val="20"/>
        </w:rPr>
        <w:t>of</w:t>
      </w:r>
      <w:r w:rsidR="00D74450" w:rsidRPr="009F4669">
        <w:rPr>
          <w:bCs/>
          <w:sz w:val="20"/>
          <w:szCs w:val="20"/>
        </w:rPr>
        <w:t xml:space="preserve"> the alleged victim</w:t>
      </w:r>
      <w:r>
        <w:rPr>
          <w:bCs/>
          <w:sz w:val="20"/>
          <w:szCs w:val="20"/>
        </w:rPr>
        <w:t>’s family</w:t>
      </w:r>
      <w:r w:rsidR="00D74450" w:rsidRPr="009F4669">
        <w:rPr>
          <w:bCs/>
          <w:sz w:val="20"/>
          <w:szCs w:val="20"/>
        </w:rPr>
        <w:t xml:space="preserve"> in the administration of justice, </w:t>
      </w:r>
      <w:r>
        <w:rPr>
          <w:bCs/>
          <w:sz w:val="20"/>
          <w:szCs w:val="20"/>
        </w:rPr>
        <w:t xml:space="preserve">he went to </w:t>
      </w:r>
      <w:r w:rsidR="00D74450" w:rsidRPr="009F4669">
        <w:rPr>
          <w:bCs/>
          <w:sz w:val="20"/>
          <w:szCs w:val="20"/>
        </w:rPr>
        <w:t xml:space="preserve">the Eighth Criminal Court of La Paz in </w:t>
      </w:r>
      <w:r>
        <w:rPr>
          <w:bCs/>
          <w:sz w:val="20"/>
          <w:szCs w:val="20"/>
        </w:rPr>
        <w:t xml:space="preserve">connection </w:t>
      </w:r>
      <w:r w:rsidR="00D74450" w:rsidRPr="009F4669">
        <w:rPr>
          <w:bCs/>
          <w:sz w:val="20"/>
          <w:szCs w:val="20"/>
        </w:rPr>
        <w:t xml:space="preserve">to case No. 4664 where </w:t>
      </w:r>
      <w:r>
        <w:rPr>
          <w:bCs/>
          <w:sz w:val="20"/>
          <w:szCs w:val="20"/>
        </w:rPr>
        <w:t xml:space="preserve">he was </w:t>
      </w:r>
      <w:r w:rsidR="00D74450" w:rsidRPr="009F4669">
        <w:rPr>
          <w:bCs/>
          <w:sz w:val="20"/>
          <w:szCs w:val="20"/>
        </w:rPr>
        <w:t xml:space="preserve">told the family must first appear before the </w:t>
      </w:r>
      <w:r w:rsidR="00251F71">
        <w:rPr>
          <w:bCs/>
          <w:sz w:val="20"/>
          <w:szCs w:val="20"/>
        </w:rPr>
        <w:t xml:space="preserve">Office of the Public </w:t>
      </w:r>
      <w:r w:rsidR="00D74450" w:rsidRPr="009F4669">
        <w:rPr>
          <w:bCs/>
          <w:sz w:val="20"/>
          <w:szCs w:val="20"/>
        </w:rPr>
        <w:t xml:space="preserve">Prosecutor with a </w:t>
      </w:r>
      <w:r w:rsidR="00251F71">
        <w:rPr>
          <w:bCs/>
          <w:sz w:val="20"/>
          <w:szCs w:val="20"/>
        </w:rPr>
        <w:t xml:space="preserve">written statement </w:t>
      </w:r>
      <w:r w:rsidR="00D74450" w:rsidRPr="009F4669">
        <w:rPr>
          <w:bCs/>
          <w:sz w:val="20"/>
          <w:szCs w:val="20"/>
        </w:rPr>
        <w:t xml:space="preserve">prepared by an attorney which would be forwarded to the Court. </w:t>
      </w:r>
      <w:r w:rsidR="00251F71">
        <w:rPr>
          <w:bCs/>
          <w:sz w:val="20"/>
          <w:szCs w:val="20"/>
        </w:rPr>
        <w:t xml:space="preserve">He </w:t>
      </w:r>
      <w:r w:rsidR="00D74450" w:rsidRPr="009F4669">
        <w:rPr>
          <w:bCs/>
          <w:sz w:val="20"/>
          <w:szCs w:val="20"/>
        </w:rPr>
        <w:t xml:space="preserve">also alleges that although the State </w:t>
      </w:r>
      <w:r w:rsidR="00251F71">
        <w:rPr>
          <w:bCs/>
          <w:sz w:val="20"/>
          <w:szCs w:val="20"/>
        </w:rPr>
        <w:t xml:space="preserve">of Bolivia </w:t>
      </w:r>
      <w:r w:rsidR="00D74450" w:rsidRPr="009F4669">
        <w:rPr>
          <w:bCs/>
          <w:sz w:val="20"/>
          <w:szCs w:val="20"/>
        </w:rPr>
        <w:t xml:space="preserve">has taken </w:t>
      </w:r>
      <w:r w:rsidR="00251F71">
        <w:rPr>
          <w:bCs/>
          <w:sz w:val="20"/>
          <w:szCs w:val="20"/>
        </w:rPr>
        <w:t xml:space="preserve">domestic </w:t>
      </w:r>
      <w:r w:rsidR="00D74450" w:rsidRPr="009F4669">
        <w:rPr>
          <w:bCs/>
          <w:sz w:val="20"/>
          <w:szCs w:val="20"/>
        </w:rPr>
        <w:t xml:space="preserve">measures to clarify some cases of people who were </w:t>
      </w:r>
      <w:r w:rsidR="00251F71">
        <w:rPr>
          <w:bCs/>
          <w:sz w:val="20"/>
          <w:szCs w:val="20"/>
        </w:rPr>
        <w:t xml:space="preserve">murdered </w:t>
      </w:r>
      <w:r w:rsidR="00D74450" w:rsidRPr="009F4669">
        <w:rPr>
          <w:bCs/>
          <w:sz w:val="20"/>
          <w:szCs w:val="20"/>
        </w:rPr>
        <w:t>and / or disappeared in the country between November 4, 1964 and October 10, 1982, and has implemented policies, plans and institutions for the promotion and protection of human rights, these are not reflected in practice nor have they led to concrete results.</w:t>
      </w:r>
    </w:p>
    <w:p w14:paraId="665581F0" w14:textId="120B49FB" w:rsidR="00D74450" w:rsidRPr="009F4669" w:rsidRDefault="00D74450" w:rsidP="009F4669">
      <w:pPr>
        <w:pStyle w:val="ListParagraph"/>
        <w:numPr>
          <w:ilvl w:val="0"/>
          <w:numId w:val="107"/>
        </w:numPr>
        <w:spacing w:before="240" w:after="240"/>
        <w:ind w:left="0" w:firstLine="720"/>
        <w:jc w:val="both"/>
        <w:rPr>
          <w:bCs/>
          <w:sz w:val="20"/>
          <w:szCs w:val="20"/>
        </w:rPr>
      </w:pPr>
      <w:r w:rsidRPr="009F4669">
        <w:rPr>
          <w:bCs/>
          <w:sz w:val="20"/>
          <w:szCs w:val="20"/>
        </w:rPr>
        <w:t xml:space="preserve">The petitioner maintains that the then National Commission for Compensation to Victims of Political Violence (hereinafter “CONREVIP”), created by Law No. 2640 of March 11, 2004, recognized by resolution No. 26/08 of January </w:t>
      </w:r>
      <w:r w:rsidR="00251F71">
        <w:rPr>
          <w:bCs/>
          <w:sz w:val="20"/>
          <w:szCs w:val="20"/>
        </w:rPr>
        <w:t xml:space="preserve">2, </w:t>
      </w:r>
      <w:r w:rsidRPr="009F4669">
        <w:rPr>
          <w:bCs/>
          <w:sz w:val="20"/>
          <w:szCs w:val="20"/>
        </w:rPr>
        <w:t xml:space="preserve">2008, the alleged victim Félix </w:t>
      </w:r>
      <w:proofErr w:type="spellStart"/>
      <w:r w:rsidRPr="009F4669">
        <w:rPr>
          <w:bCs/>
          <w:sz w:val="20"/>
          <w:szCs w:val="20"/>
        </w:rPr>
        <w:t>Melgar</w:t>
      </w:r>
      <w:proofErr w:type="spellEnd"/>
      <w:r w:rsidRPr="009F4669">
        <w:rPr>
          <w:bCs/>
          <w:sz w:val="20"/>
          <w:szCs w:val="20"/>
        </w:rPr>
        <w:t xml:space="preserve"> as </w:t>
      </w:r>
      <w:r w:rsidR="00251F71">
        <w:rPr>
          <w:bCs/>
          <w:sz w:val="20"/>
          <w:szCs w:val="20"/>
        </w:rPr>
        <w:t xml:space="preserve">missing </w:t>
      </w:r>
      <w:r w:rsidRPr="009F4669">
        <w:rPr>
          <w:bCs/>
          <w:sz w:val="20"/>
          <w:szCs w:val="20"/>
        </w:rPr>
        <w:t>and indicated that he would be included in a list of victims to be sent to the National Congress for purposes of granting public honors.</w:t>
      </w:r>
      <w:r w:rsidR="00167D72" w:rsidRPr="009F4669">
        <w:rPr>
          <w:rStyle w:val="FootnoteReference"/>
          <w:bCs/>
          <w:sz w:val="20"/>
          <w:szCs w:val="20"/>
        </w:rPr>
        <w:footnoteReference w:id="7"/>
      </w:r>
      <w:r w:rsidRPr="009F4669">
        <w:rPr>
          <w:bCs/>
          <w:sz w:val="20"/>
          <w:szCs w:val="20"/>
        </w:rPr>
        <w:t xml:space="preserve"> However, </w:t>
      </w:r>
      <w:r w:rsidR="00251F71">
        <w:rPr>
          <w:bCs/>
          <w:sz w:val="20"/>
          <w:szCs w:val="20"/>
        </w:rPr>
        <w:t xml:space="preserve">he </w:t>
      </w:r>
      <w:r w:rsidRPr="009F4669">
        <w:rPr>
          <w:bCs/>
          <w:sz w:val="20"/>
          <w:szCs w:val="20"/>
        </w:rPr>
        <w:t xml:space="preserve">adds that </w:t>
      </w:r>
      <w:r w:rsidR="00251F71">
        <w:rPr>
          <w:bCs/>
          <w:sz w:val="20"/>
          <w:szCs w:val="20"/>
        </w:rPr>
        <w:t xml:space="preserve">by means of </w:t>
      </w:r>
      <w:r w:rsidRPr="009F4669">
        <w:rPr>
          <w:bCs/>
          <w:sz w:val="20"/>
          <w:szCs w:val="20"/>
        </w:rPr>
        <w:t xml:space="preserve">the same resolution, CONREVIP indicated that petitioner does not qualify to receive the benefit of exceptional compensation, since they have previously benefited from a pecuniary recognition, in particular a </w:t>
      </w:r>
      <w:r w:rsidR="00251F71">
        <w:rPr>
          <w:bCs/>
          <w:sz w:val="20"/>
          <w:szCs w:val="20"/>
        </w:rPr>
        <w:t>p</w:t>
      </w:r>
      <w:r w:rsidRPr="009F4669">
        <w:rPr>
          <w:bCs/>
          <w:sz w:val="20"/>
          <w:szCs w:val="20"/>
        </w:rPr>
        <w:t>lot of land donated by the Municipal Mayor</w:t>
      </w:r>
      <w:r w:rsidR="00251F71">
        <w:rPr>
          <w:bCs/>
          <w:sz w:val="20"/>
          <w:szCs w:val="20"/>
        </w:rPr>
        <w:t>’s office</w:t>
      </w:r>
      <w:r w:rsidRPr="009F4669">
        <w:rPr>
          <w:bCs/>
          <w:sz w:val="20"/>
          <w:szCs w:val="20"/>
        </w:rPr>
        <w:t xml:space="preserve"> of La Paz .</w:t>
      </w:r>
    </w:p>
    <w:p w14:paraId="4AE78CA0" w14:textId="73C49FC6" w:rsidR="00D74450" w:rsidRPr="009F4669" w:rsidRDefault="00251F71" w:rsidP="009F4669">
      <w:pPr>
        <w:pStyle w:val="ListParagraph"/>
        <w:numPr>
          <w:ilvl w:val="0"/>
          <w:numId w:val="107"/>
        </w:numPr>
        <w:spacing w:before="240" w:after="240"/>
        <w:ind w:left="0" w:firstLine="720"/>
        <w:jc w:val="both"/>
        <w:rPr>
          <w:bCs/>
          <w:sz w:val="20"/>
          <w:szCs w:val="20"/>
        </w:rPr>
      </w:pPr>
      <w:r>
        <w:rPr>
          <w:bCs/>
          <w:sz w:val="20"/>
          <w:szCs w:val="20"/>
        </w:rPr>
        <w:t>T</w:t>
      </w:r>
      <w:r w:rsidR="00D74450" w:rsidRPr="009F4669">
        <w:rPr>
          <w:bCs/>
          <w:sz w:val="20"/>
          <w:szCs w:val="20"/>
        </w:rPr>
        <w:t xml:space="preserve">he State maintains that it has carried out diligent actions </w:t>
      </w:r>
      <w:r>
        <w:rPr>
          <w:bCs/>
          <w:sz w:val="20"/>
          <w:szCs w:val="20"/>
        </w:rPr>
        <w:t xml:space="preserve">un seeking the </w:t>
      </w:r>
      <w:r w:rsidR="00D74450" w:rsidRPr="009F4669">
        <w:rPr>
          <w:bCs/>
          <w:sz w:val="20"/>
          <w:szCs w:val="20"/>
        </w:rPr>
        <w:t xml:space="preserve">historical truth </w:t>
      </w:r>
      <w:r>
        <w:rPr>
          <w:bCs/>
          <w:sz w:val="20"/>
          <w:szCs w:val="20"/>
        </w:rPr>
        <w:t xml:space="preserve">about </w:t>
      </w:r>
      <w:r w:rsidR="00D74450" w:rsidRPr="009F4669">
        <w:rPr>
          <w:bCs/>
          <w:sz w:val="20"/>
          <w:szCs w:val="20"/>
        </w:rPr>
        <w:t xml:space="preserve">the events that occurred during </w:t>
      </w:r>
      <w:r>
        <w:rPr>
          <w:bCs/>
          <w:sz w:val="20"/>
          <w:szCs w:val="20"/>
        </w:rPr>
        <w:t xml:space="preserve">the </w:t>
      </w:r>
      <w:r w:rsidR="00D74450" w:rsidRPr="009F4669">
        <w:rPr>
          <w:bCs/>
          <w:sz w:val="20"/>
          <w:szCs w:val="20"/>
        </w:rPr>
        <w:t xml:space="preserve">dictatorship, </w:t>
      </w:r>
      <w:r>
        <w:rPr>
          <w:bCs/>
          <w:sz w:val="20"/>
          <w:szCs w:val="20"/>
        </w:rPr>
        <w:t xml:space="preserve">through </w:t>
      </w:r>
      <w:r w:rsidR="00D74450" w:rsidRPr="009F4669">
        <w:rPr>
          <w:bCs/>
          <w:sz w:val="20"/>
          <w:szCs w:val="20"/>
        </w:rPr>
        <w:t xml:space="preserve">judicial investigations and the creation of the Truth Commission. However, it highlights that investigations in particular cases are difficult when there is no collaboration from civil society or from the relatives of the victims. In this sense, it argues that the Public </w:t>
      </w:r>
      <w:r>
        <w:rPr>
          <w:bCs/>
          <w:sz w:val="20"/>
          <w:szCs w:val="20"/>
        </w:rPr>
        <w:t xml:space="preserve">Prosecutor’s office </w:t>
      </w:r>
      <w:r w:rsidR="00D74450" w:rsidRPr="009F4669">
        <w:rPr>
          <w:bCs/>
          <w:sz w:val="20"/>
          <w:szCs w:val="20"/>
        </w:rPr>
        <w:t xml:space="preserve">initiated an ex officio investigation and </w:t>
      </w:r>
      <w:r>
        <w:rPr>
          <w:bCs/>
          <w:sz w:val="20"/>
          <w:szCs w:val="20"/>
        </w:rPr>
        <w:t xml:space="preserve">that </w:t>
      </w:r>
      <w:r w:rsidR="00D74450" w:rsidRPr="009F4669">
        <w:rPr>
          <w:bCs/>
          <w:sz w:val="20"/>
          <w:szCs w:val="20"/>
        </w:rPr>
        <w:t xml:space="preserve">case No. 4664 is open in the preliminary investigation stage in the Eighth Criminal Court of La Paz, </w:t>
      </w:r>
      <w:r>
        <w:rPr>
          <w:bCs/>
          <w:sz w:val="20"/>
          <w:szCs w:val="20"/>
        </w:rPr>
        <w:t xml:space="preserve">where </w:t>
      </w:r>
      <w:r w:rsidR="00D74450" w:rsidRPr="009F4669">
        <w:rPr>
          <w:bCs/>
          <w:sz w:val="20"/>
          <w:szCs w:val="20"/>
        </w:rPr>
        <w:t>forced disappearances in times of dictatorship</w:t>
      </w:r>
      <w:r>
        <w:rPr>
          <w:bCs/>
          <w:sz w:val="20"/>
          <w:szCs w:val="20"/>
        </w:rPr>
        <w:t xml:space="preserve"> are being investigated</w:t>
      </w:r>
      <w:r w:rsidR="00D74450" w:rsidRPr="009F4669">
        <w:rPr>
          <w:bCs/>
          <w:sz w:val="20"/>
          <w:szCs w:val="20"/>
        </w:rPr>
        <w:t xml:space="preserve">. In this regard, it </w:t>
      </w:r>
      <w:r>
        <w:rPr>
          <w:bCs/>
          <w:sz w:val="20"/>
          <w:szCs w:val="20"/>
        </w:rPr>
        <w:t xml:space="preserve">claims </w:t>
      </w:r>
      <w:r w:rsidR="00D74450" w:rsidRPr="009F4669">
        <w:rPr>
          <w:bCs/>
          <w:sz w:val="20"/>
          <w:szCs w:val="20"/>
        </w:rPr>
        <w:t xml:space="preserve">that the petitioner and the other relatives of the alleged victim have not </w:t>
      </w:r>
      <w:r w:rsidR="008E10AB" w:rsidRPr="009F4669">
        <w:rPr>
          <w:bCs/>
          <w:sz w:val="20"/>
          <w:szCs w:val="20"/>
        </w:rPr>
        <w:t>appeared before the</w:t>
      </w:r>
      <w:r w:rsidR="00D74450" w:rsidRPr="009F4669">
        <w:rPr>
          <w:bCs/>
          <w:sz w:val="20"/>
          <w:szCs w:val="20"/>
        </w:rPr>
        <w:t xml:space="preserve"> Court or the Departmental Prosecutor of the city of La Paz to initiate any legal action against the alleged authors of the death of Félix </w:t>
      </w:r>
      <w:proofErr w:type="spellStart"/>
      <w:r w:rsidR="00D74450" w:rsidRPr="009F4669">
        <w:rPr>
          <w:bCs/>
          <w:sz w:val="20"/>
          <w:szCs w:val="20"/>
        </w:rPr>
        <w:t>Melgar</w:t>
      </w:r>
      <w:proofErr w:type="spellEnd"/>
      <w:r w:rsidR="00D74450" w:rsidRPr="009F4669">
        <w:rPr>
          <w:bCs/>
          <w:sz w:val="20"/>
          <w:szCs w:val="20"/>
        </w:rPr>
        <w:t xml:space="preserve"> </w:t>
      </w:r>
      <w:r>
        <w:rPr>
          <w:bCs/>
          <w:sz w:val="20"/>
          <w:szCs w:val="20"/>
        </w:rPr>
        <w:t xml:space="preserve">nor </w:t>
      </w:r>
      <w:r w:rsidR="00D74450" w:rsidRPr="009F4669">
        <w:rPr>
          <w:bCs/>
          <w:sz w:val="20"/>
          <w:szCs w:val="20"/>
        </w:rPr>
        <w:t xml:space="preserve">have </w:t>
      </w:r>
      <w:r>
        <w:rPr>
          <w:bCs/>
          <w:sz w:val="20"/>
          <w:szCs w:val="20"/>
        </w:rPr>
        <w:t xml:space="preserve">they </w:t>
      </w:r>
      <w:r w:rsidR="00D74450" w:rsidRPr="009F4669">
        <w:rPr>
          <w:bCs/>
          <w:sz w:val="20"/>
          <w:szCs w:val="20"/>
        </w:rPr>
        <w:t xml:space="preserve">responded to public calls made during February 2008 by the Public </w:t>
      </w:r>
      <w:r>
        <w:rPr>
          <w:bCs/>
          <w:sz w:val="20"/>
          <w:szCs w:val="20"/>
        </w:rPr>
        <w:t>Prosecutor’s office</w:t>
      </w:r>
      <w:r w:rsidR="008E10AB" w:rsidRPr="009F4669">
        <w:rPr>
          <w:bCs/>
          <w:sz w:val="20"/>
          <w:szCs w:val="20"/>
        </w:rPr>
        <w:t>,</w:t>
      </w:r>
      <w:r w:rsidR="00D74450" w:rsidRPr="009F4669">
        <w:rPr>
          <w:bCs/>
          <w:sz w:val="20"/>
          <w:szCs w:val="20"/>
        </w:rPr>
        <w:t xml:space="preserve"> and the EAAF and June 2015 by the </w:t>
      </w:r>
      <w:r>
        <w:rPr>
          <w:bCs/>
          <w:sz w:val="20"/>
          <w:szCs w:val="20"/>
        </w:rPr>
        <w:t>same authority</w:t>
      </w:r>
      <w:r w:rsidR="00D74450" w:rsidRPr="009F4669">
        <w:rPr>
          <w:bCs/>
          <w:sz w:val="20"/>
          <w:szCs w:val="20"/>
        </w:rPr>
        <w:t xml:space="preserve"> and the Forensic Investigations Institute (hereinafter “IDIF”), for the rece</w:t>
      </w:r>
      <w:r>
        <w:rPr>
          <w:bCs/>
          <w:sz w:val="20"/>
          <w:szCs w:val="20"/>
        </w:rPr>
        <w:t xml:space="preserve">ption </w:t>
      </w:r>
      <w:r w:rsidR="00D74450" w:rsidRPr="009F4669">
        <w:rPr>
          <w:bCs/>
          <w:sz w:val="20"/>
          <w:szCs w:val="20"/>
        </w:rPr>
        <w:t xml:space="preserve">of their </w:t>
      </w:r>
      <w:r w:rsidR="008E10AB" w:rsidRPr="009F4669">
        <w:rPr>
          <w:bCs/>
          <w:sz w:val="20"/>
          <w:szCs w:val="20"/>
        </w:rPr>
        <w:t xml:space="preserve">bio- </w:t>
      </w:r>
      <w:r w:rsidR="00D74450" w:rsidRPr="009F4669">
        <w:rPr>
          <w:bCs/>
          <w:sz w:val="20"/>
          <w:szCs w:val="20"/>
        </w:rPr>
        <w:t xml:space="preserve">anthropological </w:t>
      </w:r>
      <w:r>
        <w:rPr>
          <w:bCs/>
          <w:sz w:val="20"/>
          <w:szCs w:val="20"/>
        </w:rPr>
        <w:t xml:space="preserve">data for </w:t>
      </w:r>
      <w:r w:rsidR="00D74450" w:rsidRPr="009F4669">
        <w:rPr>
          <w:bCs/>
          <w:sz w:val="20"/>
          <w:szCs w:val="20"/>
        </w:rPr>
        <w:t xml:space="preserve">the Genetic Data Bank with the objective of identifying </w:t>
      </w:r>
      <w:r>
        <w:rPr>
          <w:bCs/>
          <w:sz w:val="20"/>
          <w:szCs w:val="20"/>
        </w:rPr>
        <w:t xml:space="preserve">found </w:t>
      </w:r>
      <w:r w:rsidR="00D74450" w:rsidRPr="009F4669">
        <w:rPr>
          <w:bCs/>
          <w:sz w:val="20"/>
          <w:szCs w:val="20"/>
        </w:rPr>
        <w:t>bone remains.</w:t>
      </w:r>
    </w:p>
    <w:p w14:paraId="6F7F98F4" w14:textId="651E4DB8" w:rsidR="008E10AB" w:rsidRPr="009F4669" w:rsidRDefault="008E10AB" w:rsidP="009F4669">
      <w:pPr>
        <w:pStyle w:val="ListParagraph"/>
        <w:numPr>
          <w:ilvl w:val="0"/>
          <w:numId w:val="107"/>
        </w:numPr>
        <w:spacing w:before="240" w:after="240"/>
        <w:ind w:left="0" w:firstLine="720"/>
        <w:jc w:val="both"/>
        <w:rPr>
          <w:bCs/>
          <w:sz w:val="20"/>
          <w:szCs w:val="20"/>
        </w:rPr>
      </w:pPr>
      <w:r w:rsidRPr="009F4669">
        <w:rPr>
          <w:bCs/>
          <w:sz w:val="20"/>
          <w:szCs w:val="20"/>
        </w:rPr>
        <w:t xml:space="preserve">The State affirms that despite the fact that there is a record with the name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in the 1972-1973 burial record book of the Administration of the General Cemetery of the city of La Paz, t</w:t>
      </w:r>
      <w:r w:rsidR="00BF0A44">
        <w:rPr>
          <w:bCs/>
          <w:sz w:val="20"/>
          <w:szCs w:val="20"/>
        </w:rPr>
        <w:t>he</w:t>
      </w:r>
      <w:r w:rsidRPr="009F4669">
        <w:rPr>
          <w:bCs/>
          <w:sz w:val="20"/>
          <w:szCs w:val="20"/>
        </w:rPr>
        <w:t xml:space="preserve"> location </w:t>
      </w:r>
      <w:r w:rsidR="00C20982" w:rsidRPr="009F4669">
        <w:rPr>
          <w:bCs/>
          <w:sz w:val="20"/>
          <w:szCs w:val="20"/>
        </w:rPr>
        <w:t>of the remains is uncertain</w:t>
      </w:r>
      <w:r w:rsidRPr="009F4669">
        <w:rPr>
          <w:bCs/>
          <w:sz w:val="20"/>
          <w:szCs w:val="20"/>
        </w:rPr>
        <w:t xml:space="preserve"> </w:t>
      </w:r>
      <w:r w:rsidR="00BF0A44">
        <w:rPr>
          <w:bCs/>
          <w:sz w:val="20"/>
          <w:szCs w:val="20"/>
        </w:rPr>
        <w:t xml:space="preserve">since the aforementioned book </w:t>
      </w:r>
      <w:r w:rsidRPr="009F4669">
        <w:rPr>
          <w:bCs/>
          <w:sz w:val="20"/>
          <w:szCs w:val="20"/>
        </w:rPr>
        <w:t xml:space="preserve">does not indicate the exact location where </w:t>
      </w:r>
      <w:r w:rsidR="00BF0A44">
        <w:rPr>
          <w:bCs/>
          <w:sz w:val="20"/>
          <w:szCs w:val="20"/>
        </w:rPr>
        <w:t xml:space="preserve">he was </w:t>
      </w:r>
      <w:r w:rsidRPr="009F4669">
        <w:rPr>
          <w:bCs/>
          <w:sz w:val="20"/>
          <w:szCs w:val="20"/>
        </w:rPr>
        <w:t xml:space="preserve">buried. </w:t>
      </w:r>
      <w:r w:rsidR="00BF0A44">
        <w:rPr>
          <w:bCs/>
          <w:sz w:val="20"/>
          <w:szCs w:val="20"/>
        </w:rPr>
        <w:t>Nevertheless</w:t>
      </w:r>
      <w:r w:rsidRPr="009F4669">
        <w:rPr>
          <w:bCs/>
          <w:sz w:val="20"/>
          <w:szCs w:val="20"/>
        </w:rPr>
        <w:t xml:space="preserve">, it considers that the IACHR </w:t>
      </w:r>
      <w:r w:rsidR="00BF0A44">
        <w:rPr>
          <w:bCs/>
          <w:sz w:val="20"/>
          <w:szCs w:val="20"/>
        </w:rPr>
        <w:t xml:space="preserve">should </w:t>
      </w:r>
      <w:r w:rsidRPr="009F4669">
        <w:rPr>
          <w:bCs/>
          <w:sz w:val="20"/>
          <w:szCs w:val="20"/>
        </w:rPr>
        <w:t>assess the progress made by the State in the search for the truth</w:t>
      </w:r>
      <w:r w:rsidR="00BF0A44">
        <w:rPr>
          <w:bCs/>
          <w:sz w:val="20"/>
          <w:szCs w:val="20"/>
        </w:rPr>
        <w:t xml:space="preserve"> about </w:t>
      </w:r>
      <w:r w:rsidRPr="009F4669">
        <w:rPr>
          <w:bCs/>
          <w:sz w:val="20"/>
          <w:szCs w:val="20"/>
        </w:rPr>
        <w:t xml:space="preserve">the events that occurred during the times of dictatorship, </w:t>
      </w:r>
      <w:r w:rsidR="00BF0A44">
        <w:rPr>
          <w:bCs/>
          <w:sz w:val="20"/>
          <w:szCs w:val="20"/>
        </w:rPr>
        <w:t xml:space="preserve">emphasizing </w:t>
      </w:r>
      <w:r w:rsidRPr="009F4669">
        <w:rPr>
          <w:bCs/>
          <w:sz w:val="20"/>
          <w:szCs w:val="20"/>
        </w:rPr>
        <w:t xml:space="preserve">that </w:t>
      </w:r>
      <w:r w:rsidR="00BF0A44">
        <w:rPr>
          <w:bCs/>
          <w:sz w:val="20"/>
          <w:szCs w:val="20"/>
        </w:rPr>
        <w:t xml:space="preserve">it </w:t>
      </w:r>
      <w:r w:rsidRPr="009F4669">
        <w:rPr>
          <w:bCs/>
          <w:sz w:val="20"/>
          <w:szCs w:val="20"/>
        </w:rPr>
        <w:t>ha</w:t>
      </w:r>
      <w:r w:rsidR="00BF0A44">
        <w:rPr>
          <w:bCs/>
          <w:sz w:val="20"/>
          <w:szCs w:val="20"/>
        </w:rPr>
        <w:t>s</w:t>
      </w:r>
      <w:r w:rsidRPr="009F4669">
        <w:rPr>
          <w:bCs/>
          <w:sz w:val="20"/>
          <w:szCs w:val="20"/>
        </w:rPr>
        <w:t xml:space="preserve"> carried out a series of initiatives to clarify the facts and identify the remains of the victims who were killed and /or disappeared during 1964 to 1982.</w:t>
      </w:r>
      <w:r w:rsidR="00167D72" w:rsidRPr="009F4669">
        <w:rPr>
          <w:rStyle w:val="FootnoteReference"/>
          <w:bCs/>
          <w:sz w:val="20"/>
          <w:szCs w:val="20"/>
        </w:rPr>
        <w:footnoteReference w:id="8"/>
      </w:r>
      <w:r w:rsidRPr="009F4669">
        <w:rPr>
          <w:bCs/>
          <w:sz w:val="20"/>
          <w:szCs w:val="20"/>
        </w:rPr>
        <w:t xml:space="preserve"> Likewise, it argues that it has developed specific programs for the </w:t>
      </w:r>
      <w:r w:rsidRPr="009F4669">
        <w:rPr>
          <w:bCs/>
          <w:sz w:val="20"/>
          <w:szCs w:val="20"/>
        </w:rPr>
        <w:lastRenderedPageBreak/>
        <w:t>promotion and protection of human rights in order to prevent recidivism and recognize the historical memory of these victims</w:t>
      </w:r>
      <w:r w:rsidR="00BF0A44">
        <w:rPr>
          <w:bCs/>
          <w:sz w:val="20"/>
          <w:szCs w:val="20"/>
        </w:rPr>
        <w:t>,</w:t>
      </w:r>
      <w:r w:rsidRPr="009F4669">
        <w:rPr>
          <w:bCs/>
          <w:sz w:val="20"/>
          <w:szCs w:val="20"/>
        </w:rPr>
        <w:t xml:space="preserve"> and has adopted a constitutional </w:t>
      </w:r>
      <w:r w:rsidR="00233D56">
        <w:rPr>
          <w:bCs/>
          <w:sz w:val="20"/>
          <w:szCs w:val="20"/>
        </w:rPr>
        <w:t xml:space="preserve">framework </w:t>
      </w:r>
      <w:r w:rsidRPr="009F4669">
        <w:rPr>
          <w:bCs/>
          <w:sz w:val="20"/>
          <w:szCs w:val="20"/>
        </w:rPr>
        <w:t xml:space="preserve">development </w:t>
      </w:r>
      <w:r w:rsidR="00233D56">
        <w:rPr>
          <w:bCs/>
          <w:sz w:val="20"/>
          <w:szCs w:val="20"/>
        </w:rPr>
        <w:t xml:space="preserve">based on </w:t>
      </w:r>
      <w:r w:rsidRPr="009F4669">
        <w:rPr>
          <w:bCs/>
          <w:sz w:val="20"/>
          <w:szCs w:val="20"/>
        </w:rPr>
        <w:t xml:space="preserve">the criterion of the exercise </w:t>
      </w:r>
      <w:r w:rsidR="00233D56">
        <w:rPr>
          <w:bCs/>
          <w:sz w:val="20"/>
          <w:szCs w:val="20"/>
        </w:rPr>
        <w:t xml:space="preserve">of </w:t>
      </w:r>
      <w:r w:rsidR="00233D56" w:rsidRPr="009F4669">
        <w:rPr>
          <w:bCs/>
          <w:sz w:val="20"/>
          <w:szCs w:val="20"/>
        </w:rPr>
        <w:t xml:space="preserve">effective control </w:t>
      </w:r>
      <w:r w:rsidRPr="009F4669">
        <w:rPr>
          <w:bCs/>
          <w:sz w:val="20"/>
          <w:szCs w:val="20"/>
        </w:rPr>
        <w:t xml:space="preserve">by </w:t>
      </w:r>
      <w:r w:rsidR="00233D56">
        <w:rPr>
          <w:bCs/>
          <w:sz w:val="20"/>
          <w:szCs w:val="20"/>
        </w:rPr>
        <w:t xml:space="preserve">the </w:t>
      </w:r>
      <w:r w:rsidRPr="009F4669">
        <w:rPr>
          <w:bCs/>
          <w:sz w:val="20"/>
          <w:szCs w:val="20"/>
        </w:rPr>
        <w:t>civil</w:t>
      </w:r>
      <w:r w:rsidR="00233D56">
        <w:rPr>
          <w:bCs/>
          <w:sz w:val="20"/>
          <w:szCs w:val="20"/>
        </w:rPr>
        <w:t>ian</w:t>
      </w:r>
      <w:r w:rsidRPr="009F4669">
        <w:rPr>
          <w:bCs/>
          <w:sz w:val="20"/>
          <w:szCs w:val="20"/>
        </w:rPr>
        <w:t xml:space="preserve"> authorities over the armed and security forces through the express regulation of these institutions, assigning to them joint cooperation tasks with the country's national entities </w:t>
      </w:r>
      <w:r w:rsidR="00233D56">
        <w:rPr>
          <w:bCs/>
          <w:sz w:val="20"/>
          <w:szCs w:val="20"/>
        </w:rPr>
        <w:t xml:space="preserve">in order </w:t>
      </w:r>
      <w:r w:rsidRPr="009F4669">
        <w:rPr>
          <w:bCs/>
          <w:sz w:val="20"/>
          <w:szCs w:val="20"/>
        </w:rPr>
        <w:t>to preserve security and guarantee the independence of the Bolivian State.</w:t>
      </w:r>
      <w:r w:rsidR="00167D72" w:rsidRPr="009F4669">
        <w:rPr>
          <w:rStyle w:val="FootnoteReference"/>
          <w:bCs/>
          <w:sz w:val="20"/>
          <w:szCs w:val="20"/>
        </w:rPr>
        <w:footnoteReference w:id="9"/>
      </w:r>
    </w:p>
    <w:p w14:paraId="58882909" w14:textId="5BCEDFBB" w:rsidR="00C20982" w:rsidRPr="009F4669" w:rsidRDefault="00C20982" w:rsidP="009F4669">
      <w:pPr>
        <w:pStyle w:val="ListParagraph"/>
        <w:numPr>
          <w:ilvl w:val="0"/>
          <w:numId w:val="107"/>
        </w:numPr>
        <w:spacing w:before="240" w:after="240"/>
        <w:ind w:left="0" w:firstLine="720"/>
        <w:jc w:val="both"/>
        <w:rPr>
          <w:bCs/>
          <w:sz w:val="20"/>
          <w:szCs w:val="20"/>
        </w:rPr>
      </w:pPr>
      <w:r w:rsidRPr="009F4669">
        <w:rPr>
          <w:bCs/>
          <w:sz w:val="20"/>
          <w:szCs w:val="20"/>
        </w:rPr>
        <w:t xml:space="preserve">Finally, the State maintains that there is no record of the entry of Félix </w:t>
      </w:r>
      <w:proofErr w:type="spellStart"/>
      <w:r w:rsidRPr="009F4669">
        <w:rPr>
          <w:bCs/>
          <w:sz w:val="20"/>
          <w:szCs w:val="20"/>
        </w:rPr>
        <w:t>Melgar</w:t>
      </w:r>
      <w:proofErr w:type="spellEnd"/>
      <w:r w:rsidRPr="009F4669">
        <w:rPr>
          <w:bCs/>
          <w:sz w:val="20"/>
          <w:szCs w:val="20"/>
        </w:rPr>
        <w:t xml:space="preserve"> </w:t>
      </w:r>
      <w:proofErr w:type="spellStart"/>
      <w:r w:rsidRPr="009F4669">
        <w:rPr>
          <w:bCs/>
          <w:sz w:val="20"/>
          <w:szCs w:val="20"/>
        </w:rPr>
        <w:t>Antelo</w:t>
      </w:r>
      <w:proofErr w:type="spellEnd"/>
      <w:r w:rsidRPr="009F4669">
        <w:rPr>
          <w:bCs/>
          <w:sz w:val="20"/>
          <w:szCs w:val="20"/>
        </w:rPr>
        <w:t xml:space="preserve"> into the San Pedro penitentiary compound, dependent on the National Directorate of Penitentiary Security of the Ministry of Government.</w:t>
      </w:r>
    </w:p>
    <w:p w14:paraId="3191A206" w14:textId="137070E1" w:rsidR="00D74450" w:rsidRPr="00167D72" w:rsidRDefault="00F621C3" w:rsidP="00C20982">
      <w:pPr>
        <w:spacing w:before="240" w:after="240"/>
        <w:ind w:firstLine="720"/>
        <w:jc w:val="both"/>
        <w:rPr>
          <w:rFonts w:asciiTheme="majorHAnsi" w:eastAsia="Cambria" w:hAnsiTheme="majorHAnsi" w:cs="Cambria"/>
          <w:color w:val="000000"/>
          <w:sz w:val="20"/>
          <w:szCs w:val="20"/>
          <w:u w:color="000000"/>
          <w:lang w:eastAsia="es-ES"/>
        </w:rPr>
      </w:pPr>
      <w:r w:rsidRPr="00167D72">
        <w:rPr>
          <w:rFonts w:asciiTheme="majorHAnsi" w:eastAsia="Cambria" w:hAnsiTheme="majorHAnsi" w:cs="Cambria"/>
          <w:b/>
          <w:bCs/>
          <w:color w:val="000000"/>
          <w:sz w:val="20"/>
          <w:szCs w:val="20"/>
          <w:u w:color="000000"/>
          <w:lang w:eastAsia="es-ES"/>
        </w:rPr>
        <w:t>VI.</w:t>
      </w:r>
      <w:r w:rsidRPr="00167D72">
        <w:rPr>
          <w:rFonts w:asciiTheme="majorHAnsi" w:eastAsia="Cambria" w:hAnsiTheme="majorHAnsi" w:cs="Cambria"/>
          <w:b/>
          <w:bCs/>
          <w:color w:val="000000"/>
          <w:sz w:val="20"/>
          <w:szCs w:val="20"/>
          <w:u w:color="000000"/>
          <w:lang w:eastAsia="es-ES"/>
        </w:rPr>
        <w:tab/>
      </w:r>
      <w:r w:rsidR="001F1902" w:rsidRPr="00167D72">
        <w:rPr>
          <w:rFonts w:asciiTheme="majorHAnsi" w:hAnsiTheme="majorHAnsi"/>
          <w:b/>
          <w:bCs/>
          <w:sz w:val="20"/>
          <w:szCs w:val="20"/>
        </w:rPr>
        <w:t xml:space="preserve">ANALYSIS OF </w:t>
      </w:r>
      <w:r w:rsidRPr="00167D72">
        <w:rPr>
          <w:rFonts w:asciiTheme="majorHAnsi" w:hAnsiTheme="majorHAnsi"/>
          <w:b/>
          <w:sz w:val="20"/>
          <w:szCs w:val="20"/>
        </w:rPr>
        <w:t>EXHAUSTION OF DOMESTIC REMEDIES AND TIMELINESS OF THE PETITION</w:t>
      </w:r>
      <w:r w:rsidRPr="00167D72">
        <w:rPr>
          <w:rFonts w:asciiTheme="majorHAnsi" w:eastAsia="Cambria" w:hAnsiTheme="majorHAnsi" w:cs="Cambria"/>
          <w:b/>
          <w:bCs/>
          <w:color w:val="000000"/>
          <w:sz w:val="20"/>
          <w:szCs w:val="20"/>
          <w:u w:color="000000"/>
          <w:lang w:eastAsia="es-ES"/>
        </w:rPr>
        <w:t xml:space="preserve"> </w:t>
      </w:r>
    </w:p>
    <w:p w14:paraId="5BA72A0C" w14:textId="4481EDA4" w:rsidR="00C20982" w:rsidRPr="009F4669" w:rsidRDefault="00C20982" w:rsidP="009F4669">
      <w:pPr>
        <w:pStyle w:val="ListParagraph"/>
        <w:numPr>
          <w:ilvl w:val="0"/>
          <w:numId w:val="107"/>
        </w:numPr>
        <w:spacing w:before="240" w:after="240"/>
        <w:ind w:left="0" w:firstLine="720"/>
        <w:jc w:val="both"/>
        <w:rPr>
          <w:sz w:val="20"/>
          <w:szCs w:val="20"/>
        </w:rPr>
      </w:pPr>
      <w:r w:rsidRPr="009F4669">
        <w:rPr>
          <w:sz w:val="20"/>
          <w:szCs w:val="20"/>
        </w:rPr>
        <w:t>The Commission has established that whenever acts are committed that violate the right to life and personal integrity, the State has the obligation to promote the ordinary criminal process as the ideal way to clarify the facts and establish the corresponding penal sanctions, in addition to enabling other forms of pecuniary reparation.</w:t>
      </w:r>
      <w:r w:rsidR="00167D72" w:rsidRPr="009F4669">
        <w:rPr>
          <w:rStyle w:val="FootnoteReference"/>
          <w:sz w:val="20"/>
          <w:szCs w:val="20"/>
        </w:rPr>
        <w:footnoteReference w:id="10"/>
      </w:r>
      <w:r w:rsidRPr="009F4669">
        <w:rPr>
          <w:sz w:val="20"/>
          <w:szCs w:val="20"/>
        </w:rPr>
        <w:t xml:space="preserve"> In this sense, the Commission observes from information presented by the parties that the </w:t>
      </w:r>
      <w:r w:rsidR="00F05381">
        <w:rPr>
          <w:sz w:val="20"/>
          <w:szCs w:val="20"/>
        </w:rPr>
        <w:t xml:space="preserve">Office of the </w:t>
      </w:r>
      <w:r w:rsidRPr="009F4669">
        <w:rPr>
          <w:sz w:val="20"/>
          <w:szCs w:val="20"/>
        </w:rPr>
        <w:t xml:space="preserve">Public </w:t>
      </w:r>
      <w:r w:rsidR="00F05381">
        <w:rPr>
          <w:sz w:val="20"/>
          <w:szCs w:val="20"/>
        </w:rPr>
        <w:t>Prosecut</w:t>
      </w:r>
      <w:r w:rsidR="00D825F0">
        <w:rPr>
          <w:sz w:val="20"/>
          <w:szCs w:val="20"/>
        </w:rPr>
        <w:t xml:space="preserve">or </w:t>
      </w:r>
      <w:r w:rsidRPr="009F4669">
        <w:rPr>
          <w:sz w:val="20"/>
          <w:szCs w:val="20"/>
        </w:rPr>
        <w:t>has initiated an ex-officio criminal action in order to investigate the facts and determine responsibilities in the cases of persons disappeared during the "period of dictatorship", including the alleged disappearance</w:t>
      </w:r>
      <w:r w:rsidR="00B96994" w:rsidRPr="009F4669">
        <w:rPr>
          <w:sz w:val="20"/>
          <w:szCs w:val="20"/>
        </w:rPr>
        <w:t xml:space="preserve"> </w:t>
      </w:r>
      <w:r w:rsidRPr="009F4669">
        <w:rPr>
          <w:sz w:val="20"/>
          <w:szCs w:val="20"/>
        </w:rPr>
        <w:t xml:space="preserve">of Mr. </w:t>
      </w:r>
      <w:proofErr w:type="spellStart"/>
      <w:r w:rsidRPr="009F4669">
        <w:rPr>
          <w:sz w:val="20"/>
          <w:szCs w:val="20"/>
        </w:rPr>
        <w:t>Melgar</w:t>
      </w:r>
      <w:proofErr w:type="spellEnd"/>
      <w:r w:rsidRPr="009F4669">
        <w:rPr>
          <w:sz w:val="20"/>
          <w:szCs w:val="20"/>
        </w:rPr>
        <w:t xml:space="preserve"> </w:t>
      </w:r>
      <w:proofErr w:type="spellStart"/>
      <w:r w:rsidRPr="009F4669">
        <w:rPr>
          <w:sz w:val="20"/>
          <w:szCs w:val="20"/>
        </w:rPr>
        <w:t>Antelo</w:t>
      </w:r>
      <w:proofErr w:type="spellEnd"/>
      <w:r w:rsidR="00D825F0">
        <w:rPr>
          <w:sz w:val="20"/>
          <w:szCs w:val="20"/>
        </w:rPr>
        <w:t>. H</w:t>
      </w:r>
      <w:r w:rsidRPr="009F4669">
        <w:rPr>
          <w:sz w:val="20"/>
          <w:szCs w:val="20"/>
        </w:rPr>
        <w:t>owever, after 47 years, the criminal investigation initiated is still in the preliminary investigation stage, without the responsibility for the material and intellectual authorship of the facts of the present petition having been clarified and established. In light of the foregoing, in this case the exception to exhaustion of domestic remedies provided in Article 46.2.c of the American Convention applies.</w:t>
      </w:r>
    </w:p>
    <w:p w14:paraId="173F3939" w14:textId="3E9E86FA" w:rsidR="00B96994" w:rsidRPr="009F4669" w:rsidRDefault="00B96994" w:rsidP="009F4669">
      <w:pPr>
        <w:pStyle w:val="ListParagraph"/>
        <w:numPr>
          <w:ilvl w:val="0"/>
          <w:numId w:val="107"/>
        </w:numPr>
        <w:spacing w:before="240" w:after="240"/>
        <w:ind w:left="0" w:firstLine="720"/>
        <w:jc w:val="both"/>
        <w:rPr>
          <w:sz w:val="20"/>
          <w:szCs w:val="20"/>
        </w:rPr>
      </w:pPr>
      <w:r w:rsidRPr="009F4669">
        <w:rPr>
          <w:sz w:val="20"/>
          <w:szCs w:val="20"/>
        </w:rPr>
        <w:t>Additionally, the Commission observes that the petition was received on May 13, 2010, and that the alleged facts that were the subject of the claim would have occurred as of April 3, 1972, and would continue until the present. Therefore, in view of the context and characteristics of the present case, the Commission considers that the petition was presented within a reasonable period of time and that the admissibility requirement regarding the filing period was satisfied.</w:t>
      </w:r>
    </w:p>
    <w:p w14:paraId="70146B96" w14:textId="7FB1A58C" w:rsidR="00F621C3" w:rsidRPr="00167D72" w:rsidRDefault="00F621C3" w:rsidP="00130279">
      <w:pPr>
        <w:pStyle w:val="ListParagraph"/>
        <w:spacing w:before="240" w:after="240"/>
        <w:jc w:val="both"/>
        <w:rPr>
          <w:rFonts w:asciiTheme="majorHAnsi" w:hAnsiTheme="majorHAnsi"/>
          <w:b/>
          <w:bCs/>
          <w:sz w:val="20"/>
          <w:szCs w:val="20"/>
        </w:rPr>
      </w:pPr>
      <w:r w:rsidRPr="00167D72">
        <w:rPr>
          <w:rFonts w:asciiTheme="majorHAnsi" w:hAnsiTheme="majorHAnsi"/>
          <w:b/>
          <w:bCs/>
          <w:sz w:val="20"/>
          <w:szCs w:val="20"/>
        </w:rPr>
        <w:t>VII.</w:t>
      </w:r>
      <w:r w:rsidRPr="00167D72">
        <w:rPr>
          <w:rFonts w:asciiTheme="majorHAnsi" w:hAnsiTheme="majorHAnsi"/>
          <w:b/>
          <w:bCs/>
          <w:sz w:val="20"/>
          <w:szCs w:val="20"/>
        </w:rPr>
        <w:tab/>
      </w:r>
      <w:r w:rsidR="001F1902" w:rsidRPr="00167D72">
        <w:rPr>
          <w:rFonts w:asciiTheme="majorHAnsi" w:hAnsiTheme="majorHAnsi"/>
          <w:b/>
          <w:bCs/>
          <w:sz w:val="20"/>
          <w:szCs w:val="20"/>
        </w:rPr>
        <w:t xml:space="preserve">ANALYSIS OF </w:t>
      </w:r>
      <w:r w:rsidRPr="00167D72">
        <w:rPr>
          <w:rFonts w:asciiTheme="majorHAnsi" w:hAnsiTheme="majorHAnsi"/>
          <w:b/>
          <w:bCs/>
          <w:sz w:val="20"/>
          <w:szCs w:val="20"/>
        </w:rPr>
        <w:t>COLORABLE CLAIM</w:t>
      </w:r>
    </w:p>
    <w:p w14:paraId="652B9A75" w14:textId="4BC2E9AF" w:rsidR="00B96994" w:rsidRPr="007E3798" w:rsidRDefault="00B96994" w:rsidP="007E3798">
      <w:pPr>
        <w:pStyle w:val="ListParagraph"/>
        <w:numPr>
          <w:ilvl w:val="0"/>
          <w:numId w:val="107"/>
        </w:numPr>
        <w:spacing w:before="240" w:after="240"/>
        <w:ind w:left="0" w:firstLine="720"/>
        <w:jc w:val="both"/>
        <w:rPr>
          <w:sz w:val="20"/>
          <w:szCs w:val="20"/>
        </w:rPr>
      </w:pPr>
      <w:r w:rsidRPr="007E3798">
        <w:rPr>
          <w:sz w:val="20"/>
          <w:szCs w:val="20"/>
        </w:rPr>
        <w:t xml:space="preserve">In relation to the </w:t>
      </w:r>
      <w:proofErr w:type="spellStart"/>
      <w:r w:rsidRPr="007E3798">
        <w:rPr>
          <w:i/>
          <w:iCs/>
          <w:sz w:val="20"/>
          <w:szCs w:val="20"/>
        </w:rPr>
        <w:t>ratione</w:t>
      </w:r>
      <w:proofErr w:type="spellEnd"/>
      <w:r w:rsidRPr="007E3798">
        <w:rPr>
          <w:i/>
          <w:iCs/>
          <w:sz w:val="20"/>
          <w:szCs w:val="20"/>
        </w:rPr>
        <w:t xml:space="preserve"> </w:t>
      </w:r>
      <w:proofErr w:type="spellStart"/>
      <w:r w:rsidRPr="007E3798">
        <w:rPr>
          <w:i/>
          <w:iCs/>
          <w:sz w:val="20"/>
          <w:szCs w:val="20"/>
        </w:rPr>
        <w:t>temporis</w:t>
      </w:r>
      <w:proofErr w:type="spellEnd"/>
      <w:r w:rsidRPr="007E3798">
        <w:rPr>
          <w:sz w:val="20"/>
          <w:szCs w:val="20"/>
        </w:rPr>
        <w:t xml:space="preserve"> and </w:t>
      </w:r>
      <w:proofErr w:type="spellStart"/>
      <w:r w:rsidRPr="007E3798">
        <w:rPr>
          <w:i/>
          <w:iCs/>
          <w:sz w:val="20"/>
          <w:szCs w:val="20"/>
        </w:rPr>
        <w:t>ratione</w:t>
      </w:r>
      <w:proofErr w:type="spellEnd"/>
      <w:r w:rsidRPr="007E3798">
        <w:rPr>
          <w:i/>
          <w:iCs/>
          <w:sz w:val="20"/>
          <w:szCs w:val="20"/>
        </w:rPr>
        <w:t xml:space="preserve"> </w:t>
      </w:r>
      <w:proofErr w:type="spellStart"/>
      <w:r w:rsidRPr="007E3798">
        <w:rPr>
          <w:i/>
          <w:iCs/>
          <w:sz w:val="20"/>
          <w:szCs w:val="20"/>
        </w:rPr>
        <w:t>materiae</w:t>
      </w:r>
      <w:proofErr w:type="spellEnd"/>
      <w:r w:rsidRPr="007E3798">
        <w:rPr>
          <w:sz w:val="20"/>
          <w:szCs w:val="20"/>
        </w:rPr>
        <w:t xml:space="preserve"> jurisdiction, the Commission will analyze the facts of this case in light of the obligations established in the American Convention and in the Inter-American Convention on Forced Disappearance of Persons with respect to those events that occurred after their entry into force or whose execution continued after the entry into force of said instruments for the Bolivian State. The Commission will analyze the facts prior to the entry into force of the American Convention for that State, in light of the obligations derived from the American Declaration.</w:t>
      </w:r>
    </w:p>
    <w:p w14:paraId="7EFAE572" w14:textId="39A243AB" w:rsidR="00B96994" w:rsidRDefault="00167D72" w:rsidP="007E3798">
      <w:pPr>
        <w:pStyle w:val="ListParagraph"/>
        <w:numPr>
          <w:ilvl w:val="0"/>
          <w:numId w:val="107"/>
        </w:numPr>
        <w:spacing w:before="240" w:after="240"/>
        <w:ind w:left="0" w:firstLine="720"/>
        <w:jc w:val="both"/>
        <w:rPr>
          <w:rFonts w:asciiTheme="majorHAnsi" w:hAnsiTheme="majorHAnsi"/>
          <w:sz w:val="20"/>
          <w:szCs w:val="20"/>
        </w:rPr>
      </w:pPr>
      <w:r w:rsidRPr="007E3798">
        <w:rPr>
          <w:sz w:val="20"/>
          <w:szCs w:val="20"/>
        </w:rPr>
        <w:t xml:space="preserve">The Commission observes that the present petition includes allegations regarding the </w:t>
      </w:r>
      <w:r w:rsidR="00D825F0">
        <w:rPr>
          <w:sz w:val="20"/>
          <w:szCs w:val="20"/>
        </w:rPr>
        <w:t>detention</w:t>
      </w:r>
      <w:r w:rsidRPr="007E3798">
        <w:rPr>
          <w:sz w:val="20"/>
          <w:szCs w:val="20"/>
        </w:rPr>
        <w:t xml:space="preserve">, forced disappearance, and presumed death of the alleged victim, without the delivery of the skeletal remains to his next of kin, the unjustified delay in identifying those responsible, the effective judicial protection and lack of compensation for the events occurred. In light of these considerations, and after examining the factual and legal elements presented by the parties, the Commission considers that the petitioner's allegations are not manifestly unfounded and require a thorough study, since the alleged facts, if corroborated as certain, could characterize violations of </w:t>
      </w:r>
      <w:r w:rsidR="00D825F0">
        <w:rPr>
          <w:sz w:val="20"/>
          <w:szCs w:val="20"/>
        </w:rPr>
        <w:t>A</w:t>
      </w:r>
      <w:r w:rsidRPr="007E3798">
        <w:rPr>
          <w:sz w:val="20"/>
          <w:szCs w:val="20"/>
        </w:rPr>
        <w:t xml:space="preserve">rticles I (life, liberty, security, and integrity of the person), XVII (recognition of legal personality and civil rights), XVIII (justice), and XXV (protection against arbitrary detention) of the American Declaration. Regarding the alleged continuity and lack of clarification of said crimes, as well as the allegations regarding the lack of compensation for the events that occurred, the Commission considers that the alleged facts could characterize possible violations of </w:t>
      </w:r>
      <w:r w:rsidR="00D825F0" w:rsidRPr="009F4669">
        <w:rPr>
          <w:bCs/>
          <w:sz w:val="19"/>
          <w:szCs w:val="19"/>
        </w:rPr>
        <w:t xml:space="preserve">Articles 3 (right to juridical personality), 4 (right to life), 5 </w:t>
      </w:r>
      <w:r w:rsidR="00D825F0" w:rsidRPr="009F4669">
        <w:rPr>
          <w:bCs/>
          <w:sz w:val="19"/>
          <w:szCs w:val="19"/>
        </w:rPr>
        <w:lastRenderedPageBreak/>
        <w:t>(right to humane treatment), 7 (right to personal liberty), 8 (right to a fair trial), and 25 (right to judicial protection) of the American Convention in relation with its article 1.</w:t>
      </w:r>
      <w:r w:rsidR="00D825F0" w:rsidRPr="007E3798">
        <w:rPr>
          <w:sz w:val="20"/>
          <w:szCs w:val="20"/>
        </w:rPr>
        <w:t xml:space="preserve"> </w:t>
      </w:r>
      <w:r w:rsidR="00D825F0">
        <w:rPr>
          <w:sz w:val="20"/>
          <w:szCs w:val="20"/>
        </w:rPr>
        <w:t xml:space="preserve">1 </w:t>
      </w:r>
      <w:r w:rsidRPr="007E3798">
        <w:rPr>
          <w:sz w:val="20"/>
          <w:szCs w:val="20"/>
        </w:rPr>
        <w:t>(obligation to respect rights), and with Article I of the Inter-American Convention on Forced Disappearance of Persons, to the detriment of the alleged victim</w:t>
      </w:r>
      <w:r w:rsidRPr="00167D72">
        <w:rPr>
          <w:rFonts w:asciiTheme="majorHAnsi" w:hAnsiTheme="majorHAnsi"/>
          <w:sz w:val="20"/>
          <w:szCs w:val="20"/>
        </w:rPr>
        <w:t xml:space="preserve"> and his </w:t>
      </w:r>
      <w:r w:rsidR="00D825F0">
        <w:rPr>
          <w:rFonts w:asciiTheme="majorHAnsi" w:hAnsiTheme="majorHAnsi"/>
          <w:sz w:val="20"/>
          <w:szCs w:val="20"/>
        </w:rPr>
        <w:t>family</w:t>
      </w:r>
      <w:r w:rsidRPr="00167D72">
        <w:rPr>
          <w:rFonts w:asciiTheme="majorHAnsi" w:hAnsiTheme="majorHAnsi"/>
          <w:sz w:val="20"/>
          <w:szCs w:val="20"/>
        </w:rPr>
        <w:t>.</w:t>
      </w:r>
    </w:p>
    <w:p w14:paraId="5A70550C" w14:textId="015D9A73" w:rsidR="00F621C3" w:rsidRPr="00167D72" w:rsidRDefault="00F621C3" w:rsidP="00167D72">
      <w:pPr>
        <w:spacing w:before="240" w:after="240"/>
        <w:ind w:left="360"/>
        <w:jc w:val="both"/>
        <w:rPr>
          <w:rFonts w:asciiTheme="majorHAnsi" w:hAnsiTheme="majorHAnsi"/>
          <w:b/>
          <w:bCs/>
          <w:sz w:val="20"/>
          <w:szCs w:val="20"/>
        </w:rPr>
      </w:pPr>
      <w:r w:rsidRPr="00167D72">
        <w:rPr>
          <w:rFonts w:asciiTheme="majorHAnsi" w:hAnsiTheme="majorHAnsi"/>
          <w:b/>
          <w:bCs/>
          <w:sz w:val="20"/>
          <w:szCs w:val="20"/>
        </w:rPr>
        <w:t xml:space="preserve">VIII. </w:t>
      </w:r>
      <w:r w:rsidRPr="00167D72">
        <w:rPr>
          <w:rFonts w:asciiTheme="majorHAnsi" w:hAnsiTheme="majorHAnsi"/>
          <w:b/>
          <w:bCs/>
          <w:sz w:val="20"/>
          <w:szCs w:val="20"/>
        </w:rPr>
        <w:tab/>
        <w:t>DECISION</w:t>
      </w:r>
    </w:p>
    <w:p w14:paraId="34807FD6" w14:textId="22E59FA0" w:rsidR="00167D72" w:rsidRPr="00D825F0" w:rsidRDefault="00167D72" w:rsidP="00D825F0">
      <w:pPr>
        <w:pStyle w:val="ListParagraph"/>
        <w:numPr>
          <w:ilvl w:val="1"/>
          <w:numId w:val="107"/>
        </w:numPr>
        <w:suppressAutoHyphens/>
        <w:ind w:left="0" w:firstLine="720"/>
        <w:jc w:val="both"/>
        <w:rPr>
          <w:sz w:val="20"/>
          <w:szCs w:val="20"/>
        </w:rPr>
      </w:pPr>
      <w:r w:rsidRPr="00D825F0">
        <w:rPr>
          <w:sz w:val="20"/>
          <w:szCs w:val="20"/>
        </w:rPr>
        <w:t xml:space="preserve">To declare this petition admissible in relation to Articles I, XVII, XVIII, and XXV of the American Declaration; Articles </w:t>
      </w:r>
      <w:r w:rsidR="00D825F0" w:rsidRPr="00D825F0">
        <w:rPr>
          <w:sz w:val="20"/>
          <w:szCs w:val="20"/>
        </w:rPr>
        <w:t xml:space="preserve">3, 4, </w:t>
      </w:r>
      <w:r w:rsidRPr="00D825F0">
        <w:rPr>
          <w:sz w:val="20"/>
          <w:szCs w:val="20"/>
        </w:rPr>
        <w:t>5,</w:t>
      </w:r>
      <w:r w:rsidR="00D825F0" w:rsidRPr="00D825F0">
        <w:rPr>
          <w:sz w:val="20"/>
          <w:szCs w:val="20"/>
        </w:rPr>
        <w:t xml:space="preserve"> 7,</w:t>
      </w:r>
      <w:r w:rsidRPr="00D825F0">
        <w:rPr>
          <w:sz w:val="20"/>
          <w:szCs w:val="20"/>
        </w:rPr>
        <w:t xml:space="preserve"> 8, and 25 of the American Convention in relation to Article 1.1; as well as article I of the Inter-American Convention on Forced Disappearance of Persons; and</w:t>
      </w:r>
    </w:p>
    <w:p w14:paraId="40B4F21C" w14:textId="77777777" w:rsidR="00167D72" w:rsidRPr="00D825F0" w:rsidRDefault="00167D72" w:rsidP="00D825F0">
      <w:pPr>
        <w:tabs>
          <w:tab w:val="center" w:pos="5400"/>
        </w:tabs>
        <w:suppressAutoHyphens/>
        <w:ind w:firstLine="720"/>
        <w:jc w:val="both"/>
        <w:rPr>
          <w:rFonts w:ascii="Cambria" w:hAnsi="Cambria"/>
          <w:sz w:val="20"/>
          <w:szCs w:val="20"/>
        </w:rPr>
      </w:pPr>
    </w:p>
    <w:p w14:paraId="42743A32" w14:textId="0A87EB3A" w:rsidR="00F621C3" w:rsidRDefault="00167D72" w:rsidP="00D825F0">
      <w:pPr>
        <w:pStyle w:val="ListParagraph"/>
        <w:numPr>
          <w:ilvl w:val="1"/>
          <w:numId w:val="107"/>
        </w:numPr>
        <w:suppressAutoHyphens/>
        <w:ind w:left="0" w:firstLine="720"/>
        <w:jc w:val="both"/>
        <w:rPr>
          <w:sz w:val="20"/>
          <w:szCs w:val="20"/>
        </w:rPr>
      </w:pPr>
      <w:r w:rsidRPr="00D825F0">
        <w:rPr>
          <w:sz w:val="20"/>
          <w:szCs w:val="20"/>
        </w:rPr>
        <w:t>Notify the parties of this decision; continue with the analysis of the merits of the matter; and publish this decision and include it in its Annual Report to the General Assembly of the Organization of American States.</w:t>
      </w:r>
    </w:p>
    <w:p w14:paraId="7A70C8E6" w14:textId="77777777" w:rsidR="004827EF" w:rsidRPr="004827EF" w:rsidRDefault="004827EF" w:rsidP="004827EF">
      <w:pPr>
        <w:pStyle w:val="ListParagraph"/>
        <w:rPr>
          <w:sz w:val="20"/>
          <w:szCs w:val="20"/>
        </w:rPr>
      </w:pPr>
    </w:p>
    <w:p w14:paraId="0BD287E6" w14:textId="16F654A5" w:rsidR="004827EF" w:rsidRDefault="004827EF" w:rsidP="004827EF">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17th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 xml:space="preserve">and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4827E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A4B2E" w14:textId="77777777" w:rsidR="008946F6" w:rsidRDefault="008946F6" w:rsidP="00036A8A">
      <w:r>
        <w:separator/>
      </w:r>
    </w:p>
  </w:endnote>
  <w:endnote w:type="continuationSeparator" w:id="0">
    <w:p w14:paraId="7987CD68" w14:textId="77777777" w:rsidR="008946F6" w:rsidRDefault="008946F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9A24" w14:textId="77777777" w:rsidR="00A07591" w:rsidRDefault="00A0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59B840B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07591">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82E1" w14:textId="77777777" w:rsidR="008946F6" w:rsidRPr="00036A8A" w:rsidRDefault="008946F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47103D0" w14:textId="77777777" w:rsidR="008946F6" w:rsidRPr="00036A8A" w:rsidRDefault="008946F6" w:rsidP="00036A8A">
      <w:pPr>
        <w:rPr>
          <w:rFonts w:asciiTheme="majorHAnsi" w:hAnsiTheme="majorHAnsi"/>
          <w:sz w:val="16"/>
          <w:szCs w:val="16"/>
        </w:rPr>
      </w:pPr>
      <w:r w:rsidRPr="00036A8A">
        <w:rPr>
          <w:rFonts w:asciiTheme="majorHAnsi" w:hAnsiTheme="majorHAnsi"/>
          <w:sz w:val="16"/>
          <w:szCs w:val="16"/>
        </w:rPr>
        <w:separator/>
      </w:r>
    </w:p>
    <w:p w14:paraId="3EAC1DAE" w14:textId="77777777" w:rsidR="008946F6" w:rsidRPr="00036A8A" w:rsidRDefault="008946F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5E7652F" w14:textId="77777777" w:rsidR="008946F6" w:rsidRPr="0093441A" w:rsidRDefault="008946F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A274385" w14:textId="0918DEC5" w:rsidR="00FE5113" w:rsidRPr="009F4669" w:rsidRDefault="00FE5113"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lang w:val="es-ES"/>
        </w:rPr>
        <w:t xml:space="preserve"> </w:t>
      </w:r>
      <w:r w:rsidR="00167D72" w:rsidRPr="009F4669">
        <w:rPr>
          <w:rFonts w:ascii="Cambria" w:hAnsi="Cambria"/>
          <w:sz w:val="16"/>
          <w:szCs w:val="16"/>
        </w:rPr>
        <w:t xml:space="preserve">Ernesto Vicente </w:t>
      </w:r>
      <w:proofErr w:type="spellStart"/>
      <w:r w:rsidR="00167D72" w:rsidRPr="009F4669">
        <w:rPr>
          <w:rFonts w:ascii="Cambria" w:hAnsi="Cambria"/>
          <w:sz w:val="16"/>
          <w:szCs w:val="16"/>
        </w:rPr>
        <w:t>Melgar</w:t>
      </w:r>
      <w:proofErr w:type="spellEnd"/>
      <w:r w:rsidR="00167D72" w:rsidRPr="009F4669">
        <w:rPr>
          <w:rFonts w:ascii="Cambria" w:hAnsi="Cambria"/>
          <w:sz w:val="16"/>
          <w:szCs w:val="16"/>
        </w:rPr>
        <w:t xml:space="preserve"> </w:t>
      </w:r>
      <w:proofErr w:type="spellStart"/>
      <w:r w:rsidR="00167D72" w:rsidRPr="009F4669">
        <w:rPr>
          <w:rFonts w:ascii="Cambria" w:hAnsi="Cambria"/>
          <w:sz w:val="16"/>
          <w:szCs w:val="16"/>
        </w:rPr>
        <w:t>Guzmán</w:t>
      </w:r>
      <w:proofErr w:type="spellEnd"/>
      <w:r w:rsidR="00167D72" w:rsidRPr="009F4669">
        <w:rPr>
          <w:rFonts w:ascii="Cambria" w:hAnsi="Cambria"/>
          <w:sz w:val="16"/>
          <w:szCs w:val="16"/>
        </w:rPr>
        <w:t xml:space="preserve"> and Félix Julio </w:t>
      </w:r>
      <w:proofErr w:type="spellStart"/>
      <w:r w:rsidR="00167D72" w:rsidRPr="009F4669">
        <w:rPr>
          <w:rFonts w:ascii="Cambria" w:hAnsi="Cambria"/>
          <w:sz w:val="16"/>
          <w:szCs w:val="16"/>
        </w:rPr>
        <w:t>Melgar</w:t>
      </w:r>
      <w:proofErr w:type="spellEnd"/>
      <w:r w:rsidR="00167D72" w:rsidRPr="009F4669">
        <w:rPr>
          <w:rFonts w:ascii="Cambria" w:hAnsi="Cambria"/>
          <w:sz w:val="16"/>
          <w:szCs w:val="16"/>
        </w:rPr>
        <w:t xml:space="preserve"> </w:t>
      </w:r>
      <w:proofErr w:type="spellStart"/>
      <w:r w:rsidR="00167D72" w:rsidRPr="009F4669">
        <w:rPr>
          <w:rFonts w:ascii="Cambria" w:hAnsi="Cambria"/>
          <w:sz w:val="16"/>
          <w:szCs w:val="16"/>
        </w:rPr>
        <w:t>Guzmán</w:t>
      </w:r>
      <w:proofErr w:type="spellEnd"/>
      <w:r w:rsidR="00167D72" w:rsidRPr="009F4669">
        <w:rPr>
          <w:rFonts w:ascii="Cambria" w:hAnsi="Cambria"/>
          <w:sz w:val="16"/>
          <w:szCs w:val="16"/>
        </w:rPr>
        <w:t xml:space="preserve">; Loyola </w:t>
      </w:r>
      <w:proofErr w:type="spellStart"/>
      <w:r w:rsidR="00167D72" w:rsidRPr="009F4669">
        <w:rPr>
          <w:rFonts w:ascii="Cambria" w:hAnsi="Cambria"/>
          <w:sz w:val="16"/>
          <w:szCs w:val="16"/>
        </w:rPr>
        <w:t>Guzmán</w:t>
      </w:r>
      <w:proofErr w:type="spellEnd"/>
      <w:r w:rsidR="00167D72" w:rsidRPr="009F4669">
        <w:rPr>
          <w:rFonts w:ascii="Cambria" w:hAnsi="Cambria"/>
          <w:sz w:val="16"/>
          <w:szCs w:val="16"/>
        </w:rPr>
        <w:t xml:space="preserve"> Lara</w:t>
      </w:r>
      <w:r w:rsidR="009F4669" w:rsidRPr="009F4669">
        <w:rPr>
          <w:rFonts w:ascii="Cambria" w:hAnsi="Cambria"/>
          <w:sz w:val="16"/>
          <w:szCs w:val="16"/>
        </w:rPr>
        <w:t>;</w:t>
      </w:r>
      <w:r w:rsidR="00167D72" w:rsidRPr="009F4669">
        <w:rPr>
          <w:rFonts w:ascii="Cambria" w:hAnsi="Cambria"/>
          <w:sz w:val="16"/>
          <w:szCs w:val="16"/>
        </w:rPr>
        <w:t xml:space="preserve"> and </w:t>
      </w:r>
      <w:proofErr w:type="spellStart"/>
      <w:r w:rsidR="00167D72" w:rsidRPr="009F4669">
        <w:rPr>
          <w:rFonts w:ascii="Cambria" w:hAnsi="Cambria"/>
          <w:sz w:val="16"/>
          <w:szCs w:val="16"/>
        </w:rPr>
        <w:t>Ovidio</w:t>
      </w:r>
      <w:proofErr w:type="spellEnd"/>
      <w:r w:rsidR="00167D72" w:rsidRPr="009F4669">
        <w:rPr>
          <w:rFonts w:ascii="Cambria" w:hAnsi="Cambria"/>
          <w:sz w:val="16"/>
          <w:szCs w:val="16"/>
        </w:rPr>
        <w:t xml:space="preserve"> </w:t>
      </w:r>
      <w:proofErr w:type="spellStart"/>
      <w:r w:rsidR="00167D72" w:rsidRPr="009F4669">
        <w:rPr>
          <w:rFonts w:ascii="Cambria" w:hAnsi="Cambria"/>
          <w:sz w:val="16"/>
          <w:szCs w:val="16"/>
        </w:rPr>
        <w:t>Melgar</w:t>
      </w:r>
      <w:proofErr w:type="spellEnd"/>
      <w:r w:rsidR="00167D72" w:rsidRPr="009F4669">
        <w:rPr>
          <w:rFonts w:ascii="Cambria" w:hAnsi="Cambria"/>
          <w:sz w:val="16"/>
          <w:szCs w:val="16"/>
        </w:rPr>
        <w:t xml:space="preserve">; sons, wife and father of Félix </w:t>
      </w:r>
      <w:proofErr w:type="spellStart"/>
      <w:r w:rsidR="00167D72" w:rsidRPr="009F4669">
        <w:rPr>
          <w:rFonts w:ascii="Cambria" w:hAnsi="Cambria"/>
          <w:sz w:val="16"/>
          <w:szCs w:val="16"/>
        </w:rPr>
        <w:t>Melgar</w:t>
      </w:r>
      <w:proofErr w:type="spellEnd"/>
      <w:r w:rsidR="00167D72" w:rsidRPr="009F4669">
        <w:rPr>
          <w:rFonts w:ascii="Cambria" w:hAnsi="Cambria"/>
          <w:sz w:val="16"/>
          <w:szCs w:val="16"/>
        </w:rPr>
        <w:t xml:space="preserve"> </w:t>
      </w:r>
      <w:proofErr w:type="spellStart"/>
      <w:r w:rsidR="00167D72" w:rsidRPr="009F4669">
        <w:rPr>
          <w:rFonts w:ascii="Cambria" w:hAnsi="Cambria"/>
          <w:sz w:val="16"/>
          <w:szCs w:val="16"/>
        </w:rPr>
        <w:t>Antelo</w:t>
      </w:r>
      <w:proofErr w:type="spellEnd"/>
      <w:r w:rsidR="00167D72" w:rsidRPr="009F4669">
        <w:rPr>
          <w:rFonts w:ascii="Cambria" w:hAnsi="Cambria"/>
          <w:sz w:val="16"/>
          <w:szCs w:val="16"/>
        </w:rPr>
        <w:t xml:space="preserve"> respectively.</w:t>
      </w:r>
    </w:p>
  </w:footnote>
  <w:footnote w:id="3">
    <w:p w14:paraId="628C104C" w14:textId="075F5E85" w:rsidR="00FE5113" w:rsidRPr="009F4669" w:rsidRDefault="00FE5113"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00167D72" w:rsidRPr="009F4669">
        <w:rPr>
          <w:rFonts w:ascii="Cambria" w:hAnsi="Cambria"/>
          <w:sz w:val="16"/>
          <w:szCs w:val="16"/>
        </w:rPr>
        <w:t xml:space="preserve"> Hereinafter "the American Convention" or "the Convention"</w:t>
      </w:r>
      <w:r w:rsidR="009F4669" w:rsidRPr="009F4669">
        <w:rPr>
          <w:rFonts w:ascii="Cambria" w:hAnsi="Cambria"/>
          <w:sz w:val="16"/>
          <w:szCs w:val="16"/>
        </w:rPr>
        <w:t>.</w:t>
      </w:r>
    </w:p>
  </w:footnote>
  <w:footnote w:id="4">
    <w:p w14:paraId="6F51BDAF" w14:textId="5F4755E7" w:rsidR="00653EA6" w:rsidRPr="009F4669" w:rsidRDefault="00653EA6"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rPr>
        <w:t xml:space="preserve"> The observations </w:t>
      </w:r>
      <w:r w:rsidR="00321AFD" w:rsidRPr="009F4669">
        <w:rPr>
          <w:rFonts w:ascii="Cambria" w:hAnsi="Cambria"/>
          <w:sz w:val="16"/>
          <w:szCs w:val="16"/>
        </w:rPr>
        <w:t>submitted</w:t>
      </w:r>
      <w:r w:rsidRPr="009F4669">
        <w:rPr>
          <w:rFonts w:ascii="Cambria" w:hAnsi="Cambria"/>
          <w:sz w:val="16"/>
          <w:szCs w:val="16"/>
        </w:rPr>
        <w:t xml:space="preserve"> by each party were duly transmitted to the opposing party.</w:t>
      </w:r>
    </w:p>
  </w:footnote>
  <w:footnote w:id="5">
    <w:p w14:paraId="34F7FCEE" w14:textId="583ABA73" w:rsidR="00D825F0" w:rsidRPr="00D825F0" w:rsidRDefault="00D825F0" w:rsidP="00D825F0">
      <w:pPr>
        <w:pStyle w:val="FootnoteText"/>
        <w:ind w:firstLine="720"/>
        <w:rPr>
          <w:rFonts w:ascii="Cambria" w:hAnsi="Cambria"/>
        </w:rPr>
      </w:pPr>
      <w:r w:rsidRPr="00D825F0">
        <w:rPr>
          <w:rStyle w:val="FootnoteReference"/>
          <w:rFonts w:ascii="Cambria" w:hAnsi="Cambria"/>
          <w:sz w:val="16"/>
          <w:szCs w:val="16"/>
        </w:rPr>
        <w:footnoteRef/>
      </w:r>
      <w:r w:rsidRPr="00D825F0">
        <w:rPr>
          <w:rFonts w:ascii="Cambria" w:hAnsi="Cambria"/>
          <w:sz w:val="16"/>
          <w:szCs w:val="16"/>
        </w:rPr>
        <w:t xml:space="preserve"> </w:t>
      </w:r>
      <w:r>
        <w:rPr>
          <w:rFonts w:ascii="Cambria" w:hAnsi="Cambria"/>
          <w:sz w:val="16"/>
          <w:szCs w:val="16"/>
        </w:rPr>
        <w:t>Hereinafter “the American Declaration” or “the Declaration”.</w:t>
      </w:r>
    </w:p>
  </w:footnote>
  <w:footnote w:id="6">
    <w:p w14:paraId="63F7A427" w14:textId="3FDB91FA" w:rsidR="00167D72" w:rsidRPr="009F4669" w:rsidRDefault="00167D72"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rPr>
        <w:t xml:space="preserve"> The petitioner describes that the Administration of the General Cemetery of the city of La Paz indicated </w:t>
      </w:r>
      <w:r w:rsidR="00233D56">
        <w:rPr>
          <w:rFonts w:ascii="Cambria" w:hAnsi="Cambria"/>
          <w:sz w:val="16"/>
          <w:szCs w:val="16"/>
        </w:rPr>
        <w:t>through</w:t>
      </w:r>
      <w:r w:rsidRPr="009F4669">
        <w:rPr>
          <w:rFonts w:ascii="Cambria" w:hAnsi="Cambria"/>
          <w:sz w:val="16"/>
          <w:szCs w:val="16"/>
        </w:rPr>
        <w:t xml:space="preserve"> Report GAMLP/DEESP/UMD-CG No. 179/2017 of July 21, 2017 that “although the name of </w:t>
      </w:r>
      <w:proofErr w:type="spellStart"/>
      <w:r w:rsidRPr="009F4669">
        <w:rPr>
          <w:rFonts w:ascii="Cambria" w:hAnsi="Cambria"/>
          <w:sz w:val="16"/>
          <w:szCs w:val="16"/>
        </w:rPr>
        <w:t>Melgar</w:t>
      </w:r>
      <w:proofErr w:type="spellEnd"/>
      <w:r w:rsidRPr="009F4669">
        <w:rPr>
          <w:rFonts w:ascii="Cambria" w:hAnsi="Cambria"/>
          <w:sz w:val="16"/>
          <w:szCs w:val="16"/>
        </w:rPr>
        <w:t xml:space="preserve"> A. Félix</w:t>
      </w:r>
      <w:r w:rsidR="007A29A5">
        <w:rPr>
          <w:rFonts w:ascii="Cambria" w:hAnsi="Cambria"/>
          <w:sz w:val="16"/>
          <w:szCs w:val="16"/>
        </w:rPr>
        <w:t xml:space="preserve"> </w:t>
      </w:r>
      <w:r w:rsidR="007A29A5" w:rsidRPr="009F4669">
        <w:rPr>
          <w:rFonts w:ascii="Cambria" w:hAnsi="Cambria"/>
          <w:sz w:val="16"/>
          <w:szCs w:val="16"/>
        </w:rPr>
        <w:t>is registered</w:t>
      </w:r>
      <w:r w:rsidR="007A29A5">
        <w:rPr>
          <w:rFonts w:ascii="Cambria" w:hAnsi="Cambria"/>
          <w:sz w:val="16"/>
          <w:szCs w:val="16"/>
        </w:rPr>
        <w:t xml:space="preserve"> </w:t>
      </w:r>
      <w:r w:rsidR="00233D56">
        <w:rPr>
          <w:rFonts w:ascii="Cambria" w:hAnsi="Cambria"/>
          <w:sz w:val="16"/>
          <w:szCs w:val="16"/>
        </w:rPr>
        <w:t>in the burial registration book</w:t>
      </w:r>
      <w:r w:rsidRPr="009F4669">
        <w:rPr>
          <w:rFonts w:ascii="Cambria" w:hAnsi="Cambria"/>
          <w:sz w:val="16"/>
          <w:szCs w:val="16"/>
        </w:rPr>
        <w:t xml:space="preserve">, 'the place where he was buried is not listed, </w:t>
      </w:r>
      <w:r w:rsidR="00233D56">
        <w:rPr>
          <w:rFonts w:ascii="Cambria" w:hAnsi="Cambria"/>
          <w:sz w:val="16"/>
          <w:szCs w:val="16"/>
        </w:rPr>
        <w:t xml:space="preserve">and </w:t>
      </w:r>
      <w:r w:rsidRPr="009F4669">
        <w:rPr>
          <w:rFonts w:ascii="Cambria" w:hAnsi="Cambria"/>
          <w:sz w:val="16"/>
          <w:szCs w:val="16"/>
        </w:rPr>
        <w:t xml:space="preserve">from the comparison in the book of records of burial, there is no documentation in this regard, so it follows that the burial </w:t>
      </w:r>
      <w:r w:rsidR="00233D56">
        <w:rPr>
          <w:rFonts w:ascii="Cambria" w:hAnsi="Cambria"/>
          <w:sz w:val="16"/>
          <w:szCs w:val="16"/>
        </w:rPr>
        <w:t xml:space="preserve">may not have taken place </w:t>
      </w:r>
      <w:r w:rsidRPr="009F4669">
        <w:rPr>
          <w:rFonts w:ascii="Cambria" w:hAnsi="Cambria"/>
          <w:sz w:val="16"/>
          <w:szCs w:val="16"/>
        </w:rPr>
        <w:t>in the General Cemetery of La Paz”.</w:t>
      </w:r>
    </w:p>
  </w:footnote>
  <w:footnote w:id="7">
    <w:p w14:paraId="65F4E2CE" w14:textId="6ED1B570" w:rsidR="00167D72" w:rsidRPr="009F4669" w:rsidRDefault="00167D72"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rPr>
        <w:t xml:space="preserve"> </w:t>
      </w:r>
      <w:r w:rsidR="00233D56">
        <w:rPr>
          <w:rFonts w:ascii="Cambria" w:hAnsi="Cambria"/>
          <w:sz w:val="16"/>
          <w:szCs w:val="16"/>
        </w:rPr>
        <w:t>T</w:t>
      </w:r>
      <w:r w:rsidRPr="009F4669">
        <w:rPr>
          <w:rFonts w:ascii="Cambria" w:hAnsi="Cambria"/>
          <w:sz w:val="16"/>
          <w:szCs w:val="16"/>
        </w:rPr>
        <w:t xml:space="preserve">he petitioner indicates that the Association of Relatives of Disappeared Detainees and Martyrs for National Liberation (hereinafter “ASOFAMD”) issued a certificate dated December 16, 2008, by which it acknowledges that Félix </w:t>
      </w:r>
      <w:proofErr w:type="spellStart"/>
      <w:r w:rsidRPr="009F4669">
        <w:rPr>
          <w:rFonts w:ascii="Cambria" w:hAnsi="Cambria"/>
          <w:sz w:val="16"/>
          <w:szCs w:val="16"/>
        </w:rPr>
        <w:t>Melgar</w:t>
      </w:r>
      <w:proofErr w:type="spellEnd"/>
      <w:r w:rsidRPr="009F4669">
        <w:rPr>
          <w:rFonts w:ascii="Cambria" w:hAnsi="Cambria"/>
          <w:sz w:val="16"/>
          <w:szCs w:val="16"/>
        </w:rPr>
        <w:t xml:space="preserve"> </w:t>
      </w:r>
      <w:proofErr w:type="spellStart"/>
      <w:r w:rsidRPr="009F4669">
        <w:rPr>
          <w:rFonts w:ascii="Cambria" w:hAnsi="Cambria"/>
          <w:sz w:val="16"/>
          <w:szCs w:val="16"/>
        </w:rPr>
        <w:t>Antelo</w:t>
      </w:r>
      <w:proofErr w:type="spellEnd"/>
      <w:r w:rsidRPr="009F4669">
        <w:rPr>
          <w:rFonts w:ascii="Cambria" w:hAnsi="Cambria"/>
          <w:sz w:val="16"/>
          <w:szCs w:val="16"/>
        </w:rPr>
        <w:t xml:space="preserve"> is on the lists of disappeared persons for political reasons and that </w:t>
      </w:r>
      <w:r w:rsidR="007A29A5">
        <w:rPr>
          <w:rFonts w:ascii="Cambria" w:hAnsi="Cambria"/>
          <w:sz w:val="16"/>
          <w:szCs w:val="16"/>
        </w:rPr>
        <w:t>his</w:t>
      </w:r>
      <w:r w:rsidRPr="009F4669">
        <w:rPr>
          <w:rFonts w:ascii="Cambria" w:hAnsi="Cambria"/>
          <w:sz w:val="16"/>
          <w:szCs w:val="16"/>
        </w:rPr>
        <w:t xml:space="preserve"> remains have not been found to date.</w:t>
      </w:r>
    </w:p>
  </w:footnote>
  <w:footnote w:id="8">
    <w:p w14:paraId="623D8C2B" w14:textId="1631B37A" w:rsidR="00167D72" w:rsidRPr="009F4669" w:rsidRDefault="00167D72"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rPr>
        <w:t xml:space="preserve"> In this regard, it indicates the </w:t>
      </w:r>
      <w:r w:rsidR="00F05381">
        <w:rPr>
          <w:rFonts w:ascii="Cambria" w:hAnsi="Cambria"/>
          <w:sz w:val="16"/>
          <w:szCs w:val="16"/>
        </w:rPr>
        <w:t>creation</w:t>
      </w:r>
      <w:r w:rsidRPr="009F4669">
        <w:rPr>
          <w:rFonts w:ascii="Cambria" w:hAnsi="Cambria"/>
          <w:sz w:val="16"/>
          <w:szCs w:val="16"/>
        </w:rPr>
        <w:t xml:space="preserve"> of the Inter-institutional Council for the Clarification of</w:t>
      </w:r>
      <w:r w:rsidR="00233D56">
        <w:rPr>
          <w:rFonts w:ascii="Cambria" w:hAnsi="Cambria"/>
          <w:sz w:val="16"/>
          <w:szCs w:val="16"/>
        </w:rPr>
        <w:t xml:space="preserve"> F</w:t>
      </w:r>
      <w:r w:rsidRPr="009F4669">
        <w:rPr>
          <w:rFonts w:ascii="Cambria" w:hAnsi="Cambria"/>
          <w:sz w:val="16"/>
          <w:szCs w:val="16"/>
        </w:rPr>
        <w:t>orced Disappearances on June 18, 2003; of the National Commission of Compensation for Victims of Political Violence, on March 11, 2004, through Law No. 2640; and of the Technical Qualification Commission in charge of the Ministry of Justice. In particular, the State mentions a series of acts carried out in public recognition of the victims, including Supreme Decree No. 20127 of April 3, 1984, as well as the erection of the Museum of Memory in the facilities of the Public Ministry on August 23, 2011.</w:t>
      </w:r>
    </w:p>
  </w:footnote>
  <w:footnote w:id="9">
    <w:p w14:paraId="1A52E806" w14:textId="5548770E" w:rsidR="00167D72" w:rsidRPr="009F4669" w:rsidRDefault="00167D72"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rPr>
        <w:t xml:space="preserve"> </w:t>
      </w:r>
      <w:r w:rsidR="00F05381">
        <w:rPr>
          <w:rFonts w:ascii="Cambria" w:hAnsi="Cambria"/>
          <w:sz w:val="16"/>
          <w:szCs w:val="16"/>
        </w:rPr>
        <w:t xml:space="preserve">The States </w:t>
      </w:r>
      <w:r w:rsidRPr="009F4669">
        <w:rPr>
          <w:rFonts w:ascii="Cambria" w:hAnsi="Cambria"/>
          <w:sz w:val="16"/>
          <w:szCs w:val="16"/>
        </w:rPr>
        <w:t>mentio</w:t>
      </w:r>
      <w:r w:rsidR="00F05381">
        <w:rPr>
          <w:rFonts w:ascii="Cambria" w:hAnsi="Cambria"/>
          <w:sz w:val="16"/>
          <w:szCs w:val="16"/>
        </w:rPr>
        <w:t xml:space="preserve">ns </w:t>
      </w:r>
      <w:r w:rsidRPr="009F4669">
        <w:rPr>
          <w:rFonts w:ascii="Cambria" w:hAnsi="Cambria"/>
          <w:sz w:val="16"/>
          <w:szCs w:val="16"/>
        </w:rPr>
        <w:t>as one of the most significant advances the issuance of Ministerial Resolution No. 0316 of the Ministry of Defense of May 15, 2009, which determined the opening of the classified files of the Armed Forces in relation to the events of the dictatorship.</w:t>
      </w:r>
    </w:p>
  </w:footnote>
  <w:footnote w:id="10">
    <w:p w14:paraId="5CA96ECC" w14:textId="08244A8C" w:rsidR="00167D72" w:rsidRPr="009F4669" w:rsidRDefault="00167D72" w:rsidP="009F4669">
      <w:pPr>
        <w:pStyle w:val="FootnoteText"/>
        <w:ind w:firstLine="720"/>
        <w:jc w:val="both"/>
        <w:rPr>
          <w:rFonts w:ascii="Cambria" w:hAnsi="Cambria"/>
          <w:sz w:val="16"/>
          <w:szCs w:val="16"/>
        </w:rPr>
      </w:pPr>
      <w:r w:rsidRPr="009F4669">
        <w:rPr>
          <w:rStyle w:val="FootnoteReference"/>
          <w:rFonts w:ascii="Cambria" w:hAnsi="Cambria"/>
          <w:sz w:val="16"/>
          <w:szCs w:val="16"/>
        </w:rPr>
        <w:footnoteRef/>
      </w:r>
      <w:r w:rsidRPr="009F4669">
        <w:rPr>
          <w:rFonts w:ascii="Cambria" w:hAnsi="Cambria"/>
          <w:sz w:val="16"/>
          <w:szCs w:val="16"/>
        </w:rPr>
        <w:t xml:space="preserve"> IACHR, Report No. 78/16, Petition 1170-09. Admissibility. </w:t>
      </w:r>
      <w:r w:rsidRPr="004827EF">
        <w:rPr>
          <w:rFonts w:ascii="Cambria" w:hAnsi="Cambria"/>
          <w:sz w:val="16"/>
          <w:szCs w:val="16"/>
          <w:lang w:val="pt-BR"/>
        </w:rPr>
        <w:t xml:space="preserve">Almir Muniz Da Silva. Brazil. </w:t>
      </w:r>
      <w:r w:rsidRPr="009F4669">
        <w:rPr>
          <w:rFonts w:ascii="Cambria" w:hAnsi="Cambria"/>
          <w:sz w:val="16"/>
          <w:szCs w:val="16"/>
        </w:rPr>
        <w:t>December 30, 2016, para.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8946F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7810" w14:textId="77777777" w:rsidR="00A07591" w:rsidRDefault="00A07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F90DD6"/>
    <w:multiLevelType w:val="hybridMultilevel"/>
    <w:tmpl w:val="BC50F3F0"/>
    <w:lvl w:ilvl="0" w:tplc="431014A2">
      <w:start w:val="1"/>
      <w:numFmt w:val="decimal"/>
      <w:lvlText w:val="%1."/>
      <w:lvlJc w:val="left"/>
      <w:pPr>
        <w:ind w:left="720" w:hanging="360"/>
      </w:pPr>
      <w:rPr>
        <w:rFonts w:ascii="Cambria" w:hAnsi="Cambria" w:hint="default"/>
        <w:b w:val="0"/>
      </w:rPr>
    </w:lvl>
    <w:lvl w:ilvl="1" w:tplc="D95E654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2C6A5E"/>
    <w:multiLevelType w:val="hybridMultilevel"/>
    <w:tmpl w:val="E244C7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9"/>
  </w:num>
  <w:num w:numId="85">
    <w:abstractNumId w:val="52"/>
  </w:num>
  <w:num w:numId="86">
    <w:abstractNumId w:val="54"/>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2"/>
  </w:num>
  <w:num w:numId="96">
    <w:abstractNumId w:val="55"/>
  </w:num>
  <w:num w:numId="97">
    <w:abstractNumId w:val="53"/>
  </w:num>
  <w:num w:numId="98">
    <w:abstractNumId w:val="48"/>
  </w:num>
  <w:num w:numId="99">
    <w:abstractNumId w:val="37"/>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56"/>
  </w:num>
  <w:num w:numId="107">
    <w:abstractNumId w:val="44"/>
  </w:num>
  <w:num w:numId="108">
    <w:abstractNumId w:val="4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F3A"/>
    <w:rsid w:val="000716C5"/>
    <w:rsid w:val="000748C7"/>
    <w:rsid w:val="00075E23"/>
    <w:rsid w:val="00092F32"/>
    <w:rsid w:val="0009344A"/>
    <w:rsid w:val="00094D5B"/>
    <w:rsid w:val="000A575F"/>
    <w:rsid w:val="000C4365"/>
    <w:rsid w:val="000D10DB"/>
    <w:rsid w:val="00124116"/>
    <w:rsid w:val="00130279"/>
    <w:rsid w:val="0013104F"/>
    <w:rsid w:val="00137EBA"/>
    <w:rsid w:val="00145EDC"/>
    <w:rsid w:val="00153084"/>
    <w:rsid w:val="00153439"/>
    <w:rsid w:val="00157B97"/>
    <w:rsid w:val="00167A34"/>
    <w:rsid w:val="00167D72"/>
    <w:rsid w:val="001714B4"/>
    <w:rsid w:val="0018037F"/>
    <w:rsid w:val="001A5F27"/>
    <w:rsid w:val="001A65E4"/>
    <w:rsid w:val="001A7870"/>
    <w:rsid w:val="001B2EA5"/>
    <w:rsid w:val="001C1B41"/>
    <w:rsid w:val="001E366B"/>
    <w:rsid w:val="001F1902"/>
    <w:rsid w:val="00210E0E"/>
    <w:rsid w:val="00210F4B"/>
    <w:rsid w:val="00230163"/>
    <w:rsid w:val="0023351C"/>
    <w:rsid w:val="00233D56"/>
    <w:rsid w:val="00247403"/>
    <w:rsid w:val="00247542"/>
    <w:rsid w:val="00251F71"/>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02748"/>
    <w:rsid w:val="00311A4F"/>
    <w:rsid w:val="00314078"/>
    <w:rsid w:val="00321AFD"/>
    <w:rsid w:val="00322450"/>
    <w:rsid w:val="003246B5"/>
    <w:rsid w:val="00325036"/>
    <w:rsid w:val="0033169F"/>
    <w:rsid w:val="003414AC"/>
    <w:rsid w:val="00347852"/>
    <w:rsid w:val="00356185"/>
    <w:rsid w:val="00360380"/>
    <w:rsid w:val="003771A3"/>
    <w:rsid w:val="00386CF0"/>
    <w:rsid w:val="003A18A7"/>
    <w:rsid w:val="003A4348"/>
    <w:rsid w:val="003C32BC"/>
    <w:rsid w:val="003E3E03"/>
    <w:rsid w:val="003F0A3D"/>
    <w:rsid w:val="003F1BBF"/>
    <w:rsid w:val="003F1F92"/>
    <w:rsid w:val="004162B1"/>
    <w:rsid w:val="004165C2"/>
    <w:rsid w:val="00450A4A"/>
    <w:rsid w:val="00461E0D"/>
    <w:rsid w:val="004666FB"/>
    <w:rsid w:val="00466D0B"/>
    <w:rsid w:val="00467B7E"/>
    <w:rsid w:val="004827EF"/>
    <w:rsid w:val="00484FE3"/>
    <w:rsid w:val="0049417F"/>
    <w:rsid w:val="0049419D"/>
    <w:rsid w:val="004B2762"/>
    <w:rsid w:val="004B7EB6"/>
    <w:rsid w:val="004C41DE"/>
    <w:rsid w:val="004C4B62"/>
    <w:rsid w:val="004C7A36"/>
    <w:rsid w:val="004D6025"/>
    <w:rsid w:val="004D72BC"/>
    <w:rsid w:val="004F6B67"/>
    <w:rsid w:val="00501399"/>
    <w:rsid w:val="00507BC4"/>
    <w:rsid w:val="005128E4"/>
    <w:rsid w:val="00521B60"/>
    <w:rsid w:val="00525560"/>
    <w:rsid w:val="005357A6"/>
    <w:rsid w:val="005406C2"/>
    <w:rsid w:val="00544C49"/>
    <w:rsid w:val="0057402A"/>
    <w:rsid w:val="005771D0"/>
    <w:rsid w:val="005816E5"/>
    <w:rsid w:val="0059191A"/>
    <w:rsid w:val="005921FF"/>
    <w:rsid w:val="00592718"/>
    <w:rsid w:val="005A6D0E"/>
    <w:rsid w:val="005B0771"/>
    <w:rsid w:val="005B222D"/>
    <w:rsid w:val="005B52B0"/>
    <w:rsid w:val="005B6806"/>
    <w:rsid w:val="005C00F9"/>
    <w:rsid w:val="005C4225"/>
    <w:rsid w:val="005D718E"/>
    <w:rsid w:val="005F0F33"/>
    <w:rsid w:val="00600DEB"/>
    <w:rsid w:val="00605DE2"/>
    <w:rsid w:val="00613027"/>
    <w:rsid w:val="00627C9F"/>
    <w:rsid w:val="006311DA"/>
    <w:rsid w:val="006311E9"/>
    <w:rsid w:val="006318B2"/>
    <w:rsid w:val="00632354"/>
    <w:rsid w:val="00642810"/>
    <w:rsid w:val="00652333"/>
    <w:rsid w:val="00653EA6"/>
    <w:rsid w:val="0065506C"/>
    <w:rsid w:val="006614CA"/>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A29A5"/>
    <w:rsid w:val="007A2F70"/>
    <w:rsid w:val="007C3334"/>
    <w:rsid w:val="007C52BB"/>
    <w:rsid w:val="007D2B98"/>
    <w:rsid w:val="007E3798"/>
    <w:rsid w:val="007F196E"/>
    <w:rsid w:val="00803F1C"/>
    <w:rsid w:val="0080600E"/>
    <w:rsid w:val="00817612"/>
    <w:rsid w:val="00836470"/>
    <w:rsid w:val="00837C45"/>
    <w:rsid w:val="00842B67"/>
    <w:rsid w:val="00853419"/>
    <w:rsid w:val="008946F6"/>
    <w:rsid w:val="00897E12"/>
    <w:rsid w:val="008A61AD"/>
    <w:rsid w:val="008D43BA"/>
    <w:rsid w:val="008E10AB"/>
    <w:rsid w:val="008E3759"/>
    <w:rsid w:val="009041DC"/>
    <w:rsid w:val="009104B4"/>
    <w:rsid w:val="009228DA"/>
    <w:rsid w:val="00925FCD"/>
    <w:rsid w:val="0093441A"/>
    <w:rsid w:val="00954BF7"/>
    <w:rsid w:val="0096706E"/>
    <w:rsid w:val="00981FBA"/>
    <w:rsid w:val="009B381B"/>
    <w:rsid w:val="009D7611"/>
    <w:rsid w:val="009E53DE"/>
    <w:rsid w:val="009E566A"/>
    <w:rsid w:val="009F4669"/>
    <w:rsid w:val="00A07591"/>
    <w:rsid w:val="00A12DBC"/>
    <w:rsid w:val="00A43458"/>
    <w:rsid w:val="00A528D1"/>
    <w:rsid w:val="00A66BE5"/>
    <w:rsid w:val="00AD37C1"/>
    <w:rsid w:val="00AE0C9C"/>
    <w:rsid w:val="00AE66EC"/>
    <w:rsid w:val="00AE6F91"/>
    <w:rsid w:val="00AF5571"/>
    <w:rsid w:val="00B06BB7"/>
    <w:rsid w:val="00B167E9"/>
    <w:rsid w:val="00B179ED"/>
    <w:rsid w:val="00B314DB"/>
    <w:rsid w:val="00B31EBE"/>
    <w:rsid w:val="00B3718B"/>
    <w:rsid w:val="00B44B23"/>
    <w:rsid w:val="00B4632A"/>
    <w:rsid w:val="00B51815"/>
    <w:rsid w:val="00B92E49"/>
    <w:rsid w:val="00B930DB"/>
    <w:rsid w:val="00B96994"/>
    <w:rsid w:val="00BA276C"/>
    <w:rsid w:val="00BB306F"/>
    <w:rsid w:val="00BD232B"/>
    <w:rsid w:val="00BD2E42"/>
    <w:rsid w:val="00BD4B89"/>
    <w:rsid w:val="00BE45B0"/>
    <w:rsid w:val="00BF0A44"/>
    <w:rsid w:val="00BF1835"/>
    <w:rsid w:val="00BF4B32"/>
    <w:rsid w:val="00C05480"/>
    <w:rsid w:val="00C14851"/>
    <w:rsid w:val="00C20982"/>
    <w:rsid w:val="00C21762"/>
    <w:rsid w:val="00C24543"/>
    <w:rsid w:val="00C256A2"/>
    <w:rsid w:val="00C3492D"/>
    <w:rsid w:val="00C55560"/>
    <w:rsid w:val="00C66B72"/>
    <w:rsid w:val="00C9567A"/>
    <w:rsid w:val="00CA14B3"/>
    <w:rsid w:val="00CA6577"/>
    <w:rsid w:val="00CB2660"/>
    <w:rsid w:val="00CC5E90"/>
    <w:rsid w:val="00CD046C"/>
    <w:rsid w:val="00CE5199"/>
    <w:rsid w:val="00CE66D5"/>
    <w:rsid w:val="00D34786"/>
    <w:rsid w:val="00D40A1E"/>
    <w:rsid w:val="00D41CAA"/>
    <w:rsid w:val="00D533C0"/>
    <w:rsid w:val="00D712D3"/>
    <w:rsid w:val="00D71422"/>
    <w:rsid w:val="00D7145E"/>
    <w:rsid w:val="00D74450"/>
    <w:rsid w:val="00D75084"/>
    <w:rsid w:val="00D7558D"/>
    <w:rsid w:val="00D81D92"/>
    <w:rsid w:val="00D825F0"/>
    <w:rsid w:val="00D93446"/>
    <w:rsid w:val="00D957B9"/>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EF7747"/>
    <w:rsid w:val="00F00B55"/>
    <w:rsid w:val="00F05381"/>
    <w:rsid w:val="00F1380F"/>
    <w:rsid w:val="00F14F0E"/>
    <w:rsid w:val="00F15A3B"/>
    <w:rsid w:val="00F24C29"/>
    <w:rsid w:val="00F253CC"/>
    <w:rsid w:val="00F42B71"/>
    <w:rsid w:val="00F56BA5"/>
    <w:rsid w:val="00F621C3"/>
    <w:rsid w:val="00F644E6"/>
    <w:rsid w:val="00F862D8"/>
    <w:rsid w:val="00F9653B"/>
    <w:rsid w:val="00FB62CF"/>
    <w:rsid w:val="00FC3EB4"/>
    <w:rsid w:val="00FC6C58"/>
    <w:rsid w:val="00FE5113"/>
    <w:rsid w:val="00FE6B45"/>
    <w:rsid w:val="00FF22B6"/>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214C0E"/>
    <w:rsid w:val="004108B1"/>
    <w:rsid w:val="00564945"/>
    <w:rsid w:val="00602DBB"/>
    <w:rsid w:val="00733948"/>
    <w:rsid w:val="00844560"/>
    <w:rsid w:val="009405F6"/>
    <w:rsid w:val="00AB44F1"/>
    <w:rsid w:val="00BD73EC"/>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8011F-A38E-43D5-8227-2EA0C598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2499</Words>
  <Characters>14247</Characters>
  <Application>Microsoft Office Word</Application>
  <DocSecurity>0</DocSecurity>
  <Lines>118</Lines>
  <Paragraphs>33</Paragraphs>
  <ScaleCrop>false</ScaleCrop>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159/20</dc:title>
  <dc:creator/>
  <cp:lastModifiedBy/>
  <cp:revision>1</cp:revision>
  <dcterms:created xsi:type="dcterms:W3CDTF">2020-07-22T18:40:00Z</dcterms:created>
  <dcterms:modified xsi:type="dcterms:W3CDTF">2020-07-22T18:40:00Z</dcterms:modified>
</cp:coreProperties>
</file>