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3DAF80C5" w:rsidR="00040C3A" w:rsidRPr="003C32BC" w:rsidRDefault="00583B03"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33202A31">
                <wp:simplePos x="0" y="0"/>
                <wp:positionH relativeFrom="column">
                  <wp:posOffset>1209675</wp:posOffset>
                </wp:positionH>
                <wp:positionV relativeFrom="paragraph">
                  <wp:posOffset>125095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417FF63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71070">
                              <w:rPr>
                                <w:rFonts w:asciiTheme="majorHAnsi" w:hAnsiTheme="majorHAnsi" w:cs="Arial"/>
                                <w:b/>
                                <w:bCs/>
                                <w:color w:val="0D0D0D" w:themeColor="text1" w:themeTint="F2"/>
                                <w:sz w:val="36"/>
                                <w:szCs w:val="40"/>
                              </w:rPr>
                              <w:t>48</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17921C06"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41264E">
                              <w:rPr>
                                <w:rFonts w:asciiTheme="majorHAnsi" w:hAnsiTheme="majorHAnsi" w:cs="Arial"/>
                                <w:b/>
                                <w:bCs/>
                                <w:color w:val="0D0D0D" w:themeColor="text1" w:themeTint="F2"/>
                                <w:sz w:val="36"/>
                                <w:szCs w:val="40"/>
                              </w:rPr>
                              <w:t>1587</w:t>
                            </w:r>
                            <w:r>
                              <w:rPr>
                                <w:rFonts w:asciiTheme="majorHAnsi" w:hAnsiTheme="majorHAnsi" w:cs="Arial"/>
                                <w:b/>
                                <w:bCs/>
                                <w:color w:val="0D0D0D" w:themeColor="text1" w:themeTint="F2"/>
                                <w:sz w:val="36"/>
                                <w:szCs w:val="40"/>
                              </w:rPr>
                              <w:t>-</w:t>
                            </w:r>
                            <w:r w:rsidR="0041264E">
                              <w:rPr>
                                <w:rFonts w:asciiTheme="majorHAnsi" w:hAnsiTheme="majorHAnsi" w:cs="Arial"/>
                                <w:b/>
                                <w:bCs/>
                                <w:color w:val="0D0D0D" w:themeColor="text1" w:themeTint="F2"/>
                                <w:sz w:val="36"/>
                                <w:szCs w:val="40"/>
                              </w:rPr>
                              <w:t>10</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53E9ABAA" w:rsidR="00261E08" w:rsidRPr="00C71070" w:rsidRDefault="0041264E"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C71070">
                              <w:rPr>
                                <w:rFonts w:ascii="Cambria" w:hAnsi="Cambria" w:cs="Arial"/>
                                <w:color w:val="0D0D0D"/>
                                <w:szCs w:val="22"/>
                                <w:lang w:val="pt-BR"/>
                              </w:rPr>
                              <w:t>RELATIVES OF JOSE MANUEL DIAS HINOSTROZA</w:t>
                            </w:r>
                          </w:p>
                          <w:p w14:paraId="67476ECA" w14:textId="772D7FE6" w:rsidR="005B52B0" w:rsidRPr="000C4365" w:rsidRDefault="0041264E"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9.8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" filled="f" stroked="f" strokeweight=".5pt">
                <v:textbox>
                  <w:txbxContent>
                    <w:p w14:paraId="5E98D609" w14:textId="417FF63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71070">
                        <w:rPr>
                          <w:rFonts w:asciiTheme="majorHAnsi" w:hAnsiTheme="majorHAnsi" w:cs="Arial"/>
                          <w:b/>
                          <w:bCs/>
                          <w:color w:val="0D0D0D" w:themeColor="text1" w:themeTint="F2"/>
                          <w:sz w:val="36"/>
                          <w:szCs w:val="40"/>
                        </w:rPr>
                        <w:t>48</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17921C06"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41264E">
                        <w:rPr>
                          <w:rFonts w:asciiTheme="majorHAnsi" w:hAnsiTheme="majorHAnsi" w:cs="Arial"/>
                          <w:b/>
                          <w:bCs/>
                          <w:color w:val="0D0D0D" w:themeColor="text1" w:themeTint="F2"/>
                          <w:sz w:val="36"/>
                          <w:szCs w:val="40"/>
                        </w:rPr>
                        <w:t>1587</w:t>
                      </w:r>
                      <w:r>
                        <w:rPr>
                          <w:rFonts w:asciiTheme="majorHAnsi" w:hAnsiTheme="majorHAnsi" w:cs="Arial"/>
                          <w:b/>
                          <w:bCs/>
                          <w:color w:val="0D0D0D" w:themeColor="text1" w:themeTint="F2"/>
                          <w:sz w:val="36"/>
                          <w:szCs w:val="40"/>
                        </w:rPr>
                        <w:t>-</w:t>
                      </w:r>
                      <w:r w:rsidR="0041264E">
                        <w:rPr>
                          <w:rFonts w:asciiTheme="majorHAnsi" w:hAnsiTheme="majorHAnsi" w:cs="Arial"/>
                          <w:b/>
                          <w:bCs/>
                          <w:color w:val="0D0D0D" w:themeColor="text1" w:themeTint="F2"/>
                          <w:sz w:val="36"/>
                          <w:szCs w:val="40"/>
                        </w:rPr>
                        <w:t>10</w:t>
                      </w:r>
                    </w:p>
                    <w:p w14:paraId="51480B27" w14:textId="3904E2C2"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F749A11" w14:textId="53E9ABAA" w:rsidR="00261E08" w:rsidRPr="00C71070" w:rsidRDefault="0041264E" w:rsidP="00261E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C71070">
                        <w:rPr>
                          <w:rFonts w:ascii="Cambria" w:hAnsi="Cambria" w:cs="Arial"/>
                          <w:color w:val="0D0D0D"/>
                          <w:szCs w:val="22"/>
                          <w:lang w:val="pt-BR"/>
                        </w:rPr>
                        <w:t>RELATIVES OF JOSE MANUEL DIAS HINOSTROZA</w:t>
                      </w:r>
                    </w:p>
                    <w:p w14:paraId="67476ECA" w14:textId="772D7FE6" w:rsidR="005B52B0" w:rsidRPr="000C4365" w:rsidRDefault="0041264E" w:rsidP="00261E08">
                      <w:pPr>
                        <w:spacing w:line="276" w:lineRule="auto"/>
                        <w:rPr>
                          <w:rFonts w:asciiTheme="majorHAnsi" w:hAnsiTheme="majorHAnsi"/>
                          <w:color w:val="0D0D0D" w:themeColor="text1" w:themeTint="F2"/>
                        </w:rPr>
                      </w:pPr>
                      <w:r>
                        <w:rPr>
                          <w:rFonts w:ascii="Cambria" w:hAnsi="Cambria" w:cs="Arial"/>
                          <w:color w:val="0D0D0D"/>
                          <w:szCs w:val="22"/>
                        </w:rPr>
                        <w:t>CHILE</w:t>
                      </w:r>
                    </w:p>
                  </w:txbxContent>
                </v:textbox>
              </v:shape>
            </w:pict>
          </mc:Fallback>
        </mc:AlternateContent>
      </w:r>
    </w:p>
    <w:p w14:paraId="6D675D19" w14:textId="3022AF65" w:rsidR="00040C3A" w:rsidRPr="003C32BC" w:rsidRDefault="004B7EB6"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4A236829" w:rsidR="00627C9F" w:rsidRPr="00466D0B" w:rsidRDefault="00C71070"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2F2697" w:rsidRPr="00466D0B">
                              <w:rPr>
                                <w:rFonts w:asciiTheme="minorHAnsi" w:hAnsiTheme="minorHAnsi"/>
                                <w:color w:val="FF0000"/>
                                <w:sz w:val="22"/>
                                <w:lang w:val="pt-BR"/>
                              </w:rPr>
                              <w:t xml:space="preserve"> </w:t>
                            </w:r>
                          </w:p>
                          <w:p w14:paraId="2B86BB36" w14:textId="0B0333B2" w:rsidR="00627C9F" w:rsidRPr="002F2697" w:rsidRDefault="00CA6577" w:rsidP="009E566A">
                            <w:pPr>
                              <w:jc w:val="right"/>
                              <w:rPr>
                                <w:rFonts w:asciiTheme="minorHAnsi" w:hAnsiTheme="minorHAnsi"/>
                                <w:sz w:val="22"/>
                                <w:highlight w:val="cyan"/>
                                <w:lang w:val="pt-BR"/>
                              </w:rPr>
                            </w:pPr>
                            <w:r w:rsidRPr="00466D0B">
                              <w:rPr>
                                <w:rFonts w:asciiTheme="minorHAnsi" w:hAnsiTheme="minorHAnsi"/>
                                <w:color w:val="FFFFFF" w:themeColor="background1"/>
                                <w:sz w:val="22"/>
                                <w:lang w:val="pt-BR"/>
                              </w:rPr>
                              <w:t>Doc.</w:t>
                            </w:r>
                            <w:r w:rsidR="003D666A">
                              <w:rPr>
                                <w:rFonts w:asciiTheme="minorHAnsi" w:hAnsiTheme="minorHAnsi"/>
                                <w:color w:val="FFFFFF" w:themeColor="background1"/>
                                <w:sz w:val="22"/>
                                <w:lang w:val="pt-BR"/>
                              </w:rPr>
                              <w:t xml:space="preserve"> </w:t>
                            </w:r>
                            <w:r w:rsidR="00C71070">
                              <w:rPr>
                                <w:rFonts w:asciiTheme="minorHAnsi" w:hAnsiTheme="minorHAnsi"/>
                                <w:color w:val="FFFFFF" w:themeColor="background1"/>
                                <w:sz w:val="22"/>
                                <w:lang w:val="pt-BR"/>
                              </w:rPr>
                              <w:t>58</w:t>
                            </w:r>
                          </w:p>
                          <w:p w14:paraId="6AC8D657" w14:textId="19EFA6D8" w:rsidR="00627C9F" w:rsidRPr="004B7EB6" w:rsidRDefault="00C71070" w:rsidP="009E566A">
                            <w:pPr>
                              <w:jc w:val="right"/>
                              <w:rPr>
                                <w:rFonts w:asciiTheme="minorHAnsi" w:hAnsiTheme="minorHAnsi"/>
                                <w:color w:val="FFFFFF" w:themeColor="background1"/>
                                <w:sz w:val="22"/>
                              </w:rPr>
                            </w:pPr>
                            <w:r>
                              <w:rPr>
                                <w:rFonts w:asciiTheme="minorHAnsi" w:hAnsiTheme="minorHAnsi"/>
                                <w:color w:val="FFFFFF" w:themeColor="background1"/>
                                <w:sz w:val="22"/>
                              </w:rPr>
                              <w:t>20 April</w:t>
                            </w:r>
                            <w:r w:rsidR="000C4365">
                              <w:rPr>
                                <w:rFonts w:asciiTheme="minorHAnsi" w:hAnsiTheme="minorHAnsi"/>
                                <w:color w:val="FFFFFF" w:themeColor="background1"/>
                                <w:sz w:val="22"/>
                              </w:rPr>
                              <w:t xml:space="preserve"> </w:t>
                            </w:r>
                            <w:r w:rsidR="002F2697">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DC318"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4A236829" w:rsidR="00627C9F" w:rsidRPr="00466D0B" w:rsidRDefault="00C71070"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2F2697" w:rsidRPr="00466D0B">
                        <w:rPr>
                          <w:rFonts w:asciiTheme="minorHAnsi" w:hAnsiTheme="minorHAnsi"/>
                          <w:color w:val="FF0000"/>
                          <w:sz w:val="22"/>
                          <w:lang w:val="pt-BR"/>
                        </w:rPr>
                        <w:t xml:space="preserve"> </w:t>
                      </w:r>
                    </w:p>
                    <w:p w14:paraId="2B86BB36" w14:textId="0B0333B2" w:rsidR="00627C9F" w:rsidRPr="002F2697" w:rsidRDefault="00CA6577" w:rsidP="009E566A">
                      <w:pPr>
                        <w:jc w:val="right"/>
                        <w:rPr>
                          <w:rFonts w:asciiTheme="minorHAnsi" w:hAnsiTheme="minorHAnsi"/>
                          <w:sz w:val="22"/>
                          <w:highlight w:val="cyan"/>
                          <w:lang w:val="pt-BR"/>
                        </w:rPr>
                      </w:pPr>
                      <w:r w:rsidRPr="00466D0B">
                        <w:rPr>
                          <w:rFonts w:asciiTheme="minorHAnsi" w:hAnsiTheme="minorHAnsi"/>
                          <w:color w:val="FFFFFF" w:themeColor="background1"/>
                          <w:sz w:val="22"/>
                          <w:lang w:val="pt-BR"/>
                        </w:rPr>
                        <w:t>Doc.</w:t>
                      </w:r>
                      <w:r w:rsidR="003D666A">
                        <w:rPr>
                          <w:rFonts w:asciiTheme="minorHAnsi" w:hAnsiTheme="minorHAnsi"/>
                          <w:color w:val="FFFFFF" w:themeColor="background1"/>
                          <w:sz w:val="22"/>
                          <w:lang w:val="pt-BR"/>
                        </w:rPr>
                        <w:t xml:space="preserve"> </w:t>
                      </w:r>
                      <w:r w:rsidR="00C71070">
                        <w:rPr>
                          <w:rFonts w:asciiTheme="minorHAnsi" w:hAnsiTheme="minorHAnsi"/>
                          <w:color w:val="FFFFFF" w:themeColor="background1"/>
                          <w:sz w:val="22"/>
                          <w:lang w:val="pt-BR"/>
                        </w:rPr>
                        <w:t>58</w:t>
                      </w:r>
                    </w:p>
                    <w:p w14:paraId="6AC8D657" w14:textId="19EFA6D8" w:rsidR="00627C9F" w:rsidRPr="004B7EB6" w:rsidRDefault="00C71070" w:rsidP="009E566A">
                      <w:pPr>
                        <w:jc w:val="right"/>
                        <w:rPr>
                          <w:rFonts w:asciiTheme="minorHAnsi" w:hAnsiTheme="minorHAnsi"/>
                          <w:color w:val="FFFFFF" w:themeColor="background1"/>
                          <w:sz w:val="22"/>
                        </w:rPr>
                      </w:pPr>
                      <w:r>
                        <w:rPr>
                          <w:rFonts w:asciiTheme="minorHAnsi" w:hAnsiTheme="minorHAnsi"/>
                          <w:color w:val="FFFFFF" w:themeColor="background1"/>
                          <w:sz w:val="22"/>
                        </w:rPr>
                        <w:t>20 April</w:t>
                      </w:r>
                      <w:r w:rsidR="000C4365">
                        <w:rPr>
                          <w:rFonts w:asciiTheme="minorHAnsi" w:hAnsiTheme="minorHAnsi"/>
                          <w:color w:val="FFFFFF" w:themeColor="background1"/>
                          <w:sz w:val="22"/>
                        </w:rPr>
                        <w:t xml:space="preserve"> </w:t>
                      </w:r>
                      <w:r w:rsidR="002F2697">
                        <w:rPr>
                          <w:rFonts w:asciiTheme="minorHAnsi" w:hAnsiTheme="minorHAnsi"/>
                          <w:color w:val="FFFFFF" w:themeColor="background1"/>
                          <w:sz w:val="22"/>
                        </w:rPr>
                        <w:t>2020</w:t>
                      </w:r>
                    </w:p>
                    <w:p w14:paraId="35D3ABA3" w14:textId="4D5A616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A0523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7EA13F38" w:rsidR="009B306D" w:rsidRPr="009B306D" w:rsidRDefault="00C71070"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April 20, 2020</w:t>
                            </w:r>
                            <w:r w:rsidR="003D666A">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7EA13F38" w:rsidR="009B306D" w:rsidRPr="009B306D" w:rsidRDefault="00C71070"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by the Commission on</w:t>
                      </w:r>
                      <w:r>
                        <w:rPr>
                          <w:rFonts w:asciiTheme="majorHAnsi" w:hAnsiTheme="majorHAnsi"/>
                          <w:color w:val="0D0D0D" w:themeColor="text1" w:themeTint="F2"/>
                          <w:sz w:val="20"/>
                        </w:rPr>
                        <w:t xml:space="preserve"> April 20, 2020</w:t>
                      </w:r>
                      <w:r w:rsidR="003D666A">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4EDAC59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71070">
                              <w:rPr>
                                <w:rFonts w:asciiTheme="majorHAnsi" w:hAnsiTheme="majorHAnsi"/>
                                <w:color w:val="595959" w:themeColor="text1" w:themeTint="A6"/>
                                <w:sz w:val="18"/>
                              </w:rPr>
                              <w:t>58/20</w:t>
                            </w:r>
                            <w:r w:rsidRPr="00D21345">
                              <w:rPr>
                                <w:rFonts w:asciiTheme="majorHAnsi" w:hAnsiTheme="majorHAnsi"/>
                                <w:color w:val="595959" w:themeColor="text1" w:themeTint="A6"/>
                                <w:sz w:val="18"/>
                              </w:rPr>
                              <w:t xml:space="preserve">, </w:t>
                            </w:r>
                            <w:r w:rsidR="00F42B71" w:rsidRPr="00D21345">
                              <w:rPr>
                                <w:rFonts w:asciiTheme="majorHAnsi" w:hAnsiTheme="majorHAnsi"/>
                                <w:color w:val="595959" w:themeColor="text1" w:themeTint="A6"/>
                                <w:sz w:val="18"/>
                              </w:rPr>
                              <w:t>P</w:t>
                            </w:r>
                            <w:r w:rsidR="00C71070">
                              <w:rPr>
                                <w:rFonts w:asciiTheme="majorHAnsi" w:hAnsiTheme="majorHAnsi"/>
                                <w:color w:val="595959" w:themeColor="text1" w:themeTint="A6"/>
                                <w:sz w:val="18"/>
                              </w:rPr>
                              <w:t xml:space="preserve">etition </w:t>
                            </w:r>
                            <w:r w:rsidR="0041264E">
                              <w:rPr>
                                <w:rFonts w:asciiTheme="majorHAnsi" w:hAnsiTheme="majorHAnsi"/>
                                <w:color w:val="595959" w:themeColor="text1" w:themeTint="A6"/>
                                <w:sz w:val="18"/>
                              </w:rPr>
                              <w:t>1587-</w:t>
                            </w:r>
                            <w:r w:rsidR="00DE7C77">
                              <w:rPr>
                                <w:rFonts w:asciiTheme="majorHAnsi" w:hAnsiTheme="majorHAnsi"/>
                                <w:color w:val="595959" w:themeColor="text1" w:themeTint="A6"/>
                                <w:sz w:val="18"/>
                              </w:rPr>
                              <w:t>10</w:t>
                            </w:r>
                            <w:r w:rsidRPr="00D21345">
                              <w:rPr>
                                <w:rFonts w:asciiTheme="majorHAnsi" w:hAnsiTheme="majorHAnsi"/>
                                <w:color w:val="595959" w:themeColor="text1" w:themeTint="A6"/>
                                <w:sz w:val="18"/>
                              </w:rPr>
                              <w:t>.</w:t>
                            </w:r>
                            <w:r w:rsidR="009E566A" w:rsidRPr="00D21345">
                              <w:rPr>
                                <w:rFonts w:asciiTheme="majorHAnsi" w:hAnsiTheme="majorHAnsi"/>
                                <w:color w:val="595959" w:themeColor="text1" w:themeTint="A6"/>
                                <w:sz w:val="18"/>
                              </w:rPr>
                              <w:t xml:space="preserve"> </w:t>
                            </w:r>
                            <w:r w:rsidR="00D21345" w:rsidRPr="0066627F">
                              <w:rPr>
                                <w:rFonts w:asciiTheme="majorHAnsi" w:hAnsiTheme="majorHAnsi"/>
                                <w:color w:val="595959" w:themeColor="text1" w:themeTint="A6"/>
                                <w:sz w:val="18"/>
                              </w:rPr>
                              <w:t xml:space="preserve">Admissibility. </w:t>
                            </w:r>
                            <w:r w:rsidR="00DE7C77">
                              <w:rPr>
                                <w:rFonts w:asciiTheme="majorHAnsi" w:hAnsiTheme="majorHAnsi"/>
                                <w:color w:val="595959" w:themeColor="text1" w:themeTint="A6"/>
                                <w:sz w:val="18"/>
                              </w:rPr>
                              <w:t xml:space="preserve">Relatives of José Manuel </w:t>
                            </w:r>
                            <w:proofErr w:type="spellStart"/>
                            <w:r w:rsidR="00DE7C77">
                              <w:rPr>
                                <w:rFonts w:asciiTheme="majorHAnsi" w:hAnsiTheme="majorHAnsi"/>
                                <w:color w:val="595959" w:themeColor="text1" w:themeTint="A6"/>
                                <w:sz w:val="18"/>
                              </w:rPr>
                              <w:t>Díaz</w:t>
                            </w:r>
                            <w:proofErr w:type="spellEnd"/>
                            <w:r w:rsidR="00DE7C77">
                              <w:rPr>
                                <w:rFonts w:asciiTheme="majorHAnsi" w:hAnsiTheme="majorHAnsi"/>
                                <w:color w:val="595959" w:themeColor="text1" w:themeTint="A6"/>
                                <w:sz w:val="18"/>
                              </w:rPr>
                              <w:t xml:space="preserve"> </w:t>
                            </w:r>
                            <w:proofErr w:type="spellStart"/>
                            <w:r w:rsidR="00DE7C77">
                              <w:rPr>
                                <w:rFonts w:asciiTheme="majorHAnsi" w:hAnsiTheme="majorHAnsi"/>
                                <w:color w:val="595959" w:themeColor="text1" w:themeTint="A6"/>
                                <w:sz w:val="18"/>
                              </w:rPr>
                              <w:t>Hinostroza</w:t>
                            </w:r>
                            <w:proofErr w:type="spellEnd"/>
                            <w:r w:rsidR="00D21345" w:rsidRPr="0066627F">
                              <w:rPr>
                                <w:rFonts w:asciiTheme="majorHAnsi" w:hAnsiTheme="majorHAnsi"/>
                                <w:color w:val="595959" w:themeColor="text1" w:themeTint="A6"/>
                                <w:sz w:val="18"/>
                              </w:rPr>
                              <w:t xml:space="preserve">. </w:t>
                            </w:r>
                            <w:r w:rsidR="00DE7C77">
                              <w:rPr>
                                <w:rFonts w:asciiTheme="majorHAnsi" w:hAnsiTheme="majorHAnsi"/>
                                <w:color w:val="595959" w:themeColor="text1" w:themeTint="A6"/>
                                <w:sz w:val="18"/>
                              </w:rPr>
                              <w:t>Chile</w:t>
                            </w:r>
                            <w:r w:rsidR="00C71070">
                              <w:rPr>
                                <w:rFonts w:asciiTheme="majorHAnsi" w:hAnsiTheme="majorHAnsi"/>
                                <w:color w:val="595959" w:themeColor="text1" w:themeTint="A6"/>
                                <w:sz w:val="18"/>
                              </w:rPr>
                              <w:t>. April 20,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4EDAC59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71070">
                        <w:rPr>
                          <w:rFonts w:asciiTheme="majorHAnsi" w:hAnsiTheme="majorHAnsi"/>
                          <w:color w:val="595959" w:themeColor="text1" w:themeTint="A6"/>
                          <w:sz w:val="18"/>
                        </w:rPr>
                        <w:t>58/20</w:t>
                      </w:r>
                      <w:r w:rsidRPr="00D21345">
                        <w:rPr>
                          <w:rFonts w:asciiTheme="majorHAnsi" w:hAnsiTheme="majorHAnsi"/>
                          <w:color w:val="595959" w:themeColor="text1" w:themeTint="A6"/>
                          <w:sz w:val="18"/>
                        </w:rPr>
                        <w:t xml:space="preserve">, </w:t>
                      </w:r>
                      <w:r w:rsidR="00F42B71" w:rsidRPr="00D21345">
                        <w:rPr>
                          <w:rFonts w:asciiTheme="majorHAnsi" w:hAnsiTheme="majorHAnsi"/>
                          <w:color w:val="595959" w:themeColor="text1" w:themeTint="A6"/>
                          <w:sz w:val="18"/>
                        </w:rPr>
                        <w:t>P</w:t>
                      </w:r>
                      <w:r w:rsidR="00C71070">
                        <w:rPr>
                          <w:rFonts w:asciiTheme="majorHAnsi" w:hAnsiTheme="majorHAnsi"/>
                          <w:color w:val="595959" w:themeColor="text1" w:themeTint="A6"/>
                          <w:sz w:val="18"/>
                        </w:rPr>
                        <w:t xml:space="preserve">etition </w:t>
                      </w:r>
                      <w:r w:rsidR="0041264E">
                        <w:rPr>
                          <w:rFonts w:asciiTheme="majorHAnsi" w:hAnsiTheme="majorHAnsi"/>
                          <w:color w:val="595959" w:themeColor="text1" w:themeTint="A6"/>
                          <w:sz w:val="18"/>
                        </w:rPr>
                        <w:t>1587-</w:t>
                      </w:r>
                      <w:r w:rsidR="00DE7C77">
                        <w:rPr>
                          <w:rFonts w:asciiTheme="majorHAnsi" w:hAnsiTheme="majorHAnsi"/>
                          <w:color w:val="595959" w:themeColor="text1" w:themeTint="A6"/>
                          <w:sz w:val="18"/>
                        </w:rPr>
                        <w:t>10</w:t>
                      </w:r>
                      <w:r w:rsidRPr="00D21345">
                        <w:rPr>
                          <w:rFonts w:asciiTheme="majorHAnsi" w:hAnsiTheme="majorHAnsi"/>
                          <w:color w:val="595959" w:themeColor="text1" w:themeTint="A6"/>
                          <w:sz w:val="18"/>
                        </w:rPr>
                        <w:t>.</w:t>
                      </w:r>
                      <w:r w:rsidR="009E566A" w:rsidRPr="00D21345">
                        <w:rPr>
                          <w:rFonts w:asciiTheme="majorHAnsi" w:hAnsiTheme="majorHAnsi"/>
                          <w:color w:val="595959" w:themeColor="text1" w:themeTint="A6"/>
                          <w:sz w:val="18"/>
                        </w:rPr>
                        <w:t xml:space="preserve"> </w:t>
                      </w:r>
                      <w:r w:rsidR="00D21345" w:rsidRPr="0066627F">
                        <w:rPr>
                          <w:rFonts w:asciiTheme="majorHAnsi" w:hAnsiTheme="majorHAnsi"/>
                          <w:color w:val="595959" w:themeColor="text1" w:themeTint="A6"/>
                          <w:sz w:val="18"/>
                        </w:rPr>
                        <w:t xml:space="preserve">Admissibility. </w:t>
                      </w:r>
                      <w:r w:rsidR="00DE7C77">
                        <w:rPr>
                          <w:rFonts w:asciiTheme="majorHAnsi" w:hAnsiTheme="majorHAnsi"/>
                          <w:color w:val="595959" w:themeColor="text1" w:themeTint="A6"/>
                          <w:sz w:val="18"/>
                        </w:rPr>
                        <w:t>Relatives of José Manuel Díaz Hinostroza</w:t>
                      </w:r>
                      <w:r w:rsidR="00D21345" w:rsidRPr="0066627F">
                        <w:rPr>
                          <w:rFonts w:asciiTheme="majorHAnsi" w:hAnsiTheme="majorHAnsi"/>
                          <w:color w:val="595959" w:themeColor="text1" w:themeTint="A6"/>
                          <w:sz w:val="18"/>
                        </w:rPr>
                        <w:t xml:space="preserve">. </w:t>
                      </w:r>
                      <w:r w:rsidR="00DE7C77">
                        <w:rPr>
                          <w:rFonts w:asciiTheme="majorHAnsi" w:hAnsiTheme="majorHAnsi"/>
                          <w:color w:val="595959" w:themeColor="text1" w:themeTint="A6"/>
                          <w:sz w:val="18"/>
                        </w:rPr>
                        <w:t>Chile</w:t>
                      </w:r>
                      <w:r w:rsidR="00C71070">
                        <w:rPr>
                          <w:rFonts w:asciiTheme="majorHAnsi" w:hAnsiTheme="majorHAnsi"/>
                          <w:color w:val="595959" w:themeColor="text1" w:themeTint="A6"/>
                          <w:sz w:val="18"/>
                        </w:rPr>
                        <w:t>. April 20, 2020.</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39B5937F"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71070">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39B5937F"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71070">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Look w:val="04A0" w:firstRow="1" w:lastRow="0" w:firstColumn="1" w:lastColumn="0" w:noHBand="0" w:noVBand="1"/>
      </w:tblPr>
      <w:tblGrid>
        <w:gridCol w:w="2790"/>
        <w:gridCol w:w="6570"/>
      </w:tblGrid>
      <w:tr w:rsidR="00261E08" w:rsidRPr="00583B03" w14:paraId="0D1CC739" w14:textId="77777777" w:rsidTr="00C93120">
        <w:tc>
          <w:tcPr>
            <w:tcW w:w="2790" w:type="dxa"/>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74BEC8A4" w:rsidR="00261E08" w:rsidRPr="00676563" w:rsidRDefault="00676563" w:rsidP="009163FC">
            <w:pPr>
              <w:jc w:val="both"/>
              <w:rPr>
                <w:rFonts w:asciiTheme="majorHAnsi" w:hAnsiTheme="majorHAnsi"/>
                <w:bCs/>
                <w:sz w:val="19"/>
                <w:szCs w:val="19"/>
                <w:lang w:val="es-ES"/>
              </w:rPr>
            </w:pPr>
            <w:r w:rsidRPr="00676563">
              <w:rPr>
                <w:rFonts w:ascii="Cambria" w:hAnsi="Cambria"/>
                <w:bCs/>
                <w:sz w:val="19"/>
                <w:szCs w:val="19"/>
              </w:rPr>
              <w:t xml:space="preserve">Nelson </w:t>
            </w:r>
            <w:proofErr w:type="spellStart"/>
            <w:r w:rsidRPr="00676563">
              <w:rPr>
                <w:rFonts w:ascii="Cambria" w:hAnsi="Cambria"/>
                <w:bCs/>
                <w:sz w:val="19"/>
                <w:szCs w:val="19"/>
              </w:rPr>
              <w:t>Caucoto</w:t>
            </w:r>
            <w:proofErr w:type="spellEnd"/>
            <w:r w:rsidRPr="00676563">
              <w:rPr>
                <w:rFonts w:ascii="Cambria" w:hAnsi="Cambria"/>
                <w:bCs/>
                <w:sz w:val="19"/>
                <w:szCs w:val="19"/>
              </w:rPr>
              <w:t xml:space="preserve"> Pereira</w:t>
            </w:r>
            <w:r w:rsidRPr="00676563">
              <w:rPr>
                <w:rFonts w:ascii="Cambria" w:hAnsi="Cambria"/>
                <w:bCs/>
                <w:sz w:val="19"/>
                <w:szCs w:val="19"/>
                <w:vertAlign w:val="superscript"/>
              </w:rPr>
              <w:footnoteReference w:id="2"/>
            </w:r>
          </w:p>
        </w:tc>
      </w:tr>
      <w:tr w:rsidR="00261E08" w:rsidRPr="003D666A" w14:paraId="4A730984" w14:textId="77777777" w:rsidTr="00C93120">
        <w:tc>
          <w:tcPr>
            <w:tcW w:w="2790" w:type="dxa"/>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2379B1CB" w:rsidR="00261E08" w:rsidRPr="00C71070" w:rsidRDefault="00676563" w:rsidP="009163FC">
            <w:pPr>
              <w:jc w:val="both"/>
              <w:rPr>
                <w:rFonts w:asciiTheme="majorHAnsi" w:hAnsiTheme="majorHAnsi"/>
                <w:bCs/>
                <w:sz w:val="19"/>
                <w:szCs w:val="19"/>
                <w:lang w:val="pt-BR"/>
              </w:rPr>
            </w:pPr>
            <w:r w:rsidRPr="00C71070">
              <w:rPr>
                <w:rFonts w:ascii="Cambria" w:hAnsi="Cambria"/>
                <w:bCs/>
                <w:sz w:val="19"/>
                <w:szCs w:val="19"/>
                <w:lang w:val="pt-BR"/>
              </w:rPr>
              <w:t>Relatives of José Manuel Díaz Hinostroza</w:t>
            </w:r>
            <w:r w:rsidRPr="00676563">
              <w:rPr>
                <w:rStyle w:val="FootnoteReference"/>
                <w:rFonts w:ascii="Cambria" w:hAnsi="Cambria"/>
                <w:bCs/>
                <w:sz w:val="19"/>
                <w:szCs w:val="19"/>
              </w:rPr>
              <w:footnoteReference w:id="3"/>
            </w:r>
          </w:p>
        </w:tc>
      </w:tr>
      <w:tr w:rsidR="00261E08" w:rsidRPr="003A5566" w14:paraId="03D81EE5" w14:textId="77777777" w:rsidTr="00C93120">
        <w:tc>
          <w:tcPr>
            <w:tcW w:w="2790" w:type="dxa"/>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20FA6DAA" w:rsidR="00261E08" w:rsidRPr="00676563" w:rsidRDefault="00676563" w:rsidP="009163FC">
            <w:pPr>
              <w:jc w:val="both"/>
              <w:rPr>
                <w:rFonts w:asciiTheme="majorHAnsi" w:hAnsiTheme="majorHAnsi"/>
                <w:bCs/>
                <w:sz w:val="19"/>
                <w:szCs w:val="19"/>
              </w:rPr>
            </w:pPr>
            <w:r w:rsidRPr="00676563">
              <w:rPr>
                <w:rFonts w:ascii="Cambria" w:hAnsi="Cambria"/>
                <w:bCs/>
                <w:sz w:val="19"/>
                <w:szCs w:val="19"/>
              </w:rPr>
              <w:t>Chile</w:t>
            </w:r>
            <w:r w:rsidRPr="00676563">
              <w:rPr>
                <w:rFonts w:ascii="Cambria" w:hAnsi="Cambria"/>
                <w:bCs/>
                <w:sz w:val="19"/>
                <w:szCs w:val="19"/>
                <w:vertAlign w:val="superscript"/>
              </w:rPr>
              <w:footnoteReference w:id="4"/>
            </w:r>
          </w:p>
        </w:tc>
      </w:tr>
      <w:tr w:rsidR="00261E08" w:rsidRPr="003A5566" w14:paraId="61049B38" w14:textId="77777777" w:rsidTr="00C93120">
        <w:tc>
          <w:tcPr>
            <w:tcW w:w="2790" w:type="dxa"/>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76A3F827" w:rsidR="00261E08" w:rsidRPr="00676563" w:rsidRDefault="005453AE" w:rsidP="00261E08">
            <w:pPr>
              <w:jc w:val="both"/>
              <w:rPr>
                <w:rFonts w:asciiTheme="majorHAnsi" w:hAnsiTheme="majorHAnsi"/>
                <w:bCs/>
                <w:sz w:val="19"/>
                <w:szCs w:val="19"/>
              </w:rPr>
            </w:pPr>
            <w:r w:rsidRPr="00676563">
              <w:rPr>
                <w:rFonts w:asciiTheme="majorHAnsi" w:hAnsiTheme="majorHAnsi"/>
                <w:bCs/>
                <w:sz w:val="19"/>
                <w:szCs w:val="19"/>
              </w:rPr>
              <w:t xml:space="preserve">Articles </w:t>
            </w:r>
            <w:r w:rsidR="00676563" w:rsidRPr="00676563">
              <w:rPr>
                <w:rFonts w:ascii="Cambria" w:hAnsi="Cambria"/>
                <w:bCs/>
                <w:sz w:val="19"/>
                <w:szCs w:val="19"/>
              </w:rPr>
              <w:t>8 (right to a fair trial) and 25 (judicial protection)</w:t>
            </w:r>
            <w:r w:rsidRPr="00676563">
              <w:rPr>
                <w:rFonts w:asciiTheme="majorHAnsi" w:hAnsiTheme="majorHAnsi"/>
                <w:bCs/>
                <w:sz w:val="19"/>
                <w:szCs w:val="19"/>
              </w:rPr>
              <w:t xml:space="preserve"> of the American Convention on Human Rights</w:t>
            </w:r>
            <w:r w:rsidRPr="00676563">
              <w:rPr>
                <w:rStyle w:val="FootnoteReference"/>
                <w:rFonts w:asciiTheme="majorHAnsi" w:hAnsiTheme="majorHAnsi"/>
                <w:bCs/>
                <w:sz w:val="19"/>
                <w:szCs w:val="19"/>
              </w:rPr>
              <w:footnoteReference w:id="5"/>
            </w:r>
            <w:r w:rsidRPr="00676563">
              <w:rPr>
                <w:rFonts w:asciiTheme="majorHAnsi" w:hAnsiTheme="majorHAnsi"/>
                <w:bCs/>
                <w:sz w:val="19"/>
                <w:szCs w:val="19"/>
              </w:rPr>
              <w:t xml:space="preserve"> in connection with </w:t>
            </w:r>
            <w:r w:rsidR="00DD0E8D" w:rsidRPr="00676563">
              <w:rPr>
                <w:rFonts w:asciiTheme="majorHAnsi" w:hAnsiTheme="majorHAnsi"/>
                <w:bCs/>
                <w:sz w:val="19"/>
                <w:szCs w:val="19"/>
              </w:rPr>
              <w:t>a</w:t>
            </w:r>
            <w:r w:rsidRPr="00676563">
              <w:rPr>
                <w:rFonts w:asciiTheme="majorHAnsi" w:hAnsiTheme="majorHAnsi"/>
                <w:bCs/>
                <w:sz w:val="19"/>
                <w:szCs w:val="19"/>
              </w:rPr>
              <w:t>rticles 1.1 (obligation to respect rights) and 2 (domestic legal effects) thereof</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6"/>
      </w:r>
    </w:p>
    <w:tbl>
      <w:tblPr>
        <w:tblStyle w:val="TableGrid"/>
        <w:tblW w:w="9360" w:type="dxa"/>
        <w:tblInd w:w="108" w:type="dxa"/>
        <w:tblLook w:val="04A0" w:firstRow="1" w:lastRow="0" w:firstColumn="1" w:lastColumn="0" w:noHBand="0" w:noVBand="1"/>
      </w:tblPr>
      <w:tblGrid>
        <w:gridCol w:w="2790"/>
        <w:gridCol w:w="6570"/>
      </w:tblGrid>
      <w:tr w:rsidR="00676563" w:rsidRPr="003A5566" w14:paraId="6DA75E12" w14:textId="77777777" w:rsidTr="00676563">
        <w:tc>
          <w:tcPr>
            <w:tcW w:w="2790" w:type="dxa"/>
            <w:shd w:val="clear" w:color="auto" w:fill="67AE3C"/>
            <w:vAlign w:val="center"/>
          </w:tcPr>
          <w:p w14:paraId="534AFBE1" w14:textId="6985B731" w:rsidR="00676563" w:rsidRPr="00D707F4" w:rsidRDefault="00676563" w:rsidP="00676563">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Pr>
                <w:rFonts w:asciiTheme="majorHAnsi" w:hAnsiTheme="majorHAnsi"/>
                <w:bCs/>
                <w:color w:val="FFFFFF" w:themeColor="background1"/>
                <w:sz w:val="19"/>
                <w:szCs w:val="19"/>
              </w:rPr>
              <w:t>filing</w:t>
            </w:r>
          </w:p>
        </w:tc>
        <w:tc>
          <w:tcPr>
            <w:tcW w:w="6570" w:type="dxa"/>
            <w:vAlign w:val="center"/>
          </w:tcPr>
          <w:p w14:paraId="753D49DD" w14:textId="7ADF39BD" w:rsidR="00676563" w:rsidRPr="003A5566" w:rsidRDefault="00676563" w:rsidP="00676563">
            <w:pPr>
              <w:jc w:val="both"/>
              <w:rPr>
                <w:rFonts w:asciiTheme="majorHAnsi" w:hAnsiTheme="majorHAnsi"/>
                <w:bCs/>
                <w:sz w:val="19"/>
                <w:szCs w:val="19"/>
              </w:rPr>
            </w:pPr>
            <w:r w:rsidRPr="00966D66">
              <w:rPr>
                <w:rFonts w:ascii="Cambria" w:hAnsi="Cambria"/>
                <w:bCs/>
                <w:sz w:val="19"/>
                <w:szCs w:val="19"/>
              </w:rPr>
              <w:t>November 7, 2010</w:t>
            </w:r>
          </w:p>
        </w:tc>
      </w:tr>
      <w:tr w:rsidR="00676563" w:rsidRPr="003A5566" w14:paraId="070BC314" w14:textId="77777777" w:rsidTr="00676563">
        <w:tc>
          <w:tcPr>
            <w:tcW w:w="2790" w:type="dxa"/>
            <w:shd w:val="clear" w:color="auto" w:fill="67AE3C"/>
            <w:vAlign w:val="center"/>
          </w:tcPr>
          <w:p w14:paraId="1B91C5C6" w14:textId="77777777" w:rsidR="00676563" w:rsidRPr="003A5566" w:rsidRDefault="00676563" w:rsidP="00676563">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1486191C" w14:textId="60B6FBF2" w:rsidR="00676563" w:rsidRPr="003A5566" w:rsidRDefault="00676563" w:rsidP="00676563">
            <w:pPr>
              <w:jc w:val="both"/>
              <w:rPr>
                <w:rFonts w:asciiTheme="majorHAnsi" w:hAnsiTheme="majorHAnsi"/>
                <w:bCs/>
                <w:sz w:val="19"/>
                <w:szCs w:val="19"/>
              </w:rPr>
            </w:pPr>
            <w:r w:rsidRPr="00966D66">
              <w:rPr>
                <w:rFonts w:ascii="Cambria" w:hAnsi="Cambria"/>
                <w:bCs/>
                <w:sz w:val="19"/>
                <w:szCs w:val="19"/>
              </w:rPr>
              <w:t>May 5, 2016</w:t>
            </w:r>
          </w:p>
        </w:tc>
      </w:tr>
      <w:tr w:rsidR="00676563" w:rsidRPr="003A5566" w14:paraId="3063240C" w14:textId="77777777" w:rsidTr="00676563">
        <w:trPr>
          <w:trHeight w:val="264"/>
        </w:trPr>
        <w:tc>
          <w:tcPr>
            <w:tcW w:w="2790" w:type="dxa"/>
            <w:shd w:val="clear" w:color="auto" w:fill="67AE3C"/>
            <w:vAlign w:val="center"/>
          </w:tcPr>
          <w:p w14:paraId="69479C3F" w14:textId="77777777" w:rsidR="00676563" w:rsidRPr="003A5566" w:rsidRDefault="00676563" w:rsidP="00676563">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3A4FBE16" w14:textId="66EC6F85" w:rsidR="00676563" w:rsidRPr="003A5566" w:rsidRDefault="00676563" w:rsidP="00676563">
            <w:pPr>
              <w:jc w:val="both"/>
              <w:rPr>
                <w:rFonts w:asciiTheme="majorHAnsi" w:hAnsiTheme="majorHAnsi"/>
                <w:bCs/>
                <w:sz w:val="19"/>
                <w:szCs w:val="19"/>
              </w:rPr>
            </w:pPr>
            <w:r w:rsidRPr="00966D66">
              <w:rPr>
                <w:rFonts w:ascii="Cambria" w:hAnsi="Cambria"/>
                <w:bCs/>
                <w:sz w:val="19"/>
                <w:szCs w:val="19"/>
              </w:rPr>
              <w:t>August 18, 2016</w:t>
            </w:r>
          </w:p>
        </w:tc>
      </w:tr>
      <w:tr w:rsidR="00676563" w:rsidRPr="003A5566" w14:paraId="158C8FCC" w14:textId="77777777" w:rsidTr="00676563">
        <w:tc>
          <w:tcPr>
            <w:tcW w:w="2790" w:type="dxa"/>
            <w:shd w:val="clear" w:color="auto" w:fill="67AE3C"/>
            <w:vAlign w:val="center"/>
          </w:tcPr>
          <w:p w14:paraId="666ABE64" w14:textId="77777777" w:rsidR="00676563" w:rsidRPr="003A5566" w:rsidRDefault="00676563" w:rsidP="00676563">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3CA17C20" w14:textId="177F1DC8" w:rsidR="00676563" w:rsidRPr="003A5566" w:rsidRDefault="00676563" w:rsidP="00676563">
            <w:pPr>
              <w:jc w:val="both"/>
              <w:rPr>
                <w:rFonts w:asciiTheme="majorHAnsi" w:hAnsiTheme="majorHAnsi"/>
                <w:bCs/>
                <w:sz w:val="19"/>
                <w:szCs w:val="19"/>
              </w:rPr>
            </w:pPr>
            <w:r w:rsidRPr="00966D66">
              <w:rPr>
                <w:rFonts w:ascii="Cambria" w:hAnsi="Cambria"/>
                <w:bCs/>
                <w:sz w:val="19"/>
                <w:szCs w:val="19"/>
              </w:rPr>
              <w:t>September 8, 2017</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Look w:val="04A0" w:firstRow="1" w:lastRow="0" w:firstColumn="1" w:lastColumn="0" w:noHBand="0" w:noVBand="1"/>
      </w:tblPr>
      <w:tblGrid>
        <w:gridCol w:w="2763"/>
        <w:gridCol w:w="6622"/>
      </w:tblGrid>
      <w:tr w:rsidR="00261E08" w:rsidRPr="003A5566" w14:paraId="684F4233" w14:textId="77777777" w:rsidTr="00C93120">
        <w:trPr>
          <w:cantSplit/>
        </w:trPr>
        <w:tc>
          <w:tcPr>
            <w:tcW w:w="2763" w:type="dxa"/>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21522B2E" w14:textId="787D56CA" w:rsidR="00261E08" w:rsidRPr="003A5566" w:rsidRDefault="005453AE" w:rsidP="009163FC">
            <w:pPr>
              <w:rPr>
                <w:rFonts w:asciiTheme="majorHAnsi" w:hAnsiTheme="majorHAnsi"/>
                <w:bCs/>
                <w:sz w:val="19"/>
                <w:szCs w:val="19"/>
              </w:rPr>
            </w:pPr>
            <w:r>
              <w:rPr>
                <w:rFonts w:asciiTheme="majorHAnsi" w:hAnsiTheme="majorHAnsi"/>
                <w:bCs/>
                <w:sz w:val="19"/>
                <w:szCs w:val="19"/>
              </w:rPr>
              <w:t>Yes</w:t>
            </w:r>
          </w:p>
        </w:tc>
      </w:tr>
      <w:tr w:rsidR="005453AE" w:rsidRPr="003A5566" w14:paraId="6438DD58" w14:textId="77777777" w:rsidTr="00C93120">
        <w:trPr>
          <w:cantSplit/>
        </w:trPr>
        <w:tc>
          <w:tcPr>
            <w:tcW w:w="2763" w:type="dxa"/>
            <w:shd w:val="clear" w:color="auto" w:fill="67AE3C"/>
            <w:vAlign w:val="center"/>
          </w:tcPr>
          <w:p w14:paraId="43AB8B19" w14:textId="6682D917" w:rsidR="005453AE" w:rsidRPr="003A5566" w:rsidRDefault="005453AE" w:rsidP="005453A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tcPr>
          <w:p w14:paraId="27041F7E" w14:textId="72DC3248" w:rsidR="005453AE" w:rsidRPr="003A5566" w:rsidRDefault="005453AE" w:rsidP="005453AE">
            <w:pPr>
              <w:rPr>
                <w:rFonts w:asciiTheme="majorHAnsi" w:hAnsiTheme="majorHAnsi"/>
                <w:bCs/>
                <w:sz w:val="19"/>
                <w:szCs w:val="19"/>
              </w:rPr>
            </w:pPr>
            <w:r w:rsidRPr="00CC750A">
              <w:rPr>
                <w:rFonts w:asciiTheme="majorHAnsi" w:hAnsiTheme="majorHAnsi"/>
                <w:bCs/>
                <w:sz w:val="19"/>
                <w:szCs w:val="19"/>
              </w:rPr>
              <w:t>Yes</w:t>
            </w:r>
          </w:p>
        </w:tc>
      </w:tr>
      <w:tr w:rsidR="005453AE" w:rsidRPr="003A5566" w14:paraId="5140C2B6" w14:textId="77777777" w:rsidTr="00C93120">
        <w:trPr>
          <w:cantSplit/>
        </w:trPr>
        <w:tc>
          <w:tcPr>
            <w:tcW w:w="2763" w:type="dxa"/>
            <w:shd w:val="clear" w:color="auto" w:fill="67AE3C"/>
            <w:vAlign w:val="center"/>
          </w:tcPr>
          <w:p w14:paraId="74905820" w14:textId="44CF3A98" w:rsidR="005453AE" w:rsidRPr="003A5566" w:rsidRDefault="005453AE" w:rsidP="005453A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tcPr>
          <w:p w14:paraId="6091B7B0" w14:textId="0481F21D" w:rsidR="005453AE" w:rsidRPr="003A5566" w:rsidRDefault="005453AE" w:rsidP="005453AE">
            <w:pPr>
              <w:rPr>
                <w:rFonts w:asciiTheme="majorHAnsi" w:hAnsiTheme="majorHAnsi"/>
                <w:bCs/>
                <w:sz w:val="19"/>
                <w:szCs w:val="19"/>
              </w:rPr>
            </w:pPr>
            <w:r w:rsidRPr="00CC750A">
              <w:rPr>
                <w:rFonts w:asciiTheme="majorHAnsi" w:hAnsiTheme="majorHAnsi"/>
                <w:bCs/>
                <w:sz w:val="19"/>
                <w:szCs w:val="19"/>
              </w:rPr>
              <w:t>Yes</w:t>
            </w:r>
          </w:p>
        </w:tc>
      </w:tr>
      <w:tr w:rsidR="005453AE" w:rsidRPr="003A5566" w14:paraId="33238134" w14:textId="77777777" w:rsidTr="00C93120">
        <w:trPr>
          <w:cantSplit/>
        </w:trPr>
        <w:tc>
          <w:tcPr>
            <w:tcW w:w="2763" w:type="dxa"/>
            <w:shd w:val="clear" w:color="auto" w:fill="67AE3C"/>
            <w:vAlign w:val="center"/>
          </w:tcPr>
          <w:p w14:paraId="3C7AAFE9" w14:textId="5D07C0FE" w:rsidR="005453AE" w:rsidRPr="003A5566" w:rsidRDefault="005453AE" w:rsidP="005453AE">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tcPr>
          <w:p w14:paraId="49BB57C8" w14:textId="4B5C70FE" w:rsidR="005453AE" w:rsidRPr="003A5566" w:rsidRDefault="005453AE" w:rsidP="005453AE">
            <w:pPr>
              <w:jc w:val="both"/>
              <w:rPr>
                <w:rFonts w:asciiTheme="majorHAnsi" w:hAnsiTheme="majorHAnsi"/>
                <w:bCs/>
                <w:sz w:val="19"/>
                <w:szCs w:val="19"/>
              </w:rPr>
            </w:pPr>
            <w:r w:rsidRPr="00CC750A">
              <w:rPr>
                <w:rFonts w:asciiTheme="majorHAnsi" w:hAnsiTheme="majorHAnsi"/>
                <w:bCs/>
                <w:sz w:val="19"/>
                <w:szCs w:val="19"/>
              </w:rPr>
              <w:t>Yes</w:t>
            </w:r>
            <w:r>
              <w:rPr>
                <w:rFonts w:asciiTheme="majorHAnsi" w:hAnsiTheme="majorHAnsi"/>
                <w:bCs/>
                <w:sz w:val="19"/>
                <w:szCs w:val="19"/>
              </w:rPr>
              <w:t xml:space="preserve">, </w:t>
            </w:r>
            <w:r w:rsidR="00676563" w:rsidRPr="00966D66">
              <w:rPr>
                <w:rFonts w:ascii="Cambria" w:hAnsi="Cambria"/>
                <w:bCs/>
                <w:sz w:val="19"/>
                <w:szCs w:val="19"/>
              </w:rPr>
              <w:t>American Convention (instrument deposited August 21, 1990)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Look w:val="04A0" w:firstRow="1" w:lastRow="0" w:firstColumn="1" w:lastColumn="0" w:noHBand="0" w:noVBand="1"/>
      </w:tblPr>
      <w:tblGrid>
        <w:gridCol w:w="2767"/>
        <w:gridCol w:w="6618"/>
      </w:tblGrid>
      <w:tr w:rsidR="001C40A5" w:rsidRPr="003A5566" w14:paraId="47EC0E6D" w14:textId="77777777" w:rsidTr="001C40A5">
        <w:trPr>
          <w:cantSplit/>
        </w:trPr>
        <w:tc>
          <w:tcPr>
            <w:tcW w:w="2767" w:type="dxa"/>
            <w:shd w:val="clear" w:color="auto" w:fill="67AE3C"/>
            <w:vAlign w:val="center"/>
          </w:tcPr>
          <w:p w14:paraId="1B9411D6" w14:textId="77777777" w:rsidR="001C40A5" w:rsidRPr="003A5566" w:rsidRDefault="001C40A5" w:rsidP="00676563">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7AE98D9C" w14:textId="3473743F" w:rsidR="001C40A5" w:rsidRDefault="001C40A5" w:rsidP="00676563">
            <w:pPr>
              <w:jc w:val="both"/>
              <w:rPr>
                <w:rFonts w:asciiTheme="majorHAnsi" w:hAnsiTheme="majorHAnsi"/>
                <w:bCs/>
                <w:sz w:val="19"/>
                <w:szCs w:val="19"/>
              </w:rPr>
            </w:pPr>
            <w:r w:rsidRPr="00966D66">
              <w:rPr>
                <w:rFonts w:ascii="Cambria" w:hAnsi="Cambria"/>
                <w:bCs/>
                <w:sz w:val="19"/>
                <w:szCs w:val="19"/>
              </w:rPr>
              <w:t>No</w:t>
            </w:r>
          </w:p>
        </w:tc>
      </w:tr>
      <w:tr w:rsidR="001C40A5" w:rsidRPr="003A5566" w14:paraId="2E3D009A" w14:textId="77777777" w:rsidTr="001C40A5">
        <w:trPr>
          <w:cantSplit/>
        </w:trPr>
        <w:tc>
          <w:tcPr>
            <w:tcW w:w="2767" w:type="dxa"/>
            <w:shd w:val="clear" w:color="auto" w:fill="67AE3C"/>
            <w:vAlign w:val="center"/>
          </w:tcPr>
          <w:p w14:paraId="45F253F9" w14:textId="77777777" w:rsidR="001C40A5" w:rsidRPr="003A5566" w:rsidRDefault="001C40A5" w:rsidP="00676563">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D496D20" w14:textId="263B0746" w:rsidR="001C40A5" w:rsidRDefault="001C40A5" w:rsidP="00676563">
            <w:pPr>
              <w:jc w:val="both"/>
              <w:rPr>
                <w:rFonts w:asciiTheme="majorHAnsi" w:hAnsiTheme="majorHAnsi"/>
                <w:bCs/>
                <w:sz w:val="19"/>
                <w:szCs w:val="19"/>
              </w:rPr>
            </w:pPr>
            <w:r w:rsidRPr="00966D66">
              <w:rPr>
                <w:rFonts w:ascii="Cambria" w:hAnsi="Cambria"/>
                <w:sz w:val="19"/>
                <w:szCs w:val="19"/>
              </w:rPr>
              <w:t>Articles 8 (right to a fair trial) and 25 (judicial protection) of the American Convention on Human Rights, in relation to its Articles 1</w:t>
            </w:r>
            <w:r>
              <w:rPr>
                <w:rFonts w:ascii="Cambria" w:hAnsi="Cambria"/>
                <w:sz w:val="19"/>
                <w:szCs w:val="19"/>
              </w:rPr>
              <w:t>.</w:t>
            </w:r>
            <w:r w:rsidRPr="00966D66">
              <w:rPr>
                <w:rFonts w:ascii="Cambria" w:hAnsi="Cambria"/>
                <w:sz w:val="19"/>
                <w:szCs w:val="19"/>
              </w:rPr>
              <w:t>1 (obligation to respect rights) and 2 (</w:t>
            </w:r>
            <w:r w:rsidRPr="00676563">
              <w:rPr>
                <w:rFonts w:asciiTheme="majorHAnsi" w:hAnsiTheme="majorHAnsi"/>
                <w:bCs/>
                <w:sz w:val="19"/>
                <w:szCs w:val="19"/>
              </w:rPr>
              <w:t>domestic legal effects</w:t>
            </w:r>
            <w:r w:rsidRPr="00966D66">
              <w:rPr>
                <w:rFonts w:ascii="Cambria" w:hAnsi="Cambria"/>
                <w:sz w:val="19"/>
                <w:szCs w:val="19"/>
              </w:rPr>
              <w:t>)</w:t>
            </w:r>
          </w:p>
        </w:tc>
      </w:tr>
      <w:tr w:rsidR="001C40A5" w:rsidRPr="003A5566" w14:paraId="77899B94" w14:textId="77777777" w:rsidTr="001C40A5">
        <w:trPr>
          <w:cantSplit/>
        </w:trPr>
        <w:tc>
          <w:tcPr>
            <w:tcW w:w="2767" w:type="dxa"/>
            <w:shd w:val="clear" w:color="auto" w:fill="67AE3C"/>
            <w:vAlign w:val="center"/>
          </w:tcPr>
          <w:p w14:paraId="754CDE32" w14:textId="77777777" w:rsidR="001C40A5" w:rsidRPr="003A5566" w:rsidRDefault="001C40A5" w:rsidP="00676563">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35D0068A" w14:textId="77777777" w:rsidR="001C40A5" w:rsidRPr="00966D66" w:rsidRDefault="001C40A5" w:rsidP="00676563">
            <w:pPr>
              <w:rPr>
                <w:rFonts w:ascii="Cambria" w:hAnsi="Cambria"/>
                <w:bCs/>
                <w:sz w:val="19"/>
                <w:szCs w:val="19"/>
              </w:rPr>
            </w:pPr>
            <w:r w:rsidRPr="00966D66">
              <w:rPr>
                <w:rFonts w:ascii="Cambria" w:hAnsi="Cambria"/>
                <w:bCs/>
                <w:sz w:val="19"/>
                <w:szCs w:val="19"/>
              </w:rPr>
              <w:t>Yes, May 7, 2010</w:t>
            </w:r>
          </w:p>
          <w:p w14:paraId="79050BDE" w14:textId="77777777" w:rsidR="001C40A5" w:rsidRDefault="001C40A5" w:rsidP="00676563">
            <w:pPr>
              <w:rPr>
                <w:rFonts w:asciiTheme="majorHAnsi" w:hAnsiTheme="majorHAnsi"/>
                <w:bCs/>
                <w:sz w:val="19"/>
                <w:szCs w:val="19"/>
              </w:rPr>
            </w:pPr>
          </w:p>
        </w:tc>
      </w:tr>
      <w:tr w:rsidR="001C40A5" w:rsidRPr="003A5566" w14:paraId="4F59B7C5" w14:textId="77777777" w:rsidTr="001C40A5">
        <w:trPr>
          <w:cantSplit/>
          <w:trHeight w:val="381"/>
        </w:trPr>
        <w:tc>
          <w:tcPr>
            <w:tcW w:w="2767" w:type="dxa"/>
            <w:shd w:val="clear" w:color="auto" w:fill="67AE3C"/>
            <w:vAlign w:val="center"/>
          </w:tcPr>
          <w:p w14:paraId="75227E17" w14:textId="77777777" w:rsidR="001C40A5" w:rsidRPr="003A5566" w:rsidRDefault="001C40A5" w:rsidP="00676563">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A4309DF" w14:textId="0897B560" w:rsidR="001C40A5" w:rsidRDefault="001C40A5" w:rsidP="00676563">
            <w:pPr>
              <w:rPr>
                <w:rFonts w:asciiTheme="majorHAnsi" w:hAnsiTheme="majorHAnsi"/>
                <w:bCs/>
                <w:sz w:val="19"/>
                <w:szCs w:val="19"/>
              </w:rPr>
            </w:pPr>
            <w:r w:rsidRPr="00966D66">
              <w:rPr>
                <w:rFonts w:ascii="Cambria" w:hAnsi="Cambria"/>
                <w:bCs/>
                <w:sz w:val="19"/>
                <w:szCs w:val="19"/>
              </w:rPr>
              <w:t>Yes, November 7, 2010</w:t>
            </w:r>
          </w:p>
        </w:tc>
      </w:tr>
    </w:tbl>
    <w:p w14:paraId="1051709C" w14:textId="77777777" w:rsidR="001C40A5" w:rsidRDefault="001C40A5" w:rsidP="00597D48">
      <w:pPr>
        <w:spacing w:after="120"/>
        <w:jc w:val="both"/>
        <w:rPr>
          <w:rFonts w:asciiTheme="majorHAnsi" w:hAnsiTheme="majorHAnsi"/>
          <w:b/>
          <w:sz w:val="20"/>
          <w:szCs w:val="20"/>
        </w:rPr>
      </w:pPr>
    </w:p>
    <w:p w14:paraId="3FEBD323" w14:textId="01AE21C0" w:rsidR="00F621C3" w:rsidRDefault="00F621C3" w:rsidP="001C40A5">
      <w:pPr>
        <w:spacing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Pr="000B6B7A">
        <w:rPr>
          <w:rFonts w:asciiTheme="majorHAnsi" w:hAnsiTheme="majorHAnsi"/>
          <w:b/>
          <w:sz w:val="20"/>
          <w:szCs w:val="20"/>
        </w:rPr>
        <w:t>FACTS</w:t>
      </w:r>
      <w:r w:rsidR="009E3771">
        <w:rPr>
          <w:rFonts w:asciiTheme="majorHAnsi" w:hAnsiTheme="majorHAnsi"/>
          <w:b/>
          <w:sz w:val="20"/>
          <w:szCs w:val="20"/>
        </w:rPr>
        <w:t xml:space="preserve"> </w:t>
      </w:r>
      <w:r w:rsidR="009E3771" w:rsidRPr="000B6B7A">
        <w:rPr>
          <w:rFonts w:asciiTheme="majorHAnsi" w:hAnsiTheme="majorHAnsi"/>
          <w:b/>
          <w:sz w:val="20"/>
          <w:szCs w:val="20"/>
        </w:rPr>
        <w:t>ALLEGED</w:t>
      </w:r>
    </w:p>
    <w:p w14:paraId="313DA0E0" w14:textId="21A74F2F" w:rsidR="00676563" w:rsidRPr="00136AB0" w:rsidRDefault="00676563" w:rsidP="00676563">
      <w:pPr>
        <w:pStyle w:val="ListParagraph"/>
        <w:numPr>
          <w:ilvl w:val="0"/>
          <w:numId w:val="103"/>
        </w:numPr>
        <w:spacing w:after="120"/>
        <w:jc w:val="both"/>
        <w:rPr>
          <w:rFonts w:eastAsia="Arial Unicode MS" w:cs="Times New Roman"/>
          <w:color w:val="auto"/>
          <w:sz w:val="20"/>
          <w:szCs w:val="20"/>
          <w:lang w:eastAsia="en-US"/>
        </w:rPr>
      </w:pPr>
      <w:r>
        <w:rPr>
          <w:sz w:val="20"/>
          <w:szCs w:val="20"/>
        </w:rPr>
        <w:t xml:space="preserve">The petitioner alleges failure to make reparation to the </w:t>
      </w:r>
      <w:r w:rsidR="006C7749">
        <w:rPr>
          <w:sz w:val="20"/>
          <w:szCs w:val="20"/>
        </w:rPr>
        <w:t>relatives</w:t>
      </w:r>
      <w:r w:rsidR="0055449A">
        <w:rPr>
          <w:sz w:val="20"/>
          <w:szCs w:val="20"/>
        </w:rPr>
        <w:t xml:space="preserve"> </w:t>
      </w:r>
      <w:r>
        <w:rPr>
          <w:sz w:val="20"/>
          <w:szCs w:val="20"/>
        </w:rPr>
        <w:t xml:space="preserve">of </w:t>
      </w:r>
      <w:r w:rsidRPr="00136AB0">
        <w:rPr>
          <w:sz w:val="20"/>
          <w:szCs w:val="20"/>
        </w:rPr>
        <w:t xml:space="preserve">José Manuel </w:t>
      </w:r>
      <w:proofErr w:type="spellStart"/>
      <w:r w:rsidRPr="00136AB0">
        <w:rPr>
          <w:sz w:val="20"/>
          <w:szCs w:val="20"/>
        </w:rPr>
        <w:t>Díaz</w:t>
      </w:r>
      <w:proofErr w:type="spellEnd"/>
      <w:r w:rsidRPr="00136AB0">
        <w:rPr>
          <w:sz w:val="20"/>
          <w:szCs w:val="20"/>
        </w:rPr>
        <w:t xml:space="preserve"> </w:t>
      </w:r>
      <w:proofErr w:type="spellStart"/>
      <w:r w:rsidRPr="00136AB0">
        <w:rPr>
          <w:sz w:val="20"/>
          <w:szCs w:val="20"/>
        </w:rPr>
        <w:t>Hinostroza</w:t>
      </w:r>
      <w:proofErr w:type="spellEnd"/>
      <w:r w:rsidRPr="00136AB0">
        <w:rPr>
          <w:sz w:val="20"/>
          <w:szCs w:val="20"/>
        </w:rPr>
        <w:t xml:space="preserve"> (</w:t>
      </w:r>
      <w:r>
        <w:rPr>
          <w:sz w:val="20"/>
          <w:szCs w:val="20"/>
        </w:rPr>
        <w:t xml:space="preserve">or, hereinafter, the </w:t>
      </w:r>
      <w:r w:rsidRPr="00136AB0">
        <w:rPr>
          <w:sz w:val="20"/>
          <w:szCs w:val="20"/>
        </w:rPr>
        <w:t>“</w:t>
      </w:r>
      <w:r>
        <w:rPr>
          <w:sz w:val="20"/>
          <w:szCs w:val="20"/>
        </w:rPr>
        <w:t>alleged victim</w:t>
      </w:r>
      <w:r w:rsidRPr="00136AB0">
        <w:rPr>
          <w:sz w:val="20"/>
          <w:szCs w:val="20"/>
        </w:rPr>
        <w:t xml:space="preserve">”) </w:t>
      </w:r>
      <w:r>
        <w:rPr>
          <w:sz w:val="20"/>
          <w:szCs w:val="20"/>
        </w:rPr>
        <w:t>for the harm caused by his extrajudicial detention, torture, and subsequent extrajudicial execution</w:t>
      </w:r>
      <w:r w:rsidRPr="00136AB0">
        <w:rPr>
          <w:sz w:val="20"/>
          <w:szCs w:val="20"/>
        </w:rPr>
        <w:t xml:space="preserve">, </w:t>
      </w:r>
      <w:r>
        <w:rPr>
          <w:sz w:val="20"/>
          <w:szCs w:val="20"/>
        </w:rPr>
        <w:t xml:space="preserve">as well as the violation of judicial guarantees and the right to judicial protection in the context of civil proceedings, constituting a denial of justice. </w:t>
      </w:r>
    </w:p>
    <w:p w14:paraId="245173D7" w14:textId="1D396A77" w:rsidR="00676563" w:rsidRPr="00136AB0" w:rsidRDefault="00676563" w:rsidP="006765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Pr>
          <w:rFonts w:ascii="Cambria" w:hAnsi="Cambria"/>
          <w:sz w:val="20"/>
          <w:szCs w:val="20"/>
        </w:rPr>
        <w:t xml:space="preserve">The petitioner </w:t>
      </w:r>
      <w:r w:rsidR="007A50CC">
        <w:rPr>
          <w:rFonts w:ascii="Cambria" w:hAnsi="Cambria"/>
          <w:sz w:val="20"/>
          <w:szCs w:val="20"/>
        </w:rPr>
        <w:t>contends</w:t>
      </w:r>
      <w:r w:rsidRPr="00136AB0">
        <w:rPr>
          <w:rStyle w:val="FootnoteReference"/>
          <w:rFonts w:ascii="Cambria" w:hAnsi="Cambria"/>
          <w:sz w:val="20"/>
          <w:szCs w:val="20"/>
        </w:rPr>
        <w:footnoteReference w:id="7"/>
      </w:r>
      <w:r w:rsidRPr="00136AB0">
        <w:rPr>
          <w:rFonts w:ascii="Cambria" w:hAnsi="Cambria"/>
          <w:sz w:val="20"/>
          <w:szCs w:val="20"/>
        </w:rPr>
        <w:t xml:space="preserve"> </w:t>
      </w:r>
      <w:r>
        <w:rPr>
          <w:rFonts w:ascii="Cambria" w:hAnsi="Cambria"/>
          <w:sz w:val="20"/>
          <w:szCs w:val="20"/>
        </w:rPr>
        <w:t xml:space="preserve">that the alleged victim was detained in the settlement of </w:t>
      </w:r>
      <w:proofErr w:type="spellStart"/>
      <w:r w:rsidRPr="00136AB0">
        <w:rPr>
          <w:rFonts w:asciiTheme="majorHAnsi" w:hAnsiTheme="majorHAnsi"/>
          <w:sz w:val="20"/>
          <w:szCs w:val="20"/>
        </w:rPr>
        <w:t>Patagual</w:t>
      </w:r>
      <w:proofErr w:type="spellEnd"/>
      <w:r w:rsidRPr="00136AB0">
        <w:rPr>
          <w:rFonts w:asciiTheme="majorHAnsi" w:hAnsiTheme="majorHAnsi"/>
          <w:sz w:val="20"/>
          <w:szCs w:val="20"/>
        </w:rPr>
        <w:t xml:space="preserve"> </w:t>
      </w:r>
      <w:r>
        <w:rPr>
          <w:rFonts w:asciiTheme="majorHAnsi" w:hAnsiTheme="majorHAnsi"/>
          <w:sz w:val="20"/>
          <w:szCs w:val="20"/>
        </w:rPr>
        <w:t xml:space="preserve">the morning of November </w:t>
      </w:r>
      <w:r w:rsidRPr="00136AB0">
        <w:rPr>
          <w:rFonts w:asciiTheme="majorHAnsi" w:hAnsiTheme="majorHAnsi"/>
          <w:sz w:val="20"/>
          <w:szCs w:val="20"/>
        </w:rPr>
        <w:t>13</w:t>
      </w:r>
      <w:r>
        <w:rPr>
          <w:rFonts w:asciiTheme="majorHAnsi" w:hAnsiTheme="majorHAnsi"/>
          <w:sz w:val="20"/>
          <w:szCs w:val="20"/>
        </w:rPr>
        <w:t>,</w:t>
      </w:r>
      <w:r w:rsidRPr="00136AB0">
        <w:rPr>
          <w:rFonts w:asciiTheme="majorHAnsi" w:hAnsiTheme="majorHAnsi"/>
          <w:sz w:val="20"/>
          <w:szCs w:val="20"/>
        </w:rPr>
        <w:t xml:space="preserve"> 1973 </w:t>
      </w:r>
      <w:r>
        <w:rPr>
          <w:rFonts w:asciiTheme="majorHAnsi" w:hAnsiTheme="majorHAnsi"/>
          <w:sz w:val="20"/>
          <w:szCs w:val="20"/>
        </w:rPr>
        <w:t xml:space="preserve">by a military contingent and members of the </w:t>
      </w:r>
      <w:proofErr w:type="spellStart"/>
      <w:r w:rsidRPr="00136AB0">
        <w:rPr>
          <w:rFonts w:asciiTheme="majorHAnsi" w:hAnsiTheme="majorHAnsi"/>
          <w:sz w:val="20"/>
          <w:szCs w:val="20"/>
        </w:rPr>
        <w:t>Carabineros</w:t>
      </w:r>
      <w:proofErr w:type="spellEnd"/>
      <w:r w:rsidRPr="00136AB0">
        <w:rPr>
          <w:rFonts w:asciiTheme="majorHAnsi" w:hAnsiTheme="majorHAnsi"/>
          <w:sz w:val="20"/>
          <w:szCs w:val="20"/>
        </w:rPr>
        <w:t xml:space="preserve">, </w:t>
      </w:r>
      <w:r>
        <w:rPr>
          <w:rFonts w:asciiTheme="majorHAnsi" w:hAnsiTheme="majorHAnsi"/>
          <w:sz w:val="20"/>
          <w:szCs w:val="20"/>
        </w:rPr>
        <w:t xml:space="preserve">who had with them a list of names and personal data, including his. From that moment the </w:t>
      </w:r>
      <w:r w:rsidR="00E02558">
        <w:rPr>
          <w:rFonts w:asciiTheme="majorHAnsi" w:hAnsiTheme="majorHAnsi"/>
          <w:sz w:val="20"/>
          <w:szCs w:val="20"/>
        </w:rPr>
        <w:t>relatives</w:t>
      </w:r>
      <w:r>
        <w:rPr>
          <w:rFonts w:asciiTheme="majorHAnsi" w:hAnsiTheme="majorHAnsi"/>
          <w:sz w:val="20"/>
          <w:szCs w:val="20"/>
        </w:rPr>
        <w:t xml:space="preserve"> of the alleged victim </w:t>
      </w:r>
      <w:r w:rsidR="00C56C8C">
        <w:rPr>
          <w:rFonts w:asciiTheme="majorHAnsi" w:hAnsiTheme="majorHAnsi"/>
          <w:sz w:val="20"/>
          <w:szCs w:val="20"/>
        </w:rPr>
        <w:t>never heard of him again</w:t>
      </w:r>
      <w:r>
        <w:rPr>
          <w:rFonts w:asciiTheme="majorHAnsi" w:hAnsiTheme="majorHAnsi"/>
          <w:sz w:val="20"/>
          <w:szCs w:val="20"/>
        </w:rPr>
        <w:t xml:space="preserve">. They went to various detention centers, but were not able to get any information on his whereabouts. Eyewitnesses said that the detainees were taken to the Cuesta </w:t>
      </w:r>
      <w:proofErr w:type="spellStart"/>
      <w:r w:rsidRPr="00136AB0">
        <w:rPr>
          <w:rFonts w:asciiTheme="majorHAnsi" w:hAnsiTheme="majorHAnsi"/>
          <w:sz w:val="20"/>
          <w:szCs w:val="20"/>
        </w:rPr>
        <w:t>Cepillos</w:t>
      </w:r>
      <w:proofErr w:type="spellEnd"/>
      <w:r w:rsidRPr="00136AB0">
        <w:rPr>
          <w:rFonts w:asciiTheme="majorHAnsi" w:hAnsiTheme="majorHAnsi"/>
          <w:sz w:val="20"/>
          <w:szCs w:val="20"/>
        </w:rPr>
        <w:t xml:space="preserve">, </w:t>
      </w:r>
      <w:r>
        <w:rPr>
          <w:rFonts w:asciiTheme="majorHAnsi" w:hAnsiTheme="majorHAnsi"/>
          <w:sz w:val="20"/>
          <w:szCs w:val="20"/>
        </w:rPr>
        <w:t xml:space="preserve">then to the locality of </w:t>
      </w:r>
      <w:proofErr w:type="spellStart"/>
      <w:r w:rsidRPr="00136AB0">
        <w:rPr>
          <w:rFonts w:asciiTheme="majorHAnsi" w:hAnsiTheme="majorHAnsi"/>
          <w:sz w:val="20"/>
          <w:szCs w:val="20"/>
        </w:rPr>
        <w:t>Pintué</w:t>
      </w:r>
      <w:proofErr w:type="spellEnd"/>
      <w:r w:rsidRPr="00136AB0">
        <w:rPr>
          <w:rFonts w:asciiTheme="majorHAnsi" w:hAnsiTheme="majorHAnsi"/>
          <w:sz w:val="20"/>
          <w:szCs w:val="20"/>
        </w:rPr>
        <w:t xml:space="preserve">, </w:t>
      </w:r>
      <w:r>
        <w:rPr>
          <w:rFonts w:asciiTheme="majorHAnsi" w:hAnsiTheme="majorHAnsi"/>
          <w:sz w:val="20"/>
          <w:szCs w:val="20"/>
        </w:rPr>
        <w:t xml:space="preserve">specifically to the </w:t>
      </w:r>
      <w:r w:rsidRPr="00136AB0">
        <w:rPr>
          <w:rFonts w:asciiTheme="majorHAnsi" w:hAnsiTheme="majorHAnsi"/>
          <w:sz w:val="20"/>
          <w:szCs w:val="20"/>
        </w:rPr>
        <w:t xml:space="preserve">“La </w:t>
      </w:r>
      <w:proofErr w:type="spellStart"/>
      <w:r w:rsidRPr="00136AB0">
        <w:rPr>
          <w:rFonts w:asciiTheme="majorHAnsi" w:hAnsiTheme="majorHAnsi"/>
          <w:sz w:val="20"/>
          <w:szCs w:val="20"/>
        </w:rPr>
        <w:t>Aguachera</w:t>
      </w:r>
      <w:proofErr w:type="spellEnd"/>
      <w:r w:rsidRPr="00136AB0">
        <w:rPr>
          <w:rFonts w:asciiTheme="majorHAnsi" w:hAnsiTheme="majorHAnsi"/>
          <w:sz w:val="20"/>
          <w:szCs w:val="20"/>
        </w:rPr>
        <w:t>”</w:t>
      </w:r>
      <w:r>
        <w:rPr>
          <w:rFonts w:asciiTheme="majorHAnsi" w:hAnsiTheme="majorHAnsi"/>
          <w:sz w:val="20"/>
          <w:szCs w:val="20"/>
        </w:rPr>
        <w:t xml:space="preserve"> sports field</w:t>
      </w:r>
      <w:r w:rsidRPr="00136AB0">
        <w:rPr>
          <w:rFonts w:asciiTheme="majorHAnsi" w:hAnsiTheme="majorHAnsi"/>
          <w:sz w:val="20"/>
          <w:szCs w:val="20"/>
        </w:rPr>
        <w:t xml:space="preserve">, </w:t>
      </w:r>
      <w:r>
        <w:rPr>
          <w:rFonts w:asciiTheme="majorHAnsi" w:hAnsiTheme="majorHAnsi"/>
          <w:sz w:val="20"/>
          <w:szCs w:val="20"/>
        </w:rPr>
        <w:t xml:space="preserve">then transferred to the </w:t>
      </w:r>
      <w:r w:rsidRPr="00136AB0">
        <w:rPr>
          <w:rFonts w:asciiTheme="majorHAnsi" w:hAnsiTheme="majorHAnsi"/>
          <w:sz w:val="20"/>
          <w:szCs w:val="20"/>
        </w:rPr>
        <w:t xml:space="preserve">Cerro Chena </w:t>
      </w:r>
      <w:r>
        <w:rPr>
          <w:rFonts w:asciiTheme="majorHAnsi" w:hAnsiTheme="majorHAnsi"/>
          <w:sz w:val="20"/>
          <w:szCs w:val="20"/>
        </w:rPr>
        <w:t xml:space="preserve">detention center, where they </w:t>
      </w:r>
      <w:r w:rsidR="00464165">
        <w:rPr>
          <w:rFonts w:asciiTheme="majorHAnsi" w:hAnsiTheme="majorHAnsi"/>
          <w:sz w:val="20"/>
          <w:szCs w:val="20"/>
        </w:rPr>
        <w:t>were subjected to</w:t>
      </w:r>
      <w:r>
        <w:rPr>
          <w:rFonts w:asciiTheme="majorHAnsi" w:hAnsiTheme="majorHAnsi"/>
          <w:sz w:val="20"/>
          <w:szCs w:val="20"/>
        </w:rPr>
        <w:t xml:space="preserve"> torture and interrogation</w:t>
      </w:r>
      <w:r w:rsidR="001378F6">
        <w:rPr>
          <w:rFonts w:asciiTheme="majorHAnsi" w:hAnsiTheme="majorHAnsi"/>
          <w:sz w:val="20"/>
          <w:szCs w:val="20"/>
        </w:rPr>
        <w:t>s</w:t>
      </w:r>
      <w:r>
        <w:rPr>
          <w:rFonts w:asciiTheme="majorHAnsi" w:hAnsiTheme="majorHAnsi"/>
          <w:sz w:val="20"/>
          <w:szCs w:val="20"/>
        </w:rPr>
        <w:t xml:space="preserve">. Subsequently, they were detained for one week at the </w:t>
      </w:r>
      <w:r>
        <w:rPr>
          <w:rFonts w:asciiTheme="majorHAnsi" w:hAnsiTheme="majorHAnsi"/>
          <w:sz w:val="20"/>
          <w:szCs w:val="20"/>
        </w:rPr>
        <w:lastRenderedPageBreak/>
        <w:t xml:space="preserve">San Bernardo Infantry Regiment. According to them, on November </w:t>
      </w:r>
      <w:r w:rsidRPr="00136AB0">
        <w:rPr>
          <w:rFonts w:asciiTheme="majorHAnsi" w:hAnsiTheme="majorHAnsi"/>
          <w:sz w:val="20"/>
          <w:szCs w:val="20"/>
        </w:rPr>
        <w:t>13</w:t>
      </w:r>
      <w:r>
        <w:rPr>
          <w:rFonts w:asciiTheme="majorHAnsi" w:hAnsiTheme="majorHAnsi"/>
          <w:sz w:val="20"/>
          <w:szCs w:val="20"/>
        </w:rPr>
        <w:t>,</w:t>
      </w:r>
      <w:r w:rsidRPr="00136AB0">
        <w:rPr>
          <w:rFonts w:asciiTheme="majorHAnsi" w:hAnsiTheme="majorHAnsi"/>
          <w:sz w:val="20"/>
          <w:szCs w:val="20"/>
        </w:rPr>
        <w:t xml:space="preserve"> 1973 </w:t>
      </w:r>
      <w:r>
        <w:rPr>
          <w:rFonts w:asciiTheme="majorHAnsi" w:hAnsiTheme="majorHAnsi"/>
          <w:sz w:val="20"/>
          <w:szCs w:val="20"/>
        </w:rPr>
        <w:t xml:space="preserve">a peasant farmer discovered clothing and human remains at the settlement </w:t>
      </w:r>
      <w:r w:rsidRPr="00136AB0">
        <w:rPr>
          <w:rFonts w:asciiTheme="majorHAnsi" w:hAnsiTheme="majorHAnsi"/>
          <w:sz w:val="20"/>
          <w:szCs w:val="20"/>
        </w:rPr>
        <w:t xml:space="preserve">Lo </w:t>
      </w:r>
      <w:proofErr w:type="spellStart"/>
      <w:r w:rsidRPr="00136AB0">
        <w:rPr>
          <w:rFonts w:asciiTheme="majorHAnsi" w:hAnsiTheme="majorHAnsi"/>
          <w:sz w:val="20"/>
          <w:szCs w:val="20"/>
        </w:rPr>
        <w:t>Arcaya</w:t>
      </w:r>
      <w:proofErr w:type="spellEnd"/>
      <w:r w:rsidRPr="00136AB0">
        <w:rPr>
          <w:rFonts w:asciiTheme="majorHAnsi" w:hAnsiTheme="majorHAnsi"/>
          <w:sz w:val="20"/>
          <w:szCs w:val="20"/>
        </w:rPr>
        <w:t xml:space="preserve"> de Paine. </w:t>
      </w:r>
      <w:r>
        <w:rPr>
          <w:rFonts w:asciiTheme="majorHAnsi" w:hAnsiTheme="majorHAnsi"/>
          <w:sz w:val="20"/>
          <w:szCs w:val="20"/>
        </w:rPr>
        <w:t xml:space="preserve">Members of the military transferred the remains to the Forensic Medical Service, where they were </w:t>
      </w:r>
      <w:r w:rsidR="00647375">
        <w:rPr>
          <w:rFonts w:asciiTheme="majorHAnsi" w:hAnsiTheme="majorHAnsi"/>
          <w:sz w:val="20"/>
          <w:szCs w:val="20"/>
        </w:rPr>
        <w:t>identified</w:t>
      </w:r>
      <w:r>
        <w:rPr>
          <w:rFonts w:asciiTheme="majorHAnsi" w:hAnsiTheme="majorHAnsi"/>
          <w:sz w:val="20"/>
          <w:szCs w:val="20"/>
        </w:rPr>
        <w:t xml:space="preserve">, among them the alleged victim. The petitioner indicates that the </w:t>
      </w:r>
      <w:r w:rsidR="0079767D">
        <w:rPr>
          <w:rFonts w:asciiTheme="majorHAnsi" w:hAnsiTheme="majorHAnsi"/>
          <w:sz w:val="20"/>
          <w:szCs w:val="20"/>
        </w:rPr>
        <w:t>cause</w:t>
      </w:r>
      <w:r>
        <w:rPr>
          <w:rFonts w:asciiTheme="majorHAnsi" w:hAnsiTheme="majorHAnsi"/>
          <w:sz w:val="20"/>
          <w:szCs w:val="20"/>
        </w:rPr>
        <w:t xml:space="preserve"> of death was gunshot wounds. </w:t>
      </w:r>
    </w:p>
    <w:p w14:paraId="63D5B700" w14:textId="06BB6257" w:rsidR="00676563" w:rsidRPr="00136AB0" w:rsidRDefault="00676563" w:rsidP="006765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On</w:t>
      </w:r>
      <w:r w:rsidRPr="00136AB0">
        <w:rPr>
          <w:rFonts w:ascii="Cambria" w:hAnsi="Cambria"/>
          <w:sz w:val="20"/>
          <w:szCs w:val="20"/>
        </w:rPr>
        <w:t xml:space="preserve"> </w:t>
      </w:r>
      <w:r>
        <w:rPr>
          <w:rFonts w:ascii="Cambria" w:hAnsi="Cambria"/>
          <w:sz w:val="20"/>
          <w:szCs w:val="20"/>
        </w:rPr>
        <w:t xml:space="preserve">October </w:t>
      </w:r>
      <w:r w:rsidRPr="00136AB0">
        <w:rPr>
          <w:rFonts w:ascii="Cambria" w:hAnsi="Cambria"/>
          <w:sz w:val="20"/>
          <w:szCs w:val="20"/>
        </w:rPr>
        <w:t>25</w:t>
      </w:r>
      <w:r>
        <w:rPr>
          <w:rFonts w:ascii="Cambria" w:hAnsi="Cambria"/>
          <w:sz w:val="20"/>
          <w:szCs w:val="20"/>
        </w:rPr>
        <w:t>,</w:t>
      </w:r>
      <w:r w:rsidRPr="00136AB0">
        <w:rPr>
          <w:rFonts w:ascii="Cambria" w:hAnsi="Cambria"/>
          <w:sz w:val="20"/>
          <w:szCs w:val="20"/>
        </w:rPr>
        <w:t xml:space="preserve"> 2001 </w:t>
      </w:r>
      <w:r>
        <w:rPr>
          <w:rFonts w:ascii="Cambria" w:hAnsi="Cambria"/>
          <w:sz w:val="20"/>
          <w:szCs w:val="20"/>
        </w:rPr>
        <w:t>a civil case began before the 24</w:t>
      </w:r>
      <w:r w:rsidRPr="00AC10AE">
        <w:rPr>
          <w:rFonts w:ascii="Cambria" w:hAnsi="Cambria"/>
          <w:sz w:val="20"/>
          <w:szCs w:val="20"/>
          <w:vertAlign w:val="superscript"/>
        </w:rPr>
        <w:t>th</w:t>
      </w:r>
      <w:r>
        <w:rPr>
          <w:rFonts w:ascii="Cambria" w:hAnsi="Cambria"/>
          <w:sz w:val="20"/>
          <w:szCs w:val="20"/>
        </w:rPr>
        <w:t xml:space="preserve"> Civil Court of </w:t>
      </w:r>
      <w:r w:rsidRPr="00136AB0">
        <w:rPr>
          <w:rFonts w:ascii="Cambria" w:hAnsi="Cambria"/>
          <w:sz w:val="20"/>
          <w:szCs w:val="20"/>
        </w:rPr>
        <w:t xml:space="preserve">Santiago, </w:t>
      </w:r>
      <w:r>
        <w:rPr>
          <w:rFonts w:ascii="Cambria" w:hAnsi="Cambria"/>
          <w:sz w:val="20"/>
          <w:szCs w:val="20"/>
        </w:rPr>
        <w:t xml:space="preserve">which on May 12, 2004 handed down a judgment rejecting the claims of the plaintiff with respect to reparation for the harm caused. On April </w:t>
      </w:r>
      <w:r w:rsidRPr="00136AB0">
        <w:rPr>
          <w:rFonts w:ascii="Cambria" w:hAnsi="Cambria"/>
          <w:sz w:val="20"/>
          <w:szCs w:val="20"/>
        </w:rPr>
        <w:t>24</w:t>
      </w:r>
      <w:r>
        <w:rPr>
          <w:rFonts w:ascii="Cambria" w:hAnsi="Cambria"/>
          <w:sz w:val="20"/>
          <w:szCs w:val="20"/>
        </w:rPr>
        <w:t>,</w:t>
      </w:r>
      <w:r w:rsidRPr="00136AB0">
        <w:rPr>
          <w:rFonts w:ascii="Cambria" w:hAnsi="Cambria"/>
          <w:sz w:val="20"/>
          <w:szCs w:val="20"/>
        </w:rPr>
        <w:t xml:space="preserve"> 2008 </w:t>
      </w:r>
      <w:r>
        <w:rPr>
          <w:rFonts w:ascii="Cambria" w:hAnsi="Cambria"/>
          <w:sz w:val="20"/>
          <w:szCs w:val="20"/>
        </w:rPr>
        <w:t xml:space="preserve">the Court of Appeals of Santiago </w:t>
      </w:r>
      <w:r w:rsidR="00255493">
        <w:rPr>
          <w:rFonts w:ascii="Cambria" w:hAnsi="Cambria"/>
          <w:sz w:val="20"/>
          <w:szCs w:val="20"/>
        </w:rPr>
        <w:t>upheld</w:t>
      </w:r>
      <w:r>
        <w:rPr>
          <w:rFonts w:ascii="Cambria" w:hAnsi="Cambria"/>
          <w:sz w:val="20"/>
          <w:szCs w:val="20"/>
        </w:rPr>
        <w:t xml:space="preserve"> the judgment of first instance. On April 5, </w:t>
      </w:r>
      <w:r w:rsidRPr="00136AB0">
        <w:rPr>
          <w:rFonts w:ascii="Cambria" w:hAnsi="Cambria"/>
          <w:sz w:val="20"/>
          <w:szCs w:val="20"/>
        </w:rPr>
        <w:t xml:space="preserve">2010 </w:t>
      </w:r>
      <w:r>
        <w:rPr>
          <w:rFonts w:ascii="Cambria" w:hAnsi="Cambria"/>
          <w:sz w:val="20"/>
          <w:szCs w:val="20"/>
        </w:rPr>
        <w:t xml:space="preserve">the Supreme Court rejected the motion for cassation filed by the plaintiff, </w:t>
      </w:r>
      <w:r w:rsidR="00994A78">
        <w:rPr>
          <w:rFonts w:ascii="Cambria" w:hAnsi="Cambria"/>
          <w:sz w:val="20"/>
          <w:szCs w:val="20"/>
        </w:rPr>
        <w:t>in application of the statute of limitations,</w:t>
      </w:r>
      <w:r>
        <w:rPr>
          <w:rFonts w:ascii="Cambria" w:hAnsi="Cambria"/>
          <w:sz w:val="20"/>
          <w:szCs w:val="20"/>
        </w:rPr>
        <w:t xml:space="preserve"> and denied the corresponding compensation. On May </w:t>
      </w:r>
      <w:r w:rsidRPr="00136AB0">
        <w:rPr>
          <w:rFonts w:ascii="Cambria" w:hAnsi="Cambria"/>
          <w:sz w:val="20"/>
          <w:szCs w:val="20"/>
        </w:rPr>
        <w:t>7</w:t>
      </w:r>
      <w:r>
        <w:rPr>
          <w:rFonts w:ascii="Cambria" w:hAnsi="Cambria"/>
          <w:sz w:val="20"/>
          <w:szCs w:val="20"/>
        </w:rPr>
        <w:t>, the court of first instance</w:t>
      </w:r>
      <w:r w:rsidR="00025D50">
        <w:rPr>
          <w:rFonts w:ascii="Cambria" w:hAnsi="Cambria"/>
          <w:sz w:val="20"/>
          <w:szCs w:val="20"/>
        </w:rPr>
        <w:t xml:space="preserve"> issued </w:t>
      </w:r>
      <w:proofErr w:type="gramStart"/>
      <w:r w:rsidR="00025D50">
        <w:rPr>
          <w:rFonts w:ascii="Cambria" w:hAnsi="Cambria"/>
          <w:sz w:val="20"/>
          <w:szCs w:val="20"/>
        </w:rPr>
        <w:t xml:space="preserve">a </w:t>
      </w:r>
      <w:r>
        <w:rPr>
          <w:rFonts w:ascii="Cambria" w:hAnsi="Cambria"/>
          <w:sz w:val="20"/>
          <w:szCs w:val="20"/>
        </w:rPr>
        <w:t xml:space="preserve"> </w:t>
      </w:r>
      <w:proofErr w:type="spellStart"/>
      <w:r w:rsidR="00025D50" w:rsidRPr="003B099E">
        <w:rPr>
          <w:rFonts w:ascii="Cambria" w:hAnsi="Cambria"/>
          <w:i/>
          <w:iCs/>
          <w:sz w:val="20"/>
          <w:szCs w:val="20"/>
        </w:rPr>
        <w:t>cúmplase</w:t>
      </w:r>
      <w:proofErr w:type="spellEnd"/>
      <w:proofErr w:type="gramEnd"/>
      <w:r w:rsidR="00025D50">
        <w:rPr>
          <w:rFonts w:ascii="Cambria" w:hAnsi="Cambria"/>
          <w:iCs/>
          <w:sz w:val="20"/>
          <w:szCs w:val="20"/>
        </w:rPr>
        <w:t>,</w:t>
      </w:r>
      <w:r w:rsidR="00025D50" w:rsidRPr="00136AB0">
        <w:rPr>
          <w:rFonts w:ascii="Cambria" w:hAnsi="Cambria"/>
          <w:sz w:val="20"/>
          <w:szCs w:val="20"/>
        </w:rPr>
        <w:t xml:space="preserve"> </w:t>
      </w:r>
      <w:r w:rsidR="00025D50">
        <w:rPr>
          <w:rFonts w:ascii="Cambria" w:hAnsi="Cambria"/>
          <w:sz w:val="20"/>
          <w:szCs w:val="20"/>
        </w:rPr>
        <w:t>ordering</w:t>
      </w:r>
      <w:r>
        <w:rPr>
          <w:rFonts w:ascii="Cambria" w:hAnsi="Cambria"/>
          <w:sz w:val="20"/>
          <w:szCs w:val="20"/>
        </w:rPr>
        <w:t xml:space="preserve"> that </w:t>
      </w:r>
      <w:r w:rsidR="00025D50">
        <w:rPr>
          <w:rFonts w:ascii="Cambria" w:hAnsi="Cambria"/>
          <w:sz w:val="20"/>
          <w:szCs w:val="20"/>
        </w:rPr>
        <w:t>the Supreme Court</w:t>
      </w:r>
      <w:r>
        <w:rPr>
          <w:rFonts w:ascii="Cambria" w:hAnsi="Cambria"/>
          <w:sz w:val="20"/>
          <w:szCs w:val="20"/>
        </w:rPr>
        <w:t xml:space="preserve"> judgment be carried out</w:t>
      </w:r>
      <w:r w:rsidR="00025D50">
        <w:rPr>
          <w:rFonts w:ascii="Cambria" w:hAnsi="Cambria"/>
          <w:sz w:val="20"/>
          <w:szCs w:val="20"/>
        </w:rPr>
        <w:t>.</w:t>
      </w:r>
      <w:r>
        <w:rPr>
          <w:rFonts w:ascii="Cambria" w:hAnsi="Cambria"/>
          <w:sz w:val="20"/>
          <w:szCs w:val="20"/>
        </w:rPr>
        <w:t xml:space="preserve"> </w:t>
      </w:r>
    </w:p>
    <w:p w14:paraId="737C38A6" w14:textId="4A8F49BE" w:rsidR="004272C8" w:rsidRPr="008660C2" w:rsidRDefault="00676563" w:rsidP="006765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The State indicated that </w:t>
      </w:r>
      <w:r w:rsidR="00FD62E1">
        <w:rPr>
          <w:rFonts w:ascii="Cambria" w:hAnsi="Cambria"/>
          <w:sz w:val="20"/>
          <w:szCs w:val="20"/>
        </w:rPr>
        <w:t xml:space="preserve">it has no objections with regard to meeting the formal requirements </w:t>
      </w:r>
      <w:r>
        <w:rPr>
          <w:rFonts w:ascii="Cambria" w:hAnsi="Cambria"/>
          <w:sz w:val="20"/>
          <w:szCs w:val="20"/>
        </w:rPr>
        <w:t xml:space="preserve">in </w:t>
      </w:r>
      <w:r w:rsidR="00FD62E1">
        <w:rPr>
          <w:rFonts w:ascii="Cambria" w:hAnsi="Cambria"/>
          <w:sz w:val="20"/>
          <w:szCs w:val="20"/>
        </w:rPr>
        <w:t xml:space="preserve">relation with the lack of </w:t>
      </w:r>
      <w:r>
        <w:rPr>
          <w:rFonts w:ascii="Cambria" w:hAnsi="Cambria"/>
          <w:sz w:val="20"/>
          <w:szCs w:val="20"/>
        </w:rPr>
        <w:t xml:space="preserve">civil reparation, without prejudice to the observations on the merits that it may make at the appropriate time. In addition, it recalls its reservations to the American Convention, pursuant to which it was noted that the recognition of competence conferred by the State </w:t>
      </w:r>
      <w:r w:rsidR="003D4933">
        <w:rPr>
          <w:rFonts w:ascii="Cambria" w:hAnsi="Cambria"/>
          <w:sz w:val="20"/>
          <w:szCs w:val="20"/>
        </w:rPr>
        <w:t>is limited</w:t>
      </w:r>
      <w:r>
        <w:rPr>
          <w:rFonts w:ascii="Cambria" w:hAnsi="Cambria"/>
          <w:sz w:val="20"/>
          <w:szCs w:val="20"/>
        </w:rPr>
        <w:t xml:space="preserve"> to facts subsequent to the date of deposit of the instrument of ratification, </w:t>
      </w:r>
      <w:r w:rsidRPr="00136AB0">
        <w:rPr>
          <w:rFonts w:ascii="Cambria" w:hAnsi="Cambria"/>
          <w:sz w:val="20"/>
          <w:szCs w:val="20"/>
        </w:rPr>
        <w:t>o</w:t>
      </w:r>
      <w:r>
        <w:rPr>
          <w:rFonts w:ascii="Cambria" w:hAnsi="Cambria"/>
          <w:sz w:val="20"/>
          <w:szCs w:val="20"/>
        </w:rPr>
        <w:t>r</w:t>
      </w:r>
      <w:r w:rsidRPr="00136AB0">
        <w:rPr>
          <w:rFonts w:ascii="Cambria" w:hAnsi="Cambria"/>
          <w:sz w:val="20"/>
          <w:szCs w:val="20"/>
        </w:rPr>
        <w:t xml:space="preserve">, </w:t>
      </w:r>
      <w:r>
        <w:rPr>
          <w:rFonts w:ascii="Cambria" w:hAnsi="Cambria"/>
          <w:sz w:val="20"/>
          <w:szCs w:val="20"/>
        </w:rPr>
        <w:t>in any case, to facts that did not begin until after March</w:t>
      </w:r>
      <w:r w:rsidR="003D4933">
        <w:rPr>
          <w:rFonts w:ascii="Cambria" w:hAnsi="Cambria"/>
          <w:sz w:val="20"/>
          <w:szCs w:val="20"/>
        </w:rPr>
        <w:t> </w:t>
      </w:r>
      <w:r w:rsidRPr="00136AB0">
        <w:rPr>
          <w:rFonts w:ascii="Cambria" w:hAnsi="Cambria"/>
          <w:sz w:val="20"/>
          <w:szCs w:val="20"/>
        </w:rPr>
        <w:t>11</w:t>
      </w:r>
      <w:r>
        <w:rPr>
          <w:rFonts w:ascii="Cambria" w:hAnsi="Cambria"/>
          <w:sz w:val="20"/>
          <w:szCs w:val="20"/>
        </w:rPr>
        <w:t>,</w:t>
      </w:r>
      <w:r w:rsidRPr="00136AB0">
        <w:rPr>
          <w:rFonts w:ascii="Cambria" w:hAnsi="Cambria"/>
          <w:sz w:val="20"/>
          <w:szCs w:val="20"/>
        </w:rPr>
        <w:t xml:space="preserve"> 1990. </w:t>
      </w:r>
      <w:r>
        <w:rPr>
          <w:rFonts w:ascii="Cambria" w:hAnsi="Cambria"/>
          <w:sz w:val="20"/>
          <w:szCs w:val="20"/>
        </w:rPr>
        <w:t xml:space="preserve">Therefore, the Commission would not be competent to rule on them, as it would not be competent </w:t>
      </w:r>
      <w:proofErr w:type="spellStart"/>
      <w:r w:rsidRPr="00136AB0">
        <w:rPr>
          <w:rFonts w:ascii="Cambria" w:hAnsi="Cambria"/>
          <w:i/>
          <w:sz w:val="20"/>
          <w:szCs w:val="20"/>
        </w:rPr>
        <w:t>ratione</w:t>
      </w:r>
      <w:proofErr w:type="spellEnd"/>
      <w:r w:rsidRPr="00136AB0">
        <w:rPr>
          <w:rFonts w:ascii="Cambria" w:hAnsi="Cambria"/>
          <w:i/>
          <w:sz w:val="20"/>
          <w:szCs w:val="20"/>
        </w:rPr>
        <w:t xml:space="preserve"> </w:t>
      </w:r>
      <w:proofErr w:type="spellStart"/>
      <w:r w:rsidRPr="00136AB0">
        <w:rPr>
          <w:rFonts w:ascii="Cambria" w:hAnsi="Cambria"/>
          <w:i/>
          <w:sz w:val="20"/>
          <w:szCs w:val="20"/>
        </w:rPr>
        <w:t>temporis</w:t>
      </w:r>
      <w:proofErr w:type="spellEnd"/>
      <w:r w:rsidRPr="00136AB0">
        <w:rPr>
          <w:rFonts w:ascii="Cambria" w:hAnsi="Cambria"/>
          <w:sz w:val="20"/>
          <w:szCs w:val="20"/>
        </w:rPr>
        <w:t>.</w:t>
      </w:r>
      <w:r w:rsidR="004E1EE5">
        <w:rPr>
          <w:rFonts w:ascii="Cambria" w:hAnsi="Cambria"/>
          <w:sz w:val="20"/>
          <w:szCs w:val="20"/>
          <w:lang w:val="en"/>
        </w:rPr>
        <w:t xml:space="preserve"> </w:t>
      </w:r>
    </w:p>
    <w:p w14:paraId="7F963D00" w14:textId="77777777" w:rsidR="004272C8" w:rsidRPr="00006B74" w:rsidRDefault="004272C8" w:rsidP="00676563">
      <w:pPr>
        <w:pStyle w:val="ListParagraph"/>
        <w:spacing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535625AE" w14:textId="53E1D8C5" w:rsidR="00676563" w:rsidRPr="00136AB0" w:rsidRDefault="004E1EE5" w:rsidP="006765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 </w:t>
      </w:r>
      <w:r w:rsidR="00676563">
        <w:rPr>
          <w:rFonts w:ascii="Cambria" w:hAnsi="Cambria"/>
          <w:sz w:val="20"/>
          <w:szCs w:val="20"/>
        </w:rPr>
        <w:t xml:space="preserve">The IACHR notes that the petitioner asserts that the petition is limited to denouncing the lack of access to civil reparation for the </w:t>
      </w:r>
      <w:r w:rsidR="009D3EB0">
        <w:rPr>
          <w:rFonts w:ascii="Cambria" w:hAnsi="Cambria"/>
          <w:sz w:val="20"/>
          <w:szCs w:val="20"/>
        </w:rPr>
        <w:t xml:space="preserve">relatives </w:t>
      </w:r>
      <w:r w:rsidR="00676563">
        <w:rPr>
          <w:rFonts w:ascii="Cambria" w:hAnsi="Cambria"/>
          <w:sz w:val="20"/>
          <w:szCs w:val="20"/>
        </w:rPr>
        <w:t xml:space="preserve">of </w:t>
      </w:r>
      <w:r w:rsidR="00676563" w:rsidRPr="00136AB0">
        <w:rPr>
          <w:rFonts w:ascii="Cambria" w:hAnsi="Cambria"/>
          <w:sz w:val="20"/>
          <w:szCs w:val="20"/>
        </w:rPr>
        <w:t xml:space="preserve">José Manuel </w:t>
      </w:r>
      <w:proofErr w:type="spellStart"/>
      <w:r w:rsidR="00676563" w:rsidRPr="00136AB0">
        <w:rPr>
          <w:rFonts w:ascii="Cambria" w:hAnsi="Cambria"/>
          <w:sz w:val="20"/>
          <w:szCs w:val="20"/>
        </w:rPr>
        <w:t>Díaz</w:t>
      </w:r>
      <w:proofErr w:type="spellEnd"/>
      <w:r w:rsidR="00676563" w:rsidRPr="00136AB0">
        <w:rPr>
          <w:rFonts w:ascii="Cambria" w:hAnsi="Cambria"/>
          <w:sz w:val="20"/>
          <w:szCs w:val="20"/>
        </w:rPr>
        <w:t xml:space="preserve"> </w:t>
      </w:r>
      <w:proofErr w:type="spellStart"/>
      <w:r w:rsidR="00676563" w:rsidRPr="00136AB0">
        <w:rPr>
          <w:rFonts w:ascii="Cambria" w:hAnsi="Cambria"/>
          <w:sz w:val="20"/>
          <w:szCs w:val="20"/>
        </w:rPr>
        <w:t>Hinostroza</w:t>
      </w:r>
      <w:proofErr w:type="spellEnd"/>
      <w:r w:rsidR="00676563" w:rsidRPr="00136AB0">
        <w:rPr>
          <w:rFonts w:ascii="Cambria" w:hAnsi="Cambria"/>
          <w:sz w:val="20"/>
          <w:szCs w:val="20"/>
        </w:rPr>
        <w:t>,</w:t>
      </w:r>
      <w:r w:rsidR="00676563" w:rsidRPr="00136AB0" w:rsidDel="005F6697">
        <w:rPr>
          <w:rFonts w:ascii="Cambria" w:hAnsi="Cambria"/>
          <w:sz w:val="20"/>
          <w:szCs w:val="20"/>
        </w:rPr>
        <w:t xml:space="preserve"> </w:t>
      </w:r>
      <w:r w:rsidR="00676563">
        <w:rPr>
          <w:rFonts w:ascii="Cambria" w:hAnsi="Cambria"/>
          <w:sz w:val="20"/>
          <w:szCs w:val="20"/>
        </w:rPr>
        <w:t xml:space="preserve">stemming from his </w:t>
      </w:r>
      <w:r w:rsidR="002132F8">
        <w:rPr>
          <w:rFonts w:ascii="Cambria" w:hAnsi="Cambria"/>
          <w:sz w:val="20"/>
          <w:szCs w:val="20"/>
        </w:rPr>
        <w:t>detention</w:t>
      </w:r>
      <w:r w:rsidR="00676563">
        <w:rPr>
          <w:rFonts w:ascii="Cambria" w:hAnsi="Cambria"/>
          <w:sz w:val="20"/>
          <w:szCs w:val="20"/>
        </w:rPr>
        <w:t>, torture, and death</w:t>
      </w:r>
      <w:r w:rsidR="00676563" w:rsidRPr="00136AB0">
        <w:rPr>
          <w:rFonts w:ascii="Cambria" w:hAnsi="Cambria"/>
          <w:sz w:val="20"/>
          <w:szCs w:val="20"/>
        </w:rPr>
        <w:t>,</w:t>
      </w:r>
      <w:r w:rsidR="002D40A3">
        <w:rPr>
          <w:rFonts w:ascii="Cambria" w:hAnsi="Cambria"/>
          <w:sz w:val="20"/>
          <w:szCs w:val="20"/>
        </w:rPr>
        <w:t xml:space="preserve"> since</w:t>
      </w:r>
      <w:r w:rsidR="00676563" w:rsidRPr="00136AB0">
        <w:rPr>
          <w:rFonts w:ascii="Cambria" w:hAnsi="Cambria"/>
          <w:sz w:val="20"/>
          <w:szCs w:val="20"/>
        </w:rPr>
        <w:t xml:space="preserve"> </w:t>
      </w:r>
      <w:r w:rsidR="00676563">
        <w:rPr>
          <w:rFonts w:ascii="Cambria" w:hAnsi="Cambria"/>
          <w:sz w:val="20"/>
          <w:szCs w:val="20"/>
        </w:rPr>
        <w:t>the civil action for damages</w:t>
      </w:r>
      <w:r w:rsidR="002D40A3">
        <w:rPr>
          <w:rFonts w:ascii="Cambria" w:hAnsi="Cambria"/>
          <w:sz w:val="20"/>
          <w:szCs w:val="20"/>
        </w:rPr>
        <w:t xml:space="preserve"> </w:t>
      </w:r>
      <w:r w:rsidR="00676563">
        <w:rPr>
          <w:rFonts w:ascii="Cambria" w:hAnsi="Cambria"/>
          <w:sz w:val="20"/>
          <w:szCs w:val="20"/>
        </w:rPr>
        <w:t xml:space="preserve">was rejected </w:t>
      </w:r>
      <w:r w:rsidR="002D40A3">
        <w:rPr>
          <w:rFonts w:ascii="Cambria" w:hAnsi="Cambria"/>
          <w:sz w:val="20"/>
          <w:szCs w:val="20"/>
        </w:rPr>
        <w:t xml:space="preserve">in application of the </w:t>
      </w:r>
      <w:r w:rsidR="00676563">
        <w:rPr>
          <w:rFonts w:ascii="Cambria" w:hAnsi="Cambria"/>
          <w:sz w:val="20"/>
          <w:szCs w:val="20"/>
        </w:rPr>
        <w:t xml:space="preserve">statute of limitations. The Commission observes that in the </w:t>
      </w:r>
      <w:r w:rsidR="00A959AA">
        <w:rPr>
          <w:rFonts w:ascii="Cambria" w:hAnsi="Cambria"/>
          <w:sz w:val="20"/>
          <w:szCs w:val="20"/>
        </w:rPr>
        <w:t>civil</w:t>
      </w:r>
      <w:r w:rsidR="00676563">
        <w:rPr>
          <w:rFonts w:ascii="Cambria" w:hAnsi="Cambria"/>
          <w:sz w:val="20"/>
          <w:szCs w:val="20"/>
        </w:rPr>
        <w:t xml:space="preserve"> jurisdiction </w:t>
      </w:r>
      <w:r w:rsidR="00A959AA">
        <w:rPr>
          <w:rFonts w:ascii="Cambria" w:hAnsi="Cambria"/>
          <w:sz w:val="20"/>
          <w:szCs w:val="20"/>
        </w:rPr>
        <w:t>a</w:t>
      </w:r>
      <w:r w:rsidR="00676563">
        <w:rPr>
          <w:rFonts w:ascii="Cambria" w:hAnsi="Cambria"/>
          <w:sz w:val="20"/>
          <w:szCs w:val="20"/>
        </w:rPr>
        <w:t xml:space="preserve"> case began on October 25, 2001 before the </w:t>
      </w:r>
      <w:r w:rsidR="00676563" w:rsidRPr="00136AB0">
        <w:rPr>
          <w:rFonts w:ascii="Cambria" w:hAnsi="Cambria"/>
          <w:sz w:val="20"/>
          <w:szCs w:val="20"/>
        </w:rPr>
        <w:t>24</w:t>
      </w:r>
      <w:r w:rsidR="00676563">
        <w:rPr>
          <w:rFonts w:ascii="Cambria" w:hAnsi="Cambria"/>
          <w:sz w:val="20"/>
          <w:szCs w:val="20"/>
          <w:vertAlign w:val="superscript"/>
        </w:rPr>
        <w:t>th</w:t>
      </w:r>
      <w:r w:rsidR="00676563" w:rsidRPr="00136AB0">
        <w:rPr>
          <w:rFonts w:ascii="Cambria" w:hAnsi="Cambria"/>
          <w:sz w:val="20"/>
          <w:szCs w:val="20"/>
        </w:rPr>
        <w:t xml:space="preserve"> Civil </w:t>
      </w:r>
      <w:r w:rsidR="00676563">
        <w:rPr>
          <w:rFonts w:ascii="Cambria" w:hAnsi="Cambria"/>
          <w:sz w:val="20"/>
          <w:szCs w:val="20"/>
        </w:rPr>
        <w:t xml:space="preserve">Court of </w:t>
      </w:r>
      <w:r w:rsidR="00676563" w:rsidRPr="00136AB0">
        <w:rPr>
          <w:rFonts w:ascii="Cambria" w:hAnsi="Cambria"/>
          <w:sz w:val="20"/>
          <w:szCs w:val="20"/>
        </w:rPr>
        <w:t>Santiago</w:t>
      </w:r>
      <w:r w:rsidR="00676563">
        <w:rPr>
          <w:rFonts w:ascii="Cambria" w:hAnsi="Cambria"/>
          <w:sz w:val="20"/>
          <w:szCs w:val="20"/>
        </w:rPr>
        <w:t xml:space="preserve">, and that on May </w:t>
      </w:r>
      <w:r w:rsidR="00676563" w:rsidRPr="00136AB0">
        <w:rPr>
          <w:rFonts w:ascii="Cambria" w:hAnsi="Cambria"/>
          <w:sz w:val="20"/>
          <w:szCs w:val="20"/>
        </w:rPr>
        <w:t>7</w:t>
      </w:r>
      <w:r w:rsidR="00676563">
        <w:rPr>
          <w:rFonts w:ascii="Cambria" w:hAnsi="Cambria"/>
          <w:sz w:val="20"/>
          <w:szCs w:val="20"/>
        </w:rPr>
        <w:t>,</w:t>
      </w:r>
      <w:r w:rsidR="00676563" w:rsidRPr="00136AB0">
        <w:rPr>
          <w:rFonts w:ascii="Cambria" w:hAnsi="Cambria"/>
          <w:sz w:val="20"/>
          <w:szCs w:val="20"/>
        </w:rPr>
        <w:t xml:space="preserve"> 2010 </w:t>
      </w:r>
      <w:r w:rsidR="00676563">
        <w:rPr>
          <w:rFonts w:ascii="Cambria" w:hAnsi="Cambria"/>
          <w:sz w:val="20"/>
          <w:szCs w:val="20"/>
        </w:rPr>
        <w:t xml:space="preserve">the judge of first instance issued an order </w:t>
      </w:r>
      <w:proofErr w:type="spellStart"/>
      <w:r w:rsidR="00676563" w:rsidRPr="007856A9">
        <w:rPr>
          <w:rFonts w:ascii="Cambria" w:hAnsi="Cambria"/>
          <w:i/>
          <w:iCs/>
          <w:sz w:val="20"/>
          <w:szCs w:val="20"/>
        </w:rPr>
        <w:t>cúmplase</w:t>
      </w:r>
      <w:proofErr w:type="spellEnd"/>
      <w:r w:rsidR="00676563">
        <w:rPr>
          <w:rFonts w:ascii="Cambria" w:hAnsi="Cambria"/>
          <w:sz w:val="20"/>
          <w:szCs w:val="20"/>
        </w:rPr>
        <w:t xml:space="preserve"> </w:t>
      </w:r>
      <w:r w:rsidR="00A959AA">
        <w:rPr>
          <w:rFonts w:ascii="Cambria" w:hAnsi="Cambria"/>
          <w:sz w:val="20"/>
          <w:szCs w:val="20"/>
        </w:rPr>
        <w:t>in relation to</w:t>
      </w:r>
      <w:r w:rsidR="00676563">
        <w:rPr>
          <w:rFonts w:ascii="Cambria" w:hAnsi="Cambria"/>
          <w:sz w:val="20"/>
          <w:szCs w:val="20"/>
        </w:rPr>
        <w:t xml:space="preserve"> the Supreme Court</w:t>
      </w:r>
      <w:r w:rsidR="00A959AA">
        <w:rPr>
          <w:rFonts w:ascii="Cambria" w:hAnsi="Cambria"/>
          <w:sz w:val="20"/>
          <w:szCs w:val="20"/>
        </w:rPr>
        <w:t>’</w:t>
      </w:r>
      <w:r w:rsidR="00A959AA" w:rsidRPr="00A959AA">
        <w:rPr>
          <w:rFonts w:ascii="Cambria" w:hAnsi="Cambria"/>
          <w:sz w:val="20"/>
          <w:szCs w:val="20"/>
        </w:rPr>
        <w:t>s</w:t>
      </w:r>
      <w:r w:rsidR="00676563">
        <w:rPr>
          <w:rFonts w:ascii="Cambria" w:hAnsi="Cambria"/>
          <w:sz w:val="20"/>
          <w:szCs w:val="20"/>
        </w:rPr>
        <w:t xml:space="preserve"> decision of April </w:t>
      </w:r>
      <w:r w:rsidR="00676563" w:rsidRPr="00136AB0">
        <w:rPr>
          <w:rFonts w:ascii="Cambria" w:hAnsi="Cambria"/>
          <w:sz w:val="20"/>
          <w:szCs w:val="20"/>
        </w:rPr>
        <w:t>5</w:t>
      </w:r>
      <w:r w:rsidR="00676563">
        <w:rPr>
          <w:rFonts w:ascii="Cambria" w:hAnsi="Cambria"/>
          <w:sz w:val="20"/>
          <w:szCs w:val="20"/>
        </w:rPr>
        <w:t>,</w:t>
      </w:r>
      <w:r w:rsidR="00676563" w:rsidRPr="00136AB0">
        <w:rPr>
          <w:rFonts w:ascii="Cambria" w:hAnsi="Cambria"/>
          <w:sz w:val="20"/>
          <w:szCs w:val="20"/>
        </w:rPr>
        <w:t xml:space="preserve"> 2010 re</w:t>
      </w:r>
      <w:r w:rsidR="00676563">
        <w:rPr>
          <w:rFonts w:ascii="Cambria" w:hAnsi="Cambria"/>
          <w:sz w:val="20"/>
          <w:szCs w:val="20"/>
        </w:rPr>
        <w:t>jecting the petitioners’ claims</w:t>
      </w:r>
      <w:r w:rsidR="00676563" w:rsidRPr="00136AB0">
        <w:rPr>
          <w:rFonts w:ascii="Cambria" w:hAnsi="Cambria"/>
          <w:sz w:val="20"/>
          <w:szCs w:val="20"/>
        </w:rPr>
        <w:t xml:space="preserve">. </w:t>
      </w:r>
      <w:r w:rsidR="00676563">
        <w:rPr>
          <w:rFonts w:ascii="Cambria" w:hAnsi="Cambria"/>
          <w:sz w:val="20"/>
          <w:szCs w:val="20"/>
        </w:rPr>
        <w:t xml:space="preserve">On that basis, the Commission concludes that </w:t>
      </w:r>
      <w:r w:rsidR="00A959AA">
        <w:rPr>
          <w:rFonts w:ascii="Cambria" w:hAnsi="Cambria"/>
          <w:sz w:val="20"/>
          <w:szCs w:val="20"/>
        </w:rPr>
        <w:t xml:space="preserve">the </w:t>
      </w:r>
      <w:r w:rsidR="00676563">
        <w:rPr>
          <w:rFonts w:ascii="Cambria" w:hAnsi="Cambria"/>
          <w:sz w:val="20"/>
          <w:szCs w:val="20"/>
        </w:rPr>
        <w:t xml:space="preserve">domestic remedies were exhausted and that the instant petition meets the requirement </w:t>
      </w:r>
      <w:r w:rsidR="00676563" w:rsidRPr="00136AB0">
        <w:rPr>
          <w:rFonts w:ascii="Cambria" w:hAnsi="Cambria"/>
          <w:sz w:val="20"/>
          <w:szCs w:val="20"/>
        </w:rPr>
        <w:t>establ</w:t>
      </w:r>
      <w:r w:rsidR="00676563">
        <w:rPr>
          <w:rFonts w:ascii="Cambria" w:hAnsi="Cambria"/>
          <w:sz w:val="20"/>
          <w:szCs w:val="20"/>
        </w:rPr>
        <w:t xml:space="preserve">ished in Article </w:t>
      </w:r>
      <w:r w:rsidR="00676563" w:rsidRPr="00136AB0">
        <w:rPr>
          <w:rFonts w:ascii="Cambria" w:hAnsi="Cambria"/>
          <w:sz w:val="20"/>
          <w:szCs w:val="20"/>
        </w:rPr>
        <w:t>46</w:t>
      </w:r>
      <w:r w:rsidR="00676563">
        <w:rPr>
          <w:rFonts w:ascii="Cambria" w:hAnsi="Cambria"/>
          <w:sz w:val="20"/>
          <w:szCs w:val="20"/>
        </w:rPr>
        <w:t>(</w:t>
      </w:r>
      <w:r w:rsidR="00676563" w:rsidRPr="00136AB0">
        <w:rPr>
          <w:rFonts w:ascii="Cambria" w:hAnsi="Cambria"/>
          <w:sz w:val="20"/>
          <w:szCs w:val="20"/>
        </w:rPr>
        <w:t>1</w:t>
      </w:r>
      <w:proofErr w:type="gramStart"/>
      <w:r w:rsidR="00676563">
        <w:rPr>
          <w:rFonts w:ascii="Cambria" w:hAnsi="Cambria"/>
          <w:sz w:val="20"/>
          <w:szCs w:val="20"/>
        </w:rPr>
        <w:t>)(</w:t>
      </w:r>
      <w:proofErr w:type="gramEnd"/>
      <w:r w:rsidR="00676563" w:rsidRPr="00136AB0">
        <w:rPr>
          <w:rFonts w:ascii="Cambria" w:hAnsi="Cambria"/>
          <w:sz w:val="20"/>
          <w:szCs w:val="20"/>
        </w:rPr>
        <w:t>a</w:t>
      </w:r>
      <w:r w:rsidR="00676563">
        <w:rPr>
          <w:rFonts w:ascii="Cambria" w:hAnsi="Cambria"/>
          <w:sz w:val="20"/>
          <w:szCs w:val="20"/>
        </w:rPr>
        <w:t>)</w:t>
      </w:r>
      <w:r w:rsidR="00676563" w:rsidRPr="00136AB0">
        <w:rPr>
          <w:rFonts w:ascii="Cambria" w:hAnsi="Cambria"/>
          <w:sz w:val="20"/>
          <w:szCs w:val="20"/>
        </w:rPr>
        <w:t xml:space="preserve"> </w:t>
      </w:r>
      <w:r w:rsidR="00676563">
        <w:rPr>
          <w:rFonts w:ascii="Cambria" w:hAnsi="Cambria"/>
          <w:sz w:val="20"/>
          <w:szCs w:val="20"/>
        </w:rPr>
        <w:t xml:space="preserve">of the </w:t>
      </w:r>
      <w:r w:rsidR="00676563" w:rsidRPr="00136AB0">
        <w:rPr>
          <w:rFonts w:ascii="Cambria" w:hAnsi="Cambria"/>
          <w:sz w:val="20"/>
          <w:szCs w:val="20"/>
        </w:rPr>
        <w:t>Conven</w:t>
      </w:r>
      <w:r w:rsidR="00676563">
        <w:rPr>
          <w:rFonts w:ascii="Cambria" w:hAnsi="Cambria"/>
          <w:sz w:val="20"/>
          <w:szCs w:val="20"/>
        </w:rPr>
        <w:t>tio</w:t>
      </w:r>
      <w:r w:rsidR="00676563" w:rsidRPr="00136AB0">
        <w:rPr>
          <w:rFonts w:ascii="Cambria" w:hAnsi="Cambria"/>
          <w:sz w:val="20"/>
          <w:szCs w:val="20"/>
        </w:rPr>
        <w:t>n.</w:t>
      </w:r>
    </w:p>
    <w:p w14:paraId="76009654" w14:textId="2AF0676B" w:rsidR="004272C8" w:rsidRPr="00006B74" w:rsidRDefault="00676563" w:rsidP="006765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 xml:space="preserve">In addition, the petition was submitted to the IACHR on November 7, </w:t>
      </w:r>
      <w:r w:rsidRPr="00136AB0">
        <w:rPr>
          <w:rFonts w:ascii="Cambria" w:hAnsi="Cambria"/>
          <w:sz w:val="20"/>
          <w:szCs w:val="20"/>
        </w:rPr>
        <w:t xml:space="preserve">2010, </w:t>
      </w:r>
      <w:r>
        <w:rPr>
          <w:rFonts w:ascii="Cambria" w:hAnsi="Cambria"/>
          <w:sz w:val="20"/>
          <w:szCs w:val="20"/>
        </w:rPr>
        <w:t xml:space="preserve">complying with the requirement of timely filing established in Article </w:t>
      </w:r>
      <w:r w:rsidRPr="00136AB0">
        <w:rPr>
          <w:rFonts w:ascii="Cambria" w:hAnsi="Cambria"/>
          <w:sz w:val="20"/>
          <w:szCs w:val="20"/>
        </w:rPr>
        <w:t>46</w:t>
      </w:r>
      <w:r>
        <w:rPr>
          <w:rFonts w:ascii="Cambria" w:hAnsi="Cambria"/>
          <w:sz w:val="20"/>
          <w:szCs w:val="20"/>
        </w:rPr>
        <w:t>(</w:t>
      </w:r>
      <w:r w:rsidRPr="00136AB0">
        <w:rPr>
          <w:rFonts w:ascii="Cambria" w:hAnsi="Cambria"/>
          <w:sz w:val="20"/>
          <w:szCs w:val="20"/>
        </w:rPr>
        <w:t>1</w:t>
      </w:r>
      <w:proofErr w:type="gramStart"/>
      <w:r>
        <w:rPr>
          <w:rFonts w:ascii="Cambria" w:hAnsi="Cambria"/>
          <w:sz w:val="20"/>
          <w:szCs w:val="20"/>
        </w:rPr>
        <w:t>)(</w:t>
      </w:r>
      <w:proofErr w:type="gramEnd"/>
      <w:r w:rsidRPr="00136AB0">
        <w:rPr>
          <w:rFonts w:ascii="Cambria" w:hAnsi="Cambria"/>
          <w:sz w:val="20"/>
          <w:szCs w:val="20"/>
        </w:rPr>
        <w:t>b</w:t>
      </w:r>
      <w:r>
        <w:rPr>
          <w:rFonts w:ascii="Cambria" w:hAnsi="Cambria"/>
          <w:sz w:val="20"/>
          <w:szCs w:val="20"/>
        </w:rPr>
        <w:t xml:space="preserve">) of the </w:t>
      </w:r>
      <w:r w:rsidRPr="00136AB0">
        <w:rPr>
          <w:rFonts w:ascii="Cambria" w:hAnsi="Cambria"/>
          <w:sz w:val="20"/>
          <w:szCs w:val="20"/>
        </w:rPr>
        <w:t>Conven</w:t>
      </w:r>
      <w:r>
        <w:rPr>
          <w:rFonts w:ascii="Cambria" w:hAnsi="Cambria"/>
          <w:sz w:val="20"/>
          <w:szCs w:val="20"/>
        </w:rPr>
        <w:t>tio</w:t>
      </w:r>
      <w:r w:rsidRPr="00136AB0">
        <w:rPr>
          <w:rFonts w:ascii="Cambria" w:hAnsi="Cambria"/>
          <w:sz w:val="20"/>
          <w:szCs w:val="20"/>
        </w:rPr>
        <w:t xml:space="preserve">n </w:t>
      </w:r>
      <w:r>
        <w:rPr>
          <w:rFonts w:ascii="Cambria" w:hAnsi="Cambria"/>
          <w:sz w:val="20"/>
          <w:szCs w:val="20"/>
        </w:rPr>
        <w:t xml:space="preserve">and Article </w:t>
      </w:r>
      <w:r w:rsidRPr="00136AB0">
        <w:rPr>
          <w:rFonts w:ascii="Cambria" w:hAnsi="Cambria"/>
          <w:sz w:val="20"/>
          <w:szCs w:val="20"/>
        </w:rPr>
        <w:t>32</w:t>
      </w:r>
      <w:r>
        <w:rPr>
          <w:rFonts w:ascii="Cambria" w:hAnsi="Cambria"/>
          <w:sz w:val="20"/>
          <w:szCs w:val="20"/>
        </w:rPr>
        <w:t>(</w:t>
      </w:r>
      <w:r w:rsidRPr="00136AB0">
        <w:rPr>
          <w:rFonts w:ascii="Cambria" w:hAnsi="Cambria"/>
          <w:sz w:val="20"/>
          <w:szCs w:val="20"/>
        </w:rPr>
        <w:t>1</w:t>
      </w:r>
      <w:r>
        <w:rPr>
          <w:rFonts w:ascii="Cambria" w:hAnsi="Cambria"/>
          <w:sz w:val="20"/>
          <w:szCs w:val="20"/>
        </w:rPr>
        <w:t>) of the Commission’s</w:t>
      </w:r>
      <w:r w:rsidRPr="00136AB0">
        <w:rPr>
          <w:rFonts w:ascii="Cambria" w:hAnsi="Cambria"/>
          <w:sz w:val="20"/>
          <w:szCs w:val="20"/>
        </w:rPr>
        <w:t xml:space="preserve"> </w:t>
      </w:r>
      <w:r>
        <w:rPr>
          <w:rFonts w:ascii="Cambria" w:hAnsi="Cambria"/>
          <w:sz w:val="20"/>
          <w:szCs w:val="20"/>
        </w:rPr>
        <w:t>Rules of Procedure.</w:t>
      </w:r>
    </w:p>
    <w:p w14:paraId="0F93FC12" w14:textId="77777777" w:rsidR="004272C8" w:rsidRPr="00006B74" w:rsidRDefault="004272C8" w:rsidP="00676563">
      <w:pPr>
        <w:pStyle w:val="ListParagraph"/>
        <w:spacing w:after="1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 AND COMPETENCE</w:t>
      </w:r>
    </w:p>
    <w:p w14:paraId="3934530E" w14:textId="327B3EDC" w:rsidR="004272C8" w:rsidRPr="00676563" w:rsidRDefault="004E1EE5" w:rsidP="006765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676563">
        <w:rPr>
          <w:rFonts w:ascii="Cambria" w:hAnsi="Cambria"/>
          <w:sz w:val="20"/>
          <w:szCs w:val="20"/>
          <w:lang w:val="en"/>
        </w:rPr>
        <w:t xml:space="preserve"> </w:t>
      </w:r>
      <w:r w:rsidR="004D74E2" w:rsidRPr="00A23FA7">
        <w:rPr>
          <w:rFonts w:asciiTheme="majorHAnsi" w:hAnsiTheme="majorHAnsi"/>
          <w:color w:val="000000" w:themeColor="text1"/>
          <w:sz w:val="20"/>
          <w:szCs w:val="20"/>
        </w:rPr>
        <w:t xml:space="preserve">The Commission observes </w:t>
      </w:r>
      <w:r w:rsidR="004D74E2" w:rsidRPr="00DA6EC9">
        <w:rPr>
          <w:rFonts w:asciiTheme="majorHAnsi" w:hAnsiTheme="majorHAnsi"/>
          <w:color w:val="000000" w:themeColor="text1"/>
          <w:sz w:val="20"/>
          <w:szCs w:val="20"/>
        </w:rPr>
        <w:t>that this petition includes allegations regarding</w:t>
      </w:r>
      <w:r w:rsidR="004D74E2" w:rsidRPr="00DA6EC9">
        <w:rPr>
          <w:rFonts w:asciiTheme="majorHAnsi" w:hAnsiTheme="majorHAnsi"/>
          <w:sz w:val="20"/>
          <w:szCs w:val="20"/>
          <w:lang w:val="en"/>
        </w:rPr>
        <w:t xml:space="preserve"> the lack of compensation to the alleged victim’s relatives for his extrajudicial detention, torture and forced disappearance, given the application of the statute of limitations to civil proceedings. </w:t>
      </w:r>
      <w:r w:rsidR="00AA0EEE" w:rsidRPr="00DA6EC9">
        <w:rPr>
          <w:rFonts w:asciiTheme="majorHAnsi" w:hAnsiTheme="majorHAnsi"/>
          <w:color w:val="000000" w:themeColor="text1"/>
          <w:sz w:val="20"/>
          <w:szCs w:val="20"/>
        </w:rPr>
        <w:t>As regards the civil actions for reparations in matters such as the instant one, both the Commission and the Inter-American Court of Human Rights have found the application of the statute of limitations is an obstacle to effective access to justice for victims seeking reparations</w:t>
      </w:r>
      <w:r w:rsidR="00AA0EEE" w:rsidRPr="00DA6EC9">
        <w:rPr>
          <w:rStyle w:val="FootnoteReference"/>
          <w:rFonts w:asciiTheme="majorHAnsi" w:hAnsiTheme="majorHAnsi"/>
          <w:color w:val="000000" w:themeColor="text1"/>
          <w:sz w:val="20"/>
          <w:szCs w:val="20"/>
        </w:rPr>
        <w:footnoteReference w:id="8"/>
      </w:r>
      <w:r w:rsidR="00AA0EEE" w:rsidRPr="00DA6EC9">
        <w:rPr>
          <w:rFonts w:asciiTheme="majorHAnsi" w:hAnsiTheme="majorHAnsi"/>
          <w:color w:val="000000" w:themeColor="text1"/>
          <w:sz w:val="20"/>
          <w:szCs w:val="20"/>
        </w:rPr>
        <w:t>. Bearing this in mind, the IACHR considers that the allegations of the petitioners are not manifestly groundless and require an analysis on the merits, since the alleged facts, if proven, could characterize violations of Articles</w:t>
      </w:r>
      <w:r w:rsidR="00676563" w:rsidRPr="00DA6EC9">
        <w:rPr>
          <w:rFonts w:ascii="Cambria" w:hAnsi="Cambria"/>
          <w:sz w:val="20"/>
          <w:szCs w:val="20"/>
        </w:rPr>
        <w:t xml:space="preserve"> 8 (right to a fair trial) and 25 (judicial protection) of the American Convention, in relation to its Articles 1(1) (obligation to respect rights) and 2 (obligation</w:t>
      </w:r>
      <w:r w:rsidR="00676563" w:rsidRPr="00676563">
        <w:rPr>
          <w:rFonts w:ascii="Cambria" w:hAnsi="Cambria"/>
          <w:sz w:val="20"/>
          <w:szCs w:val="20"/>
        </w:rPr>
        <w:t xml:space="preserve"> to adopt provisions of domestic law), in keeping with other similar cases already decided by the IACHR.</w:t>
      </w:r>
      <w:r w:rsidR="00676563" w:rsidRPr="00676563">
        <w:rPr>
          <w:rStyle w:val="FootnoteReference"/>
          <w:rFonts w:ascii="Cambria" w:hAnsi="Cambria"/>
          <w:sz w:val="20"/>
          <w:szCs w:val="20"/>
        </w:rPr>
        <w:footnoteReference w:id="9"/>
      </w:r>
    </w:p>
    <w:p w14:paraId="27632444" w14:textId="77777777" w:rsidR="004272C8" w:rsidRPr="00006B74" w:rsidRDefault="004272C8" w:rsidP="006765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217318ED" w14:textId="23F6D3F7" w:rsidR="004272C8" w:rsidRPr="005F008D" w:rsidRDefault="004272C8" w:rsidP="00676563">
      <w:pPr>
        <w:pStyle w:val="ListParagraph"/>
        <w:numPr>
          <w:ilvl w:val="0"/>
          <w:numId w:val="105"/>
        </w:numPr>
        <w:spacing w:after="120"/>
        <w:jc w:val="both"/>
        <w:rPr>
          <w:rFonts w:eastAsia="Arial Unicode MS" w:cs="Times New Roman"/>
          <w:color w:val="auto"/>
          <w:sz w:val="20"/>
          <w:szCs w:val="20"/>
        </w:rPr>
      </w:pPr>
      <w:r>
        <w:rPr>
          <w:rFonts w:asciiTheme="majorHAnsi" w:hAnsiTheme="majorHAnsi"/>
          <w:sz w:val="20"/>
          <w:szCs w:val="20"/>
          <w:lang w:val="en"/>
        </w:rPr>
        <w:t>To declare the instant petition admissible in relation to Articles 8 and 25 of the American Convention, in relation to Articles 1.1 and 2 thereof;</w:t>
      </w:r>
      <w:r>
        <w:rPr>
          <w:sz w:val="20"/>
          <w:szCs w:val="20"/>
          <w:lang w:val="en"/>
        </w:rPr>
        <w:t xml:space="preserve"> </w:t>
      </w:r>
      <w:r>
        <w:rPr>
          <w:rFonts w:asciiTheme="majorHAnsi" w:hAnsiTheme="majorHAnsi"/>
          <w:sz w:val="20"/>
          <w:szCs w:val="20"/>
          <w:lang w:val="en"/>
        </w:rPr>
        <w:t>and</w:t>
      </w:r>
      <w:r w:rsidR="004E1EE5">
        <w:rPr>
          <w:rFonts w:asciiTheme="majorHAnsi" w:hAnsiTheme="majorHAnsi"/>
          <w:sz w:val="20"/>
          <w:szCs w:val="20"/>
          <w:lang w:val="en"/>
        </w:rPr>
        <w:t xml:space="preserve"> </w:t>
      </w:r>
    </w:p>
    <w:p w14:paraId="42D4A60E" w14:textId="2ABBF71C" w:rsidR="00F621C3" w:rsidRPr="00995C7C" w:rsidRDefault="004272C8" w:rsidP="0067656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lastRenderedPageBreak/>
        <w:t xml:space="preserve">To notify the parties of this decision; to </w:t>
      </w:r>
      <w:r w:rsidR="00A16216">
        <w:rPr>
          <w:rFonts w:asciiTheme="majorHAnsi" w:hAnsiTheme="majorHAnsi"/>
          <w:sz w:val="20"/>
          <w:szCs w:val="20"/>
          <w:lang w:val="en"/>
        </w:rPr>
        <w:t>proceed</w:t>
      </w:r>
      <w:r>
        <w:rPr>
          <w:rFonts w:asciiTheme="majorHAnsi" w:hAnsiTheme="majorHAnsi"/>
          <w:sz w:val="20"/>
          <w:szCs w:val="20"/>
          <w:lang w:val="en"/>
        </w:rPr>
        <w:t xml:space="preserve"> with the analysis on the merits; and to publish this decision and include it in its Annual Report to the General Assembly of the Organization of American States.</w:t>
      </w:r>
      <w:r w:rsidRPr="000B6B7A">
        <w:rPr>
          <w:rFonts w:asciiTheme="majorHAnsi" w:hAnsiTheme="majorHAnsi"/>
          <w:sz w:val="20"/>
          <w:szCs w:val="20"/>
        </w:rPr>
        <w:t xml:space="preserve"> </w:t>
      </w:r>
    </w:p>
    <w:p w14:paraId="4515136E" w14:textId="63E1FD67" w:rsidR="00C71070" w:rsidRPr="00365F2F" w:rsidRDefault="00C71070" w:rsidP="00C71070">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w:t>
      </w:r>
      <w:r>
        <w:rPr>
          <w:rFonts w:ascii="Cambria" w:hAnsi="Cambria"/>
          <w:spacing w:val="-2"/>
          <w:sz w:val="20"/>
        </w:rPr>
        <w:t xml:space="preserve"> 20</w:t>
      </w:r>
      <w:r w:rsidRPr="00C71070">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Pr="007F3C48">
        <w:rPr>
          <w:rFonts w:asciiTheme="majorHAnsi" w:hAnsiTheme="majorHAnsi" w:cs="Arial"/>
          <w:noProof/>
          <w:spacing w:val="-2"/>
          <w:sz w:val="20"/>
          <w:szCs w:val="20"/>
        </w:rPr>
        <w:t xml:space="preserve">Flávia Piovesan, Second Vice President; </w:t>
      </w:r>
      <w:r w:rsidRPr="00DD57A5">
        <w:rPr>
          <w:rFonts w:asciiTheme="majorHAnsi" w:hAnsiTheme="majorHAnsi" w:cs="Arial"/>
          <w:noProof/>
          <w:spacing w:val="-2"/>
          <w:sz w:val="20"/>
          <w:szCs w:val="20"/>
        </w:rPr>
        <w:t>Esmeralda E. Arosemena Bernal de Troitiño,</w:t>
      </w:r>
      <w:r w:rsidR="0041759D">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bookmarkStart w:id="0" w:name="_GoBack"/>
      <w:bookmarkEnd w:id="0"/>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AA1F0" w14:textId="77777777" w:rsidR="000C1334" w:rsidRDefault="000C1334" w:rsidP="00036A8A">
      <w:r>
        <w:separator/>
      </w:r>
    </w:p>
  </w:endnote>
  <w:endnote w:type="continuationSeparator" w:id="0">
    <w:p w14:paraId="31A182D9" w14:textId="77777777" w:rsidR="000C1334" w:rsidRDefault="000C133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515A" w14:textId="77777777" w:rsidR="00F9693B" w:rsidRDefault="00F96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AE698A3"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9693B">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607C1" w14:textId="77777777" w:rsidR="000C1334" w:rsidRPr="00036A8A" w:rsidRDefault="000C133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01743B2" w14:textId="77777777" w:rsidR="000C1334" w:rsidRPr="00036A8A" w:rsidRDefault="000C1334" w:rsidP="00036A8A">
      <w:pPr>
        <w:rPr>
          <w:rFonts w:asciiTheme="majorHAnsi" w:hAnsiTheme="majorHAnsi"/>
          <w:sz w:val="16"/>
          <w:szCs w:val="16"/>
        </w:rPr>
      </w:pPr>
      <w:r w:rsidRPr="00036A8A">
        <w:rPr>
          <w:rFonts w:asciiTheme="majorHAnsi" w:hAnsiTheme="majorHAnsi"/>
          <w:sz w:val="16"/>
          <w:szCs w:val="16"/>
        </w:rPr>
        <w:separator/>
      </w:r>
    </w:p>
    <w:p w14:paraId="478CFE19" w14:textId="77777777" w:rsidR="000C1334" w:rsidRPr="00036A8A" w:rsidRDefault="000C133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2CE16257" w14:textId="77777777" w:rsidR="000C1334" w:rsidRPr="0093441A" w:rsidRDefault="000C133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56243556" w14:textId="77777777" w:rsidR="00676563" w:rsidRPr="0007069A" w:rsidRDefault="00676563" w:rsidP="00676563">
      <w:pPr>
        <w:pStyle w:val="FootnoteText"/>
        <w:jc w:val="both"/>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The petition was initially filed by Franz Moller Morris, but by communication of September 26, 2017, he indicated that he was no longer going to be a petitioner. </w:t>
      </w:r>
    </w:p>
  </w:footnote>
  <w:footnote w:id="3">
    <w:p w14:paraId="0EA68254" w14:textId="77777777" w:rsidR="00676563" w:rsidRPr="0007069A" w:rsidRDefault="00676563" w:rsidP="00676563">
      <w:pPr>
        <w:pStyle w:val="FootnoteText"/>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Georgina </w:t>
      </w:r>
      <w:proofErr w:type="spellStart"/>
      <w:r w:rsidRPr="0007069A">
        <w:rPr>
          <w:rFonts w:asciiTheme="majorHAnsi" w:hAnsiTheme="majorHAnsi"/>
          <w:sz w:val="16"/>
          <w:szCs w:val="16"/>
        </w:rPr>
        <w:t>Rubí</w:t>
      </w:r>
      <w:proofErr w:type="spellEnd"/>
      <w:r w:rsidRPr="0007069A">
        <w:rPr>
          <w:rFonts w:asciiTheme="majorHAnsi" w:hAnsiTheme="majorHAnsi"/>
          <w:sz w:val="16"/>
          <w:szCs w:val="16"/>
        </w:rPr>
        <w:t xml:space="preserve"> Salas </w:t>
      </w:r>
      <w:proofErr w:type="spellStart"/>
      <w:r w:rsidRPr="0007069A">
        <w:rPr>
          <w:rFonts w:asciiTheme="majorHAnsi" w:hAnsiTheme="majorHAnsi"/>
          <w:sz w:val="16"/>
          <w:szCs w:val="16"/>
        </w:rPr>
        <w:t>Farías</w:t>
      </w:r>
      <w:proofErr w:type="spellEnd"/>
      <w:r w:rsidRPr="0007069A">
        <w:rPr>
          <w:rFonts w:asciiTheme="majorHAnsi" w:hAnsiTheme="majorHAnsi"/>
          <w:sz w:val="16"/>
          <w:szCs w:val="16"/>
        </w:rPr>
        <w:t xml:space="preserve">, the alleged victim’s spouse. </w:t>
      </w:r>
    </w:p>
  </w:footnote>
  <w:footnote w:id="4">
    <w:p w14:paraId="0E244868" w14:textId="77777777" w:rsidR="00676563" w:rsidRPr="0007069A" w:rsidRDefault="00676563" w:rsidP="00676563">
      <w:pPr>
        <w:pStyle w:val="FootnoteText"/>
        <w:jc w:val="both"/>
        <w:rPr>
          <w:rFonts w:asciiTheme="majorHAnsi" w:hAnsiTheme="majorHAnsi"/>
          <w:sz w:val="16"/>
          <w:szCs w:val="16"/>
        </w:rPr>
      </w:pPr>
      <w:r w:rsidRPr="0007069A">
        <w:rPr>
          <w:rStyle w:val="FootnoteReference"/>
          <w:rFonts w:asciiTheme="majorHAnsi" w:hAnsiTheme="majorHAnsi"/>
          <w:color w:val="auto"/>
          <w:sz w:val="16"/>
          <w:szCs w:val="16"/>
        </w:rPr>
        <w:footnoteRef/>
      </w:r>
      <w:r w:rsidRPr="0007069A">
        <w:rPr>
          <w:rFonts w:asciiTheme="majorHAnsi" w:hAnsiTheme="majorHAnsi"/>
          <w:color w:val="auto"/>
          <w:sz w:val="16"/>
          <w:szCs w:val="16"/>
        </w:rPr>
        <w:t xml:space="preserve"> In keeping with Article 17(2</w:t>
      </w:r>
      <w:proofErr w:type="gramStart"/>
      <w:r w:rsidRPr="0007069A">
        <w:rPr>
          <w:rFonts w:asciiTheme="majorHAnsi" w:hAnsiTheme="majorHAnsi"/>
          <w:color w:val="auto"/>
          <w:sz w:val="16"/>
          <w:szCs w:val="16"/>
        </w:rPr>
        <w:t>)(</w:t>
      </w:r>
      <w:proofErr w:type="gramEnd"/>
      <w:r w:rsidRPr="0007069A">
        <w:rPr>
          <w:rFonts w:asciiTheme="majorHAnsi" w:hAnsiTheme="majorHAnsi"/>
          <w:color w:val="auto"/>
          <w:sz w:val="16"/>
          <w:szCs w:val="16"/>
        </w:rPr>
        <w:t xml:space="preserve">a) of the Commission’s Rules of Procedure, Commissioner Antonia Urrejola Noguera, of Chilean nationality, did not participate in the deliberations or decision in this matter. </w:t>
      </w:r>
    </w:p>
  </w:footnote>
  <w:footnote w:id="5">
    <w:p w14:paraId="15B44DFA" w14:textId="7F840863" w:rsidR="005453AE" w:rsidRPr="000D2279" w:rsidRDefault="005453AE" w:rsidP="00676563">
      <w:pPr>
        <w:pStyle w:val="FootnoteText"/>
        <w:jc w:val="both"/>
        <w:rPr>
          <w:rFonts w:asciiTheme="majorHAnsi" w:hAnsiTheme="majorHAnsi"/>
          <w:sz w:val="16"/>
          <w:szCs w:val="16"/>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w:t>
      </w:r>
      <w:r w:rsidR="003C000E">
        <w:rPr>
          <w:rFonts w:asciiTheme="majorHAnsi" w:hAnsiTheme="majorHAnsi"/>
          <w:sz w:val="16"/>
          <w:szCs w:val="16"/>
        </w:rPr>
        <w:t xml:space="preserve">Hereinafter </w:t>
      </w:r>
      <w:r w:rsidR="00176281" w:rsidRPr="000D2279">
        <w:rPr>
          <w:rFonts w:asciiTheme="majorHAnsi" w:hAnsiTheme="majorHAnsi"/>
          <w:sz w:val="16"/>
          <w:szCs w:val="16"/>
        </w:rPr>
        <w:t>“American Convention” or “Convention.”</w:t>
      </w:r>
    </w:p>
  </w:footnote>
  <w:footnote w:id="6">
    <w:p w14:paraId="55774E34" w14:textId="77777777" w:rsidR="00653EA6" w:rsidRPr="000D2279" w:rsidRDefault="00653EA6" w:rsidP="00676563">
      <w:pPr>
        <w:pStyle w:val="FootnoteText"/>
        <w:jc w:val="both"/>
        <w:rPr>
          <w:rFonts w:asciiTheme="majorHAnsi" w:hAnsiTheme="majorHAnsi"/>
          <w:sz w:val="16"/>
          <w:szCs w:val="16"/>
        </w:rPr>
      </w:pPr>
      <w:r w:rsidRPr="000D2279">
        <w:rPr>
          <w:rStyle w:val="FootnoteReference"/>
          <w:rFonts w:asciiTheme="majorHAnsi" w:hAnsiTheme="majorHAnsi"/>
          <w:sz w:val="16"/>
          <w:szCs w:val="16"/>
        </w:rPr>
        <w:footnoteRef/>
      </w:r>
      <w:r w:rsidRPr="000D2279">
        <w:rPr>
          <w:rFonts w:asciiTheme="majorHAnsi" w:hAnsiTheme="majorHAnsi"/>
          <w:sz w:val="16"/>
          <w:szCs w:val="16"/>
        </w:rPr>
        <w:t xml:space="preserve"> The observations </w:t>
      </w:r>
      <w:r w:rsidR="00321AFD" w:rsidRPr="000D2279">
        <w:rPr>
          <w:rFonts w:asciiTheme="majorHAnsi" w:hAnsiTheme="majorHAnsi"/>
          <w:sz w:val="16"/>
          <w:szCs w:val="16"/>
        </w:rPr>
        <w:t>submitted</w:t>
      </w:r>
      <w:r w:rsidRPr="000D2279">
        <w:rPr>
          <w:rFonts w:asciiTheme="majorHAnsi" w:hAnsiTheme="majorHAnsi"/>
          <w:sz w:val="16"/>
          <w:szCs w:val="16"/>
        </w:rPr>
        <w:t xml:space="preserve"> by each party were duly transmitted to the opposing party.</w:t>
      </w:r>
    </w:p>
  </w:footnote>
  <w:footnote w:id="7">
    <w:p w14:paraId="0DDB2C6A" w14:textId="77777777" w:rsidR="00676563" w:rsidRPr="0007069A" w:rsidRDefault="00676563" w:rsidP="00676563">
      <w:pPr>
        <w:pStyle w:val="FootnoteText"/>
        <w:jc w:val="both"/>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The petitioner based his account and the facts alleged in this petition on the Report of the National Commission on Truth and Reconciliation.</w:t>
      </w:r>
    </w:p>
  </w:footnote>
  <w:footnote w:id="8">
    <w:p w14:paraId="3D274614" w14:textId="77777777" w:rsidR="00AA0EEE" w:rsidRPr="00F66081" w:rsidRDefault="00AA0EEE" w:rsidP="00AA0EEE">
      <w:pPr>
        <w:jc w:val="both"/>
        <w:rPr>
          <w:rFonts w:ascii="Cambria" w:eastAsia="Times New Roman" w:hAnsi="Cambria"/>
          <w:sz w:val="16"/>
          <w:szCs w:val="16"/>
          <w:bdr w:val="none" w:sz="0" w:space="0" w:color="auto"/>
          <w:lang w:eastAsia="fr-FR"/>
        </w:rPr>
      </w:pPr>
      <w:r w:rsidRPr="00F66081">
        <w:rPr>
          <w:rStyle w:val="FootnoteReference"/>
          <w:rFonts w:ascii="Cambria" w:hAnsi="Cambria"/>
          <w:sz w:val="16"/>
          <w:szCs w:val="16"/>
        </w:rPr>
        <w:footnoteRef/>
      </w:r>
      <w:r w:rsidRPr="00F66081">
        <w:rPr>
          <w:rFonts w:ascii="Cambria" w:hAnsi="Cambria"/>
          <w:sz w:val="16"/>
          <w:szCs w:val="16"/>
        </w:rPr>
        <w:t xml:space="preserve"> </w:t>
      </w:r>
      <w:r w:rsidRPr="00F66081">
        <w:rPr>
          <w:rFonts w:ascii="Cambria" w:eastAsia="Times New Roman" w:hAnsi="Cambria"/>
          <w:sz w:val="16"/>
          <w:szCs w:val="16"/>
          <w:bdr w:val="none" w:sz="0" w:space="0" w:color="auto"/>
          <w:lang w:eastAsia="fr-FR"/>
        </w:rPr>
        <w:t xml:space="preserve">IACHR, Report No. 52/16, Case 12.521. Merits. </w:t>
      </w:r>
      <w:r w:rsidRPr="00F66081">
        <w:rPr>
          <w:rFonts w:ascii="Cambria" w:eastAsia="Times New Roman" w:hAnsi="Cambria"/>
          <w:sz w:val="16"/>
          <w:szCs w:val="16"/>
          <w:bdr w:val="none" w:sz="0" w:space="0" w:color="auto"/>
          <w:lang w:val="es-ES" w:eastAsia="fr-FR"/>
        </w:rPr>
        <w:t xml:space="preserve">Maria Laura Órdenes Guerra et al. </w:t>
      </w:r>
      <w:r w:rsidRPr="003D666A">
        <w:rPr>
          <w:rFonts w:ascii="Cambria" w:eastAsia="Times New Roman" w:hAnsi="Cambria"/>
          <w:sz w:val="16"/>
          <w:szCs w:val="16"/>
          <w:bdr w:val="none" w:sz="0" w:space="0" w:color="auto"/>
          <w:lang w:eastAsia="fr-FR"/>
        </w:rPr>
        <w:t xml:space="preserve">Chile. </w:t>
      </w:r>
      <w:r w:rsidRPr="00F66081">
        <w:rPr>
          <w:rFonts w:ascii="Cambria" w:eastAsia="Times New Roman" w:hAnsi="Cambria"/>
          <w:sz w:val="16"/>
          <w:szCs w:val="16"/>
          <w:bdr w:val="none" w:sz="0" w:space="0" w:color="auto"/>
          <w:lang w:eastAsia="fr-FR"/>
        </w:rPr>
        <w:t xml:space="preserve">November 30, 2016; IACHR, Report No. 5/19. Petition 1560-08. Admissibility. Juan Paredes Barrientos and Family. Chile. January 31, 2019; </w:t>
      </w:r>
      <w:r w:rsidRPr="00F66081">
        <w:rPr>
          <w:rFonts w:ascii="Cambria" w:eastAsia="Times New Roman" w:hAnsi="Cambria"/>
          <w:bCs/>
          <w:color w:val="000000"/>
          <w:sz w:val="16"/>
          <w:szCs w:val="16"/>
          <w:bdr w:val="none" w:sz="0" w:space="0" w:color="auto"/>
          <w:shd w:val="clear" w:color="auto" w:fill="FFFFFF"/>
          <w:lang w:eastAsia="fr-FR"/>
        </w:rPr>
        <w:t xml:space="preserve">I/A Court H.R., Case of </w:t>
      </w:r>
      <w:proofErr w:type="spellStart"/>
      <w:r w:rsidRPr="00F66081">
        <w:rPr>
          <w:rFonts w:ascii="Cambria" w:eastAsia="Times New Roman" w:hAnsi="Cambria"/>
          <w:bCs/>
          <w:color w:val="000000"/>
          <w:sz w:val="16"/>
          <w:szCs w:val="16"/>
          <w:bdr w:val="none" w:sz="0" w:space="0" w:color="auto"/>
          <w:shd w:val="clear" w:color="auto" w:fill="FFFFFF"/>
          <w:lang w:eastAsia="fr-FR"/>
        </w:rPr>
        <w:t>Órdenes</w:t>
      </w:r>
      <w:proofErr w:type="spellEnd"/>
      <w:r w:rsidRPr="00F66081">
        <w:rPr>
          <w:rFonts w:ascii="Cambria" w:eastAsia="Times New Roman" w:hAnsi="Cambria"/>
          <w:bCs/>
          <w:color w:val="000000"/>
          <w:sz w:val="16"/>
          <w:szCs w:val="16"/>
          <w:bdr w:val="none" w:sz="0" w:space="0" w:color="auto"/>
          <w:shd w:val="clear" w:color="auto" w:fill="FFFFFF"/>
          <w:lang w:eastAsia="fr-FR"/>
        </w:rPr>
        <w:t xml:space="preserve"> Guerra et al. v. Chile. Merits, Reparations and Costs. Judgment of November 29, 2018.</w:t>
      </w:r>
    </w:p>
  </w:footnote>
  <w:footnote w:id="9">
    <w:p w14:paraId="2C66679A" w14:textId="77777777" w:rsidR="00676563" w:rsidRPr="0007069A" w:rsidRDefault="00676563" w:rsidP="00676563">
      <w:pPr>
        <w:pStyle w:val="FootnoteText"/>
        <w:rPr>
          <w:rFonts w:asciiTheme="majorHAnsi" w:hAnsiTheme="majorHAnsi"/>
          <w:sz w:val="16"/>
          <w:szCs w:val="16"/>
        </w:rPr>
      </w:pPr>
      <w:r w:rsidRPr="0007069A">
        <w:rPr>
          <w:rStyle w:val="FootnoteReference"/>
          <w:rFonts w:asciiTheme="majorHAnsi" w:hAnsiTheme="majorHAnsi"/>
          <w:sz w:val="16"/>
          <w:szCs w:val="16"/>
        </w:rPr>
        <w:footnoteRef/>
      </w:r>
      <w:r w:rsidRPr="0007069A">
        <w:rPr>
          <w:rFonts w:asciiTheme="majorHAnsi" w:hAnsiTheme="majorHAnsi"/>
          <w:sz w:val="16"/>
          <w:szCs w:val="16"/>
        </w:rPr>
        <w:t xml:space="preserve"> See IACHR, Report No. 152/17. </w:t>
      </w:r>
      <w:r w:rsidRPr="003D666A">
        <w:rPr>
          <w:rFonts w:asciiTheme="majorHAnsi" w:hAnsiTheme="majorHAnsi"/>
          <w:sz w:val="16"/>
          <w:szCs w:val="16"/>
        </w:rPr>
        <w:t xml:space="preserve">Admissibility. Hugo </w:t>
      </w:r>
      <w:proofErr w:type="spellStart"/>
      <w:r w:rsidRPr="003D666A">
        <w:rPr>
          <w:rFonts w:asciiTheme="majorHAnsi" w:hAnsiTheme="majorHAnsi"/>
          <w:sz w:val="16"/>
          <w:szCs w:val="16"/>
        </w:rPr>
        <w:t>Tomás</w:t>
      </w:r>
      <w:proofErr w:type="spellEnd"/>
      <w:r w:rsidRPr="003D666A">
        <w:rPr>
          <w:rFonts w:asciiTheme="majorHAnsi" w:hAnsiTheme="majorHAnsi"/>
          <w:sz w:val="16"/>
          <w:szCs w:val="16"/>
        </w:rPr>
        <w:t xml:space="preserve"> </w:t>
      </w:r>
      <w:proofErr w:type="spellStart"/>
      <w:r w:rsidRPr="003D666A">
        <w:rPr>
          <w:rFonts w:asciiTheme="majorHAnsi" w:hAnsiTheme="majorHAnsi"/>
          <w:sz w:val="16"/>
          <w:szCs w:val="16"/>
        </w:rPr>
        <w:t>Martínez</w:t>
      </w:r>
      <w:proofErr w:type="spellEnd"/>
      <w:r w:rsidRPr="003D666A">
        <w:rPr>
          <w:rFonts w:asciiTheme="majorHAnsi" w:hAnsiTheme="majorHAnsi"/>
          <w:sz w:val="16"/>
          <w:szCs w:val="16"/>
        </w:rPr>
        <w:t xml:space="preserve"> </w:t>
      </w:r>
      <w:proofErr w:type="spellStart"/>
      <w:r w:rsidRPr="003D666A">
        <w:rPr>
          <w:rFonts w:asciiTheme="majorHAnsi" w:hAnsiTheme="majorHAnsi"/>
          <w:sz w:val="16"/>
          <w:szCs w:val="16"/>
        </w:rPr>
        <w:t>Guillén</w:t>
      </w:r>
      <w:proofErr w:type="spellEnd"/>
      <w:r w:rsidRPr="003D666A">
        <w:rPr>
          <w:rFonts w:asciiTheme="majorHAnsi" w:hAnsiTheme="majorHAnsi"/>
          <w:sz w:val="16"/>
          <w:szCs w:val="16"/>
        </w:rPr>
        <w:t xml:space="preserve"> et al. </w:t>
      </w:r>
      <w:r w:rsidRPr="0007069A">
        <w:rPr>
          <w:rFonts w:asciiTheme="majorHAnsi" w:hAnsiTheme="majorHAnsi"/>
          <w:sz w:val="16"/>
          <w:szCs w:val="16"/>
        </w:rPr>
        <w:t>Chile. November 30, 2017; and IACHR, Report No. 5/19, Petition 1560-08. Admissibility. Juan Paredes Barrientos and Family. Chile. January 31,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0C1334" w:rsidP="002C1641">
    <w:pPr>
      <w:pStyle w:val="Header"/>
      <w:tabs>
        <w:tab w:val="clear" w:pos="4320"/>
        <w:tab w:val="clear" w:pos="8640"/>
      </w:tabs>
      <w:jc w:val="center"/>
      <w:rPr>
        <w:sz w:val="22"/>
        <w:szCs w:val="22"/>
      </w:rPr>
    </w:pPr>
    <w:r>
      <w:rPr>
        <w:noProof/>
        <w:sz w:val="22"/>
        <w:szCs w:val="22"/>
      </w:rPr>
      <w:pict w14:anchorId="2431506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75295" w14:textId="77777777" w:rsidR="00F9693B" w:rsidRDefault="00F96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D70F730"/>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52211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758735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5"/>
  </w:num>
  <w:num w:numId="94">
    <w:abstractNumId w:val="21"/>
  </w:num>
  <w:num w:numId="95">
    <w:abstractNumId w:val="44"/>
  </w:num>
  <w:num w:numId="96">
    <w:abstractNumId w:val="56"/>
  </w:num>
  <w:num w:numId="97">
    <w:abstractNumId w:val="54"/>
  </w:num>
  <w:num w:numId="98">
    <w:abstractNumId w:val="48"/>
  </w:num>
  <w:num w:numId="99">
    <w:abstractNumId w:val="39"/>
  </w:num>
  <w:num w:numId="100">
    <w:abstractNumId w:val="3"/>
  </w:num>
  <w:num w:numId="101">
    <w:abstractNumId w:val="27"/>
  </w:num>
  <w:num w:numId="102">
    <w:abstractNumId w:val="50"/>
  </w:num>
  <w:num w:numId="103">
    <w:abstractNumId w:val="5"/>
  </w:num>
  <w:num w:numId="104">
    <w:abstractNumId w:val="11"/>
  </w:num>
  <w:num w:numId="105">
    <w:abstractNumId w:val="46"/>
  </w:num>
  <w:num w:numId="106">
    <w:abstractNumId w:val="32"/>
  </w:num>
  <w:num w:numId="107">
    <w:abstractNumId w:val="52"/>
  </w:num>
  <w:num w:numId="108">
    <w:abstractNumId w:val="2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25D50"/>
    <w:rsid w:val="00036A8A"/>
    <w:rsid w:val="00040C3A"/>
    <w:rsid w:val="000460CA"/>
    <w:rsid w:val="000639C0"/>
    <w:rsid w:val="00070F3A"/>
    <w:rsid w:val="000716C5"/>
    <w:rsid w:val="00075E23"/>
    <w:rsid w:val="00085618"/>
    <w:rsid w:val="00092F32"/>
    <w:rsid w:val="0009344A"/>
    <w:rsid w:val="000A0E90"/>
    <w:rsid w:val="000A575F"/>
    <w:rsid w:val="000C1334"/>
    <w:rsid w:val="000C4365"/>
    <w:rsid w:val="000D10DB"/>
    <w:rsid w:val="000D2279"/>
    <w:rsid w:val="00113A4F"/>
    <w:rsid w:val="00115F41"/>
    <w:rsid w:val="00124116"/>
    <w:rsid w:val="00126E08"/>
    <w:rsid w:val="0013104F"/>
    <w:rsid w:val="001378F6"/>
    <w:rsid w:val="00137EBA"/>
    <w:rsid w:val="00145EDC"/>
    <w:rsid w:val="00153084"/>
    <w:rsid w:val="00167A34"/>
    <w:rsid w:val="001714B4"/>
    <w:rsid w:val="00176281"/>
    <w:rsid w:val="0018037F"/>
    <w:rsid w:val="001A5F27"/>
    <w:rsid w:val="001A65E4"/>
    <w:rsid w:val="001A7870"/>
    <w:rsid w:val="001C1B41"/>
    <w:rsid w:val="001C40A5"/>
    <w:rsid w:val="001D3A42"/>
    <w:rsid w:val="001E366B"/>
    <w:rsid w:val="001F1902"/>
    <w:rsid w:val="00210E0E"/>
    <w:rsid w:val="00210F4B"/>
    <w:rsid w:val="002132F8"/>
    <w:rsid w:val="002173E9"/>
    <w:rsid w:val="00230163"/>
    <w:rsid w:val="0023351C"/>
    <w:rsid w:val="00247403"/>
    <w:rsid w:val="00247542"/>
    <w:rsid w:val="00255493"/>
    <w:rsid w:val="00257893"/>
    <w:rsid w:val="00261E08"/>
    <w:rsid w:val="00262ADD"/>
    <w:rsid w:val="00263BF5"/>
    <w:rsid w:val="00266092"/>
    <w:rsid w:val="00266B61"/>
    <w:rsid w:val="0026712A"/>
    <w:rsid w:val="002704DB"/>
    <w:rsid w:val="002760CE"/>
    <w:rsid w:val="002826D3"/>
    <w:rsid w:val="002A6B0C"/>
    <w:rsid w:val="002B7A85"/>
    <w:rsid w:val="002C1641"/>
    <w:rsid w:val="002D40A3"/>
    <w:rsid w:val="002D4189"/>
    <w:rsid w:val="002D7436"/>
    <w:rsid w:val="002D7EA2"/>
    <w:rsid w:val="002E15DF"/>
    <w:rsid w:val="002E187C"/>
    <w:rsid w:val="002E6E57"/>
    <w:rsid w:val="002F2697"/>
    <w:rsid w:val="002F314C"/>
    <w:rsid w:val="00301075"/>
    <w:rsid w:val="00302733"/>
    <w:rsid w:val="003053BF"/>
    <w:rsid w:val="00311A4F"/>
    <w:rsid w:val="00314078"/>
    <w:rsid w:val="00315387"/>
    <w:rsid w:val="00321AFD"/>
    <w:rsid w:val="00322450"/>
    <w:rsid w:val="003246B5"/>
    <w:rsid w:val="0033169F"/>
    <w:rsid w:val="003414AC"/>
    <w:rsid w:val="00356185"/>
    <w:rsid w:val="00360380"/>
    <w:rsid w:val="00364399"/>
    <w:rsid w:val="00374801"/>
    <w:rsid w:val="003771A3"/>
    <w:rsid w:val="00386CF0"/>
    <w:rsid w:val="003A4348"/>
    <w:rsid w:val="003A5566"/>
    <w:rsid w:val="003C000E"/>
    <w:rsid w:val="003C32BC"/>
    <w:rsid w:val="003C365D"/>
    <w:rsid w:val="003C47E0"/>
    <w:rsid w:val="003D1E33"/>
    <w:rsid w:val="003D4933"/>
    <w:rsid w:val="003D666A"/>
    <w:rsid w:val="003D6EE0"/>
    <w:rsid w:val="003E1CF5"/>
    <w:rsid w:val="003E3E03"/>
    <w:rsid w:val="003F1BBF"/>
    <w:rsid w:val="003F32D4"/>
    <w:rsid w:val="0040272A"/>
    <w:rsid w:val="0041264E"/>
    <w:rsid w:val="004162B1"/>
    <w:rsid w:val="004165C2"/>
    <w:rsid w:val="0041759D"/>
    <w:rsid w:val="00420AAD"/>
    <w:rsid w:val="004272C8"/>
    <w:rsid w:val="00433117"/>
    <w:rsid w:val="0043489C"/>
    <w:rsid w:val="004434A5"/>
    <w:rsid w:val="00450A4A"/>
    <w:rsid w:val="00464165"/>
    <w:rsid w:val="004666FB"/>
    <w:rsid w:val="00466D0B"/>
    <w:rsid w:val="00467B7E"/>
    <w:rsid w:val="0049419D"/>
    <w:rsid w:val="004A7BA7"/>
    <w:rsid w:val="004B2762"/>
    <w:rsid w:val="004B7EB6"/>
    <w:rsid w:val="004C41DE"/>
    <w:rsid w:val="004C4B62"/>
    <w:rsid w:val="004D6025"/>
    <w:rsid w:val="004D72BC"/>
    <w:rsid w:val="004D74E2"/>
    <w:rsid w:val="004E1EE5"/>
    <w:rsid w:val="004F6B67"/>
    <w:rsid w:val="00501399"/>
    <w:rsid w:val="00507BC4"/>
    <w:rsid w:val="005128E4"/>
    <w:rsid w:val="00517487"/>
    <w:rsid w:val="005243C2"/>
    <w:rsid w:val="00525560"/>
    <w:rsid w:val="005357A6"/>
    <w:rsid w:val="00544C49"/>
    <w:rsid w:val="005453AE"/>
    <w:rsid w:val="0055449A"/>
    <w:rsid w:val="0057402A"/>
    <w:rsid w:val="005771D0"/>
    <w:rsid w:val="005816E5"/>
    <w:rsid w:val="00583B03"/>
    <w:rsid w:val="0059191A"/>
    <w:rsid w:val="005921FF"/>
    <w:rsid w:val="00592718"/>
    <w:rsid w:val="00597D48"/>
    <w:rsid w:val="005A6D0E"/>
    <w:rsid w:val="005B222D"/>
    <w:rsid w:val="005B52B0"/>
    <w:rsid w:val="005B6806"/>
    <w:rsid w:val="005C00F9"/>
    <w:rsid w:val="005C4225"/>
    <w:rsid w:val="005D2EF7"/>
    <w:rsid w:val="005F0F33"/>
    <w:rsid w:val="005F3E64"/>
    <w:rsid w:val="00600DEB"/>
    <w:rsid w:val="00612B06"/>
    <w:rsid w:val="00613027"/>
    <w:rsid w:val="00627C9F"/>
    <w:rsid w:val="006311DA"/>
    <w:rsid w:val="006311E9"/>
    <w:rsid w:val="006318B2"/>
    <w:rsid w:val="00632354"/>
    <w:rsid w:val="00642810"/>
    <w:rsid w:val="00647375"/>
    <w:rsid w:val="00652333"/>
    <w:rsid w:val="00653EA6"/>
    <w:rsid w:val="00676563"/>
    <w:rsid w:val="0068009E"/>
    <w:rsid w:val="006A17D2"/>
    <w:rsid w:val="006A73E6"/>
    <w:rsid w:val="006B2D5C"/>
    <w:rsid w:val="006C1199"/>
    <w:rsid w:val="006C4EB1"/>
    <w:rsid w:val="006C7749"/>
    <w:rsid w:val="006D4707"/>
    <w:rsid w:val="006E0166"/>
    <w:rsid w:val="006E270D"/>
    <w:rsid w:val="006E7B34"/>
    <w:rsid w:val="00701B24"/>
    <w:rsid w:val="00706858"/>
    <w:rsid w:val="00713AED"/>
    <w:rsid w:val="0071495F"/>
    <w:rsid w:val="00727D5D"/>
    <w:rsid w:val="0073798E"/>
    <w:rsid w:val="00740872"/>
    <w:rsid w:val="00745899"/>
    <w:rsid w:val="00752D34"/>
    <w:rsid w:val="007607C4"/>
    <w:rsid w:val="0076643F"/>
    <w:rsid w:val="00775AE3"/>
    <w:rsid w:val="00781653"/>
    <w:rsid w:val="00781F53"/>
    <w:rsid w:val="007851EB"/>
    <w:rsid w:val="0079767D"/>
    <w:rsid w:val="007A2082"/>
    <w:rsid w:val="007A2F70"/>
    <w:rsid w:val="007A50CC"/>
    <w:rsid w:val="007C3334"/>
    <w:rsid w:val="007C43EB"/>
    <w:rsid w:val="007C52BB"/>
    <w:rsid w:val="007C6AD0"/>
    <w:rsid w:val="007D2B98"/>
    <w:rsid w:val="007D3498"/>
    <w:rsid w:val="007F29F9"/>
    <w:rsid w:val="007F31D0"/>
    <w:rsid w:val="007F6DE9"/>
    <w:rsid w:val="007F7980"/>
    <w:rsid w:val="00803F1C"/>
    <w:rsid w:val="0080600E"/>
    <w:rsid w:val="00817612"/>
    <w:rsid w:val="008258D7"/>
    <w:rsid w:val="00837C45"/>
    <w:rsid w:val="00853419"/>
    <w:rsid w:val="008546E5"/>
    <w:rsid w:val="008801F8"/>
    <w:rsid w:val="00897E12"/>
    <w:rsid w:val="008B224B"/>
    <w:rsid w:val="008D43BA"/>
    <w:rsid w:val="008D7C97"/>
    <w:rsid w:val="008E3759"/>
    <w:rsid w:val="008E40F5"/>
    <w:rsid w:val="008E4EEF"/>
    <w:rsid w:val="008F2036"/>
    <w:rsid w:val="009041DC"/>
    <w:rsid w:val="00905604"/>
    <w:rsid w:val="009104B4"/>
    <w:rsid w:val="009169ED"/>
    <w:rsid w:val="009228DA"/>
    <w:rsid w:val="00925FCD"/>
    <w:rsid w:val="0093441A"/>
    <w:rsid w:val="00936805"/>
    <w:rsid w:val="00953EEC"/>
    <w:rsid w:val="00954BF7"/>
    <w:rsid w:val="0096706E"/>
    <w:rsid w:val="00981FBA"/>
    <w:rsid w:val="0098783D"/>
    <w:rsid w:val="00994A78"/>
    <w:rsid w:val="00995C7C"/>
    <w:rsid w:val="009B306D"/>
    <w:rsid w:val="009B381B"/>
    <w:rsid w:val="009D3EB0"/>
    <w:rsid w:val="009D59D2"/>
    <w:rsid w:val="009D7611"/>
    <w:rsid w:val="009E0054"/>
    <w:rsid w:val="009E3771"/>
    <w:rsid w:val="009E53DE"/>
    <w:rsid w:val="009E566A"/>
    <w:rsid w:val="00A0523B"/>
    <w:rsid w:val="00A12DBC"/>
    <w:rsid w:val="00A16216"/>
    <w:rsid w:val="00A2467F"/>
    <w:rsid w:val="00A3640F"/>
    <w:rsid w:val="00A43458"/>
    <w:rsid w:val="00A528D1"/>
    <w:rsid w:val="00A604D3"/>
    <w:rsid w:val="00A66BE5"/>
    <w:rsid w:val="00A71CB9"/>
    <w:rsid w:val="00A959AA"/>
    <w:rsid w:val="00AA0EEE"/>
    <w:rsid w:val="00AA74E0"/>
    <w:rsid w:val="00AB4FA4"/>
    <w:rsid w:val="00AD37C1"/>
    <w:rsid w:val="00AE2B67"/>
    <w:rsid w:val="00AE2C03"/>
    <w:rsid w:val="00AE66EC"/>
    <w:rsid w:val="00AE6F91"/>
    <w:rsid w:val="00AF5571"/>
    <w:rsid w:val="00B06BB7"/>
    <w:rsid w:val="00B06F3D"/>
    <w:rsid w:val="00B167E9"/>
    <w:rsid w:val="00B179ED"/>
    <w:rsid w:val="00B314DB"/>
    <w:rsid w:val="00B31EBE"/>
    <w:rsid w:val="00B3718B"/>
    <w:rsid w:val="00B44B23"/>
    <w:rsid w:val="00B4632A"/>
    <w:rsid w:val="00B70F34"/>
    <w:rsid w:val="00B92E49"/>
    <w:rsid w:val="00BA276C"/>
    <w:rsid w:val="00BB306F"/>
    <w:rsid w:val="00BD232B"/>
    <w:rsid w:val="00BD2E42"/>
    <w:rsid w:val="00BD4B89"/>
    <w:rsid w:val="00BE6657"/>
    <w:rsid w:val="00C02721"/>
    <w:rsid w:val="00C04D75"/>
    <w:rsid w:val="00C21762"/>
    <w:rsid w:val="00C24543"/>
    <w:rsid w:val="00C256A2"/>
    <w:rsid w:val="00C3492D"/>
    <w:rsid w:val="00C355B4"/>
    <w:rsid w:val="00C553D1"/>
    <w:rsid w:val="00C55560"/>
    <w:rsid w:val="00C56C8C"/>
    <w:rsid w:val="00C66B72"/>
    <w:rsid w:val="00C71070"/>
    <w:rsid w:val="00C77713"/>
    <w:rsid w:val="00C87C57"/>
    <w:rsid w:val="00C91B22"/>
    <w:rsid w:val="00C93120"/>
    <w:rsid w:val="00C9567A"/>
    <w:rsid w:val="00C962B2"/>
    <w:rsid w:val="00CA6577"/>
    <w:rsid w:val="00CB2660"/>
    <w:rsid w:val="00CC5E90"/>
    <w:rsid w:val="00CD046C"/>
    <w:rsid w:val="00CE5199"/>
    <w:rsid w:val="00CE66D5"/>
    <w:rsid w:val="00D21345"/>
    <w:rsid w:val="00D219EA"/>
    <w:rsid w:val="00D34786"/>
    <w:rsid w:val="00D40A1E"/>
    <w:rsid w:val="00D533C0"/>
    <w:rsid w:val="00D66D3C"/>
    <w:rsid w:val="00D707F4"/>
    <w:rsid w:val="00D712D3"/>
    <w:rsid w:val="00D71422"/>
    <w:rsid w:val="00D7145E"/>
    <w:rsid w:val="00D75084"/>
    <w:rsid w:val="00D7558D"/>
    <w:rsid w:val="00D81D92"/>
    <w:rsid w:val="00D93446"/>
    <w:rsid w:val="00DA4A5D"/>
    <w:rsid w:val="00DA6EC9"/>
    <w:rsid w:val="00DA7B5F"/>
    <w:rsid w:val="00DC7B91"/>
    <w:rsid w:val="00DD0E8D"/>
    <w:rsid w:val="00DE7C77"/>
    <w:rsid w:val="00DF078B"/>
    <w:rsid w:val="00DF350D"/>
    <w:rsid w:val="00DF3EB0"/>
    <w:rsid w:val="00E02558"/>
    <w:rsid w:val="00E227C1"/>
    <w:rsid w:val="00E27A84"/>
    <w:rsid w:val="00E43157"/>
    <w:rsid w:val="00E47F3D"/>
    <w:rsid w:val="00E533FF"/>
    <w:rsid w:val="00E709B3"/>
    <w:rsid w:val="00E7588C"/>
    <w:rsid w:val="00E76E74"/>
    <w:rsid w:val="00E7797F"/>
    <w:rsid w:val="00E850B6"/>
    <w:rsid w:val="00E8789F"/>
    <w:rsid w:val="00E9411F"/>
    <w:rsid w:val="00E97199"/>
    <w:rsid w:val="00E97B71"/>
    <w:rsid w:val="00EB454D"/>
    <w:rsid w:val="00EC7EC3"/>
    <w:rsid w:val="00ED0D1B"/>
    <w:rsid w:val="00ED5FB1"/>
    <w:rsid w:val="00EE3522"/>
    <w:rsid w:val="00EF619B"/>
    <w:rsid w:val="00F00B55"/>
    <w:rsid w:val="00F1380F"/>
    <w:rsid w:val="00F14F0E"/>
    <w:rsid w:val="00F15A3B"/>
    <w:rsid w:val="00F24C29"/>
    <w:rsid w:val="00F253CC"/>
    <w:rsid w:val="00F42B71"/>
    <w:rsid w:val="00F455FB"/>
    <w:rsid w:val="00F56BA5"/>
    <w:rsid w:val="00F621C3"/>
    <w:rsid w:val="00F644E6"/>
    <w:rsid w:val="00F74374"/>
    <w:rsid w:val="00F9653B"/>
    <w:rsid w:val="00F9693B"/>
    <w:rsid w:val="00FA60FA"/>
    <w:rsid w:val="00FB2DCE"/>
    <w:rsid w:val="00FB62CF"/>
    <w:rsid w:val="00FC3EB4"/>
    <w:rsid w:val="00FC6C58"/>
    <w:rsid w:val="00FC7C1C"/>
    <w:rsid w:val="00FD62E1"/>
    <w:rsid w:val="00FE6B45"/>
    <w:rsid w:val="00FF02A0"/>
    <w:rsid w:val="00FF5851"/>
    <w:rsid w:val="00FF752B"/>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ABC0-417D-4ABD-BD27-99DEF9FC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5919</Characters>
  <Application>Microsoft Office Word</Application>
  <DocSecurity>0</DocSecurity>
  <Lines>151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48/20</dc:title>
  <dc:creator/>
  <cp:lastModifiedBy/>
  <cp:revision>1</cp:revision>
  <dcterms:created xsi:type="dcterms:W3CDTF">2020-06-04T18:33:00Z</dcterms:created>
  <dcterms:modified xsi:type="dcterms:W3CDTF">2020-06-04T18:33:00Z</dcterms:modified>
</cp:coreProperties>
</file>