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5C57A2" w:rsidRDefault="006311DA" w:rsidP="00627C9F">
      <w:pPr>
        <w:jc w:val="both"/>
        <w:rPr>
          <w:rFonts w:asciiTheme="majorHAnsi" w:hAnsiTheme="majorHAnsi" w:cs="Univers"/>
          <w:b/>
          <w:bCs/>
          <w:sz w:val="22"/>
          <w:szCs w:val="22"/>
        </w:rPr>
      </w:pPr>
      <w:r w:rsidRPr="005C57A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5C57A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5C57A2" w:rsidRDefault="00040C3A" w:rsidP="00040C3A">
      <w:pPr>
        <w:tabs>
          <w:tab w:val="center" w:pos="5400"/>
        </w:tabs>
        <w:suppressAutoHyphens/>
        <w:jc w:val="both"/>
        <w:rPr>
          <w:rFonts w:asciiTheme="majorHAnsi" w:hAnsiTheme="majorHAnsi"/>
          <w:sz w:val="22"/>
          <w:szCs w:val="22"/>
        </w:rPr>
      </w:pPr>
    </w:p>
    <w:p w14:paraId="54AC1FBF" w14:textId="77777777" w:rsidR="00040C3A" w:rsidRPr="005C57A2" w:rsidRDefault="00040C3A" w:rsidP="00040C3A">
      <w:pPr>
        <w:tabs>
          <w:tab w:val="center" w:pos="5400"/>
        </w:tabs>
        <w:suppressAutoHyphens/>
        <w:jc w:val="both"/>
        <w:rPr>
          <w:rFonts w:asciiTheme="majorHAnsi" w:hAnsiTheme="majorHAnsi"/>
          <w:sz w:val="22"/>
          <w:szCs w:val="22"/>
        </w:rPr>
      </w:pPr>
    </w:p>
    <w:p w14:paraId="6A4AC464" w14:textId="77777777" w:rsidR="005128E4" w:rsidRPr="005C57A2" w:rsidRDefault="005128E4" w:rsidP="00040C3A">
      <w:pPr>
        <w:tabs>
          <w:tab w:val="center" w:pos="5400"/>
        </w:tabs>
        <w:suppressAutoHyphens/>
        <w:rPr>
          <w:rFonts w:asciiTheme="majorHAnsi" w:hAnsiTheme="majorHAnsi"/>
          <w:sz w:val="22"/>
          <w:szCs w:val="22"/>
        </w:rPr>
      </w:pPr>
    </w:p>
    <w:p w14:paraId="515D20A5" w14:textId="77777777" w:rsidR="005128E4" w:rsidRPr="005C57A2" w:rsidRDefault="005128E4" w:rsidP="00040C3A">
      <w:pPr>
        <w:tabs>
          <w:tab w:val="center" w:pos="5400"/>
        </w:tabs>
        <w:suppressAutoHyphens/>
        <w:rPr>
          <w:rFonts w:asciiTheme="majorHAnsi" w:hAnsiTheme="majorHAnsi"/>
          <w:sz w:val="22"/>
          <w:szCs w:val="22"/>
        </w:rPr>
      </w:pPr>
    </w:p>
    <w:p w14:paraId="7CBA3E7E" w14:textId="77777777" w:rsidR="005128E4" w:rsidRPr="005C57A2" w:rsidRDefault="005128E4" w:rsidP="00040C3A">
      <w:pPr>
        <w:tabs>
          <w:tab w:val="center" w:pos="5400"/>
        </w:tabs>
        <w:suppressAutoHyphens/>
        <w:rPr>
          <w:rFonts w:asciiTheme="majorHAnsi" w:hAnsiTheme="majorHAnsi"/>
          <w:sz w:val="22"/>
          <w:szCs w:val="22"/>
        </w:rPr>
      </w:pPr>
    </w:p>
    <w:p w14:paraId="0FFC5ED6" w14:textId="77777777" w:rsidR="00040C3A" w:rsidRPr="005C57A2" w:rsidRDefault="00040C3A" w:rsidP="005128E4">
      <w:pPr>
        <w:tabs>
          <w:tab w:val="center" w:pos="5400"/>
        </w:tabs>
        <w:suppressAutoHyphens/>
        <w:jc w:val="center"/>
        <w:rPr>
          <w:rFonts w:asciiTheme="majorHAnsi" w:hAnsiTheme="majorHAnsi"/>
          <w:sz w:val="22"/>
          <w:szCs w:val="22"/>
        </w:rPr>
      </w:pPr>
    </w:p>
    <w:p w14:paraId="5FCF0358" w14:textId="77777777" w:rsidR="00040C3A" w:rsidRPr="005C57A2" w:rsidRDefault="00040C3A" w:rsidP="005128E4">
      <w:pPr>
        <w:tabs>
          <w:tab w:val="center" w:pos="5400"/>
        </w:tabs>
        <w:suppressAutoHyphens/>
        <w:jc w:val="center"/>
        <w:rPr>
          <w:rFonts w:asciiTheme="majorHAnsi" w:hAnsiTheme="majorHAnsi"/>
          <w:sz w:val="22"/>
          <w:szCs w:val="22"/>
        </w:rPr>
      </w:pPr>
    </w:p>
    <w:p w14:paraId="23C02B60" w14:textId="77777777" w:rsidR="005B52B0" w:rsidRPr="005C57A2" w:rsidRDefault="005B52B0" w:rsidP="005128E4">
      <w:pPr>
        <w:tabs>
          <w:tab w:val="center" w:pos="5400"/>
        </w:tabs>
        <w:suppressAutoHyphens/>
        <w:jc w:val="center"/>
        <w:rPr>
          <w:rFonts w:asciiTheme="majorHAnsi" w:hAnsiTheme="majorHAnsi"/>
          <w:sz w:val="22"/>
          <w:szCs w:val="22"/>
        </w:rPr>
      </w:pPr>
    </w:p>
    <w:p w14:paraId="1E4CC4A3" w14:textId="77777777" w:rsidR="005B52B0" w:rsidRPr="005C57A2" w:rsidRDefault="005B52B0" w:rsidP="005128E4">
      <w:pPr>
        <w:tabs>
          <w:tab w:val="center" w:pos="5400"/>
        </w:tabs>
        <w:suppressAutoHyphens/>
        <w:jc w:val="center"/>
        <w:rPr>
          <w:rFonts w:asciiTheme="majorHAnsi" w:hAnsiTheme="majorHAnsi"/>
          <w:sz w:val="22"/>
          <w:szCs w:val="22"/>
        </w:rPr>
      </w:pPr>
    </w:p>
    <w:p w14:paraId="022074FD" w14:textId="77777777" w:rsidR="005B52B0" w:rsidRPr="005C57A2" w:rsidRDefault="005B52B0" w:rsidP="005128E4">
      <w:pPr>
        <w:tabs>
          <w:tab w:val="center" w:pos="5400"/>
        </w:tabs>
        <w:suppressAutoHyphens/>
        <w:jc w:val="center"/>
        <w:rPr>
          <w:rFonts w:asciiTheme="majorHAnsi" w:hAnsiTheme="majorHAnsi"/>
          <w:sz w:val="22"/>
          <w:szCs w:val="22"/>
        </w:rPr>
      </w:pPr>
    </w:p>
    <w:p w14:paraId="3234C43C" w14:textId="77777777" w:rsidR="00040C3A" w:rsidRPr="005C57A2" w:rsidRDefault="00040C3A" w:rsidP="00040C3A">
      <w:pPr>
        <w:tabs>
          <w:tab w:val="center" w:pos="5400"/>
        </w:tabs>
        <w:suppressAutoHyphens/>
        <w:jc w:val="center"/>
        <w:rPr>
          <w:rFonts w:asciiTheme="majorHAnsi" w:hAnsiTheme="majorHAnsi"/>
          <w:sz w:val="22"/>
          <w:szCs w:val="22"/>
        </w:rPr>
      </w:pPr>
    </w:p>
    <w:p w14:paraId="2D58FFBA" w14:textId="77777777" w:rsidR="00040C3A" w:rsidRPr="005C57A2" w:rsidRDefault="00040C3A" w:rsidP="00040C3A">
      <w:pPr>
        <w:tabs>
          <w:tab w:val="center" w:pos="5400"/>
        </w:tabs>
        <w:suppressAutoHyphens/>
        <w:jc w:val="center"/>
        <w:rPr>
          <w:rFonts w:asciiTheme="majorHAnsi" w:hAnsiTheme="majorHAnsi"/>
          <w:sz w:val="22"/>
          <w:szCs w:val="22"/>
        </w:rPr>
      </w:pPr>
    </w:p>
    <w:p w14:paraId="4A574974" w14:textId="77777777" w:rsidR="00040C3A" w:rsidRPr="005C57A2" w:rsidRDefault="00040C3A" w:rsidP="00040C3A">
      <w:pPr>
        <w:tabs>
          <w:tab w:val="center" w:pos="5400"/>
        </w:tabs>
        <w:suppressAutoHyphens/>
        <w:jc w:val="center"/>
        <w:rPr>
          <w:rFonts w:asciiTheme="majorHAnsi" w:hAnsiTheme="majorHAnsi"/>
          <w:sz w:val="22"/>
          <w:szCs w:val="22"/>
        </w:rPr>
      </w:pPr>
    </w:p>
    <w:p w14:paraId="11A9BA8A" w14:textId="71D48962" w:rsidR="00040C3A" w:rsidRPr="005C57A2" w:rsidRDefault="00327EAA" w:rsidP="00040C3A">
      <w:pPr>
        <w:tabs>
          <w:tab w:val="center" w:pos="5400"/>
        </w:tabs>
        <w:suppressAutoHyphens/>
        <w:jc w:val="center"/>
        <w:rPr>
          <w:rFonts w:asciiTheme="majorHAnsi" w:hAnsiTheme="majorHAnsi"/>
          <w:sz w:val="22"/>
          <w:szCs w:val="22"/>
        </w:rPr>
      </w:pPr>
      <w:r w:rsidRPr="005C57A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211DB306">
                <wp:simplePos x="0" y="0"/>
                <wp:positionH relativeFrom="column">
                  <wp:posOffset>-468086</wp:posOffset>
                </wp:positionH>
                <wp:positionV relativeFrom="paragraph">
                  <wp:posOffset>129086</wp:posOffset>
                </wp:positionV>
                <wp:extent cx="146939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6939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3D97" w14:textId="2A4C2098" w:rsidR="00302748" w:rsidRPr="0007178F" w:rsidRDefault="00327EAA" w:rsidP="009E566A">
                            <w:pPr>
                              <w:jc w:val="right"/>
                              <w:rPr>
                                <w:rFonts w:asciiTheme="minorHAnsi" w:hAnsiTheme="minorHAnsi"/>
                                <w:color w:val="FF0000"/>
                                <w:sz w:val="22"/>
                                <w:lang w:val="es-US"/>
                              </w:rPr>
                            </w:pPr>
                            <w:r w:rsidRPr="0007178F">
                              <w:rPr>
                                <w:rFonts w:asciiTheme="minorHAnsi" w:hAnsiTheme="minorHAnsi"/>
                                <w:color w:val="FFFFFF" w:themeColor="background1"/>
                                <w:sz w:val="22"/>
                                <w:lang w:val="es-US"/>
                              </w:rPr>
                              <w:t>OEA/</w:t>
                            </w:r>
                            <w:proofErr w:type="spellStart"/>
                            <w:r w:rsidRPr="0007178F">
                              <w:rPr>
                                <w:rFonts w:asciiTheme="minorHAnsi" w:hAnsiTheme="minorHAnsi"/>
                                <w:color w:val="FFFFFF" w:themeColor="background1"/>
                                <w:sz w:val="22"/>
                                <w:lang w:val="es-US"/>
                              </w:rPr>
                              <w:t>Ser.L</w:t>
                            </w:r>
                            <w:proofErr w:type="spellEnd"/>
                            <w:r w:rsidRPr="0007178F">
                              <w:rPr>
                                <w:rFonts w:asciiTheme="minorHAnsi" w:hAnsiTheme="minorHAnsi"/>
                                <w:color w:val="FFFFFF" w:themeColor="background1"/>
                                <w:sz w:val="22"/>
                                <w:lang w:val="es-US"/>
                              </w:rPr>
                              <w:t>/V/II.</w:t>
                            </w:r>
                          </w:p>
                          <w:p w14:paraId="4AA08A8C" w14:textId="22E90D37" w:rsidR="00627C9F" w:rsidRPr="00327EAA" w:rsidRDefault="00CA6577" w:rsidP="009E566A">
                            <w:pPr>
                              <w:jc w:val="right"/>
                              <w:rPr>
                                <w:rFonts w:asciiTheme="minorHAnsi" w:hAnsiTheme="minorHAnsi"/>
                                <w:color w:val="FFFFFF" w:themeColor="background1"/>
                                <w:sz w:val="22"/>
                              </w:rPr>
                            </w:pPr>
                            <w:r w:rsidRPr="00327EAA">
                              <w:rPr>
                                <w:rFonts w:asciiTheme="minorHAnsi" w:hAnsiTheme="minorHAnsi"/>
                                <w:color w:val="FFFFFF" w:themeColor="background1"/>
                                <w:sz w:val="22"/>
                              </w:rPr>
                              <w:t xml:space="preserve">Doc. </w:t>
                            </w:r>
                            <w:r w:rsidR="00327EAA" w:rsidRPr="00327EAA">
                              <w:rPr>
                                <w:rFonts w:asciiTheme="minorHAnsi" w:hAnsiTheme="minorHAnsi"/>
                                <w:color w:val="FFFFFF" w:themeColor="background1"/>
                                <w:sz w:val="22"/>
                              </w:rPr>
                              <w:t>2</w:t>
                            </w:r>
                            <w:r w:rsidR="00327EAA">
                              <w:rPr>
                                <w:rFonts w:asciiTheme="minorHAnsi" w:hAnsiTheme="minorHAnsi"/>
                                <w:color w:val="FFFFFF" w:themeColor="background1"/>
                                <w:sz w:val="22"/>
                              </w:rPr>
                              <w:t>74</w:t>
                            </w:r>
                          </w:p>
                          <w:p w14:paraId="0FC103BD" w14:textId="48B48FF2" w:rsidR="00627C9F" w:rsidRPr="00327EAA" w:rsidRDefault="00022CF5" w:rsidP="009E566A">
                            <w:pPr>
                              <w:jc w:val="right"/>
                              <w:rPr>
                                <w:rFonts w:asciiTheme="minorHAnsi" w:hAnsiTheme="minorHAnsi"/>
                                <w:color w:val="FFFFFF" w:themeColor="background1"/>
                                <w:sz w:val="22"/>
                              </w:rPr>
                            </w:pPr>
                            <w:r w:rsidRPr="00327EAA">
                              <w:rPr>
                                <w:rFonts w:asciiTheme="minorHAnsi" w:hAnsiTheme="minorHAnsi"/>
                                <w:color w:val="FFFFFF" w:themeColor="background1"/>
                                <w:sz w:val="22"/>
                              </w:rPr>
                              <w:t xml:space="preserve"> </w:t>
                            </w:r>
                            <w:r w:rsidR="00327EAA">
                              <w:rPr>
                                <w:rFonts w:asciiTheme="minorHAnsi" w:hAnsiTheme="minorHAnsi"/>
                                <w:color w:val="FFFFFF" w:themeColor="background1"/>
                                <w:sz w:val="22"/>
                              </w:rPr>
                              <w:t>28 September</w:t>
                            </w:r>
                            <w:r w:rsidR="00167D72">
                              <w:rPr>
                                <w:rFonts w:asciiTheme="minorHAnsi" w:hAnsiTheme="minorHAnsi"/>
                                <w:color w:val="FFFFFF" w:themeColor="background1"/>
                                <w:sz w:val="22"/>
                              </w:rPr>
                              <w:t xml:space="preserve"> 2020</w:t>
                            </w:r>
                            <w:r w:rsidR="00327EAA">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Original:</w:t>
                            </w:r>
                            <w:r w:rsidR="00327EAA">
                              <w:rPr>
                                <w:rFonts w:asciiTheme="minorHAnsi" w:hAnsiTheme="minorHAnsi"/>
                                <w:color w:val="FFFFFF" w:themeColor="background1"/>
                                <w:sz w:val="22"/>
                              </w:rPr>
                              <w:t xml:space="preserve"> Spanish</w:t>
                            </w:r>
                            <w:r w:rsidR="002C1641" w:rsidRPr="004B7EB6">
                              <w:rPr>
                                <w:rFonts w:asciiTheme="minorHAnsi" w:hAnsiTheme="minorHAnsi"/>
                                <w:color w:val="FFFFFF" w:themeColor="background1"/>
                                <w:sz w:val="22"/>
                              </w:rPr>
                              <w:t xml:space="preserve"> </w:t>
                            </w:r>
                          </w:p>
                          <w:p w14:paraId="5F1F7BEA" w14:textId="5922AAA9" w:rsidR="00302748" w:rsidRPr="00302748" w:rsidRDefault="00302748"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7" type="#_x0000_t202" style="position:absolute;left:0;text-align:left;margin-left:-36.85pt;margin-top:10.15pt;width:115.7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zAgAIAAGoFAAAOAAAAZHJzL2Uyb0RvYy54bWysVEtv2zAMvg/YfxB0X51XX0GdImvRYUDR&#10;FmuHnhVZaoxJoiYpsbNfP1K206DbpcMuNiV+pPj4yIvL1hq2VSHW4Eo+PhpxppyEqnYvJf/+dPPp&#10;jLOYhKuEAadKvlORXy4+frho/FxNYA2mUoGhExfnjS/5OiU/L4oo18qKeAReOVRqCFYkPIaXogqi&#10;Qe/WFJPR6KRoIFQ+gFQx4u11p+SL7F9rJdO91lElZkqOsaX8Dfm7om+xuBDzlyD8upZ9GOIforCi&#10;dvjo3tW1SIJtQv2HK1vLABF0OpJgC9C6lirngNmMR2+yeVwLr3IuWJzo92WK/8+tvNs+BFZXJcdG&#10;OWGxRU+qTewztOyMqtP4OEfQo0dYavEauzzcR7ykpFsdLP0xHYZ6rPNuX1tyJslodnI+PUeVRN14&#10;eno6HR+Tn+LV3IeYviiwjISSB2xerqnY3sbUQQcIvebgpjYmN9A41pT8ZHo8ygZ7DTo3jrAqU6F3&#10;Qyl1oWcp7YwijHHflMZS5AzoIpNQXZnAtgLpI6RULuXks19EE0pjEO8x7PGvUb3HuMtjeBlc2hvb&#10;2kHI2b8Ju/oxhKw7PNb8IG8SU7tqMwcmQ2dXUO2w4QG6gYle3tTYlFsR04MIOCHYSJz6dI8fbQCL&#10;D73E2RrCr7/dEx6Ji1rOGpy4ksefGxEUZ+arQ0qfj2czGtF8mB2fTvAQDjWrQ43b2CvAroxxv3iZ&#10;RcInM4g6gH3G5bCkV1ElnMS3S54G8Sp1ewCXi1TLZQbhUHqRbt2jl+SamkSUe2qfRfA9LxNS+g6G&#10;2RTzN/TssGTpYLlJoOvMXapzV9W+/jjQmf398qGNcXjOqNcVufgNAAD//wMAUEsDBBQABgAIAAAA&#10;IQAl5Iu04QAAAAoBAAAPAAAAZHJzL2Rvd25yZXYueG1sTI/BTsMwDIbvSLxDZCRuW7pWo1NpOk2V&#10;JiQEh41duLlt1lZLnNJkW+Hp8U5w9O9Pvz/n68kacdGj7x0pWMwjEJpq1/TUKjh8bGcrED4gNWgc&#10;aQXf2sO6uL/LMWvclXb6sg+t4BLyGSroQhgyKX3daYt+7gZNvDu60WLgcWxlM+KVy62RcRQ9SYs9&#10;8YUOB112uj7tz1bBa7l9x10V29WPKV/ejpvh6/C5VOrxYdo8gwh6Cn8w3PRZHQp2qtyZGi+Mglma&#10;pIwqiKMExA1YphxUHCRpDLLI5f8Xil8AAAD//wMAUEsBAi0AFAAGAAgAAAAhALaDOJL+AAAA4QEA&#10;ABMAAAAAAAAAAAAAAAAAAAAAAFtDb250ZW50X1R5cGVzXS54bWxQSwECLQAUAAYACAAAACEAOP0h&#10;/9YAAACUAQAACwAAAAAAAAAAAAAAAAAvAQAAX3JlbHMvLnJlbHNQSwECLQAUAAYACAAAACEAXBKM&#10;wIACAABqBQAADgAAAAAAAAAAAAAAAAAuAgAAZHJzL2Uyb0RvYy54bWxQSwECLQAUAAYACAAAACEA&#10;JeSLtOEAAAAKAQAADwAAAAAAAAAAAAAAAADaBAAAZHJzL2Rvd25yZXYueG1sUEsFBgAAAAAEAAQA&#10;8wAAAOgFAAAAAA==&#10;" filled="f" stroked="f" strokeweight=".5pt">
                <v:textbox>
                  <w:txbxContent>
                    <w:p w14:paraId="3F823D97" w14:textId="2A4C2098" w:rsidR="00302748" w:rsidRPr="00327EAA" w:rsidRDefault="00327EAA" w:rsidP="009E566A">
                      <w:pPr>
                        <w:jc w:val="right"/>
                        <w:rPr>
                          <w:rFonts w:asciiTheme="minorHAnsi" w:hAnsiTheme="minorHAnsi"/>
                          <w:color w:val="FF0000"/>
                          <w:sz w:val="22"/>
                        </w:rPr>
                      </w:pPr>
                      <w:r w:rsidRPr="00327EAA">
                        <w:rPr>
                          <w:rFonts w:asciiTheme="minorHAnsi" w:hAnsiTheme="minorHAnsi"/>
                          <w:color w:val="FFFFFF" w:themeColor="background1"/>
                          <w:sz w:val="22"/>
                        </w:rPr>
                        <w:t>OEA/</w:t>
                      </w:r>
                      <w:proofErr w:type="spellStart"/>
                      <w:r w:rsidRPr="00327EAA">
                        <w:rPr>
                          <w:rFonts w:asciiTheme="minorHAnsi" w:hAnsiTheme="minorHAnsi"/>
                          <w:color w:val="FFFFFF" w:themeColor="background1"/>
                          <w:sz w:val="22"/>
                        </w:rPr>
                        <w:t>Ser.L</w:t>
                      </w:r>
                      <w:proofErr w:type="spellEnd"/>
                      <w:r w:rsidRPr="00327EAA">
                        <w:rPr>
                          <w:rFonts w:asciiTheme="minorHAnsi" w:hAnsiTheme="minorHAnsi"/>
                          <w:color w:val="FFFFFF" w:themeColor="background1"/>
                          <w:sz w:val="22"/>
                        </w:rPr>
                        <w:t>/V/II.</w:t>
                      </w:r>
                    </w:p>
                    <w:p w14:paraId="4AA08A8C" w14:textId="22E90D37" w:rsidR="00627C9F" w:rsidRPr="00327EAA" w:rsidRDefault="00CA6577" w:rsidP="009E566A">
                      <w:pPr>
                        <w:jc w:val="right"/>
                        <w:rPr>
                          <w:rFonts w:asciiTheme="minorHAnsi" w:hAnsiTheme="minorHAnsi"/>
                          <w:color w:val="FFFFFF" w:themeColor="background1"/>
                          <w:sz w:val="22"/>
                        </w:rPr>
                      </w:pPr>
                      <w:r w:rsidRPr="00327EAA">
                        <w:rPr>
                          <w:rFonts w:asciiTheme="minorHAnsi" w:hAnsiTheme="minorHAnsi"/>
                          <w:color w:val="FFFFFF" w:themeColor="background1"/>
                          <w:sz w:val="22"/>
                        </w:rPr>
                        <w:t xml:space="preserve">Doc. </w:t>
                      </w:r>
                      <w:r w:rsidR="00327EAA" w:rsidRPr="00327EAA">
                        <w:rPr>
                          <w:rFonts w:asciiTheme="minorHAnsi" w:hAnsiTheme="minorHAnsi"/>
                          <w:color w:val="FFFFFF" w:themeColor="background1"/>
                          <w:sz w:val="22"/>
                        </w:rPr>
                        <w:t>2</w:t>
                      </w:r>
                      <w:r w:rsidR="00327EAA">
                        <w:rPr>
                          <w:rFonts w:asciiTheme="minorHAnsi" w:hAnsiTheme="minorHAnsi"/>
                          <w:color w:val="FFFFFF" w:themeColor="background1"/>
                          <w:sz w:val="22"/>
                        </w:rPr>
                        <w:t>74</w:t>
                      </w:r>
                    </w:p>
                    <w:p w14:paraId="0FC103BD" w14:textId="48B48FF2" w:rsidR="00627C9F" w:rsidRPr="00327EAA" w:rsidRDefault="00022CF5" w:rsidP="009E566A">
                      <w:pPr>
                        <w:jc w:val="right"/>
                        <w:rPr>
                          <w:rFonts w:asciiTheme="minorHAnsi" w:hAnsiTheme="minorHAnsi"/>
                          <w:color w:val="FFFFFF" w:themeColor="background1"/>
                          <w:sz w:val="22"/>
                        </w:rPr>
                      </w:pPr>
                      <w:r w:rsidRPr="00327EAA">
                        <w:rPr>
                          <w:rFonts w:asciiTheme="minorHAnsi" w:hAnsiTheme="minorHAnsi"/>
                          <w:color w:val="FFFFFF" w:themeColor="background1"/>
                          <w:sz w:val="22"/>
                        </w:rPr>
                        <w:t xml:space="preserve"> </w:t>
                      </w:r>
                      <w:r w:rsidR="00327EAA">
                        <w:rPr>
                          <w:rFonts w:asciiTheme="minorHAnsi" w:hAnsiTheme="minorHAnsi"/>
                          <w:color w:val="FFFFFF" w:themeColor="background1"/>
                          <w:sz w:val="22"/>
                        </w:rPr>
                        <w:t>28 September</w:t>
                      </w:r>
                      <w:r w:rsidR="00167D72">
                        <w:rPr>
                          <w:rFonts w:asciiTheme="minorHAnsi" w:hAnsiTheme="minorHAnsi"/>
                          <w:color w:val="FFFFFF" w:themeColor="background1"/>
                          <w:sz w:val="22"/>
                        </w:rPr>
                        <w:t xml:space="preserve"> 2020</w:t>
                      </w:r>
                      <w:r w:rsidR="00327EAA">
                        <w:rPr>
                          <w:rFonts w:asciiTheme="minorHAnsi" w:hAnsiTheme="minorHAnsi"/>
                          <w:color w:val="FFFFFF" w:themeColor="background1"/>
                          <w:sz w:val="22"/>
                        </w:rPr>
                        <w:t xml:space="preserve"> </w:t>
                      </w:r>
                      <w:r w:rsidR="00627C9F" w:rsidRPr="004B7EB6">
                        <w:rPr>
                          <w:rFonts w:asciiTheme="minorHAnsi" w:hAnsiTheme="minorHAnsi"/>
                          <w:color w:val="FFFFFF" w:themeColor="background1"/>
                          <w:sz w:val="22"/>
                        </w:rPr>
                        <w:t>Original:</w:t>
                      </w:r>
                      <w:r w:rsidR="00327EAA">
                        <w:rPr>
                          <w:rFonts w:asciiTheme="minorHAnsi" w:hAnsiTheme="minorHAnsi"/>
                          <w:color w:val="FFFFFF" w:themeColor="background1"/>
                          <w:sz w:val="22"/>
                        </w:rPr>
                        <w:t xml:space="preserve"> Spanish</w:t>
                      </w:r>
                      <w:r w:rsidR="002C1641" w:rsidRPr="004B7EB6">
                        <w:rPr>
                          <w:rFonts w:asciiTheme="minorHAnsi" w:hAnsiTheme="minorHAnsi"/>
                          <w:color w:val="FFFFFF" w:themeColor="background1"/>
                          <w:sz w:val="22"/>
                        </w:rPr>
                        <w:t xml:space="preserve"> </w:t>
                      </w:r>
                    </w:p>
                    <w:p w14:paraId="5F1F7BEA" w14:textId="5922AAA9" w:rsidR="00302748" w:rsidRPr="00302748" w:rsidRDefault="00302748" w:rsidP="009E566A">
                      <w:pPr>
                        <w:jc w:val="right"/>
                        <w:rPr>
                          <w:rFonts w:asciiTheme="minorHAnsi" w:hAnsiTheme="minorHAnsi"/>
                          <w:color w:val="FFFFFF" w:themeColor="background1"/>
                          <w:sz w:val="22"/>
                        </w:rPr>
                      </w:pPr>
                    </w:p>
                  </w:txbxContent>
                </v:textbox>
              </v:shape>
            </w:pict>
          </mc:Fallback>
        </mc:AlternateContent>
      </w:r>
      <w:r w:rsidR="00E533FF" w:rsidRPr="005C57A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24376935">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770E8AF" w:rsidR="00322450" w:rsidRPr="005C57A2" w:rsidRDefault="00CA6577" w:rsidP="004B7EB6">
                            <w:pPr>
                              <w:spacing w:line="276" w:lineRule="auto"/>
                              <w:rPr>
                                <w:rFonts w:asciiTheme="majorHAnsi" w:hAnsiTheme="majorHAnsi" w:cs="Arial"/>
                                <w:b/>
                                <w:bCs/>
                                <w:color w:val="0D0D0D" w:themeColor="text1" w:themeTint="F2"/>
                                <w:sz w:val="36"/>
                                <w:szCs w:val="40"/>
                              </w:rPr>
                            </w:pPr>
                            <w:r w:rsidRPr="005C57A2">
                              <w:rPr>
                                <w:rFonts w:asciiTheme="majorHAnsi" w:hAnsiTheme="majorHAnsi" w:cs="Arial"/>
                                <w:b/>
                                <w:bCs/>
                                <w:color w:val="0D0D0D" w:themeColor="text1" w:themeTint="F2"/>
                                <w:sz w:val="36"/>
                                <w:szCs w:val="40"/>
                              </w:rPr>
                              <w:t>R</w:t>
                            </w:r>
                            <w:r w:rsidR="00F621C3" w:rsidRPr="005C57A2">
                              <w:rPr>
                                <w:rFonts w:asciiTheme="majorHAnsi" w:hAnsiTheme="majorHAnsi" w:cs="Arial"/>
                                <w:b/>
                                <w:bCs/>
                                <w:color w:val="0D0D0D" w:themeColor="text1" w:themeTint="F2"/>
                                <w:sz w:val="36"/>
                                <w:szCs w:val="40"/>
                              </w:rPr>
                              <w:t>EPORT No</w:t>
                            </w:r>
                            <w:r w:rsidRPr="005C57A2">
                              <w:rPr>
                                <w:rFonts w:asciiTheme="majorHAnsi" w:hAnsiTheme="majorHAnsi" w:cs="Arial"/>
                                <w:b/>
                                <w:bCs/>
                                <w:color w:val="0D0D0D" w:themeColor="text1" w:themeTint="F2"/>
                                <w:sz w:val="36"/>
                                <w:szCs w:val="40"/>
                              </w:rPr>
                              <w:t xml:space="preserve">. </w:t>
                            </w:r>
                            <w:r w:rsidR="00327EAA">
                              <w:rPr>
                                <w:rFonts w:asciiTheme="majorHAnsi" w:hAnsiTheme="majorHAnsi" w:cs="Arial"/>
                                <w:b/>
                                <w:bCs/>
                                <w:color w:val="0D0D0D" w:themeColor="text1" w:themeTint="F2"/>
                                <w:sz w:val="36"/>
                                <w:szCs w:val="40"/>
                              </w:rPr>
                              <w:t>258</w:t>
                            </w:r>
                            <w:r w:rsidR="00322450" w:rsidRPr="005C57A2">
                              <w:rPr>
                                <w:rFonts w:asciiTheme="majorHAnsi" w:hAnsiTheme="majorHAnsi" w:cs="Arial"/>
                                <w:b/>
                                <w:bCs/>
                                <w:color w:val="0D0D0D" w:themeColor="text1" w:themeTint="F2"/>
                                <w:sz w:val="36"/>
                                <w:szCs w:val="40"/>
                              </w:rPr>
                              <w:t>/</w:t>
                            </w:r>
                            <w:r w:rsidR="006614CA" w:rsidRPr="005C57A2">
                              <w:rPr>
                                <w:rFonts w:asciiTheme="majorHAnsi" w:hAnsiTheme="majorHAnsi" w:cs="Arial"/>
                                <w:b/>
                                <w:bCs/>
                                <w:color w:val="0D0D0D" w:themeColor="text1" w:themeTint="F2"/>
                                <w:sz w:val="36"/>
                                <w:szCs w:val="40"/>
                              </w:rPr>
                              <w:t>20</w:t>
                            </w:r>
                          </w:p>
                          <w:p w14:paraId="671A591A" w14:textId="77777777" w:rsidR="007D5C55" w:rsidRPr="005C57A2" w:rsidRDefault="007D5C55" w:rsidP="007D5C55">
                            <w:pPr>
                              <w:spacing w:line="276" w:lineRule="auto"/>
                              <w:rPr>
                                <w:rFonts w:asciiTheme="majorHAnsi" w:hAnsiTheme="majorHAnsi" w:cs="Arial"/>
                                <w:b/>
                                <w:color w:val="0D0D0D" w:themeColor="text1" w:themeTint="F2"/>
                                <w:sz w:val="36"/>
                                <w:szCs w:val="22"/>
                              </w:rPr>
                            </w:pPr>
                            <w:r w:rsidRPr="005C57A2">
                              <w:rPr>
                                <w:rFonts w:asciiTheme="majorHAnsi" w:hAnsiTheme="majorHAnsi" w:cs="Arial"/>
                                <w:b/>
                                <w:color w:val="0D0D0D" w:themeColor="text1" w:themeTint="F2"/>
                                <w:sz w:val="36"/>
                                <w:szCs w:val="22"/>
                              </w:rPr>
                              <w:t xml:space="preserve">PETITION 2252-12 </w:t>
                            </w:r>
                          </w:p>
                          <w:p w14:paraId="34978E5A" w14:textId="7095176B" w:rsidR="002C1641" w:rsidRPr="005C57A2" w:rsidRDefault="00F42B71" w:rsidP="004B7EB6">
                            <w:pPr>
                              <w:spacing w:line="276" w:lineRule="auto"/>
                              <w:rPr>
                                <w:rFonts w:asciiTheme="majorHAnsi" w:hAnsiTheme="majorHAnsi" w:cs="Arial"/>
                                <w:color w:val="0D0D0D" w:themeColor="text1" w:themeTint="F2"/>
                                <w:szCs w:val="22"/>
                              </w:rPr>
                            </w:pPr>
                            <w:r w:rsidRPr="005C57A2">
                              <w:rPr>
                                <w:rFonts w:asciiTheme="majorHAnsi" w:hAnsiTheme="majorHAnsi" w:cs="Arial"/>
                                <w:color w:val="0D0D0D" w:themeColor="text1" w:themeTint="F2"/>
                                <w:szCs w:val="22"/>
                              </w:rPr>
                              <w:t>REPORT ON ADMISSIBILITY</w:t>
                            </w:r>
                          </w:p>
                          <w:p w14:paraId="353CD994" w14:textId="77777777" w:rsidR="00450A4A" w:rsidRPr="005C57A2" w:rsidRDefault="00450A4A" w:rsidP="004B7EB6">
                            <w:pPr>
                              <w:spacing w:line="276" w:lineRule="auto"/>
                              <w:rPr>
                                <w:rFonts w:asciiTheme="majorHAnsi" w:hAnsiTheme="majorHAnsi" w:cs="Arial"/>
                                <w:color w:val="0D0D0D" w:themeColor="text1" w:themeTint="F2"/>
                                <w:szCs w:val="22"/>
                              </w:rPr>
                            </w:pPr>
                          </w:p>
                          <w:p w14:paraId="326699CF" w14:textId="502540F4" w:rsidR="007D5C55" w:rsidRPr="005C57A2" w:rsidRDefault="005C57A2" w:rsidP="007D5C55">
                            <w:pPr>
                              <w:rPr>
                                <w:rFonts w:asciiTheme="majorHAnsi" w:hAnsiTheme="majorHAnsi"/>
                                <w:color w:val="0D0D0D" w:themeColor="text1" w:themeTint="F2"/>
                              </w:rPr>
                            </w:pPr>
                            <w:r w:rsidRPr="005C57A2">
                              <w:rPr>
                                <w:rFonts w:asciiTheme="majorHAnsi" w:hAnsiTheme="majorHAnsi"/>
                                <w:color w:val="0D0D0D" w:themeColor="text1" w:themeTint="F2"/>
                              </w:rPr>
                              <w:t>RELATIVES OF</w:t>
                            </w:r>
                            <w:r w:rsidR="007D5C55" w:rsidRPr="005C57A2">
                              <w:rPr>
                                <w:rFonts w:asciiTheme="majorHAnsi" w:hAnsiTheme="majorHAnsi"/>
                                <w:color w:val="0D0D0D" w:themeColor="text1" w:themeTint="F2"/>
                              </w:rPr>
                              <w:t xml:space="preserve"> GUILLERMO JORQUERA GUTIÉRREZ</w:t>
                            </w:r>
                          </w:p>
                          <w:p w14:paraId="25276DBF" w14:textId="77777777" w:rsidR="007D5C55" w:rsidRPr="005C57A2" w:rsidRDefault="007D5C55" w:rsidP="007D5C55">
                            <w:pPr>
                              <w:rPr>
                                <w:rFonts w:asciiTheme="majorHAnsi" w:hAnsiTheme="majorHAnsi"/>
                                <w:color w:val="0D0D0D" w:themeColor="text1" w:themeTint="F2"/>
                                <w:lang w:val="es-ES_tradnl"/>
                              </w:rPr>
                            </w:pPr>
                            <w:r w:rsidRPr="005C57A2">
                              <w:rPr>
                                <w:rFonts w:asciiTheme="majorHAnsi" w:hAnsiTheme="majorHAnsi"/>
                                <w:color w:val="0D0D0D" w:themeColor="text1" w:themeTint="F2"/>
                                <w:lang w:val="es-ES_tradnl"/>
                              </w:rPr>
                              <w:t>CHILE</w:t>
                            </w:r>
                          </w:p>
                          <w:p w14:paraId="17A89EFB" w14:textId="192F8096" w:rsidR="005B52B0" w:rsidRPr="005C57A2" w:rsidRDefault="005B52B0" w:rsidP="00FE5113">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770E8AF" w:rsidR="00322450" w:rsidRPr="005C57A2" w:rsidRDefault="00CA6577" w:rsidP="004B7EB6">
                      <w:pPr>
                        <w:spacing w:line="276" w:lineRule="auto"/>
                        <w:rPr>
                          <w:rFonts w:asciiTheme="majorHAnsi" w:hAnsiTheme="majorHAnsi" w:cs="Arial"/>
                          <w:b/>
                          <w:bCs/>
                          <w:color w:val="0D0D0D" w:themeColor="text1" w:themeTint="F2"/>
                          <w:sz w:val="36"/>
                          <w:szCs w:val="40"/>
                        </w:rPr>
                      </w:pPr>
                      <w:r w:rsidRPr="005C57A2">
                        <w:rPr>
                          <w:rFonts w:asciiTheme="majorHAnsi" w:hAnsiTheme="majorHAnsi" w:cs="Arial"/>
                          <w:b/>
                          <w:bCs/>
                          <w:color w:val="0D0D0D" w:themeColor="text1" w:themeTint="F2"/>
                          <w:sz w:val="36"/>
                          <w:szCs w:val="40"/>
                        </w:rPr>
                        <w:t>R</w:t>
                      </w:r>
                      <w:r w:rsidR="00F621C3" w:rsidRPr="005C57A2">
                        <w:rPr>
                          <w:rFonts w:asciiTheme="majorHAnsi" w:hAnsiTheme="majorHAnsi" w:cs="Arial"/>
                          <w:b/>
                          <w:bCs/>
                          <w:color w:val="0D0D0D" w:themeColor="text1" w:themeTint="F2"/>
                          <w:sz w:val="36"/>
                          <w:szCs w:val="40"/>
                        </w:rPr>
                        <w:t>EPORT No</w:t>
                      </w:r>
                      <w:r w:rsidRPr="005C57A2">
                        <w:rPr>
                          <w:rFonts w:asciiTheme="majorHAnsi" w:hAnsiTheme="majorHAnsi" w:cs="Arial"/>
                          <w:b/>
                          <w:bCs/>
                          <w:color w:val="0D0D0D" w:themeColor="text1" w:themeTint="F2"/>
                          <w:sz w:val="36"/>
                          <w:szCs w:val="40"/>
                        </w:rPr>
                        <w:t xml:space="preserve">. </w:t>
                      </w:r>
                      <w:r w:rsidR="00327EAA">
                        <w:rPr>
                          <w:rFonts w:asciiTheme="majorHAnsi" w:hAnsiTheme="majorHAnsi" w:cs="Arial"/>
                          <w:b/>
                          <w:bCs/>
                          <w:color w:val="0D0D0D" w:themeColor="text1" w:themeTint="F2"/>
                          <w:sz w:val="36"/>
                          <w:szCs w:val="40"/>
                        </w:rPr>
                        <w:t>258</w:t>
                      </w:r>
                      <w:r w:rsidR="00322450" w:rsidRPr="005C57A2">
                        <w:rPr>
                          <w:rFonts w:asciiTheme="majorHAnsi" w:hAnsiTheme="majorHAnsi" w:cs="Arial"/>
                          <w:b/>
                          <w:bCs/>
                          <w:color w:val="0D0D0D" w:themeColor="text1" w:themeTint="F2"/>
                          <w:sz w:val="36"/>
                          <w:szCs w:val="40"/>
                        </w:rPr>
                        <w:t>/</w:t>
                      </w:r>
                      <w:r w:rsidR="006614CA" w:rsidRPr="005C57A2">
                        <w:rPr>
                          <w:rFonts w:asciiTheme="majorHAnsi" w:hAnsiTheme="majorHAnsi" w:cs="Arial"/>
                          <w:b/>
                          <w:bCs/>
                          <w:color w:val="0D0D0D" w:themeColor="text1" w:themeTint="F2"/>
                          <w:sz w:val="36"/>
                          <w:szCs w:val="40"/>
                        </w:rPr>
                        <w:t>20</w:t>
                      </w:r>
                    </w:p>
                    <w:p w14:paraId="671A591A" w14:textId="77777777" w:rsidR="007D5C55" w:rsidRPr="005C57A2" w:rsidRDefault="007D5C55" w:rsidP="007D5C55">
                      <w:pPr>
                        <w:spacing w:line="276" w:lineRule="auto"/>
                        <w:rPr>
                          <w:rFonts w:asciiTheme="majorHAnsi" w:hAnsiTheme="majorHAnsi" w:cs="Arial"/>
                          <w:b/>
                          <w:color w:val="0D0D0D" w:themeColor="text1" w:themeTint="F2"/>
                          <w:sz w:val="36"/>
                          <w:szCs w:val="22"/>
                        </w:rPr>
                      </w:pPr>
                      <w:r w:rsidRPr="005C57A2">
                        <w:rPr>
                          <w:rFonts w:asciiTheme="majorHAnsi" w:hAnsiTheme="majorHAnsi" w:cs="Arial"/>
                          <w:b/>
                          <w:color w:val="0D0D0D" w:themeColor="text1" w:themeTint="F2"/>
                          <w:sz w:val="36"/>
                          <w:szCs w:val="22"/>
                        </w:rPr>
                        <w:t xml:space="preserve">PETITION 2252-12 </w:t>
                      </w:r>
                    </w:p>
                    <w:p w14:paraId="34978E5A" w14:textId="7095176B" w:rsidR="002C1641" w:rsidRPr="005C57A2" w:rsidRDefault="00F42B71" w:rsidP="004B7EB6">
                      <w:pPr>
                        <w:spacing w:line="276" w:lineRule="auto"/>
                        <w:rPr>
                          <w:rFonts w:asciiTheme="majorHAnsi" w:hAnsiTheme="majorHAnsi" w:cs="Arial"/>
                          <w:color w:val="0D0D0D" w:themeColor="text1" w:themeTint="F2"/>
                          <w:szCs w:val="22"/>
                        </w:rPr>
                      </w:pPr>
                      <w:r w:rsidRPr="005C57A2">
                        <w:rPr>
                          <w:rFonts w:asciiTheme="majorHAnsi" w:hAnsiTheme="majorHAnsi" w:cs="Arial"/>
                          <w:color w:val="0D0D0D" w:themeColor="text1" w:themeTint="F2"/>
                          <w:szCs w:val="22"/>
                        </w:rPr>
                        <w:t>REPORT ON ADMISSIBILITY</w:t>
                      </w:r>
                    </w:p>
                    <w:p w14:paraId="353CD994" w14:textId="77777777" w:rsidR="00450A4A" w:rsidRPr="005C57A2" w:rsidRDefault="00450A4A" w:rsidP="004B7EB6">
                      <w:pPr>
                        <w:spacing w:line="276" w:lineRule="auto"/>
                        <w:rPr>
                          <w:rFonts w:asciiTheme="majorHAnsi" w:hAnsiTheme="majorHAnsi" w:cs="Arial"/>
                          <w:color w:val="0D0D0D" w:themeColor="text1" w:themeTint="F2"/>
                          <w:szCs w:val="22"/>
                        </w:rPr>
                      </w:pPr>
                    </w:p>
                    <w:p w14:paraId="326699CF" w14:textId="502540F4" w:rsidR="007D5C55" w:rsidRPr="005C57A2" w:rsidRDefault="005C57A2" w:rsidP="007D5C55">
                      <w:pPr>
                        <w:rPr>
                          <w:rFonts w:asciiTheme="majorHAnsi" w:hAnsiTheme="majorHAnsi"/>
                          <w:color w:val="0D0D0D" w:themeColor="text1" w:themeTint="F2"/>
                        </w:rPr>
                      </w:pPr>
                      <w:r w:rsidRPr="005C57A2">
                        <w:rPr>
                          <w:rFonts w:asciiTheme="majorHAnsi" w:hAnsiTheme="majorHAnsi"/>
                          <w:color w:val="0D0D0D" w:themeColor="text1" w:themeTint="F2"/>
                        </w:rPr>
                        <w:t>RELATIVES OF</w:t>
                      </w:r>
                      <w:r w:rsidR="007D5C55" w:rsidRPr="005C57A2">
                        <w:rPr>
                          <w:rFonts w:asciiTheme="majorHAnsi" w:hAnsiTheme="majorHAnsi"/>
                          <w:color w:val="0D0D0D" w:themeColor="text1" w:themeTint="F2"/>
                        </w:rPr>
                        <w:t xml:space="preserve"> GUILLERMO JORQUERA GUTIÉRREZ</w:t>
                      </w:r>
                    </w:p>
                    <w:p w14:paraId="25276DBF" w14:textId="77777777" w:rsidR="007D5C55" w:rsidRPr="005C57A2" w:rsidRDefault="007D5C55" w:rsidP="007D5C55">
                      <w:pPr>
                        <w:rPr>
                          <w:rFonts w:asciiTheme="majorHAnsi" w:hAnsiTheme="majorHAnsi"/>
                          <w:color w:val="0D0D0D" w:themeColor="text1" w:themeTint="F2"/>
                          <w:lang w:val="es-ES_tradnl"/>
                        </w:rPr>
                      </w:pPr>
                      <w:r w:rsidRPr="005C57A2">
                        <w:rPr>
                          <w:rFonts w:asciiTheme="majorHAnsi" w:hAnsiTheme="majorHAnsi"/>
                          <w:color w:val="0D0D0D" w:themeColor="text1" w:themeTint="F2"/>
                          <w:lang w:val="es-ES_tradnl"/>
                        </w:rPr>
                        <w:t>CHILE</w:t>
                      </w:r>
                    </w:p>
                    <w:p w14:paraId="17A89EFB" w14:textId="192F8096" w:rsidR="005B52B0" w:rsidRPr="005C57A2" w:rsidRDefault="005B52B0" w:rsidP="00FE5113">
                      <w:pPr>
                        <w:spacing w:line="276" w:lineRule="auto"/>
                        <w:rPr>
                          <w:rFonts w:asciiTheme="majorHAnsi" w:hAnsiTheme="majorHAnsi"/>
                          <w:color w:val="0D0D0D" w:themeColor="text1" w:themeTint="F2"/>
                        </w:rPr>
                      </w:pPr>
                    </w:p>
                  </w:txbxContent>
                </v:textbox>
              </v:shape>
            </w:pict>
          </mc:Fallback>
        </mc:AlternateContent>
      </w:r>
    </w:p>
    <w:p w14:paraId="3765F9FA" w14:textId="77777777" w:rsidR="00040C3A" w:rsidRPr="005C57A2" w:rsidRDefault="00040C3A" w:rsidP="00040C3A">
      <w:pPr>
        <w:tabs>
          <w:tab w:val="center" w:pos="5400"/>
        </w:tabs>
        <w:suppressAutoHyphens/>
        <w:jc w:val="center"/>
        <w:rPr>
          <w:rFonts w:asciiTheme="majorHAnsi" w:hAnsiTheme="majorHAnsi"/>
          <w:sz w:val="22"/>
          <w:szCs w:val="22"/>
        </w:rPr>
      </w:pPr>
    </w:p>
    <w:p w14:paraId="5E33CE59" w14:textId="77777777" w:rsidR="00040C3A" w:rsidRPr="005C57A2"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5C57A2" w:rsidRDefault="00040C3A" w:rsidP="00040C3A">
      <w:pPr>
        <w:tabs>
          <w:tab w:val="center" w:pos="5400"/>
        </w:tabs>
        <w:suppressAutoHyphens/>
        <w:jc w:val="center"/>
        <w:rPr>
          <w:rFonts w:asciiTheme="majorHAnsi" w:hAnsiTheme="majorHAnsi"/>
          <w:sz w:val="22"/>
          <w:szCs w:val="22"/>
        </w:rPr>
      </w:pPr>
    </w:p>
    <w:p w14:paraId="43677EE2" w14:textId="77777777" w:rsidR="00040C3A" w:rsidRPr="005C57A2" w:rsidRDefault="00040C3A" w:rsidP="00040C3A">
      <w:pPr>
        <w:tabs>
          <w:tab w:val="center" w:pos="5400"/>
        </w:tabs>
        <w:suppressAutoHyphens/>
        <w:jc w:val="center"/>
        <w:rPr>
          <w:rFonts w:asciiTheme="majorHAnsi" w:hAnsiTheme="majorHAnsi"/>
          <w:sz w:val="22"/>
          <w:szCs w:val="22"/>
        </w:rPr>
      </w:pPr>
    </w:p>
    <w:p w14:paraId="747B776B" w14:textId="77777777" w:rsidR="00040C3A" w:rsidRPr="005C57A2" w:rsidRDefault="00040C3A" w:rsidP="00040C3A">
      <w:pPr>
        <w:tabs>
          <w:tab w:val="center" w:pos="5400"/>
        </w:tabs>
        <w:suppressAutoHyphens/>
        <w:jc w:val="center"/>
        <w:rPr>
          <w:rFonts w:asciiTheme="majorHAnsi" w:hAnsiTheme="majorHAnsi"/>
          <w:sz w:val="22"/>
          <w:szCs w:val="22"/>
        </w:rPr>
      </w:pPr>
    </w:p>
    <w:p w14:paraId="3FA14379" w14:textId="77777777" w:rsidR="00040C3A" w:rsidRPr="005C57A2" w:rsidRDefault="00040C3A" w:rsidP="00040C3A">
      <w:pPr>
        <w:tabs>
          <w:tab w:val="center" w:pos="5400"/>
        </w:tabs>
        <w:suppressAutoHyphens/>
        <w:jc w:val="center"/>
        <w:rPr>
          <w:rFonts w:asciiTheme="majorHAnsi" w:hAnsiTheme="majorHAnsi"/>
          <w:sz w:val="22"/>
          <w:szCs w:val="22"/>
        </w:rPr>
      </w:pPr>
    </w:p>
    <w:p w14:paraId="28A65FAF" w14:textId="77777777" w:rsidR="005128E4" w:rsidRPr="005C57A2" w:rsidRDefault="005128E4" w:rsidP="00040C3A">
      <w:pPr>
        <w:tabs>
          <w:tab w:val="center" w:pos="5400"/>
        </w:tabs>
        <w:suppressAutoHyphens/>
        <w:jc w:val="center"/>
        <w:rPr>
          <w:rFonts w:asciiTheme="majorHAnsi" w:hAnsiTheme="majorHAnsi"/>
          <w:sz w:val="22"/>
          <w:szCs w:val="22"/>
        </w:rPr>
      </w:pPr>
    </w:p>
    <w:p w14:paraId="11B1978A" w14:textId="77777777" w:rsidR="00040C3A" w:rsidRPr="005C57A2" w:rsidRDefault="00040C3A" w:rsidP="00040C3A">
      <w:pPr>
        <w:tabs>
          <w:tab w:val="center" w:pos="5400"/>
        </w:tabs>
        <w:suppressAutoHyphens/>
        <w:jc w:val="center"/>
        <w:rPr>
          <w:rFonts w:asciiTheme="majorHAnsi" w:hAnsiTheme="majorHAnsi"/>
          <w:sz w:val="22"/>
          <w:szCs w:val="22"/>
        </w:rPr>
      </w:pPr>
    </w:p>
    <w:p w14:paraId="650F503D" w14:textId="77777777" w:rsidR="005128E4" w:rsidRPr="005C57A2" w:rsidRDefault="005128E4" w:rsidP="00040C3A">
      <w:pPr>
        <w:tabs>
          <w:tab w:val="center" w:pos="5400"/>
        </w:tabs>
        <w:suppressAutoHyphens/>
        <w:jc w:val="center"/>
        <w:rPr>
          <w:rFonts w:asciiTheme="majorHAnsi" w:hAnsiTheme="majorHAnsi"/>
          <w:sz w:val="22"/>
          <w:szCs w:val="22"/>
        </w:rPr>
      </w:pPr>
    </w:p>
    <w:p w14:paraId="17861C77" w14:textId="77777777" w:rsidR="005128E4" w:rsidRPr="005C57A2" w:rsidRDefault="005128E4" w:rsidP="00040C3A">
      <w:pPr>
        <w:tabs>
          <w:tab w:val="center" w:pos="5400"/>
        </w:tabs>
        <w:suppressAutoHyphens/>
        <w:jc w:val="center"/>
        <w:rPr>
          <w:rFonts w:asciiTheme="majorHAnsi" w:hAnsiTheme="majorHAnsi"/>
          <w:sz w:val="22"/>
          <w:szCs w:val="22"/>
        </w:rPr>
      </w:pPr>
    </w:p>
    <w:p w14:paraId="0EFEAEB7" w14:textId="77777777" w:rsidR="005128E4" w:rsidRPr="005C57A2" w:rsidRDefault="005128E4" w:rsidP="00040C3A">
      <w:pPr>
        <w:tabs>
          <w:tab w:val="center" w:pos="5400"/>
        </w:tabs>
        <w:suppressAutoHyphens/>
        <w:jc w:val="center"/>
        <w:rPr>
          <w:rFonts w:asciiTheme="majorHAnsi" w:hAnsiTheme="majorHAnsi"/>
          <w:sz w:val="22"/>
          <w:szCs w:val="22"/>
        </w:rPr>
      </w:pPr>
    </w:p>
    <w:p w14:paraId="5B815FC5" w14:textId="77777777" w:rsidR="00040C3A" w:rsidRPr="005C57A2" w:rsidRDefault="00040C3A" w:rsidP="00040C3A">
      <w:pPr>
        <w:tabs>
          <w:tab w:val="center" w:pos="5400"/>
        </w:tabs>
        <w:suppressAutoHyphens/>
        <w:jc w:val="center"/>
        <w:rPr>
          <w:rFonts w:asciiTheme="majorHAnsi" w:hAnsiTheme="majorHAnsi"/>
          <w:sz w:val="22"/>
          <w:szCs w:val="22"/>
        </w:rPr>
      </w:pPr>
    </w:p>
    <w:p w14:paraId="0D43F8BD" w14:textId="77777777" w:rsidR="00040C3A" w:rsidRPr="005C57A2" w:rsidRDefault="00040C3A" w:rsidP="00040C3A">
      <w:pPr>
        <w:tabs>
          <w:tab w:val="center" w:pos="5400"/>
        </w:tabs>
        <w:suppressAutoHyphens/>
        <w:jc w:val="center"/>
        <w:rPr>
          <w:rFonts w:asciiTheme="majorHAnsi" w:hAnsiTheme="majorHAnsi"/>
          <w:sz w:val="22"/>
          <w:szCs w:val="22"/>
        </w:rPr>
      </w:pPr>
    </w:p>
    <w:p w14:paraId="03AA1AEB" w14:textId="77777777" w:rsidR="002C1641" w:rsidRPr="005C57A2" w:rsidRDefault="002C1641" w:rsidP="00040C3A">
      <w:pPr>
        <w:tabs>
          <w:tab w:val="center" w:pos="5400"/>
        </w:tabs>
        <w:suppressAutoHyphens/>
        <w:jc w:val="center"/>
        <w:rPr>
          <w:rFonts w:asciiTheme="majorHAnsi" w:hAnsiTheme="majorHAnsi"/>
          <w:sz w:val="18"/>
          <w:szCs w:val="22"/>
        </w:rPr>
      </w:pPr>
    </w:p>
    <w:p w14:paraId="2FD75BF3" w14:textId="77777777" w:rsidR="002C1641" w:rsidRPr="005C57A2" w:rsidRDefault="002C1641" w:rsidP="00040C3A">
      <w:pPr>
        <w:tabs>
          <w:tab w:val="center" w:pos="5400"/>
        </w:tabs>
        <w:suppressAutoHyphens/>
        <w:jc w:val="center"/>
        <w:rPr>
          <w:rFonts w:asciiTheme="majorHAnsi" w:hAnsiTheme="majorHAnsi"/>
          <w:sz w:val="18"/>
          <w:szCs w:val="22"/>
        </w:rPr>
      </w:pPr>
    </w:p>
    <w:p w14:paraId="73EF440E" w14:textId="77777777" w:rsidR="002C1641" w:rsidRPr="005C57A2" w:rsidRDefault="002C1641" w:rsidP="00040C3A">
      <w:pPr>
        <w:tabs>
          <w:tab w:val="center" w:pos="5400"/>
        </w:tabs>
        <w:suppressAutoHyphens/>
        <w:jc w:val="center"/>
        <w:rPr>
          <w:rFonts w:asciiTheme="majorHAnsi" w:hAnsiTheme="majorHAnsi"/>
          <w:sz w:val="18"/>
          <w:szCs w:val="22"/>
        </w:rPr>
      </w:pPr>
    </w:p>
    <w:p w14:paraId="3D12B191" w14:textId="77777777" w:rsidR="002C1641" w:rsidRPr="005C57A2" w:rsidRDefault="002C1641" w:rsidP="00040C3A">
      <w:pPr>
        <w:tabs>
          <w:tab w:val="center" w:pos="5400"/>
        </w:tabs>
        <w:suppressAutoHyphens/>
        <w:jc w:val="center"/>
        <w:rPr>
          <w:rFonts w:asciiTheme="majorHAnsi" w:hAnsiTheme="majorHAnsi"/>
          <w:sz w:val="18"/>
          <w:szCs w:val="22"/>
        </w:rPr>
      </w:pPr>
    </w:p>
    <w:p w14:paraId="1132D17C" w14:textId="77777777" w:rsidR="002C1641" w:rsidRPr="005C57A2" w:rsidRDefault="002C1641" w:rsidP="00040C3A">
      <w:pPr>
        <w:tabs>
          <w:tab w:val="center" w:pos="5400"/>
        </w:tabs>
        <w:suppressAutoHyphens/>
        <w:jc w:val="center"/>
        <w:rPr>
          <w:rFonts w:asciiTheme="majorHAnsi" w:hAnsiTheme="majorHAnsi"/>
          <w:sz w:val="18"/>
          <w:szCs w:val="22"/>
        </w:rPr>
      </w:pPr>
    </w:p>
    <w:p w14:paraId="659B324C" w14:textId="77777777" w:rsidR="002C1641" w:rsidRPr="005C57A2" w:rsidRDefault="002C1641" w:rsidP="00040C3A">
      <w:pPr>
        <w:tabs>
          <w:tab w:val="center" w:pos="5400"/>
        </w:tabs>
        <w:suppressAutoHyphens/>
        <w:jc w:val="center"/>
        <w:rPr>
          <w:rFonts w:asciiTheme="majorHAnsi" w:hAnsiTheme="majorHAnsi"/>
          <w:sz w:val="18"/>
          <w:szCs w:val="22"/>
        </w:rPr>
      </w:pPr>
    </w:p>
    <w:p w14:paraId="0DE58CEA" w14:textId="77777777" w:rsidR="002C1641" w:rsidRPr="005C57A2" w:rsidRDefault="002C1641" w:rsidP="00040C3A">
      <w:pPr>
        <w:tabs>
          <w:tab w:val="center" w:pos="5400"/>
        </w:tabs>
        <w:suppressAutoHyphens/>
        <w:jc w:val="center"/>
        <w:rPr>
          <w:rFonts w:asciiTheme="majorHAnsi" w:hAnsiTheme="majorHAnsi"/>
          <w:sz w:val="18"/>
          <w:szCs w:val="22"/>
        </w:rPr>
      </w:pPr>
    </w:p>
    <w:p w14:paraId="3A5BB7C9" w14:textId="77777777" w:rsidR="002C1641" w:rsidRPr="005C57A2" w:rsidRDefault="002C1641" w:rsidP="00040C3A">
      <w:pPr>
        <w:tabs>
          <w:tab w:val="center" w:pos="5400"/>
        </w:tabs>
        <w:suppressAutoHyphens/>
        <w:jc w:val="center"/>
        <w:rPr>
          <w:rFonts w:asciiTheme="majorHAnsi" w:hAnsiTheme="majorHAnsi"/>
          <w:sz w:val="18"/>
          <w:szCs w:val="22"/>
        </w:rPr>
      </w:pPr>
    </w:p>
    <w:p w14:paraId="6BA67E7F" w14:textId="77777777" w:rsidR="002C1641" w:rsidRPr="005C57A2" w:rsidRDefault="002C1641" w:rsidP="00040C3A">
      <w:pPr>
        <w:tabs>
          <w:tab w:val="center" w:pos="5400"/>
        </w:tabs>
        <w:suppressAutoHyphens/>
        <w:jc w:val="center"/>
        <w:rPr>
          <w:rFonts w:asciiTheme="majorHAnsi" w:hAnsiTheme="majorHAnsi"/>
          <w:sz w:val="18"/>
          <w:szCs w:val="22"/>
        </w:rPr>
      </w:pPr>
    </w:p>
    <w:p w14:paraId="6D4FBE3A" w14:textId="77777777" w:rsidR="002C1641" w:rsidRPr="005C57A2" w:rsidRDefault="002C1641" w:rsidP="00040C3A">
      <w:pPr>
        <w:tabs>
          <w:tab w:val="center" w:pos="5400"/>
        </w:tabs>
        <w:suppressAutoHyphens/>
        <w:jc w:val="center"/>
        <w:rPr>
          <w:rFonts w:asciiTheme="majorHAnsi" w:hAnsiTheme="majorHAnsi"/>
          <w:sz w:val="18"/>
          <w:szCs w:val="22"/>
        </w:rPr>
      </w:pPr>
    </w:p>
    <w:p w14:paraId="2741AD16" w14:textId="77777777" w:rsidR="002C1641" w:rsidRPr="005C57A2" w:rsidRDefault="002C1641" w:rsidP="00040C3A">
      <w:pPr>
        <w:tabs>
          <w:tab w:val="center" w:pos="5400"/>
        </w:tabs>
        <w:suppressAutoHyphens/>
        <w:jc w:val="center"/>
        <w:rPr>
          <w:rFonts w:asciiTheme="majorHAnsi" w:hAnsiTheme="majorHAnsi"/>
          <w:sz w:val="18"/>
          <w:szCs w:val="22"/>
        </w:rPr>
      </w:pPr>
    </w:p>
    <w:p w14:paraId="1D99DBC4" w14:textId="77777777" w:rsidR="002C1641" w:rsidRPr="005C57A2" w:rsidRDefault="002C1641" w:rsidP="00040C3A">
      <w:pPr>
        <w:tabs>
          <w:tab w:val="center" w:pos="5400"/>
        </w:tabs>
        <w:suppressAutoHyphens/>
        <w:jc w:val="center"/>
        <w:rPr>
          <w:rFonts w:asciiTheme="majorHAnsi" w:hAnsiTheme="majorHAnsi"/>
          <w:sz w:val="18"/>
          <w:szCs w:val="22"/>
        </w:rPr>
      </w:pPr>
    </w:p>
    <w:p w14:paraId="3290BF94" w14:textId="77777777" w:rsidR="002C1641" w:rsidRPr="005C57A2" w:rsidRDefault="003C32BC" w:rsidP="00040C3A">
      <w:pPr>
        <w:tabs>
          <w:tab w:val="center" w:pos="5400"/>
        </w:tabs>
        <w:suppressAutoHyphens/>
        <w:jc w:val="center"/>
        <w:rPr>
          <w:rFonts w:asciiTheme="majorHAnsi" w:hAnsiTheme="majorHAnsi"/>
          <w:sz w:val="18"/>
          <w:szCs w:val="22"/>
        </w:rPr>
      </w:pPr>
      <w:r w:rsidRPr="005C57A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5036DC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327EAA">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327EAA">
                              <w:rPr>
                                <w:rFonts w:asciiTheme="majorHAnsi" w:hAnsiTheme="majorHAnsi"/>
                                <w:color w:val="0D0D0D" w:themeColor="text1" w:themeTint="F2"/>
                                <w:sz w:val="18"/>
                                <w:szCs w:val="20"/>
                              </w:rPr>
                              <w:t>on September 28, 2020</w:t>
                            </w:r>
                            <w:r w:rsidR="008F6B5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5036DC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327EAA">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327EAA">
                        <w:rPr>
                          <w:rFonts w:asciiTheme="majorHAnsi" w:hAnsiTheme="majorHAnsi"/>
                          <w:color w:val="0D0D0D" w:themeColor="text1" w:themeTint="F2"/>
                          <w:sz w:val="18"/>
                          <w:szCs w:val="20"/>
                        </w:rPr>
                        <w:t>on September 28, 2020</w:t>
                      </w:r>
                      <w:r w:rsidR="008F6B5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5C57A2" w:rsidRDefault="002C1641" w:rsidP="00040C3A">
      <w:pPr>
        <w:tabs>
          <w:tab w:val="center" w:pos="5400"/>
        </w:tabs>
        <w:suppressAutoHyphens/>
        <w:jc w:val="center"/>
        <w:rPr>
          <w:rFonts w:asciiTheme="majorHAnsi" w:hAnsiTheme="majorHAnsi"/>
          <w:sz w:val="18"/>
          <w:szCs w:val="22"/>
        </w:rPr>
      </w:pPr>
    </w:p>
    <w:p w14:paraId="3751FEDE" w14:textId="77777777" w:rsidR="002C1641" w:rsidRPr="005C57A2" w:rsidRDefault="002C1641" w:rsidP="00040C3A">
      <w:pPr>
        <w:tabs>
          <w:tab w:val="center" w:pos="5400"/>
        </w:tabs>
        <w:suppressAutoHyphens/>
        <w:jc w:val="center"/>
        <w:rPr>
          <w:rFonts w:asciiTheme="majorHAnsi" w:hAnsiTheme="majorHAnsi"/>
          <w:sz w:val="18"/>
          <w:szCs w:val="22"/>
        </w:rPr>
      </w:pPr>
    </w:p>
    <w:p w14:paraId="5FAB54E7" w14:textId="77777777" w:rsidR="002C1641" w:rsidRPr="005C57A2" w:rsidRDefault="002C1641" w:rsidP="00040C3A">
      <w:pPr>
        <w:tabs>
          <w:tab w:val="center" w:pos="5400"/>
        </w:tabs>
        <w:suppressAutoHyphens/>
        <w:jc w:val="center"/>
        <w:rPr>
          <w:rFonts w:asciiTheme="majorHAnsi" w:hAnsiTheme="majorHAnsi"/>
          <w:sz w:val="18"/>
          <w:szCs w:val="22"/>
        </w:rPr>
      </w:pPr>
    </w:p>
    <w:p w14:paraId="4AE4FBFB" w14:textId="77777777" w:rsidR="002C1641" w:rsidRPr="005C57A2" w:rsidRDefault="002C1641" w:rsidP="00040C3A">
      <w:pPr>
        <w:tabs>
          <w:tab w:val="center" w:pos="5400"/>
        </w:tabs>
        <w:suppressAutoHyphens/>
        <w:jc w:val="center"/>
        <w:rPr>
          <w:rFonts w:asciiTheme="majorHAnsi" w:hAnsiTheme="majorHAnsi"/>
          <w:sz w:val="18"/>
          <w:szCs w:val="22"/>
        </w:rPr>
      </w:pPr>
    </w:p>
    <w:p w14:paraId="4DA3B2C3" w14:textId="77777777" w:rsidR="002C1641" w:rsidRPr="005C57A2" w:rsidRDefault="003C32BC" w:rsidP="00040C3A">
      <w:pPr>
        <w:tabs>
          <w:tab w:val="center" w:pos="5400"/>
        </w:tabs>
        <w:suppressAutoHyphens/>
        <w:jc w:val="center"/>
        <w:rPr>
          <w:rFonts w:asciiTheme="majorHAnsi" w:hAnsiTheme="majorHAnsi"/>
          <w:sz w:val="18"/>
          <w:szCs w:val="22"/>
        </w:rPr>
      </w:pPr>
      <w:r w:rsidRPr="005C57A2">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9EB41F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27EAA">
                              <w:rPr>
                                <w:rFonts w:asciiTheme="majorHAnsi" w:hAnsiTheme="majorHAnsi"/>
                                <w:color w:val="595959" w:themeColor="text1" w:themeTint="A6"/>
                                <w:sz w:val="18"/>
                              </w:rPr>
                              <w:t>258</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C57A2">
                              <w:rPr>
                                <w:rFonts w:asciiTheme="majorHAnsi" w:hAnsiTheme="majorHAnsi"/>
                                <w:color w:val="595959" w:themeColor="text1" w:themeTint="A6"/>
                                <w:sz w:val="18"/>
                              </w:rPr>
                              <w:t>2252</w:t>
                            </w:r>
                            <w:r w:rsidR="00F621C3">
                              <w:rPr>
                                <w:rFonts w:asciiTheme="majorHAnsi" w:hAnsiTheme="majorHAnsi"/>
                                <w:color w:val="595959" w:themeColor="text1" w:themeTint="A6"/>
                                <w:sz w:val="18"/>
                              </w:rPr>
                              <w:t>-</w:t>
                            </w:r>
                            <w:r w:rsidR="005C57A2">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5C57A2">
                              <w:rPr>
                                <w:rFonts w:asciiTheme="majorHAnsi" w:hAnsiTheme="majorHAnsi"/>
                                <w:color w:val="595959" w:themeColor="text1" w:themeTint="A6"/>
                                <w:sz w:val="18"/>
                              </w:rPr>
                              <w:t xml:space="preserve">Relatives of </w:t>
                            </w:r>
                            <w:r w:rsidR="005C57A2" w:rsidRPr="00327EAA">
                              <w:rPr>
                                <w:rFonts w:ascii="Cambria" w:hAnsi="Cambria"/>
                                <w:bCs/>
                                <w:color w:val="595959" w:themeColor="text1" w:themeTint="A6"/>
                                <w:sz w:val="19"/>
                                <w:szCs w:val="19"/>
                              </w:rPr>
                              <w:t xml:space="preserve">Guillermo </w:t>
                            </w:r>
                            <w:proofErr w:type="spellStart"/>
                            <w:r w:rsidR="005C57A2" w:rsidRPr="00327EAA">
                              <w:rPr>
                                <w:rFonts w:ascii="Cambria" w:hAnsi="Cambria"/>
                                <w:bCs/>
                                <w:color w:val="595959" w:themeColor="text1" w:themeTint="A6"/>
                                <w:sz w:val="19"/>
                                <w:szCs w:val="19"/>
                              </w:rPr>
                              <w:t>Jorquera</w:t>
                            </w:r>
                            <w:proofErr w:type="spellEnd"/>
                            <w:r w:rsidR="005C57A2" w:rsidRPr="00327EAA">
                              <w:rPr>
                                <w:rFonts w:ascii="Cambria" w:hAnsi="Cambria"/>
                                <w:bCs/>
                                <w:color w:val="595959" w:themeColor="text1" w:themeTint="A6"/>
                                <w:sz w:val="19"/>
                                <w:szCs w:val="19"/>
                              </w:rPr>
                              <w:t xml:space="preserve"> Gutiérrez</w:t>
                            </w:r>
                            <w:r w:rsidR="005C57A2" w:rsidRPr="00327EAA">
                              <w:rPr>
                                <w:rFonts w:asciiTheme="majorHAnsi" w:hAnsiTheme="majorHAnsi"/>
                                <w:color w:val="595959" w:themeColor="text1" w:themeTint="A6"/>
                                <w:sz w:val="18"/>
                                <w:szCs w:val="18"/>
                              </w:rPr>
                              <w:t xml:space="preserve">. </w:t>
                            </w:r>
                            <w:r w:rsidR="005C57A2" w:rsidRPr="00A82C5D">
                              <w:rPr>
                                <w:rFonts w:asciiTheme="majorHAnsi" w:hAnsiTheme="majorHAnsi"/>
                                <w:color w:val="595959" w:themeColor="text1" w:themeTint="A6"/>
                                <w:sz w:val="18"/>
                                <w:szCs w:val="18"/>
                                <w:lang w:val="es-ES_tradnl"/>
                              </w:rPr>
                              <w:t>Chile</w:t>
                            </w:r>
                            <w:r w:rsidR="00022CF5">
                              <w:rPr>
                                <w:rFonts w:asciiTheme="majorHAnsi" w:hAnsiTheme="majorHAnsi"/>
                                <w:color w:val="595959" w:themeColor="text1" w:themeTint="A6"/>
                                <w:sz w:val="18"/>
                              </w:rPr>
                              <w:t xml:space="preserve">. </w:t>
                            </w:r>
                            <w:r w:rsidR="00327EAA">
                              <w:rPr>
                                <w:rFonts w:asciiTheme="majorHAnsi" w:hAnsiTheme="majorHAnsi"/>
                                <w:color w:val="595959" w:themeColor="text1" w:themeTint="A6"/>
                                <w:sz w:val="18"/>
                              </w:rPr>
                              <w:t>September 28,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9EB41F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327EAA">
                        <w:rPr>
                          <w:rFonts w:asciiTheme="majorHAnsi" w:hAnsiTheme="majorHAnsi"/>
                          <w:color w:val="595959" w:themeColor="text1" w:themeTint="A6"/>
                          <w:sz w:val="18"/>
                        </w:rPr>
                        <w:t>258</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C57A2">
                        <w:rPr>
                          <w:rFonts w:asciiTheme="majorHAnsi" w:hAnsiTheme="majorHAnsi"/>
                          <w:color w:val="595959" w:themeColor="text1" w:themeTint="A6"/>
                          <w:sz w:val="18"/>
                        </w:rPr>
                        <w:t>2252</w:t>
                      </w:r>
                      <w:r w:rsidR="00F621C3">
                        <w:rPr>
                          <w:rFonts w:asciiTheme="majorHAnsi" w:hAnsiTheme="majorHAnsi"/>
                          <w:color w:val="595959" w:themeColor="text1" w:themeTint="A6"/>
                          <w:sz w:val="18"/>
                        </w:rPr>
                        <w:t>-</w:t>
                      </w:r>
                      <w:r w:rsidR="005C57A2">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5C57A2">
                        <w:rPr>
                          <w:rFonts w:asciiTheme="majorHAnsi" w:hAnsiTheme="majorHAnsi"/>
                          <w:color w:val="595959" w:themeColor="text1" w:themeTint="A6"/>
                          <w:sz w:val="18"/>
                        </w:rPr>
                        <w:t xml:space="preserve">Relatives of </w:t>
                      </w:r>
                      <w:r w:rsidR="005C57A2" w:rsidRPr="00327EAA">
                        <w:rPr>
                          <w:rFonts w:ascii="Cambria" w:hAnsi="Cambria"/>
                          <w:bCs/>
                          <w:color w:val="595959" w:themeColor="text1" w:themeTint="A6"/>
                          <w:sz w:val="19"/>
                          <w:szCs w:val="19"/>
                        </w:rPr>
                        <w:t xml:space="preserve">Guillermo </w:t>
                      </w:r>
                      <w:proofErr w:type="spellStart"/>
                      <w:r w:rsidR="005C57A2" w:rsidRPr="00327EAA">
                        <w:rPr>
                          <w:rFonts w:ascii="Cambria" w:hAnsi="Cambria"/>
                          <w:bCs/>
                          <w:color w:val="595959" w:themeColor="text1" w:themeTint="A6"/>
                          <w:sz w:val="19"/>
                          <w:szCs w:val="19"/>
                        </w:rPr>
                        <w:t>Jorquera</w:t>
                      </w:r>
                      <w:proofErr w:type="spellEnd"/>
                      <w:r w:rsidR="005C57A2" w:rsidRPr="00327EAA">
                        <w:rPr>
                          <w:rFonts w:ascii="Cambria" w:hAnsi="Cambria"/>
                          <w:bCs/>
                          <w:color w:val="595959" w:themeColor="text1" w:themeTint="A6"/>
                          <w:sz w:val="19"/>
                          <w:szCs w:val="19"/>
                        </w:rPr>
                        <w:t xml:space="preserve"> Gutiérrez</w:t>
                      </w:r>
                      <w:r w:rsidR="005C57A2" w:rsidRPr="00327EAA">
                        <w:rPr>
                          <w:rFonts w:asciiTheme="majorHAnsi" w:hAnsiTheme="majorHAnsi"/>
                          <w:color w:val="595959" w:themeColor="text1" w:themeTint="A6"/>
                          <w:sz w:val="18"/>
                          <w:szCs w:val="18"/>
                        </w:rPr>
                        <w:t xml:space="preserve">. </w:t>
                      </w:r>
                      <w:r w:rsidR="005C57A2" w:rsidRPr="00A82C5D">
                        <w:rPr>
                          <w:rFonts w:asciiTheme="majorHAnsi" w:hAnsiTheme="majorHAnsi"/>
                          <w:color w:val="595959" w:themeColor="text1" w:themeTint="A6"/>
                          <w:sz w:val="18"/>
                          <w:szCs w:val="18"/>
                          <w:lang w:val="es-ES_tradnl"/>
                        </w:rPr>
                        <w:t>Chile</w:t>
                      </w:r>
                      <w:r w:rsidR="00022CF5">
                        <w:rPr>
                          <w:rFonts w:asciiTheme="majorHAnsi" w:hAnsiTheme="majorHAnsi"/>
                          <w:color w:val="595959" w:themeColor="text1" w:themeTint="A6"/>
                          <w:sz w:val="18"/>
                        </w:rPr>
                        <w:t xml:space="preserve">. </w:t>
                      </w:r>
                      <w:r w:rsidR="00327EAA">
                        <w:rPr>
                          <w:rFonts w:asciiTheme="majorHAnsi" w:hAnsiTheme="majorHAnsi"/>
                          <w:color w:val="595959" w:themeColor="text1" w:themeTint="A6"/>
                          <w:sz w:val="18"/>
                        </w:rPr>
                        <w:t>September 28, 2020.</w:t>
                      </w:r>
                    </w:p>
                  </w:txbxContent>
                </v:textbox>
              </v:shape>
            </w:pict>
          </mc:Fallback>
        </mc:AlternateContent>
      </w:r>
    </w:p>
    <w:p w14:paraId="1C0DAFDE" w14:textId="77777777" w:rsidR="002C1641" w:rsidRPr="005C57A2" w:rsidRDefault="002C1641" w:rsidP="00040C3A">
      <w:pPr>
        <w:tabs>
          <w:tab w:val="center" w:pos="5400"/>
        </w:tabs>
        <w:suppressAutoHyphens/>
        <w:jc w:val="center"/>
        <w:rPr>
          <w:rFonts w:asciiTheme="majorHAnsi" w:hAnsiTheme="majorHAnsi"/>
          <w:sz w:val="18"/>
          <w:szCs w:val="22"/>
        </w:rPr>
      </w:pPr>
    </w:p>
    <w:p w14:paraId="5420A6FF" w14:textId="77777777" w:rsidR="002C1641" w:rsidRPr="005C57A2" w:rsidRDefault="002C1641" w:rsidP="00040C3A">
      <w:pPr>
        <w:tabs>
          <w:tab w:val="center" w:pos="5400"/>
        </w:tabs>
        <w:suppressAutoHyphens/>
        <w:jc w:val="center"/>
        <w:rPr>
          <w:rFonts w:asciiTheme="majorHAnsi" w:hAnsiTheme="majorHAnsi"/>
          <w:sz w:val="18"/>
          <w:szCs w:val="22"/>
        </w:rPr>
      </w:pPr>
    </w:p>
    <w:p w14:paraId="03B36C31" w14:textId="77777777" w:rsidR="003C32BC" w:rsidRPr="005C57A2" w:rsidRDefault="003C32BC" w:rsidP="003C32BC">
      <w:pPr>
        <w:tabs>
          <w:tab w:val="center" w:pos="5400"/>
        </w:tabs>
        <w:suppressAutoHyphens/>
        <w:jc w:val="center"/>
        <w:rPr>
          <w:rFonts w:asciiTheme="majorHAnsi" w:hAnsiTheme="majorHAnsi"/>
          <w:sz w:val="18"/>
          <w:szCs w:val="22"/>
        </w:rPr>
      </w:pPr>
    </w:p>
    <w:p w14:paraId="154A4854" w14:textId="77777777" w:rsidR="003C32BC" w:rsidRPr="005C57A2" w:rsidRDefault="006311DA" w:rsidP="003C32BC">
      <w:pPr>
        <w:tabs>
          <w:tab w:val="center" w:pos="5400"/>
        </w:tabs>
        <w:suppressAutoHyphens/>
        <w:jc w:val="center"/>
        <w:rPr>
          <w:rFonts w:asciiTheme="majorHAnsi" w:hAnsiTheme="majorHAnsi"/>
          <w:sz w:val="18"/>
          <w:szCs w:val="22"/>
        </w:rPr>
      </w:pPr>
      <w:r w:rsidRPr="005C57A2">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5C57A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5C57A2" w:rsidRDefault="007607C4" w:rsidP="003C32BC">
      <w:pPr>
        <w:tabs>
          <w:tab w:val="center" w:pos="5400"/>
        </w:tabs>
        <w:suppressAutoHyphens/>
        <w:jc w:val="center"/>
        <w:rPr>
          <w:rFonts w:asciiTheme="majorHAnsi" w:hAnsiTheme="majorHAnsi"/>
          <w:sz w:val="18"/>
          <w:szCs w:val="22"/>
        </w:rPr>
        <w:sectPr w:rsidR="007607C4" w:rsidRPr="005C57A2"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5C57A2" w:rsidRDefault="00F621C3" w:rsidP="005C57A2">
      <w:pPr>
        <w:spacing w:after="120"/>
        <w:ind w:firstLine="720"/>
        <w:jc w:val="both"/>
        <w:rPr>
          <w:rFonts w:asciiTheme="majorHAnsi" w:hAnsiTheme="majorHAnsi"/>
          <w:b/>
          <w:bCs/>
          <w:sz w:val="20"/>
          <w:szCs w:val="20"/>
        </w:rPr>
      </w:pPr>
      <w:r w:rsidRPr="005C57A2">
        <w:rPr>
          <w:rFonts w:asciiTheme="majorHAnsi" w:hAnsiTheme="majorHAnsi"/>
          <w:b/>
          <w:bCs/>
          <w:sz w:val="20"/>
          <w:szCs w:val="20"/>
        </w:rPr>
        <w:lastRenderedPageBreak/>
        <w:t>I.</w:t>
      </w:r>
      <w:r w:rsidRPr="005C57A2">
        <w:rPr>
          <w:rFonts w:asciiTheme="majorHAnsi" w:hAnsiTheme="majorHAnsi"/>
          <w:b/>
          <w:bCs/>
          <w:sz w:val="20"/>
          <w:szCs w:val="20"/>
        </w:rPr>
        <w:tab/>
      </w:r>
      <w:r w:rsidR="00592718" w:rsidRPr="005C57A2">
        <w:rPr>
          <w:rFonts w:asciiTheme="majorHAnsi" w:hAnsiTheme="majorHAnsi"/>
          <w:b/>
          <w:bCs/>
          <w:sz w:val="20"/>
          <w:szCs w:val="20"/>
        </w:rPr>
        <w:t>INFORMATION ABOUT THE PETITION</w:t>
      </w:r>
      <w:r w:rsidRPr="005C57A2">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C57A2"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5C57A2" w:rsidRDefault="003771A3" w:rsidP="009163FC">
            <w:pPr>
              <w:jc w:val="center"/>
              <w:rPr>
                <w:rFonts w:asciiTheme="majorHAnsi" w:hAnsiTheme="majorHAnsi"/>
                <w:bCs/>
                <w:color w:val="FFFFFF" w:themeColor="background1"/>
                <w:sz w:val="20"/>
                <w:szCs w:val="20"/>
              </w:rPr>
            </w:pPr>
            <w:r w:rsidRPr="005C57A2">
              <w:rPr>
                <w:rFonts w:asciiTheme="majorHAnsi" w:hAnsiTheme="majorHAnsi"/>
                <w:bCs/>
                <w:color w:val="FFFFFF" w:themeColor="background1"/>
                <w:sz w:val="20"/>
                <w:szCs w:val="20"/>
              </w:rPr>
              <w:t>Petitioner</w:t>
            </w:r>
            <w:r w:rsidR="00F621C3" w:rsidRPr="005C57A2">
              <w:rPr>
                <w:rFonts w:asciiTheme="majorHAnsi" w:hAnsiTheme="majorHAnsi"/>
                <w:bCs/>
                <w:color w:val="FFFFFF" w:themeColor="background1"/>
                <w:sz w:val="20"/>
                <w:szCs w:val="20"/>
              </w:rPr>
              <w:t>:</w:t>
            </w:r>
          </w:p>
        </w:tc>
        <w:tc>
          <w:tcPr>
            <w:tcW w:w="5670" w:type="dxa"/>
            <w:vAlign w:val="center"/>
          </w:tcPr>
          <w:p w14:paraId="0674C7B8" w14:textId="43B6E367" w:rsidR="00F621C3" w:rsidRPr="005C57A2" w:rsidRDefault="00AA3A5A" w:rsidP="009163FC">
            <w:pPr>
              <w:jc w:val="both"/>
              <w:rPr>
                <w:rFonts w:asciiTheme="majorHAnsi" w:hAnsiTheme="majorHAnsi"/>
                <w:bCs/>
                <w:sz w:val="20"/>
                <w:szCs w:val="20"/>
              </w:rPr>
            </w:pPr>
            <w:r w:rsidRPr="005C57A2">
              <w:rPr>
                <w:rFonts w:asciiTheme="majorHAnsi" w:hAnsiTheme="majorHAnsi"/>
                <w:bCs/>
                <w:sz w:val="19"/>
                <w:szCs w:val="19"/>
              </w:rPr>
              <w:t xml:space="preserve">Nelson </w:t>
            </w:r>
            <w:proofErr w:type="spellStart"/>
            <w:r w:rsidRPr="005C57A2">
              <w:rPr>
                <w:rFonts w:asciiTheme="majorHAnsi" w:hAnsiTheme="majorHAnsi"/>
                <w:bCs/>
                <w:sz w:val="19"/>
                <w:szCs w:val="19"/>
              </w:rPr>
              <w:t>Caucoto</w:t>
            </w:r>
            <w:proofErr w:type="spellEnd"/>
            <w:r w:rsidRPr="005C57A2">
              <w:rPr>
                <w:rFonts w:asciiTheme="majorHAnsi" w:hAnsiTheme="majorHAnsi"/>
                <w:bCs/>
                <w:sz w:val="19"/>
                <w:szCs w:val="19"/>
              </w:rPr>
              <w:t xml:space="preserve"> Pereira</w:t>
            </w:r>
            <w:r w:rsidRPr="005C57A2">
              <w:rPr>
                <w:rStyle w:val="FootnoteReference"/>
                <w:rFonts w:asciiTheme="majorHAnsi" w:hAnsiTheme="majorHAnsi"/>
                <w:bCs/>
                <w:sz w:val="19"/>
                <w:szCs w:val="19"/>
              </w:rPr>
              <w:footnoteReference w:id="2"/>
            </w:r>
          </w:p>
        </w:tc>
      </w:tr>
      <w:tr w:rsidR="00F621C3" w:rsidRPr="0007178F"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5C57A2" w:rsidRDefault="00985D5A" w:rsidP="009163FC">
            <w:pPr>
              <w:jc w:val="center"/>
              <w:rPr>
                <w:rFonts w:asciiTheme="majorHAnsi" w:hAnsiTheme="majorHAnsi"/>
                <w:bCs/>
                <w:color w:val="FFFFFF" w:themeColor="background1"/>
                <w:sz w:val="20"/>
                <w:szCs w:val="20"/>
              </w:rPr>
            </w:pPr>
            <w:sdt>
              <w:sdtPr>
                <w:rPr>
                  <w:rFonts w:asciiTheme="majorHAnsi" w:hAnsiTheme="majorHAnsi"/>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5C57A2">
                  <w:rPr>
                    <w:rFonts w:asciiTheme="majorHAnsi" w:hAnsiTheme="majorHAnsi"/>
                    <w:bCs/>
                    <w:color w:val="FFFFFF" w:themeColor="background1"/>
                    <w:sz w:val="20"/>
                    <w:szCs w:val="20"/>
                  </w:rPr>
                  <w:t>Alleged victim</w:t>
                </w:r>
              </w:sdtContent>
            </w:sdt>
            <w:r w:rsidR="00F621C3" w:rsidRPr="005C57A2">
              <w:rPr>
                <w:rFonts w:asciiTheme="majorHAnsi" w:hAnsiTheme="majorHAnsi"/>
                <w:bCs/>
                <w:color w:val="FFFFFF" w:themeColor="background1"/>
                <w:sz w:val="20"/>
                <w:szCs w:val="20"/>
              </w:rPr>
              <w:t>:</w:t>
            </w:r>
          </w:p>
        </w:tc>
        <w:tc>
          <w:tcPr>
            <w:tcW w:w="5670" w:type="dxa"/>
            <w:vAlign w:val="center"/>
          </w:tcPr>
          <w:p w14:paraId="60895337" w14:textId="552519B9" w:rsidR="00F621C3" w:rsidRPr="0007178F" w:rsidRDefault="005C57A2" w:rsidP="009163FC">
            <w:pPr>
              <w:jc w:val="both"/>
              <w:rPr>
                <w:rFonts w:asciiTheme="majorHAnsi" w:hAnsiTheme="majorHAnsi"/>
                <w:bCs/>
                <w:sz w:val="20"/>
                <w:szCs w:val="20"/>
                <w:lang w:val="es-US"/>
              </w:rPr>
            </w:pPr>
            <w:proofErr w:type="spellStart"/>
            <w:r w:rsidRPr="0007178F">
              <w:rPr>
                <w:rFonts w:asciiTheme="majorHAnsi" w:hAnsiTheme="majorHAnsi"/>
                <w:bCs/>
                <w:sz w:val="19"/>
                <w:szCs w:val="19"/>
                <w:lang w:val="es-US"/>
              </w:rPr>
              <w:t>Relatives</w:t>
            </w:r>
            <w:proofErr w:type="spellEnd"/>
            <w:r w:rsidR="00AA3A5A" w:rsidRPr="0007178F">
              <w:rPr>
                <w:rFonts w:asciiTheme="majorHAnsi" w:hAnsiTheme="majorHAnsi"/>
                <w:bCs/>
                <w:sz w:val="19"/>
                <w:szCs w:val="19"/>
                <w:lang w:val="es-US"/>
              </w:rPr>
              <w:t xml:space="preserve"> of Guillermo Jorquera Gutiérrez</w:t>
            </w:r>
            <w:r w:rsidR="00AA3A5A" w:rsidRPr="005C57A2">
              <w:rPr>
                <w:rStyle w:val="FootnoteReference"/>
                <w:rFonts w:asciiTheme="majorHAnsi" w:hAnsiTheme="majorHAnsi"/>
                <w:bCs/>
                <w:sz w:val="19"/>
                <w:szCs w:val="19"/>
              </w:rPr>
              <w:footnoteReference w:id="3"/>
            </w:r>
            <w:r w:rsidR="00AA3A5A" w:rsidRPr="0007178F">
              <w:rPr>
                <w:rFonts w:asciiTheme="majorHAnsi" w:hAnsiTheme="majorHAnsi"/>
                <w:bCs/>
                <w:sz w:val="19"/>
                <w:szCs w:val="19"/>
                <w:lang w:val="es-US"/>
              </w:rPr>
              <w:t xml:space="preserve"> </w:t>
            </w:r>
          </w:p>
        </w:tc>
      </w:tr>
      <w:tr w:rsidR="00F621C3" w:rsidRPr="005C57A2"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5C57A2" w:rsidRDefault="005816E5" w:rsidP="005816E5">
            <w:pPr>
              <w:jc w:val="center"/>
              <w:rPr>
                <w:rFonts w:asciiTheme="majorHAnsi" w:hAnsiTheme="majorHAnsi"/>
                <w:bCs/>
                <w:color w:val="FFFFFF" w:themeColor="background1"/>
                <w:sz w:val="20"/>
                <w:szCs w:val="20"/>
              </w:rPr>
            </w:pPr>
            <w:r w:rsidRPr="005C57A2">
              <w:rPr>
                <w:rFonts w:asciiTheme="majorHAnsi" w:hAnsiTheme="majorHAnsi"/>
                <w:bCs/>
                <w:color w:val="FFFFFF" w:themeColor="background1"/>
                <w:sz w:val="20"/>
                <w:szCs w:val="20"/>
              </w:rPr>
              <w:t xml:space="preserve">Respondent </w:t>
            </w:r>
            <w:r w:rsidR="00F621C3" w:rsidRPr="005C57A2">
              <w:rPr>
                <w:rFonts w:asciiTheme="majorHAnsi" w:hAnsiTheme="majorHAnsi"/>
                <w:bCs/>
                <w:color w:val="FFFFFF" w:themeColor="background1"/>
                <w:sz w:val="20"/>
                <w:szCs w:val="20"/>
              </w:rPr>
              <w:t>State:</w:t>
            </w:r>
          </w:p>
        </w:tc>
        <w:tc>
          <w:tcPr>
            <w:tcW w:w="5670" w:type="dxa"/>
            <w:vAlign w:val="center"/>
          </w:tcPr>
          <w:p w14:paraId="3539D391" w14:textId="6228EA95" w:rsidR="00F621C3" w:rsidRPr="005C57A2" w:rsidRDefault="00817887" w:rsidP="009163FC">
            <w:pPr>
              <w:jc w:val="both"/>
              <w:rPr>
                <w:rFonts w:asciiTheme="majorHAnsi" w:hAnsiTheme="majorHAnsi"/>
                <w:bCs/>
                <w:sz w:val="20"/>
                <w:szCs w:val="20"/>
              </w:rPr>
            </w:pPr>
            <w:r w:rsidRPr="005C57A2">
              <w:rPr>
                <w:rFonts w:asciiTheme="majorHAnsi" w:hAnsiTheme="majorHAnsi"/>
                <w:bCs/>
                <w:sz w:val="19"/>
                <w:szCs w:val="19"/>
              </w:rPr>
              <w:t>Chile</w:t>
            </w:r>
            <w:r w:rsidRPr="005C57A2">
              <w:rPr>
                <w:rStyle w:val="FootnoteReference"/>
                <w:rFonts w:asciiTheme="majorHAnsi" w:hAnsiTheme="majorHAnsi"/>
                <w:bCs/>
                <w:sz w:val="19"/>
                <w:szCs w:val="19"/>
              </w:rPr>
              <w:footnoteReference w:id="4"/>
            </w:r>
          </w:p>
        </w:tc>
      </w:tr>
      <w:tr w:rsidR="00E47F3D" w:rsidRPr="005C57A2"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5C57A2" w:rsidRDefault="00E47F3D" w:rsidP="00E7588C">
            <w:pPr>
              <w:jc w:val="center"/>
              <w:rPr>
                <w:rFonts w:asciiTheme="majorHAnsi" w:hAnsiTheme="majorHAnsi"/>
                <w:bCs/>
                <w:color w:val="FFFFFF" w:themeColor="background1"/>
                <w:sz w:val="20"/>
                <w:szCs w:val="20"/>
              </w:rPr>
            </w:pPr>
            <w:r w:rsidRPr="005C57A2">
              <w:rPr>
                <w:rFonts w:asciiTheme="majorHAnsi" w:hAnsiTheme="majorHAnsi"/>
                <w:bCs/>
                <w:color w:val="FFFFFF" w:themeColor="background1"/>
                <w:sz w:val="20"/>
                <w:szCs w:val="20"/>
              </w:rPr>
              <w:t xml:space="preserve">Rights </w:t>
            </w:r>
            <w:r w:rsidR="00E7588C" w:rsidRPr="005C57A2">
              <w:rPr>
                <w:rFonts w:asciiTheme="majorHAnsi" w:hAnsiTheme="majorHAnsi"/>
                <w:bCs/>
                <w:color w:val="FFFFFF" w:themeColor="background1"/>
                <w:sz w:val="20"/>
                <w:szCs w:val="20"/>
              </w:rPr>
              <w:t>invoked:</w:t>
            </w:r>
          </w:p>
        </w:tc>
        <w:tc>
          <w:tcPr>
            <w:tcW w:w="5670" w:type="dxa"/>
            <w:vAlign w:val="center"/>
          </w:tcPr>
          <w:p w14:paraId="51EEF9D2" w14:textId="28475222" w:rsidR="00E47F3D" w:rsidRPr="005C57A2" w:rsidRDefault="00AA3A5A" w:rsidP="005C57A2">
            <w:pPr>
              <w:jc w:val="both"/>
              <w:rPr>
                <w:rFonts w:asciiTheme="majorHAnsi" w:hAnsiTheme="majorHAnsi"/>
                <w:bCs/>
                <w:sz w:val="20"/>
                <w:szCs w:val="20"/>
              </w:rPr>
            </w:pPr>
            <w:r w:rsidRPr="005C57A2">
              <w:rPr>
                <w:rFonts w:asciiTheme="majorHAnsi" w:hAnsiTheme="majorHAnsi"/>
                <w:bCs/>
                <w:sz w:val="20"/>
                <w:szCs w:val="20"/>
              </w:rPr>
              <w:t>Articles 8 (fair trial) and 25 (judicial protection) of the American Convention on Human Rights</w:t>
            </w:r>
            <w:r w:rsidRPr="005C57A2">
              <w:rPr>
                <w:rStyle w:val="FootnoteReference"/>
                <w:rFonts w:asciiTheme="majorHAnsi" w:hAnsiTheme="majorHAnsi"/>
                <w:bCs/>
                <w:sz w:val="19"/>
                <w:szCs w:val="19"/>
              </w:rPr>
              <w:footnoteReference w:id="5"/>
            </w:r>
            <w:r w:rsidRPr="005C57A2">
              <w:rPr>
                <w:rFonts w:asciiTheme="majorHAnsi" w:hAnsiTheme="majorHAnsi"/>
                <w:bCs/>
                <w:sz w:val="20"/>
                <w:szCs w:val="20"/>
              </w:rPr>
              <w:t>, in relation to its articles 1.1 (</w:t>
            </w:r>
            <w:r w:rsidR="005C57A2">
              <w:rPr>
                <w:rFonts w:asciiTheme="majorHAnsi" w:hAnsiTheme="majorHAnsi"/>
                <w:bCs/>
                <w:sz w:val="20"/>
                <w:szCs w:val="20"/>
              </w:rPr>
              <w:t>obligation</w:t>
            </w:r>
            <w:r w:rsidRPr="005C57A2">
              <w:rPr>
                <w:rFonts w:asciiTheme="majorHAnsi" w:hAnsiTheme="majorHAnsi"/>
                <w:bCs/>
                <w:sz w:val="20"/>
                <w:szCs w:val="20"/>
              </w:rPr>
              <w:t xml:space="preserve"> to respect rights) and 2 (</w:t>
            </w:r>
            <w:r w:rsidR="005C57A2">
              <w:rPr>
                <w:rFonts w:asciiTheme="majorHAnsi" w:hAnsiTheme="majorHAnsi"/>
                <w:bCs/>
                <w:sz w:val="20"/>
                <w:szCs w:val="20"/>
              </w:rPr>
              <w:t>domestic legal effects</w:t>
            </w:r>
            <w:r w:rsidRPr="005C57A2">
              <w:rPr>
                <w:rFonts w:asciiTheme="majorHAnsi" w:hAnsiTheme="majorHAnsi"/>
                <w:bCs/>
                <w:sz w:val="20"/>
                <w:szCs w:val="20"/>
              </w:rPr>
              <w:t>)</w:t>
            </w:r>
          </w:p>
        </w:tc>
      </w:tr>
    </w:tbl>
    <w:p w14:paraId="006E8D49" w14:textId="1C646C41" w:rsidR="00F621C3" w:rsidRPr="005C57A2" w:rsidRDefault="00F621C3" w:rsidP="005C57A2">
      <w:pPr>
        <w:spacing w:before="120" w:after="120"/>
        <w:ind w:firstLine="720"/>
        <w:jc w:val="both"/>
        <w:rPr>
          <w:rFonts w:asciiTheme="majorHAnsi" w:hAnsiTheme="majorHAnsi"/>
          <w:b/>
          <w:bCs/>
          <w:sz w:val="20"/>
          <w:szCs w:val="20"/>
        </w:rPr>
      </w:pPr>
      <w:r w:rsidRPr="005C57A2">
        <w:rPr>
          <w:rFonts w:asciiTheme="majorHAnsi" w:hAnsiTheme="majorHAnsi"/>
          <w:b/>
          <w:bCs/>
          <w:sz w:val="20"/>
          <w:szCs w:val="20"/>
        </w:rPr>
        <w:t>II.</w:t>
      </w:r>
      <w:r w:rsidRPr="005C57A2">
        <w:rPr>
          <w:rFonts w:asciiTheme="majorHAnsi" w:hAnsiTheme="majorHAnsi"/>
          <w:b/>
          <w:bCs/>
          <w:sz w:val="20"/>
          <w:szCs w:val="20"/>
        </w:rPr>
        <w:tab/>
        <w:t>PROCE</w:t>
      </w:r>
      <w:r w:rsidR="00321AFD" w:rsidRPr="005C57A2">
        <w:rPr>
          <w:rFonts w:asciiTheme="majorHAnsi" w:hAnsiTheme="majorHAnsi"/>
          <w:b/>
          <w:bCs/>
          <w:sz w:val="20"/>
          <w:szCs w:val="20"/>
        </w:rPr>
        <w:t>EDINGS</w:t>
      </w:r>
      <w:r w:rsidRPr="005C57A2">
        <w:rPr>
          <w:rFonts w:asciiTheme="majorHAnsi" w:hAnsiTheme="majorHAnsi"/>
          <w:b/>
          <w:bCs/>
          <w:sz w:val="20"/>
          <w:szCs w:val="20"/>
        </w:rPr>
        <w:t xml:space="preserve"> BEFORE THE IACHR</w:t>
      </w:r>
      <w:r w:rsidR="00653EA6" w:rsidRPr="005C57A2">
        <w:rPr>
          <w:rStyle w:val="FootnoteReference"/>
          <w:rFonts w:asciiTheme="majorHAnsi" w:hAnsiTheme="majorHAnsi"/>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C57A2"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5C57A2" w:rsidRDefault="00B06BB7" w:rsidP="00B06BB7">
            <w:pPr>
              <w:jc w:val="center"/>
              <w:rPr>
                <w:rFonts w:asciiTheme="majorHAnsi" w:hAnsiTheme="majorHAnsi"/>
                <w:bCs/>
                <w:color w:val="FFFFFF" w:themeColor="background1"/>
                <w:sz w:val="22"/>
                <w:szCs w:val="22"/>
              </w:rPr>
            </w:pPr>
            <w:r w:rsidRPr="005C57A2">
              <w:rPr>
                <w:rFonts w:asciiTheme="majorHAnsi" w:hAnsiTheme="majorHAnsi"/>
                <w:bCs/>
                <w:color w:val="FFFFFF" w:themeColor="background1"/>
                <w:sz w:val="22"/>
                <w:szCs w:val="22"/>
              </w:rPr>
              <w:t>Filing of the petition</w:t>
            </w:r>
            <w:r w:rsidR="00F621C3" w:rsidRPr="005C57A2">
              <w:rPr>
                <w:rFonts w:asciiTheme="majorHAnsi" w:hAnsiTheme="majorHAnsi"/>
                <w:bCs/>
                <w:color w:val="FFFFFF" w:themeColor="background1"/>
                <w:sz w:val="22"/>
                <w:szCs w:val="22"/>
              </w:rPr>
              <w:t>:</w:t>
            </w:r>
          </w:p>
        </w:tc>
        <w:tc>
          <w:tcPr>
            <w:tcW w:w="5670" w:type="dxa"/>
            <w:vAlign w:val="center"/>
          </w:tcPr>
          <w:p w14:paraId="1C0C3DE2" w14:textId="586EB2C4" w:rsidR="00F621C3" w:rsidRPr="005C57A2" w:rsidRDefault="005C57A2" w:rsidP="009163FC">
            <w:pPr>
              <w:jc w:val="both"/>
              <w:rPr>
                <w:rFonts w:asciiTheme="majorHAnsi" w:hAnsiTheme="majorHAnsi"/>
                <w:bCs/>
                <w:sz w:val="20"/>
                <w:szCs w:val="20"/>
              </w:rPr>
            </w:pPr>
            <w:r>
              <w:rPr>
                <w:rFonts w:asciiTheme="majorHAnsi" w:hAnsiTheme="majorHAnsi"/>
                <w:bCs/>
                <w:sz w:val="20"/>
                <w:szCs w:val="20"/>
              </w:rPr>
              <w:t>December 6, 2012</w:t>
            </w:r>
          </w:p>
        </w:tc>
      </w:tr>
      <w:tr w:rsidR="00F621C3" w:rsidRPr="005C57A2"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5C57A2" w:rsidRDefault="00B06BB7" w:rsidP="00B06BB7">
            <w:pPr>
              <w:jc w:val="center"/>
              <w:rPr>
                <w:rFonts w:asciiTheme="majorHAnsi" w:hAnsiTheme="majorHAnsi"/>
                <w:bCs/>
                <w:color w:val="FFFFFF" w:themeColor="background1"/>
                <w:sz w:val="22"/>
                <w:szCs w:val="22"/>
              </w:rPr>
            </w:pPr>
            <w:r w:rsidRPr="005C57A2">
              <w:rPr>
                <w:rFonts w:asciiTheme="majorHAnsi" w:hAnsiTheme="majorHAnsi"/>
                <w:color w:val="FFFFFF" w:themeColor="background1"/>
                <w:sz w:val="22"/>
                <w:szCs w:val="22"/>
              </w:rPr>
              <w:t>Notification of the petition to</w:t>
            </w:r>
            <w:r w:rsidR="00F621C3" w:rsidRPr="005C57A2">
              <w:rPr>
                <w:rFonts w:asciiTheme="majorHAnsi" w:hAnsiTheme="majorHAnsi"/>
                <w:color w:val="FFFFFF" w:themeColor="background1"/>
                <w:sz w:val="22"/>
                <w:szCs w:val="22"/>
              </w:rPr>
              <w:t xml:space="preserve"> the State:</w:t>
            </w:r>
          </w:p>
        </w:tc>
        <w:tc>
          <w:tcPr>
            <w:tcW w:w="5670" w:type="dxa"/>
            <w:vAlign w:val="center"/>
          </w:tcPr>
          <w:p w14:paraId="22ADBFFE" w14:textId="03C9C81F" w:rsidR="00F621C3" w:rsidRPr="005C57A2" w:rsidRDefault="00AA3A5A" w:rsidP="009163FC">
            <w:pPr>
              <w:jc w:val="both"/>
              <w:rPr>
                <w:rFonts w:asciiTheme="majorHAnsi" w:hAnsiTheme="majorHAnsi"/>
                <w:bCs/>
                <w:sz w:val="20"/>
                <w:szCs w:val="20"/>
              </w:rPr>
            </w:pPr>
            <w:r w:rsidRPr="005C57A2">
              <w:rPr>
                <w:rFonts w:asciiTheme="majorHAnsi" w:hAnsiTheme="majorHAnsi"/>
                <w:bCs/>
                <w:sz w:val="20"/>
                <w:szCs w:val="20"/>
              </w:rPr>
              <w:t>September 11, 2017</w:t>
            </w:r>
          </w:p>
        </w:tc>
      </w:tr>
      <w:tr w:rsidR="00F621C3" w:rsidRPr="005C57A2"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5C57A2" w:rsidRDefault="00F621C3" w:rsidP="009163FC">
            <w:pPr>
              <w:jc w:val="center"/>
              <w:rPr>
                <w:rFonts w:asciiTheme="majorHAnsi" w:hAnsiTheme="majorHAnsi"/>
                <w:bCs/>
                <w:color w:val="FFFFFF" w:themeColor="background1"/>
                <w:sz w:val="22"/>
                <w:szCs w:val="22"/>
              </w:rPr>
            </w:pPr>
            <w:r w:rsidRPr="005C57A2">
              <w:rPr>
                <w:rFonts w:asciiTheme="majorHAnsi" w:hAnsiTheme="majorHAnsi"/>
                <w:color w:val="FFFFFF" w:themeColor="background1"/>
                <w:sz w:val="22"/>
                <w:szCs w:val="22"/>
              </w:rPr>
              <w:t>State’s first response:</w:t>
            </w:r>
          </w:p>
        </w:tc>
        <w:tc>
          <w:tcPr>
            <w:tcW w:w="5670" w:type="dxa"/>
            <w:vAlign w:val="center"/>
          </w:tcPr>
          <w:p w14:paraId="19C5DA57" w14:textId="72FB5674" w:rsidR="00F621C3" w:rsidRPr="005C57A2" w:rsidRDefault="00AA3A5A" w:rsidP="009163FC">
            <w:pPr>
              <w:jc w:val="both"/>
              <w:rPr>
                <w:rFonts w:asciiTheme="majorHAnsi" w:hAnsiTheme="majorHAnsi"/>
                <w:bCs/>
                <w:sz w:val="20"/>
                <w:szCs w:val="20"/>
              </w:rPr>
            </w:pPr>
            <w:r w:rsidRPr="005C57A2">
              <w:rPr>
                <w:rFonts w:asciiTheme="majorHAnsi" w:hAnsiTheme="majorHAnsi"/>
                <w:bCs/>
                <w:sz w:val="20"/>
                <w:szCs w:val="20"/>
              </w:rPr>
              <w:t>November 29, 2017</w:t>
            </w:r>
          </w:p>
        </w:tc>
      </w:tr>
      <w:tr w:rsidR="00521B60" w:rsidRPr="005C57A2"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0F1BCEB2" w:rsidR="00521B60" w:rsidRPr="005C57A2" w:rsidRDefault="00AA3A5A" w:rsidP="00AA3A5A">
            <w:pPr>
              <w:jc w:val="center"/>
              <w:rPr>
                <w:rFonts w:asciiTheme="majorHAnsi" w:hAnsiTheme="majorHAnsi"/>
                <w:bCs/>
                <w:color w:val="FFFFFF" w:themeColor="background1"/>
                <w:sz w:val="22"/>
                <w:szCs w:val="22"/>
              </w:rPr>
            </w:pPr>
            <w:r w:rsidRPr="005C57A2">
              <w:rPr>
                <w:rFonts w:asciiTheme="majorHAnsi" w:hAnsiTheme="majorHAnsi"/>
                <w:bCs/>
                <w:color w:val="FFFFFF" w:themeColor="background1"/>
                <w:sz w:val="22"/>
                <w:szCs w:val="22"/>
              </w:rPr>
              <w:t xml:space="preserve">Additional observations by Petitioners: </w:t>
            </w:r>
          </w:p>
        </w:tc>
        <w:tc>
          <w:tcPr>
            <w:tcW w:w="5670" w:type="dxa"/>
            <w:vAlign w:val="center"/>
          </w:tcPr>
          <w:p w14:paraId="3E3B821A" w14:textId="0071CB38" w:rsidR="007D1585" w:rsidRPr="005C57A2" w:rsidRDefault="00AA3A5A" w:rsidP="007D1585">
            <w:pPr>
              <w:jc w:val="both"/>
              <w:rPr>
                <w:rFonts w:asciiTheme="majorHAnsi" w:hAnsiTheme="majorHAnsi"/>
                <w:bCs/>
                <w:sz w:val="20"/>
                <w:szCs w:val="20"/>
              </w:rPr>
            </w:pPr>
            <w:r w:rsidRPr="005C57A2">
              <w:rPr>
                <w:rFonts w:asciiTheme="majorHAnsi" w:hAnsiTheme="majorHAnsi"/>
                <w:bCs/>
                <w:sz w:val="20"/>
                <w:szCs w:val="20"/>
              </w:rPr>
              <w:t>June 8, 2018</w:t>
            </w:r>
          </w:p>
          <w:p w14:paraId="2A863ACD" w14:textId="143CDAFF" w:rsidR="00FE5113" w:rsidRPr="005C57A2" w:rsidRDefault="00FE5113" w:rsidP="00521B60">
            <w:pPr>
              <w:jc w:val="both"/>
              <w:rPr>
                <w:rFonts w:asciiTheme="majorHAnsi" w:hAnsiTheme="majorHAnsi"/>
                <w:bCs/>
                <w:sz w:val="20"/>
                <w:szCs w:val="20"/>
              </w:rPr>
            </w:pPr>
          </w:p>
        </w:tc>
      </w:tr>
      <w:tr w:rsidR="00521B60" w:rsidRPr="005C57A2" w14:paraId="3D79AA57" w14:textId="77777777" w:rsidTr="00B06BB7">
        <w:tc>
          <w:tcPr>
            <w:tcW w:w="3690" w:type="dxa"/>
            <w:tcBorders>
              <w:top w:val="single" w:sz="6" w:space="0" w:color="auto"/>
              <w:bottom w:val="single" w:sz="6" w:space="0" w:color="auto"/>
            </w:tcBorders>
            <w:shd w:val="clear" w:color="auto" w:fill="67AE3C"/>
            <w:vAlign w:val="center"/>
          </w:tcPr>
          <w:p w14:paraId="599D48AA" w14:textId="6617531B" w:rsidR="007D1585" w:rsidRPr="005C57A2" w:rsidRDefault="00AA3A5A" w:rsidP="007D1585">
            <w:pPr>
              <w:jc w:val="center"/>
              <w:rPr>
                <w:rFonts w:asciiTheme="majorHAnsi" w:hAnsiTheme="majorHAnsi"/>
                <w:bCs/>
                <w:color w:val="FFFFFF" w:themeColor="background1"/>
                <w:sz w:val="22"/>
                <w:szCs w:val="22"/>
              </w:rPr>
            </w:pPr>
            <w:r w:rsidRPr="005C57A2">
              <w:rPr>
                <w:rFonts w:asciiTheme="majorHAnsi" w:hAnsiTheme="majorHAnsi"/>
                <w:bCs/>
                <w:color w:val="FFFFFF" w:themeColor="background1"/>
                <w:sz w:val="22"/>
                <w:szCs w:val="22"/>
              </w:rPr>
              <w:t xml:space="preserve">Advisement of possible archival: </w:t>
            </w:r>
          </w:p>
          <w:p w14:paraId="2FE60FBE" w14:textId="2E05C461" w:rsidR="00521B60" w:rsidRPr="005C57A2" w:rsidRDefault="00521B60" w:rsidP="00521B60">
            <w:pPr>
              <w:jc w:val="center"/>
              <w:rPr>
                <w:rFonts w:asciiTheme="majorHAnsi" w:hAnsiTheme="majorHAnsi"/>
                <w:bCs/>
                <w:color w:val="FFFFFF" w:themeColor="background1"/>
                <w:sz w:val="22"/>
                <w:szCs w:val="22"/>
              </w:rPr>
            </w:pPr>
          </w:p>
        </w:tc>
        <w:tc>
          <w:tcPr>
            <w:tcW w:w="5670" w:type="dxa"/>
            <w:vAlign w:val="center"/>
          </w:tcPr>
          <w:p w14:paraId="27F6ADE3" w14:textId="00837922" w:rsidR="00521B60" w:rsidRPr="005C57A2" w:rsidRDefault="00AA3A5A" w:rsidP="00521B60">
            <w:pPr>
              <w:jc w:val="both"/>
              <w:rPr>
                <w:rFonts w:asciiTheme="majorHAnsi" w:hAnsiTheme="majorHAnsi"/>
                <w:bCs/>
                <w:sz w:val="20"/>
                <w:szCs w:val="20"/>
              </w:rPr>
            </w:pPr>
            <w:r w:rsidRPr="005C57A2">
              <w:rPr>
                <w:rFonts w:asciiTheme="majorHAnsi" w:hAnsiTheme="majorHAnsi"/>
                <w:bCs/>
                <w:sz w:val="20"/>
                <w:szCs w:val="20"/>
              </w:rPr>
              <w:t>April 27, 2017</w:t>
            </w:r>
          </w:p>
        </w:tc>
      </w:tr>
      <w:tr w:rsidR="00AA3A5A" w:rsidRPr="005C57A2" w14:paraId="5B88BF38" w14:textId="77777777" w:rsidTr="00B06BB7">
        <w:tc>
          <w:tcPr>
            <w:tcW w:w="3690" w:type="dxa"/>
            <w:tcBorders>
              <w:top w:val="single" w:sz="6" w:space="0" w:color="auto"/>
              <w:bottom w:val="single" w:sz="6" w:space="0" w:color="auto"/>
            </w:tcBorders>
            <w:shd w:val="clear" w:color="auto" w:fill="67AE3C"/>
            <w:vAlign w:val="center"/>
          </w:tcPr>
          <w:p w14:paraId="4BBCE800" w14:textId="27B93BD5" w:rsidR="00AA3A5A" w:rsidRPr="005C57A2" w:rsidRDefault="00AA3A5A" w:rsidP="007D1585">
            <w:pPr>
              <w:jc w:val="center"/>
              <w:rPr>
                <w:rFonts w:asciiTheme="majorHAnsi" w:hAnsiTheme="majorHAnsi"/>
                <w:bCs/>
                <w:color w:val="FFFFFF" w:themeColor="background1"/>
                <w:sz w:val="22"/>
                <w:szCs w:val="22"/>
              </w:rPr>
            </w:pPr>
            <w:r w:rsidRPr="005C57A2">
              <w:rPr>
                <w:rFonts w:asciiTheme="majorHAnsi" w:hAnsiTheme="majorHAnsi"/>
                <w:bCs/>
                <w:color w:val="FFFFFF" w:themeColor="background1"/>
                <w:sz w:val="22"/>
                <w:szCs w:val="22"/>
              </w:rPr>
              <w:t>Petitioning Party's Response to Advising of Possible Archiving</w:t>
            </w:r>
          </w:p>
        </w:tc>
        <w:tc>
          <w:tcPr>
            <w:tcW w:w="5670" w:type="dxa"/>
            <w:vAlign w:val="center"/>
          </w:tcPr>
          <w:p w14:paraId="291D13AE" w14:textId="013EBB12" w:rsidR="00AA3A5A" w:rsidRPr="005C57A2" w:rsidRDefault="00AA3A5A" w:rsidP="00521B60">
            <w:pPr>
              <w:jc w:val="both"/>
              <w:rPr>
                <w:rFonts w:asciiTheme="majorHAnsi" w:hAnsiTheme="majorHAnsi"/>
                <w:bCs/>
                <w:sz w:val="20"/>
                <w:szCs w:val="20"/>
              </w:rPr>
            </w:pPr>
            <w:r w:rsidRPr="005C57A2">
              <w:rPr>
                <w:rFonts w:asciiTheme="majorHAnsi" w:hAnsiTheme="majorHAnsi"/>
                <w:bCs/>
                <w:sz w:val="20"/>
                <w:szCs w:val="20"/>
              </w:rPr>
              <w:t>April 28, 2017</w:t>
            </w:r>
          </w:p>
        </w:tc>
      </w:tr>
    </w:tbl>
    <w:p w14:paraId="7F88B361" w14:textId="77777777" w:rsidR="00F621C3" w:rsidRPr="005C57A2" w:rsidRDefault="00F621C3" w:rsidP="005C57A2">
      <w:pPr>
        <w:spacing w:before="120" w:after="120"/>
        <w:ind w:firstLine="720"/>
        <w:jc w:val="both"/>
        <w:rPr>
          <w:rFonts w:asciiTheme="majorHAnsi" w:hAnsiTheme="majorHAnsi"/>
          <w:b/>
          <w:bCs/>
          <w:sz w:val="20"/>
          <w:szCs w:val="20"/>
        </w:rPr>
      </w:pPr>
      <w:r w:rsidRPr="005C57A2">
        <w:rPr>
          <w:rFonts w:asciiTheme="majorHAnsi" w:hAnsiTheme="majorHAnsi"/>
          <w:b/>
          <w:bCs/>
          <w:sz w:val="20"/>
          <w:szCs w:val="20"/>
        </w:rPr>
        <w:t xml:space="preserve">III. </w:t>
      </w:r>
      <w:r w:rsidRPr="005C57A2">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5C57A2"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5C57A2" w:rsidRDefault="00F621C3" w:rsidP="009163FC">
            <w:pPr>
              <w:jc w:val="center"/>
              <w:rPr>
                <w:rFonts w:asciiTheme="majorHAnsi" w:hAnsiTheme="majorHAnsi"/>
                <w:bCs/>
                <w:i/>
                <w:color w:val="FFFFFF" w:themeColor="background1"/>
                <w:sz w:val="20"/>
                <w:szCs w:val="20"/>
              </w:rPr>
            </w:pPr>
            <w:r w:rsidRPr="005C57A2">
              <w:rPr>
                <w:rFonts w:asciiTheme="majorHAnsi" w:hAnsiTheme="majorHAnsi"/>
                <w:bCs/>
                <w:color w:val="FFFFFF" w:themeColor="background1"/>
                <w:sz w:val="20"/>
                <w:szCs w:val="20"/>
              </w:rPr>
              <w:t>Competence</w:t>
            </w:r>
            <w:r w:rsidRPr="005C57A2">
              <w:rPr>
                <w:rFonts w:asciiTheme="majorHAnsi" w:hAnsiTheme="majorHAnsi"/>
                <w:bCs/>
                <w:i/>
                <w:color w:val="FFFFFF" w:themeColor="background1"/>
                <w:sz w:val="20"/>
                <w:szCs w:val="20"/>
              </w:rPr>
              <w:t xml:space="preserve"> </w:t>
            </w:r>
            <w:proofErr w:type="spellStart"/>
            <w:r w:rsidRPr="005C57A2">
              <w:rPr>
                <w:rFonts w:asciiTheme="majorHAnsi" w:hAnsiTheme="majorHAnsi"/>
                <w:bCs/>
                <w:i/>
                <w:color w:val="FFFFFF" w:themeColor="background1"/>
                <w:sz w:val="20"/>
                <w:szCs w:val="20"/>
              </w:rPr>
              <w:t>Ratione</w:t>
            </w:r>
            <w:proofErr w:type="spellEnd"/>
            <w:r w:rsidRPr="005C57A2">
              <w:rPr>
                <w:rFonts w:asciiTheme="majorHAnsi" w:hAnsiTheme="majorHAnsi"/>
                <w:bCs/>
                <w:i/>
                <w:color w:val="FFFFFF" w:themeColor="background1"/>
                <w:sz w:val="20"/>
                <w:szCs w:val="20"/>
              </w:rPr>
              <w:t xml:space="preserve"> personae:</w:t>
            </w:r>
          </w:p>
        </w:tc>
        <w:tc>
          <w:tcPr>
            <w:tcW w:w="5670" w:type="dxa"/>
            <w:vAlign w:val="center"/>
          </w:tcPr>
          <w:p w14:paraId="237A8D0C" w14:textId="6B12BB8E" w:rsidR="00F621C3" w:rsidRPr="005C57A2" w:rsidRDefault="00302748" w:rsidP="009163FC">
            <w:pPr>
              <w:rPr>
                <w:rFonts w:asciiTheme="majorHAnsi" w:hAnsiTheme="majorHAnsi"/>
                <w:bCs/>
                <w:sz w:val="20"/>
                <w:szCs w:val="20"/>
              </w:rPr>
            </w:pPr>
            <w:r w:rsidRPr="005C57A2">
              <w:rPr>
                <w:rFonts w:asciiTheme="majorHAnsi" w:hAnsiTheme="majorHAnsi"/>
                <w:bCs/>
                <w:sz w:val="20"/>
                <w:szCs w:val="20"/>
              </w:rPr>
              <w:t>Yes</w:t>
            </w:r>
          </w:p>
        </w:tc>
      </w:tr>
      <w:tr w:rsidR="00F621C3" w:rsidRPr="005C57A2"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5C57A2" w:rsidRDefault="00F621C3" w:rsidP="009163FC">
            <w:pPr>
              <w:jc w:val="center"/>
              <w:rPr>
                <w:rFonts w:asciiTheme="majorHAnsi" w:hAnsiTheme="majorHAnsi"/>
                <w:bCs/>
                <w:color w:val="FFFFFF" w:themeColor="background1"/>
                <w:sz w:val="20"/>
                <w:szCs w:val="20"/>
              </w:rPr>
            </w:pPr>
            <w:r w:rsidRPr="005C57A2">
              <w:rPr>
                <w:rFonts w:asciiTheme="majorHAnsi" w:hAnsiTheme="majorHAnsi"/>
                <w:bCs/>
                <w:color w:val="FFFFFF" w:themeColor="background1"/>
                <w:sz w:val="20"/>
                <w:szCs w:val="20"/>
              </w:rPr>
              <w:t>Competence</w:t>
            </w:r>
            <w:r w:rsidRPr="005C57A2">
              <w:rPr>
                <w:rFonts w:asciiTheme="majorHAnsi" w:hAnsiTheme="majorHAnsi"/>
                <w:bCs/>
                <w:i/>
                <w:color w:val="FFFFFF" w:themeColor="background1"/>
                <w:sz w:val="20"/>
                <w:szCs w:val="20"/>
              </w:rPr>
              <w:t xml:space="preserve"> </w:t>
            </w:r>
            <w:proofErr w:type="spellStart"/>
            <w:r w:rsidRPr="005C57A2">
              <w:rPr>
                <w:rFonts w:asciiTheme="majorHAnsi" w:hAnsiTheme="majorHAnsi"/>
                <w:bCs/>
                <w:i/>
                <w:color w:val="FFFFFF" w:themeColor="background1"/>
                <w:sz w:val="20"/>
                <w:szCs w:val="20"/>
              </w:rPr>
              <w:t>Ratione</w:t>
            </w:r>
            <w:proofErr w:type="spellEnd"/>
            <w:r w:rsidRPr="005C57A2">
              <w:rPr>
                <w:rFonts w:asciiTheme="majorHAnsi" w:hAnsiTheme="majorHAnsi"/>
                <w:bCs/>
                <w:i/>
                <w:color w:val="FFFFFF" w:themeColor="background1"/>
                <w:sz w:val="20"/>
                <w:szCs w:val="20"/>
              </w:rPr>
              <w:t xml:space="preserve"> loci</w:t>
            </w:r>
            <w:r w:rsidRPr="005C57A2">
              <w:rPr>
                <w:rFonts w:asciiTheme="majorHAnsi" w:hAnsiTheme="majorHAnsi"/>
                <w:bCs/>
                <w:color w:val="FFFFFF" w:themeColor="background1"/>
                <w:sz w:val="20"/>
                <w:szCs w:val="20"/>
              </w:rPr>
              <w:t>:</w:t>
            </w:r>
          </w:p>
        </w:tc>
        <w:tc>
          <w:tcPr>
            <w:tcW w:w="5670" w:type="dxa"/>
            <w:vAlign w:val="center"/>
          </w:tcPr>
          <w:p w14:paraId="48257424" w14:textId="39C38C6E" w:rsidR="00F621C3" w:rsidRPr="005C57A2" w:rsidRDefault="00302748" w:rsidP="009163FC">
            <w:pPr>
              <w:rPr>
                <w:rFonts w:asciiTheme="majorHAnsi" w:hAnsiTheme="majorHAnsi"/>
                <w:bCs/>
                <w:sz w:val="20"/>
                <w:szCs w:val="20"/>
              </w:rPr>
            </w:pPr>
            <w:r w:rsidRPr="005C57A2">
              <w:rPr>
                <w:rFonts w:asciiTheme="majorHAnsi" w:hAnsiTheme="majorHAnsi"/>
                <w:bCs/>
                <w:sz w:val="20"/>
                <w:szCs w:val="20"/>
              </w:rPr>
              <w:t>Yes</w:t>
            </w:r>
          </w:p>
        </w:tc>
      </w:tr>
      <w:tr w:rsidR="00F621C3" w:rsidRPr="005C57A2"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5C57A2" w:rsidRDefault="00F621C3" w:rsidP="009163FC">
            <w:pPr>
              <w:jc w:val="center"/>
              <w:rPr>
                <w:rFonts w:asciiTheme="majorHAnsi" w:hAnsiTheme="majorHAnsi"/>
                <w:bCs/>
                <w:color w:val="FFFFFF" w:themeColor="background1"/>
                <w:sz w:val="20"/>
                <w:szCs w:val="20"/>
              </w:rPr>
            </w:pPr>
            <w:r w:rsidRPr="005C57A2">
              <w:rPr>
                <w:rFonts w:asciiTheme="majorHAnsi" w:hAnsiTheme="majorHAnsi"/>
                <w:bCs/>
                <w:color w:val="FFFFFF" w:themeColor="background1"/>
                <w:sz w:val="20"/>
                <w:szCs w:val="20"/>
              </w:rPr>
              <w:t>Competence</w:t>
            </w:r>
            <w:r w:rsidRPr="005C57A2">
              <w:rPr>
                <w:rFonts w:asciiTheme="majorHAnsi" w:hAnsiTheme="majorHAnsi"/>
                <w:bCs/>
                <w:i/>
                <w:color w:val="FFFFFF" w:themeColor="background1"/>
                <w:sz w:val="20"/>
                <w:szCs w:val="20"/>
              </w:rPr>
              <w:t xml:space="preserve"> </w:t>
            </w:r>
            <w:proofErr w:type="spellStart"/>
            <w:r w:rsidRPr="005C57A2">
              <w:rPr>
                <w:rFonts w:asciiTheme="majorHAnsi" w:hAnsiTheme="majorHAnsi"/>
                <w:bCs/>
                <w:i/>
                <w:color w:val="FFFFFF" w:themeColor="background1"/>
                <w:sz w:val="20"/>
                <w:szCs w:val="20"/>
              </w:rPr>
              <w:t>Ratione</w:t>
            </w:r>
            <w:proofErr w:type="spellEnd"/>
            <w:r w:rsidRPr="005C57A2">
              <w:rPr>
                <w:rFonts w:asciiTheme="majorHAnsi" w:hAnsiTheme="majorHAnsi"/>
                <w:bCs/>
                <w:i/>
                <w:color w:val="FFFFFF" w:themeColor="background1"/>
                <w:sz w:val="20"/>
                <w:szCs w:val="20"/>
              </w:rPr>
              <w:t xml:space="preserve"> </w:t>
            </w:r>
            <w:proofErr w:type="spellStart"/>
            <w:r w:rsidRPr="005C57A2">
              <w:rPr>
                <w:rFonts w:asciiTheme="majorHAnsi" w:hAnsiTheme="majorHAnsi"/>
                <w:bCs/>
                <w:i/>
                <w:color w:val="FFFFFF" w:themeColor="background1"/>
                <w:sz w:val="20"/>
                <w:szCs w:val="20"/>
              </w:rPr>
              <w:t>temporis</w:t>
            </w:r>
            <w:proofErr w:type="spellEnd"/>
            <w:r w:rsidRPr="005C57A2">
              <w:rPr>
                <w:rFonts w:asciiTheme="majorHAnsi" w:hAnsiTheme="majorHAnsi"/>
                <w:bCs/>
                <w:color w:val="FFFFFF" w:themeColor="background1"/>
                <w:sz w:val="20"/>
                <w:szCs w:val="20"/>
              </w:rPr>
              <w:t>:</w:t>
            </w:r>
          </w:p>
        </w:tc>
        <w:tc>
          <w:tcPr>
            <w:tcW w:w="5670" w:type="dxa"/>
            <w:vAlign w:val="center"/>
          </w:tcPr>
          <w:p w14:paraId="74B3F783" w14:textId="1DEF3181" w:rsidR="00F621C3" w:rsidRPr="005C57A2" w:rsidRDefault="00302748" w:rsidP="009163FC">
            <w:pPr>
              <w:rPr>
                <w:rFonts w:asciiTheme="majorHAnsi" w:hAnsiTheme="majorHAnsi"/>
                <w:bCs/>
                <w:sz w:val="20"/>
                <w:szCs w:val="20"/>
              </w:rPr>
            </w:pPr>
            <w:r w:rsidRPr="005C57A2">
              <w:rPr>
                <w:rFonts w:asciiTheme="majorHAnsi" w:hAnsiTheme="majorHAnsi"/>
                <w:bCs/>
                <w:sz w:val="20"/>
                <w:szCs w:val="20"/>
              </w:rPr>
              <w:t>Yes</w:t>
            </w:r>
          </w:p>
        </w:tc>
      </w:tr>
      <w:tr w:rsidR="00F621C3" w:rsidRPr="005C57A2"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5C57A2" w:rsidRDefault="00F621C3" w:rsidP="009163FC">
            <w:pPr>
              <w:jc w:val="center"/>
              <w:rPr>
                <w:rFonts w:asciiTheme="majorHAnsi" w:hAnsiTheme="majorHAnsi"/>
                <w:bCs/>
                <w:color w:val="FFFFFF" w:themeColor="background1"/>
                <w:sz w:val="20"/>
                <w:szCs w:val="20"/>
              </w:rPr>
            </w:pPr>
            <w:r w:rsidRPr="005C57A2">
              <w:rPr>
                <w:rFonts w:asciiTheme="majorHAnsi" w:hAnsiTheme="majorHAnsi"/>
                <w:bCs/>
                <w:color w:val="FFFFFF" w:themeColor="background1"/>
                <w:sz w:val="20"/>
                <w:szCs w:val="20"/>
              </w:rPr>
              <w:t>Competence</w:t>
            </w:r>
            <w:r w:rsidRPr="005C57A2">
              <w:rPr>
                <w:rFonts w:asciiTheme="majorHAnsi" w:hAnsiTheme="majorHAnsi"/>
                <w:bCs/>
                <w:i/>
                <w:color w:val="FFFFFF" w:themeColor="background1"/>
                <w:sz w:val="20"/>
                <w:szCs w:val="20"/>
              </w:rPr>
              <w:t xml:space="preserve"> </w:t>
            </w:r>
            <w:proofErr w:type="spellStart"/>
            <w:r w:rsidRPr="005C57A2">
              <w:rPr>
                <w:rFonts w:asciiTheme="majorHAnsi" w:hAnsiTheme="majorHAnsi"/>
                <w:bCs/>
                <w:i/>
                <w:color w:val="FFFFFF" w:themeColor="background1"/>
                <w:sz w:val="20"/>
                <w:szCs w:val="20"/>
              </w:rPr>
              <w:t>Ratione</w:t>
            </w:r>
            <w:proofErr w:type="spellEnd"/>
            <w:r w:rsidRPr="005C57A2">
              <w:rPr>
                <w:rFonts w:asciiTheme="majorHAnsi" w:hAnsiTheme="majorHAnsi"/>
                <w:bCs/>
                <w:i/>
                <w:color w:val="FFFFFF" w:themeColor="background1"/>
                <w:sz w:val="20"/>
                <w:szCs w:val="20"/>
              </w:rPr>
              <w:t xml:space="preserve"> </w:t>
            </w:r>
            <w:proofErr w:type="spellStart"/>
            <w:r w:rsidRPr="005C57A2">
              <w:rPr>
                <w:rFonts w:asciiTheme="majorHAnsi" w:hAnsiTheme="majorHAnsi"/>
                <w:bCs/>
                <w:i/>
                <w:color w:val="FFFFFF" w:themeColor="background1"/>
                <w:sz w:val="20"/>
                <w:szCs w:val="20"/>
              </w:rPr>
              <w:t>materiae</w:t>
            </w:r>
            <w:proofErr w:type="spellEnd"/>
            <w:r w:rsidRPr="005C57A2">
              <w:rPr>
                <w:rFonts w:asciiTheme="majorHAnsi" w:hAnsiTheme="majorHAnsi"/>
                <w:bCs/>
                <w:color w:val="FFFFFF" w:themeColor="background1"/>
                <w:sz w:val="20"/>
                <w:szCs w:val="20"/>
              </w:rPr>
              <w:t>:</w:t>
            </w:r>
          </w:p>
        </w:tc>
        <w:tc>
          <w:tcPr>
            <w:tcW w:w="5670" w:type="dxa"/>
            <w:vAlign w:val="center"/>
          </w:tcPr>
          <w:p w14:paraId="64B3F199" w14:textId="3C0C50C1" w:rsidR="00F621C3" w:rsidRPr="005C57A2" w:rsidRDefault="00F36854" w:rsidP="009163FC">
            <w:pPr>
              <w:jc w:val="both"/>
              <w:rPr>
                <w:rFonts w:asciiTheme="majorHAnsi" w:hAnsiTheme="majorHAnsi"/>
                <w:bCs/>
                <w:sz w:val="20"/>
                <w:szCs w:val="20"/>
              </w:rPr>
            </w:pPr>
            <w:r w:rsidRPr="005C57A2">
              <w:rPr>
                <w:rFonts w:asciiTheme="majorHAnsi" w:hAnsiTheme="majorHAnsi"/>
                <w:bCs/>
                <w:sz w:val="20"/>
                <w:szCs w:val="20"/>
              </w:rPr>
              <w:t>Yes, American Convention (deposit of the instrument of ratification made on August 21, 1990)</w:t>
            </w:r>
          </w:p>
        </w:tc>
      </w:tr>
    </w:tbl>
    <w:p w14:paraId="0408D4CD" w14:textId="54A61356" w:rsidR="00F621C3" w:rsidRPr="005C57A2" w:rsidRDefault="00F621C3" w:rsidP="005C57A2">
      <w:pPr>
        <w:spacing w:before="120" w:after="120"/>
        <w:ind w:firstLine="720"/>
        <w:jc w:val="both"/>
        <w:rPr>
          <w:rFonts w:asciiTheme="majorHAnsi" w:hAnsiTheme="majorHAnsi"/>
          <w:b/>
          <w:bCs/>
          <w:sz w:val="20"/>
          <w:szCs w:val="20"/>
        </w:rPr>
      </w:pPr>
      <w:r w:rsidRPr="005C57A2">
        <w:rPr>
          <w:rFonts w:asciiTheme="majorHAnsi" w:hAnsiTheme="majorHAnsi"/>
          <w:b/>
          <w:bCs/>
          <w:sz w:val="20"/>
          <w:szCs w:val="20"/>
        </w:rPr>
        <w:t xml:space="preserve">IV. </w:t>
      </w:r>
      <w:r w:rsidRPr="005C57A2">
        <w:rPr>
          <w:rFonts w:asciiTheme="majorHAnsi" w:hAnsiTheme="majorHAnsi"/>
          <w:b/>
          <w:bCs/>
          <w:sz w:val="20"/>
          <w:szCs w:val="20"/>
        </w:rPr>
        <w:tab/>
        <w:t xml:space="preserve">DUPLICATION OF PROCEDURES AND INTERNATIONAL </w:t>
      </w:r>
      <w:r w:rsidRPr="005C57A2">
        <w:rPr>
          <w:rFonts w:asciiTheme="majorHAnsi" w:hAnsiTheme="majorHAnsi"/>
          <w:b/>
          <w:bCs/>
          <w:i/>
          <w:sz w:val="20"/>
          <w:szCs w:val="20"/>
        </w:rPr>
        <w:t>RES JUDICATA</w:t>
      </w:r>
      <w:r w:rsidRPr="005C57A2">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5C57A2" w14:paraId="4091A423" w14:textId="77777777" w:rsidTr="000B3AD1">
        <w:trPr>
          <w:cantSplit/>
        </w:trPr>
        <w:tc>
          <w:tcPr>
            <w:tcW w:w="3653" w:type="dxa"/>
            <w:tcBorders>
              <w:top w:val="single" w:sz="4" w:space="0" w:color="auto"/>
              <w:bottom w:val="single" w:sz="6" w:space="0" w:color="auto"/>
            </w:tcBorders>
            <w:shd w:val="clear" w:color="auto" w:fill="67AE3C"/>
            <w:vAlign w:val="center"/>
          </w:tcPr>
          <w:p w14:paraId="61D870FF" w14:textId="77777777" w:rsidR="00F621C3" w:rsidRPr="005C57A2" w:rsidRDefault="00F621C3" w:rsidP="009163FC">
            <w:pPr>
              <w:jc w:val="center"/>
              <w:rPr>
                <w:rFonts w:asciiTheme="majorHAnsi" w:hAnsiTheme="majorHAnsi"/>
                <w:bCs/>
                <w:color w:val="FFFFFF" w:themeColor="background1"/>
                <w:sz w:val="20"/>
                <w:szCs w:val="20"/>
              </w:rPr>
            </w:pPr>
            <w:r w:rsidRPr="005C57A2">
              <w:rPr>
                <w:rFonts w:asciiTheme="majorHAnsi" w:hAnsiTheme="majorHAnsi"/>
                <w:bCs/>
                <w:color w:val="FFFFFF" w:themeColor="background1"/>
                <w:sz w:val="20"/>
                <w:szCs w:val="20"/>
              </w:rPr>
              <w:t xml:space="preserve">Duplication of procedures and International </w:t>
            </w:r>
            <w:r w:rsidRPr="005C57A2">
              <w:rPr>
                <w:rFonts w:asciiTheme="majorHAnsi" w:hAnsiTheme="majorHAnsi"/>
                <w:bCs/>
                <w:i/>
                <w:color w:val="FFFFFF" w:themeColor="background1"/>
                <w:sz w:val="20"/>
                <w:szCs w:val="20"/>
              </w:rPr>
              <w:t>res judicata</w:t>
            </w:r>
            <w:r w:rsidRPr="005C57A2">
              <w:rPr>
                <w:rFonts w:asciiTheme="majorHAnsi" w:hAnsiTheme="majorHAnsi"/>
                <w:bCs/>
                <w:color w:val="FFFFFF" w:themeColor="background1"/>
                <w:sz w:val="20"/>
                <w:szCs w:val="20"/>
              </w:rPr>
              <w:t>:</w:t>
            </w:r>
          </w:p>
        </w:tc>
        <w:tc>
          <w:tcPr>
            <w:tcW w:w="5589" w:type="dxa"/>
            <w:vAlign w:val="center"/>
          </w:tcPr>
          <w:p w14:paraId="4773CD23" w14:textId="3C3CBFCF" w:rsidR="00F621C3" w:rsidRPr="005C57A2" w:rsidRDefault="00302748" w:rsidP="009163FC">
            <w:pPr>
              <w:jc w:val="both"/>
              <w:rPr>
                <w:rFonts w:asciiTheme="majorHAnsi" w:hAnsiTheme="majorHAnsi"/>
                <w:bCs/>
                <w:sz w:val="20"/>
                <w:szCs w:val="20"/>
              </w:rPr>
            </w:pPr>
            <w:r w:rsidRPr="005C57A2">
              <w:rPr>
                <w:rFonts w:asciiTheme="majorHAnsi" w:hAnsiTheme="majorHAnsi"/>
                <w:bCs/>
                <w:sz w:val="20"/>
                <w:szCs w:val="20"/>
              </w:rPr>
              <w:t>No</w:t>
            </w:r>
          </w:p>
        </w:tc>
      </w:tr>
      <w:tr w:rsidR="000B3AD1" w:rsidRPr="005C57A2" w14:paraId="24B3B5A9" w14:textId="77777777" w:rsidTr="000B3AD1">
        <w:trPr>
          <w:cantSplit/>
        </w:trPr>
        <w:tc>
          <w:tcPr>
            <w:tcW w:w="3653" w:type="dxa"/>
            <w:tcBorders>
              <w:top w:val="single" w:sz="6" w:space="0" w:color="auto"/>
              <w:bottom w:val="single" w:sz="6" w:space="0" w:color="auto"/>
            </w:tcBorders>
            <w:shd w:val="clear" w:color="auto" w:fill="67AE3C"/>
            <w:vAlign w:val="center"/>
          </w:tcPr>
          <w:p w14:paraId="2E52A630" w14:textId="77777777" w:rsidR="000B3AD1" w:rsidRPr="005C57A2" w:rsidRDefault="000B3AD1" w:rsidP="000B3AD1">
            <w:pPr>
              <w:jc w:val="center"/>
              <w:rPr>
                <w:rFonts w:asciiTheme="majorHAnsi" w:hAnsiTheme="majorHAnsi"/>
                <w:bCs/>
                <w:i/>
                <w:color w:val="FFFFFF" w:themeColor="background1"/>
                <w:sz w:val="20"/>
                <w:szCs w:val="20"/>
              </w:rPr>
            </w:pPr>
            <w:r w:rsidRPr="005C57A2">
              <w:rPr>
                <w:rFonts w:asciiTheme="majorHAnsi" w:hAnsiTheme="majorHAnsi"/>
                <w:bCs/>
                <w:color w:val="FFFFFF" w:themeColor="background1"/>
                <w:sz w:val="20"/>
                <w:szCs w:val="20"/>
              </w:rPr>
              <w:t>Rights declared admissible</w:t>
            </w:r>
          </w:p>
        </w:tc>
        <w:tc>
          <w:tcPr>
            <w:tcW w:w="5589" w:type="dxa"/>
            <w:vAlign w:val="center"/>
          </w:tcPr>
          <w:p w14:paraId="33BE4040" w14:textId="4E93689E" w:rsidR="000B3AD1" w:rsidRPr="005C57A2" w:rsidRDefault="000B3AD1" w:rsidP="005C57A2">
            <w:pPr>
              <w:jc w:val="both"/>
              <w:rPr>
                <w:rFonts w:asciiTheme="majorHAnsi" w:hAnsiTheme="majorHAnsi"/>
                <w:bCs/>
                <w:sz w:val="20"/>
                <w:szCs w:val="20"/>
              </w:rPr>
            </w:pPr>
            <w:r w:rsidRPr="005C57A2">
              <w:rPr>
                <w:rFonts w:asciiTheme="majorHAnsi" w:hAnsiTheme="majorHAnsi"/>
                <w:bCs/>
                <w:sz w:val="20"/>
                <w:szCs w:val="20"/>
              </w:rPr>
              <w:t>Articles 8 (fair trial) and 25 (judicial protection) of the American Convention on Human Rights</w:t>
            </w:r>
            <w:r w:rsidR="00C42B84" w:rsidRPr="005C57A2">
              <w:rPr>
                <w:rFonts w:asciiTheme="majorHAnsi" w:hAnsiTheme="majorHAnsi"/>
                <w:sz w:val="19"/>
                <w:szCs w:val="19"/>
              </w:rPr>
              <w:t xml:space="preserve">, </w:t>
            </w:r>
            <w:r w:rsidRPr="005C57A2">
              <w:rPr>
                <w:rFonts w:asciiTheme="majorHAnsi" w:hAnsiTheme="majorHAnsi"/>
                <w:bCs/>
                <w:sz w:val="20"/>
                <w:szCs w:val="20"/>
              </w:rPr>
              <w:t xml:space="preserve"> in relation to its articles 1.1 (</w:t>
            </w:r>
            <w:r w:rsidR="005C57A2">
              <w:rPr>
                <w:rFonts w:asciiTheme="majorHAnsi" w:hAnsiTheme="majorHAnsi"/>
                <w:bCs/>
                <w:sz w:val="20"/>
                <w:szCs w:val="20"/>
              </w:rPr>
              <w:t>obligation</w:t>
            </w:r>
            <w:r w:rsidRPr="005C57A2">
              <w:rPr>
                <w:rFonts w:asciiTheme="majorHAnsi" w:hAnsiTheme="majorHAnsi"/>
                <w:bCs/>
                <w:sz w:val="20"/>
                <w:szCs w:val="20"/>
              </w:rPr>
              <w:t xml:space="preserve"> to respect rights) and 2 (</w:t>
            </w:r>
            <w:r w:rsidR="005C57A2">
              <w:rPr>
                <w:rFonts w:asciiTheme="majorHAnsi" w:hAnsiTheme="majorHAnsi"/>
                <w:bCs/>
                <w:sz w:val="20"/>
                <w:szCs w:val="20"/>
              </w:rPr>
              <w:t>domestic legal effects</w:t>
            </w:r>
            <w:r w:rsidRPr="005C57A2">
              <w:rPr>
                <w:rFonts w:asciiTheme="majorHAnsi" w:hAnsiTheme="majorHAnsi"/>
                <w:bCs/>
                <w:sz w:val="20"/>
                <w:szCs w:val="20"/>
              </w:rPr>
              <w:t>)</w:t>
            </w:r>
          </w:p>
        </w:tc>
      </w:tr>
      <w:tr w:rsidR="000B3AD1" w:rsidRPr="005C57A2" w14:paraId="4DFB74FC" w14:textId="77777777" w:rsidTr="000B3AD1">
        <w:trPr>
          <w:cantSplit/>
        </w:trPr>
        <w:tc>
          <w:tcPr>
            <w:tcW w:w="3653" w:type="dxa"/>
            <w:tcBorders>
              <w:top w:val="single" w:sz="6" w:space="0" w:color="auto"/>
              <w:bottom w:val="single" w:sz="6" w:space="0" w:color="auto"/>
            </w:tcBorders>
            <w:shd w:val="clear" w:color="auto" w:fill="67AE3C"/>
            <w:vAlign w:val="center"/>
          </w:tcPr>
          <w:p w14:paraId="1D4CE924" w14:textId="77777777" w:rsidR="000B3AD1" w:rsidRPr="005C57A2" w:rsidRDefault="000B3AD1" w:rsidP="000B3AD1">
            <w:pPr>
              <w:jc w:val="center"/>
              <w:rPr>
                <w:rFonts w:asciiTheme="majorHAnsi" w:hAnsiTheme="majorHAnsi"/>
                <w:bCs/>
                <w:color w:val="FFFFFF" w:themeColor="background1"/>
                <w:sz w:val="20"/>
                <w:szCs w:val="20"/>
              </w:rPr>
            </w:pPr>
            <w:r w:rsidRPr="005C57A2">
              <w:rPr>
                <w:rFonts w:asciiTheme="majorHAnsi" w:hAnsiTheme="majorHAnsi"/>
                <w:bCs/>
                <w:color w:val="FFFFFF" w:themeColor="background1"/>
                <w:sz w:val="20"/>
                <w:szCs w:val="20"/>
              </w:rPr>
              <w:t>Exhaustion of domestic remedies or applicability of an exception to the rule:</w:t>
            </w:r>
          </w:p>
        </w:tc>
        <w:tc>
          <w:tcPr>
            <w:tcW w:w="5589" w:type="dxa"/>
            <w:vAlign w:val="center"/>
          </w:tcPr>
          <w:p w14:paraId="432DC56B" w14:textId="0B50C785" w:rsidR="000B3AD1" w:rsidRPr="005C57A2" w:rsidRDefault="000B3AD1" w:rsidP="000B3AD1">
            <w:pPr>
              <w:rPr>
                <w:rFonts w:asciiTheme="majorHAnsi" w:hAnsiTheme="majorHAnsi"/>
                <w:bCs/>
                <w:sz w:val="20"/>
                <w:szCs w:val="20"/>
              </w:rPr>
            </w:pPr>
            <w:r w:rsidRPr="005C57A2">
              <w:rPr>
                <w:rFonts w:asciiTheme="majorHAnsi" w:hAnsiTheme="majorHAnsi"/>
                <w:bCs/>
                <w:sz w:val="20"/>
                <w:szCs w:val="20"/>
              </w:rPr>
              <w:t>Yes, on June 6, 2012</w:t>
            </w:r>
          </w:p>
        </w:tc>
      </w:tr>
      <w:tr w:rsidR="000B3AD1" w:rsidRPr="005C57A2" w14:paraId="6D900199" w14:textId="77777777" w:rsidTr="000B3AD1">
        <w:trPr>
          <w:cantSplit/>
        </w:trPr>
        <w:tc>
          <w:tcPr>
            <w:tcW w:w="3653" w:type="dxa"/>
            <w:tcBorders>
              <w:top w:val="single" w:sz="6" w:space="0" w:color="auto"/>
              <w:bottom w:val="single" w:sz="6" w:space="0" w:color="auto"/>
            </w:tcBorders>
            <w:shd w:val="clear" w:color="auto" w:fill="67AE3C"/>
            <w:vAlign w:val="center"/>
          </w:tcPr>
          <w:p w14:paraId="42C3BC97" w14:textId="77777777" w:rsidR="000B3AD1" w:rsidRPr="005C57A2" w:rsidRDefault="000B3AD1" w:rsidP="000B3AD1">
            <w:pPr>
              <w:jc w:val="center"/>
              <w:rPr>
                <w:rFonts w:asciiTheme="majorHAnsi" w:hAnsiTheme="majorHAnsi"/>
                <w:bCs/>
                <w:color w:val="FFFFFF" w:themeColor="background1"/>
                <w:sz w:val="20"/>
                <w:szCs w:val="20"/>
              </w:rPr>
            </w:pPr>
            <w:r w:rsidRPr="005C57A2">
              <w:rPr>
                <w:rFonts w:asciiTheme="majorHAnsi" w:hAnsiTheme="majorHAnsi"/>
                <w:bCs/>
                <w:color w:val="FFFFFF" w:themeColor="background1"/>
                <w:sz w:val="20"/>
                <w:szCs w:val="20"/>
              </w:rPr>
              <w:t>Timeliness of the petition:</w:t>
            </w:r>
          </w:p>
        </w:tc>
        <w:tc>
          <w:tcPr>
            <w:tcW w:w="5589" w:type="dxa"/>
            <w:vAlign w:val="center"/>
          </w:tcPr>
          <w:p w14:paraId="6A26CCE9" w14:textId="59C0A67C" w:rsidR="000B3AD1" w:rsidRPr="005C57A2" w:rsidRDefault="000B3AD1" w:rsidP="000B3AD1">
            <w:pPr>
              <w:rPr>
                <w:rFonts w:asciiTheme="majorHAnsi" w:hAnsiTheme="majorHAnsi"/>
                <w:bCs/>
                <w:sz w:val="20"/>
                <w:szCs w:val="20"/>
              </w:rPr>
            </w:pPr>
            <w:r w:rsidRPr="005C57A2">
              <w:rPr>
                <w:rFonts w:asciiTheme="majorHAnsi" w:hAnsiTheme="majorHAnsi"/>
                <w:bCs/>
                <w:sz w:val="20"/>
                <w:szCs w:val="20"/>
              </w:rPr>
              <w:t xml:space="preserve">Yes, on </w:t>
            </w:r>
            <w:r w:rsidR="005C57A2">
              <w:rPr>
                <w:rFonts w:asciiTheme="majorHAnsi" w:hAnsiTheme="majorHAnsi"/>
                <w:bCs/>
                <w:sz w:val="20"/>
                <w:szCs w:val="20"/>
              </w:rPr>
              <w:t>December</w:t>
            </w:r>
            <w:r w:rsidRPr="005C57A2">
              <w:rPr>
                <w:rFonts w:asciiTheme="majorHAnsi" w:hAnsiTheme="majorHAnsi"/>
                <w:bCs/>
                <w:sz w:val="20"/>
                <w:szCs w:val="20"/>
              </w:rPr>
              <w:t xml:space="preserve"> 6, 2012</w:t>
            </w:r>
          </w:p>
        </w:tc>
      </w:tr>
    </w:tbl>
    <w:p w14:paraId="22BE12EB" w14:textId="4016C0BA" w:rsidR="00BF4B32" w:rsidRPr="005C57A2" w:rsidRDefault="00F621C3" w:rsidP="005C57A2">
      <w:pPr>
        <w:spacing w:before="120" w:after="120"/>
        <w:ind w:firstLine="720"/>
        <w:rPr>
          <w:rFonts w:asciiTheme="majorHAnsi" w:hAnsiTheme="majorHAnsi"/>
          <w:b/>
          <w:sz w:val="20"/>
          <w:szCs w:val="20"/>
        </w:rPr>
      </w:pPr>
      <w:r w:rsidRPr="005C57A2">
        <w:rPr>
          <w:rFonts w:asciiTheme="majorHAnsi" w:hAnsiTheme="majorHAnsi"/>
          <w:b/>
          <w:sz w:val="20"/>
          <w:szCs w:val="20"/>
        </w:rPr>
        <w:t xml:space="preserve">V. </w:t>
      </w:r>
      <w:r w:rsidRPr="005C57A2">
        <w:rPr>
          <w:rFonts w:asciiTheme="majorHAnsi" w:hAnsiTheme="majorHAnsi"/>
          <w:b/>
          <w:sz w:val="20"/>
          <w:szCs w:val="20"/>
        </w:rPr>
        <w:tab/>
        <w:t xml:space="preserve">FACTS </w:t>
      </w:r>
      <w:r w:rsidR="005816E5" w:rsidRPr="005C57A2">
        <w:rPr>
          <w:rFonts w:asciiTheme="majorHAnsi" w:hAnsiTheme="majorHAnsi"/>
          <w:b/>
          <w:sz w:val="20"/>
          <w:szCs w:val="20"/>
        </w:rPr>
        <w:t>ALLEGED</w:t>
      </w:r>
    </w:p>
    <w:p w14:paraId="776C088E" w14:textId="458741F8" w:rsidR="00C42B84" w:rsidRPr="005C57A2" w:rsidRDefault="00C42B84" w:rsidP="008F6B5F">
      <w:pPr>
        <w:pStyle w:val="ListParagraph"/>
        <w:numPr>
          <w:ilvl w:val="0"/>
          <w:numId w:val="107"/>
        </w:numPr>
        <w:spacing w:after="240"/>
        <w:ind w:left="0" w:firstLine="720"/>
        <w:jc w:val="both"/>
        <w:rPr>
          <w:rFonts w:asciiTheme="majorHAnsi" w:hAnsiTheme="majorHAnsi"/>
          <w:bCs/>
          <w:sz w:val="20"/>
          <w:szCs w:val="20"/>
        </w:rPr>
      </w:pPr>
      <w:r w:rsidRPr="005C57A2">
        <w:rPr>
          <w:rFonts w:asciiTheme="majorHAnsi" w:hAnsiTheme="majorHAnsi"/>
          <w:bCs/>
          <w:sz w:val="20"/>
          <w:szCs w:val="20"/>
        </w:rPr>
        <w:t xml:space="preserve"> The </w:t>
      </w:r>
      <w:r w:rsidR="005C57A2">
        <w:rPr>
          <w:rFonts w:asciiTheme="majorHAnsi" w:hAnsiTheme="majorHAnsi"/>
          <w:bCs/>
          <w:sz w:val="20"/>
          <w:szCs w:val="20"/>
        </w:rPr>
        <w:t>petitioner</w:t>
      </w:r>
      <w:r w:rsidRPr="005C57A2">
        <w:rPr>
          <w:rFonts w:asciiTheme="majorHAnsi" w:hAnsiTheme="majorHAnsi"/>
          <w:bCs/>
          <w:sz w:val="20"/>
          <w:szCs w:val="20"/>
        </w:rPr>
        <w:t xml:space="preserve"> denounces the lack of reparation to the </w:t>
      </w:r>
      <w:r w:rsidR="005C57A2">
        <w:rPr>
          <w:rFonts w:asciiTheme="majorHAnsi" w:hAnsiTheme="majorHAnsi"/>
          <w:bCs/>
          <w:sz w:val="20"/>
          <w:szCs w:val="20"/>
        </w:rPr>
        <w:t>relatives</w:t>
      </w:r>
      <w:r w:rsidRPr="005C57A2">
        <w:rPr>
          <w:rFonts w:asciiTheme="majorHAnsi" w:hAnsiTheme="majorHAnsi"/>
          <w:bCs/>
          <w:sz w:val="20"/>
          <w:szCs w:val="20"/>
        </w:rPr>
        <w:t xml:space="preserve"> of Guillermo </w:t>
      </w:r>
      <w:proofErr w:type="spellStart"/>
      <w:r w:rsidRPr="005C57A2">
        <w:rPr>
          <w:rFonts w:asciiTheme="majorHAnsi" w:hAnsiTheme="majorHAnsi"/>
          <w:bCs/>
          <w:sz w:val="20"/>
          <w:szCs w:val="20"/>
        </w:rPr>
        <w:t>Jorquera</w:t>
      </w:r>
      <w:proofErr w:type="spellEnd"/>
      <w:r w:rsidRPr="005C57A2">
        <w:rPr>
          <w:rFonts w:asciiTheme="majorHAnsi" w:hAnsiTheme="majorHAnsi"/>
          <w:bCs/>
          <w:sz w:val="20"/>
          <w:szCs w:val="20"/>
        </w:rPr>
        <w:t xml:space="preserve"> Gutiérrez (or hereinafter</w:t>
      </w:r>
      <w:r w:rsidR="005C57A2">
        <w:rPr>
          <w:rFonts w:asciiTheme="majorHAnsi" w:hAnsiTheme="majorHAnsi"/>
          <w:bCs/>
          <w:sz w:val="20"/>
          <w:szCs w:val="20"/>
        </w:rPr>
        <w:t>, the</w:t>
      </w:r>
      <w:r w:rsidRPr="005C57A2">
        <w:rPr>
          <w:rFonts w:asciiTheme="majorHAnsi" w:hAnsiTheme="majorHAnsi"/>
          <w:bCs/>
          <w:sz w:val="20"/>
          <w:szCs w:val="20"/>
        </w:rPr>
        <w:t xml:space="preserve"> "alleged victim") for the damage caused by his extrajudicial detention and </w:t>
      </w:r>
      <w:r w:rsidRPr="005C57A2">
        <w:rPr>
          <w:rFonts w:asciiTheme="majorHAnsi" w:hAnsiTheme="majorHAnsi"/>
          <w:bCs/>
          <w:sz w:val="20"/>
          <w:szCs w:val="20"/>
        </w:rPr>
        <w:lastRenderedPageBreak/>
        <w:t xml:space="preserve">subsequent forced disappearance, as well as violation of judicial guarantees and the right to judicial protection </w:t>
      </w:r>
      <w:r w:rsidR="005C57A2">
        <w:rPr>
          <w:rFonts w:asciiTheme="majorHAnsi" w:hAnsiTheme="majorHAnsi"/>
          <w:bCs/>
          <w:sz w:val="20"/>
          <w:szCs w:val="20"/>
        </w:rPr>
        <w:t>in</w:t>
      </w:r>
      <w:r w:rsidRPr="005C57A2">
        <w:rPr>
          <w:rFonts w:asciiTheme="majorHAnsi" w:hAnsiTheme="majorHAnsi"/>
          <w:bCs/>
          <w:sz w:val="20"/>
          <w:szCs w:val="20"/>
        </w:rPr>
        <w:t xml:space="preserve"> the </w:t>
      </w:r>
      <w:r w:rsidR="005C57A2">
        <w:rPr>
          <w:rFonts w:asciiTheme="majorHAnsi" w:hAnsiTheme="majorHAnsi"/>
          <w:bCs/>
          <w:sz w:val="20"/>
          <w:szCs w:val="20"/>
        </w:rPr>
        <w:t>course</w:t>
      </w:r>
      <w:r w:rsidRPr="005C57A2">
        <w:rPr>
          <w:rFonts w:asciiTheme="majorHAnsi" w:hAnsiTheme="majorHAnsi"/>
          <w:bCs/>
          <w:sz w:val="20"/>
          <w:szCs w:val="20"/>
        </w:rPr>
        <w:t xml:space="preserve"> of </w:t>
      </w:r>
      <w:r w:rsidR="005C57A2">
        <w:rPr>
          <w:rFonts w:asciiTheme="majorHAnsi" w:hAnsiTheme="majorHAnsi"/>
          <w:bCs/>
          <w:sz w:val="20"/>
          <w:szCs w:val="20"/>
        </w:rPr>
        <w:t xml:space="preserve">the </w:t>
      </w:r>
      <w:r w:rsidRPr="005C57A2">
        <w:rPr>
          <w:rFonts w:asciiTheme="majorHAnsi" w:hAnsiTheme="majorHAnsi"/>
          <w:bCs/>
          <w:sz w:val="20"/>
          <w:szCs w:val="20"/>
        </w:rPr>
        <w:t>civil proceedings, constituting denial of justice.</w:t>
      </w:r>
    </w:p>
    <w:p w14:paraId="61B6E60F" w14:textId="7E820D70" w:rsidR="00C42B84" w:rsidRPr="005C57A2" w:rsidRDefault="00C42B84" w:rsidP="008F6B5F">
      <w:pPr>
        <w:pStyle w:val="ListParagraph"/>
        <w:numPr>
          <w:ilvl w:val="0"/>
          <w:numId w:val="107"/>
        </w:numPr>
        <w:spacing w:after="240"/>
        <w:ind w:left="0" w:firstLine="720"/>
        <w:jc w:val="both"/>
        <w:rPr>
          <w:rFonts w:asciiTheme="majorHAnsi" w:hAnsiTheme="majorHAnsi"/>
          <w:bCs/>
          <w:sz w:val="20"/>
          <w:szCs w:val="20"/>
        </w:rPr>
      </w:pPr>
      <w:r w:rsidRPr="005C57A2">
        <w:rPr>
          <w:rFonts w:asciiTheme="majorHAnsi" w:hAnsiTheme="majorHAnsi"/>
          <w:bCs/>
          <w:sz w:val="20"/>
          <w:szCs w:val="20"/>
        </w:rPr>
        <w:t xml:space="preserve">The petitioner </w:t>
      </w:r>
      <w:r w:rsidR="00E5215B">
        <w:rPr>
          <w:rFonts w:asciiTheme="majorHAnsi" w:hAnsiTheme="majorHAnsi"/>
          <w:bCs/>
          <w:sz w:val="20"/>
          <w:szCs w:val="20"/>
        </w:rPr>
        <w:t>submits</w:t>
      </w:r>
      <w:r w:rsidRPr="005C57A2">
        <w:rPr>
          <w:rStyle w:val="FootnoteReference"/>
          <w:rFonts w:asciiTheme="majorHAnsi" w:hAnsiTheme="majorHAnsi"/>
          <w:sz w:val="20"/>
          <w:szCs w:val="20"/>
        </w:rPr>
        <w:footnoteReference w:id="7"/>
      </w:r>
      <w:r w:rsidRPr="005C57A2">
        <w:rPr>
          <w:rFonts w:asciiTheme="majorHAnsi" w:hAnsiTheme="majorHAnsi"/>
          <w:bCs/>
          <w:sz w:val="20"/>
          <w:szCs w:val="20"/>
        </w:rPr>
        <w:t xml:space="preserve"> that the alleged victim, an Army noncommissioned officer and Intelligence Assistant of the Army Intelligence Directorate (DINE), was arrested on January 23, 1978</w:t>
      </w:r>
      <w:r w:rsidR="00E5215B">
        <w:rPr>
          <w:rFonts w:asciiTheme="majorHAnsi" w:hAnsiTheme="majorHAnsi"/>
          <w:bCs/>
          <w:sz w:val="20"/>
          <w:szCs w:val="20"/>
        </w:rPr>
        <w:t>,</w:t>
      </w:r>
      <w:r w:rsidRPr="005C57A2">
        <w:rPr>
          <w:rFonts w:asciiTheme="majorHAnsi" w:hAnsiTheme="majorHAnsi"/>
          <w:bCs/>
          <w:sz w:val="20"/>
          <w:szCs w:val="20"/>
        </w:rPr>
        <w:t xml:space="preserve"> when </w:t>
      </w:r>
      <w:r w:rsidR="00005F90" w:rsidRPr="005C57A2">
        <w:rPr>
          <w:rFonts w:asciiTheme="majorHAnsi" w:hAnsiTheme="majorHAnsi"/>
          <w:bCs/>
          <w:sz w:val="20"/>
          <w:szCs w:val="20"/>
        </w:rPr>
        <w:t>he</w:t>
      </w:r>
      <w:r w:rsidRPr="005C57A2">
        <w:rPr>
          <w:rFonts w:asciiTheme="majorHAnsi" w:hAnsiTheme="majorHAnsi"/>
          <w:bCs/>
          <w:sz w:val="20"/>
          <w:szCs w:val="20"/>
        </w:rPr>
        <w:t xml:space="preserve"> was trying to seek asylum at the Venezuelan Embassy; said action was thwarted by the </w:t>
      </w:r>
      <w:r w:rsidR="00E5215B" w:rsidRPr="005C57A2">
        <w:rPr>
          <w:rFonts w:asciiTheme="majorHAnsi" w:hAnsiTheme="majorHAnsi"/>
          <w:bCs/>
          <w:sz w:val="20"/>
          <w:szCs w:val="20"/>
        </w:rPr>
        <w:t>police officer</w:t>
      </w:r>
      <w:r w:rsidRPr="005C57A2">
        <w:rPr>
          <w:rFonts w:asciiTheme="majorHAnsi" w:hAnsiTheme="majorHAnsi"/>
          <w:bCs/>
          <w:sz w:val="20"/>
          <w:szCs w:val="20"/>
        </w:rPr>
        <w:t xml:space="preserve"> who was stationed in the diplomatic compound, who </w:t>
      </w:r>
      <w:r w:rsidR="00E5215B">
        <w:rPr>
          <w:rFonts w:asciiTheme="majorHAnsi" w:hAnsiTheme="majorHAnsi"/>
          <w:bCs/>
          <w:sz w:val="20"/>
          <w:szCs w:val="20"/>
        </w:rPr>
        <w:t xml:space="preserve">then </w:t>
      </w:r>
      <w:r w:rsidRPr="005C57A2">
        <w:rPr>
          <w:rFonts w:asciiTheme="majorHAnsi" w:hAnsiTheme="majorHAnsi"/>
          <w:bCs/>
          <w:sz w:val="20"/>
          <w:szCs w:val="20"/>
        </w:rPr>
        <w:t xml:space="preserve">transferred him to the 14th Police Station. At the police station, when they saw that he was a military man, they put him at the disposal of the DINE Army Captain, who took him to the </w:t>
      </w:r>
      <w:r w:rsidR="00E5215B">
        <w:rPr>
          <w:rFonts w:asciiTheme="majorHAnsi" w:hAnsiTheme="majorHAnsi"/>
          <w:bCs/>
          <w:sz w:val="20"/>
          <w:szCs w:val="20"/>
        </w:rPr>
        <w:t>offices of the Director of the I</w:t>
      </w:r>
      <w:r w:rsidRPr="005C57A2">
        <w:rPr>
          <w:rFonts w:asciiTheme="majorHAnsi" w:hAnsiTheme="majorHAnsi"/>
          <w:bCs/>
          <w:sz w:val="20"/>
          <w:szCs w:val="20"/>
        </w:rPr>
        <w:t xml:space="preserve">nstitution, where he was discharged due to service needs (alcoholism) according to information from the DINE. Although there is information relating to the two months prior to his request for asylum that shows a deterioration in his mental health, this version </w:t>
      </w:r>
      <w:r w:rsidR="00E27624" w:rsidRPr="005C57A2">
        <w:rPr>
          <w:rFonts w:asciiTheme="majorHAnsi" w:hAnsiTheme="majorHAnsi"/>
          <w:bCs/>
          <w:sz w:val="20"/>
          <w:szCs w:val="20"/>
        </w:rPr>
        <w:t>of facts is contradicted</w:t>
      </w:r>
      <w:r w:rsidR="008B2EE9">
        <w:rPr>
          <w:rFonts w:asciiTheme="majorHAnsi" w:hAnsiTheme="majorHAnsi"/>
          <w:bCs/>
          <w:sz w:val="20"/>
          <w:szCs w:val="20"/>
        </w:rPr>
        <w:t xml:space="preserve"> by other versions</w:t>
      </w:r>
      <w:r w:rsidRPr="005C57A2">
        <w:rPr>
          <w:rFonts w:asciiTheme="majorHAnsi" w:hAnsiTheme="majorHAnsi"/>
          <w:bCs/>
          <w:sz w:val="20"/>
          <w:szCs w:val="20"/>
        </w:rPr>
        <w:t xml:space="preserve">. The </w:t>
      </w:r>
      <w:r w:rsidR="008B2EE9">
        <w:rPr>
          <w:rFonts w:asciiTheme="majorHAnsi" w:hAnsiTheme="majorHAnsi"/>
          <w:bCs/>
          <w:sz w:val="20"/>
          <w:szCs w:val="20"/>
        </w:rPr>
        <w:t>petitioner</w:t>
      </w:r>
      <w:r w:rsidRPr="005C57A2">
        <w:rPr>
          <w:rFonts w:asciiTheme="majorHAnsi" w:hAnsiTheme="majorHAnsi"/>
          <w:bCs/>
          <w:sz w:val="20"/>
          <w:szCs w:val="20"/>
        </w:rPr>
        <w:t xml:space="preserve"> alleges that the Army Colonel, Undersecretary of Foreign Relations, had assessed the excellence of the work carried out by the alleged victim under his services to the Director of the DINE. Likewise, the DINE requested that he be discharged on December 22, 1977, a request that was repeated on January 6, 1978. Additionally, the Deputy Director of the Armored School stated that he had notified the alleged victim of his discharge</w:t>
      </w:r>
      <w:r w:rsidR="00E27624" w:rsidRPr="005C57A2">
        <w:rPr>
          <w:rFonts w:asciiTheme="majorHAnsi" w:hAnsiTheme="majorHAnsi"/>
          <w:bCs/>
          <w:sz w:val="20"/>
          <w:szCs w:val="20"/>
        </w:rPr>
        <w:t xml:space="preserve"> i</w:t>
      </w:r>
      <w:r w:rsidRPr="005C57A2">
        <w:rPr>
          <w:rFonts w:asciiTheme="majorHAnsi" w:hAnsiTheme="majorHAnsi"/>
          <w:bCs/>
          <w:sz w:val="20"/>
          <w:szCs w:val="20"/>
        </w:rPr>
        <w:t>n December 1977 and told the alleged victim's spouse, in June 1978, that her husband had been marginalized from the Army because he lost some documents from the Ministry of Foreign Affairs, related to the "</w:t>
      </w:r>
      <w:proofErr w:type="spellStart"/>
      <w:r w:rsidRPr="005C57A2">
        <w:rPr>
          <w:rFonts w:asciiTheme="majorHAnsi" w:hAnsiTheme="majorHAnsi"/>
          <w:bCs/>
          <w:sz w:val="20"/>
          <w:szCs w:val="20"/>
        </w:rPr>
        <w:t>Letelier</w:t>
      </w:r>
      <w:proofErr w:type="spellEnd"/>
      <w:r w:rsidRPr="005C57A2">
        <w:rPr>
          <w:rFonts w:asciiTheme="majorHAnsi" w:hAnsiTheme="majorHAnsi"/>
          <w:bCs/>
          <w:sz w:val="20"/>
          <w:szCs w:val="20"/>
        </w:rPr>
        <w:t xml:space="preserve"> Case." The alleged victim has been missing since January 23, 1978.</w:t>
      </w:r>
    </w:p>
    <w:p w14:paraId="6918E33F" w14:textId="43C0A03D" w:rsidR="00E27624" w:rsidRPr="005C57A2" w:rsidRDefault="00E27624" w:rsidP="008F6B5F">
      <w:pPr>
        <w:pStyle w:val="ListParagraph"/>
        <w:numPr>
          <w:ilvl w:val="0"/>
          <w:numId w:val="107"/>
        </w:numPr>
        <w:spacing w:after="240"/>
        <w:ind w:left="0" w:firstLine="720"/>
        <w:jc w:val="both"/>
        <w:rPr>
          <w:rFonts w:asciiTheme="majorHAnsi" w:hAnsiTheme="majorHAnsi"/>
          <w:bCs/>
          <w:sz w:val="20"/>
          <w:szCs w:val="20"/>
        </w:rPr>
      </w:pPr>
      <w:r w:rsidRPr="005C57A2">
        <w:rPr>
          <w:rFonts w:asciiTheme="majorHAnsi" w:hAnsiTheme="majorHAnsi"/>
          <w:bCs/>
          <w:sz w:val="20"/>
          <w:szCs w:val="20"/>
        </w:rPr>
        <w:t xml:space="preserve">In March 1978, the alleged victim's spouse, who worked for the </w:t>
      </w:r>
      <w:r w:rsidR="008B2EE9">
        <w:rPr>
          <w:rFonts w:asciiTheme="majorHAnsi" w:hAnsiTheme="majorHAnsi"/>
          <w:bCs/>
          <w:sz w:val="20"/>
          <w:szCs w:val="20"/>
        </w:rPr>
        <w:t>Armory of the Armed Forces</w:t>
      </w:r>
      <w:r w:rsidRPr="005C57A2">
        <w:rPr>
          <w:rFonts w:asciiTheme="majorHAnsi" w:hAnsiTheme="majorHAnsi"/>
          <w:bCs/>
          <w:sz w:val="20"/>
          <w:szCs w:val="20"/>
        </w:rPr>
        <w:t xml:space="preserve"> (FAMAE), was fired. In May of the same year, one of her sisters was kidnapped for a short </w:t>
      </w:r>
      <w:r w:rsidR="008B2EE9" w:rsidRPr="005C57A2">
        <w:rPr>
          <w:rFonts w:asciiTheme="majorHAnsi" w:hAnsiTheme="majorHAnsi"/>
          <w:bCs/>
          <w:sz w:val="20"/>
          <w:szCs w:val="20"/>
        </w:rPr>
        <w:t>period</w:t>
      </w:r>
      <w:r w:rsidRPr="005C57A2">
        <w:rPr>
          <w:rFonts w:asciiTheme="majorHAnsi" w:hAnsiTheme="majorHAnsi"/>
          <w:bCs/>
          <w:sz w:val="20"/>
          <w:szCs w:val="20"/>
        </w:rPr>
        <w:t xml:space="preserve"> by civilians who put her in a vehicle and threatened her and other members of the family so as not to take actions of any kind to find o</w:t>
      </w:r>
      <w:r w:rsidR="008B2EE9">
        <w:rPr>
          <w:rFonts w:asciiTheme="majorHAnsi" w:hAnsiTheme="majorHAnsi"/>
          <w:bCs/>
          <w:sz w:val="20"/>
          <w:szCs w:val="20"/>
        </w:rPr>
        <w:t>ut about the alleged victim whereabouts</w:t>
      </w:r>
      <w:r w:rsidRPr="005C57A2">
        <w:rPr>
          <w:rFonts w:asciiTheme="majorHAnsi" w:hAnsiTheme="majorHAnsi"/>
          <w:bCs/>
          <w:sz w:val="20"/>
          <w:szCs w:val="20"/>
        </w:rPr>
        <w:t xml:space="preserve">. In June 1978, her </w:t>
      </w:r>
      <w:r w:rsidR="008B2EE9">
        <w:rPr>
          <w:rFonts w:asciiTheme="majorHAnsi" w:hAnsiTheme="majorHAnsi"/>
          <w:bCs/>
          <w:sz w:val="20"/>
          <w:szCs w:val="20"/>
        </w:rPr>
        <w:t>spouse</w:t>
      </w:r>
      <w:r w:rsidRPr="005C57A2">
        <w:rPr>
          <w:rFonts w:asciiTheme="majorHAnsi" w:hAnsiTheme="majorHAnsi"/>
          <w:bCs/>
          <w:sz w:val="20"/>
          <w:szCs w:val="20"/>
        </w:rPr>
        <w:t xml:space="preserve"> had an interview with the Director of FAMAE and told </w:t>
      </w:r>
      <w:r w:rsidR="008B2EE9">
        <w:rPr>
          <w:rFonts w:asciiTheme="majorHAnsi" w:hAnsiTheme="majorHAnsi"/>
          <w:bCs/>
          <w:sz w:val="20"/>
          <w:szCs w:val="20"/>
        </w:rPr>
        <w:t>her</w:t>
      </w:r>
      <w:r w:rsidRPr="005C57A2">
        <w:rPr>
          <w:rFonts w:asciiTheme="majorHAnsi" w:hAnsiTheme="majorHAnsi"/>
          <w:bCs/>
          <w:sz w:val="20"/>
          <w:szCs w:val="20"/>
        </w:rPr>
        <w:t xml:space="preserve"> that he knew that her husband had died, but did not know details, and in May 1979, she was visited by a DINA collaborator who told her that her husband </w:t>
      </w:r>
      <w:r w:rsidR="008B2EE9">
        <w:rPr>
          <w:rFonts w:asciiTheme="majorHAnsi" w:hAnsiTheme="majorHAnsi"/>
          <w:bCs/>
          <w:sz w:val="20"/>
          <w:szCs w:val="20"/>
        </w:rPr>
        <w:t>was t</w:t>
      </w:r>
      <w:r w:rsidRPr="005C57A2">
        <w:rPr>
          <w:rFonts w:asciiTheme="majorHAnsi" w:hAnsiTheme="majorHAnsi"/>
          <w:bCs/>
          <w:sz w:val="20"/>
          <w:szCs w:val="20"/>
        </w:rPr>
        <w:t xml:space="preserve">aken to a neighboring town in </w:t>
      </w:r>
      <w:r w:rsidR="008B2EE9">
        <w:rPr>
          <w:rFonts w:asciiTheme="majorHAnsi" w:hAnsiTheme="majorHAnsi"/>
          <w:bCs/>
          <w:sz w:val="20"/>
          <w:szCs w:val="20"/>
        </w:rPr>
        <w:t xml:space="preserve">the city of Arica, where he was </w:t>
      </w:r>
      <w:r w:rsidRPr="005C57A2">
        <w:rPr>
          <w:rFonts w:asciiTheme="majorHAnsi" w:hAnsiTheme="majorHAnsi"/>
          <w:bCs/>
          <w:sz w:val="20"/>
          <w:szCs w:val="20"/>
        </w:rPr>
        <w:t>assassinated inside a military compound. In July 1978, a soldier from the Armored School No. 2, of which the</w:t>
      </w:r>
      <w:r w:rsidR="008B2EE9">
        <w:rPr>
          <w:rFonts w:asciiTheme="majorHAnsi" w:hAnsiTheme="majorHAnsi"/>
          <w:bCs/>
          <w:sz w:val="20"/>
          <w:szCs w:val="20"/>
        </w:rPr>
        <w:t xml:space="preserve"> alleged</w:t>
      </w:r>
      <w:r w:rsidRPr="005C57A2">
        <w:rPr>
          <w:rFonts w:asciiTheme="majorHAnsi" w:hAnsiTheme="majorHAnsi"/>
          <w:bCs/>
          <w:sz w:val="20"/>
          <w:szCs w:val="20"/>
        </w:rPr>
        <w:t xml:space="preserve"> victim was a member, returned </w:t>
      </w:r>
      <w:r w:rsidR="008B2EE9">
        <w:rPr>
          <w:rFonts w:asciiTheme="majorHAnsi" w:hAnsiTheme="majorHAnsi"/>
          <w:bCs/>
          <w:sz w:val="20"/>
          <w:szCs w:val="20"/>
        </w:rPr>
        <w:t>the</w:t>
      </w:r>
      <w:r w:rsidRPr="005C57A2">
        <w:rPr>
          <w:rFonts w:asciiTheme="majorHAnsi" w:hAnsiTheme="majorHAnsi"/>
          <w:bCs/>
          <w:sz w:val="20"/>
          <w:szCs w:val="20"/>
        </w:rPr>
        <w:t xml:space="preserve"> belongings </w:t>
      </w:r>
      <w:r w:rsidR="008B2EE9">
        <w:rPr>
          <w:rFonts w:asciiTheme="majorHAnsi" w:hAnsiTheme="majorHAnsi"/>
          <w:bCs/>
          <w:sz w:val="20"/>
          <w:szCs w:val="20"/>
        </w:rPr>
        <w:t xml:space="preserve">of the alleged victim </w:t>
      </w:r>
      <w:r w:rsidRPr="005C57A2">
        <w:rPr>
          <w:rFonts w:asciiTheme="majorHAnsi" w:hAnsiTheme="majorHAnsi"/>
          <w:bCs/>
          <w:sz w:val="20"/>
          <w:szCs w:val="20"/>
        </w:rPr>
        <w:t>to her spouse, including the jacket he was wearing at the time of the arrest.</w:t>
      </w:r>
    </w:p>
    <w:p w14:paraId="18CBA883" w14:textId="231C090B" w:rsidR="00E27624" w:rsidRPr="005C57A2" w:rsidRDefault="00E27624" w:rsidP="008F6B5F">
      <w:pPr>
        <w:pStyle w:val="ListParagraph"/>
        <w:numPr>
          <w:ilvl w:val="0"/>
          <w:numId w:val="107"/>
        </w:numPr>
        <w:spacing w:after="240"/>
        <w:ind w:left="0" w:firstLine="720"/>
        <w:jc w:val="both"/>
        <w:rPr>
          <w:rFonts w:asciiTheme="majorHAnsi" w:hAnsiTheme="majorHAnsi"/>
          <w:bCs/>
          <w:sz w:val="20"/>
          <w:szCs w:val="20"/>
        </w:rPr>
      </w:pPr>
      <w:r w:rsidRPr="005C57A2">
        <w:rPr>
          <w:rFonts w:asciiTheme="majorHAnsi" w:hAnsiTheme="majorHAnsi"/>
          <w:bCs/>
          <w:sz w:val="20"/>
          <w:szCs w:val="20"/>
        </w:rPr>
        <w:t xml:space="preserve">On May 9, 1978, the spouse of the alleged victim filed a complaint for alleged </w:t>
      </w:r>
      <w:r w:rsidR="008B2EE9">
        <w:rPr>
          <w:rFonts w:asciiTheme="majorHAnsi" w:hAnsiTheme="majorHAnsi"/>
          <w:bCs/>
          <w:sz w:val="20"/>
          <w:szCs w:val="20"/>
        </w:rPr>
        <w:t>disappearance</w:t>
      </w:r>
      <w:r w:rsidRPr="005C57A2">
        <w:rPr>
          <w:rFonts w:asciiTheme="majorHAnsi" w:hAnsiTheme="majorHAnsi"/>
          <w:bCs/>
          <w:sz w:val="20"/>
          <w:szCs w:val="20"/>
        </w:rPr>
        <w:t xml:space="preserve"> before the 6th Criminal Court. In April 1979, the case </w:t>
      </w:r>
      <w:r w:rsidR="00E90928">
        <w:rPr>
          <w:rFonts w:asciiTheme="majorHAnsi" w:hAnsiTheme="majorHAnsi"/>
          <w:bCs/>
          <w:sz w:val="20"/>
          <w:szCs w:val="20"/>
        </w:rPr>
        <w:t>was transferred to an Inspecting Judge</w:t>
      </w:r>
      <w:r w:rsidRPr="005C57A2">
        <w:rPr>
          <w:rFonts w:asciiTheme="majorHAnsi" w:hAnsiTheme="majorHAnsi"/>
          <w:bCs/>
          <w:sz w:val="20"/>
          <w:szCs w:val="20"/>
        </w:rPr>
        <w:t xml:space="preserve"> appointed by the Santiago Court of Appeals. After receiving a series of testimonies, on November 15, 1979, the </w:t>
      </w:r>
      <w:r w:rsidR="00E90928">
        <w:rPr>
          <w:rFonts w:asciiTheme="majorHAnsi" w:hAnsiTheme="majorHAnsi"/>
          <w:bCs/>
          <w:sz w:val="20"/>
          <w:szCs w:val="20"/>
        </w:rPr>
        <w:t>indictment</w:t>
      </w:r>
      <w:r w:rsidRPr="005C57A2">
        <w:rPr>
          <w:rFonts w:asciiTheme="majorHAnsi" w:hAnsiTheme="majorHAnsi"/>
          <w:bCs/>
          <w:sz w:val="20"/>
          <w:szCs w:val="20"/>
        </w:rPr>
        <w:t xml:space="preserve"> was closed and </w:t>
      </w:r>
      <w:r w:rsidR="00E90928">
        <w:rPr>
          <w:rFonts w:asciiTheme="majorHAnsi" w:hAnsiTheme="majorHAnsi"/>
          <w:bCs/>
          <w:sz w:val="20"/>
          <w:szCs w:val="20"/>
        </w:rPr>
        <w:t xml:space="preserve">a </w:t>
      </w:r>
      <w:r w:rsidRPr="005C57A2">
        <w:rPr>
          <w:rFonts w:asciiTheme="majorHAnsi" w:hAnsiTheme="majorHAnsi"/>
          <w:bCs/>
          <w:sz w:val="20"/>
          <w:szCs w:val="20"/>
        </w:rPr>
        <w:t>temporary dismissal was declared</w:t>
      </w:r>
      <w:r w:rsidR="00E90928">
        <w:rPr>
          <w:rFonts w:asciiTheme="majorHAnsi" w:hAnsiTheme="majorHAnsi"/>
          <w:bCs/>
          <w:sz w:val="20"/>
          <w:szCs w:val="20"/>
        </w:rPr>
        <w:t>, for the crime not having been proven</w:t>
      </w:r>
      <w:r w:rsidRPr="005C57A2">
        <w:rPr>
          <w:rFonts w:asciiTheme="majorHAnsi" w:hAnsiTheme="majorHAnsi"/>
          <w:bCs/>
          <w:sz w:val="20"/>
          <w:szCs w:val="20"/>
        </w:rPr>
        <w:t xml:space="preserve">. On March 30, 1980, the Court of Appeals confirmed this resolution. On December 3, 1980, the spouse of the alleged victim filed a complaint with the </w:t>
      </w:r>
      <w:r w:rsidR="00E90928">
        <w:rPr>
          <w:rFonts w:asciiTheme="majorHAnsi" w:hAnsiTheme="majorHAnsi"/>
          <w:bCs/>
          <w:sz w:val="20"/>
          <w:szCs w:val="20"/>
        </w:rPr>
        <w:t>Inspecting Judge</w:t>
      </w:r>
      <w:r w:rsidRPr="005C57A2">
        <w:rPr>
          <w:rFonts w:asciiTheme="majorHAnsi" w:hAnsiTheme="majorHAnsi"/>
          <w:bCs/>
          <w:sz w:val="20"/>
          <w:szCs w:val="20"/>
        </w:rPr>
        <w:t xml:space="preserve"> for aggravated kidnapping, prolonged incommunicado detention, unnecessary rigor, and arbitrary detention, against the responsible security personnel. The Minister declared himself incompetent and requested the reopening of the investigation due to new information, such as the information obtained by the spouse regarding her husband having been killed in a military compound in the north of the country or that he had been discharged because he was accused of the loss of some documents related to the "</w:t>
      </w:r>
      <w:proofErr w:type="spellStart"/>
      <w:r w:rsidRPr="005C57A2">
        <w:rPr>
          <w:rFonts w:asciiTheme="majorHAnsi" w:hAnsiTheme="majorHAnsi"/>
          <w:bCs/>
          <w:sz w:val="20"/>
          <w:szCs w:val="20"/>
        </w:rPr>
        <w:t>Letelier</w:t>
      </w:r>
      <w:proofErr w:type="spellEnd"/>
      <w:r w:rsidRPr="005C57A2">
        <w:rPr>
          <w:rFonts w:asciiTheme="majorHAnsi" w:hAnsiTheme="majorHAnsi"/>
          <w:bCs/>
          <w:sz w:val="20"/>
          <w:szCs w:val="20"/>
        </w:rPr>
        <w:t xml:space="preserve"> Case", the return of the jacket he was we</w:t>
      </w:r>
      <w:r w:rsidR="00E90928">
        <w:rPr>
          <w:rFonts w:asciiTheme="majorHAnsi" w:hAnsiTheme="majorHAnsi"/>
          <w:bCs/>
          <w:sz w:val="20"/>
          <w:szCs w:val="20"/>
        </w:rPr>
        <w:t>aring at the time of his arrest</w:t>
      </w:r>
      <w:r w:rsidR="005F6CFC" w:rsidRPr="005C57A2">
        <w:rPr>
          <w:rFonts w:asciiTheme="majorHAnsi" w:hAnsiTheme="majorHAnsi"/>
          <w:bCs/>
          <w:sz w:val="20"/>
          <w:szCs w:val="20"/>
        </w:rPr>
        <w:t xml:space="preserve">, </w:t>
      </w:r>
      <w:r w:rsidRPr="005C57A2">
        <w:rPr>
          <w:rFonts w:asciiTheme="majorHAnsi" w:hAnsiTheme="majorHAnsi"/>
          <w:bCs/>
          <w:sz w:val="20"/>
          <w:szCs w:val="20"/>
        </w:rPr>
        <w:t xml:space="preserve">and the background of his work in the Ministry of Foreign Affairs. On July 7, 1981, the Court of Appeals confirmed the </w:t>
      </w:r>
      <w:r w:rsidR="00E90928">
        <w:rPr>
          <w:rFonts w:asciiTheme="majorHAnsi" w:hAnsiTheme="majorHAnsi"/>
          <w:bCs/>
          <w:sz w:val="20"/>
          <w:szCs w:val="20"/>
        </w:rPr>
        <w:t xml:space="preserve">decision on the </w:t>
      </w:r>
      <w:r w:rsidRPr="005C57A2">
        <w:rPr>
          <w:rFonts w:asciiTheme="majorHAnsi" w:hAnsiTheme="majorHAnsi"/>
          <w:bCs/>
          <w:sz w:val="20"/>
          <w:szCs w:val="20"/>
        </w:rPr>
        <w:t xml:space="preserve">incompetence, and subsequently the Supreme Court rejected the appeal against </w:t>
      </w:r>
      <w:r w:rsidR="00E90928">
        <w:rPr>
          <w:rFonts w:asciiTheme="majorHAnsi" w:hAnsiTheme="majorHAnsi"/>
          <w:bCs/>
          <w:sz w:val="20"/>
          <w:szCs w:val="20"/>
        </w:rPr>
        <w:t>it</w:t>
      </w:r>
      <w:r w:rsidRPr="005C57A2">
        <w:rPr>
          <w:rFonts w:asciiTheme="majorHAnsi" w:hAnsiTheme="majorHAnsi"/>
          <w:bCs/>
          <w:sz w:val="20"/>
          <w:szCs w:val="20"/>
        </w:rPr>
        <w:t xml:space="preserve">. On September 17, 1981, the 2nd Military Court accepted the jurisdiction and assigned the investigation to the Second Military Prosecutor's Office, and in August 1982 the first proceedings were carried out. On April 8, 1983, the Prosecutor closed the investigation and requested the temporary dismissal of the case because </w:t>
      </w:r>
      <w:r w:rsidR="00E90928">
        <w:rPr>
          <w:rFonts w:asciiTheme="majorHAnsi" w:hAnsiTheme="majorHAnsi"/>
          <w:bCs/>
          <w:sz w:val="20"/>
          <w:szCs w:val="20"/>
        </w:rPr>
        <w:t xml:space="preserve">for the crime </w:t>
      </w:r>
      <w:r w:rsidRPr="005C57A2">
        <w:rPr>
          <w:rFonts w:asciiTheme="majorHAnsi" w:hAnsiTheme="majorHAnsi"/>
          <w:bCs/>
          <w:sz w:val="20"/>
          <w:szCs w:val="20"/>
        </w:rPr>
        <w:t>not</w:t>
      </w:r>
      <w:r w:rsidR="00E90928">
        <w:rPr>
          <w:rFonts w:asciiTheme="majorHAnsi" w:hAnsiTheme="majorHAnsi"/>
          <w:bCs/>
          <w:sz w:val="20"/>
          <w:szCs w:val="20"/>
        </w:rPr>
        <w:t xml:space="preserve"> having been</w:t>
      </w:r>
      <w:r w:rsidRPr="005C57A2">
        <w:rPr>
          <w:rFonts w:asciiTheme="majorHAnsi" w:hAnsiTheme="majorHAnsi"/>
          <w:bCs/>
          <w:sz w:val="20"/>
          <w:szCs w:val="20"/>
        </w:rPr>
        <w:t xml:space="preserve"> proven. On June 30, 1983, the Military Judge accepted the </w:t>
      </w:r>
      <w:r w:rsidR="00647D30">
        <w:rPr>
          <w:rFonts w:asciiTheme="majorHAnsi" w:hAnsiTheme="majorHAnsi"/>
          <w:bCs/>
          <w:sz w:val="20"/>
          <w:szCs w:val="20"/>
        </w:rPr>
        <w:t>submission</w:t>
      </w:r>
      <w:r w:rsidRPr="005C57A2">
        <w:rPr>
          <w:rFonts w:asciiTheme="majorHAnsi" w:hAnsiTheme="majorHAnsi"/>
          <w:bCs/>
          <w:sz w:val="20"/>
          <w:szCs w:val="20"/>
        </w:rPr>
        <w:t xml:space="preserve"> of the Prosecutor and issued </w:t>
      </w:r>
      <w:r w:rsidR="00647D30">
        <w:rPr>
          <w:rFonts w:asciiTheme="majorHAnsi" w:hAnsiTheme="majorHAnsi"/>
          <w:bCs/>
          <w:sz w:val="20"/>
          <w:szCs w:val="20"/>
        </w:rPr>
        <w:t>a</w:t>
      </w:r>
      <w:r w:rsidRPr="005C57A2">
        <w:rPr>
          <w:rFonts w:asciiTheme="majorHAnsi" w:hAnsiTheme="majorHAnsi"/>
          <w:bCs/>
          <w:sz w:val="20"/>
          <w:szCs w:val="20"/>
        </w:rPr>
        <w:t xml:space="preserve"> temporary dismissal, a decision confirmed on October 11, 1983 by the </w:t>
      </w:r>
      <w:r w:rsidR="00647D30">
        <w:rPr>
          <w:rFonts w:asciiTheme="majorHAnsi" w:hAnsiTheme="majorHAnsi"/>
          <w:bCs/>
          <w:sz w:val="20"/>
          <w:szCs w:val="20"/>
        </w:rPr>
        <w:t xml:space="preserve">Martial </w:t>
      </w:r>
      <w:r w:rsidRPr="005C57A2">
        <w:rPr>
          <w:rFonts w:asciiTheme="majorHAnsi" w:hAnsiTheme="majorHAnsi"/>
          <w:bCs/>
          <w:sz w:val="20"/>
          <w:szCs w:val="20"/>
        </w:rPr>
        <w:t>Court. On October 16, 1989, the Military Public Ministry became part of the process and requested the definitive dismissal</w:t>
      </w:r>
      <w:r w:rsidR="00620361">
        <w:rPr>
          <w:rFonts w:asciiTheme="majorHAnsi" w:hAnsiTheme="majorHAnsi"/>
          <w:bCs/>
          <w:sz w:val="20"/>
          <w:szCs w:val="20"/>
        </w:rPr>
        <w:t xml:space="preserve">, in application of </w:t>
      </w:r>
      <w:r w:rsidRPr="005C57A2">
        <w:rPr>
          <w:rFonts w:asciiTheme="majorHAnsi" w:hAnsiTheme="majorHAnsi"/>
          <w:bCs/>
          <w:sz w:val="20"/>
          <w:szCs w:val="20"/>
        </w:rPr>
        <w:t xml:space="preserve">the </w:t>
      </w:r>
      <w:r w:rsidR="00620361">
        <w:rPr>
          <w:rFonts w:asciiTheme="majorHAnsi" w:hAnsiTheme="majorHAnsi"/>
          <w:bCs/>
          <w:sz w:val="20"/>
          <w:szCs w:val="20"/>
        </w:rPr>
        <w:t xml:space="preserve">Amnesty </w:t>
      </w:r>
      <w:r w:rsidRPr="005C57A2">
        <w:rPr>
          <w:rFonts w:asciiTheme="majorHAnsi" w:hAnsiTheme="majorHAnsi"/>
          <w:bCs/>
          <w:sz w:val="20"/>
          <w:szCs w:val="20"/>
        </w:rPr>
        <w:t>Decree Law of 1978. On October 30 of the same year</w:t>
      </w:r>
      <w:r w:rsidR="003A423C">
        <w:rPr>
          <w:rFonts w:asciiTheme="majorHAnsi" w:hAnsiTheme="majorHAnsi"/>
          <w:bCs/>
          <w:sz w:val="20"/>
          <w:szCs w:val="20"/>
        </w:rPr>
        <w:t>,</w:t>
      </w:r>
      <w:r w:rsidRPr="005C57A2">
        <w:rPr>
          <w:rFonts w:asciiTheme="majorHAnsi" w:hAnsiTheme="majorHAnsi"/>
          <w:bCs/>
          <w:sz w:val="20"/>
          <w:szCs w:val="20"/>
        </w:rPr>
        <w:t xml:space="preserve"> the Military Judge accepted said request, but the resolution was rejected by the Second Chamber of the</w:t>
      </w:r>
      <w:r w:rsidR="003A423C">
        <w:rPr>
          <w:rFonts w:asciiTheme="majorHAnsi" w:hAnsiTheme="majorHAnsi"/>
          <w:bCs/>
          <w:sz w:val="20"/>
          <w:szCs w:val="20"/>
        </w:rPr>
        <w:t xml:space="preserve"> Martial</w:t>
      </w:r>
      <w:r w:rsidRPr="005C57A2">
        <w:rPr>
          <w:rFonts w:asciiTheme="majorHAnsi" w:hAnsiTheme="majorHAnsi"/>
          <w:bCs/>
          <w:sz w:val="20"/>
          <w:szCs w:val="20"/>
        </w:rPr>
        <w:t xml:space="preserve"> Court</w:t>
      </w:r>
      <w:r w:rsidR="008859F6">
        <w:rPr>
          <w:rFonts w:asciiTheme="majorHAnsi" w:hAnsiTheme="majorHAnsi"/>
          <w:bCs/>
          <w:sz w:val="20"/>
          <w:szCs w:val="20"/>
        </w:rPr>
        <w:t>. The Prosecutor appealed to the Supreme Court. The appeal</w:t>
      </w:r>
      <w:r w:rsidRPr="005C57A2">
        <w:rPr>
          <w:rFonts w:asciiTheme="majorHAnsi" w:hAnsiTheme="majorHAnsi"/>
          <w:bCs/>
          <w:sz w:val="20"/>
          <w:szCs w:val="20"/>
        </w:rPr>
        <w:t xml:space="preserve"> was rejected and the court indicated that</w:t>
      </w:r>
      <w:r w:rsidR="008859F6">
        <w:rPr>
          <w:rFonts w:asciiTheme="majorHAnsi" w:hAnsiTheme="majorHAnsi"/>
          <w:bCs/>
          <w:sz w:val="20"/>
          <w:szCs w:val="20"/>
        </w:rPr>
        <w:t xml:space="preserve"> the amnesty was not applicable since the crime had not been proven</w:t>
      </w:r>
      <w:r w:rsidRPr="005C57A2">
        <w:rPr>
          <w:rFonts w:asciiTheme="majorHAnsi" w:hAnsiTheme="majorHAnsi"/>
          <w:bCs/>
          <w:sz w:val="20"/>
          <w:szCs w:val="20"/>
        </w:rPr>
        <w:t xml:space="preserve">. On March 24, 1993, </w:t>
      </w:r>
      <w:r w:rsidR="008859F6">
        <w:rPr>
          <w:rFonts w:asciiTheme="majorHAnsi" w:hAnsiTheme="majorHAnsi"/>
          <w:bCs/>
          <w:sz w:val="20"/>
          <w:szCs w:val="20"/>
        </w:rPr>
        <w:t>a</w:t>
      </w:r>
      <w:r w:rsidRPr="005C57A2">
        <w:rPr>
          <w:rFonts w:asciiTheme="majorHAnsi" w:hAnsiTheme="majorHAnsi"/>
          <w:bCs/>
          <w:sz w:val="20"/>
          <w:szCs w:val="20"/>
        </w:rPr>
        <w:t xml:space="preserve"> temporary dismissal was decreed. In a </w:t>
      </w:r>
      <w:r w:rsidRPr="005C57A2">
        <w:rPr>
          <w:rFonts w:asciiTheme="majorHAnsi" w:hAnsiTheme="majorHAnsi"/>
          <w:bCs/>
          <w:sz w:val="20"/>
          <w:szCs w:val="20"/>
        </w:rPr>
        <w:lastRenderedPageBreak/>
        <w:t xml:space="preserve">judgment dated September 16, 2009, the Supreme Court convicted </w:t>
      </w:r>
      <w:proofErr w:type="spellStart"/>
      <w:r w:rsidRPr="005C57A2">
        <w:rPr>
          <w:rFonts w:asciiTheme="majorHAnsi" w:hAnsiTheme="majorHAnsi"/>
          <w:bCs/>
          <w:sz w:val="20"/>
          <w:szCs w:val="20"/>
        </w:rPr>
        <w:t>Héctor</w:t>
      </w:r>
      <w:proofErr w:type="spellEnd"/>
      <w:r w:rsidRPr="005C57A2">
        <w:rPr>
          <w:rFonts w:asciiTheme="majorHAnsi" w:hAnsiTheme="majorHAnsi"/>
          <w:bCs/>
          <w:sz w:val="20"/>
          <w:szCs w:val="20"/>
        </w:rPr>
        <w:t xml:space="preserve"> Manuel Rubén Gutiérrez as the perpetrator of the crime of qualified kidnapping of the alleged victim, who was still disappeared at the time.</w:t>
      </w:r>
    </w:p>
    <w:p w14:paraId="3E289E53" w14:textId="17FB0380" w:rsidR="00623854" w:rsidRPr="005C57A2" w:rsidRDefault="00623854" w:rsidP="008F6B5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5C57A2">
        <w:rPr>
          <w:rFonts w:asciiTheme="majorHAnsi" w:hAnsiTheme="majorHAnsi"/>
          <w:sz w:val="20"/>
          <w:szCs w:val="20"/>
        </w:rPr>
        <w:t xml:space="preserve">On April 6, 2000, a civil case was initiated in the 1st Civil Court of Santiago, the judgment of which was issued on April 18, 2007, denying the claim of the </w:t>
      </w:r>
      <w:r w:rsidR="008859F6">
        <w:rPr>
          <w:rFonts w:asciiTheme="majorHAnsi" w:hAnsiTheme="majorHAnsi"/>
          <w:sz w:val="20"/>
          <w:szCs w:val="20"/>
        </w:rPr>
        <w:t xml:space="preserve">relatives of the </w:t>
      </w:r>
      <w:r w:rsidRPr="005C57A2">
        <w:rPr>
          <w:rFonts w:asciiTheme="majorHAnsi" w:hAnsiTheme="majorHAnsi"/>
          <w:sz w:val="20"/>
          <w:szCs w:val="20"/>
        </w:rPr>
        <w:t>alleged victim to compensation for the damage caused,</w:t>
      </w:r>
      <w:r w:rsidR="008859F6">
        <w:rPr>
          <w:rFonts w:asciiTheme="majorHAnsi" w:hAnsiTheme="majorHAnsi"/>
          <w:sz w:val="20"/>
          <w:szCs w:val="20"/>
        </w:rPr>
        <w:t xml:space="preserve"> in application of the statute of limitations to the</w:t>
      </w:r>
      <w:r w:rsidRPr="005C57A2">
        <w:rPr>
          <w:rFonts w:asciiTheme="majorHAnsi" w:hAnsiTheme="majorHAnsi"/>
          <w:sz w:val="20"/>
          <w:szCs w:val="20"/>
        </w:rPr>
        <w:t xml:space="preserve"> civil actions. In a judgment dated August 21, 2009, the Santiago Appeals Court reversed the judgment of first instance, forcing the State to compensate. However, a cassation</w:t>
      </w:r>
      <w:r w:rsidR="001B6957">
        <w:rPr>
          <w:rFonts w:asciiTheme="majorHAnsi" w:hAnsiTheme="majorHAnsi"/>
          <w:sz w:val="20"/>
          <w:szCs w:val="20"/>
        </w:rPr>
        <w:t xml:space="preserve"> remedy was lodged</w:t>
      </w:r>
      <w:r w:rsidRPr="005C57A2">
        <w:rPr>
          <w:rFonts w:asciiTheme="majorHAnsi" w:hAnsiTheme="majorHAnsi"/>
          <w:sz w:val="20"/>
          <w:szCs w:val="20"/>
        </w:rPr>
        <w:t xml:space="preserve"> against this ruling before the Supreme Court, and on June 6, 2012, said appeal was </w:t>
      </w:r>
      <w:r w:rsidR="001B6957">
        <w:rPr>
          <w:rFonts w:asciiTheme="majorHAnsi" w:hAnsiTheme="majorHAnsi"/>
          <w:sz w:val="20"/>
          <w:szCs w:val="20"/>
        </w:rPr>
        <w:t>granted</w:t>
      </w:r>
      <w:r w:rsidRPr="005C57A2">
        <w:rPr>
          <w:rFonts w:asciiTheme="majorHAnsi" w:hAnsiTheme="majorHAnsi"/>
          <w:sz w:val="20"/>
          <w:szCs w:val="20"/>
        </w:rPr>
        <w:t xml:space="preserve"> by the Court, revoking the ruling granting compensation.</w:t>
      </w:r>
    </w:p>
    <w:p w14:paraId="55D5A1D0" w14:textId="20D57C47" w:rsidR="00623854" w:rsidRPr="005C57A2" w:rsidRDefault="00623854" w:rsidP="008F6B5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rPr>
      </w:pPr>
      <w:r w:rsidRPr="005C57A2">
        <w:rPr>
          <w:rFonts w:asciiTheme="majorHAnsi" w:hAnsiTheme="majorHAnsi"/>
          <w:sz w:val="20"/>
          <w:szCs w:val="20"/>
        </w:rPr>
        <w:t xml:space="preserve">For its part, the State indicates that, </w:t>
      </w:r>
      <w:r w:rsidR="001B6957" w:rsidRPr="005C57A2">
        <w:rPr>
          <w:rFonts w:asciiTheme="majorHAnsi" w:hAnsiTheme="majorHAnsi"/>
          <w:sz w:val="20"/>
          <w:szCs w:val="20"/>
        </w:rPr>
        <w:t>concerning</w:t>
      </w:r>
      <w:r w:rsidRPr="005C57A2">
        <w:rPr>
          <w:rFonts w:asciiTheme="majorHAnsi" w:hAnsiTheme="majorHAnsi"/>
          <w:sz w:val="20"/>
          <w:szCs w:val="20"/>
        </w:rPr>
        <w:t xml:space="preserve"> the allegation of lack of civil reparation, it has no objections to raise regarding compliance with the formal requirements, without prejudice to the observations on the merits that it may make</w:t>
      </w:r>
      <w:r w:rsidR="001B6957">
        <w:rPr>
          <w:rFonts w:asciiTheme="majorHAnsi" w:hAnsiTheme="majorHAnsi"/>
          <w:sz w:val="20"/>
          <w:szCs w:val="20"/>
        </w:rPr>
        <w:t xml:space="preserve"> when appropriate</w:t>
      </w:r>
      <w:r w:rsidRPr="005C57A2">
        <w:rPr>
          <w:rFonts w:asciiTheme="majorHAnsi" w:hAnsiTheme="majorHAnsi"/>
          <w:sz w:val="20"/>
          <w:szCs w:val="20"/>
        </w:rPr>
        <w:t xml:space="preserve">. Regarding allegations about events that took place in January 1978, consisting of the violation of the rights to life, personal integrity and personal liberty of the alleged victim, the State indicates that there is a conviction against </w:t>
      </w:r>
      <w:proofErr w:type="spellStart"/>
      <w:r w:rsidRPr="005C57A2">
        <w:rPr>
          <w:rFonts w:asciiTheme="majorHAnsi" w:hAnsiTheme="majorHAnsi"/>
          <w:sz w:val="20"/>
          <w:szCs w:val="20"/>
        </w:rPr>
        <w:t>Héctor</w:t>
      </w:r>
      <w:proofErr w:type="spellEnd"/>
      <w:r w:rsidRPr="005C57A2">
        <w:rPr>
          <w:rFonts w:asciiTheme="majorHAnsi" w:hAnsiTheme="majorHAnsi"/>
          <w:sz w:val="20"/>
          <w:szCs w:val="20"/>
        </w:rPr>
        <w:t xml:space="preserve"> Orozco </w:t>
      </w:r>
      <w:proofErr w:type="spellStart"/>
      <w:r w:rsidRPr="005C57A2">
        <w:rPr>
          <w:rFonts w:asciiTheme="majorHAnsi" w:hAnsiTheme="majorHAnsi"/>
          <w:sz w:val="20"/>
          <w:szCs w:val="20"/>
        </w:rPr>
        <w:t>Sepúlveda</w:t>
      </w:r>
      <w:proofErr w:type="spellEnd"/>
      <w:r w:rsidRPr="005C57A2">
        <w:rPr>
          <w:rFonts w:asciiTheme="majorHAnsi" w:hAnsiTheme="majorHAnsi"/>
          <w:sz w:val="20"/>
          <w:szCs w:val="20"/>
        </w:rPr>
        <w:t xml:space="preserve"> for qualified kidnapping with the penalty of 4 years of prison </w:t>
      </w:r>
      <w:r w:rsidR="00C6059E" w:rsidRPr="005C57A2">
        <w:rPr>
          <w:rFonts w:asciiTheme="majorHAnsi" w:hAnsiTheme="majorHAnsi"/>
          <w:sz w:val="20"/>
          <w:szCs w:val="20"/>
        </w:rPr>
        <w:t>at the</w:t>
      </w:r>
      <w:r w:rsidRPr="005C57A2">
        <w:rPr>
          <w:rFonts w:asciiTheme="majorHAnsi" w:hAnsiTheme="majorHAnsi"/>
          <w:sz w:val="20"/>
          <w:szCs w:val="20"/>
        </w:rPr>
        <w:t xml:space="preserve"> maximum degree.</w:t>
      </w:r>
    </w:p>
    <w:p w14:paraId="3191A206" w14:textId="137070E1" w:rsidR="00D74450" w:rsidRPr="005C57A2" w:rsidRDefault="00F621C3" w:rsidP="008F6B5F">
      <w:pPr>
        <w:spacing w:after="240"/>
        <w:ind w:firstLine="720"/>
        <w:jc w:val="both"/>
        <w:rPr>
          <w:rFonts w:asciiTheme="majorHAnsi" w:eastAsia="Cambria" w:hAnsiTheme="majorHAnsi" w:cs="Cambria"/>
          <w:color w:val="000000"/>
          <w:sz w:val="20"/>
          <w:szCs w:val="20"/>
          <w:u w:color="000000"/>
          <w:lang w:eastAsia="es-ES"/>
        </w:rPr>
      </w:pPr>
      <w:r w:rsidRPr="005C57A2">
        <w:rPr>
          <w:rFonts w:asciiTheme="majorHAnsi" w:eastAsia="Cambria" w:hAnsiTheme="majorHAnsi" w:cs="Cambria"/>
          <w:b/>
          <w:bCs/>
          <w:color w:val="000000"/>
          <w:sz w:val="20"/>
          <w:szCs w:val="20"/>
          <w:u w:color="000000"/>
          <w:lang w:eastAsia="es-ES"/>
        </w:rPr>
        <w:t>VI.</w:t>
      </w:r>
      <w:r w:rsidRPr="005C57A2">
        <w:rPr>
          <w:rFonts w:asciiTheme="majorHAnsi" w:eastAsia="Cambria" w:hAnsiTheme="majorHAnsi" w:cs="Cambria"/>
          <w:b/>
          <w:bCs/>
          <w:color w:val="000000"/>
          <w:sz w:val="20"/>
          <w:szCs w:val="20"/>
          <w:u w:color="000000"/>
          <w:lang w:eastAsia="es-ES"/>
        </w:rPr>
        <w:tab/>
      </w:r>
      <w:r w:rsidR="001F1902" w:rsidRPr="005C57A2">
        <w:rPr>
          <w:rFonts w:asciiTheme="majorHAnsi" w:hAnsiTheme="majorHAnsi"/>
          <w:b/>
          <w:bCs/>
          <w:sz w:val="20"/>
          <w:szCs w:val="20"/>
        </w:rPr>
        <w:t xml:space="preserve">ANALYSIS OF </w:t>
      </w:r>
      <w:r w:rsidRPr="005C57A2">
        <w:rPr>
          <w:rFonts w:asciiTheme="majorHAnsi" w:hAnsiTheme="majorHAnsi"/>
          <w:b/>
          <w:sz w:val="20"/>
          <w:szCs w:val="20"/>
        </w:rPr>
        <w:t>EXHAUSTION OF DOMESTIC REMEDIES AND TIMELINESS OF THE PETITION</w:t>
      </w:r>
      <w:r w:rsidRPr="005C57A2">
        <w:rPr>
          <w:rFonts w:asciiTheme="majorHAnsi" w:eastAsia="Cambria" w:hAnsiTheme="majorHAnsi" w:cs="Cambria"/>
          <w:b/>
          <w:bCs/>
          <w:color w:val="000000"/>
          <w:sz w:val="20"/>
          <w:szCs w:val="20"/>
          <w:u w:color="000000"/>
          <w:lang w:eastAsia="es-ES"/>
        </w:rPr>
        <w:t xml:space="preserve"> </w:t>
      </w:r>
    </w:p>
    <w:p w14:paraId="3ED19FBE" w14:textId="68E8F9FC" w:rsidR="00C6059E" w:rsidRPr="005C57A2" w:rsidRDefault="00C6059E" w:rsidP="008F6B5F">
      <w:pPr>
        <w:pStyle w:val="ListParagraph"/>
        <w:numPr>
          <w:ilvl w:val="0"/>
          <w:numId w:val="107"/>
        </w:numPr>
        <w:spacing w:after="240"/>
        <w:ind w:left="0" w:firstLine="720"/>
        <w:jc w:val="both"/>
        <w:rPr>
          <w:rFonts w:asciiTheme="majorHAnsi" w:hAnsiTheme="majorHAnsi"/>
          <w:sz w:val="20"/>
          <w:szCs w:val="20"/>
        </w:rPr>
      </w:pPr>
      <w:r w:rsidRPr="005C57A2">
        <w:rPr>
          <w:rFonts w:asciiTheme="majorHAnsi" w:hAnsiTheme="majorHAnsi"/>
          <w:sz w:val="20"/>
          <w:szCs w:val="20"/>
        </w:rPr>
        <w:t xml:space="preserve">The IACHR notes that the petitioner affirms that the petition is limited to denouncing the lack of access to civil reparation derived from the arrest and disappearance of the alleged victim, </w:t>
      </w:r>
      <w:r w:rsidR="001B6957">
        <w:rPr>
          <w:rFonts w:asciiTheme="majorHAnsi" w:hAnsiTheme="majorHAnsi"/>
          <w:sz w:val="20"/>
          <w:szCs w:val="20"/>
        </w:rPr>
        <w:t>because the</w:t>
      </w:r>
      <w:r w:rsidRPr="005C57A2">
        <w:rPr>
          <w:rFonts w:asciiTheme="majorHAnsi" w:hAnsiTheme="majorHAnsi"/>
          <w:sz w:val="20"/>
          <w:szCs w:val="20"/>
        </w:rPr>
        <w:t xml:space="preserve"> civil claim was rejected based on the statute of limitations. The Commission observes that in the civil </w:t>
      </w:r>
      <w:r w:rsidR="001B6957" w:rsidRPr="005C57A2">
        <w:rPr>
          <w:rFonts w:asciiTheme="majorHAnsi" w:hAnsiTheme="majorHAnsi"/>
          <w:sz w:val="20"/>
          <w:szCs w:val="20"/>
        </w:rPr>
        <w:t>jurisdiction,</w:t>
      </w:r>
      <w:r w:rsidRPr="005C57A2">
        <w:rPr>
          <w:rFonts w:asciiTheme="majorHAnsi" w:hAnsiTheme="majorHAnsi"/>
          <w:sz w:val="20"/>
          <w:szCs w:val="20"/>
        </w:rPr>
        <w:t xml:space="preserve"> the case was initiated on April 6, 2000</w:t>
      </w:r>
      <w:r w:rsidR="00782968">
        <w:rPr>
          <w:rFonts w:asciiTheme="majorHAnsi" w:hAnsiTheme="majorHAnsi"/>
          <w:sz w:val="20"/>
          <w:szCs w:val="20"/>
        </w:rPr>
        <w:t>,</w:t>
      </w:r>
      <w:r w:rsidRPr="005C57A2">
        <w:rPr>
          <w:rFonts w:asciiTheme="majorHAnsi" w:hAnsiTheme="majorHAnsi"/>
          <w:sz w:val="20"/>
          <w:szCs w:val="20"/>
        </w:rPr>
        <w:t xml:space="preserve"> before the 1st Civil Court of Santiago and that on June 6, 2012</w:t>
      </w:r>
      <w:r w:rsidR="00393110">
        <w:rPr>
          <w:rFonts w:asciiTheme="majorHAnsi" w:hAnsiTheme="majorHAnsi"/>
          <w:sz w:val="20"/>
          <w:szCs w:val="20"/>
        </w:rPr>
        <w:t>,</w:t>
      </w:r>
      <w:r w:rsidRPr="005C57A2">
        <w:rPr>
          <w:rFonts w:asciiTheme="majorHAnsi" w:hAnsiTheme="majorHAnsi"/>
          <w:sz w:val="20"/>
          <w:szCs w:val="20"/>
        </w:rPr>
        <w:t xml:space="preserve"> the Supreme Court issued </w:t>
      </w:r>
      <w:r w:rsidR="00393110">
        <w:rPr>
          <w:rFonts w:asciiTheme="majorHAnsi" w:hAnsiTheme="majorHAnsi"/>
          <w:sz w:val="20"/>
          <w:szCs w:val="20"/>
        </w:rPr>
        <w:t xml:space="preserve">a decision rejecting </w:t>
      </w:r>
      <w:r w:rsidRPr="005C57A2">
        <w:rPr>
          <w:rFonts w:asciiTheme="majorHAnsi" w:hAnsiTheme="majorHAnsi"/>
          <w:sz w:val="20"/>
          <w:szCs w:val="20"/>
        </w:rPr>
        <w:t xml:space="preserve">the claims of the </w:t>
      </w:r>
      <w:r w:rsidR="00393110">
        <w:rPr>
          <w:rFonts w:asciiTheme="majorHAnsi" w:hAnsiTheme="majorHAnsi"/>
          <w:sz w:val="20"/>
          <w:szCs w:val="20"/>
        </w:rPr>
        <w:t>relatives</w:t>
      </w:r>
      <w:r w:rsidRPr="005C57A2">
        <w:rPr>
          <w:rFonts w:asciiTheme="majorHAnsi" w:hAnsiTheme="majorHAnsi"/>
          <w:sz w:val="20"/>
          <w:szCs w:val="20"/>
        </w:rPr>
        <w:t xml:space="preserve"> of the alleged victim. Based on this, the Commission concludes that domestic remedies have been exhausted and that the present petition meets the requirement established in Article 46.1.</w:t>
      </w:r>
      <w:proofErr w:type="spellStart"/>
      <w:r w:rsidRPr="005C57A2">
        <w:rPr>
          <w:rFonts w:asciiTheme="majorHAnsi" w:hAnsiTheme="majorHAnsi"/>
          <w:sz w:val="20"/>
          <w:szCs w:val="20"/>
        </w:rPr>
        <w:t>a</w:t>
      </w:r>
      <w:proofErr w:type="spellEnd"/>
      <w:r w:rsidRPr="005C57A2">
        <w:rPr>
          <w:rFonts w:asciiTheme="majorHAnsi" w:hAnsiTheme="majorHAnsi"/>
          <w:sz w:val="20"/>
          <w:szCs w:val="20"/>
        </w:rPr>
        <w:t xml:space="preserve"> of the Convention.</w:t>
      </w:r>
    </w:p>
    <w:p w14:paraId="5EE29D2C" w14:textId="7E6ED983" w:rsidR="00D54CC5" w:rsidRPr="005C57A2" w:rsidRDefault="00D54CC5" w:rsidP="008F6B5F">
      <w:pPr>
        <w:pStyle w:val="ListParagraph"/>
        <w:numPr>
          <w:ilvl w:val="0"/>
          <w:numId w:val="107"/>
        </w:numPr>
        <w:spacing w:after="240"/>
        <w:ind w:left="0" w:firstLine="720"/>
        <w:jc w:val="both"/>
        <w:rPr>
          <w:rFonts w:asciiTheme="majorHAnsi" w:hAnsiTheme="majorHAnsi"/>
          <w:sz w:val="20"/>
          <w:szCs w:val="20"/>
        </w:rPr>
      </w:pPr>
      <w:r w:rsidRPr="005C57A2">
        <w:rPr>
          <w:rFonts w:asciiTheme="majorHAnsi" w:hAnsiTheme="majorHAnsi"/>
          <w:sz w:val="20"/>
          <w:szCs w:val="20"/>
        </w:rPr>
        <w:t xml:space="preserve">Likewise, the petition was presented to the IACHR on December 6, 2012, complying with the requirement </w:t>
      </w:r>
      <w:r w:rsidR="00393110">
        <w:rPr>
          <w:rFonts w:asciiTheme="majorHAnsi" w:hAnsiTheme="majorHAnsi"/>
          <w:sz w:val="20"/>
          <w:szCs w:val="20"/>
        </w:rPr>
        <w:t>for</w:t>
      </w:r>
      <w:r w:rsidRPr="005C57A2">
        <w:rPr>
          <w:rFonts w:asciiTheme="majorHAnsi" w:hAnsiTheme="majorHAnsi"/>
          <w:sz w:val="20"/>
          <w:szCs w:val="20"/>
        </w:rPr>
        <w:t xml:space="preserve"> the deadline for presentation established in Articles 46.1.b of the Convention and 32.1 of the IACHR Rules of Procedure.</w:t>
      </w:r>
    </w:p>
    <w:p w14:paraId="70146B96" w14:textId="62471B4C" w:rsidR="00F621C3" w:rsidRPr="005C57A2" w:rsidRDefault="00F621C3" w:rsidP="008F6B5F">
      <w:pPr>
        <w:spacing w:after="240"/>
        <w:ind w:firstLine="720"/>
        <w:jc w:val="both"/>
        <w:rPr>
          <w:rFonts w:asciiTheme="majorHAnsi" w:hAnsiTheme="majorHAnsi"/>
          <w:b/>
          <w:bCs/>
          <w:sz w:val="20"/>
          <w:szCs w:val="20"/>
        </w:rPr>
      </w:pPr>
      <w:r w:rsidRPr="005C57A2">
        <w:rPr>
          <w:rFonts w:asciiTheme="majorHAnsi" w:hAnsiTheme="majorHAnsi"/>
          <w:b/>
          <w:bCs/>
          <w:sz w:val="20"/>
          <w:szCs w:val="20"/>
        </w:rPr>
        <w:t>VII.</w:t>
      </w:r>
      <w:r w:rsidRPr="005C57A2">
        <w:rPr>
          <w:rFonts w:asciiTheme="majorHAnsi" w:hAnsiTheme="majorHAnsi"/>
          <w:b/>
          <w:bCs/>
          <w:sz w:val="20"/>
          <w:szCs w:val="20"/>
        </w:rPr>
        <w:tab/>
      </w:r>
      <w:r w:rsidR="001F1902" w:rsidRPr="005C57A2">
        <w:rPr>
          <w:rFonts w:asciiTheme="majorHAnsi" w:hAnsiTheme="majorHAnsi"/>
          <w:b/>
          <w:bCs/>
          <w:sz w:val="20"/>
          <w:szCs w:val="20"/>
        </w:rPr>
        <w:t xml:space="preserve">ANALYSIS OF </w:t>
      </w:r>
      <w:r w:rsidRPr="005C57A2">
        <w:rPr>
          <w:rFonts w:asciiTheme="majorHAnsi" w:hAnsiTheme="majorHAnsi"/>
          <w:b/>
          <w:bCs/>
          <w:sz w:val="20"/>
          <w:szCs w:val="20"/>
        </w:rPr>
        <w:t>COLORABLE CLAIM</w:t>
      </w:r>
    </w:p>
    <w:p w14:paraId="5CEF173D" w14:textId="0E905BAA" w:rsidR="00D54CC5" w:rsidRPr="005C57A2" w:rsidRDefault="00D54CC5" w:rsidP="008F6B5F">
      <w:pPr>
        <w:spacing w:after="240"/>
        <w:ind w:firstLine="720"/>
        <w:jc w:val="both"/>
        <w:rPr>
          <w:rFonts w:asciiTheme="majorHAnsi" w:hAnsiTheme="majorHAnsi"/>
          <w:sz w:val="20"/>
          <w:szCs w:val="20"/>
        </w:rPr>
      </w:pPr>
      <w:r w:rsidRPr="005C57A2">
        <w:rPr>
          <w:rFonts w:asciiTheme="majorHAnsi" w:hAnsiTheme="majorHAnsi"/>
          <w:sz w:val="20"/>
          <w:szCs w:val="20"/>
        </w:rPr>
        <w:t xml:space="preserve">9. </w:t>
      </w:r>
      <w:r w:rsidR="0007178F">
        <w:rPr>
          <w:rFonts w:asciiTheme="majorHAnsi" w:hAnsiTheme="majorHAnsi"/>
          <w:sz w:val="20"/>
          <w:szCs w:val="20"/>
        </w:rPr>
        <w:tab/>
      </w:r>
      <w:r w:rsidRPr="005C57A2">
        <w:rPr>
          <w:rFonts w:asciiTheme="majorHAnsi" w:hAnsiTheme="majorHAnsi"/>
          <w:sz w:val="20"/>
          <w:szCs w:val="20"/>
        </w:rPr>
        <w:t xml:space="preserve">The Commission observes that the present petition includes allegations regarding the lack of compensation to the relatives of the alleged victim for his abduction and forced disappearance by way of judicial application of the statute of limitations in civil matters. </w:t>
      </w:r>
      <w:r w:rsidR="00393110" w:rsidRPr="0032474F">
        <w:rPr>
          <w:rFonts w:ascii="Cambria" w:hAnsi="Cambria"/>
          <w:sz w:val="20"/>
          <w:szCs w:val="20"/>
        </w:rPr>
        <w:t>The Commission observes that the relatives of the alleged victim had access to the remedies provided in the Chilean law and that the matter was analyzed and resolved internally, including by the Supreme Court, the highest judicial instance. However, the petition includes claims regarding the lack of compensation to the relatives of the alleged victim for his kidnapping and forced disappearance, in judicial application of the statute of limitations in civil matters. Regarding civil actions for reparation for crimes against humanity, as in the present petition, both the Commission and the Inter-American Court have said that the application of the statute of limitations constitutes an obstacle to effective access to justice to guarantee the right of the victims to be repaired, and therefore should not be applied in such circumstances</w:t>
      </w:r>
      <w:r w:rsidR="00393110" w:rsidRPr="0032474F">
        <w:rPr>
          <w:rStyle w:val="FootnoteReference"/>
          <w:rFonts w:ascii="Cambria" w:hAnsi="Cambria"/>
          <w:sz w:val="20"/>
          <w:szCs w:val="20"/>
        </w:rPr>
        <w:footnoteReference w:id="8"/>
      </w:r>
      <w:r w:rsidR="00393110" w:rsidRPr="0032474F">
        <w:rPr>
          <w:rFonts w:ascii="Cambria" w:hAnsi="Cambria"/>
          <w:sz w:val="20"/>
          <w:szCs w:val="20"/>
        </w:rPr>
        <w:t xml:space="preserve">. Therefore, the Inter-American Commission considers that it is incumbent on it to exercise its complementary competence in this matter and to analyze in the merits stage whether the domestic system offered the petitioners the adequate channels to seek due reparation and guarantee the right to an effective judicial protection. </w:t>
      </w:r>
      <w:r w:rsidRPr="005C57A2">
        <w:rPr>
          <w:rFonts w:asciiTheme="majorHAnsi" w:hAnsiTheme="majorHAnsi"/>
          <w:sz w:val="20"/>
          <w:szCs w:val="20"/>
        </w:rPr>
        <w:t>Taking the foregoing into account, the IACHR considers that the petitioners' allegations are not manifestly unfounded and require an in-depth study since the alleged facts, if corroborated as true, could characterize violations of Articles 8 (fair trial) and 25 (judicial</w:t>
      </w:r>
      <w:r w:rsidR="00F02F36">
        <w:rPr>
          <w:rFonts w:asciiTheme="majorHAnsi" w:hAnsiTheme="majorHAnsi"/>
          <w:sz w:val="20"/>
          <w:szCs w:val="20"/>
        </w:rPr>
        <w:t xml:space="preserve"> protection</w:t>
      </w:r>
      <w:r w:rsidRPr="005C57A2">
        <w:rPr>
          <w:rFonts w:asciiTheme="majorHAnsi" w:hAnsiTheme="majorHAnsi"/>
          <w:sz w:val="20"/>
          <w:szCs w:val="20"/>
        </w:rPr>
        <w:t xml:space="preserve">) of the American Convention, in </w:t>
      </w:r>
      <w:r w:rsidRPr="005C57A2">
        <w:rPr>
          <w:rFonts w:asciiTheme="majorHAnsi" w:hAnsiTheme="majorHAnsi"/>
          <w:sz w:val="20"/>
          <w:szCs w:val="20"/>
        </w:rPr>
        <w:lastRenderedPageBreak/>
        <w:t>relation to its Articles 1.1 (obligation to respect rights) and 2 (</w:t>
      </w:r>
      <w:r w:rsidR="00F02F36">
        <w:rPr>
          <w:rFonts w:asciiTheme="majorHAnsi" w:hAnsiTheme="majorHAnsi"/>
          <w:sz w:val="20"/>
          <w:szCs w:val="20"/>
        </w:rPr>
        <w:t>domestic legal effects)</w:t>
      </w:r>
      <w:r w:rsidRPr="005C57A2">
        <w:rPr>
          <w:rFonts w:asciiTheme="majorHAnsi" w:hAnsiTheme="majorHAnsi"/>
          <w:sz w:val="20"/>
          <w:szCs w:val="20"/>
        </w:rPr>
        <w:t>, in accordance with other similar cases already decided by the IACHR</w:t>
      </w:r>
      <w:r w:rsidRPr="005C57A2">
        <w:rPr>
          <w:rStyle w:val="FootnoteReference"/>
          <w:rFonts w:asciiTheme="majorHAnsi" w:hAnsiTheme="majorHAnsi"/>
          <w:sz w:val="20"/>
          <w:szCs w:val="20"/>
        </w:rPr>
        <w:footnoteReference w:id="9"/>
      </w:r>
      <w:r w:rsidRPr="005C57A2">
        <w:rPr>
          <w:rFonts w:asciiTheme="majorHAnsi" w:hAnsiTheme="majorHAnsi"/>
          <w:sz w:val="20"/>
          <w:szCs w:val="20"/>
        </w:rPr>
        <w:t>.</w:t>
      </w:r>
    </w:p>
    <w:p w14:paraId="5A70550C" w14:textId="3E88D9D8" w:rsidR="00F621C3" w:rsidRPr="005C57A2" w:rsidRDefault="00F621C3" w:rsidP="008F6B5F">
      <w:pPr>
        <w:spacing w:after="240"/>
        <w:ind w:firstLine="720"/>
        <w:jc w:val="both"/>
        <w:rPr>
          <w:rFonts w:asciiTheme="majorHAnsi" w:hAnsiTheme="majorHAnsi"/>
          <w:b/>
          <w:bCs/>
          <w:sz w:val="20"/>
          <w:szCs w:val="20"/>
        </w:rPr>
      </w:pPr>
      <w:r w:rsidRPr="005C57A2">
        <w:rPr>
          <w:rFonts w:asciiTheme="majorHAnsi" w:hAnsiTheme="majorHAnsi"/>
          <w:b/>
          <w:bCs/>
          <w:sz w:val="20"/>
          <w:szCs w:val="20"/>
        </w:rPr>
        <w:t xml:space="preserve">VIII. </w:t>
      </w:r>
      <w:r w:rsidRPr="005C57A2">
        <w:rPr>
          <w:rFonts w:asciiTheme="majorHAnsi" w:hAnsiTheme="majorHAnsi"/>
          <w:b/>
          <w:bCs/>
          <w:sz w:val="20"/>
          <w:szCs w:val="20"/>
        </w:rPr>
        <w:tab/>
        <w:t>DECISION</w:t>
      </w:r>
    </w:p>
    <w:p w14:paraId="1026B32B" w14:textId="3E9654BE" w:rsidR="00D54CC5" w:rsidRPr="00286555" w:rsidRDefault="00D54CC5" w:rsidP="008F6B5F">
      <w:pPr>
        <w:pStyle w:val="ListParagraph"/>
        <w:numPr>
          <w:ilvl w:val="0"/>
          <w:numId w:val="108"/>
        </w:numPr>
        <w:suppressAutoHyphens/>
        <w:spacing w:after="240"/>
        <w:ind w:left="0" w:firstLine="720"/>
        <w:rPr>
          <w:rFonts w:asciiTheme="majorHAnsi" w:hAnsiTheme="majorHAnsi"/>
          <w:sz w:val="20"/>
          <w:szCs w:val="20"/>
        </w:rPr>
      </w:pPr>
      <w:r w:rsidRPr="005C57A2">
        <w:rPr>
          <w:rFonts w:asciiTheme="majorHAnsi" w:hAnsiTheme="majorHAnsi"/>
          <w:sz w:val="20"/>
          <w:szCs w:val="20"/>
        </w:rPr>
        <w:t>To declare the present petition admissible in relation to Articles 8 and 25 of the American Convention, in relation to its Articles 1 (1) and 2; and</w:t>
      </w:r>
    </w:p>
    <w:p w14:paraId="2122B46A" w14:textId="58C7015D" w:rsidR="00C55560" w:rsidRDefault="00D54CC5" w:rsidP="008F6B5F">
      <w:pPr>
        <w:pStyle w:val="ListParagraph"/>
        <w:numPr>
          <w:ilvl w:val="0"/>
          <w:numId w:val="108"/>
        </w:numPr>
        <w:suppressAutoHyphens/>
        <w:spacing w:after="240"/>
        <w:ind w:left="0" w:firstLine="720"/>
        <w:rPr>
          <w:rFonts w:asciiTheme="majorHAnsi" w:hAnsiTheme="majorHAnsi"/>
          <w:sz w:val="20"/>
          <w:szCs w:val="20"/>
        </w:rPr>
      </w:pPr>
      <w:r w:rsidRPr="005C57A2">
        <w:rPr>
          <w:rFonts w:asciiTheme="majorHAnsi" w:hAnsiTheme="majorHAnsi"/>
          <w:sz w:val="20"/>
          <w:szCs w:val="20"/>
        </w:rPr>
        <w:t>Notify the parties of this decision; continue with the analysis of the merits of the matter; and publish this decision and include it in its Annual Report to the General Assembly of the Organization of American States.</w:t>
      </w:r>
    </w:p>
    <w:p w14:paraId="3B868E0E" w14:textId="3E8990DB" w:rsidR="00327EAA" w:rsidRPr="00365F2F" w:rsidRDefault="00327EAA" w:rsidP="008F6B5F">
      <w:pPr>
        <w:suppressAutoHyphens/>
        <w:spacing w:after="240"/>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28</w:t>
      </w:r>
      <w:r w:rsidRPr="00327EA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September,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658C2AF8" w14:textId="77777777" w:rsidR="00327EAA" w:rsidRPr="005C57A2" w:rsidRDefault="00327EAA" w:rsidP="00327EAA">
      <w:pPr>
        <w:pStyle w:val="ListParagraph"/>
        <w:suppressAutoHyphens/>
        <w:spacing w:before="120" w:after="120" w:line="276" w:lineRule="auto"/>
        <w:rPr>
          <w:rFonts w:asciiTheme="majorHAnsi" w:hAnsiTheme="majorHAnsi"/>
          <w:sz w:val="20"/>
          <w:szCs w:val="20"/>
        </w:rPr>
      </w:pPr>
    </w:p>
    <w:sectPr w:rsidR="00327EAA" w:rsidRPr="005C57A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A58A2" w14:textId="77777777" w:rsidR="00985D5A" w:rsidRDefault="00985D5A" w:rsidP="00036A8A">
      <w:r>
        <w:separator/>
      </w:r>
    </w:p>
  </w:endnote>
  <w:endnote w:type="continuationSeparator" w:id="0">
    <w:p w14:paraId="13BDC456" w14:textId="77777777" w:rsidR="00985D5A" w:rsidRDefault="00985D5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17B0" w14:textId="77777777" w:rsidR="00430CA1" w:rsidRDefault="00430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2D1F7F1D"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30CA1">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1044C" w14:textId="77777777" w:rsidR="00985D5A" w:rsidRPr="00036A8A" w:rsidRDefault="00985D5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2E2796E" w14:textId="77777777" w:rsidR="00985D5A" w:rsidRPr="00036A8A" w:rsidRDefault="00985D5A" w:rsidP="00036A8A">
      <w:pPr>
        <w:rPr>
          <w:rFonts w:asciiTheme="majorHAnsi" w:hAnsiTheme="majorHAnsi"/>
          <w:sz w:val="16"/>
          <w:szCs w:val="16"/>
        </w:rPr>
      </w:pPr>
      <w:r w:rsidRPr="00036A8A">
        <w:rPr>
          <w:rFonts w:asciiTheme="majorHAnsi" w:hAnsiTheme="majorHAnsi"/>
          <w:sz w:val="16"/>
          <w:szCs w:val="16"/>
        </w:rPr>
        <w:separator/>
      </w:r>
    </w:p>
    <w:p w14:paraId="75596D6A" w14:textId="77777777" w:rsidR="00985D5A" w:rsidRPr="00036A8A" w:rsidRDefault="00985D5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8329A43" w14:textId="77777777" w:rsidR="00985D5A" w:rsidRPr="0093441A" w:rsidRDefault="00985D5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A3ECDD1" w14:textId="026E8A73" w:rsidR="00AA3A5A" w:rsidRPr="005C57A2" w:rsidRDefault="00327EAA" w:rsidP="00AA3A5A">
      <w:pPr>
        <w:pStyle w:val="FootnoteText"/>
        <w:jc w:val="both"/>
        <w:rPr>
          <w:rFonts w:asciiTheme="majorHAnsi" w:hAnsiTheme="majorHAnsi"/>
          <w:sz w:val="16"/>
          <w:szCs w:val="16"/>
        </w:rPr>
      </w:pPr>
      <w:r>
        <w:rPr>
          <w:rFonts w:asciiTheme="majorHAnsi" w:hAnsiTheme="majorHAnsi"/>
          <w:sz w:val="16"/>
          <w:szCs w:val="16"/>
        </w:rPr>
        <w:tab/>
      </w:r>
      <w:r w:rsidR="00AA3A5A" w:rsidRPr="00734BF3">
        <w:rPr>
          <w:rStyle w:val="FootnoteReference"/>
          <w:rFonts w:asciiTheme="majorHAnsi" w:hAnsiTheme="majorHAnsi"/>
          <w:sz w:val="16"/>
          <w:szCs w:val="16"/>
        </w:rPr>
        <w:footnoteRef/>
      </w:r>
      <w:r w:rsidR="00AA3A5A" w:rsidRPr="005C57A2">
        <w:rPr>
          <w:rFonts w:asciiTheme="majorHAnsi" w:hAnsiTheme="majorHAnsi"/>
          <w:sz w:val="16"/>
          <w:szCs w:val="16"/>
        </w:rPr>
        <w:t xml:space="preserve"> The petition was also initially presented by Franz Moller Morris, but by communication dated September 26, 2017, he indicated that he was resigning as a petitioner.</w:t>
      </w:r>
    </w:p>
  </w:footnote>
  <w:footnote w:id="3">
    <w:p w14:paraId="1B71F197" w14:textId="6ADA851F" w:rsidR="00AA3A5A" w:rsidRPr="008F6B5F" w:rsidRDefault="00327EAA" w:rsidP="00AA3A5A">
      <w:pPr>
        <w:pStyle w:val="FootnoteText"/>
        <w:jc w:val="both"/>
        <w:rPr>
          <w:rFonts w:asciiTheme="majorHAnsi" w:hAnsiTheme="majorHAnsi"/>
          <w:color w:val="auto"/>
          <w:sz w:val="16"/>
          <w:szCs w:val="16"/>
          <w:lang w:val="es-US"/>
        </w:rPr>
      </w:pPr>
      <w:r>
        <w:rPr>
          <w:rFonts w:asciiTheme="majorHAnsi" w:hAnsiTheme="majorHAnsi"/>
          <w:color w:val="auto"/>
          <w:sz w:val="16"/>
          <w:szCs w:val="16"/>
        </w:rPr>
        <w:tab/>
      </w:r>
      <w:r w:rsidR="00AA3A5A" w:rsidRPr="006A4D5D">
        <w:rPr>
          <w:rStyle w:val="FootnoteReference"/>
          <w:rFonts w:asciiTheme="majorHAnsi" w:hAnsiTheme="majorHAnsi"/>
          <w:sz w:val="16"/>
          <w:szCs w:val="16"/>
        </w:rPr>
        <w:footnoteRef/>
      </w:r>
      <w:r w:rsidR="00AA3A5A" w:rsidRPr="008F6B5F">
        <w:rPr>
          <w:rFonts w:asciiTheme="majorHAnsi" w:hAnsiTheme="majorHAnsi"/>
          <w:color w:val="auto"/>
          <w:sz w:val="16"/>
          <w:szCs w:val="16"/>
          <w:lang w:val="es-US"/>
        </w:rPr>
        <w:t xml:space="preserve">Herminia del Carmen </w:t>
      </w:r>
      <w:proofErr w:type="spellStart"/>
      <w:r w:rsidR="00AA3A5A" w:rsidRPr="008F6B5F">
        <w:rPr>
          <w:rFonts w:asciiTheme="majorHAnsi" w:hAnsiTheme="majorHAnsi"/>
          <w:color w:val="auto"/>
          <w:sz w:val="16"/>
          <w:szCs w:val="16"/>
          <w:lang w:val="es-US"/>
        </w:rPr>
        <w:t>Codocedo</w:t>
      </w:r>
      <w:proofErr w:type="spellEnd"/>
      <w:r w:rsidR="00AA3A5A" w:rsidRPr="008F6B5F">
        <w:rPr>
          <w:rFonts w:asciiTheme="majorHAnsi" w:hAnsiTheme="majorHAnsi"/>
          <w:color w:val="auto"/>
          <w:sz w:val="16"/>
          <w:szCs w:val="16"/>
          <w:lang w:val="es-US"/>
        </w:rPr>
        <w:t xml:space="preserve"> Gómez, </w:t>
      </w:r>
      <w:proofErr w:type="spellStart"/>
      <w:r w:rsidR="00AA3A5A" w:rsidRPr="008F6B5F">
        <w:rPr>
          <w:rFonts w:asciiTheme="majorHAnsi" w:hAnsiTheme="majorHAnsi"/>
          <w:color w:val="auto"/>
          <w:sz w:val="16"/>
          <w:szCs w:val="16"/>
          <w:lang w:val="es-US"/>
        </w:rPr>
        <w:t>widow</w:t>
      </w:r>
      <w:proofErr w:type="spellEnd"/>
      <w:r w:rsidR="00AA3A5A" w:rsidRPr="008F6B5F">
        <w:rPr>
          <w:rFonts w:asciiTheme="majorHAnsi" w:hAnsiTheme="majorHAnsi"/>
          <w:color w:val="auto"/>
          <w:sz w:val="16"/>
          <w:szCs w:val="16"/>
          <w:lang w:val="es-US"/>
        </w:rPr>
        <w:t xml:space="preserve"> of </w:t>
      </w:r>
      <w:proofErr w:type="spellStart"/>
      <w:r w:rsidR="00AA3A5A" w:rsidRPr="008F6B5F">
        <w:rPr>
          <w:rFonts w:asciiTheme="majorHAnsi" w:hAnsiTheme="majorHAnsi"/>
          <w:color w:val="auto"/>
          <w:sz w:val="16"/>
          <w:szCs w:val="16"/>
          <w:lang w:val="es-US"/>
        </w:rPr>
        <w:t>the</w:t>
      </w:r>
      <w:proofErr w:type="spellEnd"/>
      <w:r w:rsidR="00AA3A5A" w:rsidRPr="008F6B5F">
        <w:rPr>
          <w:rFonts w:asciiTheme="majorHAnsi" w:hAnsiTheme="majorHAnsi"/>
          <w:color w:val="auto"/>
          <w:sz w:val="16"/>
          <w:szCs w:val="16"/>
          <w:lang w:val="es-US"/>
        </w:rPr>
        <w:t xml:space="preserve"> </w:t>
      </w:r>
      <w:proofErr w:type="spellStart"/>
      <w:r w:rsidR="00AA3A5A" w:rsidRPr="008F6B5F">
        <w:rPr>
          <w:rFonts w:asciiTheme="majorHAnsi" w:hAnsiTheme="majorHAnsi"/>
          <w:color w:val="auto"/>
          <w:sz w:val="16"/>
          <w:szCs w:val="16"/>
          <w:lang w:val="es-US"/>
        </w:rPr>
        <w:t>alleged</w:t>
      </w:r>
      <w:proofErr w:type="spellEnd"/>
      <w:r w:rsidR="00AA3A5A" w:rsidRPr="008F6B5F">
        <w:rPr>
          <w:rFonts w:asciiTheme="majorHAnsi" w:hAnsiTheme="majorHAnsi"/>
          <w:color w:val="auto"/>
          <w:sz w:val="16"/>
          <w:szCs w:val="16"/>
          <w:lang w:val="es-US"/>
        </w:rPr>
        <w:t xml:space="preserve"> </w:t>
      </w:r>
      <w:proofErr w:type="spellStart"/>
      <w:r w:rsidR="00AA3A5A" w:rsidRPr="008F6B5F">
        <w:rPr>
          <w:rFonts w:asciiTheme="majorHAnsi" w:hAnsiTheme="majorHAnsi"/>
          <w:color w:val="auto"/>
          <w:sz w:val="16"/>
          <w:szCs w:val="16"/>
          <w:lang w:val="es-US"/>
        </w:rPr>
        <w:t>victim</w:t>
      </w:r>
      <w:proofErr w:type="spellEnd"/>
      <w:r w:rsidR="00AA3A5A" w:rsidRPr="008F6B5F">
        <w:rPr>
          <w:rFonts w:asciiTheme="majorHAnsi" w:hAnsiTheme="majorHAnsi"/>
          <w:color w:val="auto"/>
          <w:sz w:val="16"/>
          <w:szCs w:val="16"/>
          <w:lang w:val="es-US"/>
        </w:rPr>
        <w:t xml:space="preserve">, Marta Ivonne Jorquera </w:t>
      </w:r>
      <w:proofErr w:type="spellStart"/>
      <w:r w:rsidR="00AA3A5A" w:rsidRPr="008F6B5F">
        <w:rPr>
          <w:rFonts w:asciiTheme="majorHAnsi" w:hAnsiTheme="majorHAnsi"/>
          <w:color w:val="auto"/>
          <w:sz w:val="16"/>
          <w:szCs w:val="16"/>
          <w:lang w:val="es-US"/>
        </w:rPr>
        <w:t>Codocedo</w:t>
      </w:r>
      <w:proofErr w:type="spellEnd"/>
      <w:r w:rsidR="00AA3A5A" w:rsidRPr="008F6B5F">
        <w:rPr>
          <w:rFonts w:asciiTheme="majorHAnsi" w:hAnsiTheme="majorHAnsi"/>
          <w:color w:val="auto"/>
          <w:sz w:val="16"/>
          <w:szCs w:val="16"/>
          <w:lang w:val="es-US"/>
        </w:rPr>
        <w:t xml:space="preserve">, Victoria Elizabeth Jorquera </w:t>
      </w:r>
      <w:proofErr w:type="spellStart"/>
      <w:r w:rsidR="00AA3A5A" w:rsidRPr="008F6B5F">
        <w:rPr>
          <w:rFonts w:asciiTheme="majorHAnsi" w:hAnsiTheme="majorHAnsi"/>
          <w:color w:val="auto"/>
          <w:sz w:val="16"/>
          <w:szCs w:val="16"/>
          <w:lang w:val="es-US"/>
        </w:rPr>
        <w:t>Codocedo</w:t>
      </w:r>
      <w:proofErr w:type="spellEnd"/>
      <w:r w:rsidR="00AA3A5A" w:rsidRPr="008F6B5F">
        <w:rPr>
          <w:rFonts w:asciiTheme="majorHAnsi" w:hAnsiTheme="majorHAnsi"/>
          <w:color w:val="auto"/>
          <w:sz w:val="16"/>
          <w:szCs w:val="16"/>
          <w:lang w:val="es-US"/>
        </w:rPr>
        <w:t xml:space="preserve">, Ingrid del Carmen Jorquera </w:t>
      </w:r>
      <w:proofErr w:type="spellStart"/>
      <w:r w:rsidR="00AA3A5A" w:rsidRPr="008F6B5F">
        <w:rPr>
          <w:rFonts w:asciiTheme="majorHAnsi" w:hAnsiTheme="majorHAnsi"/>
          <w:color w:val="auto"/>
          <w:sz w:val="16"/>
          <w:szCs w:val="16"/>
          <w:lang w:val="es-US"/>
        </w:rPr>
        <w:t>Codocedo</w:t>
      </w:r>
      <w:proofErr w:type="spellEnd"/>
      <w:r w:rsidR="00AA3A5A" w:rsidRPr="008F6B5F">
        <w:rPr>
          <w:rFonts w:asciiTheme="majorHAnsi" w:hAnsiTheme="majorHAnsi"/>
          <w:color w:val="auto"/>
          <w:sz w:val="16"/>
          <w:szCs w:val="16"/>
          <w:lang w:val="es-US"/>
        </w:rPr>
        <w:t xml:space="preserve">, Sonia Ester Jorquera </w:t>
      </w:r>
      <w:proofErr w:type="spellStart"/>
      <w:r w:rsidR="00AA3A5A" w:rsidRPr="008F6B5F">
        <w:rPr>
          <w:rFonts w:asciiTheme="majorHAnsi" w:hAnsiTheme="majorHAnsi"/>
          <w:color w:val="auto"/>
          <w:sz w:val="16"/>
          <w:szCs w:val="16"/>
          <w:lang w:val="es-US"/>
        </w:rPr>
        <w:t>Codocedo</w:t>
      </w:r>
      <w:proofErr w:type="spellEnd"/>
      <w:r w:rsidR="00AA3A5A" w:rsidRPr="008F6B5F">
        <w:rPr>
          <w:rFonts w:asciiTheme="majorHAnsi" w:hAnsiTheme="majorHAnsi"/>
          <w:color w:val="auto"/>
          <w:sz w:val="16"/>
          <w:szCs w:val="16"/>
          <w:lang w:val="es-US"/>
        </w:rPr>
        <w:t xml:space="preserve">, </w:t>
      </w:r>
      <w:proofErr w:type="spellStart"/>
      <w:r w:rsidR="00AA3A5A" w:rsidRPr="008F6B5F">
        <w:rPr>
          <w:rFonts w:asciiTheme="majorHAnsi" w:hAnsiTheme="majorHAnsi"/>
          <w:color w:val="auto"/>
          <w:sz w:val="16"/>
          <w:szCs w:val="16"/>
          <w:lang w:val="es-US"/>
        </w:rPr>
        <w:t>daughters</w:t>
      </w:r>
      <w:proofErr w:type="spellEnd"/>
      <w:r w:rsidR="00AA3A5A" w:rsidRPr="008F6B5F">
        <w:rPr>
          <w:rFonts w:asciiTheme="majorHAnsi" w:hAnsiTheme="majorHAnsi"/>
          <w:color w:val="auto"/>
          <w:sz w:val="16"/>
          <w:szCs w:val="16"/>
          <w:lang w:val="es-US"/>
        </w:rPr>
        <w:t xml:space="preserve"> of </w:t>
      </w:r>
      <w:proofErr w:type="spellStart"/>
      <w:r w:rsidR="00AA3A5A" w:rsidRPr="008F6B5F">
        <w:rPr>
          <w:rFonts w:asciiTheme="majorHAnsi" w:hAnsiTheme="majorHAnsi"/>
          <w:color w:val="auto"/>
          <w:sz w:val="16"/>
          <w:szCs w:val="16"/>
          <w:lang w:val="es-US"/>
        </w:rPr>
        <w:t>the</w:t>
      </w:r>
      <w:proofErr w:type="spellEnd"/>
      <w:r w:rsidR="00AA3A5A" w:rsidRPr="008F6B5F">
        <w:rPr>
          <w:rFonts w:asciiTheme="majorHAnsi" w:hAnsiTheme="majorHAnsi"/>
          <w:color w:val="auto"/>
          <w:sz w:val="16"/>
          <w:szCs w:val="16"/>
          <w:lang w:val="es-US"/>
        </w:rPr>
        <w:t xml:space="preserve"> </w:t>
      </w:r>
      <w:proofErr w:type="spellStart"/>
      <w:r w:rsidR="00AA3A5A" w:rsidRPr="008F6B5F">
        <w:rPr>
          <w:rFonts w:asciiTheme="majorHAnsi" w:hAnsiTheme="majorHAnsi"/>
          <w:color w:val="auto"/>
          <w:sz w:val="16"/>
          <w:szCs w:val="16"/>
          <w:lang w:val="es-US"/>
        </w:rPr>
        <w:t>alleged</w:t>
      </w:r>
      <w:proofErr w:type="spellEnd"/>
      <w:r w:rsidR="00AA3A5A" w:rsidRPr="008F6B5F">
        <w:rPr>
          <w:rFonts w:asciiTheme="majorHAnsi" w:hAnsiTheme="majorHAnsi"/>
          <w:color w:val="auto"/>
          <w:sz w:val="16"/>
          <w:szCs w:val="16"/>
          <w:lang w:val="es-US"/>
        </w:rPr>
        <w:t xml:space="preserve"> </w:t>
      </w:r>
      <w:proofErr w:type="spellStart"/>
      <w:r w:rsidR="005C57A2" w:rsidRPr="008F6B5F">
        <w:rPr>
          <w:rFonts w:asciiTheme="majorHAnsi" w:hAnsiTheme="majorHAnsi"/>
          <w:color w:val="auto"/>
          <w:sz w:val="16"/>
          <w:szCs w:val="16"/>
          <w:lang w:val="es-US"/>
        </w:rPr>
        <w:t>victim</w:t>
      </w:r>
      <w:proofErr w:type="spellEnd"/>
      <w:r w:rsidR="005C57A2" w:rsidRPr="008F6B5F">
        <w:rPr>
          <w:rFonts w:asciiTheme="majorHAnsi" w:hAnsiTheme="majorHAnsi"/>
          <w:color w:val="auto"/>
          <w:sz w:val="16"/>
          <w:szCs w:val="16"/>
          <w:lang w:val="es-US"/>
        </w:rPr>
        <w:t>.</w:t>
      </w:r>
    </w:p>
  </w:footnote>
  <w:footnote w:id="4">
    <w:p w14:paraId="56BC2E9E" w14:textId="6CADD248" w:rsidR="00817887" w:rsidRPr="005C57A2" w:rsidRDefault="00327EAA" w:rsidP="00817887">
      <w:pPr>
        <w:pStyle w:val="FootnoteText"/>
        <w:jc w:val="both"/>
        <w:rPr>
          <w:rFonts w:asciiTheme="majorHAnsi" w:hAnsiTheme="majorHAnsi"/>
          <w:sz w:val="16"/>
          <w:szCs w:val="16"/>
        </w:rPr>
      </w:pPr>
      <w:r w:rsidRPr="008F6B5F">
        <w:rPr>
          <w:rFonts w:asciiTheme="majorHAnsi" w:hAnsiTheme="majorHAnsi"/>
          <w:sz w:val="16"/>
          <w:szCs w:val="16"/>
          <w:lang w:val="es-US"/>
        </w:rPr>
        <w:tab/>
      </w:r>
      <w:r w:rsidR="00817887" w:rsidRPr="008E5673">
        <w:rPr>
          <w:rStyle w:val="FootnoteReference"/>
          <w:rFonts w:asciiTheme="majorHAnsi" w:hAnsiTheme="majorHAnsi"/>
          <w:sz w:val="16"/>
          <w:szCs w:val="16"/>
        </w:rPr>
        <w:footnoteRef/>
      </w:r>
      <w:r w:rsidR="00AA3A5A" w:rsidRPr="005C57A2">
        <w:rPr>
          <w:rFonts w:asciiTheme="majorHAnsi" w:hAnsiTheme="majorHAnsi"/>
          <w:sz w:val="16"/>
          <w:szCs w:val="16"/>
        </w:rPr>
        <w:t>Pursuant to the provisions of Article 17.2.</w:t>
      </w:r>
      <w:proofErr w:type="spellStart"/>
      <w:r w:rsidR="00AA3A5A" w:rsidRPr="005C57A2">
        <w:rPr>
          <w:rFonts w:asciiTheme="majorHAnsi" w:hAnsiTheme="majorHAnsi"/>
          <w:sz w:val="16"/>
          <w:szCs w:val="16"/>
        </w:rPr>
        <w:t>a</w:t>
      </w:r>
      <w:proofErr w:type="spellEnd"/>
      <w:r w:rsidR="00AA3A5A" w:rsidRPr="005C57A2">
        <w:rPr>
          <w:rFonts w:asciiTheme="majorHAnsi" w:hAnsiTheme="majorHAnsi"/>
          <w:sz w:val="16"/>
          <w:szCs w:val="16"/>
        </w:rPr>
        <w:t xml:space="preserve"> of the Commission's Regulations, Commissioner Antonia Urrejola Noguera, a Chilean national, did not participate in the debate or decision on this matter.</w:t>
      </w:r>
    </w:p>
  </w:footnote>
  <w:footnote w:id="5">
    <w:p w14:paraId="17D06A8B" w14:textId="24B69682" w:rsidR="00AA3A5A" w:rsidRPr="005C57A2" w:rsidRDefault="00327EAA" w:rsidP="00AA3A5A">
      <w:pPr>
        <w:pStyle w:val="FootnoteText"/>
        <w:jc w:val="both"/>
        <w:rPr>
          <w:rFonts w:asciiTheme="majorHAnsi" w:hAnsiTheme="majorHAnsi"/>
          <w:sz w:val="16"/>
          <w:szCs w:val="16"/>
        </w:rPr>
      </w:pPr>
      <w:r>
        <w:rPr>
          <w:rFonts w:asciiTheme="majorHAnsi" w:hAnsiTheme="majorHAnsi"/>
          <w:sz w:val="16"/>
          <w:szCs w:val="16"/>
        </w:rPr>
        <w:tab/>
      </w:r>
      <w:r w:rsidR="00AA3A5A" w:rsidRPr="00734BF3">
        <w:rPr>
          <w:rStyle w:val="FootnoteReference"/>
          <w:rFonts w:asciiTheme="majorHAnsi" w:hAnsiTheme="majorHAnsi"/>
          <w:sz w:val="16"/>
          <w:szCs w:val="16"/>
        </w:rPr>
        <w:footnoteRef/>
      </w:r>
      <w:r w:rsidR="00AA3A5A" w:rsidRPr="005C57A2">
        <w:rPr>
          <w:rFonts w:asciiTheme="majorHAnsi" w:hAnsiTheme="majorHAnsi"/>
          <w:sz w:val="16"/>
          <w:szCs w:val="16"/>
        </w:rPr>
        <w:t xml:space="preserve"> Hereinafter "the American</w:t>
      </w:r>
      <w:r w:rsidR="005C57A2">
        <w:rPr>
          <w:rFonts w:asciiTheme="majorHAnsi" w:hAnsiTheme="majorHAnsi"/>
          <w:sz w:val="16"/>
          <w:szCs w:val="16"/>
        </w:rPr>
        <w:t xml:space="preserve"> Convention" or "the Convention</w:t>
      </w:r>
      <w:r w:rsidR="00AA3A5A" w:rsidRPr="005C57A2">
        <w:rPr>
          <w:rFonts w:asciiTheme="majorHAnsi" w:hAnsiTheme="majorHAnsi"/>
          <w:sz w:val="16"/>
          <w:szCs w:val="16"/>
        </w:rPr>
        <w:t>".</w:t>
      </w:r>
    </w:p>
  </w:footnote>
  <w:footnote w:id="6">
    <w:p w14:paraId="6F51BDAF" w14:textId="68807B7B" w:rsidR="00653EA6" w:rsidRPr="000B6B7A" w:rsidRDefault="00327EAA" w:rsidP="00CA14B3">
      <w:pPr>
        <w:pStyle w:val="FootnoteText"/>
        <w:jc w:val="both"/>
        <w:rPr>
          <w:rFonts w:ascii="Cambria" w:hAnsi="Cambria"/>
          <w:sz w:val="16"/>
          <w:szCs w:val="16"/>
        </w:rPr>
      </w:pPr>
      <w:r>
        <w:rPr>
          <w:rFonts w:ascii="Cambria" w:hAnsi="Cambria"/>
          <w:sz w:val="16"/>
          <w:szCs w:val="16"/>
        </w:rPr>
        <w:tab/>
      </w:r>
      <w:r w:rsidR="00653EA6" w:rsidRPr="000B6B7A">
        <w:rPr>
          <w:rStyle w:val="FootnoteReference"/>
          <w:rFonts w:ascii="Cambria" w:hAnsi="Cambria"/>
          <w:sz w:val="16"/>
          <w:szCs w:val="16"/>
        </w:rPr>
        <w:footnoteRef/>
      </w:r>
      <w:r w:rsidR="00653EA6" w:rsidRPr="000B6B7A">
        <w:rPr>
          <w:rFonts w:ascii="Cambria" w:hAnsi="Cambria"/>
          <w:sz w:val="16"/>
          <w:szCs w:val="16"/>
        </w:rPr>
        <w:t xml:space="preserve"> </w:t>
      </w:r>
      <w:r w:rsidR="00653EA6">
        <w:rPr>
          <w:rFonts w:ascii="Cambria" w:hAnsi="Cambria"/>
          <w:sz w:val="16"/>
          <w:szCs w:val="16"/>
        </w:rPr>
        <w:t xml:space="preserve">The observations </w:t>
      </w:r>
      <w:r w:rsidR="00321AFD">
        <w:rPr>
          <w:rFonts w:ascii="Cambria" w:hAnsi="Cambria"/>
          <w:sz w:val="16"/>
          <w:szCs w:val="16"/>
        </w:rPr>
        <w:t>submitted</w:t>
      </w:r>
      <w:r w:rsidR="00653EA6">
        <w:rPr>
          <w:rFonts w:ascii="Cambria" w:hAnsi="Cambria"/>
          <w:sz w:val="16"/>
          <w:szCs w:val="16"/>
        </w:rPr>
        <w:t xml:space="preserve"> by each party were duly </w:t>
      </w:r>
      <w:r w:rsidR="005C57A2">
        <w:rPr>
          <w:rFonts w:ascii="Cambria" w:hAnsi="Cambria"/>
          <w:sz w:val="16"/>
          <w:szCs w:val="16"/>
        </w:rPr>
        <w:t>forwarded</w:t>
      </w:r>
      <w:r w:rsidR="00653EA6">
        <w:rPr>
          <w:rFonts w:ascii="Cambria" w:hAnsi="Cambria"/>
          <w:sz w:val="16"/>
          <w:szCs w:val="16"/>
        </w:rPr>
        <w:t xml:space="preserve"> to the opposing party.</w:t>
      </w:r>
    </w:p>
  </w:footnote>
  <w:footnote w:id="7">
    <w:p w14:paraId="61A2D48B" w14:textId="1FE3193C" w:rsidR="00C42B84" w:rsidRPr="005C57A2" w:rsidRDefault="00327EAA" w:rsidP="00C42B84">
      <w:pPr>
        <w:pStyle w:val="FootnoteText"/>
        <w:jc w:val="both"/>
      </w:pPr>
      <w:r>
        <w:rPr>
          <w:rFonts w:asciiTheme="majorHAnsi" w:hAnsiTheme="majorHAnsi"/>
          <w:sz w:val="16"/>
          <w:szCs w:val="16"/>
        </w:rPr>
        <w:tab/>
      </w:r>
      <w:r w:rsidR="00C42B84" w:rsidRPr="002E5993">
        <w:rPr>
          <w:rStyle w:val="FootnoteReference"/>
          <w:rFonts w:asciiTheme="majorHAnsi" w:hAnsiTheme="majorHAnsi"/>
          <w:sz w:val="16"/>
          <w:szCs w:val="16"/>
        </w:rPr>
        <w:footnoteRef/>
      </w:r>
      <w:r w:rsidR="00005F90" w:rsidRPr="005C57A2">
        <w:rPr>
          <w:rFonts w:asciiTheme="majorHAnsi" w:hAnsiTheme="majorHAnsi"/>
          <w:sz w:val="16"/>
          <w:szCs w:val="16"/>
        </w:rPr>
        <w:t xml:space="preserve"> The petitioner based the facts denounced in this petition on the Report of the National Truth and Reconciliation Commission (</w:t>
      </w:r>
      <w:proofErr w:type="spellStart"/>
      <w:r w:rsidR="00005F90" w:rsidRPr="005C57A2">
        <w:rPr>
          <w:rFonts w:asciiTheme="majorHAnsi" w:hAnsiTheme="majorHAnsi"/>
          <w:sz w:val="16"/>
          <w:szCs w:val="16"/>
        </w:rPr>
        <w:t>Rettig</w:t>
      </w:r>
      <w:proofErr w:type="spellEnd"/>
      <w:r w:rsidR="00005F90" w:rsidRPr="005C57A2">
        <w:rPr>
          <w:rFonts w:asciiTheme="majorHAnsi" w:hAnsiTheme="majorHAnsi"/>
          <w:sz w:val="16"/>
          <w:szCs w:val="16"/>
        </w:rPr>
        <w:t xml:space="preserve"> Report)</w:t>
      </w:r>
    </w:p>
  </w:footnote>
  <w:footnote w:id="8">
    <w:p w14:paraId="5C67D6DF" w14:textId="5A599342" w:rsidR="00393110" w:rsidRPr="00A022F8" w:rsidRDefault="00327EAA" w:rsidP="00393110">
      <w:pPr>
        <w:pStyle w:val="FootnoteText"/>
        <w:jc w:val="both"/>
        <w:rPr>
          <w:rFonts w:ascii="Cambria" w:hAnsi="Cambria"/>
          <w:sz w:val="16"/>
          <w:szCs w:val="16"/>
        </w:rPr>
      </w:pPr>
      <w:r>
        <w:rPr>
          <w:rFonts w:ascii="Cambria" w:hAnsi="Cambria"/>
          <w:sz w:val="16"/>
          <w:szCs w:val="16"/>
        </w:rPr>
        <w:tab/>
      </w:r>
      <w:r w:rsidR="00393110" w:rsidRPr="00A022F8">
        <w:rPr>
          <w:rStyle w:val="FootnoteReference"/>
          <w:rFonts w:ascii="Cambria" w:hAnsi="Cambria"/>
          <w:sz w:val="16"/>
          <w:szCs w:val="16"/>
        </w:rPr>
        <w:footnoteRef/>
      </w:r>
      <w:r w:rsidR="00393110" w:rsidRPr="00393110">
        <w:rPr>
          <w:rFonts w:ascii="Cambria" w:hAnsi="Cambria"/>
          <w:sz w:val="16"/>
          <w:szCs w:val="16"/>
        </w:rPr>
        <w:t xml:space="preserve"> </w:t>
      </w:r>
      <w:r w:rsidR="00393110" w:rsidRPr="00393110">
        <w:rPr>
          <w:rFonts w:ascii="Cambria" w:eastAsia="Times New Roman" w:hAnsi="Cambria"/>
          <w:sz w:val="16"/>
          <w:szCs w:val="16"/>
          <w:lang w:eastAsia="fr-FR"/>
        </w:rPr>
        <w:t xml:space="preserve">IACHR, Report No. 52/16, Case 12.521. </w:t>
      </w:r>
      <w:r w:rsidR="00393110" w:rsidRPr="00A022F8">
        <w:rPr>
          <w:rFonts w:ascii="Cambria" w:eastAsia="Times New Roman" w:hAnsi="Cambria"/>
          <w:sz w:val="16"/>
          <w:szCs w:val="16"/>
          <w:lang w:eastAsia="fr-FR"/>
        </w:rPr>
        <w:t xml:space="preserve">Background. Maria Laura </w:t>
      </w:r>
      <w:proofErr w:type="spellStart"/>
      <w:r w:rsidR="00393110" w:rsidRPr="00A022F8">
        <w:rPr>
          <w:rFonts w:ascii="Cambria" w:eastAsia="Times New Roman" w:hAnsi="Cambria"/>
          <w:sz w:val="16"/>
          <w:szCs w:val="16"/>
          <w:lang w:eastAsia="fr-FR"/>
        </w:rPr>
        <w:t>Ordenes</w:t>
      </w:r>
      <w:proofErr w:type="spellEnd"/>
      <w:r w:rsidR="00393110" w:rsidRPr="00A022F8">
        <w:rPr>
          <w:rFonts w:ascii="Cambria" w:eastAsia="Times New Roman" w:hAnsi="Cambria"/>
          <w:sz w:val="16"/>
          <w:szCs w:val="16"/>
          <w:lang w:eastAsia="fr-FR"/>
        </w:rPr>
        <w:t xml:space="preserve"> Guerra and others. Chile. November 30, 2016, para. 134; See also IACHR, Report No. 5/19, Petition 1560-08. Admissibility. Juan Paredes Barrientos and Family. Chile. January 31, 2019; I/A Court HR, Case of </w:t>
      </w:r>
      <w:proofErr w:type="spellStart"/>
      <w:r w:rsidR="00393110" w:rsidRPr="00A022F8">
        <w:rPr>
          <w:rFonts w:ascii="Cambria" w:eastAsia="Times New Roman" w:hAnsi="Cambria"/>
          <w:sz w:val="16"/>
          <w:szCs w:val="16"/>
          <w:lang w:eastAsia="fr-FR"/>
        </w:rPr>
        <w:t>Ordenes</w:t>
      </w:r>
      <w:proofErr w:type="spellEnd"/>
      <w:r w:rsidR="00393110" w:rsidRPr="00A022F8">
        <w:rPr>
          <w:rFonts w:ascii="Cambria" w:eastAsia="Times New Roman" w:hAnsi="Cambria"/>
          <w:sz w:val="16"/>
          <w:szCs w:val="16"/>
          <w:lang w:eastAsia="fr-FR"/>
        </w:rPr>
        <w:t xml:space="preserve"> Guerra and others vs. Chile, Judgment of November 29, 2018 (Merits, Reparations and Costs), para. 89.</w:t>
      </w:r>
    </w:p>
  </w:footnote>
  <w:footnote w:id="9">
    <w:p w14:paraId="1290A3FD" w14:textId="7D287F7C" w:rsidR="00D54CC5" w:rsidRPr="00CB578D" w:rsidRDefault="00327EAA" w:rsidP="00D54CC5">
      <w:pPr>
        <w:pStyle w:val="FootnoteText"/>
        <w:jc w:val="both"/>
        <w:rPr>
          <w:rFonts w:asciiTheme="majorHAnsi" w:hAnsiTheme="majorHAnsi"/>
          <w:sz w:val="16"/>
          <w:szCs w:val="16"/>
          <w:lang w:val="es-MX"/>
        </w:rPr>
      </w:pPr>
      <w:r>
        <w:rPr>
          <w:rFonts w:asciiTheme="majorHAnsi" w:hAnsiTheme="majorHAnsi"/>
          <w:sz w:val="16"/>
          <w:szCs w:val="16"/>
        </w:rPr>
        <w:tab/>
      </w:r>
      <w:r w:rsidR="00D54CC5" w:rsidRPr="00CB578D">
        <w:rPr>
          <w:rStyle w:val="FootnoteReference"/>
          <w:rFonts w:asciiTheme="majorHAnsi" w:hAnsiTheme="majorHAnsi"/>
          <w:sz w:val="16"/>
          <w:szCs w:val="16"/>
        </w:rPr>
        <w:footnoteRef/>
      </w:r>
      <w:r w:rsidR="00D54CC5" w:rsidRPr="005C57A2">
        <w:rPr>
          <w:rFonts w:asciiTheme="majorHAnsi" w:hAnsiTheme="majorHAnsi"/>
          <w:sz w:val="16"/>
          <w:szCs w:val="16"/>
        </w:rPr>
        <w:t xml:space="preserve"> See IACHR, Report No. 152/17. Admissibility. Hugo </w:t>
      </w:r>
      <w:proofErr w:type="spellStart"/>
      <w:r w:rsidR="00D54CC5" w:rsidRPr="005C57A2">
        <w:rPr>
          <w:rFonts w:asciiTheme="majorHAnsi" w:hAnsiTheme="majorHAnsi"/>
          <w:sz w:val="16"/>
          <w:szCs w:val="16"/>
        </w:rPr>
        <w:t>Tomás</w:t>
      </w:r>
      <w:proofErr w:type="spellEnd"/>
      <w:r w:rsidR="00D54CC5" w:rsidRPr="005C57A2">
        <w:rPr>
          <w:rFonts w:asciiTheme="majorHAnsi" w:hAnsiTheme="majorHAnsi"/>
          <w:sz w:val="16"/>
          <w:szCs w:val="16"/>
        </w:rPr>
        <w:t xml:space="preserve"> </w:t>
      </w:r>
      <w:proofErr w:type="spellStart"/>
      <w:r w:rsidR="00D54CC5" w:rsidRPr="005C57A2">
        <w:rPr>
          <w:rFonts w:asciiTheme="majorHAnsi" w:hAnsiTheme="majorHAnsi"/>
          <w:sz w:val="16"/>
          <w:szCs w:val="16"/>
        </w:rPr>
        <w:t>Martínez</w:t>
      </w:r>
      <w:proofErr w:type="spellEnd"/>
      <w:r w:rsidR="00D54CC5" w:rsidRPr="005C57A2">
        <w:rPr>
          <w:rFonts w:asciiTheme="majorHAnsi" w:hAnsiTheme="majorHAnsi"/>
          <w:sz w:val="16"/>
          <w:szCs w:val="16"/>
        </w:rPr>
        <w:t xml:space="preserve"> </w:t>
      </w:r>
      <w:proofErr w:type="spellStart"/>
      <w:r w:rsidR="00D54CC5" w:rsidRPr="005C57A2">
        <w:rPr>
          <w:rFonts w:asciiTheme="majorHAnsi" w:hAnsiTheme="majorHAnsi"/>
          <w:sz w:val="16"/>
          <w:szCs w:val="16"/>
        </w:rPr>
        <w:t>Guillén</w:t>
      </w:r>
      <w:proofErr w:type="spellEnd"/>
      <w:r w:rsidR="00D54CC5" w:rsidRPr="005C57A2">
        <w:rPr>
          <w:rFonts w:asciiTheme="majorHAnsi" w:hAnsiTheme="majorHAnsi"/>
          <w:sz w:val="16"/>
          <w:szCs w:val="16"/>
        </w:rPr>
        <w:t xml:space="preserve"> and Others. Chile. November 30, 2017; and IACHR, Report No. 5/19, Petition 1560-08. Admissibility. Juan Paredes Barrientos and Family. </w:t>
      </w:r>
      <w:r w:rsidR="00D54CC5" w:rsidRPr="00D54CC5">
        <w:rPr>
          <w:rFonts w:asciiTheme="majorHAnsi" w:hAnsiTheme="majorHAnsi"/>
          <w:sz w:val="16"/>
          <w:szCs w:val="16"/>
          <w:lang w:val="es-MX"/>
        </w:rPr>
        <w:t>Chile. Jan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85D5A"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DD2A4" w14:textId="77777777" w:rsidR="00430CA1" w:rsidRDefault="00430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E2B186E"/>
    <w:multiLevelType w:val="hybridMultilevel"/>
    <w:tmpl w:val="0C84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F90DD6"/>
    <w:multiLevelType w:val="hybridMultilevel"/>
    <w:tmpl w:val="CAB2B44C"/>
    <w:lvl w:ilvl="0" w:tplc="494C602C">
      <w:start w:val="1"/>
      <w:numFmt w:val="decimal"/>
      <w:lvlText w:val="%1."/>
      <w:lvlJc w:val="left"/>
      <w:pPr>
        <w:ind w:left="720" w:hanging="360"/>
      </w:pPr>
      <w:rPr>
        <w:rFonts w:asciiTheme="majorHAnsi" w:hAnsi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E7213E"/>
    <w:multiLevelType w:val="hybridMultilevel"/>
    <w:tmpl w:val="0ED42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8"/>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8"/>
  </w:num>
  <w:num w:numId="55">
    <w:abstractNumId w:val="39"/>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1"/>
  </w:num>
  <w:num w:numId="83">
    <w:abstractNumId w:val="42"/>
  </w:num>
  <w:num w:numId="84">
    <w:abstractNumId w:val="49"/>
  </w:num>
  <w:num w:numId="85">
    <w:abstractNumId w:val="52"/>
  </w:num>
  <w:num w:numId="86">
    <w:abstractNumId w:val="54"/>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1"/>
  </w:num>
  <w:num w:numId="95">
    <w:abstractNumId w:val="43"/>
  </w:num>
  <w:num w:numId="96">
    <w:abstractNumId w:val="55"/>
  </w:num>
  <w:num w:numId="97">
    <w:abstractNumId w:val="53"/>
  </w:num>
  <w:num w:numId="98">
    <w:abstractNumId w:val="48"/>
  </w:num>
  <w:num w:numId="99">
    <w:abstractNumId w:val="37"/>
  </w:num>
  <w:num w:numId="100">
    <w:abstractNumId w:val="3"/>
  </w:num>
  <w:num w:numId="101">
    <w:abstractNumId w:val="26"/>
  </w:num>
  <w:num w:numId="102">
    <w:abstractNumId w:val="50"/>
  </w:num>
  <w:num w:numId="103">
    <w:abstractNumId w:val="5"/>
  </w:num>
  <w:num w:numId="104">
    <w:abstractNumId w:val="11"/>
  </w:num>
  <w:num w:numId="105">
    <w:abstractNumId w:val="46"/>
  </w:num>
  <w:num w:numId="106">
    <w:abstractNumId w:val="56"/>
  </w:num>
  <w:num w:numId="107">
    <w:abstractNumId w:val="45"/>
  </w:num>
  <w:num w:numId="108">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F90"/>
    <w:rsid w:val="000070D7"/>
    <w:rsid w:val="000111A8"/>
    <w:rsid w:val="0001788C"/>
    <w:rsid w:val="00022CF5"/>
    <w:rsid w:val="00036A8A"/>
    <w:rsid w:val="00040C3A"/>
    <w:rsid w:val="00044569"/>
    <w:rsid w:val="000639C0"/>
    <w:rsid w:val="00070F3A"/>
    <w:rsid w:val="000716C5"/>
    <w:rsid w:val="0007178F"/>
    <w:rsid w:val="00075E23"/>
    <w:rsid w:val="00092F32"/>
    <w:rsid w:val="0009344A"/>
    <w:rsid w:val="00094D5B"/>
    <w:rsid w:val="000A4443"/>
    <w:rsid w:val="000A575F"/>
    <w:rsid w:val="000B3AD1"/>
    <w:rsid w:val="000C4365"/>
    <w:rsid w:val="000D10DB"/>
    <w:rsid w:val="00124116"/>
    <w:rsid w:val="00130279"/>
    <w:rsid w:val="0013104F"/>
    <w:rsid w:val="00137EBA"/>
    <w:rsid w:val="00145EDC"/>
    <w:rsid w:val="00153084"/>
    <w:rsid w:val="00153439"/>
    <w:rsid w:val="00157B97"/>
    <w:rsid w:val="00167A34"/>
    <w:rsid w:val="00167D72"/>
    <w:rsid w:val="001714B4"/>
    <w:rsid w:val="0018037F"/>
    <w:rsid w:val="001A5F27"/>
    <w:rsid w:val="001A65E4"/>
    <w:rsid w:val="001A7870"/>
    <w:rsid w:val="001B2EA5"/>
    <w:rsid w:val="001B6957"/>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86555"/>
    <w:rsid w:val="002B7A85"/>
    <w:rsid w:val="002C1641"/>
    <w:rsid w:val="002D7EA2"/>
    <w:rsid w:val="002E15DF"/>
    <w:rsid w:val="002E187C"/>
    <w:rsid w:val="002E6E57"/>
    <w:rsid w:val="00301075"/>
    <w:rsid w:val="00302733"/>
    <w:rsid w:val="00302748"/>
    <w:rsid w:val="00311A4F"/>
    <w:rsid w:val="00314078"/>
    <w:rsid w:val="00321AFD"/>
    <w:rsid w:val="00322450"/>
    <w:rsid w:val="003246B5"/>
    <w:rsid w:val="00327EAA"/>
    <w:rsid w:val="0033169F"/>
    <w:rsid w:val="003414AC"/>
    <w:rsid w:val="00347852"/>
    <w:rsid w:val="00356185"/>
    <w:rsid w:val="00360380"/>
    <w:rsid w:val="003771A3"/>
    <w:rsid w:val="00386CF0"/>
    <w:rsid w:val="00393110"/>
    <w:rsid w:val="003A18A7"/>
    <w:rsid w:val="003A423C"/>
    <w:rsid w:val="003A4348"/>
    <w:rsid w:val="003C32BC"/>
    <w:rsid w:val="003E3E03"/>
    <w:rsid w:val="003F1BBF"/>
    <w:rsid w:val="004162B1"/>
    <w:rsid w:val="004165C2"/>
    <w:rsid w:val="00421DA4"/>
    <w:rsid w:val="00430CA1"/>
    <w:rsid w:val="00450A4A"/>
    <w:rsid w:val="004666FB"/>
    <w:rsid w:val="00466D0B"/>
    <w:rsid w:val="00467B7E"/>
    <w:rsid w:val="00484FE3"/>
    <w:rsid w:val="0049419D"/>
    <w:rsid w:val="004B2762"/>
    <w:rsid w:val="004B7EB6"/>
    <w:rsid w:val="004C41DE"/>
    <w:rsid w:val="004C4B62"/>
    <w:rsid w:val="004C7A36"/>
    <w:rsid w:val="004D6025"/>
    <w:rsid w:val="004D72BC"/>
    <w:rsid w:val="004F6B67"/>
    <w:rsid w:val="00501399"/>
    <w:rsid w:val="00507BC4"/>
    <w:rsid w:val="005128E4"/>
    <w:rsid w:val="00521B60"/>
    <w:rsid w:val="00525560"/>
    <w:rsid w:val="005357A6"/>
    <w:rsid w:val="005406C2"/>
    <w:rsid w:val="00544C49"/>
    <w:rsid w:val="0057402A"/>
    <w:rsid w:val="005771D0"/>
    <w:rsid w:val="005816E5"/>
    <w:rsid w:val="0059191A"/>
    <w:rsid w:val="005921FF"/>
    <w:rsid w:val="00592718"/>
    <w:rsid w:val="005A4F7C"/>
    <w:rsid w:val="005A6D0E"/>
    <w:rsid w:val="005B0771"/>
    <w:rsid w:val="005B222D"/>
    <w:rsid w:val="005B52B0"/>
    <w:rsid w:val="005B6806"/>
    <w:rsid w:val="005C00F9"/>
    <w:rsid w:val="005C4225"/>
    <w:rsid w:val="005C57A2"/>
    <w:rsid w:val="005F0F33"/>
    <w:rsid w:val="005F6CFC"/>
    <w:rsid w:val="00600DEB"/>
    <w:rsid w:val="00605DE2"/>
    <w:rsid w:val="00613027"/>
    <w:rsid w:val="00620361"/>
    <w:rsid w:val="00623854"/>
    <w:rsid w:val="00627C9F"/>
    <w:rsid w:val="006311DA"/>
    <w:rsid w:val="006311E9"/>
    <w:rsid w:val="006318B2"/>
    <w:rsid w:val="00632354"/>
    <w:rsid w:val="00642810"/>
    <w:rsid w:val="00647D30"/>
    <w:rsid w:val="00652333"/>
    <w:rsid w:val="00653EA6"/>
    <w:rsid w:val="0065506C"/>
    <w:rsid w:val="006614CA"/>
    <w:rsid w:val="0068009E"/>
    <w:rsid w:val="006A17D2"/>
    <w:rsid w:val="006A73E6"/>
    <w:rsid w:val="006B2D5C"/>
    <w:rsid w:val="006C4EB1"/>
    <w:rsid w:val="006D4707"/>
    <w:rsid w:val="006E0166"/>
    <w:rsid w:val="006E7B34"/>
    <w:rsid w:val="00701B24"/>
    <w:rsid w:val="0071495F"/>
    <w:rsid w:val="0073798E"/>
    <w:rsid w:val="00745899"/>
    <w:rsid w:val="007607C4"/>
    <w:rsid w:val="007656D5"/>
    <w:rsid w:val="0076643F"/>
    <w:rsid w:val="00781653"/>
    <w:rsid w:val="00782968"/>
    <w:rsid w:val="007A2F70"/>
    <w:rsid w:val="007C3334"/>
    <w:rsid w:val="007C52BB"/>
    <w:rsid w:val="007D1585"/>
    <w:rsid w:val="007D2B98"/>
    <w:rsid w:val="007D5C55"/>
    <w:rsid w:val="007F196E"/>
    <w:rsid w:val="00803F1C"/>
    <w:rsid w:val="0080600E"/>
    <w:rsid w:val="00817612"/>
    <w:rsid w:val="00817887"/>
    <w:rsid w:val="00837C45"/>
    <w:rsid w:val="00842B67"/>
    <w:rsid w:val="00853419"/>
    <w:rsid w:val="008859F6"/>
    <w:rsid w:val="00897E12"/>
    <w:rsid w:val="008A61AD"/>
    <w:rsid w:val="008B2EE9"/>
    <w:rsid w:val="008D43BA"/>
    <w:rsid w:val="008E10AB"/>
    <w:rsid w:val="008E3759"/>
    <w:rsid w:val="008F6B5F"/>
    <w:rsid w:val="009041DC"/>
    <w:rsid w:val="009104B4"/>
    <w:rsid w:val="009228DA"/>
    <w:rsid w:val="00925FCD"/>
    <w:rsid w:val="0093441A"/>
    <w:rsid w:val="00934D74"/>
    <w:rsid w:val="00954BF7"/>
    <w:rsid w:val="0096706E"/>
    <w:rsid w:val="00981FBA"/>
    <w:rsid w:val="00985D5A"/>
    <w:rsid w:val="009B381B"/>
    <w:rsid w:val="009D7611"/>
    <w:rsid w:val="009E53DE"/>
    <w:rsid w:val="009E566A"/>
    <w:rsid w:val="00A12DBC"/>
    <w:rsid w:val="00A43458"/>
    <w:rsid w:val="00A528D1"/>
    <w:rsid w:val="00A66BE5"/>
    <w:rsid w:val="00AA3A5A"/>
    <w:rsid w:val="00AD37C1"/>
    <w:rsid w:val="00AE0C9C"/>
    <w:rsid w:val="00AE66EC"/>
    <w:rsid w:val="00AE6F91"/>
    <w:rsid w:val="00AF5571"/>
    <w:rsid w:val="00B06BB7"/>
    <w:rsid w:val="00B167E9"/>
    <w:rsid w:val="00B179ED"/>
    <w:rsid w:val="00B314DB"/>
    <w:rsid w:val="00B31EBE"/>
    <w:rsid w:val="00B36DDC"/>
    <w:rsid w:val="00B3718B"/>
    <w:rsid w:val="00B44B23"/>
    <w:rsid w:val="00B4632A"/>
    <w:rsid w:val="00B51815"/>
    <w:rsid w:val="00B7076C"/>
    <w:rsid w:val="00B92E49"/>
    <w:rsid w:val="00B930DB"/>
    <w:rsid w:val="00B96994"/>
    <w:rsid w:val="00BA276C"/>
    <w:rsid w:val="00BB306F"/>
    <w:rsid w:val="00BD232B"/>
    <w:rsid w:val="00BD2E42"/>
    <w:rsid w:val="00BD4B89"/>
    <w:rsid w:val="00BE45B0"/>
    <w:rsid w:val="00BF1835"/>
    <w:rsid w:val="00BF4B32"/>
    <w:rsid w:val="00C05480"/>
    <w:rsid w:val="00C14851"/>
    <w:rsid w:val="00C20982"/>
    <w:rsid w:val="00C21762"/>
    <w:rsid w:val="00C24543"/>
    <w:rsid w:val="00C256A2"/>
    <w:rsid w:val="00C3492D"/>
    <w:rsid w:val="00C42B84"/>
    <w:rsid w:val="00C53F8C"/>
    <w:rsid w:val="00C55560"/>
    <w:rsid w:val="00C6059E"/>
    <w:rsid w:val="00C66B72"/>
    <w:rsid w:val="00C9567A"/>
    <w:rsid w:val="00CA14B3"/>
    <w:rsid w:val="00CA6577"/>
    <w:rsid w:val="00CB2660"/>
    <w:rsid w:val="00CC5E90"/>
    <w:rsid w:val="00CD046C"/>
    <w:rsid w:val="00CE5199"/>
    <w:rsid w:val="00CE66D5"/>
    <w:rsid w:val="00D34786"/>
    <w:rsid w:val="00D40A1E"/>
    <w:rsid w:val="00D533C0"/>
    <w:rsid w:val="00D54CC5"/>
    <w:rsid w:val="00D712D3"/>
    <w:rsid w:val="00D71422"/>
    <w:rsid w:val="00D7145E"/>
    <w:rsid w:val="00D720D9"/>
    <w:rsid w:val="00D7333A"/>
    <w:rsid w:val="00D74450"/>
    <w:rsid w:val="00D75084"/>
    <w:rsid w:val="00D7558D"/>
    <w:rsid w:val="00D81D92"/>
    <w:rsid w:val="00D93446"/>
    <w:rsid w:val="00DA7B5F"/>
    <w:rsid w:val="00DB1457"/>
    <w:rsid w:val="00DF078B"/>
    <w:rsid w:val="00DF350D"/>
    <w:rsid w:val="00E227C1"/>
    <w:rsid w:val="00E27624"/>
    <w:rsid w:val="00E43157"/>
    <w:rsid w:val="00E47F3D"/>
    <w:rsid w:val="00E5215B"/>
    <w:rsid w:val="00E533FF"/>
    <w:rsid w:val="00E709B3"/>
    <w:rsid w:val="00E7588C"/>
    <w:rsid w:val="00E850B6"/>
    <w:rsid w:val="00E8789F"/>
    <w:rsid w:val="00E90928"/>
    <w:rsid w:val="00E95470"/>
    <w:rsid w:val="00E97B71"/>
    <w:rsid w:val="00EB454D"/>
    <w:rsid w:val="00EB6B8C"/>
    <w:rsid w:val="00ED0D1B"/>
    <w:rsid w:val="00EE3522"/>
    <w:rsid w:val="00EF619B"/>
    <w:rsid w:val="00F00B55"/>
    <w:rsid w:val="00F02F36"/>
    <w:rsid w:val="00F1380F"/>
    <w:rsid w:val="00F14F0E"/>
    <w:rsid w:val="00F15A3B"/>
    <w:rsid w:val="00F24C29"/>
    <w:rsid w:val="00F253CC"/>
    <w:rsid w:val="00F36854"/>
    <w:rsid w:val="00F42B71"/>
    <w:rsid w:val="00F56BA5"/>
    <w:rsid w:val="00F621C3"/>
    <w:rsid w:val="00F644E6"/>
    <w:rsid w:val="00F862D8"/>
    <w:rsid w:val="00F9653B"/>
    <w:rsid w:val="00FB62CF"/>
    <w:rsid w:val="00FC3EB4"/>
    <w:rsid w:val="00FC6C58"/>
    <w:rsid w:val="00FE511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455304">
      <w:bodyDiv w:val="1"/>
      <w:marLeft w:val="0"/>
      <w:marRight w:val="0"/>
      <w:marTop w:val="0"/>
      <w:marBottom w:val="0"/>
      <w:divBdr>
        <w:top w:val="none" w:sz="0" w:space="0" w:color="auto"/>
        <w:left w:val="none" w:sz="0" w:space="0" w:color="auto"/>
        <w:bottom w:val="none" w:sz="0" w:space="0" w:color="auto"/>
        <w:right w:val="none" w:sz="0" w:space="0" w:color="auto"/>
      </w:divBdr>
    </w:div>
    <w:div w:id="110723309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3403136">
      <w:bodyDiv w:val="1"/>
      <w:marLeft w:val="0"/>
      <w:marRight w:val="0"/>
      <w:marTop w:val="0"/>
      <w:marBottom w:val="0"/>
      <w:divBdr>
        <w:top w:val="none" w:sz="0" w:space="0" w:color="auto"/>
        <w:left w:val="none" w:sz="0" w:space="0" w:color="auto"/>
        <w:bottom w:val="none" w:sz="0" w:space="0" w:color="auto"/>
        <w:right w:val="none" w:sz="0" w:space="0" w:color="auto"/>
      </w:divBdr>
    </w:div>
    <w:div w:id="189604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64DB"/>
    <w:rsid w:val="003F68B7"/>
    <w:rsid w:val="004108B1"/>
    <w:rsid w:val="00591AC9"/>
    <w:rsid w:val="00602DBB"/>
    <w:rsid w:val="006949C6"/>
    <w:rsid w:val="00733948"/>
    <w:rsid w:val="009405F6"/>
    <w:rsid w:val="00AB44F1"/>
    <w:rsid w:val="00B007C9"/>
    <w:rsid w:val="00BD73EC"/>
    <w:rsid w:val="00C46B03"/>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53D8-B676-4F41-B01E-0DF38BA7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10217</Characters>
  <Application>Microsoft Office Word</Application>
  <DocSecurity>0</DocSecurity>
  <Lines>196</Lines>
  <Paragraphs>57</Paragraphs>
  <ScaleCrop>false</ScaleCrop>
  <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258/20</dc:title>
  <dc:creator/>
  <cp:lastModifiedBy/>
  <cp:revision>1</cp:revision>
  <dcterms:created xsi:type="dcterms:W3CDTF">2020-10-20T17:34:00Z</dcterms:created>
  <dcterms:modified xsi:type="dcterms:W3CDTF">2020-10-20T17:34:00Z</dcterms:modified>
</cp:coreProperties>
</file>