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C5035F" w:rsidRDefault="006311DA" w:rsidP="00627C9F">
      <w:pPr>
        <w:jc w:val="both"/>
        <w:rPr>
          <w:rFonts w:asciiTheme="majorHAnsi" w:hAnsiTheme="majorHAnsi" w:cs="Univers"/>
          <w:b/>
          <w:bCs/>
          <w:sz w:val="22"/>
          <w:szCs w:val="22"/>
        </w:rPr>
      </w:pPr>
      <w:r w:rsidRPr="00C5035F">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08C0A9E" wp14:editId="07800ECB">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2C956CCE"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" fillcolor="#67ae3c" stroked="f" strokeweight="2pt"/>
            </w:pict>
          </mc:Fallback>
        </mc:AlternateContent>
      </w:r>
      <w:r w:rsidR="00B31EBE" w:rsidRPr="00C5035F">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6C4287C" wp14:editId="3E51F35D">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035F" w:rsidRDefault="00C5035F">
                            <w:r>
                              <w:rPr>
                                <w:noProof/>
                              </w:rPr>
                              <w:drawing>
                                <wp:inline distT="0" distB="0" distL="0" distR="0" wp14:anchorId="30CC9C19" wp14:editId="348D48E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6C4287C"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5035F" w:rsidRDefault="00C5035F">
                      <w:r>
                        <w:rPr>
                          <w:noProof/>
                        </w:rPr>
                        <w:drawing>
                          <wp:inline distT="0" distB="0" distL="0" distR="0" wp14:anchorId="30CC9C19" wp14:editId="348D48E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C5035F" w:rsidRDefault="00040C3A" w:rsidP="00040C3A">
      <w:pPr>
        <w:tabs>
          <w:tab w:val="center" w:pos="5400"/>
        </w:tabs>
        <w:suppressAutoHyphens/>
        <w:jc w:val="both"/>
        <w:rPr>
          <w:rFonts w:asciiTheme="majorHAnsi" w:hAnsiTheme="majorHAnsi"/>
          <w:sz w:val="22"/>
          <w:szCs w:val="22"/>
        </w:rPr>
      </w:pPr>
    </w:p>
    <w:p w:rsidR="00040C3A" w:rsidRPr="00C5035F" w:rsidRDefault="00040C3A" w:rsidP="00040C3A">
      <w:pPr>
        <w:tabs>
          <w:tab w:val="center" w:pos="5400"/>
        </w:tabs>
        <w:suppressAutoHyphens/>
        <w:jc w:val="both"/>
        <w:rPr>
          <w:rFonts w:asciiTheme="majorHAnsi" w:hAnsiTheme="majorHAnsi"/>
          <w:sz w:val="22"/>
          <w:szCs w:val="22"/>
        </w:rPr>
      </w:pPr>
    </w:p>
    <w:p w:rsidR="005128E4" w:rsidRPr="00C5035F" w:rsidRDefault="005128E4" w:rsidP="00040C3A">
      <w:pPr>
        <w:tabs>
          <w:tab w:val="center" w:pos="5400"/>
        </w:tabs>
        <w:suppressAutoHyphens/>
        <w:rPr>
          <w:rFonts w:asciiTheme="majorHAnsi" w:hAnsiTheme="majorHAnsi"/>
          <w:sz w:val="22"/>
          <w:szCs w:val="22"/>
        </w:rPr>
      </w:pPr>
    </w:p>
    <w:p w:rsidR="005128E4" w:rsidRPr="00C5035F" w:rsidRDefault="005128E4" w:rsidP="00040C3A">
      <w:pPr>
        <w:tabs>
          <w:tab w:val="center" w:pos="5400"/>
        </w:tabs>
        <w:suppressAutoHyphens/>
        <w:rPr>
          <w:rFonts w:asciiTheme="majorHAnsi" w:hAnsiTheme="majorHAnsi"/>
          <w:sz w:val="22"/>
          <w:szCs w:val="22"/>
        </w:rPr>
      </w:pPr>
    </w:p>
    <w:p w:rsidR="005128E4" w:rsidRPr="00C5035F" w:rsidRDefault="005128E4" w:rsidP="00040C3A">
      <w:pPr>
        <w:tabs>
          <w:tab w:val="center" w:pos="5400"/>
        </w:tabs>
        <w:suppressAutoHyphens/>
        <w:rPr>
          <w:rFonts w:asciiTheme="majorHAnsi" w:hAnsiTheme="majorHAnsi"/>
          <w:sz w:val="22"/>
          <w:szCs w:val="22"/>
        </w:rPr>
      </w:pPr>
    </w:p>
    <w:p w:rsidR="00040C3A" w:rsidRPr="00C5035F" w:rsidRDefault="00040C3A" w:rsidP="005128E4">
      <w:pPr>
        <w:tabs>
          <w:tab w:val="center" w:pos="5400"/>
        </w:tabs>
        <w:suppressAutoHyphens/>
        <w:jc w:val="center"/>
        <w:rPr>
          <w:rFonts w:asciiTheme="majorHAnsi" w:hAnsiTheme="majorHAnsi"/>
          <w:sz w:val="22"/>
          <w:szCs w:val="22"/>
        </w:rPr>
      </w:pPr>
    </w:p>
    <w:p w:rsidR="00040C3A" w:rsidRPr="00C5035F" w:rsidRDefault="00040C3A" w:rsidP="005128E4">
      <w:pPr>
        <w:tabs>
          <w:tab w:val="center" w:pos="5400"/>
        </w:tabs>
        <w:suppressAutoHyphens/>
        <w:jc w:val="center"/>
        <w:rPr>
          <w:rFonts w:asciiTheme="majorHAnsi" w:hAnsiTheme="majorHAnsi"/>
          <w:sz w:val="22"/>
          <w:szCs w:val="22"/>
        </w:rPr>
      </w:pPr>
    </w:p>
    <w:p w:rsidR="005B52B0" w:rsidRPr="00C5035F" w:rsidRDefault="005B52B0" w:rsidP="005128E4">
      <w:pPr>
        <w:tabs>
          <w:tab w:val="center" w:pos="5400"/>
        </w:tabs>
        <w:suppressAutoHyphens/>
        <w:jc w:val="center"/>
        <w:rPr>
          <w:rFonts w:asciiTheme="majorHAnsi" w:hAnsiTheme="majorHAnsi"/>
          <w:sz w:val="22"/>
          <w:szCs w:val="22"/>
        </w:rPr>
      </w:pPr>
    </w:p>
    <w:p w:rsidR="005B52B0" w:rsidRPr="00C5035F" w:rsidRDefault="005B52B0" w:rsidP="005128E4">
      <w:pPr>
        <w:tabs>
          <w:tab w:val="center" w:pos="5400"/>
        </w:tabs>
        <w:suppressAutoHyphens/>
        <w:jc w:val="center"/>
        <w:rPr>
          <w:rFonts w:asciiTheme="majorHAnsi" w:hAnsiTheme="majorHAnsi"/>
          <w:sz w:val="22"/>
          <w:szCs w:val="22"/>
        </w:rPr>
      </w:pPr>
      <w:bookmarkStart w:id="0" w:name="_GoBack"/>
      <w:bookmarkEnd w:id="0"/>
    </w:p>
    <w:p w:rsidR="005B52B0" w:rsidRPr="00C5035F" w:rsidRDefault="005B52B0" w:rsidP="005128E4">
      <w:pPr>
        <w:tabs>
          <w:tab w:val="center" w:pos="5400"/>
        </w:tabs>
        <w:suppressAutoHyphens/>
        <w:jc w:val="center"/>
        <w:rPr>
          <w:rFonts w:asciiTheme="majorHAnsi" w:hAnsiTheme="majorHAnsi"/>
          <w:sz w:val="22"/>
          <w:szCs w:val="22"/>
        </w:rPr>
      </w:pPr>
    </w:p>
    <w:p w:rsidR="00040C3A" w:rsidRPr="00C5035F" w:rsidRDefault="00040C3A" w:rsidP="00040C3A">
      <w:pPr>
        <w:tabs>
          <w:tab w:val="center" w:pos="5400"/>
        </w:tabs>
        <w:suppressAutoHyphens/>
        <w:jc w:val="center"/>
        <w:rPr>
          <w:rFonts w:asciiTheme="majorHAnsi" w:hAnsiTheme="majorHAnsi"/>
          <w:sz w:val="22"/>
          <w:szCs w:val="22"/>
        </w:rPr>
      </w:pPr>
    </w:p>
    <w:p w:rsidR="00040C3A" w:rsidRPr="00C5035F" w:rsidRDefault="00040C3A" w:rsidP="00040C3A">
      <w:pPr>
        <w:tabs>
          <w:tab w:val="center" w:pos="5400"/>
        </w:tabs>
        <w:suppressAutoHyphens/>
        <w:jc w:val="center"/>
        <w:rPr>
          <w:rFonts w:asciiTheme="majorHAnsi" w:hAnsiTheme="majorHAnsi"/>
          <w:sz w:val="22"/>
          <w:szCs w:val="22"/>
        </w:rPr>
      </w:pPr>
    </w:p>
    <w:p w:rsidR="00040C3A" w:rsidRPr="00C5035F" w:rsidRDefault="00040C3A" w:rsidP="00040C3A">
      <w:pPr>
        <w:tabs>
          <w:tab w:val="center" w:pos="5400"/>
        </w:tabs>
        <w:suppressAutoHyphens/>
        <w:jc w:val="center"/>
        <w:rPr>
          <w:rFonts w:asciiTheme="majorHAnsi" w:hAnsiTheme="majorHAnsi"/>
          <w:sz w:val="22"/>
          <w:szCs w:val="22"/>
        </w:rPr>
      </w:pPr>
    </w:p>
    <w:p w:rsidR="00040C3A" w:rsidRPr="00C5035F" w:rsidRDefault="00E533FF" w:rsidP="00040C3A">
      <w:pPr>
        <w:tabs>
          <w:tab w:val="center" w:pos="5400"/>
        </w:tabs>
        <w:suppressAutoHyphens/>
        <w:jc w:val="center"/>
        <w:rPr>
          <w:rFonts w:asciiTheme="majorHAnsi" w:hAnsiTheme="majorHAnsi"/>
          <w:sz w:val="22"/>
          <w:szCs w:val="22"/>
        </w:rPr>
      </w:pPr>
      <w:r w:rsidRPr="00C5035F">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8F21A36" wp14:editId="2AE48B3F">
                <wp:simplePos x="0" y="0"/>
                <wp:positionH relativeFrom="column">
                  <wp:posOffset>1209675</wp:posOffset>
                </wp:positionH>
                <wp:positionV relativeFrom="paragraph">
                  <wp:posOffset>79375</wp:posOffset>
                </wp:positionV>
                <wp:extent cx="4333875" cy="2350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035F" w:rsidRPr="004B7EB6" w:rsidRDefault="00B13C19"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58</w:t>
                            </w:r>
                            <w:r w:rsidR="00C5035F">
                              <w:rPr>
                                <w:rFonts w:asciiTheme="majorHAnsi" w:hAnsiTheme="majorHAnsi" w:cs="Arial"/>
                                <w:b/>
                                <w:bCs/>
                                <w:color w:val="0D0D0D" w:themeColor="text1" w:themeTint="F2"/>
                                <w:sz w:val="36"/>
                                <w:szCs w:val="40"/>
                              </w:rPr>
                              <w:t>/20</w:t>
                            </w:r>
                          </w:p>
                          <w:p w:rsidR="00C5035F" w:rsidRPr="004B7EB6" w:rsidRDefault="00C5035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343383">
                              <w:rPr>
                                <w:rFonts w:asciiTheme="majorHAnsi" w:hAnsiTheme="majorHAnsi" w:cs="Arial"/>
                                <w:b/>
                                <w:bCs/>
                                <w:color w:val="0D0D0D" w:themeColor="text1" w:themeTint="F2"/>
                                <w:sz w:val="36"/>
                                <w:szCs w:val="40"/>
                              </w:rPr>
                              <w:t>643</w:t>
                            </w:r>
                            <w:r>
                              <w:rPr>
                                <w:rFonts w:asciiTheme="majorHAnsi" w:hAnsiTheme="majorHAnsi" w:cs="Arial"/>
                                <w:b/>
                                <w:bCs/>
                                <w:color w:val="0D0D0D" w:themeColor="text1" w:themeTint="F2"/>
                                <w:sz w:val="36"/>
                                <w:szCs w:val="40"/>
                              </w:rPr>
                              <w:t>-11</w:t>
                            </w:r>
                          </w:p>
                          <w:p w:rsidR="00C5035F" w:rsidRPr="004B7EB6" w:rsidRDefault="00C5035F"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rsidR="00C5035F" w:rsidRPr="004B7EB6" w:rsidRDefault="00C5035F" w:rsidP="004B7EB6">
                            <w:pPr>
                              <w:spacing w:line="276" w:lineRule="auto"/>
                              <w:rPr>
                                <w:rFonts w:asciiTheme="majorHAnsi" w:hAnsiTheme="majorHAnsi" w:cs="Arial"/>
                                <w:color w:val="0D0D0D" w:themeColor="text1" w:themeTint="F2"/>
                                <w:szCs w:val="22"/>
                              </w:rPr>
                            </w:pPr>
                          </w:p>
                          <w:p w:rsidR="00C5035F" w:rsidRPr="00343383" w:rsidRDefault="00F0513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343383">
                              <w:rPr>
                                <w:rFonts w:ascii="Cambria" w:hAnsi="Cambria" w:cs="Arial"/>
                                <w:color w:val="0D0D0D"/>
                                <w:szCs w:val="22"/>
                              </w:rPr>
                              <w:t>RELATIVES</w:t>
                            </w:r>
                            <w:r w:rsidR="00C5035F" w:rsidRPr="00343383">
                              <w:rPr>
                                <w:rFonts w:ascii="Cambria" w:hAnsi="Cambria" w:cs="Arial"/>
                                <w:color w:val="0D0D0D"/>
                                <w:szCs w:val="22"/>
                              </w:rPr>
                              <w:t xml:space="preserve"> OF </w:t>
                            </w:r>
                            <w:r w:rsidR="00343383">
                              <w:rPr>
                                <w:rFonts w:asciiTheme="majorHAnsi" w:hAnsiTheme="majorHAnsi" w:cs="Arial"/>
                                <w:color w:val="0D0D0D" w:themeColor="text1" w:themeTint="F2"/>
                                <w:szCs w:val="22"/>
                                <w:lang w:val="en"/>
                              </w:rPr>
                              <w:t>CLAUDIO RÓMULO TOGNOLA RÍOS</w:t>
                            </w:r>
                          </w:p>
                          <w:p w:rsidR="00C5035F" w:rsidRPr="004B625D" w:rsidRDefault="00C5035F"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CHILE</w:t>
                            </w:r>
                          </w:p>
                          <w:p w:rsidR="00C5035F" w:rsidRPr="000C4365" w:rsidRDefault="00C5035F"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8F21A36"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3WlVX&#10;fwIAAGoFAAAOAAAAAAAAAAAAAAAAAC4CAABkcnMvZTJvRG9jLnhtbFBLAQItABQABgAIAAAAIQDq&#10;sof94QAAAAoBAAAPAAAAAAAAAAAAAAAAANkEAABkcnMvZG93bnJldi54bWxQSwUGAAAAAAQABADz&#10;AAAA5wUAAAAA&#10;" filled="f" stroked="f" strokeweight=".5pt">
                <v:textbox>
                  <w:txbxContent>
                    <w:p w:rsidR="00C5035F" w:rsidRPr="004B7EB6" w:rsidRDefault="00B13C19"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58</w:t>
                      </w:r>
                      <w:r w:rsidR="00C5035F">
                        <w:rPr>
                          <w:rFonts w:asciiTheme="majorHAnsi" w:hAnsiTheme="majorHAnsi" w:cs="Arial"/>
                          <w:b/>
                          <w:bCs/>
                          <w:color w:val="0D0D0D" w:themeColor="text1" w:themeTint="F2"/>
                          <w:sz w:val="36"/>
                          <w:szCs w:val="40"/>
                        </w:rPr>
                        <w:t>/20</w:t>
                      </w:r>
                    </w:p>
                    <w:p w:rsidR="00C5035F" w:rsidRPr="004B7EB6" w:rsidRDefault="00C5035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343383">
                        <w:rPr>
                          <w:rFonts w:asciiTheme="majorHAnsi" w:hAnsiTheme="majorHAnsi" w:cs="Arial"/>
                          <w:b/>
                          <w:bCs/>
                          <w:color w:val="0D0D0D" w:themeColor="text1" w:themeTint="F2"/>
                          <w:sz w:val="36"/>
                          <w:szCs w:val="40"/>
                        </w:rPr>
                        <w:t>643</w:t>
                      </w:r>
                      <w:r>
                        <w:rPr>
                          <w:rFonts w:asciiTheme="majorHAnsi" w:hAnsiTheme="majorHAnsi" w:cs="Arial"/>
                          <w:b/>
                          <w:bCs/>
                          <w:color w:val="0D0D0D" w:themeColor="text1" w:themeTint="F2"/>
                          <w:sz w:val="36"/>
                          <w:szCs w:val="40"/>
                        </w:rPr>
                        <w:t>-11</w:t>
                      </w:r>
                    </w:p>
                    <w:p w:rsidR="00C5035F" w:rsidRPr="004B7EB6" w:rsidRDefault="00C5035F"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rsidR="00C5035F" w:rsidRPr="004B7EB6" w:rsidRDefault="00C5035F" w:rsidP="004B7EB6">
                      <w:pPr>
                        <w:spacing w:line="276" w:lineRule="auto"/>
                        <w:rPr>
                          <w:rFonts w:asciiTheme="majorHAnsi" w:hAnsiTheme="majorHAnsi" w:cs="Arial"/>
                          <w:color w:val="0D0D0D" w:themeColor="text1" w:themeTint="F2"/>
                          <w:szCs w:val="22"/>
                        </w:rPr>
                      </w:pPr>
                    </w:p>
                    <w:p w:rsidR="00C5035F" w:rsidRPr="00343383" w:rsidRDefault="00F0513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343383">
                        <w:rPr>
                          <w:rFonts w:ascii="Cambria" w:hAnsi="Cambria" w:cs="Arial"/>
                          <w:color w:val="0D0D0D"/>
                          <w:szCs w:val="22"/>
                        </w:rPr>
                        <w:t>RELATIVES</w:t>
                      </w:r>
                      <w:r w:rsidR="00C5035F" w:rsidRPr="00343383">
                        <w:rPr>
                          <w:rFonts w:ascii="Cambria" w:hAnsi="Cambria" w:cs="Arial"/>
                          <w:color w:val="0D0D0D"/>
                          <w:szCs w:val="22"/>
                        </w:rPr>
                        <w:t xml:space="preserve"> OF </w:t>
                      </w:r>
                      <w:r w:rsidR="00343383">
                        <w:rPr>
                          <w:rFonts w:asciiTheme="majorHAnsi" w:hAnsiTheme="majorHAnsi" w:cs="Arial"/>
                          <w:color w:val="0D0D0D" w:themeColor="text1" w:themeTint="F2"/>
                          <w:szCs w:val="22"/>
                          <w:lang w:val="en"/>
                        </w:rPr>
                        <w:t>CLAUDIO RÓMULO TOGNOLA RÍOS</w:t>
                      </w:r>
                    </w:p>
                    <w:p w:rsidR="00C5035F" w:rsidRPr="004B625D" w:rsidRDefault="00C5035F"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CHILE</w:t>
                      </w:r>
                    </w:p>
                    <w:p w:rsidR="00C5035F" w:rsidRPr="000C4365" w:rsidRDefault="00C5035F" w:rsidP="00F42B71">
                      <w:pPr>
                        <w:spacing w:line="276" w:lineRule="auto"/>
                        <w:rPr>
                          <w:rFonts w:asciiTheme="majorHAnsi" w:hAnsiTheme="majorHAnsi"/>
                          <w:color w:val="0D0D0D" w:themeColor="text1" w:themeTint="F2"/>
                        </w:rPr>
                      </w:pPr>
                    </w:p>
                  </w:txbxContent>
                </v:textbox>
              </v:shape>
            </w:pict>
          </mc:Fallback>
        </mc:AlternateContent>
      </w:r>
      <w:r w:rsidR="004B7EB6" w:rsidRPr="00C5035F">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CBEAC82" wp14:editId="59ECA8AE">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035F" w:rsidRPr="00466D0B" w:rsidRDefault="00C5035F"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C5035F" w:rsidRPr="00466D0B" w:rsidRDefault="00C5035F"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B13C19">
                              <w:rPr>
                                <w:rFonts w:asciiTheme="minorHAnsi" w:hAnsiTheme="minorHAnsi"/>
                                <w:color w:val="FFFFFF" w:themeColor="background1"/>
                                <w:sz w:val="22"/>
                                <w:lang w:val="pt-BR"/>
                              </w:rPr>
                              <w:t xml:space="preserve"> 68</w:t>
                            </w:r>
                          </w:p>
                          <w:p w:rsidR="00C5035F" w:rsidRPr="004B7EB6" w:rsidRDefault="00C5035F"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B13C19">
                              <w:rPr>
                                <w:rFonts w:asciiTheme="minorHAnsi" w:hAnsiTheme="minorHAnsi"/>
                                <w:color w:val="FFFFFF" w:themeColor="background1"/>
                                <w:sz w:val="22"/>
                              </w:rPr>
                              <w:t>22 April</w:t>
                            </w:r>
                            <w:r>
                              <w:rPr>
                                <w:rFonts w:asciiTheme="minorHAnsi" w:hAnsiTheme="minorHAnsi"/>
                                <w:color w:val="FFFFFF" w:themeColor="background1"/>
                                <w:sz w:val="22"/>
                              </w:rPr>
                              <w:t xml:space="preserve"> 2020</w:t>
                            </w:r>
                          </w:p>
                          <w:p w:rsidR="00C5035F" w:rsidRPr="004B7EB6" w:rsidRDefault="00C5035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Pr="007037F1">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CBEAC82"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C5035F" w:rsidRPr="00466D0B" w:rsidRDefault="00C5035F"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C5035F" w:rsidRPr="00466D0B" w:rsidRDefault="00C5035F"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B13C19">
                        <w:rPr>
                          <w:rFonts w:asciiTheme="minorHAnsi" w:hAnsiTheme="minorHAnsi"/>
                          <w:color w:val="FFFFFF" w:themeColor="background1"/>
                          <w:sz w:val="22"/>
                          <w:lang w:val="pt-BR"/>
                        </w:rPr>
                        <w:t xml:space="preserve"> 68</w:t>
                      </w:r>
                    </w:p>
                    <w:p w:rsidR="00C5035F" w:rsidRPr="004B7EB6" w:rsidRDefault="00C5035F"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B13C19">
                        <w:rPr>
                          <w:rFonts w:asciiTheme="minorHAnsi" w:hAnsiTheme="minorHAnsi"/>
                          <w:color w:val="FFFFFF" w:themeColor="background1"/>
                          <w:sz w:val="22"/>
                        </w:rPr>
                        <w:t>22 April</w:t>
                      </w:r>
                      <w:r>
                        <w:rPr>
                          <w:rFonts w:asciiTheme="minorHAnsi" w:hAnsiTheme="minorHAnsi"/>
                          <w:color w:val="FFFFFF" w:themeColor="background1"/>
                          <w:sz w:val="22"/>
                        </w:rPr>
                        <w:t xml:space="preserve"> 2020</w:t>
                      </w:r>
                    </w:p>
                    <w:p w:rsidR="00C5035F" w:rsidRPr="004B7EB6" w:rsidRDefault="00C5035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Pr="007037F1">
                        <w:rPr>
                          <w:rFonts w:asciiTheme="minorHAnsi" w:hAnsiTheme="minorHAnsi"/>
                          <w:color w:val="FFFFFF" w:themeColor="background1"/>
                          <w:sz w:val="22"/>
                        </w:rPr>
                        <w:t>Spanish</w:t>
                      </w:r>
                    </w:p>
                  </w:txbxContent>
                </v:textbox>
              </v:shape>
            </w:pict>
          </mc:Fallback>
        </mc:AlternateContent>
      </w:r>
    </w:p>
    <w:p w:rsidR="00040C3A" w:rsidRPr="00C5035F" w:rsidRDefault="00040C3A" w:rsidP="00040C3A">
      <w:pPr>
        <w:tabs>
          <w:tab w:val="center" w:pos="5400"/>
        </w:tabs>
        <w:suppressAutoHyphens/>
        <w:jc w:val="center"/>
        <w:rPr>
          <w:rFonts w:asciiTheme="majorHAnsi" w:hAnsiTheme="majorHAnsi"/>
          <w:sz w:val="22"/>
          <w:szCs w:val="22"/>
        </w:rPr>
      </w:pPr>
    </w:p>
    <w:p w:rsidR="00040C3A" w:rsidRPr="00C5035F" w:rsidRDefault="00040C3A" w:rsidP="00040C3A">
      <w:pPr>
        <w:tabs>
          <w:tab w:val="center" w:pos="5400"/>
        </w:tabs>
        <w:suppressAutoHyphens/>
        <w:jc w:val="center"/>
        <w:rPr>
          <w:rFonts w:asciiTheme="majorHAnsi" w:hAnsiTheme="majorHAnsi" w:cs="Arial"/>
          <w:sz w:val="22"/>
          <w:szCs w:val="22"/>
        </w:rPr>
      </w:pPr>
    </w:p>
    <w:p w:rsidR="00040C3A" w:rsidRPr="00C5035F" w:rsidRDefault="00040C3A" w:rsidP="00040C3A">
      <w:pPr>
        <w:tabs>
          <w:tab w:val="center" w:pos="5400"/>
        </w:tabs>
        <w:suppressAutoHyphens/>
        <w:jc w:val="center"/>
        <w:rPr>
          <w:rFonts w:asciiTheme="majorHAnsi" w:hAnsiTheme="majorHAnsi"/>
          <w:sz w:val="22"/>
          <w:szCs w:val="22"/>
        </w:rPr>
      </w:pPr>
    </w:p>
    <w:p w:rsidR="00040C3A" w:rsidRPr="00C5035F" w:rsidRDefault="00040C3A" w:rsidP="00040C3A">
      <w:pPr>
        <w:tabs>
          <w:tab w:val="center" w:pos="5400"/>
        </w:tabs>
        <w:suppressAutoHyphens/>
        <w:jc w:val="center"/>
        <w:rPr>
          <w:rFonts w:asciiTheme="majorHAnsi" w:hAnsiTheme="majorHAnsi"/>
          <w:sz w:val="22"/>
          <w:szCs w:val="22"/>
        </w:rPr>
      </w:pPr>
    </w:p>
    <w:p w:rsidR="00040C3A" w:rsidRPr="00C5035F" w:rsidRDefault="00040C3A" w:rsidP="00040C3A">
      <w:pPr>
        <w:tabs>
          <w:tab w:val="center" w:pos="5400"/>
        </w:tabs>
        <w:suppressAutoHyphens/>
        <w:jc w:val="center"/>
        <w:rPr>
          <w:rFonts w:asciiTheme="majorHAnsi" w:hAnsiTheme="majorHAnsi"/>
          <w:sz w:val="22"/>
          <w:szCs w:val="22"/>
        </w:rPr>
      </w:pPr>
    </w:p>
    <w:p w:rsidR="00040C3A" w:rsidRPr="00C5035F" w:rsidRDefault="00040C3A" w:rsidP="00040C3A">
      <w:pPr>
        <w:tabs>
          <w:tab w:val="center" w:pos="5400"/>
        </w:tabs>
        <w:suppressAutoHyphens/>
        <w:jc w:val="center"/>
        <w:rPr>
          <w:rFonts w:asciiTheme="majorHAnsi" w:hAnsiTheme="majorHAnsi"/>
          <w:sz w:val="22"/>
          <w:szCs w:val="22"/>
        </w:rPr>
      </w:pPr>
    </w:p>
    <w:p w:rsidR="005128E4" w:rsidRPr="00C5035F" w:rsidRDefault="005128E4" w:rsidP="00040C3A">
      <w:pPr>
        <w:tabs>
          <w:tab w:val="center" w:pos="5400"/>
        </w:tabs>
        <w:suppressAutoHyphens/>
        <w:jc w:val="center"/>
        <w:rPr>
          <w:rFonts w:asciiTheme="majorHAnsi" w:hAnsiTheme="majorHAnsi"/>
          <w:sz w:val="22"/>
          <w:szCs w:val="22"/>
        </w:rPr>
      </w:pPr>
    </w:p>
    <w:p w:rsidR="00040C3A" w:rsidRPr="00C5035F" w:rsidRDefault="00040C3A" w:rsidP="00040C3A">
      <w:pPr>
        <w:tabs>
          <w:tab w:val="center" w:pos="5400"/>
        </w:tabs>
        <w:suppressAutoHyphens/>
        <w:jc w:val="center"/>
        <w:rPr>
          <w:rFonts w:asciiTheme="majorHAnsi" w:hAnsiTheme="majorHAnsi"/>
          <w:sz w:val="22"/>
          <w:szCs w:val="22"/>
        </w:rPr>
      </w:pPr>
    </w:p>
    <w:p w:rsidR="005128E4" w:rsidRPr="00C5035F" w:rsidRDefault="005128E4" w:rsidP="00040C3A">
      <w:pPr>
        <w:tabs>
          <w:tab w:val="center" w:pos="5400"/>
        </w:tabs>
        <w:suppressAutoHyphens/>
        <w:jc w:val="center"/>
        <w:rPr>
          <w:rFonts w:asciiTheme="majorHAnsi" w:hAnsiTheme="majorHAnsi"/>
          <w:sz w:val="22"/>
          <w:szCs w:val="22"/>
        </w:rPr>
      </w:pPr>
    </w:p>
    <w:p w:rsidR="005128E4" w:rsidRPr="00C5035F" w:rsidRDefault="005128E4" w:rsidP="00040C3A">
      <w:pPr>
        <w:tabs>
          <w:tab w:val="center" w:pos="5400"/>
        </w:tabs>
        <w:suppressAutoHyphens/>
        <w:jc w:val="center"/>
        <w:rPr>
          <w:rFonts w:asciiTheme="majorHAnsi" w:hAnsiTheme="majorHAnsi"/>
          <w:sz w:val="22"/>
          <w:szCs w:val="22"/>
        </w:rPr>
      </w:pPr>
    </w:p>
    <w:p w:rsidR="005128E4" w:rsidRPr="00C5035F" w:rsidRDefault="005128E4" w:rsidP="00040C3A">
      <w:pPr>
        <w:tabs>
          <w:tab w:val="center" w:pos="5400"/>
        </w:tabs>
        <w:suppressAutoHyphens/>
        <w:jc w:val="center"/>
        <w:rPr>
          <w:rFonts w:asciiTheme="majorHAnsi" w:hAnsiTheme="majorHAnsi"/>
          <w:sz w:val="22"/>
          <w:szCs w:val="22"/>
        </w:rPr>
      </w:pPr>
    </w:p>
    <w:p w:rsidR="00040C3A" w:rsidRPr="00C5035F" w:rsidRDefault="00040C3A" w:rsidP="00040C3A">
      <w:pPr>
        <w:tabs>
          <w:tab w:val="center" w:pos="5400"/>
        </w:tabs>
        <w:suppressAutoHyphens/>
        <w:jc w:val="center"/>
        <w:rPr>
          <w:rFonts w:asciiTheme="majorHAnsi" w:hAnsiTheme="majorHAnsi"/>
          <w:sz w:val="22"/>
          <w:szCs w:val="22"/>
        </w:rPr>
      </w:pPr>
    </w:p>
    <w:p w:rsidR="00040C3A" w:rsidRPr="00C5035F" w:rsidRDefault="00040C3A" w:rsidP="00040C3A">
      <w:pPr>
        <w:tabs>
          <w:tab w:val="center" w:pos="5400"/>
        </w:tabs>
        <w:suppressAutoHyphens/>
        <w:jc w:val="center"/>
        <w:rPr>
          <w:rFonts w:asciiTheme="majorHAnsi" w:hAnsiTheme="majorHAnsi"/>
          <w:sz w:val="22"/>
          <w:szCs w:val="22"/>
        </w:rPr>
      </w:pPr>
    </w:p>
    <w:p w:rsidR="002C1641" w:rsidRPr="00C5035F" w:rsidRDefault="002C1641" w:rsidP="00040C3A">
      <w:pPr>
        <w:tabs>
          <w:tab w:val="center" w:pos="5400"/>
        </w:tabs>
        <w:suppressAutoHyphens/>
        <w:jc w:val="center"/>
        <w:rPr>
          <w:rFonts w:asciiTheme="majorHAnsi" w:hAnsiTheme="majorHAnsi"/>
          <w:sz w:val="18"/>
          <w:szCs w:val="22"/>
        </w:rPr>
      </w:pPr>
    </w:p>
    <w:p w:rsidR="002C1641" w:rsidRPr="00C5035F" w:rsidRDefault="002C1641" w:rsidP="00040C3A">
      <w:pPr>
        <w:tabs>
          <w:tab w:val="center" w:pos="5400"/>
        </w:tabs>
        <w:suppressAutoHyphens/>
        <w:jc w:val="center"/>
        <w:rPr>
          <w:rFonts w:asciiTheme="majorHAnsi" w:hAnsiTheme="majorHAnsi"/>
          <w:sz w:val="18"/>
          <w:szCs w:val="22"/>
        </w:rPr>
      </w:pPr>
    </w:p>
    <w:p w:rsidR="002C1641" w:rsidRPr="00C5035F" w:rsidRDefault="002C1641" w:rsidP="00040C3A">
      <w:pPr>
        <w:tabs>
          <w:tab w:val="center" w:pos="5400"/>
        </w:tabs>
        <w:suppressAutoHyphens/>
        <w:jc w:val="center"/>
        <w:rPr>
          <w:rFonts w:asciiTheme="majorHAnsi" w:hAnsiTheme="majorHAnsi"/>
          <w:sz w:val="18"/>
          <w:szCs w:val="22"/>
        </w:rPr>
      </w:pPr>
    </w:p>
    <w:p w:rsidR="002C1641" w:rsidRPr="00C5035F" w:rsidRDefault="002C1641" w:rsidP="00040C3A">
      <w:pPr>
        <w:tabs>
          <w:tab w:val="center" w:pos="5400"/>
        </w:tabs>
        <w:suppressAutoHyphens/>
        <w:jc w:val="center"/>
        <w:rPr>
          <w:rFonts w:asciiTheme="majorHAnsi" w:hAnsiTheme="majorHAnsi"/>
          <w:sz w:val="18"/>
          <w:szCs w:val="22"/>
        </w:rPr>
      </w:pPr>
    </w:p>
    <w:p w:rsidR="002C1641" w:rsidRPr="00C5035F" w:rsidRDefault="002C1641" w:rsidP="00040C3A">
      <w:pPr>
        <w:tabs>
          <w:tab w:val="center" w:pos="5400"/>
        </w:tabs>
        <w:suppressAutoHyphens/>
        <w:jc w:val="center"/>
        <w:rPr>
          <w:rFonts w:asciiTheme="majorHAnsi" w:hAnsiTheme="majorHAnsi"/>
          <w:sz w:val="18"/>
          <w:szCs w:val="22"/>
        </w:rPr>
      </w:pPr>
    </w:p>
    <w:p w:rsidR="002C1641" w:rsidRPr="00C5035F" w:rsidRDefault="002C1641" w:rsidP="00040C3A">
      <w:pPr>
        <w:tabs>
          <w:tab w:val="center" w:pos="5400"/>
        </w:tabs>
        <w:suppressAutoHyphens/>
        <w:jc w:val="center"/>
        <w:rPr>
          <w:rFonts w:asciiTheme="majorHAnsi" w:hAnsiTheme="majorHAnsi"/>
          <w:sz w:val="18"/>
          <w:szCs w:val="22"/>
        </w:rPr>
      </w:pPr>
    </w:p>
    <w:p w:rsidR="002C1641" w:rsidRPr="00C5035F" w:rsidRDefault="002C1641" w:rsidP="00040C3A">
      <w:pPr>
        <w:tabs>
          <w:tab w:val="center" w:pos="5400"/>
        </w:tabs>
        <w:suppressAutoHyphens/>
        <w:jc w:val="center"/>
        <w:rPr>
          <w:rFonts w:asciiTheme="majorHAnsi" w:hAnsiTheme="majorHAnsi"/>
          <w:sz w:val="18"/>
          <w:szCs w:val="22"/>
        </w:rPr>
      </w:pPr>
    </w:p>
    <w:p w:rsidR="002C1641" w:rsidRPr="00C5035F" w:rsidRDefault="002C1641" w:rsidP="00040C3A">
      <w:pPr>
        <w:tabs>
          <w:tab w:val="center" w:pos="5400"/>
        </w:tabs>
        <w:suppressAutoHyphens/>
        <w:jc w:val="center"/>
        <w:rPr>
          <w:rFonts w:asciiTheme="majorHAnsi" w:hAnsiTheme="majorHAnsi"/>
          <w:sz w:val="18"/>
          <w:szCs w:val="22"/>
        </w:rPr>
      </w:pPr>
    </w:p>
    <w:p w:rsidR="002C1641" w:rsidRPr="00C5035F" w:rsidRDefault="002C1641" w:rsidP="00040C3A">
      <w:pPr>
        <w:tabs>
          <w:tab w:val="center" w:pos="5400"/>
        </w:tabs>
        <w:suppressAutoHyphens/>
        <w:jc w:val="center"/>
        <w:rPr>
          <w:rFonts w:asciiTheme="majorHAnsi" w:hAnsiTheme="majorHAnsi"/>
          <w:sz w:val="18"/>
          <w:szCs w:val="22"/>
        </w:rPr>
      </w:pPr>
    </w:p>
    <w:p w:rsidR="002C1641" w:rsidRPr="00C5035F" w:rsidRDefault="002C1641" w:rsidP="00040C3A">
      <w:pPr>
        <w:tabs>
          <w:tab w:val="center" w:pos="5400"/>
        </w:tabs>
        <w:suppressAutoHyphens/>
        <w:jc w:val="center"/>
        <w:rPr>
          <w:rFonts w:asciiTheme="majorHAnsi" w:hAnsiTheme="majorHAnsi"/>
          <w:sz w:val="18"/>
          <w:szCs w:val="22"/>
        </w:rPr>
      </w:pPr>
    </w:p>
    <w:p w:rsidR="002C1641" w:rsidRPr="00C5035F" w:rsidRDefault="002C1641" w:rsidP="00040C3A">
      <w:pPr>
        <w:tabs>
          <w:tab w:val="center" w:pos="5400"/>
        </w:tabs>
        <w:suppressAutoHyphens/>
        <w:jc w:val="center"/>
        <w:rPr>
          <w:rFonts w:asciiTheme="majorHAnsi" w:hAnsiTheme="majorHAnsi"/>
          <w:sz w:val="18"/>
          <w:szCs w:val="22"/>
        </w:rPr>
      </w:pPr>
    </w:p>
    <w:p w:rsidR="002C1641" w:rsidRPr="00C5035F" w:rsidRDefault="002C1641" w:rsidP="00040C3A">
      <w:pPr>
        <w:tabs>
          <w:tab w:val="center" w:pos="5400"/>
        </w:tabs>
        <w:suppressAutoHyphens/>
        <w:jc w:val="center"/>
        <w:rPr>
          <w:rFonts w:asciiTheme="majorHAnsi" w:hAnsiTheme="majorHAnsi"/>
          <w:sz w:val="18"/>
          <w:szCs w:val="22"/>
        </w:rPr>
      </w:pPr>
    </w:p>
    <w:p w:rsidR="002C1641" w:rsidRPr="00C5035F" w:rsidRDefault="003C32BC" w:rsidP="00040C3A">
      <w:pPr>
        <w:tabs>
          <w:tab w:val="center" w:pos="5400"/>
        </w:tabs>
        <w:suppressAutoHyphens/>
        <w:jc w:val="center"/>
        <w:rPr>
          <w:rFonts w:asciiTheme="majorHAnsi" w:hAnsiTheme="majorHAnsi"/>
          <w:sz w:val="18"/>
          <w:szCs w:val="22"/>
        </w:rPr>
      </w:pPr>
      <w:r w:rsidRPr="00C5035F">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70FF08D" wp14:editId="698C4D27">
                <wp:simplePos x="0" y="0"/>
                <wp:positionH relativeFrom="column">
                  <wp:posOffset>1206500</wp:posOffset>
                </wp:positionH>
                <wp:positionV relativeFrom="paragraph">
                  <wp:posOffset>67944</wp:posOffset>
                </wp:positionV>
                <wp:extent cx="4595495" cy="59626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96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035F" w:rsidRPr="003C32BC" w:rsidRDefault="00C5035F"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 xml:space="preserve">Approved electronically by the Commission on </w:t>
                            </w:r>
                            <w:r w:rsidR="00B13C19">
                              <w:rPr>
                                <w:rFonts w:asciiTheme="majorHAnsi" w:hAnsiTheme="majorHAnsi"/>
                                <w:color w:val="0D0D0D" w:themeColor="text1" w:themeTint="F2"/>
                                <w:sz w:val="18"/>
                                <w:szCs w:val="22"/>
                              </w:rPr>
                              <w:t>April 22</w:t>
                            </w:r>
                            <w:r>
                              <w:rPr>
                                <w:rFonts w:asciiTheme="majorHAnsi" w:hAnsiTheme="majorHAnsi"/>
                                <w:color w:val="0D0D0D" w:themeColor="text1" w:themeTint="F2"/>
                                <w:sz w:val="18"/>
                                <w:szCs w:val="22"/>
                              </w:rPr>
                              <w:t>, 2020</w:t>
                            </w:r>
                            <w:r w:rsidR="009C33A2">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FF08D" id="_x0000_t202" coordsize="21600,21600" o:spt="202" path="m,l,21600r21600,l21600,xe">
                <v:stroke joinstyle="miter"/>
                <v:path gradientshapeok="t" o:connecttype="rect"/>
              </v:shapetype>
              <v:shape id="Text Box 7" o:spid="_x0000_s1029" type="#_x0000_t202" style="position:absolute;left:0;text-align:left;margin-left:95pt;margin-top:5.35pt;width:361.85pt;height:4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" filled="f" stroked="f" strokeweight=".5pt">
                <v:textbox>
                  <w:txbxContent>
                    <w:p w:rsidR="00C5035F" w:rsidRPr="003C32BC" w:rsidRDefault="00C5035F"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 xml:space="preserve">Approved electronically by the Commission on </w:t>
                      </w:r>
                      <w:r w:rsidR="00B13C19">
                        <w:rPr>
                          <w:rFonts w:asciiTheme="majorHAnsi" w:hAnsiTheme="majorHAnsi"/>
                          <w:color w:val="0D0D0D" w:themeColor="text1" w:themeTint="F2"/>
                          <w:sz w:val="18"/>
                          <w:szCs w:val="22"/>
                        </w:rPr>
                        <w:t>April 22</w:t>
                      </w:r>
                      <w:r>
                        <w:rPr>
                          <w:rFonts w:asciiTheme="majorHAnsi" w:hAnsiTheme="majorHAnsi"/>
                          <w:color w:val="0D0D0D" w:themeColor="text1" w:themeTint="F2"/>
                          <w:sz w:val="18"/>
                          <w:szCs w:val="22"/>
                        </w:rPr>
                        <w:t>, 2020</w:t>
                      </w:r>
                      <w:r w:rsidR="009C33A2">
                        <w:rPr>
                          <w:rFonts w:asciiTheme="majorHAnsi" w:hAnsiTheme="majorHAnsi"/>
                          <w:color w:val="0D0D0D" w:themeColor="text1" w:themeTint="F2"/>
                          <w:sz w:val="18"/>
                          <w:szCs w:val="22"/>
                        </w:rPr>
                        <w:t>.</w:t>
                      </w:r>
                    </w:p>
                  </w:txbxContent>
                </v:textbox>
              </v:shape>
            </w:pict>
          </mc:Fallback>
        </mc:AlternateContent>
      </w:r>
    </w:p>
    <w:p w:rsidR="002C1641" w:rsidRPr="00C5035F" w:rsidRDefault="002C1641" w:rsidP="00040C3A">
      <w:pPr>
        <w:tabs>
          <w:tab w:val="center" w:pos="5400"/>
        </w:tabs>
        <w:suppressAutoHyphens/>
        <w:jc w:val="center"/>
        <w:rPr>
          <w:rFonts w:asciiTheme="majorHAnsi" w:hAnsiTheme="majorHAnsi"/>
          <w:sz w:val="18"/>
          <w:szCs w:val="22"/>
        </w:rPr>
      </w:pPr>
    </w:p>
    <w:p w:rsidR="002C1641" w:rsidRPr="00C5035F" w:rsidRDefault="002C1641" w:rsidP="00040C3A">
      <w:pPr>
        <w:tabs>
          <w:tab w:val="center" w:pos="5400"/>
        </w:tabs>
        <w:suppressAutoHyphens/>
        <w:jc w:val="center"/>
        <w:rPr>
          <w:rFonts w:asciiTheme="majorHAnsi" w:hAnsiTheme="majorHAnsi"/>
          <w:sz w:val="18"/>
          <w:szCs w:val="22"/>
        </w:rPr>
      </w:pPr>
    </w:p>
    <w:p w:rsidR="002C1641" w:rsidRPr="00C5035F" w:rsidRDefault="002C1641" w:rsidP="00040C3A">
      <w:pPr>
        <w:tabs>
          <w:tab w:val="center" w:pos="5400"/>
        </w:tabs>
        <w:suppressAutoHyphens/>
        <w:jc w:val="center"/>
        <w:rPr>
          <w:rFonts w:asciiTheme="majorHAnsi" w:hAnsiTheme="majorHAnsi"/>
          <w:sz w:val="18"/>
          <w:szCs w:val="22"/>
        </w:rPr>
      </w:pPr>
    </w:p>
    <w:p w:rsidR="002C1641" w:rsidRPr="00C5035F" w:rsidRDefault="002C1641" w:rsidP="00040C3A">
      <w:pPr>
        <w:tabs>
          <w:tab w:val="center" w:pos="5400"/>
        </w:tabs>
        <w:suppressAutoHyphens/>
        <w:jc w:val="center"/>
        <w:rPr>
          <w:rFonts w:asciiTheme="majorHAnsi" w:hAnsiTheme="majorHAnsi"/>
          <w:sz w:val="18"/>
          <w:szCs w:val="22"/>
        </w:rPr>
      </w:pPr>
    </w:p>
    <w:p w:rsidR="002C1641" w:rsidRPr="00C5035F" w:rsidRDefault="003C32BC" w:rsidP="00040C3A">
      <w:pPr>
        <w:tabs>
          <w:tab w:val="center" w:pos="5400"/>
        </w:tabs>
        <w:suppressAutoHyphens/>
        <w:jc w:val="center"/>
        <w:rPr>
          <w:rFonts w:asciiTheme="majorHAnsi" w:hAnsiTheme="majorHAnsi"/>
          <w:sz w:val="18"/>
          <w:szCs w:val="22"/>
        </w:rPr>
      </w:pPr>
      <w:r w:rsidRPr="00C5035F">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4678BBA4" wp14:editId="20C360B1">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035F" w:rsidRPr="003C32BC" w:rsidRDefault="00C5035F"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13C19">
                              <w:rPr>
                                <w:rFonts w:asciiTheme="majorHAnsi" w:hAnsiTheme="majorHAnsi"/>
                                <w:color w:val="595959" w:themeColor="text1" w:themeTint="A6"/>
                                <w:sz w:val="18"/>
                              </w:rPr>
                              <w:t>58</w:t>
                            </w:r>
                            <w:r>
                              <w:rPr>
                                <w:rFonts w:asciiTheme="majorHAnsi" w:hAnsiTheme="majorHAnsi"/>
                                <w:color w:val="595959" w:themeColor="text1" w:themeTint="A6"/>
                                <w:sz w:val="18"/>
                              </w:rPr>
                              <w:t>/20</w:t>
                            </w:r>
                            <w:r w:rsidR="00343383">
                              <w:rPr>
                                <w:rFonts w:asciiTheme="majorHAnsi" w:hAnsiTheme="majorHAnsi"/>
                                <w:color w:val="595959" w:themeColor="text1" w:themeTint="A6"/>
                                <w:sz w:val="18"/>
                              </w:rPr>
                              <w:t>.</w:t>
                            </w:r>
                            <w:r w:rsidR="002F77BB" w:rsidRPr="002F77BB">
                              <w:rPr>
                                <w:rFonts w:asciiTheme="majorHAnsi" w:hAnsiTheme="majorHAnsi"/>
                                <w:color w:val="595959" w:themeColor="text1" w:themeTint="A6"/>
                                <w:sz w:val="18"/>
                                <w:szCs w:val="18"/>
                              </w:rPr>
                              <w:t xml:space="preserve"> </w:t>
                            </w:r>
                            <w:r w:rsidR="00343383">
                              <w:rPr>
                                <w:rFonts w:asciiTheme="majorHAnsi" w:hAnsiTheme="majorHAnsi"/>
                                <w:color w:val="595959" w:themeColor="text1" w:themeTint="A6"/>
                                <w:sz w:val="18"/>
                                <w:szCs w:val="18"/>
                                <w:lang w:val="en"/>
                              </w:rPr>
                              <w:t xml:space="preserve">Petition 643-11. Admissibility. </w:t>
                            </w:r>
                            <w:r w:rsidR="00343383">
                              <w:rPr>
                                <w:rFonts w:ascii="Cambria" w:hAnsi="Cambria"/>
                                <w:color w:val="595959" w:themeColor="text1" w:themeTint="A6"/>
                                <w:sz w:val="18"/>
                                <w:szCs w:val="18"/>
                                <w:lang w:val="en"/>
                              </w:rPr>
                              <w:t xml:space="preserve">Relatives of Claudio </w:t>
                            </w:r>
                            <w:proofErr w:type="spellStart"/>
                            <w:r w:rsidR="00343383">
                              <w:rPr>
                                <w:rFonts w:ascii="Cambria" w:hAnsi="Cambria"/>
                                <w:color w:val="595959" w:themeColor="text1" w:themeTint="A6"/>
                                <w:sz w:val="18"/>
                                <w:szCs w:val="18"/>
                                <w:lang w:val="en"/>
                              </w:rPr>
                              <w:t>Rómulo</w:t>
                            </w:r>
                            <w:proofErr w:type="spellEnd"/>
                            <w:r w:rsidR="00343383">
                              <w:rPr>
                                <w:rFonts w:ascii="Cambria" w:hAnsi="Cambria"/>
                                <w:color w:val="595959" w:themeColor="text1" w:themeTint="A6"/>
                                <w:sz w:val="18"/>
                                <w:szCs w:val="18"/>
                                <w:lang w:val="en"/>
                              </w:rPr>
                              <w:t xml:space="preserve"> </w:t>
                            </w:r>
                            <w:proofErr w:type="spellStart"/>
                            <w:r w:rsidR="00343383">
                              <w:rPr>
                                <w:rFonts w:ascii="Cambria" w:hAnsi="Cambria"/>
                                <w:color w:val="595959" w:themeColor="text1" w:themeTint="A6"/>
                                <w:sz w:val="18"/>
                                <w:szCs w:val="18"/>
                                <w:lang w:val="en"/>
                              </w:rPr>
                              <w:t>Tognola</w:t>
                            </w:r>
                            <w:proofErr w:type="spellEnd"/>
                            <w:r w:rsidR="00343383">
                              <w:rPr>
                                <w:rFonts w:ascii="Cambria" w:hAnsi="Cambria"/>
                                <w:color w:val="595959" w:themeColor="text1" w:themeTint="A6"/>
                                <w:sz w:val="18"/>
                                <w:szCs w:val="18"/>
                                <w:lang w:val="en"/>
                              </w:rPr>
                              <w:t xml:space="preserve"> Ríos</w:t>
                            </w:r>
                            <w:r w:rsidR="00343383">
                              <w:rPr>
                                <w:rFonts w:asciiTheme="majorHAnsi" w:hAnsiTheme="majorHAnsi"/>
                                <w:color w:val="595959" w:themeColor="text1" w:themeTint="A6"/>
                                <w:sz w:val="18"/>
                                <w:szCs w:val="18"/>
                                <w:lang w:val="en"/>
                              </w:rPr>
                              <w:t>. Chile.</w:t>
                            </w:r>
                            <w:r>
                              <w:rPr>
                                <w:rFonts w:asciiTheme="majorHAnsi" w:hAnsiTheme="majorHAnsi"/>
                                <w:color w:val="595959" w:themeColor="text1" w:themeTint="A6"/>
                                <w:sz w:val="18"/>
                              </w:rPr>
                              <w:t xml:space="preserve"> </w:t>
                            </w:r>
                            <w:r w:rsidR="00B13C19">
                              <w:rPr>
                                <w:rFonts w:asciiTheme="majorHAnsi" w:hAnsiTheme="majorHAnsi"/>
                                <w:color w:val="595959" w:themeColor="text1" w:themeTint="A6"/>
                                <w:sz w:val="18"/>
                              </w:rPr>
                              <w:t>April 22,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678BBA4"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C5035F" w:rsidRPr="003C32BC" w:rsidRDefault="00C5035F"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13C19">
                        <w:rPr>
                          <w:rFonts w:asciiTheme="majorHAnsi" w:hAnsiTheme="majorHAnsi"/>
                          <w:color w:val="595959" w:themeColor="text1" w:themeTint="A6"/>
                          <w:sz w:val="18"/>
                        </w:rPr>
                        <w:t>58</w:t>
                      </w:r>
                      <w:r>
                        <w:rPr>
                          <w:rFonts w:asciiTheme="majorHAnsi" w:hAnsiTheme="majorHAnsi"/>
                          <w:color w:val="595959" w:themeColor="text1" w:themeTint="A6"/>
                          <w:sz w:val="18"/>
                        </w:rPr>
                        <w:t>/20</w:t>
                      </w:r>
                      <w:r w:rsidR="00343383">
                        <w:rPr>
                          <w:rFonts w:asciiTheme="majorHAnsi" w:hAnsiTheme="majorHAnsi"/>
                          <w:color w:val="595959" w:themeColor="text1" w:themeTint="A6"/>
                          <w:sz w:val="18"/>
                        </w:rPr>
                        <w:t>.</w:t>
                      </w:r>
                      <w:r w:rsidR="002F77BB" w:rsidRPr="002F77BB">
                        <w:rPr>
                          <w:rFonts w:asciiTheme="majorHAnsi" w:hAnsiTheme="majorHAnsi"/>
                          <w:color w:val="595959" w:themeColor="text1" w:themeTint="A6"/>
                          <w:sz w:val="18"/>
                          <w:szCs w:val="18"/>
                        </w:rPr>
                        <w:t xml:space="preserve"> </w:t>
                      </w:r>
                      <w:r w:rsidR="00343383">
                        <w:rPr>
                          <w:rFonts w:asciiTheme="majorHAnsi" w:hAnsiTheme="majorHAnsi"/>
                          <w:color w:val="595959" w:themeColor="text1" w:themeTint="A6"/>
                          <w:sz w:val="18"/>
                          <w:szCs w:val="18"/>
                          <w:lang w:val="en"/>
                        </w:rPr>
                        <w:t xml:space="preserve">Petition 643-11. Admissibility. </w:t>
                      </w:r>
                      <w:r w:rsidR="00343383">
                        <w:rPr>
                          <w:rFonts w:ascii="Cambria" w:hAnsi="Cambria"/>
                          <w:color w:val="595959" w:themeColor="text1" w:themeTint="A6"/>
                          <w:sz w:val="18"/>
                          <w:szCs w:val="18"/>
                          <w:lang w:val="en"/>
                        </w:rPr>
                        <w:t>Relatives of Claudio Rómulo Tognola Ríos</w:t>
                      </w:r>
                      <w:r w:rsidR="00343383">
                        <w:rPr>
                          <w:rFonts w:asciiTheme="majorHAnsi" w:hAnsiTheme="majorHAnsi"/>
                          <w:color w:val="595959" w:themeColor="text1" w:themeTint="A6"/>
                          <w:sz w:val="18"/>
                          <w:szCs w:val="18"/>
                          <w:lang w:val="en"/>
                        </w:rPr>
                        <w:t>. Chile.</w:t>
                      </w:r>
                      <w:r>
                        <w:rPr>
                          <w:rFonts w:asciiTheme="majorHAnsi" w:hAnsiTheme="majorHAnsi"/>
                          <w:color w:val="595959" w:themeColor="text1" w:themeTint="A6"/>
                          <w:sz w:val="18"/>
                        </w:rPr>
                        <w:t xml:space="preserve"> </w:t>
                      </w:r>
                      <w:r w:rsidR="00B13C19">
                        <w:rPr>
                          <w:rFonts w:asciiTheme="majorHAnsi" w:hAnsiTheme="majorHAnsi"/>
                          <w:color w:val="595959" w:themeColor="text1" w:themeTint="A6"/>
                          <w:sz w:val="18"/>
                        </w:rPr>
                        <w:t>April 22, 2020.</w:t>
                      </w:r>
                    </w:p>
                  </w:txbxContent>
                </v:textbox>
              </v:shape>
            </w:pict>
          </mc:Fallback>
        </mc:AlternateContent>
      </w:r>
    </w:p>
    <w:p w:rsidR="002C1641" w:rsidRPr="00C5035F" w:rsidRDefault="002C1641" w:rsidP="00040C3A">
      <w:pPr>
        <w:tabs>
          <w:tab w:val="center" w:pos="5400"/>
        </w:tabs>
        <w:suppressAutoHyphens/>
        <w:jc w:val="center"/>
        <w:rPr>
          <w:rFonts w:asciiTheme="majorHAnsi" w:hAnsiTheme="majorHAnsi"/>
          <w:sz w:val="18"/>
          <w:szCs w:val="22"/>
        </w:rPr>
      </w:pPr>
    </w:p>
    <w:p w:rsidR="002C1641" w:rsidRPr="00C5035F" w:rsidRDefault="002C1641" w:rsidP="00040C3A">
      <w:pPr>
        <w:tabs>
          <w:tab w:val="center" w:pos="5400"/>
        </w:tabs>
        <w:suppressAutoHyphens/>
        <w:jc w:val="center"/>
        <w:rPr>
          <w:rFonts w:asciiTheme="majorHAnsi" w:hAnsiTheme="majorHAnsi"/>
          <w:sz w:val="18"/>
          <w:szCs w:val="22"/>
        </w:rPr>
      </w:pPr>
    </w:p>
    <w:p w:rsidR="003C32BC" w:rsidRPr="00C5035F" w:rsidRDefault="003C32BC" w:rsidP="003C32BC">
      <w:pPr>
        <w:tabs>
          <w:tab w:val="center" w:pos="5400"/>
        </w:tabs>
        <w:suppressAutoHyphens/>
        <w:jc w:val="center"/>
        <w:rPr>
          <w:rFonts w:asciiTheme="majorHAnsi" w:hAnsiTheme="majorHAnsi"/>
          <w:sz w:val="18"/>
          <w:szCs w:val="22"/>
        </w:rPr>
      </w:pPr>
    </w:p>
    <w:p w:rsidR="003C32BC" w:rsidRPr="00C5035F" w:rsidRDefault="006311DA" w:rsidP="003C32BC">
      <w:pPr>
        <w:tabs>
          <w:tab w:val="center" w:pos="5400"/>
        </w:tabs>
        <w:suppressAutoHyphens/>
        <w:jc w:val="center"/>
        <w:rPr>
          <w:rFonts w:asciiTheme="majorHAnsi" w:hAnsiTheme="majorHAnsi"/>
          <w:sz w:val="18"/>
          <w:szCs w:val="22"/>
        </w:rPr>
      </w:pPr>
      <w:r w:rsidRPr="00C5035F">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02611F2D" wp14:editId="62F5AFA7">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035F" w:rsidRPr="004B7EB6" w:rsidRDefault="00C5035F"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611F2D"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C5035F" w:rsidRPr="004B7EB6" w:rsidRDefault="00C5035F"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C5035F">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6607D41" wp14:editId="3EB1DA17">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035F" w:rsidRDefault="009C33A2">
                            <w:r>
                              <w:rPr>
                                <w:noProof/>
                              </w:rPr>
                              <w:drawing>
                                <wp:inline distT="0" distB="0" distL="0" distR="0" wp14:anchorId="419B8911" wp14:editId="06E62E2A">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07D41"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C5035F" w:rsidRDefault="009C33A2">
                      <w:r>
                        <w:rPr>
                          <w:noProof/>
                        </w:rPr>
                        <w:drawing>
                          <wp:inline distT="0" distB="0" distL="0" distR="0" wp14:anchorId="419B8911" wp14:editId="06E62E2A">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rsidR="007607C4" w:rsidRPr="00C5035F" w:rsidRDefault="007607C4" w:rsidP="003C32BC">
      <w:pPr>
        <w:tabs>
          <w:tab w:val="center" w:pos="5400"/>
        </w:tabs>
        <w:suppressAutoHyphens/>
        <w:jc w:val="center"/>
        <w:rPr>
          <w:rFonts w:asciiTheme="majorHAnsi" w:hAnsiTheme="majorHAnsi"/>
          <w:sz w:val="18"/>
          <w:szCs w:val="22"/>
        </w:rPr>
        <w:sectPr w:rsidR="007607C4" w:rsidRPr="00C5035F"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F621C3" w:rsidRPr="00C5035F" w:rsidRDefault="00F621C3" w:rsidP="00F621C3">
      <w:pPr>
        <w:spacing w:after="240"/>
        <w:ind w:firstLine="720"/>
        <w:jc w:val="both"/>
        <w:rPr>
          <w:rFonts w:asciiTheme="majorHAnsi" w:hAnsiTheme="majorHAnsi"/>
          <w:b/>
          <w:bCs/>
          <w:sz w:val="20"/>
          <w:szCs w:val="20"/>
        </w:rPr>
      </w:pPr>
      <w:r w:rsidRPr="00C5035F">
        <w:rPr>
          <w:rFonts w:asciiTheme="majorHAnsi" w:hAnsiTheme="majorHAnsi"/>
          <w:b/>
          <w:bCs/>
          <w:sz w:val="20"/>
          <w:szCs w:val="20"/>
        </w:rPr>
        <w:lastRenderedPageBreak/>
        <w:t>I.</w:t>
      </w:r>
      <w:r w:rsidRPr="00C5035F">
        <w:rPr>
          <w:rFonts w:asciiTheme="majorHAnsi" w:hAnsiTheme="majorHAnsi"/>
          <w:b/>
          <w:bCs/>
          <w:sz w:val="20"/>
          <w:szCs w:val="20"/>
        </w:rPr>
        <w:tab/>
      </w:r>
      <w:r w:rsidR="00592718" w:rsidRPr="00C5035F">
        <w:rPr>
          <w:rFonts w:asciiTheme="majorHAnsi" w:hAnsiTheme="majorHAnsi"/>
          <w:b/>
          <w:bCs/>
          <w:sz w:val="20"/>
          <w:szCs w:val="20"/>
        </w:rPr>
        <w:t>INFORMATION ABOUT THE PETITION</w:t>
      </w:r>
      <w:r w:rsidRPr="00C5035F">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343383" w:rsidRPr="00C5035F" w:rsidTr="00343383">
        <w:tc>
          <w:tcPr>
            <w:tcW w:w="3690" w:type="dxa"/>
            <w:tcBorders>
              <w:top w:val="single" w:sz="4" w:space="0" w:color="auto"/>
              <w:bottom w:val="single" w:sz="6" w:space="0" w:color="auto"/>
            </w:tcBorders>
            <w:shd w:val="clear" w:color="auto" w:fill="67AE3C"/>
            <w:vAlign w:val="center"/>
          </w:tcPr>
          <w:p w:rsidR="00343383" w:rsidRPr="00FA1103" w:rsidRDefault="00343383" w:rsidP="00343383">
            <w:pPr>
              <w:jc w:val="center"/>
              <w:rPr>
                <w:rFonts w:ascii="Cambria" w:hAnsi="Cambria"/>
                <w:bCs/>
                <w:color w:val="FFFFFF" w:themeColor="background1"/>
                <w:sz w:val="20"/>
                <w:szCs w:val="20"/>
              </w:rPr>
            </w:pPr>
            <w:r w:rsidRPr="00FA1103">
              <w:rPr>
                <w:rFonts w:ascii="Cambria" w:hAnsi="Cambria"/>
                <w:bCs/>
                <w:color w:val="FFFFFF" w:themeColor="background1"/>
                <w:sz w:val="20"/>
                <w:szCs w:val="20"/>
              </w:rPr>
              <w:t>Petitioner:</w:t>
            </w:r>
          </w:p>
        </w:tc>
        <w:tc>
          <w:tcPr>
            <w:tcW w:w="5670" w:type="dxa"/>
            <w:vAlign w:val="center"/>
          </w:tcPr>
          <w:p w:rsidR="00343383" w:rsidRPr="00ED70FC" w:rsidRDefault="00343383" w:rsidP="00343383">
            <w:pPr>
              <w:jc w:val="both"/>
              <w:rPr>
                <w:rFonts w:ascii="Cambria" w:hAnsi="Cambria"/>
                <w:bCs/>
                <w:sz w:val="19"/>
                <w:szCs w:val="19"/>
              </w:rPr>
            </w:pPr>
            <w:r>
              <w:rPr>
                <w:rFonts w:ascii="Cambria" w:hAnsi="Cambria"/>
                <w:sz w:val="19"/>
                <w:szCs w:val="19"/>
                <w:lang w:val="en"/>
              </w:rPr>
              <w:t xml:space="preserve">Nelson </w:t>
            </w:r>
            <w:proofErr w:type="spellStart"/>
            <w:r>
              <w:rPr>
                <w:rFonts w:ascii="Cambria" w:hAnsi="Cambria"/>
                <w:sz w:val="19"/>
                <w:szCs w:val="19"/>
                <w:lang w:val="en"/>
              </w:rPr>
              <w:t>Caucoto</w:t>
            </w:r>
            <w:proofErr w:type="spellEnd"/>
            <w:r>
              <w:rPr>
                <w:rFonts w:ascii="Cambria" w:hAnsi="Cambria"/>
                <w:sz w:val="19"/>
                <w:szCs w:val="19"/>
                <w:lang w:val="en"/>
              </w:rPr>
              <w:t xml:space="preserve"> Pereira</w:t>
            </w:r>
            <w:r>
              <w:rPr>
                <w:rStyle w:val="FootnoteReference"/>
                <w:rFonts w:ascii="Cambria" w:hAnsi="Cambria"/>
                <w:sz w:val="19"/>
                <w:szCs w:val="19"/>
                <w:lang w:val="en"/>
              </w:rPr>
              <w:footnoteReference w:id="2"/>
            </w:r>
          </w:p>
        </w:tc>
      </w:tr>
      <w:tr w:rsidR="00343383" w:rsidRPr="00343383" w:rsidTr="00343383">
        <w:tc>
          <w:tcPr>
            <w:tcW w:w="3690" w:type="dxa"/>
            <w:tcBorders>
              <w:top w:val="single" w:sz="6" w:space="0" w:color="auto"/>
              <w:bottom w:val="single" w:sz="6" w:space="0" w:color="auto"/>
            </w:tcBorders>
            <w:shd w:val="clear" w:color="auto" w:fill="67AE3C"/>
            <w:vAlign w:val="center"/>
          </w:tcPr>
          <w:p w:rsidR="00343383" w:rsidRPr="00FA1103" w:rsidRDefault="00280D33" w:rsidP="00343383">
            <w:pPr>
              <w:jc w:val="center"/>
              <w:rPr>
                <w:rFonts w:ascii="Cambria" w:hAnsi="Cambria"/>
                <w:bCs/>
                <w:color w:val="FFFFFF" w:themeColor="background1"/>
                <w:sz w:val="20"/>
                <w:szCs w:val="20"/>
              </w:rPr>
            </w:pPr>
            <w:sdt>
              <w:sdtPr>
                <w:rPr>
                  <w:rFonts w:ascii="Cambria" w:hAnsi="Cambria"/>
                  <w:bCs/>
                  <w:color w:val="FFFFFF" w:themeColor="background1"/>
                  <w:sz w:val="20"/>
                  <w:szCs w:val="20"/>
                </w:rPr>
                <w:alias w:val="Elegir una opción"/>
                <w:tag w:val="Elegir una opción"/>
                <w:id w:val="931095713"/>
                <w:placeholder>
                  <w:docPart w:val="5BE140C158B46848BE89855850759353"/>
                </w:placeholder>
                <w:dropDownList>
                  <w:listItem w:value="Choose an item."/>
                  <w:listItem w:displayText="Alleged victim" w:value="Alleged victim"/>
                  <w:listItem w:displayText="Alleged victims" w:value="Alleged victims"/>
                </w:dropDownList>
              </w:sdtPr>
              <w:sdtEndPr/>
              <w:sdtContent>
                <w:r w:rsidR="00343383" w:rsidRPr="00FA1103">
                  <w:rPr>
                    <w:rFonts w:ascii="Cambria" w:hAnsi="Cambria"/>
                    <w:bCs/>
                    <w:color w:val="FFFFFF" w:themeColor="background1"/>
                    <w:sz w:val="20"/>
                    <w:szCs w:val="20"/>
                  </w:rPr>
                  <w:t>Alleged victim</w:t>
                </w:r>
              </w:sdtContent>
            </w:sdt>
            <w:r w:rsidR="00343383" w:rsidRPr="00FA1103">
              <w:rPr>
                <w:rFonts w:ascii="Cambria" w:hAnsi="Cambria"/>
                <w:bCs/>
                <w:color w:val="FFFFFF" w:themeColor="background1"/>
                <w:sz w:val="20"/>
                <w:szCs w:val="20"/>
              </w:rPr>
              <w:t>:</w:t>
            </w:r>
          </w:p>
        </w:tc>
        <w:tc>
          <w:tcPr>
            <w:tcW w:w="5670" w:type="dxa"/>
            <w:vAlign w:val="center"/>
          </w:tcPr>
          <w:p w:rsidR="00343383" w:rsidRPr="0019517D" w:rsidRDefault="00343383" w:rsidP="00343383">
            <w:pPr>
              <w:jc w:val="both"/>
              <w:rPr>
                <w:rFonts w:ascii="Cambria" w:hAnsi="Cambria"/>
                <w:bCs/>
                <w:sz w:val="19"/>
                <w:szCs w:val="19"/>
              </w:rPr>
            </w:pPr>
            <w:r>
              <w:rPr>
                <w:rFonts w:ascii="Cambria" w:hAnsi="Cambria"/>
                <w:sz w:val="19"/>
                <w:szCs w:val="19"/>
                <w:lang w:val="en"/>
              </w:rPr>
              <w:t xml:space="preserve">Relatives of Claudio </w:t>
            </w:r>
            <w:proofErr w:type="spellStart"/>
            <w:r>
              <w:rPr>
                <w:rFonts w:ascii="Cambria" w:hAnsi="Cambria"/>
                <w:sz w:val="19"/>
                <w:szCs w:val="19"/>
                <w:lang w:val="en"/>
              </w:rPr>
              <w:t>Rómulo</w:t>
            </w:r>
            <w:proofErr w:type="spellEnd"/>
            <w:r>
              <w:rPr>
                <w:rFonts w:ascii="Cambria" w:hAnsi="Cambria"/>
                <w:sz w:val="19"/>
                <w:szCs w:val="19"/>
                <w:lang w:val="en"/>
              </w:rPr>
              <w:t xml:space="preserve"> </w:t>
            </w:r>
            <w:proofErr w:type="spellStart"/>
            <w:r>
              <w:rPr>
                <w:rFonts w:ascii="Cambria" w:hAnsi="Cambria"/>
                <w:sz w:val="19"/>
                <w:szCs w:val="19"/>
                <w:lang w:val="en"/>
              </w:rPr>
              <w:t>Tognola</w:t>
            </w:r>
            <w:proofErr w:type="spellEnd"/>
            <w:r>
              <w:rPr>
                <w:rFonts w:ascii="Cambria" w:hAnsi="Cambria"/>
                <w:sz w:val="19"/>
                <w:szCs w:val="19"/>
                <w:lang w:val="en"/>
              </w:rPr>
              <w:t xml:space="preserve"> Ríos</w:t>
            </w:r>
            <w:r>
              <w:rPr>
                <w:rStyle w:val="FootnoteReference"/>
                <w:rFonts w:ascii="Cambria" w:hAnsi="Cambria"/>
                <w:sz w:val="19"/>
                <w:szCs w:val="19"/>
                <w:lang w:val="en"/>
              </w:rPr>
              <w:footnoteReference w:id="3"/>
            </w:r>
          </w:p>
        </w:tc>
      </w:tr>
      <w:tr w:rsidR="00343383" w:rsidRPr="00C5035F" w:rsidTr="00343383">
        <w:tc>
          <w:tcPr>
            <w:tcW w:w="3690" w:type="dxa"/>
            <w:tcBorders>
              <w:top w:val="single" w:sz="6" w:space="0" w:color="auto"/>
              <w:bottom w:val="single" w:sz="6" w:space="0" w:color="auto"/>
            </w:tcBorders>
            <w:shd w:val="clear" w:color="auto" w:fill="67AE3C"/>
            <w:vAlign w:val="center"/>
          </w:tcPr>
          <w:p w:rsidR="00343383" w:rsidRPr="00FA1103" w:rsidRDefault="00343383" w:rsidP="00343383">
            <w:pPr>
              <w:jc w:val="center"/>
              <w:rPr>
                <w:rFonts w:ascii="Cambria" w:hAnsi="Cambria"/>
                <w:bCs/>
                <w:color w:val="FFFFFF" w:themeColor="background1"/>
                <w:sz w:val="20"/>
                <w:szCs w:val="20"/>
              </w:rPr>
            </w:pPr>
            <w:r w:rsidRPr="00FA1103">
              <w:rPr>
                <w:rFonts w:ascii="Cambria" w:hAnsi="Cambria"/>
                <w:bCs/>
                <w:color w:val="FFFFFF" w:themeColor="background1"/>
                <w:sz w:val="20"/>
                <w:szCs w:val="20"/>
              </w:rPr>
              <w:t>State denounced:</w:t>
            </w:r>
          </w:p>
        </w:tc>
        <w:tc>
          <w:tcPr>
            <w:tcW w:w="5670" w:type="dxa"/>
            <w:vAlign w:val="center"/>
          </w:tcPr>
          <w:p w:rsidR="00343383" w:rsidRPr="0019517D" w:rsidRDefault="00343383" w:rsidP="00343383">
            <w:pPr>
              <w:jc w:val="both"/>
              <w:rPr>
                <w:rFonts w:ascii="Cambria" w:hAnsi="Cambria"/>
                <w:bCs/>
                <w:sz w:val="19"/>
                <w:szCs w:val="19"/>
              </w:rPr>
            </w:pPr>
            <w:r>
              <w:rPr>
                <w:rFonts w:ascii="Cambria" w:hAnsi="Cambria"/>
                <w:sz w:val="19"/>
                <w:szCs w:val="19"/>
                <w:lang w:val="en"/>
              </w:rPr>
              <w:t>Chile</w:t>
            </w:r>
            <w:r>
              <w:rPr>
                <w:rStyle w:val="FootnoteReference"/>
                <w:rFonts w:ascii="Cambria" w:hAnsi="Cambria"/>
                <w:sz w:val="19"/>
                <w:szCs w:val="19"/>
                <w:lang w:val="en"/>
              </w:rPr>
              <w:footnoteReference w:id="4"/>
            </w:r>
          </w:p>
        </w:tc>
      </w:tr>
      <w:tr w:rsidR="00343383" w:rsidRPr="00C5035F" w:rsidTr="00343383">
        <w:tc>
          <w:tcPr>
            <w:tcW w:w="3690" w:type="dxa"/>
            <w:tcBorders>
              <w:top w:val="single" w:sz="6" w:space="0" w:color="auto"/>
              <w:bottom w:val="single" w:sz="6" w:space="0" w:color="auto"/>
            </w:tcBorders>
            <w:shd w:val="clear" w:color="auto" w:fill="67AE3C"/>
            <w:vAlign w:val="center"/>
          </w:tcPr>
          <w:p w:rsidR="00343383" w:rsidRPr="00FA1103" w:rsidRDefault="00343383" w:rsidP="00343383">
            <w:pPr>
              <w:jc w:val="center"/>
              <w:rPr>
                <w:rFonts w:ascii="Cambria" w:hAnsi="Cambria"/>
                <w:bCs/>
                <w:color w:val="FFFFFF" w:themeColor="background1"/>
                <w:sz w:val="20"/>
                <w:szCs w:val="20"/>
              </w:rPr>
            </w:pPr>
            <w:r w:rsidRPr="00FA1103">
              <w:rPr>
                <w:rFonts w:ascii="Cambria" w:hAnsi="Cambria"/>
                <w:bCs/>
                <w:color w:val="FFFFFF" w:themeColor="background1"/>
                <w:sz w:val="20"/>
                <w:szCs w:val="20"/>
              </w:rPr>
              <w:t>Rights invoked:</w:t>
            </w:r>
          </w:p>
        </w:tc>
        <w:tc>
          <w:tcPr>
            <w:tcW w:w="5670" w:type="dxa"/>
            <w:vAlign w:val="center"/>
          </w:tcPr>
          <w:p w:rsidR="00343383" w:rsidRPr="0019517D" w:rsidRDefault="00343383" w:rsidP="00343383">
            <w:pPr>
              <w:jc w:val="both"/>
              <w:rPr>
                <w:rFonts w:ascii="Cambria" w:hAnsi="Cambria"/>
                <w:bCs/>
                <w:sz w:val="19"/>
                <w:szCs w:val="19"/>
              </w:rPr>
            </w:pPr>
            <w:r>
              <w:rPr>
                <w:rFonts w:ascii="Cambria" w:hAnsi="Cambria"/>
                <w:sz w:val="19"/>
                <w:szCs w:val="19"/>
                <w:lang w:val="en"/>
              </w:rPr>
              <w:t>Articles 8 (fair trial) and</w:t>
            </w:r>
            <w:r>
              <w:rPr>
                <w:lang w:val="en"/>
              </w:rPr>
              <w:t xml:space="preserve"> </w:t>
            </w:r>
            <w:r>
              <w:rPr>
                <w:rFonts w:ascii="Cambria" w:hAnsi="Cambria"/>
                <w:sz w:val="19"/>
                <w:szCs w:val="19"/>
                <w:lang w:val="en"/>
              </w:rPr>
              <w:t>25 (judicial protection) of the American Convention on Human Rights,</w:t>
            </w:r>
            <w:r>
              <w:rPr>
                <w:rStyle w:val="FootnoteReference"/>
                <w:rFonts w:ascii="Cambria" w:hAnsi="Cambria"/>
                <w:sz w:val="19"/>
                <w:szCs w:val="19"/>
                <w:lang w:val="en"/>
              </w:rPr>
              <w:footnoteReference w:id="5"/>
            </w:r>
            <w:r>
              <w:rPr>
                <w:rFonts w:ascii="Cambria" w:hAnsi="Cambria"/>
                <w:sz w:val="19"/>
                <w:szCs w:val="19"/>
                <w:lang w:val="en"/>
              </w:rPr>
              <w:t xml:space="preserve"> in conjunction with its articles 1(1) (obligation to respect rights) and 2 (duty to adopt domestic legal effects)</w:t>
            </w:r>
          </w:p>
        </w:tc>
      </w:tr>
    </w:tbl>
    <w:p w:rsidR="00F621C3" w:rsidRPr="00C5035F" w:rsidRDefault="00F621C3" w:rsidP="00F621C3">
      <w:pPr>
        <w:spacing w:before="240" w:after="240"/>
        <w:ind w:firstLine="720"/>
        <w:jc w:val="both"/>
        <w:rPr>
          <w:rFonts w:asciiTheme="majorHAnsi" w:hAnsiTheme="majorHAnsi"/>
          <w:b/>
          <w:bCs/>
          <w:sz w:val="20"/>
          <w:szCs w:val="20"/>
        </w:rPr>
      </w:pPr>
      <w:r w:rsidRPr="00C5035F">
        <w:rPr>
          <w:rFonts w:asciiTheme="majorHAnsi" w:hAnsiTheme="majorHAnsi"/>
          <w:b/>
          <w:bCs/>
          <w:sz w:val="20"/>
          <w:szCs w:val="20"/>
        </w:rPr>
        <w:t>II.</w:t>
      </w:r>
      <w:r w:rsidRPr="00C5035F">
        <w:rPr>
          <w:rFonts w:asciiTheme="majorHAnsi" w:hAnsiTheme="majorHAnsi"/>
          <w:b/>
          <w:bCs/>
          <w:sz w:val="20"/>
          <w:szCs w:val="20"/>
        </w:rPr>
        <w:tab/>
        <w:t>PROCE</w:t>
      </w:r>
      <w:r w:rsidR="00321AFD" w:rsidRPr="00C5035F">
        <w:rPr>
          <w:rFonts w:asciiTheme="majorHAnsi" w:hAnsiTheme="majorHAnsi"/>
          <w:b/>
          <w:bCs/>
          <w:sz w:val="20"/>
          <w:szCs w:val="20"/>
        </w:rPr>
        <w:t>EDINGS</w:t>
      </w:r>
      <w:r w:rsidRPr="00C5035F">
        <w:rPr>
          <w:rFonts w:asciiTheme="majorHAnsi" w:hAnsiTheme="majorHAnsi"/>
          <w:b/>
          <w:bCs/>
          <w:sz w:val="20"/>
          <w:szCs w:val="20"/>
        </w:rPr>
        <w:t xml:space="preserve"> BEFORE THE IACHR</w:t>
      </w:r>
      <w:r w:rsidR="00653EA6" w:rsidRPr="00C5035F">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343383" w:rsidRPr="00C5035F" w:rsidTr="00343383">
        <w:tc>
          <w:tcPr>
            <w:tcW w:w="3690" w:type="dxa"/>
            <w:tcBorders>
              <w:top w:val="single" w:sz="6" w:space="0" w:color="auto"/>
              <w:bottom w:val="single" w:sz="6" w:space="0" w:color="auto"/>
            </w:tcBorders>
            <w:shd w:val="clear" w:color="auto" w:fill="67AE3C"/>
            <w:vAlign w:val="center"/>
          </w:tcPr>
          <w:p w:rsidR="00343383" w:rsidRPr="00FA1103" w:rsidRDefault="00343383" w:rsidP="00343383">
            <w:pPr>
              <w:jc w:val="center"/>
              <w:rPr>
                <w:rFonts w:ascii="Cambria" w:hAnsi="Cambria"/>
                <w:bCs/>
                <w:color w:val="FFFFFF" w:themeColor="background1"/>
                <w:sz w:val="20"/>
                <w:szCs w:val="20"/>
              </w:rPr>
            </w:pPr>
            <w:r w:rsidRPr="00FA1103">
              <w:rPr>
                <w:rFonts w:ascii="Cambria" w:hAnsi="Cambria"/>
                <w:bCs/>
                <w:color w:val="FFFFFF" w:themeColor="background1"/>
                <w:sz w:val="20"/>
                <w:szCs w:val="20"/>
              </w:rPr>
              <w:t>Filing of the petition:</w:t>
            </w:r>
          </w:p>
        </w:tc>
        <w:tc>
          <w:tcPr>
            <w:tcW w:w="5670" w:type="dxa"/>
            <w:vAlign w:val="center"/>
          </w:tcPr>
          <w:p w:rsidR="00343383" w:rsidRPr="00ED70FC" w:rsidRDefault="00343383" w:rsidP="00343383">
            <w:pPr>
              <w:jc w:val="both"/>
              <w:rPr>
                <w:rFonts w:ascii="Cambria" w:hAnsi="Cambria"/>
                <w:bCs/>
                <w:sz w:val="19"/>
                <w:szCs w:val="19"/>
              </w:rPr>
            </w:pPr>
            <w:r>
              <w:rPr>
                <w:rFonts w:ascii="Cambria" w:hAnsi="Cambria"/>
                <w:sz w:val="19"/>
                <w:szCs w:val="19"/>
                <w:lang w:val="en"/>
              </w:rPr>
              <w:t>May 10, 2011.</w:t>
            </w:r>
          </w:p>
        </w:tc>
      </w:tr>
      <w:tr w:rsidR="00343383" w:rsidRPr="00C5035F" w:rsidTr="00343383">
        <w:tc>
          <w:tcPr>
            <w:tcW w:w="3690" w:type="dxa"/>
            <w:tcBorders>
              <w:top w:val="single" w:sz="6" w:space="0" w:color="auto"/>
              <w:bottom w:val="single" w:sz="6" w:space="0" w:color="auto"/>
            </w:tcBorders>
            <w:shd w:val="clear" w:color="auto" w:fill="67AE3C"/>
            <w:vAlign w:val="center"/>
          </w:tcPr>
          <w:p w:rsidR="00343383" w:rsidRPr="00FA1103" w:rsidRDefault="00343383" w:rsidP="00343383">
            <w:pPr>
              <w:jc w:val="center"/>
              <w:rPr>
                <w:rFonts w:ascii="Cambria" w:hAnsi="Cambria"/>
                <w:bCs/>
                <w:color w:val="FFFFFF" w:themeColor="background1"/>
                <w:sz w:val="20"/>
                <w:szCs w:val="20"/>
              </w:rPr>
            </w:pPr>
            <w:r w:rsidRPr="00FA1103">
              <w:rPr>
                <w:rFonts w:ascii="Cambria" w:hAnsi="Cambria"/>
                <w:color w:val="FFFFFF" w:themeColor="background1"/>
                <w:sz w:val="20"/>
                <w:szCs w:val="20"/>
              </w:rPr>
              <w:t>Notification of the petition to the State:</w:t>
            </w:r>
          </w:p>
        </w:tc>
        <w:tc>
          <w:tcPr>
            <w:tcW w:w="5670" w:type="dxa"/>
            <w:vAlign w:val="center"/>
          </w:tcPr>
          <w:p w:rsidR="00343383" w:rsidRPr="00ED70FC" w:rsidRDefault="00343383" w:rsidP="00343383">
            <w:pPr>
              <w:jc w:val="both"/>
              <w:rPr>
                <w:rFonts w:ascii="Cambria" w:hAnsi="Cambria"/>
                <w:bCs/>
                <w:sz w:val="19"/>
                <w:szCs w:val="19"/>
              </w:rPr>
            </w:pPr>
            <w:r>
              <w:rPr>
                <w:rFonts w:ascii="Cambria" w:hAnsi="Cambria"/>
                <w:sz w:val="19"/>
                <w:szCs w:val="19"/>
                <w:lang w:val="en"/>
              </w:rPr>
              <w:t>June 17, 2010.</w:t>
            </w:r>
          </w:p>
        </w:tc>
      </w:tr>
      <w:tr w:rsidR="00343383" w:rsidRPr="00C5035F" w:rsidTr="00343383">
        <w:trPr>
          <w:trHeight w:val="264"/>
        </w:trPr>
        <w:tc>
          <w:tcPr>
            <w:tcW w:w="3690" w:type="dxa"/>
            <w:tcBorders>
              <w:top w:val="single" w:sz="6" w:space="0" w:color="auto"/>
              <w:bottom w:val="single" w:sz="6" w:space="0" w:color="auto"/>
            </w:tcBorders>
            <w:shd w:val="clear" w:color="auto" w:fill="67AE3C"/>
            <w:vAlign w:val="center"/>
          </w:tcPr>
          <w:p w:rsidR="00343383" w:rsidRPr="00FA1103" w:rsidRDefault="00343383" w:rsidP="00343383">
            <w:pPr>
              <w:jc w:val="center"/>
              <w:rPr>
                <w:rFonts w:ascii="Cambria" w:hAnsi="Cambria"/>
                <w:bCs/>
                <w:color w:val="FFFFFF" w:themeColor="background1"/>
                <w:sz w:val="20"/>
                <w:szCs w:val="20"/>
              </w:rPr>
            </w:pPr>
            <w:r w:rsidRPr="00FA1103">
              <w:rPr>
                <w:rFonts w:ascii="Cambria" w:hAnsi="Cambria"/>
                <w:color w:val="FFFFFF" w:themeColor="background1"/>
                <w:sz w:val="20"/>
                <w:szCs w:val="20"/>
              </w:rPr>
              <w:t>State’s first response:</w:t>
            </w:r>
          </w:p>
        </w:tc>
        <w:tc>
          <w:tcPr>
            <w:tcW w:w="5670" w:type="dxa"/>
            <w:vAlign w:val="center"/>
          </w:tcPr>
          <w:p w:rsidR="00343383" w:rsidRPr="00ED70FC" w:rsidRDefault="00343383" w:rsidP="00343383">
            <w:pPr>
              <w:jc w:val="both"/>
              <w:rPr>
                <w:rFonts w:ascii="Cambria" w:hAnsi="Cambria"/>
                <w:bCs/>
                <w:sz w:val="19"/>
                <w:szCs w:val="19"/>
              </w:rPr>
            </w:pPr>
            <w:r>
              <w:rPr>
                <w:rFonts w:ascii="Cambria" w:hAnsi="Cambria"/>
                <w:sz w:val="19"/>
                <w:szCs w:val="19"/>
                <w:lang w:val="en"/>
              </w:rPr>
              <w:t xml:space="preserve">December 20, 2017. </w:t>
            </w:r>
          </w:p>
        </w:tc>
      </w:tr>
      <w:tr w:rsidR="00343383" w:rsidRPr="00C5035F" w:rsidTr="00343383">
        <w:tc>
          <w:tcPr>
            <w:tcW w:w="3690" w:type="dxa"/>
            <w:tcBorders>
              <w:top w:val="single" w:sz="6" w:space="0" w:color="auto"/>
              <w:bottom w:val="single" w:sz="6" w:space="0" w:color="auto"/>
            </w:tcBorders>
            <w:shd w:val="clear" w:color="auto" w:fill="67AE3C"/>
            <w:vAlign w:val="center"/>
          </w:tcPr>
          <w:p w:rsidR="00343383" w:rsidRPr="00FA1103" w:rsidRDefault="00343383" w:rsidP="00343383">
            <w:pPr>
              <w:jc w:val="center"/>
              <w:rPr>
                <w:rFonts w:ascii="Cambria" w:hAnsi="Cambria"/>
                <w:bCs/>
                <w:color w:val="FFFFFF" w:themeColor="background1"/>
                <w:sz w:val="20"/>
                <w:szCs w:val="20"/>
              </w:rPr>
            </w:pPr>
            <w:r w:rsidRPr="00FA1103">
              <w:rPr>
                <w:rFonts w:ascii="Cambria" w:hAnsi="Cambria"/>
                <w:bCs/>
                <w:color w:val="FFFFFF" w:themeColor="background1"/>
                <w:sz w:val="20"/>
                <w:szCs w:val="20"/>
              </w:rPr>
              <w:t>Additional observations from the petitioner:</w:t>
            </w:r>
          </w:p>
        </w:tc>
        <w:tc>
          <w:tcPr>
            <w:tcW w:w="5670" w:type="dxa"/>
            <w:vAlign w:val="center"/>
          </w:tcPr>
          <w:p w:rsidR="00343383" w:rsidRDefault="00343383" w:rsidP="00343383">
            <w:pPr>
              <w:jc w:val="both"/>
              <w:rPr>
                <w:rFonts w:ascii="Cambria" w:hAnsi="Cambria"/>
                <w:bCs/>
                <w:sz w:val="19"/>
                <w:szCs w:val="19"/>
              </w:rPr>
            </w:pPr>
            <w:r>
              <w:rPr>
                <w:rFonts w:ascii="Cambria" w:hAnsi="Cambria"/>
                <w:sz w:val="19"/>
                <w:szCs w:val="19"/>
                <w:lang w:val="en"/>
              </w:rPr>
              <w:t>February 6, 2018.</w:t>
            </w:r>
          </w:p>
        </w:tc>
      </w:tr>
      <w:tr w:rsidR="00343383" w:rsidRPr="00C5035F" w:rsidTr="00343383">
        <w:tc>
          <w:tcPr>
            <w:tcW w:w="3690" w:type="dxa"/>
            <w:tcBorders>
              <w:top w:val="single" w:sz="6" w:space="0" w:color="auto"/>
              <w:bottom w:val="single" w:sz="6" w:space="0" w:color="auto"/>
            </w:tcBorders>
            <w:shd w:val="clear" w:color="auto" w:fill="67AE3C"/>
            <w:vAlign w:val="center"/>
          </w:tcPr>
          <w:p w:rsidR="00343383" w:rsidRPr="00FA1103" w:rsidRDefault="00343383" w:rsidP="00343383">
            <w:pPr>
              <w:jc w:val="center"/>
              <w:rPr>
                <w:rFonts w:ascii="Cambria" w:hAnsi="Cambria"/>
                <w:bCs/>
                <w:color w:val="FFFFFF" w:themeColor="background1"/>
                <w:sz w:val="20"/>
                <w:szCs w:val="20"/>
              </w:rPr>
            </w:pPr>
            <w:r>
              <w:rPr>
                <w:rFonts w:ascii="Cambria" w:hAnsi="Cambria"/>
                <w:bCs/>
                <w:color w:val="FFFFFF" w:themeColor="background1"/>
                <w:sz w:val="20"/>
                <w:szCs w:val="20"/>
              </w:rPr>
              <w:t>Notice of the possible decision to archive</w:t>
            </w:r>
          </w:p>
        </w:tc>
        <w:tc>
          <w:tcPr>
            <w:tcW w:w="5670" w:type="dxa"/>
            <w:vAlign w:val="center"/>
          </w:tcPr>
          <w:p w:rsidR="00343383" w:rsidRDefault="00343383" w:rsidP="00343383">
            <w:pPr>
              <w:jc w:val="both"/>
              <w:rPr>
                <w:rFonts w:ascii="Cambria" w:hAnsi="Cambria"/>
                <w:bCs/>
                <w:sz w:val="19"/>
                <w:szCs w:val="19"/>
              </w:rPr>
            </w:pPr>
            <w:r>
              <w:rPr>
                <w:rFonts w:ascii="Cambria" w:hAnsi="Cambria"/>
                <w:sz w:val="19"/>
                <w:szCs w:val="19"/>
                <w:lang w:val="en"/>
              </w:rPr>
              <w:t>April 10, 2017.</w:t>
            </w:r>
          </w:p>
        </w:tc>
      </w:tr>
      <w:tr w:rsidR="00343383" w:rsidRPr="00C5035F" w:rsidTr="00343383">
        <w:tc>
          <w:tcPr>
            <w:tcW w:w="3690" w:type="dxa"/>
            <w:tcBorders>
              <w:top w:val="single" w:sz="6" w:space="0" w:color="auto"/>
              <w:bottom w:val="single" w:sz="6" w:space="0" w:color="auto"/>
            </w:tcBorders>
            <w:shd w:val="clear" w:color="auto" w:fill="67AE3C"/>
            <w:vAlign w:val="center"/>
          </w:tcPr>
          <w:p w:rsidR="00343383" w:rsidRPr="00FA1103" w:rsidRDefault="00343383" w:rsidP="00343383">
            <w:pPr>
              <w:jc w:val="center"/>
              <w:rPr>
                <w:rFonts w:ascii="Cambria" w:hAnsi="Cambria"/>
                <w:bCs/>
                <w:color w:val="FFFFFF" w:themeColor="background1"/>
                <w:sz w:val="20"/>
                <w:szCs w:val="20"/>
              </w:rPr>
            </w:pPr>
            <w:r>
              <w:rPr>
                <w:rFonts w:ascii="Cambria" w:hAnsi="Cambria"/>
                <w:bCs/>
                <w:color w:val="FFFFFF" w:themeColor="background1"/>
                <w:sz w:val="20"/>
                <w:szCs w:val="20"/>
              </w:rPr>
              <w:t>Response to the notice of possible decision to archive</w:t>
            </w:r>
          </w:p>
        </w:tc>
        <w:tc>
          <w:tcPr>
            <w:tcW w:w="5670" w:type="dxa"/>
            <w:vAlign w:val="center"/>
          </w:tcPr>
          <w:p w:rsidR="00343383" w:rsidRDefault="00343383" w:rsidP="00343383">
            <w:pPr>
              <w:jc w:val="both"/>
              <w:rPr>
                <w:rFonts w:ascii="Cambria" w:hAnsi="Cambria"/>
                <w:bCs/>
                <w:sz w:val="19"/>
                <w:szCs w:val="19"/>
              </w:rPr>
            </w:pPr>
            <w:r>
              <w:rPr>
                <w:rFonts w:ascii="Cambria" w:hAnsi="Cambria"/>
                <w:sz w:val="19"/>
                <w:szCs w:val="19"/>
                <w:lang w:val="en"/>
              </w:rPr>
              <w:t>April 11, 2017</w:t>
            </w:r>
          </w:p>
        </w:tc>
      </w:tr>
    </w:tbl>
    <w:p w:rsidR="00F621C3" w:rsidRPr="00C5035F" w:rsidRDefault="00F621C3" w:rsidP="00F621C3">
      <w:pPr>
        <w:spacing w:before="240" w:after="240"/>
        <w:ind w:firstLine="720"/>
        <w:jc w:val="both"/>
        <w:rPr>
          <w:rFonts w:asciiTheme="majorHAnsi" w:hAnsiTheme="majorHAnsi"/>
          <w:b/>
          <w:bCs/>
          <w:sz w:val="20"/>
          <w:szCs w:val="20"/>
        </w:rPr>
      </w:pPr>
      <w:r w:rsidRPr="00C5035F">
        <w:rPr>
          <w:rFonts w:asciiTheme="majorHAnsi" w:hAnsiTheme="majorHAnsi"/>
          <w:b/>
          <w:bCs/>
          <w:sz w:val="20"/>
          <w:szCs w:val="20"/>
        </w:rPr>
        <w:t xml:space="preserve">III. </w:t>
      </w:r>
      <w:r w:rsidRPr="00C5035F">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8"/>
        <w:gridCol w:w="5594"/>
      </w:tblGrid>
      <w:tr w:rsidR="00F621C3" w:rsidRPr="00C5035F" w:rsidTr="001F1902">
        <w:trPr>
          <w:cantSplit/>
        </w:trPr>
        <w:tc>
          <w:tcPr>
            <w:tcW w:w="3690" w:type="dxa"/>
            <w:tcBorders>
              <w:top w:val="single" w:sz="4" w:space="0" w:color="auto"/>
              <w:bottom w:val="single" w:sz="6" w:space="0" w:color="auto"/>
            </w:tcBorders>
            <w:shd w:val="clear" w:color="auto" w:fill="67AE3C"/>
            <w:vAlign w:val="center"/>
          </w:tcPr>
          <w:p w:rsidR="00F621C3" w:rsidRPr="00FA1103" w:rsidRDefault="00F621C3" w:rsidP="00F13084">
            <w:pPr>
              <w:jc w:val="center"/>
              <w:rPr>
                <w:rFonts w:ascii="Cambria" w:hAnsi="Cambria"/>
                <w:bCs/>
                <w:i/>
                <w:color w:val="FFFFFF" w:themeColor="background1"/>
                <w:sz w:val="20"/>
                <w:szCs w:val="20"/>
              </w:rPr>
            </w:pPr>
            <w:r w:rsidRPr="00FA1103">
              <w:rPr>
                <w:rFonts w:ascii="Cambria" w:hAnsi="Cambria"/>
                <w:bCs/>
                <w:color w:val="FFFFFF" w:themeColor="background1"/>
                <w:sz w:val="20"/>
                <w:szCs w:val="20"/>
              </w:rPr>
              <w:t>Competence</w:t>
            </w:r>
            <w:r w:rsidRPr="00FA1103">
              <w:rPr>
                <w:rFonts w:ascii="Cambria" w:hAnsi="Cambria"/>
                <w:bCs/>
                <w:i/>
                <w:color w:val="FFFFFF" w:themeColor="background1"/>
                <w:sz w:val="20"/>
                <w:szCs w:val="20"/>
              </w:rPr>
              <w:t xml:space="preserve"> </w:t>
            </w:r>
            <w:proofErr w:type="spellStart"/>
            <w:r w:rsidRPr="00FA1103">
              <w:rPr>
                <w:rFonts w:ascii="Cambria" w:hAnsi="Cambria"/>
                <w:bCs/>
                <w:i/>
                <w:color w:val="FFFFFF" w:themeColor="background1"/>
                <w:sz w:val="20"/>
                <w:szCs w:val="20"/>
              </w:rPr>
              <w:t>Ratione</w:t>
            </w:r>
            <w:proofErr w:type="spellEnd"/>
            <w:r w:rsidRPr="00FA1103">
              <w:rPr>
                <w:rFonts w:ascii="Cambria" w:hAnsi="Cambria"/>
                <w:bCs/>
                <w:i/>
                <w:color w:val="FFFFFF" w:themeColor="background1"/>
                <w:sz w:val="20"/>
                <w:szCs w:val="20"/>
              </w:rPr>
              <w:t xml:space="preserve"> personae:</w:t>
            </w:r>
          </w:p>
        </w:tc>
        <w:tc>
          <w:tcPr>
            <w:tcW w:w="5670" w:type="dxa"/>
            <w:vAlign w:val="center"/>
          </w:tcPr>
          <w:p w:rsidR="00F621C3" w:rsidRPr="00C5035F" w:rsidRDefault="008D29D5" w:rsidP="00F13084">
            <w:pPr>
              <w:rPr>
                <w:rFonts w:asciiTheme="majorHAnsi" w:hAnsiTheme="majorHAnsi"/>
                <w:bCs/>
                <w:sz w:val="20"/>
                <w:szCs w:val="20"/>
              </w:rPr>
            </w:pPr>
            <w:r w:rsidRPr="00C5035F">
              <w:rPr>
                <w:rFonts w:asciiTheme="majorHAnsi" w:hAnsiTheme="majorHAnsi"/>
                <w:bCs/>
                <w:sz w:val="20"/>
                <w:szCs w:val="20"/>
              </w:rPr>
              <w:t>Yes</w:t>
            </w:r>
          </w:p>
        </w:tc>
      </w:tr>
      <w:tr w:rsidR="00F621C3" w:rsidRPr="00C5035F" w:rsidTr="001F1902">
        <w:trPr>
          <w:cantSplit/>
        </w:trPr>
        <w:tc>
          <w:tcPr>
            <w:tcW w:w="3690" w:type="dxa"/>
            <w:tcBorders>
              <w:top w:val="single" w:sz="6" w:space="0" w:color="auto"/>
              <w:bottom w:val="single" w:sz="6" w:space="0" w:color="auto"/>
            </w:tcBorders>
            <w:shd w:val="clear" w:color="auto" w:fill="67AE3C"/>
            <w:vAlign w:val="center"/>
          </w:tcPr>
          <w:p w:rsidR="00F621C3" w:rsidRPr="00FA1103" w:rsidRDefault="00F621C3" w:rsidP="00F13084">
            <w:pPr>
              <w:jc w:val="center"/>
              <w:rPr>
                <w:rFonts w:ascii="Cambria" w:hAnsi="Cambria"/>
                <w:bCs/>
                <w:color w:val="FFFFFF" w:themeColor="background1"/>
                <w:sz w:val="20"/>
                <w:szCs w:val="20"/>
              </w:rPr>
            </w:pPr>
            <w:r w:rsidRPr="00FA1103">
              <w:rPr>
                <w:rFonts w:ascii="Cambria" w:hAnsi="Cambria"/>
                <w:bCs/>
                <w:color w:val="FFFFFF" w:themeColor="background1"/>
                <w:sz w:val="20"/>
                <w:szCs w:val="20"/>
              </w:rPr>
              <w:t>Competence</w:t>
            </w:r>
            <w:r w:rsidRPr="00FA1103">
              <w:rPr>
                <w:rFonts w:ascii="Cambria" w:hAnsi="Cambria"/>
                <w:bCs/>
                <w:i/>
                <w:color w:val="FFFFFF" w:themeColor="background1"/>
                <w:sz w:val="20"/>
                <w:szCs w:val="20"/>
              </w:rPr>
              <w:t xml:space="preserve"> </w:t>
            </w:r>
            <w:proofErr w:type="spellStart"/>
            <w:r w:rsidRPr="00FA1103">
              <w:rPr>
                <w:rFonts w:ascii="Cambria" w:hAnsi="Cambria"/>
                <w:bCs/>
                <w:i/>
                <w:color w:val="FFFFFF" w:themeColor="background1"/>
                <w:sz w:val="20"/>
                <w:szCs w:val="20"/>
              </w:rPr>
              <w:t>Ratione</w:t>
            </w:r>
            <w:proofErr w:type="spellEnd"/>
            <w:r w:rsidRPr="00FA1103">
              <w:rPr>
                <w:rFonts w:ascii="Cambria" w:hAnsi="Cambria"/>
                <w:bCs/>
                <w:i/>
                <w:color w:val="FFFFFF" w:themeColor="background1"/>
                <w:sz w:val="20"/>
                <w:szCs w:val="20"/>
              </w:rPr>
              <w:t xml:space="preserve"> loci</w:t>
            </w:r>
            <w:r w:rsidRPr="00FA1103">
              <w:rPr>
                <w:rFonts w:ascii="Cambria" w:hAnsi="Cambria"/>
                <w:bCs/>
                <w:color w:val="FFFFFF" w:themeColor="background1"/>
                <w:sz w:val="20"/>
                <w:szCs w:val="20"/>
              </w:rPr>
              <w:t>:</w:t>
            </w:r>
          </w:p>
        </w:tc>
        <w:tc>
          <w:tcPr>
            <w:tcW w:w="5670" w:type="dxa"/>
            <w:vAlign w:val="center"/>
          </w:tcPr>
          <w:p w:rsidR="00F621C3" w:rsidRPr="00C5035F" w:rsidRDefault="008D29D5" w:rsidP="00F13084">
            <w:pPr>
              <w:rPr>
                <w:rFonts w:asciiTheme="majorHAnsi" w:hAnsiTheme="majorHAnsi"/>
                <w:bCs/>
                <w:sz w:val="20"/>
                <w:szCs w:val="20"/>
              </w:rPr>
            </w:pPr>
            <w:r w:rsidRPr="00C5035F">
              <w:rPr>
                <w:rFonts w:asciiTheme="majorHAnsi" w:hAnsiTheme="majorHAnsi"/>
                <w:bCs/>
                <w:sz w:val="20"/>
                <w:szCs w:val="20"/>
              </w:rPr>
              <w:t>Yes</w:t>
            </w:r>
          </w:p>
        </w:tc>
      </w:tr>
      <w:tr w:rsidR="00F621C3" w:rsidRPr="00C5035F" w:rsidTr="001F1902">
        <w:trPr>
          <w:cantSplit/>
        </w:trPr>
        <w:tc>
          <w:tcPr>
            <w:tcW w:w="3690" w:type="dxa"/>
            <w:tcBorders>
              <w:top w:val="single" w:sz="6" w:space="0" w:color="auto"/>
              <w:bottom w:val="single" w:sz="6" w:space="0" w:color="auto"/>
            </w:tcBorders>
            <w:shd w:val="clear" w:color="auto" w:fill="67AE3C"/>
            <w:vAlign w:val="center"/>
          </w:tcPr>
          <w:p w:rsidR="00F621C3" w:rsidRPr="00FA1103" w:rsidRDefault="00F621C3" w:rsidP="00F13084">
            <w:pPr>
              <w:jc w:val="center"/>
              <w:rPr>
                <w:rFonts w:ascii="Cambria" w:hAnsi="Cambria"/>
                <w:bCs/>
                <w:color w:val="FFFFFF" w:themeColor="background1"/>
                <w:sz w:val="20"/>
                <w:szCs w:val="20"/>
              </w:rPr>
            </w:pPr>
            <w:r w:rsidRPr="00FA1103">
              <w:rPr>
                <w:rFonts w:ascii="Cambria" w:hAnsi="Cambria"/>
                <w:bCs/>
                <w:color w:val="FFFFFF" w:themeColor="background1"/>
                <w:sz w:val="20"/>
                <w:szCs w:val="20"/>
              </w:rPr>
              <w:t>Competence</w:t>
            </w:r>
            <w:r w:rsidRPr="00FA1103">
              <w:rPr>
                <w:rFonts w:ascii="Cambria" w:hAnsi="Cambria"/>
                <w:bCs/>
                <w:i/>
                <w:color w:val="FFFFFF" w:themeColor="background1"/>
                <w:sz w:val="20"/>
                <w:szCs w:val="20"/>
              </w:rPr>
              <w:t xml:space="preserve"> </w:t>
            </w:r>
            <w:proofErr w:type="spellStart"/>
            <w:r w:rsidRPr="00FA1103">
              <w:rPr>
                <w:rFonts w:ascii="Cambria" w:hAnsi="Cambria"/>
                <w:bCs/>
                <w:i/>
                <w:color w:val="FFFFFF" w:themeColor="background1"/>
                <w:sz w:val="20"/>
                <w:szCs w:val="20"/>
              </w:rPr>
              <w:t>Ratione</w:t>
            </w:r>
            <w:proofErr w:type="spellEnd"/>
            <w:r w:rsidRPr="00FA1103">
              <w:rPr>
                <w:rFonts w:ascii="Cambria" w:hAnsi="Cambria"/>
                <w:bCs/>
                <w:i/>
                <w:color w:val="FFFFFF" w:themeColor="background1"/>
                <w:sz w:val="20"/>
                <w:szCs w:val="20"/>
              </w:rPr>
              <w:t xml:space="preserve"> </w:t>
            </w:r>
            <w:proofErr w:type="spellStart"/>
            <w:r w:rsidRPr="00FA1103">
              <w:rPr>
                <w:rFonts w:ascii="Cambria" w:hAnsi="Cambria"/>
                <w:bCs/>
                <w:i/>
                <w:color w:val="FFFFFF" w:themeColor="background1"/>
                <w:sz w:val="20"/>
                <w:szCs w:val="20"/>
              </w:rPr>
              <w:t>temporis</w:t>
            </w:r>
            <w:proofErr w:type="spellEnd"/>
            <w:r w:rsidRPr="00FA1103">
              <w:rPr>
                <w:rFonts w:ascii="Cambria" w:hAnsi="Cambria"/>
                <w:bCs/>
                <w:color w:val="FFFFFF" w:themeColor="background1"/>
                <w:sz w:val="20"/>
                <w:szCs w:val="20"/>
              </w:rPr>
              <w:t>:</w:t>
            </w:r>
          </w:p>
        </w:tc>
        <w:tc>
          <w:tcPr>
            <w:tcW w:w="5670" w:type="dxa"/>
            <w:vAlign w:val="center"/>
          </w:tcPr>
          <w:p w:rsidR="00F621C3" w:rsidRPr="00C5035F" w:rsidRDefault="008D29D5" w:rsidP="00F13084">
            <w:pPr>
              <w:rPr>
                <w:rFonts w:asciiTheme="majorHAnsi" w:hAnsiTheme="majorHAnsi"/>
                <w:bCs/>
                <w:sz w:val="20"/>
                <w:szCs w:val="20"/>
              </w:rPr>
            </w:pPr>
            <w:r w:rsidRPr="00C5035F">
              <w:rPr>
                <w:rFonts w:asciiTheme="majorHAnsi" w:hAnsiTheme="majorHAnsi"/>
                <w:bCs/>
                <w:sz w:val="20"/>
                <w:szCs w:val="20"/>
              </w:rPr>
              <w:t>Yes</w:t>
            </w:r>
          </w:p>
        </w:tc>
      </w:tr>
      <w:tr w:rsidR="00F621C3" w:rsidRPr="00C5035F" w:rsidTr="001F1902">
        <w:trPr>
          <w:cantSplit/>
        </w:trPr>
        <w:tc>
          <w:tcPr>
            <w:tcW w:w="3690" w:type="dxa"/>
            <w:tcBorders>
              <w:top w:val="single" w:sz="6" w:space="0" w:color="auto"/>
              <w:bottom w:val="single" w:sz="6" w:space="0" w:color="auto"/>
            </w:tcBorders>
            <w:shd w:val="clear" w:color="auto" w:fill="67AE3C"/>
            <w:vAlign w:val="center"/>
          </w:tcPr>
          <w:p w:rsidR="00F621C3" w:rsidRPr="00FA1103" w:rsidRDefault="00F621C3" w:rsidP="00F13084">
            <w:pPr>
              <w:jc w:val="center"/>
              <w:rPr>
                <w:rFonts w:ascii="Cambria" w:hAnsi="Cambria"/>
                <w:bCs/>
                <w:color w:val="FFFFFF" w:themeColor="background1"/>
                <w:sz w:val="20"/>
                <w:szCs w:val="20"/>
              </w:rPr>
            </w:pPr>
            <w:r w:rsidRPr="00FA1103">
              <w:rPr>
                <w:rFonts w:ascii="Cambria" w:hAnsi="Cambria"/>
                <w:bCs/>
                <w:color w:val="FFFFFF" w:themeColor="background1"/>
                <w:sz w:val="20"/>
                <w:szCs w:val="20"/>
              </w:rPr>
              <w:t>Competence</w:t>
            </w:r>
            <w:r w:rsidRPr="00FA1103">
              <w:rPr>
                <w:rFonts w:ascii="Cambria" w:hAnsi="Cambria"/>
                <w:bCs/>
                <w:i/>
                <w:color w:val="FFFFFF" w:themeColor="background1"/>
                <w:sz w:val="20"/>
                <w:szCs w:val="20"/>
              </w:rPr>
              <w:t xml:space="preserve"> </w:t>
            </w:r>
            <w:proofErr w:type="spellStart"/>
            <w:r w:rsidRPr="00FA1103">
              <w:rPr>
                <w:rFonts w:ascii="Cambria" w:hAnsi="Cambria"/>
                <w:bCs/>
                <w:i/>
                <w:color w:val="FFFFFF" w:themeColor="background1"/>
                <w:sz w:val="20"/>
                <w:szCs w:val="20"/>
              </w:rPr>
              <w:t>Ratione</w:t>
            </w:r>
            <w:proofErr w:type="spellEnd"/>
            <w:r w:rsidRPr="00FA1103">
              <w:rPr>
                <w:rFonts w:ascii="Cambria" w:hAnsi="Cambria"/>
                <w:bCs/>
                <w:i/>
                <w:color w:val="FFFFFF" w:themeColor="background1"/>
                <w:sz w:val="20"/>
                <w:szCs w:val="20"/>
              </w:rPr>
              <w:t xml:space="preserve"> </w:t>
            </w:r>
            <w:proofErr w:type="spellStart"/>
            <w:r w:rsidRPr="00FA1103">
              <w:rPr>
                <w:rFonts w:ascii="Cambria" w:hAnsi="Cambria"/>
                <w:bCs/>
                <w:i/>
                <w:color w:val="FFFFFF" w:themeColor="background1"/>
                <w:sz w:val="20"/>
                <w:szCs w:val="20"/>
              </w:rPr>
              <w:t>materiae</w:t>
            </w:r>
            <w:proofErr w:type="spellEnd"/>
            <w:r w:rsidRPr="00FA1103">
              <w:rPr>
                <w:rFonts w:ascii="Cambria" w:hAnsi="Cambria"/>
                <w:bCs/>
                <w:color w:val="FFFFFF" w:themeColor="background1"/>
                <w:sz w:val="20"/>
                <w:szCs w:val="20"/>
              </w:rPr>
              <w:t>:</w:t>
            </w:r>
          </w:p>
        </w:tc>
        <w:tc>
          <w:tcPr>
            <w:tcW w:w="5670" w:type="dxa"/>
            <w:vAlign w:val="center"/>
          </w:tcPr>
          <w:p w:rsidR="00F621C3" w:rsidRPr="00C5035F" w:rsidRDefault="008D29D5" w:rsidP="00F13084">
            <w:pPr>
              <w:jc w:val="both"/>
              <w:rPr>
                <w:rFonts w:asciiTheme="majorHAnsi" w:hAnsiTheme="majorHAnsi"/>
                <w:bCs/>
                <w:sz w:val="20"/>
                <w:szCs w:val="20"/>
              </w:rPr>
            </w:pPr>
            <w:r w:rsidRPr="00C5035F">
              <w:rPr>
                <w:rFonts w:asciiTheme="majorHAnsi" w:hAnsiTheme="majorHAnsi"/>
                <w:bCs/>
                <w:sz w:val="20"/>
                <w:szCs w:val="20"/>
              </w:rPr>
              <w:t>Yes, American Convention (instrument of ratification deposited on August 21, 1990</w:t>
            </w:r>
            <w:r w:rsidR="0063607E" w:rsidRPr="00C5035F">
              <w:rPr>
                <w:rFonts w:asciiTheme="majorHAnsi" w:hAnsiTheme="majorHAnsi"/>
                <w:bCs/>
                <w:sz w:val="20"/>
                <w:szCs w:val="20"/>
              </w:rPr>
              <w:t>)</w:t>
            </w:r>
          </w:p>
        </w:tc>
      </w:tr>
    </w:tbl>
    <w:p w:rsidR="00F621C3" w:rsidRPr="00C5035F" w:rsidRDefault="00F621C3" w:rsidP="00F621C3">
      <w:pPr>
        <w:spacing w:before="240" w:after="240"/>
        <w:ind w:firstLine="720"/>
        <w:jc w:val="both"/>
        <w:rPr>
          <w:rFonts w:asciiTheme="majorHAnsi" w:hAnsiTheme="majorHAnsi"/>
          <w:b/>
          <w:bCs/>
          <w:sz w:val="20"/>
          <w:szCs w:val="20"/>
        </w:rPr>
      </w:pPr>
      <w:r w:rsidRPr="00C5035F">
        <w:rPr>
          <w:rFonts w:asciiTheme="majorHAnsi" w:hAnsiTheme="majorHAnsi"/>
          <w:b/>
          <w:bCs/>
          <w:sz w:val="20"/>
          <w:szCs w:val="20"/>
        </w:rPr>
        <w:t xml:space="preserve">IV. </w:t>
      </w:r>
      <w:r w:rsidRPr="00C5035F">
        <w:rPr>
          <w:rFonts w:asciiTheme="majorHAnsi" w:hAnsiTheme="majorHAnsi"/>
          <w:b/>
          <w:bCs/>
          <w:sz w:val="20"/>
          <w:szCs w:val="20"/>
        </w:rPr>
        <w:tab/>
        <w:t xml:space="preserve">DUPLICATION OF PROCEDURES AND INTERNATIONAL </w:t>
      </w:r>
      <w:r w:rsidRPr="00C5035F">
        <w:rPr>
          <w:rFonts w:asciiTheme="majorHAnsi" w:hAnsiTheme="majorHAnsi"/>
          <w:b/>
          <w:bCs/>
          <w:i/>
          <w:sz w:val="20"/>
          <w:szCs w:val="20"/>
        </w:rPr>
        <w:t>RES JUDICATA</w:t>
      </w:r>
      <w:r w:rsidRPr="00C5035F">
        <w:rPr>
          <w:rFonts w:asciiTheme="majorHAnsi" w:hAnsiTheme="majorHAnsi"/>
          <w:b/>
          <w:bCs/>
          <w:sz w:val="20"/>
          <w:szCs w:val="20"/>
        </w:rPr>
        <w:t>, COLORABLE CLAIM, EXHAUSTION OF DOMESTIC REMEDIES AND TIMELINESS OF THE PETITION</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343383" w:rsidRPr="00C5035F" w:rsidTr="00343383">
        <w:trPr>
          <w:cantSplit/>
        </w:trPr>
        <w:tc>
          <w:tcPr>
            <w:tcW w:w="3649" w:type="dxa"/>
            <w:tcBorders>
              <w:top w:val="single" w:sz="4" w:space="0" w:color="auto"/>
              <w:bottom w:val="single" w:sz="6" w:space="0" w:color="auto"/>
            </w:tcBorders>
            <w:shd w:val="clear" w:color="auto" w:fill="67AE3C"/>
            <w:vAlign w:val="center"/>
          </w:tcPr>
          <w:p w:rsidR="00343383" w:rsidRPr="00FA1103" w:rsidRDefault="00343383" w:rsidP="00343383">
            <w:pPr>
              <w:jc w:val="center"/>
              <w:rPr>
                <w:rFonts w:ascii="Cambria" w:hAnsi="Cambria"/>
                <w:bCs/>
                <w:color w:val="FFFFFF" w:themeColor="background1"/>
                <w:sz w:val="20"/>
                <w:szCs w:val="20"/>
              </w:rPr>
            </w:pPr>
            <w:r w:rsidRPr="00FA1103">
              <w:rPr>
                <w:rFonts w:ascii="Cambria" w:hAnsi="Cambria"/>
                <w:bCs/>
                <w:color w:val="FFFFFF" w:themeColor="background1"/>
                <w:sz w:val="20"/>
                <w:szCs w:val="20"/>
              </w:rPr>
              <w:t xml:space="preserve">Duplication of procedures and International </w:t>
            </w:r>
            <w:r w:rsidRPr="00FA1103">
              <w:rPr>
                <w:rFonts w:ascii="Cambria" w:hAnsi="Cambria"/>
                <w:bCs/>
                <w:i/>
                <w:color w:val="FFFFFF" w:themeColor="background1"/>
                <w:sz w:val="20"/>
                <w:szCs w:val="20"/>
              </w:rPr>
              <w:t>res judicata</w:t>
            </w:r>
            <w:r w:rsidRPr="00FA1103">
              <w:rPr>
                <w:rFonts w:ascii="Cambria" w:hAnsi="Cambria"/>
                <w:bCs/>
                <w:color w:val="FFFFFF" w:themeColor="background1"/>
                <w:sz w:val="20"/>
                <w:szCs w:val="20"/>
              </w:rPr>
              <w:t>:</w:t>
            </w:r>
          </w:p>
        </w:tc>
        <w:tc>
          <w:tcPr>
            <w:tcW w:w="5593" w:type="dxa"/>
            <w:vAlign w:val="center"/>
          </w:tcPr>
          <w:p w:rsidR="00343383" w:rsidRPr="00AF05D4" w:rsidRDefault="00343383" w:rsidP="00343383">
            <w:pPr>
              <w:jc w:val="both"/>
              <w:rPr>
                <w:rFonts w:asciiTheme="majorHAnsi" w:hAnsiTheme="majorHAnsi"/>
                <w:bCs/>
                <w:sz w:val="19"/>
                <w:szCs w:val="19"/>
              </w:rPr>
            </w:pPr>
            <w:r>
              <w:rPr>
                <w:rFonts w:asciiTheme="majorHAnsi" w:hAnsiTheme="majorHAnsi"/>
                <w:sz w:val="19"/>
                <w:szCs w:val="19"/>
                <w:lang w:val="en"/>
              </w:rPr>
              <w:t>No</w:t>
            </w:r>
          </w:p>
        </w:tc>
      </w:tr>
      <w:tr w:rsidR="00343383" w:rsidRPr="00C5035F" w:rsidTr="00343383">
        <w:trPr>
          <w:cantSplit/>
        </w:trPr>
        <w:tc>
          <w:tcPr>
            <w:tcW w:w="3649" w:type="dxa"/>
            <w:tcBorders>
              <w:top w:val="single" w:sz="6" w:space="0" w:color="auto"/>
              <w:bottom w:val="single" w:sz="6" w:space="0" w:color="auto"/>
            </w:tcBorders>
            <w:shd w:val="clear" w:color="auto" w:fill="67AE3C"/>
            <w:vAlign w:val="center"/>
          </w:tcPr>
          <w:p w:rsidR="00343383" w:rsidRPr="00FA1103" w:rsidRDefault="00343383" w:rsidP="00343383">
            <w:pPr>
              <w:jc w:val="center"/>
              <w:rPr>
                <w:rFonts w:ascii="Cambria" w:hAnsi="Cambria"/>
                <w:bCs/>
                <w:i/>
                <w:color w:val="FFFFFF" w:themeColor="background1"/>
                <w:sz w:val="20"/>
                <w:szCs w:val="20"/>
              </w:rPr>
            </w:pPr>
            <w:r w:rsidRPr="00FA1103">
              <w:rPr>
                <w:rFonts w:ascii="Cambria" w:hAnsi="Cambria"/>
                <w:bCs/>
                <w:color w:val="FFFFFF" w:themeColor="background1"/>
                <w:sz w:val="20"/>
                <w:szCs w:val="20"/>
              </w:rPr>
              <w:t>Rights declared admissible</w:t>
            </w:r>
          </w:p>
        </w:tc>
        <w:tc>
          <w:tcPr>
            <w:tcW w:w="5593" w:type="dxa"/>
            <w:vAlign w:val="center"/>
          </w:tcPr>
          <w:p w:rsidR="00343383" w:rsidRPr="00AF05D4" w:rsidRDefault="00343383" w:rsidP="00343383">
            <w:pPr>
              <w:jc w:val="both"/>
              <w:rPr>
                <w:rFonts w:asciiTheme="majorHAnsi" w:hAnsiTheme="majorHAnsi"/>
                <w:bCs/>
                <w:sz w:val="19"/>
                <w:szCs w:val="19"/>
              </w:rPr>
            </w:pPr>
            <w:r>
              <w:rPr>
                <w:rFonts w:asciiTheme="majorHAnsi" w:hAnsiTheme="majorHAnsi"/>
                <w:sz w:val="19"/>
                <w:szCs w:val="19"/>
                <w:lang w:val="en"/>
              </w:rPr>
              <w:t>Articles 8 (fair trial) and 25 (judicial protection) of the American Convention in conjunction with its articles 1(1) (obligation to respect rights) and 2 (domestic legal effects)</w:t>
            </w:r>
          </w:p>
        </w:tc>
      </w:tr>
      <w:tr w:rsidR="00343383" w:rsidRPr="00C5035F" w:rsidTr="00343383">
        <w:trPr>
          <w:cantSplit/>
        </w:trPr>
        <w:tc>
          <w:tcPr>
            <w:tcW w:w="3649" w:type="dxa"/>
            <w:tcBorders>
              <w:top w:val="single" w:sz="6" w:space="0" w:color="auto"/>
              <w:bottom w:val="single" w:sz="6" w:space="0" w:color="auto"/>
            </w:tcBorders>
            <w:shd w:val="clear" w:color="auto" w:fill="67AE3C"/>
            <w:vAlign w:val="center"/>
          </w:tcPr>
          <w:p w:rsidR="00343383" w:rsidRPr="00FA1103" w:rsidRDefault="00343383" w:rsidP="00343383">
            <w:pPr>
              <w:jc w:val="center"/>
              <w:rPr>
                <w:rFonts w:ascii="Cambria" w:hAnsi="Cambria"/>
                <w:bCs/>
                <w:color w:val="FFFFFF" w:themeColor="background1"/>
                <w:sz w:val="20"/>
                <w:szCs w:val="20"/>
              </w:rPr>
            </w:pPr>
            <w:r w:rsidRPr="00FA1103">
              <w:rPr>
                <w:rFonts w:ascii="Cambria" w:hAnsi="Cambria"/>
                <w:bCs/>
                <w:color w:val="FFFFFF" w:themeColor="background1"/>
                <w:sz w:val="20"/>
                <w:szCs w:val="20"/>
              </w:rPr>
              <w:t>Exhaustion of domestic remedies or applicability of an exception to the rule:</w:t>
            </w:r>
          </w:p>
        </w:tc>
        <w:tc>
          <w:tcPr>
            <w:tcW w:w="5593" w:type="dxa"/>
            <w:vAlign w:val="center"/>
          </w:tcPr>
          <w:p w:rsidR="00343383" w:rsidRPr="00AF05D4" w:rsidRDefault="00343383" w:rsidP="00343383">
            <w:pPr>
              <w:jc w:val="both"/>
              <w:rPr>
                <w:rFonts w:asciiTheme="majorHAnsi" w:hAnsiTheme="majorHAnsi"/>
                <w:bCs/>
                <w:sz w:val="19"/>
                <w:szCs w:val="19"/>
              </w:rPr>
            </w:pPr>
            <w:r>
              <w:rPr>
                <w:rFonts w:asciiTheme="majorHAnsi" w:hAnsiTheme="majorHAnsi"/>
                <w:sz w:val="19"/>
                <w:szCs w:val="19"/>
                <w:lang w:val="en"/>
              </w:rPr>
              <w:t>Yes, November 10, 2010</w:t>
            </w:r>
          </w:p>
        </w:tc>
      </w:tr>
      <w:tr w:rsidR="00343383" w:rsidRPr="00C5035F" w:rsidTr="00343383">
        <w:trPr>
          <w:cantSplit/>
        </w:trPr>
        <w:tc>
          <w:tcPr>
            <w:tcW w:w="3649" w:type="dxa"/>
            <w:tcBorders>
              <w:top w:val="single" w:sz="6" w:space="0" w:color="auto"/>
              <w:bottom w:val="single" w:sz="6" w:space="0" w:color="auto"/>
            </w:tcBorders>
            <w:shd w:val="clear" w:color="auto" w:fill="67AE3C"/>
            <w:vAlign w:val="center"/>
          </w:tcPr>
          <w:p w:rsidR="00343383" w:rsidRPr="00FA1103" w:rsidRDefault="00343383" w:rsidP="00343383">
            <w:pPr>
              <w:jc w:val="center"/>
              <w:rPr>
                <w:rFonts w:ascii="Cambria" w:hAnsi="Cambria"/>
                <w:bCs/>
                <w:color w:val="FFFFFF" w:themeColor="background1"/>
                <w:sz w:val="20"/>
                <w:szCs w:val="20"/>
              </w:rPr>
            </w:pPr>
            <w:r w:rsidRPr="00FA1103">
              <w:rPr>
                <w:rFonts w:ascii="Cambria" w:hAnsi="Cambria"/>
                <w:bCs/>
                <w:color w:val="FFFFFF" w:themeColor="background1"/>
                <w:sz w:val="20"/>
                <w:szCs w:val="20"/>
              </w:rPr>
              <w:t>Timeliness of the petition:</w:t>
            </w:r>
          </w:p>
        </w:tc>
        <w:tc>
          <w:tcPr>
            <w:tcW w:w="5593" w:type="dxa"/>
            <w:vAlign w:val="center"/>
          </w:tcPr>
          <w:p w:rsidR="00343383" w:rsidRPr="00AF05D4" w:rsidRDefault="00343383" w:rsidP="00343383">
            <w:pPr>
              <w:jc w:val="both"/>
              <w:rPr>
                <w:rFonts w:asciiTheme="majorHAnsi" w:hAnsiTheme="majorHAnsi"/>
                <w:bCs/>
                <w:sz w:val="19"/>
                <w:szCs w:val="19"/>
              </w:rPr>
            </w:pPr>
            <w:r>
              <w:rPr>
                <w:rFonts w:asciiTheme="majorHAnsi" w:hAnsiTheme="majorHAnsi"/>
                <w:sz w:val="19"/>
                <w:szCs w:val="19"/>
                <w:lang w:val="en"/>
              </w:rPr>
              <w:t>Yes, May 10, 2011</w:t>
            </w:r>
          </w:p>
        </w:tc>
      </w:tr>
    </w:tbl>
    <w:p w:rsidR="00B13C19" w:rsidRDefault="00B13C19" w:rsidP="00F621C3">
      <w:pPr>
        <w:spacing w:before="240" w:after="240"/>
        <w:ind w:firstLine="720"/>
        <w:jc w:val="both"/>
        <w:rPr>
          <w:rFonts w:asciiTheme="majorHAnsi" w:hAnsiTheme="majorHAnsi"/>
          <w:b/>
          <w:sz w:val="20"/>
          <w:szCs w:val="20"/>
        </w:rPr>
      </w:pPr>
    </w:p>
    <w:p w:rsidR="00F621C3" w:rsidRPr="00C5035F" w:rsidRDefault="00F621C3" w:rsidP="00F621C3">
      <w:pPr>
        <w:spacing w:before="240" w:after="240"/>
        <w:ind w:firstLine="720"/>
        <w:jc w:val="both"/>
        <w:rPr>
          <w:rFonts w:asciiTheme="majorHAnsi" w:hAnsiTheme="majorHAnsi"/>
          <w:b/>
          <w:sz w:val="20"/>
          <w:szCs w:val="20"/>
        </w:rPr>
      </w:pPr>
      <w:r w:rsidRPr="00C5035F">
        <w:rPr>
          <w:rFonts w:asciiTheme="majorHAnsi" w:hAnsiTheme="majorHAnsi"/>
          <w:b/>
          <w:sz w:val="20"/>
          <w:szCs w:val="20"/>
        </w:rPr>
        <w:lastRenderedPageBreak/>
        <w:t xml:space="preserve">V. </w:t>
      </w:r>
      <w:r w:rsidRPr="00C5035F">
        <w:rPr>
          <w:rFonts w:asciiTheme="majorHAnsi" w:hAnsiTheme="majorHAnsi"/>
          <w:b/>
          <w:sz w:val="20"/>
          <w:szCs w:val="20"/>
        </w:rPr>
        <w:tab/>
      </w:r>
      <w:r w:rsidR="00343383">
        <w:rPr>
          <w:rFonts w:asciiTheme="majorHAnsi" w:hAnsiTheme="majorHAnsi"/>
          <w:b/>
          <w:sz w:val="20"/>
          <w:szCs w:val="20"/>
        </w:rPr>
        <w:t xml:space="preserve">SUMMARY OF THE </w:t>
      </w:r>
      <w:r w:rsidRPr="00C5035F">
        <w:rPr>
          <w:rFonts w:asciiTheme="majorHAnsi" w:hAnsiTheme="majorHAnsi"/>
          <w:b/>
          <w:sz w:val="20"/>
          <w:szCs w:val="20"/>
        </w:rPr>
        <w:t xml:space="preserve">ALLEGED FACTS </w:t>
      </w:r>
    </w:p>
    <w:p w:rsidR="00343383" w:rsidRPr="00781854" w:rsidRDefault="006318B2" w:rsidP="00343383">
      <w:pPr>
        <w:pStyle w:val="ListParagraph"/>
        <w:numPr>
          <w:ilvl w:val="0"/>
          <w:numId w:val="103"/>
        </w:numPr>
        <w:spacing w:after="120"/>
        <w:jc w:val="both"/>
        <w:rPr>
          <w:rFonts w:eastAsia="Arial Unicode MS" w:cs="Times New Roman"/>
          <w:color w:val="auto"/>
          <w:sz w:val="20"/>
          <w:szCs w:val="20"/>
        </w:rPr>
      </w:pPr>
      <w:r w:rsidRPr="00C5035F">
        <w:rPr>
          <w:sz w:val="20"/>
          <w:szCs w:val="20"/>
        </w:rPr>
        <w:t xml:space="preserve"> </w:t>
      </w:r>
      <w:r w:rsidR="00343383">
        <w:rPr>
          <w:sz w:val="20"/>
          <w:szCs w:val="20"/>
          <w:lang w:val="en"/>
        </w:rPr>
        <w:t xml:space="preserve">The petitioner alleged a failure to provide reparations to the relatives of Claudio </w:t>
      </w:r>
      <w:proofErr w:type="spellStart"/>
      <w:r w:rsidR="00343383">
        <w:rPr>
          <w:sz w:val="20"/>
          <w:szCs w:val="20"/>
          <w:lang w:val="en"/>
        </w:rPr>
        <w:t>Rómulo</w:t>
      </w:r>
      <w:proofErr w:type="spellEnd"/>
      <w:r w:rsidR="00343383">
        <w:rPr>
          <w:sz w:val="20"/>
          <w:szCs w:val="20"/>
          <w:lang w:val="en"/>
        </w:rPr>
        <w:t xml:space="preserve"> </w:t>
      </w:r>
      <w:proofErr w:type="spellStart"/>
      <w:r w:rsidR="00343383">
        <w:rPr>
          <w:sz w:val="20"/>
          <w:szCs w:val="20"/>
          <w:lang w:val="en"/>
        </w:rPr>
        <w:t>Tognola</w:t>
      </w:r>
      <w:proofErr w:type="spellEnd"/>
      <w:r w:rsidR="00343383">
        <w:rPr>
          <w:sz w:val="20"/>
          <w:szCs w:val="20"/>
          <w:lang w:val="en"/>
        </w:rPr>
        <w:t xml:space="preserve"> Ríos (hereinafter the "alleged victim") for the damage caused by his extrajudicial detention and later extrajudicial execution, as well as the violation </w:t>
      </w:r>
      <w:r w:rsidR="00783134">
        <w:rPr>
          <w:sz w:val="20"/>
          <w:szCs w:val="20"/>
          <w:lang w:val="en"/>
        </w:rPr>
        <w:t>to the</w:t>
      </w:r>
      <w:r w:rsidR="00343383">
        <w:rPr>
          <w:sz w:val="20"/>
          <w:szCs w:val="20"/>
          <w:lang w:val="en"/>
        </w:rPr>
        <w:t xml:space="preserve"> right to a fair trial and the right to judicial protection in the framework of </w:t>
      </w:r>
      <w:r w:rsidR="00783134">
        <w:rPr>
          <w:sz w:val="20"/>
          <w:szCs w:val="20"/>
          <w:lang w:val="en"/>
        </w:rPr>
        <w:t xml:space="preserve">civil </w:t>
      </w:r>
      <w:r w:rsidR="00343383">
        <w:rPr>
          <w:sz w:val="20"/>
          <w:szCs w:val="20"/>
          <w:lang w:val="en"/>
        </w:rPr>
        <w:t xml:space="preserve">proceedings, constituting denial justice. </w:t>
      </w:r>
    </w:p>
    <w:p w:rsidR="00343383" w:rsidRPr="00251882" w:rsidRDefault="00343383" w:rsidP="0034338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Pr>
          <w:rFonts w:ascii="Cambria" w:hAnsi="Cambria"/>
          <w:sz w:val="20"/>
          <w:szCs w:val="20"/>
          <w:lang w:val="en"/>
        </w:rPr>
        <w:t xml:space="preserve">The petitioner </w:t>
      </w:r>
      <w:r w:rsidR="00721D8B">
        <w:rPr>
          <w:rFonts w:ascii="Cambria" w:hAnsi="Cambria"/>
          <w:sz w:val="20"/>
          <w:szCs w:val="20"/>
          <w:lang w:val="en"/>
        </w:rPr>
        <w:t>submits</w:t>
      </w:r>
      <w:r>
        <w:rPr>
          <w:rStyle w:val="FootnoteReference"/>
          <w:rFonts w:ascii="Cambria" w:hAnsi="Cambria"/>
          <w:sz w:val="20"/>
          <w:szCs w:val="20"/>
          <w:lang w:val="en"/>
        </w:rPr>
        <w:footnoteReference w:id="7"/>
      </w:r>
      <w:r>
        <w:rPr>
          <w:rFonts w:ascii="Cambria" w:hAnsi="Cambria"/>
          <w:sz w:val="20"/>
          <w:szCs w:val="20"/>
          <w:lang w:val="en"/>
        </w:rPr>
        <w:t xml:space="preserve"> that the alleged victim, a member of the Socialist Party, was detained in </w:t>
      </w:r>
      <w:proofErr w:type="spellStart"/>
      <w:r>
        <w:rPr>
          <w:rFonts w:ascii="Cambria" w:hAnsi="Cambria"/>
          <w:sz w:val="20"/>
          <w:szCs w:val="20"/>
          <w:lang w:val="en"/>
        </w:rPr>
        <w:t>Tocopilla</w:t>
      </w:r>
      <w:proofErr w:type="spellEnd"/>
      <w:r>
        <w:rPr>
          <w:rFonts w:ascii="Cambria" w:hAnsi="Cambria"/>
          <w:sz w:val="20"/>
          <w:szCs w:val="20"/>
          <w:lang w:val="en"/>
        </w:rPr>
        <w:t xml:space="preserve"> on September 16, 1973, at 9:30 pm, during curfew hours, by the local investigations chief and a military patrol. He was then transported to the </w:t>
      </w:r>
      <w:proofErr w:type="spellStart"/>
      <w:r>
        <w:rPr>
          <w:rFonts w:ascii="Cambria" w:hAnsi="Cambria"/>
          <w:sz w:val="20"/>
          <w:szCs w:val="20"/>
          <w:lang w:val="en"/>
        </w:rPr>
        <w:t>Tocopilla</w:t>
      </w:r>
      <w:proofErr w:type="spellEnd"/>
      <w:r>
        <w:rPr>
          <w:rFonts w:ascii="Cambria" w:hAnsi="Cambria"/>
          <w:sz w:val="20"/>
          <w:szCs w:val="20"/>
          <w:lang w:val="en"/>
        </w:rPr>
        <w:t xml:space="preserve"> Precinct and then the </w:t>
      </w:r>
      <w:proofErr w:type="spellStart"/>
      <w:r>
        <w:rPr>
          <w:rFonts w:ascii="Cambria" w:hAnsi="Cambria"/>
          <w:sz w:val="20"/>
          <w:szCs w:val="20"/>
          <w:lang w:val="en"/>
        </w:rPr>
        <w:t>Tocopilla</w:t>
      </w:r>
      <w:proofErr w:type="spellEnd"/>
      <w:r>
        <w:rPr>
          <w:rFonts w:ascii="Cambria" w:hAnsi="Cambria"/>
          <w:sz w:val="20"/>
          <w:szCs w:val="20"/>
          <w:lang w:val="en"/>
        </w:rPr>
        <w:t xml:space="preserve"> jail, where he was seen by witnesses. It was stated that he was then processed by the Office of the Prosecutor of the Military Police (</w:t>
      </w:r>
      <w:proofErr w:type="spellStart"/>
      <w:r>
        <w:rPr>
          <w:rFonts w:ascii="Cambria" w:hAnsi="Cambria"/>
          <w:i/>
          <w:iCs/>
          <w:sz w:val="20"/>
          <w:szCs w:val="20"/>
          <w:lang w:val="en"/>
        </w:rPr>
        <w:t>Carabineros</w:t>
      </w:r>
      <w:proofErr w:type="spellEnd"/>
      <w:r>
        <w:rPr>
          <w:rFonts w:ascii="Cambria" w:hAnsi="Cambria"/>
          <w:sz w:val="20"/>
          <w:szCs w:val="20"/>
          <w:lang w:val="en"/>
        </w:rPr>
        <w:t>) for belonging to the Socialist Party, and in October 1973, he was taken to an abandoned mine 15</w:t>
      </w:r>
      <w:r w:rsidR="00FF14D8">
        <w:rPr>
          <w:rFonts w:ascii="Cambria" w:hAnsi="Cambria"/>
          <w:sz w:val="20"/>
          <w:szCs w:val="20"/>
          <w:lang w:val="en"/>
        </w:rPr>
        <w:t> </w:t>
      </w:r>
      <w:r>
        <w:rPr>
          <w:rFonts w:ascii="Cambria" w:hAnsi="Cambria"/>
          <w:sz w:val="20"/>
          <w:szCs w:val="20"/>
          <w:lang w:val="en"/>
        </w:rPr>
        <w:t xml:space="preserve">km from </w:t>
      </w:r>
      <w:proofErr w:type="spellStart"/>
      <w:r>
        <w:rPr>
          <w:rFonts w:ascii="Cambria" w:hAnsi="Cambria"/>
          <w:sz w:val="20"/>
          <w:szCs w:val="20"/>
          <w:lang w:val="en"/>
        </w:rPr>
        <w:t>Tocopilla</w:t>
      </w:r>
      <w:proofErr w:type="spellEnd"/>
      <w:r>
        <w:rPr>
          <w:rFonts w:ascii="Cambria" w:hAnsi="Cambria"/>
          <w:sz w:val="20"/>
          <w:szCs w:val="20"/>
          <w:lang w:val="en"/>
        </w:rPr>
        <w:t xml:space="preserve">, where </w:t>
      </w:r>
      <w:r w:rsidR="004F08B8">
        <w:rPr>
          <w:rFonts w:ascii="Cambria" w:hAnsi="Cambria"/>
          <w:sz w:val="20"/>
          <w:szCs w:val="20"/>
          <w:lang w:val="en"/>
        </w:rPr>
        <w:t>he was executed</w:t>
      </w:r>
      <w:r>
        <w:rPr>
          <w:rFonts w:ascii="Cambria" w:hAnsi="Cambria"/>
          <w:sz w:val="20"/>
          <w:szCs w:val="20"/>
          <w:lang w:val="en"/>
        </w:rPr>
        <w:t xml:space="preserve">. </w:t>
      </w:r>
      <w:r w:rsidR="004E0044">
        <w:rPr>
          <w:rFonts w:ascii="Cambria" w:hAnsi="Cambria"/>
          <w:sz w:val="20"/>
          <w:szCs w:val="20"/>
          <w:lang w:val="en"/>
        </w:rPr>
        <w:t>Upon</w:t>
      </w:r>
      <w:r>
        <w:rPr>
          <w:rFonts w:ascii="Cambria" w:hAnsi="Cambria"/>
          <w:sz w:val="20"/>
          <w:szCs w:val="20"/>
          <w:lang w:val="en"/>
        </w:rPr>
        <w:t xml:space="preserve"> receiving no news from him, the</w:t>
      </w:r>
      <w:r w:rsidR="007E6AD1">
        <w:rPr>
          <w:rFonts w:ascii="Cambria" w:hAnsi="Cambria"/>
          <w:sz w:val="20"/>
          <w:szCs w:val="20"/>
          <w:lang w:val="en"/>
        </w:rPr>
        <w:t xml:space="preserve"> alleged</w:t>
      </w:r>
      <w:r>
        <w:rPr>
          <w:rFonts w:ascii="Cambria" w:hAnsi="Cambria"/>
          <w:sz w:val="20"/>
          <w:szCs w:val="20"/>
          <w:lang w:val="en"/>
        </w:rPr>
        <w:t xml:space="preserve"> victim</w:t>
      </w:r>
      <w:r w:rsidR="004E0044">
        <w:rPr>
          <w:rFonts w:ascii="Cambria" w:hAnsi="Cambria"/>
          <w:sz w:val="20"/>
          <w:szCs w:val="20"/>
          <w:lang w:val="en"/>
        </w:rPr>
        <w:t>’</w:t>
      </w:r>
      <w:r>
        <w:rPr>
          <w:rFonts w:ascii="Cambria" w:hAnsi="Cambria"/>
          <w:sz w:val="20"/>
          <w:szCs w:val="20"/>
          <w:lang w:val="en"/>
        </w:rPr>
        <w:t xml:space="preserve">s wife traveled from Santiago to </w:t>
      </w:r>
      <w:proofErr w:type="spellStart"/>
      <w:r>
        <w:rPr>
          <w:rFonts w:ascii="Cambria" w:hAnsi="Cambria"/>
          <w:sz w:val="20"/>
          <w:szCs w:val="20"/>
          <w:lang w:val="en"/>
        </w:rPr>
        <w:t>Tocopilla</w:t>
      </w:r>
      <w:proofErr w:type="spellEnd"/>
      <w:r>
        <w:rPr>
          <w:rFonts w:ascii="Cambria" w:hAnsi="Cambria"/>
          <w:sz w:val="20"/>
          <w:szCs w:val="20"/>
          <w:lang w:val="en"/>
        </w:rPr>
        <w:t xml:space="preserve">, where </w:t>
      </w:r>
      <w:r w:rsidR="008524EF">
        <w:rPr>
          <w:rFonts w:ascii="Cambria" w:hAnsi="Cambria"/>
          <w:sz w:val="20"/>
          <w:szCs w:val="20"/>
          <w:lang w:val="en"/>
        </w:rPr>
        <w:t>she was</w:t>
      </w:r>
      <w:r>
        <w:rPr>
          <w:rFonts w:ascii="Cambria" w:hAnsi="Cambria"/>
          <w:sz w:val="20"/>
          <w:szCs w:val="20"/>
          <w:lang w:val="en"/>
        </w:rPr>
        <w:t xml:space="preserve"> told that her husband had escaped, and that in one month, </w:t>
      </w:r>
      <w:r w:rsidR="008524EF">
        <w:rPr>
          <w:rFonts w:ascii="Cambria" w:hAnsi="Cambria"/>
          <w:sz w:val="20"/>
          <w:szCs w:val="20"/>
          <w:lang w:val="en"/>
        </w:rPr>
        <w:t>she</w:t>
      </w:r>
      <w:r>
        <w:rPr>
          <w:rFonts w:ascii="Cambria" w:hAnsi="Cambria"/>
          <w:sz w:val="20"/>
          <w:szCs w:val="20"/>
          <w:lang w:val="en"/>
        </w:rPr>
        <w:t xml:space="preserve"> would </w:t>
      </w:r>
      <w:r w:rsidR="008524EF">
        <w:rPr>
          <w:rFonts w:ascii="Cambria" w:hAnsi="Cambria"/>
          <w:sz w:val="20"/>
          <w:szCs w:val="20"/>
          <w:lang w:val="en"/>
        </w:rPr>
        <w:t>receive</w:t>
      </w:r>
      <w:r>
        <w:rPr>
          <w:rFonts w:ascii="Cambria" w:hAnsi="Cambria"/>
          <w:sz w:val="20"/>
          <w:szCs w:val="20"/>
          <w:lang w:val="en"/>
        </w:rPr>
        <w:t xml:space="preserve"> a document from the Office of the Military Prosecutor of Antofagasta stating this. On October</w:t>
      </w:r>
      <w:r w:rsidR="00324D98">
        <w:rPr>
          <w:rFonts w:ascii="Cambria" w:hAnsi="Cambria"/>
          <w:sz w:val="20"/>
          <w:szCs w:val="20"/>
          <w:lang w:val="en"/>
        </w:rPr>
        <w:t> </w:t>
      </w:r>
      <w:r>
        <w:rPr>
          <w:rFonts w:ascii="Cambria" w:hAnsi="Cambria"/>
          <w:sz w:val="20"/>
          <w:szCs w:val="20"/>
          <w:lang w:val="en"/>
        </w:rPr>
        <w:t xml:space="preserve">6, 1973, an official announcement of the fake escape of a group of detainees (including the alleged victim) was published in the local media  </w:t>
      </w:r>
    </w:p>
    <w:p w:rsidR="00343383" w:rsidRPr="00251882" w:rsidRDefault="00343383" w:rsidP="0034338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Pr>
          <w:rFonts w:ascii="Cambria" w:hAnsi="Cambria"/>
          <w:sz w:val="20"/>
          <w:szCs w:val="20"/>
          <w:lang w:val="en"/>
        </w:rPr>
        <w:t xml:space="preserve">In 1989, a criminal complaint </w:t>
      </w:r>
      <w:r w:rsidR="00DA67B4">
        <w:rPr>
          <w:rFonts w:ascii="Cambria" w:hAnsi="Cambria"/>
          <w:sz w:val="20"/>
          <w:szCs w:val="20"/>
          <w:lang w:val="en"/>
        </w:rPr>
        <w:t>for</w:t>
      </w:r>
      <w:r>
        <w:rPr>
          <w:rFonts w:ascii="Cambria" w:hAnsi="Cambria"/>
          <w:sz w:val="20"/>
          <w:szCs w:val="20"/>
          <w:lang w:val="en"/>
        </w:rPr>
        <w:t xml:space="preserve"> homicide was filed before the First Court Martial of Antofagasta. In September 1989, the case was fully and definitively dismissed under the Amnesty Decree Act. The Court Martial </w:t>
      </w:r>
      <w:r w:rsidR="00012AF0">
        <w:rPr>
          <w:rFonts w:ascii="Cambria" w:hAnsi="Cambria"/>
          <w:sz w:val="20"/>
          <w:szCs w:val="20"/>
          <w:lang w:val="en"/>
        </w:rPr>
        <w:t>upheld</w:t>
      </w:r>
      <w:r>
        <w:rPr>
          <w:rFonts w:ascii="Cambria" w:hAnsi="Cambria"/>
          <w:sz w:val="20"/>
          <w:szCs w:val="20"/>
          <w:lang w:val="en"/>
        </w:rPr>
        <w:t xml:space="preserve"> this ruling in August 1990, and a ruling on a</w:t>
      </w:r>
      <w:r w:rsidR="004B6D8C">
        <w:rPr>
          <w:rFonts w:ascii="Cambria" w:hAnsi="Cambria"/>
          <w:sz w:val="20"/>
          <w:szCs w:val="20"/>
          <w:lang w:val="en"/>
        </w:rPr>
        <w:t xml:space="preserve"> complaint</w:t>
      </w:r>
      <w:r>
        <w:rPr>
          <w:rFonts w:ascii="Cambria" w:hAnsi="Cambria"/>
          <w:sz w:val="20"/>
          <w:szCs w:val="20"/>
          <w:lang w:val="en"/>
        </w:rPr>
        <w:t xml:space="preserve"> motion filed before the Supreme Court remains pending. Additionally, in June 1990, the Commission on Human Rights of </w:t>
      </w:r>
      <w:proofErr w:type="spellStart"/>
      <w:r>
        <w:rPr>
          <w:rFonts w:ascii="Cambria" w:hAnsi="Cambria"/>
          <w:sz w:val="20"/>
          <w:szCs w:val="20"/>
          <w:lang w:val="en"/>
        </w:rPr>
        <w:t>Tocopilla</w:t>
      </w:r>
      <w:proofErr w:type="spellEnd"/>
      <w:r>
        <w:rPr>
          <w:rFonts w:ascii="Cambria" w:hAnsi="Cambria"/>
          <w:sz w:val="20"/>
          <w:szCs w:val="20"/>
          <w:lang w:val="en"/>
        </w:rPr>
        <w:t xml:space="preserve"> filed a criminal complaint before the First Criminal Court of Antofagasta alleging illegal burial. As a result, the La </w:t>
      </w:r>
      <w:proofErr w:type="spellStart"/>
      <w:r>
        <w:rPr>
          <w:rFonts w:ascii="Cambria" w:hAnsi="Cambria"/>
          <w:sz w:val="20"/>
          <w:szCs w:val="20"/>
          <w:lang w:val="en"/>
        </w:rPr>
        <w:t>Veleidosa</w:t>
      </w:r>
      <w:proofErr w:type="spellEnd"/>
      <w:r>
        <w:rPr>
          <w:rFonts w:ascii="Cambria" w:hAnsi="Cambria"/>
          <w:sz w:val="20"/>
          <w:szCs w:val="20"/>
          <w:lang w:val="en"/>
        </w:rPr>
        <w:t xml:space="preserve"> mine was excavated, and the </w:t>
      </w:r>
      <w:r w:rsidR="004B6D8C">
        <w:rPr>
          <w:rFonts w:ascii="Cambria" w:hAnsi="Cambria"/>
          <w:sz w:val="20"/>
          <w:szCs w:val="20"/>
          <w:lang w:val="en"/>
        </w:rPr>
        <w:t xml:space="preserve">corpse </w:t>
      </w:r>
      <w:r>
        <w:rPr>
          <w:rFonts w:ascii="Cambria" w:hAnsi="Cambria"/>
          <w:sz w:val="20"/>
          <w:szCs w:val="20"/>
          <w:lang w:val="en"/>
        </w:rPr>
        <w:t xml:space="preserve">alleged victim was found and identified. He was finally laid to rest in 1991 in the General Cemetery. </w:t>
      </w:r>
    </w:p>
    <w:p w:rsidR="00343383" w:rsidRDefault="00343383" w:rsidP="0034338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On July 29, 2002, a civil case was brought before the Seventh Civil Court of Santiago, which issued a judgment on June 8, 2004, finding that the alleged victim </w:t>
      </w:r>
      <w:r w:rsidR="008B6B4F">
        <w:rPr>
          <w:rFonts w:ascii="Cambria" w:hAnsi="Cambria"/>
          <w:sz w:val="20"/>
          <w:szCs w:val="20"/>
          <w:lang w:val="en"/>
        </w:rPr>
        <w:t>had been</w:t>
      </w:r>
      <w:r>
        <w:rPr>
          <w:rFonts w:ascii="Cambria" w:hAnsi="Cambria"/>
          <w:sz w:val="20"/>
          <w:szCs w:val="20"/>
          <w:lang w:val="en"/>
        </w:rPr>
        <w:t xml:space="preserve"> recognized as a victim in the </w:t>
      </w:r>
      <w:proofErr w:type="spellStart"/>
      <w:r>
        <w:rPr>
          <w:rFonts w:ascii="Cambria" w:hAnsi="Cambria"/>
          <w:sz w:val="20"/>
          <w:szCs w:val="20"/>
          <w:lang w:val="en"/>
        </w:rPr>
        <w:t>Rettig</w:t>
      </w:r>
      <w:proofErr w:type="spellEnd"/>
      <w:r>
        <w:rPr>
          <w:rFonts w:ascii="Cambria" w:hAnsi="Cambria"/>
          <w:sz w:val="20"/>
          <w:szCs w:val="20"/>
          <w:lang w:val="en"/>
        </w:rPr>
        <w:t xml:space="preserve"> Report and acceding to the claim of the alleged victim’s relatives to compensation for the damage caused. In a judgment issued May 29, 2008, the Appellate Court of Santiago overturned the lower court's judgment. A cassation appeal was filed against this ruling before the Supreme Court, and on October 25, 2010, the appeal was rejected by the court, which accepted the </w:t>
      </w:r>
      <w:r w:rsidR="001A35B2">
        <w:rPr>
          <w:rFonts w:ascii="Cambria" w:hAnsi="Cambria"/>
          <w:sz w:val="20"/>
          <w:szCs w:val="20"/>
          <w:lang w:val="en"/>
        </w:rPr>
        <w:t>State’s</w:t>
      </w:r>
      <w:r>
        <w:rPr>
          <w:rFonts w:ascii="Cambria" w:hAnsi="Cambria"/>
          <w:sz w:val="20"/>
          <w:szCs w:val="20"/>
          <w:lang w:val="en"/>
        </w:rPr>
        <w:t xml:space="preserve"> argument that the civil actions brought were barred by prescription. On November 10, 2010, the lower civil court issued the order to </w:t>
      </w:r>
      <w:r w:rsidR="001258BD">
        <w:rPr>
          <w:rFonts w:ascii="Cambria" w:hAnsi="Cambria"/>
          <w:sz w:val="20"/>
          <w:szCs w:val="20"/>
          <w:lang w:val="en"/>
        </w:rPr>
        <w:t>enforce the lat</w:t>
      </w:r>
      <w:r w:rsidR="00122D59">
        <w:rPr>
          <w:rFonts w:ascii="Cambria" w:hAnsi="Cambria"/>
          <w:sz w:val="20"/>
          <w:szCs w:val="20"/>
          <w:lang w:val="en"/>
        </w:rPr>
        <w:t>t</w:t>
      </w:r>
      <w:r w:rsidR="001258BD">
        <w:rPr>
          <w:rFonts w:ascii="Cambria" w:hAnsi="Cambria"/>
          <w:sz w:val="20"/>
          <w:szCs w:val="20"/>
          <w:lang w:val="en"/>
        </w:rPr>
        <w:t>er judgement</w:t>
      </w:r>
      <w:r>
        <w:rPr>
          <w:rFonts w:ascii="Cambria" w:hAnsi="Cambria"/>
          <w:sz w:val="20"/>
          <w:szCs w:val="20"/>
          <w:lang w:val="en"/>
        </w:rPr>
        <w:t xml:space="preserve">  </w:t>
      </w:r>
    </w:p>
    <w:p w:rsidR="00596D88" w:rsidRPr="00C5035F" w:rsidRDefault="00343383" w:rsidP="00343383">
      <w:pPr>
        <w:pStyle w:val="ListParagraph"/>
        <w:numPr>
          <w:ilvl w:val="0"/>
          <w:numId w:val="103"/>
        </w:numPr>
        <w:spacing w:after="120"/>
        <w:jc w:val="both"/>
        <w:rPr>
          <w:sz w:val="20"/>
          <w:szCs w:val="20"/>
        </w:rPr>
      </w:pPr>
      <w:r>
        <w:rPr>
          <w:rFonts w:eastAsia="Arial Unicode MS" w:cs="Times New Roman"/>
          <w:color w:val="auto"/>
          <w:sz w:val="20"/>
          <w:szCs w:val="20"/>
          <w:lang w:val="en"/>
        </w:rPr>
        <w:t>For its part, the State argues that the petition lacks a clear and coherent narrative explaining the violations alleged. However, in a show of good faith and the understanding that the petitioner's claim is</w:t>
      </w:r>
      <w:r w:rsidR="005D31C9">
        <w:rPr>
          <w:rFonts w:eastAsia="Arial Unicode MS" w:cs="Times New Roman"/>
          <w:color w:val="auto"/>
          <w:sz w:val="20"/>
          <w:szCs w:val="20"/>
          <w:lang w:val="en"/>
        </w:rPr>
        <w:t xml:space="preserve"> limited to the</w:t>
      </w:r>
      <w:r>
        <w:rPr>
          <w:rFonts w:eastAsia="Arial Unicode MS" w:cs="Times New Roman"/>
          <w:color w:val="auto"/>
          <w:sz w:val="20"/>
          <w:szCs w:val="20"/>
          <w:lang w:val="en"/>
        </w:rPr>
        <w:t xml:space="preserve"> civil </w:t>
      </w:r>
      <w:r w:rsidR="005D31C9">
        <w:rPr>
          <w:rFonts w:eastAsia="Arial Unicode MS" w:cs="Times New Roman"/>
          <w:color w:val="auto"/>
          <w:sz w:val="20"/>
          <w:szCs w:val="20"/>
          <w:lang w:val="en"/>
        </w:rPr>
        <w:t>proceedings</w:t>
      </w:r>
      <w:r>
        <w:rPr>
          <w:rFonts w:eastAsia="Arial Unicode MS" w:cs="Times New Roman"/>
          <w:color w:val="auto"/>
          <w:sz w:val="20"/>
          <w:szCs w:val="20"/>
          <w:lang w:val="en"/>
        </w:rPr>
        <w:t xml:space="preserve">, it has no objections to raise as regards compliance with formal requirements, without prejudice to observations on the merits that it may choose to make at the appropriate time. Regarding </w:t>
      </w:r>
      <w:r w:rsidR="00D734BE">
        <w:rPr>
          <w:rFonts w:eastAsia="Arial Unicode MS" w:cs="Times New Roman"/>
          <w:color w:val="auto"/>
          <w:sz w:val="20"/>
          <w:szCs w:val="20"/>
          <w:lang w:val="en"/>
        </w:rPr>
        <w:t>alleged</w:t>
      </w:r>
      <w:r>
        <w:rPr>
          <w:rFonts w:eastAsia="Arial Unicode MS" w:cs="Times New Roman"/>
          <w:color w:val="auto"/>
          <w:sz w:val="20"/>
          <w:szCs w:val="20"/>
          <w:lang w:val="en"/>
        </w:rPr>
        <w:t xml:space="preserve"> facts that may have taken place in September 1973, consisting of the violation of the rights to life, humane treatment, and personal liberty of the alleged victim, the State </w:t>
      </w:r>
      <w:r w:rsidR="006A7936">
        <w:rPr>
          <w:rFonts w:eastAsia="Arial Unicode MS" w:cs="Times New Roman"/>
          <w:color w:val="auto"/>
          <w:sz w:val="20"/>
          <w:szCs w:val="20"/>
          <w:lang w:val="en"/>
        </w:rPr>
        <w:t>highlights</w:t>
      </w:r>
      <w:r>
        <w:rPr>
          <w:rFonts w:eastAsia="Arial Unicode MS" w:cs="Times New Roman"/>
          <w:color w:val="auto"/>
          <w:sz w:val="20"/>
          <w:szCs w:val="20"/>
          <w:lang w:val="en"/>
        </w:rPr>
        <w:t xml:space="preserve"> the existence of a criminal case before the Appellate Court of Santiago currently in the plenary stage. It additionally recalls its reservations to the American Convention, pursuant to which it indicated that recognitions of competence conferred by the State refer to facts subsequent to the date of deposit of the ratification instrument, or in any case, to facts the execution of which commenced subsequent to March 11, 1990. Therefore, it argues the Commission does not have competence to address said facts because of a </w:t>
      </w:r>
      <w:proofErr w:type="spellStart"/>
      <w:r>
        <w:rPr>
          <w:rFonts w:eastAsia="Arial Unicode MS" w:cs="Times New Roman"/>
          <w:i/>
          <w:iCs/>
          <w:color w:val="auto"/>
          <w:sz w:val="20"/>
          <w:szCs w:val="20"/>
          <w:lang w:val="en"/>
        </w:rPr>
        <w:t>ratione</w:t>
      </w:r>
      <w:proofErr w:type="spellEnd"/>
      <w:r>
        <w:rPr>
          <w:rFonts w:eastAsia="Arial Unicode MS" w:cs="Times New Roman"/>
          <w:i/>
          <w:iCs/>
          <w:color w:val="auto"/>
          <w:sz w:val="20"/>
          <w:szCs w:val="20"/>
          <w:lang w:val="en"/>
        </w:rPr>
        <w:t xml:space="preserve"> </w:t>
      </w:r>
      <w:proofErr w:type="spellStart"/>
      <w:r>
        <w:rPr>
          <w:rFonts w:eastAsia="Arial Unicode MS" w:cs="Times New Roman"/>
          <w:i/>
          <w:iCs/>
          <w:color w:val="auto"/>
          <w:sz w:val="20"/>
          <w:szCs w:val="20"/>
          <w:lang w:val="en"/>
        </w:rPr>
        <w:t>temporis</w:t>
      </w:r>
      <w:proofErr w:type="spellEnd"/>
      <w:r>
        <w:rPr>
          <w:rFonts w:eastAsia="Arial Unicode MS" w:cs="Times New Roman"/>
          <w:color w:val="auto"/>
          <w:sz w:val="20"/>
          <w:szCs w:val="20"/>
          <w:lang w:val="en"/>
        </w:rPr>
        <w:t xml:space="preserve"> restriction.</w:t>
      </w:r>
    </w:p>
    <w:p w:rsidR="00F621C3" w:rsidRPr="00C5035F" w:rsidRDefault="00F621C3" w:rsidP="00F621C3">
      <w:pPr>
        <w:spacing w:before="240" w:after="240"/>
        <w:ind w:firstLine="720"/>
        <w:jc w:val="both"/>
        <w:rPr>
          <w:rFonts w:ascii="Cambria" w:hAnsi="Cambria"/>
          <w:sz w:val="20"/>
          <w:szCs w:val="20"/>
        </w:rPr>
      </w:pPr>
      <w:r w:rsidRPr="00C5035F">
        <w:rPr>
          <w:rFonts w:asciiTheme="majorHAnsi" w:eastAsia="Cambria" w:hAnsiTheme="majorHAnsi" w:cs="Cambria"/>
          <w:b/>
          <w:bCs/>
          <w:color w:val="000000"/>
          <w:sz w:val="20"/>
          <w:szCs w:val="20"/>
          <w:u w:color="000000"/>
          <w:lang w:eastAsia="es-ES"/>
        </w:rPr>
        <w:t>VI.</w:t>
      </w:r>
      <w:r w:rsidRPr="00C5035F">
        <w:rPr>
          <w:rFonts w:asciiTheme="majorHAnsi" w:eastAsia="Cambria" w:hAnsiTheme="majorHAnsi" w:cs="Cambria"/>
          <w:b/>
          <w:bCs/>
          <w:color w:val="000000"/>
          <w:sz w:val="20"/>
          <w:szCs w:val="20"/>
          <w:u w:color="000000"/>
          <w:lang w:eastAsia="es-ES"/>
        </w:rPr>
        <w:tab/>
      </w:r>
      <w:r w:rsidR="001F1902" w:rsidRPr="00C5035F">
        <w:rPr>
          <w:rFonts w:asciiTheme="majorHAnsi" w:hAnsiTheme="majorHAnsi"/>
          <w:b/>
          <w:bCs/>
          <w:sz w:val="20"/>
          <w:szCs w:val="20"/>
        </w:rPr>
        <w:t xml:space="preserve">ANALYSIS OF </w:t>
      </w:r>
      <w:r w:rsidRPr="00C5035F">
        <w:rPr>
          <w:rFonts w:asciiTheme="majorHAnsi" w:hAnsiTheme="majorHAnsi"/>
          <w:b/>
          <w:sz w:val="20"/>
          <w:szCs w:val="20"/>
        </w:rPr>
        <w:t>EXHAUSTION OF DOMESTIC REMEDIES AND TIMELINESS OF THE PETITION</w:t>
      </w:r>
      <w:r w:rsidRPr="00C5035F">
        <w:rPr>
          <w:rFonts w:asciiTheme="majorHAnsi" w:eastAsia="Cambria" w:hAnsiTheme="majorHAnsi" w:cs="Cambria"/>
          <w:b/>
          <w:bCs/>
          <w:color w:val="000000"/>
          <w:sz w:val="20"/>
          <w:szCs w:val="20"/>
          <w:u w:color="000000"/>
          <w:lang w:eastAsia="es-ES"/>
        </w:rPr>
        <w:t xml:space="preserve"> </w:t>
      </w:r>
    </w:p>
    <w:p w:rsidR="00343383" w:rsidRDefault="00343383" w:rsidP="0034338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The IACHR notes that the petitioner states that the petition is limited to alleging lack of access to civil reparations for</w:t>
      </w:r>
      <w:r w:rsidR="00555403">
        <w:rPr>
          <w:rFonts w:ascii="Cambria" w:hAnsi="Cambria"/>
          <w:sz w:val="20"/>
          <w:szCs w:val="20"/>
          <w:lang w:val="en"/>
        </w:rPr>
        <w:t xml:space="preserve"> the</w:t>
      </w:r>
      <w:r>
        <w:rPr>
          <w:rFonts w:ascii="Cambria" w:hAnsi="Cambria"/>
          <w:sz w:val="20"/>
          <w:szCs w:val="20"/>
          <w:lang w:val="en"/>
        </w:rPr>
        <w:t xml:space="preserve"> alleged victims</w:t>
      </w:r>
      <w:r w:rsidR="00555403">
        <w:rPr>
          <w:rFonts w:ascii="Cambria" w:hAnsi="Cambria"/>
          <w:sz w:val="20"/>
          <w:szCs w:val="20"/>
          <w:lang w:val="en"/>
        </w:rPr>
        <w:t xml:space="preserve">, derived from the forced </w:t>
      </w:r>
      <w:r>
        <w:rPr>
          <w:rFonts w:ascii="Cambria" w:hAnsi="Cambria"/>
          <w:sz w:val="20"/>
          <w:szCs w:val="20"/>
          <w:lang w:val="en"/>
        </w:rPr>
        <w:t xml:space="preserve">disappearance of Claudio </w:t>
      </w:r>
      <w:proofErr w:type="spellStart"/>
      <w:r>
        <w:rPr>
          <w:rFonts w:ascii="Cambria" w:hAnsi="Cambria"/>
          <w:sz w:val="20"/>
          <w:szCs w:val="20"/>
          <w:lang w:val="en"/>
        </w:rPr>
        <w:t>Rómulo</w:t>
      </w:r>
      <w:proofErr w:type="spellEnd"/>
      <w:r>
        <w:rPr>
          <w:rFonts w:ascii="Cambria" w:hAnsi="Cambria"/>
          <w:sz w:val="20"/>
          <w:szCs w:val="20"/>
          <w:lang w:val="en"/>
        </w:rPr>
        <w:t xml:space="preserve"> </w:t>
      </w:r>
      <w:proofErr w:type="spellStart"/>
      <w:r>
        <w:rPr>
          <w:rFonts w:ascii="Cambria" w:hAnsi="Cambria"/>
          <w:sz w:val="20"/>
          <w:szCs w:val="20"/>
          <w:lang w:val="en"/>
        </w:rPr>
        <w:t>Tognola</w:t>
      </w:r>
      <w:proofErr w:type="spellEnd"/>
      <w:r>
        <w:rPr>
          <w:rFonts w:ascii="Cambria" w:hAnsi="Cambria"/>
          <w:sz w:val="20"/>
          <w:szCs w:val="20"/>
          <w:lang w:val="en"/>
        </w:rPr>
        <w:t xml:space="preserve"> Ríos, </w:t>
      </w:r>
      <w:r w:rsidR="00555403">
        <w:rPr>
          <w:rFonts w:ascii="Cambria" w:hAnsi="Cambria"/>
          <w:sz w:val="20"/>
          <w:szCs w:val="20"/>
          <w:lang w:val="en"/>
        </w:rPr>
        <w:t xml:space="preserve">and </w:t>
      </w:r>
      <w:r>
        <w:rPr>
          <w:rFonts w:ascii="Cambria" w:hAnsi="Cambria"/>
          <w:sz w:val="20"/>
          <w:szCs w:val="20"/>
          <w:lang w:val="en"/>
        </w:rPr>
        <w:t xml:space="preserve">whose civil suit was rejected on the grounds of prescription. The Commission observes that a case was brought before the </w:t>
      </w:r>
      <w:r w:rsidR="006D1EE8">
        <w:rPr>
          <w:rFonts w:ascii="Cambria" w:hAnsi="Cambria"/>
          <w:sz w:val="20"/>
          <w:szCs w:val="20"/>
          <w:lang w:val="en"/>
        </w:rPr>
        <w:t>civil</w:t>
      </w:r>
      <w:r>
        <w:rPr>
          <w:rFonts w:ascii="Cambria" w:hAnsi="Cambria"/>
          <w:sz w:val="20"/>
          <w:szCs w:val="20"/>
          <w:lang w:val="en"/>
        </w:rPr>
        <w:t xml:space="preserve"> jurisdiction of the Seventh Civil Court of Santiago on July 29, 2002, and that on November 10, 2010, the lower court judge issued the order to </w:t>
      </w:r>
      <w:r w:rsidR="00A717A2">
        <w:rPr>
          <w:rFonts w:ascii="Cambria" w:hAnsi="Cambria"/>
          <w:sz w:val="20"/>
          <w:szCs w:val="20"/>
          <w:lang w:val="en"/>
        </w:rPr>
        <w:t xml:space="preserve">enforce the </w:t>
      </w:r>
      <w:r>
        <w:rPr>
          <w:rFonts w:ascii="Cambria" w:hAnsi="Cambria"/>
          <w:sz w:val="20"/>
          <w:szCs w:val="20"/>
          <w:lang w:val="en"/>
        </w:rPr>
        <w:t xml:space="preserve">Supreme Court’s decision of October </w:t>
      </w:r>
      <w:r>
        <w:rPr>
          <w:rFonts w:ascii="Cambria" w:hAnsi="Cambria"/>
          <w:sz w:val="20"/>
          <w:szCs w:val="20"/>
          <w:lang w:val="en"/>
        </w:rPr>
        <w:lastRenderedPageBreak/>
        <w:t>25, 2010, rejecting the petitioners’ claims. Based on this, the Commission concludes that domestic remedies have been exhausted and that this petition complies with the requirement established in Article 46(1</w:t>
      </w:r>
      <w:proofErr w:type="gramStart"/>
      <w:r>
        <w:rPr>
          <w:rFonts w:ascii="Cambria" w:hAnsi="Cambria"/>
          <w:sz w:val="20"/>
          <w:szCs w:val="20"/>
          <w:lang w:val="en"/>
        </w:rPr>
        <w:t>)(</w:t>
      </w:r>
      <w:proofErr w:type="gramEnd"/>
      <w:r>
        <w:rPr>
          <w:rFonts w:ascii="Cambria" w:hAnsi="Cambria"/>
          <w:sz w:val="20"/>
          <w:szCs w:val="20"/>
          <w:lang w:val="en"/>
        </w:rPr>
        <w:t>a) of the Convention.</w:t>
      </w:r>
    </w:p>
    <w:p w:rsidR="0029602C" w:rsidRPr="00C5035F" w:rsidRDefault="00343383" w:rsidP="0034338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 xml:space="preserve">Likewise, the petition was presented before the IACHR on May 10, 2011, complying with the requirement of </w:t>
      </w:r>
      <w:r>
        <w:rPr>
          <w:rFonts w:asciiTheme="majorHAnsi" w:hAnsiTheme="majorHAnsi"/>
          <w:sz w:val="20"/>
          <w:szCs w:val="20"/>
          <w:lang w:val="en"/>
        </w:rPr>
        <w:t>period for lodging the petition</w:t>
      </w:r>
      <w:r>
        <w:rPr>
          <w:rFonts w:ascii="Cambria" w:hAnsi="Cambria"/>
          <w:sz w:val="20"/>
          <w:szCs w:val="20"/>
          <w:lang w:val="en"/>
        </w:rPr>
        <w:t xml:space="preserve"> established in articles 46(1</w:t>
      </w:r>
      <w:proofErr w:type="gramStart"/>
      <w:r>
        <w:rPr>
          <w:rFonts w:ascii="Cambria" w:hAnsi="Cambria"/>
          <w:sz w:val="20"/>
          <w:szCs w:val="20"/>
          <w:lang w:val="en"/>
        </w:rPr>
        <w:t>)(</w:t>
      </w:r>
      <w:proofErr w:type="gramEnd"/>
      <w:r>
        <w:rPr>
          <w:rFonts w:ascii="Cambria" w:hAnsi="Cambria"/>
          <w:sz w:val="20"/>
          <w:szCs w:val="20"/>
          <w:lang w:val="en"/>
        </w:rPr>
        <w:t>b) of the Convention and 32(1) of the Rules of Procedure of the IACHR.</w:t>
      </w:r>
    </w:p>
    <w:p w:rsidR="00F621C3" w:rsidRPr="00C5035F" w:rsidRDefault="00F621C3" w:rsidP="00F621C3">
      <w:pPr>
        <w:pStyle w:val="ListParagraph"/>
        <w:spacing w:before="240" w:after="240"/>
        <w:jc w:val="both"/>
        <w:rPr>
          <w:rFonts w:asciiTheme="majorHAnsi" w:hAnsiTheme="majorHAnsi"/>
          <w:b/>
          <w:sz w:val="20"/>
          <w:szCs w:val="20"/>
        </w:rPr>
      </w:pPr>
      <w:r w:rsidRPr="00C5035F">
        <w:rPr>
          <w:rFonts w:asciiTheme="majorHAnsi" w:hAnsiTheme="majorHAnsi"/>
          <w:b/>
          <w:bCs/>
          <w:sz w:val="20"/>
          <w:szCs w:val="20"/>
        </w:rPr>
        <w:t>VII.</w:t>
      </w:r>
      <w:r w:rsidRPr="00C5035F">
        <w:rPr>
          <w:rFonts w:asciiTheme="majorHAnsi" w:hAnsiTheme="majorHAnsi"/>
          <w:b/>
          <w:bCs/>
          <w:sz w:val="20"/>
          <w:szCs w:val="20"/>
        </w:rPr>
        <w:tab/>
      </w:r>
      <w:r w:rsidR="001F1902" w:rsidRPr="00C5035F">
        <w:rPr>
          <w:rFonts w:asciiTheme="majorHAnsi" w:hAnsiTheme="majorHAnsi"/>
          <w:b/>
          <w:bCs/>
          <w:sz w:val="20"/>
          <w:szCs w:val="20"/>
        </w:rPr>
        <w:t xml:space="preserve">ANALYSIS OF </w:t>
      </w:r>
      <w:r w:rsidRPr="00C5035F">
        <w:rPr>
          <w:rFonts w:asciiTheme="majorHAnsi" w:hAnsiTheme="majorHAnsi"/>
          <w:b/>
          <w:bCs/>
          <w:sz w:val="20"/>
          <w:szCs w:val="20"/>
        </w:rPr>
        <w:t>COLORABLE CLAIM</w:t>
      </w:r>
    </w:p>
    <w:p w:rsidR="00F621C3" w:rsidRPr="007337D0" w:rsidRDefault="00343383" w:rsidP="007337D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sz w:val="20"/>
          <w:szCs w:val="20"/>
          <w:lang w:val="en"/>
        </w:rPr>
        <w:t>The Commission observes that this petition includes allegations of a failure to provide compensation to the relatives of the alleged victim for his kidnapping and extrajudicial execution, based on the judicial application of civil prescription</w:t>
      </w:r>
      <w:r w:rsidR="00F241B4" w:rsidRPr="007337D0">
        <w:rPr>
          <w:sz w:val="20"/>
          <w:szCs w:val="20"/>
        </w:rPr>
        <w:t xml:space="preserve">. </w:t>
      </w:r>
      <w:r w:rsidR="007337D0" w:rsidRPr="00814D58">
        <w:rPr>
          <w:rFonts w:asciiTheme="majorHAnsi" w:hAnsiTheme="majorHAnsi"/>
          <w:color w:val="000000" w:themeColor="text1"/>
          <w:sz w:val="20"/>
          <w:szCs w:val="20"/>
        </w:rPr>
        <w:t>As regards the civil actions for reparations in matters such as the instant one, both the Commission and the Inter-American Court of Human Rights have found</w:t>
      </w:r>
      <w:r w:rsidR="00F342A5">
        <w:rPr>
          <w:rFonts w:asciiTheme="majorHAnsi" w:hAnsiTheme="majorHAnsi"/>
          <w:color w:val="000000" w:themeColor="text1"/>
          <w:sz w:val="20"/>
          <w:szCs w:val="20"/>
        </w:rPr>
        <w:t xml:space="preserve"> that</w:t>
      </w:r>
      <w:r w:rsidR="007337D0" w:rsidRPr="00814D58">
        <w:rPr>
          <w:rFonts w:asciiTheme="majorHAnsi" w:hAnsiTheme="majorHAnsi"/>
          <w:color w:val="000000" w:themeColor="text1"/>
          <w:sz w:val="20"/>
          <w:szCs w:val="20"/>
        </w:rPr>
        <w:t xml:space="preserve"> the application of the statute of limitations is an obstacle to effective access to justice for victims seeking reparations</w:t>
      </w:r>
      <w:r w:rsidR="007337D0" w:rsidRPr="00814D58">
        <w:rPr>
          <w:rStyle w:val="FootnoteReference"/>
          <w:rFonts w:asciiTheme="majorHAnsi" w:hAnsiTheme="majorHAnsi"/>
          <w:color w:val="000000" w:themeColor="text1"/>
          <w:sz w:val="20"/>
          <w:szCs w:val="20"/>
        </w:rPr>
        <w:footnoteReference w:id="8"/>
      </w:r>
      <w:r w:rsidR="007337D0" w:rsidRPr="00814D58">
        <w:rPr>
          <w:rFonts w:asciiTheme="majorHAnsi" w:hAnsiTheme="majorHAnsi"/>
          <w:color w:val="000000" w:themeColor="text1"/>
          <w:sz w:val="20"/>
          <w:szCs w:val="20"/>
        </w:rPr>
        <w:t>. Bearing this in mind, the IACHR considers that the allegations of the petitioners are not manifestly groundless and require an analysis on</w:t>
      </w:r>
      <w:r w:rsidR="007337D0" w:rsidRPr="00F66081">
        <w:rPr>
          <w:rFonts w:asciiTheme="majorHAnsi" w:hAnsiTheme="majorHAnsi"/>
          <w:color w:val="000000" w:themeColor="text1"/>
          <w:sz w:val="20"/>
          <w:szCs w:val="20"/>
        </w:rPr>
        <w:t xml:space="preserve"> the merits, since the alleged facts, if proven, could characterize violations of Articles</w:t>
      </w:r>
      <w:r w:rsidR="007337D0">
        <w:rPr>
          <w:rFonts w:asciiTheme="majorHAnsi" w:hAnsiTheme="majorHAnsi"/>
          <w:color w:val="000000" w:themeColor="text1"/>
          <w:sz w:val="20"/>
          <w:szCs w:val="20"/>
        </w:rPr>
        <w:t xml:space="preserve"> </w:t>
      </w:r>
      <w:r w:rsidR="007337D0" w:rsidRPr="00814D58">
        <w:rPr>
          <w:sz w:val="20"/>
          <w:szCs w:val="20"/>
        </w:rPr>
        <w:t>8</w:t>
      </w:r>
      <w:r w:rsidR="00D5550B" w:rsidRPr="007337D0">
        <w:rPr>
          <w:sz w:val="20"/>
          <w:szCs w:val="20"/>
        </w:rPr>
        <w:t xml:space="preserve"> (fair trial) and 25 (judicial protection) of the American Convention, in relation to Articles 1.1 (obligation to respect rights) and 2 (domestic legal effects)</w:t>
      </w:r>
      <w:r w:rsidR="002F6468" w:rsidRPr="007337D0">
        <w:rPr>
          <w:sz w:val="20"/>
          <w:szCs w:val="20"/>
        </w:rPr>
        <w:t xml:space="preserve">, and </w:t>
      </w:r>
      <w:r w:rsidR="0017373F" w:rsidRPr="007337D0">
        <w:rPr>
          <w:sz w:val="20"/>
          <w:szCs w:val="20"/>
        </w:rPr>
        <w:t>consistent</w:t>
      </w:r>
      <w:r w:rsidR="002F6468" w:rsidRPr="007337D0">
        <w:rPr>
          <w:sz w:val="20"/>
          <w:szCs w:val="20"/>
        </w:rPr>
        <w:t xml:space="preserve"> with other similar cases </w:t>
      </w:r>
      <w:r w:rsidR="00C7419A" w:rsidRPr="007337D0">
        <w:rPr>
          <w:sz w:val="20"/>
          <w:szCs w:val="20"/>
        </w:rPr>
        <w:t>previously</w:t>
      </w:r>
      <w:r w:rsidR="002F6468" w:rsidRPr="007337D0">
        <w:rPr>
          <w:sz w:val="20"/>
          <w:szCs w:val="20"/>
        </w:rPr>
        <w:t xml:space="preserve"> decided by the IACHR</w:t>
      </w:r>
      <w:r w:rsidR="00D5550B" w:rsidRPr="007337D0">
        <w:rPr>
          <w:sz w:val="20"/>
          <w:szCs w:val="20"/>
        </w:rPr>
        <w:t>.</w:t>
      </w:r>
      <w:r w:rsidR="00D74005" w:rsidRPr="00C5035F">
        <w:rPr>
          <w:rStyle w:val="FootnoteReference"/>
          <w:sz w:val="20"/>
          <w:szCs w:val="20"/>
        </w:rPr>
        <w:footnoteReference w:id="9"/>
      </w:r>
    </w:p>
    <w:p w:rsidR="00F621C3" w:rsidRPr="00C5035F" w:rsidRDefault="00F621C3" w:rsidP="00F621C3">
      <w:pPr>
        <w:pStyle w:val="ListParagraph"/>
        <w:spacing w:before="240" w:after="240"/>
        <w:jc w:val="both"/>
        <w:rPr>
          <w:rFonts w:asciiTheme="majorHAnsi" w:hAnsiTheme="majorHAnsi"/>
          <w:b/>
          <w:bCs/>
          <w:sz w:val="20"/>
          <w:szCs w:val="20"/>
        </w:rPr>
      </w:pPr>
      <w:r w:rsidRPr="00C5035F">
        <w:rPr>
          <w:rFonts w:asciiTheme="majorHAnsi" w:hAnsiTheme="majorHAnsi"/>
          <w:b/>
          <w:bCs/>
          <w:sz w:val="20"/>
          <w:szCs w:val="20"/>
        </w:rPr>
        <w:t xml:space="preserve">VIII. </w:t>
      </w:r>
      <w:r w:rsidRPr="00C5035F">
        <w:rPr>
          <w:rFonts w:asciiTheme="majorHAnsi" w:hAnsiTheme="majorHAnsi"/>
          <w:b/>
          <w:bCs/>
          <w:sz w:val="20"/>
          <w:szCs w:val="20"/>
        </w:rPr>
        <w:tab/>
        <w:t>DECISION</w:t>
      </w:r>
    </w:p>
    <w:p w:rsidR="00F621C3" w:rsidRPr="00C5035F"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5035F">
        <w:rPr>
          <w:rFonts w:asciiTheme="majorHAnsi" w:hAnsiTheme="majorHAnsi"/>
          <w:sz w:val="20"/>
          <w:szCs w:val="20"/>
        </w:rPr>
        <w:t xml:space="preserve">To find the instant petition admissible in relation to Articles </w:t>
      </w:r>
      <w:r w:rsidR="009A2B7B" w:rsidRPr="00C5035F">
        <w:rPr>
          <w:rFonts w:asciiTheme="majorHAnsi" w:hAnsiTheme="majorHAnsi"/>
          <w:sz w:val="20"/>
          <w:szCs w:val="20"/>
        </w:rPr>
        <w:t>8 and 25 of the American Convention, in relation to Articles 1.1 and 2; and</w:t>
      </w:r>
    </w:p>
    <w:p w:rsidR="00F621C3" w:rsidRPr="00C5035F"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5035F">
        <w:rPr>
          <w:rFonts w:asciiTheme="majorHAnsi" w:hAnsiTheme="majorHAnsi"/>
          <w:sz w:val="20"/>
          <w:szCs w:val="20"/>
        </w:rPr>
        <w:t>To notify the parties of this decision;</w:t>
      </w:r>
      <w:r w:rsidR="001F1902" w:rsidRPr="00C5035F">
        <w:rPr>
          <w:rFonts w:asciiTheme="majorHAnsi" w:hAnsiTheme="majorHAnsi"/>
          <w:sz w:val="20"/>
          <w:szCs w:val="20"/>
        </w:rPr>
        <w:t xml:space="preserve"> t</w:t>
      </w:r>
      <w:r w:rsidRPr="00C5035F">
        <w:rPr>
          <w:rFonts w:asciiTheme="majorHAnsi" w:hAnsiTheme="majorHAnsi"/>
          <w:sz w:val="20"/>
          <w:szCs w:val="20"/>
        </w:rPr>
        <w:t xml:space="preserve">o continue with the analysis on the merits; and </w:t>
      </w:r>
      <w:r w:rsidR="001F1902" w:rsidRPr="00C5035F">
        <w:rPr>
          <w:rFonts w:asciiTheme="majorHAnsi" w:hAnsiTheme="majorHAnsi"/>
          <w:sz w:val="20"/>
          <w:szCs w:val="20"/>
        </w:rPr>
        <w:t>t</w:t>
      </w:r>
      <w:r w:rsidRPr="00C5035F">
        <w:rPr>
          <w:rFonts w:asciiTheme="majorHAnsi" w:hAnsiTheme="majorHAnsi"/>
          <w:sz w:val="20"/>
          <w:szCs w:val="20"/>
        </w:rPr>
        <w:t>o publish this decision and include it in its Annual Report to the General Assembly of the Organization of American States.</w:t>
      </w:r>
    </w:p>
    <w:p w:rsidR="00B13C19" w:rsidRPr="00365F2F" w:rsidRDefault="00B13C19" w:rsidP="00B13C19">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22</w:t>
      </w:r>
      <w:r w:rsidRPr="00B13C19">
        <w:rPr>
          <w:rFonts w:ascii="Cambria" w:hAnsi="Cambria"/>
          <w:spacing w:val="-2"/>
          <w:sz w:val="20"/>
          <w:vertAlign w:val="superscript"/>
        </w:rPr>
        <w:t>nd</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April,</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 xml:space="preserve">ernández, President; </w:t>
      </w:r>
      <w:r w:rsidRPr="007F3C48">
        <w:rPr>
          <w:rFonts w:asciiTheme="majorHAnsi" w:hAnsiTheme="majorHAnsi" w:cs="Arial"/>
          <w:noProof/>
          <w:spacing w:val="-2"/>
          <w:sz w:val="20"/>
          <w:szCs w:val="20"/>
        </w:rPr>
        <w:t xml:space="preserve">Flávia Piovesan, Second Vice President; </w:t>
      </w:r>
      <w:r w:rsidRPr="00DD57A5">
        <w:rPr>
          <w:rFonts w:asciiTheme="majorHAnsi" w:hAnsiTheme="majorHAnsi" w:cs="Arial"/>
          <w:noProof/>
          <w:spacing w:val="-2"/>
          <w:sz w:val="20"/>
          <w:szCs w:val="20"/>
        </w:rPr>
        <w:t>Margarette May Macaulay, Esmeralda E. Arosemena Bernal de Troitiño,</w:t>
      </w:r>
      <w:r w:rsidRPr="007F3C48">
        <w:rPr>
          <w:rFonts w:asciiTheme="majorHAnsi" w:hAnsiTheme="majorHAnsi" w:cs="Arial"/>
          <w:noProof/>
          <w:spacing w:val="-2"/>
          <w:sz w:val="20"/>
          <w:szCs w:val="20"/>
        </w:rPr>
        <w:t xml:space="preserve"> </w:t>
      </w:r>
      <w:r w:rsidR="000262BD">
        <w:rPr>
          <w:rFonts w:asciiTheme="majorHAnsi" w:hAnsiTheme="majorHAnsi" w:cs="Arial"/>
          <w:noProof/>
          <w:spacing w:val="-2"/>
          <w:sz w:val="20"/>
          <w:szCs w:val="20"/>
        </w:rPr>
        <w:t xml:space="preserve">and </w:t>
      </w:r>
      <w:r w:rsidRPr="007F3C48">
        <w:rPr>
          <w:rFonts w:asciiTheme="majorHAnsi" w:hAnsiTheme="majorHAnsi" w:cs="Arial"/>
          <w:noProof/>
          <w:spacing w:val="-2"/>
          <w:sz w:val="20"/>
          <w:szCs w:val="20"/>
        </w:rPr>
        <w:t>Julissa Mantilla Falcón,</w:t>
      </w:r>
      <w:r>
        <w:rPr>
          <w:rFonts w:asciiTheme="majorHAnsi" w:hAnsiTheme="majorHAnsi" w:cs="Arial"/>
          <w:noProof/>
          <w:spacing w:val="-2"/>
          <w:sz w:val="20"/>
          <w:szCs w:val="20"/>
        </w:rPr>
        <w:t xml:space="preserve"> </w:t>
      </w:r>
      <w:r w:rsidRPr="00365F2F">
        <w:rPr>
          <w:rFonts w:ascii="Cambria" w:hAnsi="Cambria"/>
          <w:spacing w:val="-2"/>
          <w:sz w:val="20"/>
        </w:rPr>
        <w:t>Commissioners.</w:t>
      </w:r>
    </w:p>
    <w:p w:rsidR="00F621C3" w:rsidRPr="00C5035F" w:rsidRDefault="00F621C3" w:rsidP="00F621C3">
      <w:pPr>
        <w:pStyle w:val="ListParagraph"/>
        <w:suppressAutoHyphens/>
        <w:spacing w:before="240" w:after="240"/>
        <w:jc w:val="both"/>
        <w:rPr>
          <w:rFonts w:asciiTheme="majorHAnsi" w:hAnsiTheme="majorHAnsi"/>
          <w:sz w:val="20"/>
          <w:szCs w:val="20"/>
        </w:rPr>
      </w:pPr>
    </w:p>
    <w:p w:rsidR="00F621C3" w:rsidRPr="00C5035F" w:rsidRDefault="00F621C3" w:rsidP="00F621C3">
      <w:pPr>
        <w:tabs>
          <w:tab w:val="center" w:pos="5400"/>
        </w:tabs>
        <w:suppressAutoHyphens/>
        <w:spacing w:line="276" w:lineRule="auto"/>
        <w:rPr>
          <w:rFonts w:asciiTheme="majorHAnsi" w:hAnsiTheme="majorHAnsi"/>
          <w:sz w:val="20"/>
          <w:szCs w:val="20"/>
        </w:rPr>
      </w:pPr>
    </w:p>
    <w:p w:rsidR="00F621C3" w:rsidRPr="00C5035F" w:rsidRDefault="00F621C3" w:rsidP="00F621C3">
      <w:pPr>
        <w:tabs>
          <w:tab w:val="center" w:pos="5400"/>
        </w:tabs>
        <w:suppressAutoHyphens/>
        <w:spacing w:line="276" w:lineRule="auto"/>
        <w:rPr>
          <w:rFonts w:asciiTheme="majorHAnsi" w:hAnsiTheme="majorHAnsi"/>
          <w:sz w:val="20"/>
          <w:szCs w:val="20"/>
        </w:rPr>
      </w:pPr>
    </w:p>
    <w:p w:rsidR="00F621C3" w:rsidRPr="00C5035F" w:rsidRDefault="00F621C3" w:rsidP="00F621C3">
      <w:pPr>
        <w:rPr>
          <w:rFonts w:ascii="Cambria" w:hAnsi="Cambria" w:cs="Calibri"/>
          <w:sz w:val="20"/>
          <w:szCs w:val="20"/>
        </w:rPr>
      </w:pPr>
    </w:p>
    <w:p w:rsidR="00C55560" w:rsidRPr="00C5035F" w:rsidRDefault="00C55560" w:rsidP="00230163">
      <w:pPr>
        <w:tabs>
          <w:tab w:val="left" w:pos="2820"/>
        </w:tabs>
        <w:suppressAutoHyphens/>
        <w:spacing w:line="276" w:lineRule="auto"/>
        <w:rPr>
          <w:rFonts w:asciiTheme="majorHAnsi" w:hAnsiTheme="majorHAnsi"/>
          <w:sz w:val="20"/>
          <w:szCs w:val="20"/>
        </w:rPr>
      </w:pPr>
    </w:p>
    <w:sectPr w:rsidR="00C55560" w:rsidRPr="00C5035F"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D33" w:rsidRDefault="00280D33" w:rsidP="00036A8A">
      <w:r>
        <w:separator/>
      </w:r>
    </w:p>
  </w:endnote>
  <w:endnote w:type="continuationSeparator" w:id="0">
    <w:p w:rsidR="00280D33" w:rsidRDefault="00280D3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7BD" w:rsidRDefault="00E927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C5035F" w:rsidRPr="006311DA" w:rsidRDefault="00C5035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E927BD">
          <w:rPr>
            <w:noProof/>
            <w:sz w:val="16"/>
          </w:rPr>
          <w:t>3</w:t>
        </w:r>
        <w:r w:rsidRPr="006311DA">
          <w:rPr>
            <w:noProof/>
            <w:sz w:val="16"/>
          </w:rPr>
          <w:fldChar w:fldCharType="end"/>
        </w:r>
      </w:p>
    </w:sdtContent>
  </w:sdt>
  <w:p w:rsidR="00C5035F" w:rsidRDefault="00C503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35F" w:rsidRDefault="00C5035F">
    <w:pPr>
      <w:pStyle w:val="Footer"/>
      <w:jc w:val="center"/>
    </w:pPr>
  </w:p>
  <w:p w:rsidR="00C5035F" w:rsidRDefault="00C50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D33" w:rsidRPr="00036A8A" w:rsidRDefault="00280D33"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280D33" w:rsidRPr="00036A8A" w:rsidRDefault="00280D33" w:rsidP="00036A8A">
      <w:pPr>
        <w:rPr>
          <w:rFonts w:asciiTheme="majorHAnsi" w:hAnsiTheme="majorHAnsi"/>
          <w:sz w:val="16"/>
          <w:szCs w:val="16"/>
        </w:rPr>
      </w:pPr>
      <w:r w:rsidRPr="00036A8A">
        <w:rPr>
          <w:rFonts w:asciiTheme="majorHAnsi" w:hAnsiTheme="majorHAnsi"/>
          <w:sz w:val="16"/>
          <w:szCs w:val="16"/>
        </w:rPr>
        <w:separator/>
      </w:r>
    </w:p>
    <w:p w:rsidR="00280D33" w:rsidRPr="00036A8A" w:rsidRDefault="00280D33"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280D33" w:rsidRPr="0093441A" w:rsidRDefault="00280D33"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343383" w:rsidRPr="00734BF3" w:rsidRDefault="00343383" w:rsidP="00343383">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The petition was also presented initially by Franz Moller Morris, but in a communication dated September 26, 2017, he indicated that he was withdrawing as petitioner.</w:t>
      </w:r>
    </w:p>
  </w:footnote>
  <w:footnote w:id="3">
    <w:p w:rsidR="00343383" w:rsidRPr="00AB050C" w:rsidRDefault="00343383" w:rsidP="00343383">
      <w:pPr>
        <w:pStyle w:val="FootnoteText"/>
      </w:pPr>
      <w:r>
        <w:rPr>
          <w:rStyle w:val="FootnoteReference"/>
          <w:sz w:val="16"/>
          <w:szCs w:val="16"/>
          <w:lang w:val="en"/>
        </w:rPr>
        <w:footnoteRef/>
      </w:r>
      <w:r>
        <w:rPr>
          <w:lang w:val="en"/>
        </w:rPr>
        <w:t xml:space="preserve"> </w:t>
      </w:r>
      <w:r>
        <w:rPr>
          <w:rFonts w:asciiTheme="majorHAnsi" w:hAnsiTheme="majorHAnsi"/>
          <w:sz w:val="16"/>
          <w:szCs w:val="16"/>
          <w:lang w:val="en"/>
        </w:rPr>
        <w:t xml:space="preserve">Rosa Canales </w:t>
      </w:r>
      <w:proofErr w:type="spellStart"/>
      <w:r>
        <w:rPr>
          <w:rFonts w:asciiTheme="majorHAnsi" w:hAnsiTheme="majorHAnsi"/>
          <w:sz w:val="16"/>
          <w:szCs w:val="16"/>
          <w:lang w:val="en"/>
        </w:rPr>
        <w:t>Illesca</w:t>
      </w:r>
      <w:proofErr w:type="spellEnd"/>
      <w:r>
        <w:rPr>
          <w:rFonts w:asciiTheme="majorHAnsi" w:hAnsiTheme="majorHAnsi"/>
          <w:sz w:val="16"/>
          <w:szCs w:val="16"/>
          <w:lang w:val="en"/>
        </w:rPr>
        <w:t xml:space="preserve">, wife of </w:t>
      </w:r>
      <w:r>
        <w:rPr>
          <w:rFonts w:asciiTheme="majorHAnsi" w:hAnsiTheme="majorHAnsi"/>
          <w:color w:val="auto"/>
          <w:sz w:val="16"/>
          <w:szCs w:val="16"/>
          <w:lang w:val="en"/>
        </w:rPr>
        <w:t xml:space="preserve">the alleged victim; and Claudia Rossana </w:t>
      </w:r>
      <w:proofErr w:type="spellStart"/>
      <w:r>
        <w:rPr>
          <w:rFonts w:asciiTheme="majorHAnsi" w:hAnsiTheme="majorHAnsi"/>
          <w:color w:val="auto"/>
          <w:sz w:val="16"/>
          <w:szCs w:val="16"/>
          <w:lang w:val="en"/>
        </w:rPr>
        <w:t>Tognola</w:t>
      </w:r>
      <w:proofErr w:type="spellEnd"/>
      <w:r>
        <w:rPr>
          <w:rFonts w:asciiTheme="majorHAnsi" w:hAnsiTheme="majorHAnsi"/>
          <w:color w:val="auto"/>
          <w:sz w:val="16"/>
          <w:szCs w:val="16"/>
          <w:lang w:val="en"/>
        </w:rPr>
        <w:t xml:space="preserve"> Canales, </w:t>
      </w:r>
      <w:proofErr w:type="spellStart"/>
      <w:r>
        <w:rPr>
          <w:rFonts w:asciiTheme="majorHAnsi" w:hAnsiTheme="majorHAnsi"/>
          <w:color w:val="auto"/>
          <w:sz w:val="16"/>
          <w:szCs w:val="16"/>
          <w:lang w:val="en"/>
        </w:rPr>
        <w:t>Verónica</w:t>
      </w:r>
      <w:proofErr w:type="spellEnd"/>
      <w:r>
        <w:rPr>
          <w:rFonts w:asciiTheme="majorHAnsi" w:hAnsiTheme="majorHAnsi"/>
          <w:color w:val="auto"/>
          <w:sz w:val="16"/>
          <w:szCs w:val="16"/>
          <w:lang w:val="en"/>
        </w:rPr>
        <w:t xml:space="preserve"> Pila </w:t>
      </w:r>
      <w:proofErr w:type="spellStart"/>
      <w:r>
        <w:rPr>
          <w:rFonts w:asciiTheme="majorHAnsi" w:hAnsiTheme="majorHAnsi"/>
          <w:color w:val="auto"/>
          <w:sz w:val="16"/>
          <w:szCs w:val="16"/>
          <w:lang w:val="en"/>
        </w:rPr>
        <w:t>Tognola</w:t>
      </w:r>
      <w:proofErr w:type="spellEnd"/>
      <w:r>
        <w:rPr>
          <w:rFonts w:asciiTheme="majorHAnsi" w:hAnsiTheme="majorHAnsi"/>
          <w:color w:val="auto"/>
          <w:sz w:val="16"/>
          <w:szCs w:val="16"/>
          <w:lang w:val="en"/>
        </w:rPr>
        <w:t xml:space="preserve"> Canales and Paola Christina </w:t>
      </w:r>
      <w:proofErr w:type="spellStart"/>
      <w:r>
        <w:rPr>
          <w:rFonts w:asciiTheme="majorHAnsi" w:hAnsiTheme="majorHAnsi"/>
          <w:color w:val="auto"/>
          <w:sz w:val="16"/>
          <w:szCs w:val="16"/>
          <w:lang w:val="en"/>
        </w:rPr>
        <w:t>Tognola</w:t>
      </w:r>
      <w:proofErr w:type="spellEnd"/>
      <w:r>
        <w:rPr>
          <w:rFonts w:asciiTheme="majorHAnsi" w:hAnsiTheme="majorHAnsi"/>
          <w:color w:val="auto"/>
          <w:sz w:val="16"/>
          <w:szCs w:val="16"/>
          <w:lang w:val="en"/>
        </w:rPr>
        <w:t xml:space="preserve"> Canales, daughters of the alleged victim.</w:t>
      </w:r>
    </w:p>
  </w:footnote>
  <w:footnote w:id="4">
    <w:p w:rsidR="00343383" w:rsidRPr="00734BF3" w:rsidRDefault="00343383" w:rsidP="00343383">
      <w:pPr>
        <w:pStyle w:val="FootnoteText"/>
        <w:jc w:val="both"/>
        <w:rPr>
          <w:rFonts w:asciiTheme="majorHAnsi" w:hAnsiTheme="majorHAnsi"/>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Commissioner Antonia Urrejola Noguera, of Chilean nationality, did not participate in the deliberations nor in the decision in this case, in keeping with the provisions of Article 17(2</w:t>
      </w:r>
      <w:proofErr w:type="gramStart"/>
      <w:r>
        <w:rPr>
          <w:rFonts w:asciiTheme="majorHAnsi" w:hAnsiTheme="majorHAnsi"/>
          <w:color w:val="auto"/>
          <w:sz w:val="16"/>
          <w:szCs w:val="16"/>
          <w:lang w:val="en"/>
        </w:rPr>
        <w:t>)(</w:t>
      </w:r>
      <w:proofErr w:type="gramEnd"/>
      <w:r>
        <w:rPr>
          <w:rFonts w:asciiTheme="majorHAnsi" w:hAnsiTheme="majorHAnsi"/>
          <w:color w:val="auto"/>
          <w:sz w:val="16"/>
          <w:szCs w:val="16"/>
          <w:lang w:val="en"/>
        </w:rPr>
        <w:t>a) of the Rules of Procedure of the Commission.</w:t>
      </w:r>
    </w:p>
  </w:footnote>
  <w:footnote w:id="5">
    <w:p w:rsidR="00343383" w:rsidRPr="00734BF3" w:rsidRDefault="00343383" w:rsidP="00343383">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Hereinafter "the American Convention" or "the Convention."</w:t>
      </w:r>
    </w:p>
  </w:footnote>
  <w:footnote w:id="6">
    <w:p w:rsidR="00C5035F" w:rsidRPr="00CE085B" w:rsidRDefault="00C5035F" w:rsidP="009E1FF7">
      <w:pPr>
        <w:pStyle w:val="FootnoteText"/>
        <w:jc w:val="both"/>
        <w:rPr>
          <w:rFonts w:ascii="Cambria" w:hAnsi="Cambria"/>
          <w:sz w:val="16"/>
          <w:szCs w:val="16"/>
        </w:rPr>
      </w:pPr>
      <w:r w:rsidRPr="00CE085B">
        <w:rPr>
          <w:rStyle w:val="FootnoteReference"/>
          <w:rFonts w:ascii="Cambria" w:hAnsi="Cambria"/>
          <w:sz w:val="16"/>
          <w:szCs w:val="16"/>
        </w:rPr>
        <w:footnoteRef/>
      </w:r>
      <w:r w:rsidRPr="00CE085B">
        <w:rPr>
          <w:rFonts w:ascii="Cambria" w:hAnsi="Cambria"/>
          <w:sz w:val="16"/>
          <w:szCs w:val="16"/>
        </w:rPr>
        <w:t xml:space="preserve"> The observations submitted by each party were duly transmitted to the opposing party.</w:t>
      </w:r>
    </w:p>
  </w:footnote>
  <w:footnote w:id="7">
    <w:p w:rsidR="00343383" w:rsidRPr="00EE0CAD" w:rsidRDefault="00343383" w:rsidP="00343383">
      <w:pPr>
        <w:pStyle w:val="FootnoteText"/>
        <w:jc w:val="both"/>
      </w:pPr>
      <w:r>
        <w:rPr>
          <w:rStyle w:val="FootnoteReference"/>
          <w:rFonts w:asciiTheme="majorHAnsi" w:hAnsiTheme="majorHAnsi"/>
          <w:sz w:val="16"/>
          <w:szCs w:val="16"/>
          <w:lang w:val="en"/>
        </w:rPr>
        <w:footnoteRef/>
      </w:r>
      <w:r>
        <w:rPr>
          <w:rFonts w:asciiTheme="majorHAnsi" w:hAnsiTheme="majorHAnsi"/>
          <w:sz w:val="16"/>
          <w:szCs w:val="16"/>
          <w:lang w:val="en"/>
        </w:rPr>
        <w:t xml:space="preserve"> The petitioner based his statements and the facts alleged in this petition on the report of the National Truth and Reconciliation Commission (the </w:t>
      </w:r>
      <w:proofErr w:type="spellStart"/>
      <w:r>
        <w:rPr>
          <w:rFonts w:asciiTheme="majorHAnsi" w:hAnsiTheme="majorHAnsi"/>
          <w:sz w:val="16"/>
          <w:szCs w:val="16"/>
          <w:lang w:val="en"/>
        </w:rPr>
        <w:t>Rettig</w:t>
      </w:r>
      <w:proofErr w:type="spellEnd"/>
      <w:r>
        <w:rPr>
          <w:rFonts w:asciiTheme="majorHAnsi" w:hAnsiTheme="majorHAnsi"/>
          <w:sz w:val="16"/>
          <w:szCs w:val="16"/>
          <w:lang w:val="en"/>
        </w:rPr>
        <w:t xml:space="preserve"> Report).</w:t>
      </w:r>
    </w:p>
  </w:footnote>
  <w:footnote w:id="8">
    <w:p w:rsidR="007337D0" w:rsidRPr="00F66081" w:rsidRDefault="007337D0" w:rsidP="009E1FF7">
      <w:pPr>
        <w:jc w:val="both"/>
        <w:rPr>
          <w:rFonts w:ascii="Cambria" w:eastAsia="Times New Roman" w:hAnsi="Cambria"/>
          <w:sz w:val="16"/>
          <w:szCs w:val="16"/>
          <w:bdr w:val="none" w:sz="0" w:space="0" w:color="auto"/>
          <w:lang w:eastAsia="fr-FR"/>
        </w:rPr>
      </w:pPr>
      <w:r w:rsidRPr="00F66081">
        <w:rPr>
          <w:rStyle w:val="FootnoteReference"/>
          <w:rFonts w:ascii="Cambria" w:hAnsi="Cambria"/>
          <w:sz w:val="16"/>
          <w:szCs w:val="16"/>
        </w:rPr>
        <w:footnoteRef/>
      </w:r>
      <w:r w:rsidRPr="00F66081">
        <w:rPr>
          <w:rFonts w:ascii="Cambria" w:hAnsi="Cambria"/>
          <w:sz w:val="16"/>
          <w:szCs w:val="16"/>
        </w:rPr>
        <w:t xml:space="preserve"> </w:t>
      </w:r>
      <w:r w:rsidRPr="00F66081">
        <w:rPr>
          <w:rFonts w:ascii="Cambria" w:eastAsia="Times New Roman" w:hAnsi="Cambria"/>
          <w:sz w:val="16"/>
          <w:szCs w:val="16"/>
          <w:bdr w:val="none" w:sz="0" w:space="0" w:color="auto"/>
          <w:lang w:eastAsia="fr-FR"/>
        </w:rPr>
        <w:t xml:space="preserve">IACHR, Report No. 52/16, Case 12.521. Merits. </w:t>
      </w:r>
      <w:r w:rsidRPr="00F66081">
        <w:rPr>
          <w:rFonts w:ascii="Cambria" w:eastAsia="Times New Roman" w:hAnsi="Cambria"/>
          <w:sz w:val="16"/>
          <w:szCs w:val="16"/>
          <w:bdr w:val="none" w:sz="0" w:space="0" w:color="auto"/>
          <w:lang w:val="es-ES" w:eastAsia="fr-FR"/>
        </w:rPr>
        <w:t xml:space="preserve">Maria Laura Órdenes Guerra et al. </w:t>
      </w:r>
      <w:r w:rsidRPr="009C33A2">
        <w:rPr>
          <w:rFonts w:ascii="Cambria" w:eastAsia="Times New Roman" w:hAnsi="Cambria"/>
          <w:sz w:val="16"/>
          <w:szCs w:val="16"/>
          <w:bdr w:val="none" w:sz="0" w:space="0" w:color="auto"/>
          <w:lang w:eastAsia="fr-FR"/>
        </w:rPr>
        <w:t xml:space="preserve">Chile. </w:t>
      </w:r>
      <w:r w:rsidRPr="00F66081">
        <w:rPr>
          <w:rFonts w:ascii="Cambria" w:eastAsia="Times New Roman" w:hAnsi="Cambria"/>
          <w:sz w:val="16"/>
          <w:szCs w:val="16"/>
          <w:bdr w:val="none" w:sz="0" w:space="0" w:color="auto"/>
          <w:lang w:eastAsia="fr-FR"/>
        </w:rPr>
        <w:t xml:space="preserve">November 30, 2016; IACHR, Report No. 5/19. Petition 1560-08. Admissibility. Juan Paredes Barrientos and Family. Chile. January 31, 2019; </w:t>
      </w:r>
      <w:r w:rsidRPr="00F66081">
        <w:rPr>
          <w:rFonts w:ascii="Cambria" w:eastAsia="Times New Roman" w:hAnsi="Cambria"/>
          <w:bCs/>
          <w:color w:val="000000"/>
          <w:sz w:val="16"/>
          <w:szCs w:val="16"/>
          <w:bdr w:val="none" w:sz="0" w:space="0" w:color="auto"/>
          <w:shd w:val="clear" w:color="auto" w:fill="FFFFFF"/>
          <w:lang w:eastAsia="fr-FR"/>
        </w:rPr>
        <w:t xml:space="preserve">I/A Court H.R., Case of </w:t>
      </w:r>
      <w:proofErr w:type="spellStart"/>
      <w:r w:rsidRPr="00F66081">
        <w:rPr>
          <w:rFonts w:ascii="Cambria" w:eastAsia="Times New Roman" w:hAnsi="Cambria"/>
          <w:bCs/>
          <w:color w:val="000000"/>
          <w:sz w:val="16"/>
          <w:szCs w:val="16"/>
          <w:bdr w:val="none" w:sz="0" w:space="0" w:color="auto"/>
          <w:shd w:val="clear" w:color="auto" w:fill="FFFFFF"/>
          <w:lang w:eastAsia="fr-FR"/>
        </w:rPr>
        <w:t>Órdenes</w:t>
      </w:r>
      <w:proofErr w:type="spellEnd"/>
      <w:r w:rsidRPr="00F66081">
        <w:rPr>
          <w:rFonts w:ascii="Cambria" w:eastAsia="Times New Roman" w:hAnsi="Cambria"/>
          <w:bCs/>
          <w:color w:val="000000"/>
          <w:sz w:val="16"/>
          <w:szCs w:val="16"/>
          <w:bdr w:val="none" w:sz="0" w:space="0" w:color="auto"/>
          <w:shd w:val="clear" w:color="auto" w:fill="FFFFFF"/>
          <w:lang w:eastAsia="fr-FR"/>
        </w:rPr>
        <w:t xml:space="preserve"> Guerra et al. v. Chile. Merits, Reparations and Costs. Judgment of November 29, 2018.</w:t>
      </w:r>
    </w:p>
  </w:footnote>
  <w:footnote w:id="9">
    <w:p w:rsidR="00C5035F" w:rsidRPr="00CE085B" w:rsidRDefault="00C5035F" w:rsidP="009E1FF7">
      <w:pPr>
        <w:pStyle w:val="FootnoteText"/>
        <w:jc w:val="both"/>
        <w:rPr>
          <w:rFonts w:asciiTheme="majorHAnsi" w:hAnsiTheme="majorHAnsi"/>
          <w:sz w:val="16"/>
          <w:szCs w:val="16"/>
        </w:rPr>
      </w:pPr>
      <w:r w:rsidRPr="00CE085B">
        <w:rPr>
          <w:rStyle w:val="FootnoteReference"/>
          <w:rFonts w:asciiTheme="majorHAnsi" w:hAnsiTheme="majorHAnsi"/>
          <w:sz w:val="16"/>
          <w:szCs w:val="16"/>
        </w:rPr>
        <w:footnoteRef/>
      </w:r>
      <w:r w:rsidRPr="00CE085B">
        <w:rPr>
          <w:rFonts w:asciiTheme="majorHAnsi" w:hAnsiTheme="majorHAnsi"/>
          <w:sz w:val="16"/>
          <w:szCs w:val="16"/>
        </w:rPr>
        <w:t xml:space="preserve"> See IACHR Report No. 152/17. Admissibility. Hugo </w:t>
      </w:r>
      <w:proofErr w:type="spellStart"/>
      <w:r w:rsidRPr="00CE085B">
        <w:rPr>
          <w:rFonts w:asciiTheme="majorHAnsi" w:hAnsiTheme="majorHAnsi"/>
          <w:sz w:val="16"/>
          <w:szCs w:val="16"/>
        </w:rPr>
        <w:t>Tomás</w:t>
      </w:r>
      <w:proofErr w:type="spellEnd"/>
      <w:r w:rsidRPr="00CE085B">
        <w:rPr>
          <w:rFonts w:asciiTheme="majorHAnsi" w:hAnsiTheme="majorHAnsi"/>
          <w:sz w:val="16"/>
          <w:szCs w:val="16"/>
        </w:rPr>
        <w:t xml:space="preserve"> </w:t>
      </w:r>
      <w:proofErr w:type="spellStart"/>
      <w:r w:rsidRPr="00CE085B">
        <w:rPr>
          <w:rFonts w:asciiTheme="majorHAnsi" w:hAnsiTheme="majorHAnsi"/>
          <w:sz w:val="16"/>
          <w:szCs w:val="16"/>
        </w:rPr>
        <w:t>Martínez</w:t>
      </w:r>
      <w:proofErr w:type="spellEnd"/>
      <w:r w:rsidRPr="00CE085B">
        <w:rPr>
          <w:rFonts w:asciiTheme="majorHAnsi" w:hAnsiTheme="majorHAnsi"/>
          <w:sz w:val="16"/>
          <w:szCs w:val="16"/>
        </w:rPr>
        <w:t xml:space="preserve"> </w:t>
      </w:r>
      <w:proofErr w:type="spellStart"/>
      <w:r w:rsidRPr="00CE085B">
        <w:rPr>
          <w:rFonts w:asciiTheme="majorHAnsi" w:hAnsiTheme="majorHAnsi"/>
          <w:sz w:val="16"/>
          <w:szCs w:val="16"/>
        </w:rPr>
        <w:t>Guillén</w:t>
      </w:r>
      <w:proofErr w:type="spellEnd"/>
      <w:r w:rsidRPr="00CE085B">
        <w:rPr>
          <w:rFonts w:asciiTheme="majorHAnsi" w:hAnsiTheme="majorHAnsi"/>
          <w:sz w:val="16"/>
          <w:szCs w:val="16"/>
        </w:rPr>
        <w:t xml:space="preserve"> and Others. Chile. November 30, 2017; and IACHR Report No. 5/19, Peti</w:t>
      </w:r>
      <w:r w:rsidR="00CE085B">
        <w:rPr>
          <w:rFonts w:asciiTheme="majorHAnsi" w:hAnsiTheme="majorHAnsi"/>
          <w:sz w:val="16"/>
          <w:szCs w:val="16"/>
        </w:rPr>
        <w:t>tio</w:t>
      </w:r>
      <w:r w:rsidRPr="00CE085B">
        <w:rPr>
          <w:rFonts w:asciiTheme="majorHAnsi" w:hAnsiTheme="majorHAnsi"/>
          <w:sz w:val="16"/>
          <w:szCs w:val="16"/>
        </w:rPr>
        <w:t>n 1560-08. Admissibility. Juan Paredes Barrientos and Family. Chile. January 31,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35F" w:rsidRDefault="00C5035F" w:rsidP="00F1308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C5035F" w:rsidRDefault="00C503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35F" w:rsidRDefault="00C5035F" w:rsidP="002C1641">
    <w:pPr>
      <w:pStyle w:val="Header"/>
      <w:tabs>
        <w:tab w:val="clear" w:pos="4320"/>
        <w:tab w:val="clear" w:pos="8640"/>
      </w:tabs>
      <w:jc w:val="center"/>
      <w:rPr>
        <w:sz w:val="22"/>
        <w:szCs w:val="22"/>
      </w:rPr>
    </w:pPr>
    <w:r>
      <w:rPr>
        <w:noProof/>
        <w:sz w:val="22"/>
        <w:szCs w:val="22"/>
      </w:rPr>
      <w:drawing>
        <wp:inline distT="0" distB="0" distL="0" distR="0" wp14:anchorId="61E85343" wp14:editId="28CF246E">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C5035F" w:rsidRPr="00EC7D62" w:rsidRDefault="00280D33" w:rsidP="002C1641">
    <w:pPr>
      <w:pStyle w:val="Header"/>
      <w:tabs>
        <w:tab w:val="clear" w:pos="4320"/>
        <w:tab w:val="clear" w:pos="8640"/>
      </w:tabs>
      <w:jc w:val="center"/>
      <w:rPr>
        <w:sz w:val="22"/>
        <w:szCs w:val="22"/>
      </w:rPr>
    </w:pPr>
    <w:r>
      <w:rPr>
        <w:noProof/>
        <w:sz w:val="22"/>
        <w:szCs w:val="22"/>
        <w:bdr w:val="nil"/>
      </w:rPr>
      <w:pict w14:anchorId="2DB569CD">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7BD" w:rsidRDefault="00E927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FB92DCC4"/>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07559A"/>
    <w:multiLevelType w:val="hybridMultilevel"/>
    <w:tmpl w:val="56BA9E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6"/>
  </w:num>
  <w:num w:numId="102">
    <w:abstractNumId w:val="49"/>
  </w:num>
  <w:num w:numId="103">
    <w:abstractNumId w:val="5"/>
  </w:num>
  <w:num w:numId="104">
    <w:abstractNumId w:val="11"/>
  </w:num>
  <w:num w:numId="105">
    <w:abstractNumId w:val="45"/>
  </w:num>
  <w:num w:numId="106">
    <w:abstractNumId w:val="3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2AF0"/>
    <w:rsid w:val="00015E96"/>
    <w:rsid w:val="0001788C"/>
    <w:rsid w:val="00022B87"/>
    <w:rsid w:val="00022CF5"/>
    <w:rsid w:val="000262BD"/>
    <w:rsid w:val="00036A8A"/>
    <w:rsid w:val="00040C3A"/>
    <w:rsid w:val="0004271F"/>
    <w:rsid w:val="00055E00"/>
    <w:rsid w:val="0005671A"/>
    <w:rsid w:val="000639C0"/>
    <w:rsid w:val="00070F3A"/>
    <w:rsid w:val="000716C5"/>
    <w:rsid w:val="00075E23"/>
    <w:rsid w:val="00092F32"/>
    <w:rsid w:val="0009344A"/>
    <w:rsid w:val="000A575F"/>
    <w:rsid w:val="000C4365"/>
    <w:rsid w:val="000D10DB"/>
    <w:rsid w:val="000F4F79"/>
    <w:rsid w:val="000F63C4"/>
    <w:rsid w:val="00105FF7"/>
    <w:rsid w:val="00122D59"/>
    <w:rsid w:val="00124116"/>
    <w:rsid w:val="001258BD"/>
    <w:rsid w:val="0013104F"/>
    <w:rsid w:val="00137EBA"/>
    <w:rsid w:val="00145EDC"/>
    <w:rsid w:val="00153084"/>
    <w:rsid w:val="00167A34"/>
    <w:rsid w:val="001714B4"/>
    <w:rsid w:val="0017373F"/>
    <w:rsid w:val="0018037F"/>
    <w:rsid w:val="001A35B2"/>
    <w:rsid w:val="001A5F27"/>
    <w:rsid w:val="001A65E4"/>
    <w:rsid w:val="001A7870"/>
    <w:rsid w:val="001B5848"/>
    <w:rsid w:val="001B5D01"/>
    <w:rsid w:val="001C1B41"/>
    <w:rsid w:val="001C6654"/>
    <w:rsid w:val="001D63C1"/>
    <w:rsid w:val="001E1BB8"/>
    <w:rsid w:val="001E366B"/>
    <w:rsid w:val="001F1902"/>
    <w:rsid w:val="001F2591"/>
    <w:rsid w:val="00200205"/>
    <w:rsid w:val="00210E0E"/>
    <w:rsid w:val="00210F4B"/>
    <w:rsid w:val="00230163"/>
    <w:rsid w:val="0023351C"/>
    <w:rsid w:val="00247403"/>
    <w:rsid w:val="00247542"/>
    <w:rsid w:val="00257893"/>
    <w:rsid w:val="00266092"/>
    <w:rsid w:val="00266B61"/>
    <w:rsid w:val="0026712A"/>
    <w:rsid w:val="002704DB"/>
    <w:rsid w:val="00272D8A"/>
    <w:rsid w:val="002731C3"/>
    <w:rsid w:val="002760CE"/>
    <w:rsid w:val="00280D33"/>
    <w:rsid w:val="0029547C"/>
    <w:rsid w:val="0029602C"/>
    <w:rsid w:val="002A3FF5"/>
    <w:rsid w:val="002B7A85"/>
    <w:rsid w:val="002C1641"/>
    <w:rsid w:val="002C588D"/>
    <w:rsid w:val="002D336A"/>
    <w:rsid w:val="002D7EA2"/>
    <w:rsid w:val="002E03E0"/>
    <w:rsid w:val="002E15DF"/>
    <w:rsid w:val="002E187C"/>
    <w:rsid w:val="002E4D9A"/>
    <w:rsid w:val="002E6E57"/>
    <w:rsid w:val="002E6E5D"/>
    <w:rsid w:val="002F6468"/>
    <w:rsid w:val="002F77BB"/>
    <w:rsid w:val="00301075"/>
    <w:rsid w:val="00302733"/>
    <w:rsid w:val="00311A4F"/>
    <w:rsid w:val="00314078"/>
    <w:rsid w:val="00321AFD"/>
    <w:rsid w:val="00322450"/>
    <w:rsid w:val="003246B5"/>
    <w:rsid w:val="00324D98"/>
    <w:rsid w:val="0033169F"/>
    <w:rsid w:val="003414AC"/>
    <w:rsid w:val="00343383"/>
    <w:rsid w:val="00354144"/>
    <w:rsid w:val="00355732"/>
    <w:rsid w:val="00356185"/>
    <w:rsid w:val="00360380"/>
    <w:rsid w:val="003727EF"/>
    <w:rsid w:val="003771A3"/>
    <w:rsid w:val="003826E4"/>
    <w:rsid w:val="00386CF0"/>
    <w:rsid w:val="003A4348"/>
    <w:rsid w:val="003C32BC"/>
    <w:rsid w:val="003E3E03"/>
    <w:rsid w:val="003E66FD"/>
    <w:rsid w:val="003F1BBF"/>
    <w:rsid w:val="00405547"/>
    <w:rsid w:val="00407E26"/>
    <w:rsid w:val="004162B1"/>
    <w:rsid w:val="004165C2"/>
    <w:rsid w:val="004209F2"/>
    <w:rsid w:val="004224FA"/>
    <w:rsid w:val="004500D6"/>
    <w:rsid w:val="00450A4A"/>
    <w:rsid w:val="004666FB"/>
    <w:rsid w:val="00466D0B"/>
    <w:rsid w:val="00467B7E"/>
    <w:rsid w:val="00484BF8"/>
    <w:rsid w:val="0049419D"/>
    <w:rsid w:val="0049616B"/>
    <w:rsid w:val="004A0897"/>
    <w:rsid w:val="004A17CF"/>
    <w:rsid w:val="004A1BA3"/>
    <w:rsid w:val="004A2FD5"/>
    <w:rsid w:val="004B237D"/>
    <w:rsid w:val="004B2762"/>
    <w:rsid w:val="004B2EF8"/>
    <w:rsid w:val="004B6D8C"/>
    <w:rsid w:val="004B7EB6"/>
    <w:rsid w:val="004C41DE"/>
    <w:rsid w:val="004C4B62"/>
    <w:rsid w:val="004D2662"/>
    <w:rsid w:val="004D279B"/>
    <w:rsid w:val="004D6025"/>
    <w:rsid w:val="004D72BC"/>
    <w:rsid w:val="004E0044"/>
    <w:rsid w:val="004E03EE"/>
    <w:rsid w:val="004E4C7E"/>
    <w:rsid w:val="004F08B8"/>
    <w:rsid w:val="004F6B67"/>
    <w:rsid w:val="00501399"/>
    <w:rsid w:val="00507BC4"/>
    <w:rsid w:val="005128E4"/>
    <w:rsid w:val="00525560"/>
    <w:rsid w:val="005357A6"/>
    <w:rsid w:val="00536268"/>
    <w:rsid w:val="00543B19"/>
    <w:rsid w:val="005444F6"/>
    <w:rsid w:val="00544C49"/>
    <w:rsid w:val="00545418"/>
    <w:rsid w:val="00554AAB"/>
    <w:rsid w:val="00555403"/>
    <w:rsid w:val="005579A1"/>
    <w:rsid w:val="0057402A"/>
    <w:rsid w:val="00574D67"/>
    <w:rsid w:val="00576E07"/>
    <w:rsid w:val="005771D0"/>
    <w:rsid w:val="005819F5"/>
    <w:rsid w:val="0059191A"/>
    <w:rsid w:val="005921FF"/>
    <w:rsid w:val="00592718"/>
    <w:rsid w:val="00595523"/>
    <w:rsid w:val="00596D88"/>
    <w:rsid w:val="005A42E6"/>
    <w:rsid w:val="005A6D0E"/>
    <w:rsid w:val="005B222D"/>
    <w:rsid w:val="005B4A51"/>
    <w:rsid w:val="005B52B0"/>
    <w:rsid w:val="005B6806"/>
    <w:rsid w:val="005C00F9"/>
    <w:rsid w:val="005C1B91"/>
    <w:rsid w:val="005C41BF"/>
    <w:rsid w:val="005C4225"/>
    <w:rsid w:val="005D31C9"/>
    <w:rsid w:val="005D582B"/>
    <w:rsid w:val="005E47BF"/>
    <w:rsid w:val="005F0F33"/>
    <w:rsid w:val="00600DEB"/>
    <w:rsid w:val="00601A98"/>
    <w:rsid w:val="00613027"/>
    <w:rsid w:val="00622C95"/>
    <w:rsid w:val="00625EAF"/>
    <w:rsid w:val="006275C0"/>
    <w:rsid w:val="00627C9F"/>
    <w:rsid w:val="006311DA"/>
    <w:rsid w:val="006311E9"/>
    <w:rsid w:val="006318B2"/>
    <w:rsid w:val="00632354"/>
    <w:rsid w:val="0063607E"/>
    <w:rsid w:val="006421AF"/>
    <w:rsid w:val="00642810"/>
    <w:rsid w:val="00652333"/>
    <w:rsid w:val="00653EA6"/>
    <w:rsid w:val="006709E3"/>
    <w:rsid w:val="00677378"/>
    <w:rsid w:val="0068009E"/>
    <w:rsid w:val="00685D68"/>
    <w:rsid w:val="006930E9"/>
    <w:rsid w:val="006A17D2"/>
    <w:rsid w:val="006A73E6"/>
    <w:rsid w:val="006A7936"/>
    <w:rsid w:val="006B2D5C"/>
    <w:rsid w:val="006B6409"/>
    <w:rsid w:val="006C4EB1"/>
    <w:rsid w:val="006C662B"/>
    <w:rsid w:val="006D0275"/>
    <w:rsid w:val="006D1EE8"/>
    <w:rsid w:val="006D27DC"/>
    <w:rsid w:val="006D4707"/>
    <w:rsid w:val="006E0166"/>
    <w:rsid w:val="006E320D"/>
    <w:rsid w:val="006E7B34"/>
    <w:rsid w:val="00701B24"/>
    <w:rsid w:val="007037F1"/>
    <w:rsid w:val="007123D8"/>
    <w:rsid w:val="0071495F"/>
    <w:rsid w:val="007207D2"/>
    <w:rsid w:val="007208DD"/>
    <w:rsid w:val="00721D8B"/>
    <w:rsid w:val="007337D0"/>
    <w:rsid w:val="0073798E"/>
    <w:rsid w:val="00745899"/>
    <w:rsid w:val="007607C4"/>
    <w:rsid w:val="0076111D"/>
    <w:rsid w:val="0076643F"/>
    <w:rsid w:val="00781653"/>
    <w:rsid w:val="00783134"/>
    <w:rsid w:val="00783C61"/>
    <w:rsid w:val="00797351"/>
    <w:rsid w:val="007A2F70"/>
    <w:rsid w:val="007C3334"/>
    <w:rsid w:val="007C52BB"/>
    <w:rsid w:val="007D172D"/>
    <w:rsid w:val="007D2B98"/>
    <w:rsid w:val="007E15FA"/>
    <w:rsid w:val="007E6AD1"/>
    <w:rsid w:val="00803F1C"/>
    <w:rsid w:val="0080600E"/>
    <w:rsid w:val="00817612"/>
    <w:rsid w:val="0083408E"/>
    <w:rsid w:val="00837C45"/>
    <w:rsid w:val="00844D70"/>
    <w:rsid w:val="008524EF"/>
    <w:rsid w:val="00853419"/>
    <w:rsid w:val="00857A5E"/>
    <w:rsid w:val="00864671"/>
    <w:rsid w:val="00897B23"/>
    <w:rsid w:val="00897E12"/>
    <w:rsid w:val="008A27BC"/>
    <w:rsid w:val="008A5B6B"/>
    <w:rsid w:val="008B6B4F"/>
    <w:rsid w:val="008C36DA"/>
    <w:rsid w:val="008D29D5"/>
    <w:rsid w:val="008D43BA"/>
    <w:rsid w:val="008E3759"/>
    <w:rsid w:val="008E4D11"/>
    <w:rsid w:val="009041DC"/>
    <w:rsid w:val="009061B8"/>
    <w:rsid w:val="009104B4"/>
    <w:rsid w:val="009228DA"/>
    <w:rsid w:val="00925FCD"/>
    <w:rsid w:val="00931F86"/>
    <w:rsid w:val="0093441A"/>
    <w:rsid w:val="0094344B"/>
    <w:rsid w:val="009511F8"/>
    <w:rsid w:val="009530E9"/>
    <w:rsid w:val="00954163"/>
    <w:rsid w:val="00954BF7"/>
    <w:rsid w:val="00960ABA"/>
    <w:rsid w:val="00962972"/>
    <w:rsid w:val="0096706E"/>
    <w:rsid w:val="00981FBA"/>
    <w:rsid w:val="009A2B7B"/>
    <w:rsid w:val="009B381B"/>
    <w:rsid w:val="009C0623"/>
    <w:rsid w:val="009C33A2"/>
    <w:rsid w:val="009C6515"/>
    <w:rsid w:val="009D4AEF"/>
    <w:rsid w:val="009D7611"/>
    <w:rsid w:val="009E0C01"/>
    <w:rsid w:val="009E1FF7"/>
    <w:rsid w:val="009E48C2"/>
    <w:rsid w:val="009E4A88"/>
    <w:rsid w:val="009E53DE"/>
    <w:rsid w:val="009E566A"/>
    <w:rsid w:val="009E65DB"/>
    <w:rsid w:val="009E7F42"/>
    <w:rsid w:val="00A10567"/>
    <w:rsid w:val="00A12DBC"/>
    <w:rsid w:val="00A43458"/>
    <w:rsid w:val="00A47C2E"/>
    <w:rsid w:val="00A528D1"/>
    <w:rsid w:val="00A66BE5"/>
    <w:rsid w:val="00A717A2"/>
    <w:rsid w:val="00A90E37"/>
    <w:rsid w:val="00A926CC"/>
    <w:rsid w:val="00AB0AEB"/>
    <w:rsid w:val="00AC1672"/>
    <w:rsid w:val="00AC567E"/>
    <w:rsid w:val="00AC70B8"/>
    <w:rsid w:val="00AD37C1"/>
    <w:rsid w:val="00AE66EC"/>
    <w:rsid w:val="00AE6F91"/>
    <w:rsid w:val="00AF5571"/>
    <w:rsid w:val="00B06BB7"/>
    <w:rsid w:val="00B134EE"/>
    <w:rsid w:val="00B13C19"/>
    <w:rsid w:val="00B167E9"/>
    <w:rsid w:val="00B179ED"/>
    <w:rsid w:val="00B21601"/>
    <w:rsid w:val="00B23B5C"/>
    <w:rsid w:val="00B314DB"/>
    <w:rsid w:val="00B31EBE"/>
    <w:rsid w:val="00B3718B"/>
    <w:rsid w:val="00B37EFA"/>
    <w:rsid w:val="00B4129A"/>
    <w:rsid w:val="00B44B23"/>
    <w:rsid w:val="00B44EBB"/>
    <w:rsid w:val="00B4632A"/>
    <w:rsid w:val="00B7506F"/>
    <w:rsid w:val="00B82B28"/>
    <w:rsid w:val="00B86F4B"/>
    <w:rsid w:val="00B92E49"/>
    <w:rsid w:val="00B9670B"/>
    <w:rsid w:val="00BA276C"/>
    <w:rsid w:val="00BB306F"/>
    <w:rsid w:val="00BB7742"/>
    <w:rsid w:val="00BD232B"/>
    <w:rsid w:val="00BD2E42"/>
    <w:rsid w:val="00BD46AD"/>
    <w:rsid w:val="00BD4B89"/>
    <w:rsid w:val="00BE1544"/>
    <w:rsid w:val="00C04A69"/>
    <w:rsid w:val="00C21762"/>
    <w:rsid w:val="00C24543"/>
    <w:rsid w:val="00C256A2"/>
    <w:rsid w:val="00C25AE7"/>
    <w:rsid w:val="00C340DD"/>
    <w:rsid w:val="00C3492D"/>
    <w:rsid w:val="00C40075"/>
    <w:rsid w:val="00C42F2A"/>
    <w:rsid w:val="00C4508C"/>
    <w:rsid w:val="00C47FEF"/>
    <w:rsid w:val="00C5035F"/>
    <w:rsid w:val="00C50C3E"/>
    <w:rsid w:val="00C52F7E"/>
    <w:rsid w:val="00C55560"/>
    <w:rsid w:val="00C66B72"/>
    <w:rsid w:val="00C7419A"/>
    <w:rsid w:val="00C77B21"/>
    <w:rsid w:val="00C813A8"/>
    <w:rsid w:val="00C91BBC"/>
    <w:rsid w:val="00C9567A"/>
    <w:rsid w:val="00CA5537"/>
    <w:rsid w:val="00CA6577"/>
    <w:rsid w:val="00CA6B3F"/>
    <w:rsid w:val="00CB2660"/>
    <w:rsid w:val="00CC5E90"/>
    <w:rsid w:val="00CD046C"/>
    <w:rsid w:val="00CD626F"/>
    <w:rsid w:val="00CE0033"/>
    <w:rsid w:val="00CE085B"/>
    <w:rsid w:val="00CE5199"/>
    <w:rsid w:val="00CE66D5"/>
    <w:rsid w:val="00CF33BC"/>
    <w:rsid w:val="00D12586"/>
    <w:rsid w:val="00D339C4"/>
    <w:rsid w:val="00D34786"/>
    <w:rsid w:val="00D40A1E"/>
    <w:rsid w:val="00D41853"/>
    <w:rsid w:val="00D51335"/>
    <w:rsid w:val="00D533C0"/>
    <w:rsid w:val="00D5550B"/>
    <w:rsid w:val="00D55C83"/>
    <w:rsid w:val="00D6030E"/>
    <w:rsid w:val="00D712D3"/>
    <w:rsid w:val="00D71422"/>
    <w:rsid w:val="00D7145E"/>
    <w:rsid w:val="00D734BE"/>
    <w:rsid w:val="00D74005"/>
    <w:rsid w:val="00D75084"/>
    <w:rsid w:val="00D7558D"/>
    <w:rsid w:val="00D81D92"/>
    <w:rsid w:val="00D87627"/>
    <w:rsid w:val="00D93446"/>
    <w:rsid w:val="00D97811"/>
    <w:rsid w:val="00DA67B4"/>
    <w:rsid w:val="00DA7B5F"/>
    <w:rsid w:val="00DA7FB4"/>
    <w:rsid w:val="00DB067C"/>
    <w:rsid w:val="00DF071A"/>
    <w:rsid w:val="00DF078B"/>
    <w:rsid w:val="00DF350D"/>
    <w:rsid w:val="00E061E1"/>
    <w:rsid w:val="00E121FD"/>
    <w:rsid w:val="00E21D57"/>
    <w:rsid w:val="00E227C1"/>
    <w:rsid w:val="00E426D9"/>
    <w:rsid w:val="00E43157"/>
    <w:rsid w:val="00E467E5"/>
    <w:rsid w:val="00E47F3D"/>
    <w:rsid w:val="00E533FF"/>
    <w:rsid w:val="00E709B3"/>
    <w:rsid w:val="00E7588C"/>
    <w:rsid w:val="00E850B6"/>
    <w:rsid w:val="00E8789F"/>
    <w:rsid w:val="00E927BD"/>
    <w:rsid w:val="00E97B71"/>
    <w:rsid w:val="00EB454D"/>
    <w:rsid w:val="00EC3245"/>
    <w:rsid w:val="00ED0D1B"/>
    <w:rsid w:val="00EE3522"/>
    <w:rsid w:val="00EE5036"/>
    <w:rsid w:val="00EE7155"/>
    <w:rsid w:val="00EF619B"/>
    <w:rsid w:val="00F00B55"/>
    <w:rsid w:val="00F05133"/>
    <w:rsid w:val="00F123B5"/>
    <w:rsid w:val="00F13084"/>
    <w:rsid w:val="00F1380F"/>
    <w:rsid w:val="00F14F0E"/>
    <w:rsid w:val="00F15A3B"/>
    <w:rsid w:val="00F21277"/>
    <w:rsid w:val="00F241B4"/>
    <w:rsid w:val="00F24C29"/>
    <w:rsid w:val="00F253CC"/>
    <w:rsid w:val="00F26469"/>
    <w:rsid w:val="00F3159A"/>
    <w:rsid w:val="00F342A5"/>
    <w:rsid w:val="00F42B71"/>
    <w:rsid w:val="00F56BA5"/>
    <w:rsid w:val="00F621C3"/>
    <w:rsid w:val="00F644E6"/>
    <w:rsid w:val="00F9653B"/>
    <w:rsid w:val="00FA1103"/>
    <w:rsid w:val="00FA6D60"/>
    <w:rsid w:val="00FB62CF"/>
    <w:rsid w:val="00FC0BE0"/>
    <w:rsid w:val="00FC3EB4"/>
    <w:rsid w:val="00FC6C58"/>
    <w:rsid w:val="00FD2DF5"/>
    <w:rsid w:val="00FE6B45"/>
    <w:rsid w:val="00FF14D8"/>
    <w:rsid w:val="00FF1DE0"/>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E140C158B46848BE89855850759353"/>
        <w:category>
          <w:name w:val="Général"/>
          <w:gallery w:val="placeholder"/>
        </w:category>
        <w:types>
          <w:type w:val="bbPlcHdr"/>
        </w:types>
        <w:behaviors>
          <w:behavior w:val="content"/>
        </w:behaviors>
        <w:guid w:val="{A8286CC1-A6CD-A44B-B15E-EF071B0E6BD0}"/>
      </w:docPartPr>
      <w:docPartBody>
        <w:p w:rsidR="00C02189" w:rsidRDefault="007B55CF" w:rsidP="007B55CF">
          <w:pPr>
            <w:pStyle w:val="5BE140C158B46848BE89855850759353"/>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235CA9"/>
    <w:rsid w:val="004108B1"/>
    <w:rsid w:val="00555714"/>
    <w:rsid w:val="006C596E"/>
    <w:rsid w:val="007B55CF"/>
    <w:rsid w:val="007E69A3"/>
    <w:rsid w:val="00AB44F1"/>
    <w:rsid w:val="00AF348A"/>
    <w:rsid w:val="00B0444F"/>
    <w:rsid w:val="00B105C3"/>
    <w:rsid w:val="00C02189"/>
    <w:rsid w:val="00E715BD"/>
    <w:rsid w:val="00EA0868"/>
    <w:rsid w:val="00F734D8"/>
    <w:rsid w:val="00F850A3"/>
    <w:rsid w:val="00FD3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55CF"/>
    <w:rPr>
      <w:color w:val="808080"/>
    </w:rPr>
  </w:style>
  <w:style w:type="paragraph" w:customStyle="1" w:styleId="4DBB5F3FC358F64B9E5EFB773263C7D2">
    <w:name w:val="4DBB5F3FC358F64B9E5EFB773263C7D2"/>
    <w:rsid w:val="00AB44F1"/>
  </w:style>
  <w:style w:type="paragraph" w:customStyle="1" w:styleId="FC6E4057EB91DC44BAA58FFFC56DD09E">
    <w:name w:val="FC6E4057EB91DC44BAA58FFFC56DD09E"/>
    <w:rsid w:val="00235CA9"/>
    <w:rPr>
      <w:lang w:val="fr-CA" w:eastAsia="fr-FR"/>
    </w:rPr>
  </w:style>
  <w:style w:type="paragraph" w:customStyle="1" w:styleId="0EDA59C6E8862446A276BE5AEBB76DFF">
    <w:name w:val="0EDA59C6E8862446A276BE5AEBB76DFF"/>
    <w:rsid w:val="00235CA9"/>
    <w:rPr>
      <w:lang w:val="fr-CA" w:eastAsia="fr-FR"/>
    </w:rPr>
  </w:style>
  <w:style w:type="paragraph" w:customStyle="1" w:styleId="E2CC3FAABC287E4BA4DC16972D023E8F">
    <w:name w:val="E2CC3FAABC287E4BA4DC16972D023E8F"/>
    <w:rsid w:val="00235CA9"/>
    <w:rPr>
      <w:lang w:val="fr-CA" w:eastAsia="fr-FR"/>
    </w:rPr>
  </w:style>
  <w:style w:type="paragraph" w:customStyle="1" w:styleId="1B55E228EE76594B8DCB3915AEDB05DD">
    <w:name w:val="1B55E228EE76594B8DCB3915AEDB05DD"/>
    <w:rsid w:val="007B55CF"/>
    <w:rPr>
      <w:lang w:val="fr-CA" w:eastAsia="fr-FR"/>
    </w:rPr>
  </w:style>
  <w:style w:type="paragraph" w:customStyle="1" w:styleId="CC16F4B1648AC447A777C84C5584E945">
    <w:name w:val="CC16F4B1648AC447A777C84C5584E945"/>
    <w:rsid w:val="007B55CF"/>
    <w:rPr>
      <w:lang w:val="fr-CA" w:eastAsia="fr-FR"/>
    </w:rPr>
  </w:style>
  <w:style w:type="paragraph" w:customStyle="1" w:styleId="5BE140C158B46848BE89855850759353">
    <w:name w:val="5BE140C158B46848BE89855850759353"/>
    <w:rsid w:val="007B55CF"/>
    <w:rPr>
      <w:lang w:val="fr-CA"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37D0C-704D-43F4-9DC4-57678265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7071</Characters>
  <Application>Microsoft Office Word</Application>
  <DocSecurity>0</DocSecurity>
  <Lines>172</Lines>
  <Paragraphs>56</Paragraphs>
  <ScaleCrop>false</ScaleCrop>
  <Company/>
  <LinksUpToDate>false</LinksUpToDate>
  <CharactersWithSpaces>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58/20</dc:title>
  <dc:creator/>
  <cp:lastModifiedBy/>
  <cp:revision>1</cp:revision>
  <dcterms:created xsi:type="dcterms:W3CDTF">2020-06-17T15:51:00Z</dcterms:created>
  <dcterms:modified xsi:type="dcterms:W3CDTF">2020-06-17T15:51:00Z</dcterms:modified>
</cp:coreProperties>
</file>