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EE18414" w14:textId="77777777" w:rsidR="00D22869" w:rsidRDefault="00DC76DF">
      <w:pPr>
        <w:pStyle w:val="Body"/>
        <w:jc w:val="both"/>
        <w:rPr>
          <w:rFonts w:ascii="Cambria" w:eastAsia="Cambria" w:hAnsi="Cambria" w:cs="Cambria"/>
          <w:b/>
          <w:bCs/>
          <w:sz w:val="22"/>
          <w:szCs w:val="22"/>
        </w:rPr>
      </w:pPr>
      <w:r>
        <w:rPr>
          <w:rFonts w:ascii="Cambria" w:eastAsia="Cambria" w:hAnsi="Cambria" w:cs="Cambria"/>
          <w:noProof/>
          <w:sz w:val="22"/>
          <w:szCs w:val="22"/>
        </w:rPr>
        <mc:AlternateContent>
          <mc:Choice Requires="wps">
            <w:drawing>
              <wp:anchor distT="0" distB="0" distL="0" distR="0" simplePos="0" relativeHeight="251658240" behindDoc="0" locked="0" layoutInCell="1" allowOverlap="1" wp14:anchorId="199F692D" wp14:editId="0D41CBF8">
                <wp:simplePos x="0" y="0"/>
                <wp:positionH relativeFrom="column">
                  <wp:posOffset>-415925</wp:posOffset>
                </wp:positionH>
                <wp:positionV relativeFrom="line">
                  <wp:posOffset>-356869</wp:posOffset>
                </wp:positionV>
                <wp:extent cx="1409700" cy="897763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w="12700" cap="flat">
                          <a:noFill/>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rect w14:anchorId="70CD801A" id="officeArt object" o:spid="_x0000_s1026" style="position:absolute;margin-left:-32.75pt;margin-top:-28.1pt;width:111pt;height:706.9pt;z-index:25165824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" fillcolor="#67ae3c" stroked="f" strokeweight="1pt">
                <v:stroke miterlimit="4"/>
                <w10:wrap anchory="line"/>
              </v:rect>
            </w:pict>
          </mc:Fallback>
        </mc:AlternateContent>
      </w:r>
      <w:r>
        <w:rPr>
          <w:rFonts w:ascii="Cambria" w:eastAsia="Cambria" w:hAnsi="Cambria" w:cs="Cambria"/>
          <w:noProof/>
          <w:sz w:val="22"/>
          <w:szCs w:val="22"/>
        </w:rPr>
        <mc:AlternateContent>
          <mc:Choice Requires="wps">
            <w:drawing>
              <wp:anchor distT="0" distB="0" distL="0" distR="0" simplePos="0" relativeHeight="251662336" behindDoc="0" locked="0" layoutInCell="1" allowOverlap="1" wp14:anchorId="7B041F0F" wp14:editId="303AAD34">
                <wp:simplePos x="0" y="0"/>
                <wp:positionH relativeFrom="column">
                  <wp:posOffset>1143000</wp:posOffset>
                </wp:positionH>
                <wp:positionV relativeFrom="line">
                  <wp:posOffset>-371475</wp:posOffset>
                </wp:positionV>
                <wp:extent cx="4486275" cy="752475"/>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4486275" cy="752475"/>
                        </a:xfrm>
                        <a:prstGeom prst="rect">
                          <a:avLst/>
                        </a:prstGeom>
                        <a:noFill/>
                        <a:ln w="12700" cap="flat">
                          <a:noFill/>
                          <a:miter lim="400000"/>
                        </a:ln>
                        <a:effectLst/>
                      </wps:spPr>
                      <wps:txbx>
                        <w:txbxContent>
                          <w:p w14:paraId="4F3684B0" w14:textId="1222B613" w:rsidR="00D22869" w:rsidRDefault="005355E0">
                            <w:pPr>
                              <w:pStyle w:val="Body"/>
                            </w:pPr>
                            <w:r>
                              <w:rPr>
                                <w:noProof/>
                              </w:rPr>
                              <w:drawing>
                                <wp:inline distT="0" distB="0" distL="0" distR="0" wp14:anchorId="17E4BA73" wp14:editId="3CD18D21">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p>
                        </w:txbxContent>
                      </wps:txbx>
                      <wps:bodyPr wrap="square" lIns="45719" tIns="45719" rIns="45719" bIns="45719"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7B041F0F" id="officeArt object" o:spid="_x0000_s1026" style="position:absolute;left:0;text-align:left;margin-left:90pt;margin-top:-29.25pt;width:353.25pt;height:59.25pt;z-index:25166233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" filled="f" stroked="f" strokeweight="1pt">
                <v:stroke miterlimit="4"/>
                <v:textbox inset="1.27mm,1.27mm,1.27mm,1.27mm">
                  <w:txbxContent>
                    <w:p w14:paraId="4F3684B0" w14:textId="1222B613" w:rsidR="00D22869" w:rsidRDefault="005355E0">
                      <w:pPr>
                        <w:pStyle w:val="Body"/>
                      </w:pPr>
                      <w:r>
                        <w:rPr>
                          <w:noProof/>
                        </w:rPr>
                        <w:drawing>
                          <wp:inline distT="0" distB="0" distL="0" distR="0" wp14:anchorId="17E4BA73" wp14:editId="3CD18D21">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p>
                  </w:txbxContent>
                </v:textbox>
                <w10:wrap anchory="line"/>
              </v:rect>
            </w:pict>
          </mc:Fallback>
        </mc:AlternateContent>
      </w:r>
    </w:p>
    <w:p w14:paraId="7C94B3A0" w14:textId="77777777" w:rsidR="00D22869" w:rsidRDefault="00D22869">
      <w:pPr>
        <w:pStyle w:val="Body"/>
        <w:tabs>
          <w:tab w:val="center" w:pos="5400"/>
        </w:tabs>
        <w:suppressAutoHyphens/>
        <w:jc w:val="both"/>
        <w:rPr>
          <w:rFonts w:ascii="Cambria" w:eastAsia="Cambria" w:hAnsi="Cambria" w:cs="Cambria"/>
          <w:sz w:val="22"/>
          <w:szCs w:val="22"/>
          <w:lang w:val="es-ES_tradnl"/>
        </w:rPr>
      </w:pPr>
    </w:p>
    <w:p w14:paraId="6FBC0273" w14:textId="77777777" w:rsidR="00D22869" w:rsidRDefault="00D22869">
      <w:pPr>
        <w:pStyle w:val="Body"/>
        <w:tabs>
          <w:tab w:val="center" w:pos="5400"/>
        </w:tabs>
        <w:suppressAutoHyphens/>
        <w:jc w:val="both"/>
        <w:rPr>
          <w:rFonts w:ascii="Cambria" w:eastAsia="Cambria" w:hAnsi="Cambria" w:cs="Cambria"/>
          <w:sz w:val="22"/>
          <w:szCs w:val="22"/>
          <w:lang w:val="es-ES_tradnl"/>
        </w:rPr>
      </w:pPr>
    </w:p>
    <w:p w14:paraId="1AB6E366" w14:textId="77777777" w:rsidR="00D22869" w:rsidRDefault="00D22869">
      <w:pPr>
        <w:pStyle w:val="Body"/>
        <w:tabs>
          <w:tab w:val="center" w:pos="5400"/>
        </w:tabs>
        <w:suppressAutoHyphens/>
        <w:rPr>
          <w:rFonts w:ascii="Cambria" w:eastAsia="Cambria" w:hAnsi="Cambria" w:cs="Cambria"/>
          <w:sz w:val="22"/>
          <w:szCs w:val="22"/>
          <w:lang w:val="es-ES_tradnl"/>
        </w:rPr>
      </w:pPr>
    </w:p>
    <w:p w14:paraId="753E9000" w14:textId="77777777" w:rsidR="00D22869" w:rsidRDefault="00D22869">
      <w:pPr>
        <w:pStyle w:val="Body"/>
        <w:tabs>
          <w:tab w:val="center" w:pos="5400"/>
        </w:tabs>
        <w:suppressAutoHyphens/>
        <w:rPr>
          <w:rFonts w:ascii="Cambria" w:eastAsia="Cambria" w:hAnsi="Cambria" w:cs="Cambria"/>
          <w:sz w:val="22"/>
          <w:szCs w:val="22"/>
          <w:lang w:val="es-ES_tradnl"/>
        </w:rPr>
      </w:pPr>
    </w:p>
    <w:p w14:paraId="7C2748EE" w14:textId="77777777" w:rsidR="00D22869" w:rsidRDefault="00D22869">
      <w:pPr>
        <w:pStyle w:val="Body"/>
        <w:tabs>
          <w:tab w:val="center" w:pos="5400"/>
        </w:tabs>
        <w:suppressAutoHyphens/>
        <w:rPr>
          <w:rFonts w:ascii="Cambria" w:eastAsia="Cambria" w:hAnsi="Cambria" w:cs="Cambria"/>
          <w:sz w:val="22"/>
          <w:szCs w:val="22"/>
          <w:lang w:val="es-ES_tradnl"/>
        </w:rPr>
      </w:pPr>
    </w:p>
    <w:p w14:paraId="0A25D943" w14:textId="77777777" w:rsidR="00D22869" w:rsidRDefault="00D22869">
      <w:pPr>
        <w:pStyle w:val="Body"/>
        <w:tabs>
          <w:tab w:val="center" w:pos="5400"/>
        </w:tabs>
        <w:suppressAutoHyphens/>
        <w:jc w:val="center"/>
        <w:rPr>
          <w:rFonts w:ascii="Cambria" w:eastAsia="Cambria" w:hAnsi="Cambria" w:cs="Cambria"/>
          <w:sz w:val="22"/>
          <w:szCs w:val="22"/>
          <w:lang w:val="es-ES_tradnl"/>
        </w:rPr>
      </w:pPr>
    </w:p>
    <w:p w14:paraId="690C8A1F" w14:textId="77777777" w:rsidR="00D22869" w:rsidRDefault="00D22869">
      <w:pPr>
        <w:pStyle w:val="Body"/>
        <w:tabs>
          <w:tab w:val="center" w:pos="5400"/>
        </w:tabs>
        <w:suppressAutoHyphens/>
        <w:jc w:val="center"/>
        <w:rPr>
          <w:rFonts w:ascii="Cambria" w:eastAsia="Cambria" w:hAnsi="Cambria" w:cs="Cambria"/>
          <w:sz w:val="22"/>
          <w:szCs w:val="22"/>
          <w:lang w:val="es-ES_tradnl"/>
        </w:rPr>
      </w:pPr>
    </w:p>
    <w:p w14:paraId="211BBC9A" w14:textId="77777777" w:rsidR="00D22869" w:rsidRDefault="00D22869">
      <w:pPr>
        <w:pStyle w:val="Body"/>
        <w:tabs>
          <w:tab w:val="center" w:pos="5400"/>
        </w:tabs>
        <w:suppressAutoHyphens/>
        <w:jc w:val="center"/>
        <w:rPr>
          <w:rFonts w:ascii="Cambria" w:eastAsia="Cambria" w:hAnsi="Cambria" w:cs="Cambria"/>
          <w:sz w:val="22"/>
          <w:szCs w:val="22"/>
          <w:lang w:val="es-ES_tradnl"/>
        </w:rPr>
      </w:pPr>
    </w:p>
    <w:p w14:paraId="401F24A8" w14:textId="77777777" w:rsidR="00D22869" w:rsidRDefault="00D22869">
      <w:pPr>
        <w:pStyle w:val="Body"/>
        <w:tabs>
          <w:tab w:val="center" w:pos="5400"/>
        </w:tabs>
        <w:suppressAutoHyphens/>
        <w:jc w:val="center"/>
        <w:rPr>
          <w:rFonts w:ascii="Cambria" w:eastAsia="Cambria" w:hAnsi="Cambria" w:cs="Cambria"/>
          <w:sz w:val="22"/>
          <w:szCs w:val="22"/>
          <w:lang w:val="es-ES_tradnl"/>
        </w:rPr>
      </w:pPr>
    </w:p>
    <w:p w14:paraId="05CE0A2A" w14:textId="77777777" w:rsidR="00D22869" w:rsidRDefault="00D22869">
      <w:pPr>
        <w:pStyle w:val="Body"/>
        <w:tabs>
          <w:tab w:val="center" w:pos="5400"/>
        </w:tabs>
        <w:suppressAutoHyphens/>
        <w:jc w:val="center"/>
        <w:rPr>
          <w:rFonts w:ascii="Cambria" w:eastAsia="Cambria" w:hAnsi="Cambria" w:cs="Cambria"/>
          <w:sz w:val="22"/>
          <w:szCs w:val="22"/>
          <w:lang w:val="es-ES_tradnl"/>
        </w:rPr>
      </w:pPr>
    </w:p>
    <w:p w14:paraId="4C68AB86" w14:textId="77777777" w:rsidR="00D22869" w:rsidRDefault="00D22869">
      <w:pPr>
        <w:pStyle w:val="Body"/>
        <w:tabs>
          <w:tab w:val="center" w:pos="5400"/>
        </w:tabs>
        <w:suppressAutoHyphens/>
        <w:jc w:val="center"/>
        <w:rPr>
          <w:rFonts w:ascii="Cambria" w:eastAsia="Cambria" w:hAnsi="Cambria" w:cs="Cambria"/>
          <w:sz w:val="22"/>
          <w:szCs w:val="22"/>
          <w:lang w:val="es-ES_tradnl"/>
        </w:rPr>
      </w:pPr>
    </w:p>
    <w:p w14:paraId="66890B58" w14:textId="77777777" w:rsidR="00D22869" w:rsidRDefault="00D22869">
      <w:pPr>
        <w:pStyle w:val="Body"/>
        <w:tabs>
          <w:tab w:val="center" w:pos="5400"/>
        </w:tabs>
        <w:suppressAutoHyphens/>
        <w:jc w:val="center"/>
        <w:rPr>
          <w:rFonts w:ascii="Cambria" w:eastAsia="Cambria" w:hAnsi="Cambria" w:cs="Cambria"/>
          <w:sz w:val="22"/>
          <w:szCs w:val="22"/>
          <w:lang w:val="es-ES_tradnl"/>
        </w:rPr>
      </w:pPr>
    </w:p>
    <w:p w14:paraId="32851CBD" w14:textId="77777777" w:rsidR="00D22869" w:rsidRDefault="00D22869">
      <w:pPr>
        <w:pStyle w:val="Body"/>
        <w:tabs>
          <w:tab w:val="center" w:pos="5400"/>
        </w:tabs>
        <w:suppressAutoHyphens/>
        <w:jc w:val="center"/>
        <w:rPr>
          <w:rFonts w:ascii="Cambria" w:eastAsia="Cambria" w:hAnsi="Cambria" w:cs="Cambria"/>
          <w:sz w:val="22"/>
          <w:szCs w:val="22"/>
          <w:lang w:val="es-ES_tradnl"/>
        </w:rPr>
      </w:pPr>
    </w:p>
    <w:p w14:paraId="37AC5C79" w14:textId="77777777" w:rsidR="00D22869" w:rsidRDefault="00DC76DF">
      <w:pPr>
        <w:pStyle w:val="Body"/>
        <w:tabs>
          <w:tab w:val="center" w:pos="5400"/>
        </w:tabs>
        <w:suppressAutoHyphens/>
        <w:jc w:val="center"/>
        <w:rPr>
          <w:rFonts w:ascii="Cambria" w:eastAsia="Cambria" w:hAnsi="Cambria" w:cs="Cambria"/>
          <w:sz w:val="22"/>
          <w:szCs w:val="22"/>
        </w:rPr>
      </w:pPr>
      <w:r>
        <w:rPr>
          <w:rFonts w:ascii="Cambria" w:eastAsia="Cambria" w:hAnsi="Cambria" w:cs="Cambria"/>
          <w:noProof/>
          <w:sz w:val="22"/>
          <w:szCs w:val="22"/>
        </w:rPr>
        <mc:AlternateContent>
          <mc:Choice Requires="wps">
            <w:drawing>
              <wp:anchor distT="0" distB="0" distL="0" distR="0" simplePos="0" relativeHeight="251659264" behindDoc="0" locked="0" layoutInCell="1" allowOverlap="1" wp14:anchorId="76F4FDB8" wp14:editId="56138200">
                <wp:simplePos x="0" y="0"/>
                <wp:positionH relativeFrom="column">
                  <wp:posOffset>1209674</wp:posOffset>
                </wp:positionH>
                <wp:positionV relativeFrom="line">
                  <wp:posOffset>79375</wp:posOffset>
                </wp:positionV>
                <wp:extent cx="4333875" cy="235077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4333875" cy="2350770"/>
                        </a:xfrm>
                        <a:prstGeom prst="rect">
                          <a:avLst/>
                        </a:prstGeom>
                        <a:noFill/>
                        <a:ln w="12700" cap="flat">
                          <a:noFill/>
                          <a:miter lim="400000"/>
                        </a:ln>
                        <a:effectLst/>
                      </wps:spPr>
                      <wps:txbx>
                        <w:txbxContent>
                          <w:p w14:paraId="3AC85E72" w14:textId="553A00EC" w:rsidR="00D22869" w:rsidRDefault="005355E0" w:rsidP="005355E0">
                            <w:pPr>
                              <w:pStyle w:val="Body"/>
                              <w:spacing w:before="120" w:after="120"/>
                              <w:rPr>
                                <w:rFonts w:ascii="Cambria" w:eastAsia="Cambria" w:hAnsi="Cambria" w:cs="Cambria"/>
                                <w:b/>
                                <w:bCs/>
                                <w:color w:val="0D0D0D"/>
                                <w:sz w:val="36"/>
                                <w:szCs w:val="36"/>
                                <w:u w:color="0D0D0D"/>
                              </w:rPr>
                            </w:pPr>
                            <w:r>
                              <w:rPr>
                                <w:rFonts w:ascii="Cambria" w:eastAsia="Cambria" w:hAnsi="Cambria" w:cs="Cambria"/>
                                <w:b/>
                                <w:bCs/>
                                <w:color w:val="0D0D0D"/>
                                <w:sz w:val="36"/>
                                <w:szCs w:val="36"/>
                                <w:u w:color="0D0D0D"/>
                              </w:rPr>
                              <w:t>REPORT No. 137</w:t>
                            </w:r>
                            <w:r w:rsidR="00DC76DF">
                              <w:rPr>
                                <w:rFonts w:ascii="Cambria" w:eastAsia="Cambria" w:hAnsi="Cambria" w:cs="Cambria"/>
                                <w:b/>
                                <w:bCs/>
                                <w:color w:val="0D0D0D"/>
                                <w:sz w:val="36"/>
                                <w:szCs w:val="36"/>
                                <w:u w:color="0D0D0D"/>
                              </w:rPr>
                              <w:t>/20</w:t>
                            </w:r>
                          </w:p>
                          <w:p w14:paraId="33DC0778" w14:textId="77777777" w:rsidR="00D22869" w:rsidRDefault="00DC76DF" w:rsidP="005355E0">
                            <w:pPr>
                              <w:pStyle w:val="Body"/>
                              <w:spacing w:before="120" w:after="120"/>
                              <w:rPr>
                                <w:rFonts w:ascii="Cambria" w:eastAsia="Cambria" w:hAnsi="Cambria" w:cs="Cambria"/>
                                <w:b/>
                                <w:bCs/>
                                <w:color w:val="0D0D0D"/>
                                <w:sz w:val="36"/>
                                <w:szCs w:val="36"/>
                                <w:u w:color="0D0D0D"/>
                              </w:rPr>
                            </w:pPr>
                            <w:r>
                              <w:rPr>
                                <w:rFonts w:ascii="Cambria" w:eastAsia="Cambria" w:hAnsi="Cambria" w:cs="Cambria"/>
                                <w:b/>
                                <w:bCs/>
                                <w:color w:val="0D0D0D"/>
                                <w:sz w:val="36"/>
                                <w:szCs w:val="36"/>
                                <w:u w:color="0D0D0D"/>
                              </w:rPr>
                              <w:t>PETITION 1369-09</w:t>
                            </w:r>
                          </w:p>
                          <w:p w14:paraId="1B174815" w14:textId="77777777" w:rsidR="00D22869" w:rsidRDefault="00DC76DF" w:rsidP="005355E0">
                            <w:pPr>
                              <w:pStyle w:val="Body"/>
                              <w:spacing w:before="120" w:after="120"/>
                              <w:rPr>
                                <w:rFonts w:ascii="Cambria" w:eastAsia="Cambria" w:hAnsi="Cambria" w:cs="Cambria"/>
                                <w:color w:val="0D0D0D"/>
                                <w:u w:color="0D0D0D"/>
                              </w:rPr>
                            </w:pPr>
                            <w:r>
                              <w:rPr>
                                <w:rFonts w:ascii="Cambria" w:eastAsia="Cambria" w:hAnsi="Cambria" w:cs="Cambria"/>
                                <w:color w:val="0D0D0D"/>
                                <w:u w:color="0D0D0D"/>
                                <w:lang w:val="de-DE"/>
                              </w:rPr>
                              <w:t xml:space="preserve">REPORT ON ADMISSIBILITY </w:t>
                            </w:r>
                          </w:p>
                          <w:p w14:paraId="67351E06" w14:textId="77777777" w:rsidR="00D22869" w:rsidRPr="005355E0" w:rsidRDefault="00D22869" w:rsidP="005355E0">
                            <w:pPr>
                              <w:pStyle w:val="Body"/>
                              <w:spacing w:before="120" w:after="120"/>
                              <w:rPr>
                                <w:rFonts w:ascii="Cambria" w:eastAsia="Cambria" w:hAnsi="Cambria" w:cs="Cambria"/>
                                <w:color w:val="0D0D0D"/>
                                <w:u w:color="0D0D0D"/>
                                <w:lang w:val="de-DE"/>
                              </w:rPr>
                            </w:pPr>
                          </w:p>
                          <w:p w14:paraId="7BCDC88F" w14:textId="77777777" w:rsidR="00D22869" w:rsidRPr="005355E0" w:rsidRDefault="00DC76DF" w:rsidP="005355E0">
                            <w:pPr>
                              <w:pStyle w:val="Body"/>
                              <w:spacing w:before="120" w:after="120"/>
                              <w:rPr>
                                <w:rFonts w:ascii="Cambria" w:eastAsia="Cambria" w:hAnsi="Cambria" w:cs="Cambria"/>
                                <w:color w:val="0D0D0D"/>
                                <w:u w:color="0D0D0D"/>
                                <w:lang w:val="de-DE"/>
                              </w:rPr>
                            </w:pPr>
                            <w:r w:rsidRPr="005355E0">
                              <w:rPr>
                                <w:rFonts w:ascii="Cambria" w:eastAsia="Cambria" w:hAnsi="Cambria" w:cs="Cambria"/>
                                <w:color w:val="0D0D0D"/>
                                <w:u w:color="0D0D0D"/>
                                <w:lang w:val="de-DE"/>
                              </w:rPr>
                              <w:t xml:space="preserve">ESAU ROJO CARMONA </w:t>
                            </w:r>
                          </w:p>
                          <w:p w14:paraId="69654778" w14:textId="77777777" w:rsidR="00D22869" w:rsidRPr="005355E0" w:rsidRDefault="00DC76DF" w:rsidP="005355E0">
                            <w:pPr>
                              <w:pStyle w:val="Body"/>
                              <w:spacing w:before="120" w:after="120"/>
                              <w:rPr>
                                <w:rFonts w:ascii="Cambria" w:eastAsia="Cambria" w:hAnsi="Cambria" w:cs="Cambria"/>
                                <w:color w:val="0D0D0D"/>
                                <w:u w:color="0D0D0D"/>
                                <w:lang w:val="de-DE"/>
                              </w:rPr>
                            </w:pPr>
                            <w:r w:rsidRPr="005355E0">
                              <w:rPr>
                                <w:rFonts w:ascii="Cambria" w:eastAsia="Cambria" w:hAnsi="Cambria" w:cs="Cambria"/>
                                <w:color w:val="0D0D0D"/>
                                <w:u w:color="0D0D0D"/>
                                <w:lang w:val="de-DE"/>
                              </w:rPr>
                              <w:t>COLOMBIA</w:t>
                            </w:r>
                          </w:p>
                        </w:txbxContent>
                      </wps:txbx>
                      <wps:bodyPr wrap="square" lIns="45719" tIns="45719" rIns="45719" bIns="45719"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76F4FDB8" id="_x0000_s1027" style="position:absolute;left:0;text-align:left;margin-left:95.25pt;margin-top:6.25pt;width:341.25pt;height:185.1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" filled="f" stroked="f" strokeweight="1pt">
                <v:stroke miterlimit="4"/>
                <v:textbox inset="1.27mm,1.27mm,1.27mm,1.27mm">
                  <w:txbxContent>
                    <w:p w14:paraId="3AC85E72" w14:textId="553A00EC" w:rsidR="00D22869" w:rsidRDefault="005355E0" w:rsidP="005355E0">
                      <w:pPr>
                        <w:pStyle w:val="Body"/>
                        <w:spacing w:before="120" w:after="120"/>
                        <w:rPr>
                          <w:rFonts w:ascii="Cambria" w:eastAsia="Cambria" w:hAnsi="Cambria" w:cs="Cambria"/>
                          <w:b/>
                          <w:bCs/>
                          <w:color w:val="0D0D0D"/>
                          <w:sz w:val="36"/>
                          <w:szCs w:val="36"/>
                          <w:u w:color="0D0D0D"/>
                        </w:rPr>
                      </w:pPr>
                      <w:r>
                        <w:rPr>
                          <w:rFonts w:ascii="Cambria" w:eastAsia="Cambria" w:hAnsi="Cambria" w:cs="Cambria"/>
                          <w:b/>
                          <w:bCs/>
                          <w:color w:val="0D0D0D"/>
                          <w:sz w:val="36"/>
                          <w:szCs w:val="36"/>
                          <w:u w:color="0D0D0D"/>
                        </w:rPr>
                        <w:t>REPORT No. 137</w:t>
                      </w:r>
                      <w:r w:rsidR="00DC76DF">
                        <w:rPr>
                          <w:rFonts w:ascii="Cambria" w:eastAsia="Cambria" w:hAnsi="Cambria" w:cs="Cambria"/>
                          <w:b/>
                          <w:bCs/>
                          <w:color w:val="0D0D0D"/>
                          <w:sz w:val="36"/>
                          <w:szCs w:val="36"/>
                          <w:u w:color="0D0D0D"/>
                        </w:rPr>
                        <w:t>/20</w:t>
                      </w:r>
                    </w:p>
                    <w:p w14:paraId="33DC0778" w14:textId="77777777" w:rsidR="00D22869" w:rsidRDefault="00DC76DF" w:rsidP="005355E0">
                      <w:pPr>
                        <w:pStyle w:val="Body"/>
                        <w:spacing w:before="120" w:after="120"/>
                        <w:rPr>
                          <w:rFonts w:ascii="Cambria" w:eastAsia="Cambria" w:hAnsi="Cambria" w:cs="Cambria"/>
                          <w:b/>
                          <w:bCs/>
                          <w:color w:val="0D0D0D"/>
                          <w:sz w:val="36"/>
                          <w:szCs w:val="36"/>
                          <w:u w:color="0D0D0D"/>
                        </w:rPr>
                      </w:pPr>
                      <w:r>
                        <w:rPr>
                          <w:rFonts w:ascii="Cambria" w:eastAsia="Cambria" w:hAnsi="Cambria" w:cs="Cambria"/>
                          <w:b/>
                          <w:bCs/>
                          <w:color w:val="0D0D0D"/>
                          <w:sz w:val="36"/>
                          <w:szCs w:val="36"/>
                          <w:u w:color="0D0D0D"/>
                        </w:rPr>
                        <w:t>PETITION 1369-09</w:t>
                      </w:r>
                    </w:p>
                    <w:p w14:paraId="1B174815" w14:textId="77777777" w:rsidR="00D22869" w:rsidRDefault="00DC76DF" w:rsidP="005355E0">
                      <w:pPr>
                        <w:pStyle w:val="Body"/>
                        <w:spacing w:before="120" w:after="120"/>
                        <w:rPr>
                          <w:rFonts w:ascii="Cambria" w:eastAsia="Cambria" w:hAnsi="Cambria" w:cs="Cambria"/>
                          <w:color w:val="0D0D0D"/>
                          <w:u w:color="0D0D0D"/>
                        </w:rPr>
                      </w:pPr>
                      <w:r>
                        <w:rPr>
                          <w:rFonts w:ascii="Cambria" w:eastAsia="Cambria" w:hAnsi="Cambria" w:cs="Cambria"/>
                          <w:color w:val="0D0D0D"/>
                          <w:u w:color="0D0D0D"/>
                          <w:lang w:val="de-DE"/>
                        </w:rPr>
                        <w:t xml:space="preserve">REPORT ON ADMISSIBILITY </w:t>
                      </w:r>
                    </w:p>
                    <w:p w14:paraId="67351E06" w14:textId="77777777" w:rsidR="00D22869" w:rsidRPr="005355E0" w:rsidRDefault="00D22869" w:rsidP="005355E0">
                      <w:pPr>
                        <w:pStyle w:val="Body"/>
                        <w:spacing w:before="120" w:after="120"/>
                        <w:rPr>
                          <w:rFonts w:ascii="Cambria" w:eastAsia="Cambria" w:hAnsi="Cambria" w:cs="Cambria"/>
                          <w:color w:val="0D0D0D"/>
                          <w:u w:color="0D0D0D"/>
                          <w:lang w:val="de-DE"/>
                        </w:rPr>
                      </w:pPr>
                    </w:p>
                    <w:p w14:paraId="7BCDC88F" w14:textId="77777777" w:rsidR="00D22869" w:rsidRPr="005355E0" w:rsidRDefault="00DC76DF" w:rsidP="005355E0">
                      <w:pPr>
                        <w:pStyle w:val="Body"/>
                        <w:spacing w:before="120" w:after="120"/>
                        <w:rPr>
                          <w:rFonts w:ascii="Cambria" w:eastAsia="Cambria" w:hAnsi="Cambria" w:cs="Cambria"/>
                          <w:color w:val="0D0D0D"/>
                          <w:u w:color="0D0D0D"/>
                          <w:lang w:val="de-DE"/>
                        </w:rPr>
                      </w:pPr>
                      <w:r w:rsidRPr="005355E0">
                        <w:rPr>
                          <w:rFonts w:ascii="Cambria" w:eastAsia="Cambria" w:hAnsi="Cambria" w:cs="Cambria"/>
                          <w:color w:val="0D0D0D"/>
                          <w:u w:color="0D0D0D"/>
                          <w:lang w:val="de-DE"/>
                        </w:rPr>
                        <w:t xml:space="preserve">ESAU ROJO CARMONA </w:t>
                      </w:r>
                    </w:p>
                    <w:p w14:paraId="69654778" w14:textId="77777777" w:rsidR="00D22869" w:rsidRPr="005355E0" w:rsidRDefault="00DC76DF" w:rsidP="005355E0">
                      <w:pPr>
                        <w:pStyle w:val="Body"/>
                        <w:spacing w:before="120" w:after="120"/>
                        <w:rPr>
                          <w:rFonts w:ascii="Cambria" w:eastAsia="Cambria" w:hAnsi="Cambria" w:cs="Cambria"/>
                          <w:color w:val="0D0D0D"/>
                          <w:u w:color="0D0D0D"/>
                          <w:lang w:val="de-DE"/>
                        </w:rPr>
                      </w:pPr>
                      <w:r w:rsidRPr="005355E0">
                        <w:rPr>
                          <w:rFonts w:ascii="Cambria" w:eastAsia="Cambria" w:hAnsi="Cambria" w:cs="Cambria"/>
                          <w:color w:val="0D0D0D"/>
                          <w:u w:color="0D0D0D"/>
                          <w:lang w:val="de-DE"/>
                        </w:rPr>
                        <w:t>COLOMBIA</w:t>
                      </w:r>
                    </w:p>
                  </w:txbxContent>
                </v:textbox>
                <w10:wrap anchory="line"/>
              </v:rect>
            </w:pict>
          </mc:Fallback>
        </mc:AlternateContent>
      </w:r>
      <w:r>
        <w:rPr>
          <w:rFonts w:ascii="Cambria" w:eastAsia="Cambria" w:hAnsi="Cambria" w:cs="Cambria"/>
          <w:noProof/>
          <w:sz w:val="22"/>
          <w:szCs w:val="22"/>
        </w:rPr>
        <mc:AlternateContent>
          <mc:Choice Requires="wps">
            <w:drawing>
              <wp:anchor distT="0" distB="0" distL="0" distR="0" simplePos="0" relativeHeight="251661312" behindDoc="0" locked="0" layoutInCell="1" allowOverlap="1" wp14:anchorId="06A7CB59" wp14:editId="456F193C">
                <wp:simplePos x="0" y="0"/>
                <wp:positionH relativeFrom="column">
                  <wp:posOffset>-371475</wp:posOffset>
                </wp:positionH>
                <wp:positionV relativeFrom="line">
                  <wp:posOffset>126999</wp:posOffset>
                </wp:positionV>
                <wp:extent cx="1334136" cy="1377316"/>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1334136" cy="1377316"/>
                        </a:xfrm>
                        <a:prstGeom prst="rect">
                          <a:avLst/>
                        </a:prstGeom>
                        <a:noFill/>
                        <a:ln w="12700" cap="flat">
                          <a:noFill/>
                          <a:miter lim="400000"/>
                        </a:ln>
                        <a:effectLst/>
                      </wps:spPr>
                      <wps:txbx>
                        <w:txbxContent>
                          <w:p w14:paraId="0A0F1AC8" w14:textId="13782C27" w:rsidR="00D22869" w:rsidRPr="00237492" w:rsidRDefault="00DC76DF">
                            <w:pPr>
                              <w:pStyle w:val="Body"/>
                              <w:jc w:val="right"/>
                              <w:rPr>
                                <w:rFonts w:ascii="Calibri" w:eastAsia="Calibri" w:hAnsi="Calibri" w:cs="Calibri"/>
                                <w:color w:val="FFFFFF"/>
                                <w:sz w:val="22"/>
                                <w:szCs w:val="22"/>
                                <w:u w:color="FFFFFF"/>
                                <w:lang w:val="pt-BR"/>
                              </w:rPr>
                            </w:pPr>
                            <w:r>
                              <w:rPr>
                                <w:rFonts w:ascii="Calibri" w:eastAsia="Calibri" w:hAnsi="Calibri" w:cs="Calibri"/>
                                <w:color w:val="FFFFFF"/>
                                <w:sz w:val="22"/>
                                <w:szCs w:val="22"/>
                                <w:u w:color="FFFFFF"/>
                                <w:lang w:val="pt-PT"/>
                              </w:rPr>
                              <w:t>OEA/Ser.L/V/II.</w:t>
                            </w:r>
                          </w:p>
                          <w:p w14:paraId="00831FC9" w14:textId="59253AA0" w:rsidR="00D22869" w:rsidRPr="005355E0" w:rsidRDefault="00DC76DF">
                            <w:pPr>
                              <w:pStyle w:val="Body"/>
                              <w:jc w:val="right"/>
                              <w:rPr>
                                <w:rFonts w:ascii="Calibri" w:eastAsia="Calibri" w:hAnsi="Calibri" w:cs="Calibri"/>
                                <w:color w:val="FFFFFF"/>
                                <w:sz w:val="22"/>
                                <w:szCs w:val="22"/>
                                <w:u w:color="FFFFFF"/>
                              </w:rPr>
                            </w:pPr>
                            <w:r w:rsidRPr="005355E0">
                              <w:rPr>
                                <w:rFonts w:ascii="Calibri" w:eastAsia="Calibri" w:hAnsi="Calibri" w:cs="Calibri"/>
                                <w:color w:val="FFFFFF"/>
                                <w:sz w:val="22"/>
                                <w:szCs w:val="22"/>
                                <w:u w:color="FFFFFF"/>
                              </w:rPr>
                              <w:t>Doc.</w:t>
                            </w:r>
                            <w:r w:rsidR="005355E0" w:rsidRPr="005355E0">
                              <w:rPr>
                                <w:rFonts w:ascii="Calibri" w:eastAsia="Calibri" w:hAnsi="Calibri" w:cs="Calibri"/>
                                <w:color w:val="FFFFFF"/>
                                <w:sz w:val="22"/>
                                <w:szCs w:val="22"/>
                                <w:u w:color="FFFFFF"/>
                              </w:rPr>
                              <w:t xml:space="preserve"> 147</w:t>
                            </w:r>
                            <w:r w:rsidRPr="005355E0">
                              <w:rPr>
                                <w:rFonts w:ascii="Calibri" w:eastAsia="Calibri" w:hAnsi="Calibri" w:cs="Calibri"/>
                                <w:color w:val="FFFFFF"/>
                                <w:sz w:val="22"/>
                                <w:szCs w:val="22"/>
                                <w:u w:color="FFFFFF"/>
                              </w:rPr>
                              <w:t xml:space="preserve"> </w:t>
                            </w:r>
                          </w:p>
                          <w:p w14:paraId="41670D2E" w14:textId="192D55F3" w:rsidR="00D22869" w:rsidRDefault="00DC76DF">
                            <w:pPr>
                              <w:pStyle w:val="Body"/>
                              <w:jc w:val="right"/>
                              <w:rPr>
                                <w:rFonts w:ascii="Calibri" w:eastAsia="Calibri" w:hAnsi="Calibri" w:cs="Calibri"/>
                                <w:color w:val="FFFFFF"/>
                                <w:sz w:val="22"/>
                                <w:szCs w:val="22"/>
                                <w:u w:color="FFFFFF"/>
                              </w:rPr>
                            </w:pPr>
                            <w:r w:rsidRPr="005355E0">
                              <w:rPr>
                                <w:rFonts w:ascii="Calibri" w:eastAsia="Calibri" w:hAnsi="Calibri" w:cs="Calibri"/>
                                <w:color w:val="FFFFFF"/>
                                <w:sz w:val="22"/>
                                <w:szCs w:val="22"/>
                                <w:u w:color="FFFFFF"/>
                              </w:rPr>
                              <w:t xml:space="preserve"> </w:t>
                            </w:r>
                            <w:r w:rsidR="005355E0">
                              <w:rPr>
                                <w:rFonts w:ascii="Calibri" w:eastAsia="Calibri" w:hAnsi="Calibri" w:cs="Calibri"/>
                                <w:color w:val="FFFFFF"/>
                                <w:sz w:val="22"/>
                                <w:szCs w:val="22"/>
                                <w:u w:color="FFFFFF"/>
                              </w:rPr>
                              <w:t>9 June</w:t>
                            </w:r>
                            <w:r>
                              <w:rPr>
                                <w:rFonts w:ascii="Calibri" w:eastAsia="Calibri" w:hAnsi="Calibri" w:cs="Calibri"/>
                                <w:color w:val="FFFFFF"/>
                                <w:sz w:val="22"/>
                                <w:szCs w:val="22"/>
                                <w:u w:color="FFFFFF"/>
                              </w:rPr>
                              <w:t xml:space="preserve"> </w:t>
                            </w:r>
                            <w:r w:rsidR="005355E0">
                              <w:rPr>
                                <w:rFonts w:ascii="Calibri" w:eastAsia="Calibri" w:hAnsi="Calibri" w:cs="Calibri"/>
                                <w:color w:val="FFFFFF"/>
                                <w:sz w:val="22"/>
                                <w:szCs w:val="22"/>
                                <w:u w:color="FFFFFF"/>
                              </w:rPr>
                              <w:t>20</w:t>
                            </w:r>
                            <w:r>
                              <w:rPr>
                                <w:rFonts w:ascii="Calibri" w:eastAsia="Calibri" w:hAnsi="Calibri" w:cs="Calibri"/>
                                <w:color w:val="FFFFFF"/>
                                <w:sz w:val="22"/>
                                <w:szCs w:val="22"/>
                                <w:u w:color="FFFFFF"/>
                              </w:rPr>
                              <w:t>20</w:t>
                            </w:r>
                          </w:p>
                          <w:p w14:paraId="2971692B" w14:textId="50064317" w:rsidR="00D22869" w:rsidRDefault="00DC76DF">
                            <w:pPr>
                              <w:pStyle w:val="Body"/>
                              <w:jc w:val="right"/>
                            </w:pPr>
                            <w:r>
                              <w:rPr>
                                <w:rFonts w:ascii="Calibri" w:eastAsia="Calibri" w:hAnsi="Calibri" w:cs="Calibri"/>
                                <w:color w:val="FFFFFF"/>
                                <w:sz w:val="22"/>
                                <w:szCs w:val="22"/>
                                <w:u w:color="FFFFFF"/>
                              </w:rPr>
                              <w:t>Original:</w:t>
                            </w:r>
                            <w:r w:rsidR="005355E0">
                              <w:rPr>
                                <w:rFonts w:ascii="Calibri" w:eastAsia="Calibri" w:hAnsi="Calibri" w:cs="Calibri"/>
                                <w:color w:val="FFFFFF"/>
                                <w:sz w:val="22"/>
                                <w:szCs w:val="22"/>
                                <w:u w:color="FFFFFF"/>
                              </w:rPr>
                              <w:t xml:space="preserve"> English</w:t>
                            </w:r>
                          </w:p>
                        </w:txbxContent>
                      </wps:txbx>
                      <wps:bodyPr wrap="square" lIns="45719" tIns="45719" rIns="45719" bIns="45719"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06A7CB59" id="_x0000_s1028" style="position:absolute;left:0;text-align:left;margin-left:-29.25pt;margin-top:10pt;width:105.05pt;height:108.45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" filled="f" stroked="f" strokeweight="1pt">
                <v:stroke miterlimit="4"/>
                <v:textbox inset="1.27mm,1.27mm,1.27mm,1.27mm">
                  <w:txbxContent>
                    <w:p w14:paraId="0A0F1AC8" w14:textId="13782C27" w:rsidR="00D22869" w:rsidRPr="00237492" w:rsidRDefault="00DC76DF">
                      <w:pPr>
                        <w:pStyle w:val="Body"/>
                        <w:jc w:val="right"/>
                        <w:rPr>
                          <w:rFonts w:ascii="Calibri" w:eastAsia="Calibri" w:hAnsi="Calibri" w:cs="Calibri"/>
                          <w:color w:val="FFFFFF"/>
                          <w:sz w:val="22"/>
                          <w:szCs w:val="22"/>
                          <w:u w:color="FFFFFF"/>
                          <w:lang w:val="pt-BR"/>
                        </w:rPr>
                      </w:pPr>
                      <w:r>
                        <w:rPr>
                          <w:rFonts w:ascii="Calibri" w:eastAsia="Calibri" w:hAnsi="Calibri" w:cs="Calibri"/>
                          <w:color w:val="FFFFFF"/>
                          <w:sz w:val="22"/>
                          <w:szCs w:val="22"/>
                          <w:u w:color="FFFFFF"/>
                          <w:lang w:val="pt-PT"/>
                        </w:rPr>
                        <w:t>OEA/Ser.L/V/II.</w:t>
                      </w:r>
                    </w:p>
                    <w:p w14:paraId="00831FC9" w14:textId="59253AA0" w:rsidR="00D22869" w:rsidRPr="005355E0" w:rsidRDefault="00DC76DF">
                      <w:pPr>
                        <w:pStyle w:val="Body"/>
                        <w:jc w:val="right"/>
                        <w:rPr>
                          <w:rFonts w:ascii="Calibri" w:eastAsia="Calibri" w:hAnsi="Calibri" w:cs="Calibri"/>
                          <w:color w:val="FFFFFF"/>
                          <w:sz w:val="22"/>
                          <w:szCs w:val="22"/>
                          <w:u w:color="FFFFFF"/>
                        </w:rPr>
                      </w:pPr>
                      <w:r w:rsidRPr="005355E0">
                        <w:rPr>
                          <w:rFonts w:ascii="Calibri" w:eastAsia="Calibri" w:hAnsi="Calibri" w:cs="Calibri"/>
                          <w:color w:val="FFFFFF"/>
                          <w:sz w:val="22"/>
                          <w:szCs w:val="22"/>
                          <w:u w:color="FFFFFF"/>
                        </w:rPr>
                        <w:t>Doc.</w:t>
                      </w:r>
                      <w:r w:rsidR="005355E0" w:rsidRPr="005355E0">
                        <w:rPr>
                          <w:rFonts w:ascii="Calibri" w:eastAsia="Calibri" w:hAnsi="Calibri" w:cs="Calibri"/>
                          <w:color w:val="FFFFFF"/>
                          <w:sz w:val="22"/>
                          <w:szCs w:val="22"/>
                          <w:u w:color="FFFFFF"/>
                        </w:rPr>
                        <w:t xml:space="preserve"> 147</w:t>
                      </w:r>
                      <w:r w:rsidRPr="005355E0">
                        <w:rPr>
                          <w:rFonts w:ascii="Calibri" w:eastAsia="Calibri" w:hAnsi="Calibri" w:cs="Calibri"/>
                          <w:color w:val="FFFFFF"/>
                          <w:sz w:val="22"/>
                          <w:szCs w:val="22"/>
                          <w:u w:color="FFFFFF"/>
                        </w:rPr>
                        <w:t xml:space="preserve"> </w:t>
                      </w:r>
                    </w:p>
                    <w:p w14:paraId="41670D2E" w14:textId="192D55F3" w:rsidR="00D22869" w:rsidRDefault="00DC76DF">
                      <w:pPr>
                        <w:pStyle w:val="Body"/>
                        <w:jc w:val="right"/>
                        <w:rPr>
                          <w:rFonts w:ascii="Calibri" w:eastAsia="Calibri" w:hAnsi="Calibri" w:cs="Calibri"/>
                          <w:color w:val="FFFFFF"/>
                          <w:sz w:val="22"/>
                          <w:szCs w:val="22"/>
                          <w:u w:color="FFFFFF"/>
                        </w:rPr>
                      </w:pPr>
                      <w:r w:rsidRPr="005355E0">
                        <w:rPr>
                          <w:rFonts w:ascii="Calibri" w:eastAsia="Calibri" w:hAnsi="Calibri" w:cs="Calibri"/>
                          <w:color w:val="FFFFFF"/>
                          <w:sz w:val="22"/>
                          <w:szCs w:val="22"/>
                          <w:u w:color="FFFFFF"/>
                        </w:rPr>
                        <w:t xml:space="preserve"> </w:t>
                      </w:r>
                      <w:r w:rsidR="005355E0">
                        <w:rPr>
                          <w:rFonts w:ascii="Calibri" w:eastAsia="Calibri" w:hAnsi="Calibri" w:cs="Calibri"/>
                          <w:color w:val="FFFFFF"/>
                          <w:sz w:val="22"/>
                          <w:szCs w:val="22"/>
                          <w:u w:color="FFFFFF"/>
                        </w:rPr>
                        <w:t>9 June</w:t>
                      </w:r>
                      <w:r>
                        <w:rPr>
                          <w:rFonts w:ascii="Calibri" w:eastAsia="Calibri" w:hAnsi="Calibri" w:cs="Calibri"/>
                          <w:color w:val="FFFFFF"/>
                          <w:sz w:val="22"/>
                          <w:szCs w:val="22"/>
                          <w:u w:color="FFFFFF"/>
                        </w:rPr>
                        <w:t xml:space="preserve"> </w:t>
                      </w:r>
                      <w:r w:rsidR="005355E0">
                        <w:rPr>
                          <w:rFonts w:ascii="Calibri" w:eastAsia="Calibri" w:hAnsi="Calibri" w:cs="Calibri"/>
                          <w:color w:val="FFFFFF"/>
                          <w:sz w:val="22"/>
                          <w:szCs w:val="22"/>
                          <w:u w:color="FFFFFF"/>
                        </w:rPr>
                        <w:t>20</w:t>
                      </w:r>
                      <w:r>
                        <w:rPr>
                          <w:rFonts w:ascii="Calibri" w:eastAsia="Calibri" w:hAnsi="Calibri" w:cs="Calibri"/>
                          <w:color w:val="FFFFFF"/>
                          <w:sz w:val="22"/>
                          <w:szCs w:val="22"/>
                          <w:u w:color="FFFFFF"/>
                        </w:rPr>
                        <w:t>20</w:t>
                      </w:r>
                    </w:p>
                    <w:p w14:paraId="2971692B" w14:textId="50064317" w:rsidR="00D22869" w:rsidRDefault="00DC76DF">
                      <w:pPr>
                        <w:pStyle w:val="Body"/>
                        <w:jc w:val="right"/>
                      </w:pPr>
                      <w:r>
                        <w:rPr>
                          <w:rFonts w:ascii="Calibri" w:eastAsia="Calibri" w:hAnsi="Calibri" w:cs="Calibri"/>
                          <w:color w:val="FFFFFF"/>
                          <w:sz w:val="22"/>
                          <w:szCs w:val="22"/>
                          <w:u w:color="FFFFFF"/>
                        </w:rPr>
                        <w:t>Original:</w:t>
                      </w:r>
                      <w:r w:rsidR="005355E0">
                        <w:rPr>
                          <w:rFonts w:ascii="Calibri" w:eastAsia="Calibri" w:hAnsi="Calibri" w:cs="Calibri"/>
                          <w:color w:val="FFFFFF"/>
                          <w:sz w:val="22"/>
                          <w:szCs w:val="22"/>
                          <w:u w:color="FFFFFF"/>
                        </w:rPr>
                        <w:t xml:space="preserve"> English</w:t>
                      </w:r>
                    </w:p>
                  </w:txbxContent>
                </v:textbox>
                <w10:wrap anchory="line"/>
              </v:rect>
            </w:pict>
          </mc:Fallback>
        </mc:AlternateContent>
      </w:r>
    </w:p>
    <w:p w14:paraId="6A645151" w14:textId="77777777" w:rsidR="00D22869" w:rsidRDefault="00D22869">
      <w:pPr>
        <w:pStyle w:val="Body"/>
        <w:tabs>
          <w:tab w:val="center" w:pos="5400"/>
        </w:tabs>
        <w:suppressAutoHyphens/>
        <w:jc w:val="center"/>
        <w:rPr>
          <w:rFonts w:ascii="Cambria" w:eastAsia="Cambria" w:hAnsi="Cambria" w:cs="Cambria"/>
          <w:sz w:val="22"/>
          <w:szCs w:val="22"/>
          <w:lang w:val="es-ES_tradnl"/>
        </w:rPr>
      </w:pPr>
    </w:p>
    <w:p w14:paraId="25907595" w14:textId="77777777" w:rsidR="00D22869" w:rsidRDefault="00D22869">
      <w:pPr>
        <w:pStyle w:val="Body"/>
        <w:tabs>
          <w:tab w:val="center" w:pos="5400"/>
        </w:tabs>
        <w:suppressAutoHyphens/>
        <w:jc w:val="center"/>
        <w:rPr>
          <w:rFonts w:ascii="Cambria" w:eastAsia="Cambria" w:hAnsi="Cambria" w:cs="Cambria"/>
          <w:sz w:val="22"/>
          <w:szCs w:val="22"/>
          <w:lang w:val="es-ES_tradnl"/>
        </w:rPr>
      </w:pPr>
    </w:p>
    <w:p w14:paraId="31FB90D9" w14:textId="77777777" w:rsidR="00D22869" w:rsidRDefault="00D22869">
      <w:pPr>
        <w:pStyle w:val="Body"/>
        <w:tabs>
          <w:tab w:val="center" w:pos="5400"/>
        </w:tabs>
        <w:suppressAutoHyphens/>
        <w:jc w:val="center"/>
        <w:rPr>
          <w:rFonts w:ascii="Cambria" w:eastAsia="Cambria" w:hAnsi="Cambria" w:cs="Cambria"/>
          <w:sz w:val="22"/>
          <w:szCs w:val="22"/>
          <w:lang w:val="es-ES_tradnl"/>
        </w:rPr>
      </w:pPr>
    </w:p>
    <w:p w14:paraId="1AF0A5C2" w14:textId="77777777" w:rsidR="00D22869" w:rsidRDefault="00D22869">
      <w:pPr>
        <w:pStyle w:val="Body"/>
        <w:tabs>
          <w:tab w:val="center" w:pos="5400"/>
        </w:tabs>
        <w:suppressAutoHyphens/>
        <w:jc w:val="center"/>
        <w:rPr>
          <w:rFonts w:ascii="Cambria" w:eastAsia="Cambria" w:hAnsi="Cambria" w:cs="Cambria"/>
          <w:sz w:val="22"/>
          <w:szCs w:val="22"/>
          <w:lang w:val="es-ES_tradnl"/>
        </w:rPr>
      </w:pPr>
    </w:p>
    <w:p w14:paraId="1D13BD8C" w14:textId="77777777" w:rsidR="00D22869" w:rsidRDefault="00D22869">
      <w:pPr>
        <w:pStyle w:val="Body"/>
        <w:tabs>
          <w:tab w:val="center" w:pos="5400"/>
        </w:tabs>
        <w:suppressAutoHyphens/>
        <w:jc w:val="center"/>
        <w:rPr>
          <w:rFonts w:ascii="Cambria" w:eastAsia="Cambria" w:hAnsi="Cambria" w:cs="Cambria"/>
          <w:sz w:val="22"/>
          <w:szCs w:val="22"/>
          <w:lang w:val="es-ES_tradnl"/>
        </w:rPr>
      </w:pPr>
    </w:p>
    <w:p w14:paraId="195B74EF" w14:textId="77777777" w:rsidR="00D22869" w:rsidRDefault="00D22869">
      <w:pPr>
        <w:pStyle w:val="Body"/>
        <w:tabs>
          <w:tab w:val="center" w:pos="5400"/>
        </w:tabs>
        <w:suppressAutoHyphens/>
        <w:jc w:val="center"/>
        <w:rPr>
          <w:rFonts w:ascii="Cambria" w:eastAsia="Cambria" w:hAnsi="Cambria" w:cs="Cambria"/>
          <w:sz w:val="22"/>
          <w:szCs w:val="22"/>
          <w:lang w:val="es-ES_tradnl"/>
        </w:rPr>
      </w:pPr>
    </w:p>
    <w:p w14:paraId="64A1BCD4" w14:textId="77777777" w:rsidR="00D22869" w:rsidRDefault="00D22869">
      <w:pPr>
        <w:pStyle w:val="Body"/>
        <w:tabs>
          <w:tab w:val="center" w:pos="5400"/>
        </w:tabs>
        <w:suppressAutoHyphens/>
        <w:jc w:val="center"/>
        <w:rPr>
          <w:rFonts w:ascii="Cambria" w:eastAsia="Cambria" w:hAnsi="Cambria" w:cs="Cambria"/>
          <w:sz w:val="22"/>
          <w:szCs w:val="22"/>
          <w:lang w:val="es-ES_tradnl"/>
        </w:rPr>
      </w:pPr>
    </w:p>
    <w:p w14:paraId="2BD60036" w14:textId="77777777" w:rsidR="00D22869" w:rsidRDefault="00D22869">
      <w:pPr>
        <w:pStyle w:val="Body"/>
        <w:tabs>
          <w:tab w:val="center" w:pos="5400"/>
        </w:tabs>
        <w:suppressAutoHyphens/>
        <w:jc w:val="center"/>
        <w:rPr>
          <w:rFonts w:ascii="Cambria" w:eastAsia="Cambria" w:hAnsi="Cambria" w:cs="Cambria"/>
          <w:sz w:val="22"/>
          <w:szCs w:val="22"/>
          <w:lang w:val="es-ES_tradnl"/>
        </w:rPr>
      </w:pPr>
    </w:p>
    <w:p w14:paraId="4BD2E05F" w14:textId="77777777" w:rsidR="00D22869" w:rsidRDefault="00D22869">
      <w:pPr>
        <w:pStyle w:val="Body"/>
        <w:tabs>
          <w:tab w:val="center" w:pos="5400"/>
        </w:tabs>
        <w:suppressAutoHyphens/>
        <w:jc w:val="center"/>
        <w:rPr>
          <w:rFonts w:ascii="Cambria" w:eastAsia="Cambria" w:hAnsi="Cambria" w:cs="Cambria"/>
          <w:sz w:val="22"/>
          <w:szCs w:val="22"/>
          <w:lang w:val="es-ES_tradnl"/>
        </w:rPr>
      </w:pPr>
    </w:p>
    <w:p w14:paraId="73F684A9" w14:textId="77777777" w:rsidR="00D22869" w:rsidRDefault="00D22869">
      <w:pPr>
        <w:pStyle w:val="Body"/>
        <w:tabs>
          <w:tab w:val="center" w:pos="5400"/>
        </w:tabs>
        <w:suppressAutoHyphens/>
        <w:jc w:val="center"/>
        <w:rPr>
          <w:rFonts w:ascii="Cambria" w:eastAsia="Cambria" w:hAnsi="Cambria" w:cs="Cambria"/>
          <w:sz w:val="22"/>
          <w:szCs w:val="22"/>
          <w:lang w:val="es-ES_tradnl"/>
        </w:rPr>
      </w:pPr>
    </w:p>
    <w:p w14:paraId="534C33AA" w14:textId="77777777" w:rsidR="00D22869" w:rsidRDefault="00D22869">
      <w:pPr>
        <w:pStyle w:val="Body"/>
        <w:tabs>
          <w:tab w:val="center" w:pos="5400"/>
        </w:tabs>
        <w:suppressAutoHyphens/>
        <w:jc w:val="center"/>
        <w:rPr>
          <w:rFonts w:ascii="Cambria" w:eastAsia="Cambria" w:hAnsi="Cambria" w:cs="Cambria"/>
          <w:sz w:val="22"/>
          <w:szCs w:val="22"/>
          <w:lang w:val="es-ES_tradnl"/>
        </w:rPr>
      </w:pPr>
    </w:p>
    <w:p w14:paraId="2D66ECBB" w14:textId="77777777" w:rsidR="00D22869" w:rsidRDefault="00D22869">
      <w:pPr>
        <w:pStyle w:val="Body"/>
        <w:tabs>
          <w:tab w:val="center" w:pos="5400"/>
        </w:tabs>
        <w:suppressAutoHyphens/>
        <w:jc w:val="center"/>
        <w:rPr>
          <w:rFonts w:ascii="Cambria" w:eastAsia="Cambria" w:hAnsi="Cambria" w:cs="Cambria"/>
          <w:sz w:val="22"/>
          <w:szCs w:val="22"/>
          <w:lang w:val="es-ES_tradnl"/>
        </w:rPr>
      </w:pPr>
    </w:p>
    <w:p w14:paraId="609491F5" w14:textId="77777777" w:rsidR="00D22869" w:rsidRDefault="00D22869">
      <w:pPr>
        <w:pStyle w:val="Body"/>
        <w:tabs>
          <w:tab w:val="center" w:pos="5400"/>
        </w:tabs>
        <w:suppressAutoHyphens/>
        <w:jc w:val="center"/>
        <w:rPr>
          <w:rFonts w:ascii="Cambria" w:eastAsia="Cambria" w:hAnsi="Cambria" w:cs="Cambria"/>
          <w:sz w:val="22"/>
          <w:szCs w:val="22"/>
          <w:lang w:val="es-ES_tradnl"/>
        </w:rPr>
      </w:pPr>
    </w:p>
    <w:p w14:paraId="3EB03D8B" w14:textId="77777777" w:rsidR="00D22869" w:rsidRDefault="00D22869">
      <w:pPr>
        <w:pStyle w:val="Body"/>
        <w:tabs>
          <w:tab w:val="center" w:pos="5400"/>
        </w:tabs>
        <w:suppressAutoHyphens/>
        <w:jc w:val="center"/>
        <w:rPr>
          <w:rFonts w:ascii="Cambria" w:eastAsia="Cambria" w:hAnsi="Cambria" w:cs="Cambria"/>
          <w:sz w:val="18"/>
          <w:szCs w:val="18"/>
          <w:lang w:val="es-ES_tradnl"/>
        </w:rPr>
      </w:pPr>
    </w:p>
    <w:p w14:paraId="0A35D9A9" w14:textId="77777777" w:rsidR="00D22869" w:rsidRDefault="00D22869">
      <w:pPr>
        <w:pStyle w:val="Body"/>
        <w:tabs>
          <w:tab w:val="center" w:pos="5400"/>
        </w:tabs>
        <w:suppressAutoHyphens/>
        <w:jc w:val="center"/>
        <w:rPr>
          <w:rFonts w:ascii="Cambria" w:eastAsia="Cambria" w:hAnsi="Cambria" w:cs="Cambria"/>
          <w:sz w:val="18"/>
          <w:szCs w:val="18"/>
          <w:lang w:val="es-ES_tradnl"/>
        </w:rPr>
      </w:pPr>
    </w:p>
    <w:p w14:paraId="4EEBEBE8" w14:textId="77777777" w:rsidR="00D22869" w:rsidRDefault="00D22869">
      <w:pPr>
        <w:pStyle w:val="Body"/>
        <w:tabs>
          <w:tab w:val="center" w:pos="5400"/>
        </w:tabs>
        <w:suppressAutoHyphens/>
        <w:jc w:val="center"/>
        <w:rPr>
          <w:rFonts w:ascii="Cambria" w:eastAsia="Cambria" w:hAnsi="Cambria" w:cs="Cambria"/>
          <w:sz w:val="18"/>
          <w:szCs w:val="18"/>
          <w:lang w:val="es-ES_tradnl"/>
        </w:rPr>
      </w:pPr>
    </w:p>
    <w:p w14:paraId="4BC5F002" w14:textId="77777777" w:rsidR="00D22869" w:rsidRDefault="00D22869">
      <w:pPr>
        <w:pStyle w:val="Body"/>
        <w:tabs>
          <w:tab w:val="center" w:pos="5400"/>
        </w:tabs>
        <w:suppressAutoHyphens/>
        <w:jc w:val="center"/>
        <w:rPr>
          <w:rFonts w:ascii="Cambria" w:eastAsia="Cambria" w:hAnsi="Cambria" w:cs="Cambria"/>
          <w:sz w:val="18"/>
          <w:szCs w:val="18"/>
          <w:lang w:val="es-ES_tradnl"/>
        </w:rPr>
      </w:pPr>
    </w:p>
    <w:p w14:paraId="03955692" w14:textId="77777777" w:rsidR="00D22869" w:rsidRDefault="00D22869">
      <w:pPr>
        <w:pStyle w:val="Body"/>
        <w:tabs>
          <w:tab w:val="center" w:pos="5400"/>
        </w:tabs>
        <w:suppressAutoHyphens/>
        <w:jc w:val="center"/>
        <w:rPr>
          <w:rFonts w:ascii="Cambria" w:eastAsia="Cambria" w:hAnsi="Cambria" w:cs="Cambria"/>
          <w:sz w:val="18"/>
          <w:szCs w:val="18"/>
          <w:lang w:val="es-ES_tradnl"/>
        </w:rPr>
      </w:pPr>
    </w:p>
    <w:p w14:paraId="1326CA5A" w14:textId="77777777" w:rsidR="00D22869" w:rsidRDefault="00D22869">
      <w:pPr>
        <w:pStyle w:val="Body"/>
        <w:tabs>
          <w:tab w:val="center" w:pos="5400"/>
        </w:tabs>
        <w:suppressAutoHyphens/>
        <w:jc w:val="center"/>
        <w:rPr>
          <w:rFonts w:ascii="Cambria" w:eastAsia="Cambria" w:hAnsi="Cambria" w:cs="Cambria"/>
          <w:sz w:val="18"/>
          <w:szCs w:val="18"/>
          <w:lang w:val="es-ES_tradnl"/>
        </w:rPr>
      </w:pPr>
    </w:p>
    <w:p w14:paraId="522D91B8" w14:textId="77777777" w:rsidR="00D22869" w:rsidRDefault="00D22869">
      <w:pPr>
        <w:pStyle w:val="Body"/>
        <w:tabs>
          <w:tab w:val="center" w:pos="5400"/>
        </w:tabs>
        <w:suppressAutoHyphens/>
        <w:jc w:val="center"/>
        <w:rPr>
          <w:rFonts w:ascii="Cambria" w:eastAsia="Cambria" w:hAnsi="Cambria" w:cs="Cambria"/>
          <w:sz w:val="18"/>
          <w:szCs w:val="18"/>
          <w:lang w:val="es-ES_tradnl"/>
        </w:rPr>
      </w:pPr>
    </w:p>
    <w:p w14:paraId="393C346F" w14:textId="77777777" w:rsidR="00D22869" w:rsidRDefault="00D22869">
      <w:pPr>
        <w:pStyle w:val="Body"/>
        <w:tabs>
          <w:tab w:val="center" w:pos="5400"/>
        </w:tabs>
        <w:suppressAutoHyphens/>
        <w:jc w:val="center"/>
        <w:rPr>
          <w:rFonts w:ascii="Cambria" w:eastAsia="Cambria" w:hAnsi="Cambria" w:cs="Cambria"/>
          <w:sz w:val="18"/>
          <w:szCs w:val="18"/>
          <w:lang w:val="es-ES_tradnl"/>
        </w:rPr>
      </w:pPr>
    </w:p>
    <w:p w14:paraId="55B45213" w14:textId="77777777" w:rsidR="00D22869" w:rsidRDefault="00D22869">
      <w:pPr>
        <w:pStyle w:val="Body"/>
        <w:tabs>
          <w:tab w:val="center" w:pos="5400"/>
        </w:tabs>
        <w:suppressAutoHyphens/>
        <w:jc w:val="center"/>
        <w:rPr>
          <w:rFonts w:ascii="Cambria" w:eastAsia="Cambria" w:hAnsi="Cambria" w:cs="Cambria"/>
          <w:sz w:val="18"/>
          <w:szCs w:val="18"/>
          <w:lang w:val="es-ES_tradnl"/>
        </w:rPr>
      </w:pPr>
    </w:p>
    <w:p w14:paraId="01BD953F" w14:textId="77777777" w:rsidR="00D22869" w:rsidRDefault="00D22869">
      <w:pPr>
        <w:pStyle w:val="Body"/>
        <w:tabs>
          <w:tab w:val="center" w:pos="5400"/>
        </w:tabs>
        <w:suppressAutoHyphens/>
        <w:jc w:val="center"/>
        <w:rPr>
          <w:rFonts w:ascii="Cambria" w:eastAsia="Cambria" w:hAnsi="Cambria" w:cs="Cambria"/>
          <w:sz w:val="18"/>
          <w:szCs w:val="18"/>
          <w:lang w:val="es-ES_tradnl"/>
        </w:rPr>
      </w:pPr>
    </w:p>
    <w:p w14:paraId="61134C67" w14:textId="77777777" w:rsidR="00D22869" w:rsidRDefault="00D22869">
      <w:pPr>
        <w:pStyle w:val="Body"/>
        <w:tabs>
          <w:tab w:val="center" w:pos="5400"/>
        </w:tabs>
        <w:suppressAutoHyphens/>
        <w:jc w:val="center"/>
        <w:rPr>
          <w:rFonts w:ascii="Cambria" w:eastAsia="Cambria" w:hAnsi="Cambria" w:cs="Cambria"/>
          <w:sz w:val="18"/>
          <w:szCs w:val="18"/>
          <w:lang w:val="es-ES_tradnl"/>
        </w:rPr>
      </w:pPr>
    </w:p>
    <w:p w14:paraId="3C67064E" w14:textId="77777777" w:rsidR="00D22869" w:rsidRDefault="00D22869">
      <w:pPr>
        <w:pStyle w:val="Body"/>
        <w:tabs>
          <w:tab w:val="center" w:pos="5400"/>
        </w:tabs>
        <w:suppressAutoHyphens/>
        <w:jc w:val="center"/>
        <w:rPr>
          <w:rFonts w:ascii="Cambria" w:eastAsia="Cambria" w:hAnsi="Cambria" w:cs="Cambria"/>
          <w:sz w:val="18"/>
          <w:szCs w:val="18"/>
          <w:lang w:val="es-ES_tradnl"/>
        </w:rPr>
      </w:pPr>
    </w:p>
    <w:p w14:paraId="5769A49E" w14:textId="77777777" w:rsidR="00D22869" w:rsidRDefault="00DC76DF">
      <w:pPr>
        <w:pStyle w:val="Body"/>
        <w:tabs>
          <w:tab w:val="center" w:pos="5400"/>
        </w:tabs>
        <w:suppressAutoHyphens/>
        <w:jc w:val="center"/>
        <w:rPr>
          <w:rFonts w:ascii="Cambria" w:eastAsia="Cambria" w:hAnsi="Cambria" w:cs="Cambria"/>
          <w:sz w:val="18"/>
          <w:szCs w:val="18"/>
        </w:rPr>
      </w:pPr>
      <w:r>
        <w:rPr>
          <w:rFonts w:ascii="Cambria" w:eastAsia="Cambria" w:hAnsi="Cambria" w:cs="Cambria"/>
          <w:noProof/>
          <w:sz w:val="22"/>
          <w:szCs w:val="22"/>
        </w:rPr>
        <mc:AlternateContent>
          <mc:Choice Requires="wps">
            <w:drawing>
              <wp:anchor distT="0" distB="0" distL="0" distR="0" simplePos="0" relativeHeight="251660288" behindDoc="0" locked="0" layoutInCell="1" allowOverlap="1" wp14:anchorId="626909CA" wp14:editId="5227E777">
                <wp:simplePos x="0" y="0"/>
                <wp:positionH relativeFrom="column">
                  <wp:posOffset>1207007</wp:posOffset>
                </wp:positionH>
                <wp:positionV relativeFrom="line">
                  <wp:posOffset>68021</wp:posOffset>
                </wp:positionV>
                <wp:extent cx="4595496" cy="504749"/>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4595496" cy="504749"/>
                        </a:xfrm>
                        <a:prstGeom prst="rect">
                          <a:avLst/>
                        </a:prstGeom>
                        <a:noFill/>
                        <a:ln w="12700" cap="flat">
                          <a:noFill/>
                          <a:miter lim="400000"/>
                        </a:ln>
                        <a:effectLst/>
                      </wps:spPr>
                      <wps:txbx>
                        <w:txbxContent>
                          <w:p w14:paraId="6549E4C9" w14:textId="14D1F694" w:rsidR="00D22869" w:rsidRDefault="00DC76DF">
                            <w:pPr>
                              <w:pStyle w:val="Body"/>
                              <w:tabs>
                                <w:tab w:val="center" w:pos="5400"/>
                              </w:tabs>
                              <w:suppressAutoHyphens/>
                              <w:spacing w:before="60"/>
                            </w:pPr>
                            <w:r>
                              <w:rPr>
                                <w:rFonts w:ascii="Cambria" w:eastAsia="Cambria" w:hAnsi="Cambria" w:cs="Cambria"/>
                                <w:color w:val="0D0D0D"/>
                                <w:sz w:val="18"/>
                                <w:szCs w:val="18"/>
                                <w:u w:color="0D0D0D"/>
                              </w:rPr>
                              <w:t xml:space="preserve">Approved </w:t>
                            </w:r>
                            <w:r w:rsidR="005355E0">
                              <w:rPr>
                                <w:rFonts w:ascii="Cambria" w:eastAsia="Cambria" w:hAnsi="Cambria" w:cs="Cambria"/>
                                <w:color w:val="0D0D0D"/>
                                <w:sz w:val="18"/>
                                <w:szCs w:val="18"/>
                                <w:u w:color="0D0D0D"/>
                              </w:rPr>
                              <w:t xml:space="preserve">electronically </w:t>
                            </w:r>
                            <w:r>
                              <w:rPr>
                                <w:rFonts w:ascii="Cambria" w:eastAsia="Cambria" w:hAnsi="Cambria" w:cs="Cambria"/>
                                <w:color w:val="0D0D0D"/>
                                <w:sz w:val="18"/>
                                <w:szCs w:val="18"/>
                                <w:u w:color="0D0D0D"/>
                              </w:rPr>
                              <w:t xml:space="preserve">by the Commission </w:t>
                            </w:r>
                            <w:r w:rsidR="005355E0">
                              <w:rPr>
                                <w:rFonts w:ascii="Cambria" w:eastAsia="Cambria" w:hAnsi="Cambria" w:cs="Cambria"/>
                                <w:color w:val="0D0D0D"/>
                                <w:sz w:val="18"/>
                                <w:szCs w:val="18"/>
                                <w:u w:color="0D0D0D"/>
                              </w:rPr>
                              <w:t>on June 9, 2020</w:t>
                            </w:r>
                            <w:r w:rsidR="00100EC7">
                              <w:rPr>
                                <w:rFonts w:ascii="Cambria" w:eastAsia="Cambria" w:hAnsi="Cambria" w:cs="Cambria"/>
                                <w:color w:val="0D0D0D"/>
                                <w:sz w:val="18"/>
                                <w:szCs w:val="18"/>
                                <w:u w:color="0D0D0D"/>
                              </w:rPr>
                              <w:t>.</w:t>
                            </w:r>
                          </w:p>
                        </w:txbxContent>
                      </wps:txbx>
                      <wps:bodyPr wrap="square" lIns="45719" tIns="45719" rIns="45719" bIns="45719" numCol="1" anchor="t">
                        <a:noAutofit/>
                      </wps:bodyPr>
                    </wps:wsp>
                  </a:graphicData>
                </a:graphic>
              </wp:anchor>
            </w:drawing>
          </mc:Choice>
          <mc:Fallback>
            <w:pict>
              <v:rect w14:anchorId="626909CA" id="_x0000_s1029" style="position:absolute;left:0;text-align:left;margin-left:95.05pt;margin-top:5.35pt;width:361.85pt;height:39.75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" filled="f" stroked="f" strokeweight="1pt">
                <v:stroke miterlimit="4"/>
                <v:textbox inset="1.27mm,1.27mm,1.27mm,1.27mm">
                  <w:txbxContent>
                    <w:p w14:paraId="6549E4C9" w14:textId="14D1F694" w:rsidR="00D22869" w:rsidRDefault="00DC76DF">
                      <w:pPr>
                        <w:pStyle w:val="Body"/>
                        <w:tabs>
                          <w:tab w:val="center" w:pos="5400"/>
                        </w:tabs>
                        <w:suppressAutoHyphens/>
                        <w:spacing w:before="60"/>
                      </w:pPr>
                      <w:r>
                        <w:rPr>
                          <w:rFonts w:ascii="Cambria" w:eastAsia="Cambria" w:hAnsi="Cambria" w:cs="Cambria"/>
                          <w:color w:val="0D0D0D"/>
                          <w:sz w:val="18"/>
                          <w:szCs w:val="18"/>
                          <w:u w:color="0D0D0D"/>
                        </w:rPr>
                        <w:t xml:space="preserve">Approved </w:t>
                      </w:r>
                      <w:r w:rsidR="005355E0">
                        <w:rPr>
                          <w:rFonts w:ascii="Cambria" w:eastAsia="Cambria" w:hAnsi="Cambria" w:cs="Cambria"/>
                          <w:color w:val="0D0D0D"/>
                          <w:sz w:val="18"/>
                          <w:szCs w:val="18"/>
                          <w:u w:color="0D0D0D"/>
                        </w:rPr>
                        <w:t xml:space="preserve">electronically </w:t>
                      </w:r>
                      <w:r>
                        <w:rPr>
                          <w:rFonts w:ascii="Cambria" w:eastAsia="Cambria" w:hAnsi="Cambria" w:cs="Cambria"/>
                          <w:color w:val="0D0D0D"/>
                          <w:sz w:val="18"/>
                          <w:szCs w:val="18"/>
                          <w:u w:color="0D0D0D"/>
                        </w:rPr>
                        <w:t xml:space="preserve">by the Commission </w:t>
                      </w:r>
                      <w:r w:rsidR="005355E0">
                        <w:rPr>
                          <w:rFonts w:ascii="Cambria" w:eastAsia="Cambria" w:hAnsi="Cambria" w:cs="Cambria"/>
                          <w:color w:val="0D0D0D"/>
                          <w:sz w:val="18"/>
                          <w:szCs w:val="18"/>
                          <w:u w:color="0D0D0D"/>
                        </w:rPr>
                        <w:t>on June 9, 2020</w:t>
                      </w:r>
                      <w:r w:rsidR="00100EC7">
                        <w:rPr>
                          <w:rFonts w:ascii="Cambria" w:eastAsia="Cambria" w:hAnsi="Cambria" w:cs="Cambria"/>
                          <w:color w:val="0D0D0D"/>
                          <w:sz w:val="18"/>
                          <w:szCs w:val="18"/>
                          <w:u w:color="0D0D0D"/>
                        </w:rPr>
                        <w:t>.</w:t>
                      </w:r>
                    </w:p>
                  </w:txbxContent>
                </v:textbox>
                <w10:wrap anchory="line"/>
              </v:rect>
            </w:pict>
          </mc:Fallback>
        </mc:AlternateContent>
      </w:r>
    </w:p>
    <w:p w14:paraId="0ADD29C7" w14:textId="77777777" w:rsidR="00D22869" w:rsidRDefault="00D22869">
      <w:pPr>
        <w:pStyle w:val="Body"/>
        <w:tabs>
          <w:tab w:val="center" w:pos="5400"/>
        </w:tabs>
        <w:suppressAutoHyphens/>
        <w:jc w:val="center"/>
        <w:rPr>
          <w:rFonts w:ascii="Cambria" w:eastAsia="Cambria" w:hAnsi="Cambria" w:cs="Cambria"/>
          <w:sz w:val="18"/>
          <w:szCs w:val="18"/>
          <w:lang w:val="es-ES_tradnl"/>
        </w:rPr>
      </w:pPr>
    </w:p>
    <w:p w14:paraId="61986BBE" w14:textId="77777777" w:rsidR="00D22869" w:rsidRDefault="00D22869">
      <w:pPr>
        <w:pStyle w:val="Body"/>
        <w:tabs>
          <w:tab w:val="center" w:pos="5400"/>
        </w:tabs>
        <w:suppressAutoHyphens/>
        <w:jc w:val="center"/>
        <w:rPr>
          <w:rFonts w:ascii="Cambria" w:eastAsia="Cambria" w:hAnsi="Cambria" w:cs="Cambria"/>
          <w:sz w:val="18"/>
          <w:szCs w:val="18"/>
          <w:lang w:val="es-ES_tradnl"/>
        </w:rPr>
      </w:pPr>
    </w:p>
    <w:p w14:paraId="2F6A378F" w14:textId="77777777" w:rsidR="00D22869" w:rsidRDefault="00D22869">
      <w:pPr>
        <w:pStyle w:val="Body"/>
        <w:tabs>
          <w:tab w:val="center" w:pos="5400"/>
        </w:tabs>
        <w:suppressAutoHyphens/>
        <w:jc w:val="center"/>
        <w:rPr>
          <w:rFonts w:ascii="Cambria" w:eastAsia="Cambria" w:hAnsi="Cambria" w:cs="Cambria"/>
          <w:sz w:val="18"/>
          <w:szCs w:val="18"/>
          <w:lang w:val="es-ES_tradnl"/>
        </w:rPr>
      </w:pPr>
    </w:p>
    <w:p w14:paraId="18E23322" w14:textId="77777777" w:rsidR="00D22869" w:rsidRDefault="00D22869">
      <w:pPr>
        <w:pStyle w:val="Body"/>
        <w:tabs>
          <w:tab w:val="center" w:pos="5400"/>
        </w:tabs>
        <w:suppressAutoHyphens/>
        <w:jc w:val="center"/>
        <w:rPr>
          <w:rFonts w:ascii="Cambria" w:eastAsia="Cambria" w:hAnsi="Cambria" w:cs="Cambria"/>
          <w:sz w:val="18"/>
          <w:szCs w:val="18"/>
          <w:lang w:val="es-ES_tradnl"/>
        </w:rPr>
      </w:pPr>
    </w:p>
    <w:p w14:paraId="38D04C16" w14:textId="77777777" w:rsidR="00D22869" w:rsidRDefault="00DC76DF">
      <w:pPr>
        <w:pStyle w:val="Body"/>
        <w:tabs>
          <w:tab w:val="center" w:pos="5400"/>
        </w:tabs>
        <w:suppressAutoHyphens/>
        <w:jc w:val="center"/>
        <w:rPr>
          <w:rFonts w:ascii="Cambria" w:eastAsia="Cambria" w:hAnsi="Cambria" w:cs="Cambria"/>
          <w:sz w:val="18"/>
          <w:szCs w:val="18"/>
        </w:rPr>
      </w:pPr>
      <w:r>
        <w:rPr>
          <w:rFonts w:ascii="Cambria" w:eastAsia="Cambria" w:hAnsi="Cambria" w:cs="Cambria"/>
          <w:noProof/>
          <w:sz w:val="18"/>
          <w:szCs w:val="18"/>
        </w:rPr>
        <mc:AlternateContent>
          <mc:Choice Requires="wps">
            <w:drawing>
              <wp:anchor distT="0" distB="0" distL="0" distR="0" simplePos="0" relativeHeight="251663360" behindDoc="0" locked="0" layoutInCell="1" allowOverlap="1" wp14:anchorId="6A39D090" wp14:editId="5FE7A3CF">
                <wp:simplePos x="0" y="0"/>
                <wp:positionH relativeFrom="column">
                  <wp:posOffset>1209674</wp:posOffset>
                </wp:positionH>
                <wp:positionV relativeFrom="line">
                  <wp:posOffset>92075</wp:posOffset>
                </wp:positionV>
                <wp:extent cx="4824096" cy="609600"/>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4824096" cy="609600"/>
                        </a:xfrm>
                        <a:prstGeom prst="rect">
                          <a:avLst/>
                        </a:prstGeom>
                        <a:noFill/>
                        <a:ln w="12700" cap="flat">
                          <a:noFill/>
                          <a:miter lim="400000"/>
                        </a:ln>
                        <a:effectLst/>
                      </wps:spPr>
                      <wps:txbx>
                        <w:txbxContent>
                          <w:p w14:paraId="0D30CBBB" w14:textId="5E119568" w:rsidR="00D22869" w:rsidRDefault="00DC76DF">
                            <w:pPr>
                              <w:pStyle w:val="Body"/>
                              <w:spacing w:line="276" w:lineRule="auto"/>
                            </w:pPr>
                            <w:r w:rsidRPr="00237492">
                              <w:rPr>
                                <w:rFonts w:ascii="Cambria" w:eastAsia="Cambria" w:hAnsi="Cambria" w:cs="Cambria"/>
                                <w:b/>
                                <w:bCs/>
                                <w:color w:val="595959"/>
                                <w:sz w:val="18"/>
                                <w:szCs w:val="18"/>
                                <w:u w:color="595959"/>
                              </w:rPr>
                              <w:t xml:space="preserve">Cite as: </w:t>
                            </w:r>
                            <w:r>
                              <w:rPr>
                                <w:rFonts w:ascii="Cambria" w:eastAsia="Cambria" w:hAnsi="Cambria" w:cs="Cambria"/>
                                <w:color w:val="595959"/>
                                <w:sz w:val="18"/>
                                <w:szCs w:val="18"/>
                                <w:u w:color="595959"/>
                              </w:rPr>
                              <w:t xml:space="preserve">IACHR, Report No. </w:t>
                            </w:r>
                            <w:r w:rsidR="005355E0">
                              <w:rPr>
                                <w:rFonts w:ascii="Cambria" w:eastAsia="Cambria" w:hAnsi="Cambria" w:cs="Cambria"/>
                                <w:color w:val="595959"/>
                                <w:sz w:val="18"/>
                                <w:szCs w:val="18"/>
                                <w:u w:color="595959"/>
                              </w:rPr>
                              <w:t>137</w:t>
                            </w:r>
                            <w:r>
                              <w:rPr>
                                <w:rFonts w:ascii="Cambria" w:eastAsia="Cambria" w:hAnsi="Cambria" w:cs="Cambria"/>
                                <w:color w:val="595959"/>
                                <w:sz w:val="18"/>
                                <w:szCs w:val="18"/>
                                <w:u w:color="595959"/>
                              </w:rPr>
                              <w:t>/</w:t>
                            </w:r>
                            <w:r w:rsidR="005355E0">
                              <w:rPr>
                                <w:rFonts w:ascii="Cambria" w:eastAsia="Cambria" w:hAnsi="Cambria" w:cs="Cambria"/>
                                <w:color w:val="595959"/>
                                <w:sz w:val="18"/>
                                <w:szCs w:val="18"/>
                                <w:u w:color="595959"/>
                              </w:rPr>
                              <w:t>20</w:t>
                            </w:r>
                            <w:r>
                              <w:rPr>
                                <w:rFonts w:ascii="Cambria" w:eastAsia="Cambria" w:hAnsi="Cambria" w:cs="Cambria"/>
                                <w:color w:val="595959"/>
                                <w:sz w:val="18"/>
                                <w:szCs w:val="18"/>
                                <w:u w:color="595959"/>
                              </w:rPr>
                              <w:t xml:space="preserve">, Petition </w:t>
                            </w:r>
                            <w:r w:rsidR="005355E0">
                              <w:rPr>
                                <w:rFonts w:ascii="Cambria" w:eastAsia="Cambria" w:hAnsi="Cambria" w:cs="Cambria"/>
                                <w:color w:val="595959"/>
                                <w:sz w:val="18"/>
                                <w:szCs w:val="18"/>
                                <w:u w:color="595959"/>
                              </w:rPr>
                              <w:t>1369</w:t>
                            </w:r>
                            <w:r>
                              <w:rPr>
                                <w:rFonts w:ascii="Cambria" w:eastAsia="Cambria" w:hAnsi="Cambria" w:cs="Cambria"/>
                                <w:color w:val="595959"/>
                                <w:sz w:val="18"/>
                                <w:szCs w:val="18"/>
                                <w:u w:color="595959"/>
                              </w:rPr>
                              <w:t>-</w:t>
                            </w:r>
                            <w:r w:rsidR="005355E0">
                              <w:rPr>
                                <w:rFonts w:ascii="Cambria" w:eastAsia="Cambria" w:hAnsi="Cambria" w:cs="Cambria"/>
                                <w:color w:val="595959"/>
                                <w:sz w:val="18"/>
                                <w:szCs w:val="18"/>
                                <w:u w:color="595959"/>
                              </w:rPr>
                              <w:t>09</w:t>
                            </w:r>
                            <w:r>
                              <w:rPr>
                                <w:rFonts w:ascii="Cambria" w:eastAsia="Cambria" w:hAnsi="Cambria" w:cs="Cambria"/>
                                <w:color w:val="595959"/>
                                <w:sz w:val="18"/>
                                <w:szCs w:val="18"/>
                                <w:u w:color="595959"/>
                              </w:rPr>
                              <w:t xml:space="preserve">. </w:t>
                            </w:r>
                            <w:r w:rsidRPr="007A0A5D">
                              <w:rPr>
                                <w:rFonts w:ascii="Cambria" w:eastAsia="Cambria" w:hAnsi="Cambria" w:cs="Cambria"/>
                                <w:color w:val="595959"/>
                                <w:sz w:val="18"/>
                                <w:szCs w:val="18"/>
                                <w:u w:color="595959"/>
                                <w:lang w:val="es-US"/>
                              </w:rPr>
                              <w:t xml:space="preserve">Admissibility. </w:t>
                            </w:r>
                            <w:r w:rsidR="005355E0" w:rsidRPr="007A0A5D">
                              <w:rPr>
                                <w:rFonts w:ascii="Cambria" w:eastAsia="Cambria" w:hAnsi="Cambria" w:cs="Cambria"/>
                                <w:color w:val="595959"/>
                                <w:sz w:val="18"/>
                                <w:szCs w:val="18"/>
                                <w:u w:color="595959"/>
                                <w:lang w:val="es-US"/>
                              </w:rPr>
                              <w:t>Esau Rojo Carmono</w:t>
                            </w:r>
                            <w:r w:rsidRPr="007A0A5D">
                              <w:rPr>
                                <w:rFonts w:ascii="Cambria" w:eastAsia="Cambria" w:hAnsi="Cambria" w:cs="Cambria"/>
                                <w:color w:val="595959"/>
                                <w:sz w:val="18"/>
                                <w:szCs w:val="18"/>
                                <w:u w:color="595959"/>
                                <w:lang w:val="es-US"/>
                              </w:rPr>
                              <w:t xml:space="preserve">. </w:t>
                            </w:r>
                            <w:r w:rsidR="005355E0" w:rsidRPr="007A0A5D">
                              <w:rPr>
                                <w:rFonts w:ascii="Cambria" w:eastAsia="Cambria" w:hAnsi="Cambria" w:cs="Cambria"/>
                                <w:color w:val="595959"/>
                                <w:sz w:val="18"/>
                                <w:szCs w:val="18"/>
                                <w:u w:color="595959"/>
                                <w:lang w:val="es-US"/>
                              </w:rPr>
                              <w:t>Colombia</w:t>
                            </w:r>
                            <w:r w:rsidRPr="007A0A5D">
                              <w:rPr>
                                <w:rFonts w:ascii="Cambria" w:eastAsia="Cambria" w:hAnsi="Cambria" w:cs="Cambria"/>
                                <w:color w:val="595959"/>
                                <w:sz w:val="18"/>
                                <w:szCs w:val="18"/>
                                <w:u w:color="595959"/>
                                <w:lang w:val="es-US"/>
                              </w:rPr>
                              <w:t xml:space="preserve">. </w:t>
                            </w:r>
                            <w:r w:rsidR="005355E0">
                              <w:rPr>
                                <w:rFonts w:ascii="Cambria" w:eastAsia="Cambria" w:hAnsi="Cambria" w:cs="Cambria"/>
                                <w:color w:val="595959"/>
                                <w:sz w:val="18"/>
                                <w:szCs w:val="18"/>
                                <w:u w:color="595959"/>
                              </w:rPr>
                              <w:t>June 9, 2020.</w:t>
                            </w:r>
                          </w:p>
                        </w:txbxContent>
                      </wps:txbx>
                      <wps:bodyPr wrap="square" lIns="45719" tIns="45719" rIns="45719" bIns="45719"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6A39D090" id="_x0000_s1030" style="position:absolute;left:0;text-align:left;margin-left:95.25pt;margin-top:7.25pt;width:379.85pt;height:48pt;z-index:25166336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" filled="f" stroked="f" strokeweight="1pt">
                <v:stroke miterlimit="4"/>
                <v:textbox inset="1.27mm,1.27mm,1.27mm,1.27mm">
                  <w:txbxContent>
                    <w:p w14:paraId="0D30CBBB" w14:textId="5E119568" w:rsidR="00D22869" w:rsidRDefault="00DC76DF">
                      <w:pPr>
                        <w:pStyle w:val="Body"/>
                        <w:spacing w:line="276" w:lineRule="auto"/>
                      </w:pPr>
                      <w:r w:rsidRPr="00237492">
                        <w:rPr>
                          <w:rFonts w:ascii="Cambria" w:eastAsia="Cambria" w:hAnsi="Cambria" w:cs="Cambria"/>
                          <w:b/>
                          <w:bCs/>
                          <w:color w:val="595959"/>
                          <w:sz w:val="18"/>
                          <w:szCs w:val="18"/>
                          <w:u w:color="595959"/>
                        </w:rPr>
                        <w:t xml:space="preserve">Cite </w:t>
                      </w:r>
                      <w:proofErr w:type="gramStart"/>
                      <w:r w:rsidRPr="00237492">
                        <w:rPr>
                          <w:rFonts w:ascii="Cambria" w:eastAsia="Cambria" w:hAnsi="Cambria" w:cs="Cambria"/>
                          <w:b/>
                          <w:bCs/>
                          <w:color w:val="595959"/>
                          <w:sz w:val="18"/>
                          <w:szCs w:val="18"/>
                          <w:u w:color="595959"/>
                        </w:rPr>
                        <w:t>as:</w:t>
                      </w:r>
                      <w:proofErr w:type="gramEnd"/>
                      <w:r w:rsidRPr="00237492">
                        <w:rPr>
                          <w:rFonts w:ascii="Cambria" w:eastAsia="Cambria" w:hAnsi="Cambria" w:cs="Cambria"/>
                          <w:b/>
                          <w:bCs/>
                          <w:color w:val="595959"/>
                          <w:sz w:val="18"/>
                          <w:szCs w:val="18"/>
                          <w:u w:color="595959"/>
                        </w:rPr>
                        <w:t xml:space="preserve"> </w:t>
                      </w:r>
                      <w:r>
                        <w:rPr>
                          <w:rFonts w:ascii="Cambria" w:eastAsia="Cambria" w:hAnsi="Cambria" w:cs="Cambria"/>
                          <w:color w:val="595959"/>
                          <w:sz w:val="18"/>
                          <w:szCs w:val="18"/>
                          <w:u w:color="595959"/>
                        </w:rPr>
                        <w:t xml:space="preserve">IACHR, Report No. </w:t>
                      </w:r>
                      <w:r w:rsidR="005355E0">
                        <w:rPr>
                          <w:rFonts w:ascii="Cambria" w:eastAsia="Cambria" w:hAnsi="Cambria" w:cs="Cambria"/>
                          <w:color w:val="595959"/>
                          <w:sz w:val="18"/>
                          <w:szCs w:val="18"/>
                          <w:u w:color="595959"/>
                        </w:rPr>
                        <w:t>137</w:t>
                      </w:r>
                      <w:r>
                        <w:rPr>
                          <w:rFonts w:ascii="Cambria" w:eastAsia="Cambria" w:hAnsi="Cambria" w:cs="Cambria"/>
                          <w:color w:val="595959"/>
                          <w:sz w:val="18"/>
                          <w:szCs w:val="18"/>
                          <w:u w:color="595959"/>
                        </w:rPr>
                        <w:t>/</w:t>
                      </w:r>
                      <w:r w:rsidR="005355E0">
                        <w:rPr>
                          <w:rFonts w:ascii="Cambria" w:eastAsia="Cambria" w:hAnsi="Cambria" w:cs="Cambria"/>
                          <w:color w:val="595959"/>
                          <w:sz w:val="18"/>
                          <w:szCs w:val="18"/>
                          <w:u w:color="595959"/>
                        </w:rPr>
                        <w:t>20</w:t>
                      </w:r>
                      <w:r>
                        <w:rPr>
                          <w:rFonts w:ascii="Cambria" w:eastAsia="Cambria" w:hAnsi="Cambria" w:cs="Cambria"/>
                          <w:color w:val="595959"/>
                          <w:sz w:val="18"/>
                          <w:szCs w:val="18"/>
                          <w:u w:color="595959"/>
                        </w:rPr>
                        <w:t xml:space="preserve">, Petition </w:t>
                      </w:r>
                      <w:r w:rsidR="005355E0">
                        <w:rPr>
                          <w:rFonts w:ascii="Cambria" w:eastAsia="Cambria" w:hAnsi="Cambria" w:cs="Cambria"/>
                          <w:color w:val="595959"/>
                          <w:sz w:val="18"/>
                          <w:szCs w:val="18"/>
                          <w:u w:color="595959"/>
                        </w:rPr>
                        <w:t>1369</w:t>
                      </w:r>
                      <w:r>
                        <w:rPr>
                          <w:rFonts w:ascii="Cambria" w:eastAsia="Cambria" w:hAnsi="Cambria" w:cs="Cambria"/>
                          <w:color w:val="595959"/>
                          <w:sz w:val="18"/>
                          <w:szCs w:val="18"/>
                          <w:u w:color="595959"/>
                        </w:rPr>
                        <w:t>-</w:t>
                      </w:r>
                      <w:r w:rsidR="005355E0">
                        <w:rPr>
                          <w:rFonts w:ascii="Cambria" w:eastAsia="Cambria" w:hAnsi="Cambria" w:cs="Cambria"/>
                          <w:color w:val="595959"/>
                          <w:sz w:val="18"/>
                          <w:szCs w:val="18"/>
                          <w:u w:color="595959"/>
                        </w:rPr>
                        <w:t>09</w:t>
                      </w:r>
                      <w:r>
                        <w:rPr>
                          <w:rFonts w:ascii="Cambria" w:eastAsia="Cambria" w:hAnsi="Cambria" w:cs="Cambria"/>
                          <w:color w:val="595959"/>
                          <w:sz w:val="18"/>
                          <w:szCs w:val="18"/>
                          <w:u w:color="595959"/>
                        </w:rPr>
                        <w:t xml:space="preserve">. Admissibility. </w:t>
                      </w:r>
                      <w:r w:rsidR="005355E0">
                        <w:rPr>
                          <w:rFonts w:ascii="Cambria" w:eastAsia="Cambria" w:hAnsi="Cambria" w:cs="Cambria"/>
                          <w:color w:val="595959"/>
                          <w:sz w:val="18"/>
                          <w:szCs w:val="18"/>
                          <w:u w:color="595959"/>
                        </w:rPr>
                        <w:t xml:space="preserve">Esau </w:t>
                      </w:r>
                      <w:proofErr w:type="spellStart"/>
                      <w:r w:rsidR="005355E0">
                        <w:rPr>
                          <w:rFonts w:ascii="Cambria" w:eastAsia="Cambria" w:hAnsi="Cambria" w:cs="Cambria"/>
                          <w:color w:val="595959"/>
                          <w:sz w:val="18"/>
                          <w:szCs w:val="18"/>
                          <w:u w:color="595959"/>
                        </w:rPr>
                        <w:t>Rojo</w:t>
                      </w:r>
                      <w:proofErr w:type="spellEnd"/>
                      <w:r w:rsidR="005355E0">
                        <w:rPr>
                          <w:rFonts w:ascii="Cambria" w:eastAsia="Cambria" w:hAnsi="Cambria" w:cs="Cambria"/>
                          <w:color w:val="595959"/>
                          <w:sz w:val="18"/>
                          <w:szCs w:val="18"/>
                          <w:u w:color="595959"/>
                        </w:rPr>
                        <w:t xml:space="preserve"> </w:t>
                      </w:r>
                      <w:proofErr w:type="spellStart"/>
                      <w:r w:rsidR="005355E0">
                        <w:rPr>
                          <w:rFonts w:ascii="Cambria" w:eastAsia="Cambria" w:hAnsi="Cambria" w:cs="Cambria"/>
                          <w:color w:val="595959"/>
                          <w:sz w:val="18"/>
                          <w:szCs w:val="18"/>
                          <w:u w:color="595959"/>
                        </w:rPr>
                        <w:t>Carmono</w:t>
                      </w:r>
                      <w:proofErr w:type="spellEnd"/>
                      <w:r>
                        <w:rPr>
                          <w:rFonts w:ascii="Cambria" w:eastAsia="Cambria" w:hAnsi="Cambria" w:cs="Cambria"/>
                          <w:color w:val="595959"/>
                          <w:sz w:val="18"/>
                          <w:szCs w:val="18"/>
                          <w:u w:color="595959"/>
                        </w:rPr>
                        <w:t xml:space="preserve">. </w:t>
                      </w:r>
                      <w:r w:rsidR="005355E0">
                        <w:rPr>
                          <w:rFonts w:ascii="Cambria" w:eastAsia="Cambria" w:hAnsi="Cambria" w:cs="Cambria"/>
                          <w:color w:val="595959"/>
                          <w:sz w:val="18"/>
                          <w:szCs w:val="18"/>
                          <w:u w:color="595959"/>
                        </w:rPr>
                        <w:t>Colombia</w:t>
                      </w:r>
                      <w:r>
                        <w:rPr>
                          <w:rFonts w:ascii="Cambria" w:eastAsia="Cambria" w:hAnsi="Cambria" w:cs="Cambria"/>
                          <w:color w:val="595959"/>
                          <w:sz w:val="18"/>
                          <w:szCs w:val="18"/>
                          <w:u w:color="595959"/>
                        </w:rPr>
                        <w:t xml:space="preserve">. </w:t>
                      </w:r>
                      <w:r w:rsidR="005355E0">
                        <w:rPr>
                          <w:rFonts w:ascii="Cambria" w:eastAsia="Cambria" w:hAnsi="Cambria" w:cs="Cambria"/>
                          <w:color w:val="595959"/>
                          <w:sz w:val="18"/>
                          <w:szCs w:val="18"/>
                          <w:u w:color="595959"/>
                        </w:rPr>
                        <w:t>June 9, 2020.</w:t>
                      </w:r>
                    </w:p>
                  </w:txbxContent>
                </v:textbox>
                <w10:wrap anchory="line"/>
              </v:rect>
            </w:pict>
          </mc:Fallback>
        </mc:AlternateContent>
      </w:r>
    </w:p>
    <w:p w14:paraId="2A03AC54" w14:textId="77777777" w:rsidR="00D22869" w:rsidRDefault="00D22869">
      <w:pPr>
        <w:pStyle w:val="Body"/>
        <w:tabs>
          <w:tab w:val="center" w:pos="5400"/>
        </w:tabs>
        <w:suppressAutoHyphens/>
        <w:jc w:val="center"/>
        <w:rPr>
          <w:rFonts w:ascii="Cambria" w:eastAsia="Cambria" w:hAnsi="Cambria" w:cs="Cambria"/>
          <w:sz w:val="18"/>
          <w:szCs w:val="18"/>
          <w:lang w:val="es-ES_tradnl"/>
        </w:rPr>
      </w:pPr>
    </w:p>
    <w:p w14:paraId="69F6DF2A" w14:textId="77777777" w:rsidR="00D22869" w:rsidRDefault="00D22869">
      <w:pPr>
        <w:pStyle w:val="Body"/>
        <w:tabs>
          <w:tab w:val="center" w:pos="5400"/>
        </w:tabs>
        <w:suppressAutoHyphens/>
        <w:jc w:val="center"/>
        <w:rPr>
          <w:rFonts w:ascii="Cambria" w:eastAsia="Cambria" w:hAnsi="Cambria" w:cs="Cambria"/>
          <w:sz w:val="18"/>
          <w:szCs w:val="18"/>
          <w:lang w:val="es-ES_tradnl"/>
        </w:rPr>
      </w:pPr>
    </w:p>
    <w:p w14:paraId="3EDC477E" w14:textId="783DE91E" w:rsidR="00D22869" w:rsidRDefault="00D22869">
      <w:pPr>
        <w:pStyle w:val="Body"/>
        <w:tabs>
          <w:tab w:val="center" w:pos="5400"/>
        </w:tabs>
        <w:suppressAutoHyphens/>
        <w:jc w:val="center"/>
        <w:rPr>
          <w:rFonts w:ascii="Cambria" w:eastAsia="Cambria" w:hAnsi="Cambria" w:cs="Cambria"/>
          <w:sz w:val="18"/>
          <w:szCs w:val="18"/>
        </w:rPr>
      </w:pPr>
    </w:p>
    <w:p w14:paraId="23AF8292" w14:textId="2305B0E9" w:rsidR="00D22869" w:rsidRDefault="005355E0">
      <w:pPr>
        <w:pStyle w:val="Body"/>
        <w:tabs>
          <w:tab w:val="center" w:pos="5400"/>
        </w:tabs>
        <w:suppressAutoHyphens/>
        <w:jc w:val="center"/>
        <w:rPr>
          <w:rFonts w:ascii="Cambria" w:eastAsia="Cambria" w:hAnsi="Cambria" w:cs="Cambria"/>
          <w:sz w:val="18"/>
          <w:szCs w:val="18"/>
        </w:rPr>
      </w:pPr>
      <w:r>
        <w:rPr>
          <w:noProof/>
        </w:rPr>
        <w:drawing>
          <wp:anchor distT="0" distB="0" distL="114300" distR="114300" simplePos="0" relativeHeight="251667456" behindDoc="1" locked="0" layoutInCell="1" allowOverlap="1" wp14:anchorId="733C6242" wp14:editId="412A3192">
            <wp:simplePos x="0" y="0"/>
            <wp:positionH relativeFrom="column">
              <wp:posOffset>1256302</wp:posOffset>
            </wp:positionH>
            <wp:positionV relativeFrom="page">
              <wp:posOffset>9078595</wp:posOffset>
            </wp:positionV>
            <wp:extent cx="1519555" cy="387985"/>
            <wp:effectExtent l="0" t="0" r="4445" b="0"/>
            <wp:wrapTight wrapText="bothSides">
              <wp:wrapPolygon edited="0">
                <wp:start x="1083" y="0"/>
                <wp:lineTo x="0" y="4242"/>
                <wp:lineTo x="0" y="15908"/>
                <wp:lineTo x="1083" y="20151"/>
                <wp:lineTo x="4333" y="20151"/>
                <wp:lineTo x="20851" y="18029"/>
                <wp:lineTo x="21392" y="16969"/>
                <wp:lineTo x="21392" y="4242"/>
                <wp:lineTo x="4333" y="0"/>
                <wp:lineTo x="1083"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anchor>
        </w:drawing>
      </w:r>
      <w:r>
        <w:rPr>
          <w:noProof/>
        </w:rPr>
        <mc:AlternateContent>
          <mc:Choice Requires="wps">
            <w:drawing>
              <wp:anchor distT="0" distB="0" distL="114300" distR="114300" simplePos="0" relativeHeight="251665408" behindDoc="0" locked="0" layoutInCell="1" allowOverlap="1" wp14:anchorId="4406EC69" wp14:editId="211D2079">
                <wp:simplePos x="0" y="0"/>
                <wp:positionH relativeFrom="column">
                  <wp:posOffset>1208314</wp:posOffset>
                </wp:positionH>
                <wp:positionV relativeFrom="paragraph">
                  <wp:posOffset>721088</wp:posOffset>
                </wp:positionV>
                <wp:extent cx="2085975" cy="485775"/>
                <wp:effectExtent l="0" t="0" r="0" b="0"/>
                <wp:wrapNone/>
                <wp:docPr id="1073741835" name="Shape 1073741835"/>
                <wp:cNvGraphicFramePr/>
                <a:graphic xmlns:a="http://schemas.openxmlformats.org/drawingml/2006/main">
                  <a:graphicData uri="http://schemas.microsoft.com/office/word/2010/wordprocessingShape">
                    <wps:wsp>
                      <wps:cNvSpPr/>
                      <wps:spPr>
                        <a:xfrm>
                          <a:off x="0" y="0"/>
                          <a:ext cx="2085975" cy="485775"/>
                        </a:xfrm>
                        <a:prstGeom prst="rect">
                          <a:avLst/>
                        </a:prstGeom>
                        <a:noFill/>
                        <a:ln w="12700" cap="flat">
                          <a:noFill/>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rect w14:anchorId="2A22AEE2" id="Shape 1073741835" o:spid="_x0000_s1026" style="position:absolute;margin-left:95.15pt;margin-top:56.8pt;width:164.25pt;height:38.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" filled="f" stroked="f" strokeweight="1pt">
                <v:stroke miterlimit="4"/>
              </v:rect>
            </w:pict>
          </mc:Fallback>
        </mc:AlternateContent>
      </w:r>
      <w:r w:rsidR="00DC76DF">
        <w:rPr>
          <w:rFonts w:ascii="Cambria" w:eastAsia="Cambria" w:hAnsi="Cambria" w:cs="Cambria"/>
          <w:noProof/>
          <w:sz w:val="22"/>
          <w:szCs w:val="22"/>
        </w:rPr>
        <mc:AlternateContent>
          <mc:Choice Requires="wps">
            <w:drawing>
              <wp:anchor distT="0" distB="0" distL="0" distR="0" simplePos="0" relativeHeight="251666432" behindDoc="0" locked="0" layoutInCell="1" allowOverlap="1" wp14:anchorId="5C18CA98" wp14:editId="4A1A893F">
                <wp:simplePos x="0" y="0"/>
                <wp:positionH relativeFrom="column">
                  <wp:posOffset>-298895</wp:posOffset>
                </wp:positionH>
                <wp:positionV relativeFrom="line">
                  <wp:posOffset>859154</wp:posOffset>
                </wp:positionV>
                <wp:extent cx="1181100" cy="332741"/>
                <wp:effectExtent l="0" t="0" r="0" b="0"/>
                <wp:wrapNone/>
                <wp:docPr id="1073741833" name="officeArt object"/>
                <wp:cNvGraphicFramePr/>
                <a:graphic xmlns:a="http://schemas.openxmlformats.org/drawingml/2006/main">
                  <a:graphicData uri="http://schemas.microsoft.com/office/word/2010/wordprocessingShape">
                    <wps:wsp>
                      <wps:cNvSpPr/>
                      <wps:spPr>
                        <a:xfrm>
                          <a:off x="0" y="0"/>
                          <a:ext cx="1181100" cy="332741"/>
                        </a:xfrm>
                        <a:prstGeom prst="rect">
                          <a:avLst/>
                        </a:prstGeom>
                        <a:noFill/>
                        <a:ln w="12700" cap="flat">
                          <a:noFill/>
                          <a:miter lim="400000"/>
                        </a:ln>
                        <a:effectLst/>
                      </wps:spPr>
                      <wps:txbx>
                        <w:txbxContent>
                          <w:p w14:paraId="5D71C473" w14:textId="58AFA608" w:rsidR="00D22869" w:rsidRDefault="00DC76DF">
                            <w:pPr>
                              <w:pStyle w:val="Body"/>
                              <w:jc w:val="center"/>
                            </w:pPr>
                            <w:r>
                              <w:rPr>
                                <w:rFonts w:ascii="Calibri" w:eastAsia="Calibri" w:hAnsi="Calibri" w:cs="Calibri"/>
                                <w:b/>
                                <w:bCs/>
                                <w:color w:val="FFFFFF"/>
                                <w:u w:color="FFFFFF"/>
                                <w:lang w:val="pt-PT"/>
                              </w:rPr>
                              <w:t>www.</w:t>
                            </w:r>
                            <w:r w:rsidR="005355E0">
                              <w:rPr>
                                <w:rFonts w:ascii="Calibri" w:eastAsia="Calibri" w:hAnsi="Calibri" w:cs="Calibri"/>
                                <w:b/>
                                <w:bCs/>
                                <w:color w:val="FFFFFF"/>
                                <w:u w:color="FFFFFF"/>
                                <w:lang w:val="pt-PT"/>
                              </w:rPr>
                              <w:t>iachr</w:t>
                            </w:r>
                            <w:r>
                              <w:rPr>
                                <w:rFonts w:ascii="Calibri" w:eastAsia="Calibri" w:hAnsi="Calibri" w:cs="Calibri"/>
                                <w:b/>
                                <w:bCs/>
                                <w:color w:val="FFFFFF"/>
                                <w:u w:color="FFFFFF"/>
                                <w:lang w:val="pt-PT"/>
                              </w:rPr>
                              <w:t>.org</w:t>
                            </w:r>
                          </w:p>
                        </w:txbxContent>
                      </wps:txbx>
                      <wps:bodyPr wrap="square" lIns="45719" tIns="45719" rIns="45719" bIns="45719"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5C18CA98" id="_x0000_s1031" style="position:absolute;left:0;text-align:left;margin-left:-23.55pt;margin-top:67.65pt;width:93pt;height:26.2pt;z-index:25166643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" filled="f" stroked="f" strokeweight="1pt">
                <v:stroke miterlimit="4"/>
                <v:textbox inset="1.27mm,1.27mm,1.27mm,1.27mm">
                  <w:txbxContent>
                    <w:p w14:paraId="5D71C473" w14:textId="58AFA608" w:rsidR="00D22869" w:rsidRDefault="00DC76DF">
                      <w:pPr>
                        <w:pStyle w:val="Body"/>
                        <w:jc w:val="center"/>
                      </w:pPr>
                      <w:r>
                        <w:rPr>
                          <w:rFonts w:ascii="Calibri" w:eastAsia="Calibri" w:hAnsi="Calibri" w:cs="Calibri"/>
                          <w:b/>
                          <w:bCs/>
                          <w:color w:val="FFFFFF"/>
                          <w:u w:color="FFFFFF"/>
                          <w:lang w:val="pt-PT"/>
                        </w:rPr>
                        <w:t>www.</w:t>
                      </w:r>
                      <w:r w:rsidR="005355E0">
                        <w:rPr>
                          <w:rFonts w:ascii="Calibri" w:eastAsia="Calibri" w:hAnsi="Calibri" w:cs="Calibri"/>
                          <w:b/>
                          <w:bCs/>
                          <w:color w:val="FFFFFF"/>
                          <w:u w:color="FFFFFF"/>
                          <w:lang w:val="pt-PT"/>
                        </w:rPr>
                        <w:t>iachr</w:t>
                      </w:r>
                      <w:r>
                        <w:rPr>
                          <w:rFonts w:ascii="Calibri" w:eastAsia="Calibri" w:hAnsi="Calibri" w:cs="Calibri"/>
                          <w:b/>
                          <w:bCs/>
                          <w:color w:val="FFFFFF"/>
                          <w:u w:color="FFFFFF"/>
                          <w:lang w:val="pt-PT"/>
                        </w:rPr>
                        <w:t>.org</w:t>
                      </w:r>
                    </w:p>
                  </w:txbxContent>
                </v:textbox>
                <w10:wrap anchory="line"/>
              </v:rect>
            </w:pict>
          </mc:Fallback>
        </mc:AlternateContent>
      </w:r>
    </w:p>
    <w:p w14:paraId="1F30CDB1" w14:textId="77777777" w:rsidR="00D22869" w:rsidRDefault="00D22869">
      <w:pPr>
        <w:pStyle w:val="Body"/>
        <w:tabs>
          <w:tab w:val="center" w:pos="5400"/>
        </w:tabs>
        <w:suppressAutoHyphens/>
        <w:jc w:val="center"/>
        <w:sectPr w:rsidR="00D2286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sectPr>
      </w:pPr>
    </w:p>
    <w:p w14:paraId="2E4FD10D" w14:textId="77777777" w:rsidR="00D22869" w:rsidRDefault="00DC76DF">
      <w:pPr>
        <w:pStyle w:val="Body"/>
        <w:spacing w:after="240"/>
        <w:ind w:firstLine="720"/>
        <w:jc w:val="both"/>
        <w:rPr>
          <w:rFonts w:ascii="Cambria" w:eastAsia="Cambria" w:hAnsi="Cambria" w:cs="Cambria"/>
          <w:b/>
          <w:bCs/>
          <w:sz w:val="20"/>
          <w:szCs w:val="20"/>
        </w:rPr>
      </w:pPr>
      <w:r>
        <w:rPr>
          <w:rFonts w:ascii="Cambria" w:eastAsia="Cambria" w:hAnsi="Cambria" w:cs="Cambria"/>
          <w:b/>
          <w:bCs/>
          <w:sz w:val="20"/>
          <w:szCs w:val="20"/>
        </w:rPr>
        <w:lastRenderedPageBreak/>
        <w:t>I.</w:t>
      </w:r>
      <w:r>
        <w:rPr>
          <w:rFonts w:ascii="Cambria" w:eastAsia="Cambria" w:hAnsi="Cambria" w:cs="Cambria"/>
          <w:b/>
          <w:bCs/>
          <w:sz w:val="20"/>
          <w:szCs w:val="20"/>
        </w:rPr>
        <w:tab/>
        <w:t xml:space="preserve">INFORMATION ABOUT THE PETITION </w:t>
      </w:r>
    </w:p>
    <w:tbl>
      <w:tblPr>
        <w:tblW w:w="93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90"/>
        <w:gridCol w:w="5670"/>
      </w:tblGrid>
      <w:tr w:rsidR="00D22869" w:rsidRPr="007A0A5D" w14:paraId="63DAC367" w14:textId="77777777">
        <w:trPr>
          <w:trHeight w:val="444"/>
        </w:trPr>
        <w:tc>
          <w:tcPr>
            <w:tcW w:w="3690" w:type="dxa"/>
            <w:tcBorders>
              <w:top w:val="single" w:sz="4"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14:paraId="471399B8" w14:textId="77777777" w:rsidR="00D22869" w:rsidRDefault="00DC76DF">
            <w:pPr>
              <w:pStyle w:val="Body"/>
              <w:jc w:val="center"/>
            </w:pPr>
            <w:r>
              <w:rPr>
                <w:rFonts w:ascii="Cambria" w:eastAsia="Cambria" w:hAnsi="Cambria" w:cs="Cambria"/>
                <w:b/>
                <w:bCs/>
                <w:color w:val="FFFFFF"/>
                <w:sz w:val="20"/>
                <w:szCs w:val="20"/>
                <w:u w:color="FFFFFF"/>
              </w:rPr>
              <w:t>Petitioner:</w:t>
            </w:r>
          </w:p>
        </w:tc>
        <w:tc>
          <w:tcPr>
            <w:tcW w:w="567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55FCF1F2" w14:textId="77777777" w:rsidR="00D22869" w:rsidRPr="00B723C8" w:rsidRDefault="00DC76DF">
            <w:pPr>
              <w:pStyle w:val="Body"/>
              <w:jc w:val="both"/>
              <w:rPr>
                <w:lang w:val="es-US"/>
              </w:rPr>
            </w:pPr>
            <w:r>
              <w:rPr>
                <w:rFonts w:ascii="Cambria" w:eastAsia="Cambria" w:hAnsi="Cambria" w:cs="Cambria"/>
                <w:sz w:val="20"/>
                <w:szCs w:val="20"/>
                <w:lang w:val="es-ES_tradnl"/>
              </w:rPr>
              <w:t xml:space="preserve">Roberto Fernando Paz Salas, Blanca </w:t>
            </w:r>
            <w:proofErr w:type="spellStart"/>
            <w:r>
              <w:rPr>
                <w:rFonts w:ascii="Cambria" w:eastAsia="Cambria" w:hAnsi="Cambria" w:cs="Cambria"/>
                <w:sz w:val="20"/>
                <w:szCs w:val="20"/>
                <w:lang w:val="es-ES_tradnl"/>
              </w:rPr>
              <w:t>Atala</w:t>
            </w:r>
            <w:proofErr w:type="spellEnd"/>
            <w:r>
              <w:rPr>
                <w:rFonts w:ascii="Cambria" w:eastAsia="Cambria" w:hAnsi="Cambria" w:cs="Cambria"/>
                <w:sz w:val="20"/>
                <w:szCs w:val="20"/>
                <w:lang w:val="es-ES_tradnl"/>
              </w:rPr>
              <w:t xml:space="preserve"> Carmona de Rojo and </w:t>
            </w:r>
            <w:proofErr w:type="spellStart"/>
            <w:r>
              <w:rPr>
                <w:rFonts w:ascii="Cambria" w:eastAsia="Cambria" w:hAnsi="Cambria" w:cs="Cambria"/>
                <w:sz w:val="20"/>
                <w:szCs w:val="20"/>
                <w:lang w:val="es-ES_tradnl"/>
              </w:rPr>
              <w:t>family</w:t>
            </w:r>
            <w:proofErr w:type="spellEnd"/>
          </w:p>
        </w:tc>
      </w:tr>
      <w:tr w:rsidR="00D22869" w14:paraId="24FF6C15" w14:textId="77777777">
        <w:trPr>
          <w:trHeight w:val="227"/>
        </w:trPr>
        <w:tc>
          <w:tcPr>
            <w:tcW w:w="36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14:paraId="5A87353C" w14:textId="77777777" w:rsidR="00D22869" w:rsidRDefault="00DC76DF">
            <w:pPr>
              <w:pStyle w:val="Body"/>
              <w:jc w:val="center"/>
            </w:pPr>
            <w:r>
              <w:rPr>
                <w:rFonts w:ascii="Cambria" w:eastAsia="Cambria" w:hAnsi="Cambria" w:cs="Cambria"/>
                <w:b/>
                <w:bCs/>
                <w:color w:val="FFFFFF"/>
                <w:sz w:val="20"/>
                <w:szCs w:val="20"/>
                <w:u w:color="FFFFFF"/>
              </w:rPr>
              <w:t>Alleged victim:</w:t>
            </w:r>
          </w:p>
        </w:tc>
        <w:tc>
          <w:tcPr>
            <w:tcW w:w="567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10123171" w14:textId="77777777" w:rsidR="00D22869" w:rsidRDefault="00DC76DF">
            <w:pPr>
              <w:pStyle w:val="Body"/>
              <w:jc w:val="both"/>
            </w:pPr>
            <w:r>
              <w:rPr>
                <w:rFonts w:ascii="Cambria" w:eastAsia="Cambria" w:hAnsi="Cambria" w:cs="Cambria"/>
                <w:sz w:val="20"/>
                <w:szCs w:val="20"/>
              </w:rPr>
              <w:t xml:space="preserve">Esau </w:t>
            </w:r>
            <w:proofErr w:type="spellStart"/>
            <w:r>
              <w:rPr>
                <w:rFonts w:ascii="Cambria" w:eastAsia="Cambria" w:hAnsi="Cambria" w:cs="Cambria"/>
                <w:sz w:val="20"/>
                <w:szCs w:val="20"/>
              </w:rPr>
              <w:t>Rojo</w:t>
            </w:r>
            <w:proofErr w:type="spellEnd"/>
            <w:r>
              <w:rPr>
                <w:rFonts w:ascii="Cambria" w:eastAsia="Cambria" w:hAnsi="Cambria" w:cs="Cambria"/>
                <w:sz w:val="20"/>
                <w:szCs w:val="20"/>
              </w:rPr>
              <w:t xml:space="preserve"> Carmona</w:t>
            </w:r>
          </w:p>
        </w:tc>
      </w:tr>
      <w:tr w:rsidR="00D22869" w14:paraId="46DA77FC" w14:textId="77777777">
        <w:trPr>
          <w:trHeight w:val="227"/>
        </w:trPr>
        <w:tc>
          <w:tcPr>
            <w:tcW w:w="36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14:paraId="75E225A9" w14:textId="77777777" w:rsidR="00D22869" w:rsidRDefault="00DC76DF">
            <w:pPr>
              <w:pStyle w:val="Body"/>
              <w:jc w:val="center"/>
            </w:pPr>
            <w:r>
              <w:rPr>
                <w:rFonts w:ascii="Cambria" w:eastAsia="Cambria" w:hAnsi="Cambria" w:cs="Cambria"/>
                <w:b/>
                <w:bCs/>
                <w:color w:val="FFFFFF"/>
                <w:sz w:val="20"/>
                <w:szCs w:val="20"/>
                <w:u w:color="FFFFFF"/>
              </w:rPr>
              <w:t>Respondent State:</w:t>
            </w:r>
          </w:p>
        </w:tc>
        <w:tc>
          <w:tcPr>
            <w:tcW w:w="567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7FCBC1E5" w14:textId="77777777" w:rsidR="00D22869" w:rsidRDefault="00DC76DF">
            <w:pPr>
              <w:pStyle w:val="Body"/>
              <w:jc w:val="both"/>
            </w:pPr>
            <w:r>
              <w:rPr>
                <w:rFonts w:ascii="Cambria" w:eastAsia="Cambria" w:hAnsi="Cambria" w:cs="Cambria"/>
                <w:sz w:val="20"/>
                <w:szCs w:val="20"/>
              </w:rPr>
              <w:t>Colombia</w:t>
            </w:r>
          </w:p>
        </w:tc>
      </w:tr>
      <w:tr w:rsidR="00D22869" w14:paraId="2C5DCF6B" w14:textId="77777777">
        <w:trPr>
          <w:trHeight w:val="227"/>
        </w:trPr>
        <w:tc>
          <w:tcPr>
            <w:tcW w:w="36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14:paraId="4639D9E2" w14:textId="77777777" w:rsidR="00D22869" w:rsidRDefault="00DC76DF">
            <w:pPr>
              <w:pStyle w:val="Body"/>
              <w:jc w:val="center"/>
            </w:pPr>
            <w:r>
              <w:rPr>
                <w:rFonts w:ascii="Cambria" w:eastAsia="Cambria" w:hAnsi="Cambria" w:cs="Cambria"/>
                <w:b/>
                <w:bCs/>
                <w:color w:val="FFFFFF"/>
                <w:sz w:val="20"/>
                <w:szCs w:val="20"/>
                <w:u w:color="FFFFFF"/>
              </w:rPr>
              <w:t>Rights invoked:</w:t>
            </w:r>
          </w:p>
        </w:tc>
        <w:tc>
          <w:tcPr>
            <w:tcW w:w="5670"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689D0D" w14:textId="77777777" w:rsidR="00D22869" w:rsidRDefault="00DC76DF">
            <w:pPr>
              <w:pStyle w:val="Body"/>
              <w:jc w:val="both"/>
            </w:pPr>
            <w:r>
              <w:rPr>
                <w:rFonts w:ascii="Cambria" w:eastAsia="Cambria" w:hAnsi="Cambria" w:cs="Cambria"/>
                <w:sz w:val="20"/>
                <w:szCs w:val="20"/>
              </w:rPr>
              <w:t>No specific provisions invoked</w:t>
            </w:r>
          </w:p>
        </w:tc>
      </w:tr>
    </w:tbl>
    <w:p w14:paraId="460E9FE7" w14:textId="7F16CDF3" w:rsidR="00D22869" w:rsidRDefault="00DC76DF" w:rsidP="008957DC">
      <w:pPr>
        <w:pStyle w:val="Body"/>
        <w:spacing w:before="240" w:after="240"/>
        <w:ind w:firstLine="720"/>
        <w:jc w:val="both"/>
        <w:rPr>
          <w:rFonts w:ascii="Cambria" w:eastAsia="Cambria" w:hAnsi="Cambria" w:cs="Cambria"/>
          <w:b/>
          <w:bCs/>
          <w:sz w:val="20"/>
          <w:szCs w:val="20"/>
        </w:rPr>
      </w:pPr>
      <w:r>
        <w:rPr>
          <w:rFonts w:ascii="Cambria" w:eastAsia="Cambria" w:hAnsi="Cambria" w:cs="Cambria"/>
          <w:b/>
          <w:bCs/>
          <w:sz w:val="20"/>
          <w:szCs w:val="20"/>
        </w:rPr>
        <w:t>II.</w:t>
      </w:r>
      <w:r>
        <w:rPr>
          <w:rFonts w:ascii="Cambria" w:eastAsia="Cambria" w:hAnsi="Cambria" w:cs="Cambria"/>
          <w:b/>
          <w:bCs/>
          <w:sz w:val="20"/>
          <w:szCs w:val="20"/>
        </w:rPr>
        <w:tab/>
        <w:t>PROCEEDINGS BEFORE THE IACHR</w:t>
      </w:r>
      <w:r>
        <w:rPr>
          <w:rFonts w:ascii="Cambria" w:eastAsia="Cambria" w:hAnsi="Cambria" w:cs="Cambria"/>
          <w:b/>
          <w:bCs/>
          <w:sz w:val="20"/>
          <w:szCs w:val="20"/>
          <w:vertAlign w:val="superscript"/>
        </w:rPr>
        <w:footnoteReference w:id="2"/>
      </w:r>
    </w:p>
    <w:tbl>
      <w:tblPr>
        <w:tblW w:w="93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90"/>
        <w:gridCol w:w="5670"/>
      </w:tblGrid>
      <w:tr w:rsidR="00D22869" w14:paraId="602EFCFD" w14:textId="77777777">
        <w:trPr>
          <w:trHeight w:val="227"/>
        </w:trPr>
        <w:tc>
          <w:tcPr>
            <w:tcW w:w="36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14:paraId="3A1936C9" w14:textId="77777777" w:rsidR="00D22869" w:rsidRDefault="00DC76DF">
            <w:pPr>
              <w:pStyle w:val="Body"/>
              <w:jc w:val="center"/>
            </w:pPr>
            <w:r>
              <w:rPr>
                <w:rFonts w:ascii="Cambria" w:eastAsia="Cambria" w:hAnsi="Cambria" w:cs="Cambria"/>
                <w:b/>
                <w:bCs/>
                <w:color w:val="FFFFFF"/>
                <w:sz w:val="20"/>
                <w:szCs w:val="20"/>
                <w:u w:color="FFFFFF"/>
              </w:rPr>
              <w:t>Filing of the petition:</w:t>
            </w:r>
          </w:p>
        </w:tc>
        <w:tc>
          <w:tcPr>
            <w:tcW w:w="567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74579D00" w14:textId="77777777" w:rsidR="00D22869" w:rsidRDefault="00DC76DF">
            <w:pPr>
              <w:pStyle w:val="Body"/>
              <w:jc w:val="both"/>
            </w:pPr>
            <w:r>
              <w:rPr>
                <w:rFonts w:ascii="Cambria" w:eastAsia="Cambria" w:hAnsi="Cambria" w:cs="Cambria"/>
                <w:sz w:val="20"/>
                <w:szCs w:val="20"/>
              </w:rPr>
              <w:t>November 2, 2009</w:t>
            </w:r>
          </w:p>
        </w:tc>
      </w:tr>
      <w:tr w:rsidR="00D22869" w14:paraId="628DF890" w14:textId="77777777">
        <w:trPr>
          <w:trHeight w:val="227"/>
        </w:trPr>
        <w:tc>
          <w:tcPr>
            <w:tcW w:w="36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14:paraId="05AC56A5" w14:textId="77777777" w:rsidR="00D22869" w:rsidRDefault="00DC76DF">
            <w:pPr>
              <w:pStyle w:val="Body"/>
              <w:jc w:val="center"/>
            </w:pPr>
            <w:r>
              <w:rPr>
                <w:rFonts w:ascii="Cambria" w:eastAsia="Cambria" w:hAnsi="Cambria" w:cs="Cambria"/>
                <w:b/>
                <w:bCs/>
                <w:color w:val="FFFFFF"/>
                <w:sz w:val="20"/>
                <w:szCs w:val="20"/>
                <w:u w:color="FFFFFF"/>
              </w:rPr>
              <w:t>Notification of the petition to the State:</w:t>
            </w:r>
          </w:p>
        </w:tc>
        <w:tc>
          <w:tcPr>
            <w:tcW w:w="567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3F84BE86" w14:textId="77777777" w:rsidR="00D22869" w:rsidRDefault="00DC76DF">
            <w:pPr>
              <w:pStyle w:val="Body"/>
              <w:jc w:val="both"/>
            </w:pPr>
            <w:r>
              <w:rPr>
                <w:rFonts w:ascii="Cambria" w:eastAsia="Cambria" w:hAnsi="Cambria" w:cs="Cambria"/>
                <w:sz w:val="20"/>
                <w:szCs w:val="20"/>
              </w:rPr>
              <w:t>May 7, 2014</w:t>
            </w:r>
          </w:p>
        </w:tc>
      </w:tr>
      <w:tr w:rsidR="00D22869" w14:paraId="21B2D539" w14:textId="77777777">
        <w:trPr>
          <w:trHeight w:val="227"/>
        </w:trPr>
        <w:tc>
          <w:tcPr>
            <w:tcW w:w="36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14:paraId="7B859D00" w14:textId="77777777" w:rsidR="00D22869" w:rsidRDefault="00DC76DF">
            <w:pPr>
              <w:pStyle w:val="Body"/>
              <w:jc w:val="center"/>
            </w:pPr>
            <w:r>
              <w:rPr>
                <w:rFonts w:ascii="Cambria" w:eastAsia="Cambria" w:hAnsi="Cambria" w:cs="Cambria"/>
                <w:b/>
                <w:bCs/>
                <w:color w:val="FFFFFF"/>
                <w:sz w:val="20"/>
                <w:szCs w:val="20"/>
                <w:u w:color="FFFFFF"/>
              </w:rPr>
              <w:t>State’s first response:</w:t>
            </w:r>
          </w:p>
        </w:tc>
        <w:tc>
          <w:tcPr>
            <w:tcW w:w="567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4FE51065" w14:textId="77777777" w:rsidR="00D22869" w:rsidRDefault="00DC76DF">
            <w:pPr>
              <w:pStyle w:val="Body"/>
              <w:jc w:val="both"/>
            </w:pPr>
            <w:r>
              <w:rPr>
                <w:rFonts w:ascii="Cambria" w:eastAsia="Cambria" w:hAnsi="Cambria" w:cs="Cambria"/>
                <w:sz w:val="20"/>
                <w:szCs w:val="20"/>
              </w:rPr>
              <w:t>September 23, 2014</w:t>
            </w:r>
          </w:p>
        </w:tc>
      </w:tr>
      <w:tr w:rsidR="00D22869" w14:paraId="2121D1C8" w14:textId="77777777">
        <w:trPr>
          <w:trHeight w:val="447"/>
        </w:trPr>
        <w:tc>
          <w:tcPr>
            <w:tcW w:w="36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14:paraId="64AAC013" w14:textId="77777777" w:rsidR="00D22869" w:rsidRDefault="00DC76DF">
            <w:pPr>
              <w:pStyle w:val="Body"/>
              <w:jc w:val="center"/>
            </w:pPr>
            <w:r>
              <w:rPr>
                <w:rFonts w:ascii="Cambria" w:eastAsia="Cambria" w:hAnsi="Cambria" w:cs="Cambria"/>
                <w:b/>
                <w:bCs/>
                <w:color w:val="FFFFFF"/>
                <w:sz w:val="20"/>
                <w:szCs w:val="20"/>
                <w:u w:color="FFFFFF"/>
              </w:rPr>
              <w:t>Additional observations from the petitioner:</w:t>
            </w:r>
          </w:p>
        </w:tc>
        <w:tc>
          <w:tcPr>
            <w:tcW w:w="567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059786FA" w14:textId="77777777" w:rsidR="00D22869" w:rsidRDefault="00DC76DF">
            <w:pPr>
              <w:pStyle w:val="Body"/>
              <w:jc w:val="both"/>
            </w:pPr>
            <w:r>
              <w:rPr>
                <w:rFonts w:ascii="Cambria" w:eastAsia="Cambria" w:hAnsi="Cambria" w:cs="Cambria"/>
                <w:sz w:val="20"/>
                <w:szCs w:val="20"/>
              </w:rPr>
              <w:t>November 13, 2014</w:t>
            </w:r>
          </w:p>
        </w:tc>
      </w:tr>
      <w:tr w:rsidR="00D22869" w14:paraId="24869372" w14:textId="77777777">
        <w:trPr>
          <w:trHeight w:val="227"/>
        </w:trPr>
        <w:tc>
          <w:tcPr>
            <w:tcW w:w="369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14:paraId="29799889" w14:textId="77777777" w:rsidR="00D22869" w:rsidRDefault="00DC76DF">
            <w:pPr>
              <w:pStyle w:val="Body"/>
              <w:jc w:val="center"/>
            </w:pPr>
            <w:r>
              <w:rPr>
                <w:rFonts w:ascii="Cambria" w:eastAsia="Cambria" w:hAnsi="Cambria" w:cs="Cambria"/>
                <w:b/>
                <w:bCs/>
                <w:color w:val="FFFFFF"/>
                <w:sz w:val="20"/>
                <w:szCs w:val="20"/>
                <w:u w:color="FFFFFF"/>
              </w:rPr>
              <w:t>Additional observations from the State:</w:t>
            </w:r>
          </w:p>
        </w:tc>
        <w:tc>
          <w:tcPr>
            <w:tcW w:w="5670"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DD800F" w14:textId="77777777" w:rsidR="00D22869" w:rsidRDefault="00DC76DF">
            <w:pPr>
              <w:pStyle w:val="Body"/>
              <w:jc w:val="both"/>
            </w:pPr>
            <w:r>
              <w:rPr>
                <w:rFonts w:ascii="Cambria" w:eastAsia="Cambria" w:hAnsi="Cambria" w:cs="Cambria"/>
                <w:sz w:val="20"/>
                <w:szCs w:val="20"/>
              </w:rPr>
              <w:t>February 12, 2015</w:t>
            </w:r>
          </w:p>
        </w:tc>
      </w:tr>
    </w:tbl>
    <w:p w14:paraId="19704682" w14:textId="3B39F715" w:rsidR="00D22869" w:rsidRDefault="00DC76DF" w:rsidP="008957DC">
      <w:pPr>
        <w:pStyle w:val="Body"/>
        <w:spacing w:before="240" w:after="240"/>
        <w:ind w:firstLine="720"/>
        <w:jc w:val="both"/>
        <w:rPr>
          <w:rFonts w:ascii="Cambria" w:eastAsia="Cambria" w:hAnsi="Cambria" w:cs="Cambria"/>
          <w:b/>
          <w:bCs/>
          <w:sz w:val="20"/>
          <w:szCs w:val="20"/>
        </w:rPr>
      </w:pPr>
      <w:r>
        <w:rPr>
          <w:rFonts w:ascii="Cambria" w:eastAsia="Cambria" w:hAnsi="Cambria" w:cs="Cambria"/>
          <w:b/>
          <w:bCs/>
          <w:sz w:val="20"/>
          <w:szCs w:val="20"/>
          <w:lang w:val="de-DE"/>
        </w:rPr>
        <w:t xml:space="preserve">III. </w:t>
      </w:r>
      <w:r>
        <w:rPr>
          <w:rFonts w:ascii="Cambria" w:eastAsia="Cambria" w:hAnsi="Cambria" w:cs="Cambria"/>
          <w:b/>
          <w:bCs/>
          <w:sz w:val="20"/>
          <w:szCs w:val="20"/>
          <w:lang w:val="de-DE"/>
        </w:rPr>
        <w:tab/>
        <w:t xml:space="preserve">COMPETENCE </w:t>
      </w: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47"/>
        <w:gridCol w:w="5595"/>
      </w:tblGrid>
      <w:tr w:rsidR="00D22869" w14:paraId="71ADD3CF" w14:textId="77777777">
        <w:trPr>
          <w:trHeight w:val="224"/>
        </w:trPr>
        <w:tc>
          <w:tcPr>
            <w:tcW w:w="3647" w:type="dxa"/>
            <w:tcBorders>
              <w:top w:val="single" w:sz="4"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14:paraId="034D9A3C" w14:textId="77777777" w:rsidR="00D22869" w:rsidRDefault="00DC76DF">
            <w:pPr>
              <w:pStyle w:val="Body"/>
              <w:jc w:val="center"/>
            </w:pPr>
            <w:r>
              <w:rPr>
                <w:rFonts w:ascii="Cambria" w:eastAsia="Cambria" w:hAnsi="Cambria" w:cs="Cambria"/>
                <w:b/>
                <w:bCs/>
                <w:color w:val="FFFFFF"/>
                <w:sz w:val="20"/>
                <w:szCs w:val="20"/>
                <w:u w:color="FFFFFF"/>
              </w:rPr>
              <w:t>Competence</w:t>
            </w:r>
            <w:r>
              <w:rPr>
                <w:rFonts w:ascii="Cambria" w:eastAsia="Cambria" w:hAnsi="Cambria" w:cs="Cambria"/>
                <w:b/>
                <w:bCs/>
                <w:i/>
                <w:iCs/>
                <w:color w:val="FFFFFF"/>
                <w:sz w:val="20"/>
                <w:szCs w:val="20"/>
                <w:u w:color="FFFFFF"/>
              </w:rPr>
              <w:t xml:space="preserve"> </w:t>
            </w:r>
            <w:proofErr w:type="spellStart"/>
            <w:r>
              <w:rPr>
                <w:rFonts w:ascii="Cambria" w:eastAsia="Cambria" w:hAnsi="Cambria" w:cs="Cambria"/>
                <w:b/>
                <w:bCs/>
                <w:i/>
                <w:iCs/>
                <w:color w:val="FFFFFF"/>
                <w:sz w:val="20"/>
                <w:szCs w:val="20"/>
                <w:u w:color="FFFFFF"/>
              </w:rPr>
              <w:t>Ratione</w:t>
            </w:r>
            <w:proofErr w:type="spellEnd"/>
            <w:r>
              <w:rPr>
                <w:rFonts w:ascii="Cambria" w:eastAsia="Cambria" w:hAnsi="Cambria" w:cs="Cambria"/>
                <w:b/>
                <w:bCs/>
                <w:i/>
                <w:iCs/>
                <w:color w:val="FFFFFF"/>
                <w:sz w:val="20"/>
                <w:szCs w:val="20"/>
                <w:u w:color="FFFFFF"/>
              </w:rPr>
              <w:t xml:space="preserve"> personae:</w:t>
            </w:r>
          </w:p>
        </w:tc>
        <w:tc>
          <w:tcPr>
            <w:tcW w:w="5595"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53229B54" w14:textId="77777777" w:rsidR="00D22869" w:rsidRDefault="00DC76DF">
            <w:pPr>
              <w:pStyle w:val="Body"/>
            </w:pPr>
            <w:r>
              <w:rPr>
                <w:rFonts w:ascii="Cambria" w:eastAsia="Cambria" w:hAnsi="Cambria" w:cs="Cambria"/>
                <w:sz w:val="20"/>
                <w:szCs w:val="20"/>
              </w:rPr>
              <w:t>Yes</w:t>
            </w:r>
          </w:p>
        </w:tc>
      </w:tr>
      <w:tr w:rsidR="00D22869" w14:paraId="0AEA53E9" w14:textId="77777777">
        <w:trPr>
          <w:trHeight w:val="227"/>
        </w:trPr>
        <w:tc>
          <w:tcPr>
            <w:tcW w:w="3647"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14:paraId="34A3AB6E" w14:textId="77777777" w:rsidR="00D22869" w:rsidRDefault="00DC76DF">
            <w:pPr>
              <w:pStyle w:val="Body"/>
              <w:jc w:val="center"/>
            </w:pPr>
            <w:r>
              <w:rPr>
                <w:rFonts w:ascii="Cambria" w:eastAsia="Cambria" w:hAnsi="Cambria" w:cs="Cambria"/>
                <w:b/>
                <w:bCs/>
                <w:color w:val="FFFFFF"/>
                <w:sz w:val="20"/>
                <w:szCs w:val="20"/>
                <w:u w:color="FFFFFF"/>
              </w:rPr>
              <w:t>Competence</w:t>
            </w:r>
            <w:r>
              <w:rPr>
                <w:rFonts w:ascii="Cambria" w:eastAsia="Cambria" w:hAnsi="Cambria" w:cs="Cambria"/>
                <w:b/>
                <w:bCs/>
                <w:i/>
                <w:iCs/>
                <w:color w:val="FFFFFF"/>
                <w:sz w:val="20"/>
                <w:szCs w:val="20"/>
                <w:u w:color="FFFFFF"/>
              </w:rPr>
              <w:t xml:space="preserve"> </w:t>
            </w:r>
            <w:proofErr w:type="spellStart"/>
            <w:r>
              <w:rPr>
                <w:rFonts w:ascii="Cambria" w:eastAsia="Cambria" w:hAnsi="Cambria" w:cs="Cambria"/>
                <w:b/>
                <w:bCs/>
                <w:i/>
                <w:iCs/>
                <w:color w:val="FFFFFF"/>
                <w:sz w:val="20"/>
                <w:szCs w:val="20"/>
                <w:u w:color="FFFFFF"/>
              </w:rPr>
              <w:t>Ratione</w:t>
            </w:r>
            <w:proofErr w:type="spellEnd"/>
            <w:r>
              <w:rPr>
                <w:rFonts w:ascii="Cambria" w:eastAsia="Cambria" w:hAnsi="Cambria" w:cs="Cambria"/>
                <w:b/>
                <w:bCs/>
                <w:i/>
                <w:iCs/>
                <w:color w:val="FFFFFF"/>
                <w:sz w:val="20"/>
                <w:szCs w:val="20"/>
                <w:u w:color="FFFFFF"/>
              </w:rPr>
              <w:t xml:space="preserve"> loci</w:t>
            </w:r>
            <w:r>
              <w:rPr>
                <w:rFonts w:ascii="Cambria" w:eastAsia="Cambria" w:hAnsi="Cambria" w:cs="Cambria"/>
                <w:b/>
                <w:bCs/>
                <w:color w:val="FFFFFF"/>
                <w:sz w:val="20"/>
                <w:szCs w:val="20"/>
                <w:u w:color="FFFFFF"/>
              </w:rPr>
              <w:t>:</w:t>
            </w:r>
          </w:p>
        </w:tc>
        <w:tc>
          <w:tcPr>
            <w:tcW w:w="5595"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05F45EED" w14:textId="77777777" w:rsidR="00D22869" w:rsidRDefault="00DC76DF">
            <w:pPr>
              <w:pStyle w:val="Body"/>
            </w:pPr>
            <w:r>
              <w:rPr>
                <w:rFonts w:ascii="Cambria" w:eastAsia="Cambria" w:hAnsi="Cambria" w:cs="Cambria"/>
                <w:sz w:val="20"/>
                <w:szCs w:val="20"/>
              </w:rPr>
              <w:t>Yes</w:t>
            </w:r>
          </w:p>
        </w:tc>
      </w:tr>
      <w:tr w:rsidR="00D22869" w14:paraId="00907D52" w14:textId="77777777">
        <w:trPr>
          <w:trHeight w:val="227"/>
        </w:trPr>
        <w:tc>
          <w:tcPr>
            <w:tcW w:w="3647"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14:paraId="5AA1D2C2" w14:textId="77777777" w:rsidR="00D22869" w:rsidRDefault="00DC76DF">
            <w:pPr>
              <w:pStyle w:val="Body"/>
              <w:jc w:val="center"/>
            </w:pPr>
            <w:r>
              <w:rPr>
                <w:rFonts w:ascii="Cambria" w:eastAsia="Cambria" w:hAnsi="Cambria" w:cs="Cambria"/>
                <w:b/>
                <w:bCs/>
                <w:color w:val="FFFFFF"/>
                <w:sz w:val="20"/>
                <w:szCs w:val="20"/>
                <w:u w:color="FFFFFF"/>
              </w:rPr>
              <w:t>Competence</w:t>
            </w:r>
            <w:r>
              <w:rPr>
                <w:rFonts w:ascii="Cambria" w:eastAsia="Cambria" w:hAnsi="Cambria" w:cs="Cambria"/>
                <w:b/>
                <w:bCs/>
                <w:i/>
                <w:iCs/>
                <w:color w:val="FFFFFF"/>
                <w:sz w:val="20"/>
                <w:szCs w:val="20"/>
                <w:u w:color="FFFFFF"/>
              </w:rPr>
              <w:t xml:space="preserve"> </w:t>
            </w:r>
            <w:proofErr w:type="spellStart"/>
            <w:r>
              <w:rPr>
                <w:rFonts w:ascii="Cambria" w:eastAsia="Cambria" w:hAnsi="Cambria" w:cs="Cambria"/>
                <w:b/>
                <w:bCs/>
                <w:i/>
                <w:iCs/>
                <w:color w:val="FFFFFF"/>
                <w:sz w:val="20"/>
                <w:szCs w:val="20"/>
                <w:u w:color="FFFFFF"/>
              </w:rPr>
              <w:t>Ratione</w:t>
            </w:r>
            <w:proofErr w:type="spellEnd"/>
            <w:r>
              <w:rPr>
                <w:rFonts w:ascii="Cambria" w:eastAsia="Cambria" w:hAnsi="Cambria" w:cs="Cambria"/>
                <w:b/>
                <w:bCs/>
                <w:i/>
                <w:iCs/>
                <w:color w:val="FFFFFF"/>
                <w:sz w:val="20"/>
                <w:szCs w:val="20"/>
                <w:u w:color="FFFFFF"/>
              </w:rPr>
              <w:t xml:space="preserve"> </w:t>
            </w:r>
            <w:proofErr w:type="spellStart"/>
            <w:r>
              <w:rPr>
                <w:rFonts w:ascii="Cambria" w:eastAsia="Cambria" w:hAnsi="Cambria" w:cs="Cambria"/>
                <w:b/>
                <w:bCs/>
                <w:i/>
                <w:iCs/>
                <w:color w:val="FFFFFF"/>
                <w:sz w:val="20"/>
                <w:szCs w:val="20"/>
                <w:u w:color="FFFFFF"/>
              </w:rPr>
              <w:t>temporis</w:t>
            </w:r>
            <w:proofErr w:type="spellEnd"/>
            <w:r>
              <w:rPr>
                <w:rFonts w:ascii="Cambria" w:eastAsia="Cambria" w:hAnsi="Cambria" w:cs="Cambria"/>
                <w:b/>
                <w:bCs/>
                <w:color w:val="FFFFFF"/>
                <w:sz w:val="20"/>
                <w:szCs w:val="20"/>
                <w:u w:color="FFFFFF"/>
              </w:rPr>
              <w:t>:</w:t>
            </w:r>
          </w:p>
        </w:tc>
        <w:tc>
          <w:tcPr>
            <w:tcW w:w="5595"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0D1F3066" w14:textId="77777777" w:rsidR="00D22869" w:rsidRDefault="00DC76DF">
            <w:pPr>
              <w:pStyle w:val="Body"/>
            </w:pPr>
            <w:r>
              <w:rPr>
                <w:rFonts w:ascii="Cambria" w:eastAsia="Cambria" w:hAnsi="Cambria" w:cs="Cambria"/>
                <w:sz w:val="20"/>
                <w:szCs w:val="20"/>
              </w:rPr>
              <w:t>Yes</w:t>
            </w:r>
          </w:p>
        </w:tc>
      </w:tr>
      <w:tr w:rsidR="00D22869" w14:paraId="64A7D323" w14:textId="77777777">
        <w:trPr>
          <w:trHeight w:val="447"/>
        </w:trPr>
        <w:tc>
          <w:tcPr>
            <w:tcW w:w="3647"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14:paraId="4224521C" w14:textId="77777777" w:rsidR="00D22869" w:rsidRDefault="00DC76DF">
            <w:pPr>
              <w:pStyle w:val="Body"/>
              <w:jc w:val="center"/>
            </w:pPr>
            <w:r>
              <w:rPr>
                <w:rFonts w:ascii="Cambria" w:eastAsia="Cambria" w:hAnsi="Cambria" w:cs="Cambria"/>
                <w:b/>
                <w:bCs/>
                <w:color w:val="FFFFFF"/>
                <w:sz w:val="20"/>
                <w:szCs w:val="20"/>
                <w:u w:color="FFFFFF"/>
              </w:rPr>
              <w:t>Competence</w:t>
            </w:r>
            <w:r>
              <w:rPr>
                <w:rFonts w:ascii="Cambria" w:eastAsia="Cambria" w:hAnsi="Cambria" w:cs="Cambria"/>
                <w:b/>
                <w:bCs/>
                <w:i/>
                <w:iCs/>
                <w:color w:val="FFFFFF"/>
                <w:sz w:val="20"/>
                <w:szCs w:val="20"/>
                <w:u w:color="FFFFFF"/>
              </w:rPr>
              <w:t xml:space="preserve"> </w:t>
            </w:r>
            <w:proofErr w:type="spellStart"/>
            <w:r>
              <w:rPr>
                <w:rFonts w:ascii="Cambria" w:eastAsia="Cambria" w:hAnsi="Cambria" w:cs="Cambria"/>
                <w:b/>
                <w:bCs/>
                <w:i/>
                <w:iCs/>
                <w:color w:val="FFFFFF"/>
                <w:sz w:val="20"/>
                <w:szCs w:val="20"/>
                <w:u w:color="FFFFFF"/>
              </w:rPr>
              <w:t>Ratione</w:t>
            </w:r>
            <w:proofErr w:type="spellEnd"/>
            <w:r>
              <w:rPr>
                <w:rFonts w:ascii="Cambria" w:eastAsia="Cambria" w:hAnsi="Cambria" w:cs="Cambria"/>
                <w:b/>
                <w:bCs/>
                <w:i/>
                <w:iCs/>
                <w:color w:val="FFFFFF"/>
                <w:sz w:val="20"/>
                <w:szCs w:val="20"/>
                <w:u w:color="FFFFFF"/>
              </w:rPr>
              <w:t xml:space="preserve"> </w:t>
            </w:r>
            <w:proofErr w:type="spellStart"/>
            <w:r>
              <w:rPr>
                <w:rFonts w:ascii="Cambria" w:eastAsia="Cambria" w:hAnsi="Cambria" w:cs="Cambria"/>
                <w:b/>
                <w:bCs/>
                <w:i/>
                <w:iCs/>
                <w:color w:val="FFFFFF"/>
                <w:sz w:val="20"/>
                <w:szCs w:val="20"/>
                <w:u w:color="FFFFFF"/>
              </w:rPr>
              <w:t>materiae</w:t>
            </w:r>
            <w:proofErr w:type="spellEnd"/>
            <w:r>
              <w:rPr>
                <w:rFonts w:ascii="Cambria" w:eastAsia="Cambria" w:hAnsi="Cambria" w:cs="Cambria"/>
                <w:b/>
                <w:bCs/>
                <w:color w:val="FFFFFF"/>
                <w:sz w:val="20"/>
                <w:szCs w:val="20"/>
                <w:u w:color="FFFFFF"/>
              </w:rPr>
              <w:t>:</w:t>
            </w:r>
          </w:p>
        </w:tc>
        <w:tc>
          <w:tcPr>
            <w:tcW w:w="5595"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6ED32B" w14:textId="77777777" w:rsidR="00D22869" w:rsidRDefault="00DC76DF">
            <w:pPr>
              <w:pStyle w:val="Body"/>
              <w:jc w:val="both"/>
            </w:pPr>
            <w:r>
              <w:rPr>
                <w:rFonts w:ascii="Cambria" w:eastAsia="Cambria" w:hAnsi="Cambria" w:cs="Cambria"/>
                <w:sz w:val="20"/>
                <w:szCs w:val="20"/>
              </w:rPr>
              <w:t>Yes, American Convention on Human Rights(deposit of instrument of ratification made on July 31, 1973)</w:t>
            </w:r>
          </w:p>
        </w:tc>
      </w:tr>
    </w:tbl>
    <w:p w14:paraId="00C4233B" w14:textId="11535AD3" w:rsidR="00D22869" w:rsidRDefault="00DC76DF" w:rsidP="008957DC">
      <w:pPr>
        <w:pStyle w:val="Body"/>
        <w:spacing w:before="240" w:after="240"/>
        <w:ind w:firstLine="720"/>
        <w:jc w:val="both"/>
        <w:rPr>
          <w:rFonts w:ascii="Cambria" w:eastAsia="Cambria" w:hAnsi="Cambria" w:cs="Cambria"/>
          <w:b/>
          <w:bCs/>
          <w:sz w:val="20"/>
          <w:szCs w:val="20"/>
        </w:rPr>
      </w:pPr>
      <w:r>
        <w:rPr>
          <w:rFonts w:ascii="Cambria" w:eastAsia="Cambria" w:hAnsi="Cambria" w:cs="Cambria"/>
          <w:b/>
          <w:bCs/>
          <w:sz w:val="20"/>
          <w:szCs w:val="20"/>
        </w:rPr>
        <w:t xml:space="preserve">IV. </w:t>
      </w:r>
      <w:r>
        <w:rPr>
          <w:rFonts w:ascii="Cambria" w:eastAsia="Cambria" w:hAnsi="Cambria" w:cs="Cambria"/>
          <w:b/>
          <w:bCs/>
          <w:sz w:val="20"/>
          <w:szCs w:val="20"/>
        </w:rPr>
        <w:tab/>
        <w:t xml:space="preserve">DUPLICATION OF PROCEDURES AND INTERNATIONAL </w:t>
      </w:r>
      <w:r w:rsidRPr="00237492">
        <w:rPr>
          <w:rFonts w:ascii="Cambria" w:eastAsia="Cambria" w:hAnsi="Cambria" w:cs="Cambria"/>
          <w:b/>
          <w:bCs/>
          <w:i/>
          <w:iCs/>
          <w:sz w:val="20"/>
          <w:szCs w:val="20"/>
        </w:rPr>
        <w:t>RES JUDICATA</w:t>
      </w:r>
      <w:r>
        <w:rPr>
          <w:rFonts w:ascii="Cambria" w:eastAsia="Cambria" w:hAnsi="Cambria" w:cs="Cambria"/>
          <w:b/>
          <w:bCs/>
          <w:sz w:val="20"/>
          <w:szCs w:val="20"/>
        </w:rPr>
        <w:t>, COLORABLE CLAIM, EXHAUSTION OF DOMESTIC REMEDIES AND TIMELINESS OF THE PETITION</w:t>
      </w: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50"/>
        <w:gridCol w:w="5592"/>
      </w:tblGrid>
      <w:tr w:rsidR="00D22869" w14:paraId="6E20E0F7" w14:textId="77777777">
        <w:trPr>
          <w:trHeight w:val="444"/>
        </w:trPr>
        <w:tc>
          <w:tcPr>
            <w:tcW w:w="3650" w:type="dxa"/>
            <w:tcBorders>
              <w:top w:val="single" w:sz="4"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14:paraId="7F883325" w14:textId="77777777" w:rsidR="00D22869" w:rsidRDefault="00DC76DF">
            <w:pPr>
              <w:pStyle w:val="Body"/>
              <w:jc w:val="center"/>
            </w:pPr>
            <w:r>
              <w:rPr>
                <w:rFonts w:ascii="Cambria" w:eastAsia="Cambria" w:hAnsi="Cambria" w:cs="Cambria"/>
                <w:b/>
                <w:bCs/>
                <w:color w:val="FFFFFF"/>
                <w:sz w:val="20"/>
                <w:szCs w:val="20"/>
                <w:u w:color="FFFFFF"/>
              </w:rPr>
              <w:t xml:space="preserve">Duplication of procedures and International </w:t>
            </w:r>
            <w:r>
              <w:rPr>
                <w:rFonts w:ascii="Cambria" w:eastAsia="Cambria" w:hAnsi="Cambria" w:cs="Cambria"/>
                <w:b/>
                <w:bCs/>
                <w:i/>
                <w:iCs/>
                <w:color w:val="FFFFFF"/>
                <w:sz w:val="20"/>
                <w:szCs w:val="20"/>
                <w:u w:color="FFFFFF"/>
              </w:rPr>
              <w:t>res judicata</w:t>
            </w:r>
            <w:r>
              <w:rPr>
                <w:rFonts w:ascii="Cambria" w:eastAsia="Cambria" w:hAnsi="Cambria" w:cs="Cambria"/>
                <w:b/>
                <w:bCs/>
                <w:color w:val="FFFFFF"/>
                <w:sz w:val="20"/>
                <w:szCs w:val="20"/>
                <w:u w:color="FFFFFF"/>
              </w:rPr>
              <w:t>:</w:t>
            </w:r>
          </w:p>
        </w:tc>
        <w:tc>
          <w:tcPr>
            <w:tcW w:w="5592"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271F12CC" w14:textId="77777777" w:rsidR="00D22869" w:rsidRDefault="00DC76DF">
            <w:pPr>
              <w:pStyle w:val="Body"/>
              <w:jc w:val="both"/>
            </w:pPr>
            <w:r>
              <w:rPr>
                <w:rFonts w:ascii="Cambria" w:eastAsia="Cambria" w:hAnsi="Cambria" w:cs="Cambria"/>
                <w:sz w:val="20"/>
                <w:szCs w:val="20"/>
              </w:rPr>
              <w:t>No</w:t>
            </w:r>
          </w:p>
        </w:tc>
      </w:tr>
      <w:tr w:rsidR="00D22869" w14:paraId="3CCEE863" w14:textId="77777777">
        <w:trPr>
          <w:trHeight w:val="667"/>
        </w:trPr>
        <w:tc>
          <w:tcPr>
            <w:tcW w:w="365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14:paraId="7E636128" w14:textId="77777777" w:rsidR="00D22869" w:rsidRDefault="00DC76DF">
            <w:pPr>
              <w:pStyle w:val="Body"/>
              <w:jc w:val="center"/>
            </w:pPr>
            <w:r>
              <w:rPr>
                <w:rFonts w:ascii="Cambria" w:eastAsia="Cambria" w:hAnsi="Cambria" w:cs="Cambria"/>
                <w:b/>
                <w:bCs/>
                <w:color w:val="FFFFFF"/>
                <w:sz w:val="20"/>
                <w:szCs w:val="20"/>
                <w:u w:color="FFFFFF"/>
              </w:rPr>
              <w:t>Rights declared admissible</w:t>
            </w:r>
          </w:p>
        </w:tc>
        <w:tc>
          <w:tcPr>
            <w:tcW w:w="5592"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45933E6E" w14:textId="77777777" w:rsidR="00D22869" w:rsidRDefault="00DC76DF">
            <w:pPr>
              <w:pStyle w:val="Body"/>
              <w:jc w:val="both"/>
            </w:pPr>
            <w:r>
              <w:rPr>
                <w:rFonts w:ascii="Cambria" w:eastAsia="Cambria" w:hAnsi="Cambria" w:cs="Cambria"/>
                <w:sz w:val="20"/>
                <w:szCs w:val="20"/>
              </w:rPr>
              <w:t>Articles  4 (Life), 8 (Fair Trial) and 25 (Judicial Protection) of the Convention, in relation to Articles 1.1 and 2 of the same instrument.</w:t>
            </w:r>
          </w:p>
        </w:tc>
      </w:tr>
      <w:tr w:rsidR="00D22869" w14:paraId="11FB50AC" w14:textId="77777777">
        <w:trPr>
          <w:trHeight w:val="447"/>
        </w:trPr>
        <w:tc>
          <w:tcPr>
            <w:tcW w:w="365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14:paraId="68B6036A" w14:textId="77777777" w:rsidR="00D22869" w:rsidRDefault="00DC76DF">
            <w:pPr>
              <w:pStyle w:val="Body"/>
              <w:jc w:val="center"/>
            </w:pPr>
            <w:r>
              <w:rPr>
                <w:rFonts w:ascii="Cambria" w:eastAsia="Cambria" w:hAnsi="Cambria" w:cs="Cambria"/>
                <w:b/>
                <w:bCs/>
                <w:color w:val="FFFFFF"/>
                <w:sz w:val="20"/>
                <w:szCs w:val="20"/>
                <w:u w:color="FFFFFF"/>
              </w:rPr>
              <w:t>Exhaustion of domestic remedies or applicability of an exception to the rule:</w:t>
            </w:r>
          </w:p>
        </w:tc>
        <w:tc>
          <w:tcPr>
            <w:tcW w:w="5592"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29ADF777" w14:textId="77777777" w:rsidR="00D22869" w:rsidRDefault="00DC76DF">
            <w:pPr>
              <w:pStyle w:val="Body"/>
            </w:pPr>
            <w:r>
              <w:rPr>
                <w:rFonts w:ascii="Cambria" w:eastAsia="Cambria" w:hAnsi="Cambria" w:cs="Cambria"/>
                <w:sz w:val="20"/>
                <w:szCs w:val="20"/>
              </w:rPr>
              <w:t>Yes</w:t>
            </w:r>
          </w:p>
        </w:tc>
      </w:tr>
      <w:tr w:rsidR="00D22869" w14:paraId="01BC295E" w14:textId="77777777">
        <w:trPr>
          <w:trHeight w:val="227"/>
        </w:trPr>
        <w:tc>
          <w:tcPr>
            <w:tcW w:w="3650" w:type="dxa"/>
            <w:tcBorders>
              <w:top w:val="single" w:sz="6" w:space="0" w:color="000000"/>
              <w:left w:val="single" w:sz="4" w:space="0" w:color="000000"/>
              <w:bottom w:val="single" w:sz="6" w:space="0" w:color="000000"/>
              <w:right w:val="single" w:sz="6" w:space="0" w:color="000000"/>
            </w:tcBorders>
            <w:shd w:val="clear" w:color="auto" w:fill="67AE3C"/>
            <w:tcMar>
              <w:top w:w="80" w:type="dxa"/>
              <w:left w:w="80" w:type="dxa"/>
              <w:bottom w:w="80" w:type="dxa"/>
              <w:right w:w="80" w:type="dxa"/>
            </w:tcMar>
            <w:vAlign w:val="center"/>
          </w:tcPr>
          <w:p w14:paraId="7152920D" w14:textId="77777777" w:rsidR="00D22869" w:rsidRDefault="00DC76DF">
            <w:pPr>
              <w:pStyle w:val="Body"/>
              <w:jc w:val="center"/>
            </w:pPr>
            <w:r>
              <w:rPr>
                <w:rFonts w:ascii="Cambria" w:eastAsia="Cambria" w:hAnsi="Cambria" w:cs="Cambria"/>
                <w:b/>
                <w:bCs/>
                <w:color w:val="FFFFFF"/>
                <w:sz w:val="20"/>
                <w:szCs w:val="20"/>
                <w:u w:color="FFFFFF"/>
              </w:rPr>
              <w:t>Timeliness of the petition:</w:t>
            </w:r>
          </w:p>
        </w:tc>
        <w:tc>
          <w:tcPr>
            <w:tcW w:w="5592"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B9E613" w14:textId="77777777" w:rsidR="00D22869" w:rsidRDefault="00DC76DF">
            <w:pPr>
              <w:pStyle w:val="Body"/>
            </w:pPr>
            <w:r>
              <w:rPr>
                <w:rFonts w:ascii="Cambria" w:eastAsia="Cambria" w:hAnsi="Cambria" w:cs="Cambria"/>
                <w:sz w:val="20"/>
                <w:szCs w:val="20"/>
              </w:rPr>
              <w:t>Yes</w:t>
            </w:r>
          </w:p>
        </w:tc>
      </w:tr>
    </w:tbl>
    <w:p w14:paraId="4C609A2B" w14:textId="10FE23F4" w:rsidR="00D22869" w:rsidRDefault="00237492" w:rsidP="00237492">
      <w:pPr>
        <w:pStyle w:val="Body"/>
        <w:spacing w:before="240" w:after="240"/>
        <w:ind w:firstLine="720"/>
        <w:jc w:val="both"/>
        <w:rPr>
          <w:rFonts w:ascii="Cambria" w:eastAsia="Cambria" w:hAnsi="Cambria" w:cs="Cambria"/>
          <w:b/>
          <w:bCs/>
          <w:sz w:val="20"/>
          <w:szCs w:val="20"/>
        </w:rPr>
      </w:pPr>
      <w:r>
        <w:rPr>
          <w:rFonts w:ascii="Cambria" w:eastAsia="Cambria" w:hAnsi="Cambria" w:cs="Cambria"/>
          <w:b/>
          <w:bCs/>
          <w:sz w:val="20"/>
          <w:szCs w:val="20"/>
        </w:rPr>
        <w:lastRenderedPageBreak/>
        <w:t>V.</w:t>
      </w:r>
      <w:r>
        <w:rPr>
          <w:rFonts w:ascii="Cambria" w:eastAsia="Cambria" w:hAnsi="Cambria" w:cs="Cambria"/>
          <w:b/>
          <w:bCs/>
          <w:sz w:val="20"/>
          <w:szCs w:val="20"/>
        </w:rPr>
        <w:tab/>
      </w:r>
      <w:r w:rsidR="00DC76DF">
        <w:rPr>
          <w:rFonts w:ascii="Cambria" w:eastAsia="Cambria" w:hAnsi="Cambria" w:cs="Cambria"/>
          <w:b/>
          <w:bCs/>
          <w:sz w:val="20"/>
          <w:szCs w:val="20"/>
          <w:lang w:val="de-DE"/>
        </w:rPr>
        <w:t xml:space="preserve">ALLEGED FACTS </w:t>
      </w:r>
    </w:p>
    <w:p w14:paraId="3107470D" w14:textId="77777777" w:rsidR="00D22869" w:rsidRDefault="00DC76DF" w:rsidP="00237492">
      <w:pPr>
        <w:pStyle w:val="Body"/>
        <w:numPr>
          <w:ilvl w:val="0"/>
          <w:numId w:val="2"/>
        </w:numPr>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 xml:space="preserve">This petition concerns the alleged violation of the rights of Esau </w:t>
      </w:r>
      <w:proofErr w:type="spellStart"/>
      <w:r>
        <w:rPr>
          <w:rFonts w:ascii="Cambria" w:eastAsia="Cambria" w:hAnsi="Cambria" w:cs="Cambria"/>
          <w:sz w:val="20"/>
          <w:szCs w:val="20"/>
        </w:rPr>
        <w:t>Rojo</w:t>
      </w:r>
      <w:proofErr w:type="spellEnd"/>
      <w:r>
        <w:rPr>
          <w:rFonts w:ascii="Cambria" w:eastAsia="Cambria" w:hAnsi="Cambria" w:cs="Cambria"/>
          <w:sz w:val="20"/>
          <w:szCs w:val="20"/>
        </w:rPr>
        <w:t xml:space="preserve"> Carmona (the alleged victim) and his surviving family, following his death as result of an attack on a military base.</w:t>
      </w:r>
    </w:p>
    <w:p w14:paraId="7F3D98FB" w14:textId="77777777" w:rsidR="00D22869" w:rsidRDefault="00DC76DF" w:rsidP="00237492">
      <w:pPr>
        <w:pStyle w:val="ListParagraph"/>
        <w:numPr>
          <w:ilvl w:val="0"/>
          <w:numId w:val="2"/>
        </w:numPr>
        <w:tabs>
          <w:tab w:val="clear" w:pos="1440"/>
        </w:tabs>
        <w:ind w:left="0" w:firstLine="720"/>
        <w:jc w:val="both"/>
        <w:rPr>
          <w:sz w:val="20"/>
          <w:szCs w:val="20"/>
        </w:rPr>
      </w:pPr>
      <w:r>
        <w:rPr>
          <w:sz w:val="20"/>
          <w:szCs w:val="20"/>
        </w:rPr>
        <w:t xml:space="preserve">According to the petition, the alleged victim was a member of the Armada Nacional (Navy) and stationed at a military base in the town of </w:t>
      </w:r>
      <w:proofErr w:type="spellStart"/>
      <w:r>
        <w:rPr>
          <w:sz w:val="20"/>
          <w:szCs w:val="20"/>
        </w:rPr>
        <w:t>Iscuandé</w:t>
      </w:r>
      <w:proofErr w:type="spellEnd"/>
      <w:r>
        <w:rPr>
          <w:sz w:val="20"/>
          <w:szCs w:val="20"/>
        </w:rPr>
        <w:t>, Department of Nariño.  In the early morning of February 1 2005 (between 3 am and 6 am), the petitioners allege that an attack was carried out on the military base by members of Revolutionary Armed Forces of Colombia (the "FARC") (with the use of explosives and other weapons) that resulted in the death of 15 soldiers, including the alleged victim.  According to press articles cited by the petitioners</w:t>
      </w:r>
      <w:r>
        <w:rPr>
          <w:sz w:val="20"/>
          <w:szCs w:val="20"/>
          <w:vertAlign w:val="superscript"/>
        </w:rPr>
        <w:footnoteReference w:id="3"/>
      </w:r>
      <w:r>
        <w:rPr>
          <w:sz w:val="20"/>
          <w:szCs w:val="20"/>
        </w:rPr>
        <w:t xml:space="preserve">, the government and the Navy accepted responsibility for the massacre, indicating that there had been several errors of supervision, control, vigilance, and a failure to ensure that there was adequate security in place to prevent or repel the attack.  The petitioners also mentioned that the government acknowledged that there had been infiltration of the military base by the FARC guerrillas.  In this regard, the petitioners allege that some individuals had been detained in connection with the massacre – primarily Raul </w:t>
      </w:r>
      <w:proofErr w:type="spellStart"/>
      <w:r>
        <w:rPr>
          <w:sz w:val="20"/>
          <w:szCs w:val="20"/>
        </w:rPr>
        <w:t>Obando</w:t>
      </w:r>
      <w:proofErr w:type="spellEnd"/>
      <w:r>
        <w:rPr>
          <w:sz w:val="20"/>
          <w:szCs w:val="20"/>
        </w:rPr>
        <w:t xml:space="preserve"> </w:t>
      </w:r>
      <w:proofErr w:type="spellStart"/>
      <w:r>
        <w:rPr>
          <w:sz w:val="20"/>
          <w:szCs w:val="20"/>
        </w:rPr>
        <w:t>Obando</w:t>
      </w:r>
      <w:proofErr w:type="spellEnd"/>
      <w:r>
        <w:rPr>
          <w:sz w:val="20"/>
          <w:szCs w:val="20"/>
        </w:rPr>
        <w:t xml:space="preserve"> (“</w:t>
      </w:r>
      <w:proofErr w:type="spellStart"/>
      <w:r>
        <w:rPr>
          <w:sz w:val="20"/>
          <w:szCs w:val="20"/>
        </w:rPr>
        <w:t>Obando</w:t>
      </w:r>
      <w:proofErr w:type="spellEnd"/>
      <w:r>
        <w:rPr>
          <w:sz w:val="20"/>
          <w:szCs w:val="20"/>
        </w:rPr>
        <w:t xml:space="preserve">”) and Ignacio </w:t>
      </w:r>
      <w:proofErr w:type="spellStart"/>
      <w:r>
        <w:rPr>
          <w:sz w:val="20"/>
          <w:szCs w:val="20"/>
        </w:rPr>
        <w:t>Garces</w:t>
      </w:r>
      <w:proofErr w:type="spellEnd"/>
      <w:r>
        <w:rPr>
          <w:sz w:val="20"/>
          <w:szCs w:val="20"/>
        </w:rPr>
        <w:t xml:space="preserve"> </w:t>
      </w:r>
      <w:proofErr w:type="spellStart"/>
      <w:r>
        <w:rPr>
          <w:sz w:val="20"/>
          <w:szCs w:val="20"/>
        </w:rPr>
        <w:t>Grueso</w:t>
      </w:r>
      <w:proofErr w:type="spellEnd"/>
      <w:r>
        <w:rPr>
          <w:sz w:val="20"/>
          <w:szCs w:val="20"/>
        </w:rPr>
        <w:t xml:space="preserve"> (“</w:t>
      </w:r>
      <w:proofErr w:type="spellStart"/>
      <w:r>
        <w:rPr>
          <w:sz w:val="20"/>
          <w:szCs w:val="20"/>
        </w:rPr>
        <w:t>Grueso</w:t>
      </w:r>
      <w:proofErr w:type="spellEnd"/>
      <w:r>
        <w:rPr>
          <w:sz w:val="20"/>
          <w:szCs w:val="20"/>
        </w:rPr>
        <w:t xml:space="preserve">”), individuals who had passed intelligence information to FARC regarding the military base, including the movement of soldiers, changes of sentries, together with other information. Notwithstanding petitioners added, that the investigation has not been effective or diligent in order to identify and prosecute all those responsible for the massacre.   </w:t>
      </w:r>
    </w:p>
    <w:p w14:paraId="7922DE86" w14:textId="41161136" w:rsidR="00D22869" w:rsidRDefault="00D22869" w:rsidP="00237492">
      <w:pPr>
        <w:pStyle w:val="ListParagraph"/>
        <w:ind w:left="0" w:firstLine="720"/>
        <w:rPr>
          <w:sz w:val="20"/>
          <w:szCs w:val="20"/>
        </w:rPr>
      </w:pPr>
    </w:p>
    <w:p w14:paraId="49BFB8EF" w14:textId="5CA1F15A" w:rsidR="00D22869" w:rsidRPr="008957DC" w:rsidRDefault="00DC76DF" w:rsidP="00237492">
      <w:pPr>
        <w:pStyle w:val="Body"/>
        <w:numPr>
          <w:ilvl w:val="0"/>
          <w:numId w:val="2"/>
        </w:numPr>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 xml:space="preserve">The petitioners state that there were three different domestic proceedings following the death of the alleged victim: (a) military criminal proceedings; (b) regular criminal proceedings and (c) an action for reparation.   From the record, it appears that </w:t>
      </w:r>
      <w:proofErr w:type="spellStart"/>
      <w:r>
        <w:rPr>
          <w:rFonts w:ascii="Cambria" w:eastAsia="Cambria" w:hAnsi="Cambria" w:cs="Cambria"/>
          <w:sz w:val="20"/>
          <w:szCs w:val="20"/>
        </w:rPr>
        <w:t>Obando</w:t>
      </w:r>
      <w:proofErr w:type="spellEnd"/>
      <w:r>
        <w:rPr>
          <w:rFonts w:ascii="Cambria" w:eastAsia="Cambria" w:hAnsi="Cambria" w:cs="Cambria"/>
          <w:sz w:val="20"/>
          <w:szCs w:val="20"/>
        </w:rPr>
        <w:t xml:space="preserve"> and </w:t>
      </w:r>
      <w:proofErr w:type="spellStart"/>
      <w:r>
        <w:rPr>
          <w:rFonts w:ascii="Cambria" w:eastAsia="Cambria" w:hAnsi="Cambria" w:cs="Cambria"/>
          <w:sz w:val="20"/>
          <w:szCs w:val="20"/>
        </w:rPr>
        <w:t>Grueso</w:t>
      </w:r>
      <w:proofErr w:type="spellEnd"/>
      <w:r>
        <w:rPr>
          <w:rFonts w:ascii="Cambria" w:eastAsia="Cambria" w:hAnsi="Cambria" w:cs="Cambria"/>
          <w:sz w:val="20"/>
          <w:szCs w:val="20"/>
        </w:rPr>
        <w:t>, together with other individuals were, in March 2005, placed in preventative detention by the military on suspicion of having of committing certain offences such as crimes of cowardice by omission, trade with the enemy, and illegal use of uniforms and insignias.  Based on the record, the military proceedings did not result in any convictions, but instead the military authorities transferred the criminal proceedings to the</w:t>
      </w:r>
      <w:r w:rsidR="00B723C8">
        <w:rPr>
          <w:rFonts w:ascii="Cambria" w:eastAsia="Cambria" w:hAnsi="Cambria" w:cs="Cambria"/>
          <w:sz w:val="20"/>
          <w:szCs w:val="20"/>
        </w:rPr>
        <w:t xml:space="preserve"> </w:t>
      </w:r>
      <w:proofErr w:type="spellStart"/>
      <w:r w:rsidRPr="00237492">
        <w:rPr>
          <w:rFonts w:ascii="Cambria" w:eastAsia="Cambria" w:hAnsi="Cambria" w:cs="Cambria"/>
          <w:sz w:val="20"/>
          <w:szCs w:val="20"/>
        </w:rPr>
        <w:t>Fiscalia</w:t>
      </w:r>
      <w:proofErr w:type="spellEnd"/>
      <w:r w:rsidRPr="00237492">
        <w:rPr>
          <w:rFonts w:ascii="Cambria" w:eastAsia="Cambria" w:hAnsi="Cambria" w:cs="Cambria"/>
          <w:sz w:val="20"/>
          <w:szCs w:val="20"/>
        </w:rPr>
        <w:t xml:space="preserve"> General de la </w:t>
      </w:r>
      <w:proofErr w:type="spellStart"/>
      <w:r w:rsidRPr="00237492">
        <w:rPr>
          <w:rFonts w:ascii="Cambria" w:eastAsia="Cambria" w:hAnsi="Cambria" w:cs="Cambria"/>
          <w:sz w:val="20"/>
          <w:szCs w:val="20"/>
        </w:rPr>
        <w:t>Naci</w:t>
      </w:r>
      <w:r w:rsidR="008957DC">
        <w:rPr>
          <w:rFonts w:ascii="Cambria" w:eastAsia="Cambria" w:hAnsi="Cambria" w:cs="Cambria"/>
          <w:sz w:val="20"/>
          <w:szCs w:val="20"/>
        </w:rPr>
        <w:t>ón</w:t>
      </w:r>
      <w:proofErr w:type="spellEnd"/>
      <w:r w:rsidR="008957DC">
        <w:rPr>
          <w:rFonts w:ascii="Cambria" w:eastAsia="Cambria" w:hAnsi="Cambria" w:cs="Cambria"/>
          <w:sz w:val="20"/>
          <w:szCs w:val="20"/>
        </w:rPr>
        <w:t xml:space="preserve">.  </w:t>
      </w:r>
      <w:r>
        <w:rPr>
          <w:rFonts w:ascii="Cambria" w:eastAsia="Cambria" w:hAnsi="Cambria" w:cs="Cambria"/>
          <w:sz w:val="20"/>
          <w:szCs w:val="20"/>
        </w:rPr>
        <w:t xml:space="preserve"> In or about 2006, </w:t>
      </w:r>
      <w:proofErr w:type="spellStart"/>
      <w:r>
        <w:rPr>
          <w:rFonts w:ascii="Cambria" w:eastAsia="Cambria" w:hAnsi="Cambria" w:cs="Cambria"/>
          <w:sz w:val="20"/>
          <w:szCs w:val="20"/>
        </w:rPr>
        <w:t>Obando</w:t>
      </w:r>
      <w:proofErr w:type="spellEnd"/>
      <w:r>
        <w:rPr>
          <w:rFonts w:ascii="Cambria" w:eastAsia="Cambria" w:hAnsi="Cambria" w:cs="Cambria"/>
          <w:sz w:val="20"/>
          <w:szCs w:val="20"/>
        </w:rPr>
        <w:t xml:space="preserve"> and </w:t>
      </w:r>
      <w:proofErr w:type="spellStart"/>
      <w:r>
        <w:rPr>
          <w:rFonts w:ascii="Cambria" w:eastAsia="Cambria" w:hAnsi="Cambria" w:cs="Cambria"/>
          <w:sz w:val="20"/>
          <w:szCs w:val="20"/>
        </w:rPr>
        <w:t>Grueso</w:t>
      </w:r>
      <w:proofErr w:type="spellEnd"/>
      <w:r>
        <w:rPr>
          <w:rFonts w:ascii="Cambria" w:eastAsia="Cambria" w:hAnsi="Cambria" w:cs="Cambria"/>
          <w:sz w:val="20"/>
          <w:szCs w:val="20"/>
        </w:rPr>
        <w:t xml:space="preserve"> and others were subsequently prosecuted before a criminal court (</w:t>
      </w:r>
      <w:r w:rsidRPr="00237492">
        <w:rPr>
          <w:rFonts w:ascii="Cambria" w:eastAsia="Cambria" w:hAnsi="Cambria" w:cs="Cambria"/>
          <w:i/>
          <w:iCs/>
          <w:sz w:val="20"/>
          <w:szCs w:val="20"/>
        </w:rPr>
        <w:t xml:space="preserve">El Segundo Penal del </w:t>
      </w:r>
      <w:proofErr w:type="spellStart"/>
      <w:r w:rsidRPr="00237492">
        <w:rPr>
          <w:rFonts w:ascii="Cambria" w:eastAsia="Cambria" w:hAnsi="Cambria" w:cs="Cambria"/>
          <w:i/>
          <w:iCs/>
          <w:sz w:val="20"/>
          <w:szCs w:val="20"/>
        </w:rPr>
        <w:t>Circuito</w:t>
      </w:r>
      <w:proofErr w:type="spellEnd"/>
      <w:r w:rsidRPr="00237492">
        <w:rPr>
          <w:rFonts w:ascii="Cambria" w:eastAsia="Cambria" w:hAnsi="Cambria" w:cs="Cambria"/>
          <w:i/>
          <w:iCs/>
          <w:sz w:val="20"/>
          <w:szCs w:val="20"/>
        </w:rPr>
        <w:t xml:space="preserve"> del </w:t>
      </w:r>
      <w:proofErr w:type="spellStart"/>
      <w:r w:rsidRPr="00237492">
        <w:rPr>
          <w:rFonts w:ascii="Cambria" w:eastAsia="Cambria" w:hAnsi="Cambria" w:cs="Cambria"/>
          <w:i/>
          <w:iCs/>
          <w:sz w:val="20"/>
          <w:szCs w:val="20"/>
        </w:rPr>
        <w:t>Municipio</w:t>
      </w:r>
      <w:proofErr w:type="spellEnd"/>
      <w:r w:rsidRPr="00237492">
        <w:rPr>
          <w:rFonts w:ascii="Cambria" w:eastAsia="Cambria" w:hAnsi="Cambria" w:cs="Cambria"/>
          <w:i/>
          <w:iCs/>
          <w:sz w:val="20"/>
          <w:szCs w:val="20"/>
        </w:rPr>
        <w:t xml:space="preserve"> de San Juan de Pasto)</w:t>
      </w:r>
      <w:r>
        <w:rPr>
          <w:rFonts w:ascii="Cambria" w:eastAsia="Cambria" w:hAnsi="Cambria" w:cs="Cambria"/>
          <w:sz w:val="20"/>
          <w:szCs w:val="20"/>
        </w:rPr>
        <w:t xml:space="preserve"> for multiple counts of aggravated </w:t>
      </w:r>
      <w:r w:rsidRPr="008957DC">
        <w:rPr>
          <w:rFonts w:ascii="Cambria" w:eastAsia="Cambria" w:hAnsi="Cambria" w:cs="Cambria"/>
          <w:sz w:val="20"/>
          <w:szCs w:val="20"/>
        </w:rPr>
        <w:t xml:space="preserve">homicide, attempted homicide, terrorism and rebellion. </w:t>
      </w:r>
      <w:proofErr w:type="spellStart"/>
      <w:r w:rsidRPr="008957DC">
        <w:rPr>
          <w:rFonts w:ascii="Cambria" w:eastAsia="Cambria" w:hAnsi="Cambria" w:cs="Cambria"/>
          <w:sz w:val="20"/>
          <w:szCs w:val="20"/>
        </w:rPr>
        <w:t>Obando</w:t>
      </w:r>
      <w:proofErr w:type="spellEnd"/>
      <w:r w:rsidRPr="008957DC">
        <w:rPr>
          <w:rFonts w:ascii="Cambria" w:eastAsia="Cambria" w:hAnsi="Cambria" w:cs="Cambria"/>
          <w:sz w:val="20"/>
          <w:szCs w:val="20"/>
        </w:rPr>
        <w:t xml:space="preserve"> and </w:t>
      </w:r>
      <w:proofErr w:type="spellStart"/>
      <w:r w:rsidRPr="008957DC">
        <w:rPr>
          <w:rFonts w:ascii="Cambria" w:eastAsia="Cambria" w:hAnsi="Cambria" w:cs="Cambria"/>
          <w:sz w:val="20"/>
          <w:szCs w:val="20"/>
        </w:rPr>
        <w:t>Grueso</w:t>
      </w:r>
      <w:proofErr w:type="spellEnd"/>
      <w:r w:rsidRPr="008957DC">
        <w:rPr>
          <w:rFonts w:ascii="Cambria" w:eastAsia="Cambria" w:hAnsi="Cambria" w:cs="Cambria"/>
          <w:sz w:val="20"/>
          <w:szCs w:val="20"/>
        </w:rPr>
        <w:t xml:space="preserve"> were convicted of these offences, while their codefendants were acquitted.  However, on June 24 2009, </w:t>
      </w:r>
      <w:proofErr w:type="spellStart"/>
      <w:r w:rsidRPr="008957DC">
        <w:rPr>
          <w:rFonts w:ascii="Cambria" w:eastAsia="Cambria" w:hAnsi="Cambria" w:cs="Cambria"/>
          <w:sz w:val="20"/>
          <w:szCs w:val="20"/>
        </w:rPr>
        <w:t>Obando</w:t>
      </w:r>
      <w:proofErr w:type="spellEnd"/>
      <w:r w:rsidRPr="008957DC">
        <w:rPr>
          <w:rFonts w:ascii="Cambria" w:eastAsia="Cambria" w:hAnsi="Cambria" w:cs="Cambria"/>
          <w:sz w:val="20"/>
          <w:szCs w:val="20"/>
        </w:rPr>
        <w:t xml:space="preserve"> and </w:t>
      </w:r>
      <w:proofErr w:type="spellStart"/>
      <w:r w:rsidRPr="008957DC">
        <w:rPr>
          <w:rFonts w:ascii="Cambria" w:eastAsia="Cambria" w:hAnsi="Cambria" w:cs="Cambria"/>
          <w:sz w:val="20"/>
          <w:szCs w:val="20"/>
        </w:rPr>
        <w:t>Grueso</w:t>
      </w:r>
      <w:proofErr w:type="spellEnd"/>
      <w:r w:rsidRPr="008957DC">
        <w:rPr>
          <w:rFonts w:ascii="Cambria" w:eastAsia="Cambria" w:hAnsi="Cambria" w:cs="Cambria"/>
          <w:sz w:val="20"/>
          <w:szCs w:val="20"/>
        </w:rPr>
        <w:t xml:space="preserve"> were later also acquitted upon appeal to </w:t>
      </w:r>
      <w:r w:rsidRPr="008957DC">
        <w:rPr>
          <w:rFonts w:ascii="Cambria" w:eastAsia="Cambria" w:hAnsi="Cambria" w:cs="Cambria"/>
          <w:i/>
          <w:iCs/>
          <w:sz w:val="20"/>
          <w:szCs w:val="20"/>
        </w:rPr>
        <w:t>El Tribunal Superior del Distrito Judicial Sala de Decision Penal</w:t>
      </w:r>
      <w:r w:rsidRPr="008957DC">
        <w:rPr>
          <w:rFonts w:ascii="Cambria" w:eastAsia="Cambria" w:hAnsi="Cambria" w:cs="Cambria"/>
          <w:sz w:val="20"/>
          <w:szCs w:val="20"/>
          <w:lang w:val="de-DE"/>
        </w:rPr>
        <w:t xml:space="preserve">.  </w:t>
      </w:r>
      <w:r w:rsidRPr="008957DC">
        <w:rPr>
          <w:rFonts w:ascii="Cambria" w:eastAsia="Cambria" w:hAnsi="Cambria" w:cs="Cambria"/>
          <w:sz w:val="20"/>
          <w:szCs w:val="20"/>
        </w:rPr>
        <w:t xml:space="preserve">  Based on the record, there were no further proceedings taken against the codefendants of </w:t>
      </w:r>
      <w:proofErr w:type="spellStart"/>
      <w:r w:rsidRPr="008957DC">
        <w:rPr>
          <w:rFonts w:ascii="Cambria" w:eastAsia="Cambria" w:hAnsi="Cambria" w:cs="Cambria"/>
          <w:sz w:val="20"/>
          <w:szCs w:val="20"/>
        </w:rPr>
        <w:t>Obando</w:t>
      </w:r>
      <w:proofErr w:type="spellEnd"/>
      <w:r w:rsidRPr="008957DC">
        <w:rPr>
          <w:rFonts w:ascii="Cambria" w:eastAsia="Cambria" w:hAnsi="Cambria" w:cs="Cambria"/>
          <w:sz w:val="20"/>
          <w:szCs w:val="20"/>
        </w:rPr>
        <w:t xml:space="preserve"> and </w:t>
      </w:r>
      <w:proofErr w:type="spellStart"/>
      <w:r w:rsidRPr="008957DC">
        <w:rPr>
          <w:rFonts w:ascii="Cambria" w:eastAsia="Cambria" w:hAnsi="Cambria" w:cs="Cambria"/>
          <w:sz w:val="20"/>
          <w:szCs w:val="20"/>
        </w:rPr>
        <w:t>Grueso</w:t>
      </w:r>
      <w:proofErr w:type="spellEnd"/>
      <w:r w:rsidRPr="008957DC">
        <w:rPr>
          <w:rFonts w:ascii="Cambria" w:eastAsia="Cambria" w:hAnsi="Cambria" w:cs="Cambria"/>
          <w:sz w:val="20"/>
          <w:szCs w:val="20"/>
        </w:rPr>
        <w:t>.</w:t>
      </w:r>
    </w:p>
    <w:p w14:paraId="5B268536" w14:textId="1148FD93" w:rsidR="00D22869" w:rsidRDefault="00DC76DF" w:rsidP="00237492">
      <w:pPr>
        <w:pStyle w:val="Body"/>
        <w:numPr>
          <w:ilvl w:val="0"/>
          <w:numId w:val="2"/>
        </w:numPr>
        <w:suppressAutoHyphens/>
        <w:spacing w:after="240"/>
        <w:ind w:left="0" w:firstLine="720"/>
        <w:jc w:val="both"/>
        <w:rPr>
          <w:rFonts w:ascii="Cambria" w:eastAsia="Cambria" w:hAnsi="Cambria" w:cs="Cambria"/>
          <w:sz w:val="20"/>
          <w:szCs w:val="20"/>
        </w:rPr>
      </w:pPr>
      <w:r w:rsidRPr="008957DC">
        <w:rPr>
          <w:rFonts w:ascii="Cambria" w:eastAsia="Cambria" w:hAnsi="Cambria" w:cs="Cambria"/>
          <w:sz w:val="20"/>
          <w:szCs w:val="20"/>
        </w:rPr>
        <w:t xml:space="preserve">On January 31, 2007, an action for reparation was initiated by the family of the alleged victim (against the Ministry of Defense/Navy) before </w:t>
      </w:r>
      <w:r w:rsidRPr="008957DC">
        <w:rPr>
          <w:rFonts w:ascii="Cambria" w:eastAsia="Cambria" w:hAnsi="Cambria" w:cs="Cambria"/>
          <w:i/>
          <w:iCs/>
          <w:sz w:val="20"/>
          <w:szCs w:val="20"/>
        </w:rPr>
        <w:t xml:space="preserve">El </w:t>
      </w:r>
      <w:proofErr w:type="spellStart"/>
      <w:r w:rsidRPr="008957DC">
        <w:rPr>
          <w:rFonts w:ascii="Cambria" w:eastAsia="Cambria" w:hAnsi="Cambria" w:cs="Cambria"/>
          <w:i/>
          <w:iCs/>
          <w:sz w:val="20"/>
          <w:szCs w:val="20"/>
        </w:rPr>
        <w:t>Juzgado</w:t>
      </w:r>
      <w:proofErr w:type="spellEnd"/>
      <w:r w:rsidRPr="008957DC">
        <w:rPr>
          <w:rFonts w:ascii="Cambria" w:eastAsia="Cambria" w:hAnsi="Cambria" w:cs="Cambria"/>
          <w:i/>
          <w:iCs/>
          <w:sz w:val="20"/>
          <w:szCs w:val="20"/>
        </w:rPr>
        <w:t xml:space="preserve"> Quinto </w:t>
      </w:r>
      <w:proofErr w:type="spellStart"/>
      <w:r w:rsidRPr="008957DC">
        <w:rPr>
          <w:rFonts w:ascii="Cambria" w:eastAsia="Cambria" w:hAnsi="Cambria" w:cs="Cambria"/>
          <w:i/>
          <w:iCs/>
          <w:sz w:val="20"/>
          <w:szCs w:val="20"/>
        </w:rPr>
        <w:t>Administrativo</w:t>
      </w:r>
      <w:proofErr w:type="spellEnd"/>
      <w:r w:rsidRPr="008957DC">
        <w:rPr>
          <w:rFonts w:ascii="Cambria" w:eastAsia="Cambria" w:hAnsi="Cambria" w:cs="Cambria"/>
          <w:i/>
          <w:iCs/>
          <w:sz w:val="20"/>
          <w:szCs w:val="20"/>
        </w:rPr>
        <w:t xml:space="preserve"> de Pasto, </w:t>
      </w:r>
      <w:r w:rsidRPr="008957DC">
        <w:rPr>
          <w:rFonts w:ascii="Cambria" w:eastAsia="Cambria" w:hAnsi="Cambria" w:cs="Cambria"/>
          <w:sz w:val="20"/>
          <w:szCs w:val="20"/>
        </w:rPr>
        <w:t>Department of Nariño.  The petitioners claim that in February 2007, the court ruled that the action</w:t>
      </w:r>
      <w:r>
        <w:rPr>
          <w:rFonts w:ascii="Cambria" w:eastAsia="Cambria" w:hAnsi="Cambria" w:cs="Cambria"/>
          <w:sz w:val="20"/>
          <w:szCs w:val="20"/>
        </w:rPr>
        <w:t xml:space="preserve"> was inadmissible for failure to comply with certain formal requirements</w:t>
      </w:r>
      <w:r>
        <w:rPr>
          <w:rStyle w:val="FootnoteReference"/>
          <w:rFonts w:ascii="Cambria" w:eastAsia="Cambria" w:hAnsi="Cambria" w:cs="Cambria"/>
          <w:sz w:val="20"/>
          <w:szCs w:val="20"/>
        </w:rPr>
        <w:footnoteReference w:id="4"/>
      </w:r>
      <w:r>
        <w:rPr>
          <w:rFonts w:ascii="Cambria" w:eastAsia="Cambria" w:hAnsi="Cambria" w:cs="Cambria"/>
          <w:sz w:val="20"/>
          <w:szCs w:val="20"/>
        </w:rPr>
        <w:t xml:space="preserve">. </w:t>
      </w:r>
      <w:r w:rsidR="00810667">
        <w:rPr>
          <w:rFonts w:ascii="Cambria" w:eastAsia="Cambria" w:hAnsi="Cambria" w:cs="Cambria"/>
          <w:sz w:val="20"/>
          <w:szCs w:val="20"/>
        </w:rPr>
        <w:t>T</w:t>
      </w:r>
      <w:r>
        <w:rPr>
          <w:rFonts w:ascii="Cambria" w:eastAsia="Cambria" w:hAnsi="Cambria" w:cs="Cambria"/>
          <w:sz w:val="20"/>
          <w:szCs w:val="20"/>
        </w:rPr>
        <w:t>he petitioners emphasize that the situation that led to the death of the alleged victim was due to the negligence of the State, given (a) the vulnerability of the military base to attack: (b) the lack of adequate security to prevent the attack, as well as errors of supervision, control and vigilance. Based on press articles cited by the petitioner, the petitioner also emphasizes that there was clear admission by State authorities that it failed to take the requisite</w:t>
      </w:r>
      <w:r w:rsidR="008957DC">
        <w:rPr>
          <w:rFonts w:ascii="Cambria" w:eastAsia="Cambria" w:hAnsi="Cambria" w:cs="Cambria"/>
          <w:sz w:val="20"/>
          <w:szCs w:val="20"/>
        </w:rPr>
        <w:t xml:space="preserve"> measures to prevent the attack.</w:t>
      </w:r>
      <w:r>
        <w:rPr>
          <w:rFonts w:ascii="Cambria" w:eastAsia="Cambria" w:hAnsi="Cambria" w:cs="Cambria"/>
          <w:sz w:val="20"/>
          <w:szCs w:val="20"/>
        </w:rPr>
        <w:t xml:space="preserve">  The </w:t>
      </w:r>
      <w:r w:rsidR="00810667">
        <w:rPr>
          <w:rFonts w:ascii="Cambria" w:eastAsia="Cambria" w:hAnsi="Cambria" w:cs="Cambria"/>
          <w:sz w:val="20"/>
          <w:szCs w:val="20"/>
        </w:rPr>
        <w:t>petitioners further</w:t>
      </w:r>
      <w:r>
        <w:rPr>
          <w:rFonts w:ascii="Cambria" w:eastAsia="Cambria" w:hAnsi="Cambria" w:cs="Cambria"/>
          <w:sz w:val="20"/>
          <w:szCs w:val="20"/>
        </w:rPr>
        <w:t xml:space="preserve"> submit that the dismissal of the action for reparation resulted from the State placing greater emphasis on formality than substance.</w:t>
      </w:r>
    </w:p>
    <w:p w14:paraId="6FD14108" w14:textId="77777777" w:rsidR="00D22869" w:rsidRDefault="00DC76DF" w:rsidP="00237492">
      <w:pPr>
        <w:pStyle w:val="Body"/>
        <w:numPr>
          <w:ilvl w:val="0"/>
          <w:numId w:val="2"/>
        </w:numPr>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 xml:space="preserve">The State rejects the petition as inadmissible principally on the ground that it has taken all relevant steps to ensure access to justice for the petitioners; that the petitioners are ultimately dissatisfied with </w:t>
      </w:r>
      <w:r>
        <w:rPr>
          <w:rFonts w:ascii="Cambria" w:eastAsia="Cambria" w:hAnsi="Cambria" w:cs="Cambria"/>
          <w:sz w:val="20"/>
          <w:szCs w:val="20"/>
        </w:rPr>
        <w:lastRenderedPageBreak/>
        <w:t xml:space="preserve">the outcome of the domestic proceedings, and that that is not a basis for the intervention of the IACHR.  For the State, the petition is manifestly groundless. The State confirms that there were both military and civil proceedings, indicating that following the acquittal of </w:t>
      </w:r>
      <w:proofErr w:type="spellStart"/>
      <w:r>
        <w:rPr>
          <w:rFonts w:ascii="Cambria" w:eastAsia="Cambria" w:hAnsi="Cambria" w:cs="Cambria"/>
          <w:sz w:val="20"/>
          <w:szCs w:val="20"/>
        </w:rPr>
        <w:t>Obando</w:t>
      </w:r>
      <w:proofErr w:type="spellEnd"/>
      <w:r>
        <w:rPr>
          <w:rFonts w:ascii="Cambria" w:eastAsia="Cambria" w:hAnsi="Cambria" w:cs="Cambria"/>
          <w:sz w:val="20"/>
          <w:szCs w:val="20"/>
        </w:rPr>
        <w:t xml:space="preserve"> and </w:t>
      </w:r>
      <w:proofErr w:type="spellStart"/>
      <w:r>
        <w:rPr>
          <w:rFonts w:ascii="Cambria" w:eastAsia="Cambria" w:hAnsi="Cambria" w:cs="Cambria"/>
          <w:sz w:val="20"/>
          <w:szCs w:val="20"/>
        </w:rPr>
        <w:t>Grueso</w:t>
      </w:r>
      <w:proofErr w:type="spellEnd"/>
      <w:r>
        <w:rPr>
          <w:rFonts w:ascii="Cambria" w:eastAsia="Cambria" w:hAnsi="Cambria" w:cs="Cambria"/>
          <w:sz w:val="20"/>
          <w:szCs w:val="20"/>
        </w:rPr>
        <w:t xml:space="preserve"> by </w:t>
      </w:r>
      <w:r>
        <w:rPr>
          <w:rFonts w:ascii="Cambria" w:eastAsia="Cambria" w:hAnsi="Cambria" w:cs="Cambria"/>
          <w:i/>
          <w:iCs/>
          <w:sz w:val="20"/>
          <w:szCs w:val="20"/>
          <w:lang w:val="it-IT"/>
        </w:rPr>
        <w:t>the El Tribunal Superior Del Distrito Judicial Sala De Decision Penal</w:t>
      </w:r>
      <w:r>
        <w:rPr>
          <w:rFonts w:ascii="Cambria" w:eastAsia="Cambria" w:hAnsi="Cambria" w:cs="Cambria"/>
          <w:sz w:val="20"/>
          <w:szCs w:val="20"/>
        </w:rPr>
        <w:t xml:space="preserve">, the prosecutor subsequently filed an appeal to the </w:t>
      </w:r>
      <w:r w:rsidRPr="00237492">
        <w:rPr>
          <w:rFonts w:ascii="Cambria" w:eastAsia="Cambria" w:hAnsi="Cambria" w:cs="Cambria"/>
          <w:i/>
          <w:iCs/>
          <w:sz w:val="20"/>
          <w:szCs w:val="20"/>
        </w:rPr>
        <w:t xml:space="preserve">Corte Suprema de </w:t>
      </w:r>
      <w:proofErr w:type="spellStart"/>
      <w:r w:rsidRPr="00237492">
        <w:rPr>
          <w:rFonts w:ascii="Cambria" w:eastAsia="Cambria" w:hAnsi="Cambria" w:cs="Cambria"/>
          <w:i/>
          <w:iCs/>
          <w:sz w:val="20"/>
          <w:szCs w:val="20"/>
        </w:rPr>
        <w:t>Justicia</w:t>
      </w:r>
      <w:proofErr w:type="spellEnd"/>
      <w:r>
        <w:rPr>
          <w:rFonts w:ascii="Cambria" w:eastAsia="Cambria" w:hAnsi="Cambria" w:cs="Cambria"/>
          <w:sz w:val="20"/>
          <w:szCs w:val="20"/>
        </w:rPr>
        <w:t xml:space="preserve">, which reinstated the conviction of </w:t>
      </w:r>
      <w:proofErr w:type="spellStart"/>
      <w:r>
        <w:rPr>
          <w:rFonts w:ascii="Cambria" w:eastAsia="Cambria" w:hAnsi="Cambria" w:cs="Cambria"/>
          <w:sz w:val="20"/>
          <w:szCs w:val="20"/>
        </w:rPr>
        <w:t>Obando</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Obando</w:t>
      </w:r>
      <w:proofErr w:type="spellEnd"/>
      <w:r>
        <w:rPr>
          <w:rFonts w:ascii="Cambria" w:eastAsia="Cambria" w:hAnsi="Cambria" w:cs="Cambria"/>
          <w:sz w:val="20"/>
          <w:szCs w:val="20"/>
        </w:rPr>
        <w:t xml:space="preserve"> and </w:t>
      </w:r>
      <w:proofErr w:type="spellStart"/>
      <w:r>
        <w:rPr>
          <w:rFonts w:ascii="Cambria" w:eastAsia="Cambria" w:hAnsi="Cambria" w:cs="Cambria"/>
          <w:sz w:val="20"/>
          <w:szCs w:val="20"/>
        </w:rPr>
        <w:t>Grueso</w:t>
      </w:r>
      <w:proofErr w:type="spellEnd"/>
      <w:r>
        <w:rPr>
          <w:rStyle w:val="FootnoteReference"/>
          <w:rFonts w:ascii="Cambria" w:eastAsia="Cambria" w:hAnsi="Cambria" w:cs="Cambria"/>
          <w:sz w:val="20"/>
          <w:szCs w:val="20"/>
        </w:rPr>
        <w:footnoteReference w:id="5"/>
      </w:r>
      <w:r>
        <w:rPr>
          <w:rFonts w:ascii="Cambria" w:eastAsia="Cambria" w:hAnsi="Cambria" w:cs="Cambria"/>
          <w:sz w:val="20"/>
          <w:szCs w:val="20"/>
        </w:rPr>
        <w:t xml:space="preserve">. With regard to the action for reparation, the State contends that the law of Colombia requires claimants/plaintiffs to sign the litigation documents.  In this regard, the State contends that the court granted the petitioners five days to correct the documents (i.e. obtain the signature of </w:t>
      </w:r>
      <w:proofErr w:type="spellStart"/>
      <w:r>
        <w:rPr>
          <w:rFonts w:ascii="Cambria" w:eastAsia="Cambria" w:hAnsi="Cambria" w:cs="Cambria"/>
          <w:sz w:val="20"/>
          <w:szCs w:val="20"/>
        </w:rPr>
        <w:t>Biderman</w:t>
      </w:r>
      <w:proofErr w:type="spellEnd"/>
      <w:r>
        <w:rPr>
          <w:rFonts w:ascii="Cambria" w:eastAsia="Cambria" w:hAnsi="Cambria" w:cs="Cambria"/>
          <w:sz w:val="20"/>
          <w:szCs w:val="20"/>
        </w:rPr>
        <w:t xml:space="preserve"> Rojas Carmona), but that the petitioners never took this corrective step.  Accordingly, their action was not only found inadmissible, but ultimately dismissed altogether.   The State argues that the petitioners therefore failed to exhaust this domestic remedy.    The State further denies that the press articles cited by the petitioners provide any basis for concluding that the State had accepted responsibility for the death of the alleged victim, or the surrounding circumstances that led to his death. </w:t>
      </w:r>
    </w:p>
    <w:p w14:paraId="49B8B6A2" w14:textId="77777777" w:rsidR="00D22869" w:rsidRDefault="00DC76DF" w:rsidP="00237492">
      <w:pPr>
        <w:pStyle w:val="Body"/>
        <w:spacing w:before="240" w:after="240"/>
        <w:ind w:firstLine="720"/>
        <w:jc w:val="both"/>
        <w:rPr>
          <w:rFonts w:ascii="Cambria" w:eastAsia="Cambria" w:hAnsi="Cambria" w:cs="Cambria"/>
          <w:sz w:val="20"/>
          <w:szCs w:val="20"/>
        </w:rPr>
      </w:pPr>
      <w:r>
        <w:rPr>
          <w:rFonts w:ascii="Cambria" w:eastAsia="Cambria" w:hAnsi="Cambria" w:cs="Cambria"/>
          <w:b/>
          <w:bCs/>
          <w:sz w:val="20"/>
          <w:szCs w:val="20"/>
        </w:rPr>
        <w:t>VI.</w:t>
      </w:r>
      <w:r>
        <w:rPr>
          <w:rFonts w:ascii="Cambria" w:eastAsia="Cambria" w:hAnsi="Cambria" w:cs="Cambria"/>
          <w:b/>
          <w:bCs/>
          <w:sz w:val="20"/>
          <w:szCs w:val="20"/>
        </w:rPr>
        <w:tab/>
        <w:t xml:space="preserve">ANALYSIS OF EXHAUSTION OF DOMESTIC REMEDIES AND TIMELINESS OF THE PETITION </w:t>
      </w:r>
    </w:p>
    <w:p w14:paraId="4E433FE4" w14:textId="77777777" w:rsidR="00D22869" w:rsidRDefault="00DC76DF" w:rsidP="00237492">
      <w:pPr>
        <w:pStyle w:val="Body"/>
        <w:numPr>
          <w:ilvl w:val="0"/>
          <w:numId w:val="2"/>
        </w:numPr>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 xml:space="preserve">Following the death of the alleged victim, the Commission notes that there were three separate set of domestic proceedings – military criminal investigation, ordinary criminal proceedings and an action for reparation.  The Commission has long established that, in situations related to possible violations of the right to life, the domestic remedies to be taken into account for the purposes of admissibility of the petition are those related to the investigation and punishment of the perpetrators, which under domestic legislation are offenses prosecutable ex officio.  Further, that military jurisdiction does not constitute an appropriate forum and therefore does not provide an adequate remedy to investigate, prosecute and punish alleged violations of human rights enshrined in the American Convention.  </w:t>
      </w:r>
    </w:p>
    <w:p w14:paraId="04F6DBE8" w14:textId="07ED3430" w:rsidR="00D22869" w:rsidRPr="00B723C8" w:rsidRDefault="00DC76DF" w:rsidP="00237492">
      <w:pPr>
        <w:pStyle w:val="Body"/>
        <w:numPr>
          <w:ilvl w:val="0"/>
          <w:numId w:val="2"/>
        </w:numPr>
        <w:suppressAutoHyphens/>
        <w:spacing w:after="240"/>
        <w:ind w:left="0" w:firstLine="720"/>
        <w:jc w:val="both"/>
        <w:rPr>
          <w:rFonts w:ascii="Cambria" w:eastAsia="Cambria" w:hAnsi="Cambria" w:cs="Cambria"/>
          <w:sz w:val="20"/>
          <w:szCs w:val="20"/>
          <w:highlight w:val="yellow"/>
        </w:rPr>
      </w:pPr>
      <w:r>
        <w:rPr>
          <w:rFonts w:ascii="Cambria" w:eastAsia="Cambria" w:hAnsi="Cambria" w:cs="Cambria"/>
          <w:sz w:val="20"/>
          <w:szCs w:val="20"/>
        </w:rPr>
        <w:t>In this case, the State has confirmed that two persons (</w:t>
      </w:r>
      <w:proofErr w:type="spellStart"/>
      <w:r>
        <w:rPr>
          <w:rFonts w:ascii="Cambria" w:eastAsia="Cambria" w:hAnsi="Cambria" w:cs="Cambria"/>
          <w:sz w:val="20"/>
          <w:szCs w:val="20"/>
        </w:rPr>
        <w:t>Obando</w:t>
      </w:r>
      <w:proofErr w:type="spellEnd"/>
      <w:r>
        <w:rPr>
          <w:rFonts w:ascii="Cambria" w:eastAsia="Cambria" w:hAnsi="Cambria" w:cs="Cambria"/>
          <w:sz w:val="20"/>
          <w:szCs w:val="20"/>
        </w:rPr>
        <w:t xml:space="preserve"> and </w:t>
      </w:r>
      <w:proofErr w:type="spellStart"/>
      <w:r>
        <w:rPr>
          <w:rFonts w:ascii="Cambria" w:eastAsia="Cambria" w:hAnsi="Cambria" w:cs="Cambria"/>
          <w:sz w:val="20"/>
          <w:szCs w:val="20"/>
        </w:rPr>
        <w:t>Grueso</w:t>
      </w:r>
      <w:proofErr w:type="spellEnd"/>
      <w:r>
        <w:rPr>
          <w:rFonts w:ascii="Cambria" w:eastAsia="Cambria" w:hAnsi="Cambria" w:cs="Cambria"/>
          <w:sz w:val="20"/>
          <w:szCs w:val="20"/>
        </w:rPr>
        <w:t>) were ultimately prosecuted and convicted in ordinary criminal proceedings in 2010 for offences connected with the attack that resulted in the death of the alleged victim, among others.   These persons had been previously acquitted of the offences in on June 24, 2009 following which the petition was filed on November 2, 2009and therefore, the IACHR considers that the petition was filed in a timely manner.</w:t>
      </w:r>
      <w:r w:rsidR="00B723C8">
        <w:rPr>
          <w:rFonts w:ascii="Cambria" w:eastAsia="Cambria" w:hAnsi="Cambria" w:cs="Cambria"/>
          <w:sz w:val="20"/>
          <w:szCs w:val="20"/>
        </w:rPr>
        <w:t xml:space="preserve"> </w:t>
      </w:r>
    </w:p>
    <w:p w14:paraId="0D5F111A" w14:textId="77777777" w:rsidR="00D22869" w:rsidRDefault="00DC76DF" w:rsidP="00237492">
      <w:pPr>
        <w:pStyle w:val="Body"/>
        <w:numPr>
          <w:ilvl w:val="0"/>
          <w:numId w:val="2"/>
        </w:numPr>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 xml:space="preserve">Regarding the action for reparation, the Commission does note that the petitioners’ action for reparation was ultimately dismissed for failure to comply with certain formal requirements (the absence of a signature of one of the claimants). However, the Commission also recalls that in a claim such as this, for purposes of admissibility the action for reparation does not constitute a suitable jurisdiction and need not be exhausted, considering that it is not adequate for providing full reparation and justice to the family members. </w:t>
      </w:r>
    </w:p>
    <w:p w14:paraId="131FC04E" w14:textId="77777777" w:rsidR="00D22869" w:rsidRDefault="00DC76DF" w:rsidP="00237492">
      <w:pPr>
        <w:pStyle w:val="ListParagraph"/>
        <w:spacing w:before="240" w:after="240"/>
        <w:ind w:left="0" w:firstLine="720"/>
        <w:jc w:val="both"/>
        <w:rPr>
          <w:b/>
          <w:bCs/>
          <w:sz w:val="20"/>
          <w:szCs w:val="20"/>
        </w:rPr>
      </w:pPr>
      <w:r>
        <w:rPr>
          <w:b/>
          <w:bCs/>
          <w:sz w:val="20"/>
          <w:szCs w:val="20"/>
        </w:rPr>
        <w:t>VII.</w:t>
      </w:r>
      <w:r>
        <w:rPr>
          <w:b/>
          <w:bCs/>
          <w:sz w:val="20"/>
          <w:szCs w:val="20"/>
        </w:rPr>
        <w:tab/>
        <w:t>ANALYSIS OF COLORABLE CLAIM</w:t>
      </w:r>
    </w:p>
    <w:p w14:paraId="44212A1B" w14:textId="03829143" w:rsidR="00D22869" w:rsidRDefault="00DC76DF" w:rsidP="00237492">
      <w:pPr>
        <w:pStyle w:val="Body"/>
        <w:numPr>
          <w:ilvl w:val="0"/>
          <w:numId w:val="2"/>
        </w:numPr>
        <w:suppressAutoHyphens/>
        <w:spacing w:after="240"/>
        <w:ind w:left="0" w:firstLine="720"/>
        <w:jc w:val="both"/>
        <w:rPr>
          <w:rFonts w:ascii="Cambria" w:eastAsia="Cambria" w:hAnsi="Cambria" w:cs="Cambria"/>
          <w:sz w:val="20"/>
          <w:szCs w:val="20"/>
          <w:shd w:val="clear" w:color="auto" w:fill="00FFFF"/>
        </w:rPr>
      </w:pPr>
      <w:r>
        <w:rPr>
          <w:rFonts w:ascii="Cambria" w:eastAsia="Cambria" w:hAnsi="Cambria" w:cs="Cambria"/>
          <w:sz w:val="20"/>
          <w:szCs w:val="20"/>
        </w:rPr>
        <w:t>The principal complaint of the petitioners is that the State has failed to adequately redress the rights of the alleged victim or his family by way of criminal investigation and by reparation.</w:t>
      </w:r>
      <w:r>
        <w:rPr>
          <w:rFonts w:ascii="Cambria" w:eastAsia="Cambria" w:hAnsi="Cambria" w:cs="Cambria"/>
        </w:rPr>
        <w:t xml:space="preserve"> </w:t>
      </w:r>
      <w:r>
        <w:rPr>
          <w:rFonts w:ascii="Cambria" w:eastAsia="Cambria" w:hAnsi="Cambria" w:cs="Cambria"/>
          <w:sz w:val="20"/>
          <w:szCs w:val="20"/>
        </w:rPr>
        <w:t xml:space="preserve">As the Commission has previously noted, the absence of, or delay in conducting a criminal investigation (to clarify what happened, identify all possible material and intellectual perpetrators and to establish the appropriate criminal sanctions) may give rise to a </w:t>
      </w:r>
      <w:r>
        <w:rPr>
          <w:rFonts w:ascii="Cambria" w:eastAsia="Cambria" w:hAnsi="Cambria" w:cs="Cambria"/>
          <w:i/>
          <w:iCs/>
          <w:sz w:val="20"/>
          <w:szCs w:val="20"/>
          <w:lang w:val="it-IT"/>
        </w:rPr>
        <w:t>prima facie</w:t>
      </w:r>
      <w:r>
        <w:rPr>
          <w:rFonts w:ascii="Cambria" w:eastAsia="Cambria" w:hAnsi="Cambria" w:cs="Cambria"/>
          <w:sz w:val="20"/>
          <w:szCs w:val="20"/>
        </w:rPr>
        <w:t xml:space="preserve"> violation of the rights of the alleged victim and his family.  In this case the State conduct</w:t>
      </w:r>
      <w:r w:rsidR="00B723C8">
        <w:rPr>
          <w:rFonts w:ascii="Cambria" w:eastAsia="Cambria" w:hAnsi="Cambria" w:cs="Cambria"/>
          <w:sz w:val="20"/>
          <w:szCs w:val="20"/>
        </w:rPr>
        <w:t>ed</w:t>
      </w:r>
      <w:r>
        <w:rPr>
          <w:rFonts w:ascii="Cambria" w:eastAsia="Cambria" w:hAnsi="Cambria" w:cs="Cambria"/>
          <w:sz w:val="20"/>
          <w:szCs w:val="20"/>
        </w:rPr>
        <w:t xml:space="preserve"> a criminal investigation which ultimately resulted in the conviction of two persons (</w:t>
      </w:r>
      <w:proofErr w:type="spellStart"/>
      <w:r>
        <w:rPr>
          <w:rFonts w:ascii="Cambria" w:eastAsia="Cambria" w:hAnsi="Cambria" w:cs="Cambria"/>
          <w:sz w:val="20"/>
          <w:szCs w:val="20"/>
        </w:rPr>
        <w:t>Obando</w:t>
      </w:r>
      <w:proofErr w:type="spellEnd"/>
      <w:r>
        <w:rPr>
          <w:rFonts w:ascii="Cambria" w:eastAsia="Cambria" w:hAnsi="Cambria" w:cs="Cambria"/>
          <w:sz w:val="20"/>
          <w:szCs w:val="20"/>
        </w:rPr>
        <w:t xml:space="preserve"> and </w:t>
      </w:r>
      <w:proofErr w:type="spellStart"/>
      <w:r>
        <w:rPr>
          <w:rFonts w:ascii="Cambria" w:eastAsia="Cambria" w:hAnsi="Cambria" w:cs="Cambria"/>
          <w:sz w:val="20"/>
          <w:szCs w:val="20"/>
        </w:rPr>
        <w:t>Grueso</w:t>
      </w:r>
      <w:proofErr w:type="spellEnd"/>
      <w:r>
        <w:rPr>
          <w:rFonts w:ascii="Cambria" w:eastAsia="Cambria" w:hAnsi="Cambria" w:cs="Cambria"/>
          <w:sz w:val="20"/>
          <w:szCs w:val="20"/>
        </w:rPr>
        <w:t xml:space="preserve">).   However, given that there were other persons who were identified but not ultimately prosecuted or convicted, the Commission therefore considers that the State did not fully satisfy its obligation to investigate all those possible responsible of the alleged facts and that accordingly, there is a colorable violation of the rights of the alleged victim or his family in this regard.   In view of the elements of fact and law laid out by the parties and the nature of the matter before it, the Commission considers that the other claims of the petitioners are also not manifestly unfounded and require substantive study on the merits as the alleged facts regarding the lack of compensation to alleged victim or his family caused by the homicide of the alleged victim, together with </w:t>
      </w:r>
      <w:r>
        <w:rPr>
          <w:rFonts w:ascii="Cambria" w:eastAsia="Cambria" w:hAnsi="Cambria" w:cs="Cambria"/>
          <w:sz w:val="20"/>
          <w:szCs w:val="20"/>
        </w:rPr>
        <w:lastRenderedPageBreak/>
        <w:t>the absence of a full investigation, if proven,  could give rise to violations of Article 4 (Life), 8, (Fair Trial) and 25 (Judicial Protection) of the Convention, in relation to Articles 1.1 and 2 of the same instrument - to the detriment of the alleged victim and his surviving family.</w:t>
      </w:r>
    </w:p>
    <w:p w14:paraId="4759295F" w14:textId="77777777" w:rsidR="00D22869" w:rsidRDefault="00DC76DF" w:rsidP="00237492">
      <w:pPr>
        <w:pStyle w:val="Body"/>
        <w:numPr>
          <w:ilvl w:val="0"/>
          <w:numId w:val="2"/>
        </w:numPr>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 xml:space="preserve">Finally, the State argued that the petitioner is using the Commission as a fourth instance, insofar as it seeks to review the decisions handed down by the administrative and judicial authorities acting within their sphere of competence. With this respect, the Commission recognizes that it is not competent to review judgments handed down by national courts acting within the scope of their jurisdiction and observing due process and judicial guarantees. However, the Commission reiterates that within its mandate it is competent to declare a petition admissible and rule on its merits when the petition refers to domestic proceedings that could be in violation of rights protected by the American Convention. </w:t>
      </w:r>
    </w:p>
    <w:p w14:paraId="4294FA01" w14:textId="77777777" w:rsidR="00D22869" w:rsidRDefault="00DC76DF" w:rsidP="00237492">
      <w:pPr>
        <w:pStyle w:val="ListParagraph"/>
        <w:spacing w:before="240" w:after="240"/>
        <w:ind w:left="0" w:firstLine="720"/>
        <w:jc w:val="both"/>
        <w:rPr>
          <w:b/>
          <w:bCs/>
          <w:sz w:val="20"/>
          <w:szCs w:val="20"/>
        </w:rPr>
      </w:pPr>
      <w:r>
        <w:rPr>
          <w:b/>
          <w:bCs/>
          <w:sz w:val="20"/>
          <w:szCs w:val="20"/>
        </w:rPr>
        <w:t xml:space="preserve">VIII. </w:t>
      </w:r>
      <w:r>
        <w:rPr>
          <w:b/>
          <w:bCs/>
          <w:sz w:val="20"/>
          <w:szCs w:val="20"/>
        </w:rPr>
        <w:tab/>
        <w:t>DECISION</w:t>
      </w:r>
    </w:p>
    <w:p w14:paraId="6847BFB1" w14:textId="77777777" w:rsidR="00D22869" w:rsidRDefault="00DC76DF" w:rsidP="00237492">
      <w:pPr>
        <w:pStyle w:val="Body"/>
        <w:numPr>
          <w:ilvl w:val="0"/>
          <w:numId w:val="4"/>
        </w:numPr>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 xml:space="preserve">To find the instant petition admissible in relation to Articles 4, 8 and 25 of the American Convention, in conjunction with Article 1.1 and 2 of the same instrument; and </w:t>
      </w:r>
    </w:p>
    <w:p w14:paraId="2391E682" w14:textId="77777777" w:rsidR="00D22869" w:rsidRDefault="00DC76DF" w:rsidP="00237492">
      <w:pPr>
        <w:pStyle w:val="Body"/>
        <w:numPr>
          <w:ilvl w:val="0"/>
          <w:numId w:val="4"/>
        </w:numPr>
        <w:suppressAutoHyphens/>
        <w:spacing w:after="240"/>
        <w:ind w:left="0" w:firstLine="720"/>
        <w:jc w:val="both"/>
        <w:rPr>
          <w:rFonts w:ascii="Cambria" w:eastAsia="Cambria" w:hAnsi="Cambria" w:cs="Cambria"/>
          <w:sz w:val="20"/>
          <w:szCs w:val="20"/>
        </w:rPr>
      </w:pPr>
      <w:r>
        <w:rPr>
          <w:rFonts w:ascii="Cambria" w:eastAsia="Cambria" w:hAnsi="Cambria" w:cs="Cambria"/>
          <w:sz w:val="20"/>
          <w:szCs w:val="20"/>
        </w:rPr>
        <w:t>To notify the parties of this decision; to continue with the analysis on the merits; and to publish this decision and include it in its Annual Report to the General Assembly of the Organization of American States.</w:t>
      </w:r>
    </w:p>
    <w:p w14:paraId="03DA0B03" w14:textId="69E3F45C" w:rsidR="00D22869" w:rsidRDefault="005355E0" w:rsidP="00100EC7">
      <w:pPr>
        <w:pStyle w:val="Body"/>
        <w:tabs>
          <w:tab w:val="center" w:pos="5400"/>
        </w:tabs>
        <w:suppressAutoHyphens/>
        <w:ind w:firstLine="720"/>
        <w:jc w:val="both"/>
        <w:rPr>
          <w:rFonts w:ascii="Cambria" w:eastAsia="Cambria" w:hAnsi="Cambria" w:cs="Cambria"/>
          <w:sz w:val="20"/>
          <w:szCs w:val="20"/>
        </w:rPr>
      </w:pPr>
      <w:r>
        <w:rPr>
          <w:rFonts w:ascii="Cambria" w:hAnsi="Cambria" w:cs="Times New Roman"/>
          <w:color w:val="auto"/>
          <w:spacing w:val="-2"/>
          <w:sz w:val="20"/>
        </w:rPr>
        <w:tab/>
      </w:r>
      <w:r w:rsidRPr="005355E0">
        <w:rPr>
          <w:rFonts w:ascii="Cambria" w:hAnsi="Cambria" w:cs="Times New Roman"/>
          <w:color w:val="auto"/>
          <w:spacing w:val="-2"/>
          <w:sz w:val="20"/>
        </w:rPr>
        <w:t xml:space="preserve">Approved by the Inter-American Commission on Human Rights on the </w:t>
      </w:r>
      <w:r>
        <w:rPr>
          <w:rFonts w:ascii="Cambria" w:hAnsi="Cambria" w:cs="Times New Roman"/>
          <w:color w:val="auto"/>
          <w:spacing w:val="-2"/>
          <w:sz w:val="20"/>
        </w:rPr>
        <w:t>9</w:t>
      </w:r>
      <w:r w:rsidRPr="005355E0">
        <w:rPr>
          <w:rFonts w:ascii="Cambria" w:hAnsi="Cambria" w:cs="Times New Roman"/>
          <w:color w:val="auto"/>
          <w:spacing w:val="-2"/>
          <w:sz w:val="20"/>
          <w:vertAlign w:val="superscript"/>
        </w:rPr>
        <w:t>th</w:t>
      </w:r>
      <w:r>
        <w:rPr>
          <w:rFonts w:ascii="Cambria" w:hAnsi="Cambria" w:cs="Times New Roman"/>
          <w:color w:val="auto"/>
          <w:spacing w:val="-2"/>
          <w:sz w:val="20"/>
        </w:rPr>
        <w:t xml:space="preserve"> </w:t>
      </w:r>
      <w:r w:rsidRPr="005355E0">
        <w:rPr>
          <w:rFonts w:ascii="Cambria" w:hAnsi="Cambria" w:cs="Times New Roman"/>
          <w:color w:val="auto"/>
          <w:spacing w:val="-2"/>
          <w:sz w:val="20"/>
        </w:rPr>
        <w:t xml:space="preserve">day of the month of June, 2020. (Signed):  </w:t>
      </w:r>
      <w:r w:rsidRPr="005355E0">
        <w:rPr>
          <w:rFonts w:ascii="Cambria" w:hAnsi="Cambria" w:cs="Arial"/>
          <w:noProof/>
          <w:color w:val="auto"/>
          <w:spacing w:val="-2"/>
          <w:sz w:val="20"/>
          <w:szCs w:val="20"/>
        </w:rPr>
        <w:t xml:space="preserve">Joel Hernández, President; Antonia Urrejola, First Vice President; Flávia Piovesan, Second Vice President; Margarette May Macaulay, Esmeralda E. Arosemena Bernal de Troitiño, and Julissa Mantilla Falcón, </w:t>
      </w:r>
      <w:r w:rsidRPr="005355E0">
        <w:rPr>
          <w:rFonts w:ascii="Cambria" w:hAnsi="Cambria" w:cs="Times New Roman"/>
          <w:color w:val="auto"/>
          <w:spacing w:val="-2"/>
          <w:sz w:val="20"/>
        </w:rPr>
        <w:t>Commissioners.</w:t>
      </w:r>
    </w:p>
    <w:p w14:paraId="5EE53141" w14:textId="77777777" w:rsidR="00D22869" w:rsidRDefault="00D22869">
      <w:pPr>
        <w:pStyle w:val="Body"/>
      </w:pPr>
    </w:p>
    <w:sectPr w:rsidR="00D2286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4E069" w14:textId="77777777" w:rsidR="00DF5A96" w:rsidRDefault="00DF5A96">
      <w:r>
        <w:separator/>
      </w:r>
    </w:p>
  </w:endnote>
  <w:endnote w:type="continuationSeparator" w:id="0">
    <w:p w14:paraId="3746F7A4" w14:textId="77777777" w:rsidR="00DF5A96" w:rsidRDefault="00DF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B3106" w14:textId="77777777" w:rsidR="007A0A5D" w:rsidRDefault="007A0A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797F5" w14:textId="339CBCFA" w:rsidR="00D22869" w:rsidRDefault="00DC76DF">
    <w:pPr>
      <w:pStyle w:val="Footer"/>
      <w:jc w:val="center"/>
    </w:pPr>
    <w:r>
      <w:rPr>
        <w:sz w:val="16"/>
        <w:szCs w:val="16"/>
      </w:rPr>
      <w:fldChar w:fldCharType="begin"/>
    </w:r>
    <w:r>
      <w:rPr>
        <w:sz w:val="16"/>
        <w:szCs w:val="16"/>
      </w:rPr>
      <w:instrText xml:space="preserve"> PAGE </w:instrText>
    </w:r>
    <w:r>
      <w:rPr>
        <w:sz w:val="16"/>
        <w:szCs w:val="16"/>
      </w:rPr>
      <w:fldChar w:fldCharType="separate"/>
    </w:r>
    <w:r w:rsidR="007A0A5D">
      <w:rPr>
        <w:noProof/>
        <w:sz w:val="16"/>
        <w:szCs w:val="16"/>
      </w:rPr>
      <w:t>3</w:t>
    </w:r>
    <w:r>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C7DC8" w14:textId="77777777" w:rsidR="007A0A5D" w:rsidRDefault="007A0A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E6E37" w14:textId="77777777" w:rsidR="00DF5A96" w:rsidRDefault="00DF5A96">
      <w:r>
        <w:separator/>
      </w:r>
    </w:p>
  </w:footnote>
  <w:footnote w:type="continuationSeparator" w:id="0">
    <w:p w14:paraId="4CE09A6D" w14:textId="77777777" w:rsidR="00DF5A96" w:rsidRDefault="00DF5A96">
      <w:r>
        <w:continuationSeparator/>
      </w:r>
    </w:p>
  </w:footnote>
  <w:footnote w:type="continuationNotice" w:id="1">
    <w:p w14:paraId="60435A42" w14:textId="77777777" w:rsidR="00DF5A96" w:rsidRDefault="00DF5A96"/>
  </w:footnote>
  <w:footnote w:id="2">
    <w:p w14:paraId="07FCC5E1" w14:textId="7F38454A" w:rsidR="00D22869" w:rsidRDefault="005355E0">
      <w:pPr>
        <w:pStyle w:val="FootnoteText"/>
        <w:jc w:val="both"/>
      </w:pPr>
      <w:r>
        <w:rPr>
          <w:rFonts w:ascii="Cambria" w:eastAsia="Cambria" w:hAnsi="Cambria" w:cs="Cambria"/>
          <w:sz w:val="16"/>
          <w:szCs w:val="16"/>
        </w:rPr>
        <w:tab/>
      </w:r>
      <w:r w:rsidR="00DC76DF" w:rsidRPr="005355E0">
        <w:rPr>
          <w:rFonts w:ascii="Cambria" w:eastAsia="Cambria" w:hAnsi="Cambria" w:cs="Cambria"/>
          <w:bCs/>
          <w:vertAlign w:val="superscript"/>
        </w:rPr>
        <w:footnoteRef/>
      </w:r>
      <w:r w:rsidR="00DC76DF" w:rsidRPr="005355E0">
        <w:rPr>
          <w:rFonts w:ascii="Cambria" w:eastAsia="Cambria" w:hAnsi="Cambria" w:cs="Cambria"/>
          <w:sz w:val="16"/>
          <w:szCs w:val="16"/>
        </w:rPr>
        <w:t xml:space="preserve"> The</w:t>
      </w:r>
      <w:r w:rsidR="00DC76DF">
        <w:rPr>
          <w:rFonts w:ascii="Cambria" w:eastAsia="Cambria" w:hAnsi="Cambria" w:cs="Cambria"/>
          <w:sz w:val="16"/>
          <w:szCs w:val="16"/>
        </w:rPr>
        <w:t xml:space="preserve"> observations submitted by each party were duly transmitted to the opposing party.</w:t>
      </w:r>
    </w:p>
  </w:footnote>
  <w:footnote w:id="3">
    <w:p w14:paraId="073FEC8F" w14:textId="1B0A30F8" w:rsidR="00D22869" w:rsidRDefault="005355E0">
      <w:pPr>
        <w:pStyle w:val="FootnoteText"/>
      </w:pPr>
      <w:r>
        <w:tab/>
      </w:r>
      <w:r w:rsidR="00DC76DF">
        <w:rPr>
          <w:vertAlign w:val="superscript"/>
        </w:rPr>
        <w:footnoteRef/>
      </w:r>
      <w:r w:rsidR="00DC76DF">
        <w:t xml:space="preserve"> </w:t>
      </w:r>
      <w:r w:rsidR="00DC76DF">
        <w:rPr>
          <w:rFonts w:ascii="Cambria" w:eastAsia="Cambria" w:hAnsi="Cambria" w:cs="Cambria"/>
          <w:sz w:val="16"/>
          <w:szCs w:val="16"/>
        </w:rPr>
        <w:t xml:space="preserve">The petitioners refer to a news article entitled </w:t>
      </w:r>
      <w:proofErr w:type="spellStart"/>
      <w:r w:rsidR="00DC76DF">
        <w:rPr>
          <w:rFonts w:ascii="Cambria" w:eastAsia="Cambria" w:hAnsi="Cambria" w:cs="Cambria"/>
          <w:i/>
          <w:iCs/>
          <w:sz w:val="16"/>
          <w:szCs w:val="16"/>
        </w:rPr>
        <w:t>Hubo</w:t>
      </w:r>
      <w:proofErr w:type="spellEnd"/>
      <w:r w:rsidR="00DC76DF">
        <w:rPr>
          <w:rFonts w:ascii="Cambria" w:eastAsia="Cambria" w:hAnsi="Cambria" w:cs="Cambria"/>
          <w:i/>
          <w:iCs/>
          <w:sz w:val="16"/>
          <w:szCs w:val="16"/>
        </w:rPr>
        <w:t xml:space="preserve"> </w:t>
      </w:r>
      <w:proofErr w:type="spellStart"/>
      <w:r w:rsidR="00DC76DF">
        <w:rPr>
          <w:rFonts w:ascii="Cambria" w:eastAsia="Cambria" w:hAnsi="Cambria" w:cs="Cambria"/>
          <w:i/>
          <w:iCs/>
          <w:sz w:val="16"/>
          <w:szCs w:val="16"/>
        </w:rPr>
        <w:t>Errores</w:t>
      </w:r>
      <w:proofErr w:type="spellEnd"/>
      <w:r w:rsidR="00DC76DF">
        <w:rPr>
          <w:rFonts w:ascii="Cambria" w:eastAsia="Cambria" w:hAnsi="Cambria" w:cs="Cambria"/>
          <w:i/>
          <w:iCs/>
          <w:sz w:val="16"/>
          <w:szCs w:val="16"/>
        </w:rPr>
        <w:t xml:space="preserve"> </w:t>
      </w:r>
      <w:proofErr w:type="spellStart"/>
      <w:r w:rsidR="00DC76DF">
        <w:rPr>
          <w:rFonts w:ascii="Cambria" w:eastAsia="Cambria" w:hAnsi="Cambria" w:cs="Cambria"/>
          <w:i/>
          <w:iCs/>
          <w:sz w:val="16"/>
          <w:szCs w:val="16"/>
        </w:rPr>
        <w:t>Militares</w:t>
      </w:r>
      <w:r w:rsidR="00DC76DF">
        <w:rPr>
          <w:rFonts w:ascii="Cambria" w:eastAsia="Cambria" w:hAnsi="Cambria" w:cs="Cambria"/>
          <w:sz w:val="16"/>
          <w:szCs w:val="16"/>
        </w:rPr>
        <w:t>”in</w:t>
      </w:r>
      <w:proofErr w:type="spellEnd"/>
      <w:r w:rsidR="00DC76DF">
        <w:rPr>
          <w:rFonts w:ascii="Cambria" w:eastAsia="Cambria" w:hAnsi="Cambria" w:cs="Cambria"/>
          <w:sz w:val="16"/>
          <w:szCs w:val="16"/>
        </w:rPr>
        <w:t xml:space="preserve"> the publication “</w:t>
      </w:r>
      <w:proofErr w:type="spellStart"/>
      <w:r w:rsidR="00DC76DF">
        <w:rPr>
          <w:rFonts w:ascii="Cambria" w:eastAsia="Cambria" w:hAnsi="Cambria" w:cs="Cambria"/>
          <w:sz w:val="16"/>
          <w:szCs w:val="16"/>
        </w:rPr>
        <w:t>Diario</w:t>
      </w:r>
      <w:proofErr w:type="spellEnd"/>
      <w:r w:rsidR="00DC76DF">
        <w:rPr>
          <w:rFonts w:ascii="Cambria" w:eastAsia="Cambria" w:hAnsi="Cambria" w:cs="Cambria"/>
          <w:sz w:val="16"/>
          <w:szCs w:val="16"/>
        </w:rPr>
        <w:t xml:space="preserve"> El </w:t>
      </w:r>
      <w:proofErr w:type="spellStart"/>
      <w:r w:rsidR="00DC76DF">
        <w:rPr>
          <w:rFonts w:ascii="Cambria" w:eastAsia="Cambria" w:hAnsi="Cambria" w:cs="Cambria"/>
          <w:sz w:val="16"/>
          <w:szCs w:val="16"/>
        </w:rPr>
        <w:t>Tiempo</w:t>
      </w:r>
      <w:proofErr w:type="spellEnd"/>
      <w:r w:rsidR="00DC76DF">
        <w:rPr>
          <w:rFonts w:ascii="Cambria" w:eastAsia="Cambria" w:hAnsi="Cambria" w:cs="Cambria"/>
          <w:sz w:val="16"/>
          <w:szCs w:val="16"/>
        </w:rPr>
        <w:t xml:space="preserve">” of January 3, 2005 in which the President of Colombia alleged accepted responsibility for the massacre. The petitioners also refer to an article published in </w:t>
      </w:r>
      <w:r w:rsidR="00DC76DF">
        <w:rPr>
          <w:rFonts w:ascii="Cambria" w:eastAsia="Cambria" w:hAnsi="Cambria" w:cs="Cambria"/>
          <w:i/>
          <w:iCs/>
          <w:sz w:val="16"/>
          <w:szCs w:val="16"/>
        </w:rPr>
        <w:t xml:space="preserve">Rueda de </w:t>
      </w:r>
      <w:proofErr w:type="spellStart"/>
      <w:r w:rsidR="00DC76DF">
        <w:rPr>
          <w:rFonts w:ascii="Cambria" w:eastAsia="Cambria" w:hAnsi="Cambria" w:cs="Cambria"/>
          <w:i/>
          <w:iCs/>
          <w:sz w:val="16"/>
          <w:szCs w:val="16"/>
        </w:rPr>
        <w:t>Prensa</w:t>
      </w:r>
      <w:proofErr w:type="spellEnd"/>
      <w:r w:rsidR="00DC76DF">
        <w:rPr>
          <w:rFonts w:ascii="Cambria" w:eastAsia="Cambria" w:hAnsi="Cambria" w:cs="Cambria"/>
          <w:sz w:val="16"/>
          <w:szCs w:val="16"/>
        </w:rPr>
        <w:t xml:space="preserve"> on February 8, 2005, where Mauricio Soto, the Almirante de la Armada Nacional alleged acknowledged that there were errors with respect to supervision, intelligence and other factors that contributed to the massacre. </w:t>
      </w:r>
    </w:p>
  </w:footnote>
  <w:footnote w:id="4">
    <w:p w14:paraId="3A62EDAD" w14:textId="75E94ED7" w:rsidR="00D22869" w:rsidRDefault="005355E0">
      <w:pPr>
        <w:pStyle w:val="FootnoteText"/>
      </w:pPr>
      <w:r>
        <w:rPr>
          <w:rFonts w:ascii="Cambria" w:eastAsia="Cambria" w:hAnsi="Cambria" w:cs="Cambria"/>
          <w:sz w:val="16"/>
          <w:szCs w:val="16"/>
        </w:rPr>
        <w:tab/>
      </w:r>
      <w:r w:rsidR="00DC76DF">
        <w:rPr>
          <w:rFonts w:ascii="Cambria" w:eastAsia="Cambria" w:hAnsi="Cambria" w:cs="Cambria"/>
          <w:vertAlign w:val="superscript"/>
        </w:rPr>
        <w:footnoteRef/>
      </w:r>
      <w:r w:rsidR="00DC76DF">
        <w:rPr>
          <w:rFonts w:ascii="Cambria" w:eastAsia="Cambria" w:hAnsi="Cambria" w:cs="Cambria"/>
          <w:sz w:val="16"/>
          <w:szCs w:val="16"/>
        </w:rPr>
        <w:t xml:space="preserve"> According to the record, the documents filed in support of the action did not contain the signature of one of the claimants – </w:t>
      </w:r>
      <w:proofErr w:type="spellStart"/>
      <w:r w:rsidR="00DC76DF">
        <w:rPr>
          <w:rFonts w:ascii="Cambria" w:eastAsia="Cambria" w:hAnsi="Cambria" w:cs="Cambria"/>
          <w:sz w:val="16"/>
          <w:szCs w:val="16"/>
        </w:rPr>
        <w:t>Biderman</w:t>
      </w:r>
      <w:proofErr w:type="spellEnd"/>
      <w:r w:rsidR="00DC76DF">
        <w:rPr>
          <w:rFonts w:ascii="Cambria" w:eastAsia="Cambria" w:hAnsi="Cambria" w:cs="Cambria"/>
          <w:sz w:val="16"/>
          <w:szCs w:val="16"/>
        </w:rPr>
        <w:t xml:space="preserve"> </w:t>
      </w:r>
      <w:proofErr w:type="spellStart"/>
      <w:r w:rsidR="00DC76DF">
        <w:rPr>
          <w:rFonts w:ascii="Cambria" w:eastAsia="Cambria" w:hAnsi="Cambria" w:cs="Cambria"/>
          <w:sz w:val="16"/>
          <w:szCs w:val="16"/>
        </w:rPr>
        <w:t>Rojo</w:t>
      </w:r>
      <w:proofErr w:type="spellEnd"/>
      <w:r w:rsidR="00DC76DF">
        <w:rPr>
          <w:rFonts w:ascii="Cambria" w:eastAsia="Cambria" w:hAnsi="Cambria" w:cs="Cambria"/>
          <w:sz w:val="16"/>
          <w:szCs w:val="16"/>
        </w:rPr>
        <w:t xml:space="preserve"> Carmona – brother of alleged victim.</w:t>
      </w:r>
    </w:p>
  </w:footnote>
  <w:footnote w:id="5">
    <w:p w14:paraId="0044D83A" w14:textId="2EE9D2C5" w:rsidR="00D22869" w:rsidRDefault="005355E0">
      <w:pPr>
        <w:pStyle w:val="FootnoteText"/>
      </w:pPr>
      <w:r>
        <w:rPr>
          <w:rFonts w:ascii="Cambria" w:eastAsia="Cambria" w:hAnsi="Cambria" w:cs="Cambria"/>
          <w:sz w:val="16"/>
          <w:szCs w:val="16"/>
        </w:rPr>
        <w:tab/>
      </w:r>
      <w:r w:rsidR="00DC76DF">
        <w:rPr>
          <w:rFonts w:ascii="Cambria" w:eastAsia="Cambria" w:hAnsi="Cambria" w:cs="Cambria"/>
          <w:vertAlign w:val="superscript"/>
        </w:rPr>
        <w:footnoteRef/>
      </w:r>
      <w:r w:rsidR="00DC76DF">
        <w:rPr>
          <w:rFonts w:ascii="Cambria" w:eastAsia="Cambria" w:hAnsi="Cambria" w:cs="Cambria"/>
          <w:sz w:val="16"/>
          <w:szCs w:val="16"/>
        </w:rPr>
        <w:t xml:space="preserve"> According to external research, this ruling was issued by in June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A85D5" w14:textId="77777777" w:rsidR="007A0A5D" w:rsidRDefault="007A0A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C4D2A" w14:textId="77777777" w:rsidR="00D22869" w:rsidRDefault="00DC76DF">
    <w:pPr>
      <w:pStyle w:val="Header"/>
      <w:tabs>
        <w:tab w:val="clear" w:pos="4320"/>
        <w:tab w:val="clear" w:pos="8640"/>
      </w:tabs>
      <w:jc w:val="center"/>
      <w:rPr>
        <w:sz w:val="22"/>
        <w:szCs w:val="22"/>
      </w:rPr>
    </w:pPr>
    <w:r>
      <w:rPr>
        <w:noProof/>
        <w:sz w:val="22"/>
        <w:szCs w:val="22"/>
      </w:rPr>
      <w:drawing>
        <wp:inline distT="0" distB="0" distL="0" distR="0" wp14:anchorId="0B6EE4CF" wp14:editId="384C9F7C">
          <wp:extent cx="2209800" cy="117396"/>
          <wp:effectExtent l="0" t="0" r="0" b="0"/>
          <wp:docPr id="1073741825" name="officeArt object" descr="C:\Users\mfontana\Documents\Eva Fontana\GRAFICA CIDH\cartas\logos\iachr-peq.jpg"/>
          <wp:cNvGraphicFramePr/>
          <a:graphic xmlns:a="http://schemas.openxmlformats.org/drawingml/2006/main">
            <a:graphicData uri="http://schemas.openxmlformats.org/drawingml/2006/picture">
              <pic:pic xmlns:pic="http://schemas.openxmlformats.org/drawingml/2006/picture">
                <pic:nvPicPr>
                  <pic:cNvPr id="1073741825" name="image3.jpg" descr="C:\Users\mfontana\Documents\Eva Fontana\GRAFICA CIDH\cartas\logos\iachr-peq.jpg"/>
                  <pic:cNvPicPr>
                    <a:picLocks noChangeAspect="1"/>
                  </pic:cNvPicPr>
                </pic:nvPicPr>
                <pic:blipFill>
                  <a:blip r:embed="rId1">
                    <a:extLst/>
                  </a:blip>
                  <a:stretch>
                    <a:fillRect/>
                  </a:stretch>
                </pic:blipFill>
                <pic:spPr>
                  <a:xfrm>
                    <a:off x="0" y="0"/>
                    <a:ext cx="2209800" cy="117396"/>
                  </a:xfrm>
                  <a:prstGeom prst="rect">
                    <a:avLst/>
                  </a:prstGeom>
                  <a:ln w="12700" cap="flat">
                    <a:noFill/>
                    <a:miter lim="400000"/>
                  </a:ln>
                  <a:effectLst/>
                </pic:spPr>
              </pic:pic>
            </a:graphicData>
          </a:graphic>
        </wp:inline>
      </w:drawing>
    </w:r>
  </w:p>
  <w:p w14:paraId="7559025F" w14:textId="77777777" w:rsidR="00D22869" w:rsidRDefault="00DC76DF">
    <w:pPr>
      <w:pStyle w:val="Header"/>
      <w:tabs>
        <w:tab w:val="clear" w:pos="4320"/>
        <w:tab w:val="clear" w:pos="8640"/>
      </w:tabs>
      <w:jc w:val="center"/>
    </w:pPr>
    <w:r>
      <w:rPr>
        <w:noProof/>
        <w:sz w:val="22"/>
        <w:szCs w:val="22"/>
      </w:rPr>
      <mc:AlternateContent>
        <mc:Choice Requires="wps">
          <w:drawing>
            <wp:inline distT="0" distB="0" distL="0" distR="0" wp14:anchorId="6E8F1A0E" wp14:editId="02E78C44">
              <wp:extent cx="5943600" cy="1905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xmlns:w16se="http://schemas.microsoft.com/office/word/2015/wordml/symex" xmlns:cx1="http://schemas.microsoft.com/office/drawing/2015/9/8/chartex" xmlns:cx="http://schemas.microsoft.com/office/drawing/2014/chartex">
          <w:pict>
            <v:rect id="_x0000_s1036"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CB3CE" w14:textId="77777777" w:rsidR="007A0A5D" w:rsidRDefault="007A0A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96A79"/>
    <w:multiLevelType w:val="hybridMultilevel"/>
    <w:tmpl w:val="2EDE7816"/>
    <w:numStyleLink w:val="ImportedStyle3"/>
  </w:abstractNum>
  <w:abstractNum w:abstractNumId="1" w15:restartNumberingAfterBreak="0">
    <w:nsid w:val="089E4E43"/>
    <w:multiLevelType w:val="hybridMultilevel"/>
    <w:tmpl w:val="2EDE7816"/>
    <w:styleLink w:val="ImportedStyle3"/>
    <w:lvl w:ilvl="0" w:tplc="472E1878">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6BE6BE2">
      <w:start w:val="1"/>
      <w:numFmt w:val="lowerLetter"/>
      <w:lvlText w:val="%2."/>
      <w:lvlJc w:val="left"/>
      <w:pPr>
        <w:tabs>
          <w:tab w:val="left" w:pos="720"/>
          <w:tab w:val="num" w:pos="2160"/>
        </w:tabs>
        <w:ind w:left="14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BD0ED72">
      <w:start w:val="1"/>
      <w:numFmt w:val="lowerRoman"/>
      <w:lvlText w:val="%3."/>
      <w:lvlJc w:val="left"/>
      <w:pPr>
        <w:tabs>
          <w:tab w:val="left" w:pos="720"/>
          <w:tab w:val="num" w:pos="2880"/>
        </w:tabs>
        <w:ind w:left="216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FA808E0">
      <w:start w:val="1"/>
      <w:numFmt w:val="decimal"/>
      <w:lvlText w:val="%4."/>
      <w:lvlJc w:val="left"/>
      <w:pPr>
        <w:tabs>
          <w:tab w:val="left" w:pos="720"/>
          <w:tab w:val="num" w:pos="3600"/>
        </w:tabs>
        <w:ind w:left="288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14891CA">
      <w:start w:val="1"/>
      <w:numFmt w:val="lowerLetter"/>
      <w:lvlText w:val="%5."/>
      <w:lvlJc w:val="left"/>
      <w:pPr>
        <w:tabs>
          <w:tab w:val="left" w:pos="720"/>
          <w:tab w:val="num" w:pos="4320"/>
        </w:tabs>
        <w:ind w:left="360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ACE9244">
      <w:start w:val="1"/>
      <w:numFmt w:val="lowerRoman"/>
      <w:lvlText w:val="%6."/>
      <w:lvlJc w:val="left"/>
      <w:pPr>
        <w:tabs>
          <w:tab w:val="left" w:pos="720"/>
          <w:tab w:val="num" w:pos="5040"/>
        </w:tabs>
        <w:ind w:left="432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CE4FD22">
      <w:start w:val="1"/>
      <w:numFmt w:val="decimal"/>
      <w:lvlText w:val="%7."/>
      <w:lvlJc w:val="left"/>
      <w:pPr>
        <w:tabs>
          <w:tab w:val="left" w:pos="720"/>
          <w:tab w:val="num" w:pos="5760"/>
        </w:tabs>
        <w:ind w:left="50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E20B33E">
      <w:start w:val="1"/>
      <w:numFmt w:val="lowerLetter"/>
      <w:lvlText w:val="%8."/>
      <w:lvlJc w:val="left"/>
      <w:pPr>
        <w:tabs>
          <w:tab w:val="left" w:pos="720"/>
          <w:tab w:val="num" w:pos="6480"/>
        </w:tabs>
        <w:ind w:left="576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818D114">
      <w:start w:val="1"/>
      <w:numFmt w:val="lowerRoman"/>
      <w:lvlText w:val="%9."/>
      <w:lvlJc w:val="left"/>
      <w:pPr>
        <w:tabs>
          <w:tab w:val="left" w:pos="720"/>
          <w:tab w:val="num" w:pos="7200"/>
        </w:tabs>
        <w:ind w:left="648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136C53C5"/>
    <w:multiLevelType w:val="hybridMultilevel"/>
    <w:tmpl w:val="6240BA5E"/>
    <w:numStyleLink w:val="ImportedStyle2"/>
  </w:abstractNum>
  <w:abstractNum w:abstractNumId="3" w15:restartNumberingAfterBreak="0">
    <w:nsid w:val="2C5D2907"/>
    <w:multiLevelType w:val="hybridMultilevel"/>
    <w:tmpl w:val="6240BA5E"/>
    <w:styleLink w:val="ImportedStyle2"/>
    <w:lvl w:ilvl="0" w:tplc="59EC2E3A">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0A4C632">
      <w:start w:val="1"/>
      <w:numFmt w:val="lowerLetter"/>
      <w:lvlText w:val="%2."/>
      <w:lvlJc w:val="left"/>
      <w:pPr>
        <w:tabs>
          <w:tab w:val="left" w:pos="720"/>
          <w:tab w:val="num" w:pos="2160"/>
        </w:tabs>
        <w:ind w:left="14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D8458FC">
      <w:start w:val="1"/>
      <w:numFmt w:val="lowerRoman"/>
      <w:lvlText w:val="%3."/>
      <w:lvlJc w:val="left"/>
      <w:pPr>
        <w:tabs>
          <w:tab w:val="left" w:pos="720"/>
          <w:tab w:val="num" w:pos="2880"/>
        </w:tabs>
        <w:ind w:left="216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22CE3DA">
      <w:start w:val="1"/>
      <w:numFmt w:val="decimal"/>
      <w:lvlText w:val="%4."/>
      <w:lvlJc w:val="left"/>
      <w:pPr>
        <w:tabs>
          <w:tab w:val="left" w:pos="720"/>
          <w:tab w:val="num" w:pos="3600"/>
        </w:tabs>
        <w:ind w:left="288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0A2CFE">
      <w:start w:val="1"/>
      <w:numFmt w:val="lowerLetter"/>
      <w:lvlText w:val="%5."/>
      <w:lvlJc w:val="left"/>
      <w:pPr>
        <w:tabs>
          <w:tab w:val="left" w:pos="720"/>
          <w:tab w:val="num" w:pos="4320"/>
        </w:tabs>
        <w:ind w:left="360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750AECE">
      <w:start w:val="1"/>
      <w:numFmt w:val="lowerRoman"/>
      <w:lvlText w:val="%6."/>
      <w:lvlJc w:val="left"/>
      <w:pPr>
        <w:tabs>
          <w:tab w:val="left" w:pos="720"/>
          <w:tab w:val="num" w:pos="5040"/>
        </w:tabs>
        <w:ind w:left="432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948CAF4">
      <w:start w:val="1"/>
      <w:numFmt w:val="decimal"/>
      <w:lvlText w:val="%7."/>
      <w:lvlJc w:val="left"/>
      <w:pPr>
        <w:tabs>
          <w:tab w:val="left" w:pos="720"/>
          <w:tab w:val="num" w:pos="5760"/>
        </w:tabs>
        <w:ind w:left="50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55E236C">
      <w:start w:val="1"/>
      <w:numFmt w:val="lowerLetter"/>
      <w:lvlText w:val="%8."/>
      <w:lvlJc w:val="left"/>
      <w:pPr>
        <w:tabs>
          <w:tab w:val="left" w:pos="720"/>
          <w:tab w:val="num" w:pos="6480"/>
        </w:tabs>
        <w:ind w:left="576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4E64D6E">
      <w:start w:val="1"/>
      <w:numFmt w:val="lowerRoman"/>
      <w:lvlText w:val="%9."/>
      <w:lvlJc w:val="left"/>
      <w:pPr>
        <w:tabs>
          <w:tab w:val="left" w:pos="720"/>
          <w:tab w:val="num" w:pos="7200"/>
        </w:tabs>
        <w:ind w:left="648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869"/>
    <w:rsid w:val="00100EC7"/>
    <w:rsid w:val="00237492"/>
    <w:rsid w:val="004F44A1"/>
    <w:rsid w:val="005355E0"/>
    <w:rsid w:val="00542F32"/>
    <w:rsid w:val="00646B3A"/>
    <w:rsid w:val="007A0A5D"/>
    <w:rsid w:val="00810667"/>
    <w:rsid w:val="008808A9"/>
    <w:rsid w:val="008957DC"/>
    <w:rsid w:val="00A37A17"/>
    <w:rsid w:val="00B723C8"/>
    <w:rsid w:val="00C654F0"/>
    <w:rsid w:val="00D22869"/>
    <w:rsid w:val="00D5335B"/>
    <w:rsid w:val="00DC76DF"/>
    <w:rsid w:val="00DF5A96"/>
    <w:rsid w:val="00FC5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F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widowControl w:val="0"/>
      <w:tabs>
        <w:tab w:val="center" w:pos="4320"/>
        <w:tab w:val="right" w:pos="8640"/>
      </w:tabs>
    </w:pPr>
    <w:rPr>
      <w:rFonts w:ascii="Arial" w:hAnsi="Arial" w:cs="Arial Unicode MS"/>
      <w:color w:val="000000"/>
      <w:sz w:val="24"/>
      <w:szCs w:val="24"/>
      <w:u w:color="000000"/>
    </w:rPr>
  </w:style>
  <w:style w:type="paragraph" w:styleId="Footer">
    <w:name w:val="footer"/>
    <w:pPr>
      <w:tabs>
        <w:tab w:val="center" w:pos="4513"/>
        <w:tab w:val="right" w:pos="9026"/>
      </w:tabs>
    </w:pPr>
    <w:rPr>
      <w:rFonts w:ascii="Cambria" w:eastAsia="Cambria" w:hAnsi="Cambria" w:cs="Cambria"/>
      <w:color w:val="000000"/>
      <w:sz w:val="24"/>
      <w:szCs w:val="24"/>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styleId="FootnoteText">
    <w:name w:val="footnote text"/>
    <w:rPr>
      <w:rFonts w:ascii="Calibri" w:eastAsia="Calibri" w:hAnsi="Calibri" w:cs="Calibri"/>
      <w:color w:val="000000"/>
      <w:u w:color="000000"/>
    </w:rPr>
  </w:style>
  <w:style w:type="numbering" w:customStyle="1" w:styleId="ImportedStyle2">
    <w:name w:val="Imported Style 2"/>
    <w:pPr>
      <w:numPr>
        <w:numId w:val="1"/>
      </w:numPr>
    </w:pPr>
  </w:style>
  <w:style w:type="paragraph" w:styleId="ListParagraph">
    <w:name w:val="List Paragraph"/>
    <w:pPr>
      <w:ind w:left="720"/>
    </w:pPr>
    <w:rPr>
      <w:rFonts w:ascii="Cambria" w:eastAsia="Cambria" w:hAnsi="Cambria" w:cs="Cambria"/>
      <w:color w:val="000000"/>
      <w:sz w:val="24"/>
      <w:szCs w:val="24"/>
      <w:u w:color="000000"/>
    </w:rPr>
  </w:style>
  <w:style w:type="paragraph" w:customStyle="1" w:styleId="Default">
    <w:name w:val="Default"/>
    <w:rPr>
      <w:rFonts w:ascii="Helvetica" w:eastAsia="Helvetica" w:hAnsi="Helvetica" w:cs="Helvetica"/>
      <w:color w:val="000000"/>
      <w:sz w:val="22"/>
      <w:szCs w:val="22"/>
    </w:rPr>
  </w:style>
  <w:style w:type="character" w:styleId="FootnoteReference">
    <w:name w:val="footnote reference"/>
    <w:rPr>
      <w:vertAlign w:val="superscript"/>
    </w:rPr>
  </w:style>
  <w:style w:type="numbering" w:customStyle="1" w:styleId="ImportedStyle3">
    <w:name w:val="Imported Style 3"/>
    <w:pPr>
      <w:numPr>
        <w:numId w:val="3"/>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37A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A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65838-34D3-4DCA-BD98-BBC35430A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1887</Words>
  <Characters>10155</Characters>
  <Application>Microsoft Office Word</Application>
  <DocSecurity>0</DocSecurity>
  <Lines>195</Lines>
  <Paragraphs>61</Paragraphs>
  <ScaleCrop>false</ScaleCrop>
  <Company/>
  <LinksUpToDate>false</LinksUpToDate>
  <CharactersWithSpaces>11981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137/20</dc:title>
  <dc:creator/>
  <cp:lastModifiedBy/>
  <cp:revision>1</cp:revision>
  <dcterms:created xsi:type="dcterms:W3CDTF">2020-07-13T15:36:00Z</dcterms:created>
  <dcterms:modified xsi:type="dcterms:W3CDTF">2020-07-13T15:36:00Z</dcterms:modified>
</cp:coreProperties>
</file>