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1A2388E" w14:textId="77777777" w:rsidR="00040C3A" w:rsidRPr="0090270B" w:rsidRDefault="00773E6C"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4864" behindDoc="1" locked="0" layoutInCell="1" allowOverlap="1" wp14:anchorId="6112B162" wp14:editId="252BF2EA">
                <wp:simplePos x="0" y="0"/>
                <wp:positionH relativeFrom="column">
                  <wp:posOffset>-344170</wp:posOffset>
                </wp:positionH>
                <wp:positionV relativeFrom="paragraph">
                  <wp:posOffset>-331387</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1="http://schemas.microsoft.com/office/drawing/2015/9/8/chartex" xmlns:cx="http://schemas.microsoft.com/office/drawing/2014/chartex">
            <w:pict>
              <v:rect w14:anchorId="30222E08" id="Rectangle 1" o:spid="_x0000_s1026" style="position:absolute;margin-left:-27.1pt;margin-top:-26.1pt;width:111pt;height:70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" fillcolor="#67ae3c"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547BB8A" wp14:editId="3BF27F8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05661D" w14:textId="77777777" w:rsidR="00CB2660" w:rsidRDefault="00773E6C" w:rsidP="00AE5488">
                            <w:r>
                              <w:rPr>
                                <w:noProof/>
                              </w:rPr>
                              <w:drawing>
                                <wp:inline distT="0" distB="0" distL="0" distR="0" wp14:anchorId="0EBB1A4C" wp14:editId="3AEC984C">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47BB8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105661D" w14:textId="77777777" w:rsidR="00CB2660" w:rsidRDefault="00773E6C" w:rsidP="00AE5488">
                      <w:r>
                        <w:rPr>
                          <w:noProof/>
                        </w:rPr>
                        <w:drawing>
                          <wp:inline distT="0" distB="0" distL="0" distR="0" wp14:anchorId="0EBB1A4C" wp14:editId="3AEC984C">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57608CC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E04BAE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683144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DAC970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12B58E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6FDD8D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374FB9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9E5766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2FC020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8E640E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5860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03DB1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9CB31"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0DF8AA9" wp14:editId="1AD7162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EAFA2" w14:textId="502C95A9" w:rsidR="005B52B0" w:rsidRPr="00D50344" w:rsidRDefault="00773E6C" w:rsidP="00997BC5">
                            <w:pPr>
                              <w:spacing w:line="276" w:lineRule="auto"/>
                              <w:rPr>
                                <w:rFonts w:asciiTheme="majorHAnsi" w:hAnsiTheme="majorHAnsi" w:cs="Arial"/>
                                <w:b/>
                                <w:bCs/>
                                <w:color w:val="0D0D0D" w:themeColor="text1" w:themeTint="F2"/>
                                <w:sz w:val="36"/>
                                <w:szCs w:val="22"/>
                              </w:rPr>
                            </w:pPr>
                            <w:r w:rsidRPr="00D50344">
                              <w:rPr>
                                <w:rFonts w:asciiTheme="majorHAnsi" w:hAnsiTheme="majorHAnsi" w:cs="Arial"/>
                                <w:b/>
                                <w:bCs/>
                                <w:color w:val="0D0D0D" w:themeColor="text1" w:themeTint="F2"/>
                                <w:sz w:val="36"/>
                                <w:szCs w:val="22"/>
                              </w:rPr>
                              <w:t xml:space="preserve">REPORT </w:t>
                            </w:r>
                            <w:r w:rsidR="00477592" w:rsidRPr="00D50344">
                              <w:rPr>
                                <w:rFonts w:asciiTheme="majorHAnsi" w:hAnsiTheme="majorHAnsi" w:cs="Arial"/>
                                <w:b/>
                                <w:bCs/>
                                <w:color w:val="0D0D0D" w:themeColor="text1" w:themeTint="F2"/>
                                <w:sz w:val="36"/>
                                <w:szCs w:val="40"/>
                              </w:rPr>
                              <w:t>No.</w:t>
                            </w:r>
                            <w:r w:rsidR="007B05C4" w:rsidRPr="00D50344">
                              <w:rPr>
                                <w:rFonts w:asciiTheme="majorHAnsi" w:hAnsiTheme="majorHAnsi" w:cs="Arial"/>
                                <w:b/>
                                <w:bCs/>
                                <w:color w:val="0D0D0D" w:themeColor="text1" w:themeTint="F2"/>
                                <w:sz w:val="36"/>
                                <w:szCs w:val="22"/>
                              </w:rPr>
                              <w:t xml:space="preserve"> </w:t>
                            </w:r>
                            <w:r w:rsidR="00F32F9F">
                              <w:rPr>
                                <w:rFonts w:asciiTheme="majorHAnsi" w:hAnsiTheme="majorHAnsi" w:cs="Arial"/>
                                <w:b/>
                                <w:bCs/>
                                <w:color w:val="0D0D0D" w:themeColor="text1" w:themeTint="F2"/>
                                <w:sz w:val="36"/>
                                <w:szCs w:val="22"/>
                              </w:rPr>
                              <w:t>94/20</w:t>
                            </w:r>
                          </w:p>
                          <w:p w14:paraId="4B64B018" w14:textId="77777777" w:rsidR="007B05C4" w:rsidRPr="00773E6C" w:rsidRDefault="005B52B0" w:rsidP="00997BC5">
                            <w:pPr>
                              <w:spacing w:line="276" w:lineRule="auto"/>
                              <w:rPr>
                                <w:rFonts w:asciiTheme="majorHAnsi" w:hAnsiTheme="majorHAnsi" w:cs="Arial"/>
                                <w:b/>
                                <w:color w:val="0D0D0D" w:themeColor="text1" w:themeTint="F2"/>
                                <w:sz w:val="36"/>
                                <w:szCs w:val="22"/>
                              </w:rPr>
                            </w:pPr>
                            <w:r w:rsidRPr="00773E6C">
                              <w:rPr>
                                <w:rFonts w:asciiTheme="majorHAnsi" w:hAnsiTheme="majorHAnsi" w:cs="Arial"/>
                                <w:b/>
                                <w:color w:val="0D0D0D" w:themeColor="text1" w:themeTint="F2"/>
                                <w:sz w:val="36"/>
                                <w:szCs w:val="22"/>
                              </w:rPr>
                              <w:t>PETI</w:t>
                            </w:r>
                            <w:r w:rsidR="00773E6C" w:rsidRPr="00773E6C">
                              <w:rPr>
                                <w:rFonts w:asciiTheme="majorHAnsi" w:hAnsiTheme="majorHAnsi" w:cs="Arial"/>
                                <w:b/>
                                <w:color w:val="0D0D0D" w:themeColor="text1" w:themeTint="F2"/>
                                <w:sz w:val="36"/>
                                <w:szCs w:val="22"/>
                              </w:rPr>
                              <w:t>TIO</w:t>
                            </w:r>
                            <w:r w:rsidRPr="00773E6C">
                              <w:rPr>
                                <w:rFonts w:asciiTheme="majorHAnsi" w:hAnsiTheme="majorHAnsi" w:cs="Arial"/>
                                <w:b/>
                                <w:color w:val="0D0D0D" w:themeColor="text1" w:themeTint="F2"/>
                                <w:sz w:val="36"/>
                                <w:szCs w:val="22"/>
                              </w:rPr>
                              <w:t xml:space="preserve">N </w:t>
                            </w:r>
                            <w:r w:rsidR="000120FD" w:rsidRPr="00773E6C">
                              <w:rPr>
                                <w:rFonts w:asciiTheme="majorHAnsi" w:hAnsiTheme="majorHAnsi" w:cs="Arial"/>
                                <w:b/>
                                <w:color w:val="0D0D0D" w:themeColor="text1" w:themeTint="F2"/>
                                <w:sz w:val="36"/>
                                <w:szCs w:val="22"/>
                              </w:rPr>
                              <w:t>726</w:t>
                            </w:r>
                            <w:r w:rsidR="00246D1F" w:rsidRPr="00773E6C">
                              <w:rPr>
                                <w:rFonts w:asciiTheme="majorHAnsi" w:hAnsiTheme="majorHAnsi" w:cs="Arial"/>
                                <w:b/>
                                <w:color w:val="0D0D0D" w:themeColor="text1" w:themeTint="F2"/>
                                <w:sz w:val="36"/>
                                <w:szCs w:val="22"/>
                              </w:rPr>
                              <w:t>-</w:t>
                            </w:r>
                            <w:r w:rsidR="000120FD" w:rsidRPr="00773E6C">
                              <w:rPr>
                                <w:rFonts w:asciiTheme="majorHAnsi" w:hAnsiTheme="majorHAnsi" w:cs="Arial"/>
                                <w:b/>
                                <w:color w:val="0D0D0D" w:themeColor="text1" w:themeTint="F2"/>
                                <w:sz w:val="36"/>
                                <w:szCs w:val="22"/>
                              </w:rPr>
                              <w:t>10</w:t>
                            </w:r>
                          </w:p>
                          <w:p w14:paraId="70C4652D" w14:textId="77777777" w:rsidR="00CD046C" w:rsidRPr="00773E6C" w:rsidRDefault="00773E6C" w:rsidP="00997BC5">
                            <w:pPr>
                              <w:spacing w:line="276" w:lineRule="auto"/>
                              <w:rPr>
                                <w:rFonts w:asciiTheme="majorHAnsi" w:hAnsiTheme="majorHAnsi" w:cs="Arial"/>
                                <w:color w:val="0D0D0D" w:themeColor="text1" w:themeTint="F2"/>
                                <w:szCs w:val="22"/>
                              </w:rPr>
                            </w:pPr>
                            <w:r w:rsidRPr="00773E6C">
                              <w:rPr>
                                <w:rFonts w:asciiTheme="majorHAnsi" w:hAnsiTheme="majorHAnsi" w:cs="Arial"/>
                                <w:color w:val="0D0D0D" w:themeColor="text1" w:themeTint="F2"/>
                                <w:szCs w:val="22"/>
                              </w:rPr>
                              <w:t>REPORT ON ADMISSIBILITY</w:t>
                            </w:r>
                          </w:p>
                          <w:p w14:paraId="396A7518" w14:textId="77777777" w:rsidR="008F1912" w:rsidRPr="00773E6C" w:rsidRDefault="008F1912" w:rsidP="00997BC5">
                            <w:pPr>
                              <w:spacing w:line="276" w:lineRule="auto"/>
                              <w:rPr>
                                <w:rFonts w:asciiTheme="majorHAnsi" w:hAnsiTheme="majorHAnsi" w:cs="Arial"/>
                                <w:color w:val="0D0D0D" w:themeColor="text1" w:themeTint="F2"/>
                                <w:szCs w:val="22"/>
                              </w:rPr>
                            </w:pPr>
                            <w:bookmarkStart w:id="1" w:name="_ftnref1"/>
                          </w:p>
                          <w:p w14:paraId="441AFC66" w14:textId="77777777" w:rsidR="005B52B0" w:rsidRPr="00773E6C" w:rsidRDefault="000120FD" w:rsidP="00997BC5">
                            <w:pPr>
                              <w:spacing w:line="276" w:lineRule="auto"/>
                              <w:rPr>
                                <w:rFonts w:asciiTheme="majorHAnsi" w:hAnsiTheme="majorHAnsi" w:cs="Arial"/>
                                <w:color w:val="0D0D0D" w:themeColor="text1" w:themeTint="F2"/>
                                <w:szCs w:val="22"/>
                              </w:rPr>
                            </w:pPr>
                            <w:r w:rsidRPr="00773E6C">
                              <w:rPr>
                                <w:rFonts w:asciiTheme="majorHAnsi" w:hAnsiTheme="majorHAnsi" w:cs="Arial"/>
                                <w:color w:val="0D0D0D" w:themeColor="text1" w:themeTint="F2"/>
                                <w:szCs w:val="22"/>
                              </w:rPr>
                              <w:t xml:space="preserve">FERNEY TABARES CARDONA </w:t>
                            </w:r>
                            <w:r w:rsidR="00773E6C" w:rsidRPr="00773E6C">
                              <w:rPr>
                                <w:rFonts w:asciiTheme="majorHAnsi" w:hAnsiTheme="majorHAnsi" w:cs="Arial"/>
                                <w:color w:val="0D0D0D" w:themeColor="text1" w:themeTint="F2"/>
                                <w:szCs w:val="22"/>
                              </w:rPr>
                              <w:t>AND FAMI</w:t>
                            </w:r>
                            <w:r w:rsidR="00773E6C">
                              <w:rPr>
                                <w:rFonts w:asciiTheme="majorHAnsi" w:hAnsiTheme="majorHAnsi" w:cs="Arial"/>
                                <w:color w:val="0D0D0D" w:themeColor="text1" w:themeTint="F2"/>
                                <w:szCs w:val="22"/>
                              </w:rPr>
                              <w:t>LY</w:t>
                            </w:r>
                          </w:p>
                          <w:bookmarkEnd w:id="1"/>
                          <w:p w14:paraId="5A51B75C" w14:textId="77777777"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BF42A41"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DF8A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BEAFA2" w14:textId="502C95A9" w:rsidR="005B52B0" w:rsidRPr="00D50344" w:rsidRDefault="00773E6C" w:rsidP="00997BC5">
                      <w:pPr>
                        <w:spacing w:line="276" w:lineRule="auto"/>
                        <w:rPr>
                          <w:rFonts w:asciiTheme="majorHAnsi" w:hAnsiTheme="majorHAnsi" w:cs="Arial"/>
                          <w:b/>
                          <w:bCs/>
                          <w:color w:val="0D0D0D" w:themeColor="text1" w:themeTint="F2"/>
                          <w:sz w:val="36"/>
                          <w:szCs w:val="22"/>
                        </w:rPr>
                      </w:pPr>
                      <w:r w:rsidRPr="00D50344">
                        <w:rPr>
                          <w:rFonts w:asciiTheme="majorHAnsi" w:hAnsiTheme="majorHAnsi" w:cs="Arial"/>
                          <w:b/>
                          <w:bCs/>
                          <w:color w:val="0D0D0D" w:themeColor="text1" w:themeTint="F2"/>
                          <w:sz w:val="36"/>
                          <w:szCs w:val="22"/>
                        </w:rPr>
                        <w:t xml:space="preserve">REPORT </w:t>
                      </w:r>
                      <w:r w:rsidR="00477592" w:rsidRPr="00D50344">
                        <w:rPr>
                          <w:rFonts w:asciiTheme="majorHAnsi" w:hAnsiTheme="majorHAnsi" w:cs="Arial"/>
                          <w:b/>
                          <w:bCs/>
                          <w:color w:val="0D0D0D" w:themeColor="text1" w:themeTint="F2"/>
                          <w:sz w:val="36"/>
                          <w:szCs w:val="40"/>
                        </w:rPr>
                        <w:t>No.</w:t>
                      </w:r>
                      <w:r w:rsidR="007B05C4" w:rsidRPr="00D50344">
                        <w:rPr>
                          <w:rFonts w:asciiTheme="majorHAnsi" w:hAnsiTheme="majorHAnsi" w:cs="Arial"/>
                          <w:b/>
                          <w:bCs/>
                          <w:color w:val="0D0D0D" w:themeColor="text1" w:themeTint="F2"/>
                          <w:sz w:val="36"/>
                          <w:szCs w:val="22"/>
                        </w:rPr>
                        <w:t xml:space="preserve"> </w:t>
                      </w:r>
                      <w:r w:rsidR="00F32F9F">
                        <w:rPr>
                          <w:rFonts w:asciiTheme="majorHAnsi" w:hAnsiTheme="majorHAnsi" w:cs="Arial"/>
                          <w:b/>
                          <w:bCs/>
                          <w:color w:val="0D0D0D" w:themeColor="text1" w:themeTint="F2"/>
                          <w:sz w:val="36"/>
                          <w:szCs w:val="22"/>
                        </w:rPr>
                        <w:t>94/20</w:t>
                      </w:r>
                    </w:p>
                    <w:p w14:paraId="4B64B018" w14:textId="77777777" w:rsidR="007B05C4" w:rsidRPr="00773E6C" w:rsidRDefault="005B52B0" w:rsidP="00997BC5">
                      <w:pPr>
                        <w:spacing w:line="276" w:lineRule="auto"/>
                        <w:rPr>
                          <w:rFonts w:asciiTheme="majorHAnsi" w:hAnsiTheme="majorHAnsi" w:cs="Arial"/>
                          <w:b/>
                          <w:color w:val="0D0D0D" w:themeColor="text1" w:themeTint="F2"/>
                          <w:sz w:val="36"/>
                          <w:szCs w:val="22"/>
                        </w:rPr>
                      </w:pPr>
                      <w:r w:rsidRPr="00773E6C">
                        <w:rPr>
                          <w:rFonts w:asciiTheme="majorHAnsi" w:hAnsiTheme="majorHAnsi" w:cs="Arial"/>
                          <w:b/>
                          <w:color w:val="0D0D0D" w:themeColor="text1" w:themeTint="F2"/>
                          <w:sz w:val="36"/>
                          <w:szCs w:val="22"/>
                        </w:rPr>
                        <w:t>PETI</w:t>
                      </w:r>
                      <w:r w:rsidR="00773E6C" w:rsidRPr="00773E6C">
                        <w:rPr>
                          <w:rFonts w:asciiTheme="majorHAnsi" w:hAnsiTheme="majorHAnsi" w:cs="Arial"/>
                          <w:b/>
                          <w:color w:val="0D0D0D" w:themeColor="text1" w:themeTint="F2"/>
                          <w:sz w:val="36"/>
                          <w:szCs w:val="22"/>
                        </w:rPr>
                        <w:t>TIO</w:t>
                      </w:r>
                      <w:r w:rsidRPr="00773E6C">
                        <w:rPr>
                          <w:rFonts w:asciiTheme="majorHAnsi" w:hAnsiTheme="majorHAnsi" w:cs="Arial"/>
                          <w:b/>
                          <w:color w:val="0D0D0D" w:themeColor="text1" w:themeTint="F2"/>
                          <w:sz w:val="36"/>
                          <w:szCs w:val="22"/>
                        </w:rPr>
                        <w:t xml:space="preserve">N </w:t>
                      </w:r>
                      <w:r w:rsidR="000120FD" w:rsidRPr="00773E6C">
                        <w:rPr>
                          <w:rFonts w:asciiTheme="majorHAnsi" w:hAnsiTheme="majorHAnsi" w:cs="Arial"/>
                          <w:b/>
                          <w:color w:val="0D0D0D" w:themeColor="text1" w:themeTint="F2"/>
                          <w:sz w:val="36"/>
                          <w:szCs w:val="22"/>
                        </w:rPr>
                        <w:t>726</w:t>
                      </w:r>
                      <w:r w:rsidR="00246D1F" w:rsidRPr="00773E6C">
                        <w:rPr>
                          <w:rFonts w:asciiTheme="majorHAnsi" w:hAnsiTheme="majorHAnsi" w:cs="Arial"/>
                          <w:b/>
                          <w:color w:val="0D0D0D" w:themeColor="text1" w:themeTint="F2"/>
                          <w:sz w:val="36"/>
                          <w:szCs w:val="22"/>
                        </w:rPr>
                        <w:t>-</w:t>
                      </w:r>
                      <w:r w:rsidR="000120FD" w:rsidRPr="00773E6C">
                        <w:rPr>
                          <w:rFonts w:asciiTheme="majorHAnsi" w:hAnsiTheme="majorHAnsi" w:cs="Arial"/>
                          <w:b/>
                          <w:color w:val="0D0D0D" w:themeColor="text1" w:themeTint="F2"/>
                          <w:sz w:val="36"/>
                          <w:szCs w:val="22"/>
                        </w:rPr>
                        <w:t>10</w:t>
                      </w:r>
                    </w:p>
                    <w:p w14:paraId="70C4652D" w14:textId="77777777" w:rsidR="00CD046C" w:rsidRPr="00773E6C" w:rsidRDefault="00773E6C" w:rsidP="00997BC5">
                      <w:pPr>
                        <w:spacing w:line="276" w:lineRule="auto"/>
                        <w:rPr>
                          <w:rFonts w:asciiTheme="majorHAnsi" w:hAnsiTheme="majorHAnsi" w:cs="Arial"/>
                          <w:color w:val="0D0D0D" w:themeColor="text1" w:themeTint="F2"/>
                          <w:szCs w:val="22"/>
                        </w:rPr>
                      </w:pPr>
                      <w:r w:rsidRPr="00773E6C">
                        <w:rPr>
                          <w:rFonts w:asciiTheme="majorHAnsi" w:hAnsiTheme="majorHAnsi" w:cs="Arial"/>
                          <w:color w:val="0D0D0D" w:themeColor="text1" w:themeTint="F2"/>
                          <w:szCs w:val="22"/>
                        </w:rPr>
                        <w:t>REPORT ON ADMISSIBILITY</w:t>
                      </w:r>
                    </w:p>
                    <w:p w14:paraId="396A7518" w14:textId="77777777" w:rsidR="008F1912" w:rsidRPr="00773E6C" w:rsidRDefault="008F1912" w:rsidP="00997BC5">
                      <w:pPr>
                        <w:spacing w:line="276" w:lineRule="auto"/>
                        <w:rPr>
                          <w:rFonts w:asciiTheme="majorHAnsi" w:hAnsiTheme="majorHAnsi" w:cs="Arial"/>
                          <w:color w:val="0D0D0D" w:themeColor="text1" w:themeTint="F2"/>
                          <w:szCs w:val="22"/>
                        </w:rPr>
                      </w:pPr>
                      <w:bookmarkStart w:id="1" w:name="_ftnref1"/>
                    </w:p>
                    <w:p w14:paraId="441AFC66" w14:textId="77777777" w:rsidR="005B52B0" w:rsidRPr="00773E6C" w:rsidRDefault="000120FD" w:rsidP="00997BC5">
                      <w:pPr>
                        <w:spacing w:line="276" w:lineRule="auto"/>
                        <w:rPr>
                          <w:rFonts w:asciiTheme="majorHAnsi" w:hAnsiTheme="majorHAnsi" w:cs="Arial"/>
                          <w:color w:val="0D0D0D" w:themeColor="text1" w:themeTint="F2"/>
                          <w:szCs w:val="22"/>
                        </w:rPr>
                      </w:pPr>
                      <w:r w:rsidRPr="00773E6C">
                        <w:rPr>
                          <w:rFonts w:asciiTheme="majorHAnsi" w:hAnsiTheme="majorHAnsi" w:cs="Arial"/>
                          <w:color w:val="0D0D0D" w:themeColor="text1" w:themeTint="F2"/>
                          <w:szCs w:val="22"/>
                        </w:rPr>
                        <w:t xml:space="preserve">FERNEY TABARES CARDONA </w:t>
                      </w:r>
                      <w:r w:rsidR="00773E6C" w:rsidRPr="00773E6C">
                        <w:rPr>
                          <w:rFonts w:asciiTheme="majorHAnsi" w:hAnsiTheme="majorHAnsi" w:cs="Arial"/>
                          <w:color w:val="0D0D0D" w:themeColor="text1" w:themeTint="F2"/>
                          <w:szCs w:val="22"/>
                        </w:rPr>
                        <w:t>AND FAMI</w:t>
                      </w:r>
                      <w:r w:rsidR="00773E6C">
                        <w:rPr>
                          <w:rFonts w:asciiTheme="majorHAnsi" w:hAnsiTheme="majorHAnsi" w:cs="Arial"/>
                          <w:color w:val="0D0D0D" w:themeColor="text1" w:themeTint="F2"/>
                          <w:szCs w:val="22"/>
                        </w:rPr>
                        <w:t>LY</w:t>
                      </w:r>
                    </w:p>
                    <w:bookmarkEnd w:id="1"/>
                    <w:p w14:paraId="5A51B75C" w14:textId="77777777"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BF42A41"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8792504" wp14:editId="6A8DE9C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6F4FC" w14:textId="7DE9BB3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E814B59" w14:textId="66ACBC63" w:rsidR="00627C9F" w:rsidRPr="004E2649" w:rsidRDefault="00F32F9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104</w:t>
                            </w:r>
                          </w:p>
                          <w:p w14:paraId="7134936F" w14:textId="1F124F57" w:rsidR="00627C9F" w:rsidRPr="00BA5308" w:rsidRDefault="00F32F9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 xml:space="preserve">22 </w:t>
                            </w:r>
                            <w:proofErr w:type="spellStart"/>
                            <w:r>
                              <w:rPr>
                                <w:rFonts w:asciiTheme="minorHAnsi" w:hAnsiTheme="minorHAnsi"/>
                                <w:color w:val="FFFFFF" w:themeColor="background1"/>
                                <w:sz w:val="22"/>
                                <w:lang w:val="es-US"/>
                              </w:rPr>
                              <w:t>April</w:t>
                            </w:r>
                            <w:proofErr w:type="spellEnd"/>
                            <w:r w:rsidR="00773E6C">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20</w:t>
                            </w:r>
                            <w:r w:rsidR="00627C9F" w:rsidRPr="00BA5308">
                              <w:rPr>
                                <w:rFonts w:asciiTheme="minorHAnsi" w:hAnsiTheme="minorHAnsi"/>
                                <w:color w:val="FFFFFF" w:themeColor="background1"/>
                                <w:sz w:val="22"/>
                                <w:lang w:val="es-US"/>
                              </w:rPr>
                              <w:t>20</w:t>
                            </w:r>
                          </w:p>
                          <w:p w14:paraId="0908FE24" w14:textId="7017E825" w:rsidR="00627C9F" w:rsidRPr="00BA5308" w:rsidRDefault="00E0340B" w:rsidP="007A5817">
                            <w:pPr>
                              <w:spacing w:line="276" w:lineRule="auto"/>
                              <w:jc w:val="right"/>
                              <w:rPr>
                                <w:rFonts w:asciiTheme="minorHAnsi" w:hAnsiTheme="minorHAnsi"/>
                                <w:color w:val="FFFFFF" w:themeColor="background1"/>
                                <w:sz w:val="22"/>
                                <w:lang w:val="es-US"/>
                              </w:rPr>
                            </w:pPr>
                            <w:r w:rsidRPr="00BA5308">
                              <w:rPr>
                                <w:rFonts w:asciiTheme="minorHAnsi" w:hAnsiTheme="minorHAnsi"/>
                                <w:color w:val="FFFFFF" w:themeColor="background1"/>
                                <w:sz w:val="22"/>
                                <w:lang w:val="es-US"/>
                              </w:rPr>
                              <w:t xml:space="preserve">Original: </w:t>
                            </w:r>
                            <w:proofErr w:type="spellStart"/>
                            <w:r w:rsidR="00F32F9F">
                              <w:rPr>
                                <w:rFonts w:asciiTheme="minorHAnsi" w:hAnsiTheme="minorHAnsi"/>
                                <w:color w:val="FFFFFF" w:themeColor="background1"/>
                                <w:sz w:val="22"/>
                                <w:lang w:val="es-US"/>
                              </w:rPr>
                              <w:t>Spanish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879250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1D6F4FC" w14:textId="7DE9BB3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E814B59" w14:textId="66ACBC63" w:rsidR="00627C9F" w:rsidRPr="004E2649" w:rsidRDefault="00F32F9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104</w:t>
                      </w:r>
                    </w:p>
                    <w:p w14:paraId="7134936F" w14:textId="1F124F57" w:rsidR="00627C9F" w:rsidRPr="00BA5308" w:rsidRDefault="00F32F9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22 April</w:t>
                      </w:r>
                      <w:r w:rsidR="00773E6C">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20</w:t>
                      </w:r>
                      <w:r w:rsidR="00627C9F" w:rsidRPr="00BA5308">
                        <w:rPr>
                          <w:rFonts w:asciiTheme="minorHAnsi" w:hAnsiTheme="minorHAnsi"/>
                          <w:color w:val="FFFFFF" w:themeColor="background1"/>
                          <w:sz w:val="22"/>
                          <w:lang w:val="es-US"/>
                        </w:rPr>
                        <w:t>20</w:t>
                      </w:r>
                    </w:p>
                    <w:p w14:paraId="0908FE24" w14:textId="7017E825" w:rsidR="00627C9F" w:rsidRPr="00BA5308" w:rsidRDefault="00E0340B" w:rsidP="007A5817">
                      <w:pPr>
                        <w:spacing w:line="276" w:lineRule="auto"/>
                        <w:jc w:val="right"/>
                        <w:rPr>
                          <w:rFonts w:asciiTheme="minorHAnsi" w:hAnsiTheme="minorHAnsi"/>
                          <w:color w:val="FFFFFF" w:themeColor="background1"/>
                          <w:sz w:val="22"/>
                          <w:lang w:val="es-US"/>
                        </w:rPr>
                      </w:pPr>
                      <w:r w:rsidRPr="00BA5308">
                        <w:rPr>
                          <w:rFonts w:asciiTheme="minorHAnsi" w:hAnsiTheme="minorHAnsi"/>
                          <w:color w:val="FFFFFF" w:themeColor="background1"/>
                          <w:sz w:val="22"/>
                          <w:lang w:val="es-US"/>
                        </w:rPr>
                        <w:t xml:space="preserve">Original: </w:t>
                      </w:r>
                      <w:r w:rsidR="00F32F9F">
                        <w:rPr>
                          <w:rFonts w:asciiTheme="minorHAnsi" w:hAnsiTheme="minorHAnsi"/>
                          <w:color w:val="FFFFFF" w:themeColor="background1"/>
                          <w:sz w:val="22"/>
                          <w:lang w:val="es-US"/>
                        </w:rPr>
                        <w:t>Spanish</w:t>
                      </w:r>
                    </w:p>
                  </w:txbxContent>
                </v:textbox>
              </v:shape>
            </w:pict>
          </mc:Fallback>
        </mc:AlternateContent>
      </w:r>
    </w:p>
    <w:p w14:paraId="6FF4E0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05970E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4E0D0A"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757036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02AB79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D33ED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01F273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2FF95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C62F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E06D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88F67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A63177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687A5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DA144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548FE2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4BCD1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846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89217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D6A44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6A33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5050C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3797D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C9F49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BA2A7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FCD62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F65D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E399C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8EBC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EE2B6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14F2973" wp14:editId="34F601A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7AE4F" w14:textId="0F1CBB98" w:rsidR="00773E6C" w:rsidRPr="003C32BC" w:rsidRDefault="00F32F9F" w:rsidP="00773E6C">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Approved e</w:t>
                            </w:r>
                            <w:r w:rsidR="00773E6C">
                              <w:rPr>
                                <w:rFonts w:asciiTheme="majorHAnsi" w:hAnsiTheme="majorHAnsi" w:cs="Univers"/>
                                <w:color w:val="0D0D0D" w:themeColor="text1" w:themeTint="F2"/>
                                <w:sz w:val="18"/>
                                <w:szCs w:val="20"/>
                              </w:rPr>
                              <w:t xml:space="preserve">lectronically by the Commission on </w:t>
                            </w:r>
                            <w:r>
                              <w:rPr>
                                <w:rFonts w:asciiTheme="majorHAnsi" w:hAnsiTheme="majorHAnsi" w:cs="Univers"/>
                                <w:color w:val="0D0D0D" w:themeColor="text1" w:themeTint="F2"/>
                                <w:sz w:val="18"/>
                                <w:szCs w:val="20"/>
                              </w:rPr>
                              <w:t>April 22, 2020</w:t>
                            </w:r>
                            <w:r w:rsidR="00393537">
                              <w:rPr>
                                <w:rFonts w:asciiTheme="majorHAnsi" w:hAnsiTheme="majorHAnsi" w:cs="Univers"/>
                                <w:color w:val="0D0D0D" w:themeColor="text1" w:themeTint="F2"/>
                                <w:sz w:val="18"/>
                                <w:szCs w:val="20"/>
                              </w:rPr>
                              <w:t>.</w:t>
                            </w:r>
                          </w:p>
                          <w:p w14:paraId="53B6D707" w14:textId="77777777" w:rsidR="00DD3D86" w:rsidRPr="00773E6C"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28640894" w14:textId="77777777" w:rsidR="005B52B0" w:rsidRPr="00773E6C"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F297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A07AE4F" w14:textId="0F1CBB98" w:rsidR="00773E6C" w:rsidRPr="003C32BC" w:rsidRDefault="00F32F9F" w:rsidP="00773E6C">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Approved e</w:t>
                      </w:r>
                      <w:r w:rsidR="00773E6C">
                        <w:rPr>
                          <w:rFonts w:asciiTheme="majorHAnsi" w:hAnsiTheme="majorHAnsi" w:cs="Univers"/>
                          <w:color w:val="0D0D0D" w:themeColor="text1" w:themeTint="F2"/>
                          <w:sz w:val="18"/>
                          <w:szCs w:val="20"/>
                        </w:rPr>
                        <w:t xml:space="preserve">lectronically by the Commission on </w:t>
                      </w:r>
                      <w:r>
                        <w:rPr>
                          <w:rFonts w:asciiTheme="majorHAnsi" w:hAnsiTheme="majorHAnsi" w:cs="Univers"/>
                          <w:color w:val="0D0D0D" w:themeColor="text1" w:themeTint="F2"/>
                          <w:sz w:val="18"/>
                          <w:szCs w:val="20"/>
                        </w:rPr>
                        <w:t>April 22, 2020</w:t>
                      </w:r>
                      <w:r w:rsidR="00393537">
                        <w:rPr>
                          <w:rFonts w:asciiTheme="majorHAnsi" w:hAnsiTheme="majorHAnsi" w:cs="Univers"/>
                          <w:color w:val="0D0D0D" w:themeColor="text1" w:themeTint="F2"/>
                          <w:sz w:val="18"/>
                          <w:szCs w:val="20"/>
                        </w:rPr>
                        <w:t>.</w:t>
                      </w:r>
                    </w:p>
                    <w:p w14:paraId="53B6D707" w14:textId="77777777" w:rsidR="00DD3D86" w:rsidRPr="00773E6C"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28640894" w14:textId="77777777" w:rsidR="005B52B0" w:rsidRPr="00773E6C"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2044F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70CB2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2F73F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806C7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8CD479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CAA84EA" wp14:editId="14B9DAA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4B253" w14:textId="7206D3A3" w:rsidR="00113F73" w:rsidRPr="007B05C4" w:rsidRDefault="00113F73" w:rsidP="00113F73">
                            <w:pPr>
                              <w:spacing w:line="276" w:lineRule="auto"/>
                              <w:rPr>
                                <w:rFonts w:asciiTheme="majorHAnsi" w:hAnsiTheme="majorHAnsi"/>
                                <w:color w:val="595959" w:themeColor="text1" w:themeTint="A6"/>
                                <w:sz w:val="18"/>
                                <w:szCs w:val="18"/>
                                <w:lang w:val="es-ES"/>
                              </w:rPr>
                            </w:pPr>
                            <w:r w:rsidRPr="00407226">
                              <w:rPr>
                                <w:rFonts w:asciiTheme="majorHAnsi" w:hAnsiTheme="majorHAnsi"/>
                                <w:b/>
                                <w:color w:val="595959" w:themeColor="text1" w:themeTint="A6"/>
                                <w:sz w:val="18"/>
                                <w:szCs w:val="18"/>
                              </w:rPr>
                              <w:t>Cit</w:t>
                            </w:r>
                            <w:r w:rsidR="00773E6C" w:rsidRPr="00407226">
                              <w:rPr>
                                <w:rFonts w:asciiTheme="majorHAnsi" w:hAnsiTheme="majorHAnsi"/>
                                <w:b/>
                                <w:color w:val="595959" w:themeColor="text1" w:themeTint="A6"/>
                                <w:sz w:val="18"/>
                                <w:szCs w:val="18"/>
                              </w:rPr>
                              <w:t>e as</w:t>
                            </w:r>
                            <w:r w:rsidRPr="00407226">
                              <w:rPr>
                                <w:rFonts w:asciiTheme="majorHAnsi" w:hAnsiTheme="majorHAnsi"/>
                                <w:b/>
                                <w:color w:val="595959" w:themeColor="text1" w:themeTint="A6"/>
                                <w:sz w:val="18"/>
                                <w:szCs w:val="18"/>
                              </w:rPr>
                              <w:t>:</w:t>
                            </w:r>
                            <w:r w:rsidRPr="00407226">
                              <w:rPr>
                                <w:rFonts w:asciiTheme="majorHAnsi" w:hAnsiTheme="majorHAnsi"/>
                                <w:color w:val="595959" w:themeColor="text1" w:themeTint="A6"/>
                                <w:sz w:val="18"/>
                                <w:szCs w:val="18"/>
                              </w:rPr>
                              <w:t xml:space="preserve"> </w:t>
                            </w:r>
                            <w:r w:rsidR="00773E6C" w:rsidRPr="00407226">
                              <w:rPr>
                                <w:rFonts w:asciiTheme="majorHAnsi" w:hAnsiTheme="majorHAnsi"/>
                                <w:color w:val="595959" w:themeColor="text1" w:themeTint="A6"/>
                                <w:sz w:val="18"/>
                                <w:szCs w:val="18"/>
                              </w:rPr>
                              <w:t>IACHR</w:t>
                            </w:r>
                            <w:r w:rsidRPr="00407226">
                              <w:rPr>
                                <w:rFonts w:asciiTheme="majorHAnsi" w:hAnsiTheme="majorHAnsi"/>
                                <w:color w:val="595959" w:themeColor="text1" w:themeTint="A6"/>
                                <w:sz w:val="18"/>
                                <w:szCs w:val="18"/>
                              </w:rPr>
                              <w:t xml:space="preserve">, </w:t>
                            </w:r>
                            <w:r w:rsidR="00773E6C" w:rsidRPr="00407226">
                              <w:rPr>
                                <w:rFonts w:asciiTheme="majorHAnsi" w:hAnsiTheme="majorHAnsi"/>
                                <w:color w:val="595959" w:themeColor="text1" w:themeTint="A6"/>
                                <w:sz w:val="18"/>
                                <w:szCs w:val="18"/>
                              </w:rPr>
                              <w:t>Report</w:t>
                            </w:r>
                            <w:r w:rsidRPr="00407226">
                              <w:rPr>
                                <w:rFonts w:asciiTheme="majorHAnsi" w:hAnsiTheme="majorHAnsi"/>
                                <w:color w:val="595959" w:themeColor="text1" w:themeTint="A6"/>
                                <w:sz w:val="18"/>
                                <w:szCs w:val="18"/>
                              </w:rPr>
                              <w:t xml:space="preserve"> No. </w:t>
                            </w:r>
                            <w:r w:rsidR="00F32F9F">
                              <w:rPr>
                                <w:rFonts w:asciiTheme="majorHAnsi" w:hAnsiTheme="majorHAnsi"/>
                                <w:color w:val="595959" w:themeColor="text1" w:themeTint="A6"/>
                                <w:sz w:val="18"/>
                                <w:szCs w:val="18"/>
                              </w:rPr>
                              <w:t>94</w:t>
                            </w:r>
                            <w:r w:rsidR="007B05C4" w:rsidRPr="00D50344">
                              <w:rPr>
                                <w:rFonts w:asciiTheme="majorHAnsi" w:hAnsiTheme="majorHAnsi"/>
                                <w:color w:val="595959" w:themeColor="text1" w:themeTint="A6"/>
                                <w:sz w:val="18"/>
                                <w:szCs w:val="18"/>
                              </w:rPr>
                              <w:t>/</w:t>
                            </w:r>
                            <w:r w:rsidR="00773E6C" w:rsidRPr="00D50344">
                              <w:rPr>
                                <w:rFonts w:asciiTheme="majorHAnsi" w:hAnsiTheme="majorHAnsi"/>
                                <w:color w:val="595959" w:themeColor="text1" w:themeTint="A6"/>
                                <w:sz w:val="18"/>
                                <w:szCs w:val="18"/>
                              </w:rPr>
                              <w:t>20</w:t>
                            </w:r>
                            <w:r w:rsidRPr="00D50344">
                              <w:rPr>
                                <w:rFonts w:asciiTheme="majorHAnsi" w:hAnsiTheme="majorHAnsi"/>
                                <w:color w:val="595959" w:themeColor="text1" w:themeTint="A6"/>
                                <w:sz w:val="18"/>
                                <w:szCs w:val="18"/>
                              </w:rPr>
                              <w:t xml:space="preserve">. </w:t>
                            </w:r>
                            <w:r w:rsidR="000433C9" w:rsidRPr="00D50344">
                              <w:rPr>
                                <w:rFonts w:asciiTheme="majorHAnsi" w:hAnsiTheme="majorHAnsi"/>
                                <w:color w:val="595959" w:themeColor="text1" w:themeTint="A6"/>
                                <w:sz w:val="18"/>
                                <w:szCs w:val="18"/>
                              </w:rPr>
                              <w:t>Peti</w:t>
                            </w:r>
                            <w:r w:rsidR="00773E6C" w:rsidRPr="00D50344">
                              <w:rPr>
                                <w:rFonts w:asciiTheme="majorHAnsi" w:hAnsiTheme="majorHAnsi"/>
                                <w:color w:val="595959" w:themeColor="text1" w:themeTint="A6"/>
                                <w:sz w:val="18"/>
                                <w:szCs w:val="18"/>
                              </w:rPr>
                              <w:t>tio</w:t>
                            </w:r>
                            <w:r w:rsidR="000433C9" w:rsidRPr="00D50344">
                              <w:rPr>
                                <w:rFonts w:asciiTheme="majorHAnsi" w:hAnsiTheme="majorHAnsi"/>
                                <w:color w:val="595959" w:themeColor="text1" w:themeTint="A6"/>
                                <w:sz w:val="18"/>
                                <w:szCs w:val="18"/>
                              </w:rPr>
                              <w:t xml:space="preserve">n </w:t>
                            </w:r>
                            <w:r w:rsidR="000120FD" w:rsidRPr="00D50344">
                              <w:rPr>
                                <w:rFonts w:asciiTheme="majorHAnsi" w:hAnsiTheme="majorHAnsi"/>
                                <w:color w:val="595959" w:themeColor="text1" w:themeTint="A6"/>
                                <w:sz w:val="18"/>
                                <w:szCs w:val="18"/>
                              </w:rPr>
                              <w:t>726</w:t>
                            </w:r>
                            <w:r w:rsidR="000433C9" w:rsidRPr="00D50344">
                              <w:rPr>
                                <w:rFonts w:asciiTheme="majorHAnsi" w:hAnsiTheme="majorHAnsi"/>
                                <w:color w:val="595959" w:themeColor="text1" w:themeTint="A6"/>
                                <w:sz w:val="18"/>
                                <w:szCs w:val="18"/>
                              </w:rPr>
                              <w:t>-</w:t>
                            </w:r>
                            <w:r w:rsidR="000120FD" w:rsidRPr="00D50344">
                              <w:rPr>
                                <w:rFonts w:asciiTheme="majorHAnsi" w:hAnsiTheme="majorHAnsi"/>
                                <w:color w:val="595959" w:themeColor="text1" w:themeTint="A6"/>
                                <w:sz w:val="18"/>
                                <w:szCs w:val="18"/>
                              </w:rPr>
                              <w:t>10</w:t>
                            </w:r>
                            <w:r w:rsidR="000433C9" w:rsidRPr="00D50344">
                              <w:rPr>
                                <w:rFonts w:asciiTheme="majorHAnsi" w:hAnsiTheme="majorHAnsi"/>
                                <w:color w:val="595959" w:themeColor="text1" w:themeTint="A6"/>
                                <w:sz w:val="18"/>
                                <w:szCs w:val="18"/>
                              </w:rPr>
                              <w:t xml:space="preserve">. </w:t>
                            </w:r>
                            <w:r w:rsidR="00773E6C" w:rsidRPr="00D50344">
                              <w:rPr>
                                <w:rFonts w:asciiTheme="majorHAnsi" w:hAnsiTheme="majorHAnsi"/>
                                <w:color w:val="595959" w:themeColor="text1" w:themeTint="A6"/>
                                <w:sz w:val="18"/>
                                <w:szCs w:val="18"/>
                              </w:rPr>
                              <w:t>Admissibility</w:t>
                            </w:r>
                            <w:r w:rsidRPr="00D50344">
                              <w:rPr>
                                <w:rFonts w:asciiTheme="majorHAnsi" w:hAnsiTheme="majorHAnsi"/>
                                <w:color w:val="595959" w:themeColor="text1" w:themeTint="A6"/>
                                <w:sz w:val="18"/>
                                <w:szCs w:val="18"/>
                              </w:rPr>
                              <w:t xml:space="preserve">. </w:t>
                            </w:r>
                            <w:proofErr w:type="spellStart"/>
                            <w:r w:rsidR="00773E6C" w:rsidRPr="00D50344">
                              <w:rPr>
                                <w:rFonts w:asciiTheme="majorHAnsi" w:hAnsiTheme="majorHAnsi"/>
                                <w:color w:val="595959" w:themeColor="text1" w:themeTint="A6"/>
                                <w:sz w:val="18"/>
                                <w:szCs w:val="18"/>
                              </w:rPr>
                              <w:t>Ferney</w:t>
                            </w:r>
                            <w:proofErr w:type="spellEnd"/>
                            <w:r w:rsidR="00773E6C" w:rsidRPr="00D50344">
                              <w:rPr>
                                <w:rFonts w:asciiTheme="majorHAnsi" w:hAnsiTheme="majorHAnsi"/>
                                <w:color w:val="595959" w:themeColor="text1" w:themeTint="A6"/>
                                <w:sz w:val="18"/>
                                <w:szCs w:val="18"/>
                              </w:rPr>
                              <w:t xml:space="preserve"> </w:t>
                            </w:r>
                            <w:proofErr w:type="spellStart"/>
                            <w:r w:rsidR="00773E6C" w:rsidRPr="00D50344">
                              <w:rPr>
                                <w:rFonts w:asciiTheme="majorHAnsi" w:hAnsiTheme="majorHAnsi"/>
                                <w:color w:val="595959" w:themeColor="text1" w:themeTint="A6"/>
                                <w:sz w:val="18"/>
                                <w:szCs w:val="18"/>
                              </w:rPr>
                              <w:t>Tabares</w:t>
                            </w:r>
                            <w:proofErr w:type="spellEnd"/>
                            <w:r w:rsidR="00773E6C" w:rsidRPr="00D50344">
                              <w:rPr>
                                <w:rFonts w:asciiTheme="majorHAnsi" w:hAnsiTheme="majorHAnsi"/>
                                <w:color w:val="595959" w:themeColor="text1" w:themeTint="A6"/>
                                <w:sz w:val="18"/>
                                <w:szCs w:val="18"/>
                              </w:rPr>
                              <w:t xml:space="preserve"> Cardona and Family</w:t>
                            </w:r>
                            <w:r w:rsidRPr="00D50344">
                              <w:rPr>
                                <w:rFonts w:asciiTheme="majorHAnsi" w:hAnsiTheme="majorHAnsi"/>
                                <w:color w:val="595959" w:themeColor="text1" w:themeTint="A6"/>
                                <w:sz w:val="18"/>
                                <w:szCs w:val="18"/>
                              </w:rPr>
                              <w:t xml:space="preserve">. </w:t>
                            </w:r>
                            <w:r w:rsidR="00773E6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proofErr w:type="spellStart"/>
                            <w:r w:rsidR="00F32F9F">
                              <w:rPr>
                                <w:rFonts w:asciiTheme="majorHAnsi" w:hAnsiTheme="majorHAnsi"/>
                                <w:color w:val="595959" w:themeColor="text1" w:themeTint="A6"/>
                                <w:sz w:val="18"/>
                                <w:szCs w:val="18"/>
                                <w:lang w:val="es-ES"/>
                              </w:rPr>
                              <w:t>April</w:t>
                            </w:r>
                            <w:proofErr w:type="spellEnd"/>
                            <w:r w:rsidR="00F32F9F">
                              <w:rPr>
                                <w:rFonts w:asciiTheme="majorHAnsi" w:hAnsiTheme="majorHAnsi"/>
                                <w:color w:val="595959" w:themeColor="text1" w:themeTint="A6"/>
                                <w:sz w:val="18"/>
                                <w:szCs w:val="18"/>
                                <w:lang w:val="es-ES"/>
                              </w:rPr>
                              <w:t xml:space="preserve"> 22, 2020.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AA84E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DE4B253" w14:textId="7206D3A3" w:rsidR="00113F73" w:rsidRPr="007B05C4" w:rsidRDefault="00113F73" w:rsidP="00113F73">
                      <w:pPr>
                        <w:spacing w:line="276" w:lineRule="auto"/>
                        <w:rPr>
                          <w:rFonts w:asciiTheme="majorHAnsi" w:hAnsiTheme="majorHAnsi"/>
                          <w:color w:val="595959" w:themeColor="text1" w:themeTint="A6"/>
                          <w:sz w:val="18"/>
                          <w:szCs w:val="18"/>
                          <w:lang w:val="es-ES"/>
                        </w:rPr>
                      </w:pPr>
                      <w:r w:rsidRPr="00407226">
                        <w:rPr>
                          <w:rFonts w:asciiTheme="majorHAnsi" w:hAnsiTheme="majorHAnsi"/>
                          <w:b/>
                          <w:color w:val="595959" w:themeColor="text1" w:themeTint="A6"/>
                          <w:sz w:val="18"/>
                          <w:szCs w:val="18"/>
                        </w:rPr>
                        <w:t>Cit</w:t>
                      </w:r>
                      <w:r w:rsidR="00773E6C" w:rsidRPr="00407226">
                        <w:rPr>
                          <w:rFonts w:asciiTheme="majorHAnsi" w:hAnsiTheme="majorHAnsi"/>
                          <w:b/>
                          <w:color w:val="595959" w:themeColor="text1" w:themeTint="A6"/>
                          <w:sz w:val="18"/>
                          <w:szCs w:val="18"/>
                        </w:rPr>
                        <w:t>e as</w:t>
                      </w:r>
                      <w:r w:rsidRPr="00407226">
                        <w:rPr>
                          <w:rFonts w:asciiTheme="majorHAnsi" w:hAnsiTheme="majorHAnsi"/>
                          <w:b/>
                          <w:color w:val="595959" w:themeColor="text1" w:themeTint="A6"/>
                          <w:sz w:val="18"/>
                          <w:szCs w:val="18"/>
                        </w:rPr>
                        <w:t>:</w:t>
                      </w:r>
                      <w:r w:rsidRPr="00407226">
                        <w:rPr>
                          <w:rFonts w:asciiTheme="majorHAnsi" w:hAnsiTheme="majorHAnsi"/>
                          <w:color w:val="595959" w:themeColor="text1" w:themeTint="A6"/>
                          <w:sz w:val="18"/>
                          <w:szCs w:val="18"/>
                        </w:rPr>
                        <w:t xml:space="preserve"> </w:t>
                      </w:r>
                      <w:r w:rsidR="00773E6C" w:rsidRPr="00407226">
                        <w:rPr>
                          <w:rFonts w:asciiTheme="majorHAnsi" w:hAnsiTheme="majorHAnsi"/>
                          <w:color w:val="595959" w:themeColor="text1" w:themeTint="A6"/>
                          <w:sz w:val="18"/>
                          <w:szCs w:val="18"/>
                        </w:rPr>
                        <w:t>IACHR</w:t>
                      </w:r>
                      <w:r w:rsidRPr="00407226">
                        <w:rPr>
                          <w:rFonts w:asciiTheme="majorHAnsi" w:hAnsiTheme="majorHAnsi"/>
                          <w:color w:val="595959" w:themeColor="text1" w:themeTint="A6"/>
                          <w:sz w:val="18"/>
                          <w:szCs w:val="18"/>
                        </w:rPr>
                        <w:t xml:space="preserve">, </w:t>
                      </w:r>
                      <w:r w:rsidR="00773E6C" w:rsidRPr="00407226">
                        <w:rPr>
                          <w:rFonts w:asciiTheme="majorHAnsi" w:hAnsiTheme="majorHAnsi"/>
                          <w:color w:val="595959" w:themeColor="text1" w:themeTint="A6"/>
                          <w:sz w:val="18"/>
                          <w:szCs w:val="18"/>
                        </w:rPr>
                        <w:t>Report</w:t>
                      </w:r>
                      <w:r w:rsidRPr="00407226">
                        <w:rPr>
                          <w:rFonts w:asciiTheme="majorHAnsi" w:hAnsiTheme="majorHAnsi"/>
                          <w:color w:val="595959" w:themeColor="text1" w:themeTint="A6"/>
                          <w:sz w:val="18"/>
                          <w:szCs w:val="18"/>
                        </w:rPr>
                        <w:t xml:space="preserve"> No. </w:t>
                      </w:r>
                      <w:r w:rsidR="00F32F9F">
                        <w:rPr>
                          <w:rFonts w:asciiTheme="majorHAnsi" w:hAnsiTheme="majorHAnsi"/>
                          <w:color w:val="595959" w:themeColor="text1" w:themeTint="A6"/>
                          <w:sz w:val="18"/>
                          <w:szCs w:val="18"/>
                        </w:rPr>
                        <w:t>94</w:t>
                      </w:r>
                      <w:r w:rsidR="007B05C4" w:rsidRPr="00D50344">
                        <w:rPr>
                          <w:rFonts w:asciiTheme="majorHAnsi" w:hAnsiTheme="majorHAnsi"/>
                          <w:color w:val="595959" w:themeColor="text1" w:themeTint="A6"/>
                          <w:sz w:val="18"/>
                          <w:szCs w:val="18"/>
                        </w:rPr>
                        <w:t>/</w:t>
                      </w:r>
                      <w:r w:rsidR="00773E6C" w:rsidRPr="00D50344">
                        <w:rPr>
                          <w:rFonts w:asciiTheme="majorHAnsi" w:hAnsiTheme="majorHAnsi"/>
                          <w:color w:val="595959" w:themeColor="text1" w:themeTint="A6"/>
                          <w:sz w:val="18"/>
                          <w:szCs w:val="18"/>
                        </w:rPr>
                        <w:t>20</w:t>
                      </w:r>
                      <w:r w:rsidRPr="00D50344">
                        <w:rPr>
                          <w:rFonts w:asciiTheme="majorHAnsi" w:hAnsiTheme="majorHAnsi"/>
                          <w:color w:val="595959" w:themeColor="text1" w:themeTint="A6"/>
                          <w:sz w:val="18"/>
                          <w:szCs w:val="18"/>
                        </w:rPr>
                        <w:t xml:space="preserve">. </w:t>
                      </w:r>
                      <w:r w:rsidR="000433C9" w:rsidRPr="00D50344">
                        <w:rPr>
                          <w:rFonts w:asciiTheme="majorHAnsi" w:hAnsiTheme="majorHAnsi"/>
                          <w:color w:val="595959" w:themeColor="text1" w:themeTint="A6"/>
                          <w:sz w:val="18"/>
                          <w:szCs w:val="18"/>
                        </w:rPr>
                        <w:t>Peti</w:t>
                      </w:r>
                      <w:r w:rsidR="00773E6C" w:rsidRPr="00D50344">
                        <w:rPr>
                          <w:rFonts w:asciiTheme="majorHAnsi" w:hAnsiTheme="majorHAnsi"/>
                          <w:color w:val="595959" w:themeColor="text1" w:themeTint="A6"/>
                          <w:sz w:val="18"/>
                          <w:szCs w:val="18"/>
                        </w:rPr>
                        <w:t>tio</w:t>
                      </w:r>
                      <w:r w:rsidR="000433C9" w:rsidRPr="00D50344">
                        <w:rPr>
                          <w:rFonts w:asciiTheme="majorHAnsi" w:hAnsiTheme="majorHAnsi"/>
                          <w:color w:val="595959" w:themeColor="text1" w:themeTint="A6"/>
                          <w:sz w:val="18"/>
                          <w:szCs w:val="18"/>
                        </w:rPr>
                        <w:t xml:space="preserve">n </w:t>
                      </w:r>
                      <w:r w:rsidR="000120FD" w:rsidRPr="00D50344">
                        <w:rPr>
                          <w:rFonts w:asciiTheme="majorHAnsi" w:hAnsiTheme="majorHAnsi"/>
                          <w:color w:val="595959" w:themeColor="text1" w:themeTint="A6"/>
                          <w:sz w:val="18"/>
                          <w:szCs w:val="18"/>
                        </w:rPr>
                        <w:t>726</w:t>
                      </w:r>
                      <w:r w:rsidR="000433C9" w:rsidRPr="00D50344">
                        <w:rPr>
                          <w:rFonts w:asciiTheme="majorHAnsi" w:hAnsiTheme="majorHAnsi"/>
                          <w:color w:val="595959" w:themeColor="text1" w:themeTint="A6"/>
                          <w:sz w:val="18"/>
                          <w:szCs w:val="18"/>
                        </w:rPr>
                        <w:t>-</w:t>
                      </w:r>
                      <w:r w:rsidR="000120FD" w:rsidRPr="00D50344">
                        <w:rPr>
                          <w:rFonts w:asciiTheme="majorHAnsi" w:hAnsiTheme="majorHAnsi"/>
                          <w:color w:val="595959" w:themeColor="text1" w:themeTint="A6"/>
                          <w:sz w:val="18"/>
                          <w:szCs w:val="18"/>
                        </w:rPr>
                        <w:t>10</w:t>
                      </w:r>
                      <w:r w:rsidR="000433C9" w:rsidRPr="00D50344">
                        <w:rPr>
                          <w:rFonts w:asciiTheme="majorHAnsi" w:hAnsiTheme="majorHAnsi"/>
                          <w:color w:val="595959" w:themeColor="text1" w:themeTint="A6"/>
                          <w:sz w:val="18"/>
                          <w:szCs w:val="18"/>
                        </w:rPr>
                        <w:t xml:space="preserve">. </w:t>
                      </w:r>
                      <w:r w:rsidR="00773E6C" w:rsidRPr="00D50344">
                        <w:rPr>
                          <w:rFonts w:asciiTheme="majorHAnsi" w:hAnsiTheme="majorHAnsi"/>
                          <w:color w:val="595959" w:themeColor="text1" w:themeTint="A6"/>
                          <w:sz w:val="18"/>
                          <w:szCs w:val="18"/>
                        </w:rPr>
                        <w:t>Admissibility</w:t>
                      </w:r>
                      <w:r w:rsidRPr="00D50344">
                        <w:rPr>
                          <w:rFonts w:asciiTheme="majorHAnsi" w:hAnsiTheme="majorHAnsi"/>
                          <w:color w:val="595959" w:themeColor="text1" w:themeTint="A6"/>
                          <w:sz w:val="18"/>
                          <w:szCs w:val="18"/>
                        </w:rPr>
                        <w:t xml:space="preserve">. </w:t>
                      </w:r>
                      <w:r w:rsidR="00773E6C" w:rsidRPr="00D50344">
                        <w:rPr>
                          <w:rFonts w:asciiTheme="majorHAnsi" w:hAnsiTheme="majorHAnsi"/>
                          <w:color w:val="595959" w:themeColor="text1" w:themeTint="A6"/>
                          <w:sz w:val="18"/>
                          <w:szCs w:val="18"/>
                        </w:rPr>
                        <w:t>Ferney Tabares Cardona and Family</w:t>
                      </w:r>
                      <w:r w:rsidRPr="00D50344">
                        <w:rPr>
                          <w:rFonts w:asciiTheme="majorHAnsi" w:hAnsiTheme="majorHAnsi"/>
                          <w:color w:val="595959" w:themeColor="text1" w:themeTint="A6"/>
                          <w:sz w:val="18"/>
                          <w:szCs w:val="18"/>
                        </w:rPr>
                        <w:t xml:space="preserve">. </w:t>
                      </w:r>
                      <w:r w:rsidR="00773E6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32F9F">
                        <w:rPr>
                          <w:rFonts w:asciiTheme="majorHAnsi" w:hAnsiTheme="majorHAnsi"/>
                          <w:color w:val="595959" w:themeColor="text1" w:themeTint="A6"/>
                          <w:sz w:val="18"/>
                          <w:szCs w:val="18"/>
                          <w:lang w:val="es-ES"/>
                        </w:rPr>
                        <w:t>April 22, 2020.</w:t>
                      </w:r>
                    </w:p>
                  </w:txbxContent>
                </v:textbox>
              </v:shape>
            </w:pict>
          </mc:Fallback>
        </mc:AlternateContent>
      </w:r>
    </w:p>
    <w:p w14:paraId="363FBD7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54BA73" w14:textId="33123540"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411927D" wp14:editId="2D28B46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8D9A5" w14:textId="10BA72F6"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50344">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D50344">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11927D"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668D9A5" w14:textId="10BA72F6"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50344">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D50344">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3B81B268" w14:textId="5C919F0E" w:rsidR="0070697F" w:rsidRDefault="00F32F9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90603BF" wp14:editId="3C630A91">
                <wp:simplePos x="0" y="0"/>
                <wp:positionH relativeFrom="column">
                  <wp:posOffset>1328057</wp:posOffset>
                </wp:positionH>
                <wp:positionV relativeFrom="paragraph">
                  <wp:posOffset>468449</wp:posOffset>
                </wp:positionV>
                <wp:extent cx="4071257" cy="588645"/>
                <wp:effectExtent l="0" t="0" r="5715" b="1905"/>
                <wp:wrapNone/>
                <wp:docPr id="9" name="Text Box 9"/>
                <wp:cNvGraphicFramePr/>
                <a:graphic xmlns:a="http://schemas.openxmlformats.org/drawingml/2006/main">
                  <a:graphicData uri="http://schemas.microsoft.com/office/word/2010/wordprocessingShape">
                    <wps:wsp>
                      <wps:cNvSpPr txBox="1"/>
                      <wps:spPr>
                        <a:xfrm>
                          <a:off x="0" y="0"/>
                          <a:ext cx="4071257" cy="588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8A121" w14:textId="6201C6BC" w:rsidR="00D72DC6" w:rsidRPr="00D72DC6" w:rsidRDefault="003748EF" w:rsidP="00F02AD1">
                            <w:pPr>
                              <w:rPr>
                                <w:color w:val="FFFFFF" w:themeColor="background1"/>
                                <w14:textFill>
                                  <w14:noFill/>
                                </w14:textFill>
                              </w:rPr>
                            </w:pPr>
                            <w:r>
                              <w:rPr>
                                <w:noProof/>
                              </w:rPr>
                              <w:drawing>
                                <wp:inline distT="0" distB="0" distL="0" distR="0" wp14:anchorId="7931F87B" wp14:editId="0D166CE4">
                                  <wp:extent cx="1519555" cy="387985"/>
                                  <wp:effectExtent l="0" t="0" r="444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603BF" id="Text Box 9" o:spid="_x0000_s1032" type="#_x0000_t202" style="position:absolute;left:0;text-align:left;margin-left:104.55pt;margin-top:36.9pt;width:320.55pt;height:4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" fillcolor="white [3201]" stroked="f" strokeweight=".5pt">
                <v:textbox>
                  <w:txbxContent>
                    <w:p w14:paraId="6018A121" w14:textId="6201C6BC" w:rsidR="00D72DC6" w:rsidRPr="00D72DC6" w:rsidRDefault="003748EF" w:rsidP="00F02AD1">
                      <w:pPr>
                        <w:rPr>
                          <w:color w:val="FFFFFF" w:themeColor="background1"/>
                          <w14:textFill>
                            <w14:noFill/>
                          </w14:textFill>
                        </w:rPr>
                      </w:pPr>
                      <w:r>
                        <w:rPr>
                          <w:noProof/>
                        </w:rPr>
                        <w:drawing>
                          <wp:inline distT="0" distB="0" distL="0" distR="0" wp14:anchorId="7931F87B" wp14:editId="0D166CE4">
                            <wp:extent cx="1519555" cy="387985"/>
                            <wp:effectExtent l="0" t="0" r="444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79A61772" w14:textId="77777777" w:rsidR="00773E6C" w:rsidRPr="00773E6C" w:rsidRDefault="00773E6C" w:rsidP="00773E6C">
      <w:pPr>
        <w:pStyle w:val="ListParagraph"/>
        <w:numPr>
          <w:ilvl w:val="0"/>
          <w:numId w:val="110"/>
        </w:numPr>
        <w:spacing w:after="240"/>
        <w:jc w:val="both"/>
        <w:rPr>
          <w:rFonts w:asciiTheme="majorHAnsi" w:hAnsiTheme="majorHAnsi"/>
          <w:b/>
          <w:bCs/>
          <w:sz w:val="19"/>
          <w:szCs w:val="19"/>
          <w:lang w:val="es-ES"/>
        </w:rPr>
      </w:pPr>
      <w:r w:rsidRPr="00773E6C">
        <w:rPr>
          <w:rFonts w:asciiTheme="majorHAnsi" w:hAnsiTheme="majorHAnsi"/>
          <w:b/>
          <w:bCs/>
          <w:sz w:val="19"/>
          <w:szCs w:val="19"/>
          <w:lang w:val="es-ES"/>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773E6C" w:rsidRPr="000B6B7A" w14:paraId="2CDABDC6" w14:textId="77777777" w:rsidTr="00EB4B77">
        <w:tc>
          <w:tcPr>
            <w:tcW w:w="2790" w:type="dxa"/>
            <w:tcBorders>
              <w:top w:val="single" w:sz="4" w:space="0" w:color="auto"/>
              <w:bottom w:val="single" w:sz="6" w:space="0" w:color="auto"/>
            </w:tcBorders>
            <w:shd w:val="clear" w:color="auto" w:fill="67AE3C"/>
            <w:vAlign w:val="center"/>
          </w:tcPr>
          <w:p w14:paraId="73DE5E2E" w14:textId="77777777" w:rsidR="00773E6C" w:rsidRPr="00456B42" w:rsidRDefault="00773E6C" w:rsidP="00EB4B77">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Petitioner</w:t>
            </w:r>
          </w:p>
        </w:tc>
        <w:tc>
          <w:tcPr>
            <w:tcW w:w="6570" w:type="dxa"/>
            <w:vAlign w:val="center"/>
          </w:tcPr>
          <w:p w14:paraId="34D00EF6" w14:textId="77777777" w:rsidR="00773E6C" w:rsidRPr="00456B42" w:rsidRDefault="00773E6C" w:rsidP="00EB4B77">
            <w:pPr>
              <w:jc w:val="both"/>
              <w:rPr>
                <w:rFonts w:ascii="Cambria" w:hAnsi="Cambria"/>
                <w:bCs/>
                <w:sz w:val="19"/>
                <w:szCs w:val="19"/>
              </w:rPr>
            </w:pPr>
            <w:r>
              <w:rPr>
                <w:rFonts w:asciiTheme="majorHAnsi" w:hAnsiTheme="majorHAnsi"/>
                <w:bCs/>
                <w:sz w:val="20"/>
                <w:szCs w:val="20"/>
              </w:rPr>
              <w:t xml:space="preserve">Walter </w:t>
            </w:r>
            <w:proofErr w:type="spellStart"/>
            <w:r>
              <w:rPr>
                <w:rFonts w:asciiTheme="majorHAnsi" w:hAnsiTheme="majorHAnsi"/>
                <w:bCs/>
                <w:sz w:val="20"/>
                <w:szCs w:val="20"/>
              </w:rPr>
              <w:t>Raúl</w:t>
            </w:r>
            <w:proofErr w:type="spellEnd"/>
            <w:r>
              <w:rPr>
                <w:rFonts w:asciiTheme="majorHAnsi" w:hAnsiTheme="majorHAnsi"/>
                <w:bCs/>
                <w:sz w:val="20"/>
                <w:szCs w:val="20"/>
              </w:rPr>
              <w:t xml:space="preserve"> </w:t>
            </w:r>
            <w:proofErr w:type="spellStart"/>
            <w:r>
              <w:rPr>
                <w:rFonts w:asciiTheme="majorHAnsi" w:hAnsiTheme="majorHAnsi"/>
                <w:bCs/>
                <w:sz w:val="20"/>
                <w:szCs w:val="20"/>
              </w:rPr>
              <w:t>Mejía</w:t>
            </w:r>
            <w:proofErr w:type="spellEnd"/>
            <w:r>
              <w:rPr>
                <w:rFonts w:asciiTheme="majorHAnsi" w:hAnsiTheme="majorHAnsi"/>
                <w:bCs/>
                <w:sz w:val="20"/>
                <w:szCs w:val="20"/>
              </w:rPr>
              <w:t xml:space="preserve"> Cardona</w:t>
            </w:r>
          </w:p>
        </w:tc>
      </w:tr>
      <w:tr w:rsidR="00773E6C" w:rsidRPr="00D50344" w14:paraId="1E0B1BDE" w14:textId="77777777" w:rsidTr="00EB4B77">
        <w:tc>
          <w:tcPr>
            <w:tcW w:w="2790" w:type="dxa"/>
            <w:tcBorders>
              <w:top w:val="single" w:sz="6" w:space="0" w:color="auto"/>
              <w:bottom w:val="single" w:sz="6" w:space="0" w:color="auto"/>
            </w:tcBorders>
            <w:shd w:val="clear" w:color="auto" w:fill="67AE3C"/>
            <w:vAlign w:val="center"/>
          </w:tcPr>
          <w:p w14:paraId="5EAF1691" w14:textId="77777777" w:rsidR="00773E6C" w:rsidRPr="00456B42" w:rsidRDefault="00773E6C" w:rsidP="00EB4B77">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Alleged victim</w:t>
            </w:r>
          </w:p>
        </w:tc>
        <w:tc>
          <w:tcPr>
            <w:tcW w:w="6570" w:type="dxa"/>
            <w:vAlign w:val="center"/>
          </w:tcPr>
          <w:p w14:paraId="7E019702" w14:textId="52BFB3B9" w:rsidR="00773E6C" w:rsidRPr="00D50344" w:rsidRDefault="00773E6C" w:rsidP="00EB4B77">
            <w:pPr>
              <w:jc w:val="both"/>
              <w:rPr>
                <w:rFonts w:ascii="Cambria" w:hAnsi="Cambria"/>
                <w:bCs/>
                <w:sz w:val="19"/>
                <w:szCs w:val="19"/>
              </w:rPr>
            </w:pPr>
            <w:proofErr w:type="spellStart"/>
            <w:r w:rsidRPr="00D50344">
              <w:rPr>
                <w:rFonts w:asciiTheme="majorHAnsi" w:hAnsiTheme="majorHAnsi"/>
                <w:bCs/>
                <w:sz w:val="20"/>
                <w:szCs w:val="20"/>
              </w:rPr>
              <w:t>Ferney</w:t>
            </w:r>
            <w:proofErr w:type="spellEnd"/>
            <w:r w:rsidRPr="00D50344">
              <w:rPr>
                <w:rFonts w:asciiTheme="majorHAnsi" w:hAnsiTheme="majorHAnsi"/>
                <w:bCs/>
                <w:sz w:val="20"/>
                <w:szCs w:val="20"/>
              </w:rPr>
              <w:t xml:space="preserve"> </w:t>
            </w:r>
            <w:proofErr w:type="spellStart"/>
            <w:r w:rsidRPr="00D50344">
              <w:rPr>
                <w:rFonts w:asciiTheme="majorHAnsi" w:hAnsiTheme="majorHAnsi"/>
                <w:bCs/>
                <w:sz w:val="20"/>
                <w:szCs w:val="20"/>
              </w:rPr>
              <w:t>Tabares</w:t>
            </w:r>
            <w:proofErr w:type="spellEnd"/>
            <w:r w:rsidRPr="00D50344">
              <w:rPr>
                <w:rFonts w:asciiTheme="majorHAnsi" w:hAnsiTheme="majorHAnsi"/>
                <w:bCs/>
                <w:sz w:val="20"/>
                <w:szCs w:val="20"/>
              </w:rPr>
              <w:t xml:space="preserve"> Cardona </w:t>
            </w:r>
            <w:r w:rsidR="00D50344" w:rsidRPr="00D50344">
              <w:rPr>
                <w:rFonts w:asciiTheme="majorHAnsi" w:hAnsiTheme="majorHAnsi"/>
                <w:bCs/>
                <w:sz w:val="20"/>
                <w:szCs w:val="20"/>
              </w:rPr>
              <w:t>and</w:t>
            </w:r>
            <w:r w:rsidRPr="00D50344">
              <w:rPr>
                <w:rFonts w:asciiTheme="majorHAnsi" w:hAnsiTheme="majorHAnsi"/>
                <w:bCs/>
                <w:sz w:val="20"/>
                <w:szCs w:val="20"/>
              </w:rPr>
              <w:t xml:space="preserve"> famil</w:t>
            </w:r>
            <w:r w:rsidR="00D50344" w:rsidRPr="00D50344">
              <w:rPr>
                <w:rFonts w:asciiTheme="majorHAnsi" w:hAnsiTheme="majorHAnsi"/>
                <w:bCs/>
                <w:sz w:val="20"/>
                <w:szCs w:val="20"/>
              </w:rPr>
              <w:t>y</w:t>
            </w:r>
            <w:r>
              <w:rPr>
                <w:rStyle w:val="FootnoteReference"/>
                <w:rFonts w:asciiTheme="majorHAnsi" w:hAnsiTheme="majorHAnsi"/>
                <w:bCs/>
                <w:sz w:val="20"/>
                <w:szCs w:val="20"/>
                <w:lang w:val="es-ES"/>
              </w:rPr>
              <w:footnoteReference w:id="2"/>
            </w:r>
          </w:p>
        </w:tc>
      </w:tr>
      <w:tr w:rsidR="00773E6C" w:rsidRPr="000B6B7A" w14:paraId="7E4F5662" w14:textId="77777777" w:rsidTr="00EB4B77">
        <w:tc>
          <w:tcPr>
            <w:tcW w:w="2790" w:type="dxa"/>
            <w:tcBorders>
              <w:top w:val="single" w:sz="6" w:space="0" w:color="auto"/>
              <w:bottom w:val="single" w:sz="6" w:space="0" w:color="auto"/>
            </w:tcBorders>
            <w:shd w:val="clear" w:color="auto" w:fill="67AE3C"/>
            <w:vAlign w:val="center"/>
          </w:tcPr>
          <w:p w14:paraId="2B38DC1B" w14:textId="77777777" w:rsidR="00773E6C" w:rsidRPr="00456B42" w:rsidRDefault="00773E6C" w:rsidP="00EB4B77">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Respondent State</w:t>
            </w:r>
          </w:p>
        </w:tc>
        <w:tc>
          <w:tcPr>
            <w:tcW w:w="6570" w:type="dxa"/>
            <w:vAlign w:val="center"/>
          </w:tcPr>
          <w:p w14:paraId="3F60C416" w14:textId="51CF408F" w:rsidR="00773E6C" w:rsidRPr="00456B42" w:rsidRDefault="00773E6C" w:rsidP="00407226">
            <w:pPr>
              <w:jc w:val="both"/>
              <w:rPr>
                <w:rFonts w:ascii="Cambria" w:hAnsi="Cambria"/>
                <w:bCs/>
                <w:sz w:val="19"/>
                <w:szCs w:val="19"/>
              </w:rPr>
            </w:pPr>
            <w:r w:rsidRPr="00422365">
              <w:rPr>
                <w:rFonts w:asciiTheme="majorHAnsi" w:hAnsiTheme="majorHAnsi"/>
                <w:bCs/>
                <w:sz w:val="20"/>
                <w:szCs w:val="20"/>
              </w:rPr>
              <w:t>Colombia</w:t>
            </w:r>
          </w:p>
        </w:tc>
      </w:tr>
      <w:tr w:rsidR="00773E6C" w:rsidRPr="0001454A" w14:paraId="3AC0FB6F" w14:textId="77777777" w:rsidTr="00EB4B77">
        <w:tc>
          <w:tcPr>
            <w:tcW w:w="2790" w:type="dxa"/>
            <w:tcBorders>
              <w:top w:val="single" w:sz="6" w:space="0" w:color="auto"/>
              <w:bottom w:val="single" w:sz="6" w:space="0" w:color="auto"/>
            </w:tcBorders>
            <w:shd w:val="clear" w:color="auto" w:fill="67AE3C"/>
            <w:vAlign w:val="center"/>
          </w:tcPr>
          <w:p w14:paraId="44B1D800" w14:textId="77777777" w:rsidR="00773E6C" w:rsidRPr="00456B42" w:rsidRDefault="00773E6C" w:rsidP="00EB4B77">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Rights invoked</w:t>
            </w:r>
          </w:p>
        </w:tc>
        <w:tc>
          <w:tcPr>
            <w:tcW w:w="6570" w:type="dxa"/>
            <w:vAlign w:val="center"/>
          </w:tcPr>
          <w:p w14:paraId="75B84F23" w14:textId="77777777" w:rsidR="00773E6C" w:rsidRPr="00DF789D" w:rsidRDefault="00773E6C" w:rsidP="00EB4B77">
            <w:pPr>
              <w:jc w:val="both"/>
              <w:rPr>
                <w:rFonts w:ascii="Cambria" w:hAnsi="Cambria"/>
                <w:bCs/>
                <w:sz w:val="19"/>
                <w:szCs w:val="19"/>
              </w:rPr>
            </w:pPr>
            <w:r>
              <w:rPr>
                <w:rFonts w:ascii="Cambria" w:hAnsi="Cambria"/>
                <w:bCs/>
                <w:sz w:val="19"/>
                <w:szCs w:val="19"/>
              </w:rPr>
              <w:t>Articles 4 (life), 5 (humane treatment), 7 (</w:t>
            </w:r>
            <w:r w:rsidR="00DF789D">
              <w:rPr>
                <w:rFonts w:ascii="Cambria" w:hAnsi="Cambria"/>
                <w:bCs/>
                <w:sz w:val="19"/>
                <w:szCs w:val="19"/>
              </w:rPr>
              <w:t>personal liberty), 8 (due process), 11 (privacy) of the American Convention on Human Rights</w:t>
            </w:r>
            <w:r w:rsidR="00DF789D" w:rsidRPr="00422365">
              <w:rPr>
                <w:rStyle w:val="FootnoteReference"/>
                <w:rFonts w:asciiTheme="majorHAnsi" w:hAnsiTheme="majorHAnsi"/>
                <w:bCs/>
                <w:sz w:val="20"/>
                <w:szCs w:val="20"/>
                <w:lang w:val="es-ES"/>
              </w:rPr>
              <w:footnoteReference w:id="3"/>
            </w:r>
            <w:r w:rsidR="00DF789D" w:rsidRPr="00DF789D">
              <w:rPr>
                <w:rFonts w:ascii="Cambria" w:hAnsi="Cambria"/>
                <w:bCs/>
                <w:sz w:val="19"/>
                <w:szCs w:val="19"/>
              </w:rPr>
              <w:t xml:space="preserve"> and </w:t>
            </w:r>
            <w:r w:rsidR="00DF789D">
              <w:rPr>
                <w:rFonts w:ascii="Cambria" w:hAnsi="Cambria"/>
                <w:bCs/>
                <w:sz w:val="19"/>
                <w:szCs w:val="19"/>
              </w:rPr>
              <w:t>articles I (life, liberty and personal security) and XVIII (fair trial) of the American Declaration on the Rights and Duties of Men.</w:t>
            </w:r>
            <w:r w:rsidR="00DF789D" w:rsidRPr="00422365">
              <w:rPr>
                <w:rStyle w:val="FootnoteReference"/>
                <w:rFonts w:asciiTheme="majorHAnsi" w:hAnsiTheme="majorHAnsi"/>
                <w:bCs/>
                <w:sz w:val="20"/>
                <w:szCs w:val="20"/>
                <w:lang w:val="es-ES"/>
              </w:rPr>
              <w:footnoteReference w:id="4"/>
            </w:r>
          </w:p>
        </w:tc>
      </w:tr>
    </w:tbl>
    <w:p w14:paraId="187AA5C5" w14:textId="77777777" w:rsidR="003239B8" w:rsidRPr="00DF789D" w:rsidRDefault="00DF789D" w:rsidP="00DF789D">
      <w:pPr>
        <w:pStyle w:val="ListParagraph"/>
        <w:numPr>
          <w:ilvl w:val="0"/>
          <w:numId w:val="110"/>
        </w:numPr>
        <w:spacing w:before="240" w:after="240"/>
        <w:jc w:val="both"/>
        <w:rPr>
          <w:rFonts w:asciiTheme="majorHAnsi" w:hAnsiTheme="majorHAnsi"/>
          <w:b/>
          <w:bCs/>
          <w:sz w:val="20"/>
          <w:szCs w:val="20"/>
          <w:lang w:val="es-ES"/>
        </w:rPr>
      </w:pPr>
      <w:r w:rsidRPr="00DF789D">
        <w:rPr>
          <w:rFonts w:asciiTheme="majorHAnsi" w:hAnsiTheme="majorHAnsi"/>
          <w:b/>
          <w:bCs/>
          <w:sz w:val="20"/>
          <w:szCs w:val="20"/>
          <w:lang w:val="es-ES"/>
        </w:rPr>
        <w:t>PROCEEDINGS BEFORE THE IACHR</w:t>
      </w:r>
      <w:r w:rsidR="008E3BFE" w:rsidRPr="00422365">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DF789D" w:rsidRPr="000B6B7A" w14:paraId="4472D4D2" w14:textId="77777777" w:rsidTr="00EB4B77">
        <w:tc>
          <w:tcPr>
            <w:tcW w:w="2790" w:type="dxa"/>
            <w:tcBorders>
              <w:top w:val="single" w:sz="6" w:space="0" w:color="auto"/>
              <w:bottom w:val="single" w:sz="6" w:space="0" w:color="auto"/>
            </w:tcBorders>
            <w:shd w:val="clear" w:color="auto" w:fill="67AE3C"/>
            <w:vAlign w:val="center"/>
          </w:tcPr>
          <w:p w14:paraId="3436453E" w14:textId="77777777" w:rsidR="00DF789D" w:rsidRPr="00C355B4" w:rsidRDefault="00DF789D" w:rsidP="00EB4B7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210B2ABA" w14:textId="77777777" w:rsidR="00DF789D" w:rsidRPr="00C355B4" w:rsidRDefault="00DF789D" w:rsidP="00EB4B77">
            <w:pPr>
              <w:jc w:val="both"/>
              <w:rPr>
                <w:rFonts w:ascii="Cambria" w:hAnsi="Cambria"/>
                <w:bCs/>
                <w:sz w:val="19"/>
                <w:szCs w:val="19"/>
              </w:rPr>
            </w:pPr>
            <w:r>
              <w:rPr>
                <w:rFonts w:ascii="Cambria" w:hAnsi="Cambria"/>
                <w:bCs/>
                <w:sz w:val="19"/>
                <w:szCs w:val="19"/>
              </w:rPr>
              <w:t>May 14, 2010</w:t>
            </w:r>
          </w:p>
        </w:tc>
      </w:tr>
      <w:tr w:rsidR="00DF789D" w:rsidRPr="000B6B7A" w14:paraId="01DBD43B" w14:textId="77777777" w:rsidTr="00EB4B77">
        <w:tc>
          <w:tcPr>
            <w:tcW w:w="2790" w:type="dxa"/>
            <w:tcBorders>
              <w:top w:val="single" w:sz="6" w:space="0" w:color="auto"/>
              <w:bottom w:val="single" w:sz="6" w:space="0" w:color="auto"/>
            </w:tcBorders>
            <w:shd w:val="clear" w:color="auto" w:fill="67AE3C"/>
            <w:vAlign w:val="center"/>
          </w:tcPr>
          <w:p w14:paraId="045B5F6C" w14:textId="77777777" w:rsidR="00DF789D" w:rsidRPr="00C355B4" w:rsidRDefault="00DF789D" w:rsidP="00EB4B77">
            <w:pPr>
              <w:jc w:val="center"/>
              <w:rPr>
                <w:rFonts w:ascii="Cambria" w:hAnsi="Cambria"/>
                <w:bCs/>
                <w:color w:val="FFFFFF" w:themeColor="background1"/>
                <w:sz w:val="19"/>
                <w:szCs w:val="19"/>
              </w:rPr>
            </w:pPr>
            <w:r>
              <w:rPr>
                <w:rFonts w:ascii="Cambria" w:hAnsi="Cambria"/>
                <w:bCs/>
                <w:color w:val="FFFFFF" w:themeColor="background1"/>
                <w:sz w:val="19"/>
                <w:szCs w:val="19"/>
              </w:rPr>
              <w:t>Additional information received during initial review</w:t>
            </w:r>
          </w:p>
        </w:tc>
        <w:tc>
          <w:tcPr>
            <w:tcW w:w="6570" w:type="dxa"/>
            <w:vAlign w:val="center"/>
          </w:tcPr>
          <w:p w14:paraId="406871A0" w14:textId="77777777" w:rsidR="00DF789D" w:rsidRDefault="00DF789D" w:rsidP="00EB4B77">
            <w:pPr>
              <w:jc w:val="both"/>
              <w:rPr>
                <w:rFonts w:ascii="Cambria" w:hAnsi="Cambria"/>
                <w:bCs/>
                <w:sz w:val="19"/>
                <w:szCs w:val="19"/>
              </w:rPr>
            </w:pPr>
            <w:r>
              <w:rPr>
                <w:rFonts w:ascii="Cambria" w:hAnsi="Cambria"/>
                <w:bCs/>
                <w:sz w:val="19"/>
                <w:szCs w:val="19"/>
              </w:rPr>
              <w:t>October 26, 2011</w:t>
            </w:r>
          </w:p>
        </w:tc>
      </w:tr>
      <w:tr w:rsidR="00DF789D" w:rsidRPr="000B6B7A" w14:paraId="76216CF4" w14:textId="77777777" w:rsidTr="00EB4B77">
        <w:tc>
          <w:tcPr>
            <w:tcW w:w="2790" w:type="dxa"/>
            <w:tcBorders>
              <w:top w:val="single" w:sz="6" w:space="0" w:color="auto"/>
              <w:bottom w:val="single" w:sz="6" w:space="0" w:color="auto"/>
            </w:tcBorders>
            <w:shd w:val="clear" w:color="auto" w:fill="67AE3C"/>
            <w:vAlign w:val="center"/>
          </w:tcPr>
          <w:p w14:paraId="69698B63" w14:textId="77777777" w:rsidR="00DF789D" w:rsidRPr="00C355B4" w:rsidRDefault="00DF789D" w:rsidP="00EB4B77">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14:paraId="11153866" w14:textId="77777777" w:rsidR="00DF789D" w:rsidRPr="00C355B4" w:rsidRDefault="00DF789D" w:rsidP="00EB4B77">
            <w:pPr>
              <w:jc w:val="both"/>
              <w:rPr>
                <w:rFonts w:ascii="Cambria" w:hAnsi="Cambria"/>
                <w:bCs/>
                <w:sz w:val="19"/>
                <w:szCs w:val="19"/>
              </w:rPr>
            </w:pPr>
            <w:r>
              <w:rPr>
                <w:rFonts w:ascii="Cambria" w:hAnsi="Cambria"/>
                <w:bCs/>
                <w:sz w:val="19"/>
                <w:szCs w:val="19"/>
              </w:rPr>
              <w:t>May 3, 2016</w:t>
            </w:r>
          </w:p>
        </w:tc>
      </w:tr>
      <w:tr w:rsidR="00DF789D" w:rsidRPr="000B6B7A" w14:paraId="6E24446E" w14:textId="77777777" w:rsidTr="00EB4B77">
        <w:trPr>
          <w:trHeight w:val="264"/>
        </w:trPr>
        <w:tc>
          <w:tcPr>
            <w:tcW w:w="2790" w:type="dxa"/>
            <w:tcBorders>
              <w:top w:val="single" w:sz="6" w:space="0" w:color="auto"/>
              <w:bottom w:val="single" w:sz="6" w:space="0" w:color="auto"/>
            </w:tcBorders>
            <w:shd w:val="clear" w:color="auto" w:fill="67AE3C"/>
            <w:vAlign w:val="center"/>
          </w:tcPr>
          <w:p w14:paraId="7B5DCCEA" w14:textId="77777777" w:rsidR="00DF789D" w:rsidRPr="00C355B4" w:rsidRDefault="00DF789D" w:rsidP="00EB4B77">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588B2C03" w14:textId="77777777" w:rsidR="00DF789D" w:rsidRPr="00C355B4" w:rsidRDefault="00DF789D" w:rsidP="00EB4B77">
            <w:pPr>
              <w:jc w:val="both"/>
              <w:rPr>
                <w:rFonts w:ascii="Cambria" w:hAnsi="Cambria"/>
                <w:bCs/>
                <w:sz w:val="19"/>
                <w:szCs w:val="19"/>
              </w:rPr>
            </w:pPr>
            <w:r>
              <w:rPr>
                <w:rFonts w:ascii="Cambria" w:hAnsi="Cambria"/>
                <w:bCs/>
                <w:sz w:val="19"/>
                <w:szCs w:val="19"/>
              </w:rPr>
              <w:t>May 25, 2017</w:t>
            </w:r>
          </w:p>
        </w:tc>
      </w:tr>
      <w:tr w:rsidR="00DF789D" w:rsidRPr="000B6B7A" w14:paraId="54298BD3" w14:textId="77777777" w:rsidTr="00EB4B77">
        <w:tc>
          <w:tcPr>
            <w:tcW w:w="2790" w:type="dxa"/>
            <w:tcBorders>
              <w:top w:val="single" w:sz="6" w:space="0" w:color="auto"/>
              <w:bottom w:val="single" w:sz="6" w:space="0" w:color="auto"/>
            </w:tcBorders>
            <w:shd w:val="clear" w:color="auto" w:fill="67AE3C"/>
            <w:vAlign w:val="center"/>
          </w:tcPr>
          <w:p w14:paraId="00622BE6" w14:textId="77777777" w:rsidR="00DF789D" w:rsidRPr="00C355B4" w:rsidRDefault="00DF789D" w:rsidP="00EB4B7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petitioner</w:t>
            </w:r>
          </w:p>
        </w:tc>
        <w:tc>
          <w:tcPr>
            <w:tcW w:w="6570" w:type="dxa"/>
            <w:vAlign w:val="center"/>
          </w:tcPr>
          <w:p w14:paraId="513AB473" w14:textId="77777777" w:rsidR="00DF789D" w:rsidRPr="00C355B4" w:rsidRDefault="00DF789D" w:rsidP="00EB4B77">
            <w:pPr>
              <w:jc w:val="both"/>
              <w:rPr>
                <w:rFonts w:ascii="Cambria" w:hAnsi="Cambria"/>
                <w:bCs/>
                <w:sz w:val="19"/>
                <w:szCs w:val="19"/>
              </w:rPr>
            </w:pPr>
            <w:r>
              <w:rPr>
                <w:rFonts w:ascii="Cambria" w:hAnsi="Cambria"/>
                <w:bCs/>
                <w:sz w:val="19"/>
                <w:szCs w:val="19"/>
              </w:rPr>
              <w:t>August 9, 2017 and September 27, 2018</w:t>
            </w:r>
          </w:p>
        </w:tc>
      </w:tr>
      <w:tr w:rsidR="00DF789D" w:rsidRPr="000B6B7A" w14:paraId="5D7997F7" w14:textId="77777777" w:rsidTr="00EB4B77">
        <w:tc>
          <w:tcPr>
            <w:tcW w:w="2790" w:type="dxa"/>
            <w:tcBorders>
              <w:top w:val="single" w:sz="6" w:space="0" w:color="auto"/>
              <w:bottom w:val="single" w:sz="6" w:space="0" w:color="auto"/>
            </w:tcBorders>
            <w:shd w:val="clear" w:color="auto" w:fill="67AE3C"/>
            <w:vAlign w:val="center"/>
          </w:tcPr>
          <w:p w14:paraId="58E60307" w14:textId="77777777" w:rsidR="00DF789D" w:rsidRPr="00C355B4" w:rsidRDefault="00DF789D" w:rsidP="00EB4B77">
            <w:pPr>
              <w:jc w:val="center"/>
              <w:rPr>
                <w:rFonts w:ascii="Cambria" w:hAnsi="Cambria"/>
                <w:bCs/>
                <w:color w:val="FFFFFF" w:themeColor="background1"/>
                <w:sz w:val="19"/>
                <w:szCs w:val="19"/>
              </w:rPr>
            </w:pPr>
            <w:r>
              <w:rPr>
                <w:rFonts w:ascii="Cambria" w:hAnsi="Cambria"/>
                <w:bCs/>
                <w:color w:val="FFFFFF" w:themeColor="background1"/>
                <w:sz w:val="19"/>
                <w:szCs w:val="19"/>
              </w:rPr>
              <w:t>Additional observations from the State</w:t>
            </w:r>
          </w:p>
        </w:tc>
        <w:tc>
          <w:tcPr>
            <w:tcW w:w="6570" w:type="dxa"/>
            <w:vAlign w:val="center"/>
          </w:tcPr>
          <w:p w14:paraId="0B0F1A88" w14:textId="77777777" w:rsidR="00DF789D" w:rsidRDefault="00DF789D" w:rsidP="00EB4B77">
            <w:pPr>
              <w:jc w:val="both"/>
              <w:rPr>
                <w:rFonts w:ascii="Cambria" w:hAnsi="Cambria"/>
                <w:bCs/>
                <w:sz w:val="19"/>
                <w:szCs w:val="19"/>
              </w:rPr>
            </w:pPr>
            <w:r>
              <w:rPr>
                <w:rFonts w:ascii="Cambria" w:hAnsi="Cambria"/>
                <w:bCs/>
                <w:sz w:val="19"/>
                <w:szCs w:val="19"/>
              </w:rPr>
              <w:t>July 5, 2018 and February 12, 2019</w:t>
            </w:r>
          </w:p>
        </w:tc>
      </w:tr>
    </w:tbl>
    <w:p w14:paraId="1CC7C04A" w14:textId="77777777" w:rsidR="003239B8" w:rsidRPr="00DF789D" w:rsidRDefault="003239B8" w:rsidP="00DF789D">
      <w:pPr>
        <w:pStyle w:val="ListParagraph"/>
        <w:numPr>
          <w:ilvl w:val="0"/>
          <w:numId w:val="110"/>
        </w:numPr>
        <w:spacing w:before="240" w:after="240"/>
        <w:jc w:val="both"/>
        <w:rPr>
          <w:rFonts w:asciiTheme="majorHAnsi" w:hAnsiTheme="majorHAnsi"/>
          <w:b/>
          <w:bCs/>
          <w:sz w:val="20"/>
          <w:szCs w:val="20"/>
          <w:lang w:val="es-ES"/>
        </w:rPr>
      </w:pPr>
      <w:r w:rsidRPr="00DF789D">
        <w:rPr>
          <w:rFonts w:asciiTheme="majorHAnsi" w:hAnsiTheme="majorHAnsi"/>
          <w:b/>
          <w:bCs/>
          <w:sz w:val="20"/>
          <w:szCs w:val="20"/>
          <w:lang w:val="es-ES"/>
        </w:rPr>
        <w:t>COMPETENC</w:t>
      </w:r>
      <w:r w:rsidR="00DF789D" w:rsidRPr="00DF789D">
        <w:rPr>
          <w:rFonts w:asciiTheme="majorHAnsi" w:hAnsiTheme="majorHAnsi"/>
          <w:b/>
          <w:bCs/>
          <w:sz w:val="20"/>
          <w:szCs w:val="20"/>
          <w:lang w:val="es-ES"/>
        </w:rPr>
        <w:t>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DF789D" w:rsidRPr="000B6B7A" w14:paraId="3A502B56" w14:textId="77777777" w:rsidTr="00EB4B77">
        <w:trPr>
          <w:cantSplit/>
        </w:trPr>
        <w:tc>
          <w:tcPr>
            <w:tcW w:w="2790" w:type="dxa"/>
            <w:tcBorders>
              <w:top w:val="single" w:sz="4" w:space="0" w:color="auto"/>
              <w:bottom w:val="single" w:sz="6" w:space="0" w:color="auto"/>
            </w:tcBorders>
            <w:shd w:val="clear" w:color="auto" w:fill="67AE3C"/>
            <w:vAlign w:val="center"/>
          </w:tcPr>
          <w:p w14:paraId="36289D64" w14:textId="77777777" w:rsidR="00DF789D" w:rsidRPr="00C355B4" w:rsidRDefault="00DF789D" w:rsidP="00EB4B77">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4F2ADC3F" w14:textId="77777777" w:rsidR="00DF789D" w:rsidRPr="00C355B4" w:rsidRDefault="00DF789D" w:rsidP="00EB4B77">
            <w:pPr>
              <w:rPr>
                <w:rFonts w:asciiTheme="majorHAnsi" w:hAnsiTheme="majorHAnsi"/>
                <w:bCs/>
                <w:sz w:val="19"/>
                <w:szCs w:val="19"/>
              </w:rPr>
            </w:pPr>
            <w:r>
              <w:rPr>
                <w:rFonts w:asciiTheme="majorHAnsi" w:hAnsiTheme="majorHAnsi"/>
                <w:bCs/>
                <w:sz w:val="19"/>
                <w:szCs w:val="19"/>
              </w:rPr>
              <w:t>Yes</w:t>
            </w:r>
          </w:p>
        </w:tc>
      </w:tr>
      <w:tr w:rsidR="00DF789D" w:rsidRPr="000B6B7A" w14:paraId="027DFE6B" w14:textId="77777777" w:rsidTr="00EB4B77">
        <w:trPr>
          <w:cantSplit/>
        </w:trPr>
        <w:tc>
          <w:tcPr>
            <w:tcW w:w="2790" w:type="dxa"/>
            <w:tcBorders>
              <w:top w:val="single" w:sz="6" w:space="0" w:color="auto"/>
              <w:bottom w:val="single" w:sz="6" w:space="0" w:color="auto"/>
            </w:tcBorders>
            <w:shd w:val="clear" w:color="auto" w:fill="67AE3C"/>
            <w:vAlign w:val="center"/>
          </w:tcPr>
          <w:p w14:paraId="309B62E7" w14:textId="77777777" w:rsidR="00DF789D" w:rsidRPr="00C355B4" w:rsidRDefault="00DF789D" w:rsidP="00EB4B77">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542DF788" w14:textId="77777777" w:rsidR="00DF789D" w:rsidRPr="00C355B4" w:rsidRDefault="00DF789D" w:rsidP="00EB4B77">
            <w:pPr>
              <w:rPr>
                <w:rFonts w:asciiTheme="majorHAnsi" w:hAnsiTheme="majorHAnsi"/>
                <w:bCs/>
                <w:sz w:val="19"/>
                <w:szCs w:val="19"/>
              </w:rPr>
            </w:pPr>
            <w:r>
              <w:rPr>
                <w:rFonts w:asciiTheme="majorHAnsi" w:hAnsiTheme="majorHAnsi"/>
                <w:bCs/>
                <w:sz w:val="19"/>
                <w:szCs w:val="19"/>
              </w:rPr>
              <w:t>Yes</w:t>
            </w:r>
          </w:p>
        </w:tc>
      </w:tr>
      <w:tr w:rsidR="00DF789D" w:rsidRPr="000B6B7A" w14:paraId="1C6F7FF0" w14:textId="77777777" w:rsidTr="00EB4B77">
        <w:trPr>
          <w:cantSplit/>
        </w:trPr>
        <w:tc>
          <w:tcPr>
            <w:tcW w:w="2790" w:type="dxa"/>
            <w:tcBorders>
              <w:top w:val="single" w:sz="6" w:space="0" w:color="auto"/>
              <w:bottom w:val="single" w:sz="6" w:space="0" w:color="auto"/>
            </w:tcBorders>
            <w:shd w:val="clear" w:color="auto" w:fill="67AE3C"/>
            <w:vAlign w:val="center"/>
          </w:tcPr>
          <w:p w14:paraId="3695F277" w14:textId="77777777" w:rsidR="00DF789D" w:rsidRPr="00C355B4" w:rsidRDefault="00DF789D" w:rsidP="00EB4B77">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31837D6D" w14:textId="77777777" w:rsidR="00DF789D" w:rsidRPr="00C355B4" w:rsidRDefault="00DF789D" w:rsidP="00EB4B77">
            <w:pPr>
              <w:rPr>
                <w:rFonts w:asciiTheme="majorHAnsi" w:hAnsiTheme="majorHAnsi"/>
                <w:bCs/>
                <w:sz w:val="19"/>
                <w:szCs w:val="19"/>
              </w:rPr>
            </w:pPr>
            <w:r>
              <w:rPr>
                <w:rFonts w:asciiTheme="majorHAnsi" w:hAnsiTheme="majorHAnsi"/>
                <w:bCs/>
                <w:sz w:val="19"/>
                <w:szCs w:val="19"/>
              </w:rPr>
              <w:t>Yes</w:t>
            </w:r>
          </w:p>
        </w:tc>
      </w:tr>
      <w:tr w:rsidR="00DF789D" w:rsidRPr="000B6B7A" w14:paraId="414843A2" w14:textId="77777777" w:rsidTr="00DF789D">
        <w:trPr>
          <w:cantSplit/>
          <w:trHeight w:val="487"/>
        </w:trPr>
        <w:tc>
          <w:tcPr>
            <w:tcW w:w="2790" w:type="dxa"/>
            <w:tcBorders>
              <w:top w:val="single" w:sz="6" w:space="0" w:color="auto"/>
              <w:bottom w:val="single" w:sz="6" w:space="0" w:color="auto"/>
            </w:tcBorders>
            <w:shd w:val="clear" w:color="auto" w:fill="67AE3C"/>
            <w:vAlign w:val="center"/>
          </w:tcPr>
          <w:p w14:paraId="7C8BDCA5" w14:textId="77777777" w:rsidR="00DF789D" w:rsidRPr="00C355B4" w:rsidRDefault="00DF789D" w:rsidP="00EB4B77">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1C9CAA91" w14:textId="77777777" w:rsidR="00DF789D" w:rsidRPr="00C355B4" w:rsidRDefault="00DF789D" w:rsidP="00DF789D">
            <w:pPr>
              <w:jc w:val="both"/>
              <w:rPr>
                <w:rFonts w:asciiTheme="majorHAnsi" w:hAnsiTheme="majorHAnsi"/>
                <w:bCs/>
                <w:sz w:val="19"/>
                <w:szCs w:val="19"/>
              </w:rPr>
            </w:pPr>
            <w:r>
              <w:rPr>
                <w:rFonts w:asciiTheme="majorHAnsi" w:hAnsiTheme="majorHAnsi"/>
                <w:bCs/>
                <w:sz w:val="19"/>
                <w:szCs w:val="19"/>
              </w:rPr>
              <w:t>Yes, American Convention (instrument of ratification deposited on July 31, 1973).</w:t>
            </w:r>
          </w:p>
        </w:tc>
      </w:tr>
    </w:tbl>
    <w:p w14:paraId="0C577838" w14:textId="77777777" w:rsidR="00DF789D" w:rsidRPr="00DF789D" w:rsidRDefault="003239B8" w:rsidP="00DF789D">
      <w:pPr>
        <w:spacing w:before="120" w:after="120"/>
        <w:ind w:left="1418" w:hanging="709"/>
        <w:jc w:val="both"/>
        <w:rPr>
          <w:rFonts w:asciiTheme="majorHAnsi" w:hAnsiTheme="majorHAnsi"/>
          <w:b/>
          <w:sz w:val="20"/>
          <w:szCs w:val="20"/>
        </w:rPr>
      </w:pPr>
      <w:r w:rsidRPr="00DF789D">
        <w:rPr>
          <w:rFonts w:asciiTheme="majorHAnsi" w:hAnsiTheme="majorHAnsi"/>
          <w:b/>
          <w:bCs/>
          <w:sz w:val="20"/>
          <w:szCs w:val="20"/>
        </w:rPr>
        <w:t xml:space="preserve">IV. </w:t>
      </w:r>
      <w:r w:rsidRPr="00DF789D">
        <w:rPr>
          <w:rFonts w:asciiTheme="majorHAnsi" w:hAnsiTheme="majorHAnsi"/>
          <w:b/>
          <w:bCs/>
          <w:sz w:val="20"/>
          <w:szCs w:val="20"/>
        </w:rPr>
        <w:tab/>
      </w:r>
      <w:r w:rsidR="00DF789D" w:rsidRPr="00DF789D">
        <w:rPr>
          <w:rFonts w:asciiTheme="majorHAnsi" w:hAnsiTheme="majorHAnsi"/>
          <w:b/>
          <w:bCs/>
          <w:sz w:val="20"/>
          <w:szCs w:val="20"/>
        </w:rPr>
        <w:t xml:space="preserve">DUPLICATION OF PROCEDURES AND INTERNATIONAL </w:t>
      </w:r>
      <w:r w:rsidR="00DF789D" w:rsidRPr="00DF789D">
        <w:rPr>
          <w:rFonts w:asciiTheme="majorHAnsi" w:hAnsiTheme="majorHAnsi"/>
          <w:b/>
          <w:bCs/>
          <w:i/>
          <w:sz w:val="20"/>
          <w:szCs w:val="20"/>
        </w:rPr>
        <w:t>RES JUDICATA</w:t>
      </w:r>
      <w:r w:rsidR="00DF789D" w:rsidRPr="00DF789D">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DF789D" w:rsidRPr="000B6B7A" w14:paraId="735E0B79" w14:textId="77777777" w:rsidTr="00EB4B77">
        <w:trPr>
          <w:cantSplit/>
        </w:trPr>
        <w:tc>
          <w:tcPr>
            <w:tcW w:w="2790" w:type="dxa"/>
            <w:tcBorders>
              <w:top w:val="single" w:sz="4" w:space="0" w:color="auto"/>
              <w:bottom w:val="single" w:sz="6" w:space="0" w:color="auto"/>
            </w:tcBorders>
            <w:shd w:val="clear" w:color="auto" w:fill="67AE3C"/>
            <w:vAlign w:val="center"/>
          </w:tcPr>
          <w:p w14:paraId="12ABB212" w14:textId="77777777" w:rsidR="00DF789D" w:rsidRPr="00456B42" w:rsidRDefault="00DF789D" w:rsidP="00EB4B77">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 xml:space="preserve">Duplication of procedures and international </w:t>
            </w:r>
            <w:r w:rsidRPr="00456B42">
              <w:rPr>
                <w:rFonts w:ascii="Cambria" w:hAnsi="Cambria"/>
                <w:bCs/>
                <w:i/>
                <w:color w:val="FFFFFF" w:themeColor="background1"/>
                <w:sz w:val="19"/>
                <w:szCs w:val="19"/>
              </w:rPr>
              <w:t>res judicata</w:t>
            </w:r>
          </w:p>
        </w:tc>
        <w:tc>
          <w:tcPr>
            <w:tcW w:w="6570" w:type="dxa"/>
            <w:vAlign w:val="center"/>
          </w:tcPr>
          <w:p w14:paraId="5FDB1914" w14:textId="77777777" w:rsidR="00DF789D" w:rsidRPr="00456B42" w:rsidRDefault="00DF789D" w:rsidP="00EB4B77">
            <w:pPr>
              <w:jc w:val="both"/>
              <w:rPr>
                <w:rFonts w:ascii="Cambria" w:hAnsi="Cambria"/>
                <w:bCs/>
                <w:sz w:val="19"/>
                <w:szCs w:val="19"/>
              </w:rPr>
            </w:pPr>
            <w:r w:rsidRPr="00456B42">
              <w:rPr>
                <w:rFonts w:ascii="Cambria" w:hAnsi="Cambria"/>
                <w:bCs/>
                <w:sz w:val="19"/>
                <w:szCs w:val="19"/>
              </w:rPr>
              <w:t>No</w:t>
            </w:r>
          </w:p>
        </w:tc>
      </w:tr>
      <w:tr w:rsidR="00DF789D" w:rsidRPr="00DF789D" w14:paraId="0A29896F" w14:textId="77777777" w:rsidTr="00EB4B77">
        <w:trPr>
          <w:cantSplit/>
        </w:trPr>
        <w:tc>
          <w:tcPr>
            <w:tcW w:w="2790" w:type="dxa"/>
            <w:tcBorders>
              <w:top w:val="single" w:sz="6" w:space="0" w:color="auto"/>
              <w:bottom w:val="single" w:sz="6" w:space="0" w:color="auto"/>
            </w:tcBorders>
            <w:shd w:val="clear" w:color="auto" w:fill="67AE3C"/>
            <w:vAlign w:val="center"/>
          </w:tcPr>
          <w:p w14:paraId="79EB20C8" w14:textId="77777777" w:rsidR="00DF789D" w:rsidRPr="00456B42" w:rsidRDefault="00DF789D" w:rsidP="00EB4B77">
            <w:pPr>
              <w:jc w:val="center"/>
              <w:rPr>
                <w:rFonts w:ascii="Cambria" w:hAnsi="Cambria"/>
                <w:bCs/>
                <w:i/>
                <w:color w:val="FFFFFF" w:themeColor="background1"/>
                <w:sz w:val="19"/>
                <w:szCs w:val="19"/>
              </w:rPr>
            </w:pPr>
            <w:r w:rsidRPr="00456B42">
              <w:rPr>
                <w:rFonts w:ascii="Cambria" w:hAnsi="Cambria"/>
                <w:bCs/>
                <w:color w:val="FFFFFF" w:themeColor="background1"/>
                <w:sz w:val="19"/>
                <w:szCs w:val="19"/>
              </w:rPr>
              <w:t>Rights declared admissible</w:t>
            </w:r>
          </w:p>
        </w:tc>
        <w:tc>
          <w:tcPr>
            <w:tcW w:w="6570" w:type="dxa"/>
            <w:vAlign w:val="center"/>
          </w:tcPr>
          <w:p w14:paraId="4C55945D" w14:textId="77777777" w:rsidR="00DF789D" w:rsidRPr="00DF789D" w:rsidRDefault="00DF789D" w:rsidP="00EB4B77">
            <w:pPr>
              <w:jc w:val="both"/>
              <w:rPr>
                <w:rFonts w:asciiTheme="majorHAnsi" w:hAnsiTheme="majorHAnsi"/>
                <w:bCs/>
                <w:sz w:val="20"/>
                <w:szCs w:val="20"/>
              </w:rPr>
            </w:pPr>
            <w:r w:rsidRPr="00DF789D">
              <w:rPr>
                <w:rFonts w:asciiTheme="majorHAnsi" w:hAnsiTheme="majorHAnsi"/>
                <w:bCs/>
                <w:sz w:val="20"/>
                <w:szCs w:val="20"/>
              </w:rPr>
              <w:t>Articles 4 (life), 5 (humane treatment), 7 (personal</w:t>
            </w:r>
            <w:r>
              <w:rPr>
                <w:rFonts w:asciiTheme="majorHAnsi" w:hAnsiTheme="majorHAnsi"/>
                <w:bCs/>
                <w:sz w:val="20"/>
                <w:szCs w:val="20"/>
              </w:rPr>
              <w:t xml:space="preserve"> liberty), 8 (fair trial), 11 (privacy) and 25 (judicial protection) of the American Convention on Human Rights, in relation to its article 1.1.</w:t>
            </w:r>
          </w:p>
        </w:tc>
      </w:tr>
      <w:tr w:rsidR="00DF789D" w:rsidRPr="00B320E2" w14:paraId="01D07473" w14:textId="77777777" w:rsidTr="00EB4B77">
        <w:trPr>
          <w:cantSplit/>
        </w:trPr>
        <w:tc>
          <w:tcPr>
            <w:tcW w:w="2790" w:type="dxa"/>
            <w:tcBorders>
              <w:top w:val="single" w:sz="6" w:space="0" w:color="auto"/>
              <w:bottom w:val="single" w:sz="6" w:space="0" w:color="auto"/>
            </w:tcBorders>
            <w:shd w:val="clear" w:color="auto" w:fill="67AE3C"/>
            <w:vAlign w:val="center"/>
          </w:tcPr>
          <w:p w14:paraId="768A0C09" w14:textId="77777777" w:rsidR="00DF789D" w:rsidRPr="00456B42" w:rsidRDefault="00DF789D" w:rsidP="00EB4B77">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 xml:space="preserve">Exhaustion or exception to the exhaustion of remedies </w:t>
            </w:r>
          </w:p>
        </w:tc>
        <w:tc>
          <w:tcPr>
            <w:tcW w:w="6570" w:type="dxa"/>
            <w:vAlign w:val="center"/>
          </w:tcPr>
          <w:p w14:paraId="28FCB5A0" w14:textId="77777777" w:rsidR="00DF789D" w:rsidRPr="00456B42" w:rsidRDefault="00DF789D" w:rsidP="00EB4B77">
            <w:pPr>
              <w:rPr>
                <w:rFonts w:ascii="Cambria" w:hAnsi="Cambria"/>
                <w:bCs/>
                <w:sz w:val="19"/>
                <w:szCs w:val="19"/>
              </w:rPr>
            </w:pPr>
            <w:r>
              <w:rPr>
                <w:rFonts w:ascii="Cambria" w:hAnsi="Cambria"/>
                <w:bCs/>
                <w:sz w:val="19"/>
                <w:szCs w:val="19"/>
              </w:rPr>
              <w:t>Yes. Exception under article 46.2.c of the American Convention is applicable.</w:t>
            </w:r>
          </w:p>
        </w:tc>
      </w:tr>
      <w:tr w:rsidR="00DF789D" w:rsidRPr="00B320E2" w14:paraId="17D63B6E" w14:textId="77777777" w:rsidTr="00EB4B77">
        <w:trPr>
          <w:cantSplit/>
        </w:trPr>
        <w:tc>
          <w:tcPr>
            <w:tcW w:w="2790" w:type="dxa"/>
            <w:tcBorders>
              <w:top w:val="single" w:sz="6" w:space="0" w:color="auto"/>
              <w:bottom w:val="single" w:sz="6" w:space="0" w:color="auto"/>
            </w:tcBorders>
            <w:shd w:val="clear" w:color="auto" w:fill="67AE3C"/>
            <w:vAlign w:val="center"/>
          </w:tcPr>
          <w:p w14:paraId="35101188" w14:textId="77777777" w:rsidR="00DF789D" w:rsidRPr="00456B42" w:rsidRDefault="00DF789D" w:rsidP="00EB4B77">
            <w:pPr>
              <w:jc w:val="center"/>
              <w:rPr>
                <w:rFonts w:ascii="Cambria" w:hAnsi="Cambria"/>
                <w:bCs/>
                <w:color w:val="FFFFFF" w:themeColor="background1"/>
                <w:sz w:val="19"/>
                <w:szCs w:val="19"/>
              </w:rPr>
            </w:pPr>
            <w:r w:rsidRPr="00456B42">
              <w:rPr>
                <w:rFonts w:ascii="Cambria" w:hAnsi="Cambria"/>
                <w:bCs/>
                <w:color w:val="FFFFFF" w:themeColor="background1"/>
                <w:sz w:val="19"/>
                <w:szCs w:val="19"/>
              </w:rPr>
              <w:t>Timeliness of the petition</w:t>
            </w:r>
          </w:p>
        </w:tc>
        <w:tc>
          <w:tcPr>
            <w:tcW w:w="6570" w:type="dxa"/>
            <w:vAlign w:val="center"/>
          </w:tcPr>
          <w:p w14:paraId="447D5943" w14:textId="77777777" w:rsidR="00DF789D" w:rsidRPr="00456B42" w:rsidRDefault="00DF789D" w:rsidP="00EB4B77">
            <w:pPr>
              <w:rPr>
                <w:rFonts w:asciiTheme="majorHAnsi" w:hAnsiTheme="majorHAnsi"/>
                <w:bCs/>
                <w:sz w:val="19"/>
                <w:szCs w:val="19"/>
              </w:rPr>
            </w:pPr>
            <w:r>
              <w:rPr>
                <w:rFonts w:ascii="Cambria" w:hAnsi="Cambria"/>
                <w:bCs/>
                <w:sz w:val="19"/>
                <w:szCs w:val="19"/>
              </w:rPr>
              <w:t>Yes</w:t>
            </w:r>
            <w:r w:rsidRPr="00456B42">
              <w:rPr>
                <w:rFonts w:ascii="Cambria" w:hAnsi="Cambria"/>
                <w:bCs/>
                <w:sz w:val="19"/>
                <w:szCs w:val="19"/>
              </w:rPr>
              <w:t>, in the terms of Section VI</w:t>
            </w:r>
          </w:p>
        </w:tc>
      </w:tr>
    </w:tbl>
    <w:p w14:paraId="10B2A782" w14:textId="4E9D180D" w:rsidR="003239B8" w:rsidRPr="00773E6C" w:rsidRDefault="00223A29" w:rsidP="003239B8">
      <w:pPr>
        <w:spacing w:before="240" w:after="240"/>
        <w:ind w:firstLine="720"/>
        <w:jc w:val="both"/>
        <w:rPr>
          <w:rFonts w:asciiTheme="majorHAnsi" w:hAnsiTheme="majorHAnsi"/>
          <w:b/>
          <w:sz w:val="20"/>
          <w:szCs w:val="20"/>
        </w:rPr>
      </w:pPr>
      <w:r w:rsidRPr="00773E6C">
        <w:rPr>
          <w:rFonts w:asciiTheme="majorHAnsi" w:hAnsiTheme="majorHAnsi"/>
          <w:b/>
          <w:sz w:val="20"/>
          <w:szCs w:val="20"/>
        </w:rPr>
        <w:t xml:space="preserve">V. </w:t>
      </w:r>
      <w:r w:rsidRPr="00773E6C">
        <w:rPr>
          <w:rFonts w:asciiTheme="majorHAnsi" w:hAnsiTheme="majorHAnsi"/>
          <w:b/>
          <w:sz w:val="20"/>
          <w:szCs w:val="20"/>
        </w:rPr>
        <w:tab/>
      </w:r>
      <w:r w:rsidR="00773E6C" w:rsidRPr="00773E6C">
        <w:rPr>
          <w:rFonts w:asciiTheme="majorHAnsi" w:hAnsiTheme="majorHAnsi"/>
          <w:b/>
          <w:sz w:val="20"/>
          <w:szCs w:val="20"/>
        </w:rPr>
        <w:t>ALLEGED FACTS</w:t>
      </w:r>
      <w:r w:rsidR="003239B8" w:rsidRPr="00773E6C">
        <w:rPr>
          <w:rFonts w:asciiTheme="majorHAnsi" w:hAnsiTheme="majorHAnsi"/>
          <w:b/>
          <w:sz w:val="20"/>
          <w:szCs w:val="20"/>
        </w:rPr>
        <w:t xml:space="preserve"> </w:t>
      </w:r>
    </w:p>
    <w:p w14:paraId="30D0D0B6" w14:textId="77777777" w:rsidR="006169A0" w:rsidRPr="006169A0" w:rsidRDefault="006169A0" w:rsidP="006179DD">
      <w:pPr>
        <w:pStyle w:val="ListParagraph"/>
        <w:numPr>
          <w:ilvl w:val="0"/>
          <w:numId w:val="103"/>
        </w:numPr>
        <w:spacing w:after="240"/>
        <w:jc w:val="both"/>
        <w:rPr>
          <w:rFonts w:asciiTheme="majorHAnsi" w:hAnsiTheme="majorHAnsi"/>
          <w:sz w:val="20"/>
        </w:rPr>
      </w:pPr>
      <w:r w:rsidRPr="006169A0">
        <w:rPr>
          <w:rFonts w:asciiTheme="majorHAnsi" w:hAnsiTheme="majorHAnsi"/>
          <w:sz w:val="20"/>
        </w:rPr>
        <w:t xml:space="preserve">The petitioner alleges that on March 30, 2008, Mr. </w:t>
      </w:r>
      <w:proofErr w:type="spellStart"/>
      <w:r w:rsidRPr="006169A0">
        <w:rPr>
          <w:rFonts w:asciiTheme="majorHAnsi" w:hAnsiTheme="majorHAnsi"/>
          <w:sz w:val="20"/>
        </w:rPr>
        <w:t>Ferney</w:t>
      </w:r>
      <w:proofErr w:type="spellEnd"/>
      <w:r w:rsidRPr="006169A0">
        <w:rPr>
          <w:rFonts w:asciiTheme="majorHAnsi" w:hAnsiTheme="majorHAnsi"/>
          <w:sz w:val="20"/>
        </w:rPr>
        <w:t xml:space="preserve"> </w:t>
      </w:r>
      <w:proofErr w:type="spellStart"/>
      <w:r w:rsidRPr="006169A0">
        <w:rPr>
          <w:rFonts w:asciiTheme="majorHAnsi" w:hAnsiTheme="majorHAnsi"/>
          <w:sz w:val="20"/>
        </w:rPr>
        <w:t>Tabares</w:t>
      </w:r>
      <w:proofErr w:type="spellEnd"/>
      <w:r w:rsidRPr="006169A0">
        <w:rPr>
          <w:rFonts w:asciiTheme="majorHAnsi" w:hAnsiTheme="majorHAnsi"/>
          <w:sz w:val="20"/>
        </w:rPr>
        <w:t xml:space="preserve"> Cardona (her</w:t>
      </w:r>
      <w:r>
        <w:rPr>
          <w:rFonts w:asciiTheme="majorHAnsi" w:hAnsiTheme="majorHAnsi"/>
          <w:sz w:val="20"/>
        </w:rPr>
        <w:t xml:space="preserve">einafter, “the alleged victim” or “Mr. </w:t>
      </w:r>
      <w:proofErr w:type="spellStart"/>
      <w:r>
        <w:rPr>
          <w:rFonts w:asciiTheme="majorHAnsi" w:hAnsiTheme="majorHAnsi"/>
          <w:sz w:val="20"/>
        </w:rPr>
        <w:t>Ferney</w:t>
      </w:r>
      <w:proofErr w:type="spellEnd"/>
      <w:r>
        <w:rPr>
          <w:rFonts w:asciiTheme="majorHAnsi" w:hAnsiTheme="majorHAnsi"/>
          <w:sz w:val="20"/>
        </w:rPr>
        <w:t xml:space="preserve">”) was arrested, disappeared and murdered by Infantry </w:t>
      </w:r>
      <w:proofErr w:type="spellStart"/>
      <w:r>
        <w:rPr>
          <w:rFonts w:asciiTheme="majorHAnsi" w:hAnsiTheme="majorHAnsi"/>
          <w:sz w:val="20"/>
        </w:rPr>
        <w:t>Batallion</w:t>
      </w:r>
      <w:proofErr w:type="spellEnd"/>
      <w:r>
        <w:rPr>
          <w:rFonts w:asciiTheme="majorHAnsi" w:hAnsiTheme="majorHAnsi"/>
          <w:sz w:val="20"/>
        </w:rPr>
        <w:t xml:space="preserve"> N° 18 of the National Policy in the </w:t>
      </w:r>
      <w:proofErr w:type="spellStart"/>
      <w:r>
        <w:rPr>
          <w:rFonts w:asciiTheme="majorHAnsi" w:hAnsiTheme="majorHAnsi"/>
          <w:sz w:val="20"/>
        </w:rPr>
        <w:t>Guamo</w:t>
      </w:r>
      <w:proofErr w:type="spellEnd"/>
      <w:r>
        <w:rPr>
          <w:rFonts w:asciiTheme="majorHAnsi" w:hAnsiTheme="majorHAnsi"/>
          <w:sz w:val="20"/>
        </w:rPr>
        <w:t xml:space="preserve"> Municipality of the Tolima Department. He points out that the alleged victim was disappeared for several days until his family members learned about his death from the media, which reported that the alleged victim had been killed in a confrontation and that the Army had identified him as a “bandit killed in combat”. He holds that this case is evidenced of and fits within the modus operandi of the Colombian </w:t>
      </w:r>
      <w:r>
        <w:rPr>
          <w:rFonts w:asciiTheme="majorHAnsi" w:hAnsiTheme="majorHAnsi"/>
          <w:sz w:val="20"/>
        </w:rPr>
        <w:lastRenderedPageBreak/>
        <w:t>Army in the so-called “false positives”. He alleges that the State has neither investigated nor punish those responsible, nor clarified the facts or provided full reparations to the family members of the alleged victim.</w:t>
      </w:r>
    </w:p>
    <w:p w14:paraId="55E3AF95" w14:textId="77777777" w:rsidR="006169A0" w:rsidRPr="006169A0" w:rsidRDefault="006169A0" w:rsidP="008D7A7D">
      <w:pPr>
        <w:pStyle w:val="ListParagraph"/>
        <w:numPr>
          <w:ilvl w:val="0"/>
          <w:numId w:val="103"/>
        </w:numPr>
        <w:spacing w:after="240"/>
        <w:jc w:val="both"/>
        <w:rPr>
          <w:sz w:val="20"/>
          <w:szCs w:val="20"/>
        </w:rPr>
      </w:pPr>
      <w:r w:rsidRPr="006169A0">
        <w:rPr>
          <w:sz w:val="20"/>
          <w:szCs w:val="20"/>
        </w:rPr>
        <w:t>He alleges that on March 27, the alleged victim</w:t>
      </w:r>
      <w:r>
        <w:rPr>
          <w:sz w:val="20"/>
          <w:szCs w:val="20"/>
        </w:rPr>
        <w:t xml:space="preserve"> travelled to </w:t>
      </w:r>
      <w:proofErr w:type="spellStart"/>
      <w:r>
        <w:rPr>
          <w:sz w:val="20"/>
          <w:szCs w:val="20"/>
        </w:rPr>
        <w:t>Calarcá</w:t>
      </w:r>
      <w:proofErr w:type="spellEnd"/>
      <w:r>
        <w:rPr>
          <w:sz w:val="20"/>
          <w:szCs w:val="20"/>
        </w:rPr>
        <w:t xml:space="preserve">-Quindío to attend to personal matters, informing her mother about the reasons for his trip and that, in a telephone communication with one of his sisters on March 28, 2008, he mentioned to her that he would return to his work on March 31 of the same year. However, the alleged victim did not return and, for that reason, his sister attempted to contact him again over the phone and was connected to an unknown person that requested him the contact information of the mother of the alleged victim to inform her that </w:t>
      </w:r>
      <w:r w:rsidR="006175C9">
        <w:rPr>
          <w:sz w:val="20"/>
          <w:szCs w:val="20"/>
        </w:rPr>
        <w:t>the body of the alleged victim had been taken to a morgue in Ibague. He holds that as a result of that this communication, the mother of the alleged victim travelled to the municipal morgue where she was handed the cadaver of her son. He points out that in the local press (</w:t>
      </w:r>
      <w:proofErr w:type="spellStart"/>
      <w:r w:rsidR="006175C9">
        <w:rPr>
          <w:i/>
          <w:iCs/>
          <w:sz w:val="20"/>
          <w:szCs w:val="20"/>
        </w:rPr>
        <w:t>Diario</w:t>
      </w:r>
      <w:proofErr w:type="spellEnd"/>
      <w:r w:rsidR="006175C9">
        <w:rPr>
          <w:i/>
          <w:iCs/>
          <w:sz w:val="20"/>
          <w:szCs w:val="20"/>
        </w:rPr>
        <w:t xml:space="preserve"> de </w:t>
      </w:r>
      <w:proofErr w:type="spellStart"/>
      <w:r w:rsidR="006175C9">
        <w:rPr>
          <w:i/>
          <w:iCs/>
          <w:sz w:val="20"/>
          <w:szCs w:val="20"/>
        </w:rPr>
        <w:t>Ibagué</w:t>
      </w:r>
      <w:proofErr w:type="spellEnd"/>
      <w:r w:rsidR="006175C9">
        <w:rPr>
          <w:sz w:val="20"/>
          <w:szCs w:val="20"/>
        </w:rPr>
        <w:t xml:space="preserve">) </w:t>
      </w:r>
      <w:r w:rsidR="00555A52">
        <w:rPr>
          <w:sz w:val="20"/>
          <w:szCs w:val="20"/>
        </w:rPr>
        <w:t xml:space="preserve">it was reported that “two extortionist were killed during an Army operation in a rural area of the </w:t>
      </w:r>
      <w:proofErr w:type="spellStart"/>
      <w:r w:rsidR="00555A52">
        <w:rPr>
          <w:sz w:val="20"/>
          <w:szCs w:val="20"/>
        </w:rPr>
        <w:t>Guamo</w:t>
      </w:r>
      <w:proofErr w:type="spellEnd"/>
      <w:r w:rsidR="00555A52">
        <w:rPr>
          <w:sz w:val="20"/>
          <w:szCs w:val="20"/>
        </w:rPr>
        <w:t xml:space="preserve"> municipality”.</w:t>
      </w:r>
    </w:p>
    <w:p w14:paraId="1AD3BC53" w14:textId="77777777" w:rsidR="00555A52" w:rsidRPr="00555A52" w:rsidRDefault="00555A52" w:rsidP="008D7A7D">
      <w:pPr>
        <w:pStyle w:val="ListParagraph"/>
        <w:numPr>
          <w:ilvl w:val="0"/>
          <w:numId w:val="103"/>
        </w:numPr>
        <w:spacing w:after="240"/>
        <w:jc w:val="both"/>
        <w:rPr>
          <w:sz w:val="20"/>
          <w:szCs w:val="20"/>
        </w:rPr>
      </w:pPr>
      <w:r w:rsidRPr="00555A52">
        <w:rPr>
          <w:sz w:val="20"/>
          <w:szCs w:val="20"/>
        </w:rPr>
        <w:t xml:space="preserve">An investigation </w:t>
      </w:r>
      <w:r>
        <w:rPr>
          <w:sz w:val="20"/>
          <w:szCs w:val="20"/>
        </w:rPr>
        <w:t xml:space="preserve">in the military criminal justice was started on account of these facts, which was then, on February 15, 2011, transferred to the competence of the ordinary criminal jurisdiction after a conflict of competence. He points out that the file was sent to the Office of the Prosecutor N°89, attached to the National Human Rights and International Humanitarian Law based in Ibague-Tolima and that, to this date, the facts have not been </w:t>
      </w:r>
      <w:r w:rsidR="00261816">
        <w:rPr>
          <w:sz w:val="20"/>
          <w:szCs w:val="20"/>
        </w:rPr>
        <w:t>clarified nor have those responsible been tried. He holds that the complexity alleged by the State does not justify the delay in delivering prompt and effective justice, considering the magnitude of the phenomenon of extrajudicial executions in Colombia.</w:t>
      </w:r>
    </w:p>
    <w:p w14:paraId="47EC83C9" w14:textId="77777777" w:rsidR="00261816" w:rsidRPr="00261816" w:rsidRDefault="00261816" w:rsidP="008D7A7D">
      <w:pPr>
        <w:pStyle w:val="ListParagraph"/>
        <w:numPr>
          <w:ilvl w:val="0"/>
          <w:numId w:val="103"/>
        </w:numPr>
        <w:spacing w:after="240"/>
        <w:jc w:val="both"/>
        <w:rPr>
          <w:sz w:val="20"/>
          <w:szCs w:val="20"/>
        </w:rPr>
      </w:pPr>
      <w:r w:rsidRPr="00261816">
        <w:rPr>
          <w:sz w:val="20"/>
          <w:szCs w:val="20"/>
        </w:rPr>
        <w:t>The petitioner reports</w:t>
      </w:r>
      <w:r>
        <w:rPr>
          <w:sz w:val="20"/>
          <w:szCs w:val="20"/>
        </w:rPr>
        <w:t>,</w:t>
      </w:r>
      <w:r w:rsidRPr="00261816">
        <w:rPr>
          <w:sz w:val="20"/>
          <w:szCs w:val="20"/>
        </w:rPr>
        <w:t xml:space="preserve"> in</w:t>
      </w:r>
      <w:r>
        <w:rPr>
          <w:sz w:val="20"/>
          <w:szCs w:val="20"/>
        </w:rPr>
        <w:t xml:space="preserve"> relation to disciplinary proceedings, that the </w:t>
      </w:r>
      <w:r w:rsidR="003C6D43">
        <w:rPr>
          <w:sz w:val="20"/>
          <w:szCs w:val="20"/>
        </w:rPr>
        <w:t xml:space="preserve">Deputy Prosecution Office for Disciplinary Matters in the Defense of Human Rights begun a preliminary investigation against the members of the </w:t>
      </w:r>
      <w:proofErr w:type="spellStart"/>
      <w:r w:rsidR="003C6D43">
        <w:rPr>
          <w:sz w:val="20"/>
          <w:szCs w:val="20"/>
        </w:rPr>
        <w:t>Batallion</w:t>
      </w:r>
      <w:proofErr w:type="spellEnd"/>
      <w:r w:rsidR="003C6D43">
        <w:rPr>
          <w:sz w:val="20"/>
          <w:szCs w:val="20"/>
        </w:rPr>
        <w:t xml:space="preserve"> that took part in the confrontation, which was closed on June 26, 2015, when the investigation was archived as no evidence was found of the alleged responsibility of the members of the </w:t>
      </w:r>
      <w:proofErr w:type="spellStart"/>
      <w:r w:rsidR="003C6D43">
        <w:rPr>
          <w:sz w:val="20"/>
          <w:szCs w:val="20"/>
        </w:rPr>
        <w:t>Batallion</w:t>
      </w:r>
      <w:proofErr w:type="spellEnd"/>
      <w:r w:rsidR="003C6D43">
        <w:rPr>
          <w:sz w:val="20"/>
          <w:szCs w:val="20"/>
        </w:rPr>
        <w:t>.</w:t>
      </w:r>
    </w:p>
    <w:p w14:paraId="5788825F" w14:textId="77777777" w:rsidR="003C6D43" w:rsidRPr="003C6D43" w:rsidRDefault="003C6D43" w:rsidP="008D7A7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0"/>
          <w:szCs w:val="20"/>
        </w:rPr>
      </w:pPr>
      <w:r w:rsidRPr="003C6D43">
        <w:rPr>
          <w:sz w:val="20"/>
          <w:szCs w:val="20"/>
        </w:rPr>
        <w:t>The petitioner points out that the family members of the alleged victim</w:t>
      </w:r>
      <w:r>
        <w:rPr>
          <w:sz w:val="20"/>
          <w:szCs w:val="20"/>
        </w:rPr>
        <w:t xml:space="preserve"> filed a direct reparation suit before the administrative litigation jurisdiction, which was </w:t>
      </w:r>
      <w:r w:rsidR="000738C3">
        <w:rPr>
          <w:sz w:val="20"/>
          <w:szCs w:val="20"/>
        </w:rPr>
        <w:t xml:space="preserve">submitted to the Third Administrative Decongestion Court of the Judicial Circuit of </w:t>
      </w:r>
      <w:proofErr w:type="spellStart"/>
      <w:r w:rsidR="000738C3">
        <w:rPr>
          <w:sz w:val="20"/>
          <w:szCs w:val="20"/>
        </w:rPr>
        <w:t>Facatativá</w:t>
      </w:r>
      <w:proofErr w:type="spellEnd"/>
      <w:r w:rsidR="000738C3">
        <w:rPr>
          <w:sz w:val="20"/>
          <w:szCs w:val="20"/>
        </w:rPr>
        <w:t xml:space="preserve">. In its judgment of August 14, 2015, the court established that it was not possible to grant the claims of the claimants as there was not sufficient evidence to prove that the death of the alleged victim had been caused by state agents. This decision was appealed and submitted to the Administrative Tribunal of </w:t>
      </w:r>
      <w:proofErr w:type="spellStart"/>
      <w:r w:rsidR="000738C3">
        <w:rPr>
          <w:sz w:val="20"/>
          <w:szCs w:val="20"/>
        </w:rPr>
        <w:t>Talima</w:t>
      </w:r>
      <w:proofErr w:type="spellEnd"/>
      <w:r w:rsidR="000738C3">
        <w:rPr>
          <w:sz w:val="20"/>
          <w:szCs w:val="20"/>
        </w:rPr>
        <w:t xml:space="preserve"> which, through a judgment adopted on November 4, 2016, decided in favor of the family members of the alleged victims, declaring the responsibility of the State – National Army, Ministry of Defense – for the death of the alleged victim and ordering the payment of compensation for moral damages causes, with a 50% reduction as it identified the alleged victim to be concurrently responsible. The petitioner informs that, in arriving at this conclusion, the Chamber considered that the deceased received a total of 10 shots, the majority of which went in through his back, except for 2, that were received in his wrist and left arm.</w:t>
      </w:r>
    </w:p>
    <w:p w14:paraId="2AFE53E0" w14:textId="40D92EFD" w:rsidR="008D7A7D" w:rsidRPr="000738C3" w:rsidRDefault="000738C3" w:rsidP="008D7A7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0"/>
          <w:szCs w:val="20"/>
        </w:rPr>
      </w:pPr>
      <w:r w:rsidRPr="000738C3">
        <w:rPr>
          <w:color w:val="auto"/>
          <w:sz w:val="20"/>
          <w:szCs w:val="20"/>
        </w:rPr>
        <w:t xml:space="preserve">For its part, the State </w:t>
      </w:r>
      <w:r>
        <w:rPr>
          <w:color w:val="auto"/>
          <w:sz w:val="20"/>
          <w:szCs w:val="20"/>
        </w:rPr>
        <w:t>holds that the petition is inadmissible. In particular, the State points ou</w:t>
      </w:r>
      <w:r w:rsidR="00B96246">
        <w:rPr>
          <w:color w:val="auto"/>
          <w:sz w:val="20"/>
          <w:szCs w:val="20"/>
        </w:rPr>
        <w:t>t</w:t>
      </w:r>
      <w:r>
        <w:rPr>
          <w:color w:val="auto"/>
          <w:sz w:val="20"/>
          <w:szCs w:val="20"/>
        </w:rPr>
        <w:t xml:space="preserve">: </w:t>
      </w:r>
      <w:proofErr w:type="spellStart"/>
      <w:r>
        <w:rPr>
          <w:color w:val="auto"/>
          <w:sz w:val="20"/>
          <w:szCs w:val="20"/>
        </w:rPr>
        <w:t>i</w:t>
      </w:r>
      <w:proofErr w:type="spellEnd"/>
      <w:r>
        <w:rPr>
          <w:color w:val="auto"/>
          <w:sz w:val="20"/>
          <w:szCs w:val="20"/>
        </w:rPr>
        <w:t xml:space="preserve">) </w:t>
      </w:r>
      <w:r w:rsidR="00B96246">
        <w:rPr>
          <w:color w:val="auto"/>
          <w:sz w:val="20"/>
          <w:szCs w:val="20"/>
        </w:rPr>
        <w:t xml:space="preserve">that </w:t>
      </w:r>
      <w:r>
        <w:rPr>
          <w:color w:val="auto"/>
          <w:sz w:val="20"/>
          <w:szCs w:val="20"/>
        </w:rPr>
        <w:t xml:space="preserve">adequate and effective </w:t>
      </w:r>
      <w:r w:rsidR="00B96246">
        <w:rPr>
          <w:color w:val="auto"/>
          <w:sz w:val="20"/>
          <w:szCs w:val="20"/>
        </w:rPr>
        <w:t xml:space="preserve">remedies for the protection of the rights that the petitioner alleges were violated are available in the legal order of Colombia and that they are decided with due process of law; ii) that the petitioner was not prevented from resorting to criminal proceedings and that there is no evidence of any obstacles that would have made it impossible for him to exhaust such remedy; iii) that it is not possible to establish that there exists an unwarranted delay in rendering a final judgment over the remedy, due to the complexity of the case and the several changes of competence, which render the period of time that has elapsed since the facts took place is reasonable; and, </w:t>
      </w:r>
      <w:r w:rsidR="00B96246" w:rsidRPr="007A698F">
        <w:rPr>
          <w:color w:val="auto"/>
          <w:sz w:val="20"/>
          <w:szCs w:val="20"/>
        </w:rPr>
        <w:t>iv) that a</w:t>
      </w:r>
      <w:r w:rsidR="00773E6C" w:rsidRPr="007A698F">
        <w:rPr>
          <w:color w:val="auto"/>
          <w:sz w:val="20"/>
          <w:szCs w:val="20"/>
        </w:rPr>
        <w:t>n international fourth instance is configured in relation to the direct reparation suit and that the State has a margin of appreciation of processes, requisites and procedures to pay compensations according to the</w:t>
      </w:r>
      <w:r w:rsidR="007A698F" w:rsidRPr="007A698F">
        <w:rPr>
          <w:color w:val="auto"/>
          <w:sz w:val="20"/>
          <w:szCs w:val="20"/>
        </w:rPr>
        <w:t xml:space="preserve"> </w:t>
      </w:r>
      <w:r w:rsidR="00773E6C" w:rsidRPr="007A698F">
        <w:rPr>
          <w:color w:val="auto"/>
          <w:sz w:val="20"/>
          <w:szCs w:val="20"/>
        </w:rPr>
        <w:t>number in which the obligation enters.</w:t>
      </w:r>
    </w:p>
    <w:p w14:paraId="05EDF9B0" w14:textId="77777777" w:rsidR="00F32F9F" w:rsidRDefault="00F32F9F">
      <w:pPr>
        <w:rPr>
          <w:rFonts w:asciiTheme="majorHAnsi" w:eastAsia="Cambria" w:hAnsiTheme="majorHAnsi" w:cs="Cambria"/>
          <w:b/>
          <w:bCs/>
          <w:color w:val="000000"/>
          <w:sz w:val="20"/>
          <w:szCs w:val="20"/>
          <w:u w:color="000000"/>
          <w:lang w:eastAsia="es-ES"/>
        </w:rPr>
      </w:pPr>
      <w:r>
        <w:rPr>
          <w:rFonts w:asciiTheme="majorHAnsi" w:hAnsiTheme="majorHAnsi"/>
          <w:b/>
          <w:bCs/>
          <w:sz w:val="20"/>
          <w:szCs w:val="20"/>
        </w:rPr>
        <w:br w:type="page"/>
      </w:r>
    </w:p>
    <w:p w14:paraId="79E47849" w14:textId="3626B4AC" w:rsidR="008D7A7D" w:rsidRPr="00DF789D" w:rsidRDefault="008D7A7D" w:rsidP="00DF789D">
      <w:pPr>
        <w:pStyle w:val="ListParagraph"/>
        <w:spacing w:before="240" w:after="240"/>
        <w:jc w:val="both"/>
        <w:rPr>
          <w:sz w:val="20"/>
          <w:szCs w:val="20"/>
        </w:rPr>
      </w:pPr>
      <w:r w:rsidRPr="00DF789D">
        <w:rPr>
          <w:rFonts w:asciiTheme="majorHAnsi" w:hAnsiTheme="majorHAnsi"/>
          <w:b/>
          <w:bCs/>
          <w:sz w:val="20"/>
          <w:szCs w:val="20"/>
        </w:rPr>
        <w:lastRenderedPageBreak/>
        <w:t>VI.</w:t>
      </w:r>
      <w:r w:rsidRPr="00DF789D">
        <w:rPr>
          <w:rFonts w:asciiTheme="majorHAnsi" w:hAnsiTheme="majorHAnsi"/>
          <w:b/>
          <w:bCs/>
          <w:sz w:val="20"/>
          <w:szCs w:val="20"/>
        </w:rPr>
        <w:tab/>
      </w:r>
      <w:r w:rsidR="006153DD">
        <w:rPr>
          <w:rFonts w:asciiTheme="majorHAnsi" w:hAnsiTheme="majorHAnsi"/>
          <w:b/>
          <w:bCs/>
          <w:sz w:val="20"/>
          <w:szCs w:val="20"/>
        </w:rPr>
        <w:t xml:space="preserve">ANALYSIS OF </w:t>
      </w:r>
      <w:r w:rsidR="00DF789D" w:rsidRPr="00DF789D">
        <w:rPr>
          <w:rFonts w:asciiTheme="majorHAnsi" w:hAnsiTheme="majorHAnsi"/>
          <w:b/>
          <w:bCs/>
          <w:sz w:val="20"/>
          <w:szCs w:val="20"/>
        </w:rPr>
        <w:t>EXHAUSTION OF DOMESTIC REMEDIES</w:t>
      </w:r>
      <w:r w:rsidR="00DF789D">
        <w:rPr>
          <w:rFonts w:asciiTheme="majorHAnsi" w:hAnsiTheme="majorHAnsi"/>
          <w:b/>
          <w:bCs/>
          <w:sz w:val="20"/>
          <w:szCs w:val="20"/>
        </w:rPr>
        <w:t xml:space="preserve"> AND TIMELINESS OF THE PETITION</w:t>
      </w:r>
    </w:p>
    <w:p w14:paraId="4CE78666" w14:textId="753549CF" w:rsidR="00DF789D" w:rsidRPr="00F33E36" w:rsidRDefault="00DF789D" w:rsidP="008D7A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33E36">
        <w:rPr>
          <w:rFonts w:ascii="Cambria" w:hAnsi="Cambria"/>
          <w:sz w:val="20"/>
          <w:szCs w:val="20"/>
        </w:rPr>
        <w:t xml:space="preserve">The petitioner points out that </w:t>
      </w:r>
      <w:r w:rsidR="00F33E36" w:rsidRPr="00F33E36">
        <w:rPr>
          <w:rFonts w:ascii="Cambria" w:hAnsi="Cambria"/>
          <w:sz w:val="20"/>
          <w:szCs w:val="20"/>
        </w:rPr>
        <w:t>no ad</w:t>
      </w:r>
      <w:r w:rsidR="00F33E36">
        <w:rPr>
          <w:rFonts w:ascii="Cambria" w:hAnsi="Cambria"/>
          <w:sz w:val="20"/>
          <w:szCs w:val="20"/>
        </w:rPr>
        <w:t xml:space="preserve">equate and effective criminal proceedings resulting from the denounced facts have been carried out to this date and that this has resulted in impunity in relation to the facts of the case and in the failure to provide full reparations to the family members of the alleged victim. For its part, the State holds that it has facilitated, driven and concluded the adequate criminal remedies and that, given the complexity of the case, it continues to be investigated and, thus, domestic remedies have not been exhausted. With regards to the administrative litigation, </w:t>
      </w:r>
      <w:r w:rsidR="007A698F">
        <w:rPr>
          <w:rFonts w:ascii="Cambria" w:hAnsi="Cambria"/>
          <w:sz w:val="20"/>
          <w:szCs w:val="20"/>
        </w:rPr>
        <w:t>the State</w:t>
      </w:r>
      <w:r w:rsidR="00F33E36">
        <w:rPr>
          <w:rFonts w:ascii="Cambria" w:hAnsi="Cambria"/>
          <w:sz w:val="20"/>
          <w:szCs w:val="20"/>
        </w:rPr>
        <w:t xml:space="preserve"> expresses that domestic remedies have been exhausted.</w:t>
      </w:r>
    </w:p>
    <w:p w14:paraId="691BD6E3" w14:textId="77777777" w:rsidR="00F33E36" w:rsidRPr="00F33E36" w:rsidRDefault="00F33E36" w:rsidP="0059199B">
      <w:pPr>
        <w:pStyle w:val="ListParagraph"/>
        <w:numPr>
          <w:ilvl w:val="0"/>
          <w:numId w:val="103"/>
        </w:numPr>
        <w:spacing w:after="240"/>
        <w:jc w:val="both"/>
        <w:rPr>
          <w:sz w:val="20"/>
          <w:szCs w:val="20"/>
        </w:rPr>
      </w:pPr>
      <w:r w:rsidRPr="00F33E36">
        <w:rPr>
          <w:sz w:val="20"/>
          <w:szCs w:val="20"/>
        </w:rPr>
        <w:t xml:space="preserve">The Commission reiterates that, in situations involving possible violations of the right to life, the domestic </w:t>
      </w:r>
      <w:r>
        <w:rPr>
          <w:sz w:val="20"/>
          <w:szCs w:val="20"/>
        </w:rPr>
        <w:t xml:space="preserve">remedies that should be considered for the purposes of the admissibility of the petition are those related to the investigation and punishment of those responsible, </w:t>
      </w:r>
      <w:r w:rsidR="008350AC">
        <w:rPr>
          <w:sz w:val="20"/>
          <w:szCs w:val="20"/>
        </w:rPr>
        <w:t xml:space="preserve">which are enshrined in domestic legislation as ex officio prosecutable crimes. In the present case, the Commission notes that, according to information submitted by the parties, 11 years after the facts that caused the death of the alleged victim, the facts of the case have not been </w:t>
      </w:r>
      <w:r w:rsidR="004D458B">
        <w:rPr>
          <w:sz w:val="20"/>
          <w:szCs w:val="20"/>
        </w:rPr>
        <w:t>clarified and the responsibility of the authors has not been established. Therefore, the Commission considers that the exception enshrined in articles 46.2(c) of the Convention and 31.2(c) of the Rules of Procedure is configured.</w:t>
      </w:r>
    </w:p>
    <w:p w14:paraId="6C0FA884" w14:textId="77777777" w:rsidR="008D7A7D" w:rsidRPr="00EE560B" w:rsidRDefault="00EE560B" w:rsidP="0059199B">
      <w:pPr>
        <w:pStyle w:val="ListParagraph"/>
        <w:numPr>
          <w:ilvl w:val="0"/>
          <w:numId w:val="103"/>
        </w:numPr>
        <w:spacing w:after="240"/>
        <w:jc w:val="both"/>
        <w:rPr>
          <w:sz w:val="20"/>
          <w:szCs w:val="20"/>
        </w:rPr>
      </w:pPr>
      <w:r w:rsidRPr="00EE560B">
        <w:rPr>
          <w:sz w:val="20"/>
          <w:szCs w:val="20"/>
        </w:rPr>
        <w:t>On the other hand, in relation to the d</w:t>
      </w:r>
      <w:r>
        <w:rPr>
          <w:sz w:val="20"/>
          <w:szCs w:val="20"/>
        </w:rPr>
        <w:t xml:space="preserve">irect reparation suit filed at the administrative litigation jurisdiction by the petitioners, the Commission has repeatedly held that such action is not in and of itself an adequate remedy for the purposes of evaluating the admissibility of a claim of a nature such as this one, as it is not adequate to provide full reparation and justice to the family members. </w:t>
      </w:r>
      <w:r w:rsidR="0094621E">
        <w:rPr>
          <w:sz w:val="20"/>
          <w:szCs w:val="20"/>
        </w:rPr>
        <w:t xml:space="preserve">Notwithstanding the previous considerations, the IACHR takes into account that in the administrative litigation jurisdiction, domestic remedies were exhausted with the judgment of November 4, 2016, passed by the Administrative Tribunal of </w:t>
      </w:r>
      <w:proofErr w:type="spellStart"/>
      <w:r w:rsidR="0094621E">
        <w:rPr>
          <w:sz w:val="20"/>
          <w:szCs w:val="20"/>
        </w:rPr>
        <w:t>Talima</w:t>
      </w:r>
      <w:proofErr w:type="spellEnd"/>
      <w:r w:rsidR="0094621E">
        <w:rPr>
          <w:sz w:val="20"/>
          <w:szCs w:val="20"/>
        </w:rPr>
        <w:t>, which found the Nation, Ministry of Defense, National Police, economically responsible for damages caused to the family of the alleged victim, as a consequence of his death.</w:t>
      </w:r>
    </w:p>
    <w:p w14:paraId="2FC0B8EE" w14:textId="68E56807" w:rsidR="0094621E" w:rsidRPr="0094621E" w:rsidRDefault="0094621E" w:rsidP="008221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4621E">
        <w:rPr>
          <w:rFonts w:ascii="Cambria" w:hAnsi="Cambria"/>
          <w:sz w:val="20"/>
          <w:szCs w:val="20"/>
        </w:rPr>
        <w:t xml:space="preserve">Finally, </w:t>
      </w:r>
      <w:r w:rsidR="00DB7A5D">
        <w:rPr>
          <w:rFonts w:ascii="Cambria" w:hAnsi="Cambria"/>
          <w:sz w:val="20"/>
          <w:szCs w:val="20"/>
        </w:rPr>
        <w:t xml:space="preserve">with regard to timeliness of the petition, the IACHR observes that the petition </w:t>
      </w:r>
      <w:r w:rsidRPr="0094621E">
        <w:rPr>
          <w:rFonts w:ascii="Cambria" w:hAnsi="Cambria"/>
          <w:sz w:val="20"/>
          <w:szCs w:val="20"/>
        </w:rPr>
        <w:t xml:space="preserve">was filed on May 14, 2010, the </w:t>
      </w:r>
      <w:r>
        <w:rPr>
          <w:rFonts w:ascii="Cambria" w:hAnsi="Cambria"/>
          <w:sz w:val="20"/>
          <w:szCs w:val="20"/>
        </w:rPr>
        <w:t xml:space="preserve">facts denounced in in allegedly took place starting on March, 2008, and their effects </w:t>
      </w:r>
      <w:r w:rsidR="00DB7A5D">
        <w:rPr>
          <w:rFonts w:ascii="Cambria" w:hAnsi="Cambria"/>
          <w:sz w:val="20"/>
          <w:szCs w:val="20"/>
        </w:rPr>
        <w:t xml:space="preserve">allegedly extend to the present. In view that </w:t>
      </w:r>
      <w:r>
        <w:rPr>
          <w:rFonts w:ascii="Cambria" w:hAnsi="Cambria"/>
          <w:sz w:val="20"/>
          <w:szCs w:val="20"/>
        </w:rPr>
        <w:t>the Commission to conclude</w:t>
      </w:r>
      <w:r w:rsidR="00DB7A5D">
        <w:rPr>
          <w:rFonts w:ascii="Cambria" w:hAnsi="Cambria"/>
          <w:sz w:val="20"/>
          <w:szCs w:val="20"/>
        </w:rPr>
        <w:t xml:space="preserve">d that in this petition the </w:t>
      </w:r>
      <w:r>
        <w:rPr>
          <w:rFonts w:ascii="Cambria" w:hAnsi="Cambria"/>
          <w:sz w:val="20"/>
          <w:szCs w:val="20"/>
        </w:rPr>
        <w:t xml:space="preserve">exceptions to the exhaustion of domestic remedies </w:t>
      </w:r>
      <w:r w:rsidR="00DB7A5D">
        <w:rPr>
          <w:rFonts w:ascii="Cambria" w:hAnsi="Cambria"/>
          <w:sz w:val="20"/>
          <w:szCs w:val="20"/>
        </w:rPr>
        <w:t>is</w:t>
      </w:r>
      <w:r>
        <w:rPr>
          <w:rFonts w:ascii="Cambria" w:hAnsi="Cambria"/>
          <w:sz w:val="20"/>
          <w:szCs w:val="20"/>
        </w:rPr>
        <w:t xml:space="preserve"> applicable</w:t>
      </w:r>
      <w:r w:rsidR="00E274FF">
        <w:rPr>
          <w:rFonts w:ascii="Cambria" w:hAnsi="Cambria"/>
          <w:sz w:val="20"/>
          <w:szCs w:val="20"/>
        </w:rPr>
        <w:t xml:space="preserve"> do un unjustified delay in the criminal investigation</w:t>
      </w:r>
      <w:r>
        <w:rPr>
          <w:rFonts w:ascii="Cambria" w:hAnsi="Cambria"/>
          <w:sz w:val="20"/>
          <w:szCs w:val="20"/>
        </w:rPr>
        <w:t>, the IACHR considers that the petition was filed timely and that the admissibility requirements must be considered to have been met.</w:t>
      </w:r>
    </w:p>
    <w:p w14:paraId="0F83485F" w14:textId="0D067CA1" w:rsidR="008D7A7D" w:rsidRPr="006153DD" w:rsidRDefault="008D7A7D" w:rsidP="008D7A7D">
      <w:pPr>
        <w:pStyle w:val="ListParagraph"/>
        <w:spacing w:before="240" w:after="240"/>
        <w:jc w:val="both"/>
        <w:rPr>
          <w:rFonts w:asciiTheme="majorHAnsi" w:hAnsiTheme="majorHAnsi"/>
          <w:b/>
          <w:sz w:val="20"/>
          <w:szCs w:val="20"/>
        </w:rPr>
      </w:pPr>
      <w:r w:rsidRPr="006153DD">
        <w:rPr>
          <w:rFonts w:asciiTheme="majorHAnsi" w:hAnsiTheme="majorHAnsi"/>
          <w:b/>
          <w:bCs/>
          <w:sz w:val="20"/>
          <w:szCs w:val="20"/>
        </w:rPr>
        <w:t>VII.</w:t>
      </w:r>
      <w:r w:rsidRPr="006153DD">
        <w:rPr>
          <w:rFonts w:asciiTheme="majorHAnsi" w:hAnsiTheme="majorHAnsi"/>
          <w:b/>
          <w:bCs/>
          <w:sz w:val="20"/>
          <w:szCs w:val="20"/>
        </w:rPr>
        <w:tab/>
      </w:r>
      <w:r w:rsidR="006153DD" w:rsidRPr="006153DD">
        <w:rPr>
          <w:rFonts w:asciiTheme="majorHAnsi" w:hAnsiTheme="majorHAnsi"/>
          <w:b/>
          <w:bCs/>
          <w:sz w:val="20"/>
          <w:szCs w:val="20"/>
        </w:rPr>
        <w:t xml:space="preserve">ANALYSIS OF </w:t>
      </w:r>
      <w:r w:rsidR="0094621E" w:rsidRPr="006153DD">
        <w:rPr>
          <w:rFonts w:asciiTheme="majorHAnsi" w:hAnsiTheme="majorHAnsi"/>
          <w:b/>
          <w:bCs/>
          <w:sz w:val="20"/>
          <w:szCs w:val="20"/>
        </w:rPr>
        <w:t>COLORABLE CLAIM</w:t>
      </w:r>
    </w:p>
    <w:p w14:paraId="3A7C2A0C" w14:textId="77777777" w:rsidR="0094621E" w:rsidRPr="0094621E" w:rsidRDefault="0094621E" w:rsidP="008D7A7D">
      <w:pPr>
        <w:pStyle w:val="ListParagraph"/>
        <w:numPr>
          <w:ilvl w:val="0"/>
          <w:numId w:val="103"/>
        </w:numPr>
        <w:jc w:val="both"/>
        <w:rPr>
          <w:bCs/>
          <w:sz w:val="20"/>
          <w:szCs w:val="20"/>
        </w:rPr>
      </w:pPr>
      <w:r w:rsidRPr="0094621E">
        <w:rPr>
          <w:bCs/>
          <w:sz w:val="20"/>
          <w:szCs w:val="20"/>
        </w:rPr>
        <w:t>In light of the elements of fact and law submitted by the parties and the nature of the matter b</w:t>
      </w:r>
      <w:r>
        <w:rPr>
          <w:bCs/>
          <w:sz w:val="20"/>
          <w:szCs w:val="20"/>
        </w:rPr>
        <w:t xml:space="preserve">efore it, the Commission considers that this petition is not manifestly groundless and that it requires a study on the merits as the facts alleged about the disappearance and later extrajudicial execution of the alleged victim by agents of the National Police, the persistent impunity and the law of effective judicial protection in the judicial proceedings </w:t>
      </w:r>
      <w:r w:rsidR="00B762AD">
        <w:rPr>
          <w:bCs/>
          <w:sz w:val="20"/>
          <w:szCs w:val="20"/>
        </w:rPr>
        <w:t>undertaken as a result from the facts could, if corroborated as true, characterize possible violations of articles 4 (life), 5 (humane treatment), 7 (personal liberty), 8 (due process), 11 (privacy) and 25 (judicial protection) of the American Convention on Human Rights in relation to its article 1.1 to the detriment of the alleged victim and his family members.</w:t>
      </w:r>
    </w:p>
    <w:p w14:paraId="4865D76A" w14:textId="77777777" w:rsidR="0094621E" w:rsidRPr="0094621E" w:rsidRDefault="0094621E" w:rsidP="0094621E">
      <w:pPr>
        <w:pStyle w:val="ListParagraph"/>
        <w:jc w:val="both"/>
        <w:rPr>
          <w:bCs/>
          <w:sz w:val="20"/>
          <w:szCs w:val="20"/>
        </w:rPr>
      </w:pPr>
    </w:p>
    <w:p w14:paraId="0605DB2C" w14:textId="2D99BC7E" w:rsidR="008D7A7D" w:rsidRPr="00B762AD" w:rsidRDefault="00B762AD" w:rsidP="008D7A7D">
      <w:pPr>
        <w:pStyle w:val="ListParagraph"/>
        <w:numPr>
          <w:ilvl w:val="0"/>
          <w:numId w:val="103"/>
        </w:numPr>
        <w:jc w:val="both"/>
        <w:rPr>
          <w:bCs/>
          <w:sz w:val="20"/>
          <w:szCs w:val="20"/>
        </w:rPr>
      </w:pPr>
      <w:r w:rsidRPr="00B762AD">
        <w:rPr>
          <w:sz w:val="20"/>
          <w:szCs w:val="20"/>
        </w:rPr>
        <w:t xml:space="preserve">With regards to the alleged violations </w:t>
      </w:r>
      <w:r>
        <w:rPr>
          <w:sz w:val="20"/>
          <w:szCs w:val="20"/>
        </w:rPr>
        <w:t>of articles of the American Declaration, this Commission has previously established that, once the Convention enters into force in relation to a State, it is it and not the Declaration that becomes the primary source of law applicable by the Commission, as long as the petition refers to the violation of rights which are identical in both instruments and does not constitute a situation of continuous violation. In th</w:t>
      </w:r>
      <w:r w:rsidR="006153DD">
        <w:rPr>
          <w:sz w:val="20"/>
          <w:szCs w:val="20"/>
        </w:rPr>
        <w:t>ese</w:t>
      </w:r>
      <w:r>
        <w:rPr>
          <w:sz w:val="20"/>
          <w:szCs w:val="20"/>
        </w:rPr>
        <w:t xml:space="preserve"> cases, the alleged violations to the Declaration fit within the realm of protection of articles 4, 5, 8 and 25 of the Convention. Therefore, the Commission will examine these allegations in light of the Convention.</w:t>
      </w:r>
    </w:p>
    <w:p w14:paraId="29B5DC69" w14:textId="77777777" w:rsidR="00190181" w:rsidRPr="00B762AD" w:rsidRDefault="00190181" w:rsidP="00190181">
      <w:pPr>
        <w:pStyle w:val="ListParagraph"/>
        <w:jc w:val="both"/>
        <w:rPr>
          <w:bCs/>
          <w:sz w:val="20"/>
          <w:szCs w:val="20"/>
        </w:rPr>
      </w:pPr>
    </w:p>
    <w:p w14:paraId="5716F2AE" w14:textId="77777777" w:rsidR="00B762AD" w:rsidRPr="00B762AD" w:rsidRDefault="00B762AD" w:rsidP="00297E8A">
      <w:pPr>
        <w:pStyle w:val="ListParagraph"/>
        <w:numPr>
          <w:ilvl w:val="0"/>
          <w:numId w:val="103"/>
        </w:numPr>
        <w:jc w:val="both"/>
        <w:rPr>
          <w:rFonts w:asciiTheme="majorHAnsi" w:hAnsiTheme="majorHAnsi"/>
          <w:sz w:val="20"/>
          <w:szCs w:val="20"/>
        </w:rPr>
      </w:pPr>
      <w:r w:rsidRPr="00B762AD">
        <w:rPr>
          <w:rFonts w:asciiTheme="majorHAnsi" w:hAnsiTheme="majorHAnsi"/>
          <w:sz w:val="20"/>
          <w:szCs w:val="20"/>
        </w:rPr>
        <w:lastRenderedPageBreak/>
        <w:t xml:space="preserve">With regards to the arguments of the State concerning the </w:t>
      </w:r>
      <w:r>
        <w:rPr>
          <w:rFonts w:asciiTheme="majorHAnsi" w:hAnsiTheme="majorHAnsi"/>
          <w:sz w:val="20"/>
          <w:szCs w:val="20"/>
        </w:rPr>
        <w:t xml:space="preserve">fourth instance formula, the Commission reiterates that, within the framework of its mandate, it is competent to declare a petition admissible and to rule of the merits of it when it refers to domestic proceedings that could constitute violations of rights guaranteed by the American Convention. </w:t>
      </w:r>
    </w:p>
    <w:p w14:paraId="1EC702A1" w14:textId="77777777" w:rsidR="003239B8" w:rsidRPr="00422365" w:rsidRDefault="003239B8" w:rsidP="003239B8">
      <w:pPr>
        <w:pStyle w:val="ListParagraph"/>
        <w:spacing w:before="240" w:after="240"/>
        <w:jc w:val="both"/>
        <w:rPr>
          <w:rFonts w:asciiTheme="majorHAnsi" w:hAnsiTheme="majorHAnsi"/>
          <w:b/>
          <w:bCs/>
          <w:sz w:val="20"/>
          <w:szCs w:val="20"/>
          <w:lang w:val="es-ES"/>
        </w:rPr>
      </w:pPr>
      <w:r w:rsidRPr="00422365">
        <w:rPr>
          <w:rFonts w:asciiTheme="majorHAnsi" w:hAnsiTheme="majorHAnsi"/>
          <w:b/>
          <w:bCs/>
          <w:sz w:val="20"/>
          <w:szCs w:val="20"/>
          <w:lang w:val="es-ES"/>
        </w:rPr>
        <w:t xml:space="preserve">VIII. </w:t>
      </w:r>
      <w:r w:rsidRPr="00422365">
        <w:rPr>
          <w:rFonts w:asciiTheme="majorHAnsi" w:hAnsiTheme="majorHAnsi"/>
          <w:b/>
          <w:bCs/>
          <w:sz w:val="20"/>
          <w:szCs w:val="20"/>
          <w:lang w:val="es-ES"/>
        </w:rPr>
        <w:tab/>
        <w:t>DECISI</w:t>
      </w:r>
      <w:r w:rsidR="00B762AD">
        <w:rPr>
          <w:rFonts w:asciiTheme="majorHAnsi" w:hAnsiTheme="majorHAnsi"/>
          <w:b/>
          <w:bCs/>
          <w:sz w:val="20"/>
          <w:szCs w:val="20"/>
          <w:lang w:val="es-ES"/>
        </w:rPr>
        <w:t>O</w:t>
      </w:r>
      <w:r w:rsidRPr="00422365">
        <w:rPr>
          <w:rFonts w:asciiTheme="majorHAnsi" w:hAnsiTheme="majorHAnsi"/>
          <w:b/>
          <w:bCs/>
          <w:sz w:val="20"/>
          <w:szCs w:val="20"/>
          <w:lang w:val="es-ES"/>
        </w:rPr>
        <w:t>N</w:t>
      </w:r>
    </w:p>
    <w:p w14:paraId="53BCA7D0" w14:textId="77777777" w:rsidR="00B762AD" w:rsidRDefault="00B762AD"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762AD">
        <w:rPr>
          <w:rFonts w:ascii="Cambria" w:hAnsi="Cambria"/>
          <w:sz w:val="20"/>
          <w:szCs w:val="20"/>
        </w:rPr>
        <w:t>To find the instant petition admissible in relation to articles 4, 5, 7, 8 11</w:t>
      </w:r>
      <w:r>
        <w:rPr>
          <w:rFonts w:ascii="Cambria" w:hAnsi="Cambria"/>
          <w:sz w:val="20"/>
          <w:szCs w:val="20"/>
        </w:rPr>
        <w:t xml:space="preserve"> and 25 of the American Convention and its article 1.1; and</w:t>
      </w:r>
    </w:p>
    <w:p w14:paraId="077EC1CA" w14:textId="3B2AFC79" w:rsidR="004A6A54" w:rsidRPr="00F32F9F" w:rsidRDefault="00B762AD" w:rsidP="00B762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F1902">
        <w:rPr>
          <w:rFonts w:asciiTheme="majorHAnsi" w:hAnsiTheme="majorHAnsi"/>
          <w:sz w:val="20"/>
          <w:szCs w:val="20"/>
        </w:rPr>
        <w:t xml:space="preserve">To notify the parties of this decision; </w:t>
      </w:r>
      <w:r w:rsidRPr="00BA7ACA">
        <w:rPr>
          <w:rFonts w:asciiTheme="majorHAnsi" w:hAnsiTheme="majorHAnsi"/>
          <w:sz w:val="20"/>
          <w:szCs w:val="20"/>
        </w:rPr>
        <w:t>to continue with the analysis on the merits</w:t>
      </w:r>
      <w:r w:rsidRPr="001F1902">
        <w:rPr>
          <w:rFonts w:asciiTheme="majorHAnsi" w:hAnsiTheme="majorHAnsi"/>
          <w:sz w:val="20"/>
          <w:szCs w:val="20"/>
        </w:rPr>
        <w:t xml:space="preserve">; and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2E75119A" w14:textId="0B37BF99" w:rsidR="006D7B42" w:rsidRPr="00365F2F" w:rsidRDefault="006D7B42" w:rsidP="006D7B42">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22</w:t>
      </w:r>
      <w:r w:rsidRPr="006D7B42">
        <w:rPr>
          <w:rFonts w:ascii="Cambria" w:hAnsi="Cambria"/>
          <w:spacing w:val="-2"/>
          <w:sz w:val="20"/>
          <w:vertAlign w:val="superscript"/>
        </w:rPr>
        <w:t>nd</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7B24810D" w14:textId="77777777" w:rsidR="00F32F9F" w:rsidRPr="00B762AD" w:rsidRDefault="00F32F9F" w:rsidP="00F32F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Cambria" w:hAnsi="Cambria"/>
          <w:sz w:val="20"/>
          <w:szCs w:val="20"/>
        </w:rPr>
      </w:pPr>
    </w:p>
    <w:sectPr w:rsidR="00F32F9F" w:rsidRPr="00B762AD" w:rsidSect="00934A2C">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CEEF4" w16cex:dateUtc="2020-02-23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0C2E1" w16cid:durableId="21FE608E"/>
  <w16cid:commentId w16cid:paraId="6803D064" w16cid:durableId="21FE60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74EFD" w14:textId="77777777" w:rsidR="00F2290F" w:rsidRDefault="00F2290F">
      <w:r>
        <w:separator/>
      </w:r>
    </w:p>
  </w:endnote>
  <w:endnote w:type="continuationSeparator" w:id="0">
    <w:p w14:paraId="68B229C7" w14:textId="77777777" w:rsidR="00F2290F" w:rsidRDefault="00F2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C86E0" w14:textId="77777777" w:rsidR="004B424C" w:rsidRDefault="004B42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534DCFF" w14:textId="1FD61002"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B424C">
          <w:rPr>
            <w:noProof/>
            <w:sz w:val="16"/>
            <w:szCs w:val="22"/>
          </w:rPr>
          <w:t>1</w:t>
        </w:r>
        <w:r w:rsidRPr="00934A2C">
          <w:rPr>
            <w:noProof/>
            <w:sz w:val="16"/>
            <w:szCs w:val="22"/>
          </w:rPr>
          <w:fldChar w:fldCharType="end"/>
        </w:r>
      </w:p>
    </w:sdtContent>
  </w:sdt>
  <w:p w14:paraId="580EDEF4"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E1BF" w14:textId="77777777" w:rsidR="0070697F" w:rsidRPr="00934A2C" w:rsidRDefault="0070697F">
    <w:pPr>
      <w:pStyle w:val="Footer"/>
      <w:jc w:val="center"/>
      <w:rPr>
        <w:sz w:val="16"/>
        <w:szCs w:val="22"/>
      </w:rPr>
    </w:pPr>
  </w:p>
  <w:p w14:paraId="00D20A19"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5BDBA" w14:textId="77777777" w:rsidR="00F2290F" w:rsidRPr="000F35ED" w:rsidRDefault="00F2290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13B1B3" w14:textId="77777777" w:rsidR="00F2290F" w:rsidRPr="000F35ED" w:rsidRDefault="00F2290F" w:rsidP="000F35ED">
      <w:pPr>
        <w:rPr>
          <w:rFonts w:asciiTheme="majorHAnsi" w:hAnsiTheme="majorHAnsi"/>
          <w:sz w:val="16"/>
          <w:szCs w:val="16"/>
        </w:rPr>
      </w:pPr>
      <w:r w:rsidRPr="000F35ED">
        <w:rPr>
          <w:rFonts w:asciiTheme="majorHAnsi" w:hAnsiTheme="majorHAnsi"/>
          <w:sz w:val="16"/>
          <w:szCs w:val="16"/>
        </w:rPr>
        <w:separator/>
      </w:r>
    </w:p>
    <w:p w14:paraId="3495119F" w14:textId="77777777" w:rsidR="00F2290F" w:rsidRPr="000F35ED" w:rsidRDefault="00F2290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B18C184" w14:textId="77777777" w:rsidR="00F2290F" w:rsidRPr="000F35ED" w:rsidRDefault="00F2290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02D5865" w14:textId="77777777" w:rsidR="00773E6C" w:rsidRPr="00B762AD" w:rsidRDefault="00773E6C" w:rsidP="00B762AD">
      <w:pPr>
        <w:pStyle w:val="FootnoteText"/>
        <w:ind w:firstLine="720"/>
        <w:jc w:val="both"/>
        <w:rPr>
          <w:rFonts w:ascii="Cambria" w:hAnsi="Cambria"/>
          <w:sz w:val="16"/>
          <w:szCs w:val="16"/>
        </w:rPr>
      </w:pPr>
      <w:r w:rsidRPr="00B762AD">
        <w:rPr>
          <w:rStyle w:val="FootnoteReference"/>
          <w:rFonts w:ascii="Cambria" w:hAnsi="Cambria"/>
          <w:sz w:val="16"/>
          <w:szCs w:val="16"/>
          <w:vertAlign w:val="baseline"/>
        </w:rPr>
        <w:footnoteRef/>
      </w:r>
      <w:r w:rsidR="00B762AD" w:rsidRPr="00B762AD">
        <w:rPr>
          <w:rFonts w:ascii="Cambria" w:hAnsi="Cambria"/>
          <w:sz w:val="16"/>
          <w:szCs w:val="16"/>
        </w:rPr>
        <w:t xml:space="preserve"> The petition identifies the followi</w:t>
      </w:r>
      <w:r w:rsidR="00B762AD">
        <w:rPr>
          <w:rFonts w:ascii="Cambria" w:hAnsi="Cambria"/>
          <w:sz w:val="16"/>
          <w:szCs w:val="16"/>
        </w:rPr>
        <w:t xml:space="preserve">ng family members of the alleged victim: José </w:t>
      </w:r>
      <w:proofErr w:type="spellStart"/>
      <w:r w:rsidR="00B762AD">
        <w:rPr>
          <w:rFonts w:ascii="Cambria" w:hAnsi="Cambria"/>
          <w:sz w:val="16"/>
          <w:szCs w:val="16"/>
        </w:rPr>
        <w:t>Benedito</w:t>
      </w:r>
      <w:proofErr w:type="spellEnd"/>
      <w:r w:rsidR="00B762AD">
        <w:rPr>
          <w:rFonts w:ascii="Cambria" w:hAnsi="Cambria"/>
          <w:sz w:val="16"/>
          <w:szCs w:val="16"/>
        </w:rPr>
        <w:t xml:space="preserve"> </w:t>
      </w:r>
      <w:proofErr w:type="spellStart"/>
      <w:r w:rsidR="00B762AD">
        <w:rPr>
          <w:rFonts w:ascii="Cambria" w:hAnsi="Cambria"/>
          <w:sz w:val="16"/>
          <w:szCs w:val="16"/>
        </w:rPr>
        <w:t>Tabares</w:t>
      </w:r>
      <w:proofErr w:type="spellEnd"/>
      <w:r w:rsidR="00B762AD">
        <w:rPr>
          <w:rFonts w:ascii="Cambria" w:hAnsi="Cambria"/>
          <w:sz w:val="16"/>
          <w:szCs w:val="16"/>
        </w:rPr>
        <w:t xml:space="preserve"> Cardona and Amparo Cardona de </w:t>
      </w:r>
      <w:proofErr w:type="spellStart"/>
      <w:r w:rsidR="00B762AD">
        <w:rPr>
          <w:rFonts w:ascii="Cambria" w:hAnsi="Cambria"/>
          <w:sz w:val="16"/>
          <w:szCs w:val="16"/>
        </w:rPr>
        <w:t>Tabares</w:t>
      </w:r>
      <w:proofErr w:type="spellEnd"/>
      <w:r w:rsidR="00B762AD">
        <w:rPr>
          <w:rFonts w:ascii="Cambria" w:hAnsi="Cambria"/>
          <w:sz w:val="16"/>
          <w:szCs w:val="16"/>
        </w:rPr>
        <w:t xml:space="preserve"> (father and mother), and his sisters and brothers Claudia, María, Sandra Liliana and Carlos Alberto </w:t>
      </w:r>
      <w:proofErr w:type="spellStart"/>
      <w:r w:rsidR="00B762AD">
        <w:rPr>
          <w:rFonts w:ascii="Cambria" w:hAnsi="Cambria"/>
          <w:sz w:val="16"/>
          <w:szCs w:val="16"/>
        </w:rPr>
        <w:t>Tabares</w:t>
      </w:r>
      <w:proofErr w:type="spellEnd"/>
      <w:r w:rsidR="00B762AD">
        <w:rPr>
          <w:rFonts w:ascii="Cambria" w:hAnsi="Cambria"/>
          <w:sz w:val="16"/>
          <w:szCs w:val="16"/>
        </w:rPr>
        <w:t xml:space="preserve"> Cardona.</w:t>
      </w:r>
    </w:p>
  </w:footnote>
  <w:footnote w:id="3">
    <w:p w14:paraId="1E7CF727" w14:textId="0C28C5F3" w:rsidR="00DF789D" w:rsidRPr="00B762AD" w:rsidRDefault="00DF789D" w:rsidP="00DF789D">
      <w:pPr>
        <w:pStyle w:val="FootnoteText"/>
        <w:ind w:firstLine="720"/>
        <w:rPr>
          <w:rFonts w:ascii="Cambria" w:hAnsi="Cambria"/>
          <w:sz w:val="16"/>
          <w:szCs w:val="16"/>
        </w:rPr>
      </w:pPr>
      <w:r w:rsidRPr="00B762AD">
        <w:rPr>
          <w:rStyle w:val="FootnoteReference"/>
          <w:rFonts w:ascii="Cambria" w:hAnsi="Cambria"/>
          <w:sz w:val="16"/>
          <w:szCs w:val="16"/>
          <w:vertAlign w:val="baseline"/>
        </w:rPr>
        <w:footnoteRef/>
      </w:r>
      <w:r w:rsidR="00D50344">
        <w:rPr>
          <w:rFonts w:ascii="Cambria" w:hAnsi="Cambria"/>
          <w:sz w:val="16"/>
          <w:szCs w:val="16"/>
        </w:rPr>
        <w:t xml:space="preserve"> </w:t>
      </w:r>
      <w:r w:rsidR="00B762AD" w:rsidRPr="00B762AD">
        <w:rPr>
          <w:rFonts w:ascii="Cambria" w:hAnsi="Cambria"/>
          <w:sz w:val="16"/>
          <w:szCs w:val="16"/>
        </w:rPr>
        <w:t>Hereinafter, “the Convention” or “the American Convention”</w:t>
      </w:r>
      <w:r w:rsidRPr="00B762AD">
        <w:rPr>
          <w:rFonts w:ascii="Cambria" w:hAnsi="Cambria"/>
          <w:sz w:val="16"/>
          <w:szCs w:val="16"/>
        </w:rPr>
        <w:t>.</w:t>
      </w:r>
    </w:p>
  </w:footnote>
  <w:footnote w:id="4">
    <w:p w14:paraId="3B225EC5" w14:textId="133E9FC5" w:rsidR="00DF789D" w:rsidRPr="00B762AD" w:rsidRDefault="00DF789D" w:rsidP="00DF789D">
      <w:pPr>
        <w:pStyle w:val="FootnoteText"/>
        <w:ind w:firstLine="720"/>
        <w:jc w:val="both"/>
        <w:rPr>
          <w:rFonts w:ascii="Cambria" w:hAnsi="Cambria"/>
          <w:sz w:val="16"/>
          <w:szCs w:val="16"/>
        </w:rPr>
      </w:pPr>
      <w:r w:rsidRPr="00B762AD">
        <w:rPr>
          <w:rStyle w:val="FootnoteReference"/>
          <w:rFonts w:ascii="Cambria" w:hAnsi="Cambria"/>
          <w:sz w:val="16"/>
          <w:szCs w:val="16"/>
          <w:vertAlign w:val="baseline"/>
        </w:rPr>
        <w:footnoteRef/>
      </w:r>
      <w:r w:rsidR="00D50344">
        <w:rPr>
          <w:rFonts w:ascii="Cambria" w:hAnsi="Cambria"/>
          <w:sz w:val="16"/>
          <w:szCs w:val="16"/>
        </w:rPr>
        <w:t xml:space="preserve"> </w:t>
      </w:r>
      <w:r w:rsidR="00B762AD" w:rsidRPr="00B762AD">
        <w:rPr>
          <w:rFonts w:ascii="Cambria" w:hAnsi="Cambria"/>
          <w:sz w:val="16"/>
          <w:szCs w:val="16"/>
        </w:rPr>
        <w:t>Hereinafter, “American Declaration” or “Declaration”</w:t>
      </w:r>
      <w:r w:rsidRPr="00B762AD">
        <w:rPr>
          <w:rFonts w:ascii="Cambria" w:hAnsi="Cambria"/>
          <w:sz w:val="16"/>
          <w:szCs w:val="16"/>
        </w:rPr>
        <w:t xml:space="preserve">. </w:t>
      </w:r>
    </w:p>
  </w:footnote>
  <w:footnote w:id="5">
    <w:p w14:paraId="309A8FF9" w14:textId="64840DA6" w:rsidR="008E3BFE" w:rsidRPr="00D50344" w:rsidRDefault="008E3BFE" w:rsidP="00B762AD">
      <w:pPr>
        <w:pStyle w:val="FootnoteText"/>
        <w:spacing w:after="120"/>
        <w:ind w:firstLine="720"/>
        <w:jc w:val="both"/>
        <w:rPr>
          <w:rFonts w:ascii="Cambria" w:hAnsi="Cambria"/>
          <w:sz w:val="16"/>
          <w:szCs w:val="16"/>
        </w:rPr>
      </w:pPr>
      <w:r w:rsidRPr="00B762AD">
        <w:rPr>
          <w:rStyle w:val="FootnoteReference"/>
          <w:rFonts w:ascii="Cambria" w:hAnsi="Cambria"/>
          <w:sz w:val="16"/>
          <w:szCs w:val="16"/>
          <w:vertAlign w:val="baseline"/>
        </w:rPr>
        <w:footnoteRef/>
      </w:r>
      <w:r w:rsidR="00D50344">
        <w:rPr>
          <w:rFonts w:ascii="Cambria" w:hAnsi="Cambria"/>
          <w:sz w:val="16"/>
          <w:szCs w:val="16"/>
        </w:rPr>
        <w:t xml:space="preserve"> </w:t>
      </w:r>
      <w:r w:rsidR="00B762AD" w:rsidRPr="00B762AD">
        <w:rPr>
          <w:rFonts w:ascii="Cambria" w:hAnsi="Cambria"/>
          <w:sz w:val="16"/>
          <w:szCs w:val="16"/>
        </w:rPr>
        <w:t>The observations from each party were duly notified to the other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24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CFC815C"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41BB2" w14:textId="77777777" w:rsidR="00A50FCF" w:rsidRDefault="00773E6C" w:rsidP="00A50FCF">
    <w:pPr>
      <w:pStyle w:val="Header"/>
      <w:tabs>
        <w:tab w:val="clear" w:pos="4320"/>
        <w:tab w:val="clear" w:pos="8640"/>
      </w:tabs>
      <w:jc w:val="center"/>
      <w:rPr>
        <w:sz w:val="22"/>
        <w:szCs w:val="22"/>
      </w:rPr>
    </w:pPr>
    <w:r>
      <w:rPr>
        <w:noProof/>
        <w:sz w:val="22"/>
        <w:szCs w:val="22"/>
      </w:rPr>
      <w:drawing>
        <wp:inline distT="0" distB="0" distL="0" distR="0" wp14:anchorId="67DF1ECE" wp14:editId="75ADA1D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5976145" w14:textId="77777777" w:rsidR="00040C3A" w:rsidRPr="00EC7D62" w:rsidRDefault="00F2290F" w:rsidP="00A50FCF">
    <w:pPr>
      <w:pStyle w:val="Header"/>
      <w:tabs>
        <w:tab w:val="clear" w:pos="4320"/>
        <w:tab w:val="clear" w:pos="8640"/>
      </w:tabs>
      <w:jc w:val="center"/>
      <w:rPr>
        <w:sz w:val="22"/>
        <w:szCs w:val="22"/>
      </w:rPr>
    </w:pPr>
    <w:r>
      <w:rPr>
        <w:noProof/>
        <w:sz w:val="22"/>
        <w:szCs w:val="22"/>
        <w:bdr w:val="nil"/>
      </w:rPr>
      <w:pict w14:anchorId="21274EFD">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1D5A" w14:textId="77777777" w:rsidR="004B424C" w:rsidRDefault="004B4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786AF3"/>
    <w:multiLevelType w:val="hybridMultilevel"/>
    <w:tmpl w:val="7F568116"/>
    <w:lvl w:ilvl="0" w:tplc="1B780E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A6D0D47"/>
    <w:multiLevelType w:val="hybridMultilevel"/>
    <w:tmpl w:val="6DB8CA06"/>
    <w:lvl w:ilvl="0" w:tplc="FB602E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7"/>
  </w:num>
  <w:num w:numId="102">
    <w:abstractNumId w:val="51"/>
  </w:num>
  <w:num w:numId="103">
    <w:abstractNumId w:val="6"/>
  </w:num>
  <w:num w:numId="104">
    <w:abstractNumId w:val="67"/>
  </w:num>
  <w:num w:numId="105">
    <w:abstractNumId w:val="55"/>
  </w:num>
  <w:num w:numId="106">
    <w:abstractNumId w:val="4"/>
  </w:num>
  <w:num w:numId="107">
    <w:abstractNumId w:val="31"/>
  </w:num>
  <w:num w:numId="108">
    <w:abstractNumId w:val="14"/>
  </w:num>
  <w:num w:numId="109">
    <w:abstractNumId w:val="47"/>
  </w:num>
  <w:num w:numId="110">
    <w:abstractNumId w:val="63"/>
  </w:num>
  <w:num w:numId="11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A89"/>
    <w:rsid w:val="00006E1F"/>
    <w:rsid w:val="000070D7"/>
    <w:rsid w:val="000120FD"/>
    <w:rsid w:val="00012A4E"/>
    <w:rsid w:val="0001788C"/>
    <w:rsid w:val="000216B7"/>
    <w:rsid w:val="000337EF"/>
    <w:rsid w:val="00040C3A"/>
    <w:rsid w:val="000419AD"/>
    <w:rsid w:val="000433C9"/>
    <w:rsid w:val="000445FD"/>
    <w:rsid w:val="000508BB"/>
    <w:rsid w:val="0006465C"/>
    <w:rsid w:val="00067295"/>
    <w:rsid w:val="000716C5"/>
    <w:rsid w:val="000738C3"/>
    <w:rsid w:val="00075E23"/>
    <w:rsid w:val="0009344A"/>
    <w:rsid w:val="000A392E"/>
    <w:rsid w:val="000A575F"/>
    <w:rsid w:val="000B4720"/>
    <w:rsid w:val="000B68EC"/>
    <w:rsid w:val="000C431B"/>
    <w:rsid w:val="000D05CB"/>
    <w:rsid w:val="000D10DB"/>
    <w:rsid w:val="000D20BF"/>
    <w:rsid w:val="000E5EB5"/>
    <w:rsid w:val="000F35ED"/>
    <w:rsid w:val="00107131"/>
    <w:rsid w:val="0010736F"/>
    <w:rsid w:val="00113F73"/>
    <w:rsid w:val="00121CC2"/>
    <w:rsid w:val="001236DC"/>
    <w:rsid w:val="00133EE5"/>
    <w:rsid w:val="00150E0A"/>
    <w:rsid w:val="00152949"/>
    <w:rsid w:val="001552DE"/>
    <w:rsid w:val="0016118B"/>
    <w:rsid w:val="00167A34"/>
    <w:rsid w:val="00170CB7"/>
    <w:rsid w:val="0017366D"/>
    <w:rsid w:val="001736E5"/>
    <w:rsid w:val="00190181"/>
    <w:rsid w:val="001A7870"/>
    <w:rsid w:val="001B3A00"/>
    <w:rsid w:val="001C1B41"/>
    <w:rsid w:val="001D65EF"/>
    <w:rsid w:val="001E2FC2"/>
    <w:rsid w:val="001E49E7"/>
    <w:rsid w:val="001F38DF"/>
    <w:rsid w:val="001F5AE9"/>
    <w:rsid w:val="001F7201"/>
    <w:rsid w:val="00204B42"/>
    <w:rsid w:val="00221F84"/>
    <w:rsid w:val="00223A29"/>
    <w:rsid w:val="002250A3"/>
    <w:rsid w:val="00233A5D"/>
    <w:rsid w:val="00235217"/>
    <w:rsid w:val="00243E3F"/>
    <w:rsid w:val="00246D1F"/>
    <w:rsid w:val="00247403"/>
    <w:rsid w:val="00247542"/>
    <w:rsid w:val="0025067F"/>
    <w:rsid w:val="00261816"/>
    <w:rsid w:val="00266B61"/>
    <w:rsid w:val="0026712A"/>
    <w:rsid w:val="002704DB"/>
    <w:rsid w:val="002948B1"/>
    <w:rsid w:val="00297E8A"/>
    <w:rsid w:val="002A0AAE"/>
    <w:rsid w:val="002A5820"/>
    <w:rsid w:val="002D2B26"/>
    <w:rsid w:val="002D5EC4"/>
    <w:rsid w:val="002D6357"/>
    <w:rsid w:val="002D7EA2"/>
    <w:rsid w:val="002E187C"/>
    <w:rsid w:val="002F0532"/>
    <w:rsid w:val="002F769D"/>
    <w:rsid w:val="003001E6"/>
    <w:rsid w:val="00302733"/>
    <w:rsid w:val="00314078"/>
    <w:rsid w:val="0031535D"/>
    <w:rsid w:val="003239B8"/>
    <w:rsid w:val="0033169F"/>
    <w:rsid w:val="003364E1"/>
    <w:rsid w:val="0034027C"/>
    <w:rsid w:val="00344977"/>
    <w:rsid w:val="00346C95"/>
    <w:rsid w:val="00353D92"/>
    <w:rsid w:val="00356185"/>
    <w:rsid w:val="00360380"/>
    <w:rsid w:val="00373945"/>
    <w:rsid w:val="003748EF"/>
    <w:rsid w:val="0037519E"/>
    <w:rsid w:val="00380754"/>
    <w:rsid w:val="00386CF0"/>
    <w:rsid w:val="00393537"/>
    <w:rsid w:val="0039767A"/>
    <w:rsid w:val="003B70FB"/>
    <w:rsid w:val="003C3C60"/>
    <w:rsid w:val="003C676B"/>
    <w:rsid w:val="003C6D43"/>
    <w:rsid w:val="003D23E7"/>
    <w:rsid w:val="003D3BC2"/>
    <w:rsid w:val="003E1AC1"/>
    <w:rsid w:val="003E4E72"/>
    <w:rsid w:val="003E6CA1"/>
    <w:rsid w:val="003F162B"/>
    <w:rsid w:val="003F4388"/>
    <w:rsid w:val="003F4411"/>
    <w:rsid w:val="004065A8"/>
    <w:rsid w:val="00406994"/>
    <w:rsid w:val="00407226"/>
    <w:rsid w:val="004129ED"/>
    <w:rsid w:val="004165C2"/>
    <w:rsid w:val="00422365"/>
    <w:rsid w:val="004360D2"/>
    <w:rsid w:val="00441ECB"/>
    <w:rsid w:val="00445193"/>
    <w:rsid w:val="00450254"/>
    <w:rsid w:val="00462C1B"/>
    <w:rsid w:val="004654E7"/>
    <w:rsid w:val="00467B7E"/>
    <w:rsid w:val="00473BB4"/>
    <w:rsid w:val="00477592"/>
    <w:rsid w:val="00486F1C"/>
    <w:rsid w:val="0049419D"/>
    <w:rsid w:val="00494CF2"/>
    <w:rsid w:val="004A6A54"/>
    <w:rsid w:val="004B29D1"/>
    <w:rsid w:val="004B424C"/>
    <w:rsid w:val="004B4F99"/>
    <w:rsid w:val="004C20D2"/>
    <w:rsid w:val="004C2312"/>
    <w:rsid w:val="004C4B62"/>
    <w:rsid w:val="004C51AD"/>
    <w:rsid w:val="004C54C9"/>
    <w:rsid w:val="004D458B"/>
    <w:rsid w:val="004D4ABA"/>
    <w:rsid w:val="004D5075"/>
    <w:rsid w:val="004D6025"/>
    <w:rsid w:val="004E2649"/>
    <w:rsid w:val="004F4D09"/>
    <w:rsid w:val="00501399"/>
    <w:rsid w:val="0050633D"/>
    <w:rsid w:val="00507BC4"/>
    <w:rsid w:val="005128E4"/>
    <w:rsid w:val="005133DB"/>
    <w:rsid w:val="00520D06"/>
    <w:rsid w:val="00525560"/>
    <w:rsid w:val="00541F84"/>
    <w:rsid w:val="00544C49"/>
    <w:rsid w:val="005516A1"/>
    <w:rsid w:val="00555A52"/>
    <w:rsid w:val="00563557"/>
    <w:rsid w:val="0057402A"/>
    <w:rsid w:val="005771D0"/>
    <w:rsid w:val="00577868"/>
    <w:rsid w:val="0058121D"/>
    <w:rsid w:val="005838E1"/>
    <w:rsid w:val="0058660F"/>
    <w:rsid w:val="0059191A"/>
    <w:rsid w:val="0059199B"/>
    <w:rsid w:val="005921FF"/>
    <w:rsid w:val="005A24ED"/>
    <w:rsid w:val="005A6D0E"/>
    <w:rsid w:val="005B52B0"/>
    <w:rsid w:val="005B6806"/>
    <w:rsid w:val="005C4225"/>
    <w:rsid w:val="005D7A9C"/>
    <w:rsid w:val="005E2055"/>
    <w:rsid w:val="005F0DAD"/>
    <w:rsid w:val="005F0F33"/>
    <w:rsid w:val="005F5781"/>
    <w:rsid w:val="00600DEB"/>
    <w:rsid w:val="006153DD"/>
    <w:rsid w:val="00615CF4"/>
    <w:rsid w:val="006169A0"/>
    <w:rsid w:val="006175C9"/>
    <w:rsid w:val="006179DD"/>
    <w:rsid w:val="00627C9F"/>
    <w:rsid w:val="006311E9"/>
    <w:rsid w:val="006311EF"/>
    <w:rsid w:val="00632354"/>
    <w:rsid w:val="00633DB0"/>
    <w:rsid w:val="00642810"/>
    <w:rsid w:val="00645DE4"/>
    <w:rsid w:val="00652333"/>
    <w:rsid w:val="00670E5C"/>
    <w:rsid w:val="00671259"/>
    <w:rsid w:val="00676C30"/>
    <w:rsid w:val="0068009E"/>
    <w:rsid w:val="006807B0"/>
    <w:rsid w:val="00692219"/>
    <w:rsid w:val="006A17D2"/>
    <w:rsid w:val="006A73E6"/>
    <w:rsid w:val="006B2D5C"/>
    <w:rsid w:val="006C0800"/>
    <w:rsid w:val="006C4EB1"/>
    <w:rsid w:val="006C55D9"/>
    <w:rsid w:val="006C6739"/>
    <w:rsid w:val="006D7B42"/>
    <w:rsid w:val="006E0166"/>
    <w:rsid w:val="006E2FFB"/>
    <w:rsid w:val="006E7B34"/>
    <w:rsid w:val="0070697F"/>
    <w:rsid w:val="00711779"/>
    <w:rsid w:val="00720F87"/>
    <w:rsid w:val="0072199C"/>
    <w:rsid w:val="00722C9F"/>
    <w:rsid w:val="007253B8"/>
    <w:rsid w:val="00725D6B"/>
    <w:rsid w:val="00726BCC"/>
    <w:rsid w:val="00730A6A"/>
    <w:rsid w:val="0073741F"/>
    <w:rsid w:val="007622C4"/>
    <w:rsid w:val="007634D9"/>
    <w:rsid w:val="0076643F"/>
    <w:rsid w:val="00773E6C"/>
    <w:rsid w:val="00777F63"/>
    <w:rsid w:val="00781B51"/>
    <w:rsid w:val="00786018"/>
    <w:rsid w:val="0079422C"/>
    <w:rsid w:val="007A5817"/>
    <w:rsid w:val="007A698F"/>
    <w:rsid w:val="007B05C4"/>
    <w:rsid w:val="007B4322"/>
    <w:rsid w:val="007B60E9"/>
    <w:rsid w:val="007B6CC3"/>
    <w:rsid w:val="007B76D3"/>
    <w:rsid w:val="007C3334"/>
    <w:rsid w:val="007D0C91"/>
    <w:rsid w:val="007D2B98"/>
    <w:rsid w:val="007D491D"/>
    <w:rsid w:val="007E21BC"/>
    <w:rsid w:val="007E7C82"/>
    <w:rsid w:val="007F588D"/>
    <w:rsid w:val="007F7DF4"/>
    <w:rsid w:val="00803F1C"/>
    <w:rsid w:val="0080600E"/>
    <w:rsid w:val="00817612"/>
    <w:rsid w:val="0082213D"/>
    <w:rsid w:val="008338A4"/>
    <w:rsid w:val="00834D49"/>
    <w:rsid w:val="008350AC"/>
    <w:rsid w:val="00837C45"/>
    <w:rsid w:val="00844730"/>
    <w:rsid w:val="008457C2"/>
    <w:rsid w:val="0084674F"/>
    <w:rsid w:val="0085009A"/>
    <w:rsid w:val="00857A82"/>
    <w:rsid w:val="00873836"/>
    <w:rsid w:val="008755EA"/>
    <w:rsid w:val="00877FBD"/>
    <w:rsid w:val="00885737"/>
    <w:rsid w:val="0088593A"/>
    <w:rsid w:val="00885E27"/>
    <w:rsid w:val="00886DE5"/>
    <w:rsid w:val="00890650"/>
    <w:rsid w:val="00897E12"/>
    <w:rsid w:val="008A5B48"/>
    <w:rsid w:val="008A7E0F"/>
    <w:rsid w:val="008B12F5"/>
    <w:rsid w:val="008C09C1"/>
    <w:rsid w:val="008C2142"/>
    <w:rsid w:val="008C304B"/>
    <w:rsid w:val="008D768D"/>
    <w:rsid w:val="008D7A7D"/>
    <w:rsid w:val="008E3759"/>
    <w:rsid w:val="008E3BFE"/>
    <w:rsid w:val="008F1912"/>
    <w:rsid w:val="00901737"/>
    <w:rsid w:val="0090270B"/>
    <w:rsid w:val="009041DC"/>
    <w:rsid w:val="00905B61"/>
    <w:rsid w:val="00917B5A"/>
    <w:rsid w:val="00920476"/>
    <w:rsid w:val="00920A58"/>
    <w:rsid w:val="00920A8C"/>
    <w:rsid w:val="00934A2C"/>
    <w:rsid w:val="00936DB7"/>
    <w:rsid w:val="0094621E"/>
    <w:rsid w:val="0096706E"/>
    <w:rsid w:val="00974491"/>
    <w:rsid w:val="00975C4E"/>
    <w:rsid w:val="00981FBA"/>
    <w:rsid w:val="00997BC5"/>
    <w:rsid w:val="009A4F41"/>
    <w:rsid w:val="009B381B"/>
    <w:rsid w:val="009B500F"/>
    <w:rsid w:val="009C30CE"/>
    <w:rsid w:val="009C4206"/>
    <w:rsid w:val="009C659E"/>
    <w:rsid w:val="009D1753"/>
    <w:rsid w:val="009D7611"/>
    <w:rsid w:val="009D7613"/>
    <w:rsid w:val="009E0B61"/>
    <w:rsid w:val="009E53DE"/>
    <w:rsid w:val="00A06336"/>
    <w:rsid w:val="00A073CE"/>
    <w:rsid w:val="00A11212"/>
    <w:rsid w:val="00A11E44"/>
    <w:rsid w:val="00A141B6"/>
    <w:rsid w:val="00A328B3"/>
    <w:rsid w:val="00A50FCF"/>
    <w:rsid w:val="00A52704"/>
    <w:rsid w:val="00A528D1"/>
    <w:rsid w:val="00A610CD"/>
    <w:rsid w:val="00A66C5B"/>
    <w:rsid w:val="00A70276"/>
    <w:rsid w:val="00A758AA"/>
    <w:rsid w:val="00AA09A2"/>
    <w:rsid w:val="00AA7996"/>
    <w:rsid w:val="00AC0BFA"/>
    <w:rsid w:val="00AC19CB"/>
    <w:rsid w:val="00AD4881"/>
    <w:rsid w:val="00AE5488"/>
    <w:rsid w:val="00AE6F91"/>
    <w:rsid w:val="00AF37ED"/>
    <w:rsid w:val="00AF419F"/>
    <w:rsid w:val="00AF5571"/>
    <w:rsid w:val="00B07341"/>
    <w:rsid w:val="00B30539"/>
    <w:rsid w:val="00B314DB"/>
    <w:rsid w:val="00B3407A"/>
    <w:rsid w:val="00B361F2"/>
    <w:rsid w:val="00B3718B"/>
    <w:rsid w:val="00B3745F"/>
    <w:rsid w:val="00B4632A"/>
    <w:rsid w:val="00B52D42"/>
    <w:rsid w:val="00B530F1"/>
    <w:rsid w:val="00B63C82"/>
    <w:rsid w:val="00B762AD"/>
    <w:rsid w:val="00B96246"/>
    <w:rsid w:val="00BA276C"/>
    <w:rsid w:val="00BA5308"/>
    <w:rsid w:val="00BA72F7"/>
    <w:rsid w:val="00BB306F"/>
    <w:rsid w:val="00BD1E0D"/>
    <w:rsid w:val="00BD4B89"/>
    <w:rsid w:val="00BD5922"/>
    <w:rsid w:val="00BD6DA5"/>
    <w:rsid w:val="00BE778C"/>
    <w:rsid w:val="00BF02CB"/>
    <w:rsid w:val="00BF6FD8"/>
    <w:rsid w:val="00C03680"/>
    <w:rsid w:val="00C054DF"/>
    <w:rsid w:val="00C21762"/>
    <w:rsid w:val="00C21FEF"/>
    <w:rsid w:val="00C24543"/>
    <w:rsid w:val="00C256A2"/>
    <w:rsid w:val="00C325FA"/>
    <w:rsid w:val="00C51515"/>
    <w:rsid w:val="00C5660B"/>
    <w:rsid w:val="00C56CF3"/>
    <w:rsid w:val="00C66B72"/>
    <w:rsid w:val="00C76EC1"/>
    <w:rsid w:val="00C86F36"/>
    <w:rsid w:val="00C87AC4"/>
    <w:rsid w:val="00C9567A"/>
    <w:rsid w:val="00CB212D"/>
    <w:rsid w:val="00CB2660"/>
    <w:rsid w:val="00CC2F31"/>
    <w:rsid w:val="00CC5E90"/>
    <w:rsid w:val="00CD046C"/>
    <w:rsid w:val="00CD147C"/>
    <w:rsid w:val="00CE076C"/>
    <w:rsid w:val="00CE5199"/>
    <w:rsid w:val="00CE66D5"/>
    <w:rsid w:val="00CF637A"/>
    <w:rsid w:val="00D059DE"/>
    <w:rsid w:val="00D05ABD"/>
    <w:rsid w:val="00D13FCE"/>
    <w:rsid w:val="00D25C75"/>
    <w:rsid w:val="00D306D1"/>
    <w:rsid w:val="00D30800"/>
    <w:rsid w:val="00D34786"/>
    <w:rsid w:val="00D37BFC"/>
    <w:rsid w:val="00D47A8E"/>
    <w:rsid w:val="00D50344"/>
    <w:rsid w:val="00D52D14"/>
    <w:rsid w:val="00D610EF"/>
    <w:rsid w:val="00D612F9"/>
    <w:rsid w:val="00D712D3"/>
    <w:rsid w:val="00D71422"/>
    <w:rsid w:val="00D72DC6"/>
    <w:rsid w:val="00D7558D"/>
    <w:rsid w:val="00D81D92"/>
    <w:rsid w:val="00D828B7"/>
    <w:rsid w:val="00D84B34"/>
    <w:rsid w:val="00D876F9"/>
    <w:rsid w:val="00DA7B5F"/>
    <w:rsid w:val="00DB1D54"/>
    <w:rsid w:val="00DB7A5D"/>
    <w:rsid w:val="00DC0A55"/>
    <w:rsid w:val="00DC11E7"/>
    <w:rsid w:val="00DC24E3"/>
    <w:rsid w:val="00DC5267"/>
    <w:rsid w:val="00DC7023"/>
    <w:rsid w:val="00DC72D0"/>
    <w:rsid w:val="00DC769A"/>
    <w:rsid w:val="00DD3D86"/>
    <w:rsid w:val="00DD4AD2"/>
    <w:rsid w:val="00DD6547"/>
    <w:rsid w:val="00DE7FB5"/>
    <w:rsid w:val="00DF1EC4"/>
    <w:rsid w:val="00DF789D"/>
    <w:rsid w:val="00DF7AE3"/>
    <w:rsid w:val="00E0340B"/>
    <w:rsid w:val="00E04A90"/>
    <w:rsid w:val="00E0551F"/>
    <w:rsid w:val="00E13091"/>
    <w:rsid w:val="00E219C7"/>
    <w:rsid w:val="00E274FF"/>
    <w:rsid w:val="00E4118C"/>
    <w:rsid w:val="00E43157"/>
    <w:rsid w:val="00E461CE"/>
    <w:rsid w:val="00E720CA"/>
    <w:rsid w:val="00E822A1"/>
    <w:rsid w:val="00E84EB5"/>
    <w:rsid w:val="00E85662"/>
    <w:rsid w:val="00E8789F"/>
    <w:rsid w:val="00E97B71"/>
    <w:rsid w:val="00EA3D34"/>
    <w:rsid w:val="00EA677D"/>
    <w:rsid w:val="00EB454D"/>
    <w:rsid w:val="00EC1462"/>
    <w:rsid w:val="00ED549D"/>
    <w:rsid w:val="00ED76BE"/>
    <w:rsid w:val="00EE00E9"/>
    <w:rsid w:val="00EE560B"/>
    <w:rsid w:val="00EF2A21"/>
    <w:rsid w:val="00EF619B"/>
    <w:rsid w:val="00F00B55"/>
    <w:rsid w:val="00F02AD1"/>
    <w:rsid w:val="00F12669"/>
    <w:rsid w:val="00F20A33"/>
    <w:rsid w:val="00F2290F"/>
    <w:rsid w:val="00F253CC"/>
    <w:rsid w:val="00F27404"/>
    <w:rsid w:val="00F32F9F"/>
    <w:rsid w:val="00F33E36"/>
    <w:rsid w:val="00F37106"/>
    <w:rsid w:val="00F519CF"/>
    <w:rsid w:val="00F56BA5"/>
    <w:rsid w:val="00F60E22"/>
    <w:rsid w:val="00F64F22"/>
    <w:rsid w:val="00F71070"/>
    <w:rsid w:val="00F81395"/>
    <w:rsid w:val="00F81BB8"/>
    <w:rsid w:val="00F84574"/>
    <w:rsid w:val="00F917D1"/>
    <w:rsid w:val="00F9653B"/>
    <w:rsid w:val="00F96F33"/>
    <w:rsid w:val="00FA2747"/>
    <w:rsid w:val="00FA626C"/>
    <w:rsid w:val="00FB62CF"/>
    <w:rsid w:val="00FC11AB"/>
    <w:rsid w:val="00FD1B29"/>
    <w:rsid w:val="00FD2823"/>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9B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54E7"/>
    <w:rPr>
      <w:sz w:val="16"/>
      <w:szCs w:val="16"/>
    </w:rPr>
  </w:style>
  <w:style w:type="paragraph" w:styleId="CommentText">
    <w:name w:val="annotation text"/>
    <w:basedOn w:val="Normal"/>
    <w:link w:val="CommentTextChar"/>
    <w:uiPriority w:val="99"/>
    <w:semiHidden/>
    <w:unhideWhenUsed/>
    <w:rsid w:val="004654E7"/>
    <w:rPr>
      <w:sz w:val="20"/>
      <w:szCs w:val="20"/>
    </w:rPr>
  </w:style>
  <w:style w:type="character" w:customStyle="1" w:styleId="CommentTextChar">
    <w:name w:val="Comment Text Char"/>
    <w:basedOn w:val="DefaultParagraphFont"/>
    <w:link w:val="CommentText"/>
    <w:uiPriority w:val="99"/>
    <w:semiHidden/>
    <w:rsid w:val="004654E7"/>
    <w:rPr>
      <w:lang w:val="en-US" w:eastAsia="en-US"/>
    </w:rPr>
  </w:style>
  <w:style w:type="paragraph" w:styleId="CommentSubject">
    <w:name w:val="annotation subject"/>
    <w:basedOn w:val="CommentText"/>
    <w:next w:val="CommentText"/>
    <w:link w:val="CommentSubjectChar"/>
    <w:uiPriority w:val="99"/>
    <w:semiHidden/>
    <w:unhideWhenUsed/>
    <w:rsid w:val="004654E7"/>
    <w:rPr>
      <w:b/>
      <w:bCs/>
    </w:rPr>
  </w:style>
  <w:style w:type="character" w:customStyle="1" w:styleId="CommentSubjectChar">
    <w:name w:val="Comment Subject Char"/>
    <w:basedOn w:val="CommentTextChar"/>
    <w:link w:val="CommentSubject"/>
    <w:uiPriority w:val="99"/>
    <w:semiHidden/>
    <w:rsid w:val="004654E7"/>
    <w:rPr>
      <w:b/>
      <w:bCs/>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773E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CC653-02AF-4913-B188-E2A60E69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10591</Characters>
  <Application>Microsoft Office Word</Application>
  <DocSecurity>0</DocSecurity>
  <Lines>88</Lines>
  <Paragraphs>24</Paragraphs>
  <ScaleCrop>false</ScaleCrop>
  <Company/>
  <LinksUpToDate>false</LinksUpToDate>
  <CharactersWithSpaces>12425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94/20</dc:title>
  <dc:creator/>
  <cp:lastModifiedBy/>
  <cp:revision>1</cp:revision>
  <dcterms:created xsi:type="dcterms:W3CDTF">2020-06-25T15:46:00Z</dcterms:created>
  <dcterms:modified xsi:type="dcterms:W3CDTF">2020-06-25T15:46:00Z</dcterms:modified>
</cp:coreProperties>
</file>