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41BF611"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D77EAB3" wp14:editId="3FD1306F">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5F1A9AE"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E475DF7" wp14:editId="72ECA90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75DF7"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2FBBC331"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13C008C"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5EDDB39"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0FFBD73"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E13B0E8"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4767CBD"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09C2AF0"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2280F9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5EA8B29"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1E9A166"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AE1A97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E2FD54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C171AA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D675D19"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C1DDC71" wp14:editId="209EC5FA">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8D609" w14:textId="53CC9343"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270F2A">
                              <w:rPr>
                                <w:rFonts w:asciiTheme="majorHAnsi" w:hAnsiTheme="majorHAnsi" w:cs="Arial"/>
                                <w:b/>
                                <w:bCs/>
                                <w:color w:val="0D0D0D" w:themeColor="text1" w:themeTint="F2"/>
                                <w:sz w:val="36"/>
                                <w:szCs w:val="40"/>
                              </w:rPr>
                              <w:t>72</w:t>
                            </w:r>
                            <w:r w:rsidR="00322450" w:rsidRPr="004B7EB6">
                              <w:rPr>
                                <w:rFonts w:asciiTheme="majorHAnsi" w:hAnsiTheme="majorHAnsi" w:cs="Arial"/>
                                <w:b/>
                                <w:bCs/>
                                <w:color w:val="0D0D0D" w:themeColor="text1" w:themeTint="F2"/>
                                <w:sz w:val="36"/>
                                <w:szCs w:val="40"/>
                              </w:rPr>
                              <w:t>/</w:t>
                            </w:r>
                            <w:r w:rsidR="002F2697">
                              <w:rPr>
                                <w:rFonts w:asciiTheme="majorHAnsi" w:hAnsiTheme="majorHAnsi" w:cs="Arial"/>
                                <w:b/>
                                <w:bCs/>
                                <w:color w:val="0D0D0D" w:themeColor="text1" w:themeTint="F2"/>
                                <w:sz w:val="36"/>
                                <w:szCs w:val="40"/>
                              </w:rPr>
                              <w:t>20</w:t>
                            </w:r>
                          </w:p>
                          <w:p w14:paraId="2857F468" w14:textId="3E3708A4"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270F2A">
                              <w:rPr>
                                <w:rFonts w:asciiTheme="majorHAnsi" w:hAnsiTheme="majorHAnsi" w:cs="Arial"/>
                                <w:b/>
                                <w:bCs/>
                                <w:color w:val="0D0D0D" w:themeColor="text1" w:themeTint="F2"/>
                                <w:sz w:val="36"/>
                                <w:szCs w:val="40"/>
                              </w:rPr>
                              <w:t>780</w:t>
                            </w:r>
                            <w:r w:rsidR="005E7E25">
                              <w:rPr>
                                <w:rFonts w:asciiTheme="majorHAnsi" w:hAnsiTheme="majorHAnsi" w:cs="Arial"/>
                                <w:b/>
                                <w:bCs/>
                                <w:color w:val="0D0D0D" w:themeColor="text1" w:themeTint="F2"/>
                                <w:sz w:val="36"/>
                                <w:szCs w:val="40"/>
                              </w:rPr>
                              <w:t>-1</w:t>
                            </w:r>
                            <w:r w:rsidR="00270F2A">
                              <w:rPr>
                                <w:rFonts w:asciiTheme="majorHAnsi" w:hAnsiTheme="majorHAnsi" w:cs="Arial"/>
                                <w:b/>
                                <w:bCs/>
                                <w:color w:val="0D0D0D" w:themeColor="text1" w:themeTint="F2"/>
                                <w:sz w:val="36"/>
                                <w:szCs w:val="40"/>
                              </w:rPr>
                              <w:t>0</w:t>
                            </w:r>
                          </w:p>
                          <w:p w14:paraId="51480B27" w14:textId="391C5E94"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171A651C" w14:textId="7BE301B3" w:rsidR="005E7E25" w:rsidRDefault="00270F2A" w:rsidP="005E7E2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ARIEL RAMÍREZ CASTA</w:t>
                            </w:r>
                            <w:r w:rsidRPr="000149AB">
                              <w:rPr>
                                <w:rFonts w:asciiTheme="majorHAnsi" w:hAnsiTheme="majorHAnsi"/>
                                <w:color w:val="0D0D0D" w:themeColor="text1" w:themeTint="F2"/>
                                <w:szCs w:val="22"/>
                                <w:lang w:val="es-ES_tradnl"/>
                              </w:rPr>
                              <w:t>Ñ</w:t>
                            </w:r>
                            <w:r>
                              <w:rPr>
                                <w:rFonts w:asciiTheme="majorHAnsi" w:hAnsiTheme="majorHAnsi" w:cs="Arial"/>
                                <w:color w:val="0D0D0D" w:themeColor="text1" w:themeTint="F2"/>
                                <w:szCs w:val="22"/>
                                <w:lang w:val="es-ES_tradnl"/>
                              </w:rPr>
                              <w:t>O AND OTHERS</w:t>
                            </w:r>
                          </w:p>
                          <w:p w14:paraId="67476ECA" w14:textId="6AA5A6D5" w:rsidR="005B52B0" w:rsidRPr="000C4365" w:rsidRDefault="005E7E25" w:rsidP="005E7E25">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DDC71"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E98D609" w14:textId="53CC9343"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270F2A">
                        <w:rPr>
                          <w:rFonts w:asciiTheme="majorHAnsi" w:hAnsiTheme="majorHAnsi" w:cs="Arial"/>
                          <w:b/>
                          <w:bCs/>
                          <w:color w:val="0D0D0D" w:themeColor="text1" w:themeTint="F2"/>
                          <w:sz w:val="36"/>
                          <w:szCs w:val="40"/>
                        </w:rPr>
                        <w:t>72</w:t>
                      </w:r>
                      <w:r w:rsidR="00322450" w:rsidRPr="004B7EB6">
                        <w:rPr>
                          <w:rFonts w:asciiTheme="majorHAnsi" w:hAnsiTheme="majorHAnsi" w:cs="Arial"/>
                          <w:b/>
                          <w:bCs/>
                          <w:color w:val="0D0D0D" w:themeColor="text1" w:themeTint="F2"/>
                          <w:sz w:val="36"/>
                          <w:szCs w:val="40"/>
                        </w:rPr>
                        <w:t>/</w:t>
                      </w:r>
                      <w:r w:rsidR="002F2697">
                        <w:rPr>
                          <w:rFonts w:asciiTheme="majorHAnsi" w:hAnsiTheme="majorHAnsi" w:cs="Arial"/>
                          <w:b/>
                          <w:bCs/>
                          <w:color w:val="0D0D0D" w:themeColor="text1" w:themeTint="F2"/>
                          <w:sz w:val="36"/>
                          <w:szCs w:val="40"/>
                        </w:rPr>
                        <w:t>20</w:t>
                      </w:r>
                    </w:p>
                    <w:p w14:paraId="2857F468" w14:textId="3E3708A4"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270F2A">
                        <w:rPr>
                          <w:rFonts w:asciiTheme="majorHAnsi" w:hAnsiTheme="majorHAnsi" w:cs="Arial"/>
                          <w:b/>
                          <w:bCs/>
                          <w:color w:val="0D0D0D" w:themeColor="text1" w:themeTint="F2"/>
                          <w:sz w:val="36"/>
                          <w:szCs w:val="40"/>
                        </w:rPr>
                        <w:t>780</w:t>
                      </w:r>
                      <w:r w:rsidR="005E7E25">
                        <w:rPr>
                          <w:rFonts w:asciiTheme="majorHAnsi" w:hAnsiTheme="majorHAnsi" w:cs="Arial"/>
                          <w:b/>
                          <w:bCs/>
                          <w:color w:val="0D0D0D" w:themeColor="text1" w:themeTint="F2"/>
                          <w:sz w:val="36"/>
                          <w:szCs w:val="40"/>
                        </w:rPr>
                        <w:t>-1</w:t>
                      </w:r>
                      <w:r w:rsidR="00270F2A">
                        <w:rPr>
                          <w:rFonts w:asciiTheme="majorHAnsi" w:hAnsiTheme="majorHAnsi" w:cs="Arial"/>
                          <w:b/>
                          <w:bCs/>
                          <w:color w:val="0D0D0D" w:themeColor="text1" w:themeTint="F2"/>
                          <w:sz w:val="36"/>
                          <w:szCs w:val="40"/>
                        </w:rPr>
                        <w:t>0</w:t>
                      </w:r>
                    </w:p>
                    <w:p w14:paraId="51480B27" w14:textId="391C5E94"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171A651C" w14:textId="7BE301B3" w:rsidR="005E7E25" w:rsidRDefault="00270F2A" w:rsidP="005E7E2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ARIEL RAMÍREZ CASTA</w:t>
                      </w:r>
                      <w:r w:rsidRPr="000149AB">
                        <w:rPr>
                          <w:rFonts w:asciiTheme="majorHAnsi" w:hAnsiTheme="majorHAnsi"/>
                          <w:color w:val="0D0D0D" w:themeColor="text1" w:themeTint="F2"/>
                          <w:szCs w:val="22"/>
                          <w:lang w:val="es-ES_tradnl"/>
                        </w:rPr>
                        <w:t>Ñ</w:t>
                      </w:r>
                      <w:r>
                        <w:rPr>
                          <w:rFonts w:asciiTheme="majorHAnsi" w:hAnsiTheme="majorHAnsi" w:cs="Arial"/>
                          <w:color w:val="0D0D0D" w:themeColor="text1" w:themeTint="F2"/>
                          <w:szCs w:val="22"/>
                          <w:lang w:val="es-ES_tradnl"/>
                        </w:rPr>
                        <w:t>O AND OTHERS</w:t>
                      </w:r>
                    </w:p>
                    <w:p w14:paraId="67476ECA" w14:textId="6AA5A6D5" w:rsidR="005B52B0" w:rsidRPr="000C4365" w:rsidRDefault="005E7E25" w:rsidP="005E7E25">
                      <w:pPr>
                        <w:spacing w:line="276" w:lineRule="auto"/>
                        <w:rPr>
                          <w:rFonts w:asciiTheme="majorHAnsi" w:hAnsiTheme="majorHAnsi"/>
                          <w:color w:val="0D0D0D" w:themeColor="text1" w:themeTint="F2"/>
                        </w:rPr>
                      </w:pPr>
                      <w:r>
                        <w:rPr>
                          <w:rFonts w:asciiTheme="majorHAnsi" w:hAnsiTheme="majorHAnsi" w:cs="Arial"/>
                          <w:color w:val="0D0D0D" w:themeColor="text1" w:themeTint="F2"/>
                          <w:szCs w:val="22"/>
                          <w:lang w:val="es-ES_tradnl"/>
                        </w:rPr>
                        <w:t>COLOMBIA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61DC318" wp14:editId="3ED216D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03AA5" w14:textId="384FFECA" w:rsidR="00627C9F" w:rsidRPr="00AA6B6E" w:rsidRDefault="00AA6B6E"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r w:rsidR="002F2697" w:rsidRPr="00AA6B6E">
                              <w:rPr>
                                <w:rFonts w:asciiTheme="minorHAnsi" w:hAnsiTheme="minorHAnsi"/>
                                <w:color w:val="FFFFFF" w:themeColor="background1"/>
                                <w:sz w:val="22"/>
                                <w:lang w:val="pt-BR"/>
                              </w:rPr>
                              <w:t xml:space="preserve"> </w:t>
                            </w:r>
                          </w:p>
                          <w:p w14:paraId="2B86BB36" w14:textId="1F3CD6DC" w:rsidR="00627C9F" w:rsidRPr="00AA6B6E" w:rsidRDefault="00CA6577" w:rsidP="009E566A">
                            <w:pPr>
                              <w:jc w:val="right"/>
                              <w:rPr>
                                <w:rFonts w:asciiTheme="minorHAnsi" w:hAnsiTheme="minorHAnsi"/>
                                <w:color w:val="FFFFFF" w:themeColor="background1"/>
                                <w:sz w:val="22"/>
                                <w:lang w:val="pt-BR"/>
                              </w:rPr>
                            </w:pPr>
                            <w:r w:rsidRPr="00AA6B6E">
                              <w:rPr>
                                <w:rFonts w:asciiTheme="minorHAnsi" w:hAnsiTheme="minorHAnsi"/>
                                <w:color w:val="FFFFFF" w:themeColor="background1"/>
                                <w:sz w:val="22"/>
                                <w:lang w:val="pt-BR"/>
                              </w:rPr>
                              <w:t xml:space="preserve">Doc. </w:t>
                            </w:r>
                            <w:r w:rsidR="00270F2A">
                              <w:rPr>
                                <w:rFonts w:asciiTheme="minorHAnsi" w:hAnsiTheme="minorHAnsi"/>
                                <w:color w:val="FFFFFF" w:themeColor="background1"/>
                                <w:sz w:val="22"/>
                                <w:lang w:val="pt-BR"/>
                              </w:rPr>
                              <w:t>82</w:t>
                            </w:r>
                          </w:p>
                          <w:p w14:paraId="6AC8D657" w14:textId="1DCEBED9" w:rsidR="00627C9F" w:rsidRPr="00AA6B6E" w:rsidRDefault="00022CF5" w:rsidP="009E566A">
                            <w:pPr>
                              <w:jc w:val="right"/>
                              <w:rPr>
                                <w:rFonts w:asciiTheme="minorHAnsi" w:hAnsiTheme="minorHAnsi"/>
                                <w:color w:val="FFFFFF" w:themeColor="background1"/>
                                <w:sz w:val="22"/>
                              </w:rPr>
                            </w:pPr>
                            <w:r w:rsidRPr="00AA6B6E">
                              <w:rPr>
                                <w:rFonts w:asciiTheme="minorHAnsi" w:hAnsiTheme="minorHAnsi"/>
                                <w:color w:val="FFFFFF" w:themeColor="background1"/>
                                <w:sz w:val="22"/>
                                <w:lang w:val="pt-BR"/>
                              </w:rPr>
                              <w:t xml:space="preserve"> </w:t>
                            </w:r>
                            <w:r w:rsidR="00AA6B6E">
                              <w:rPr>
                                <w:rFonts w:asciiTheme="minorHAnsi" w:hAnsiTheme="minorHAnsi"/>
                                <w:color w:val="FFFFFF" w:themeColor="background1"/>
                                <w:sz w:val="22"/>
                              </w:rPr>
                              <w:t>17 March</w:t>
                            </w:r>
                            <w:r w:rsidR="000C4365" w:rsidRPr="00AA6B6E">
                              <w:rPr>
                                <w:rFonts w:asciiTheme="minorHAnsi" w:hAnsiTheme="minorHAnsi"/>
                                <w:color w:val="FFFFFF" w:themeColor="background1"/>
                                <w:sz w:val="22"/>
                              </w:rPr>
                              <w:t xml:space="preserve"> </w:t>
                            </w:r>
                            <w:r w:rsidR="002F2697" w:rsidRPr="00AA6B6E">
                              <w:rPr>
                                <w:rFonts w:asciiTheme="minorHAnsi" w:hAnsiTheme="minorHAnsi"/>
                                <w:color w:val="FFFFFF" w:themeColor="background1"/>
                                <w:sz w:val="22"/>
                              </w:rPr>
                              <w:t>2020</w:t>
                            </w:r>
                          </w:p>
                          <w:p w14:paraId="35D3ABA3" w14:textId="4D5A616E" w:rsidR="00627C9F" w:rsidRPr="00AA6B6E" w:rsidRDefault="00627C9F" w:rsidP="009E566A">
                            <w:pPr>
                              <w:jc w:val="right"/>
                              <w:rPr>
                                <w:rFonts w:asciiTheme="minorHAnsi" w:hAnsiTheme="minorHAnsi"/>
                                <w:color w:val="FFFFFF" w:themeColor="background1"/>
                                <w:sz w:val="22"/>
                              </w:rPr>
                            </w:pPr>
                            <w:r w:rsidRPr="00AA6B6E">
                              <w:rPr>
                                <w:rFonts w:asciiTheme="minorHAnsi" w:hAnsiTheme="minorHAnsi"/>
                                <w:color w:val="FFFFFF" w:themeColor="background1"/>
                                <w:sz w:val="22"/>
                              </w:rPr>
                              <w:t>Original:</w:t>
                            </w:r>
                            <w:r w:rsidR="002C1641" w:rsidRPr="00AA6B6E">
                              <w:rPr>
                                <w:rFonts w:asciiTheme="minorHAnsi" w:hAnsiTheme="minorHAnsi"/>
                                <w:color w:val="FFFFFF" w:themeColor="background1"/>
                                <w:sz w:val="22"/>
                              </w:rPr>
                              <w:t xml:space="preserve"> </w:t>
                            </w:r>
                            <w:r w:rsidR="00F42B71" w:rsidRPr="00AA6B6E">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DC318"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B703AA5" w14:textId="384FFECA" w:rsidR="00627C9F" w:rsidRPr="00AA6B6E" w:rsidRDefault="00AA6B6E"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r w:rsidR="002F2697" w:rsidRPr="00AA6B6E">
                        <w:rPr>
                          <w:rFonts w:asciiTheme="minorHAnsi" w:hAnsiTheme="minorHAnsi"/>
                          <w:color w:val="FFFFFF" w:themeColor="background1"/>
                          <w:sz w:val="22"/>
                          <w:lang w:val="pt-BR"/>
                        </w:rPr>
                        <w:t xml:space="preserve"> </w:t>
                      </w:r>
                    </w:p>
                    <w:p w14:paraId="2B86BB36" w14:textId="1F3CD6DC" w:rsidR="00627C9F" w:rsidRPr="00AA6B6E" w:rsidRDefault="00CA6577" w:rsidP="009E566A">
                      <w:pPr>
                        <w:jc w:val="right"/>
                        <w:rPr>
                          <w:rFonts w:asciiTheme="minorHAnsi" w:hAnsiTheme="minorHAnsi"/>
                          <w:color w:val="FFFFFF" w:themeColor="background1"/>
                          <w:sz w:val="22"/>
                          <w:lang w:val="pt-BR"/>
                        </w:rPr>
                      </w:pPr>
                      <w:r w:rsidRPr="00AA6B6E">
                        <w:rPr>
                          <w:rFonts w:asciiTheme="minorHAnsi" w:hAnsiTheme="minorHAnsi"/>
                          <w:color w:val="FFFFFF" w:themeColor="background1"/>
                          <w:sz w:val="22"/>
                          <w:lang w:val="pt-BR"/>
                        </w:rPr>
                        <w:t xml:space="preserve">Doc. </w:t>
                      </w:r>
                      <w:r w:rsidR="00270F2A">
                        <w:rPr>
                          <w:rFonts w:asciiTheme="minorHAnsi" w:hAnsiTheme="minorHAnsi"/>
                          <w:color w:val="FFFFFF" w:themeColor="background1"/>
                          <w:sz w:val="22"/>
                          <w:lang w:val="pt-BR"/>
                        </w:rPr>
                        <w:t>82</w:t>
                      </w:r>
                    </w:p>
                    <w:p w14:paraId="6AC8D657" w14:textId="1DCEBED9" w:rsidR="00627C9F" w:rsidRPr="00AA6B6E" w:rsidRDefault="00022CF5" w:rsidP="009E566A">
                      <w:pPr>
                        <w:jc w:val="right"/>
                        <w:rPr>
                          <w:rFonts w:asciiTheme="minorHAnsi" w:hAnsiTheme="minorHAnsi"/>
                          <w:color w:val="FFFFFF" w:themeColor="background1"/>
                          <w:sz w:val="22"/>
                        </w:rPr>
                      </w:pPr>
                      <w:r w:rsidRPr="00AA6B6E">
                        <w:rPr>
                          <w:rFonts w:asciiTheme="minorHAnsi" w:hAnsiTheme="minorHAnsi"/>
                          <w:color w:val="FFFFFF" w:themeColor="background1"/>
                          <w:sz w:val="22"/>
                          <w:lang w:val="pt-BR"/>
                        </w:rPr>
                        <w:t xml:space="preserve"> </w:t>
                      </w:r>
                      <w:r w:rsidR="00AA6B6E">
                        <w:rPr>
                          <w:rFonts w:asciiTheme="minorHAnsi" w:hAnsiTheme="minorHAnsi"/>
                          <w:color w:val="FFFFFF" w:themeColor="background1"/>
                          <w:sz w:val="22"/>
                        </w:rPr>
                        <w:t>17 March</w:t>
                      </w:r>
                      <w:r w:rsidR="000C4365" w:rsidRPr="00AA6B6E">
                        <w:rPr>
                          <w:rFonts w:asciiTheme="minorHAnsi" w:hAnsiTheme="minorHAnsi"/>
                          <w:color w:val="FFFFFF" w:themeColor="background1"/>
                          <w:sz w:val="22"/>
                        </w:rPr>
                        <w:t xml:space="preserve"> </w:t>
                      </w:r>
                      <w:r w:rsidR="002F2697" w:rsidRPr="00AA6B6E">
                        <w:rPr>
                          <w:rFonts w:asciiTheme="minorHAnsi" w:hAnsiTheme="minorHAnsi"/>
                          <w:color w:val="FFFFFF" w:themeColor="background1"/>
                          <w:sz w:val="22"/>
                        </w:rPr>
                        <w:t>2020</w:t>
                      </w:r>
                    </w:p>
                    <w:p w14:paraId="35D3ABA3" w14:textId="4D5A616E" w:rsidR="00627C9F" w:rsidRPr="00AA6B6E" w:rsidRDefault="00627C9F" w:rsidP="009E566A">
                      <w:pPr>
                        <w:jc w:val="right"/>
                        <w:rPr>
                          <w:rFonts w:asciiTheme="minorHAnsi" w:hAnsiTheme="minorHAnsi"/>
                          <w:color w:val="FFFFFF" w:themeColor="background1"/>
                          <w:sz w:val="22"/>
                        </w:rPr>
                      </w:pPr>
                      <w:r w:rsidRPr="00AA6B6E">
                        <w:rPr>
                          <w:rFonts w:asciiTheme="minorHAnsi" w:hAnsiTheme="minorHAnsi"/>
                          <w:color w:val="FFFFFF" w:themeColor="background1"/>
                          <w:sz w:val="22"/>
                        </w:rPr>
                        <w:t>Original:</w:t>
                      </w:r>
                      <w:r w:rsidR="002C1641" w:rsidRPr="00AA6B6E">
                        <w:rPr>
                          <w:rFonts w:asciiTheme="minorHAnsi" w:hAnsiTheme="minorHAnsi"/>
                          <w:color w:val="FFFFFF" w:themeColor="background1"/>
                          <w:sz w:val="22"/>
                        </w:rPr>
                        <w:t xml:space="preserve"> </w:t>
                      </w:r>
                      <w:r w:rsidR="00F42B71" w:rsidRPr="00AA6B6E">
                        <w:rPr>
                          <w:rFonts w:asciiTheme="minorHAnsi" w:hAnsiTheme="minorHAnsi"/>
                          <w:color w:val="FFFFFF" w:themeColor="background1"/>
                          <w:sz w:val="22"/>
                        </w:rPr>
                        <w:t>Spanish</w:t>
                      </w:r>
                    </w:p>
                  </w:txbxContent>
                </v:textbox>
              </v:shape>
            </w:pict>
          </mc:Fallback>
        </mc:AlternateContent>
      </w:r>
    </w:p>
    <w:p w14:paraId="316B8AC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5B705ED"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596B199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CC143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D4FB47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CB5C8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5A86C79"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9562CD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A03B1A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AC39403"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C11F4FB"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7F01C5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7D448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BAA49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C4A165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148ED3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C215D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CE0E9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913679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879DB6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5E3E1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23DA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1E0DC4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70317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268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9BA4177" w14:textId="60A2BB5F" w:rsidR="002C1641" w:rsidRPr="003C32BC" w:rsidRDefault="009B306D"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CC2BC2D" wp14:editId="235D05D5">
                <wp:simplePos x="0" y="0"/>
                <wp:positionH relativeFrom="column">
                  <wp:posOffset>1209675</wp:posOffset>
                </wp:positionH>
                <wp:positionV relativeFrom="paragraph">
                  <wp:posOffset>64135</wp:posOffset>
                </wp:positionV>
                <wp:extent cx="4595495" cy="628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1491C" w14:textId="0750FF26" w:rsidR="009B306D" w:rsidRPr="009B306D" w:rsidRDefault="00270F2A"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e</w:t>
                            </w:r>
                            <w:r w:rsidR="009B306D">
                              <w:rPr>
                                <w:rFonts w:asciiTheme="majorHAnsi" w:hAnsiTheme="majorHAnsi"/>
                                <w:color w:val="0D0D0D" w:themeColor="text1" w:themeTint="F2"/>
                                <w:sz w:val="20"/>
                              </w:rPr>
                              <w:t xml:space="preserve">lectronically by the Commission on </w:t>
                            </w:r>
                            <w:r w:rsidR="00AA6B6E" w:rsidRPr="00AA6B6E">
                              <w:rPr>
                                <w:rFonts w:asciiTheme="majorHAnsi" w:hAnsiTheme="majorHAnsi"/>
                                <w:color w:val="0D0D0D" w:themeColor="text1" w:themeTint="F2"/>
                                <w:sz w:val="20"/>
                              </w:rPr>
                              <w:t>March 17</w:t>
                            </w:r>
                            <w:r w:rsidR="009B306D" w:rsidRPr="00AA6B6E">
                              <w:rPr>
                                <w:rFonts w:asciiTheme="majorHAnsi" w:hAnsiTheme="majorHAnsi"/>
                                <w:color w:val="0D0D0D" w:themeColor="text1" w:themeTint="F2"/>
                                <w:sz w:val="20"/>
                              </w:rPr>
                              <w:t>, 20</w:t>
                            </w:r>
                            <w:r w:rsidR="002F2697" w:rsidRPr="00AA6B6E">
                              <w:rPr>
                                <w:rFonts w:asciiTheme="majorHAnsi" w:hAnsiTheme="majorHAnsi"/>
                                <w:color w:val="0D0D0D" w:themeColor="text1" w:themeTint="F2"/>
                                <w:sz w:val="20"/>
                              </w:rPr>
                              <w:t>20</w:t>
                            </w:r>
                            <w:r w:rsidR="002F12D0">
                              <w:rPr>
                                <w:rFonts w:asciiTheme="majorHAnsi" w:hAnsiTheme="majorHAnsi"/>
                                <w:color w:val="0D0D0D" w:themeColor="text1" w:themeTint="F2"/>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2BC2D" id="Text Box 7" o:spid="_x0000_s1029" type="#_x0000_t202" style="position:absolute;left:0;text-align:left;margin-left:95.25pt;margin-top:5.05pt;width:361.8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" filled="f" stroked="f" strokeweight=".5pt">
                <v:textbox>
                  <w:txbxContent>
                    <w:p w14:paraId="0281491C" w14:textId="0750FF26" w:rsidR="009B306D" w:rsidRPr="009B306D" w:rsidRDefault="00270F2A"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e</w:t>
                      </w:r>
                      <w:r w:rsidR="009B306D">
                        <w:rPr>
                          <w:rFonts w:asciiTheme="majorHAnsi" w:hAnsiTheme="majorHAnsi"/>
                          <w:color w:val="0D0D0D" w:themeColor="text1" w:themeTint="F2"/>
                          <w:sz w:val="20"/>
                        </w:rPr>
                        <w:t xml:space="preserve">lectronically by the Commission on </w:t>
                      </w:r>
                      <w:r w:rsidR="00AA6B6E" w:rsidRPr="00AA6B6E">
                        <w:rPr>
                          <w:rFonts w:asciiTheme="majorHAnsi" w:hAnsiTheme="majorHAnsi"/>
                          <w:color w:val="0D0D0D" w:themeColor="text1" w:themeTint="F2"/>
                          <w:sz w:val="20"/>
                        </w:rPr>
                        <w:t>March 17</w:t>
                      </w:r>
                      <w:r w:rsidR="009B306D" w:rsidRPr="00AA6B6E">
                        <w:rPr>
                          <w:rFonts w:asciiTheme="majorHAnsi" w:hAnsiTheme="majorHAnsi"/>
                          <w:color w:val="0D0D0D" w:themeColor="text1" w:themeTint="F2"/>
                          <w:sz w:val="20"/>
                        </w:rPr>
                        <w:t>, 20</w:t>
                      </w:r>
                      <w:r w:rsidR="002F2697" w:rsidRPr="00AA6B6E">
                        <w:rPr>
                          <w:rFonts w:asciiTheme="majorHAnsi" w:hAnsiTheme="majorHAnsi"/>
                          <w:color w:val="0D0D0D" w:themeColor="text1" w:themeTint="F2"/>
                          <w:sz w:val="20"/>
                        </w:rPr>
                        <w:t>20</w:t>
                      </w:r>
                      <w:r w:rsidR="002F12D0">
                        <w:rPr>
                          <w:rFonts w:asciiTheme="majorHAnsi" w:hAnsiTheme="majorHAnsi"/>
                          <w:color w:val="0D0D0D" w:themeColor="text1" w:themeTint="F2"/>
                          <w:sz w:val="20"/>
                        </w:rPr>
                        <w:t>.</w:t>
                      </w:r>
                    </w:p>
                  </w:txbxContent>
                </v:textbox>
              </v:shape>
            </w:pict>
          </mc:Fallback>
        </mc:AlternateContent>
      </w:r>
    </w:p>
    <w:p w14:paraId="596E688A" w14:textId="0B94A5A1" w:rsidR="002C1641" w:rsidRPr="003C32BC" w:rsidRDefault="002C1641" w:rsidP="00040C3A">
      <w:pPr>
        <w:tabs>
          <w:tab w:val="center" w:pos="5400"/>
        </w:tabs>
        <w:suppressAutoHyphens/>
        <w:jc w:val="center"/>
        <w:rPr>
          <w:rFonts w:asciiTheme="majorHAnsi" w:hAnsiTheme="majorHAnsi"/>
          <w:sz w:val="18"/>
          <w:szCs w:val="22"/>
          <w:lang w:val="es-ES_tradnl"/>
        </w:rPr>
      </w:pPr>
    </w:p>
    <w:p w14:paraId="7BAD6F1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78ABF7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0DFD5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FE37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5CD4A1E" wp14:editId="5FA158B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EB527" w14:textId="772C8900"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70F2A">
                              <w:rPr>
                                <w:rFonts w:asciiTheme="majorHAnsi" w:hAnsiTheme="majorHAnsi"/>
                                <w:color w:val="595959" w:themeColor="text1" w:themeTint="A6"/>
                                <w:sz w:val="18"/>
                                <w:lang w:val="en-GB"/>
                              </w:rPr>
                              <w:t>72</w:t>
                            </w:r>
                            <w:r w:rsidR="00022CF5" w:rsidRPr="00AA6B6E">
                              <w:rPr>
                                <w:rFonts w:asciiTheme="majorHAnsi" w:hAnsiTheme="majorHAnsi"/>
                                <w:color w:val="595959" w:themeColor="text1" w:themeTint="A6"/>
                                <w:sz w:val="18"/>
                                <w:lang w:val="en-GB"/>
                              </w:rPr>
                              <w:t>/</w:t>
                            </w:r>
                            <w:r w:rsidR="002F2697" w:rsidRPr="00AA6B6E">
                              <w:rPr>
                                <w:rFonts w:asciiTheme="majorHAnsi" w:hAnsiTheme="majorHAnsi"/>
                                <w:color w:val="595959" w:themeColor="text1" w:themeTint="A6"/>
                                <w:sz w:val="18"/>
                                <w:lang w:val="en-GB"/>
                              </w:rPr>
                              <w:t>2</w:t>
                            </w:r>
                            <w:r w:rsidR="002F2697" w:rsidRPr="00D708CF">
                              <w:rPr>
                                <w:rFonts w:asciiTheme="majorHAnsi" w:hAnsiTheme="majorHAnsi"/>
                                <w:color w:val="595959" w:themeColor="text1" w:themeTint="A6"/>
                                <w:sz w:val="18"/>
                                <w:lang w:val="en-GB"/>
                              </w:rPr>
                              <w:t>0</w:t>
                            </w:r>
                            <w:r w:rsidRPr="00D708CF">
                              <w:rPr>
                                <w:rFonts w:asciiTheme="majorHAnsi" w:hAnsiTheme="majorHAnsi"/>
                                <w:color w:val="595959" w:themeColor="text1" w:themeTint="A6"/>
                                <w:sz w:val="18"/>
                                <w:lang w:val="en-GB"/>
                              </w:rPr>
                              <w:t>.</w:t>
                            </w:r>
                            <w:r w:rsidR="009E566A" w:rsidRPr="00D708CF">
                              <w:rPr>
                                <w:rFonts w:asciiTheme="majorHAnsi" w:hAnsiTheme="majorHAnsi"/>
                                <w:color w:val="595959" w:themeColor="text1" w:themeTint="A6"/>
                                <w:sz w:val="18"/>
                                <w:lang w:val="en-GB"/>
                              </w:rPr>
                              <w:t xml:space="preserve"> </w:t>
                            </w:r>
                            <w:r w:rsidR="002F12D0">
                              <w:rPr>
                                <w:rFonts w:asciiTheme="majorHAnsi" w:hAnsiTheme="majorHAnsi"/>
                                <w:color w:val="595959" w:themeColor="text1" w:themeTint="A6"/>
                                <w:sz w:val="18"/>
                                <w:lang w:val="en-GB"/>
                              </w:rPr>
                              <w:t xml:space="preserve">Petition 780-10. </w:t>
                            </w:r>
                            <w:r w:rsidR="00F42B71" w:rsidRPr="00D708CF">
                              <w:rPr>
                                <w:rFonts w:asciiTheme="majorHAnsi" w:hAnsiTheme="majorHAnsi"/>
                                <w:color w:val="595959" w:themeColor="text1" w:themeTint="A6"/>
                                <w:sz w:val="18"/>
                              </w:rPr>
                              <w:t>Admissibility</w:t>
                            </w:r>
                            <w:r w:rsidRPr="00D708CF">
                              <w:rPr>
                                <w:rFonts w:asciiTheme="majorHAnsi" w:hAnsiTheme="majorHAnsi"/>
                                <w:color w:val="595959" w:themeColor="text1" w:themeTint="A6"/>
                                <w:sz w:val="18"/>
                              </w:rPr>
                              <w:t xml:space="preserve">. </w:t>
                            </w:r>
                            <w:r w:rsidR="00270F2A" w:rsidRPr="00270F2A">
                              <w:rPr>
                                <w:rFonts w:asciiTheme="majorHAnsi" w:hAnsiTheme="majorHAnsi"/>
                                <w:color w:val="595959" w:themeColor="text1" w:themeTint="A6"/>
                                <w:sz w:val="18"/>
                                <w:szCs w:val="18"/>
                              </w:rPr>
                              <w:t xml:space="preserve">Ariel </w:t>
                            </w:r>
                            <w:proofErr w:type="spellStart"/>
                            <w:r w:rsidR="00270F2A" w:rsidRPr="00270F2A">
                              <w:rPr>
                                <w:rFonts w:asciiTheme="majorHAnsi" w:hAnsiTheme="majorHAnsi"/>
                                <w:color w:val="595959" w:themeColor="text1" w:themeTint="A6"/>
                                <w:sz w:val="18"/>
                                <w:szCs w:val="18"/>
                              </w:rPr>
                              <w:t>Ramírez</w:t>
                            </w:r>
                            <w:proofErr w:type="spellEnd"/>
                            <w:r w:rsidR="00270F2A" w:rsidRPr="00270F2A">
                              <w:rPr>
                                <w:rFonts w:asciiTheme="majorHAnsi" w:hAnsiTheme="majorHAnsi"/>
                                <w:color w:val="595959" w:themeColor="text1" w:themeTint="A6"/>
                                <w:sz w:val="18"/>
                                <w:szCs w:val="18"/>
                              </w:rPr>
                              <w:t xml:space="preserve"> </w:t>
                            </w:r>
                            <w:proofErr w:type="spellStart"/>
                            <w:r w:rsidR="00270F2A" w:rsidRPr="00270F2A">
                              <w:rPr>
                                <w:rFonts w:asciiTheme="majorHAnsi" w:hAnsiTheme="majorHAnsi"/>
                                <w:color w:val="595959" w:themeColor="text1" w:themeTint="A6"/>
                                <w:sz w:val="18"/>
                                <w:szCs w:val="18"/>
                              </w:rPr>
                              <w:t>Castaño</w:t>
                            </w:r>
                            <w:proofErr w:type="spellEnd"/>
                            <w:r w:rsidR="00270F2A" w:rsidRPr="00270F2A">
                              <w:rPr>
                                <w:rFonts w:asciiTheme="majorHAnsi" w:hAnsiTheme="majorHAnsi"/>
                                <w:color w:val="595959" w:themeColor="text1" w:themeTint="A6"/>
                                <w:sz w:val="18"/>
                                <w:szCs w:val="18"/>
                              </w:rPr>
                              <w:t xml:space="preserve"> and others.</w:t>
                            </w:r>
                            <w:r w:rsidRPr="00270F2A">
                              <w:rPr>
                                <w:rFonts w:asciiTheme="majorHAnsi" w:hAnsiTheme="majorHAnsi"/>
                                <w:color w:val="595959" w:themeColor="text1" w:themeTint="A6"/>
                                <w:sz w:val="18"/>
                              </w:rPr>
                              <w:t xml:space="preserve"> </w:t>
                            </w:r>
                            <w:r w:rsidR="00D708CF" w:rsidRPr="00AA6B6E">
                              <w:rPr>
                                <w:rFonts w:asciiTheme="majorHAnsi" w:hAnsiTheme="majorHAnsi"/>
                                <w:color w:val="595959" w:themeColor="text1" w:themeTint="A6"/>
                                <w:sz w:val="18"/>
                              </w:rPr>
                              <w:t>Colombia</w:t>
                            </w:r>
                            <w:r w:rsidR="00AA6B6E" w:rsidRPr="00AA6B6E">
                              <w:rPr>
                                <w:rFonts w:asciiTheme="majorHAnsi" w:hAnsiTheme="majorHAnsi"/>
                                <w:color w:val="595959" w:themeColor="text1" w:themeTint="A6"/>
                                <w:sz w:val="18"/>
                              </w:rPr>
                              <w:t xml:space="preserve">. </w:t>
                            </w:r>
                            <w:r w:rsidR="00AA6B6E">
                              <w:rPr>
                                <w:rFonts w:asciiTheme="majorHAnsi" w:hAnsiTheme="majorHAnsi"/>
                                <w:color w:val="595959" w:themeColor="text1" w:themeTint="A6"/>
                                <w:sz w:val="18"/>
                              </w:rPr>
                              <w:t>March 17,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D4A1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580EB527" w14:textId="772C8900"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70F2A">
                        <w:rPr>
                          <w:rFonts w:asciiTheme="majorHAnsi" w:hAnsiTheme="majorHAnsi"/>
                          <w:color w:val="595959" w:themeColor="text1" w:themeTint="A6"/>
                          <w:sz w:val="18"/>
                          <w:lang w:val="en-GB"/>
                        </w:rPr>
                        <w:t>72</w:t>
                      </w:r>
                      <w:r w:rsidR="00022CF5" w:rsidRPr="00AA6B6E">
                        <w:rPr>
                          <w:rFonts w:asciiTheme="majorHAnsi" w:hAnsiTheme="majorHAnsi"/>
                          <w:color w:val="595959" w:themeColor="text1" w:themeTint="A6"/>
                          <w:sz w:val="18"/>
                          <w:lang w:val="en-GB"/>
                        </w:rPr>
                        <w:t>/</w:t>
                      </w:r>
                      <w:r w:rsidR="002F2697" w:rsidRPr="00AA6B6E">
                        <w:rPr>
                          <w:rFonts w:asciiTheme="majorHAnsi" w:hAnsiTheme="majorHAnsi"/>
                          <w:color w:val="595959" w:themeColor="text1" w:themeTint="A6"/>
                          <w:sz w:val="18"/>
                          <w:lang w:val="en-GB"/>
                        </w:rPr>
                        <w:t>2</w:t>
                      </w:r>
                      <w:r w:rsidR="002F2697" w:rsidRPr="00D708CF">
                        <w:rPr>
                          <w:rFonts w:asciiTheme="majorHAnsi" w:hAnsiTheme="majorHAnsi"/>
                          <w:color w:val="595959" w:themeColor="text1" w:themeTint="A6"/>
                          <w:sz w:val="18"/>
                          <w:lang w:val="en-GB"/>
                        </w:rPr>
                        <w:t>0</w:t>
                      </w:r>
                      <w:r w:rsidRPr="00D708CF">
                        <w:rPr>
                          <w:rFonts w:asciiTheme="majorHAnsi" w:hAnsiTheme="majorHAnsi"/>
                          <w:color w:val="595959" w:themeColor="text1" w:themeTint="A6"/>
                          <w:sz w:val="18"/>
                          <w:lang w:val="en-GB"/>
                        </w:rPr>
                        <w:t>.</w:t>
                      </w:r>
                      <w:r w:rsidR="009E566A" w:rsidRPr="00D708CF">
                        <w:rPr>
                          <w:rFonts w:asciiTheme="majorHAnsi" w:hAnsiTheme="majorHAnsi"/>
                          <w:color w:val="595959" w:themeColor="text1" w:themeTint="A6"/>
                          <w:sz w:val="18"/>
                          <w:lang w:val="en-GB"/>
                        </w:rPr>
                        <w:t xml:space="preserve"> </w:t>
                      </w:r>
                      <w:r w:rsidR="002F12D0">
                        <w:rPr>
                          <w:rFonts w:asciiTheme="majorHAnsi" w:hAnsiTheme="majorHAnsi"/>
                          <w:color w:val="595959" w:themeColor="text1" w:themeTint="A6"/>
                          <w:sz w:val="18"/>
                          <w:lang w:val="en-GB"/>
                        </w:rPr>
                        <w:t xml:space="preserve">Petition 780-10. </w:t>
                      </w:r>
                      <w:r w:rsidR="00F42B71" w:rsidRPr="00D708CF">
                        <w:rPr>
                          <w:rFonts w:asciiTheme="majorHAnsi" w:hAnsiTheme="majorHAnsi"/>
                          <w:color w:val="595959" w:themeColor="text1" w:themeTint="A6"/>
                          <w:sz w:val="18"/>
                        </w:rPr>
                        <w:t>Admissibility</w:t>
                      </w:r>
                      <w:r w:rsidRPr="00D708CF">
                        <w:rPr>
                          <w:rFonts w:asciiTheme="majorHAnsi" w:hAnsiTheme="majorHAnsi"/>
                          <w:color w:val="595959" w:themeColor="text1" w:themeTint="A6"/>
                          <w:sz w:val="18"/>
                        </w:rPr>
                        <w:t xml:space="preserve">. </w:t>
                      </w:r>
                      <w:r w:rsidR="00270F2A" w:rsidRPr="00270F2A">
                        <w:rPr>
                          <w:rFonts w:asciiTheme="majorHAnsi" w:hAnsiTheme="majorHAnsi"/>
                          <w:color w:val="595959" w:themeColor="text1" w:themeTint="A6"/>
                          <w:sz w:val="18"/>
                          <w:szCs w:val="18"/>
                        </w:rPr>
                        <w:t xml:space="preserve">Ariel </w:t>
                      </w:r>
                      <w:proofErr w:type="spellStart"/>
                      <w:r w:rsidR="00270F2A" w:rsidRPr="00270F2A">
                        <w:rPr>
                          <w:rFonts w:asciiTheme="majorHAnsi" w:hAnsiTheme="majorHAnsi"/>
                          <w:color w:val="595959" w:themeColor="text1" w:themeTint="A6"/>
                          <w:sz w:val="18"/>
                          <w:szCs w:val="18"/>
                        </w:rPr>
                        <w:t>Ramírez</w:t>
                      </w:r>
                      <w:proofErr w:type="spellEnd"/>
                      <w:r w:rsidR="00270F2A" w:rsidRPr="00270F2A">
                        <w:rPr>
                          <w:rFonts w:asciiTheme="majorHAnsi" w:hAnsiTheme="majorHAnsi"/>
                          <w:color w:val="595959" w:themeColor="text1" w:themeTint="A6"/>
                          <w:sz w:val="18"/>
                          <w:szCs w:val="18"/>
                        </w:rPr>
                        <w:t xml:space="preserve"> </w:t>
                      </w:r>
                      <w:proofErr w:type="spellStart"/>
                      <w:r w:rsidR="00270F2A" w:rsidRPr="00270F2A">
                        <w:rPr>
                          <w:rFonts w:asciiTheme="majorHAnsi" w:hAnsiTheme="majorHAnsi"/>
                          <w:color w:val="595959" w:themeColor="text1" w:themeTint="A6"/>
                          <w:sz w:val="18"/>
                          <w:szCs w:val="18"/>
                        </w:rPr>
                        <w:t>Castaño</w:t>
                      </w:r>
                      <w:proofErr w:type="spellEnd"/>
                      <w:r w:rsidR="00270F2A" w:rsidRPr="00270F2A">
                        <w:rPr>
                          <w:rFonts w:asciiTheme="majorHAnsi" w:hAnsiTheme="majorHAnsi"/>
                          <w:color w:val="595959" w:themeColor="text1" w:themeTint="A6"/>
                          <w:sz w:val="18"/>
                          <w:szCs w:val="18"/>
                        </w:rPr>
                        <w:t xml:space="preserve"> and others.</w:t>
                      </w:r>
                      <w:r w:rsidRPr="00270F2A">
                        <w:rPr>
                          <w:rFonts w:asciiTheme="majorHAnsi" w:hAnsiTheme="majorHAnsi"/>
                          <w:color w:val="595959" w:themeColor="text1" w:themeTint="A6"/>
                          <w:sz w:val="18"/>
                        </w:rPr>
                        <w:t xml:space="preserve"> </w:t>
                      </w:r>
                      <w:r w:rsidR="00D708CF" w:rsidRPr="00AA6B6E">
                        <w:rPr>
                          <w:rFonts w:asciiTheme="majorHAnsi" w:hAnsiTheme="majorHAnsi"/>
                          <w:color w:val="595959" w:themeColor="text1" w:themeTint="A6"/>
                          <w:sz w:val="18"/>
                        </w:rPr>
                        <w:t>Colombia</w:t>
                      </w:r>
                      <w:r w:rsidR="00AA6B6E" w:rsidRPr="00AA6B6E">
                        <w:rPr>
                          <w:rFonts w:asciiTheme="majorHAnsi" w:hAnsiTheme="majorHAnsi"/>
                          <w:color w:val="595959" w:themeColor="text1" w:themeTint="A6"/>
                          <w:sz w:val="18"/>
                        </w:rPr>
                        <w:t xml:space="preserve">. </w:t>
                      </w:r>
                      <w:r w:rsidR="00AA6B6E">
                        <w:rPr>
                          <w:rFonts w:asciiTheme="majorHAnsi" w:hAnsiTheme="majorHAnsi"/>
                          <w:color w:val="595959" w:themeColor="text1" w:themeTint="A6"/>
                          <w:sz w:val="18"/>
                        </w:rPr>
                        <w:t>March 17, 2020.</w:t>
                      </w:r>
                    </w:p>
                  </w:txbxContent>
                </v:textbox>
              </v:shape>
            </w:pict>
          </mc:Fallback>
        </mc:AlternateContent>
      </w:r>
    </w:p>
    <w:p w14:paraId="54A35402" w14:textId="54732CD0" w:rsidR="002C1641" w:rsidRPr="003C32BC" w:rsidRDefault="002C1641" w:rsidP="00040C3A">
      <w:pPr>
        <w:tabs>
          <w:tab w:val="center" w:pos="5400"/>
        </w:tabs>
        <w:suppressAutoHyphens/>
        <w:jc w:val="center"/>
        <w:rPr>
          <w:rFonts w:asciiTheme="majorHAnsi" w:hAnsiTheme="majorHAnsi"/>
          <w:sz w:val="18"/>
          <w:szCs w:val="22"/>
          <w:lang w:val="es-ES_tradnl"/>
        </w:rPr>
      </w:pPr>
    </w:p>
    <w:p w14:paraId="18DAA0E7" w14:textId="4FC54D86" w:rsidR="002C1641" w:rsidRPr="003C32BC" w:rsidRDefault="002C1641" w:rsidP="00040C3A">
      <w:pPr>
        <w:tabs>
          <w:tab w:val="center" w:pos="5400"/>
        </w:tabs>
        <w:suppressAutoHyphens/>
        <w:jc w:val="center"/>
        <w:rPr>
          <w:rFonts w:asciiTheme="majorHAnsi" w:hAnsiTheme="majorHAnsi"/>
          <w:sz w:val="18"/>
          <w:szCs w:val="22"/>
          <w:lang w:val="es-ES_tradnl"/>
        </w:rPr>
      </w:pPr>
    </w:p>
    <w:p w14:paraId="165B7F09" w14:textId="24B09380" w:rsidR="003C32BC" w:rsidRPr="003C32BC" w:rsidRDefault="003C32BC" w:rsidP="003C32BC">
      <w:pPr>
        <w:tabs>
          <w:tab w:val="center" w:pos="5400"/>
        </w:tabs>
        <w:suppressAutoHyphens/>
        <w:jc w:val="center"/>
        <w:rPr>
          <w:rFonts w:asciiTheme="majorHAnsi" w:hAnsiTheme="majorHAnsi"/>
          <w:sz w:val="18"/>
          <w:szCs w:val="22"/>
        </w:rPr>
      </w:pPr>
    </w:p>
    <w:p w14:paraId="4F2529D3" w14:textId="0F6A110E" w:rsidR="003C32BC" w:rsidRPr="003C32BC" w:rsidRDefault="00126E08"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581C44B" wp14:editId="670D8EAF">
                <wp:simplePos x="0" y="0"/>
                <wp:positionH relativeFrom="column">
                  <wp:posOffset>1208314</wp:posOffset>
                </wp:positionH>
                <wp:positionV relativeFrom="paragraph">
                  <wp:posOffset>574131</wp:posOffset>
                </wp:positionV>
                <wp:extent cx="2258786" cy="639535"/>
                <wp:effectExtent l="0" t="0" r="8255" b="8255"/>
                <wp:wrapNone/>
                <wp:docPr id="2" name="Text Box 2"/>
                <wp:cNvGraphicFramePr/>
                <a:graphic xmlns:a="http://schemas.openxmlformats.org/drawingml/2006/main">
                  <a:graphicData uri="http://schemas.microsoft.com/office/word/2010/wordprocessingShape">
                    <wps:wsp>
                      <wps:cNvSpPr txBox="1"/>
                      <wps:spPr>
                        <a:xfrm>
                          <a:off x="0" y="0"/>
                          <a:ext cx="2258786" cy="6395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73E8D" w14:textId="65DB3C30" w:rsidR="003C32BC" w:rsidRDefault="00126E08">
                            <w:r>
                              <w:rPr>
                                <w:noProof/>
                              </w:rPr>
                              <w:drawing>
                                <wp:inline distT="0" distB="0" distL="0" distR="0" wp14:anchorId="580DCEAF" wp14:editId="43673176">
                                  <wp:extent cx="2044762" cy="524056"/>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059957" cy="5279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1C44B" id="Text Box 2" o:spid="_x0000_s1031" type="#_x0000_t202" style="position:absolute;left:0;text-align:left;margin-left:95.15pt;margin-top:45.2pt;width:177.85pt;height:50.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" fillcolor="white [3201]" stroked="f" strokeweight=".5pt">
                <v:textbox>
                  <w:txbxContent>
                    <w:p w14:paraId="03673E8D" w14:textId="65DB3C30" w:rsidR="003C32BC" w:rsidRDefault="00126E08">
                      <w:r>
                        <w:rPr>
                          <w:noProof/>
                        </w:rPr>
                        <w:drawing>
                          <wp:inline distT="0" distB="0" distL="0" distR="0" wp14:anchorId="580DCEAF" wp14:editId="43673176">
                            <wp:extent cx="2044762" cy="524056"/>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059957" cy="527950"/>
                                    </a:xfrm>
                                    <a:prstGeom prst="rect">
                                      <a:avLst/>
                                    </a:prstGeom>
                                    <a:noFill/>
                                    <a:ln>
                                      <a:noFill/>
                                    </a:ln>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BD502AD" wp14:editId="550F8EA4">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0C44B" w14:textId="14505639"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AA6B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502AD"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14:paraId="4450C44B" w14:textId="14505639"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AA6B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5FC26E46" w14:textId="3ECDB0B5"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2E6E24C9" w14:textId="77777777" w:rsidR="00270F2A" w:rsidRPr="002F12D0" w:rsidRDefault="00270F2A" w:rsidP="00270F2A">
      <w:pPr>
        <w:pStyle w:val="ListParagraph"/>
        <w:numPr>
          <w:ilvl w:val="0"/>
          <w:numId w:val="56"/>
        </w:numPr>
        <w:spacing w:after="120"/>
        <w:jc w:val="both"/>
        <w:rPr>
          <w:rFonts w:asciiTheme="majorHAnsi" w:eastAsia="Arial Unicode MS" w:hAnsiTheme="majorHAnsi"/>
          <w:b/>
          <w:bCs/>
          <w:sz w:val="20"/>
          <w:szCs w:val="20"/>
          <w:lang w:val="es-ES"/>
        </w:rPr>
      </w:pPr>
      <w:r w:rsidRPr="002F12D0">
        <w:rPr>
          <w:rFonts w:asciiTheme="majorHAnsi" w:eastAsia="Arial Unicode MS" w:hAnsiTheme="majorHAnsi"/>
          <w:b/>
          <w:bCs/>
          <w:sz w:val="20"/>
          <w:szCs w:val="20"/>
          <w:lang w:val="es-ES"/>
        </w:rPr>
        <w:lastRenderedPageBreak/>
        <w:t>INFORMATION ABOUT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70F2A" w:rsidRPr="002F12D0" w14:paraId="4232FA69" w14:textId="77777777" w:rsidTr="00270F2A">
        <w:tc>
          <w:tcPr>
            <w:tcW w:w="2790" w:type="dxa"/>
            <w:tcBorders>
              <w:top w:val="single" w:sz="4" w:space="0" w:color="auto"/>
              <w:bottom w:val="single" w:sz="6" w:space="0" w:color="auto"/>
            </w:tcBorders>
            <w:shd w:val="clear" w:color="auto" w:fill="67AE3C"/>
            <w:vAlign w:val="center"/>
          </w:tcPr>
          <w:p w14:paraId="5285F661" w14:textId="77777777" w:rsidR="00270F2A" w:rsidRPr="002F12D0" w:rsidRDefault="00270F2A" w:rsidP="001312A8">
            <w:pPr>
              <w:jc w:val="center"/>
              <w:rPr>
                <w:rFonts w:asciiTheme="majorHAnsi" w:hAnsiTheme="majorHAnsi"/>
                <w:bCs/>
                <w:color w:val="FFFFFF"/>
                <w:sz w:val="20"/>
                <w:szCs w:val="20"/>
              </w:rPr>
            </w:pPr>
            <w:r w:rsidRPr="002F12D0">
              <w:rPr>
                <w:rFonts w:asciiTheme="majorHAnsi" w:hAnsiTheme="majorHAnsi"/>
                <w:bCs/>
                <w:color w:val="FFFFFF"/>
                <w:sz w:val="20"/>
                <w:szCs w:val="20"/>
              </w:rPr>
              <w:t>Petitioner</w:t>
            </w:r>
          </w:p>
        </w:tc>
        <w:tc>
          <w:tcPr>
            <w:tcW w:w="6570" w:type="dxa"/>
            <w:vAlign w:val="center"/>
          </w:tcPr>
          <w:p w14:paraId="7849CC63" w14:textId="77777777" w:rsidR="00270F2A" w:rsidRPr="002F12D0" w:rsidRDefault="00270F2A" w:rsidP="001312A8">
            <w:pPr>
              <w:jc w:val="both"/>
              <w:rPr>
                <w:rFonts w:asciiTheme="majorHAnsi" w:hAnsiTheme="majorHAnsi"/>
                <w:bCs/>
                <w:sz w:val="20"/>
                <w:szCs w:val="20"/>
              </w:rPr>
            </w:pPr>
            <w:r w:rsidRPr="002F12D0">
              <w:rPr>
                <w:rFonts w:asciiTheme="majorHAnsi" w:hAnsiTheme="majorHAnsi"/>
                <w:bCs/>
                <w:sz w:val="20"/>
                <w:szCs w:val="20"/>
              </w:rPr>
              <w:t>Luis Francisco Peña Ramírez</w:t>
            </w:r>
          </w:p>
        </w:tc>
      </w:tr>
      <w:tr w:rsidR="00270F2A" w:rsidRPr="002F12D0" w14:paraId="64DF6EA2" w14:textId="77777777" w:rsidTr="00270F2A">
        <w:tc>
          <w:tcPr>
            <w:tcW w:w="2790" w:type="dxa"/>
            <w:tcBorders>
              <w:top w:val="single" w:sz="6" w:space="0" w:color="auto"/>
              <w:bottom w:val="single" w:sz="6" w:space="0" w:color="auto"/>
            </w:tcBorders>
            <w:shd w:val="clear" w:color="auto" w:fill="67AE3C"/>
            <w:vAlign w:val="center"/>
          </w:tcPr>
          <w:p w14:paraId="38BD5F25" w14:textId="77777777" w:rsidR="00270F2A" w:rsidRPr="002F12D0" w:rsidRDefault="00270F2A" w:rsidP="001312A8">
            <w:pPr>
              <w:jc w:val="center"/>
              <w:rPr>
                <w:rFonts w:asciiTheme="majorHAnsi" w:hAnsiTheme="majorHAnsi"/>
                <w:bCs/>
                <w:color w:val="FFFFFF"/>
                <w:sz w:val="20"/>
                <w:szCs w:val="20"/>
              </w:rPr>
            </w:pPr>
            <w:r w:rsidRPr="002F12D0">
              <w:rPr>
                <w:rFonts w:asciiTheme="majorHAnsi" w:hAnsiTheme="majorHAnsi"/>
                <w:bCs/>
                <w:color w:val="FFFFFF"/>
                <w:sz w:val="20"/>
                <w:szCs w:val="20"/>
              </w:rPr>
              <w:t>Alleged victim</w:t>
            </w:r>
          </w:p>
        </w:tc>
        <w:tc>
          <w:tcPr>
            <w:tcW w:w="6570" w:type="dxa"/>
            <w:vAlign w:val="center"/>
          </w:tcPr>
          <w:p w14:paraId="53F7CF7A" w14:textId="77777777" w:rsidR="00270F2A" w:rsidRPr="002F12D0" w:rsidRDefault="00270F2A" w:rsidP="001312A8">
            <w:pPr>
              <w:jc w:val="both"/>
              <w:rPr>
                <w:rFonts w:asciiTheme="majorHAnsi" w:hAnsiTheme="majorHAnsi"/>
                <w:bCs/>
                <w:sz w:val="20"/>
                <w:szCs w:val="20"/>
              </w:rPr>
            </w:pPr>
            <w:r w:rsidRPr="002F12D0">
              <w:rPr>
                <w:rFonts w:asciiTheme="majorHAnsi" w:hAnsiTheme="majorHAnsi"/>
                <w:bCs/>
                <w:sz w:val="20"/>
                <w:szCs w:val="20"/>
              </w:rPr>
              <w:t>Ariel Ramírez Castaño and others</w:t>
            </w:r>
            <w:r w:rsidRPr="002F12D0">
              <w:rPr>
                <w:rStyle w:val="FootnoteReference"/>
                <w:rFonts w:asciiTheme="majorHAnsi" w:hAnsiTheme="majorHAnsi"/>
                <w:bCs/>
                <w:sz w:val="20"/>
                <w:szCs w:val="20"/>
              </w:rPr>
              <w:footnoteReference w:id="2"/>
            </w:r>
          </w:p>
        </w:tc>
      </w:tr>
      <w:tr w:rsidR="00270F2A" w:rsidRPr="002F12D0" w14:paraId="47377257" w14:textId="77777777" w:rsidTr="00270F2A">
        <w:tc>
          <w:tcPr>
            <w:tcW w:w="2790" w:type="dxa"/>
            <w:tcBorders>
              <w:top w:val="single" w:sz="6" w:space="0" w:color="auto"/>
              <w:bottom w:val="single" w:sz="6" w:space="0" w:color="auto"/>
            </w:tcBorders>
            <w:shd w:val="clear" w:color="auto" w:fill="67AE3C"/>
            <w:vAlign w:val="center"/>
          </w:tcPr>
          <w:p w14:paraId="6AA42B98" w14:textId="77777777" w:rsidR="00270F2A" w:rsidRPr="002F12D0" w:rsidRDefault="00270F2A" w:rsidP="001312A8">
            <w:pPr>
              <w:jc w:val="center"/>
              <w:rPr>
                <w:rFonts w:asciiTheme="majorHAnsi" w:hAnsiTheme="majorHAnsi"/>
                <w:bCs/>
                <w:color w:val="FFFFFF"/>
                <w:sz w:val="20"/>
                <w:szCs w:val="20"/>
              </w:rPr>
            </w:pPr>
            <w:r w:rsidRPr="002F12D0">
              <w:rPr>
                <w:rFonts w:asciiTheme="majorHAnsi" w:hAnsiTheme="majorHAnsi"/>
                <w:bCs/>
                <w:color w:val="FFFFFF"/>
                <w:sz w:val="20"/>
                <w:szCs w:val="20"/>
              </w:rPr>
              <w:t>Respondent state</w:t>
            </w:r>
          </w:p>
        </w:tc>
        <w:tc>
          <w:tcPr>
            <w:tcW w:w="6570" w:type="dxa"/>
            <w:vAlign w:val="center"/>
          </w:tcPr>
          <w:p w14:paraId="372951E4" w14:textId="77777777" w:rsidR="00270F2A" w:rsidRPr="002F12D0" w:rsidRDefault="00270F2A" w:rsidP="001312A8">
            <w:pPr>
              <w:jc w:val="both"/>
              <w:rPr>
                <w:rFonts w:asciiTheme="majorHAnsi" w:hAnsiTheme="majorHAnsi"/>
                <w:bCs/>
                <w:sz w:val="20"/>
                <w:szCs w:val="20"/>
              </w:rPr>
            </w:pPr>
            <w:r w:rsidRPr="002F12D0">
              <w:rPr>
                <w:rFonts w:asciiTheme="majorHAnsi" w:hAnsiTheme="majorHAnsi"/>
                <w:bCs/>
                <w:sz w:val="20"/>
                <w:szCs w:val="20"/>
              </w:rPr>
              <w:t>Colombia</w:t>
            </w:r>
          </w:p>
        </w:tc>
      </w:tr>
      <w:tr w:rsidR="00270F2A" w:rsidRPr="002F12D0" w14:paraId="5CAFDDC3" w14:textId="77777777" w:rsidTr="00270F2A">
        <w:tc>
          <w:tcPr>
            <w:tcW w:w="2790" w:type="dxa"/>
            <w:tcBorders>
              <w:top w:val="single" w:sz="6" w:space="0" w:color="auto"/>
              <w:bottom w:val="single" w:sz="6" w:space="0" w:color="auto"/>
            </w:tcBorders>
            <w:shd w:val="clear" w:color="auto" w:fill="67AE3C"/>
            <w:vAlign w:val="center"/>
          </w:tcPr>
          <w:p w14:paraId="352A5DA1" w14:textId="77777777" w:rsidR="00270F2A" w:rsidRPr="002F12D0" w:rsidRDefault="00270F2A" w:rsidP="001312A8">
            <w:pPr>
              <w:jc w:val="center"/>
              <w:rPr>
                <w:rFonts w:asciiTheme="majorHAnsi" w:hAnsiTheme="majorHAnsi"/>
                <w:bCs/>
                <w:color w:val="FFFFFF"/>
                <w:sz w:val="20"/>
                <w:szCs w:val="20"/>
              </w:rPr>
            </w:pPr>
            <w:r w:rsidRPr="002F12D0">
              <w:rPr>
                <w:rFonts w:asciiTheme="majorHAnsi" w:hAnsiTheme="majorHAnsi"/>
                <w:bCs/>
                <w:color w:val="FFFFFF"/>
                <w:sz w:val="20"/>
                <w:szCs w:val="20"/>
              </w:rPr>
              <w:t>Rights invoked</w:t>
            </w:r>
          </w:p>
        </w:tc>
        <w:tc>
          <w:tcPr>
            <w:tcW w:w="6570" w:type="dxa"/>
            <w:vAlign w:val="center"/>
          </w:tcPr>
          <w:p w14:paraId="3556C427" w14:textId="576A21F0" w:rsidR="00270F2A" w:rsidRPr="002F12D0" w:rsidRDefault="00270F2A" w:rsidP="001312A8">
            <w:pPr>
              <w:jc w:val="both"/>
              <w:rPr>
                <w:rFonts w:asciiTheme="majorHAnsi" w:hAnsiTheme="majorHAnsi"/>
                <w:bCs/>
                <w:sz w:val="20"/>
                <w:szCs w:val="20"/>
              </w:rPr>
            </w:pPr>
            <w:r w:rsidRPr="002F12D0">
              <w:rPr>
                <w:rFonts w:asciiTheme="majorHAnsi" w:hAnsiTheme="majorHAnsi"/>
                <w:bCs/>
                <w:sz w:val="20"/>
                <w:szCs w:val="20"/>
              </w:rPr>
              <w:t xml:space="preserve">Articles 4 (right to life), </w:t>
            </w:r>
            <w:r w:rsidR="00FC4053">
              <w:rPr>
                <w:rFonts w:asciiTheme="majorHAnsi" w:hAnsiTheme="majorHAnsi"/>
                <w:bCs/>
                <w:sz w:val="20"/>
                <w:szCs w:val="20"/>
              </w:rPr>
              <w:t>Article</w:t>
            </w:r>
            <w:r w:rsidRPr="002F12D0">
              <w:rPr>
                <w:rFonts w:asciiTheme="majorHAnsi" w:hAnsiTheme="majorHAnsi"/>
                <w:bCs/>
                <w:sz w:val="20"/>
                <w:szCs w:val="20"/>
              </w:rPr>
              <w:t xml:space="preserve"> 8 (fair trial), and </w:t>
            </w:r>
            <w:r w:rsidR="00FC4053">
              <w:rPr>
                <w:rFonts w:asciiTheme="majorHAnsi" w:hAnsiTheme="majorHAnsi"/>
                <w:bCs/>
                <w:sz w:val="20"/>
                <w:szCs w:val="20"/>
              </w:rPr>
              <w:t>Article</w:t>
            </w:r>
            <w:r w:rsidRPr="002F12D0">
              <w:rPr>
                <w:rFonts w:asciiTheme="majorHAnsi" w:hAnsiTheme="majorHAnsi"/>
                <w:bCs/>
                <w:sz w:val="20"/>
                <w:szCs w:val="20"/>
              </w:rPr>
              <w:t xml:space="preserve"> 10 (compensation) of the American Convention on Human Rights</w:t>
            </w:r>
            <w:r w:rsidRPr="002F12D0">
              <w:rPr>
                <w:rStyle w:val="FootnoteReference"/>
                <w:rFonts w:asciiTheme="majorHAnsi" w:hAnsiTheme="majorHAnsi"/>
                <w:bCs/>
                <w:sz w:val="20"/>
                <w:szCs w:val="20"/>
              </w:rPr>
              <w:footnoteReference w:id="3"/>
            </w:r>
          </w:p>
        </w:tc>
      </w:tr>
    </w:tbl>
    <w:p w14:paraId="61DB7A9F" w14:textId="77777777" w:rsidR="00270F2A" w:rsidRPr="002F12D0" w:rsidRDefault="00270F2A" w:rsidP="00270F2A">
      <w:pPr>
        <w:spacing w:before="120" w:after="120"/>
        <w:ind w:firstLine="720"/>
        <w:jc w:val="both"/>
        <w:rPr>
          <w:rFonts w:asciiTheme="majorHAnsi" w:hAnsiTheme="majorHAnsi"/>
          <w:b/>
          <w:bCs/>
          <w:sz w:val="20"/>
          <w:szCs w:val="20"/>
        </w:rPr>
      </w:pPr>
      <w:r w:rsidRPr="002F12D0">
        <w:rPr>
          <w:rFonts w:asciiTheme="majorHAnsi" w:hAnsiTheme="majorHAnsi"/>
          <w:b/>
          <w:bCs/>
          <w:sz w:val="20"/>
          <w:szCs w:val="20"/>
        </w:rPr>
        <w:t>II.</w:t>
      </w:r>
      <w:r w:rsidRPr="002F12D0">
        <w:rPr>
          <w:rFonts w:asciiTheme="majorHAnsi" w:hAnsiTheme="majorHAnsi"/>
          <w:b/>
          <w:bCs/>
          <w:sz w:val="20"/>
          <w:szCs w:val="20"/>
        </w:rPr>
        <w:tab/>
        <w:t>PROCEEDINGS BEFORE THE IACHR</w:t>
      </w:r>
      <w:r w:rsidRPr="002F12D0">
        <w:rPr>
          <w:rStyle w:val="FootnoteReference"/>
          <w:rFonts w:asciiTheme="majorHAnsi" w:hAnsiTheme="majorHAnsi"/>
          <w:b/>
          <w:bCs/>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70F2A" w:rsidRPr="002F12D0" w14:paraId="299D59BE" w14:textId="77777777" w:rsidTr="00270F2A">
        <w:tc>
          <w:tcPr>
            <w:tcW w:w="2790" w:type="dxa"/>
            <w:tcBorders>
              <w:top w:val="single" w:sz="6" w:space="0" w:color="auto"/>
              <w:bottom w:val="single" w:sz="6" w:space="0" w:color="auto"/>
            </w:tcBorders>
            <w:shd w:val="clear" w:color="auto" w:fill="67AE3C"/>
            <w:vAlign w:val="center"/>
          </w:tcPr>
          <w:p w14:paraId="3BFC1E79" w14:textId="77777777" w:rsidR="00270F2A" w:rsidRPr="002F12D0" w:rsidRDefault="00270F2A" w:rsidP="001312A8">
            <w:pPr>
              <w:jc w:val="center"/>
              <w:rPr>
                <w:rFonts w:asciiTheme="majorHAnsi" w:hAnsiTheme="majorHAnsi"/>
                <w:bCs/>
                <w:color w:val="FFFFFF"/>
                <w:sz w:val="20"/>
                <w:szCs w:val="20"/>
              </w:rPr>
            </w:pPr>
            <w:r w:rsidRPr="002F12D0">
              <w:rPr>
                <w:rFonts w:asciiTheme="majorHAnsi" w:hAnsiTheme="majorHAnsi"/>
                <w:bCs/>
                <w:color w:val="FFFFFF"/>
                <w:sz w:val="20"/>
                <w:szCs w:val="20"/>
              </w:rPr>
              <w:t>Filling of the petition</w:t>
            </w:r>
          </w:p>
        </w:tc>
        <w:tc>
          <w:tcPr>
            <w:tcW w:w="6570" w:type="dxa"/>
            <w:vAlign w:val="center"/>
          </w:tcPr>
          <w:p w14:paraId="5229D356" w14:textId="77777777" w:rsidR="00270F2A" w:rsidRPr="002F12D0" w:rsidRDefault="00270F2A" w:rsidP="001312A8">
            <w:pPr>
              <w:jc w:val="both"/>
              <w:rPr>
                <w:rFonts w:asciiTheme="majorHAnsi" w:hAnsiTheme="majorHAnsi"/>
                <w:bCs/>
                <w:sz w:val="20"/>
                <w:szCs w:val="20"/>
              </w:rPr>
            </w:pPr>
            <w:r w:rsidRPr="002F12D0">
              <w:rPr>
                <w:rFonts w:asciiTheme="majorHAnsi" w:hAnsiTheme="majorHAnsi"/>
                <w:bCs/>
                <w:sz w:val="20"/>
                <w:szCs w:val="20"/>
              </w:rPr>
              <w:t>April 12, 2010</w:t>
            </w:r>
          </w:p>
        </w:tc>
      </w:tr>
      <w:tr w:rsidR="00270F2A" w:rsidRPr="002F12D0" w14:paraId="4E9C5C07" w14:textId="77777777" w:rsidTr="00270F2A">
        <w:tc>
          <w:tcPr>
            <w:tcW w:w="2790" w:type="dxa"/>
            <w:tcBorders>
              <w:top w:val="single" w:sz="6" w:space="0" w:color="auto"/>
              <w:bottom w:val="single" w:sz="6" w:space="0" w:color="auto"/>
            </w:tcBorders>
            <w:shd w:val="clear" w:color="auto" w:fill="67AE3C"/>
            <w:vAlign w:val="center"/>
          </w:tcPr>
          <w:p w14:paraId="14889D27" w14:textId="77777777" w:rsidR="00270F2A" w:rsidRPr="002F12D0" w:rsidRDefault="00270F2A" w:rsidP="001312A8">
            <w:pPr>
              <w:jc w:val="center"/>
              <w:rPr>
                <w:rFonts w:asciiTheme="majorHAnsi" w:hAnsiTheme="majorHAnsi"/>
                <w:bCs/>
                <w:color w:val="FFFFFF"/>
                <w:sz w:val="20"/>
                <w:szCs w:val="20"/>
              </w:rPr>
            </w:pPr>
            <w:r w:rsidRPr="002F12D0">
              <w:rPr>
                <w:rFonts w:asciiTheme="majorHAnsi" w:hAnsiTheme="majorHAnsi"/>
                <w:bCs/>
                <w:color w:val="FFFFFF"/>
                <w:sz w:val="20"/>
                <w:szCs w:val="20"/>
              </w:rPr>
              <w:t>Additional information received during the initial study stage</w:t>
            </w:r>
          </w:p>
        </w:tc>
        <w:tc>
          <w:tcPr>
            <w:tcW w:w="6570" w:type="dxa"/>
            <w:vAlign w:val="center"/>
          </w:tcPr>
          <w:p w14:paraId="58018D73" w14:textId="77777777" w:rsidR="00270F2A" w:rsidRPr="002F12D0" w:rsidRDefault="00270F2A" w:rsidP="001312A8">
            <w:pPr>
              <w:jc w:val="both"/>
              <w:rPr>
                <w:rFonts w:asciiTheme="majorHAnsi" w:hAnsiTheme="majorHAnsi"/>
                <w:bCs/>
                <w:sz w:val="20"/>
                <w:szCs w:val="20"/>
              </w:rPr>
            </w:pPr>
            <w:r w:rsidRPr="002F12D0">
              <w:rPr>
                <w:rFonts w:asciiTheme="majorHAnsi" w:hAnsiTheme="majorHAnsi"/>
                <w:bCs/>
                <w:sz w:val="20"/>
                <w:szCs w:val="20"/>
              </w:rPr>
              <w:t>January 17, 2013</w:t>
            </w:r>
          </w:p>
        </w:tc>
      </w:tr>
      <w:tr w:rsidR="00270F2A" w:rsidRPr="002F12D0" w14:paraId="7F3C48FA" w14:textId="77777777" w:rsidTr="00270F2A">
        <w:tc>
          <w:tcPr>
            <w:tcW w:w="2790" w:type="dxa"/>
            <w:tcBorders>
              <w:top w:val="single" w:sz="6" w:space="0" w:color="auto"/>
              <w:bottom w:val="single" w:sz="6" w:space="0" w:color="auto"/>
            </w:tcBorders>
            <w:shd w:val="clear" w:color="auto" w:fill="67AE3C"/>
            <w:vAlign w:val="center"/>
          </w:tcPr>
          <w:p w14:paraId="5F835DEB" w14:textId="77777777" w:rsidR="00270F2A" w:rsidRPr="002F12D0" w:rsidRDefault="00270F2A" w:rsidP="001312A8">
            <w:pPr>
              <w:jc w:val="center"/>
              <w:rPr>
                <w:rFonts w:asciiTheme="majorHAnsi" w:hAnsiTheme="majorHAnsi"/>
                <w:color w:val="FFFFFF"/>
                <w:sz w:val="20"/>
                <w:szCs w:val="20"/>
              </w:rPr>
            </w:pPr>
            <w:r w:rsidRPr="002F12D0">
              <w:rPr>
                <w:rFonts w:asciiTheme="majorHAnsi" w:hAnsiTheme="majorHAnsi"/>
                <w:color w:val="FFFFFF"/>
                <w:sz w:val="20"/>
                <w:szCs w:val="20"/>
              </w:rPr>
              <w:t xml:space="preserve">Notification of the petition </w:t>
            </w:r>
          </w:p>
        </w:tc>
        <w:tc>
          <w:tcPr>
            <w:tcW w:w="6570" w:type="dxa"/>
            <w:vAlign w:val="center"/>
          </w:tcPr>
          <w:p w14:paraId="4DB6F75B" w14:textId="77777777" w:rsidR="00270F2A" w:rsidRPr="002F12D0" w:rsidRDefault="00270F2A" w:rsidP="001312A8">
            <w:pPr>
              <w:jc w:val="both"/>
              <w:rPr>
                <w:rFonts w:asciiTheme="majorHAnsi" w:hAnsiTheme="majorHAnsi"/>
                <w:bCs/>
                <w:sz w:val="20"/>
                <w:szCs w:val="20"/>
              </w:rPr>
            </w:pPr>
            <w:r w:rsidRPr="002F12D0">
              <w:rPr>
                <w:rFonts w:asciiTheme="majorHAnsi" w:hAnsiTheme="majorHAnsi"/>
                <w:bCs/>
                <w:sz w:val="20"/>
                <w:szCs w:val="20"/>
              </w:rPr>
              <w:t>May 5, 2016</w:t>
            </w:r>
          </w:p>
        </w:tc>
      </w:tr>
      <w:tr w:rsidR="00270F2A" w:rsidRPr="002F12D0" w14:paraId="28953111" w14:textId="77777777" w:rsidTr="00270F2A">
        <w:tc>
          <w:tcPr>
            <w:tcW w:w="2790" w:type="dxa"/>
            <w:tcBorders>
              <w:top w:val="single" w:sz="6" w:space="0" w:color="auto"/>
              <w:bottom w:val="single" w:sz="6" w:space="0" w:color="auto"/>
            </w:tcBorders>
            <w:shd w:val="clear" w:color="auto" w:fill="67AE3C"/>
            <w:vAlign w:val="center"/>
          </w:tcPr>
          <w:p w14:paraId="46C8A6BD" w14:textId="77777777" w:rsidR="00270F2A" w:rsidRPr="002F12D0" w:rsidRDefault="00270F2A" w:rsidP="001312A8">
            <w:pPr>
              <w:jc w:val="center"/>
              <w:rPr>
                <w:rFonts w:asciiTheme="majorHAnsi" w:hAnsiTheme="majorHAnsi"/>
                <w:color w:val="FFFFFF"/>
                <w:sz w:val="20"/>
                <w:szCs w:val="20"/>
              </w:rPr>
            </w:pPr>
            <w:r w:rsidRPr="002F12D0">
              <w:rPr>
                <w:rFonts w:asciiTheme="majorHAnsi" w:hAnsiTheme="majorHAnsi"/>
                <w:color w:val="FFFFFF"/>
                <w:sz w:val="20"/>
                <w:szCs w:val="20"/>
              </w:rPr>
              <w:t>State’s first response:</w:t>
            </w:r>
          </w:p>
        </w:tc>
        <w:tc>
          <w:tcPr>
            <w:tcW w:w="6570" w:type="dxa"/>
            <w:vAlign w:val="center"/>
          </w:tcPr>
          <w:p w14:paraId="1AB18DAF" w14:textId="77777777" w:rsidR="00270F2A" w:rsidRPr="002F12D0" w:rsidRDefault="00270F2A" w:rsidP="001312A8">
            <w:pPr>
              <w:jc w:val="both"/>
              <w:rPr>
                <w:rFonts w:asciiTheme="majorHAnsi" w:hAnsiTheme="majorHAnsi"/>
                <w:bCs/>
                <w:sz w:val="20"/>
                <w:szCs w:val="20"/>
              </w:rPr>
            </w:pPr>
            <w:r w:rsidRPr="002F12D0">
              <w:rPr>
                <w:rFonts w:asciiTheme="majorHAnsi" w:hAnsiTheme="majorHAnsi"/>
                <w:bCs/>
                <w:sz w:val="20"/>
                <w:szCs w:val="20"/>
              </w:rPr>
              <w:t>June 22, 2017</w:t>
            </w:r>
          </w:p>
        </w:tc>
      </w:tr>
      <w:tr w:rsidR="00270F2A" w:rsidRPr="002F12D0" w14:paraId="045A2FAA" w14:textId="77777777" w:rsidTr="00270F2A">
        <w:tc>
          <w:tcPr>
            <w:tcW w:w="2790" w:type="dxa"/>
            <w:tcBorders>
              <w:top w:val="single" w:sz="6" w:space="0" w:color="auto"/>
              <w:bottom w:val="single" w:sz="6" w:space="0" w:color="auto"/>
            </w:tcBorders>
            <w:shd w:val="clear" w:color="auto" w:fill="67AE3C"/>
            <w:vAlign w:val="center"/>
          </w:tcPr>
          <w:p w14:paraId="7E881F61" w14:textId="77777777" w:rsidR="00270F2A" w:rsidRPr="002F12D0" w:rsidRDefault="00270F2A" w:rsidP="001312A8">
            <w:pPr>
              <w:jc w:val="center"/>
              <w:rPr>
                <w:rFonts w:asciiTheme="majorHAnsi" w:hAnsiTheme="majorHAnsi"/>
                <w:bCs/>
                <w:color w:val="FFFFFF"/>
                <w:sz w:val="20"/>
                <w:szCs w:val="20"/>
              </w:rPr>
            </w:pPr>
            <w:r w:rsidRPr="002F12D0">
              <w:rPr>
                <w:rFonts w:asciiTheme="majorHAnsi" w:hAnsiTheme="majorHAnsi"/>
                <w:bCs/>
                <w:color w:val="FFFFFF"/>
                <w:sz w:val="20"/>
                <w:szCs w:val="20"/>
              </w:rPr>
              <w:t>Additional observations from the petitioner</w:t>
            </w:r>
          </w:p>
        </w:tc>
        <w:tc>
          <w:tcPr>
            <w:tcW w:w="6570" w:type="dxa"/>
            <w:vAlign w:val="center"/>
          </w:tcPr>
          <w:p w14:paraId="4728D402" w14:textId="77777777" w:rsidR="00270F2A" w:rsidRPr="002F12D0" w:rsidRDefault="00270F2A" w:rsidP="001312A8">
            <w:pPr>
              <w:jc w:val="both"/>
              <w:rPr>
                <w:rFonts w:asciiTheme="majorHAnsi" w:hAnsiTheme="majorHAnsi"/>
                <w:bCs/>
                <w:sz w:val="20"/>
                <w:szCs w:val="20"/>
              </w:rPr>
            </w:pPr>
            <w:r w:rsidRPr="002F12D0">
              <w:rPr>
                <w:rFonts w:asciiTheme="majorHAnsi" w:hAnsiTheme="majorHAnsi"/>
                <w:bCs/>
                <w:sz w:val="20"/>
                <w:szCs w:val="20"/>
              </w:rPr>
              <w:t>September 13, 2017</w:t>
            </w:r>
          </w:p>
        </w:tc>
      </w:tr>
      <w:tr w:rsidR="00270F2A" w:rsidRPr="002F12D0" w14:paraId="1EF9A639" w14:textId="77777777" w:rsidTr="00270F2A">
        <w:tc>
          <w:tcPr>
            <w:tcW w:w="2790" w:type="dxa"/>
            <w:tcBorders>
              <w:top w:val="single" w:sz="6" w:space="0" w:color="auto"/>
              <w:bottom w:val="single" w:sz="6" w:space="0" w:color="auto"/>
            </w:tcBorders>
            <w:shd w:val="clear" w:color="auto" w:fill="67AE3C"/>
            <w:vAlign w:val="center"/>
          </w:tcPr>
          <w:p w14:paraId="12E3458E" w14:textId="77777777" w:rsidR="00270F2A" w:rsidRPr="002F12D0" w:rsidRDefault="00270F2A" w:rsidP="001312A8">
            <w:pPr>
              <w:jc w:val="center"/>
              <w:rPr>
                <w:rFonts w:asciiTheme="majorHAnsi" w:hAnsiTheme="majorHAnsi"/>
                <w:bCs/>
                <w:color w:val="FFFFFF"/>
                <w:sz w:val="20"/>
                <w:szCs w:val="20"/>
              </w:rPr>
            </w:pPr>
            <w:r w:rsidRPr="002F12D0">
              <w:rPr>
                <w:rFonts w:asciiTheme="majorHAnsi" w:hAnsiTheme="majorHAnsi"/>
                <w:bCs/>
                <w:color w:val="FFFFFF"/>
                <w:sz w:val="20"/>
                <w:szCs w:val="20"/>
              </w:rPr>
              <w:t>Additional observations from the State</w:t>
            </w:r>
          </w:p>
        </w:tc>
        <w:tc>
          <w:tcPr>
            <w:tcW w:w="6570" w:type="dxa"/>
            <w:vAlign w:val="center"/>
          </w:tcPr>
          <w:p w14:paraId="33F0264A" w14:textId="77777777" w:rsidR="00270F2A" w:rsidRPr="002F12D0" w:rsidRDefault="00270F2A" w:rsidP="001312A8">
            <w:pPr>
              <w:jc w:val="both"/>
              <w:rPr>
                <w:rFonts w:asciiTheme="majorHAnsi" w:hAnsiTheme="majorHAnsi"/>
                <w:bCs/>
                <w:sz w:val="20"/>
                <w:szCs w:val="20"/>
              </w:rPr>
            </w:pPr>
            <w:r w:rsidRPr="002F12D0">
              <w:rPr>
                <w:rFonts w:asciiTheme="majorHAnsi" w:hAnsiTheme="majorHAnsi"/>
                <w:bCs/>
                <w:sz w:val="20"/>
                <w:szCs w:val="20"/>
              </w:rPr>
              <w:t xml:space="preserve"> August 28, 2018</w:t>
            </w:r>
          </w:p>
        </w:tc>
      </w:tr>
    </w:tbl>
    <w:p w14:paraId="6A6A9B2B" w14:textId="77777777" w:rsidR="00270F2A" w:rsidRPr="002F12D0" w:rsidRDefault="00270F2A" w:rsidP="00270F2A">
      <w:pPr>
        <w:spacing w:before="120" w:after="120"/>
        <w:ind w:firstLine="720"/>
        <w:jc w:val="both"/>
        <w:rPr>
          <w:rFonts w:asciiTheme="majorHAnsi" w:hAnsiTheme="majorHAnsi"/>
          <w:b/>
          <w:bCs/>
          <w:sz w:val="20"/>
          <w:szCs w:val="20"/>
          <w:lang w:val="es-ES"/>
        </w:rPr>
      </w:pPr>
      <w:r w:rsidRPr="002F12D0">
        <w:rPr>
          <w:rFonts w:asciiTheme="majorHAnsi" w:hAnsiTheme="majorHAnsi"/>
          <w:b/>
          <w:bCs/>
          <w:sz w:val="20"/>
          <w:szCs w:val="20"/>
          <w:lang w:val="es-ES"/>
        </w:rPr>
        <w:t xml:space="preserve">III. </w:t>
      </w:r>
      <w:r w:rsidRPr="002F12D0">
        <w:rPr>
          <w:rFonts w:asciiTheme="majorHAnsi" w:hAnsiTheme="majorHAnsi"/>
          <w:b/>
          <w:bCs/>
          <w:sz w:val="20"/>
          <w:szCs w:val="20"/>
          <w:lang w:val="es-ES"/>
        </w:rPr>
        <w:tab/>
        <w:t>COMPETENCE</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687"/>
        <w:gridCol w:w="6215"/>
      </w:tblGrid>
      <w:tr w:rsidR="00270F2A" w:rsidRPr="002F12D0" w14:paraId="7A225911" w14:textId="77777777" w:rsidTr="00270F2A">
        <w:trPr>
          <w:cantSplit/>
        </w:trPr>
        <w:tc>
          <w:tcPr>
            <w:tcW w:w="2790" w:type="dxa"/>
            <w:tcBorders>
              <w:top w:val="single" w:sz="4" w:space="0" w:color="auto"/>
              <w:bottom w:val="single" w:sz="6" w:space="0" w:color="auto"/>
            </w:tcBorders>
            <w:shd w:val="clear" w:color="auto" w:fill="67AE3C"/>
            <w:vAlign w:val="center"/>
          </w:tcPr>
          <w:p w14:paraId="16CF9EE2" w14:textId="77777777" w:rsidR="00270F2A" w:rsidRPr="002F12D0" w:rsidRDefault="00270F2A" w:rsidP="001312A8">
            <w:pPr>
              <w:jc w:val="center"/>
              <w:rPr>
                <w:rFonts w:asciiTheme="majorHAnsi" w:hAnsiTheme="majorHAnsi"/>
                <w:bCs/>
                <w:i/>
                <w:color w:val="FFFFFF"/>
                <w:sz w:val="20"/>
                <w:szCs w:val="20"/>
              </w:rPr>
            </w:pPr>
            <w:r w:rsidRPr="002F12D0">
              <w:rPr>
                <w:rFonts w:asciiTheme="majorHAnsi" w:hAnsiTheme="majorHAnsi"/>
                <w:bCs/>
                <w:i/>
                <w:color w:val="FFFFFF"/>
                <w:sz w:val="20"/>
                <w:szCs w:val="20"/>
              </w:rPr>
              <w:t>Competence Ratione personae:</w:t>
            </w:r>
          </w:p>
        </w:tc>
        <w:tc>
          <w:tcPr>
            <w:tcW w:w="6570" w:type="dxa"/>
            <w:vAlign w:val="center"/>
          </w:tcPr>
          <w:p w14:paraId="360F0AE9" w14:textId="77777777" w:rsidR="00270F2A" w:rsidRPr="002F12D0" w:rsidRDefault="00270F2A" w:rsidP="001312A8">
            <w:pPr>
              <w:rPr>
                <w:rFonts w:asciiTheme="majorHAnsi" w:hAnsiTheme="majorHAnsi"/>
                <w:bCs/>
                <w:sz w:val="20"/>
                <w:szCs w:val="20"/>
              </w:rPr>
            </w:pPr>
            <w:r w:rsidRPr="002F12D0">
              <w:rPr>
                <w:rFonts w:asciiTheme="majorHAnsi" w:hAnsiTheme="majorHAnsi"/>
                <w:bCs/>
                <w:sz w:val="20"/>
                <w:szCs w:val="20"/>
              </w:rPr>
              <w:t>Yes</w:t>
            </w:r>
          </w:p>
        </w:tc>
      </w:tr>
      <w:tr w:rsidR="00270F2A" w:rsidRPr="002F12D0" w14:paraId="12C4E79A" w14:textId="77777777" w:rsidTr="00270F2A">
        <w:trPr>
          <w:cantSplit/>
        </w:trPr>
        <w:tc>
          <w:tcPr>
            <w:tcW w:w="2790" w:type="dxa"/>
            <w:tcBorders>
              <w:top w:val="single" w:sz="6" w:space="0" w:color="auto"/>
              <w:bottom w:val="single" w:sz="6" w:space="0" w:color="auto"/>
            </w:tcBorders>
            <w:shd w:val="clear" w:color="auto" w:fill="67AE3C"/>
            <w:vAlign w:val="center"/>
          </w:tcPr>
          <w:p w14:paraId="12BFEBDF" w14:textId="77777777" w:rsidR="00270F2A" w:rsidRPr="002F12D0" w:rsidRDefault="00270F2A" w:rsidP="001312A8">
            <w:pPr>
              <w:jc w:val="center"/>
              <w:rPr>
                <w:rFonts w:asciiTheme="majorHAnsi" w:hAnsiTheme="majorHAnsi"/>
                <w:bCs/>
                <w:i/>
                <w:color w:val="FFFFFF"/>
                <w:sz w:val="20"/>
                <w:szCs w:val="20"/>
              </w:rPr>
            </w:pPr>
            <w:r w:rsidRPr="002F12D0">
              <w:rPr>
                <w:rFonts w:asciiTheme="majorHAnsi" w:hAnsiTheme="majorHAnsi"/>
                <w:bCs/>
                <w:i/>
                <w:color w:val="FFFFFF"/>
                <w:sz w:val="20"/>
                <w:szCs w:val="20"/>
              </w:rPr>
              <w:t>Competence Ratione loci:</w:t>
            </w:r>
          </w:p>
        </w:tc>
        <w:tc>
          <w:tcPr>
            <w:tcW w:w="6570" w:type="dxa"/>
            <w:vAlign w:val="center"/>
          </w:tcPr>
          <w:p w14:paraId="67C885E1" w14:textId="77777777" w:rsidR="00270F2A" w:rsidRPr="002F12D0" w:rsidRDefault="00270F2A" w:rsidP="001312A8">
            <w:pPr>
              <w:rPr>
                <w:rFonts w:asciiTheme="majorHAnsi" w:hAnsiTheme="majorHAnsi"/>
                <w:bCs/>
                <w:sz w:val="20"/>
                <w:szCs w:val="20"/>
              </w:rPr>
            </w:pPr>
            <w:r w:rsidRPr="002F12D0">
              <w:rPr>
                <w:rFonts w:asciiTheme="majorHAnsi" w:hAnsiTheme="majorHAnsi"/>
                <w:bCs/>
                <w:sz w:val="20"/>
                <w:szCs w:val="20"/>
              </w:rPr>
              <w:t>Yes</w:t>
            </w:r>
          </w:p>
        </w:tc>
      </w:tr>
      <w:tr w:rsidR="00270F2A" w:rsidRPr="002F12D0" w14:paraId="11FE4614" w14:textId="77777777" w:rsidTr="00270F2A">
        <w:trPr>
          <w:cantSplit/>
        </w:trPr>
        <w:tc>
          <w:tcPr>
            <w:tcW w:w="2790" w:type="dxa"/>
            <w:tcBorders>
              <w:top w:val="single" w:sz="6" w:space="0" w:color="auto"/>
              <w:bottom w:val="single" w:sz="6" w:space="0" w:color="auto"/>
            </w:tcBorders>
            <w:shd w:val="clear" w:color="auto" w:fill="67AE3C"/>
            <w:vAlign w:val="center"/>
          </w:tcPr>
          <w:p w14:paraId="26F5B0C6" w14:textId="77777777" w:rsidR="00270F2A" w:rsidRPr="002F12D0" w:rsidRDefault="00270F2A" w:rsidP="001312A8">
            <w:pPr>
              <w:jc w:val="center"/>
              <w:rPr>
                <w:rFonts w:asciiTheme="majorHAnsi" w:hAnsiTheme="majorHAnsi"/>
                <w:bCs/>
                <w:i/>
                <w:color w:val="FFFFFF"/>
                <w:sz w:val="20"/>
                <w:szCs w:val="20"/>
              </w:rPr>
            </w:pPr>
            <w:r w:rsidRPr="002F12D0">
              <w:rPr>
                <w:rFonts w:asciiTheme="majorHAnsi" w:hAnsiTheme="majorHAnsi"/>
                <w:bCs/>
                <w:i/>
                <w:color w:val="FFFFFF"/>
                <w:sz w:val="20"/>
                <w:szCs w:val="20"/>
              </w:rPr>
              <w:t>Competence Ratione temporis</w:t>
            </w:r>
          </w:p>
        </w:tc>
        <w:tc>
          <w:tcPr>
            <w:tcW w:w="6570" w:type="dxa"/>
            <w:vAlign w:val="center"/>
          </w:tcPr>
          <w:p w14:paraId="3A8B6DC1" w14:textId="77777777" w:rsidR="00270F2A" w:rsidRPr="002F12D0" w:rsidRDefault="00270F2A" w:rsidP="001312A8">
            <w:pPr>
              <w:rPr>
                <w:rFonts w:asciiTheme="majorHAnsi" w:hAnsiTheme="majorHAnsi"/>
                <w:bCs/>
                <w:sz w:val="20"/>
                <w:szCs w:val="20"/>
              </w:rPr>
            </w:pPr>
            <w:r w:rsidRPr="002F12D0">
              <w:rPr>
                <w:rFonts w:asciiTheme="majorHAnsi" w:hAnsiTheme="majorHAnsi"/>
                <w:bCs/>
                <w:sz w:val="20"/>
                <w:szCs w:val="20"/>
              </w:rPr>
              <w:t>Yes</w:t>
            </w:r>
          </w:p>
        </w:tc>
      </w:tr>
      <w:tr w:rsidR="00270F2A" w:rsidRPr="002F12D0" w14:paraId="5677B30C" w14:textId="77777777" w:rsidTr="00270F2A">
        <w:trPr>
          <w:cantSplit/>
        </w:trPr>
        <w:tc>
          <w:tcPr>
            <w:tcW w:w="2790" w:type="dxa"/>
            <w:tcBorders>
              <w:top w:val="single" w:sz="6" w:space="0" w:color="auto"/>
              <w:bottom w:val="single" w:sz="6" w:space="0" w:color="auto"/>
            </w:tcBorders>
            <w:shd w:val="clear" w:color="auto" w:fill="67AE3C"/>
            <w:vAlign w:val="center"/>
          </w:tcPr>
          <w:p w14:paraId="62D3333F" w14:textId="77777777" w:rsidR="00270F2A" w:rsidRPr="002F12D0" w:rsidRDefault="00270F2A" w:rsidP="001312A8">
            <w:pPr>
              <w:jc w:val="center"/>
              <w:rPr>
                <w:rFonts w:asciiTheme="majorHAnsi" w:hAnsiTheme="majorHAnsi"/>
                <w:bCs/>
                <w:color w:val="FFFFFF"/>
                <w:sz w:val="20"/>
                <w:szCs w:val="20"/>
              </w:rPr>
            </w:pPr>
            <w:r w:rsidRPr="002F12D0">
              <w:rPr>
                <w:rFonts w:asciiTheme="majorHAnsi" w:hAnsiTheme="majorHAnsi"/>
                <w:bCs/>
                <w:i/>
                <w:color w:val="FFFFFF"/>
                <w:sz w:val="20"/>
                <w:szCs w:val="20"/>
              </w:rPr>
              <w:t>Competence Ratione materiae</w:t>
            </w:r>
          </w:p>
        </w:tc>
        <w:tc>
          <w:tcPr>
            <w:tcW w:w="6570" w:type="dxa"/>
            <w:vAlign w:val="center"/>
          </w:tcPr>
          <w:p w14:paraId="5B61EAC0" w14:textId="77777777" w:rsidR="00270F2A" w:rsidRPr="002F12D0" w:rsidRDefault="00270F2A" w:rsidP="001312A8">
            <w:pPr>
              <w:jc w:val="both"/>
              <w:rPr>
                <w:rFonts w:asciiTheme="majorHAnsi" w:hAnsiTheme="majorHAnsi"/>
                <w:bCs/>
                <w:sz w:val="20"/>
                <w:szCs w:val="20"/>
              </w:rPr>
            </w:pPr>
            <w:r w:rsidRPr="002F12D0">
              <w:rPr>
                <w:rFonts w:asciiTheme="majorHAnsi" w:hAnsiTheme="majorHAnsi"/>
                <w:bCs/>
                <w:sz w:val="20"/>
                <w:szCs w:val="20"/>
              </w:rPr>
              <w:t>Yes, American Convention (deposit of instrument of ratification on July 31, 1973)</w:t>
            </w:r>
          </w:p>
        </w:tc>
      </w:tr>
    </w:tbl>
    <w:p w14:paraId="491CB165" w14:textId="77777777" w:rsidR="00270F2A" w:rsidRPr="002F12D0" w:rsidRDefault="00270F2A" w:rsidP="00270F2A">
      <w:pPr>
        <w:spacing w:before="120" w:after="120"/>
        <w:ind w:firstLine="720"/>
        <w:jc w:val="both"/>
        <w:rPr>
          <w:rFonts w:asciiTheme="majorHAnsi" w:hAnsiTheme="majorHAnsi"/>
          <w:b/>
          <w:bCs/>
          <w:sz w:val="20"/>
          <w:szCs w:val="20"/>
        </w:rPr>
      </w:pPr>
      <w:r w:rsidRPr="002F12D0">
        <w:rPr>
          <w:rFonts w:asciiTheme="majorHAnsi" w:hAnsiTheme="majorHAnsi"/>
          <w:b/>
          <w:bCs/>
          <w:sz w:val="20"/>
          <w:szCs w:val="20"/>
        </w:rPr>
        <w:t xml:space="preserve">IV. </w:t>
      </w:r>
      <w:r w:rsidRPr="002F12D0">
        <w:rPr>
          <w:rFonts w:asciiTheme="majorHAnsi" w:hAnsiTheme="majorHAnsi"/>
          <w:b/>
          <w:bCs/>
          <w:sz w:val="20"/>
          <w:szCs w:val="20"/>
        </w:rPr>
        <w:tab/>
        <w:t>DUPLICATION OF PROCEDURES AND INTERNATIONAL RES JUDICATA,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693"/>
        <w:gridCol w:w="6209"/>
      </w:tblGrid>
      <w:tr w:rsidR="00270F2A" w:rsidRPr="002F12D0" w14:paraId="08C70108" w14:textId="77777777" w:rsidTr="00270F2A">
        <w:trPr>
          <w:cantSplit/>
        </w:trPr>
        <w:tc>
          <w:tcPr>
            <w:tcW w:w="2790" w:type="dxa"/>
            <w:tcBorders>
              <w:top w:val="single" w:sz="4" w:space="0" w:color="auto"/>
              <w:bottom w:val="single" w:sz="6" w:space="0" w:color="auto"/>
            </w:tcBorders>
            <w:shd w:val="clear" w:color="auto" w:fill="67AE3C"/>
            <w:vAlign w:val="center"/>
          </w:tcPr>
          <w:p w14:paraId="6CCE47F4" w14:textId="77777777" w:rsidR="00270F2A" w:rsidRPr="002F12D0" w:rsidRDefault="00270F2A" w:rsidP="001312A8">
            <w:pPr>
              <w:jc w:val="center"/>
              <w:rPr>
                <w:rFonts w:asciiTheme="majorHAnsi" w:hAnsiTheme="majorHAnsi"/>
                <w:bCs/>
                <w:color w:val="FFFFFF"/>
                <w:sz w:val="20"/>
                <w:szCs w:val="20"/>
              </w:rPr>
            </w:pPr>
            <w:r w:rsidRPr="002F12D0">
              <w:rPr>
                <w:rFonts w:asciiTheme="majorHAnsi" w:hAnsiTheme="majorHAnsi"/>
                <w:bCs/>
                <w:color w:val="FFFFFF"/>
                <w:sz w:val="20"/>
                <w:szCs w:val="20"/>
              </w:rPr>
              <w:t>Duplication of procedures and International res judicata:</w:t>
            </w:r>
          </w:p>
        </w:tc>
        <w:tc>
          <w:tcPr>
            <w:tcW w:w="6570" w:type="dxa"/>
            <w:vAlign w:val="center"/>
          </w:tcPr>
          <w:p w14:paraId="40AB5ACB" w14:textId="77777777" w:rsidR="00270F2A" w:rsidRPr="002F12D0" w:rsidRDefault="00270F2A" w:rsidP="001312A8">
            <w:pPr>
              <w:jc w:val="both"/>
              <w:rPr>
                <w:rFonts w:asciiTheme="majorHAnsi" w:hAnsiTheme="majorHAnsi"/>
                <w:bCs/>
                <w:sz w:val="20"/>
                <w:szCs w:val="20"/>
              </w:rPr>
            </w:pPr>
            <w:r w:rsidRPr="002F12D0">
              <w:rPr>
                <w:rFonts w:asciiTheme="majorHAnsi" w:hAnsiTheme="majorHAnsi"/>
                <w:bCs/>
                <w:sz w:val="20"/>
                <w:szCs w:val="20"/>
              </w:rPr>
              <w:t>No</w:t>
            </w:r>
          </w:p>
        </w:tc>
      </w:tr>
      <w:tr w:rsidR="00270F2A" w:rsidRPr="002F12D0" w14:paraId="2BAEBB14" w14:textId="77777777" w:rsidTr="00270F2A">
        <w:trPr>
          <w:cantSplit/>
        </w:trPr>
        <w:tc>
          <w:tcPr>
            <w:tcW w:w="2790" w:type="dxa"/>
            <w:tcBorders>
              <w:top w:val="single" w:sz="4" w:space="0" w:color="auto"/>
              <w:bottom w:val="single" w:sz="6" w:space="0" w:color="auto"/>
            </w:tcBorders>
            <w:shd w:val="clear" w:color="auto" w:fill="67AE3C"/>
            <w:vAlign w:val="center"/>
          </w:tcPr>
          <w:p w14:paraId="557F36DE" w14:textId="77777777" w:rsidR="00270F2A" w:rsidRPr="002F12D0" w:rsidRDefault="00270F2A" w:rsidP="001312A8">
            <w:pPr>
              <w:jc w:val="center"/>
              <w:rPr>
                <w:rFonts w:asciiTheme="majorHAnsi" w:hAnsiTheme="majorHAnsi"/>
                <w:bCs/>
                <w:color w:val="FFFFFF"/>
                <w:sz w:val="20"/>
                <w:szCs w:val="20"/>
              </w:rPr>
            </w:pPr>
            <w:r w:rsidRPr="002F12D0">
              <w:rPr>
                <w:rFonts w:asciiTheme="majorHAnsi" w:hAnsiTheme="majorHAnsi"/>
                <w:bCs/>
                <w:color w:val="FFFFFF"/>
                <w:sz w:val="20"/>
                <w:szCs w:val="20"/>
              </w:rPr>
              <w:t>Rights declared admissible:</w:t>
            </w:r>
          </w:p>
        </w:tc>
        <w:tc>
          <w:tcPr>
            <w:tcW w:w="6570" w:type="dxa"/>
            <w:vAlign w:val="center"/>
          </w:tcPr>
          <w:p w14:paraId="0C68CDE0" w14:textId="493B0439" w:rsidR="00270F2A" w:rsidRPr="002F12D0" w:rsidRDefault="00270F2A" w:rsidP="001312A8">
            <w:pPr>
              <w:jc w:val="both"/>
              <w:rPr>
                <w:rFonts w:asciiTheme="majorHAnsi" w:hAnsiTheme="majorHAnsi"/>
                <w:bCs/>
                <w:sz w:val="20"/>
                <w:szCs w:val="20"/>
              </w:rPr>
            </w:pPr>
            <w:r w:rsidRPr="002F12D0">
              <w:rPr>
                <w:rFonts w:asciiTheme="majorHAnsi" w:hAnsiTheme="majorHAnsi"/>
                <w:bCs/>
                <w:sz w:val="20"/>
                <w:szCs w:val="20"/>
              </w:rPr>
              <w:t xml:space="preserve">Articles 4 (right to life), art 5 (personal integrity), </w:t>
            </w:r>
            <w:r w:rsidR="00FC4053">
              <w:rPr>
                <w:rFonts w:asciiTheme="majorHAnsi" w:hAnsiTheme="majorHAnsi"/>
                <w:bCs/>
                <w:sz w:val="20"/>
                <w:szCs w:val="20"/>
              </w:rPr>
              <w:t>Article</w:t>
            </w:r>
            <w:r w:rsidRPr="002F12D0">
              <w:rPr>
                <w:rFonts w:asciiTheme="majorHAnsi" w:hAnsiTheme="majorHAnsi"/>
                <w:bCs/>
                <w:sz w:val="20"/>
                <w:szCs w:val="20"/>
              </w:rPr>
              <w:t xml:space="preserve"> 8 (fair trial), and </w:t>
            </w:r>
            <w:r w:rsidR="00FC4053">
              <w:rPr>
                <w:rFonts w:asciiTheme="majorHAnsi" w:hAnsiTheme="majorHAnsi"/>
                <w:bCs/>
                <w:sz w:val="20"/>
                <w:szCs w:val="20"/>
              </w:rPr>
              <w:t>Article</w:t>
            </w:r>
            <w:r w:rsidRPr="002F12D0">
              <w:rPr>
                <w:rFonts w:asciiTheme="majorHAnsi" w:hAnsiTheme="majorHAnsi"/>
                <w:bCs/>
                <w:sz w:val="20"/>
                <w:szCs w:val="20"/>
              </w:rPr>
              <w:t xml:space="preserve"> 25 (judicial protection) of the American Convention on Human Rights in relation to </w:t>
            </w:r>
            <w:r w:rsidR="00FC4053">
              <w:rPr>
                <w:rFonts w:asciiTheme="majorHAnsi" w:hAnsiTheme="majorHAnsi"/>
                <w:bCs/>
                <w:sz w:val="20"/>
                <w:szCs w:val="20"/>
              </w:rPr>
              <w:t>Article</w:t>
            </w:r>
            <w:r w:rsidRPr="002F12D0">
              <w:rPr>
                <w:rFonts w:asciiTheme="majorHAnsi" w:hAnsiTheme="majorHAnsi"/>
                <w:bCs/>
                <w:sz w:val="20"/>
                <w:szCs w:val="20"/>
              </w:rPr>
              <w:t xml:space="preserve"> 1.1 and 2 </w:t>
            </w:r>
          </w:p>
        </w:tc>
      </w:tr>
      <w:tr w:rsidR="00270F2A" w:rsidRPr="002F12D0" w14:paraId="6D8FA95A" w14:textId="77777777" w:rsidTr="00270F2A">
        <w:trPr>
          <w:cantSplit/>
        </w:trPr>
        <w:tc>
          <w:tcPr>
            <w:tcW w:w="2790" w:type="dxa"/>
            <w:tcBorders>
              <w:top w:val="single" w:sz="6" w:space="0" w:color="auto"/>
              <w:bottom w:val="single" w:sz="6" w:space="0" w:color="auto"/>
            </w:tcBorders>
            <w:shd w:val="clear" w:color="auto" w:fill="67AE3C"/>
            <w:vAlign w:val="center"/>
          </w:tcPr>
          <w:p w14:paraId="694BCAA6" w14:textId="77777777" w:rsidR="00270F2A" w:rsidRPr="002F12D0" w:rsidRDefault="00270F2A" w:rsidP="001312A8">
            <w:pPr>
              <w:jc w:val="center"/>
              <w:rPr>
                <w:rFonts w:asciiTheme="majorHAnsi" w:hAnsiTheme="majorHAnsi"/>
                <w:bCs/>
                <w:color w:val="FFFFFF"/>
                <w:sz w:val="20"/>
                <w:szCs w:val="20"/>
              </w:rPr>
            </w:pPr>
            <w:r w:rsidRPr="002F12D0">
              <w:rPr>
                <w:rFonts w:asciiTheme="majorHAnsi" w:hAnsiTheme="majorHAnsi"/>
                <w:bCs/>
                <w:color w:val="FFFFFF"/>
                <w:sz w:val="20"/>
                <w:szCs w:val="20"/>
              </w:rPr>
              <w:t>Exhaustion of domestic remedies or applicability of an exception to the rule:</w:t>
            </w:r>
          </w:p>
        </w:tc>
        <w:tc>
          <w:tcPr>
            <w:tcW w:w="6570" w:type="dxa"/>
            <w:vAlign w:val="center"/>
          </w:tcPr>
          <w:p w14:paraId="1BAA4116" w14:textId="2A209A85" w:rsidR="00270F2A" w:rsidRPr="002F12D0" w:rsidRDefault="00270F2A" w:rsidP="001312A8">
            <w:pPr>
              <w:rPr>
                <w:rFonts w:asciiTheme="majorHAnsi" w:hAnsiTheme="majorHAnsi"/>
                <w:bCs/>
                <w:sz w:val="20"/>
                <w:szCs w:val="20"/>
              </w:rPr>
            </w:pPr>
            <w:r w:rsidRPr="002F12D0">
              <w:rPr>
                <w:rFonts w:asciiTheme="majorHAnsi" w:hAnsiTheme="majorHAnsi"/>
                <w:bCs/>
                <w:sz w:val="20"/>
                <w:szCs w:val="20"/>
              </w:rPr>
              <w:t xml:space="preserve">Exception provided in </w:t>
            </w:r>
            <w:r w:rsidR="00FC4053">
              <w:rPr>
                <w:rFonts w:asciiTheme="majorHAnsi" w:hAnsiTheme="majorHAnsi"/>
                <w:bCs/>
                <w:sz w:val="20"/>
                <w:szCs w:val="20"/>
              </w:rPr>
              <w:t>Article</w:t>
            </w:r>
            <w:r w:rsidRPr="002F12D0">
              <w:rPr>
                <w:rFonts w:asciiTheme="majorHAnsi" w:hAnsiTheme="majorHAnsi"/>
                <w:bCs/>
                <w:sz w:val="20"/>
                <w:szCs w:val="20"/>
              </w:rPr>
              <w:t xml:space="preserve"> 46.2.b of the Convention is applicable</w:t>
            </w:r>
          </w:p>
        </w:tc>
      </w:tr>
      <w:tr w:rsidR="00270F2A" w:rsidRPr="002F12D0" w14:paraId="7A6CAC8F" w14:textId="77777777" w:rsidTr="00270F2A">
        <w:trPr>
          <w:cantSplit/>
        </w:trPr>
        <w:tc>
          <w:tcPr>
            <w:tcW w:w="2790" w:type="dxa"/>
            <w:tcBorders>
              <w:top w:val="single" w:sz="6" w:space="0" w:color="auto"/>
              <w:bottom w:val="single" w:sz="6" w:space="0" w:color="auto"/>
            </w:tcBorders>
            <w:shd w:val="clear" w:color="auto" w:fill="67AE3C"/>
            <w:vAlign w:val="center"/>
          </w:tcPr>
          <w:p w14:paraId="3B60E306" w14:textId="77777777" w:rsidR="00270F2A" w:rsidRPr="002F12D0" w:rsidRDefault="00270F2A" w:rsidP="001312A8">
            <w:pPr>
              <w:jc w:val="center"/>
              <w:rPr>
                <w:rFonts w:asciiTheme="majorHAnsi" w:hAnsiTheme="majorHAnsi"/>
                <w:bCs/>
                <w:color w:val="FFFFFF"/>
                <w:sz w:val="20"/>
                <w:szCs w:val="20"/>
              </w:rPr>
            </w:pPr>
            <w:r w:rsidRPr="002F12D0">
              <w:rPr>
                <w:rFonts w:asciiTheme="majorHAnsi" w:hAnsiTheme="majorHAnsi"/>
                <w:bCs/>
                <w:color w:val="FFFFFF"/>
                <w:sz w:val="20"/>
                <w:szCs w:val="20"/>
              </w:rPr>
              <w:t>Timeliness of the petition:</w:t>
            </w:r>
          </w:p>
        </w:tc>
        <w:tc>
          <w:tcPr>
            <w:tcW w:w="6570" w:type="dxa"/>
            <w:vAlign w:val="center"/>
          </w:tcPr>
          <w:p w14:paraId="0EF22471" w14:textId="77777777" w:rsidR="00270F2A" w:rsidRPr="002F12D0" w:rsidRDefault="00270F2A" w:rsidP="001312A8">
            <w:pPr>
              <w:rPr>
                <w:rFonts w:asciiTheme="majorHAnsi" w:hAnsiTheme="majorHAnsi"/>
                <w:bCs/>
                <w:sz w:val="20"/>
                <w:szCs w:val="20"/>
              </w:rPr>
            </w:pPr>
            <w:r w:rsidRPr="002F12D0">
              <w:rPr>
                <w:rFonts w:asciiTheme="majorHAnsi" w:hAnsiTheme="majorHAnsi"/>
                <w:bCs/>
                <w:sz w:val="20"/>
                <w:szCs w:val="20"/>
              </w:rPr>
              <w:t xml:space="preserve">Yes, under the terms of section VI </w:t>
            </w:r>
          </w:p>
        </w:tc>
      </w:tr>
    </w:tbl>
    <w:p w14:paraId="3624DBEB" w14:textId="77777777" w:rsidR="00270F2A" w:rsidRPr="002F12D0" w:rsidRDefault="00270F2A" w:rsidP="002F12D0">
      <w:pPr>
        <w:pStyle w:val="ListParagraph"/>
        <w:numPr>
          <w:ilvl w:val="0"/>
          <w:numId w:val="57"/>
        </w:numPr>
        <w:spacing w:before="240" w:after="120"/>
        <w:jc w:val="both"/>
        <w:rPr>
          <w:rFonts w:asciiTheme="majorHAnsi" w:eastAsia="Arial Unicode MS" w:hAnsiTheme="majorHAnsi"/>
          <w:b/>
          <w:sz w:val="20"/>
          <w:szCs w:val="20"/>
        </w:rPr>
      </w:pPr>
      <w:r w:rsidRPr="002F12D0">
        <w:rPr>
          <w:rFonts w:asciiTheme="majorHAnsi" w:eastAsia="Arial Unicode MS" w:hAnsiTheme="majorHAnsi"/>
          <w:b/>
          <w:sz w:val="20"/>
          <w:szCs w:val="20"/>
        </w:rPr>
        <w:t>SUMMARY OF ALLEGED FACTS</w:t>
      </w:r>
    </w:p>
    <w:p w14:paraId="3F15847D" w14:textId="77777777" w:rsidR="00270F2A" w:rsidRPr="002F12D0" w:rsidRDefault="00270F2A" w:rsidP="002F12D0">
      <w:pPr>
        <w:pStyle w:val="ListParagraph"/>
        <w:numPr>
          <w:ilvl w:val="0"/>
          <w:numId w:val="58"/>
        </w:numPr>
        <w:ind w:left="0" w:firstLine="720"/>
        <w:jc w:val="both"/>
        <w:rPr>
          <w:rFonts w:asciiTheme="majorHAnsi" w:hAnsiTheme="majorHAnsi"/>
          <w:sz w:val="20"/>
          <w:szCs w:val="20"/>
        </w:rPr>
      </w:pPr>
      <w:r w:rsidRPr="002F12D0">
        <w:rPr>
          <w:rFonts w:asciiTheme="majorHAnsi" w:hAnsiTheme="majorHAnsi"/>
          <w:sz w:val="20"/>
          <w:szCs w:val="20"/>
        </w:rPr>
        <w:t>The petitioner alleges that on February 17, 2005, Ariel Ramírez Castaño, Edinson Varela Polania, Danny Alexander Espinal Gómez, Duaith Yonnier Viera Aullón and Diego Fernando Gómez López (hereinafter, “the alleged victims”) were extrajudicially executed by members of the battalion of Artillery No. 8 San Mateo of the National Army in the territorial subdivision "Aurora Baja" in the municipality of Balboa, department of Risaralda. The petitioner maintains that the military patrol, stationed at the top of a farm, opened fire on two vehicles that were entering the site causing the death of the five alleged victims.</w:t>
      </w:r>
    </w:p>
    <w:p w14:paraId="37887924" w14:textId="77777777" w:rsidR="00270F2A" w:rsidRPr="002F12D0" w:rsidRDefault="00270F2A" w:rsidP="002F12D0">
      <w:pPr>
        <w:pStyle w:val="ListParagraph"/>
        <w:ind w:left="0" w:firstLine="720"/>
        <w:jc w:val="both"/>
        <w:rPr>
          <w:rFonts w:asciiTheme="majorHAnsi" w:hAnsiTheme="majorHAnsi"/>
          <w:sz w:val="20"/>
          <w:szCs w:val="20"/>
        </w:rPr>
      </w:pPr>
    </w:p>
    <w:p w14:paraId="099C29BB" w14:textId="77777777" w:rsidR="00270F2A" w:rsidRPr="002F12D0" w:rsidRDefault="00270F2A" w:rsidP="002F12D0">
      <w:pPr>
        <w:pStyle w:val="ListParagraph"/>
        <w:numPr>
          <w:ilvl w:val="0"/>
          <w:numId w:val="58"/>
        </w:numPr>
        <w:ind w:left="0" w:firstLine="720"/>
        <w:jc w:val="both"/>
        <w:rPr>
          <w:rFonts w:asciiTheme="majorHAnsi" w:hAnsiTheme="majorHAnsi"/>
          <w:sz w:val="20"/>
          <w:szCs w:val="20"/>
        </w:rPr>
      </w:pPr>
      <w:r w:rsidRPr="002F12D0">
        <w:rPr>
          <w:rFonts w:asciiTheme="majorHAnsi" w:hAnsiTheme="majorHAnsi"/>
          <w:sz w:val="20"/>
          <w:szCs w:val="20"/>
        </w:rPr>
        <w:t>The petitioner alleges that on February 17, 2005, members of the army using excessive force, shot at the alleged victims while they were in cars without being given the opportunity to surrender or be intercepted to be placed under the competent authorities, even if it would have been possible to do so by way of a trip from the city of Cali to the area of Aurora Baja.</w:t>
      </w:r>
    </w:p>
    <w:p w14:paraId="46F9A1A2" w14:textId="77777777" w:rsidR="00270F2A" w:rsidRPr="002F12D0" w:rsidRDefault="00270F2A" w:rsidP="002F12D0">
      <w:pPr>
        <w:pStyle w:val="ListParagraph"/>
        <w:ind w:left="0" w:firstLine="720"/>
        <w:jc w:val="both"/>
        <w:rPr>
          <w:rFonts w:asciiTheme="majorHAnsi" w:hAnsiTheme="majorHAnsi"/>
          <w:sz w:val="20"/>
          <w:szCs w:val="20"/>
        </w:rPr>
      </w:pPr>
    </w:p>
    <w:p w14:paraId="71BA8E41" w14:textId="77777777" w:rsidR="00270F2A" w:rsidRPr="002F12D0" w:rsidRDefault="00270F2A" w:rsidP="002F12D0">
      <w:pPr>
        <w:pStyle w:val="ListParagraph"/>
        <w:numPr>
          <w:ilvl w:val="0"/>
          <w:numId w:val="58"/>
        </w:numPr>
        <w:ind w:left="0" w:firstLine="720"/>
        <w:jc w:val="both"/>
        <w:rPr>
          <w:rFonts w:asciiTheme="majorHAnsi" w:hAnsiTheme="majorHAnsi"/>
          <w:sz w:val="20"/>
          <w:szCs w:val="20"/>
        </w:rPr>
      </w:pPr>
      <w:r w:rsidRPr="002F12D0">
        <w:rPr>
          <w:rFonts w:asciiTheme="majorHAnsi" w:hAnsiTheme="majorHAnsi"/>
          <w:sz w:val="20"/>
          <w:szCs w:val="20"/>
        </w:rPr>
        <w:t xml:space="preserve">The petitioner contends that the deaths of the alleged victims occurred within the framework of the occurrence of the so-called "false positives", since it is a "massacre against civilians" who were not guerrilla members but were presented as such by the authorities. He states that the facts correspond to the common pattern according to which civilians were taken under deception to rural sites to be executed by military forces and subsequently presented as members of the guerillas who died in combat. </w:t>
      </w:r>
    </w:p>
    <w:p w14:paraId="1CF03B9E" w14:textId="77777777" w:rsidR="00270F2A" w:rsidRPr="002F12D0" w:rsidRDefault="00270F2A" w:rsidP="002F12D0">
      <w:pPr>
        <w:pStyle w:val="ListParagraph"/>
        <w:ind w:left="0" w:firstLine="720"/>
        <w:jc w:val="both"/>
        <w:rPr>
          <w:rFonts w:asciiTheme="majorHAnsi" w:hAnsiTheme="majorHAnsi"/>
          <w:sz w:val="20"/>
          <w:szCs w:val="20"/>
        </w:rPr>
      </w:pPr>
    </w:p>
    <w:p w14:paraId="472BD45F" w14:textId="77777777" w:rsidR="00270F2A" w:rsidRPr="002F12D0" w:rsidRDefault="00270F2A" w:rsidP="002F12D0">
      <w:pPr>
        <w:pStyle w:val="ListParagraph"/>
        <w:numPr>
          <w:ilvl w:val="0"/>
          <w:numId w:val="58"/>
        </w:numPr>
        <w:ind w:left="0" w:firstLine="720"/>
        <w:jc w:val="both"/>
        <w:rPr>
          <w:rFonts w:asciiTheme="majorHAnsi" w:hAnsiTheme="majorHAnsi"/>
          <w:sz w:val="20"/>
          <w:szCs w:val="20"/>
        </w:rPr>
      </w:pPr>
      <w:r w:rsidRPr="002F12D0">
        <w:rPr>
          <w:rFonts w:asciiTheme="majorHAnsi" w:hAnsiTheme="majorHAnsi"/>
          <w:sz w:val="20"/>
          <w:szCs w:val="20"/>
        </w:rPr>
        <w:t>Considering the facts of the present case, a criminal investigation was initiated by the Prosecutor 28 delegated before the Mixed Jurisdiction Judge of the Circuit of the Virginia that, on February 21, 2005, forwarded the case for the death of the alleged victims to the Military Criminal Justice. The 56th Military Criminal Court opened a preliminary investigation against the members of the Special Squad of the Artillery Battalion of San Mateo and, on February 17, 2008, decided not to open a formal investigation, considering that the military personnel involved acted in strict compliance with their legal duty and in legitimate defense. The petitioner contends that the investigations carried out did not permit arriving to the truth and that there were mistakes in the evidentiary assessment reflected in the decisions issued by the criminal and administrative jurisdictions, which concluded that the events occurred in the context of a confrontation in which the military acted within the exercise of the right to self-defense.</w:t>
      </w:r>
    </w:p>
    <w:p w14:paraId="777F0E49" w14:textId="77777777" w:rsidR="00270F2A" w:rsidRPr="002F12D0" w:rsidRDefault="00270F2A" w:rsidP="002F12D0">
      <w:pPr>
        <w:pStyle w:val="ListParagraph"/>
        <w:ind w:left="0" w:firstLine="720"/>
        <w:jc w:val="both"/>
        <w:rPr>
          <w:rFonts w:asciiTheme="majorHAnsi" w:hAnsiTheme="majorHAnsi"/>
          <w:sz w:val="20"/>
          <w:szCs w:val="20"/>
        </w:rPr>
      </w:pPr>
    </w:p>
    <w:p w14:paraId="6053F530" w14:textId="77777777" w:rsidR="00270F2A" w:rsidRPr="002F12D0" w:rsidRDefault="00270F2A" w:rsidP="002F12D0">
      <w:pPr>
        <w:pStyle w:val="ListParagraph"/>
        <w:numPr>
          <w:ilvl w:val="0"/>
          <w:numId w:val="58"/>
        </w:numPr>
        <w:ind w:left="0" w:firstLine="720"/>
        <w:jc w:val="both"/>
        <w:rPr>
          <w:rFonts w:asciiTheme="majorHAnsi" w:hAnsiTheme="majorHAnsi"/>
          <w:sz w:val="20"/>
          <w:szCs w:val="20"/>
        </w:rPr>
      </w:pPr>
      <w:r w:rsidRPr="002F12D0">
        <w:rPr>
          <w:rFonts w:asciiTheme="majorHAnsi" w:hAnsiTheme="majorHAnsi"/>
          <w:sz w:val="20"/>
          <w:szCs w:val="20"/>
        </w:rPr>
        <w:t>On the other hand, the families of the alleged victims filed a direct reparation action against the State - Ministry of Defense - National Army before the Third Administrative Court of the Pereira Circuit, which, by means of a judgment of April 10, 2008 denied the claims of the plaintiffs. Faced with this decision, they filed an appeal before the Contentious Administrative Court of Risaralda which, on October 22, 2009, confirmed the previous decision considering that the requirements to declare the State's responsibility could not be proved.</w:t>
      </w:r>
    </w:p>
    <w:p w14:paraId="0FF21738" w14:textId="77777777" w:rsidR="00270F2A" w:rsidRPr="002F12D0" w:rsidRDefault="00270F2A" w:rsidP="002F12D0">
      <w:pPr>
        <w:pStyle w:val="ListParagraph"/>
        <w:ind w:left="0" w:firstLine="720"/>
        <w:jc w:val="both"/>
        <w:rPr>
          <w:rFonts w:asciiTheme="majorHAnsi" w:hAnsiTheme="majorHAnsi"/>
          <w:sz w:val="20"/>
          <w:szCs w:val="20"/>
        </w:rPr>
      </w:pPr>
    </w:p>
    <w:p w14:paraId="55717E95" w14:textId="77777777" w:rsidR="00270F2A" w:rsidRPr="002F12D0" w:rsidRDefault="00270F2A" w:rsidP="002F12D0">
      <w:pPr>
        <w:pStyle w:val="ListParagraph"/>
        <w:numPr>
          <w:ilvl w:val="0"/>
          <w:numId w:val="58"/>
        </w:numPr>
        <w:ind w:left="0" w:firstLine="720"/>
        <w:jc w:val="both"/>
        <w:rPr>
          <w:rFonts w:asciiTheme="majorHAnsi" w:hAnsiTheme="majorHAnsi"/>
          <w:sz w:val="20"/>
          <w:szCs w:val="20"/>
        </w:rPr>
      </w:pPr>
      <w:r w:rsidRPr="002F12D0">
        <w:rPr>
          <w:rFonts w:asciiTheme="majorHAnsi" w:hAnsiTheme="majorHAnsi"/>
          <w:sz w:val="20"/>
          <w:szCs w:val="20"/>
        </w:rPr>
        <w:t>The petitioner argues that there are elements of evidence contained in the ballistics report of the technical body of the Attorney General's Office that show that the alleged victims did not fire from inside their vehicles. Specifically, the report argues that the vehicles were hit by more than forty shots, to establish that the alleged victims fired from inside the vehicle. In addition, the report highlights that the military incurred multiple contradictions in their statements about the combat and said discrepancies were not adequately assessed by the Administrative Tribunal. Finally, the petitioner invokes that the relatives of the alleged victims were forced to take refuge in other countries for fear of reprisals.</w:t>
      </w:r>
    </w:p>
    <w:p w14:paraId="7E11FFA7" w14:textId="77777777" w:rsidR="00270F2A" w:rsidRPr="002F12D0" w:rsidRDefault="00270F2A" w:rsidP="002F12D0">
      <w:pPr>
        <w:pStyle w:val="ListParagraph"/>
        <w:ind w:left="0" w:firstLine="720"/>
        <w:jc w:val="both"/>
        <w:rPr>
          <w:rFonts w:asciiTheme="majorHAnsi" w:hAnsiTheme="majorHAnsi"/>
          <w:sz w:val="20"/>
          <w:szCs w:val="20"/>
        </w:rPr>
      </w:pPr>
    </w:p>
    <w:p w14:paraId="1389AE98" w14:textId="77777777" w:rsidR="00270F2A" w:rsidRPr="002F12D0" w:rsidRDefault="00270F2A" w:rsidP="002F12D0">
      <w:pPr>
        <w:pStyle w:val="ListParagraph"/>
        <w:numPr>
          <w:ilvl w:val="0"/>
          <w:numId w:val="58"/>
        </w:numPr>
        <w:ind w:left="0" w:firstLine="720"/>
        <w:jc w:val="both"/>
        <w:rPr>
          <w:rFonts w:asciiTheme="majorHAnsi" w:hAnsiTheme="majorHAnsi"/>
          <w:sz w:val="20"/>
          <w:szCs w:val="20"/>
        </w:rPr>
      </w:pPr>
      <w:r w:rsidRPr="002F12D0">
        <w:rPr>
          <w:rFonts w:asciiTheme="majorHAnsi" w:hAnsiTheme="majorHAnsi"/>
          <w:sz w:val="20"/>
          <w:szCs w:val="20"/>
        </w:rPr>
        <w:t>For its part, the State maintains that the deaths of the alleged victims do not constitute violations of human rights because they occurred while in combat with the alleged victims and framed in a legitimate military operation to combat terrorism against subversive groups. Regarding the facts, it refers to the documentary, expert and testimonial evidence on which the judgments of the military and administrative jurisdictions are based. It indicates that on February 16, 2005, the mobilization of the Special Squad was ordered through the operation “Grandioso II” to inspect the rural sector of Baja Aurora “in search of insurgent groups or common crime that was endangering the life and property of the inhabitants of the area”. It notes that on February 17, 2005, the victims opened fire from a wooded area against the military stationed there since the day before, who responded to the attack in self-defense. The State indicates that the deceased were holding weapons of war and mobilized in vehicles, in one of which armbands of the illegal armed group "ELN" were found. It adds that the truck in which the alleged victims were transported was stolen at gunpoint in the city of Cali on the same date that the events occurred and that some of the alleged victims carried false identity documents and had a criminal record.</w:t>
      </w:r>
    </w:p>
    <w:p w14:paraId="23FBB9B0" w14:textId="77777777" w:rsidR="00270F2A" w:rsidRPr="002F12D0" w:rsidRDefault="00270F2A" w:rsidP="002F12D0">
      <w:pPr>
        <w:pStyle w:val="ListParagraph"/>
        <w:ind w:left="0" w:firstLine="720"/>
        <w:jc w:val="both"/>
        <w:rPr>
          <w:rFonts w:asciiTheme="majorHAnsi" w:hAnsiTheme="majorHAnsi"/>
          <w:sz w:val="20"/>
          <w:szCs w:val="20"/>
        </w:rPr>
      </w:pPr>
    </w:p>
    <w:p w14:paraId="0B0F5ED2" w14:textId="77777777" w:rsidR="00270F2A" w:rsidRPr="002F12D0" w:rsidRDefault="00270F2A" w:rsidP="002F12D0">
      <w:pPr>
        <w:pStyle w:val="ListParagraph"/>
        <w:numPr>
          <w:ilvl w:val="0"/>
          <w:numId w:val="58"/>
        </w:numPr>
        <w:ind w:left="0" w:firstLine="720"/>
        <w:jc w:val="both"/>
        <w:rPr>
          <w:rFonts w:asciiTheme="majorHAnsi" w:hAnsiTheme="majorHAnsi"/>
          <w:sz w:val="20"/>
          <w:szCs w:val="20"/>
        </w:rPr>
      </w:pPr>
      <w:r w:rsidRPr="002F12D0">
        <w:rPr>
          <w:rFonts w:asciiTheme="majorHAnsi" w:hAnsiTheme="majorHAnsi"/>
          <w:sz w:val="20"/>
          <w:szCs w:val="20"/>
        </w:rPr>
        <w:t>The State maintains that the Administrative and Military Criminal jurisdiction were the appropriate forum for the investigation of what happened and considers that the remedies that were exhausted before said jurisdictions were adequate and effective to investigate the alleged violations of alleged human rights. It declares that the judgments are based on solid evidence, contested in accordance with the current procedure and without any irregularity that could be incompatible with the Convention. Therefore, the State alleges that the petition is inadmissible, since, in reviewing domestic procedures, the Commission would act as the fourth instance.</w:t>
      </w:r>
    </w:p>
    <w:p w14:paraId="67B55582" w14:textId="77777777" w:rsidR="00270F2A" w:rsidRPr="002F12D0" w:rsidRDefault="00270F2A" w:rsidP="00270F2A">
      <w:pPr>
        <w:jc w:val="both"/>
        <w:rPr>
          <w:rFonts w:asciiTheme="majorHAnsi" w:hAnsiTheme="majorHAnsi"/>
          <w:sz w:val="20"/>
          <w:szCs w:val="20"/>
        </w:rPr>
      </w:pPr>
    </w:p>
    <w:p w14:paraId="329E5769" w14:textId="77777777" w:rsidR="00270F2A" w:rsidRPr="002F12D0" w:rsidRDefault="00270F2A" w:rsidP="00270F2A">
      <w:pPr>
        <w:pStyle w:val="ListParagraph"/>
        <w:numPr>
          <w:ilvl w:val="0"/>
          <w:numId w:val="57"/>
        </w:numPr>
        <w:suppressAutoHyphens/>
        <w:spacing w:after="120"/>
        <w:jc w:val="both"/>
        <w:rPr>
          <w:rFonts w:asciiTheme="majorHAnsi" w:hAnsiTheme="majorHAnsi"/>
          <w:sz w:val="20"/>
          <w:szCs w:val="20"/>
        </w:rPr>
      </w:pPr>
      <w:r w:rsidRPr="002F12D0">
        <w:rPr>
          <w:rFonts w:asciiTheme="majorHAnsi" w:hAnsiTheme="majorHAnsi"/>
          <w:b/>
          <w:bCs/>
          <w:sz w:val="20"/>
          <w:szCs w:val="20"/>
        </w:rPr>
        <w:t xml:space="preserve">EXHAUSTION OF LOCAL REMEDIES AND TIMELINESS OF THE PETITION </w:t>
      </w:r>
    </w:p>
    <w:p w14:paraId="7F8C224B" w14:textId="77777777" w:rsidR="00270F2A" w:rsidRDefault="00270F2A" w:rsidP="002F12D0">
      <w:pPr>
        <w:pStyle w:val="ListParagraph"/>
        <w:numPr>
          <w:ilvl w:val="0"/>
          <w:numId w:val="58"/>
        </w:numPr>
        <w:ind w:left="0" w:firstLine="720"/>
        <w:jc w:val="both"/>
        <w:rPr>
          <w:rFonts w:asciiTheme="majorHAnsi" w:hAnsiTheme="majorHAnsi"/>
          <w:sz w:val="20"/>
          <w:szCs w:val="20"/>
        </w:rPr>
      </w:pPr>
      <w:r w:rsidRPr="002F12D0">
        <w:rPr>
          <w:rFonts w:asciiTheme="majorHAnsi" w:hAnsiTheme="majorHAnsi"/>
          <w:sz w:val="20"/>
          <w:szCs w:val="20"/>
        </w:rPr>
        <w:t xml:space="preserve">The petitioner states that it has exhausted domestic remedies through a direct action of reparation. For its part, the State has not disputed the exhaustion of domestic remedies. It considers that </w:t>
      </w:r>
      <w:r w:rsidRPr="002F12D0">
        <w:rPr>
          <w:rFonts w:asciiTheme="majorHAnsi" w:hAnsiTheme="majorHAnsi"/>
          <w:sz w:val="20"/>
          <w:szCs w:val="20"/>
        </w:rPr>
        <w:lastRenderedPageBreak/>
        <w:t>the military jurisdiction constitutes the ideal forum to investigate and punish the alleged human rights violations in this case, so that the direct action of reparation is an adequate and effective remedy to establish the responsibility of the State for alleged human rights violations and achieve compensation for material damages that may have been caused as a result of these.</w:t>
      </w:r>
    </w:p>
    <w:p w14:paraId="68F93A74" w14:textId="77777777" w:rsidR="002F12D0" w:rsidRPr="002F12D0" w:rsidRDefault="002F12D0" w:rsidP="002F12D0">
      <w:pPr>
        <w:pStyle w:val="ListParagraph"/>
        <w:jc w:val="both"/>
        <w:rPr>
          <w:rFonts w:asciiTheme="majorHAnsi" w:hAnsiTheme="majorHAnsi"/>
          <w:sz w:val="20"/>
          <w:szCs w:val="20"/>
        </w:rPr>
      </w:pPr>
    </w:p>
    <w:p w14:paraId="3E0C9E91" w14:textId="77777777" w:rsidR="00270F2A" w:rsidRDefault="00270F2A" w:rsidP="002F12D0">
      <w:pPr>
        <w:pStyle w:val="ListParagraph"/>
        <w:numPr>
          <w:ilvl w:val="0"/>
          <w:numId w:val="58"/>
        </w:numPr>
        <w:ind w:left="0" w:firstLine="720"/>
        <w:jc w:val="both"/>
        <w:rPr>
          <w:rFonts w:asciiTheme="majorHAnsi" w:hAnsiTheme="majorHAnsi"/>
          <w:sz w:val="20"/>
          <w:szCs w:val="20"/>
        </w:rPr>
      </w:pPr>
      <w:r w:rsidRPr="002F12D0">
        <w:rPr>
          <w:rFonts w:asciiTheme="majorHAnsi" w:hAnsiTheme="majorHAnsi"/>
          <w:sz w:val="20"/>
          <w:szCs w:val="20"/>
        </w:rPr>
        <w:t>In relation to the administrative contentious process, the Commission reiterates that, for the purposes of determining the admissibility of a claim of the nature presented in the instant case, the direct reparation action does not constitute the appropriate route nor is its exhaustion necessary, given that it is not adequate to provide comprehensive reparation and justice to the relatives of the alleged victims.</w:t>
      </w:r>
      <w:r w:rsidRPr="002F12D0">
        <w:rPr>
          <w:rStyle w:val="FootnoteReference"/>
          <w:rFonts w:asciiTheme="majorHAnsi" w:hAnsiTheme="majorHAnsi"/>
          <w:sz w:val="20"/>
          <w:szCs w:val="20"/>
        </w:rPr>
        <w:footnoteReference w:id="5"/>
      </w:r>
    </w:p>
    <w:p w14:paraId="3C446DE6" w14:textId="77777777" w:rsidR="002F12D0" w:rsidRPr="002F12D0" w:rsidRDefault="002F12D0" w:rsidP="002F12D0">
      <w:pPr>
        <w:jc w:val="both"/>
        <w:rPr>
          <w:rFonts w:asciiTheme="majorHAnsi" w:hAnsiTheme="majorHAnsi"/>
          <w:sz w:val="20"/>
          <w:szCs w:val="20"/>
        </w:rPr>
      </w:pPr>
    </w:p>
    <w:p w14:paraId="052BFC51" w14:textId="697E3969" w:rsidR="00270F2A" w:rsidRPr="002F12D0" w:rsidRDefault="00270F2A" w:rsidP="002F12D0">
      <w:pPr>
        <w:pStyle w:val="ListParagraph"/>
        <w:numPr>
          <w:ilvl w:val="0"/>
          <w:numId w:val="58"/>
        </w:numPr>
        <w:ind w:left="0" w:firstLine="720"/>
        <w:jc w:val="both"/>
        <w:rPr>
          <w:rFonts w:asciiTheme="majorHAnsi" w:hAnsiTheme="majorHAnsi"/>
          <w:sz w:val="20"/>
          <w:szCs w:val="20"/>
        </w:rPr>
      </w:pPr>
      <w:r w:rsidRPr="002F12D0">
        <w:rPr>
          <w:rFonts w:asciiTheme="majorHAnsi" w:hAnsiTheme="majorHAnsi"/>
          <w:sz w:val="20"/>
          <w:szCs w:val="20"/>
        </w:rPr>
        <w:t>On the other hand, the Commission recalls that military jurisdiction does not constitute an appropriate forum and therefore does not provide an adequate recourse to investigate, prosecute and punish the alleged human rights violations enshrined in the Convention, allegedly committed by members of state military forces. Regarding the occurrence of cases of “false positives,” the Commission has highlighted the incompatibility with the American Convention of the application of the military criminal jurisdiction to human rights violations, indicating how problematic it is for the guarantee of independence and impartiality that the armed forces themselves be responsible for judging their peers for the execution of civilians.</w:t>
      </w:r>
      <w:r w:rsidRPr="002F12D0">
        <w:rPr>
          <w:rStyle w:val="FootnoteReference"/>
          <w:rFonts w:asciiTheme="majorHAnsi" w:hAnsiTheme="majorHAnsi"/>
          <w:sz w:val="20"/>
          <w:szCs w:val="20"/>
        </w:rPr>
        <w:footnoteReference w:id="6"/>
      </w:r>
      <w:r w:rsidRPr="002F12D0">
        <w:rPr>
          <w:rFonts w:asciiTheme="majorHAnsi" w:hAnsiTheme="majorHAnsi"/>
          <w:sz w:val="20"/>
          <w:szCs w:val="20"/>
        </w:rPr>
        <w:t xml:space="preserve"> In this regard, the Commission considers that, in the present case, having carried out the process for the alleged extrajudicial executions before the military criminal justice, the exception established in </w:t>
      </w:r>
      <w:r w:rsidR="00FC4053">
        <w:rPr>
          <w:rFonts w:asciiTheme="majorHAnsi" w:hAnsiTheme="majorHAnsi"/>
          <w:sz w:val="20"/>
          <w:szCs w:val="20"/>
        </w:rPr>
        <w:t>Article</w:t>
      </w:r>
      <w:r w:rsidRPr="002F12D0">
        <w:rPr>
          <w:rFonts w:asciiTheme="majorHAnsi" w:hAnsiTheme="majorHAnsi"/>
          <w:sz w:val="20"/>
          <w:szCs w:val="20"/>
        </w:rPr>
        <w:t xml:space="preserve"> 46.2.b of the Convention is applicable.</w:t>
      </w:r>
      <w:r w:rsidRPr="002F12D0">
        <w:rPr>
          <w:rStyle w:val="FootnoteReference"/>
          <w:rFonts w:asciiTheme="majorHAnsi" w:hAnsiTheme="majorHAnsi"/>
          <w:sz w:val="20"/>
          <w:szCs w:val="20"/>
        </w:rPr>
        <w:footnoteReference w:id="7"/>
      </w:r>
      <w:r w:rsidRPr="002F12D0">
        <w:rPr>
          <w:rFonts w:asciiTheme="majorHAnsi" w:hAnsiTheme="majorHAnsi"/>
          <w:sz w:val="20"/>
          <w:szCs w:val="20"/>
        </w:rPr>
        <w:t xml:space="preserve"> Regarding the deadline for submission, the Commission considers that the petition was presented within a reasonable period of time under the terms of Article 32.2 of its Regulations.</w:t>
      </w:r>
    </w:p>
    <w:p w14:paraId="037B6886" w14:textId="77777777" w:rsidR="00270F2A" w:rsidRPr="002F12D0" w:rsidRDefault="00270F2A" w:rsidP="00270F2A">
      <w:pPr>
        <w:pStyle w:val="ListParagraph"/>
        <w:rPr>
          <w:rFonts w:asciiTheme="majorHAnsi" w:hAnsiTheme="majorHAnsi"/>
          <w:sz w:val="20"/>
          <w:szCs w:val="20"/>
        </w:rPr>
      </w:pPr>
    </w:p>
    <w:p w14:paraId="30659FE4" w14:textId="77777777" w:rsidR="00270F2A" w:rsidRPr="002F12D0" w:rsidRDefault="00270F2A" w:rsidP="00270F2A">
      <w:pPr>
        <w:pStyle w:val="ListParagraph"/>
        <w:numPr>
          <w:ilvl w:val="0"/>
          <w:numId w:val="57"/>
        </w:numPr>
        <w:suppressAutoHyphens/>
        <w:spacing w:after="120"/>
        <w:jc w:val="both"/>
        <w:rPr>
          <w:rFonts w:asciiTheme="majorHAnsi" w:hAnsiTheme="majorHAnsi"/>
          <w:b/>
          <w:bCs/>
          <w:sz w:val="20"/>
          <w:szCs w:val="20"/>
          <w:lang w:val="es-ES"/>
        </w:rPr>
      </w:pPr>
      <w:r w:rsidRPr="002F12D0">
        <w:rPr>
          <w:rFonts w:asciiTheme="majorHAnsi" w:hAnsiTheme="majorHAnsi"/>
          <w:b/>
          <w:bCs/>
          <w:sz w:val="20"/>
          <w:szCs w:val="20"/>
          <w:lang w:val="es-ES"/>
        </w:rPr>
        <w:t>COLORABLE CLAIM</w:t>
      </w:r>
    </w:p>
    <w:p w14:paraId="45B3C50B" w14:textId="43743713" w:rsidR="00270F2A" w:rsidRDefault="00270F2A" w:rsidP="002F12D0">
      <w:pPr>
        <w:pStyle w:val="ListParagraph"/>
        <w:numPr>
          <w:ilvl w:val="0"/>
          <w:numId w:val="58"/>
        </w:numPr>
        <w:ind w:left="0" w:firstLine="720"/>
        <w:jc w:val="both"/>
        <w:rPr>
          <w:rFonts w:asciiTheme="majorHAnsi" w:hAnsiTheme="majorHAnsi"/>
          <w:bCs/>
          <w:sz w:val="20"/>
          <w:szCs w:val="20"/>
        </w:rPr>
      </w:pPr>
      <w:r w:rsidRPr="002F12D0">
        <w:rPr>
          <w:rFonts w:asciiTheme="majorHAnsi" w:hAnsiTheme="majorHAnsi"/>
          <w:bCs/>
          <w:sz w:val="20"/>
          <w:szCs w:val="20"/>
        </w:rPr>
        <w:t>After examining the factual and legal elements presented by the parties and the nature of the matter brought to their attention, the Commission considers that the alleged extrajudicial executions of the alleged victims by the agents of the National Army, as well as the transfer of jurisdiction from ordinary criminal justice to the military justice and the alleged breach of the duty to investigate, prosecute and punish those responsible in order to guarantee the right to truth,</w:t>
      </w:r>
      <w:r w:rsidRPr="002F12D0">
        <w:rPr>
          <w:rStyle w:val="FootnoteReference"/>
          <w:rFonts w:asciiTheme="majorHAnsi" w:hAnsiTheme="majorHAnsi"/>
          <w:bCs/>
          <w:sz w:val="20"/>
          <w:szCs w:val="20"/>
        </w:rPr>
        <w:footnoteReference w:id="8"/>
      </w:r>
      <w:r w:rsidRPr="002F12D0">
        <w:rPr>
          <w:rFonts w:asciiTheme="majorHAnsi" w:hAnsiTheme="majorHAnsi"/>
          <w:bCs/>
          <w:sz w:val="20"/>
          <w:szCs w:val="20"/>
        </w:rPr>
        <w:t xml:space="preserve"> justice and reparation to the relatives of the alleged victims is not manifestly unfounded and requires a substantive study on the merits because if the alleged facts are corroborated as </w:t>
      </w:r>
      <w:r w:rsidRPr="002F12D0">
        <w:rPr>
          <w:rFonts w:asciiTheme="majorHAnsi" w:hAnsiTheme="majorHAnsi"/>
          <w:sz w:val="20"/>
          <w:szCs w:val="20"/>
        </w:rPr>
        <w:t>true</w:t>
      </w:r>
      <w:r w:rsidRPr="002F12D0">
        <w:rPr>
          <w:rFonts w:asciiTheme="majorHAnsi" w:hAnsiTheme="majorHAnsi"/>
          <w:bCs/>
          <w:sz w:val="20"/>
          <w:szCs w:val="20"/>
        </w:rPr>
        <w:t xml:space="preserve">, could characterize violations of </w:t>
      </w:r>
      <w:r w:rsidR="00FC4053">
        <w:rPr>
          <w:rFonts w:asciiTheme="majorHAnsi" w:hAnsiTheme="majorHAnsi"/>
          <w:bCs/>
          <w:sz w:val="20"/>
          <w:szCs w:val="20"/>
        </w:rPr>
        <w:t>Article</w:t>
      </w:r>
      <w:r w:rsidRPr="002F12D0">
        <w:rPr>
          <w:rFonts w:asciiTheme="majorHAnsi" w:hAnsiTheme="majorHAnsi"/>
          <w:bCs/>
          <w:sz w:val="20"/>
          <w:szCs w:val="20"/>
        </w:rPr>
        <w:t xml:space="preserve">s 4 (life), 5 (personal integrity), 8 (fair trial) and 25 (judicial protection) of the Convention in relation to Articles 1.1 and 2 to the detriment of Mr. Ariel Ramírez Castaño, Edinson Varela P olania, Danny Alexander Espinal Gómez, Duaith Yonnier Viera Aullón and Diego Fernando Gómez </w:t>
      </w:r>
      <w:proofErr w:type="spellStart"/>
      <w:r w:rsidRPr="002F12D0">
        <w:rPr>
          <w:rFonts w:asciiTheme="majorHAnsi" w:hAnsiTheme="majorHAnsi"/>
          <w:bCs/>
          <w:sz w:val="20"/>
          <w:szCs w:val="20"/>
        </w:rPr>
        <w:t>López</w:t>
      </w:r>
      <w:proofErr w:type="spellEnd"/>
      <w:r w:rsidRPr="002F12D0">
        <w:rPr>
          <w:rFonts w:asciiTheme="majorHAnsi" w:hAnsiTheme="majorHAnsi"/>
          <w:bCs/>
          <w:sz w:val="20"/>
          <w:szCs w:val="20"/>
        </w:rPr>
        <w:t xml:space="preserve"> and their relatives.</w:t>
      </w:r>
    </w:p>
    <w:p w14:paraId="0EFDEB6B" w14:textId="77777777" w:rsidR="002F12D0" w:rsidRPr="002F12D0" w:rsidRDefault="002F12D0" w:rsidP="002F12D0">
      <w:pPr>
        <w:pStyle w:val="ListParagraph"/>
        <w:jc w:val="both"/>
        <w:rPr>
          <w:rFonts w:asciiTheme="majorHAnsi" w:hAnsiTheme="majorHAnsi"/>
          <w:bCs/>
          <w:sz w:val="20"/>
          <w:szCs w:val="20"/>
        </w:rPr>
      </w:pPr>
    </w:p>
    <w:p w14:paraId="1C9B2152" w14:textId="77777777" w:rsidR="00270F2A" w:rsidRPr="002F12D0" w:rsidRDefault="00270F2A" w:rsidP="002F12D0">
      <w:pPr>
        <w:pStyle w:val="ListParagraph"/>
        <w:numPr>
          <w:ilvl w:val="0"/>
          <w:numId w:val="58"/>
        </w:numPr>
        <w:ind w:left="0" w:firstLine="720"/>
        <w:jc w:val="both"/>
        <w:rPr>
          <w:rFonts w:asciiTheme="majorHAnsi" w:hAnsiTheme="majorHAnsi"/>
          <w:bCs/>
          <w:sz w:val="20"/>
          <w:szCs w:val="20"/>
        </w:rPr>
      </w:pPr>
      <w:r w:rsidRPr="002F12D0">
        <w:rPr>
          <w:rFonts w:asciiTheme="majorHAnsi" w:eastAsia="Arial Unicode MS" w:hAnsiTheme="majorHAnsi"/>
          <w:color w:val="000000" w:themeColor="text1"/>
          <w:sz w:val="20"/>
          <w:szCs w:val="20"/>
        </w:rPr>
        <w:t xml:space="preserve">Likewise, the Commission concludes that the claims presented by the petitioner regarding the alleged violation of the right </w:t>
      </w:r>
      <w:r w:rsidRPr="002F12D0">
        <w:rPr>
          <w:rFonts w:asciiTheme="majorHAnsi" w:hAnsiTheme="majorHAnsi"/>
          <w:sz w:val="20"/>
          <w:szCs w:val="20"/>
        </w:rPr>
        <w:t>to</w:t>
      </w:r>
      <w:r w:rsidRPr="002F12D0">
        <w:rPr>
          <w:rFonts w:asciiTheme="majorHAnsi" w:eastAsia="Arial Unicode MS" w:hAnsiTheme="majorHAnsi"/>
          <w:color w:val="000000" w:themeColor="text1"/>
          <w:sz w:val="20"/>
          <w:szCs w:val="20"/>
        </w:rPr>
        <w:t xml:space="preserve"> </w:t>
      </w:r>
      <w:r w:rsidRPr="002F12D0">
        <w:rPr>
          <w:rFonts w:asciiTheme="majorHAnsi" w:hAnsiTheme="majorHAnsi"/>
          <w:sz w:val="20"/>
          <w:szCs w:val="20"/>
        </w:rPr>
        <w:t>compensation</w:t>
      </w:r>
      <w:r w:rsidRPr="002F12D0">
        <w:rPr>
          <w:rFonts w:asciiTheme="majorHAnsi" w:eastAsia="Arial Unicode MS" w:hAnsiTheme="majorHAnsi"/>
          <w:color w:val="000000" w:themeColor="text1"/>
          <w:sz w:val="20"/>
          <w:szCs w:val="20"/>
        </w:rPr>
        <w:t xml:space="preserve"> for judicial error enshrined in Article 10 of the American Convention are inadmissible, </w:t>
      </w:r>
      <w:r w:rsidRPr="002F12D0">
        <w:rPr>
          <w:rFonts w:asciiTheme="majorHAnsi" w:hAnsiTheme="majorHAnsi"/>
          <w:sz w:val="20"/>
          <w:szCs w:val="20"/>
        </w:rPr>
        <w:t>because</w:t>
      </w:r>
      <w:r w:rsidRPr="002F12D0">
        <w:rPr>
          <w:rFonts w:asciiTheme="majorHAnsi" w:eastAsia="Arial Unicode MS" w:hAnsiTheme="majorHAnsi"/>
          <w:color w:val="000000" w:themeColor="text1"/>
          <w:sz w:val="20"/>
          <w:szCs w:val="20"/>
        </w:rPr>
        <w:t xml:space="preserve"> the said norm does not apply in cases such as those raised by the petitioner.</w:t>
      </w:r>
    </w:p>
    <w:p w14:paraId="3E3D2D1B" w14:textId="77777777" w:rsidR="002F12D0" w:rsidRPr="002F12D0" w:rsidRDefault="002F12D0" w:rsidP="002F12D0">
      <w:pPr>
        <w:jc w:val="both"/>
        <w:rPr>
          <w:rFonts w:asciiTheme="majorHAnsi" w:hAnsiTheme="majorHAnsi"/>
          <w:bCs/>
          <w:sz w:val="20"/>
          <w:szCs w:val="20"/>
        </w:rPr>
      </w:pPr>
    </w:p>
    <w:p w14:paraId="065A16F7" w14:textId="1D887FC8" w:rsidR="00270F2A" w:rsidRDefault="00270F2A" w:rsidP="002F12D0">
      <w:pPr>
        <w:pStyle w:val="ListParagraph"/>
        <w:numPr>
          <w:ilvl w:val="0"/>
          <w:numId w:val="58"/>
        </w:numPr>
        <w:ind w:left="0" w:firstLine="720"/>
        <w:jc w:val="both"/>
        <w:rPr>
          <w:rFonts w:asciiTheme="majorHAnsi" w:hAnsiTheme="majorHAnsi"/>
          <w:bCs/>
          <w:sz w:val="20"/>
          <w:szCs w:val="20"/>
        </w:rPr>
      </w:pPr>
      <w:r w:rsidRPr="002F12D0">
        <w:rPr>
          <w:rFonts w:asciiTheme="majorHAnsi" w:hAnsiTheme="majorHAnsi"/>
          <w:bCs/>
          <w:sz w:val="20"/>
          <w:szCs w:val="20"/>
        </w:rPr>
        <w:t xml:space="preserve">Regarding the State's allegations over the fourth instance formula, the Commission reiterates that within the framework of </w:t>
      </w:r>
      <w:r w:rsidRPr="002F12D0">
        <w:rPr>
          <w:rFonts w:asciiTheme="majorHAnsi" w:hAnsiTheme="majorHAnsi"/>
          <w:sz w:val="20"/>
          <w:szCs w:val="20"/>
        </w:rPr>
        <w:t>its</w:t>
      </w:r>
      <w:r w:rsidRPr="002F12D0">
        <w:rPr>
          <w:rFonts w:asciiTheme="majorHAnsi" w:hAnsiTheme="majorHAnsi"/>
          <w:bCs/>
          <w:sz w:val="20"/>
          <w:szCs w:val="20"/>
        </w:rPr>
        <w:t xml:space="preserve"> </w:t>
      </w:r>
      <w:r w:rsidRPr="002F12D0">
        <w:rPr>
          <w:rFonts w:asciiTheme="majorHAnsi" w:hAnsiTheme="majorHAnsi"/>
          <w:sz w:val="20"/>
          <w:szCs w:val="20"/>
        </w:rPr>
        <w:t>mandate</w:t>
      </w:r>
      <w:r w:rsidRPr="002F12D0">
        <w:rPr>
          <w:rFonts w:asciiTheme="majorHAnsi" w:hAnsiTheme="majorHAnsi"/>
          <w:bCs/>
          <w:sz w:val="20"/>
          <w:szCs w:val="20"/>
        </w:rPr>
        <w:t xml:space="preserve"> it is competent to declare a petition admissible and to rule on the merits when it refers to internal processes that could be violating rights guaranteed by the Convention</w:t>
      </w:r>
      <w:r w:rsidR="002F12D0">
        <w:rPr>
          <w:rFonts w:asciiTheme="majorHAnsi" w:hAnsiTheme="majorHAnsi"/>
          <w:bCs/>
          <w:sz w:val="20"/>
          <w:szCs w:val="20"/>
        </w:rPr>
        <w:t>.</w:t>
      </w:r>
    </w:p>
    <w:p w14:paraId="2470FC37" w14:textId="77777777" w:rsidR="002F12D0" w:rsidRPr="002F12D0" w:rsidRDefault="002F12D0" w:rsidP="002F12D0">
      <w:pPr>
        <w:jc w:val="both"/>
        <w:rPr>
          <w:rFonts w:asciiTheme="majorHAnsi" w:hAnsiTheme="majorHAnsi"/>
          <w:bCs/>
          <w:sz w:val="20"/>
          <w:szCs w:val="20"/>
        </w:rPr>
      </w:pPr>
    </w:p>
    <w:p w14:paraId="492FC2D8" w14:textId="77777777" w:rsidR="00270F2A" w:rsidRPr="002F12D0" w:rsidRDefault="00270F2A" w:rsidP="00270F2A">
      <w:pPr>
        <w:pStyle w:val="ListParagraph"/>
        <w:numPr>
          <w:ilvl w:val="0"/>
          <w:numId w:val="57"/>
        </w:numPr>
        <w:suppressAutoHyphens/>
        <w:spacing w:after="120"/>
        <w:jc w:val="both"/>
        <w:rPr>
          <w:rFonts w:asciiTheme="majorHAnsi" w:hAnsiTheme="majorHAnsi"/>
          <w:bCs/>
          <w:sz w:val="20"/>
          <w:szCs w:val="20"/>
        </w:rPr>
      </w:pPr>
      <w:r w:rsidRPr="002F12D0">
        <w:rPr>
          <w:rFonts w:asciiTheme="majorHAnsi" w:eastAsia="Arial Unicode MS" w:hAnsiTheme="majorHAnsi"/>
          <w:b/>
          <w:bCs/>
          <w:sz w:val="20"/>
          <w:szCs w:val="20"/>
        </w:rPr>
        <w:t>DECISION</w:t>
      </w:r>
    </w:p>
    <w:p w14:paraId="4852AC63" w14:textId="0E73F719" w:rsidR="00270F2A" w:rsidRPr="002F12D0" w:rsidRDefault="00270F2A" w:rsidP="00270F2A">
      <w:pPr>
        <w:numPr>
          <w:ilvl w:val="0"/>
          <w:numId w:val="55"/>
        </w:numPr>
        <w:suppressAutoHyphens/>
        <w:spacing w:after="120"/>
        <w:jc w:val="both"/>
        <w:rPr>
          <w:rFonts w:asciiTheme="majorHAnsi" w:hAnsiTheme="majorHAnsi"/>
          <w:sz w:val="20"/>
          <w:szCs w:val="20"/>
        </w:rPr>
      </w:pPr>
      <w:r w:rsidRPr="002F12D0">
        <w:rPr>
          <w:rFonts w:asciiTheme="majorHAnsi" w:hAnsiTheme="majorHAnsi"/>
          <w:sz w:val="20"/>
          <w:szCs w:val="20"/>
        </w:rPr>
        <w:t xml:space="preserve">To find the instant petition admissible in relation to Articles 4, 5, 8, and 25 of the </w:t>
      </w:r>
      <w:r w:rsidRPr="002F12D0">
        <w:rPr>
          <w:rFonts w:asciiTheme="majorHAnsi" w:hAnsiTheme="majorHAnsi"/>
          <w:bCs/>
          <w:sz w:val="20"/>
          <w:szCs w:val="20"/>
        </w:rPr>
        <w:t xml:space="preserve">American Convention, in accordance with </w:t>
      </w:r>
      <w:r w:rsidR="00FC4053">
        <w:rPr>
          <w:rFonts w:asciiTheme="majorHAnsi" w:hAnsiTheme="majorHAnsi"/>
          <w:bCs/>
          <w:sz w:val="20"/>
          <w:szCs w:val="20"/>
        </w:rPr>
        <w:t>Article</w:t>
      </w:r>
      <w:r w:rsidRPr="002F12D0">
        <w:rPr>
          <w:rFonts w:asciiTheme="majorHAnsi" w:hAnsiTheme="majorHAnsi"/>
          <w:bCs/>
          <w:sz w:val="20"/>
          <w:szCs w:val="20"/>
        </w:rPr>
        <w:t>s 1.1 and 2 of the same instrument;</w:t>
      </w:r>
    </w:p>
    <w:p w14:paraId="26AC3C97" w14:textId="77777777" w:rsidR="00270F2A" w:rsidRPr="002F12D0" w:rsidRDefault="00270F2A" w:rsidP="00270F2A">
      <w:pPr>
        <w:numPr>
          <w:ilvl w:val="0"/>
          <w:numId w:val="55"/>
        </w:numPr>
        <w:suppressAutoHyphens/>
        <w:spacing w:after="120"/>
        <w:jc w:val="both"/>
        <w:rPr>
          <w:rFonts w:asciiTheme="majorHAnsi" w:hAnsiTheme="majorHAnsi"/>
          <w:sz w:val="20"/>
          <w:szCs w:val="20"/>
        </w:rPr>
      </w:pPr>
      <w:r w:rsidRPr="002F12D0">
        <w:rPr>
          <w:rFonts w:asciiTheme="majorHAnsi" w:hAnsiTheme="majorHAnsi"/>
          <w:bCs/>
          <w:sz w:val="20"/>
          <w:szCs w:val="20"/>
        </w:rPr>
        <w:lastRenderedPageBreak/>
        <w:t>To find the instant petition inadmissible in relation to Article 10 of the American Convention.</w:t>
      </w:r>
    </w:p>
    <w:p w14:paraId="389D328A" w14:textId="77777777" w:rsidR="00270F2A" w:rsidRPr="002F12D0" w:rsidRDefault="00270F2A" w:rsidP="00270F2A">
      <w:pPr>
        <w:numPr>
          <w:ilvl w:val="0"/>
          <w:numId w:val="55"/>
        </w:numPr>
        <w:suppressAutoHyphens/>
        <w:spacing w:after="120"/>
        <w:jc w:val="both"/>
        <w:rPr>
          <w:rFonts w:asciiTheme="majorHAnsi" w:hAnsiTheme="majorHAnsi"/>
          <w:sz w:val="20"/>
          <w:szCs w:val="20"/>
        </w:rPr>
      </w:pPr>
      <w:r w:rsidRPr="002F12D0">
        <w:rPr>
          <w:rFonts w:asciiTheme="majorHAnsi" w:hAnsiTheme="majorHAnsi"/>
          <w:sz w:val="20"/>
          <w:szCs w:val="20"/>
        </w:rPr>
        <w:t>To notify the parties of the decision; to continue with the analysis on the merits and to publish this decision and to include it in its Annual Report to the General Assembly of the Organization of American States.</w:t>
      </w:r>
    </w:p>
    <w:p w14:paraId="050942F4" w14:textId="39FDC11E" w:rsidR="00270F2A" w:rsidRPr="002F12D0" w:rsidRDefault="00270F2A" w:rsidP="00270F2A">
      <w:pPr>
        <w:suppressAutoHyphens/>
        <w:ind w:firstLine="720"/>
        <w:jc w:val="both"/>
        <w:rPr>
          <w:rFonts w:asciiTheme="majorHAnsi" w:hAnsiTheme="majorHAnsi"/>
          <w:spacing w:val="-2"/>
          <w:sz w:val="20"/>
          <w:szCs w:val="20"/>
        </w:rPr>
      </w:pPr>
      <w:r w:rsidRPr="002F12D0">
        <w:rPr>
          <w:rFonts w:asciiTheme="majorHAnsi" w:hAnsiTheme="majorHAnsi"/>
          <w:spacing w:val="-2"/>
          <w:sz w:val="20"/>
          <w:szCs w:val="20"/>
        </w:rPr>
        <w:t>Approved by the Inter-American Commission on Human Rights on the 17</w:t>
      </w:r>
      <w:r w:rsidRPr="002F12D0">
        <w:rPr>
          <w:rFonts w:asciiTheme="majorHAnsi" w:hAnsiTheme="majorHAnsi"/>
          <w:spacing w:val="-2"/>
          <w:sz w:val="20"/>
          <w:szCs w:val="20"/>
          <w:vertAlign w:val="superscript"/>
        </w:rPr>
        <w:t>th</w:t>
      </w:r>
      <w:r w:rsidRPr="002F12D0">
        <w:rPr>
          <w:rFonts w:asciiTheme="majorHAnsi" w:hAnsiTheme="majorHAnsi"/>
          <w:spacing w:val="-2"/>
          <w:sz w:val="20"/>
          <w:szCs w:val="20"/>
        </w:rPr>
        <w:t xml:space="preserve"> day of the month of March, 2020. (Signed):  </w:t>
      </w:r>
      <w:r w:rsidRPr="002F12D0">
        <w:rPr>
          <w:rFonts w:asciiTheme="majorHAnsi" w:hAnsiTheme="majorHAnsi" w:cs="Arial"/>
          <w:noProof/>
          <w:spacing w:val="-2"/>
          <w:sz w:val="20"/>
          <w:szCs w:val="20"/>
        </w:rPr>
        <w:t xml:space="preserve">Joel Hernández, President; Antonia Urrejola, First Vice President; Flávia Piovesan, Second Vice President; Esmeralda E. Arosemena Bernal de Troitiño, Julissa Mantilla Falcón, and </w:t>
      </w:r>
      <w:r w:rsidR="002F12D0" w:rsidRPr="002F12D0">
        <w:rPr>
          <w:rFonts w:asciiTheme="majorHAnsi" w:hAnsiTheme="majorHAnsi" w:cs="Arial"/>
          <w:noProof/>
          <w:spacing w:val="-2"/>
          <w:sz w:val="20"/>
          <w:szCs w:val="20"/>
        </w:rPr>
        <w:t xml:space="preserve">Edgar </w:t>
      </w:r>
      <w:r w:rsidRPr="002F12D0">
        <w:rPr>
          <w:rFonts w:asciiTheme="majorHAnsi" w:hAnsiTheme="majorHAnsi" w:cs="Arial"/>
          <w:noProof/>
          <w:spacing w:val="-2"/>
          <w:sz w:val="20"/>
          <w:szCs w:val="20"/>
        </w:rPr>
        <w:t xml:space="preserve">Stuardo Ralón Orellana, </w:t>
      </w:r>
      <w:r w:rsidRPr="002F12D0">
        <w:rPr>
          <w:rFonts w:asciiTheme="majorHAnsi" w:hAnsiTheme="majorHAnsi"/>
          <w:spacing w:val="-2"/>
          <w:sz w:val="20"/>
          <w:szCs w:val="20"/>
        </w:rPr>
        <w:t>Commissioners.</w:t>
      </w:r>
    </w:p>
    <w:p w14:paraId="21B1E473" w14:textId="77777777" w:rsidR="00270F2A" w:rsidRPr="002F12D0" w:rsidRDefault="00270F2A">
      <w:pPr>
        <w:rPr>
          <w:rFonts w:asciiTheme="majorHAnsi" w:hAnsiTheme="majorHAnsi"/>
          <w:b/>
          <w:sz w:val="20"/>
          <w:szCs w:val="20"/>
        </w:rPr>
      </w:pPr>
      <w:r w:rsidRPr="002F12D0">
        <w:rPr>
          <w:rFonts w:asciiTheme="majorHAnsi" w:hAnsiTheme="majorHAnsi"/>
          <w:b/>
          <w:sz w:val="20"/>
          <w:szCs w:val="20"/>
        </w:rPr>
        <w:br w:type="page"/>
      </w:r>
    </w:p>
    <w:p w14:paraId="58B5267A" w14:textId="6B972D4D" w:rsidR="00270F2A" w:rsidRPr="00E43FC8" w:rsidRDefault="00270F2A" w:rsidP="00270F2A">
      <w:pPr>
        <w:jc w:val="center"/>
        <w:rPr>
          <w:rFonts w:asciiTheme="majorHAnsi" w:hAnsiTheme="majorHAnsi"/>
          <w:b/>
          <w:sz w:val="20"/>
          <w:szCs w:val="20"/>
        </w:rPr>
      </w:pPr>
      <w:r w:rsidRPr="00E43FC8">
        <w:rPr>
          <w:rFonts w:asciiTheme="majorHAnsi" w:hAnsiTheme="majorHAnsi"/>
          <w:b/>
          <w:sz w:val="20"/>
          <w:szCs w:val="20"/>
        </w:rPr>
        <w:lastRenderedPageBreak/>
        <w:t>Annex</w:t>
      </w:r>
    </w:p>
    <w:p w14:paraId="3891FF4C" w14:textId="77777777" w:rsidR="00270F2A" w:rsidRPr="00E43FC8" w:rsidRDefault="00270F2A" w:rsidP="00270F2A">
      <w:pPr>
        <w:jc w:val="center"/>
        <w:rPr>
          <w:rFonts w:asciiTheme="majorHAnsi" w:hAnsiTheme="majorHAnsi"/>
          <w:b/>
          <w:sz w:val="20"/>
          <w:szCs w:val="20"/>
        </w:rPr>
      </w:pPr>
      <w:r w:rsidRPr="00E43FC8">
        <w:rPr>
          <w:rFonts w:asciiTheme="majorHAnsi" w:hAnsiTheme="majorHAnsi"/>
          <w:b/>
          <w:sz w:val="20"/>
          <w:szCs w:val="20"/>
        </w:rPr>
        <w:t xml:space="preserve">List of of alleged victims and relatives </w:t>
      </w:r>
    </w:p>
    <w:p w14:paraId="53FBCC71" w14:textId="77777777" w:rsidR="00270F2A" w:rsidRPr="00E43FC8" w:rsidRDefault="00270F2A" w:rsidP="00270F2A">
      <w:pPr>
        <w:jc w:val="center"/>
        <w:rPr>
          <w:rFonts w:asciiTheme="majorHAnsi" w:hAnsiTheme="majorHAnsi"/>
          <w:b/>
          <w:sz w:val="20"/>
          <w:szCs w:val="20"/>
        </w:rPr>
      </w:pPr>
    </w:p>
    <w:p w14:paraId="7DDEEFFA" w14:textId="77777777" w:rsidR="00270F2A" w:rsidRPr="00E43FC8" w:rsidRDefault="00270F2A" w:rsidP="00270F2A">
      <w:pPr>
        <w:pStyle w:val="ListParagraph"/>
        <w:numPr>
          <w:ilvl w:val="0"/>
          <w:numId w:val="65"/>
        </w:numPr>
        <w:spacing w:line="360" w:lineRule="auto"/>
        <w:rPr>
          <w:rFonts w:asciiTheme="majorHAnsi" w:hAnsiTheme="majorHAnsi"/>
          <w:b/>
          <w:sz w:val="20"/>
          <w:szCs w:val="20"/>
          <w:lang w:val="es-MX"/>
        </w:rPr>
      </w:pPr>
      <w:r w:rsidRPr="00E43FC8">
        <w:rPr>
          <w:rFonts w:asciiTheme="majorHAnsi" w:hAnsiTheme="majorHAnsi"/>
          <w:b/>
          <w:sz w:val="20"/>
          <w:szCs w:val="20"/>
          <w:lang w:val="es-MX"/>
        </w:rPr>
        <w:t>Diseased alleged victims</w:t>
      </w:r>
    </w:p>
    <w:p w14:paraId="6CA93D5B" w14:textId="77777777" w:rsidR="00270F2A" w:rsidRPr="00E43FC8" w:rsidRDefault="00270F2A" w:rsidP="00270F2A">
      <w:pPr>
        <w:pStyle w:val="ListParagraph"/>
        <w:numPr>
          <w:ilvl w:val="0"/>
          <w:numId w:val="64"/>
        </w:numPr>
        <w:rPr>
          <w:rFonts w:asciiTheme="majorHAnsi" w:hAnsiTheme="majorHAnsi"/>
          <w:sz w:val="20"/>
          <w:szCs w:val="20"/>
          <w:lang w:val="es-MX"/>
        </w:rPr>
      </w:pPr>
      <w:r w:rsidRPr="00E43FC8">
        <w:rPr>
          <w:rFonts w:asciiTheme="majorHAnsi" w:hAnsiTheme="majorHAnsi"/>
          <w:bCs/>
          <w:sz w:val="20"/>
          <w:szCs w:val="20"/>
          <w:lang w:val="es-ES"/>
        </w:rPr>
        <w:t>Ariel Ramírez Castaño</w:t>
      </w:r>
    </w:p>
    <w:p w14:paraId="33A3CFDC" w14:textId="77777777" w:rsidR="00270F2A" w:rsidRPr="00E43FC8" w:rsidRDefault="00270F2A" w:rsidP="00270F2A">
      <w:pPr>
        <w:pStyle w:val="ListParagraph"/>
        <w:numPr>
          <w:ilvl w:val="0"/>
          <w:numId w:val="64"/>
        </w:numPr>
        <w:rPr>
          <w:rFonts w:asciiTheme="majorHAnsi" w:hAnsiTheme="majorHAnsi"/>
          <w:sz w:val="20"/>
          <w:szCs w:val="20"/>
          <w:lang w:val="es-MX"/>
        </w:rPr>
      </w:pPr>
      <w:r w:rsidRPr="00E43FC8">
        <w:rPr>
          <w:rFonts w:asciiTheme="majorHAnsi" w:hAnsiTheme="majorHAnsi"/>
          <w:bCs/>
          <w:sz w:val="20"/>
          <w:szCs w:val="20"/>
          <w:lang w:val="es-ES"/>
        </w:rPr>
        <w:t>Edinson Varela Polania</w:t>
      </w:r>
    </w:p>
    <w:p w14:paraId="2E69F1E1" w14:textId="77777777" w:rsidR="00270F2A" w:rsidRPr="00E43FC8" w:rsidRDefault="00270F2A" w:rsidP="00270F2A">
      <w:pPr>
        <w:pStyle w:val="ListParagraph"/>
        <w:numPr>
          <w:ilvl w:val="0"/>
          <w:numId w:val="64"/>
        </w:numPr>
        <w:rPr>
          <w:rFonts w:asciiTheme="majorHAnsi" w:hAnsiTheme="majorHAnsi"/>
          <w:sz w:val="20"/>
          <w:szCs w:val="20"/>
          <w:lang w:val="es-MX"/>
        </w:rPr>
      </w:pPr>
      <w:r w:rsidRPr="00E43FC8">
        <w:rPr>
          <w:rFonts w:asciiTheme="majorHAnsi" w:hAnsiTheme="majorHAnsi"/>
          <w:bCs/>
          <w:sz w:val="20"/>
          <w:szCs w:val="20"/>
          <w:lang w:val="es-ES"/>
        </w:rPr>
        <w:t>Danny Alexander Espinal Gómez</w:t>
      </w:r>
    </w:p>
    <w:p w14:paraId="31711F1A" w14:textId="77777777" w:rsidR="00270F2A" w:rsidRPr="00E43FC8" w:rsidRDefault="00270F2A" w:rsidP="00270F2A">
      <w:pPr>
        <w:pStyle w:val="ListParagraph"/>
        <w:numPr>
          <w:ilvl w:val="0"/>
          <w:numId w:val="64"/>
        </w:numPr>
        <w:rPr>
          <w:rFonts w:asciiTheme="majorHAnsi" w:hAnsiTheme="majorHAnsi"/>
          <w:sz w:val="20"/>
          <w:szCs w:val="20"/>
          <w:lang w:val="es-MX"/>
        </w:rPr>
      </w:pPr>
      <w:r w:rsidRPr="00E43FC8">
        <w:rPr>
          <w:rFonts w:asciiTheme="majorHAnsi" w:hAnsiTheme="majorHAnsi"/>
          <w:bCs/>
          <w:sz w:val="20"/>
          <w:szCs w:val="20"/>
          <w:lang w:val="es-ES"/>
        </w:rPr>
        <w:t>Duaith Yonnier Viera Aullón</w:t>
      </w:r>
    </w:p>
    <w:p w14:paraId="5BC30488" w14:textId="77777777" w:rsidR="00270F2A" w:rsidRPr="00E43FC8" w:rsidRDefault="00270F2A" w:rsidP="00270F2A">
      <w:pPr>
        <w:pStyle w:val="ListParagraph"/>
        <w:numPr>
          <w:ilvl w:val="0"/>
          <w:numId w:val="64"/>
        </w:numPr>
        <w:rPr>
          <w:rFonts w:asciiTheme="majorHAnsi" w:hAnsiTheme="majorHAnsi"/>
          <w:sz w:val="20"/>
          <w:szCs w:val="20"/>
          <w:lang w:val="es-MX"/>
        </w:rPr>
      </w:pPr>
      <w:r w:rsidRPr="00E43FC8">
        <w:rPr>
          <w:rFonts w:asciiTheme="majorHAnsi" w:hAnsiTheme="majorHAnsi"/>
          <w:bCs/>
          <w:sz w:val="20"/>
          <w:szCs w:val="20"/>
          <w:lang w:val="es-ES"/>
        </w:rPr>
        <w:t>Diego Fernando Gómez López</w:t>
      </w:r>
    </w:p>
    <w:p w14:paraId="6391B84F" w14:textId="77777777" w:rsidR="00270F2A" w:rsidRPr="00E43FC8" w:rsidRDefault="00270F2A" w:rsidP="00270F2A">
      <w:pPr>
        <w:pStyle w:val="ListParagraph"/>
        <w:rPr>
          <w:rFonts w:asciiTheme="majorHAnsi" w:hAnsiTheme="majorHAnsi"/>
          <w:sz w:val="20"/>
          <w:szCs w:val="20"/>
          <w:lang w:val="es-MX"/>
        </w:rPr>
      </w:pPr>
    </w:p>
    <w:p w14:paraId="6858A5E8" w14:textId="77777777" w:rsidR="00270F2A" w:rsidRPr="00E43FC8" w:rsidRDefault="00270F2A" w:rsidP="00270F2A">
      <w:pPr>
        <w:pStyle w:val="ListParagraph"/>
        <w:numPr>
          <w:ilvl w:val="0"/>
          <w:numId w:val="65"/>
        </w:numPr>
        <w:spacing w:line="360" w:lineRule="auto"/>
        <w:rPr>
          <w:rFonts w:asciiTheme="majorHAnsi" w:hAnsiTheme="majorHAnsi"/>
          <w:b/>
          <w:sz w:val="20"/>
          <w:szCs w:val="20"/>
        </w:rPr>
      </w:pPr>
      <w:r w:rsidRPr="00E43FC8">
        <w:rPr>
          <w:rFonts w:asciiTheme="majorHAnsi" w:hAnsiTheme="majorHAnsi"/>
          <w:b/>
          <w:sz w:val="20"/>
          <w:szCs w:val="20"/>
        </w:rPr>
        <w:t>Relatives of  Ariel Ramírez Castaño</w:t>
      </w:r>
    </w:p>
    <w:p w14:paraId="2BE1B51C" w14:textId="77777777" w:rsidR="00270F2A" w:rsidRPr="00E43FC8" w:rsidRDefault="00270F2A" w:rsidP="00270F2A">
      <w:pPr>
        <w:pStyle w:val="ListParagraph"/>
        <w:numPr>
          <w:ilvl w:val="0"/>
          <w:numId w:val="59"/>
        </w:numPr>
        <w:rPr>
          <w:rFonts w:asciiTheme="majorHAnsi" w:hAnsiTheme="majorHAnsi"/>
          <w:bCs/>
          <w:sz w:val="20"/>
          <w:szCs w:val="20"/>
          <w:lang w:val="es-ES"/>
        </w:rPr>
      </w:pPr>
      <w:r w:rsidRPr="00E43FC8">
        <w:rPr>
          <w:rFonts w:asciiTheme="majorHAnsi" w:hAnsiTheme="majorHAnsi"/>
          <w:bCs/>
          <w:sz w:val="20"/>
          <w:szCs w:val="20"/>
          <w:lang w:val="es-ES"/>
        </w:rPr>
        <w:t>Arturo De Jesus Ramirez Loaiza</w:t>
      </w:r>
    </w:p>
    <w:p w14:paraId="0CEDC85E" w14:textId="77777777" w:rsidR="00270F2A" w:rsidRPr="00E43FC8" w:rsidRDefault="00270F2A" w:rsidP="00270F2A">
      <w:pPr>
        <w:pStyle w:val="ListParagraph"/>
        <w:numPr>
          <w:ilvl w:val="0"/>
          <w:numId w:val="59"/>
        </w:numPr>
        <w:rPr>
          <w:rFonts w:asciiTheme="majorHAnsi" w:hAnsiTheme="majorHAnsi"/>
          <w:bCs/>
          <w:sz w:val="20"/>
          <w:szCs w:val="20"/>
          <w:lang w:val="es-ES"/>
        </w:rPr>
      </w:pPr>
      <w:r w:rsidRPr="00E43FC8">
        <w:rPr>
          <w:rFonts w:asciiTheme="majorHAnsi" w:hAnsiTheme="majorHAnsi"/>
          <w:bCs/>
          <w:sz w:val="20"/>
          <w:szCs w:val="20"/>
          <w:lang w:val="es-ES"/>
        </w:rPr>
        <w:t>Maria Obeira Castaño De Ramirez</w:t>
      </w:r>
    </w:p>
    <w:p w14:paraId="192C85C8" w14:textId="77777777" w:rsidR="00270F2A" w:rsidRPr="00E43FC8" w:rsidRDefault="00270F2A" w:rsidP="00270F2A">
      <w:pPr>
        <w:pStyle w:val="ListParagraph"/>
        <w:numPr>
          <w:ilvl w:val="0"/>
          <w:numId w:val="59"/>
        </w:numPr>
        <w:rPr>
          <w:rFonts w:asciiTheme="majorHAnsi" w:hAnsiTheme="majorHAnsi"/>
          <w:bCs/>
          <w:sz w:val="20"/>
          <w:szCs w:val="20"/>
          <w:lang w:val="es-ES"/>
        </w:rPr>
      </w:pPr>
      <w:r w:rsidRPr="00E43FC8">
        <w:rPr>
          <w:rFonts w:asciiTheme="majorHAnsi" w:hAnsiTheme="majorHAnsi"/>
          <w:bCs/>
          <w:sz w:val="20"/>
          <w:szCs w:val="20"/>
          <w:lang w:val="es-ES"/>
        </w:rPr>
        <w:t>Carlos Arturo Ramirez Castaño</w:t>
      </w:r>
    </w:p>
    <w:p w14:paraId="5C151602" w14:textId="77777777" w:rsidR="00270F2A" w:rsidRPr="00E43FC8" w:rsidRDefault="00270F2A" w:rsidP="00270F2A">
      <w:pPr>
        <w:pStyle w:val="ListParagraph"/>
        <w:numPr>
          <w:ilvl w:val="0"/>
          <w:numId w:val="59"/>
        </w:numPr>
        <w:rPr>
          <w:rFonts w:asciiTheme="majorHAnsi" w:hAnsiTheme="majorHAnsi"/>
          <w:bCs/>
          <w:sz w:val="20"/>
          <w:szCs w:val="20"/>
          <w:lang w:val="es-ES"/>
        </w:rPr>
      </w:pPr>
      <w:r w:rsidRPr="00E43FC8">
        <w:rPr>
          <w:rFonts w:asciiTheme="majorHAnsi" w:hAnsiTheme="majorHAnsi"/>
          <w:bCs/>
          <w:sz w:val="20"/>
          <w:szCs w:val="20"/>
          <w:lang w:val="es-ES"/>
        </w:rPr>
        <w:t>Luis Fernando Ramirez Castaño</w:t>
      </w:r>
    </w:p>
    <w:p w14:paraId="2FFA2817" w14:textId="77777777" w:rsidR="00270F2A" w:rsidRPr="00E43FC8" w:rsidRDefault="00270F2A" w:rsidP="00270F2A">
      <w:pPr>
        <w:pStyle w:val="ListParagraph"/>
        <w:numPr>
          <w:ilvl w:val="0"/>
          <w:numId w:val="59"/>
        </w:numPr>
        <w:rPr>
          <w:rFonts w:asciiTheme="majorHAnsi" w:hAnsiTheme="majorHAnsi"/>
          <w:bCs/>
          <w:sz w:val="20"/>
          <w:szCs w:val="20"/>
          <w:lang w:val="es-ES"/>
        </w:rPr>
      </w:pPr>
      <w:r w:rsidRPr="00E43FC8">
        <w:rPr>
          <w:rFonts w:asciiTheme="majorHAnsi" w:hAnsiTheme="majorHAnsi"/>
          <w:bCs/>
          <w:sz w:val="20"/>
          <w:szCs w:val="20"/>
          <w:lang w:val="es-ES"/>
        </w:rPr>
        <w:t>Liliana Agudelo Rivera</w:t>
      </w:r>
    </w:p>
    <w:p w14:paraId="2AE0BA45" w14:textId="77777777" w:rsidR="00270F2A" w:rsidRPr="00E43FC8" w:rsidRDefault="00270F2A" w:rsidP="00270F2A">
      <w:pPr>
        <w:pStyle w:val="ListParagraph"/>
        <w:numPr>
          <w:ilvl w:val="0"/>
          <w:numId w:val="59"/>
        </w:numPr>
        <w:rPr>
          <w:rFonts w:asciiTheme="majorHAnsi" w:hAnsiTheme="majorHAnsi"/>
          <w:bCs/>
          <w:sz w:val="20"/>
          <w:szCs w:val="20"/>
          <w:lang w:val="es-ES"/>
        </w:rPr>
      </w:pPr>
      <w:r w:rsidRPr="00E43FC8">
        <w:rPr>
          <w:rFonts w:asciiTheme="majorHAnsi" w:hAnsiTheme="majorHAnsi"/>
          <w:bCs/>
          <w:sz w:val="20"/>
          <w:szCs w:val="20"/>
          <w:lang w:val="es-ES"/>
        </w:rPr>
        <w:t>Juan Carlos Ramirez Agudelo</w:t>
      </w:r>
    </w:p>
    <w:p w14:paraId="0A56C096" w14:textId="77777777" w:rsidR="00270F2A" w:rsidRPr="00E43FC8" w:rsidRDefault="00270F2A" w:rsidP="00270F2A">
      <w:pPr>
        <w:rPr>
          <w:rFonts w:asciiTheme="majorHAnsi" w:hAnsiTheme="majorHAnsi"/>
          <w:b/>
          <w:sz w:val="20"/>
          <w:szCs w:val="20"/>
          <w:lang w:val="es-MX"/>
        </w:rPr>
      </w:pPr>
    </w:p>
    <w:p w14:paraId="3D26F3F6" w14:textId="77777777" w:rsidR="00270F2A" w:rsidRPr="00E43FC8" w:rsidRDefault="00270F2A" w:rsidP="00270F2A">
      <w:pPr>
        <w:pStyle w:val="ListParagraph"/>
        <w:numPr>
          <w:ilvl w:val="0"/>
          <w:numId w:val="65"/>
        </w:numPr>
        <w:spacing w:line="360" w:lineRule="auto"/>
        <w:rPr>
          <w:rFonts w:asciiTheme="majorHAnsi" w:hAnsiTheme="majorHAnsi"/>
          <w:b/>
          <w:sz w:val="20"/>
          <w:szCs w:val="20"/>
        </w:rPr>
      </w:pPr>
      <w:r w:rsidRPr="00E43FC8">
        <w:rPr>
          <w:rFonts w:asciiTheme="majorHAnsi" w:hAnsiTheme="majorHAnsi"/>
          <w:b/>
          <w:sz w:val="20"/>
          <w:szCs w:val="20"/>
        </w:rPr>
        <w:t>Relatives of Edinson Varela Polania</w:t>
      </w:r>
    </w:p>
    <w:p w14:paraId="1A6A0A6C" w14:textId="77777777" w:rsidR="00270F2A" w:rsidRPr="00E43FC8" w:rsidRDefault="00270F2A" w:rsidP="00270F2A">
      <w:pPr>
        <w:pStyle w:val="ListParagraph"/>
        <w:numPr>
          <w:ilvl w:val="0"/>
          <w:numId w:val="60"/>
        </w:numPr>
        <w:rPr>
          <w:rFonts w:asciiTheme="majorHAnsi" w:hAnsiTheme="majorHAnsi"/>
          <w:sz w:val="20"/>
          <w:szCs w:val="20"/>
          <w:lang w:val="es-MX"/>
        </w:rPr>
      </w:pPr>
      <w:r w:rsidRPr="00E43FC8">
        <w:rPr>
          <w:rFonts w:asciiTheme="majorHAnsi" w:hAnsiTheme="majorHAnsi"/>
          <w:sz w:val="20"/>
          <w:szCs w:val="20"/>
          <w:lang w:val="es-MX"/>
        </w:rPr>
        <w:t>Ulpiano Cornelio Varella Marmolejo</w:t>
      </w:r>
    </w:p>
    <w:p w14:paraId="711E93D8" w14:textId="77777777" w:rsidR="00270F2A" w:rsidRPr="00E43FC8" w:rsidRDefault="00270F2A" w:rsidP="00270F2A">
      <w:pPr>
        <w:pStyle w:val="ListParagraph"/>
        <w:numPr>
          <w:ilvl w:val="0"/>
          <w:numId w:val="60"/>
        </w:numPr>
        <w:rPr>
          <w:rFonts w:asciiTheme="majorHAnsi" w:hAnsiTheme="majorHAnsi"/>
          <w:sz w:val="20"/>
          <w:szCs w:val="20"/>
          <w:lang w:val="es-MX"/>
        </w:rPr>
      </w:pPr>
      <w:r w:rsidRPr="00E43FC8">
        <w:rPr>
          <w:rFonts w:asciiTheme="majorHAnsi" w:hAnsiTheme="majorHAnsi"/>
          <w:sz w:val="20"/>
          <w:szCs w:val="20"/>
          <w:lang w:val="es-MX"/>
        </w:rPr>
        <w:t>Maria Stella Polania De Varela</w:t>
      </w:r>
    </w:p>
    <w:p w14:paraId="3D1AB1AA" w14:textId="77777777" w:rsidR="00270F2A" w:rsidRPr="00E43FC8" w:rsidRDefault="00270F2A" w:rsidP="00270F2A">
      <w:pPr>
        <w:pStyle w:val="ListParagraph"/>
        <w:numPr>
          <w:ilvl w:val="0"/>
          <w:numId w:val="60"/>
        </w:numPr>
        <w:rPr>
          <w:rFonts w:asciiTheme="majorHAnsi" w:hAnsiTheme="majorHAnsi"/>
          <w:sz w:val="20"/>
          <w:szCs w:val="20"/>
          <w:lang w:val="es-MX"/>
        </w:rPr>
      </w:pPr>
      <w:r w:rsidRPr="00E43FC8">
        <w:rPr>
          <w:rFonts w:asciiTheme="majorHAnsi" w:hAnsiTheme="majorHAnsi"/>
          <w:sz w:val="20"/>
          <w:szCs w:val="20"/>
          <w:lang w:val="es-MX"/>
        </w:rPr>
        <w:t>Margie Stella Varela Polania</w:t>
      </w:r>
    </w:p>
    <w:p w14:paraId="441EABB0" w14:textId="77777777" w:rsidR="00270F2A" w:rsidRPr="00E43FC8" w:rsidRDefault="00270F2A" w:rsidP="00270F2A">
      <w:pPr>
        <w:pStyle w:val="ListParagraph"/>
        <w:numPr>
          <w:ilvl w:val="0"/>
          <w:numId w:val="60"/>
        </w:numPr>
        <w:rPr>
          <w:rFonts w:asciiTheme="majorHAnsi" w:hAnsiTheme="majorHAnsi"/>
          <w:sz w:val="20"/>
          <w:szCs w:val="20"/>
          <w:lang w:val="es-MX"/>
        </w:rPr>
      </w:pPr>
      <w:r w:rsidRPr="00E43FC8">
        <w:rPr>
          <w:rFonts w:asciiTheme="majorHAnsi" w:hAnsiTheme="majorHAnsi"/>
          <w:sz w:val="20"/>
          <w:szCs w:val="20"/>
          <w:lang w:val="es-MX"/>
        </w:rPr>
        <w:t>Ana Maritza Varela Polania</w:t>
      </w:r>
    </w:p>
    <w:p w14:paraId="67AD4C1D" w14:textId="77777777" w:rsidR="00270F2A" w:rsidRPr="00E43FC8" w:rsidRDefault="00270F2A" w:rsidP="00270F2A">
      <w:pPr>
        <w:pStyle w:val="ListParagraph"/>
        <w:numPr>
          <w:ilvl w:val="0"/>
          <w:numId w:val="60"/>
        </w:numPr>
        <w:rPr>
          <w:rFonts w:asciiTheme="majorHAnsi" w:hAnsiTheme="majorHAnsi"/>
          <w:sz w:val="20"/>
          <w:szCs w:val="20"/>
          <w:lang w:val="es-MX"/>
        </w:rPr>
      </w:pPr>
      <w:r w:rsidRPr="00E43FC8">
        <w:rPr>
          <w:rFonts w:asciiTheme="majorHAnsi" w:hAnsiTheme="majorHAnsi"/>
          <w:sz w:val="20"/>
          <w:szCs w:val="20"/>
          <w:lang w:val="es-MX"/>
        </w:rPr>
        <w:t>Rafaela Del Carmen Varela Polania</w:t>
      </w:r>
    </w:p>
    <w:p w14:paraId="7E4DD1D1" w14:textId="77777777" w:rsidR="00270F2A" w:rsidRPr="00E43FC8" w:rsidRDefault="00270F2A" w:rsidP="00270F2A">
      <w:pPr>
        <w:pStyle w:val="ListParagraph"/>
        <w:numPr>
          <w:ilvl w:val="0"/>
          <w:numId w:val="60"/>
        </w:numPr>
        <w:rPr>
          <w:rFonts w:asciiTheme="majorHAnsi" w:hAnsiTheme="majorHAnsi"/>
          <w:sz w:val="20"/>
          <w:szCs w:val="20"/>
          <w:lang w:val="es-MX"/>
        </w:rPr>
      </w:pPr>
      <w:r w:rsidRPr="00E43FC8">
        <w:rPr>
          <w:rFonts w:asciiTheme="majorHAnsi" w:hAnsiTheme="majorHAnsi"/>
          <w:sz w:val="20"/>
          <w:szCs w:val="20"/>
          <w:lang w:val="es-MX"/>
        </w:rPr>
        <w:t>Edinson Ferney Varela Ortiz</w:t>
      </w:r>
    </w:p>
    <w:p w14:paraId="0A77449A" w14:textId="77777777" w:rsidR="00270F2A" w:rsidRPr="00E43FC8" w:rsidRDefault="00270F2A" w:rsidP="00270F2A">
      <w:pPr>
        <w:pStyle w:val="ListParagraph"/>
        <w:numPr>
          <w:ilvl w:val="0"/>
          <w:numId w:val="60"/>
        </w:numPr>
        <w:rPr>
          <w:rFonts w:asciiTheme="majorHAnsi" w:hAnsiTheme="majorHAnsi"/>
          <w:sz w:val="20"/>
          <w:szCs w:val="20"/>
          <w:lang w:val="es-MX"/>
        </w:rPr>
      </w:pPr>
      <w:r w:rsidRPr="00E43FC8">
        <w:rPr>
          <w:rFonts w:asciiTheme="majorHAnsi" w:hAnsiTheme="majorHAnsi"/>
          <w:sz w:val="20"/>
          <w:szCs w:val="20"/>
          <w:lang w:val="es-MX"/>
        </w:rPr>
        <w:t>Rocio Mejia Victoria</w:t>
      </w:r>
    </w:p>
    <w:p w14:paraId="1C8F7D39" w14:textId="77777777" w:rsidR="00270F2A" w:rsidRPr="00E43FC8" w:rsidRDefault="00270F2A" w:rsidP="00270F2A">
      <w:pPr>
        <w:pStyle w:val="ListParagraph"/>
        <w:numPr>
          <w:ilvl w:val="0"/>
          <w:numId w:val="60"/>
        </w:numPr>
        <w:rPr>
          <w:rFonts w:asciiTheme="majorHAnsi" w:hAnsiTheme="majorHAnsi"/>
          <w:bCs/>
          <w:sz w:val="20"/>
          <w:szCs w:val="20"/>
          <w:lang w:val="es-ES"/>
        </w:rPr>
      </w:pPr>
      <w:r w:rsidRPr="00E43FC8">
        <w:rPr>
          <w:rFonts w:asciiTheme="majorHAnsi" w:hAnsiTheme="majorHAnsi"/>
          <w:sz w:val="20"/>
          <w:szCs w:val="20"/>
          <w:lang w:val="es-MX"/>
        </w:rPr>
        <w:t>Johel Steven Varela Mejia</w:t>
      </w:r>
    </w:p>
    <w:p w14:paraId="47C3ACCD" w14:textId="77777777" w:rsidR="00270F2A" w:rsidRPr="00E43FC8" w:rsidRDefault="00270F2A" w:rsidP="00270F2A">
      <w:pPr>
        <w:pStyle w:val="ListParagraph"/>
        <w:numPr>
          <w:ilvl w:val="0"/>
          <w:numId w:val="60"/>
        </w:numPr>
        <w:rPr>
          <w:rFonts w:asciiTheme="majorHAnsi" w:hAnsiTheme="majorHAnsi"/>
          <w:sz w:val="20"/>
          <w:szCs w:val="20"/>
          <w:lang w:val="es-MX"/>
        </w:rPr>
      </w:pPr>
      <w:r w:rsidRPr="00E43FC8">
        <w:rPr>
          <w:rFonts w:asciiTheme="majorHAnsi" w:hAnsiTheme="majorHAnsi"/>
          <w:sz w:val="20"/>
          <w:szCs w:val="20"/>
          <w:lang w:val="es-MX"/>
        </w:rPr>
        <w:t>Juan Felipe Mejia Victoria</w:t>
      </w:r>
    </w:p>
    <w:p w14:paraId="38C91E0C" w14:textId="77777777" w:rsidR="00270F2A" w:rsidRPr="00E43FC8" w:rsidRDefault="00270F2A" w:rsidP="00270F2A">
      <w:pPr>
        <w:pStyle w:val="ListParagraph"/>
        <w:numPr>
          <w:ilvl w:val="0"/>
          <w:numId w:val="60"/>
        </w:numPr>
        <w:rPr>
          <w:rFonts w:asciiTheme="majorHAnsi" w:hAnsiTheme="majorHAnsi"/>
          <w:sz w:val="20"/>
          <w:szCs w:val="20"/>
          <w:lang w:val="es-MX"/>
        </w:rPr>
      </w:pPr>
      <w:r w:rsidRPr="00E43FC8">
        <w:rPr>
          <w:rFonts w:asciiTheme="majorHAnsi" w:hAnsiTheme="majorHAnsi"/>
          <w:sz w:val="20"/>
          <w:szCs w:val="20"/>
          <w:lang w:val="es-MX"/>
        </w:rPr>
        <w:t>Angie Vanessa Mejia Victoria</w:t>
      </w:r>
    </w:p>
    <w:p w14:paraId="16928994" w14:textId="77777777" w:rsidR="00270F2A" w:rsidRPr="00E43FC8" w:rsidRDefault="00270F2A" w:rsidP="00270F2A">
      <w:pPr>
        <w:rPr>
          <w:rFonts w:asciiTheme="majorHAnsi" w:hAnsiTheme="majorHAnsi"/>
          <w:b/>
          <w:sz w:val="20"/>
          <w:szCs w:val="20"/>
          <w:lang w:val="es-MX"/>
        </w:rPr>
      </w:pPr>
    </w:p>
    <w:p w14:paraId="0EB4B6BB" w14:textId="77777777" w:rsidR="00270F2A" w:rsidRPr="00E43FC8" w:rsidRDefault="00270F2A" w:rsidP="00270F2A">
      <w:pPr>
        <w:pStyle w:val="ListParagraph"/>
        <w:numPr>
          <w:ilvl w:val="0"/>
          <w:numId w:val="65"/>
        </w:numPr>
        <w:spacing w:line="360" w:lineRule="auto"/>
        <w:rPr>
          <w:rFonts w:asciiTheme="majorHAnsi" w:hAnsiTheme="majorHAnsi"/>
          <w:b/>
          <w:sz w:val="20"/>
          <w:szCs w:val="20"/>
        </w:rPr>
      </w:pPr>
      <w:r w:rsidRPr="00E43FC8">
        <w:rPr>
          <w:rFonts w:asciiTheme="majorHAnsi" w:hAnsiTheme="majorHAnsi"/>
          <w:b/>
          <w:sz w:val="20"/>
          <w:szCs w:val="20"/>
        </w:rPr>
        <w:t>Relatives of Danny Alexander Espinal Gómez</w:t>
      </w:r>
    </w:p>
    <w:p w14:paraId="45D2CDBE" w14:textId="77777777" w:rsidR="00270F2A" w:rsidRPr="00E43FC8" w:rsidRDefault="00270F2A" w:rsidP="00270F2A">
      <w:pPr>
        <w:pStyle w:val="ListParagraph"/>
        <w:numPr>
          <w:ilvl w:val="0"/>
          <w:numId w:val="61"/>
        </w:numPr>
        <w:rPr>
          <w:rFonts w:asciiTheme="majorHAnsi" w:hAnsiTheme="majorHAnsi"/>
          <w:bCs/>
          <w:sz w:val="20"/>
          <w:szCs w:val="20"/>
          <w:lang w:val="es-ES"/>
        </w:rPr>
      </w:pPr>
      <w:r w:rsidRPr="00E43FC8">
        <w:rPr>
          <w:rFonts w:asciiTheme="majorHAnsi" w:hAnsiTheme="majorHAnsi"/>
          <w:bCs/>
          <w:sz w:val="20"/>
          <w:szCs w:val="20"/>
          <w:lang w:val="es-ES"/>
        </w:rPr>
        <w:t>Juver Antonio Espinal</w:t>
      </w:r>
    </w:p>
    <w:p w14:paraId="432BD980" w14:textId="77777777" w:rsidR="00270F2A" w:rsidRPr="00E43FC8" w:rsidRDefault="00270F2A" w:rsidP="00270F2A">
      <w:pPr>
        <w:pStyle w:val="ListParagraph"/>
        <w:numPr>
          <w:ilvl w:val="0"/>
          <w:numId w:val="61"/>
        </w:numPr>
        <w:rPr>
          <w:rFonts w:asciiTheme="majorHAnsi" w:hAnsiTheme="majorHAnsi"/>
          <w:bCs/>
          <w:sz w:val="20"/>
          <w:szCs w:val="20"/>
          <w:lang w:val="es-ES"/>
        </w:rPr>
      </w:pPr>
      <w:r w:rsidRPr="00E43FC8">
        <w:rPr>
          <w:rFonts w:asciiTheme="majorHAnsi" w:hAnsiTheme="majorHAnsi"/>
          <w:bCs/>
          <w:sz w:val="20"/>
          <w:szCs w:val="20"/>
          <w:lang w:val="es-ES"/>
        </w:rPr>
        <w:t xml:space="preserve">Luz Mary Gomez De Espinal </w:t>
      </w:r>
    </w:p>
    <w:p w14:paraId="0443D76C" w14:textId="77777777" w:rsidR="00270F2A" w:rsidRPr="00E43FC8" w:rsidRDefault="00270F2A" w:rsidP="00270F2A">
      <w:pPr>
        <w:pStyle w:val="ListParagraph"/>
        <w:numPr>
          <w:ilvl w:val="0"/>
          <w:numId w:val="61"/>
        </w:numPr>
        <w:rPr>
          <w:rFonts w:asciiTheme="majorHAnsi" w:hAnsiTheme="majorHAnsi"/>
          <w:bCs/>
          <w:sz w:val="20"/>
          <w:szCs w:val="20"/>
          <w:lang w:val="es-ES"/>
        </w:rPr>
      </w:pPr>
      <w:r w:rsidRPr="00E43FC8">
        <w:rPr>
          <w:rFonts w:asciiTheme="majorHAnsi" w:hAnsiTheme="majorHAnsi"/>
          <w:bCs/>
          <w:sz w:val="20"/>
          <w:szCs w:val="20"/>
          <w:lang w:val="es-ES"/>
        </w:rPr>
        <w:t>Leslie Alejandra Espinal Gomez</w:t>
      </w:r>
    </w:p>
    <w:p w14:paraId="39AC0E7F" w14:textId="77777777" w:rsidR="00270F2A" w:rsidRPr="00E43FC8" w:rsidRDefault="00270F2A" w:rsidP="00270F2A">
      <w:pPr>
        <w:pStyle w:val="ListParagraph"/>
        <w:numPr>
          <w:ilvl w:val="0"/>
          <w:numId w:val="61"/>
        </w:numPr>
        <w:rPr>
          <w:rFonts w:asciiTheme="majorHAnsi" w:hAnsiTheme="majorHAnsi"/>
          <w:bCs/>
          <w:sz w:val="20"/>
          <w:szCs w:val="20"/>
          <w:lang w:val="es-ES"/>
        </w:rPr>
      </w:pPr>
      <w:r w:rsidRPr="00E43FC8">
        <w:rPr>
          <w:rFonts w:asciiTheme="majorHAnsi" w:hAnsiTheme="majorHAnsi"/>
          <w:bCs/>
          <w:sz w:val="20"/>
          <w:szCs w:val="20"/>
          <w:lang w:val="es-ES"/>
        </w:rPr>
        <w:t>Dorian Yineth Martinez Cano</w:t>
      </w:r>
    </w:p>
    <w:p w14:paraId="18B4E3D3" w14:textId="77777777" w:rsidR="00270F2A" w:rsidRPr="00E43FC8" w:rsidRDefault="00270F2A" w:rsidP="00270F2A">
      <w:pPr>
        <w:pStyle w:val="ListParagraph"/>
        <w:numPr>
          <w:ilvl w:val="0"/>
          <w:numId w:val="61"/>
        </w:numPr>
        <w:rPr>
          <w:rFonts w:asciiTheme="majorHAnsi" w:hAnsiTheme="majorHAnsi"/>
          <w:bCs/>
          <w:sz w:val="20"/>
          <w:szCs w:val="20"/>
          <w:lang w:val="es-ES"/>
        </w:rPr>
      </w:pPr>
      <w:r w:rsidRPr="00E43FC8">
        <w:rPr>
          <w:rFonts w:asciiTheme="majorHAnsi" w:hAnsiTheme="majorHAnsi"/>
          <w:bCs/>
          <w:sz w:val="20"/>
          <w:szCs w:val="20"/>
          <w:lang w:val="es-ES"/>
        </w:rPr>
        <w:t>Carol Dayana Espinal Martinez</w:t>
      </w:r>
    </w:p>
    <w:p w14:paraId="6E94C647" w14:textId="77777777" w:rsidR="00270F2A" w:rsidRPr="00E43FC8" w:rsidRDefault="00270F2A" w:rsidP="00270F2A">
      <w:pPr>
        <w:rPr>
          <w:rFonts w:asciiTheme="majorHAnsi" w:hAnsiTheme="majorHAnsi"/>
          <w:b/>
          <w:bCs/>
          <w:sz w:val="20"/>
          <w:szCs w:val="20"/>
          <w:lang w:val="es-ES"/>
        </w:rPr>
      </w:pPr>
    </w:p>
    <w:p w14:paraId="5C878D93" w14:textId="77777777" w:rsidR="00270F2A" w:rsidRPr="00E43FC8" w:rsidRDefault="00270F2A" w:rsidP="00270F2A">
      <w:pPr>
        <w:pStyle w:val="ListParagraph"/>
        <w:numPr>
          <w:ilvl w:val="0"/>
          <w:numId w:val="65"/>
        </w:numPr>
        <w:spacing w:line="360" w:lineRule="auto"/>
        <w:rPr>
          <w:rFonts w:asciiTheme="majorHAnsi" w:hAnsiTheme="majorHAnsi"/>
          <w:b/>
          <w:sz w:val="20"/>
          <w:szCs w:val="20"/>
        </w:rPr>
      </w:pPr>
      <w:r w:rsidRPr="00E43FC8">
        <w:rPr>
          <w:rFonts w:asciiTheme="majorHAnsi" w:hAnsiTheme="majorHAnsi"/>
          <w:b/>
          <w:sz w:val="20"/>
          <w:szCs w:val="20"/>
        </w:rPr>
        <w:t>Relatives of Duaith Yonnier Viera Aullón</w:t>
      </w:r>
    </w:p>
    <w:p w14:paraId="574F1CF0" w14:textId="77777777" w:rsidR="00270F2A" w:rsidRPr="00E43FC8" w:rsidRDefault="00270F2A" w:rsidP="00270F2A">
      <w:pPr>
        <w:pStyle w:val="ListParagraph"/>
        <w:numPr>
          <w:ilvl w:val="0"/>
          <w:numId w:val="62"/>
        </w:numPr>
        <w:rPr>
          <w:rFonts w:asciiTheme="majorHAnsi" w:hAnsiTheme="majorHAnsi"/>
          <w:bCs/>
          <w:sz w:val="20"/>
          <w:szCs w:val="20"/>
          <w:lang w:val="es-ES"/>
        </w:rPr>
      </w:pPr>
      <w:r w:rsidRPr="00E43FC8">
        <w:rPr>
          <w:rFonts w:asciiTheme="majorHAnsi" w:hAnsiTheme="majorHAnsi"/>
          <w:bCs/>
          <w:sz w:val="20"/>
          <w:szCs w:val="20"/>
          <w:lang w:val="es-ES"/>
        </w:rPr>
        <w:t>Rosa Alba Aullon</w:t>
      </w:r>
    </w:p>
    <w:p w14:paraId="1116098B" w14:textId="77777777" w:rsidR="00270F2A" w:rsidRPr="00E43FC8" w:rsidRDefault="00270F2A" w:rsidP="00270F2A">
      <w:pPr>
        <w:pStyle w:val="ListParagraph"/>
        <w:numPr>
          <w:ilvl w:val="0"/>
          <w:numId w:val="62"/>
        </w:numPr>
        <w:rPr>
          <w:rFonts w:asciiTheme="majorHAnsi" w:hAnsiTheme="majorHAnsi"/>
          <w:bCs/>
          <w:sz w:val="20"/>
          <w:szCs w:val="20"/>
          <w:lang w:val="es-ES"/>
        </w:rPr>
      </w:pPr>
      <w:r w:rsidRPr="00E43FC8">
        <w:rPr>
          <w:rFonts w:asciiTheme="majorHAnsi" w:hAnsiTheme="majorHAnsi"/>
          <w:bCs/>
          <w:sz w:val="20"/>
          <w:szCs w:val="20"/>
          <w:lang w:val="es-ES"/>
        </w:rPr>
        <w:t>Braen Giovanny Viera Aullon</w:t>
      </w:r>
    </w:p>
    <w:p w14:paraId="1578D19F" w14:textId="77777777" w:rsidR="00270F2A" w:rsidRPr="00E43FC8" w:rsidRDefault="00270F2A" w:rsidP="00270F2A">
      <w:pPr>
        <w:pStyle w:val="ListParagraph"/>
        <w:numPr>
          <w:ilvl w:val="0"/>
          <w:numId w:val="62"/>
        </w:numPr>
        <w:rPr>
          <w:rFonts w:asciiTheme="majorHAnsi" w:hAnsiTheme="majorHAnsi"/>
          <w:bCs/>
          <w:sz w:val="20"/>
          <w:szCs w:val="20"/>
          <w:lang w:val="es-ES"/>
        </w:rPr>
      </w:pPr>
      <w:r w:rsidRPr="00E43FC8">
        <w:rPr>
          <w:rFonts w:asciiTheme="majorHAnsi" w:hAnsiTheme="majorHAnsi"/>
          <w:bCs/>
          <w:sz w:val="20"/>
          <w:szCs w:val="20"/>
          <w:lang w:val="es-ES"/>
        </w:rPr>
        <w:t>Stiven Escobar Aullon</w:t>
      </w:r>
    </w:p>
    <w:p w14:paraId="570E761C" w14:textId="77777777" w:rsidR="00270F2A" w:rsidRPr="00E43FC8" w:rsidRDefault="00270F2A" w:rsidP="00270F2A">
      <w:pPr>
        <w:pStyle w:val="ListParagraph"/>
        <w:numPr>
          <w:ilvl w:val="0"/>
          <w:numId w:val="62"/>
        </w:numPr>
        <w:rPr>
          <w:rFonts w:asciiTheme="majorHAnsi" w:hAnsiTheme="majorHAnsi"/>
          <w:bCs/>
          <w:sz w:val="20"/>
          <w:szCs w:val="20"/>
          <w:lang w:val="es-ES"/>
        </w:rPr>
      </w:pPr>
      <w:r w:rsidRPr="00E43FC8">
        <w:rPr>
          <w:rFonts w:asciiTheme="majorHAnsi" w:hAnsiTheme="majorHAnsi"/>
          <w:bCs/>
          <w:sz w:val="20"/>
          <w:szCs w:val="20"/>
          <w:lang w:val="es-ES"/>
        </w:rPr>
        <w:t>Paola Andrea Tovar</w:t>
      </w:r>
    </w:p>
    <w:p w14:paraId="60D5F699" w14:textId="77777777" w:rsidR="00270F2A" w:rsidRPr="00E43FC8" w:rsidRDefault="00270F2A" w:rsidP="00270F2A">
      <w:pPr>
        <w:pStyle w:val="ListParagraph"/>
        <w:rPr>
          <w:rFonts w:asciiTheme="majorHAnsi" w:hAnsiTheme="majorHAnsi"/>
          <w:bCs/>
          <w:sz w:val="20"/>
          <w:szCs w:val="20"/>
          <w:lang w:val="es-ES"/>
        </w:rPr>
      </w:pPr>
      <w:r w:rsidRPr="00E43FC8">
        <w:rPr>
          <w:rFonts w:asciiTheme="majorHAnsi" w:hAnsiTheme="majorHAnsi"/>
          <w:bCs/>
          <w:sz w:val="20"/>
          <w:szCs w:val="20"/>
          <w:lang w:val="es-ES"/>
        </w:rPr>
        <w:t>Dilan David Viera Tovar</w:t>
      </w:r>
    </w:p>
    <w:p w14:paraId="0B62310A" w14:textId="77777777" w:rsidR="00270F2A" w:rsidRPr="00E43FC8" w:rsidRDefault="00270F2A" w:rsidP="00270F2A">
      <w:pPr>
        <w:rPr>
          <w:rFonts w:asciiTheme="majorHAnsi" w:hAnsiTheme="majorHAnsi"/>
          <w:b/>
          <w:bCs/>
          <w:sz w:val="20"/>
          <w:szCs w:val="20"/>
          <w:lang w:val="es-ES"/>
        </w:rPr>
      </w:pPr>
    </w:p>
    <w:p w14:paraId="50FFFDDC" w14:textId="77777777" w:rsidR="00270F2A" w:rsidRPr="00E43FC8" w:rsidRDefault="00270F2A" w:rsidP="00270F2A">
      <w:pPr>
        <w:pStyle w:val="ListParagraph"/>
        <w:numPr>
          <w:ilvl w:val="0"/>
          <w:numId w:val="65"/>
        </w:numPr>
        <w:spacing w:line="360" w:lineRule="auto"/>
        <w:rPr>
          <w:rFonts w:asciiTheme="majorHAnsi" w:hAnsiTheme="majorHAnsi"/>
          <w:b/>
          <w:sz w:val="20"/>
          <w:szCs w:val="20"/>
          <w:lang w:val="pt-BR"/>
        </w:rPr>
      </w:pPr>
      <w:r w:rsidRPr="00E43FC8">
        <w:rPr>
          <w:rFonts w:asciiTheme="majorHAnsi" w:hAnsiTheme="majorHAnsi"/>
          <w:b/>
          <w:sz w:val="20"/>
          <w:szCs w:val="20"/>
          <w:lang w:val="pt-BR"/>
        </w:rPr>
        <w:t>Relatives of Diego Fernando Gómez López</w:t>
      </w:r>
    </w:p>
    <w:p w14:paraId="07BAC7BA" w14:textId="77777777" w:rsidR="00270F2A" w:rsidRPr="00E43FC8" w:rsidRDefault="00270F2A" w:rsidP="00270F2A">
      <w:pPr>
        <w:pStyle w:val="ListParagraph"/>
        <w:numPr>
          <w:ilvl w:val="0"/>
          <w:numId w:val="63"/>
        </w:numPr>
        <w:rPr>
          <w:rFonts w:asciiTheme="majorHAnsi" w:hAnsiTheme="majorHAnsi"/>
          <w:bCs/>
          <w:sz w:val="20"/>
          <w:szCs w:val="20"/>
          <w:lang w:val="es-ES"/>
        </w:rPr>
      </w:pPr>
      <w:r w:rsidRPr="00E43FC8">
        <w:rPr>
          <w:rFonts w:asciiTheme="majorHAnsi" w:hAnsiTheme="majorHAnsi"/>
          <w:bCs/>
          <w:sz w:val="20"/>
          <w:szCs w:val="20"/>
          <w:lang w:val="es-ES"/>
        </w:rPr>
        <w:t>Reynaldo Gomez Agudelo</w:t>
      </w:r>
    </w:p>
    <w:p w14:paraId="238CE624" w14:textId="77777777" w:rsidR="00270F2A" w:rsidRPr="00E43FC8" w:rsidRDefault="00270F2A" w:rsidP="00270F2A">
      <w:pPr>
        <w:pStyle w:val="ListParagraph"/>
        <w:numPr>
          <w:ilvl w:val="0"/>
          <w:numId w:val="63"/>
        </w:numPr>
        <w:rPr>
          <w:rFonts w:asciiTheme="majorHAnsi" w:hAnsiTheme="majorHAnsi"/>
          <w:bCs/>
          <w:sz w:val="20"/>
          <w:szCs w:val="20"/>
          <w:lang w:val="es-ES"/>
        </w:rPr>
      </w:pPr>
      <w:r w:rsidRPr="00E43FC8">
        <w:rPr>
          <w:rFonts w:asciiTheme="majorHAnsi" w:hAnsiTheme="majorHAnsi"/>
          <w:bCs/>
          <w:sz w:val="20"/>
          <w:szCs w:val="20"/>
          <w:lang w:val="es-ES"/>
        </w:rPr>
        <w:t>Maria Teresa Vinasco Toro</w:t>
      </w:r>
    </w:p>
    <w:p w14:paraId="6F65B610" w14:textId="77777777" w:rsidR="00270F2A" w:rsidRPr="00E43FC8" w:rsidRDefault="00270F2A" w:rsidP="00270F2A">
      <w:pPr>
        <w:pStyle w:val="ListParagraph"/>
        <w:numPr>
          <w:ilvl w:val="0"/>
          <w:numId w:val="63"/>
        </w:numPr>
        <w:rPr>
          <w:rFonts w:asciiTheme="majorHAnsi" w:hAnsiTheme="majorHAnsi"/>
          <w:bCs/>
          <w:sz w:val="20"/>
          <w:szCs w:val="20"/>
          <w:lang w:val="es-ES"/>
        </w:rPr>
      </w:pPr>
      <w:r w:rsidRPr="00E43FC8">
        <w:rPr>
          <w:rFonts w:asciiTheme="majorHAnsi" w:hAnsiTheme="majorHAnsi"/>
          <w:bCs/>
          <w:sz w:val="20"/>
          <w:szCs w:val="20"/>
          <w:lang w:val="es-ES"/>
        </w:rPr>
        <w:t>Rosa Marcela Gomez Vinasco</w:t>
      </w:r>
    </w:p>
    <w:p w14:paraId="2C066C7D" w14:textId="77777777" w:rsidR="00270F2A" w:rsidRPr="00E43FC8" w:rsidRDefault="00270F2A" w:rsidP="00270F2A">
      <w:pPr>
        <w:pStyle w:val="ListParagraph"/>
        <w:numPr>
          <w:ilvl w:val="0"/>
          <w:numId w:val="63"/>
        </w:numPr>
        <w:rPr>
          <w:rFonts w:asciiTheme="majorHAnsi" w:hAnsiTheme="majorHAnsi"/>
          <w:bCs/>
          <w:sz w:val="20"/>
          <w:szCs w:val="20"/>
          <w:lang w:val="es-ES"/>
        </w:rPr>
      </w:pPr>
      <w:r w:rsidRPr="00E43FC8">
        <w:rPr>
          <w:rFonts w:asciiTheme="majorHAnsi" w:hAnsiTheme="majorHAnsi"/>
          <w:bCs/>
          <w:sz w:val="20"/>
          <w:szCs w:val="20"/>
          <w:lang w:val="es-ES"/>
        </w:rPr>
        <w:t>Maribelly Gomez Vinasco</w:t>
      </w:r>
    </w:p>
    <w:p w14:paraId="0D7CC7D0" w14:textId="77777777" w:rsidR="00270F2A" w:rsidRPr="00E43FC8" w:rsidRDefault="00270F2A" w:rsidP="00270F2A">
      <w:pPr>
        <w:pStyle w:val="ListParagraph"/>
        <w:numPr>
          <w:ilvl w:val="0"/>
          <w:numId w:val="63"/>
        </w:numPr>
        <w:rPr>
          <w:rFonts w:asciiTheme="majorHAnsi" w:hAnsiTheme="majorHAnsi"/>
          <w:bCs/>
          <w:sz w:val="20"/>
          <w:szCs w:val="20"/>
          <w:lang w:val="es-ES"/>
        </w:rPr>
      </w:pPr>
      <w:r w:rsidRPr="00E43FC8">
        <w:rPr>
          <w:rFonts w:asciiTheme="majorHAnsi" w:hAnsiTheme="majorHAnsi"/>
          <w:bCs/>
          <w:sz w:val="20"/>
          <w:szCs w:val="20"/>
          <w:lang w:val="es-ES"/>
        </w:rPr>
        <w:t>Dora Libia Gomez Lopez</w:t>
      </w:r>
    </w:p>
    <w:p w14:paraId="070A2638" w14:textId="77777777" w:rsidR="00270F2A" w:rsidRPr="00E43FC8" w:rsidRDefault="00270F2A" w:rsidP="00270F2A">
      <w:pPr>
        <w:pStyle w:val="ListParagraph"/>
        <w:numPr>
          <w:ilvl w:val="0"/>
          <w:numId w:val="63"/>
        </w:numPr>
        <w:rPr>
          <w:rFonts w:asciiTheme="majorHAnsi" w:hAnsiTheme="majorHAnsi"/>
          <w:bCs/>
          <w:sz w:val="20"/>
          <w:szCs w:val="20"/>
          <w:lang w:val="es-ES"/>
        </w:rPr>
      </w:pPr>
      <w:r w:rsidRPr="00E43FC8">
        <w:rPr>
          <w:rFonts w:asciiTheme="majorHAnsi" w:hAnsiTheme="majorHAnsi"/>
          <w:bCs/>
          <w:sz w:val="20"/>
          <w:szCs w:val="20"/>
          <w:lang w:val="es-ES"/>
        </w:rPr>
        <w:t>Jazarmina Tellez Narvaez</w:t>
      </w:r>
    </w:p>
    <w:p w14:paraId="2B68F9E7" w14:textId="77777777" w:rsidR="00270F2A" w:rsidRPr="00E43FC8" w:rsidRDefault="00270F2A" w:rsidP="00270F2A">
      <w:pPr>
        <w:pStyle w:val="ListParagraph"/>
        <w:numPr>
          <w:ilvl w:val="0"/>
          <w:numId w:val="63"/>
        </w:numPr>
        <w:rPr>
          <w:rFonts w:asciiTheme="majorHAnsi" w:hAnsiTheme="majorHAnsi"/>
          <w:bCs/>
          <w:sz w:val="20"/>
          <w:szCs w:val="20"/>
          <w:lang w:val="es-ES"/>
        </w:rPr>
      </w:pPr>
      <w:r w:rsidRPr="00E43FC8">
        <w:rPr>
          <w:rFonts w:asciiTheme="majorHAnsi" w:hAnsiTheme="majorHAnsi"/>
          <w:bCs/>
          <w:sz w:val="20"/>
          <w:szCs w:val="20"/>
          <w:lang w:val="es-ES"/>
        </w:rPr>
        <w:t>Diego Fernando Tellez Narvaez</w:t>
      </w:r>
    </w:p>
    <w:p w14:paraId="7547D84C" w14:textId="77777777" w:rsidR="00270F2A" w:rsidRDefault="00270F2A" w:rsidP="00270F2A">
      <w:pPr>
        <w:suppressAutoHyphens/>
        <w:spacing w:after="120"/>
        <w:jc w:val="both"/>
        <w:rPr>
          <w:rFonts w:ascii="Cambria" w:hAnsi="Cambria"/>
          <w:sz w:val="20"/>
          <w:szCs w:val="20"/>
        </w:rPr>
      </w:pPr>
    </w:p>
    <w:p w14:paraId="6041E374" w14:textId="77777777" w:rsidR="00270F2A" w:rsidRPr="00CC0C14" w:rsidRDefault="00270F2A" w:rsidP="00270F2A"/>
    <w:p w14:paraId="47B73350" w14:textId="2236E14E" w:rsidR="00AA6B6E" w:rsidRPr="00365F2F" w:rsidRDefault="00AA6B6E" w:rsidP="00270F2A">
      <w:pPr>
        <w:spacing w:after="120"/>
        <w:ind w:firstLine="720"/>
        <w:jc w:val="both"/>
        <w:rPr>
          <w:rFonts w:ascii="Cambria" w:hAnsi="Cambria"/>
          <w:spacing w:val="-2"/>
          <w:sz w:val="20"/>
        </w:rPr>
      </w:pPr>
    </w:p>
    <w:sectPr w:rsidR="00AA6B6E" w:rsidRPr="00365F2F" w:rsidSect="00795EEB">
      <w:headerReference w:type="default" r:id="rId1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C646B" w14:textId="77777777" w:rsidR="003E15DE" w:rsidRDefault="003E15DE" w:rsidP="00036A8A">
      <w:r>
        <w:separator/>
      </w:r>
    </w:p>
  </w:endnote>
  <w:endnote w:type="continuationSeparator" w:id="0">
    <w:p w14:paraId="1D4D3A56" w14:textId="77777777" w:rsidR="003E15DE" w:rsidRDefault="003E15DE"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89C5" w14:textId="77777777" w:rsidR="00473D3A" w:rsidRDefault="00473D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76A4D9E6" w14:textId="07E19E7D"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473D3A">
          <w:rPr>
            <w:noProof/>
            <w:sz w:val="16"/>
          </w:rPr>
          <w:t>2</w:t>
        </w:r>
        <w:r w:rsidRPr="006311DA">
          <w:rPr>
            <w:noProof/>
            <w:sz w:val="16"/>
          </w:rPr>
          <w:fldChar w:fldCharType="end"/>
        </w:r>
      </w:p>
    </w:sdtContent>
  </w:sdt>
  <w:p w14:paraId="2D483621"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0016" w14:textId="77777777" w:rsidR="007607C4" w:rsidRDefault="007607C4">
    <w:pPr>
      <w:pStyle w:val="Footer"/>
      <w:jc w:val="center"/>
    </w:pPr>
  </w:p>
  <w:p w14:paraId="1AB4180C"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5FAB5" w14:textId="77777777" w:rsidR="003E15DE" w:rsidRPr="00036A8A" w:rsidRDefault="003E15DE"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D941FCB" w14:textId="77777777" w:rsidR="003E15DE" w:rsidRPr="00036A8A" w:rsidRDefault="003E15DE" w:rsidP="00036A8A">
      <w:pPr>
        <w:rPr>
          <w:rFonts w:asciiTheme="majorHAnsi" w:hAnsiTheme="majorHAnsi"/>
          <w:sz w:val="16"/>
          <w:szCs w:val="16"/>
        </w:rPr>
      </w:pPr>
      <w:r w:rsidRPr="00036A8A">
        <w:rPr>
          <w:rFonts w:asciiTheme="majorHAnsi" w:hAnsiTheme="majorHAnsi"/>
          <w:sz w:val="16"/>
          <w:szCs w:val="16"/>
        </w:rPr>
        <w:separator/>
      </w:r>
    </w:p>
    <w:p w14:paraId="6694A402" w14:textId="77777777" w:rsidR="003E15DE" w:rsidRPr="00036A8A" w:rsidRDefault="003E15DE"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07E2CC81" w14:textId="77777777" w:rsidR="003E15DE" w:rsidRPr="0093441A" w:rsidRDefault="003E15DE"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5ABFBF1E" w14:textId="77777777" w:rsidR="00270F2A" w:rsidRPr="000233F6" w:rsidRDefault="00270F2A" w:rsidP="00270F2A">
      <w:pPr>
        <w:pStyle w:val="FootnoteText"/>
        <w:ind w:left="720"/>
        <w:rPr>
          <w:rFonts w:ascii="Cambria" w:hAnsi="Cambria"/>
          <w:sz w:val="16"/>
          <w:szCs w:val="16"/>
        </w:rPr>
      </w:pPr>
      <w:r w:rsidRPr="000233F6">
        <w:rPr>
          <w:rStyle w:val="FootnoteReference"/>
          <w:rFonts w:ascii="Cambria" w:hAnsi="Cambria"/>
          <w:sz w:val="16"/>
          <w:szCs w:val="16"/>
        </w:rPr>
        <w:footnoteRef/>
      </w:r>
      <w:r w:rsidRPr="000233F6">
        <w:rPr>
          <w:rFonts w:ascii="Cambria" w:hAnsi="Cambria"/>
          <w:sz w:val="16"/>
          <w:szCs w:val="16"/>
        </w:rPr>
        <w:t xml:space="preserve"> The petition individualizes other victims listed in the Annex. </w:t>
      </w:r>
    </w:p>
  </w:footnote>
  <w:footnote w:id="3">
    <w:p w14:paraId="0913C3E9" w14:textId="77777777" w:rsidR="00270F2A" w:rsidRPr="003E194B" w:rsidRDefault="00270F2A" w:rsidP="00270F2A">
      <w:pPr>
        <w:pStyle w:val="FootnoteText"/>
        <w:ind w:left="720"/>
        <w:rPr>
          <w:rFonts w:ascii="Cambria" w:hAnsi="Cambria"/>
          <w:sz w:val="16"/>
          <w:szCs w:val="16"/>
        </w:rPr>
      </w:pPr>
      <w:r w:rsidRPr="003E194B">
        <w:rPr>
          <w:rStyle w:val="FootnoteReference"/>
          <w:rFonts w:ascii="Cambria" w:hAnsi="Cambria"/>
          <w:sz w:val="16"/>
          <w:szCs w:val="16"/>
        </w:rPr>
        <w:footnoteRef/>
      </w:r>
      <w:r w:rsidRPr="003E194B">
        <w:rPr>
          <w:rFonts w:ascii="Cambria" w:hAnsi="Cambria"/>
          <w:sz w:val="16"/>
          <w:szCs w:val="16"/>
        </w:rPr>
        <w:t xml:space="preserve"> Hereinafter the “Convention” or the “American Convention”</w:t>
      </w:r>
    </w:p>
  </w:footnote>
  <w:footnote w:id="4">
    <w:p w14:paraId="564F653C" w14:textId="77777777" w:rsidR="00270F2A" w:rsidRPr="003E194B" w:rsidRDefault="00270F2A" w:rsidP="00270F2A">
      <w:pPr>
        <w:ind w:firstLine="720"/>
        <w:rPr>
          <w:rStyle w:val="FootnoteReference"/>
          <w:rFonts w:ascii="Cambria" w:hAnsi="Cambria"/>
          <w:sz w:val="16"/>
          <w:szCs w:val="16"/>
        </w:rPr>
      </w:pPr>
      <w:r w:rsidRPr="003E194B">
        <w:rPr>
          <w:rStyle w:val="FootnoteReference"/>
          <w:rFonts w:ascii="Cambria" w:hAnsi="Cambria"/>
          <w:sz w:val="16"/>
          <w:szCs w:val="16"/>
        </w:rPr>
        <w:footnoteRef/>
      </w:r>
      <w:r w:rsidRPr="003E194B">
        <w:rPr>
          <w:rFonts w:ascii="Cambria" w:hAnsi="Cambria"/>
          <w:sz w:val="16"/>
          <w:szCs w:val="16"/>
        </w:rPr>
        <w:t xml:space="preserve"> </w:t>
      </w:r>
      <w:r w:rsidRPr="003E194B">
        <w:rPr>
          <w:rFonts w:ascii="Cambria" w:hAnsi="Cambria" w:cs="Calibri"/>
          <w:color w:val="000000"/>
          <w:sz w:val="16"/>
          <w:szCs w:val="16"/>
          <w:u w:color="000000"/>
          <w:lang w:eastAsia="es-ES"/>
        </w:rPr>
        <w:t>The</w:t>
      </w:r>
      <w:r w:rsidRPr="003E194B">
        <w:rPr>
          <w:rFonts w:ascii="Cambria" w:hAnsi="Cambria"/>
          <w:sz w:val="16"/>
          <w:szCs w:val="16"/>
        </w:rPr>
        <w:t xml:space="preserve"> </w:t>
      </w:r>
      <w:r w:rsidRPr="003E194B">
        <w:rPr>
          <w:rFonts w:ascii="Cambria" w:hAnsi="Cambria" w:cs="Calibri"/>
          <w:color w:val="000000"/>
          <w:sz w:val="16"/>
          <w:szCs w:val="16"/>
          <w:u w:color="000000"/>
          <w:lang w:eastAsia="es-ES"/>
        </w:rPr>
        <w:t>observations</w:t>
      </w:r>
      <w:r w:rsidRPr="003E194B">
        <w:rPr>
          <w:rFonts w:ascii="Cambria" w:hAnsi="Cambria"/>
          <w:sz w:val="16"/>
          <w:szCs w:val="16"/>
        </w:rPr>
        <w:t xml:space="preserve"> </w:t>
      </w:r>
      <w:r w:rsidRPr="003E194B">
        <w:rPr>
          <w:rFonts w:ascii="Cambria" w:hAnsi="Cambria" w:cs="Calibri"/>
          <w:color w:val="000000"/>
          <w:sz w:val="16"/>
          <w:szCs w:val="16"/>
          <w:u w:color="000000"/>
          <w:lang w:eastAsia="es-ES"/>
        </w:rPr>
        <w:t>submitted</w:t>
      </w:r>
      <w:r w:rsidRPr="003E194B">
        <w:rPr>
          <w:rFonts w:ascii="Cambria" w:hAnsi="Cambria"/>
          <w:sz w:val="16"/>
          <w:szCs w:val="16"/>
        </w:rPr>
        <w:t xml:space="preserve"> </w:t>
      </w:r>
      <w:r w:rsidRPr="003E194B">
        <w:rPr>
          <w:rStyle w:val="FootnoteReference"/>
          <w:rFonts w:ascii="Cambria" w:hAnsi="Cambria"/>
          <w:sz w:val="16"/>
          <w:szCs w:val="16"/>
        </w:rPr>
        <w:t>by each party were duly transmitted to the opposing party.</w:t>
      </w:r>
    </w:p>
  </w:footnote>
  <w:footnote w:id="5">
    <w:p w14:paraId="3EEB935A" w14:textId="77777777" w:rsidR="00270F2A" w:rsidRPr="002F12D0" w:rsidRDefault="00270F2A" w:rsidP="00270F2A">
      <w:pPr>
        <w:pStyle w:val="FootnoteText"/>
        <w:rPr>
          <w:rFonts w:ascii="Cambria" w:hAnsi="Cambria"/>
          <w:sz w:val="16"/>
          <w:szCs w:val="16"/>
          <w:lang w:val="es-ES"/>
        </w:rPr>
      </w:pPr>
      <w:r w:rsidRPr="004326D7">
        <w:rPr>
          <w:rStyle w:val="FootnoteReference"/>
          <w:rFonts w:ascii="Cambria" w:hAnsi="Cambria"/>
          <w:sz w:val="16"/>
          <w:szCs w:val="16"/>
        </w:rPr>
        <w:footnoteRef/>
      </w:r>
      <w:r w:rsidRPr="004326D7">
        <w:rPr>
          <w:rFonts w:ascii="Cambria" w:hAnsi="Cambria"/>
          <w:sz w:val="16"/>
          <w:szCs w:val="16"/>
        </w:rPr>
        <w:t xml:space="preserve"> IACHR, Report N. 40/18, Petition 607-07. Admissibility. </w:t>
      </w:r>
      <w:r w:rsidRPr="004326D7">
        <w:rPr>
          <w:rFonts w:ascii="Cambria" w:hAnsi="Cambria"/>
          <w:sz w:val="16"/>
          <w:szCs w:val="16"/>
          <w:lang w:val="es-ES"/>
        </w:rPr>
        <w:t xml:space="preserve">Nelson Enrique Giraldo Ramírez and </w:t>
      </w:r>
      <w:proofErr w:type="spellStart"/>
      <w:r w:rsidRPr="004326D7">
        <w:rPr>
          <w:rFonts w:ascii="Cambria" w:hAnsi="Cambria"/>
          <w:sz w:val="16"/>
          <w:szCs w:val="16"/>
          <w:lang w:val="es-ES"/>
        </w:rPr>
        <w:t>family</w:t>
      </w:r>
      <w:proofErr w:type="spellEnd"/>
      <w:r w:rsidRPr="004326D7">
        <w:rPr>
          <w:rFonts w:ascii="Cambria" w:hAnsi="Cambria"/>
          <w:sz w:val="16"/>
          <w:szCs w:val="16"/>
          <w:lang w:val="es-ES"/>
        </w:rPr>
        <w:t xml:space="preserve">. Colombia. </w:t>
      </w:r>
      <w:r w:rsidRPr="002F12D0">
        <w:rPr>
          <w:rFonts w:ascii="Cambria" w:hAnsi="Cambria"/>
          <w:sz w:val="16"/>
          <w:szCs w:val="16"/>
          <w:lang w:val="es-ES"/>
        </w:rPr>
        <w:t>May 4, 2018, par. 15.</w:t>
      </w:r>
    </w:p>
  </w:footnote>
  <w:footnote w:id="6">
    <w:p w14:paraId="6E80B464" w14:textId="77777777" w:rsidR="00270F2A" w:rsidRPr="002F12D0" w:rsidRDefault="00270F2A" w:rsidP="00270F2A">
      <w:pPr>
        <w:pStyle w:val="FootnoteText"/>
        <w:rPr>
          <w:rFonts w:ascii="Cambria" w:hAnsi="Cambria"/>
          <w:sz w:val="16"/>
          <w:szCs w:val="16"/>
          <w:lang w:val="es-ES"/>
        </w:rPr>
      </w:pPr>
      <w:r w:rsidRPr="004326D7">
        <w:rPr>
          <w:rStyle w:val="FootnoteReference"/>
          <w:rFonts w:ascii="Cambria" w:hAnsi="Cambria"/>
          <w:sz w:val="16"/>
          <w:szCs w:val="16"/>
        </w:rPr>
        <w:footnoteRef/>
      </w:r>
      <w:r w:rsidRPr="002F12D0">
        <w:rPr>
          <w:rFonts w:ascii="Cambria" w:hAnsi="Cambria"/>
          <w:sz w:val="16"/>
          <w:szCs w:val="16"/>
          <w:lang w:val="es-ES"/>
        </w:rPr>
        <w:t xml:space="preserve"> IACHR, </w:t>
      </w:r>
      <w:proofErr w:type="spellStart"/>
      <w:r w:rsidRPr="002F12D0">
        <w:rPr>
          <w:rFonts w:ascii="Cambria" w:hAnsi="Cambria"/>
          <w:sz w:val="16"/>
          <w:szCs w:val="16"/>
          <w:lang w:val="es-ES"/>
        </w:rPr>
        <w:t>Report</w:t>
      </w:r>
      <w:proofErr w:type="spellEnd"/>
      <w:r w:rsidRPr="002F12D0">
        <w:rPr>
          <w:rFonts w:ascii="Cambria" w:hAnsi="Cambria"/>
          <w:sz w:val="16"/>
          <w:szCs w:val="16"/>
          <w:lang w:val="es-ES"/>
        </w:rPr>
        <w:t xml:space="preserve"> N. 41/15, Case 12.335; 12.336; 12.757, </w:t>
      </w:r>
      <w:proofErr w:type="spellStart"/>
      <w:r w:rsidRPr="002F12D0">
        <w:rPr>
          <w:rFonts w:ascii="Cambria" w:hAnsi="Cambria"/>
          <w:sz w:val="16"/>
          <w:szCs w:val="16"/>
          <w:lang w:val="es-ES"/>
        </w:rPr>
        <w:t>merits</w:t>
      </w:r>
      <w:proofErr w:type="spellEnd"/>
      <w:r w:rsidRPr="002F12D0">
        <w:rPr>
          <w:rFonts w:ascii="Cambria" w:hAnsi="Cambria"/>
          <w:sz w:val="16"/>
          <w:szCs w:val="16"/>
          <w:lang w:val="es-ES"/>
        </w:rPr>
        <w:t xml:space="preserve">. Gustavo Giraldo Villamizar Durán and </w:t>
      </w:r>
      <w:proofErr w:type="spellStart"/>
      <w:r w:rsidRPr="002F12D0">
        <w:rPr>
          <w:rFonts w:ascii="Cambria" w:hAnsi="Cambria"/>
          <w:sz w:val="16"/>
          <w:szCs w:val="16"/>
          <w:lang w:val="es-ES"/>
        </w:rPr>
        <w:t>others</w:t>
      </w:r>
      <w:proofErr w:type="spellEnd"/>
      <w:r w:rsidRPr="002F12D0">
        <w:rPr>
          <w:rFonts w:ascii="Cambria" w:hAnsi="Cambria"/>
          <w:sz w:val="16"/>
          <w:szCs w:val="16"/>
          <w:lang w:val="es-ES"/>
        </w:rPr>
        <w:t xml:space="preserve">. Colombia. </w:t>
      </w:r>
      <w:proofErr w:type="spellStart"/>
      <w:r w:rsidRPr="002F12D0">
        <w:rPr>
          <w:rFonts w:ascii="Cambria" w:hAnsi="Cambria"/>
          <w:sz w:val="16"/>
          <w:szCs w:val="16"/>
          <w:lang w:val="es-ES"/>
        </w:rPr>
        <w:t>July</w:t>
      </w:r>
      <w:proofErr w:type="spellEnd"/>
      <w:r w:rsidRPr="002F12D0">
        <w:rPr>
          <w:rFonts w:ascii="Cambria" w:hAnsi="Cambria"/>
          <w:sz w:val="16"/>
          <w:szCs w:val="16"/>
          <w:lang w:val="es-ES"/>
        </w:rPr>
        <w:t xml:space="preserve"> 28, 2015, par. 215.</w:t>
      </w:r>
    </w:p>
  </w:footnote>
  <w:footnote w:id="7">
    <w:p w14:paraId="5A955238" w14:textId="77777777" w:rsidR="00270F2A" w:rsidRPr="004326D7" w:rsidRDefault="00270F2A" w:rsidP="00270F2A">
      <w:pPr>
        <w:pStyle w:val="FootnoteText"/>
        <w:rPr>
          <w:rFonts w:ascii="Cambria" w:hAnsi="Cambria"/>
          <w:sz w:val="16"/>
          <w:szCs w:val="16"/>
        </w:rPr>
      </w:pPr>
      <w:r w:rsidRPr="004326D7">
        <w:rPr>
          <w:rStyle w:val="FootnoteReference"/>
          <w:rFonts w:ascii="Cambria" w:hAnsi="Cambria"/>
          <w:sz w:val="16"/>
          <w:szCs w:val="16"/>
        </w:rPr>
        <w:footnoteRef/>
      </w:r>
      <w:r w:rsidRPr="002F12D0">
        <w:rPr>
          <w:rFonts w:ascii="Cambria" w:hAnsi="Cambria"/>
          <w:sz w:val="16"/>
          <w:szCs w:val="16"/>
          <w:lang w:val="es-ES"/>
        </w:rPr>
        <w:t xml:space="preserve"> IACHR, </w:t>
      </w:r>
      <w:proofErr w:type="spellStart"/>
      <w:r w:rsidRPr="002F12D0">
        <w:rPr>
          <w:rFonts w:ascii="Cambria" w:hAnsi="Cambria"/>
          <w:sz w:val="16"/>
          <w:szCs w:val="16"/>
          <w:lang w:val="es-ES"/>
        </w:rPr>
        <w:t>Report</w:t>
      </w:r>
      <w:proofErr w:type="spellEnd"/>
      <w:r w:rsidRPr="002F12D0">
        <w:rPr>
          <w:rFonts w:ascii="Cambria" w:hAnsi="Cambria"/>
          <w:sz w:val="16"/>
          <w:szCs w:val="16"/>
          <w:lang w:val="es-ES"/>
        </w:rPr>
        <w:t xml:space="preserve"> N. 78/18, </w:t>
      </w:r>
      <w:proofErr w:type="spellStart"/>
      <w:r w:rsidRPr="002F12D0">
        <w:rPr>
          <w:rFonts w:ascii="Cambria" w:hAnsi="Cambria"/>
          <w:sz w:val="16"/>
          <w:szCs w:val="16"/>
          <w:lang w:val="es-ES"/>
        </w:rPr>
        <w:t>Petition</w:t>
      </w:r>
      <w:proofErr w:type="spellEnd"/>
      <w:r w:rsidRPr="002F12D0">
        <w:rPr>
          <w:rFonts w:ascii="Cambria" w:hAnsi="Cambria"/>
          <w:sz w:val="16"/>
          <w:szCs w:val="16"/>
          <w:lang w:val="es-ES"/>
        </w:rPr>
        <w:t xml:space="preserve"> 1025-07. </w:t>
      </w:r>
      <w:r w:rsidRPr="004326D7">
        <w:rPr>
          <w:rFonts w:ascii="Cambria" w:hAnsi="Cambria"/>
          <w:sz w:val="16"/>
          <w:szCs w:val="16"/>
        </w:rPr>
        <w:t xml:space="preserve">Admissibility. Gregorio </w:t>
      </w:r>
      <w:proofErr w:type="spellStart"/>
      <w:r w:rsidRPr="004326D7">
        <w:rPr>
          <w:rFonts w:ascii="Cambria" w:hAnsi="Cambria"/>
          <w:sz w:val="16"/>
          <w:szCs w:val="16"/>
        </w:rPr>
        <w:t>Cunto</w:t>
      </w:r>
      <w:proofErr w:type="spellEnd"/>
      <w:r w:rsidRPr="004326D7">
        <w:rPr>
          <w:rFonts w:ascii="Cambria" w:hAnsi="Cambria"/>
          <w:sz w:val="16"/>
          <w:szCs w:val="16"/>
        </w:rPr>
        <w:t xml:space="preserve"> </w:t>
      </w:r>
      <w:proofErr w:type="spellStart"/>
      <w:r w:rsidRPr="004326D7">
        <w:rPr>
          <w:rFonts w:ascii="Cambria" w:hAnsi="Cambria"/>
          <w:sz w:val="16"/>
          <w:szCs w:val="16"/>
        </w:rPr>
        <w:t>Guillén</w:t>
      </w:r>
      <w:proofErr w:type="spellEnd"/>
      <w:r w:rsidRPr="004326D7">
        <w:rPr>
          <w:rFonts w:ascii="Cambria" w:hAnsi="Cambria"/>
          <w:sz w:val="16"/>
          <w:szCs w:val="16"/>
        </w:rPr>
        <w:t xml:space="preserve"> and others. Peru. June 28, 2018, par. 15.</w:t>
      </w:r>
    </w:p>
  </w:footnote>
  <w:footnote w:id="8">
    <w:p w14:paraId="2D800BC8" w14:textId="77777777" w:rsidR="00270F2A" w:rsidRPr="004326D7" w:rsidRDefault="00270F2A" w:rsidP="00270F2A">
      <w:pPr>
        <w:rPr>
          <w:rFonts w:ascii="Cambria" w:hAnsi="Cambria" w:cs="Calibri"/>
          <w:sz w:val="16"/>
          <w:szCs w:val="16"/>
        </w:rPr>
      </w:pPr>
      <w:r w:rsidRPr="004326D7">
        <w:rPr>
          <w:rStyle w:val="FootnoteReference"/>
          <w:rFonts w:ascii="Cambria" w:hAnsi="Cambria" w:cs="Calibri"/>
          <w:sz w:val="16"/>
          <w:szCs w:val="16"/>
        </w:rPr>
        <w:footnoteRef/>
      </w:r>
      <w:r w:rsidRPr="004326D7">
        <w:rPr>
          <w:rFonts w:ascii="Cambria" w:hAnsi="Cambria" w:cs="Calibri"/>
          <w:sz w:val="16"/>
          <w:szCs w:val="16"/>
        </w:rPr>
        <w:t xml:space="preserve"> </w:t>
      </w:r>
      <w:r w:rsidRPr="00270F2A">
        <w:rPr>
          <w:rStyle w:val="Strong"/>
          <w:rFonts w:ascii="Cambria" w:hAnsi="Cambria" w:cs="Calibri"/>
          <w:b w:val="0"/>
          <w:color w:val="000000"/>
          <w:sz w:val="16"/>
          <w:szCs w:val="16"/>
          <w:shd w:val="clear" w:color="auto" w:fill="FFFFFF"/>
        </w:rPr>
        <w:t xml:space="preserve">I/A Court H.R., Case of </w:t>
      </w:r>
      <w:proofErr w:type="spellStart"/>
      <w:r w:rsidRPr="00270F2A">
        <w:rPr>
          <w:rStyle w:val="Strong"/>
          <w:rFonts w:ascii="Cambria" w:hAnsi="Cambria" w:cs="Calibri"/>
          <w:b w:val="0"/>
          <w:color w:val="000000"/>
          <w:sz w:val="16"/>
          <w:szCs w:val="16"/>
          <w:shd w:val="clear" w:color="auto" w:fill="FFFFFF"/>
        </w:rPr>
        <w:t>Villamizar</w:t>
      </w:r>
      <w:proofErr w:type="spellEnd"/>
      <w:r w:rsidRPr="00270F2A">
        <w:rPr>
          <w:rStyle w:val="Strong"/>
          <w:rFonts w:ascii="Cambria" w:hAnsi="Cambria" w:cs="Calibri"/>
          <w:b w:val="0"/>
          <w:color w:val="000000"/>
          <w:sz w:val="16"/>
          <w:szCs w:val="16"/>
          <w:shd w:val="clear" w:color="auto" w:fill="FFFFFF"/>
        </w:rPr>
        <w:t xml:space="preserve"> </w:t>
      </w:r>
      <w:proofErr w:type="spellStart"/>
      <w:r w:rsidRPr="00270F2A">
        <w:rPr>
          <w:rStyle w:val="Strong"/>
          <w:rFonts w:ascii="Cambria" w:hAnsi="Cambria" w:cs="Calibri"/>
          <w:b w:val="0"/>
          <w:color w:val="000000"/>
          <w:sz w:val="16"/>
          <w:szCs w:val="16"/>
          <w:shd w:val="clear" w:color="auto" w:fill="FFFFFF"/>
        </w:rPr>
        <w:t>Durán</w:t>
      </w:r>
      <w:proofErr w:type="spellEnd"/>
      <w:r w:rsidRPr="00270F2A">
        <w:rPr>
          <w:rStyle w:val="Strong"/>
          <w:rFonts w:ascii="Cambria" w:hAnsi="Cambria" w:cs="Calibri"/>
          <w:b w:val="0"/>
          <w:color w:val="000000"/>
          <w:sz w:val="16"/>
          <w:szCs w:val="16"/>
          <w:shd w:val="clear" w:color="auto" w:fill="FFFFFF"/>
        </w:rPr>
        <w:t xml:space="preserve"> et al. v. Colombia. Preliminary Objection, Merits, Reparations and Costs. November 20, 2018, par. 190;</w:t>
      </w:r>
      <w:r w:rsidRPr="00270F2A">
        <w:rPr>
          <w:rStyle w:val="Strong"/>
          <w:rFonts w:ascii="Cambria" w:hAnsi="Cambria" w:cs="Calibri"/>
          <w:color w:val="000000"/>
          <w:sz w:val="16"/>
          <w:szCs w:val="16"/>
          <w:shd w:val="clear" w:color="auto" w:fill="FFFFFF"/>
        </w:rPr>
        <w:t xml:space="preserve"> </w:t>
      </w:r>
      <w:r w:rsidRPr="00270F2A">
        <w:rPr>
          <w:rFonts w:ascii="Cambria" w:hAnsi="Cambria" w:cs="Calibri"/>
          <w:sz w:val="16"/>
          <w:szCs w:val="16"/>
        </w:rPr>
        <w:t>IACHR</w:t>
      </w:r>
      <w:r w:rsidRPr="004326D7">
        <w:rPr>
          <w:rFonts w:ascii="Cambria" w:hAnsi="Cambria" w:cs="Calibri"/>
          <w:sz w:val="16"/>
          <w:szCs w:val="16"/>
        </w:rPr>
        <w:t xml:space="preserve">, Report N. 41/15, Case 12.335; 12.336; 12.757, merits. Gustavo </w:t>
      </w:r>
      <w:proofErr w:type="spellStart"/>
      <w:r w:rsidRPr="004326D7">
        <w:rPr>
          <w:rFonts w:ascii="Cambria" w:hAnsi="Cambria" w:cs="Calibri"/>
          <w:sz w:val="16"/>
          <w:szCs w:val="16"/>
        </w:rPr>
        <w:t>Giraldo</w:t>
      </w:r>
      <w:proofErr w:type="spellEnd"/>
      <w:r w:rsidRPr="004326D7">
        <w:rPr>
          <w:rFonts w:ascii="Cambria" w:hAnsi="Cambria" w:cs="Calibri"/>
          <w:sz w:val="16"/>
          <w:szCs w:val="16"/>
        </w:rPr>
        <w:t xml:space="preserve"> </w:t>
      </w:r>
      <w:proofErr w:type="spellStart"/>
      <w:r w:rsidRPr="004326D7">
        <w:rPr>
          <w:rFonts w:ascii="Cambria" w:hAnsi="Cambria" w:cs="Calibri"/>
          <w:sz w:val="16"/>
          <w:szCs w:val="16"/>
        </w:rPr>
        <w:t>Villamizar</w:t>
      </w:r>
      <w:proofErr w:type="spellEnd"/>
      <w:r w:rsidRPr="004326D7">
        <w:rPr>
          <w:rFonts w:ascii="Cambria" w:hAnsi="Cambria" w:cs="Calibri"/>
          <w:sz w:val="16"/>
          <w:szCs w:val="16"/>
        </w:rPr>
        <w:t xml:space="preserve"> </w:t>
      </w:r>
      <w:proofErr w:type="spellStart"/>
      <w:r w:rsidRPr="004326D7">
        <w:rPr>
          <w:rFonts w:ascii="Cambria" w:hAnsi="Cambria" w:cs="Calibri"/>
          <w:sz w:val="16"/>
          <w:szCs w:val="16"/>
        </w:rPr>
        <w:t>Durán</w:t>
      </w:r>
      <w:proofErr w:type="spellEnd"/>
      <w:r w:rsidRPr="004326D7">
        <w:rPr>
          <w:rFonts w:ascii="Cambria" w:hAnsi="Cambria" w:cs="Calibri"/>
          <w:sz w:val="16"/>
          <w:szCs w:val="16"/>
        </w:rPr>
        <w:t xml:space="preserve"> and others. </w:t>
      </w:r>
      <w:r w:rsidRPr="004326D7">
        <w:rPr>
          <w:rFonts w:ascii="Cambria" w:hAnsi="Cambria" w:cs="Calibri"/>
          <w:sz w:val="16"/>
          <w:szCs w:val="16"/>
          <w:lang w:val="es-ES"/>
        </w:rPr>
        <w:t xml:space="preserve">Colombia. </w:t>
      </w:r>
      <w:proofErr w:type="spellStart"/>
      <w:r w:rsidRPr="004326D7">
        <w:rPr>
          <w:rFonts w:ascii="Cambria" w:hAnsi="Cambria" w:cs="Calibri"/>
          <w:sz w:val="16"/>
          <w:szCs w:val="16"/>
          <w:lang w:val="es-ES"/>
        </w:rPr>
        <w:t>July</w:t>
      </w:r>
      <w:proofErr w:type="spellEnd"/>
      <w:r w:rsidRPr="004326D7">
        <w:rPr>
          <w:rFonts w:ascii="Cambria" w:hAnsi="Cambria" w:cs="Calibri"/>
          <w:sz w:val="16"/>
          <w:szCs w:val="16"/>
          <w:lang w:val="es-ES"/>
        </w:rPr>
        <w:t xml:space="preserve"> 28, 2015, par. 310.</w:t>
      </w:r>
    </w:p>
    <w:p w14:paraId="2450BE8A" w14:textId="77777777" w:rsidR="00270F2A" w:rsidRPr="00513C91" w:rsidRDefault="00270F2A" w:rsidP="00270F2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093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DAF121D"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12D7"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4F5BB73" wp14:editId="422518B3">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C02A16A" w14:textId="77777777" w:rsidR="00040C3A" w:rsidRPr="00EC7D62" w:rsidRDefault="003E15DE" w:rsidP="002C1641">
    <w:pPr>
      <w:pStyle w:val="Header"/>
      <w:tabs>
        <w:tab w:val="clear" w:pos="4320"/>
        <w:tab w:val="clear" w:pos="8640"/>
      </w:tabs>
      <w:jc w:val="center"/>
      <w:rPr>
        <w:sz w:val="22"/>
        <w:szCs w:val="22"/>
      </w:rPr>
    </w:pPr>
    <w:r>
      <w:rPr>
        <w:sz w:val="22"/>
        <w:szCs w:val="22"/>
      </w:rPr>
      <w:pict w14:anchorId="2431506A">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C5C4D" w14:textId="77777777" w:rsidR="00473D3A" w:rsidRDefault="00473D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E47C9" w14:textId="3112A8B9" w:rsidR="003E194B" w:rsidRDefault="00220860" w:rsidP="00220860">
    <w:pPr>
      <w:pStyle w:val="Header"/>
      <w:jc w:val="center"/>
    </w:pPr>
    <w:r>
      <w:rPr>
        <w:noProof/>
        <w:sz w:val="22"/>
        <w:szCs w:val="22"/>
      </w:rPr>
      <w:drawing>
        <wp:inline distT="0" distB="0" distL="0" distR="0" wp14:anchorId="33DF8A1D" wp14:editId="21C24A43">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r w:rsidR="003E15DE">
      <w:rPr>
        <w:noProof/>
      </w:rPr>
      <w:pict w14:anchorId="48AA8787">
        <v:rect id="_x0000_i1026" alt="" style="width:451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81206D"/>
    <w:multiLevelType w:val="hybridMultilevel"/>
    <w:tmpl w:val="5A54B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9187350"/>
    <w:multiLevelType w:val="hybridMultilevel"/>
    <w:tmpl w:val="3626B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AA6289"/>
    <w:multiLevelType w:val="hybridMultilevel"/>
    <w:tmpl w:val="6400DD3E"/>
    <w:lvl w:ilvl="0" w:tplc="15F0000E">
      <w:start w:val="1"/>
      <w:numFmt w:val="upperRoman"/>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3DD56735"/>
    <w:multiLevelType w:val="hybridMultilevel"/>
    <w:tmpl w:val="D68E82C2"/>
    <w:lvl w:ilvl="0" w:tplc="D8D86AF6">
      <w:start w:val="5"/>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50473E"/>
    <w:multiLevelType w:val="hybridMultilevel"/>
    <w:tmpl w:val="3E22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77F2422"/>
    <w:multiLevelType w:val="hybridMultilevel"/>
    <w:tmpl w:val="CDD4D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430802"/>
    <w:multiLevelType w:val="hybridMultilevel"/>
    <w:tmpl w:val="D256E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E3758FB"/>
    <w:multiLevelType w:val="hybridMultilevel"/>
    <w:tmpl w:val="756AE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404482C"/>
    <w:multiLevelType w:val="hybridMultilevel"/>
    <w:tmpl w:val="E6001D2A"/>
    <w:lvl w:ilvl="0" w:tplc="DF543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2D92EEE"/>
    <w:multiLevelType w:val="hybridMultilevel"/>
    <w:tmpl w:val="4484E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9"/>
  </w:num>
  <w:num w:numId="4">
    <w:abstractNumId w:val="21"/>
  </w:num>
  <w:num w:numId="5">
    <w:abstractNumId w:val="52"/>
  </w:num>
  <w:num w:numId="6">
    <w:abstractNumId w:val="27"/>
  </w:num>
  <w:num w:numId="7">
    <w:abstractNumId w:val="7"/>
  </w:num>
  <w:num w:numId="8">
    <w:abstractNumId w:val="17"/>
  </w:num>
  <w:num w:numId="9">
    <w:abstractNumId w:val="46"/>
  </w:num>
  <w:num w:numId="10">
    <w:abstractNumId w:val="0"/>
  </w:num>
  <w:num w:numId="11">
    <w:abstractNumId w:val="40"/>
  </w:num>
  <w:num w:numId="12">
    <w:abstractNumId w:val="41"/>
  </w:num>
  <w:num w:numId="13">
    <w:abstractNumId w:val="48"/>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30"/>
  </w:num>
  <w:num w:numId="33">
    <w:abstractNumId w:val="32"/>
  </w:num>
  <w:num w:numId="34">
    <w:abstractNumId w:val="33"/>
  </w:num>
  <w:num w:numId="35">
    <w:abstractNumId w:val="34"/>
  </w:num>
  <w:num w:numId="36">
    <w:abstractNumId w:val="35"/>
  </w:num>
  <w:num w:numId="37">
    <w:abstractNumId w:val="38"/>
  </w:num>
  <w:num w:numId="38">
    <w:abstractNumId w:val="39"/>
  </w:num>
  <w:num w:numId="39">
    <w:abstractNumId w:val="43"/>
  </w:num>
  <w:num w:numId="40">
    <w:abstractNumId w:val="44"/>
  </w:num>
  <w:num w:numId="41">
    <w:abstractNumId w:val="50"/>
  </w:num>
  <w:num w:numId="42">
    <w:abstractNumId w:val="53"/>
  </w:num>
  <w:num w:numId="43">
    <w:abstractNumId w:val="54"/>
  </w:num>
  <w:num w:numId="44">
    <w:abstractNumId w:val="57"/>
  </w:num>
  <w:num w:numId="45">
    <w:abstractNumId w:val="58"/>
  </w:num>
  <w:num w:numId="46">
    <w:abstractNumId w:val="60"/>
  </w:num>
  <w:num w:numId="47">
    <w:abstractNumId w:val="61"/>
  </w:num>
  <w:num w:numId="48">
    <w:abstractNumId w:val="62"/>
  </w:num>
  <w:num w:numId="49">
    <w:abstractNumId w:val="63"/>
  </w:num>
  <w:num w:numId="50">
    <w:abstractNumId w:val="64"/>
  </w:num>
  <w:num w:numId="51">
    <w:abstractNumId w:val="20"/>
  </w:num>
  <w:num w:numId="52">
    <w:abstractNumId w:val="45"/>
  </w:num>
  <w:num w:numId="53">
    <w:abstractNumId w:val="55"/>
  </w:num>
  <w:num w:numId="54">
    <w:abstractNumId w:val="49"/>
  </w:num>
  <w:num w:numId="55">
    <w:abstractNumId w:val="47"/>
  </w:num>
  <w:num w:numId="56">
    <w:abstractNumId w:val="22"/>
  </w:num>
  <w:num w:numId="57">
    <w:abstractNumId w:val="29"/>
  </w:num>
  <w:num w:numId="58">
    <w:abstractNumId w:val="51"/>
  </w:num>
  <w:num w:numId="59">
    <w:abstractNumId w:val="4"/>
  </w:num>
  <w:num w:numId="60">
    <w:abstractNumId w:val="6"/>
  </w:num>
  <w:num w:numId="61">
    <w:abstractNumId w:val="36"/>
  </w:num>
  <w:num w:numId="62">
    <w:abstractNumId w:val="37"/>
  </w:num>
  <w:num w:numId="63">
    <w:abstractNumId w:val="56"/>
  </w:num>
  <w:num w:numId="64">
    <w:abstractNumId w:val="42"/>
  </w:num>
  <w:num w:numId="65">
    <w:abstractNumId w:val="3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756"/>
    <w:rsid w:val="000070D7"/>
    <w:rsid w:val="000111A8"/>
    <w:rsid w:val="0001788C"/>
    <w:rsid w:val="00022CF5"/>
    <w:rsid w:val="00036A8A"/>
    <w:rsid w:val="00040C3A"/>
    <w:rsid w:val="000460CA"/>
    <w:rsid w:val="00061044"/>
    <w:rsid w:val="000639C0"/>
    <w:rsid w:val="0006739D"/>
    <w:rsid w:val="00070F3A"/>
    <w:rsid w:val="000716C5"/>
    <w:rsid w:val="00075E23"/>
    <w:rsid w:val="00082C9A"/>
    <w:rsid w:val="00092F32"/>
    <w:rsid w:val="0009344A"/>
    <w:rsid w:val="000A575F"/>
    <w:rsid w:val="000C4365"/>
    <w:rsid w:val="000D10DB"/>
    <w:rsid w:val="00113A4F"/>
    <w:rsid w:val="001145EC"/>
    <w:rsid w:val="00115F41"/>
    <w:rsid w:val="00124116"/>
    <w:rsid w:val="00126E08"/>
    <w:rsid w:val="0013104F"/>
    <w:rsid w:val="00137EBA"/>
    <w:rsid w:val="00145EDC"/>
    <w:rsid w:val="00153084"/>
    <w:rsid w:val="00167A34"/>
    <w:rsid w:val="001714B4"/>
    <w:rsid w:val="0018037F"/>
    <w:rsid w:val="001A5F27"/>
    <w:rsid w:val="001A65E4"/>
    <w:rsid w:val="001A7870"/>
    <w:rsid w:val="001C1B41"/>
    <w:rsid w:val="001E366B"/>
    <w:rsid w:val="001F1902"/>
    <w:rsid w:val="00210E0E"/>
    <w:rsid w:val="00210F4B"/>
    <w:rsid w:val="00220860"/>
    <w:rsid w:val="00230163"/>
    <w:rsid w:val="0023351C"/>
    <w:rsid w:val="00247403"/>
    <w:rsid w:val="00247542"/>
    <w:rsid w:val="00257893"/>
    <w:rsid w:val="00261E08"/>
    <w:rsid w:val="00262ADD"/>
    <w:rsid w:val="00263BF5"/>
    <w:rsid w:val="00266092"/>
    <w:rsid w:val="00266B61"/>
    <w:rsid w:val="0026712A"/>
    <w:rsid w:val="002704DB"/>
    <w:rsid w:val="00270F2A"/>
    <w:rsid w:val="002760CE"/>
    <w:rsid w:val="002826D3"/>
    <w:rsid w:val="002A6B0C"/>
    <w:rsid w:val="002B7A85"/>
    <w:rsid w:val="002C1641"/>
    <w:rsid w:val="002D7EA2"/>
    <w:rsid w:val="002E15DF"/>
    <w:rsid w:val="002E187C"/>
    <w:rsid w:val="002E6E57"/>
    <w:rsid w:val="002F12D0"/>
    <w:rsid w:val="002F2697"/>
    <w:rsid w:val="00301075"/>
    <w:rsid w:val="00302733"/>
    <w:rsid w:val="003053BF"/>
    <w:rsid w:val="00311A4F"/>
    <w:rsid w:val="00314078"/>
    <w:rsid w:val="00315387"/>
    <w:rsid w:val="00321AFD"/>
    <w:rsid w:val="00322450"/>
    <w:rsid w:val="003246B5"/>
    <w:rsid w:val="0033169F"/>
    <w:rsid w:val="0033264B"/>
    <w:rsid w:val="003414AC"/>
    <w:rsid w:val="00356185"/>
    <w:rsid w:val="00360380"/>
    <w:rsid w:val="0037511B"/>
    <w:rsid w:val="003771A3"/>
    <w:rsid w:val="00386CF0"/>
    <w:rsid w:val="003A4348"/>
    <w:rsid w:val="003A5566"/>
    <w:rsid w:val="003C32BC"/>
    <w:rsid w:val="003D1E33"/>
    <w:rsid w:val="003D6EE0"/>
    <w:rsid w:val="003E15DE"/>
    <w:rsid w:val="003E1CF5"/>
    <w:rsid w:val="003E3E03"/>
    <w:rsid w:val="003F1BBF"/>
    <w:rsid w:val="004162B1"/>
    <w:rsid w:val="004165C2"/>
    <w:rsid w:val="00433117"/>
    <w:rsid w:val="0043489C"/>
    <w:rsid w:val="004434A5"/>
    <w:rsid w:val="00450A4A"/>
    <w:rsid w:val="004666FB"/>
    <w:rsid w:val="00466D0B"/>
    <w:rsid w:val="00467B7E"/>
    <w:rsid w:val="00473D3A"/>
    <w:rsid w:val="0049419D"/>
    <w:rsid w:val="004A7BA7"/>
    <w:rsid w:val="004B2762"/>
    <w:rsid w:val="004B7EB6"/>
    <w:rsid w:val="004C41DE"/>
    <w:rsid w:val="004C4B62"/>
    <w:rsid w:val="004D6025"/>
    <w:rsid w:val="004D72BC"/>
    <w:rsid w:val="004F6B67"/>
    <w:rsid w:val="00501399"/>
    <w:rsid w:val="00507BC4"/>
    <w:rsid w:val="005128E4"/>
    <w:rsid w:val="005243C2"/>
    <w:rsid w:val="00525560"/>
    <w:rsid w:val="005357A6"/>
    <w:rsid w:val="00544C49"/>
    <w:rsid w:val="0057402A"/>
    <w:rsid w:val="005771D0"/>
    <w:rsid w:val="005816E5"/>
    <w:rsid w:val="0059191A"/>
    <w:rsid w:val="005921FF"/>
    <w:rsid w:val="00592718"/>
    <w:rsid w:val="0059593C"/>
    <w:rsid w:val="005A6D0E"/>
    <w:rsid w:val="005B222D"/>
    <w:rsid w:val="005B52B0"/>
    <w:rsid w:val="005B6806"/>
    <w:rsid w:val="005C00F9"/>
    <w:rsid w:val="005C4225"/>
    <w:rsid w:val="005D2EF7"/>
    <w:rsid w:val="005E7E25"/>
    <w:rsid w:val="005F0F33"/>
    <w:rsid w:val="005F3E64"/>
    <w:rsid w:val="00600DEB"/>
    <w:rsid w:val="00613027"/>
    <w:rsid w:val="00627C9F"/>
    <w:rsid w:val="006311DA"/>
    <w:rsid w:val="006311E9"/>
    <w:rsid w:val="006318B2"/>
    <w:rsid w:val="00632354"/>
    <w:rsid w:val="00642810"/>
    <w:rsid w:val="00652333"/>
    <w:rsid w:val="00653EA6"/>
    <w:rsid w:val="0068009E"/>
    <w:rsid w:val="006A17D2"/>
    <w:rsid w:val="006A73E6"/>
    <w:rsid w:val="006B2D5C"/>
    <w:rsid w:val="006C4EB1"/>
    <w:rsid w:val="006D4707"/>
    <w:rsid w:val="006E0166"/>
    <w:rsid w:val="006E270D"/>
    <w:rsid w:val="006E7B34"/>
    <w:rsid w:val="006F5B25"/>
    <w:rsid w:val="00701B24"/>
    <w:rsid w:val="00706858"/>
    <w:rsid w:val="00713AED"/>
    <w:rsid w:val="0071495F"/>
    <w:rsid w:val="0073798E"/>
    <w:rsid w:val="00740872"/>
    <w:rsid w:val="00745899"/>
    <w:rsid w:val="00752D34"/>
    <w:rsid w:val="007607C4"/>
    <w:rsid w:val="0076643F"/>
    <w:rsid w:val="00781653"/>
    <w:rsid w:val="007A2082"/>
    <w:rsid w:val="007A2F70"/>
    <w:rsid w:val="007C3334"/>
    <w:rsid w:val="007C52BB"/>
    <w:rsid w:val="007D2B98"/>
    <w:rsid w:val="007F6DE9"/>
    <w:rsid w:val="007F7980"/>
    <w:rsid w:val="00803F1C"/>
    <w:rsid w:val="0080600E"/>
    <w:rsid w:val="00817612"/>
    <w:rsid w:val="008258D7"/>
    <w:rsid w:val="00837C45"/>
    <w:rsid w:val="00853419"/>
    <w:rsid w:val="008546E5"/>
    <w:rsid w:val="0087318C"/>
    <w:rsid w:val="008801F8"/>
    <w:rsid w:val="00897E12"/>
    <w:rsid w:val="008D43BA"/>
    <w:rsid w:val="008D453F"/>
    <w:rsid w:val="008E3759"/>
    <w:rsid w:val="008E40F5"/>
    <w:rsid w:val="008E4EEF"/>
    <w:rsid w:val="009041DC"/>
    <w:rsid w:val="009104B4"/>
    <w:rsid w:val="009228DA"/>
    <w:rsid w:val="00925FCD"/>
    <w:rsid w:val="0093441A"/>
    <w:rsid w:val="00936805"/>
    <w:rsid w:val="00954BF7"/>
    <w:rsid w:val="0096706E"/>
    <w:rsid w:val="00981FBA"/>
    <w:rsid w:val="0098783D"/>
    <w:rsid w:val="009B306D"/>
    <w:rsid w:val="009B381B"/>
    <w:rsid w:val="009C0B3A"/>
    <w:rsid w:val="009C2009"/>
    <w:rsid w:val="009D59D2"/>
    <w:rsid w:val="009D7611"/>
    <w:rsid w:val="009E53DE"/>
    <w:rsid w:val="009E566A"/>
    <w:rsid w:val="00A0523B"/>
    <w:rsid w:val="00A12DBC"/>
    <w:rsid w:val="00A2467F"/>
    <w:rsid w:val="00A43458"/>
    <w:rsid w:val="00A51377"/>
    <w:rsid w:val="00A528D1"/>
    <w:rsid w:val="00A66BE5"/>
    <w:rsid w:val="00AA6B6E"/>
    <w:rsid w:val="00AB4FA4"/>
    <w:rsid w:val="00AD37C1"/>
    <w:rsid w:val="00AE2C03"/>
    <w:rsid w:val="00AE5320"/>
    <w:rsid w:val="00AE66EC"/>
    <w:rsid w:val="00AE6F91"/>
    <w:rsid w:val="00AF5571"/>
    <w:rsid w:val="00B06BB7"/>
    <w:rsid w:val="00B06F3D"/>
    <w:rsid w:val="00B167E9"/>
    <w:rsid w:val="00B179ED"/>
    <w:rsid w:val="00B314DB"/>
    <w:rsid w:val="00B31EBE"/>
    <w:rsid w:val="00B3718B"/>
    <w:rsid w:val="00B44B23"/>
    <w:rsid w:val="00B4632A"/>
    <w:rsid w:val="00B92E49"/>
    <w:rsid w:val="00BA276C"/>
    <w:rsid w:val="00BB306F"/>
    <w:rsid w:val="00BD232B"/>
    <w:rsid w:val="00BD2E42"/>
    <w:rsid w:val="00BD4B89"/>
    <w:rsid w:val="00BE6657"/>
    <w:rsid w:val="00C02721"/>
    <w:rsid w:val="00C21762"/>
    <w:rsid w:val="00C24543"/>
    <w:rsid w:val="00C24733"/>
    <w:rsid w:val="00C256A2"/>
    <w:rsid w:val="00C3492D"/>
    <w:rsid w:val="00C355B4"/>
    <w:rsid w:val="00C55560"/>
    <w:rsid w:val="00C66B72"/>
    <w:rsid w:val="00C77713"/>
    <w:rsid w:val="00C87C57"/>
    <w:rsid w:val="00C9567A"/>
    <w:rsid w:val="00C962B2"/>
    <w:rsid w:val="00CA6577"/>
    <w:rsid w:val="00CB2660"/>
    <w:rsid w:val="00CC5E90"/>
    <w:rsid w:val="00CD046C"/>
    <w:rsid w:val="00CE03BE"/>
    <w:rsid w:val="00CE5199"/>
    <w:rsid w:val="00CE66D5"/>
    <w:rsid w:val="00CF105D"/>
    <w:rsid w:val="00D1387C"/>
    <w:rsid w:val="00D219EA"/>
    <w:rsid w:val="00D34786"/>
    <w:rsid w:val="00D40A1E"/>
    <w:rsid w:val="00D533C0"/>
    <w:rsid w:val="00D66D3C"/>
    <w:rsid w:val="00D707F4"/>
    <w:rsid w:val="00D708CF"/>
    <w:rsid w:val="00D712D3"/>
    <w:rsid w:val="00D71422"/>
    <w:rsid w:val="00D7145E"/>
    <w:rsid w:val="00D75084"/>
    <w:rsid w:val="00D7558D"/>
    <w:rsid w:val="00D81D92"/>
    <w:rsid w:val="00D93446"/>
    <w:rsid w:val="00DA7B5F"/>
    <w:rsid w:val="00DC7B91"/>
    <w:rsid w:val="00DF078B"/>
    <w:rsid w:val="00DF350D"/>
    <w:rsid w:val="00E227C1"/>
    <w:rsid w:val="00E43157"/>
    <w:rsid w:val="00E43FC8"/>
    <w:rsid w:val="00E47F3D"/>
    <w:rsid w:val="00E533FF"/>
    <w:rsid w:val="00E709B3"/>
    <w:rsid w:val="00E7588C"/>
    <w:rsid w:val="00E76E74"/>
    <w:rsid w:val="00E7797F"/>
    <w:rsid w:val="00E850B6"/>
    <w:rsid w:val="00E8789F"/>
    <w:rsid w:val="00E97B71"/>
    <w:rsid w:val="00EB454D"/>
    <w:rsid w:val="00ED0D1B"/>
    <w:rsid w:val="00ED5FB1"/>
    <w:rsid w:val="00EE3522"/>
    <w:rsid w:val="00EF120B"/>
    <w:rsid w:val="00EF619B"/>
    <w:rsid w:val="00F00B55"/>
    <w:rsid w:val="00F1380F"/>
    <w:rsid w:val="00F14F0E"/>
    <w:rsid w:val="00F15A3B"/>
    <w:rsid w:val="00F24C29"/>
    <w:rsid w:val="00F253CC"/>
    <w:rsid w:val="00F42B71"/>
    <w:rsid w:val="00F455FB"/>
    <w:rsid w:val="00F50F80"/>
    <w:rsid w:val="00F56BA5"/>
    <w:rsid w:val="00F621C3"/>
    <w:rsid w:val="00F644E6"/>
    <w:rsid w:val="00F9653B"/>
    <w:rsid w:val="00FB2DCE"/>
    <w:rsid w:val="00FB62CF"/>
    <w:rsid w:val="00FC3EB4"/>
    <w:rsid w:val="00FC4053"/>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B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C7B91"/>
    <w:rPr>
      <w:sz w:val="16"/>
      <w:szCs w:val="16"/>
    </w:rPr>
  </w:style>
  <w:style w:type="paragraph" w:styleId="CommentText">
    <w:name w:val="annotation text"/>
    <w:basedOn w:val="Normal"/>
    <w:link w:val="CommentTextChar"/>
    <w:uiPriority w:val="99"/>
    <w:semiHidden/>
    <w:unhideWhenUsed/>
    <w:rsid w:val="00DC7B91"/>
    <w:rPr>
      <w:sz w:val="20"/>
      <w:szCs w:val="20"/>
    </w:rPr>
  </w:style>
  <w:style w:type="character" w:customStyle="1" w:styleId="CommentTextChar">
    <w:name w:val="Comment Text Char"/>
    <w:basedOn w:val="DefaultParagraphFont"/>
    <w:link w:val="CommentText"/>
    <w:uiPriority w:val="99"/>
    <w:semiHidden/>
    <w:rsid w:val="00DC7B91"/>
    <w:rPr>
      <w:lang w:val="en-US" w:eastAsia="en-US"/>
    </w:rPr>
  </w:style>
  <w:style w:type="paragraph" w:styleId="CommentSubject">
    <w:name w:val="annotation subject"/>
    <w:basedOn w:val="CommentText"/>
    <w:next w:val="CommentText"/>
    <w:link w:val="CommentSubjectChar"/>
    <w:uiPriority w:val="99"/>
    <w:semiHidden/>
    <w:unhideWhenUsed/>
    <w:rsid w:val="00DC7B91"/>
    <w:rPr>
      <w:b/>
      <w:bCs/>
    </w:rPr>
  </w:style>
  <w:style w:type="character" w:customStyle="1" w:styleId="CommentSubjectChar">
    <w:name w:val="Comment Subject Char"/>
    <w:basedOn w:val="CommentTextChar"/>
    <w:link w:val="CommentSubject"/>
    <w:uiPriority w:val="99"/>
    <w:semiHidden/>
    <w:rsid w:val="00DC7B91"/>
    <w:rPr>
      <w:b/>
      <w:bCs/>
      <w:lang w:val="en-US" w:eastAsia="en-US"/>
    </w:rPr>
  </w:style>
  <w:style w:type="character" w:styleId="Strong">
    <w:name w:val="Strong"/>
    <w:basedOn w:val="DefaultParagraphFont"/>
    <w:uiPriority w:val="22"/>
    <w:qFormat/>
    <w:rsid w:val="00270F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9078950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ADB2D-1ACB-40A2-A9FA-1166384D2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2151</Words>
  <Characters>11275</Characters>
  <Application>Microsoft Office Word</Application>
  <DocSecurity>0</DocSecurity>
  <Lines>212</Lines>
  <Paragraphs>59</Paragraphs>
  <ScaleCrop>false</ScaleCrop>
  <Company/>
  <LinksUpToDate>false</LinksUpToDate>
  <CharactersWithSpaces>13367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72/20</dc:title>
  <dc:creator/>
  <cp:lastModifiedBy/>
  <cp:revision>1</cp:revision>
  <dcterms:created xsi:type="dcterms:W3CDTF">2020-06-17T17:54:00Z</dcterms:created>
  <dcterms:modified xsi:type="dcterms:W3CDTF">2020-06-17T17:54:00Z</dcterms:modified>
</cp:coreProperties>
</file>