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438A45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F3AA4">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0698140C"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7140EB">
                              <w:rPr>
                                <w:rFonts w:asciiTheme="majorHAnsi" w:hAnsiTheme="majorHAnsi" w:cs="Arial"/>
                                <w:b/>
                                <w:bCs/>
                                <w:color w:val="0D0D0D" w:themeColor="text1" w:themeTint="F2"/>
                                <w:sz w:val="36"/>
                                <w:szCs w:val="40"/>
                              </w:rPr>
                              <w:t>1434-09</w:t>
                            </w:r>
                          </w:p>
                          <w:p w14:paraId="51480B27" w14:textId="1345BAB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764D4D56" w:rsidR="00261E08" w:rsidRPr="007C5C05" w:rsidRDefault="007140EB"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7C5C05">
                              <w:rPr>
                                <w:rFonts w:ascii="Cambria" w:hAnsi="Cambria" w:cs="Arial"/>
                                <w:color w:val="0D0D0D"/>
                                <w:szCs w:val="22"/>
                                <w:lang w:val="es-419"/>
                              </w:rPr>
                              <w:t>MOISÉS CUEVA AND FAMILY</w:t>
                            </w:r>
                            <w:r w:rsidR="00261E08" w:rsidRPr="007C5C05">
                              <w:rPr>
                                <w:rFonts w:ascii="Cambria" w:hAnsi="Cambria" w:cs="Arial"/>
                                <w:color w:val="0D0D0D"/>
                                <w:szCs w:val="22"/>
                                <w:lang w:val="es-419"/>
                              </w:rPr>
                              <w:t xml:space="preserve"> </w:t>
                            </w:r>
                          </w:p>
                          <w:p w14:paraId="67476ECA" w14:textId="16E3E86E" w:rsidR="005B52B0" w:rsidRPr="007140EB" w:rsidRDefault="007140EB" w:rsidP="00261E08">
                            <w:pPr>
                              <w:spacing w:line="276" w:lineRule="auto"/>
                              <w:rPr>
                                <w:rFonts w:asciiTheme="majorHAnsi" w:hAnsiTheme="majorHAnsi"/>
                                <w:color w:val="0D0D0D" w:themeColor="text1" w:themeTint="F2"/>
                                <w:lang w:val="es-ES"/>
                              </w:rPr>
                            </w:pPr>
                            <w:r w:rsidRPr="007140EB">
                              <w:rPr>
                                <w:rFonts w:ascii="Cambria" w:hAnsi="Cambria" w:cs="Arial"/>
                                <w:color w:val="0D0D0D"/>
                                <w:szCs w:val="22"/>
                                <w:lang w:val="es-ES"/>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4438A45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F3AA4">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0698140C"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7140EB">
                        <w:rPr>
                          <w:rFonts w:asciiTheme="majorHAnsi" w:hAnsiTheme="majorHAnsi" w:cs="Arial"/>
                          <w:b/>
                          <w:bCs/>
                          <w:color w:val="0D0D0D" w:themeColor="text1" w:themeTint="F2"/>
                          <w:sz w:val="36"/>
                          <w:szCs w:val="40"/>
                        </w:rPr>
                        <w:t>1434-09</w:t>
                      </w:r>
                    </w:p>
                    <w:p w14:paraId="51480B27" w14:textId="1345BAB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764D4D56" w:rsidR="00261E08" w:rsidRPr="007C5C05" w:rsidRDefault="007140EB"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7C5C05">
                        <w:rPr>
                          <w:rFonts w:ascii="Cambria" w:hAnsi="Cambria" w:cs="Arial"/>
                          <w:color w:val="0D0D0D"/>
                          <w:szCs w:val="22"/>
                          <w:lang w:val="es-419"/>
                        </w:rPr>
                        <w:t>MOISÉS CUEVA AND FAMILY</w:t>
                      </w:r>
                      <w:r w:rsidR="00261E08" w:rsidRPr="007C5C05">
                        <w:rPr>
                          <w:rFonts w:ascii="Cambria" w:hAnsi="Cambria" w:cs="Arial"/>
                          <w:color w:val="0D0D0D"/>
                          <w:szCs w:val="22"/>
                          <w:lang w:val="es-419"/>
                        </w:rPr>
                        <w:t xml:space="preserve"> </w:t>
                      </w:r>
                    </w:p>
                    <w:p w14:paraId="67476ECA" w14:textId="16E3E86E" w:rsidR="005B52B0" w:rsidRPr="007140EB" w:rsidRDefault="007140EB" w:rsidP="00261E08">
                      <w:pPr>
                        <w:spacing w:line="276" w:lineRule="auto"/>
                        <w:rPr>
                          <w:rFonts w:asciiTheme="majorHAnsi" w:hAnsiTheme="majorHAnsi"/>
                          <w:color w:val="0D0D0D" w:themeColor="text1" w:themeTint="F2"/>
                          <w:lang w:val="es-ES"/>
                        </w:rPr>
                      </w:pPr>
                      <w:r w:rsidRPr="007140EB">
                        <w:rPr>
                          <w:rFonts w:ascii="Cambria" w:hAnsi="Cambria" w:cs="Arial"/>
                          <w:color w:val="0D0D0D"/>
                          <w:szCs w:val="22"/>
                          <w:lang w:val="es-ES"/>
                        </w:rPr>
                        <w:t>EL SALVADOR</w:t>
                      </w:r>
                      <w:bookmarkStart w:id="1" w:name="_GoBack"/>
                      <w:bookmarkEnd w:id="1"/>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0B6CA9B9" w:rsidR="00627C9F" w:rsidRPr="006F3AA4" w:rsidRDefault="006F3AA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B86BB36" w14:textId="6E03434A" w:rsidR="00627C9F" w:rsidRPr="006F3AA4" w:rsidRDefault="00CA6577" w:rsidP="009E566A">
                            <w:pPr>
                              <w:jc w:val="right"/>
                              <w:rPr>
                                <w:rFonts w:asciiTheme="minorHAnsi" w:hAnsiTheme="minorHAnsi"/>
                                <w:color w:val="FFFFFF" w:themeColor="background1"/>
                                <w:sz w:val="22"/>
                                <w:lang w:val="pt-BR"/>
                              </w:rPr>
                            </w:pPr>
                            <w:r w:rsidRPr="006F3AA4">
                              <w:rPr>
                                <w:rFonts w:asciiTheme="minorHAnsi" w:hAnsiTheme="minorHAnsi"/>
                                <w:color w:val="FFFFFF" w:themeColor="background1"/>
                                <w:sz w:val="22"/>
                                <w:lang w:val="pt-BR"/>
                              </w:rPr>
                              <w:t xml:space="preserve">Doc. </w:t>
                            </w:r>
                            <w:r w:rsidR="006F3AA4">
                              <w:rPr>
                                <w:rFonts w:asciiTheme="minorHAnsi" w:hAnsiTheme="minorHAnsi"/>
                                <w:color w:val="FFFFFF" w:themeColor="background1"/>
                                <w:sz w:val="22"/>
                                <w:lang w:val="pt-BR"/>
                              </w:rPr>
                              <w:t>88</w:t>
                            </w:r>
                          </w:p>
                          <w:p w14:paraId="6AC8D657" w14:textId="70BAB312" w:rsidR="00627C9F" w:rsidRPr="006F3AA4" w:rsidRDefault="00022CF5" w:rsidP="009E566A">
                            <w:pPr>
                              <w:jc w:val="right"/>
                              <w:rPr>
                                <w:rFonts w:asciiTheme="minorHAnsi" w:hAnsiTheme="minorHAnsi"/>
                                <w:color w:val="FFFFFF" w:themeColor="background1"/>
                                <w:sz w:val="22"/>
                              </w:rPr>
                            </w:pPr>
                            <w:r w:rsidRPr="006F3AA4">
                              <w:rPr>
                                <w:rFonts w:asciiTheme="minorHAnsi" w:hAnsiTheme="minorHAnsi"/>
                                <w:color w:val="FFFFFF" w:themeColor="background1"/>
                                <w:sz w:val="22"/>
                                <w:lang w:val="pt-BR"/>
                              </w:rPr>
                              <w:t xml:space="preserve"> </w:t>
                            </w:r>
                            <w:r w:rsidR="006F3AA4">
                              <w:rPr>
                                <w:rFonts w:asciiTheme="minorHAnsi" w:hAnsiTheme="minorHAnsi"/>
                                <w:color w:val="FFFFFF" w:themeColor="background1"/>
                                <w:sz w:val="22"/>
                              </w:rPr>
                              <w:t xml:space="preserve">17 </w:t>
                            </w:r>
                            <w:r w:rsidR="007911A8">
                              <w:rPr>
                                <w:rFonts w:asciiTheme="minorHAnsi" w:hAnsiTheme="minorHAnsi"/>
                                <w:color w:val="FFFFFF" w:themeColor="background1"/>
                                <w:sz w:val="22"/>
                              </w:rPr>
                              <w:t>March</w:t>
                            </w:r>
                            <w:r w:rsidR="000C4365" w:rsidRPr="006F3AA4">
                              <w:rPr>
                                <w:rFonts w:asciiTheme="minorHAnsi" w:hAnsiTheme="minorHAnsi"/>
                                <w:color w:val="FFFFFF" w:themeColor="background1"/>
                                <w:sz w:val="22"/>
                              </w:rPr>
                              <w:t xml:space="preserve"> </w:t>
                            </w:r>
                            <w:r w:rsidR="002F2697" w:rsidRPr="006F3AA4">
                              <w:rPr>
                                <w:rFonts w:asciiTheme="minorHAnsi" w:hAnsiTheme="minorHAnsi"/>
                                <w:color w:val="FFFFFF" w:themeColor="background1"/>
                                <w:sz w:val="22"/>
                              </w:rPr>
                              <w:t>2020</w:t>
                            </w:r>
                          </w:p>
                          <w:p w14:paraId="35D3ABA3" w14:textId="4D5A616E" w:rsidR="00627C9F" w:rsidRPr="006F3AA4" w:rsidRDefault="00627C9F" w:rsidP="009E566A">
                            <w:pPr>
                              <w:jc w:val="right"/>
                              <w:rPr>
                                <w:rFonts w:asciiTheme="minorHAnsi" w:hAnsiTheme="minorHAnsi"/>
                                <w:color w:val="FFFFFF" w:themeColor="background1"/>
                                <w:sz w:val="22"/>
                              </w:rPr>
                            </w:pPr>
                            <w:r w:rsidRPr="006F3AA4">
                              <w:rPr>
                                <w:rFonts w:asciiTheme="minorHAnsi" w:hAnsiTheme="minorHAnsi"/>
                                <w:color w:val="FFFFFF" w:themeColor="background1"/>
                                <w:sz w:val="22"/>
                              </w:rPr>
                              <w:t>Original:</w:t>
                            </w:r>
                            <w:r w:rsidR="002C1641" w:rsidRPr="006F3AA4">
                              <w:rPr>
                                <w:rFonts w:asciiTheme="minorHAnsi" w:hAnsiTheme="minorHAnsi"/>
                                <w:color w:val="FFFFFF" w:themeColor="background1"/>
                                <w:sz w:val="22"/>
                              </w:rPr>
                              <w:t xml:space="preserve"> </w:t>
                            </w:r>
                            <w:r w:rsidR="00F42B71" w:rsidRPr="006F3AA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0B6CA9B9" w:rsidR="00627C9F" w:rsidRPr="006F3AA4" w:rsidRDefault="006F3AA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B86BB36" w14:textId="6E03434A" w:rsidR="00627C9F" w:rsidRPr="006F3AA4" w:rsidRDefault="00CA6577" w:rsidP="009E566A">
                      <w:pPr>
                        <w:jc w:val="right"/>
                        <w:rPr>
                          <w:rFonts w:asciiTheme="minorHAnsi" w:hAnsiTheme="minorHAnsi"/>
                          <w:color w:val="FFFFFF" w:themeColor="background1"/>
                          <w:sz w:val="22"/>
                          <w:lang w:val="pt-BR"/>
                        </w:rPr>
                      </w:pPr>
                      <w:r w:rsidRPr="006F3AA4">
                        <w:rPr>
                          <w:rFonts w:asciiTheme="minorHAnsi" w:hAnsiTheme="minorHAnsi"/>
                          <w:color w:val="FFFFFF" w:themeColor="background1"/>
                          <w:sz w:val="22"/>
                          <w:lang w:val="pt-BR"/>
                        </w:rPr>
                        <w:t xml:space="preserve">Doc. </w:t>
                      </w:r>
                      <w:r w:rsidR="006F3AA4">
                        <w:rPr>
                          <w:rFonts w:asciiTheme="minorHAnsi" w:hAnsiTheme="minorHAnsi"/>
                          <w:color w:val="FFFFFF" w:themeColor="background1"/>
                          <w:sz w:val="22"/>
                          <w:lang w:val="pt-BR"/>
                        </w:rPr>
                        <w:t>88</w:t>
                      </w:r>
                    </w:p>
                    <w:p w14:paraId="6AC8D657" w14:textId="70BAB312" w:rsidR="00627C9F" w:rsidRPr="006F3AA4" w:rsidRDefault="00022CF5" w:rsidP="009E566A">
                      <w:pPr>
                        <w:jc w:val="right"/>
                        <w:rPr>
                          <w:rFonts w:asciiTheme="minorHAnsi" w:hAnsiTheme="minorHAnsi"/>
                          <w:color w:val="FFFFFF" w:themeColor="background1"/>
                          <w:sz w:val="22"/>
                        </w:rPr>
                      </w:pPr>
                      <w:r w:rsidRPr="006F3AA4">
                        <w:rPr>
                          <w:rFonts w:asciiTheme="minorHAnsi" w:hAnsiTheme="minorHAnsi"/>
                          <w:color w:val="FFFFFF" w:themeColor="background1"/>
                          <w:sz w:val="22"/>
                          <w:lang w:val="pt-BR"/>
                        </w:rPr>
                        <w:t xml:space="preserve"> </w:t>
                      </w:r>
                      <w:r w:rsidR="006F3AA4">
                        <w:rPr>
                          <w:rFonts w:asciiTheme="minorHAnsi" w:hAnsiTheme="minorHAnsi"/>
                          <w:color w:val="FFFFFF" w:themeColor="background1"/>
                          <w:sz w:val="22"/>
                        </w:rPr>
                        <w:t xml:space="preserve">17 </w:t>
                      </w:r>
                      <w:r w:rsidR="007911A8">
                        <w:rPr>
                          <w:rFonts w:asciiTheme="minorHAnsi" w:hAnsiTheme="minorHAnsi"/>
                          <w:color w:val="FFFFFF" w:themeColor="background1"/>
                          <w:sz w:val="22"/>
                        </w:rPr>
                        <w:t>March</w:t>
                      </w:r>
                      <w:r w:rsidR="000C4365" w:rsidRPr="006F3AA4">
                        <w:rPr>
                          <w:rFonts w:asciiTheme="minorHAnsi" w:hAnsiTheme="minorHAnsi"/>
                          <w:color w:val="FFFFFF" w:themeColor="background1"/>
                          <w:sz w:val="22"/>
                        </w:rPr>
                        <w:t xml:space="preserve"> </w:t>
                      </w:r>
                      <w:r w:rsidR="002F2697" w:rsidRPr="006F3AA4">
                        <w:rPr>
                          <w:rFonts w:asciiTheme="minorHAnsi" w:hAnsiTheme="minorHAnsi"/>
                          <w:color w:val="FFFFFF" w:themeColor="background1"/>
                          <w:sz w:val="22"/>
                        </w:rPr>
                        <w:t>2020</w:t>
                      </w:r>
                    </w:p>
                    <w:p w14:paraId="35D3ABA3" w14:textId="4D5A616E" w:rsidR="00627C9F" w:rsidRPr="006F3AA4" w:rsidRDefault="00627C9F" w:rsidP="009E566A">
                      <w:pPr>
                        <w:jc w:val="right"/>
                        <w:rPr>
                          <w:rFonts w:asciiTheme="minorHAnsi" w:hAnsiTheme="minorHAnsi"/>
                          <w:color w:val="FFFFFF" w:themeColor="background1"/>
                          <w:sz w:val="22"/>
                        </w:rPr>
                      </w:pPr>
                      <w:r w:rsidRPr="006F3AA4">
                        <w:rPr>
                          <w:rFonts w:asciiTheme="minorHAnsi" w:hAnsiTheme="minorHAnsi"/>
                          <w:color w:val="FFFFFF" w:themeColor="background1"/>
                          <w:sz w:val="22"/>
                        </w:rPr>
                        <w:t>Original:</w:t>
                      </w:r>
                      <w:r w:rsidR="002C1641" w:rsidRPr="006F3AA4">
                        <w:rPr>
                          <w:rFonts w:asciiTheme="minorHAnsi" w:hAnsiTheme="minorHAnsi"/>
                          <w:color w:val="FFFFFF" w:themeColor="background1"/>
                          <w:sz w:val="22"/>
                        </w:rPr>
                        <w:t xml:space="preserve"> </w:t>
                      </w:r>
                      <w:r w:rsidR="00F42B71" w:rsidRPr="006F3AA4">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7A74E667"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sidRPr="006F3AA4">
                              <w:rPr>
                                <w:rFonts w:asciiTheme="majorHAnsi" w:hAnsiTheme="majorHAnsi"/>
                                <w:color w:val="0D0D0D" w:themeColor="text1" w:themeTint="F2"/>
                                <w:sz w:val="20"/>
                              </w:rPr>
                              <w:t xml:space="preserve">Electronically approved by the Commission on </w:t>
                            </w:r>
                            <w:r w:rsidR="006F3AA4">
                              <w:rPr>
                                <w:rFonts w:asciiTheme="majorHAnsi" w:hAnsiTheme="majorHAnsi"/>
                                <w:color w:val="0D0D0D" w:themeColor="text1" w:themeTint="F2"/>
                                <w:sz w:val="20"/>
                              </w:rPr>
                              <w:t>March 17</w:t>
                            </w:r>
                            <w:r w:rsidRPr="006F3AA4">
                              <w:rPr>
                                <w:rFonts w:asciiTheme="majorHAnsi" w:hAnsiTheme="majorHAnsi"/>
                                <w:color w:val="0D0D0D" w:themeColor="text1" w:themeTint="F2"/>
                                <w:sz w:val="20"/>
                              </w:rPr>
                              <w:t>, 20</w:t>
                            </w:r>
                            <w:r w:rsidR="002F2697" w:rsidRPr="006F3AA4">
                              <w:rPr>
                                <w:rFonts w:asciiTheme="majorHAnsi" w:hAnsiTheme="majorHAnsi"/>
                                <w:color w:val="0D0D0D" w:themeColor="text1" w:themeTint="F2"/>
                                <w:sz w:val="20"/>
                              </w:rPr>
                              <w:t>20</w:t>
                            </w:r>
                            <w:r w:rsidR="00344458">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7A74E667"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sidRPr="006F3AA4">
                        <w:rPr>
                          <w:rFonts w:asciiTheme="majorHAnsi" w:hAnsiTheme="majorHAnsi"/>
                          <w:color w:val="0D0D0D" w:themeColor="text1" w:themeTint="F2"/>
                          <w:sz w:val="20"/>
                        </w:rPr>
                        <w:t xml:space="preserve">Electronically approved by the Commission on </w:t>
                      </w:r>
                      <w:r w:rsidR="006F3AA4">
                        <w:rPr>
                          <w:rFonts w:asciiTheme="majorHAnsi" w:hAnsiTheme="majorHAnsi"/>
                          <w:color w:val="0D0D0D" w:themeColor="text1" w:themeTint="F2"/>
                          <w:sz w:val="20"/>
                        </w:rPr>
                        <w:t>March 17</w:t>
                      </w:r>
                      <w:r w:rsidRPr="006F3AA4">
                        <w:rPr>
                          <w:rFonts w:asciiTheme="majorHAnsi" w:hAnsiTheme="majorHAnsi"/>
                          <w:color w:val="0D0D0D" w:themeColor="text1" w:themeTint="F2"/>
                          <w:sz w:val="20"/>
                        </w:rPr>
                        <w:t>, 20</w:t>
                      </w:r>
                      <w:r w:rsidR="002F2697" w:rsidRPr="006F3AA4">
                        <w:rPr>
                          <w:rFonts w:asciiTheme="majorHAnsi" w:hAnsiTheme="majorHAnsi"/>
                          <w:color w:val="0D0D0D" w:themeColor="text1" w:themeTint="F2"/>
                          <w:sz w:val="20"/>
                        </w:rPr>
                        <w:t>20</w:t>
                      </w:r>
                      <w:r w:rsidR="00344458">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48460D9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F3AA4">
                              <w:rPr>
                                <w:rFonts w:asciiTheme="majorHAnsi" w:hAnsiTheme="majorHAnsi"/>
                                <w:color w:val="595959" w:themeColor="text1" w:themeTint="A6"/>
                                <w:sz w:val="18"/>
                                <w:lang w:val="en-GB"/>
                              </w:rPr>
                              <w:t>78</w:t>
                            </w:r>
                            <w:r w:rsidR="00022CF5" w:rsidRPr="006F3AA4">
                              <w:rPr>
                                <w:rFonts w:asciiTheme="majorHAnsi" w:hAnsiTheme="majorHAnsi"/>
                                <w:color w:val="595959" w:themeColor="text1" w:themeTint="A6"/>
                                <w:sz w:val="18"/>
                                <w:lang w:val="en-GB"/>
                              </w:rPr>
                              <w:t>/</w:t>
                            </w:r>
                            <w:r w:rsidR="002F2697" w:rsidRPr="006F3AA4">
                              <w:rPr>
                                <w:rFonts w:asciiTheme="majorHAnsi" w:hAnsiTheme="majorHAnsi"/>
                                <w:color w:val="595959" w:themeColor="text1" w:themeTint="A6"/>
                                <w:sz w:val="18"/>
                                <w:lang w:val="en-GB"/>
                              </w:rPr>
                              <w:t>20</w:t>
                            </w:r>
                            <w:r w:rsidR="007140EB" w:rsidRPr="006F3AA4">
                              <w:rPr>
                                <w:rFonts w:asciiTheme="majorHAnsi" w:hAnsiTheme="majorHAnsi"/>
                                <w:color w:val="595959" w:themeColor="text1" w:themeTint="A6"/>
                                <w:sz w:val="18"/>
                                <w:lang w:val="en-GB"/>
                              </w:rPr>
                              <w:t>.</w:t>
                            </w:r>
                            <w:r w:rsidRPr="006F3AA4">
                              <w:rPr>
                                <w:rFonts w:asciiTheme="majorHAnsi" w:hAnsiTheme="majorHAnsi"/>
                                <w:color w:val="595959" w:themeColor="text1" w:themeTint="A6"/>
                                <w:sz w:val="18"/>
                                <w:lang w:val="en-GB"/>
                              </w:rPr>
                              <w:t xml:space="preserve"> </w:t>
                            </w:r>
                            <w:r w:rsidR="00344458">
                              <w:rPr>
                                <w:rFonts w:asciiTheme="majorHAnsi" w:hAnsiTheme="majorHAnsi"/>
                                <w:color w:val="595959" w:themeColor="text1" w:themeTint="A6"/>
                                <w:sz w:val="18"/>
                                <w:lang w:val="en-GB"/>
                              </w:rPr>
                              <w:t xml:space="preserve">Petition 1434-09. </w:t>
                            </w:r>
                            <w:r w:rsidR="00F42B71" w:rsidRPr="006F3AA4">
                              <w:rPr>
                                <w:rFonts w:asciiTheme="majorHAnsi" w:hAnsiTheme="majorHAnsi"/>
                                <w:color w:val="595959" w:themeColor="text1" w:themeTint="A6"/>
                                <w:sz w:val="18"/>
                              </w:rPr>
                              <w:t>Admissibility</w:t>
                            </w:r>
                            <w:r w:rsidRPr="006F3AA4">
                              <w:rPr>
                                <w:rFonts w:asciiTheme="majorHAnsi" w:hAnsiTheme="majorHAnsi"/>
                                <w:color w:val="595959" w:themeColor="text1" w:themeTint="A6"/>
                                <w:sz w:val="18"/>
                              </w:rPr>
                              <w:t xml:space="preserve">. </w:t>
                            </w:r>
                            <w:proofErr w:type="spellStart"/>
                            <w:r w:rsidR="006F3AA4">
                              <w:rPr>
                                <w:rFonts w:asciiTheme="majorHAnsi" w:hAnsiTheme="majorHAnsi"/>
                                <w:color w:val="595959" w:themeColor="text1" w:themeTint="A6"/>
                                <w:sz w:val="18"/>
                              </w:rPr>
                              <w:t>Moisés</w:t>
                            </w:r>
                            <w:proofErr w:type="spellEnd"/>
                            <w:r w:rsidR="006F3AA4">
                              <w:rPr>
                                <w:rFonts w:asciiTheme="majorHAnsi" w:hAnsiTheme="majorHAnsi"/>
                                <w:color w:val="595959" w:themeColor="text1" w:themeTint="A6"/>
                                <w:sz w:val="18"/>
                              </w:rPr>
                              <w:t xml:space="preserve"> Cueva and family</w:t>
                            </w:r>
                            <w:r w:rsidRPr="006F3AA4">
                              <w:rPr>
                                <w:rFonts w:asciiTheme="majorHAnsi" w:hAnsiTheme="majorHAnsi"/>
                                <w:color w:val="595959" w:themeColor="text1" w:themeTint="A6"/>
                                <w:sz w:val="18"/>
                              </w:rPr>
                              <w:t xml:space="preserve">. </w:t>
                            </w:r>
                            <w:r w:rsidR="006F3AA4">
                              <w:rPr>
                                <w:rFonts w:asciiTheme="majorHAnsi" w:hAnsiTheme="majorHAnsi"/>
                                <w:color w:val="595959" w:themeColor="text1" w:themeTint="A6"/>
                                <w:sz w:val="18"/>
                              </w:rPr>
                              <w:t>El Salvador</w:t>
                            </w:r>
                            <w:r w:rsidR="00022CF5" w:rsidRPr="006F3AA4">
                              <w:rPr>
                                <w:rFonts w:asciiTheme="majorHAnsi" w:hAnsiTheme="majorHAnsi"/>
                                <w:color w:val="595959" w:themeColor="text1" w:themeTint="A6"/>
                                <w:sz w:val="18"/>
                              </w:rPr>
                              <w:t xml:space="preserve">. </w:t>
                            </w:r>
                            <w:r w:rsidR="006F3AA4">
                              <w:rPr>
                                <w:rFonts w:asciiTheme="majorHAnsi" w:hAnsiTheme="majorHAnsi"/>
                                <w:color w:val="595959" w:themeColor="text1" w:themeTint="A6"/>
                                <w:sz w:val="18"/>
                              </w:rPr>
                              <w:t>March 17, 2020</w:t>
                            </w:r>
                            <w:r w:rsidR="00F621C3" w:rsidRPr="006F3AA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48460D9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F3AA4">
                        <w:rPr>
                          <w:rFonts w:asciiTheme="majorHAnsi" w:hAnsiTheme="majorHAnsi"/>
                          <w:color w:val="595959" w:themeColor="text1" w:themeTint="A6"/>
                          <w:sz w:val="18"/>
                          <w:lang w:val="en-GB"/>
                        </w:rPr>
                        <w:t>78</w:t>
                      </w:r>
                      <w:r w:rsidR="00022CF5" w:rsidRPr="006F3AA4">
                        <w:rPr>
                          <w:rFonts w:asciiTheme="majorHAnsi" w:hAnsiTheme="majorHAnsi"/>
                          <w:color w:val="595959" w:themeColor="text1" w:themeTint="A6"/>
                          <w:sz w:val="18"/>
                          <w:lang w:val="en-GB"/>
                        </w:rPr>
                        <w:t>/</w:t>
                      </w:r>
                      <w:r w:rsidR="002F2697" w:rsidRPr="006F3AA4">
                        <w:rPr>
                          <w:rFonts w:asciiTheme="majorHAnsi" w:hAnsiTheme="majorHAnsi"/>
                          <w:color w:val="595959" w:themeColor="text1" w:themeTint="A6"/>
                          <w:sz w:val="18"/>
                          <w:lang w:val="en-GB"/>
                        </w:rPr>
                        <w:t>20</w:t>
                      </w:r>
                      <w:r w:rsidR="007140EB" w:rsidRPr="006F3AA4">
                        <w:rPr>
                          <w:rFonts w:asciiTheme="majorHAnsi" w:hAnsiTheme="majorHAnsi"/>
                          <w:color w:val="595959" w:themeColor="text1" w:themeTint="A6"/>
                          <w:sz w:val="18"/>
                          <w:lang w:val="en-GB"/>
                        </w:rPr>
                        <w:t>.</w:t>
                      </w:r>
                      <w:r w:rsidRPr="006F3AA4">
                        <w:rPr>
                          <w:rFonts w:asciiTheme="majorHAnsi" w:hAnsiTheme="majorHAnsi"/>
                          <w:color w:val="595959" w:themeColor="text1" w:themeTint="A6"/>
                          <w:sz w:val="18"/>
                          <w:lang w:val="en-GB"/>
                        </w:rPr>
                        <w:t xml:space="preserve"> </w:t>
                      </w:r>
                      <w:r w:rsidR="00344458">
                        <w:rPr>
                          <w:rFonts w:asciiTheme="majorHAnsi" w:hAnsiTheme="majorHAnsi"/>
                          <w:color w:val="595959" w:themeColor="text1" w:themeTint="A6"/>
                          <w:sz w:val="18"/>
                          <w:lang w:val="en-GB"/>
                        </w:rPr>
                        <w:t xml:space="preserve">Petition 1434-09. </w:t>
                      </w:r>
                      <w:r w:rsidR="00F42B71" w:rsidRPr="006F3AA4">
                        <w:rPr>
                          <w:rFonts w:asciiTheme="majorHAnsi" w:hAnsiTheme="majorHAnsi"/>
                          <w:color w:val="595959" w:themeColor="text1" w:themeTint="A6"/>
                          <w:sz w:val="18"/>
                        </w:rPr>
                        <w:t>Admissibility</w:t>
                      </w:r>
                      <w:r w:rsidRPr="006F3AA4">
                        <w:rPr>
                          <w:rFonts w:asciiTheme="majorHAnsi" w:hAnsiTheme="majorHAnsi"/>
                          <w:color w:val="595959" w:themeColor="text1" w:themeTint="A6"/>
                          <w:sz w:val="18"/>
                        </w:rPr>
                        <w:t xml:space="preserve">. </w:t>
                      </w:r>
                      <w:proofErr w:type="spellStart"/>
                      <w:r w:rsidR="006F3AA4">
                        <w:rPr>
                          <w:rFonts w:asciiTheme="majorHAnsi" w:hAnsiTheme="majorHAnsi"/>
                          <w:color w:val="595959" w:themeColor="text1" w:themeTint="A6"/>
                          <w:sz w:val="18"/>
                        </w:rPr>
                        <w:t>Moisés</w:t>
                      </w:r>
                      <w:proofErr w:type="spellEnd"/>
                      <w:r w:rsidR="006F3AA4">
                        <w:rPr>
                          <w:rFonts w:asciiTheme="majorHAnsi" w:hAnsiTheme="majorHAnsi"/>
                          <w:color w:val="595959" w:themeColor="text1" w:themeTint="A6"/>
                          <w:sz w:val="18"/>
                        </w:rPr>
                        <w:t xml:space="preserve"> Cueva and family</w:t>
                      </w:r>
                      <w:r w:rsidRPr="006F3AA4">
                        <w:rPr>
                          <w:rFonts w:asciiTheme="majorHAnsi" w:hAnsiTheme="majorHAnsi"/>
                          <w:color w:val="595959" w:themeColor="text1" w:themeTint="A6"/>
                          <w:sz w:val="18"/>
                        </w:rPr>
                        <w:t xml:space="preserve">. </w:t>
                      </w:r>
                      <w:r w:rsidR="006F3AA4">
                        <w:rPr>
                          <w:rFonts w:asciiTheme="majorHAnsi" w:hAnsiTheme="majorHAnsi"/>
                          <w:color w:val="595959" w:themeColor="text1" w:themeTint="A6"/>
                          <w:sz w:val="18"/>
                        </w:rPr>
                        <w:t>El Salvador</w:t>
                      </w:r>
                      <w:r w:rsidR="00022CF5" w:rsidRPr="006F3AA4">
                        <w:rPr>
                          <w:rFonts w:asciiTheme="majorHAnsi" w:hAnsiTheme="majorHAnsi"/>
                          <w:color w:val="595959" w:themeColor="text1" w:themeTint="A6"/>
                          <w:sz w:val="18"/>
                        </w:rPr>
                        <w:t xml:space="preserve">. </w:t>
                      </w:r>
                      <w:r w:rsidR="006F3AA4">
                        <w:rPr>
                          <w:rFonts w:asciiTheme="majorHAnsi" w:hAnsiTheme="majorHAnsi"/>
                          <w:color w:val="595959" w:themeColor="text1" w:themeTint="A6"/>
                          <w:sz w:val="18"/>
                        </w:rPr>
                        <w:t>March 17, 2020</w:t>
                      </w:r>
                      <w:r w:rsidR="00F621C3" w:rsidRPr="006F3AA4">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5C19A934" w:rsidR="006311DA" w:rsidRPr="004B7EB6" w:rsidRDefault="006F3AA4" w:rsidP="006311DA">
                            <w:pPr>
                              <w:jc w:val="center"/>
                              <w:rPr>
                                <w:rFonts w:asciiTheme="minorHAnsi" w:hAnsiTheme="minorHAnsi"/>
                                <w:b/>
                                <w:color w:val="FFFFFF" w:themeColor="background1"/>
                              </w:rPr>
                            </w:pPr>
                            <w:r>
                              <w:rPr>
                                <w:rFonts w:asciiTheme="minorHAnsi" w:hAnsiTheme="minorHAnsi"/>
                                <w:b/>
                                <w:color w:val="FFFFFF" w:themeColor="background1"/>
                                <w:lang w:val="pt-BR"/>
                              </w:rPr>
                              <w:t>www.iachr</w:t>
                            </w:r>
                            <w:r w:rsidR="006311DA"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5C19A934" w:rsidR="006311DA" w:rsidRPr="004B7EB6" w:rsidRDefault="006F3AA4" w:rsidP="006311DA">
                      <w:pPr>
                        <w:jc w:val="center"/>
                        <w:rPr>
                          <w:rFonts w:asciiTheme="minorHAnsi" w:hAnsiTheme="minorHAnsi"/>
                          <w:b/>
                          <w:color w:val="FFFFFF" w:themeColor="background1"/>
                        </w:rPr>
                      </w:pPr>
                      <w:r>
                        <w:rPr>
                          <w:rFonts w:asciiTheme="minorHAnsi" w:hAnsiTheme="minorHAnsi"/>
                          <w:b/>
                          <w:color w:val="FFFFFF" w:themeColor="background1"/>
                          <w:lang w:val="pt-BR"/>
                        </w:rPr>
                        <w:t>www.iachr</w:t>
                      </w:r>
                      <w:r w:rsidR="006311DA"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7140EB" w14:paraId="0D1CC739" w14:textId="77777777" w:rsidTr="00E31ACA">
        <w:tc>
          <w:tcPr>
            <w:tcW w:w="2790" w:type="dxa"/>
            <w:tcBorders>
              <w:top w:val="single" w:sz="4" w:space="0" w:color="auto"/>
              <w:bottom w:val="single" w:sz="4" w:space="0" w:color="auto"/>
              <w:right w:val="single" w:sz="4"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Borders>
              <w:top w:val="single" w:sz="4" w:space="0" w:color="auto"/>
              <w:left w:val="single" w:sz="4" w:space="0" w:color="auto"/>
              <w:bottom w:val="single" w:sz="4" w:space="0" w:color="auto"/>
            </w:tcBorders>
          </w:tcPr>
          <w:p w14:paraId="67A3AC7B" w14:textId="3EA203D1" w:rsidR="00261E08" w:rsidRPr="007140EB" w:rsidRDefault="007140EB" w:rsidP="009163FC">
            <w:pPr>
              <w:jc w:val="both"/>
              <w:rPr>
                <w:rFonts w:asciiTheme="majorHAnsi" w:hAnsiTheme="majorHAnsi"/>
                <w:bCs/>
                <w:sz w:val="19"/>
                <w:szCs w:val="19"/>
                <w:lang w:val="es-ES"/>
              </w:rPr>
            </w:pPr>
            <w:r w:rsidRPr="007140EB">
              <w:rPr>
                <w:rFonts w:asciiTheme="majorHAnsi" w:hAnsiTheme="majorHAnsi"/>
                <w:bCs/>
                <w:sz w:val="19"/>
                <w:szCs w:val="19"/>
                <w:lang w:val="es-ES"/>
              </w:rPr>
              <w:t>Human Rights Institute of the</w:t>
            </w:r>
            <w:r>
              <w:rPr>
                <w:rFonts w:asciiTheme="majorHAnsi" w:hAnsiTheme="majorHAnsi"/>
                <w:bCs/>
                <w:sz w:val="19"/>
                <w:szCs w:val="19"/>
                <w:lang w:val="es-ES"/>
              </w:rPr>
              <w:t xml:space="preserve"> </w:t>
            </w:r>
            <w:r w:rsidRPr="007140EB">
              <w:rPr>
                <w:rFonts w:asciiTheme="majorHAnsi" w:hAnsiTheme="majorHAnsi"/>
                <w:bCs/>
                <w:sz w:val="19"/>
                <w:szCs w:val="19"/>
                <w:lang w:val="es-ES"/>
              </w:rPr>
              <w:t>José Simeón Cañas</w:t>
            </w:r>
            <w:r>
              <w:rPr>
                <w:rFonts w:asciiTheme="majorHAnsi" w:hAnsiTheme="majorHAnsi"/>
                <w:bCs/>
                <w:sz w:val="19"/>
                <w:szCs w:val="19"/>
                <w:lang w:val="es-ES"/>
              </w:rPr>
              <w:t xml:space="preserve"> Central American University,</w:t>
            </w:r>
            <w:r w:rsidRPr="007140EB">
              <w:rPr>
                <w:rFonts w:asciiTheme="majorHAnsi" w:hAnsiTheme="majorHAnsi"/>
                <w:bCs/>
                <w:sz w:val="19"/>
                <w:szCs w:val="19"/>
                <w:lang w:val="es-ES"/>
              </w:rPr>
              <w:t xml:space="preserve"> Ana Virginia Cuevas, and Henri Paulo Fino Solórzano</w:t>
            </w:r>
          </w:p>
        </w:tc>
      </w:tr>
      <w:tr w:rsidR="00261E08" w:rsidRPr="003A5566" w14:paraId="4A730984" w14:textId="77777777" w:rsidTr="00E31ACA">
        <w:tc>
          <w:tcPr>
            <w:tcW w:w="2790" w:type="dxa"/>
            <w:tcBorders>
              <w:top w:val="single" w:sz="4"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Borders>
              <w:top w:val="single" w:sz="4" w:space="0" w:color="auto"/>
            </w:tcBorders>
          </w:tcPr>
          <w:p w14:paraId="1E62AC27" w14:textId="4A5A9FA1"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Moisés Cuevas and his family</w:t>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27777366"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El Salvador</w:t>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2F285947" w:rsidR="00261E08" w:rsidRPr="003A5566" w:rsidRDefault="007140EB" w:rsidP="00261E08">
            <w:pPr>
              <w:jc w:val="both"/>
              <w:rPr>
                <w:rFonts w:asciiTheme="majorHAnsi" w:hAnsiTheme="majorHAnsi"/>
                <w:bCs/>
                <w:sz w:val="19"/>
                <w:szCs w:val="19"/>
              </w:rPr>
            </w:pPr>
            <w:r>
              <w:rPr>
                <w:rFonts w:asciiTheme="majorHAnsi" w:hAnsiTheme="majorHAnsi"/>
                <w:bCs/>
                <w:sz w:val="19"/>
                <w:szCs w:val="19"/>
              </w:rPr>
              <w:t>Articles 4 (life), 5 (humane treatment), 8 (fair trial), and 25 (judicial protection) of the American Convention on Human Rights,</w:t>
            </w:r>
            <w:r>
              <w:rPr>
                <w:rStyle w:val="FootnoteReference"/>
                <w:rFonts w:asciiTheme="majorHAnsi" w:hAnsiTheme="majorHAnsi"/>
                <w:bCs/>
                <w:sz w:val="19"/>
                <w:szCs w:val="19"/>
              </w:rPr>
              <w:footnoteReference w:id="2"/>
            </w:r>
            <w:r>
              <w:rPr>
                <w:rFonts w:asciiTheme="majorHAnsi" w:hAnsiTheme="majorHAnsi"/>
                <w:bCs/>
                <w:sz w:val="19"/>
                <w:szCs w:val="19"/>
              </w:rPr>
              <w:t xml:space="preserve"> in connection with Article 1.1 (obligation to respect rights)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E31ACA">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tcBorders>
              <w:bottom w:val="single" w:sz="6" w:space="0" w:color="auto"/>
            </w:tcBorders>
            <w:vAlign w:val="center"/>
          </w:tcPr>
          <w:p w14:paraId="7EADD3E8" w14:textId="07B53616"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November 10, 2009</w:t>
            </w:r>
          </w:p>
        </w:tc>
      </w:tr>
      <w:tr w:rsidR="00261E08" w:rsidRPr="003A5566" w14:paraId="070BC314" w14:textId="77777777" w:rsidTr="00E31ACA">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tcBorders>
              <w:top w:val="single" w:sz="6" w:space="0" w:color="auto"/>
              <w:bottom w:val="single" w:sz="6" w:space="0" w:color="auto"/>
            </w:tcBorders>
            <w:vAlign w:val="center"/>
          </w:tcPr>
          <w:p w14:paraId="425D0EC0" w14:textId="6C3B4F4E"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June 15, 2016</w:t>
            </w:r>
          </w:p>
        </w:tc>
      </w:tr>
      <w:tr w:rsidR="00261E08" w:rsidRPr="003A5566" w14:paraId="3063240C" w14:textId="77777777" w:rsidTr="00E31ACA">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tcBorders>
              <w:top w:val="single" w:sz="6" w:space="0" w:color="auto"/>
              <w:bottom w:val="single" w:sz="6" w:space="0" w:color="auto"/>
            </w:tcBorders>
            <w:vAlign w:val="center"/>
          </w:tcPr>
          <w:p w14:paraId="7B420FC0" w14:textId="4860DE75"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October 26, 2016</w:t>
            </w:r>
          </w:p>
        </w:tc>
      </w:tr>
      <w:tr w:rsidR="00752D34" w:rsidRPr="003A5566" w14:paraId="061438F4" w14:textId="77777777" w:rsidTr="00E31ACA">
        <w:tc>
          <w:tcPr>
            <w:tcW w:w="2790" w:type="dxa"/>
            <w:tcBorders>
              <w:top w:val="single" w:sz="6" w:space="0" w:color="auto"/>
              <w:bottom w:val="single" w:sz="6" w:space="0" w:color="auto"/>
            </w:tcBorders>
            <w:shd w:val="clear" w:color="auto" w:fill="67AE3C"/>
            <w:vAlign w:val="center"/>
          </w:tcPr>
          <w:p w14:paraId="5760FBA5" w14:textId="391378F7" w:rsidR="00752D34" w:rsidRPr="003D1E33" w:rsidRDefault="00113A4F" w:rsidP="00653EA6">
            <w:pPr>
              <w:jc w:val="center"/>
              <w:rPr>
                <w:rFonts w:asciiTheme="majorHAnsi" w:hAnsiTheme="majorHAnsi"/>
                <w:bCs/>
                <w:color w:val="FFFFFF" w:themeColor="background1"/>
                <w:sz w:val="19"/>
                <w:szCs w:val="19"/>
              </w:rPr>
            </w:pPr>
            <w:r w:rsidRPr="003D1E33">
              <w:rPr>
                <w:rFonts w:asciiTheme="majorHAnsi" w:hAnsiTheme="majorHAnsi"/>
                <w:bCs/>
                <w:color w:val="FFFFFF" w:themeColor="background1"/>
                <w:sz w:val="19"/>
                <w:szCs w:val="19"/>
              </w:rPr>
              <w:t>Notification of the possible archiving of the petition</w:t>
            </w:r>
          </w:p>
        </w:tc>
        <w:tc>
          <w:tcPr>
            <w:tcW w:w="6570" w:type="dxa"/>
            <w:tcBorders>
              <w:top w:val="single" w:sz="6" w:space="0" w:color="auto"/>
              <w:bottom w:val="single" w:sz="6" w:space="0" w:color="auto"/>
            </w:tcBorders>
            <w:vAlign w:val="center"/>
          </w:tcPr>
          <w:p w14:paraId="3EA2C960" w14:textId="7560DE54" w:rsidR="00752D34" w:rsidRPr="003A5566" w:rsidRDefault="007140EB" w:rsidP="009163FC">
            <w:pPr>
              <w:jc w:val="both"/>
              <w:rPr>
                <w:rFonts w:asciiTheme="majorHAnsi" w:hAnsiTheme="majorHAnsi"/>
                <w:bCs/>
                <w:sz w:val="19"/>
                <w:szCs w:val="19"/>
              </w:rPr>
            </w:pPr>
            <w:r>
              <w:rPr>
                <w:rFonts w:asciiTheme="majorHAnsi" w:hAnsiTheme="majorHAnsi"/>
                <w:bCs/>
                <w:sz w:val="19"/>
                <w:szCs w:val="19"/>
              </w:rPr>
              <w:t>November 12, 2018</w:t>
            </w:r>
          </w:p>
        </w:tc>
      </w:tr>
      <w:tr w:rsidR="00113A4F" w:rsidRPr="003A5566" w14:paraId="663B0D20" w14:textId="77777777" w:rsidTr="00E31ACA">
        <w:tc>
          <w:tcPr>
            <w:tcW w:w="2790" w:type="dxa"/>
            <w:tcBorders>
              <w:top w:val="single" w:sz="6" w:space="0" w:color="auto"/>
              <w:bottom w:val="single" w:sz="4" w:space="0" w:color="auto"/>
            </w:tcBorders>
            <w:shd w:val="clear" w:color="auto" w:fill="67AE3C"/>
            <w:vAlign w:val="center"/>
          </w:tcPr>
          <w:p w14:paraId="59B9D9B2" w14:textId="407B8C6F" w:rsidR="00113A4F" w:rsidRPr="003D1E33" w:rsidRDefault="00113A4F" w:rsidP="00653EA6">
            <w:pPr>
              <w:jc w:val="center"/>
              <w:rPr>
                <w:rFonts w:asciiTheme="majorHAnsi" w:hAnsiTheme="majorHAnsi"/>
                <w:bCs/>
                <w:color w:val="FFFFFF" w:themeColor="background1"/>
                <w:sz w:val="19"/>
                <w:szCs w:val="19"/>
              </w:rPr>
            </w:pPr>
            <w:r w:rsidRPr="003D1E33">
              <w:rPr>
                <w:rFonts w:asciiTheme="majorHAnsi" w:hAnsiTheme="majorHAnsi"/>
                <w:bCs/>
                <w:color w:val="FFFFFF" w:themeColor="background1"/>
                <w:sz w:val="19"/>
                <w:szCs w:val="19"/>
              </w:rPr>
              <w:t>Petitioner’s response to the notification on the possible archiving of the petition</w:t>
            </w:r>
          </w:p>
        </w:tc>
        <w:tc>
          <w:tcPr>
            <w:tcW w:w="6570" w:type="dxa"/>
            <w:tcBorders>
              <w:top w:val="single" w:sz="6" w:space="0" w:color="auto"/>
              <w:bottom w:val="single" w:sz="4" w:space="0" w:color="auto"/>
            </w:tcBorders>
            <w:vAlign w:val="center"/>
          </w:tcPr>
          <w:p w14:paraId="49E16060" w14:textId="42AD04ED" w:rsidR="00113A4F" w:rsidRPr="003A5566" w:rsidRDefault="007140EB" w:rsidP="009163FC">
            <w:pPr>
              <w:jc w:val="both"/>
              <w:rPr>
                <w:rFonts w:asciiTheme="majorHAnsi" w:hAnsiTheme="majorHAnsi"/>
                <w:bCs/>
                <w:sz w:val="19"/>
                <w:szCs w:val="19"/>
              </w:rPr>
            </w:pPr>
            <w:r>
              <w:rPr>
                <w:rFonts w:asciiTheme="majorHAnsi" w:hAnsiTheme="majorHAnsi"/>
                <w:bCs/>
                <w:sz w:val="19"/>
                <w:szCs w:val="19"/>
              </w:rPr>
              <w:t>December 4,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E31ACA">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0A912E48" w:rsidR="00261E08" w:rsidRPr="003A5566" w:rsidRDefault="007140EB"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E31ACA">
        <w:trPr>
          <w:cantSplit/>
        </w:trPr>
        <w:tc>
          <w:tcPr>
            <w:tcW w:w="2763" w:type="dxa"/>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vAlign w:val="center"/>
          </w:tcPr>
          <w:p w14:paraId="27041F7E" w14:textId="75836448" w:rsidR="00261E08" w:rsidRPr="003A5566" w:rsidRDefault="007140EB"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E31ACA">
        <w:trPr>
          <w:cantSplit/>
        </w:trPr>
        <w:tc>
          <w:tcPr>
            <w:tcW w:w="2763" w:type="dxa"/>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vAlign w:val="center"/>
          </w:tcPr>
          <w:p w14:paraId="6091B7B0" w14:textId="71B039E5" w:rsidR="00261E08" w:rsidRPr="003A5566" w:rsidRDefault="007140EB"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E31ACA">
        <w:trPr>
          <w:cantSplit/>
        </w:trPr>
        <w:tc>
          <w:tcPr>
            <w:tcW w:w="2763" w:type="dxa"/>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vAlign w:val="center"/>
          </w:tcPr>
          <w:p w14:paraId="49BB57C8" w14:textId="3BEED65F"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June 23, 1978)</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E31ACA">
        <w:trPr>
          <w:cantSplit/>
        </w:trPr>
        <w:tc>
          <w:tcPr>
            <w:tcW w:w="2767" w:type="dxa"/>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0301B1AB"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E31ACA">
        <w:trPr>
          <w:cantSplit/>
        </w:trPr>
        <w:tc>
          <w:tcPr>
            <w:tcW w:w="2767" w:type="dxa"/>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143B6B75" w:rsidR="00261E08" w:rsidRPr="003A5566" w:rsidRDefault="007140EB" w:rsidP="009163FC">
            <w:pPr>
              <w:jc w:val="both"/>
              <w:rPr>
                <w:rFonts w:asciiTheme="majorHAnsi" w:hAnsiTheme="majorHAnsi"/>
                <w:bCs/>
                <w:sz w:val="19"/>
                <w:szCs w:val="19"/>
              </w:rPr>
            </w:pPr>
            <w:r>
              <w:rPr>
                <w:rFonts w:asciiTheme="majorHAnsi" w:hAnsiTheme="majorHAnsi"/>
                <w:bCs/>
                <w:sz w:val="19"/>
                <w:szCs w:val="19"/>
              </w:rPr>
              <w:t>Articles 8 (fair trial), 24 (equal protection), and 25 (judicial protection) of the American Convention, in connection with Article 1.1</w:t>
            </w:r>
            <w:r w:rsidR="00BF6878">
              <w:rPr>
                <w:rFonts w:asciiTheme="majorHAnsi" w:hAnsiTheme="majorHAnsi"/>
                <w:bCs/>
                <w:sz w:val="19"/>
                <w:szCs w:val="19"/>
              </w:rPr>
              <w:t xml:space="preserve"> (obligation to respect rights)</w:t>
            </w:r>
            <w:r>
              <w:rPr>
                <w:rFonts w:asciiTheme="majorHAnsi" w:hAnsiTheme="majorHAnsi"/>
                <w:bCs/>
                <w:sz w:val="19"/>
                <w:szCs w:val="19"/>
              </w:rPr>
              <w:t xml:space="preserve"> thereof</w:t>
            </w:r>
          </w:p>
        </w:tc>
      </w:tr>
      <w:tr w:rsidR="00261E08" w:rsidRPr="003A5566" w14:paraId="77899B94" w14:textId="77777777" w:rsidTr="00E31ACA">
        <w:trPr>
          <w:cantSplit/>
        </w:trPr>
        <w:tc>
          <w:tcPr>
            <w:tcW w:w="2767" w:type="dxa"/>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111CE61" w:rsidR="00261E08" w:rsidRPr="003A5566" w:rsidRDefault="007140EB" w:rsidP="009163FC">
            <w:pPr>
              <w:rPr>
                <w:rFonts w:asciiTheme="majorHAnsi" w:hAnsiTheme="majorHAnsi"/>
                <w:bCs/>
                <w:sz w:val="19"/>
                <w:szCs w:val="19"/>
              </w:rPr>
            </w:pPr>
            <w:r>
              <w:rPr>
                <w:rFonts w:asciiTheme="majorHAnsi" w:hAnsiTheme="majorHAnsi"/>
                <w:bCs/>
                <w:sz w:val="19"/>
                <w:szCs w:val="19"/>
              </w:rPr>
              <w:t>Yes, May 14, 2009</w:t>
            </w:r>
          </w:p>
        </w:tc>
      </w:tr>
      <w:tr w:rsidR="00261E08" w:rsidRPr="003A5566" w14:paraId="4F59B7C5" w14:textId="77777777" w:rsidTr="00E31ACA">
        <w:trPr>
          <w:cantSplit/>
        </w:trPr>
        <w:tc>
          <w:tcPr>
            <w:tcW w:w="2767" w:type="dxa"/>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470AB6C0" w:rsidR="00261E08" w:rsidRPr="003A5566" w:rsidRDefault="007140EB" w:rsidP="009163FC">
            <w:pPr>
              <w:rPr>
                <w:rFonts w:asciiTheme="majorHAnsi" w:hAnsiTheme="majorHAnsi"/>
                <w:bCs/>
                <w:sz w:val="19"/>
                <w:szCs w:val="19"/>
              </w:rPr>
            </w:pPr>
            <w:r>
              <w:rPr>
                <w:rFonts w:asciiTheme="majorHAnsi" w:hAnsiTheme="majorHAnsi"/>
                <w:bCs/>
                <w:sz w:val="19"/>
                <w:szCs w:val="19"/>
              </w:rPr>
              <w:t>Yes, November 10, 2009</w:t>
            </w:r>
          </w:p>
        </w:tc>
      </w:tr>
    </w:tbl>
    <w:p w14:paraId="3FEBD323" w14:textId="6C19C762" w:rsidR="00F621C3" w:rsidRPr="00C828AC"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FACTS</w:t>
      </w:r>
      <w:r w:rsidRPr="00C828AC">
        <w:rPr>
          <w:rFonts w:asciiTheme="majorHAnsi" w:hAnsiTheme="majorHAnsi"/>
          <w:b/>
          <w:sz w:val="20"/>
          <w:szCs w:val="20"/>
        </w:rPr>
        <w:t xml:space="preserve"> </w:t>
      </w:r>
    </w:p>
    <w:p w14:paraId="2921DCDF" w14:textId="77777777" w:rsidR="00C828AC" w:rsidRPr="00C828AC" w:rsidRDefault="00C828AC" w:rsidP="00C828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828AC">
        <w:rPr>
          <w:rFonts w:asciiTheme="majorHAnsi" w:hAnsiTheme="majorHAnsi"/>
          <w:sz w:val="20"/>
          <w:szCs w:val="20"/>
          <w:lang w:val="en"/>
        </w:rPr>
        <w:t xml:space="preserve">The petitioners claim that the State of El Salvador is responsible for violations of the rights to a fair trial and judicial protection and due process given its failure to exercise due diligence in investigating the murder of Moisés Ernesto Cuevas (hereinafter “the alleged victim,” “Moisés,” or “Mr. Cuevas).” They allege that the State did not perform a ballistics examination or a blood test, nor examined the gun with which the alleged victim was killed, because he had AIDS. </w:t>
      </w:r>
    </w:p>
    <w:p w14:paraId="13232158" w14:textId="29E8A4C6" w:rsidR="00C828AC" w:rsidRPr="00C828AC" w:rsidRDefault="00C828AC" w:rsidP="00C828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828AC">
        <w:rPr>
          <w:rFonts w:asciiTheme="majorHAnsi" w:hAnsiTheme="majorHAnsi"/>
          <w:sz w:val="20"/>
          <w:szCs w:val="20"/>
          <w:lang w:val="en"/>
        </w:rPr>
        <w:t>According to the petition, on April 5, 1996, Ms. Ana Virginia Cuevas (hereinafter “Ms. Cuevas”) was notified by a telephone call that her son Moisés had died and</w:t>
      </w:r>
      <w:r w:rsidR="00AB073D">
        <w:rPr>
          <w:rFonts w:asciiTheme="majorHAnsi" w:hAnsiTheme="majorHAnsi"/>
          <w:sz w:val="20"/>
          <w:szCs w:val="20"/>
          <w:lang w:val="en"/>
        </w:rPr>
        <w:t xml:space="preserve"> that</w:t>
      </w:r>
      <w:r w:rsidRPr="00C828AC">
        <w:rPr>
          <w:rFonts w:asciiTheme="majorHAnsi" w:hAnsiTheme="majorHAnsi"/>
          <w:sz w:val="20"/>
          <w:szCs w:val="20"/>
          <w:lang w:val="en"/>
        </w:rPr>
        <w:t xml:space="preserve"> his dead body was at the Institute of Legal Medicine</w:t>
      </w:r>
      <w:r w:rsidR="00AB073D">
        <w:rPr>
          <w:rFonts w:asciiTheme="majorHAnsi" w:hAnsiTheme="majorHAnsi"/>
          <w:sz w:val="20"/>
          <w:szCs w:val="20"/>
          <w:lang w:val="en"/>
        </w:rPr>
        <w:t>. On</w:t>
      </w:r>
      <w:r w:rsidRPr="00C828AC">
        <w:rPr>
          <w:rFonts w:asciiTheme="majorHAnsi" w:hAnsiTheme="majorHAnsi"/>
          <w:sz w:val="20"/>
          <w:szCs w:val="20"/>
          <w:lang w:val="en"/>
        </w:rPr>
        <w:t xml:space="preserve"> recognizing the body, she appeared as the injured party to the Fourth Magistrate’s Court of San Salvador so that an investigation was filed on the death of her son. They assert that as the alleged victim’s murder occurred in Colina Libertad, Pasaje “A,” in San Salvador, the Fourth Magistrate’s Court of San Salvador was competent to open an investigation. They explain that, however, since the investigation was unsuccessful, on April 12, 1996, the magistrate’s court transmitted the case to the Fourth Criminal Court, which on April 16, 1998, ruled to file the case in the archives. They argue that the </w:t>
      </w:r>
      <w:r w:rsidR="00AB073D">
        <w:rPr>
          <w:rFonts w:asciiTheme="majorHAnsi" w:hAnsiTheme="majorHAnsi"/>
          <w:sz w:val="20"/>
          <w:szCs w:val="20"/>
          <w:lang w:val="en"/>
        </w:rPr>
        <w:t>i</w:t>
      </w:r>
      <w:r w:rsidRPr="00C828AC">
        <w:rPr>
          <w:rFonts w:asciiTheme="majorHAnsi" w:hAnsiTheme="majorHAnsi"/>
          <w:sz w:val="20"/>
          <w:szCs w:val="20"/>
          <w:lang w:val="en"/>
        </w:rPr>
        <w:t xml:space="preserve">nquiries were not diligent or timely but rather had several irregularities, such as the following: (i) the non-performance of an autopsy of the alleged victim’s </w:t>
      </w:r>
      <w:r w:rsidRPr="00C828AC">
        <w:rPr>
          <w:rFonts w:asciiTheme="majorHAnsi" w:hAnsiTheme="majorHAnsi"/>
          <w:sz w:val="20"/>
          <w:szCs w:val="20"/>
          <w:lang w:val="en"/>
        </w:rPr>
        <w:lastRenderedPageBreak/>
        <w:t xml:space="preserve">body because </w:t>
      </w:r>
      <w:r w:rsidR="00B44F90">
        <w:rPr>
          <w:rFonts w:asciiTheme="majorHAnsi" w:hAnsiTheme="majorHAnsi"/>
          <w:sz w:val="20"/>
          <w:szCs w:val="20"/>
          <w:lang w:val="en"/>
        </w:rPr>
        <w:t>he was</w:t>
      </w:r>
      <w:r w:rsidRPr="00C828AC">
        <w:rPr>
          <w:rFonts w:asciiTheme="majorHAnsi" w:hAnsiTheme="majorHAnsi"/>
          <w:sz w:val="20"/>
          <w:szCs w:val="20"/>
          <w:lang w:val="en"/>
        </w:rPr>
        <w:t xml:space="preserve"> a</w:t>
      </w:r>
      <w:r w:rsidR="00AB073D">
        <w:rPr>
          <w:rFonts w:asciiTheme="majorHAnsi" w:hAnsiTheme="majorHAnsi"/>
          <w:sz w:val="20"/>
          <w:szCs w:val="20"/>
          <w:lang w:val="en"/>
        </w:rPr>
        <w:t>n</w:t>
      </w:r>
      <w:r w:rsidRPr="00C828AC">
        <w:rPr>
          <w:rFonts w:asciiTheme="majorHAnsi" w:hAnsiTheme="majorHAnsi"/>
          <w:sz w:val="20"/>
          <w:szCs w:val="20"/>
          <w:lang w:val="en"/>
        </w:rPr>
        <w:t xml:space="preserve"> HIV/AIDS patient, and the Institute of Legal Medicine </w:t>
      </w:r>
      <w:r w:rsidR="00B44F90">
        <w:rPr>
          <w:rFonts w:asciiTheme="majorHAnsi" w:hAnsiTheme="majorHAnsi"/>
          <w:sz w:val="20"/>
          <w:szCs w:val="20"/>
          <w:lang w:val="en"/>
        </w:rPr>
        <w:t xml:space="preserve">does not </w:t>
      </w:r>
      <w:r w:rsidR="00AB073D">
        <w:rPr>
          <w:rFonts w:asciiTheme="majorHAnsi" w:hAnsiTheme="majorHAnsi"/>
          <w:sz w:val="20"/>
          <w:szCs w:val="20"/>
          <w:lang w:val="en"/>
        </w:rPr>
        <w:t>perform</w:t>
      </w:r>
      <w:r w:rsidRPr="00C828AC">
        <w:rPr>
          <w:rFonts w:asciiTheme="majorHAnsi" w:hAnsiTheme="majorHAnsi"/>
          <w:sz w:val="20"/>
          <w:szCs w:val="20"/>
          <w:lang w:val="en"/>
        </w:rPr>
        <w:t xml:space="preserve"> autopsies on people who tested positive given the high rate of infections with the virus; (ii) the non-examination of the objects found with the dead body (two credit cards, cash, and a L-shaped lug wrench with traces of blood on it); and (iii) the State’s non-performance of investigation procedures such as examining the L-shaped lug wrench, analyzing the blood found or interviewing the person who called the National Police emergency service. </w:t>
      </w:r>
    </w:p>
    <w:p w14:paraId="45C2E7A3" w14:textId="6AD68F05" w:rsidR="00C828AC" w:rsidRPr="00C828AC" w:rsidRDefault="00C828AC" w:rsidP="00C828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828AC">
        <w:rPr>
          <w:rFonts w:asciiTheme="majorHAnsi" w:hAnsiTheme="majorHAnsi"/>
          <w:sz w:val="20"/>
          <w:szCs w:val="20"/>
          <w:lang w:val="en"/>
        </w:rPr>
        <w:t>The petitioners argue that although the case was reopen</w:t>
      </w:r>
      <w:r w:rsidR="00AB073D">
        <w:rPr>
          <w:rFonts w:asciiTheme="majorHAnsi" w:hAnsiTheme="majorHAnsi"/>
          <w:sz w:val="20"/>
          <w:szCs w:val="20"/>
          <w:lang w:val="en"/>
        </w:rPr>
        <w:t>ed</w:t>
      </w:r>
      <w:r w:rsidRPr="00C828AC">
        <w:rPr>
          <w:rFonts w:asciiTheme="majorHAnsi" w:hAnsiTheme="majorHAnsi"/>
          <w:sz w:val="20"/>
          <w:szCs w:val="20"/>
          <w:lang w:val="en"/>
        </w:rPr>
        <w:t xml:space="preserve"> on August 18, 1998, at the request of Ms. Cuevas, to remedy the deficiencies of the previous investigation, the results of the new investigation were influenced by the passing of time and the lack of a comparison between the contradictions in the first and the “new” versions of the witness statements. They also submit that the alleged victim’s body was disinterred on September 6, 2001—that is, five years after his death—, which did nothing but revictimize Ms. Cuevas because seeing the mortal remains of her son caused her irreversible moral damage. They assert that in the new inspection of the place where body was found, a new piece of evidence was found: a firearm projectile, which had not been seen or considered in the previous investigation and which five years after the murder, did not contribute to the new investigation. According to the petitioners, on May 14, 2009, the criminal action was found barred by the statute of limitations, without Ms. Cuevas’ being notified of this. </w:t>
      </w:r>
    </w:p>
    <w:p w14:paraId="613D3AAB" w14:textId="66AF36CF" w:rsidR="00C828AC" w:rsidRPr="00C828AC" w:rsidRDefault="00C828AC" w:rsidP="00C828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828AC">
        <w:rPr>
          <w:rFonts w:asciiTheme="majorHAnsi" w:hAnsiTheme="majorHAnsi"/>
          <w:sz w:val="20"/>
          <w:szCs w:val="20"/>
          <w:lang w:val="en"/>
        </w:rPr>
        <w:t>The State, for its part, asserts that the investigation began with a visual inspection by the Criminal Investigation Division of the National Police on April 5, 1996, and that the prosecutor’s office submitted a case file on malice murder to the detriment of the alleged victim. According to the prosecutor’s case file, on April 5, 1996, at about 11:00, a vehicle parked</w:t>
      </w:r>
      <w:r>
        <w:rPr>
          <w:rFonts w:asciiTheme="majorHAnsi" w:hAnsiTheme="majorHAnsi"/>
          <w:sz w:val="20"/>
          <w:szCs w:val="20"/>
          <w:lang w:val="en"/>
        </w:rPr>
        <w:t xml:space="preserve"> and t</w:t>
      </w:r>
      <w:r w:rsidRPr="00C828AC">
        <w:rPr>
          <w:rFonts w:asciiTheme="majorHAnsi" w:hAnsiTheme="majorHAnsi"/>
          <w:sz w:val="20"/>
          <w:szCs w:val="20"/>
          <w:lang w:val="en"/>
        </w:rPr>
        <w:t>he four individuals that got off, physically and verbally attacked Mr. Cuevas, shot him dead, and fled the scene of the crime. The State argues that on the same day, the Fourth Magistrate’s Court of San Salvador ordered a medico-legal report on the dead body, which was taken to the Institute of Legal Medicine for an autopsy. According to the State, the autopsy was not performed due to safety reasons and under the permission of the Fourth Magistrate’s Court of San Salvador. However, it claims that between 1998 and 2001, several proceedings were conducted, such as the taking of Ms. Cuevas’ statement and the performance of a serology test on the mortal remains of the alleged victim. It submits that after a series of steps, the case was permanently closed on May 14, 2009, because it was impossible to identify those responsible for the murder under articles 125 and 126 of the Criminal Code in force in 1998.</w:t>
      </w:r>
      <w:r w:rsidR="00E31ACA">
        <w:rPr>
          <w:rFonts w:asciiTheme="majorHAnsi" w:hAnsiTheme="majorHAnsi"/>
          <w:sz w:val="20"/>
          <w:szCs w:val="20"/>
          <w:lang w:val="en"/>
        </w:rPr>
        <w:t xml:space="preserve"> </w:t>
      </w:r>
    </w:p>
    <w:p w14:paraId="0500A5E4" w14:textId="65D642ED" w:rsidR="00C828AC" w:rsidRPr="00C828AC" w:rsidRDefault="00C828AC" w:rsidP="007C5C05">
      <w:pPr>
        <w:pStyle w:val="ListParagraph"/>
        <w:spacing w:before="120" w:after="120"/>
        <w:ind w:left="-90" w:firstLine="810"/>
        <w:jc w:val="both"/>
        <w:rPr>
          <w:rFonts w:asciiTheme="majorHAnsi" w:hAnsiTheme="majorHAnsi"/>
          <w:b/>
          <w:bCs/>
          <w:sz w:val="20"/>
          <w:szCs w:val="20"/>
        </w:rPr>
      </w:pPr>
      <w:r w:rsidRPr="00C828AC">
        <w:rPr>
          <w:rFonts w:asciiTheme="majorHAnsi" w:hAnsiTheme="majorHAnsi"/>
          <w:b/>
          <w:bCs/>
          <w:sz w:val="20"/>
          <w:szCs w:val="20"/>
          <w:lang w:val="en"/>
        </w:rPr>
        <w:t xml:space="preserve">VI. </w:t>
      </w:r>
      <w:r w:rsidRPr="00C828AC">
        <w:rPr>
          <w:rFonts w:asciiTheme="majorHAnsi" w:hAnsiTheme="majorHAnsi"/>
          <w:b/>
          <w:bCs/>
          <w:sz w:val="20"/>
          <w:szCs w:val="20"/>
          <w:lang w:val="en"/>
        </w:rPr>
        <w:tab/>
      </w:r>
      <w:r w:rsidR="007C5C05" w:rsidRPr="000B6B7A">
        <w:rPr>
          <w:rFonts w:asciiTheme="majorHAnsi" w:hAnsiTheme="majorHAnsi"/>
          <w:b/>
          <w:bCs/>
          <w:sz w:val="20"/>
          <w:szCs w:val="20"/>
        </w:rPr>
        <w:t xml:space="preserve">ANALYSIS OF </w:t>
      </w:r>
      <w:r w:rsidRPr="00C828AC">
        <w:rPr>
          <w:rFonts w:asciiTheme="majorHAnsi" w:hAnsiTheme="majorHAnsi"/>
          <w:b/>
          <w:bCs/>
          <w:sz w:val="20"/>
          <w:szCs w:val="20"/>
          <w:lang w:val="en"/>
        </w:rPr>
        <w:t>EXHAUSTION OF DOMESTIC REMEDIES AND TIMELINESS OF THE PETITION</w:t>
      </w:r>
    </w:p>
    <w:p w14:paraId="04E8C14C" w14:textId="67F7355E" w:rsidR="00C828AC" w:rsidRPr="00E31ACA" w:rsidRDefault="00C828AC" w:rsidP="00C828AC">
      <w:pPr>
        <w:pStyle w:val="ListParagraph"/>
        <w:numPr>
          <w:ilvl w:val="0"/>
          <w:numId w:val="103"/>
        </w:numPr>
        <w:contextualSpacing/>
        <w:jc w:val="both"/>
        <w:rPr>
          <w:rFonts w:asciiTheme="majorHAnsi" w:hAnsiTheme="majorHAnsi" w:cs="Calibri"/>
          <w:color w:val="auto"/>
          <w:sz w:val="20"/>
          <w:szCs w:val="20"/>
        </w:rPr>
      </w:pPr>
      <w:r w:rsidRPr="00C828AC">
        <w:rPr>
          <w:rFonts w:asciiTheme="majorHAnsi" w:hAnsiTheme="majorHAnsi"/>
          <w:color w:val="auto"/>
          <w:sz w:val="20"/>
          <w:szCs w:val="20"/>
          <w:lang w:val="en"/>
        </w:rPr>
        <w:t xml:space="preserve">Concerning the exhaustion of domestic remedies, the State narrates the development of the criminal case to its permanent filing in the archives on May 14, 2009, when the Fourth Magistrate’s Court of San Salvador ordered to permanently file the investigation in the archives because the criminal action was barred by the statute of limitations. The Commission sees that the State does not mention other domestic remedies that should be exhausted and may be appropriate to have the petitioners’ claims </w:t>
      </w:r>
      <w:r>
        <w:rPr>
          <w:rFonts w:asciiTheme="majorHAnsi" w:hAnsiTheme="majorHAnsi"/>
          <w:color w:val="auto"/>
          <w:sz w:val="20"/>
          <w:szCs w:val="20"/>
          <w:lang w:val="en"/>
        </w:rPr>
        <w:t>remedied</w:t>
      </w:r>
      <w:r w:rsidRPr="00C828AC">
        <w:rPr>
          <w:rFonts w:asciiTheme="majorHAnsi" w:hAnsiTheme="majorHAnsi"/>
          <w:color w:val="auto"/>
          <w:sz w:val="20"/>
          <w:szCs w:val="20"/>
          <w:lang w:val="en"/>
        </w:rPr>
        <w:t xml:space="preserve"> by the domestic courts. For their part, the petitioners argue that, to date, the facts remain unpunished and that no essential evidentiary tests have been performed that may contribute new data to the investigation on the death of the alleged </w:t>
      </w:r>
      <w:r w:rsidRPr="00E31ACA">
        <w:rPr>
          <w:rFonts w:asciiTheme="majorHAnsi" w:hAnsiTheme="majorHAnsi"/>
          <w:color w:val="auto"/>
          <w:sz w:val="20"/>
          <w:szCs w:val="20"/>
          <w:lang w:val="en"/>
        </w:rPr>
        <w:t xml:space="preserve">victim. </w:t>
      </w:r>
    </w:p>
    <w:p w14:paraId="704C2D30" w14:textId="77777777" w:rsidR="00C828AC" w:rsidRPr="00E31ACA" w:rsidRDefault="00C828AC" w:rsidP="00C828AC">
      <w:pPr>
        <w:pStyle w:val="ListParagraph"/>
        <w:contextualSpacing/>
        <w:jc w:val="both"/>
        <w:rPr>
          <w:rFonts w:asciiTheme="majorHAnsi" w:hAnsiTheme="majorHAnsi" w:cs="Calibri"/>
          <w:color w:val="auto"/>
          <w:sz w:val="20"/>
          <w:szCs w:val="20"/>
        </w:rPr>
      </w:pPr>
    </w:p>
    <w:p w14:paraId="356E8D90" w14:textId="370A28F5" w:rsidR="00C828AC" w:rsidRPr="00C828AC" w:rsidRDefault="00C828AC" w:rsidP="00C828AC">
      <w:pPr>
        <w:pStyle w:val="ListParagraph"/>
        <w:numPr>
          <w:ilvl w:val="0"/>
          <w:numId w:val="103"/>
        </w:numPr>
        <w:contextualSpacing/>
        <w:jc w:val="both"/>
        <w:rPr>
          <w:rFonts w:asciiTheme="majorHAnsi" w:hAnsiTheme="majorHAnsi" w:cs="Calibri"/>
          <w:color w:val="auto"/>
          <w:sz w:val="20"/>
          <w:szCs w:val="20"/>
        </w:rPr>
      </w:pPr>
      <w:r w:rsidRPr="00E31ACA">
        <w:rPr>
          <w:rFonts w:asciiTheme="majorHAnsi" w:hAnsiTheme="majorHAnsi"/>
          <w:color w:val="auto"/>
          <w:sz w:val="20"/>
          <w:szCs w:val="20"/>
          <w:lang w:val="en"/>
        </w:rPr>
        <w:t xml:space="preserve">The Commission reiterates that in petitions where violations of the right to life are alleged, the domestic remedies </w:t>
      </w:r>
      <w:r w:rsidRPr="00C828AC">
        <w:rPr>
          <w:rFonts w:asciiTheme="majorHAnsi" w:hAnsiTheme="majorHAnsi"/>
          <w:color w:val="auto"/>
          <w:sz w:val="20"/>
          <w:szCs w:val="20"/>
          <w:lang w:val="en"/>
        </w:rPr>
        <w:t>to be considered for admissibility purposes are those regarding the criminal investigation and punishment of the persons responsible. The Commission observes that the petitioners submitted the relevant complaint, filed the case in due course, and even challenged the decision to file it in the archives and that the investigation was permanently closed on May 14, 2009. Likewise, it notices that the State did not controvert the exhaustion of domestic remedies.</w:t>
      </w:r>
      <w:r w:rsidR="00E31ACA">
        <w:rPr>
          <w:rFonts w:asciiTheme="majorHAnsi" w:hAnsiTheme="majorHAnsi"/>
          <w:color w:val="auto"/>
          <w:sz w:val="20"/>
          <w:szCs w:val="20"/>
          <w:lang w:val="en"/>
        </w:rPr>
        <w:t xml:space="preserve"> </w:t>
      </w:r>
    </w:p>
    <w:p w14:paraId="6D39A25B" w14:textId="77777777" w:rsidR="00C828AC" w:rsidRPr="00C828AC" w:rsidRDefault="00C828AC" w:rsidP="00C828AC">
      <w:pPr>
        <w:contextualSpacing/>
        <w:jc w:val="both"/>
        <w:rPr>
          <w:rFonts w:asciiTheme="majorHAnsi" w:hAnsiTheme="majorHAnsi" w:cs="Calibri"/>
          <w:sz w:val="20"/>
          <w:szCs w:val="20"/>
        </w:rPr>
      </w:pPr>
    </w:p>
    <w:p w14:paraId="57165D1E" w14:textId="77777777" w:rsidR="00C828AC" w:rsidRPr="00C828AC" w:rsidRDefault="00C828AC" w:rsidP="00C828AC">
      <w:pPr>
        <w:pStyle w:val="ListParagraph"/>
        <w:numPr>
          <w:ilvl w:val="0"/>
          <w:numId w:val="103"/>
        </w:numPr>
        <w:contextualSpacing/>
        <w:jc w:val="both"/>
        <w:rPr>
          <w:rFonts w:asciiTheme="majorHAnsi" w:hAnsiTheme="majorHAnsi" w:cs="Calibri"/>
          <w:color w:val="auto"/>
          <w:sz w:val="20"/>
          <w:szCs w:val="20"/>
        </w:rPr>
      </w:pPr>
      <w:r w:rsidRPr="00C828AC">
        <w:rPr>
          <w:rFonts w:asciiTheme="majorHAnsi" w:hAnsiTheme="majorHAnsi"/>
          <w:color w:val="auto"/>
          <w:sz w:val="20"/>
          <w:szCs w:val="20"/>
          <w:lang w:val="en"/>
        </w:rPr>
        <w:t xml:space="preserve">Regarding the six months period requirement for filing a petition, the IACHR considers that it was met because the alleged victims were notified on May 14, 2009, that the criminal action was barred by the statutes of limitations, and they filed this petition to the Commission on November 10, 2009. </w:t>
      </w:r>
    </w:p>
    <w:p w14:paraId="0FFF1CA5" w14:textId="1C74C52F" w:rsidR="006F3AA4" w:rsidRDefault="006F3AA4">
      <w:pPr>
        <w:rPr>
          <w:rFonts w:asciiTheme="majorHAnsi" w:eastAsia="Cambria" w:hAnsiTheme="majorHAnsi" w:cs="Calibri"/>
          <w:sz w:val="20"/>
          <w:szCs w:val="20"/>
          <w:highlight w:val="yellow"/>
          <w:u w:color="000000"/>
          <w:lang w:eastAsia="es-ES"/>
        </w:rPr>
      </w:pPr>
      <w:r>
        <w:rPr>
          <w:rFonts w:asciiTheme="majorHAnsi" w:hAnsiTheme="majorHAnsi" w:cs="Calibri"/>
          <w:sz w:val="20"/>
          <w:szCs w:val="20"/>
          <w:highlight w:val="yellow"/>
        </w:rPr>
        <w:br w:type="page"/>
      </w:r>
    </w:p>
    <w:p w14:paraId="48FAAA20" w14:textId="77777777" w:rsidR="00C828AC" w:rsidRPr="00C828AC" w:rsidRDefault="00C828AC" w:rsidP="00C828AC">
      <w:pPr>
        <w:pStyle w:val="ListParagraph"/>
        <w:spacing w:before="120" w:after="120"/>
        <w:jc w:val="both"/>
        <w:rPr>
          <w:rFonts w:asciiTheme="majorHAnsi" w:hAnsiTheme="majorHAnsi"/>
          <w:b/>
          <w:bCs/>
          <w:sz w:val="20"/>
          <w:szCs w:val="20"/>
        </w:rPr>
      </w:pPr>
      <w:r w:rsidRPr="00C828AC">
        <w:rPr>
          <w:rFonts w:asciiTheme="majorHAnsi" w:hAnsiTheme="majorHAnsi"/>
          <w:b/>
          <w:bCs/>
          <w:sz w:val="20"/>
          <w:szCs w:val="20"/>
          <w:lang w:val="en"/>
        </w:rPr>
        <w:lastRenderedPageBreak/>
        <w:t>VII.</w:t>
      </w:r>
      <w:r w:rsidRPr="00C828AC">
        <w:rPr>
          <w:rFonts w:asciiTheme="majorHAnsi" w:hAnsiTheme="majorHAnsi"/>
          <w:b/>
          <w:bCs/>
          <w:sz w:val="20"/>
          <w:szCs w:val="20"/>
          <w:lang w:val="en"/>
        </w:rPr>
        <w:tab/>
        <w:t xml:space="preserve">ANALYSIS OF COLORABLE CLAIM </w:t>
      </w:r>
    </w:p>
    <w:p w14:paraId="535D72B4" w14:textId="77777777" w:rsidR="00C828AC" w:rsidRPr="00C828AC" w:rsidRDefault="00C828AC" w:rsidP="00C828AC">
      <w:pPr>
        <w:pStyle w:val="ListParagraph"/>
        <w:rPr>
          <w:rFonts w:asciiTheme="majorHAnsi" w:hAnsiTheme="majorHAnsi" w:cs="Calibri"/>
          <w:color w:val="auto"/>
          <w:sz w:val="20"/>
          <w:szCs w:val="20"/>
        </w:rPr>
      </w:pPr>
    </w:p>
    <w:p w14:paraId="43063E81" w14:textId="1CDC6D34" w:rsidR="00C828AC" w:rsidRPr="00C828AC" w:rsidRDefault="00C828AC" w:rsidP="00C828AC">
      <w:pPr>
        <w:pStyle w:val="ListParagraph"/>
        <w:numPr>
          <w:ilvl w:val="0"/>
          <w:numId w:val="103"/>
        </w:numPr>
        <w:contextualSpacing/>
        <w:jc w:val="both"/>
        <w:rPr>
          <w:rFonts w:asciiTheme="majorHAnsi" w:hAnsiTheme="majorHAnsi" w:cs="Calibri"/>
          <w:color w:val="auto"/>
          <w:sz w:val="20"/>
          <w:szCs w:val="20"/>
        </w:rPr>
      </w:pPr>
      <w:r w:rsidRPr="00C828AC">
        <w:rPr>
          <w:rFonts w:asciiTheme="majorHAnsi" w:hAnsiTheme="majorHAnsi"/>
          <w:sz w:val="20"/>
          <w:szCs w:val="20"/>
          <w:lang w:val="en"/>
        </w:rPr>
        <w:t xml:space="preserve">The Commission notes that this petition involves allegations </w:t>
      </w:r>
      <w:r w:rsidR="00AB073D">
        <w:rPr>
          <w:rFonts w:asciiTheme="majorHAnsi" w:hAnsiTheme="majorHAnsi"/>
          <w:sz w:val="20"/>
          <w:szCs w:val="20"/>
          <w:lang w:val="en"/>
        </w:rPr>
        <w:t>of</w:t>
      </w:r>
      <w:r w:rsidRPr="00C828AC">
        <w:rPr>
          <w:rFonts w:asciiTheme="majorHAnsi" w:hAnsiTheme="majorHAnsi"/>
          <w:sz w:val="20"/>
          <w:szCs w:val="20"/>
          <w:lang w:val="en"/>
        </w:rPr>
        <w:t xml:space="preserve"> </w:t>
      </w:r>
      <w:r w:rsidR="00AB073D">
        <w:rPr>
          <w:rFonts w:asciiTheme="majorHAnsi" w:hAnsiTheme="majorHAnsi"/>
          <w:sz w:val="20"/>
          <w:szCs w:val="20"/>
          <w:lang w:val="en"/>
        </w:rPr>
        <w:t>a</w:t>
      </w:r>
      <w:r w:rsidRPr="00C828AC">
        <w:rPr>
          <w:rFonts w:asciiTheme="majorHAnsi" w:hAnsiTheme="majorHAnsi"/>
          <w:sz w:val="20"/>
          <w:szCs w:val="20"/>
          <w:lang w:val="en"/>
        </w:rPr>
        <w:t xml:space="preserve"> lack of due diligence to investigate and clarify the facts on the alleged victim’s murder</w:t>
      </w:r>
      <w:r w:rsidR="00AB073D">
        <w:rPr>
          <w:rFonts w:asciiTheme="majorHAnsi" w:hAnsiTheme="majorHAnsi"/>
          <w:sz w:val="20"/>
          <w:szCs w:val="20"/>
          <w:lang w:val="en"/>
        </w:rPr>
        <w:t xml:space="preserve"> </w:t>
      </w:r>
      <w:r w:rsidRPr="00C828AC">
        <w:rPr>
          <w:rFonts w:asciiTheme="majorHAnsi" w:hAnsiTheme="majorHAnsi"/>
          <w:sz w:val="20"/>
          <w:szCs w:val="20"/>
          <w:lang w:val="en"/>
        </w:rPr>
        <w:t xml:space="preserve">and the link between this failure and the alleged victim’s HIV/AIDS </w:t>
      </w:r>
      <w:r w:rsidR="00AB073D">
        <w:rPr>
          <w:rFonts w:asciiTheme="majorHAnsi" w:hAnsiTheme="majorHAnsi"/>
          <w:sz w:val="20"/>
          <w:szCs w:val="20"/>
          <w:lang w:val="en"/>
        </w:rPr>
        <w:t>condition</w:t>
      </w:r>
      <w:r w:rsidRPr="00C828AC">
        <w:rPr>
          <w:rFonts w:asciiTheme="majorHAnsi" w:hAnsiTheme="majorHAnsi"/>
          <w:sz w:val="20"/>
          <w:szCs w:val="20"/>
          <w:lang w:val="en"/>
        </w:rPr>
        <w:t>.</w:t>
      </w:r>
      <w:r w:rsidR="00E31ACA">
        <w:rPr>
          <w:rFonts w:asciiTheme="majorHAnsi" w:hAnsiTheme="majorHAnsi"/>
          <w:sz w:val="20"/>
          <w:szCs w:val="20"/>
          <w:lang w:val="en"/>
        </w:rPr>
        <w:t xml:space="preserve"> </w:t>
      </w:r>
    </w:p>
    <w:p w14:paraId="6198AFE8" w14:textId="77777777" w:rsidR="00C828AC" w:rsidRPr="00C828AC" w:rsidRDefault="00C828AC" w:rsidP="00C828AC">
      <w:pPr>
        <w:pStyle w:val="ListParagraph"/>
        <w:contextualSpacing/>
        <w:jc w:val="both"/>
        <w:rPr>
          <w:rFonts w:asciiTheme="majorHAnsi" w:hAnsiTheme="majorHAnsi" w:cs="Calibri"/>
          <w:color w:val="auto"/>
          <w:sz w:val="20"/>
          <w:szCs w:val="20"/>
        </w:rPr>
      </w:pPr>
    </w:p>
    <w:p w14:paraId="39A13757" w14:textId="4F56265A" w:rsidR="00C828AC" w:rsidRPr="00C828AC" w:rsidRDefault="00C828AC" w:rsidP="00C828AC">
      <w:pPr>
        <w:pStyle w:val="ListParagraph"/>
        <w:numPr>
          <w:ilvl w:val="0"/>
          <w:numId w:val="103"/>
        </w:numPr>
        <w:contextualSpacing/>
        <w:jc w:val="both"/>
        <w:rPr>
          <w:rFonts w:asciiTheme="majorHAnsi" w:hAnsiTheme="majorHAnsi" w:cs="Calibri"/>
          <w:color w:val="auto"/>
          <w:sz w:val="20"/>
          <w:szCs w:val="20"/>
        </w:rPr>
      </w:pPr>
      <w:r w:rsidRPr="00C828AC">
        <w:rPr>
          <w:rFonts w:asciiTheme="majorHAnsi" w:hAnsiTheme="majorHAnsi"/>
          <w:sz w:val="20"/>
          <w:szCs w:val="20"/>
          <w:lang w:val="en"/>
        </w:rPr>
        <w:t>Therefore, and after analyzing the legal and factual elements submitted by the parties, the Commission deems that the claims of the petitioners are not manifestly groundless but rather meet the requirements for an analysis on the merits; for, if proven to be true, the above facts may establish violations of Articles 8 (fair trial) and 25 (judicial protection) of the American Convention, in connection with Article 1.1 (obligation to respect rights) thereof. In the merits stage of this petition, the Commission will also analyze the possible violation of Article 24 (equal protection) of the American Convention given the alleged differential treatment of the victim during the investigation based on his HIV/AIDS condition.</w:t>
      </w:r>
      <w:r w:rsidR="00E31ACA">
        <w:rPr>
          <w:rFonts w:asciiTheme="majorHAnsi" w:hAnsiTheme="majorHAnsi"/>
          <w:sz w:val="20"/>
          <w:szCs w:val="20"/>
          <w:lang w:val="en"/>
        </w:rPr>
        <w:t xml:space="preserve"> </w:t>
      </w:r>
    </w:p>
    <w:p w14:paraId="78D4D932" w14:textId="77777777" w:rsidR="00C828AC" w:rsidRPr="00C828AC" w:rsidRDefault="00C828AC" w:rsidP="00C828AC">
      <w:pPr>
        <w:pStyle w:val="ListParagraph"/>
        <w:rPr>
          <w:rFonts w:asciiTheme="majorHAnsi" w:hAnsiTheme="majorHAnsi" w:cs="Calibri"/>
          <w:color w:val="auto"/>
          <w:sz w:val="20"/>
          <w:szCs w:val="20"/>
          <w:highlight w:val="yellow"/>
        </w:rPr>
      </w:pPr>
    </w:p>
    <w:p w14:paraId="189D5624" w14:textId="57932067" w:rsidR="00C828AC" w:rsidRPr="00C828AC" w:rsidRDefault="00A75FDB" w:rsidP="00C828AC">
      <w:pPr>
        <w:pStyle w:val="ListParagraph"/>
        <w:numPr>
          <w:ilvl w:val="0"/>
          <w:numId w:val="103"/>
        </w:numPr>
        <w:contextualSpacing/>
        <w:jc w:val="both"/>
        <w:rPr>
          <w:rFonts w:asciiTheme="majorHAnsi" w:hAnsiTheme="majorHAnsi" w:cs="Calibri"/>
          <w:color w:val="auto"/>
          <w:sz w:val="20"/>
          <w:szCs w:val="20"/>
        </w:rPr>
      </w:pPr>
      <w:r>
        <w:rPr>
          <w:rFonts w:asciiTheme="majorHAnsi" w:hAnsiTheme="majorHAnsi"/>
          <w:color w:val="auto"/>
          <w:sz w:val="20"/>
          <w:szCs w:val="20"/>
        </w:rPr>
        <w:t>As to</w:t>
      </w:r>
      <w:r w:rsidR="00C828AC" w:rsidRPr="00C828AC">
        <w:rPr>
          <w:rFonts w:asciiTheme="majorHAnsi" w:hAnsiTheme="majorHAnsi"/>
          <w:color w:val="auto"/>
          <w:sz w:val="20"/>
          <w:szCs w:val="20"/>
          <w:lang w:val="en"/>
        </w:rPr>
        <w:t xml:space="preserve"> the alleged violation of Articles 4 (life) and 5 (humane treatment) of the American Convention, the Commission notes that, in principle, the State is responsible for any violation of rights recognized by the Convention carried out by an act of public authority or by persons who use their position of authority. While these are not all the circumstances where a State is obligated to prevent, investigate, and punish human rights violations, nor all the cases in which the State might be found responsible for an infringement of those rights, the IACHR notes that the purported violations of those rights were committed by third parties and not by state agents. Thus, the Commission deems that the claims of the petitioners cannot establish violations of Articles 4 (life) and 5 (humane treatment) of the Convention. </w:t>
      </w:r>
    </w:p>
    <w:p w14:paraId="66FE6A08" w14:textId="77777777" w:rsidR="00C828AC" w:rsidRPr="00C828AC" w:rsidRDefault="00C828AC" w:rsidP="00C828AC">
      <w:pPr>
        <w:pStyle w:val="ListParagraph"/>
        <w:rPr>
          <w:rFonts w:asciiTheme="majorHAnsi" w:hAnsiTheme="majorHAnsi" w:cs="Calibri"/>
          <w:color w:val="auto"/>
          <w:sz w:val="20"/>
          <w:szCs w:val="20"/>
          <w:highlight w:val="yellow"/>
        </w:rPr>
      </w:pPr>
    </w:p>
    <w:p w14:paraId="4936B5A2" w14:textId="77777777" w:rsidR="00C828AC" w:rsidRPr="00C828AC" w:rsidRDefault="00C828AC" w:rsidP="00C828AC">
      <w:pPr>
        <w:pStyle w:val="ListParagraph"/>
        <w:contextualSpacing/>
        <w:jc w:val="both"/>
        <w:rPr>
          <w:rFonts w:asciiTheme="majorHAnsi" w:hAnsiTheme="majorHAnsi" w:cs="Calibri"/>
          <w:color w:val="auto"/>
          <w:sz w:val="20"/>
          <w:szCs w:val="20"/>
          <w:highlight w:val="yellow"/>
        </w:rPr>
      </w:pPr>
    </w:p>
    <w:p w14:paraId="52E2E3F0" w14:textId="77777777" w:rsidR="00C828AC" w:rsidRPr="00C828AC" w:rsidRDefault="00C828AC" w:rsidP="00C828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sidRPr="00C828AC">
        <w:rPr>
          <w:rFonts w:asciiTheme="majorHAnsi" w:hAnsiTheme="majorHAnsi"/>
          <w:b/>
          <w:bCs/>
          <w:sz w:val="20"/>
          <w:szCs w:val="20"/>
          <w:lang w:val="en"/>
        </w:rPr>
        <w:t xml:space="preserve">VIII. </w:t>
      </w:r>
      <w:r w:rsidRPr="00C828AC">
        <w:rPr>
          <w:rFonts w:asciiTheme="majorHAnsi" w:hAnsiTheme="majorHAnsi"/>
          <w:b/>
          <w:bCs/>
          <w:sz w:val="20"/>
          <w:szCs w:val="20"/>
          <w:lang w:val="en"/>
        </w:rPr>
        <w:tab/>
        <w:t>DECISION</w:t>
      </w:r>
    </w:p>
    <w:p w14:paraId="645AD87A" w14:textId="77777777" w:rsidR="00C828AC" w:rsidRPr="00C828AC" w:rsidRDefault="00C828AC" w:rsidP="001E67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28AC">
        <w:rPr>
          <w:rFonts w:asciiTheme="majorHAnsi" w:hAnsiTheme="majorHAnsi"/>
          <w:sz w:val="20"/>
          <w:szCs w:val="20"/>
          <w:lang w:val="en"/>
        </w:rPr>
        <w:t xml:space="preserve">To declare the instant petition admissible with regard to Articles 8 (fair trial), 24 (equal protection), and 25 (judicial protection) of the American Convention, in connection with Article 1.1 (obligation to respect rights) thereof; </w:t>
      </w:r>
    </w:p>
    <w:p w14:paraId="1D251B6F" w14:textId="77777777" w:rsidR="00C828AC" w:rsidRPr="00C828AC" w:rsidRDefault="00C828AC" w:rsidP="001E67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28AC">
        <w:rPr>
          <w:rFonts w:asciiTheme="majorHAnsi" w:hAnsiTheme="majorHAnsi"/>
          <w:sz w:val="20"/>
          <w:szCs w:val="20"/>
          <w:lang w:val="en"/>
        </w:rPr>
        <w:t>To declare this petition inadmissible with regard to Articles 4 (life) and 5 (humane treatment) of the Convention; and</w:t>
      </w:r>
      <w:r>
        <w:rPr>
          <w:rFonts w:asciiTheme="majorHAnsi" w:hAnsiTheme="majorHAnsi"/>
          <w:sz w:val="20"/>
          <w:szCs w:val="20"/>
          <w:lang w:val="en"/>
        </w:rPr>
        <w:t xml:space="preserve"> </w:t>
      </w:r>
    </w:p>
    <w:p w14:paraId="535F5BF9" w14:textId="0C2FB450" w:rsidR="003053BF" w:rsidRPr="00C828AC" w:rsidRDefault="00C828AC" w:rsidP="001E67C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28AC">
        <w:rPr>
          <w:rFonts w:asciiTheme="majorHAnsi" w:hAnsiTheme="majorHAnsi"/>
          <w:sz w:val="20"/>
          <w:szCs w:val="20"/>
          <w:lang w:val="en"/>
        </w:rPr>
        <w:t>To notify the</w:t>
      </w:r>
      <w:r w:rsidRPr="00E31ACA">
        <w:rPr>
          <w:rFonts w:asciiTheme="majorHAnsi" w:hAnsiTheme="majorHAnsi"/>
          <w:sz w:val="20"/>
          <w:szCs w:val="20"/>
          <w:lang w:val="en"/>
        </w:rPr>
        <w:t xml:space="preserve"> parties of this decision; to continue with the analysis on the merits; and to publish this decision and include it in its Annual Report to the General Assembly of the Organization of American States.</w:t>
      </w:r>
      <w:r w:rsidRPr="00E31ACA">
        <w:rPr>
          <w:rFonts w:asciiTheme="majorHAnsi" w:hAnsiTheme="majorHAnsi"/>
          <w:sz w:val="20"/>
          <w:szCs w:val="20"/>
        </w:rPr>
        <w:t xml:space="preserve"> </w:t>
      </w:r>
    </w:p>
    <w:p w14:paraId="34D81DA8" w14:textId="135BFC0B" w:rsidR="006F3AA4" w:rsidRPr="00365F2F" w:rsidRDefault="006F3AA4" w:rsidP="006F3AA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17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5398C" w14:textId="77777777" w:rsidR="00410CCC" w:rsidRDefault="00410CCC" w:rsidP="00036A8A">
      <w:r>
        <w:separator/>
      </w:r>
    </w:p>
  </w:endnote>
  <w:endnote w:type="continuationSeparator" w:id="0">
    <w:p w14:paraId="245AC2CA" w14:textId="77777777" w:rsidR="00410CCC" w:rsidRDefault="00410CC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4FB3" w14:textId="77777777" w:rsidR="00A636ED" w:rsidRDefault="00A63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3761D191"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36ED">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15DC" w14:textId="77777777" w:rsidR="00410CCC" w:rsidRPr="00036A8A" w:rsidRDefault="00410CC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D17FD6" w14:textId="77777777" w:rsidR="00410CCC" w:rsidRPr="00036A8A" w:rsidRDefault="00410CCC" w:rsidP="00036A8A">
      <w:pPr>
        <w:rPr>
          <w:rFonts w:asciiTheme="majorHAnsi" w:hAnsiTheme="majorHAnsi"/>
          <w:sz w:val="16"/>
          <w:szCs w:val="16"/>
        </w:rPr>
      </w:pPr>
      <w:r w:rsidRPr="00036A8A">
        <w:rPr>
          <w:rFonts w:asciiTheme="majorHAnsi" w:hAnsiTheme="majorHAnsi"/>
          <w:sz w:val="16"/>
          <w:szCs w:val="16"/>
        </w:rPr>
        <w:separator/>
      </w:r>
    </w:p>
    <w:p w14:paraId="4A220D9B" w14:textId="77777777" w:rsidR="00410CCC" w:rsidRPr="00036A8A" w:rsidRDefault="00410CC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FEDA048" w14:textId="77777777" w:rsidR="00410CCC" w:rsidRPr="0093441A" w:rsidRDefault="00410CC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AEFECE0" w14:textId="705DC3F2" w:rsidR="007140EB" w:rsidRPr="00C828AC" w:rsidRDefault="007140EB">
      <w:pPr>
        <w:pStyle w:val="FootnoteText"/>
        <w:rPr>
          <w:rFonts w:asciiTheme="majorHAnsi" w:hAnsiTheme="majorHAnsi"/>
          <w:sz w:val="16"/>
          <w:szCs w:val="16"/>
        </w:rPr>
      </w:pPr>
      <w:r w:rsidRPr="00C828AC">
        <w:rPr>
          <w:rStyle w:val="FootnoteReference"/>
          <w:rFonts w:asciiTheme="majorHAnsi" w:hAnsiTheme="majorHAnsi"/>
          <w:sz w:val="16"/>
          <w:szCs w:val="16"/>
        </w:rPr>
        <w:footnoteRef/>
      </w:r>
      <w:r w:rsidRPr="00C828AC">
        <w:rPr>
          <w:rFonts w:asciiTheme="majorHAnsi" w:hAnsiTheme="majorHAnsi"/>
          <w:sz w:val="16"/>
          <w:szCs w:val="16"/>
        </w:rPr>
        <w:t xml:space="preserve"> Hereinafter “the American Convention” or “the Convention.”</w:t>
      </w:r>
    </w:p>
  </w:footnote>
  <w:footnote w:id="3">
    <w:p w14:paraId="55774E34" w14:textId="77777777" w:rsidR="00653EA6" w:rsidRPr="00C828AC" w:rsidRDefault="00653EA6" w:rsidP="009D59D2">
      <w:pPr>
        <w:pStyle w:val="FootnoteText"/>
        <w:jc w:val="both"/>
        <w:rPr>
          <w:rFonts w:asciiTheme="majorHAnsi" w:hAnsiTheme="majorHAnsi"/>
          <w:sz w:val="16"/>
          <w:szCs w:val="16"/>
        </w:rPr>
      </w:pPr>
      <w:r w:rsidRPr="00C828AC">
        <w:rPr>
          <w:rStyle w:val="FootnoteReference"/>
          <w:rFonts w:asciiTheme="majorHAnsi" w:hAnsiTheme="majorHAnsi"/>
          <w:sz w:val="16"/>
          <w:szCs w:val="16"/>
        </w:rPr>
        <w:footnoteRef/>
      </w:r>
      <w:r w:rsidRPr="00C828AC">
        <w:rPr>
          <w:rFonts w:asciiTheme="majorHAnsi" w:hAnsiTheme="majorHAnsi"/>
          <w:sz w:val="16"/>
          <w:szCs w:val="16"/>
        </w:rPr>
        <w:t xml:space="preserve"> The observations </w:t>
      </w:r>
      <w:r w:rsidR="00321AFD" w:rsidRPr="00C828AC">
        <w:rPr>
          <w:rFonts w:asciiTheme="majorHAnsi" w:hAnsiTheme="majorHAnsi"/>
          <w:sz w:val="16"/>
          <w:szCs w:val="16"/>
        </w:rPr>
        <w:t>submitted</w:t>
      </w:r>
      <w:r w:rsidRPr="00C828AC">
        <w:rPr>
          <w:rFonts w:asciiTheme="majorHAnsi" w:hAnsiTheme="majorHAnsi"/>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410CCC" w:rsidP="002C1641">
    <w:pPr>
      <w:pStyle w:val="Header"/>
      <w:tabs>
        <w:tab w:val="clear" w:pos="4320"/>
        <w:tab w:val="clear" w:pos="8640"/>
      </w:tabs>
      <w:jc w:val="center"/>
      <w:rPr>
        <w:sz w:val="22"/>
        <w:szCs w:val="22"/>
      </w:rPr>
    </w:pPr>
    <w:r>
      <w:rPr>
        <w:noProof/>
        <w:sz w:val="22"/>
        <w:szCs w:val="22"/>
        <w:bdr w:val="nil"/>
      </w:rPr>
      <w:pict w14:anchorId="2431506A">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3F16" w14:textId="77777777" w:rsidR="00A636ED" w:rsidRDefault="00A63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B867E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04C6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5526CF"/>
    <w:multiLevelType w:val="hybridMultilevel"/>
    <w:tmpl w:val="6CB867E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6"/>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5"/>
  </w:num>
  <w:num w:numId="108">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6902"/>
    <w:rsid w:val="0001788C"/>
    <w:rsid w:val="00022CF5"/>
    <w:rsid w:val="00036A8A"/>
    <w:rsid w:val="00040C3A"/>
    <w:rsid w:val="000460CA"/>
    <w:rsid w:val="000639C0"/>
    <w:rsid w:val="00070F3A"/>
    <w:rsid w:val="000716C5"/>
    <w:rsid w:val="00075E23"/>
    <w:rsid w:val="00092F32"/>
    <w:rsid w:val="0009344A"/>
    <w:rsid w:val="000A575F"/>
    <w:rsid w:val="000C4365"/>
    <w:rsid w:val="000D10DB"/>
    <w:rsid w:val="00113A4F"/>
    <w:rsid w:val="00115F41"/>
    <w:rsid w:val="00124116"/>
    <w:rsid w:val="00126E08"/>
    <w:rsid w:val="0013104F"/>
    <w:rsid w:val="00137EBA"/>
    <w:rsid w:val="00145EDC"/>
    <w:rsid w:val="00153084"/>
    <w:rsid w:val="00167999"/>
    <w:rsid w:val="00167A34"/>
    <w:rsid w:val="001714B4"/>
    <w:rsid w:val="0018037F"/>
    <w:rsid w:val="001A5F27"/>
    <w:rsid w:val="001A65E4"/>
    <w:rsid w:val="001A7870"/>
    <w:rsid w:val="001C1B41"/>
    <w:rsid w:val="001E366B"/>
    <w:rsid w:val="001F1902"/>
    <w:rsid w:val="001F26D5"/>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C4C0A"/>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414AC"/>
    <w:rsid w:val="00344458"/>
    <w:rsid w:val="00356185"/>
    <w:rsid w:val="00360380"/>
    <w:rsid w:val="003771A3"/>
    <w:rsid w:val="00386CF0"/>
    <w:rsid w:val="003A4348"/>
    <w:rsid w:val="003A5566"/>
    <w:rsid w:val="003C32BC"/>
    <w:rsid w:val="003D1E33"/>
    <w:rsid w:val="003D6EE0"/>
    <w:rsid w:val="003E1CF5"/>
    <w:rsid w:val="003E3E03"/>
    <w:rsid w:val="003F1BBF"/>
    <w:rsid w:val="00410CCC"/>
    <w:rsid w:val="004162B1"/>
    <w:rsid w:val="004165C2"/>
    <w:rsid w:val="00433117"/>
    <w:rsid w:val="0043489C"/>
    <w:rsid w:val="004434A5"/>
    <w:rsid w:val="00450A4A"/>
    <w:rsid w:val="004666FB"/>
    <w:rsid w:val="00466D0B"/>
    <w:rsid w:val="00467B7E"/>
    <w:rsid w:val="0049419D"/>
    <w:rsid w:val="004A7BA7"/>
    <w:rsid w:val="004B2762"/>
    <w:rsid w:val="004B7EB6"/>
    <w:rsid w:val="004C2451"/>
    <w:rsid w:val="004C41DE"/>
    <w:rsid w:val="004C4B62"/>
    <w:rsid w:val="004D6025"/>
    <w:rsid w:val="004D72BC"/>
    <w:rsid w:val="004F6B67"/>
    <w:rsid w:val="00501399"/>
    <w:rsid w:val="00507BC4"/>
    <w:rsid w:val="005128E4"/>
    <w:rsid w:val="005243C2"/>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13027"/>
    <w:rsid w:val="00627C9F"/>
    <w:rsid w:val="006311DA"/>
    <w:rsid w:val="006311E9"/>
    <w:rsid w:val="006318B2"/>
    <w:rsid w:val="00632354"/>
    <w:rsid w:val="00642810"/>
    <w:rsid w:val="00652333"/>
    <w:rsid w:val="00653EA6"/>
    <w:rsid w:val="006603AE"/>
    <w:rsid w:val="0068009E"/>
    <w:rsid w:val="006A17D2"/>
    <w:rsid w:val="006A73E6"/>
    <w:rsid w:val="006B2D5C"/>
    <w:rsid w:val="006C4EB1"/>
    <w:rsid w:val="006D4707"/>
    <w:rsid w:val="006E0166"/>
    <w:rsid w:val="006E270D"/>
    <w:rsid w:val="006E7B34"/>
    <w:rsid w:val="006F3AA4"/>
    <w:rsid w:val="00701B24"/>
    <w:rsid w:val="00706858"/>
    <w:rsid w:val="00713AED"/>
    <w:rsid w:val="007140EB"/>
    <w:rsid w:val="0071495F"/>
    <w:rsid w:val="0073798E"/>
    <w:rsid w:val="00740872"/>
    <w:rsid w:val="00745899"/>
    <w:rsid w:val="00752D34"/>
    <w:rsid w:val="007607C4"/>
    <w:rsid w:val="0076643F"/>
    <w:rsid w:val="00774804"/>
    <w:rsid w:val="00781653"/>
    <w:rsid w:val="007911A8"/>
    <w:rsid w:val="007A2082"/>
    <w:rsid w:val="007A2F70"/>
    <w:rsid w:val="007B7802"/>
    <w:rsid w:val="007C3334"/>
    <w:rsid w:val="007C52BB"/>
    <w:rsid w:val="007C5C05"/>
    <w:rsid w:val="007D2B98"/>
    <w:rsid w:val="007F6DE9"/>
    <w:rsid w:val="007F7980"/>
    <w:rsid w:val="00803F1C"/>
    <w:rsid w:val="0080600E"/>
    <w:rsid w:val="00817612"/>
    <w:rsid w:val="008258D7"/>
    <w:rsid w:val="00837C45"/>
    <w:rsid w:val="00853419"/>
    <w:rsid w:val="008546E5"/>
    <w:rsid w:val="008801F8"/>
    <w:rsid w:val="00897E12"/>
    <w:rsid w:val="008D43BA"/>
    <w:rsid w:val="008E3759"/>
    <w:rsid w:val="008E40F5"/>
    <w:rsid w:val="008E4EEF"/>
    <w:rsid w:val="009041DC"/>
    <w:rsid w:val="009104B4"/>
    <w:rsid w:val="009228DA"/>
    <w:rsid w:val="00925FCD"/>
    <w:rsid w:val="0093441A"/>
    <w:rsid w:val="00936805"/>
    <w:rsid w:val="00954BF7"/>
    <w:rsid w:val="0096706E"/>
    <w:rsid w:val="00981FBA"/>
    <w:rsid w:val="0098783D"/>
    <w:rsid w:val="009B306D"/>
    <w:rsid w:val="009B381B"/>
    <w:rsid w:val="009D59D2"/>
    <w:rsid w:val="009D7611"/>
    <w:rsid w:val="009E53DE"/>
    <w:rsid w:val="009E566A"/>
    <w:rsid w:val="00A0523B"/>
    <w:rsid w:val="00A12DBC"/>
    <w:rsid w:val="00A2467F"/>
    <w:rsid w:val="00A43458"/>
    <w:rsid w:val="00A528D1"/>
    <w:rsid w:val="00A636ED"/>
    <w:rsid w:val="00A66BE5"/>
    <w:rsid w:val="00A75FDB"/>
    <w:rsid w:val="00AB073D"/>
    <w:rsid w:val="00AB4FA4"/>
    <w:rsid w:val="00AD37C1"/>
    <w:rsid w:val="00AE2C03"/>
    <w:rsid w:val="00AE66EC"/>
    <w:rsid w:val="00AE6F91"/>
    <w:rsid w:val="00AF5571"/>
    <w:rsid w:val="00B06BB7"/>
    <w:rsid w:val="00B06F3D"/>
    <w:rsid w:val="00B167E9"/>
    <w:rsid w:val="00B179ED"/>
    <w:rsid w:val="00B314DB"/>
    <w:rsid w:val="00B31EBE"/>
    <w:rsid w:val="00B3718B"/>
    <w:rsid w:val="00B44B23"/>
    <w:rsid w:val="00B44F90"/>
    <w:rsid w:val="00B4632A"/>
    <w:rsid w:val="00B92E49"/>
    <w:rsid w:val="00BA276C"/>
    <w:rsid w:val="00BB306F"/>
    <w:rsid w:val="00BD232B"/>
    <w:rsid w:val="00BD2E42"/>
    <w:rsid w:val="00BD4B89"/>
    <w:rsid w:val="00BE6657"/>
    <w:rsid w:val="00BF6878"/>
    <w:rsid w:val="00C02721"/>
    <w:rsid w:val="00C21762"/>
    <w:rsid w:val="00C24543"/>
    <w:rsid w:val="00C256A2"/>
    <w:rsid w:val="00C3492D"/>
    <w:rsid w:val="00C355B4"/>
    <w:rsid w:val="00C55560"/>
    <w:rsid w:val="00C66B72"/>
    <w:rsid w:val="00C74462"/>
    <w:rsid w:val="00C77713"/>
    <w:rsid w:val="00C828AC"/>
    <w:rsid w:val="00C87C57"/>
    <w:rsid w:val="00C9567A"/>
    <w:rsid w:val="00C962B2"/>
    <w:rsid w:val="00CA6577"/>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7B5F"/>
    <w:rsid w:val="00DC7B91"/>
    <w:rsid w:val="00DF078B"/>
    <w:rsid w:val="00DF350D"/>
    <w:rsid w:val="00E227C1"/>
    <w:rsid w:val="00E31ACA"/>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9B22-E6FE-47BE-886E-4FCB08B8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78/20</dc:title>
  <dc:creator/>
  <cp:lastModifiedBy/>
  <cp:revision>1</cp:revision>
  <dcterms:created xsi:type="dcterms:W3CDTF">2020-06-25T16:03:00Z</dcterms:created>
  <dcterms:modified xsi:type="dcterms:W3CDTF">2020-06-25T16:03:00Z</dcterms:modified>
</cp:coreProperties>
</file>