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F9" w:rsidRDefault="005C7981">
      <w:pPr>
        <w:pStyle w:val="BodyA"/>
        <w:jc w:val="both"/>
        <w:rPr>
          <w:rFonts w:ascii="Cambria" w:eastAsia="Cambria" w:hAnsi="Cambria" w:cs="Cambria"/>
          <w:b/>
          <w:bCs/>
          <w:sz w:val="22"/>
          <w:szCs w:val="22"/>
        </w:rPr>
      </w:pPr>
      <w:r>
        <w:rPr>
          <w:rFonts w:ascii="Cambria" w:eastAsia="Cambria" w:hAnsi="Cambria" w:cs="Cambria"/>
          <w:noProof/>
          <w:sz w:val="22"/>
          <w:szCs w:val="22"/>
        </w:rPr>
        <mc:AlternateContent>
          <mc:Choice Requires="wps">
            <w:drawing>
              <wp:anchor distT="0" distB="0" distL="0" distR="0" simplePos="0" relativeHeight="251659264" behindDoc="0" locked="0" layoutInCell="1" allowOverlap="1">
                <wp:simplePos x="0" y="0"/>
                <wp:positionH relativeFrom="column">
                  <wp:posOffset>-415925</wp:posOffset>
                </wp:positionH>
                <wp:positionV relativeFrom="line">
                  <wp:posOffset>-356868</wp:posOffset>
                </wp:positionV>
                <wp:extent cx="1409700" cy="897763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w="12700" cap="flat">
                          <a:noFill/>
                          <a:miter lim="400000"/>
                        </a:ln>
                        <a:effectLst/>
                      </wps:spPr>
                      <wps:txbx>
                        <w:txbxContent>
                          <w:p w:rsidR="00D41733" w:rsidRDefault="00D41733" w:rsidP="00D41733">
                            <w:pPr>
                              <w:jc w:val="center"/>
                            </w:pPr>
                          </w:p>
                        </w:txbxContent>
                      </wps:txbx>
                      <wps:bodyPr/>
                    </wps:wsp>
                  </a:graphicData>
                </a:graphic>
              </wp:anchor>
            </w:drawing>
          </mc:Choice>
          <mc:Fallback xmlns:w16se="http://schemas.microsoft.com/office/word/2015/wordml/symex" xmlns:cx1="http://schemas.microsoft.com/office/drawing/2015/9/8/chartex" xmlns:cx="http://schemas.microsoft.com/office/drawing/2014/chartex">
            <w:pict>
              <v:rect id="officeArt object" o:spid="_x0000_s1026" style="position:absolute;left:0;text-align:left;margin-left:-32.75pt;margin-top:-28.1pt;width:111pt;height:706.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" fillcolor="#67ae3c" stroked="f" strokeweight="1pt">
                <v:stroke miterlimit="4"/>
                <v:textbox>
                  <w:txbxContent>
                    <w:p w:rsidR="00D41733" w:rsidRDefault="00D41733" w:rsidP="00D41733">
                      <w:pPr>
                        <w:jc w:val="center"/>
                      </w:pP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3360" behindDoc="0" locked="0" layoutInCell="1" allowOverlap="1">
                <wp:simplePos x="0" y="0"/>
                <wp:positionH relativeFrom="column">
                  <wp:posOffset>1143000</wp:posOffset>
                </wp:positionH>
                <wp:positionV relativeFrom="line">
                  <wp:posOffset>-371475</wp:posOffset>
                </wp:positionV>
                <wp:extent cx="4486275" cy="75247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4486275" cy="752475"/>
                        </a:xfrm>
                        <a:prstGeom prst="rect">
                          <a:avLst/>
                        </a:prstGeom>
                        <a:noFill/>
                        <a:ln w="12700" cap="flat">
                          <a:noFill/>
                          <a:miter lim="400000"/>
                        </a:ln>
                        <a:effectLst/>
                      </wps:spPr>
                      <wps:txbx>
                        <w:txbxContent>
                          <w:p w:rsidR="007803F9" w:rsidRDefault="001A6808">
                            <w:pPr>
                              <w:pStyle w:val="BodyA"/>
                            </w:pPr>
                            <w:r>
                              <w:rPr>
                                <w:noProof/>
                              </w:rPr>
                              <w:drawing>
                                <wp:inline distT="0" distB="0" distL="0" distR="0" wp14:anchorId="59583778" wp14:editId="2854DC6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5C7981">
                              <w:rPr>
                                <w:lang w:val="de-DE"/>
                              </w:rPr>
                              <w:t xml:space="preserve">                                </w:t>
                            </w:r>
                          </w:p>
                        </w:txbxContent>
                      </wps:txbx>
                      <wps:bodyPr wrap="square" lIns="45718" tIns="45718" rIns="45718" bIns="45718"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7" style="position:absolute;left:0;text-align:left;margin-left:90pt;margin-top:-29.25pt;width:353.25pt;height:59.2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" filled="f" stroked="f" strokeweight="1pt">
                <v:stroke miterlimit="4"/>
                <v:textbox inset="1.2699mm,1.2699mm,1.2699mm,1.2699mm">
                  <w:txbxContent>
                    <w:p w:rsidR="007803F9" w:rsidRDefault="001A6808">
                      <w:pPr>
                        <w:pStyle w:val="BodyA"/>
                      </w:pPr>
                      <w:r>
                        <w:rPr>
                          <w:noProof/>
                        </w:rPr>
                        <w:drawing>
                          <wp:inline distT="0" distB="0" distL="0" distR="0" wp14:anchorId="59583778" wp14:editId="2854DC6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5C7981">
                        <w:rPr>
                          <w:lang w:val="de-DE"/>
                        </w:rPr>
                        <w:t xml:space="preserve">                                </w:t>
                      </w:r>
                    </w:p>
                  </w:txbxContent>
                </v:textbox>
                <w10:wrap anchory="line"/>
              </v:rect>
            </w:pict>
          </mc:Fallback>
        </mc:AlternateContent>
      </w:r>
    </w:p>
    <w:p w:rsidR="007803F9" w:rsidRDefault="007803F9">
      <w:pPr>
        <w:pStyle w:val="BodyA"/>
        <w:tabs>
          <w:tab w:val="center" w:pos="5400"/>
        </w:tabs>
        <w:suppressAutoHyphens/>
        <w:jc w:val="both"/>
        <w:rPr>
          <w:rFonts w:ascii="Cambria" w:eastAsia="Cambria" w:hAnsi="Cambria" w:cs="Cambria"/>
          <w:sz w:val="22"/>
          <w:szCs w:val="22"/>
          <w:lang w:val="es-ES_tradnl"/>
        </w:rPr>
      </w:pPr>
    </w:p>
    <w:p w:rsidR="007803F9" w:rsidRDefault="007803F9">
      <w:pPr>
        <w:pStyle w:val="BodyA"/>
        <w:tabs>
          <w:tab w:val="center" w:pos="5400"/>
        </w:tabs>
        <w:suppressAutoHyphens/>
        <w:jc w:val="both"/>
        <w:rPr>
          <w:rFonts w:ascii="Cambria" w:eastAsia="Cambria" w:hAnsi="Cambria" w:cs="Cambria"/>
          <w:sz w:val="22"/>
          <w:szCs w:val="22"/>
          <w:lang w:val="es-ES_tradnl"/>
        </w:rPr>
      </w:pPr>
    </w:p>
    <w:p w:rsidR="007803F9" w:rsidRDefault="007803F9">
      <w:pPr>
        <w:pStyle w:val="BodyA"/>
        <w:tabs>
          <w:tab w:val="center" w:pos="5400"/>
        </w:tabs>
        <w:suppressAutoHyphens/>
        <w:rPr>
          <w:rFonts w:ascii="Cambria" w:eastAsia="Cambria" w:hAnsi="Cambria" w:cs="Cambria"/>
          <w:sz w:val="22"/>
          <w:szCs w:val="22"/>
          <w:lang w:val="es-ES_tradnl"/>
        </w:rPr>
      </w:pPr>
    </w:p>
    <w:p w:rsidR="007803F9" w:rsidRDefault="007803F9">
      <w:pPr>
        <w:pStyle w:val="BodyA"/>
        <w:tabs>
          <w:tab w:val="center" w:pos="5400"/>
        </w:tabs>
        <w:suppressAutoHyphens/>
        <w:rPr>
          <w:rFonts w:ascii="Cambria" w:eastAsia="Cambria" w:hAnsi="Cambria" w:cs="Cambria"/>
          <w:sz w:val="22"/>
          <w:szCs w:val="22"/>
          <w:lang w:val="es-ES_tradnl"/>
        </w:rPr>
      </w:pPr>
    </w:p>
    <w:p w:rsidR="007803F9" w:rsidRDefault="007803F9">
      <w:pPr>
        <w:pStyle w:val="BodyA"/>
        <w:tabs>
          <w:tab w:val="center" w:pos="5400"/>
        </w:tabs>
        <w:suppressAutoHyphens/>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bookmarkStart w:id="0" w:name="_GoBack"/>
      <w:bookmarkEnd w:id="0"/>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5C7981">
      <w:pPr>
        <w:pStyle w:val="BodyA"/>
        <w:tabs>
          <w:tab w:val="center" w:pos="5400"/>
        </w:tabs>
        <w:suppressAutoHyphens/>
        <w:jc w:val="center"/>
        <w:rPr>
          <w:rFonts w:ascii="Cambria" w:eastAsia="Cambria" w:hAnsi="Cambria" w:cs="Cambria"/>
          <w:sz w:val="22"/>
          <w:szCs w:val="22"/>
        </w:rPr>
      </w:pPr>
      <w:r>
        <w:rPr>
          <w:rFonts w:ascii="Cambria" w:eastAsia="Cambria" w:hAnsi="Cambria" w:cs="Cambria"/>
          <w:noProof/>
          <w:sz w:val="22"/>
          <w:szCs w:val="22"/>
        </w:rPr>
        <mc:AlternateContent>
          <mc:Choice Requires="wps">
            <w:drawing>
              <wp:anchor distT="0" distB="0" distL="0" distR="0" simplePos="0" relativeHeight="251660288" behindDoc="0" locked="0" layoutInCell="1" allowOverlap="1">
                <wp:simplePos x="0" y="0"/>
                <wp:positionH relativeFrom="column">
                  <wp:posOffset>1209673</wp:posOffset>
                </wp:positionH>
                <wp:positionV relativeFrom="line">
                  <wp:posOffset>79375</wp:posOffset>
                </wp:positionV>
                <wp:extent cx="4333875" cy="235077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333875" cy="2350770"/>
                        </a:xfrm>
                        <a:prstGeom prst="rect">
                          <a:avLst/>
                        </a:prstGeom>
                        <a:noFill/>
                        <a:ln w="12700" cap="flat">
                          <a:noFill/>
                          <a:miter lim="400000"/>
                        </a:ln>
                        <a:effectLst/>
                      </wps:spPr>
                      <wps:txbx>
                        <w:txbxContent>
                          <w:p w:rsidR="007803F9" w:rsidRDefault="001A6808" w:rsidP="001A6808">
                            <w:pPr>
                              <w:pStyle w:val="BodyA"/>
                              <w:spacing w:before="120" w:after="120"/>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REPORT No. 140</w:t>
                            </w:r>
                            <w:r w:rsidR="005C7981">
                              <w:rPr>
                                <w:rFonts w:ascii="Cambria" w:eastAsia="Cambria" w:hAnsi="Cambria" w:cs="Cambria"/>
                                <w:b/>
                                <w:bCs/>
                                <w:color w:val="0D0D0D"/>
                                <w:sz w:val="36"/>
                                <w:szCs w:val="36"/>
                                <w:u w:color="0D0D0D"/>
                              </w:rPr>
                              <w:t>/20</w:t>
                            </w:r>
                          </w:p>
                          <w:p w:rsidR="007803F9" w:rsidRDefault="005C7981" w:rsidP="001A6808">
                            <w:pPr>
                              <w:pStyle w:val="BodyA"/>
                              <w:spacing w:before="120" w:after="120"/>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127-09</w:t>
                            </w:r>
                          </w:p>
                          <w:p w:rsidR="007803F9" w:rsidRDefault="005C7981" w:rsidP="001A6808">
                            <w:pPr>
                              <w:pStyle w:val="BodyA"/>
                              <w:spacing w:before="120" w:after="120"/>
                              <w:rPr>
                                <w:rFonts w:ascii="Cambria" w:eastAsia="Cambria" w:hAnsi="Cambria" w:cs="Cambria"/>
                                <w:color w:val="0D0D0D"/>
                                <w:u w:color="0D0D0D"/>
                                <w:lang w:val="de-DE"/>
                              </w:rPr>
                            </w:pPr>
                            <w:r>
                              <w:rPr>
                                <w:rFonts w:ascii="Cambria" w:eastAsia="Cambria" w:hAnsi="Cambria" w:cs="Cambria"/>
                                <w:color w:val="0D0D0D"/>
                                <w:u w:color="0D0D0D"/>
                                <w:lang w:val="de-DE"/>
                              </w:rPr>
                              <w:t xml:space="preserve">REPORT ON ADMISSIBILITY </w:t>
                            </w:r>
                          </w:p>
                          <w:p w:rsidR="007803F9" w:rsidRDefault="007803F9" w:rsidP="001A6808">
                            <w:pPr>
                              <w:pStyle w:val="BodyA"/>
                              <w:spacing w:before="120" w:after="120"/>
                              <w:rPr>
                                <w:rFonts w:ascii="Cambria" w:eastAsia="Cambria" w:hAnsi="Cambria" w:cs="Cambria"/>
                                <w:color w:val="0D0D0D"/>
                                <w:u w:color="0D0D0D"/>
                              </w:rPr>
                            </w:pPr>
                          </w:p>
                          <w:p w:rsidR="007803F9" w:rsidRDefault="005C7981" w:rsidP="001A6808">
                            <w:pPr>
                              <w:pStyle w:val="BodyA"/>
                              <w:spacing w:before="120" w:after="120"/>
                              <w:rPr>
                                <w:rFonts w:ascii="Cambria" w:eastAsia="Cambria" w:hAnsi="Cambria" w:cs="Cambria"/>
                                <w:color w:val="0D0D0D"/>
                                <w:u w:color="0D0D0D"/>
                              </w:rPr>
                            </w:pPr>
                            <w:r>
                              <w:rPr>
                                <w:rFonts w:ascii="Cambria" w:eastAsia="Cambria" w:hAnsi="Cambria" w:cs="Cambria"/>
                                <w:color w:val="0D0D0D"/>
                                <w:u w:color="0D0D0D"/>
                              </w:rPr>
                              <w:t xml:space="preserve">RAUDEL GÓMEZ OLIVAS </w:t>
                            </w:r>
                          </w:p>
                          <w:p w:rsidR="007803F9" w:rsidRDefault="00DC3A98" w:rsidP="001A6808">
                            <w:pPr>
                              <w:pStyle w:val="BodyA"/>
                              <w:spacing w:before="120" w:after="120"/>
                            </w:pPr>
                            <w:r>
                              <w:rPr>
                                <w:rFonts w:ascii="Cambria" w:eastAsia="Cambria" w:hAnsi="Cambria" w:cs="Cambria"/>
                                <w:color w:val="0D0D0D"/>
                                <w:u w:color="0D0D0D"/>
                              </w:rPr>
                              <w:t>ME</w:t>
                            </w:r>
                            <w:r w:rsidR="005C7981">
                              <w:rPr>
                                <w:rFonts w:ascii="Cambria" w:eastAsia="Cambria" w:hAnsi="Cambria" w:cs="Cambria"/>
                                <w:color w:val="0D0D0D"/>
                                <w:u w:color="0D0D0D"/>
                              </w:rPr>
                              <w:t>XICO</w:t>
                            </w:r>
                          </w:p>
                        </w:txbxContent>
                      </wps:txbx>
                      <wps:bodyPr wrap="square" lIns="45718" tIns="45718" rIns="45718" bIns="45718" numCol="1" anchor="t">
                        <a:noAutofit/>
                      </wps:bodyPr>
                    </wps:wsp>
                  </a:graphicData>
                </a:graphic>
              </wp:anchor>
            </w:drawing>
          </mc:Choice>
          <mc:Fallback>
            <w:pict>
              <v:rect id="_x0000_s1028" style="position:absolute;left:0;text-align:left;margin-left:95.25pt;margin-top:6.25pt;width:341.25pt;height:185.1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" filled="f" stroked="f" strokeweight="1pt">
                <v:stroke miterlimit="4"/>
                <v:textbox inset="1.2699mm,1.2699mm,1.2699mm,1.2699mm">
                  <w:txbxContent>
                    <w:p w:rsidR="007803F9" w:rsidRDefault="001A6808" w:rsidP="001A6808">
                      <w:pPr>
                        <w:pStyle w:val="BodyA"/>
                        <w:spacing w:before="120" w:after="120"/>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REPORT No. 140</w:t>
                      </w:r>
                      <w:r w:rsidR="005C7981">
                        <w:rPr>
                          <w:rFonts w:ascii="Cambria" w:eastAsia="Cambria" w:hAnsi="Cambria" w:cs="Cambria"/>
                          <w:b/>
                          <w:bCs/>
                          <w:color w:val="0D0D0D"/>
                          <w:sz w:val="36"/>
                          <w:szCs w:val="36"/>
                          <w:u w:color="0D0D0D"/>
                        </w:rPr>
                        <w:t>/20</w:t>
                      </w:r>
                    </w:p>
                    <w:p w:rsidR="007803F9" w:rsidRDefault="005C7981" w:rsidP="001A6808">
                      <w:pPr>
                        <w:pStyle w:val="BodyA"/>
                        <w:spacing w:before="120" w:after="120"/>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127-09</w:t>
                      </w:r>
                    </w:p>
                    <w:p w:rsidR="007803F9" w:rsidRDefault="005C7981" w:rsidP="001A6808">
                      <w:pPr>
                        <w:pStyle w:val="BodyA"/>
                        <w:spacing w:before="120" w:after="120"/>
                        <w:rPr>
                          <w:rFonts w:ascii="Cambria" w:eastAsia="Cambria" w:hAnsi="Cambria" w:cs="Cambria"/>
                          <w:color w:val="0D0D0D"/>
                          <w:u w:color="0D0D0D"/>
                          <w:lang w:val="de-DE"/>
                        </w:rPr>
                      </w:pPr>
                      <w:r>
                        <w:rPr>
                          <w:rFonts w:ascii="Cambria" w:eastAsia="Cambria" w:hAnsi="Cambria" w:cs="Cambria"/>
                          <w:color w:val="0D0D0D"/>
                          <w:u w:color="0D0D0D"/>
                          <w:lang w:val="de-DE"/>
                        </w:rPr>
                        <w:t xml:space="preserve">REPORT ON ADMISSIBILITY </w:t>
                      </w:r>
                    </w:p>
                    <w:p w:rsidR="007803F9" w:rsidRDefault="007803F9" w:rsidP="001A6808">
                      <w:pPr>
                        <w:pStyle w:val="BodyA"/>
                        <w:spacing w:before="120" w:after="120"/>
                        <w:rPr>
                          <w:rFonts w:ascii="Cambria" w:eastAsia="Cambria" w:hAnsi="Cambria" w:cs="Cambria"/>
                          <w:color w:val="0D0D0D"/>
                          <w:u w:color="0D0D0D"/>
                        </w:rPr>
                      </w:pPr>
                    </w:p>
                    <w:p w:rsidR="007803F9" w:rsidRDefault="005C7981" w:rsidP="001A6808">
                      <w:pPr>
                        <w:pStyle w:val="BodyA"/>
                        <w:spacing w:before="120" w:after="120"/>
                        <w:rPr>
                          <w:rFonts w:ascii="Cambria" w:eastAsia="Cambria" w:hAnsi="Cambria" w:cs="Cambria"/>
                          <w:color w:val="0D0D0D"/>
                          <w:u w:color="0D0D0D"/>
                        </w:rPr>
                      </w:pPr>
                      <w:r>
                        <w:rPr>
                          <w:rFonts w:ascii="Cambria" w:eastAsia="Cambria" w:hAnsi="Cambria" w:cs="Cambria"/>
                          <w:color w:val="0D0D0D"/>
                          <w:u w:color="0D0D0D"/>
                        </w:rPr>
                        <w:t xml:space="preserve">RAUDEL GÓMEZ OLIVAS </w:t>
                      </w:r>
                    </w:p>
                    <w:p w:rsidR="007803F9" w:rsidRDefault="00DC3A98" w:rsidP="001A6808">
                      <w:pPr>
                        <w:pStyle w:val="BodyA"/>
                        <w:spacing w:before="120" w:after="120"/>
                      </w:pPr>
                      <w:r>
                        <w:rPr>
                          <w:rFonts w:ascii="Cambria" w:eastAsia="Cambria" w:hAnsi="Cambria" w:cs="Cambria"/>
                          <w:color w:val="0D0D0D"/>
                          <w:u w:color="0D0D0D"/>
                        </w:rPr>
                        <w:t>ME</w:t>
                      </w:r>
                      <w:r w:rsidR="005C7981">
                        <w:rPr>
                          <w:rFonts w:ascii="Cambria" w:eastAsia="Cambria" w:hAnsi="Cambria" w:cs="Cambria"/>
                          <w:color w:val="0D0D0D"/>
                          <w:u w:color="0D0D0D"/>
                        </w:rPr>
                        <w:t>XICO</w:t>
                      </w: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2336" behindDoc="0" locked="0" layoutInCell="1" allowOverlap="1">
                <wp:simplePos x="0" y="0"/>
                <wp:positionH relativeFrom="column">
                  <wp:posOffset>-371475</wp:posOffset>
                </wp:positionH>
                <wp:positionV relativeFrom="line">
                  <wp:posOffset>126998</wp:posOffset>
                </wp:positionV>
                <wp:extent cx="1334137" cy="1377317"/>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34137" cy="1377317"/>
                        </a:xfrm>
                        <a:prstGeom prst="rect">
                          <a:avLst/>
                        </a:prstGeom>
                        <a:noFill/>
                        <a:ln w="12700" cap="flat">
                          <a:noFill/>
                          <a:miter lim="400000"/>
                        </a:ln>
                        <a:effectLst/>
                      </wps:spPr>
                      <wps:txbx>
                        <w:txbxContent>
                          <w:p w:rsidR="007803F9" w:rsidRPr="002C0E94" w:rsidRDefault="005C7981">
                            <w:pPr>
                              <w:pStyle w:val="BodyA"/>
                              <w:jc w:val="right"/>
                              <w:rPr>
                                <w:rFonts w:ascii="Calibri" w:eastAsia="Calibri" w:hAnsi="Calibri" w:cs="Calibri"/>
                                <w:color w:val="FFFFFF"/>
                                <w:sz w:val="22"/>
                                <w:szCs w:val="22"/>
                                <w:u w:color="FFFFFF"/>
                                <w:lang w:val="pt-BR"/>
                              </w:rPr>
                            </w:pPr>
                            <w:r w:rsidRPr="002C0E94">
                              <w:rPr>
                                <w:rFonts w:ascii="Calibri" w:eastAsia="Calibri" w:hAnsi="Calibri" w:cs="Calibri"/>
                                <w:color w:val="FFFFFF"/>
                                <w:sz w:val="22"/>
                                <w:szCs w:val="22"/>
                                <w:u w:color="FFFFFF"/>
                                <w:lang w:val="pt-BR"/>
                              </w:rPr>
                              <w:t>OEA/Ser.L/V/II.</w:t>
                            </w:r>
                          </w:p>
                          <w:p w:rsidR="007803F9" w:rsidRPr="002C0E94" w:rsidRDefault="005C7981">
                            <w:pPr>
                              <w:pStyle w:val="BodyA"/>
                              <w:jc w:val="right"/>
                              <w:rPr>
                                <w:rFonts w:ascii="Calibri" w:eastAsia="Calibri" w:hAnsi="Calibri" w:cs="Calibri"/>
                                <w:color w:val="FFFFFF"/>
                                <w:sz w:val="22"/>
                                <w:szCs w:val="22"/>
                                <w:u w:color="FFFFFF"/>
                                <w:lang w:val="pt-BR"/>
                              </w:rPr>
                            </w:pPr>
                            <w:r w:rsidRPr="002C0E94">
                              <w:rPr>
                                <w:rFonts w:ascii="Calibri" w:eastAsia="Calibri" w:hAnsi="Calibri" w:cs="Calibri"/>
                                <w:color w:val="FFFFFF"/>
                                <w:sz w:val="22"/>
                                <w:szCs w:val="22"/>
                                <w:u w:color="FFFFFF"/>
                                <w:lang w:val="pt-BR"/>
                              </w:rPr>
                              <w:t>Doc.</w:t>
                            </w:r>
                            <w:r w:rsidR="00D41733" w:rsidRPr="002C0E94">
                              <w:rPr>
                                <w:rFonts w:ascii="Calibri" w:eastAsia="Calibri" w:hAnsi="Calibri" w:cs="Calibri"/>
                                <w:color w:val="FFFFFF"/>
                                <w:sz w:val="22"/>
                                <w:szCs w:val="22"/>
                                <w:u w:color="FFFFFF"/>
                                <w:lang w:val="pt-BR"/>
                              </w:rPr>
                              <w:t xml:space="preserve"> 150</w:t>
                            </w:r>
                            <w:r w:rsidRPr="002C0E94">
                              <w:rPr>
                                <w:rFonts w:ascii="Calibri" w:eastAsia="Calibri" w:hAnsi="Calibri" w:cs="Calibri"/>
                                <w:color w:val="FFFFFF"/>
                                <w:sz w:val="22"/>
                                <w:szCs w:val="22"/>
                                <w:u w:color="FFFFFF"/>
                                <w:lang w:val="pt-BR"/>
                              </w:rPr>
                              <w:t xml:space="preserve"> </w:t>
                            </w:r>
                          </w:p>
                          <w:p w:rsidR="007803F9" w:rsidRDefault="00D41733">
                            <w:pPr>
                              <w:pStyle w:val="BodyA"/>
                              <w:jc w:val="right"/>
                              <w:rPr>
                                <w:rFonts w:ascii="Calibri" w:eastAsia="Calibri" w:hAnsi="Calibri" w:cs="Calibri"/>
                                <w:color w:val="FFFFFF"/>
                                <w:sz w:val="22"/>
                                <w:szCs w:val="22"/>
                                <w:u w:color="FFFFFF"/>
                              </w:rPr>
                            </w:pPr>
                            <w:r>
                              <w:rPr>
                                <w:rFonts w:ascii="Calibri" w:eastAsia="Calibri" w:hAnsi="Calibri" w:cs="Calibri"/>
                                <w:color w:val="FFFFFF"/>
                                <w:sz w:val="22"/>
                                <w:szCs w:val="22"/>
                                <w:u w:color="FFFFFF"/>
                              </w:rPr>
                              <w:t>26 April</w:t>
                            </w:r>
                            <w:r w:rsidR="005C7981">
                              <w:rPr>
                                <w:rFonts w:ascii="Calibri" w:eastAsia="Calibri" w:hAnsi="Calibri" w:cs="Calibri"/>
                                <w:color w:val="FFFFFF"/>
                                <w:sz w:val="22"/>
                                <w:szCs w:val="22"/>
                                <w:u w:color="FFFFFF"/>
                              </w:rPr>
                              <w:t xml:space="preserve"> </w:t>
                            </w:r>
                            <w:r>
                              <w:rPr>
                                <w:rFonts w:ascii="Calibri" w:eastAsia="Calibri" w:hAnsi="Calibri" w:cs="Calibri"/>
                                <w:color w:val="FFFFFF"/>
                                <w:sz w:val="22"/>
                                <w:szCs w:val="22"/>
                                <w:u w:color="FFFFFF"/>
                              </w:rPr>
                              <w:t>20</w:t>
                            </w:r>
                            <w:r w:rsidR="005C7981">
                              <w:rPr>
                                <w:rFonts w:ascii="Calibri" w:eastAsia="Calibri" w:hAnsi="Calibri" w:cs="Calibri"/>
                                <w:color w:val="FFFFFF"/>
                                <w:sz w:val="22"/>
                                <w:szCs w:val="22"/>
                                <w:u w:color="FFFFFF"/>
                              </w:rPr>
                              <w:t>20</w:t>
                            </w:r>
                          </w:p>
                          <w:p w:rsidR="007803F9" w:rsidRDefault="005C7981">
                            <w:pPr>
                              <w:pStyle w:val="BodyA"/>
                              <w:jc w:val="right"/>
                            </w:pPr>
                            <w:r>
                              <w:rPr>
                                <w:rFonts w:ascii="Calibri" w:eastAsia="Calibri" w:hAnsi="Calibri" w:cs="Calibri"/>
                                <w:color w:val="FFFFFF"/>
                                <w:sz w:val="22"/>
                                <w:szCs w:val="22"/>
                                <w:u w:color="FFFFFF"/>
                              </w:rPr>
                              <w:t>Original:</w:t>
                            </w:r>
                            <w:r w:rsidR="00D41733">
                              <w:rPr>
                                <w:rFonts w:ascii="Calibri" w:eastAsia="Calibri" w:hAnsi="Calibri" w:cs="Calibri"/>
                                <w:color w:val="FFFFFF"/>
                                <w:sz w:val="22"/>
                                <w:szCs w:val="22"/>
                                <w:u w:color="FFFFFF"/>
                              </w:rPr>
                              <w:t xml:space="preserve"> English</w:t>
                            </w:r>
                          </w:p>
                        </w:txbxContent>
                      </wps:txbx>
                      <wps:bodyPr wrap="square" lIns="45718" tIns="45718" rIns="45718" bIns="45718"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9" style="position:absolute;left:0;text-align:left;margin-left:-29.25pt;margin-top:10pt;width:105.05pt;height:108.4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" filled="f" stroked="f" strokeweight="1pt">
                <v:stroke miterlimit="4"/>
                <v:textbox inset="1.2699mm,1.2699mm,1.2699mm,1.2699mm">
                  <w:txbxContent>
                    <w:p w:rsidR="007803F9" w:rsidRPr="00D41733" w:rsidRDefault="005C7981">
                      <w:pPr>
                        <w:pStyle w:val="BodyA"/>
                        <w:jc w:val="right"/>
                        <w:rPr>
                          <w:rFonts w:ascii="Calibri" w:eastAsia="Calibri" w:hAnsi="Calibri" w:cs="Calibri"/>
                          <w:color w:val="FFFFFF"/>
                          <w:sz w:val="22"/>
                          <w:szCs w:val="22"/>
                          <w:u w:color="FFFFFF"/>
                        </w:rPr>
                      </w:pPr>
                      <w:r w:rsidRPr="00D41733">
                        <w:rPr>
                          <w:rFonts w:ascii="Calibri" w:eastAsia="Calibri" w:hAnsi="Calibri" w:cs="Calibri"/>
                          <w:color w:val="FFFFFF"/>
                          <w:sz w:val="22"/>
                          <w:szCs w:val="22"/>
                          <w:u w:color="FFFFFF"/>
                        </w:rPr>
                        <w:t>OEA/</w:t>
                      </w:r>
                      <w:proofErr w:type="spellStart"/>
                      <w:r w:rsidRPr="00D41733">
                        <w:rPr>
                          <w:rFonts w:ascii="Calibri" w:eastAsia="Calibri" w:hAnsi="Calibri" w:cs="Calibri"/>
                          <w:color w:val="FFFFFF"/>
                          <w:sz w:val="22"/>
                          <w:szCs w:val="22"/>
                          <w:u w:color="FFFFFF"/>
                        </w:rPr>
                        <w:t>Ser.L</w:t>
                      </w:r>
                      <w:proofErr w:type="spellEnd"/>
                      <w:r w:rsidRPr="00D41733">
                        <w:rPr>
                          <w:rFonts w:ascii="Calibri" w:eastAsia="Calibri" w:hAnsi="Calibri" w:cs="Calibri"/>
                          <w:color w:val="FFFFFF"/>
                          <w:sz w:val="22"/>
                          <w:szCs w:val="22"/>
                          <w:u w:color="FFFFFF"/>
                        </w:rPr>
                        <w:t>/V/II.</w:t>
                      </w:r>
                    </w:p>
                    <w:p w:rsidR="007803F9" w:rsidRPr="00D41733" w:rsidRDefault="005C7981">
                      <w:pPr>
                        <w:pStyle w:val="BodyA"/>
                        <w:jc w:val="right"/>
                        <w:rPr>
                          <w:rFonts w:ascii="Calibri" w:eastAsia="Calibri" w:hAnsi="Calibri" w:cs="Calibri"/>
                          <w:color w:val="FFFFFF"/>
                          <w:sz w:val="22"/>
                          <w:szCs w:val="22"/>
                          <w:u w:color="FFFFFF"/>
                        </w:rPr>
                      </w:pPr>
                      <w:r w:rsidRPr="00D41733">
                        <w:rPr>
                          <w:rFonts w:ascii="Calibri" w:eastAsia="Calibri" w:hAnsi="Calibri" w:cs="Calibri"/>
                          <w:color w:val="FFFFFF"/>
                          <w:sz w:val="22"/>
                          <w:szCs w:val="22"/>
                          <w:u w:color="FFFFFF"/>
                        </w:rPr>
                        <w:t>Doc.</w:t>
                      </w:r>
                      <w:r w:rsidR="00D41733" w:rsidRPr="00D41733">
                        <w:rPr>
                          <w:rFonts w:ascii="Calibri" w:eastAsia="Calibri" w:hAnsi="Calibri" w:cs="Calibri"/>
                          <w:color w:val="FFFFFF"/>
                          <w:sz w:val="22"/>
                          <w:szCs w:val="22"/>
                          <w:u w:color="FFFFFF"/>
                        </w:rPr>
                        <w:t xml:space="preserve"> 1</w:t>
                      </w:r>
                      <w:r w:rsidR="00D41733">
                        <w:rPr>
                          <w:rFonts w:ascii="Calibri" w:eastAsia="Calibri" w:hAnsi="Calibri" w:cs="Calibri"/>
                          <w:color w:val="FFFFFF"/>
                          <w:sz w:val="22"/>
                          <w:szCs w:val="22"/>
                          <w:u w:color="FFFFFF"/>
                        </w:rPr>
                        <w:t>50</w:t>
                      </w:r>
                      <w:r w:rsidRPr="00D41733">
                        <w:rPr>
                          <w:rFonts w:ascii="Calibri" w:eastAsia="Calibri" w:hAnsi="Calibri" w:cs="Calibri"/>
                          <w:color w:val="FFFFFF"/>
                          <w:sz w:val="22"/>
                          <w:szCs w:val="22"/>
                          <w:u w:color="FFFFFF"/>
                        </w:rPr>
                        <w:t xml:space="preserve"> </w:t>
                      </w:r>
                    </w:p>
                    <w:p w:rsidR="007803F9" w:rsidRDefault="00D41733">
                      <w:pPr>
                        <w:pStyle w:val="BodyA"/>
                        <w:jc w:val="right"/>
                        <w:rPr>
                          <w:rFonts w:ascii="Calibri" w:eastAsia="Calibri" w:hAnsi="Calibri" w:cs="Calibri"/>
                          <w:color w:val="FFFFFF"/>
                          <w:sz w:val="22"/>
                          <w:szCs w:val="22"/>
                          <w:u w:color="FFFFFF"/>
                        </w:rPr>
                      </w:pPr>
                      <w:r>
                        <w:rPr>
                          <w:rFonts w:ascii="Calibri" w:eastAsia="Calibri" w:hAnsi="Calibri" w:cs="Calibri"/>
                          <w:color w:val="FFFFFF"/>
                          <w:sz w:val="22"/>
                          <w:szCs w:val="22"/>
                          <w:u w:color="FFFFFF"/>
                        </w:rPr>
                        <w:t>26 April</w:t>
                      </w:r>
                      <w:r w:rsidR="005C7981">
                        <w:rPr>
                          <w:rFonts w:ascii="Calibri" w:eastAsia="Calibri" w:hAnsi="Calibri" w:cs="Calibri"/>
                          <w:color w:val="FFFFFF"/>
                          <w:sz w:val="22"/>
                          <w:szCs w:val="22"/>
                          <w:u w:color="FFFFFF"/>
                        </w:rPr>
                        <w:t xml:space="preserve"> </w:t>
                      </w:r>
                      <w:r>
                        <w:rPr>
                          <w:rFonts w:ascii="Calibri" w:eastAsia="Calibri" w:hAnsi="Calibri" w:cs="Calibri"/>
                          <w:color w:val="FFFFFF"/>
                          <w:sz w:val="22"/>
                          <w:szCs w:val="22"/>
                          <w:u w:color="FFFFFF"/>
                        </w:rPr>
                        <w:t>20</w:t>
                      </w:r>
                      <w:r w:rsidR="005C7981">
                        <w:rPr>
                          <w:rFonts w:ascii="Calibri" w:eastAsia="Calibri" w:hAnsi="Calibri" w:cs="Calibri"/>
                          <w:color w:val="FFFFFF"/>
                          <w:sz w:val="22"/>
                          <w:szCs w:val="22"/>
                          <w:u w:color="FFFFFF"/>
                        </w:rPr>
                        <w:t>20</w:t>
                      </w:r>
                    </w:p>
                    <w:p w:rsidR="007803F9" w:rsidRDefault="005C7981">
                      <w:pPr>
                        <w:pStyle w:val="BodyA"/>
                        <w:jc w:val="right"/>
                      </w:pPr>
                      <w:r>
                        <w:rPr>
                          <w:rFonts w:ascii="Calibri" w:eastAsia="Calibri" w:hAnsi="Calibri" w:cs="Calibri"/>
                          <w:color w:val="FFFFFF"/>
                          <w:sz w:val="22"/>
                          <w:szCs w:val="22"/>
                          <w:u w:color="FFFFFF"/>
                        </w:rPr>
                        <w:t>Original:</w:t>
                      </w:r>
                      <w:r w:rsidR="00D41733">
                        <w:rPr>
                          <w:rFonts w:ascii="Calibri" w:eastAsia="Calibri" w:hAnsi="Calibri" w:cs="Calibri"/>
                          <w:color w:val="FFFFFF"/>
                          <w:sz w:val="22"/>
                          <w:szCs w:val="22"/>
                          <w:u w:color="FFFFFF"/>
                        </w:rPr>
                        <w:t xml:space="preserve"> English</w:t>
                      </w:r>
                    </w:p>
                  </w:txbxContent>
                </v:textbox>
                <w10:wrap anchory="line"/>
              </v:rect>
            </w:pict>
          </mc:Fallback>
        </mc:AlternateContent>
      </w: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22"/>
          <w:szCs w:val="22"/>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5C7981">
      <w:pPr>
        <w:pStyle w:val="BodyA"/>
        <w:tabs>
          <w:tab w:val="center" w:pos="5400"/>
        </w:tabs>
        <w:suppressAutoHyphens/>
        <w:jc w:val="center"/>
        <w:rPr>
          <w:rFonts w:ascii="Cambria" w:eastAsia="Cambria" w:hAnsi="Cambria" w:cs="Cambria"/>
          <w:sz w:val="18"/>
          <w:szCs w:val="18"/>
        </w:rPr>
      </w:pPr>
      <w:r>
        <w:rPr>
          <w:rFonts w:ascii="Cambria" w:eastAsia="Cambria" w:hAnsi="Cambria" w:cs="Cambria"/>
          <w:noProof/>
          <w:sz w:val="22"/>
          <w:szCs w:val="22"/>
        </w:rPr>
        <mc:AlternateContent>
          <mc:Choice Requires="wps">
            <w:drawing>
              <wp:anchor distT="0" distB="0" distL="0" distR="0" simplePos="0" relativeHeight="251661312" behindDoc="0" locked="0" layoutInCell="1" allowOverlap="1">
                <wp:simplePos x="0" y="0"/>
                <wp:positionH relativeFrom="column">
                  <wp:posOffset>1207007</wp:posOffset>
                </wp:positionH>
                <wp:positionV relativeFrom="line">
                  <wp:posOffset>68021</wp:posOffset>
                </wp:positionV>
                <wp:extent cx="4595496" cy="504749"/>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595496" cy="504749"/>
                        </a:xfrm>
                        <a:prstGeom prst="rect">
                          <a:avLst/>
                        </a:prstGeom>
                        <a:noFill/>
                        <a:ln w="12700" cap="flat">
                          <a:noFill/>
                          <a:miter lim="400000"/>
                        </a:ln>
                        <a:effectLst/>
                      </wps:spPr>
                      <wps:txbx>
                        <w:txbxContent>
                          <w:p w:rsidR="007803F9" w:rsidRDefault="005C7981">
                            <w:pPr>
                              <w:pStyle w:val="BodyA"/>
                              <w:tabs>
                                <w:tab w:val="center" w:pos="5400"/>
                              </w:tabs>
                              <w:suppressAutoHyphens/>
                              <w:spacing w:before="60"/>
                            </w:pPr>
                            <w:r>
                              <w:rPr>
                                <w:rFonts w:ascii="Cambria" w:eastAsia="Cambria" w:hAnsi="Cambria" w:cs="Cambria"/>
                                <w:color w:val="0D0D0D"/>
                                <w:sz w:val="18"/>
                                <w:szCs w:val="18"/>
                                <w:u w:color="0D0D0D"/>
                              </w:rPr>
                              <w:t xml:space="preserve">Approved </w:t>
                            </w:r>
                            <w:r w:rsidR="00D41733">
                              <w:rPr>
                                <w:rFonts w:ascii="Cambria" w:eastAsia="Cambria" w:hAnsi="Cambria" w:cs="Cambria"/>
                                <w:color w:val="0D0D0D"/>
                                <w:sz w:val="18"/>
                                <w:szCs w:val="18"/>
                                <w:u w:color="0D0D0D"/>
                              </w:rPr>
                              <w:t xml:space="preserve">electronically </w:t>
                            </w:r>
                            <w:r>
                              <w:rPr>
                                <w:rFonts w:ascii="Cambria" w:eastAsia="Cambria" w:hAnsi="Cambria" w:cs="Cambria"/>
                                <w:color w:val="0D0D0D"/>
                                <w:sz w:val="18"/>
                                <w:szCs w:val="18"/>
                                <w:u w:color="0D0D0D"/>
                              </w:rPr>
                              <w:t xml:space="preserve">by the Commission on </w:t>
                            </w:r>
                            <w:r w:rsidR="00D41733">
                              <w:rPr>
                                <w:rFonts w:ascii="Cambria" w:eastAsia="Cambria" w:hAnsi="Cambria" w:cs="Cambria"/>
                                <w:color w:val="0D0D0D"/>
                                <w:sz w:val="18"/>
                                <w:szCs w:val="18"/>
                                <w:u w:color="0D0D0D"/>
                              </w:rPr>
                              <w:t>April 26, 2020.</w:t>
                            </w:r>
                            <w:r>
                              <w:rPr>
                                <w:rFonts w:ascii="Cambria" w:eastAsia="Cambria" w:hAnsi="Cambria" w:cs="Cambria"/>
                                <w:color w:val="0D0D0D"/>
                                <w:sz w:val="18"/>
                                <w:szCs w:val="18"/>
                                <w:u w:color="0D0D0D"/>
                              </w:rPr>
                              <w:br/>
                            </w:r>
                          </w:p>
                        </w:txbxContent>
                      </wps:txbx>
                      <wps:bodyPr wrap="square" lIns="45718" tIns="45718" rIns="45718" bIns="45718"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0" style="position:absolute;left:0;text-align:left;margin-left:95.05pt;margin-top:5.35pt;width:361.85pt;height:39.7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" filled="f" stroked="f" strokeweight="1pt">
                <v:stroke miterlimit="4"/>
                <v:textbox inset="1.2699mm,1.2699mm,1.2699mm,1.2699mm">
                  <w:txbxContent>
                    <w:p w:rsidR="007803F9" w:rsidRDefault="005C7981">
                      <w:pPr>
                        <w:pStyle w:val="BodyA"/>
                        <w:tabs>
                          <w:tab w:val="center" w:pos="5400"/>
                        </w:tabs>
                        <w:suppressAutoHyphens/>
                        <w:spacing w:before="60"/>
                      </w:pPr>
                      <w:r>
                        <w:rPr>
                          <w:rFonts w:ascii="Cambria" w:eastAsia="Cambria" w:hAnsi="Cambria" w:cs="Cambria"/>
                          <w:color w:val="0D0D0D"/>
                          <w:sz w:val="18"/>
                          <w:szCs w:val="18"/>
                          <w:u w:color="0D0D0D"/>
                        </w:rPr>
                        <w:t xml:space="preserve">Approved </w:t>
                      </w:r>
                      <w:r w:rsidR="00D41733">
                        <w:rPr>
                          <w:rFonts w:ascii="Cambria" w:eastAsia="Cambria" w:hAnsi="Cambria" w:cs="Cambria"/>
                          <w:color w:val="0D0D0D"/>
                          <w:sz w:val="18"/>
                          <w:szCs w:val="18"/>
                          <w:u w:color="0D0D0D"/>
                        </w:rPr>
                        <w:t xml:space="preserve">electronically </w:t>
                      </w:r>
                      <w:r>
                        <w:rPr>
                          <w:rFonts w:ascii="Cambria" w:eastAsia="Cambria" w:hAnsi="Cambria" w:cs="Cambria"/>
                          <w:color w:val="0D0D0D"/>
                          <w:sz w:val="18"/>
                          <w:szCs w:val="18"/>
                          <w:u w:color="0D0D0D"/>
                        </w:rPr>
                        <w:t xml:space="preserve">by the Commission on </w:t>
                      </w:r>
                      <w:r w:rsidR="00D41733">
                        <w:rPr>
                          <w:rFonts w:ascii="Cambria" w:eastAsia="Cambria" w:hAnsi="Cambria" w:cs="Cambria"/>
                          <w:color w:val="0D0D0D"/>
                          <w:sz w:val="18"/>
                          <w:szCs w:val="18"/>
                          <w:u w:color="0D0D0D"/>
                        </w:rPr>
                        <w:t>April 26, 2020.</w:t>
                      </w:r>
                      <w:r>
                        <w:rPr>
                          <w:rFonts w:ascii="Cambria" w:eastAsia="Cambria" w:hAnsi="Cambria" w:cs="Cambria"/>
                          <w:color w:val="0D0D0D"/>
                          <w:sz w:val="18"/>
                          <w:szCs w:val="18"/>
                          <w:u w:color="0D0D0D"/>
                        </w:rPr>
                        <w:br/>
                      </w:r>
                    </w:p>
                  </w:txbxContent>
                </v:textbox>
                <w10:wrap anchory="line"/>
              </v:rect>
            </w:pict>
          </mc:Fallback>
        </mc:AlternateContent>
      </w: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5C7981">
      <w:pPr>
        <w:pStyle w:val="BodyA"/>
        <w:tabs>
          <w:tab w:val="center" w:pos="5400"/>
        </w:tabs>
        <w:suppressAutoHyphens/>
        <w:jc w:val="center"/>
        <w:rPr>
          <w:rFonts w:ascii="Cambria" w:eastAsia="Cambria" w:hAnsi="Cambria" w:cs="Cambria"/>
          <w:sz w:val="18"/>
          <w:szCs w:val="18"/>
        </w:rPr>
      </w:pPr>
      <w:r>
        <w:rPr>
          <w:rFonts w:ascii="Cambria" w:eastAsia="Cambria" w:hAnsi="Cambria" w:cs="Cambria"/>
          <w:noProof/>
          <w:sz w:val="18"/>
          <w:szCs w:val="18"/>
        </w:rPr>
        <mc:AlternateContent>
          <mc:Choice Requires="wps">
            <w:drawing>
              <wp:anchor distT="0" distB="0" distL="0" distR="0" simplePos="0" relativeHeight="251664384" behindDoc="0" locked="0" layoutInCell="1" allowOverlap="1">
                <wp:simplePos x="0" y="0"/>
                <wp:positionH relativeFrom="column">
                  <wp:posOffset>1209673</wp:posOffset>
                </wp:positionH>
                <wp:positionV relativeFrom="line">
                  <wp:posOffset>92075</wp:posOffset>
                </wp:positionV>
                <wp:extent cx="4824097" cy="6096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824097" cy="609600"/>
                        </a:xfrm>
                        <a:prstGeom prst="rect">
                          <a:avLst/>
                        </a:prstGeom>
                        <a:noFill/>
                        <a:ln w="12700" cap="flat">
                          <a:noFill/>
                          <a:miter lim="400000"/>
                        </a:ln>
                        <a:effectLst/>
                      </wps:spPr>
                      <wps:txbx>
                        <w:txbxContent>
                          <w:p w:rsidR="007803F9" w:rsidRDefault="005C7981">
                            <w:pPr>
                              <w:pStyle w:val="BodyA"/>
                              <w:spacing w:line="276" w:lineRule="auto"/>
                            </w:pPr>
                            <w:r>
                              <w:rPr>
                                <w:rFonts w:ascii="Cambria" w:eastAsia="Cambria" w:hAnsi="Cambria" w:cs="Cambria"/>
                                <w:b/>
                                <w:bCs/>
                                <w:color w:val="595959"/>
                                <w:sz w:val="18"/>
                                <w:szCs w:val="18"/>
                                <w:u w:color="595959"/>
                              </w:rPr>
                              <w:t xml:space="preserve">Cite as: </w:t>
                            </w:r>
                            <w:r>
                              <w:rPr>
                                <w:rFonts w:ascii="Cambria" w:eastAsia="Cambria" w:hAnsi="Cambria" w:cs="Cambria"/>
                                <w:color w:val="595959"/>
                                <w:sz w:val="18"/>
                                <w:szCs w:val="18"/>
                                <w:u w:color="595959"/>
                              </w:rPr>
                              <w:t xml:space="preserve">IACHR, Report No. </w:t>
                            </w:r>
                            <w:r w:rsidR="00D41733">
                              <w:rPr>
                                <w:rFonts w:ascii="Cambria" w:eastAsia="Cambria" w:hAnsi="Cambria" w:cs="Cambria"/>
                                <w:color w:val="595959"/>
                                <w:sz w:val="18"/>
                                <w:szCs w:val="18"/>
                                <w:u w:color="595959"/>
                              </w:rPr>
                              <w:t>140</w:t>
                            </w:r>
                            <w:r>
                              <w:rPr>
                                <w:rFonts w:ascii="Cambria" w:eastAsia="Cambria" w:hAnsi="Cambria" w:cs="Cambria"/>
                                <w:color w:val="595959"/>
                                <w:sz w:val="18"/>
                                <w:szCs w:val="18"/>
                                <w:u w:color="595959"/>
                              </w:rPr>
                              <w:t>/</w:t>
                            </w:r>
                            <w:r w:rsidR="00D41733">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xml:space="preserve">, Petition </w:t>
                            </w:r>
                            <w:r w:rsidR="00D41733">
                              <w:rPr>
                                <w:rFonts w:ascii="Cambria" w:eastAsia="Cambria" w:hAnsi="Cambria" w:cs="Cambria"/>
                                <w:color w:val="595959"/>
                                <w:sz w:val="18"/>
                                <w:szCs w:val="18"/>
                                <w:u w:color="595959"/>
                              </w:rPr>
                              <w:t>127</w:t>
                            </w:r>
                            <w:r>
                              <w:rPr>
                                <w:rFonts w:ascii="Cambria" w:eastAsia="Cambria" w:hAnsi="Cambria" w:cs="Cambria"/>
                                <w:color w:val="595959"/>
                                <w:sz w:val="18"/>
                                <w:szCs w:val="18"/>
                                <w:u w:color="595959"/>
                              </w:rPr>
                              <w:t>-</w:t>
                            </w:r>
                            <w:r w:rsidR="00D41733">
                              <w:rPr>
                                <w:rFonts w:ascii="Cambria" w:eastAsia="Cambria" w:hAnsi="Cambria" w:cs="Cambria"/>
                                <w:color w:val="595959"/>
                                <w:sz w:val="18"/>
                                <w:szCs w:val="18"/>
                                <w:u w:color="595959"/>
                              </w:rPr>
                              <w:t>09</w:t>
                            </w:r>
                            <w:r>
                              <w:rPr>
                                <w:rFonts w:ascii="Cambria" w:eastAsia="Cambria" w:hAnsi="Cambria" w:cs="Cambria"/>
                                <w:color w:val="595959"/>
                                <w:sz w:val="18"/>
                                <w:szCs w:val="18"/>
                                <w:u w:color="595959"/>
                              </w:rPr>
                              <w:t xml:space="preserve">. </w:t>
                            </w:r>
                            <w:r w:rsidRPr="00952815">
                              <w:rPr>
                                <w:rFonts w:ascii="Cambria" w:eastAsia="Cambria" w:hAnsi="Cambria" w:cs="Cambria"/>
                                <w:color w:val="595959"/>
                                <w:sz w:val="18"/>
                                <w:szCs w:val="18"/>
                                <w:u w:color="595959"/>
                                <w:lang w:val="es-US"/>
                              </w:rPr>
                              <w:t xml:space="preserve">Admissibility. </w:t>
                            </w:r>
                            <w:r w:rsidR="00D41733" w:rsidRPr="00952815">
                              <w:rPr>
                                <w:rFonts w:ascii="Cambria" w:eastAsia="Cambria" w:hAnsi="Cambria" w:cs="Cambria"/>
                                <w:color w:val="595959"/>
                                <w:sz w:val="18"/>
                                <w:szCs w:val="18"/>
                                <w:u w:color="595959"/>
                                <w:lang w:val="es-US"/>
                              </w:rPr>
                              <w:t>Raudel Gómez Olivas</w:t>
                            </w:r>
                            <w:r w:rsidRPr="00952815">
                              <w:rPr>
                                <w:rFonts w:ascii="Cambria" w:eastAsia="Cambria" w:hAnsi="Cambria" w:cs="Cambria"/>
                                <w:color w:val="595959"/>
                                <w:sz w:val="18"/>
                                <w:szCs w:val="18"/>
                                <w:u w:color="595959"/>
                                <w:lang w:val="es-US"/>
                              </w:rPr>
                              <w:t xml:space="preserve">. </w:t>
                            </w:r>
                            <w:r w:rsidR="00D41733" w:rsidRPr="00952815">
                              <w:rPr>
                                <w:rFonts w:ascii="Cambria" w:eastAsia="Cambria" w:hAnsi="Cambria" w:cs="Cambria"/>
                                <w:color w:val="595959"/>
                                <w:sz w:val="18"/>
                                <w:szCs w:val="18"/>
                                <w:u w:color="595959"/>
                                <w:lang w:val="es-US"/>
                              </w:rPr>
                              <w:t>Mexico</w:t>
                            </w:r>
                            <w:r w:rsidRPr="00952815">
                              <w:rPr>
                                <w:rFonts w:ascii="Cambria" w:eastAsia="Cambria" w:hAnsi="Cambria" w:cs="Cambria"/>
                                <w:color w:val="595959"/>
                                <w:sz w:val="18"/>
                                <w:szCs w:val="18"/>
                                <w:u w:color="595959"/>
                                <w:lang w:val="es-US"/>
                              </w:rPr>
                              <w:t xml:space="preserve">. </w:t>
                            </w:r>
                            <w:r w:rsidR="00D41733">
                              <w:rPr>
                                <w:rFonts w:ascii="Cambria" w:eastAsia="Cambria" w:hAnsi="Cambria" w:cs="Cambria"/>
                                <w:color w:val="595959"/>
                                <w:sz w:val="18"/>
                                <w:szCs w:val="18"/>
                                <w:u w:color="595959"/>
                              </w:rPr>
                              <w:t>April 26, 2020.</w:t>
                            </w:r>
                          </w:p>
                        </w:txbxContent>
                      </wps:txbx>
                      <wps:bodyPr wrap="square" lIns="45718" tIns="45718" rIns="45718" bIns="45718"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1" style="position:absolute;left:0;text-align:left;margin-left:95.25pt;margin-top:7.25pt;width:379.85pt;height:48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" filled="f" stroked="f" strokeweight="1pt">
                <v:stroke miterlimit="4"/>
                <v:textbox inset="1.2699mm,1.2699mm,1.2699mm,1.2699mm">
                  <w:txbxContent>
                    <w:p w:rsidR="007803F9" w:rsidRDefault="005C7981">
                      <w:pPr>
                        <w:pStyle w:val="BodyA"/>
                        <w:spacing w:line="276" w:lineRule="auto"/>
                      </w:pPr>
                      <w:r>
                        <w:rPr>
                          <w:rFonts w:ascii="Cambria" w:eastAsia="Cambria" w:hAnsi="Cambria" w:cs="Cambria"/>
                          <w:b/>
                          <w:bCs/>
                          <w:color w:val="595959"/>
                          <w:sz w:val="18"/>
                          <w:szCs w:val="18"/>
                          <w:u w:color="595959"/>
                        </w:rPr>
                        <w:t xml:space="preserve">Cite </w:t>
                      </w:r>
                      <w:proofErr w:type="gramStart"/>
                      <w:r>
                        <w:rPr>
                          <w:rFonts w:ascii="Cambria" w:eastAsia="Cambria" w:hAnsi="Cambria" w:cs="Cambria"/>
                          <w:b/>
                          <w:bCs/>
                          <w:color w:val="595959"/>
                          <w:sz w:val="18"/>
                          <w:szCs w:val="18"/>
                          <w:u w:color="595959"/>
                        </w:rPr>
                        <w:t>as:</w:t>
                      </w:r>
                      <w:proofErr w:type="gramEnd"/>
                      <w:r>
                        <w:rPr>
                          <w:rFonts w:ascii="Cambria" w:eastAsia="Cambria" w:hAnsi="Cambria" w:cs="Cambria"/>
                          <w:b/>
                          <w:bCs/>
                          <w:color w:val="595959"/>
                          <w:sz w:val="18"/>
                          <w:szCs w:val="18"/>
                          <w:u w:color="595959"/>
                        </w:rPr>
                        <w:t xml:space="preserve"> </w:t>
                      </w:r>
                      <w:r>
                        <w:rPr>
                          <w:rFonts w:ascii="Cambria" w:eastAsia="Cambria" w:hAnsi="Cambria" w:cs="Cambria"/>
                          <w:color w:val="595959"/>
                          <w:sz w:val="18"/>
                          <w:szCs w:val="18"/>
                          <w:u w:color="595959"/>
                        </w:rPr>
                        <w:t xml:space="preserve">IACHR, Report No. </w:t>
                      </w:r>
                      <w:r w:rsidR="00D41733">
                        <w:rPr>
                          <w:rFonts w:ascii="Cambria" w:eastAsia="Cambria" w:hAnsi="Cambria" w:cs="Cambria"/>
                          <w:color w:val="595959"/>
                          <w:sz w:val="18"/>
                          <w:szCs w:val="18"/>
                          <w:u w:color="595959"/>
                        </w:rPr>
                        <w:t>140</w:t>
                      </w:r>
                      <w:r>
                        <w:rPr>
                          <w:rFonts w:ascii="Cambria" w:eastAsia="Cambria" w:hAnsi="Cambria" w:cs="Cambria"/>
                          <w:color w:val="595959"/>
                          <w:sz w:val="18"/>
                          <w:szCs w:val="18"/>
                          <w:u w:color="595959"/>
                        </w:rPr>
                        <w:t>/</w:t>
                      </w:r>
                      <w:r w:rsidR="00D41733">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xml:space="preserve">, Petition </w:t>
                      </w:r>
                      <w:r w:rsidR="00D41733">
                        <w:rPr>
                          <w:rFonts w:ascii="Cambria" w:eastAsia="Cambria" w:hAnsi="Cambria" w:cs="Cambria"/>
                          <w:color w:val="595959"/>
                          <w:sz w:val="18"/>
                          <w:szCs w:val="18"/>
                          <w:u w:color="595959"/>
                        </w:rPr>
                        <w:t>127</w:t>
                      </w:r>
                      <w:r>
                        <w:rPr>
                          <w:rFonts w:ascii="Cambria" w:eastAsia="Cambria" w:hAnsi="Cambria" w:cs="Cambria"/>
                          <w:color w:val="595959"/>
                          <w:sz w:val="18"/>
                          <w:szCs w:val="18"/>
                          <w:u w:color="595959"/>
                        </w:rPr>
                        <w:t>-</w:t>
                      </w:r>
                      <w:r w:rsidR="00D41733">
                        <w:rPr>
                          <w:rFonts w:ascii="Cambria" w:eastAsia="Cambria" w:hAnsi="Cambria" w:cs="Cambria"/>
                          <w:color w:val="595959"/>
                          <w:sz w:val="18"/>
                          <w:szCs w:val="18"/>
                          <w:u w:color="595959"/>
                        </w:rPr>
                        <w:t>09</w:t>
                      </w:r>
                      <w:r>
                        <w:rPr>
                          <w:rFonts w:ascii="Cambria" w:eastAsia="Cambria" w:hAnsi="Cambria" w:cs="Cambria"/>
                          <w:color w:val="595959"/>
                          <w:sz w:val="18"/>
                          <w:szCs w:val="18"/>
                          <w:u w:color="595959"/>
                        </w:rPr>
                        <w:t xml:space="preserve">. Admissibility. </w:t>
                      </w:r>
                      <w:proofErr w:type="spellStart"/>
                      <w:r w:rsidR="00D41733">
                        <w:rPr>
                          <w:rFonts w:ascii="Cambria" w:eastAsia="Cambria" w:hAnsi="Cambria" w:cs="Cambria"/>
                          <w:color w:val="595959"/>
                          <w:sz w:val="18"/>
                          <w:szCs w:val="18"/>
                          <w:u w:color="595959"/>
                        </w:rPr>
                        <w:t>Raudel</w:t>
                      </w:r>
                      <w:proofErr w:type="spellEnd"/>
                      <w:r w:rsidR="00D41733">
                        <w:rPr>
                          <w:rFonts w:ascii="Cambria" w:eastAsia="Cambria" w:hAnsi="Cambria" w:cs="Cambria"/>
                          <w:color w:val="595959"/>
                          <w:sz w:val="18"/>
                          <w:szCs w:val="18"/>
                          <w:u w:color="595959"/>
                        </w:rPr>
                        <w:t xml:space="preserve"> Gómez Olivas</w:t>
                      </w:r>
                      <w:r>
                        <w:rPr>
                          <w:rFonts w:ascii="Cambria" w:eastAsia="Cambria" w:hAnsi="Cambria" w:cs="Cambria"/>
                          <w:color w:val="595959"/>
                          <w:sz w:val="18"/>
                          <w:szCs w:val="18"/>
                          <w:u w:color="595959"/>
                        </w:rPr>
                        <w:t xml:space="preserve">. </w:t>
                      </w:r>
                      <w:r w:rsidR="00D41733">
                        <w:rPr>
                          <w:rFonts w:ascii="Cambria" w:eastAsia="Cambria" w:hAnsi="Cambria" w:cs="Cambria"/>
                          <w:color w:val="595959"/>
                          <w:sz w:val="18"/>
                          <w:szCs w:val="18"/>
                          <w:u w:color="595959"/>
                        </w:rPr>
                        <w:t>Mexico</w:t>
                      </w:r>
                      <w:r>
                        <w:rPr>
                          <w:rFonts w:ascii="Cambria" w:eastAsia="Cambria" w:hAnsi="Cambria" w:cs="Cambria"/>
                          <w:color w:val="595959"/>
                          <w:sz w:val="18"/>
                          <w:szCs w:val="18"/>
                          <w:u w:color="595959"/>
                        </w:rPr>
                        <w:t xml:space="preserve">. </w:t>
                      </w:r>
                      <w:r w:rsidR="00D41733">
                        <w:rPr>
                          <w:rFonts w:ascii="Cambria" w:eastAsia="Cambria" w:hAnsi="Cambria" w:cs="Cambria"/>
                          <w:color w:val="595959"/>
                          <w:sz w:val="18"/>
                          <w:szCs w:val="18"/>
                          <w:u w:color="595959"/>
                        </w:rPr>
                        <w:t>April 26, 2020.</w:t>
                      </w:r>
                    </w:p>
                  </w:txbxContent>
                </v:textbox>
                <w10:wrap anchory="line"/>
              </v:rect>
            </w:pict>
          </mc:Fallback>
        </mc:AlternateContent>
      </w: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lang w:val="es-ES_tradnl"/>
        </w:rPr>
      </w:pPr>
    </w:p>
    <w:p w:rsidR="007803F9" w:rsidRDefault="007803F9">
      <w:pPr>
        <w:pStyle w:val="BodyA"/>
        <w:tabs>
          <w:tab w:val="center" w:pos="5400"/>
        </w:tabs>
        <w:suppressAutoHyphens/>
        <w:jc w:val="center"/>
        <w:rPr>
          <w:rFonts w:ascii="Cambria" w:eastAsia="Cambria" w:hAnsi="Cambria" w:cs="Cambria"/>
          <w:sz w:val="18"/>
          <w:szCs w:val="18"/>
        </w:rPr>
      </w:pPr>
    </w:p>
    <w:p w:rsidR="007803F9" w:rsidRDefault="001A6808">
      <w:pPr>
        <w:pStyle w:val="BodyA"/>
        <w:tabs>
          <w:tab w:val="center" w:pos="5400"/>
        </w:tabs>
        <w:suppressAutoHyphens/>
        <w:jc w:val="center"/>
        <w:rPr>
          <w:rFonts w:ascii="Cambria" w:eastAsia="Cambria" w:hAnsi="Cambria" w:cs="Cambria"/>
          <w:sz w:val="18"/>
          <w:szCs w:val="18"/>
        </w:rPr>
      </w:pPr>
      <w:r>
        <w:rPr>
          <w:noProof/>
        </w:rPr>
        <w:drawing>
          <wp:anchor distT="0" distB="0" distL="114300" distR="114300" simplePos="0" relativeHeight="251667456" behindDoc="0" locked="0" layoutInCell="1" allowOverlap="1">
            <wp:simplePos x="0" y="0"/>
            <wp:positionH relativeFrom="column">
              <wp:posOffset>1242060</wp:posOffset>
            </wp:positionH>
            <wp:positionV relativeFrom="page">
              <wp:posOffset>9060180</wp:posOffset>
            </wp:positionV>
            <wp:extent cx="1519555" cy="387985"/>
            <wp:effectExtent l="0" t="0" r="444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anchor>
        </w:drawing>
      </w:r>
      <w:r w:rsidR="005C7981">
        <w:rPr>
          <w:rFonts w:ascii="Cambria" w:eastAsia="Cambria" w:hAnsi="Cambria" w:cs="Cambria"/>
          <w:noProof/>
          <w:sz w:val="22"/>
          <w:szCs w:val="22"/>
        </w:rPr>
        <mc:AlternateContent>
          <mc:Choice Requires="wps">
            <w:drawing>
              <wp:anchor distT="0" distB="0" distL="0" distR="0" simplePos="0" relativeHeight="251666432" behindDoc="0" locked="0" layoutInCell="1" allowOverlap="1">
                <wp:simplePos x="0" y="0"/>
                <wp:positionH relativeFrom="column">
                  <wp:posOffset>-298895</wp:posOffset>
                </wp:positionH>
                <wp:positionV relativeFrom="line">
                  <wp:posOffset>859153</wp:posOffset>
                </wp:positionV>
                <wp:extent cx="1181100" cy="332742"/>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2"/>
                        </a:xfrm>
                        <a:prstGeom prst="rect">
                          <a:avLst/>
                        </a:prstGeom>
                        <a:noFill/>
                        <a:ln w="12700" cap="flat">
                          <a:noFill/>
                          <a:miter lim="400000"/>
                        </a:ln>
                        <a:effectLst/>
                      </wps:spPr>
                      <wps:txbx>
                        <w:txbxContent>
                          <w:p w:rsidR="007803F9" w:rsidRDefault="005C7981">
                            <w:pPr>
                              <w:pStyle w:val="BodyA"/>
                              <w:jc w:val="center"/>
                            </w:pPr>
                            <w:r>
                              <w:rPr>
                                <w:rFonts w:ascii="Calibri" w:eastAsia="Calibri" w:hAnsi="Calibri" w:cs="Calibri"/>
                                <w:b/>
                                <w:bCs/>
                                <w:color w:val="FFFFFF"/>
                                <w:u w:color="FFFFFF"/>
                                <w:lang w:val="pt-PT"/>
                              </w:rPr>
                              <w:t>www.</w:t>
                            </w:r>
                            <w:r w:rsidR="001A6808">
                              <w:rPr>
                                <w:rFonts w:ascii="Calibri" w:eastAsia="Calibri" w:hAnsi="Calibri" w:cs="Calibri"/>
                                <w:b/>
                                <w:bCs/>
                                <w:color w:val="FFFFFF"/>
                                <w:u w:color="FFFFFF"/>
                                <w:lang w:val="pt-PT"/>
                              </w:rPr>
                              <w:t>iachr</w:t>
                            </w:r>
                            <w:r>
                              <w:rPr>
                                <w:rFonts w:ascii="Calibri" w:eastAsia="Calibri" w:hAnsi="Calibri" w:cs="Calibri"/>
                                <w:b/>
                                <w:bCs/>
                                <w:color w:val="FFFFFF"/>
                                <w:u w:color="FFFFFF"/>
                                <w:lang w:val="pt-PT"/>
                              </w:rPr>
                              <w:t>.org</w:t>
                            </w:r>
                          </w:p>
                        </w:txbxContent>
                      </wps:txbx>
                      <wps:bodyPr wrap="square" lIns="45718" tIns="45718" rIns="45718" bIns="45718"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2" style="position:absolute;left:0;text-align:left;margin-left:-23.55pt;margin-top:67.65pt;width:93pt;height:26.2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" filled="f" stroked="f" strokeweight="1pt">
                <v:stroke miterlimit="4"/>
                <v:textbox inset="1.2699mm,1.2699mm,1.2699mm,1.2699mm">
                  <w:txbxContent>
                    <w:p w:rsidR="007803F9" w:rsidRDefault="005C7981">
                      <w:pPr>
                        <w:pStyle w:val="BodyA"/>
                        <w:jc w:val="center"/>
                      </w:pPr>
                      <w:r>
                        <w:rPr>
                          <w:rFonts w:ascii="Calibri" w:eastAsia="Calibri" w:hAnsi="Calibri" w:cs="Calibri"/>
                          <w:b/>
                          <w:bCs/>
                          <w:color w:val="FFFFFF"/>
                          <w:u w:color="FFFFFF"/>
                          <w:lang w:val="pt-PT"/>
                        </w:rPr>
                        <w:t>www.</w:t>
                      </w:r>
                      <w:r w:rsidR="001A6808">
                        <w:rPr>
                          <w:rFonts w:ascii="Calibri" w:eastAsia="Calibri" w:hAnsi="Calibri" w:cs="Calibri"/>
                          <w:b/>
                          <w:bCs/>
                          <w:color w:val="FFFFFF"/>
                          <w:u w:color="FFFFFF"/>
                          <w:lang w:val="pt-PT"/>
                        </w:rPr>
                        <w:t>iachr</w:t>
                      </w:r>
                      <w:r>
                        <w:rPr>
                          <w:rFonts w:ascii="Calibri" w:eastAsia="Calibri" w:hAnsi="Calibri" w:cs="Calibri"/>
                          <w:b/>
                          <w:bCs/>
                          <w:color w:val="FFFFFF"/>
                          <w:u w:color="FFFFFF"/>
                          <w:lang w:val="pt-PT"/>
                        </w:rPr>
                        <w:t>.org</w:t>
                      </w:r>
                    </w:p>
                  </w:txbxContent>
                </v:textbox>
                <w10:wrap anchory="line"/>
              </v:rect>
            </w:pict>
          </mc:Fallback>
        </mc:AlternateContent>
      </w:r>
      <w:r w:rsidR="005C7981">
        <w:rPr>
          <w:rFonts w:ascii="Cambria" w:eastAsia="Cambria" w:hAnsi="Cambria" w:cs="Cambria"/>
          <w:noProof/>
          <w:sz w:val="22"/>
          <w:szCs w:val="22"/>
        </w:rPr>
        <mc:AlternateContent>
          <mc:Choice Requires="wps">
            <w:drawing>
              <wp:anchor distT="0" distB="0" distL="0" distR="0" simplePos="0" relativeHeight="251665408" behindDoc="0" locked="0" layoutInCell="1" allowOverlap="1">
                <wp:simplePos x="0" y="0"/>
                <wp:positionH relativeFrom="column">
                  <wp:posOffset>1208215</wp:posOffset>
                </wp:positionH>
                <wp:positionV relativeFrom="line">
                  <wp:posOffset>722630</wp:posOffset>
                </wp:positionV>
                <wp:extent cx="2085975" cy="485775"/>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2085975" cy="485775"/>
                        </a:xfrm>
                        <a:prstGeom prst="rect">
                          <a:avLst/>
                        </a:prstGeom>
                        <a:solidFill>
                          <a:srgbClr val="FFFFFF"/>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id="_x0000_s1033" style="visibility:visible;position:absolute;margin-left:95.1pt;margin-top:56.9pt;width:164.2pt;height:38.2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p w:rsidR="007803F9" w:rsidRDefault="007803F9">
      <w:pPr>
        <w:pStyle w:val="BodyA"/>
        <w:tabs>
          <w:tab w:val="center" w:pos="5400"/>
        </w:tabs>
        <w:suppressAutoHyphens/>
        <w:jc w:val="center"/>
        <w:sectPr w:rsidR="007803F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sectPr>
      </w:pPr>
    </w:p>
    <w:p w:rsidR="007803F9" w:rsidRDefault="005C7981">
      <w:pPr>
        <w:pStyle w:val="BodyA"/>
        <w:spacing w:after="240"/>
        <w:ind w:firstLine="720"/>
        <w:jc w:val="both"/>
        <w:rPr>
          <w:rFonts w:ascii="Cambria" w:eastAsia="Cambria" w:hAnsi="Cambria" w:cs="Cambria"/>
          <w:b/>
          <w:bCs/>
          <w:sz w:val="20"/>
          <w:szCs w:val="20"/>
        </w:rPr>
      </w:pPr>
      <w:r>
        <w:rPr>
          <w:rFonts w:ascii="Cambria" w:eastAsia="Cambria" w:hAnsi="Cambria" w:cs="Cambria"/>
          <w:b/>
          <w:bCs/>
          <w:sz w:val="20"/>
          <w:szCs w:val="20"/>
        </w:rPr>
        <w:lastRenderedPageBreak/>
        <w:t>I.</w:t>
      </w:r>
      <w:r>
        <w:rPr>
          <w:rFonts w:ascii="Cambria" w:eastAsia="Cambria" w:hAnsi="Cambria" w:cs="Cambria"/>
          <w:b/>
          <w:bCs/>
          <w:sz w:val="20"/>
          <w:szCs w:val="20"/>
        </w:rPr>
        <w:tab/>
        <w:t xml:space="preserve">INFORMATION ABOUT THE PETITION </w:t>
      </w:r>
    </w:p>
    <w:tbl>
      <w:tblPr>
        <w:tblW w:w="93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90"/>
        <w:gridCol w:w="5670"/>
      </w:tblGrid>
      <w:tr w:rsidR="007803F9">
        <w:trPr>
          <w:trHeight w:val="234"/>
        </w:trPr>
        <w:tc>
          <w:tcPr>
            <w:tcW w:w="3690"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Petitioner:</w:t>
            </w:r>
          </w:p>
        </w:tc>
        <w:tc>
          <w:tcPr>
            <w:tcW w:w="5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jc w:val="both"/>
            </w:pPr>
            <w:proofErr w:type="spellStart"/>
            <w:r>
              <w:rPr>
                <w:rFonts w:ascii="Cambria" w:eastAsia="Cambria" w:hAnsi="Cambria" w:cs="Cambria"/>
                <w:sz w:val="20"/>
                <w:szCs w:val="20"/>
                <w:lang w:val="es-ES_tradnl"/>
              </w:rPr>
              <w:t>Emelia</w:t>
            </w:r>
            <w:proofErr w:type="spellEnd"/>
            <w:r>
              <w:rPr>
                <w:rFonts w:ascii="Cambria" w:eastAsia="Cambria" w:hAnsi="Cambria" w:cs="Cambria"/>
                <w:sz w:val="20"/>
                <w:szCs w:val="20"/>
                <w:lang w:val="es-ES_tradnl"/>
              </w:rPr>
              <w:t xml:space="preserve"> Gómez Olivas</w:t>
            </w:r>
          </w:p>
        </w:tc>
      </w:tr>
      <w:tr w:rsidR="007803F9">
        <w:trPr>
          <w:trHeight w:val="24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Alleged victim:</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jc w:val="both"/>
            </w:pPr>
            <w:proofErr w:type="spellStart"/>
            <w:r>
              <w:rPr>
                <w:rFonts w:ascii="Cambria" w:eastAsia="Cambria" w:hAnsi="Cambria" w:cs="Cambria"/>
                <w:sz w:val="20"/>
                <w:szCs w:val="20"/>
                <w:lang w:val="es-ES_tradnl"/>
              </w:rPr>
              <w:t>Raudel</w:t>
            </w:r>
            <w:proofErr w:type="spellEnd"/>
            <w:r>
              <w:rPr>
                <w:rFonts w:ascii="Cambria" w:eastAsia="Cambria" w:hAnsi="Cambria" w:cs="Cambria"/>
                <w:sz w:val="20"/>
                <w:szCs w:val="20"/>
                <w:lang w:val="es-ES_tradnl"/>
              </w:rPr>
              <w:t xml:space="preserve"> Gómez Olivas</w:t>
            </w:r>
          </w:p>
        </w:tc>
      </w:tr>
      <w:tr w:rsidR="007803F9">
        <w:trPr>
          <w:trHeight w:val="24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Respondent State:</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jc w:val="both"/>
            </w:pPr>
            <w:r>
              <w:rPr>
                <w:rFonts w:ascii="Cambria" w:eastAsia="Cambria" w:hAnsi="Cambria" w:cs="Cambria"/>
                <w:sz w:val="20"/>
                <w:szCs w:val="20"/>
                <w:lang w:val="es-ES_tradnl"/>
              </w:rPr>
              <w:t>México</w:t>
            </w:r>
            <w:r w:rsidR="004B6A62">
              <w:rPr>
                <w:rStyle w:val="FootnoteReference"/>
                <w:rFonts w:ascii="Cambria" w:eastAsia="Cambria" w:hAnsi="Cambria" w:cs="Cambria"/>
                <w:sz w:val="20"/>
                <w:szCs w:val="20"/>
                <w:lang w:val="es-ES_tradnl"/>
              </w:rPr>
              <w:footnoteReference w:id="2"/>
            </w:r>
          </w:p>
        </w:tc>
      </w:tr>
      <w:tr w:rsidR="007803F9">
        <w:trPr>
          <w:trHeight w:val="134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rsidP="00BC5A35">
            <w:pPr>
              <w:pStyle w:val="BodyA"/>
              <w:shd w:val="clear" w:color="auto" w:fill="67AE3C"/>
              <w:jc w:val="center"/>
            </w:pPr>
            <w:r>
              <w:rPr>
                <w:rFonts w:ascii="Cambria" w:eastAsia="Cambria" w:hAnsi="Cambria" w:cs="Cambria"/>
                <w:b/>
                <w:bCs/>
                <w:color w:val="FFFFFF"/>
                <w:sz w:val="20"/>
                <w:szCs w:val="20"/>
                <w:u w:color="FFFFFF"/>
              </w:rPr>
              <w:t>Rights invoked:</w:t>
            </w:r>
          </w:p>
        </w:tc>
        <w:tc>
          <w:tcPr>
            <w:tcW w:w="56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jc w:val="both"/>
            </w:pPr>
            <w:r>
              <w:rPr>
                <w:rFonts w:ascii="Cambria" w:eastAsia="Cambria" w:hAnsi="Cambria" w:cs="Cambria"/>
                <w:sz w:val="20"/>
                <w:szCs w:val="20"/>
              </w:rPr>
              <w:t>Articles 7 (personal liberty) and 8 (fair trial) of the American Convention on Human Rights concerning Articles 1.1 (obligation to respect rights) and 2 (domestic legal effects) thereof.</w:t>
            </w:r>
          </w:p>
        </w:tc>
      </w:tr>
    </w:tbl>
    <w:p w:rsidR="007803F9" w:rsidRDefault="005C7981">
      <w:pPr>
        <w:pStyle w:val="BodyA"/>
        <w:spacing w:before="240" w:after="240"/>
        <w:ind w:firstLine="720"/>
        <w:jc w:val="both"/>
        <w:rPr>
          <w:rFonts w:ascii="Cambria" w:eastAsia="Cambria" w:hAnsi="Cambria" w:cs="Cambria"/>
          <w:b/>
          <w:bCs/>
          <w:sz w:val="20"/>
          <w:szCs w:val="20"/>
        </w:rPr>
      </w:pPr>
      <w:r>
        <w:rPr>
          <w:rFonts w:ascii="Cambria" w:eastAsia="Cambria" w:hAnsi="Cambria" w:cs="Cambria"/>
          <w:b/>
          <w:bCs/>
          <w:sz w:val="20"/>
          <w:szCs w:val="20"/>
        </w:rPr>
        <w:t>II.</w:t>
      </w:r>
      <w:r>
        <w:rPr>
          <w:rFonts w:ascii="Cambria" w:eastAsia="Cambria" w:hAnsi="Cambria" w:cs="Cambria"/>
          <w:b/>
          <w:bCs/>
          <w:sz w:val="20"/>
          <w:szCs w:val="20"/>
        </w:rPr>
        <w:tab/>
        <w:t>PROCEEDINGS BEFORE THE IACHR</w:t>
      </w:r>
      <w:r>
        <w:rPr>
          <w:rFonts w:ascii="Cambria" w:eastAsia="Cambria" w:hAnsi="Cambria" w:cs="Cambria"/>
          <w:b/>
          <w:bCs/>
          <w:sz w:val="20"/>
          <w:szCs w:val="20"/>
          <w:vertAlign w:val="superscript"/>
        </w:rPr>
        <w:footnoteReference w:id="3"/>
      </w:r>
    </w:p>
    <w:tbl>
      <w:tblPr>
        <w:tblW w:w="93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90"/>
        <w:gridCol w:w="5670"/>
      </w:tblGrid>
      <w:tr w:rsidR="007803F9">
        <w:trPr>
          <w:trHeight w:val="46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Filing of the petition:</w:t>
            </w:r>
          </w:p>
        </w:tc>
        <w:tc>
          <w:tcPr>
            <w:tcW w:w="5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jc w:val="both"/>
            </w:pPr>
            <w:r>
              <w:rPr>
                <w:rFonts w:ascii="Cambria" w:eastAsia="Cambria" w:hAnsi="Cambria" w:cs="Cambria"/>
                <w:sz w:val="20"/>
                <w:szCs w:val="20"/>
              </w:rPr>
              <w:t>February 5, 2009</w:t>
            </w:r>
          </w:p>
        </w:tc>
      </w:tr>
      <w:tr w:rsidR="007803F9">
        <w:trPr>
          <w:trHeight w:val="68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Additional information received at the stage of initial review:</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jc w:val="both"/>
            </w:pPr>
            <w:r>
              <w:rPr>
                <w:rFonts w:ascii="Cambria" w:eastAsia="Cambria" w:hAnsi="Cambria" w:cs="Cambria"/>
                <w:sz w:val="20"/>
                <w:szCs w:val="20"/>
              </w:rPr>
              <w:t>October 2, 2010, July 11, 20, 2012, September 25, 2012, December 22, 2012, July 1, 2013, December 17, 2013, May 5, 2014, October 2, 2015, March 7, 2016, June 16, 19, 2016</w:t>
            </w:r>
          </w:p>
        </w:tc>
      </w:tr>
      <w:tr w:rsidR="007803F9">
        <w:trPr>
          <w:trHeight w:val="24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Notification of the petition to the State:</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jc w:val="both"/>
            </w:pPr>
            <w:r>
              <w:rPr>
                <w:rFonts w:ascii="Cambria" w:eastAsia="Cambria" w:hAnsi="Cambria" w:cs="Cambria"/>
                <w:sz w:val="20"/>
                <w:szCs w:val="20"/>
              </w:rPr>
              <w:t>June 19, 2016</w:t>
            </w:r>
          </w:p>
        </w:tc>
      </w:tr>
      <w:tr w:rsidR="007803F9">
        <w:trPr>
          <w:trHeight w:val="24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State’s first response:</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jc w:val="both"/>
            </w:pPr>
            <w:r>
              <w:rPr>
                <w:rFonts w:ascii="Cambria" w:eastAsia="Cambria" w:hAnsi="Cambria" w:cs="Cambria"/>
                <w:sz w:val="20"/>
                <w:szCs w:val="20"/>
              </w:rPr>
              <w:t>April 20, 2018</w:t>
            </w:r>
          </w:p>
        </w:tc>
      </w:tr>
      <w:tr w:rsidR="007803F9">
        <w:trPr>
          <w:trHeight w:val="46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Additional observations from the petitioner:</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jc w:val="both"/>
            </w:pPr>
            <w:r>
              <w:rPr>
                <w:rFonts w:ascii="Cambria" w:eastAsia="Cambria" w:hAnsi="Cambria" w:cs="Cambria"/>
                <w:sz w:val="20"/>
                <w:szCs w:val="20"/>
              </w:rPr>
              <w:t>April 23, 2018, August 21, 2018</w:t>
            </w:r>
          </w:p>
        </w:tc>
      </w:tr>
      <w:tr w:rsidR="007803F9">
        <w:trPr>
          <w:trHeight w:val="24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Additional observations from the State:</w:t>
            </w:r>
          </w:p>
        </w:tc>
        <w:tc>
          <w:tcPr>
            <w:tcW w:w="56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jc w:val="both"/>
            </w:pPr>
            <w:r>
              <w:rPr>
                <w:rFonts w:ascii="Cambria" w:eastAsia="Cambria" w:hAnsi="Cambria" w:cs="Cambria"/>
                <w:sz w:val="20"/>
                <w:szCs w:val="20"/>
              </w:rPr>
              <w:t>May 7, 2019</w:t>
            </w:r>
          </w:p>
        </w:tc>
      </w:tr>
    </w:tbl>
    <w:p w:rsidR="007803F9" w:rsidRDefault="005C7981">
      <w:pPr>
        <w:pStyle w:val="BodyA"/>
        <w:spacing w:before="240" w:after="240"/>
        <w:ind w:firstLine="720"/>
        <w:jc w:val="both"/>
        <w:rPr>
          <w:rFonts w:ascii="Cambria" w:eastAsia="Cambria" w:hAnsi="Cambria" w:cs="Cambria"/>
          <w:b/>
          <w:bCs/>
          <w:sz w:val="20"/>
          <w:szCs w:val="20"/>
          <w:lang w:val="de-DE"/>
        </w:rPr>
      </w:pPr>
      <w:r>
        <w:rPr>
          <w:rFonts w:ascii="Cambria" w:eastAsia="Cambria" w:hAnsi="Cambria" w:cs="Cambria"/>
          <w:b/>
          <w:bCs/>
          <w:sz w:val="20"/>
          <w:szCs w:val="20"/>
          <w:lang w:val="de-DE"/>
        </w:rPr>
        <w:t xml:space="preserve">III. </w:t>
      </w:r>
      <w:r>
        <w:rPr>
          <w:rFonts w:ascii="Cambria" w:eastAsia="Cambria" w:hAnsi="Cambria" w:cs="Cambria"/>
          <w:b/>
          <w:bCs/>
          <w:sz w:val="20"/>
          <w:szCs w:val="20"/>
          <w:lang w:val="de-DE"/>
        </w:rPr>
        <w:tab/>
        <w:t xml:space="preserve">COMPETENCE </w:t>
      </w:r>
    </w:p>
    <w:tbl>
      <w:tblPr>
        <w:tblW w:w="924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48"/>
        <w:gridCol w:w="5594"/>
      </w:tblGrid>
      <w:tr w:rsidR="007803F9">
        <w:trPr>
          <w:trHeight w:val="234"/>
        </w:trPr>
        <w:tc>
          <w:tcPr>
            <w:tcW w:w="3648"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personae:</w:t>
            </w:r>
          </w:p>
        </w:tc>
        <w:tc>
          <w:tcPr>
            <w:tcW w:w="5594"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pPr>
            <w:r>
              <w:rPr>
                <w:rFonts w:ascii="Cambria" w:eastAsia="Cambria" w:hAnsi="Cambria" w:cs="Cambria"/>
                <w:sz w:val="20"/>
                <w:szCs w:val="20"/>
              </w:rPr>
              <w:t>Yes</w:t>
            </w:r>
          </w:p>
        </w:tc>
      </w:tr>
      <w:tr w:rsidR="007803F9">
        <w:trPr>
          <w:trHeight w:val="242"/>
        </w:trPr>
        <w:tc>
          <w:tcPr>
            <w:tcW w:w="3648"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loci</w:t>
            </w:r>
            <w:r>
              <w:rPr>
                <w:rFonts w:ascii="Cambria" w:eastAsia="Cambria" w:hAnsi="Cambria" w:cs="Cambria"/>
                <w:b/>
                <w:bCs/>
                <w:color w:val="FFFFFF"/>
                <w:sz w:val="20"/>
                <w:szCs w:val="20"/>
                <w:u w:color="FFFFFF"/>
              </w:rPr>
              <w:t>:</w:t>
            </w:r>
          </w:p>
        </w:tc>
        <w:tc>
          <w:tcPr>
            <w:tcW w:w="55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pPr>
            <w:r>
              <w:rPr>
                <w:rFonts w:ascii="Cambria" w:eastAsia="Cambria" w:hAnsi="Cambria" w:cs="Cambria"/>
                <w:sz w:val="20"/>
                <w:szCs w:val="20"/>
              </w:rPr>
              <w:t>Yes</w:t>
            </w:r>
          </w:p>
        </w:tc>
      </w:tr>
      <w:tr w:rsidR="007803F9">
        <w:trPr>
          <w:trHeight w:val="242"/>
        </w:trPr>
        <w:tc>
          <w:tcPr>
            <w:tcW w:w="3648"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temporis</w:t>
            </w:r>
            <w:proofErr w:type="spellEnd"/>
            <w:r>
              <w:rPr>
                <w:rFonts w:ascii="Cambria" w:eastAsia="Cambria" w:hAnsi="Cambria" w:cs="Cambria"/>
                <w:b/>
                <w:bCs/>
                <w:color w:val="FFFFFF"/>
                <w:sz w:val="20"/>
                <w:szCs w:val="20"/>
                <w:u w:color="FFFFFF"/>
              </w:rPr>
              <w:t>:</w:t>
            </w:r>
          </w:p>
        </w:tc>
        <w:tc>
          <w:tcPr>
            <w:tcW w:w="55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pPr>
            <w:r>
              <w:rPr>
                <w:rFonts w:ascii="Cambria" w:eastAsia="Cambria" w:hAnsi="Cambria" w:cs="Cambria"/>
                <w:sz w:val="20"/>
                <w:szCs w:val="20"/>
              </w:rPr>
              <w:t>Yes</w:t>
            </w:r>
          </w:p>
        </w:tc>
      </w:tr>
      <w:tr w:rsidR="007803F9">
        <w:trPr>
          <w:trHeight w:val="1122"/>
        </w:trPr>
        <w:tc>
          <w:tcPr>
            <w:tcW w:w="3648"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materiae</w:t>
            </w:r>
            <w:proofErr w:type="spellEnd"/>
            <w:r>
              <w:rPr>
                <w:rFonts w:ascii="Cambria" w:eastAsia="Cambria" w:hAnsi="Cambria" w:cs="Cambria"/>
                <w:b/>
                <w:bCs/>
                <w:color w:val="FFFFFF"/>
                <w:sz w:val="20"/>
                <w:szCs w:val="20"/>
                <w:u w:color="FFFFFF"/>
              </w:rPr>
              <w:t>:</w:t>
            </w:r>
          </w:p>
        </w:tc>
        <w:tc>
          <w:tcPr>
            <w:tcW w:w="5594"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jc w:val="both"/>
            </w:pPr>
            <w:r>
              <w:rPr>
                <w:rFonts w:ascii="Cambria" w:eastAsia="Cambria" w:hAnsi="Cambria" w:cs="Cambria"/>
                <w:sz w:val="20"/>
                <w:szCs w:val="20"/>
              </w:rPr>
              <w:t xml:space="preserve">Yes; American Convention (deposit of ratification instrument on March 24, 1981) and Inter-American Convention to Prevent and Punish Torture (deposit of ratification instrument on June 22, 1987). </w:t>
            </w:r>
          </w:p>
        </w:tc>
      </w:tr>
    </w:tbl>
    <w:p w:rsidR="007803F9" w:rsidRDefault="007803F9">
      <w:pPr>
        <w:pStyle w:val="BodyA"/>
        <w:widowControl w:val="0"/>
        <w:spacing w:before="240" w:after="240"/>
        <w:ind w:left="216" w:hanging="216"/>
        <w:jc w:val="both"/>
        <w:rPr>
          <w:rFonts w:ascii="Cambria" w:eastAsia="Cambria" w:hAnsi="Cambria" w:cs="Cambria"/>
          <w:b/>
          <w:bCs/>
          <w:sz w:val="20"/>
          <w:szCs w:val="20"/>
          <w:lang w:val="de-DE"/>
        </w:rPr>
      </w:pPr>
    </w:p>
    <w:p w:rsidR="007803F9" w:rsidRDefault="005C7981">
      <w:pPr>
        <w:pStyle w:val="BodyA"/>
        <w:spacing w:before="240" w:after="240"/>
        <w:ind w:firstLine="720"/>
        <w:jc w:val="both"/>
        <w:rPr>
          <w:rFonts w:ascii="Cambria" w:eastAsia="Cambria" w:hAnsi="Cambria" w:cs="Cambria"/>
          <w:b/>
          <w:bCs/>
          <w:sz w:val="20"/>
          <w:szCs w:val="20"/>
        </w:rPr>
      </w:pPr>
      <w:r>
        <w:rPr>
          <w:rFonts w:ascii="Cambria" w:eastAsia="Cambria" w:hAnsi="Cambria" w:cs="Cambria"/>
          <w:b/>
          <w:bCs/>
          <w:sz w:val="20"/>
          <w:szCs w:val="20"/>
        </w:rPr>
        <w:lastRenderedPageBreak/>
        <w:t xml:space="preserve">IV. </w:t>
      </w:r>
      <w:r>
        <w:rPr>
          <w:rFonts w:ascii="Cambria" w:eastAsia="Cambria" w:hAnsi="Cambria" w:cs="Cambria"/>
          <w:b/>
          <w:bCs/>
          <w:sz w:val="20"/>
          <w:szCs w:val="20"/>
        </w:rPr>
        <w:tab/>
        <w:t xml:space="preserve">DUPLICATION OF PROCEDURES AND INTERNATIONAL </w:t>
      </w:r>
      <w:r>
        <w:rPr>
          <w:rFonts w:ascii="Cambria" w:eastAsia="Cambria" w:hAnsi="Cambria" w:cs="Cambria"/>
          <w:b/>
          <w:bCs/>
          <w:i/>
          <w:iCs/>
          <w:sz w:val="20"/>
          <w:szCs w:val="20"/>
        </w:rPr>
        <w:t>RES JUDICATA</w:t>
      </w:r>
      <w:r>
        <w:rPr>
          <w:rFonts w:ascii="Cambria" w:eastAsia="Cambria" w:hAnsi="Cambria" w:cs="Cambria"/>
          <w:b/>
          <w:bCs/>
          <w:sz w:val="20"/>
          <w:szCs w:val="20"/>
        </w:rPr>
        <w:t>, COLORABLE CLAIM, EXHAUSTION OF DOMESTIC REMEDIES AND TIMELINESS OF THE PETITION</w:t>
      </w:r>
    </w:p>
    <w:tbl>
      <w:tblPr>
        <w:tblW w:w="924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3"/>
        <w:gridCol w:w="5589"/>
      </w:tblGrid>
      <w:tr w:rsidR="007803F9">
        <w:trPr>
          <w:trHeight w:val="454"/>
        </w:trPr>
        <w:tc>
          <w:tcPr>
            <w:tcW w:w="3653"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 xml:space="preserve">Duplication of procedures and International </w:t>
            </w:r>
            <w:r>
              <w:rPr>
                <w:rFonts w:ascii="Cambria" w:eastAsia="Cambria" w:hAnsi="Cambria" w:cs="Cambria"/>
                <w:b/>
                <w:bCs/>
                <w:i/>
                <w:iCs/>
                <w:color w:val="FFFFFF"/>
                <w:sz w:val="20"/>
                <w:szCs w:val="20"/>
                <w:u w:color="FFFFFF"/>
              </w:rPr>
              <w:t>res judicata</w:t>
            </w:r>
            <w:r>
              <w:rPr>
                <w:rFonts w:ascii="Cambria" w:eastAsia="Cambria" w:hAnsi="Cambria" w:cs="Cambria"/>
                <w:b/>
                <w:bCs/>
                <w:color w:val="FFFFFF"/>
                <w:sz w:val="20"/>
                <w:szCs w:val="20"/>
                <w:u w:color="FFFFFF"/>
              </w:rPr>
              <w:t>:</w:t>
            </w:r>
          </w:p>
        </w:tc>
        <w:tc>
          <w:tcPr>
            <w:tcW w:w="5589"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jc w:val="both"/>
            </w:pPr>
            <w:r>
              <w:rPr>
                <w:rFonts w:ascii="Cambria" w:eastAsia="Cambria" w:hAnsi="Cambria" w:cs="Cambria"/>
                <w:sz w:val="20"/>
                <w:szCs w:val="20"/>
              </w:rPr>
              <w:t xml:space="preserve">No </w:t>
            </w:r>
          </w:p>
        </w:tc>
      </w:tr>
      <w:tr w:rsidR="007803F9">
        <w:trPr>
          <w:trHeight w:val="1107"/>
        </w:trPr>
        <w:tc>
          <w:tcPr>
            <w:tcW w:w="3653"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Rights declared admissible</w:t>
            </w:r>
          </w:p>
        </w:tc>
        <w:tc>
          <w:tcPr>
            <w:tcW w:w="55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
            </w:pPr>
            <w:r>
              <w:rPr>
                <w:rFonts w:ascii="Cambria" w:eastAsia="Cambria" w:hAnsi="Cambria" w:cs="Cambria"/>
                <w:sz w:val="20"/>
                <w:szCs w:val="20"/>
              </w:rPr>
              <w:t>Articles 5 (Humane Treatment), 7 (Personal Liberty), 8 (Fair Trial), and 25 (Judicial Protection) of the American Convention, in relation to Articles 1.1 (Obligation to Respect Rights) and 2 (Domestic Legal Effects) thereof; and Articles 1, 6 and 8 of the Inter-American Convention to Prevent and Punish Torture</w:t>
            </w:r>
          </w:p>
        </w:tc>
      </w:tr>
      <w:tr w:rsidR="007803F9">
        <w:trPr>
          <w:trHeight w:val="462"/>
        </w:trPr>
        <w:tc>
          <w:tcPr>
            <w:tcW w:w="3653"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Exhaustion of domestic remedies or applicability of an exception to the rule:</w:t>
            </w:r>
          </w:p>
        </w:tc>
        <w:tc>
          <w:tcPr>
            <w:tcW w:w="55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803F9" w:rsidRDefault="007803F9">
            <w:pPr>
              <w:pStyle w:val="BodyA"/>
              <w:rPr>
                <w:rFonts w:ascii="Cambria" w:eastAsia="Cambria" w:hAnsi="Cambria" w:cs="Cambria"/>
                <w:sz w:val="20"/>
                <w:szCs w:val="20"/>
              </w:rPr>
            </w:pPr>
          </w:p>
          <w:p w:rsidR="007803F9" w:rsidRDefault="005C7981">
            <w:pPr>
              <w:pStyle w:val="BodyA"/>
            </w:pPr>
            <w:r>
              <w:rPr>
                <w:rFonts w:ascii="Cambria" w:eastAsia="Cambria" w:hAnsi="Cambria" w:cs="Cambria"/>
                <w:sz w:val="20"/>
                <w:szCs w:val="20"/>
              </w:rPr>
              <w:t>Yes, under the terms of Section VI</w:t>
            </w:r>
          </w:p>
        </w:tc>
      </w:tr>
      <w:tr w:rsidR="007803F9">
        <w:trPr>
          <w:trHeight w:val="242"/>
        </w:trPr>
        <w:tc>
          <w:tcPr>
            <w:tcW w:w="3653"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803F9" w:rsidRDefault="005C7981">
            <w:pPr>
              <w:pStyle w:val="BodyA"/>
              <w:jc w:val="center"/>
            </w:pPr>
            <w:r>
              <w:rPr>
                <w:rFonts w:ascii="Cambria" w:eastAsia="Cambria" w:hAnsi="Cambria" w:cs="Cambria"/>
                <w:b/>
                <w:bCs/>
                <w:color w:val="FFFFFF"/>
                <w:sz w:val="20"/>
                <w:szCs w:val="20"/>
                <w:u w:color="FFFFFF"/>
              </w:rPr>
              <w:t>Timeliness of the petition:</w:t>
            </w:r>
          </w:p>
        </w:tc>
        <w:tc>
          <w:tcPr>
            <w:tcW w:w="5589"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03F9" w:rsidRDefault="005C7981">
            <w:pPr>
              <w:pStyle w:val="BodyA"/>
            </w:pPr>
            <w:r>
              <w:rPr>
                <w:rFonts w:ascii="Cambria" w:eastAsia="Cambria" w:hAnsi="Cambria" w:cs="Cambria"/>
                <w:sz w:val="20"/>
                <w:szCs w:val="20"/>
              </w:rPr>
              <w:t>Yes, under the terms of Section VI</w:t>
            </w:r>
          </w:p>
        </w:tc>
      </w:tr>
    </w:tbl>
    <w:p w:rsidR="007803F9" w:rsidRDefault="005C7981">
      <w:pPr>
        <w:pStyle w:val="BodyA"/>
        <w:spacing w:before="240" w:after="240"/>
        <w:ind w:firstLine="720"/>
        <w:jc w:val="both"/>
        <w:rPr>
          <w:rFonts w:ascii="Cambria" w:eastAsia="Cambria" w:hAnsi="Cambria" w:cs="Cambria"/>
          <w:b/>
          <w:bCs/>
          <w:sz w:val="20"/>
          <w:szCs w:val="20"/>
          <w:lang w:val="de-DE"/>
        </w:rPr>
      </w:pPr>
      <w:r>
        <w:rPr>
          <w:rFonts w:ascii="Cambria" w:eastAsia="Cambria" w:hAnsi="Cambria" w:cs="Cambria"/>
          <w:b/>
          <w:bCs/>
          <w:sz w:val="20"/>
          <w:szCs w:val="20"/>
          <w:lang w:val="de-DE"/>
        </w:rPr>
        <w:t xml:space="preserve">V. </w:t>
      </w:r>
      <w:r>
        <w:rPr>
          <w:rFonts w:ascii="Cambria" w:eastAsia="Cambria" w:hAnsi="Cambria" w:cs="Cambria"/>
          <w:b/>
          <w:bCs/>
          <w:sz w:val="20"/>
          <w:szCs w:val="20"/>
          <w:lang w:val="de-DE"/>
        </w:rPr>
        <w:tab/>
        <w:t xml:space="preserve">ALLEGED FACTS </w:t>
      </w:r>
    </w:p>
    <w:p w:rsidR="007803F9" w:rsidRDefault="005C7981" w:rsidP="001A6808">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This petition deals with allegations of illegal detention, custodial mistreatment/torture, and violations of due process (in the context of criminal proceedings) with respect to </w:t>
      </w:r>
      <w:proofErr w:type="spellStart"/>
      <w:r>
        <w:rPr>
          <w:rFonts w:ascii="Cambria" w:eastAsia="Cambria" w:hAnsi="Cambria" w:cs="Cambria"/>
          <w:sz w:val="20"/>
          <w:szCs w:val="20"/>
        </w:rPr>
        <w:t>Raudel</w:t>
      </w:r>
      <w:proofErr w:type="spellEnd"/>
      <w:r>
        <w:rPr>
          <w:rFonts w:ascii="Cambria" w:eastAsia="Cambria" w:hAnsi="Cambria" w:cs="Cambria"/>
          <w:sz w:val="20"/>
          <w:szCs w:val="20"/>
        </w:rPr>
        <w:t xml:space="preserve"> Gómez Olivas (hereafter </w:t>
      </w:r>
      <w:r>
        <w:rPr>
          <w:rFonts w:ascii="Cambria" w:eastAsia="Cambria" w:hAnsi="Cambria" w:cs="Cambria"/>
          <w:sz w:val="20"/>
          <w:szCs w:val="20"/>
          <w:lang w:val="de-DE"/>
        </w:rPr>
        <w:t>“</w:t>
      </w:r>
      <w:r>
        <w:rPr>
          <w:rFonts w:ascii="Cambria" w:eastAsia="Cambria" w:hAnsi="Cambria" w:cs="Cambria"/>
          <w:sz w:val="20"/>
          <w:szCs w:val="20"/>
        </w:rPr>
        <w:t xml:space="preserve">the alleged victim” or </w:t>
      </w:r>
      <w:r>
        <w:rPr>
          <w:rFonts w:ascii="Cambria" w:eastAsia="Cambria" w:hAnsi="Cambria" w:cs="Cambria"/>
          <w:sz w:val="20"/>
          <w:szCs w:val="20"/>
          <w:lang w:val="de-DE"/>
        </w:rPr>
        <w:t>“</w:t>
      </w:r>
      <w:r>
        <w:rPr>
          <w:rFonts w:ascii="Cambria" w:eastAsia="Cambria" w:hAnsi="Cambria" w:cs="Cambria"/>
          <w:sz w:val="20"/>
          <w:szCs w:val="20"/>
        </w:rPr>
        <w:t xml:space="preserve">Mr. Gómez”). </w:t>
      </w:r>
    </w:p>
    <w:p w:rsidR="007803F9" w:rsidRDefault="005C7981" w:rsidP="001A6808">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According to the petitioner, on November 25, 2008, the alleged victim was convicted of the </w:t>
      </w:r>
      <w:proofErr w:type="spellStart"/>
      <w:r>
        <w:rPr>
          <w:rFonts w:ascii="Cambria" w:eastAsia="Cambria" w:hAnsi="Cambria" w:cs="Cambria"/>
          <w:i/>
          <w:iCs/>
          <w:sz w:val="20"/>
          <w:szCs w:val="20"/>
        </w:rPr>
        <w:t>homicidio</w:t>
      </w:r>
      <w:proofErr w:type="spellEnd"/>
      <w:r>
        <w:rPr>
          <w:rFonts w:ascii="Cambria" w:eastAsia="Cambria" w:hAnsi="Cambria" w:cs="Cambria"/>
          <w:i/>
          <w:iCs/>
          <w:sz w:val="20"/>
          <w:szCs w:val="20"/>
        </w:rPr>
        <w:t xml:space="preserve"> </w:t>
      </w:r>
      <w:proofErr w:type="spellStart"/>
      <w:r>
        <w:rPr>
          <w:rFonts w:ascii="Cambria" w:eastAsia="Cambria" w:hAnsi="Cambria" w:cs="Cambria"/>
          <w:i/>
          <w:iCs/>
          <w:sz w:val="20"/>
          <w:szCs w:val="20"/>
        </w:rPr>
        <w:t>calificado</w:t>
      </w:r>
      <w:proofErr w:type="spellEnd"/>
      <w:r>
        <w:rPr>
          <w:rFonts w:ascii="Cambria" w:eastAsia="Cambria" w:hAnsi="Cambria" w:cs="Cambria"/>
          <w:sz w:val="20"/>
          <w:szCs w:val="20"/>
        </w:rPr>
        <w:t xml:space="preserve"> (aggravated murder) of Salvador Reyes Torres, and sentenced to a term of imprisonment of 23 years and nine months.  This murder allegedly took place on May 14, 2007 in Ensenada, Baja California, Mexico, at a time that the alleged victim claims he was 1600 kilometers away in El Paso, Texas, USA.  According to the record, Mr. Gómez ordinarily resided in the city of Chihuahua, Mexico.</w:t>
      </w:r>
    </w:p>
    <w:p w:rsidR="007803F9" w:rsidRDefault="005C7981" w:rsidP="001A6808">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alleged victim contends that on June 11, 2007, the prosecuting authorities of Ensenada issued an </w:t>
      </w:r>
      <w:r>
        <w:rPr>
          <w:rFonts w:ascii="Cambria" w:eastAsia="Cambria" w:hAnsi="Cambria" w:cs="Cambria"/>
          <w:sz w:val="20"/>
          <w:szCs w:val="20"/>
          <w:lang w:val="de-DE"/>
        </w:rPr>
        <w:t>“</w:t>
      </w:r>
      <w:proofErr w:type="spellStart"/>
      <w:r>
        <w:rPr>
          <w:rFonts w:ascii="Cambria" w:eastAsia="Cambria" w:hAnsi="Cambria" w:cs="Cambria"/>
          <w:i/>
          <w:iCs/>
          <w:sz w:val="20"/>
          <w:szCs w:val="20"/>
        </w:rPr>
        <w:t>orden</w:t>
      </w:r>
      <w:proofErr w:type="spellEnd"/>
      <w:r>
        <w:rPr>
          <w:rFonts w:ascii="Cambria" w:eastAsia="Cambria" w:hAnsi="Cambria" w:cs="Cambria"/>
          <w:i/>
          <w:iCs/>
          <w:sz w:val="20"/>
          <w:szCs w:val="20"/>
        </w:rPr>
        <w:t xml:space="preserve"> de </w:t>
      </w:r>
      <w:proofErr w:type="spellStart"/>
      <w:r>
        <w:rPr>
          <w:rFonts w:ascii="Cambria" w:eastAsia="Cambria" w:hAnsi="Cambria" w:cs="Cambria"/>
          <w:i/>
          <w:iCs/>
          <w:sz w:val="20"/>
          <w:szCs w:val="20"/>
        </w:rPr>
        <w:t>localización</w:t>
      </w:r>
      <w:proofErr w:type="spellEnd"/>
      <w:r>
        <w:rPr>
          <w:rFonts w:ascii="Cambria" w:eastAsia="Cambria" w:hAnsi="Cambria" w:cs="Cambria"/>
          <w:i/>
          <w:iCs/>
          <w:sz w:val="20"/>
          <w:szCs w:val="20"/>
        </w:rPr>
        <w:t xml:space="preserve"> y </w:t>
      </w:r>
      <w:proofErr w:type="spellStart"/>
      <w:r>
        <w:rPr>
          <w:rFonts w:ascii="Cambria" w:eastAsia="Cambria" w:hAnsi="Cambria" w:cs="Cambria"/>
          <w:i/>
          <w:iCs/>
          <w:sz w:val="20"/>
          <w:szCs w:val="20"/>
        </w:rPr>
        <w:t>presentación</w:t>
      </w:r>
      <w:proofErr w:type="spellEnd"/>
      <w:r>
        <w:rPr>
          <w:rFonts w:ascii="Cambria" w:eastAsia="Cambria" w:hAnsi="Cambria" w:cs="Cambria"/>
          <w:sz w:val="20"/>
          <w:szCs w:val="20"/>
        </w:rPr>
        <w:t>” against him, and that this was executed on him on January 8, 2008 in the city of Chihuahua.  The alleged victim indicates that he was detained by police from Ensenada, and transported to Ensenada by land over a period of 24 hours.  According to Mr. Gómez, the police had no authority to detain him (based on the</w:t>
      </w:r>
      <w:r>
        <w:rPr>
          <w:rFonts w:ascii="Cambria" w:eastAsia="Cambria" w:hAnsi="Cambria" w:cs="Cambria"/>
          <w:i/>
          <w:iCs/>
          <w:sz w:val="20"/>
          <w:szCs w:val="20"/>
        </w:rPr>
        <w:t xml:space="preserve"> </w:t>
      </w:r>
      <w:proofErr w:type="spellStart"/>
      <w:r>
        <w:rPr>
          <w:rFonts w:ascii="Cambria" w:eastAsia="Cambria" w:hAnsi="Cambria" w:cs="Cambria"/>
          <w:i/>
          <w:iCs/>
          <w:sz w:val="20"/>
          <w:szCs w:val="20"/>
        </w:rPr>
        <w:t>orden</w:t>
      </w:r>
      <w:proofErr w:type="spellEnd"/>
      <w:r>
        <w:rPr>
          <w:rFonts w:ascii="Cambria" w:eastAsia="Cambria" w:hAnsi="Cambria" w:cs="Cambria"/>
          <w:i/>
          <w:iCs/>
          <w:sz w:val="20"/>
          <w:szCs w:val="20"/>
        </w:rPr>
        <w:t xml:space="preserve"> de </w:t>
      </w:r>
      <w:proofErr w:type="spellStart"/>
      <w:r>
        <w:rPr>
          <w:rFonts w:ascii="Cambria" w:eastAsia="Cambria" w:hAnsi="Cambria" w:cs="Cambria"/>
          <w:i/>
          <w:iCs/>
          <w:sz w:val="20"/>
          <w:szCs w:val="20"/>
        </w:rPr>
        <w:t>localización</w:t>
      </w:r>
      <w:proofErr w:type="spellEnd"/>
      <w:r>
        <w:rPr>
          <w:rFonts w:ascii="Cambria" w:eastAsia="Cambria" w:hAnsi="Cambria" w:cs="Cambria"/>
          <w:i/>
          <w:iCs/>
          <w:sz w:val="20"/>
          <w:szCs w:val="20"/>
        </w:rPr>
        <w:t xml:space="preserve"> y </w:t>
      </w:r>
      <w:proofErr w:type="spellStart"/>
      <w:r>
        <w:rPr>
          <w:rFonts w:ascii="Cambria" w:eastAsia="Cambria" w:hAnsi="Cambria" w:cs="Cambria"/>
          <w:i/>
          <w:iCs/>
          <w:sz w:val="20"/>
          <w:szCs w:val="20"/>
        </w:rPr>
        <w:t>presentación</w:t>
      </w:r>
      <w:proofErr w:type="spellEnd"/>
      <w:r>
        <w:rPr>
          <w:rFonts w:ascii="Cambria" w:eastAsia="Cambria" w:hAnsi="Cambria" w:cs="Cambria"/>
          <w:sz w:val="20"/>
          <w:szCs w:val="20"/>
        </w:rPr>
        <w:t>), and that the requisite authority for his detention should have been an arrest warrant (</w:t>
      </w:r>
      <w:proofErr w:type="spellStart"/>
      <w:r>
        <w:rPr>
          <w:rFonts w:ascii="Cambria" w:eastAsia="Cambria" w:hAnsi="Cambria" w:cs="Cambria"/>
          <w:i/>
          <w:iCs/>
          <w:sz w:val="20"/>
          <w:szCs w:val="20"/>
        </w:rPr>
        <w:t>órden</w:t>
      </w:r>
      <w:proofErr w:type="spellEnd"/>
      <w:r>
        <w:rPr>
          <w:rFonts w:ascii="Cambria" w:eastAsia="Cambria" w:hAnsi="Cambria" w:cs="Cambria"/>
          <w:i/>
          <w:iCs/>
          <w:sz w:val="20"/>
          <w:szCs w:val="20"/>
        </w:rPr>
        <w:t xml:space="preserve"> de </w:t>
      </w:r>
      <w:proofErr w:type="spellStart"/>
      <w:r>
        <w:rPr>
          <w:rFonts w:ascii="Cambria" w:eastAsia="Cambria" w:hAnsi="Cambria" w:cs="Cambria"/>
          <w:i/>
          <w:iCs/>
          <w:sz w:val="20"/>
          <w:szCs w:val="20"/>
        </w:rPr>
        <w:t>aprehensión</w:t>
      </w:r>
      <w:proofErr w:type="spellEnd"/>
      <w:r>
        <w:rPr>
          <w:rFonts w:ascii="Cambria" w:eastAsia="Cambria" w:hAnsi="Cambria" w:cs="Cambria"/>
          <w:sz w:val="20"/>
          <w:szCs w:val="20"/>
        </w:rPr>
        <w:t>).  During the journey to Ensenada, the alleged victim claims that he was subjected to various acts of mistreatment and torture, including beatings, deprivation of food, and threats.  Following his arrival in Ensenada, the alleged victim contends that he continued to be subjected to torture and mistreatment, including electric shocks, having a plastic bag placed on head, blows his body, and being kept incommunicado for five days.  According to the petitioner, complaints to the authorities</w:t>
      </w:r>
      <w:r>
        <w:rPr>
          <w:rFonts w:ascii="Cambria" w:eastAsia="Cambria" w:hAnsi="Cambria" w:cs="Cambria"/>
          <w:sz w:val="20"/>
          <w:szCs w:val="20"/>
          <w:vertAlign w:val="superscript"/>
        </w:rPr>
        <w:footnoteReference w:id="4"/>
      </w:r>
      <w:r>
        <w:rPr>
          <w:rFonts w:ascii="Cambria" w:eastAsia="Cambria" w:hAnsi="Cambria" w:cs="Cambria"/>
          <w:sz w:val="20"/>
          <w:szCs w:val="20"/>
        </w:rPr>
        <w:t xml:space="preserve"> did not elicit immediate medical attention and that it was not until 2014 that the alleged victim was finally diagnosed with Post Traumatic Stress Disorder – as a result of his custodial mistreatment</w:t>
      </w:r>
      <w:r>
        <w:rPr>
          <w:rFonts w:ascii="Cambria" w:eastAsia="Cambria" w:hAnsi="Cambria" w:cs="Cambria"/>
          <w:sz w:val="20"/>
          <w:szCs w:val="20"/>
          <w:vertAlign w:val="superscript"/>
        </w:rPr>
        <w:footnoteReference w:id="5"/>
      </w:r>
      <w:r>
        <w:rPr>
          <w:rFonts w:ascii="Cambria" w:eastAsia="Cambria" w:hAnsi="Cambria" w:cs="Cambria"/>
          <w:sz w:val="20"/>
          <w:szCs w:val="20"/>
        </w:rPr>
        <w:t>. The petitioner alleges that (a) Mr. Gómez was not promptly brought before a judge to determine the legality of his detention; (b) the conditions of his detention were inhumane; that this included overcrowded conditions; getting only 45 minutes of sun a week, constant anal examinations, and generally unhygienic conditions; (c) the domestic courts ultimately failed to address or redress the complaints of custodial mistreatment.    The petitioners also contend that the actions of the State served to deprived the alleged victim of the presumption of innocence.</w:t>
      </w:r>
    </w:p>
    <w:p w:rsidR="007803F9" w:rsidRDefault="005C7981" w:rsidP="001A6808">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According to the petitioner, the prosecuting authorities produced a witness - Guillermo Casillas Arias (</w:t>
      </w:r>
      <w:r>
        <w:rPr>
          <w:rFonts w:ascii="Cambria" w:eastAsia="Cambria" w:hAnsi="Cambria" w:cs="Cambria"/>
          <w:sz w:val="20"/>
          <w:szCs w:val="20"/>
          <w:lang w:val="de-DE"/>
        </w:rPr>
        <w:t>“</w:t>
      </w:r>
      <w:r>
        <w:rPr>
          <w:rFonts w:ascii="Cambria" w:eastAsia="Cambria" w:hAnsi="Cambria" w:cs="Cambria"/>
          <w:sz w:val="20"/>
          <w:szCs w:val="20"/>
        </w:rPr>
        <w:t xml:space="preserve">Casillas”) who initially claimed that he witnessed the murder of Salvador Reyes Torres by Mr. </w:t>
      </w:r>
      <w:r>
        <w:rPr>
          <w:rFonts w:ascii="Cambria" w:eastAsia="Cambria" w:hAnsi="Cambria" w:cs="Cambria"/>
          <w:sz w:val="20"/>
          <w:szCs w:val="20"/>
        </w:rPr>
        <w:lastRenderedPageBreak/>
        <w:t>Gómez (by shooting).  The petitioner alleges that the process by which Casillas identified the alleged victim was flawed and unlawful.   In this regard, the petitioner contends that (a) Casillas was initially shown a photo of the alleged victim; and (b) that Casillas subsequently identified Mr. Gómez in an identification parade where Mr. Gómez was the only person in handcuffs; and that the other persons in the parade had no similar physical characteristics to Mr. Gómez.  In the subsequent trial (that took place in November 2008), the petitioner argues that Casillas indicated that he could not be certain that the person who killed Salvador Reyes Torres was indeed Mr. Gómez.   During the trial, the alleged victim produced alibi evidence to show that he was in El Paso Texas, USA at the time of the murder.  In this regard, the alleged victim produced (a) credit card receipts showing that he was a guest at an Embassy Suites Hotel in El Paso, Texas; (b) the evidence of his girlfriend– who was staying with him in El Paso; and (c) the evidence of his girlfriend’s sister (who lives in El Paso).  Ultimately, however, the trial court</w:t>
      </w:r>
      <w:r>
        <w:rPr>
          <w:rFonts w:ascii="Cambria" w:eastAsia="Cambria" w:hAnsi="Cambria" w:cs="Cambria"/>
          <w:sz w:val="20"/>
          <w:szCs w:val="20"/>
          <w:vertAlign w:val="superscript"/>
        </w:rPr>
        <w:footnoteReference w:id="6"/>
      </w:r>
      <w:r>
        <w:rPr>
          <w:rFonts w:ascii="Cambria" w:eastAsia="Cambria" w:hAnsi="Cambria" w:cs="Cambria"/>
          <w:sz w:val="20"/>
          <w:szCs w:val="20"/>
        </w:rPr>
        <w:t xml:space="preserve"> convicted the alleged victim of aggravated murder principally on the evidence of Casillas and imposed a sentence of 23 years and nine months.  In this regard, the court applied the principle of immediacy (</w:t>
      </w:r>
      <w:r>
        <w:rPr>
          <w:rFonts w:ascii="Cambria" w:eastAsia="Cambria" w:hAnsi="Cambria" w:cs="Cambria"/>
          <w:i/>
          <w:iCs/>
          <w:sz w:val="20"/>
          <w:szCs w:val="20"/>
        </w:rPr>
        <w:t xml:space="preserve">principio de </w:t>
      </w:r>
      <w:proofErr w:type="spellStart"/>
      <w:r>
        <w:rPr>
          <w:rFonts w:ascii="Cambria" w:eastAsia="Cambria" w:hAnsi="Cambria" w:cs="Cambria"/>
          <w:i/>
          <w:iCs/>
          <w:sz w:val="20"/>
          <w:szCs w:val="20"/>
        </w:rPr>
        <w:t>inmediatez</w:t>
      </w:r>
      <w:proofErr w:type="spellEnd"/>
      <w:r>
        <w:rPr>
          <w:rFonts w:ascii="Cambria" w:eastAsia="Cambria" w:hAnsi="Cambria" w:cs="Cambria"/>
          <w:sz w:val="20"/>
          <w:szCs w:val="20"/>
        </w:rPr>
        <w:t>) which essentially accorded validity to the initial statement of Casillas, notwithstanding his subsequent contrary evidence.  The petitioner also asserts that the trial court dismissed the alibi evidence offered by Mr. Gómez, without adequate consideration or analysis, holding that it was not sufficient to invalidate the evidence of Casillas.</w:t>
      </w:r>
    </w:p>
    <w:p w:rsidR="007803F9" w:rsidRDefault="005C7981" w:rsidP="001A6808">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The petitioner states that Mr. Gómez appealed his conviction to the T</w:t>
      </w:r>
      <w:r>
        <w:rPr>
          <w:rFonts w:ascii="Cambria" w:eastAsia="Cambria" w:hAnsi="Cambria" w:cs="Cambria"/>
          <w:i/>
          <w:iCs/>
          <w:sz w:val="20"/>
          <w:szCs w:val="20"/>
        </w:rPr>
        <w:t xml:space="preserve">ribunal Superior de </w:t>
      </w:r>
      <w:proofErr w:type="spellStart"/>
      <w:r>
        <w:rPr>
          <w:rFonts w:ascii="Cambria" w:eastAsia="Cambria" w:hAnsi="Cambria" w:cs="Cambria"/>
          <w:i/>
          <w:iCs/>
          <w:sz w:val="20"/>
          <w:szCs w:val="20"/>
        </w:rPr>
        <w:t>Justicia</w:t>
      </w:r>
      <w:proofErr w:type="spellEnd"/>
      <w:r>
        <w:rPr>
          <w:rFonts w:ascii="Cambria" w:eastAsia="Cambria" w:hAnsi="Cambria" w:cs="Cambria"/>
          <w:i/>
          <w:iCs/>
          <w:sz w:val="20"/>
          <w:szCs w:val="20"/>
        </w:rPr>
        <w:t xml:space="preserve"> del Estado de Baja California,</w:t>
      </w:r>
      <w:r>
        <w:rPr>
          <w:rFonts w:ascii="Cambria" w:eastAsia="Cambria" w:hAnsi="Cambria" w:cs="Cambria"/>
          <w:sz w:val="20"/>
          <w:szCs w:val="20"/>
        </w:rPr>
        <w:t xml:space="preserve"> but this court affirmed the decision of the trial court, and accordingly, his appeal was dismissed on July 17, 2009.  Subsequently, Mr. Gómez challenged the dismissal of his appeal by way of </w:t>
      </w:r>
      <w:r>
        <w:rPr>
          <w:rFonts w:ascii="Cambria" w:eastAsia="Cambria" w:hAnsi="Cambria" w:cs="Cambria"/>
          <w:i/>
          <w:iCs/>
          <w:sz w:val="20"/>
          <w:szCs w:val="20"/>
          <w:lang w:val="it-IT"/>
        </w:rPr>
        <w:t>amparo</w:t>
      </w:r>
      <w:r>
        <w:rPr>
          <w:rFonts w:ascii="Cambria" w:eastAsia="Cambria" w:hAnsi="Cambria" w:cs="Cambria"/>
          <w:sz w:val="20"/>
          <w:szCs w:val="20"/>
        </w:rPr>
        <w:t xml:space="preserve"> before the T</w:t>
      </w:r>
      <w:r>
        <w:rPr>
          <w:rFonts w:ascii="Cambria" w:eastAsia="Cambria" w:hAnsi="Cambria" w:cs="Cambria"/>
          <w:i/>
          <w:iCs/>
          <w:sz w:val="20"/>
          <w:szCs w:val="20"/>
        </w:rPr>
        <w:t xml:space="preserve">ribunal </w:t>
      </w:r>
      <w:proofErr w:type="spellStart"/>
      <w:r>
        <w:rPr>
          <w:rFonts w:ascii="Cambria" w:eastAsia="Cambria" w:hAnsi="Cambria" w:cs="Cambria"/>
          <w:i/>
          <w:iCs/>
          <w:sz w:val="20"/>
          <w:szCs w:val="20"/>
        </w:rPr>
        <w:t>Colegiado</w:t>
      </w:r>
      <w:proofErr w:type="spellEnd"/>
      <w:r>
        <w:rPr>
          <w:rFonts w:ascii="Cambria" w:eastAsia="Cambria" w:hAnsi="Cambria" w:cs="Cambria"/>
          <w:i/>
          <w:iCs/>
          <w:sz w:val="20"/>
          <w:szCs w:val="20"/>
        </w:rPr>
        <w:t xml:space="preserve"> del </w:t>
      </w:r>
      <w:proofErr w:type="spellStart"/>
      <w:r>
        <w:rPr>
          <w:rFonts w:ascii="Cambria" w:eastAsia="Cambria" w:hAnsi="Cambria" w:cs="Cambria"/>
          <w:i/>
          <w:iCs/>
          <w:sz w:val="20"/>
          <w:szCs w:val="20"/>
        </w:rPr>
        <w:t>Dé</w:t>
      </w:r>
      <w:proofErr w:type="spellEnd"/>
      <w:r>
        <w:rPr>
          <w:rFonts w:ascii="Cambria" w:eastAsia="Cambria" w:hAnsi="Cambria" w:cs="Cambria"/>
          <w:i/>
          <w:iCs/>
          <w:sz w:val="20"/>
          <w:szCs w:val="20"/>
          <w:lang w:val="it-IT"/>
        </w:rPr>
        <w:t>cimo Quinto Circuito</w:t>
      </w:r>
      <w:r>
        <w:rPr>
          <w:rFonts w:ascii="Cambria" w:eastAsia="Cambria" w:hAnsi="Cambria" w:cs="Cambria"/>
          <w:sz w:val="20"/>
          <w:szCs w:val="20"/>
        </w:rPr>
        <w:t>.  However, this challenge was dismissed by the Tribunal on February 10, 2011.   The alleged victim insists that (a) he was illegally arrested and subjected to custodial mistreatment; (b) the State did not conduct any investigation into his allegations of mistreatment; (c) he exhausted all available domestic remedies, during which he raised allegations of illegal detention, custodial mistreatment and violations of his right to due process (including the acceptance of the evidence of Casillas, and the dismissal of the alibi evidence adduced (by the alleged victim); and (d) the State has had numerous opportunities to redress his claims, but has so far failed to do so.</w:t>
      </w:r>
    </w:p>
    <w:p w:rsidR="007803F9" w:rsidRDefault="005C7981" w:rsidP="001A6808">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State rejects the petition as inadmissible principally on two grounds: (a) failure to exhaust domestic remedies and (b) adjudication of the petition by the IACHR would violate the fourth instance formula.   In regard to domestic remedies, the State argues that the petitioner had not exhausted domestic remedies at the time of the filing of the petition (in 2009).  Further the State contends that it was open to the petitioner to challenge his detention and alleged acts of custodial mistreatment/torture by way of indirect </w:t>
      </w:r>
      <w:proofErr w:type="spellStart"/>
      <w:r>
        <w:rPr>
          <w:rFonts w:ascii="Cambria" w:eastAsia="Cambria" w:hAnsi="Cambria" w:cs="Cambria"/>
          <w:sz w:val="20"/>
          <w:szCs w:val="20"/>
        </w:rPr>
        <w:t>amparo</w:t>
      </w:r>
      <w:proofErr w:type="spellEnd"/>
      <w:r>
        <w:rPr>
          <w:rFonts w:ascii="Cambria" w:eastAsia="Cambria" w:hAnsi="Cambria" w:cs="Cambria"/>
          <w:sz w:val="20"/>
          <w:szCs w:val="20"/>
        </w:rPr>
        <w:t>; but that this step was never taken.   With regard to the alleged acts of custodial mistreatment/torture, the State asserts that the alleged victim was medically examined while in custody, and that such examination failed to reveal any evidence of injury.   The State denies that the alleged victim was unlawfully detained, (or detained in inhumane conditions) contending that he was detained in full compliance with the law and international human rights standards.</w:t>
      </w:r>
    </w:p>
    <w:p w:rsidR="007803F9" w:rsidRDefault="005C7981" w:rsidP="001A6808">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The State argues that the Mr. Gómez was accorded a fair trial during which his allegations illegal detention, custodial mistreatment, and violation of due process were all raised before domestic judicial tribunals and dismissed.  The State also notes that these domestic tribunals considered the alibi evidence of the petitioner, and rejected it.   In the circumstances, the State asserts that based on the fourth instance formula, the Commission lacks the competence to review these decisions.</w:t>
      </w:r>
    </w:p>
    <w:p w:rsidR="007803F9" w:rsidRDefault="005C7981" w:rsidP="001A6808">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State asserts that it has made efforts to ameliorate the situation of Mr. Gómez, pointing out that it authorized the relocation of Mr. Gómez from a prison in Ensenada to another prison in Chihuahua – where he would be closer to his family.  The State also indicates that in December 2018, it placed Mr. Gómez on conditional release from prison.    </w:t>
      </w:r>
    </w:p>
    <w:p w:rsidR="001A6808" w:rsidRDefault="001A6808">
      <w:pPr>
        <w:rPr>
          <w:rFonts w:ascii="Cambria" w:eastAsia="Cambria" w:hAnsi="Cambria" w:cs="Cambria"/>
          <w:b/>
          <w:bCs/>
          <w:color w:val="000000"/>
          <w:sz w:val="20"/>
          <w:szCs w:val="20"/>
          <w:u w:color="000000"/>
        </w:rPr>
      </w:pPr>
      <w:r>
        <w:rPr>
          <w:rFonts w:ascii="Cambria" w:eastAsia="Cambria" w:hAnsi="Cambria" w:cs="Cambria"/>
          <w:b/>
          <w:bCs/>
          <w:sz w:val="20"/>
          <w:szCs w:val="20"/>
        </w:rPr>
        <w:br w:type="page"/>
      </w:r>
    </w:p>
    <w:p w:rsidR="007803F9" w:rsidRDefault="005C7981">
      <w:pPr>
        <w:pStyle w:val="BodyA"/>
        <w:suppressAutoHyphens/>
        <w:spacing w:after="240"/>
        <w:ind w:firstLine="720"/>
        <w:jc w:val="both"/>
        <w:rPr>
          <w:rFonts w:ascii="Cambria" w:eastAsia="Cambria" w:hAnsi="Cambria" w:cs="Cambria"/>
          <w:sz w:val="20"/>
          <w:szCs w:val="20"/>
        </w:rPr>
      </w:pPr>
      <w:r>
        <w:rPr>
          <w:rFonts w:ascii="Cambria" w:eastAsia="Cambria" w:hAnsi="Cambria" w:cs="Cambria"/>
          <w:b/>
          <w:bCs/>
          <w:sz w:val="20"/>
          <w:szCs w:val="20"/>
        </w:rPr>
        <w:lastRenderedPageBreak/>
        <w:t xml:space="preserve">VI. ANALYSIS OF EXHAUSTION OF DOMESTIC REMEDIES AND TIMELINESS OF THE    PETITION </w:t>
      </w:r>
    </w:p>
    <w:p w:rsidR="007803F9" w:rsidRDefault="005C7981" w:rsidP="001A6808">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petitioner contends that domestic remedies were exhausted with respect to his claims, and further, that there was never any investigation into his allegations of custodial mistreatment/torture.  On the other hand, the State contends that the domestic remedies had not been exhausted at the time of the filing of the petition; and that further, it was open to the alleged victim to initiate indirect </w:t>
      </w:r>
      <w:proofErr w:type="spellStart"/>
      <w:r>
        <w:rPr>
          <w:rFonts w:ascii="Cambria" w:eastAsia="Cambria" w:hAnsi="Cambria" w:cs="Cambria"/>
          <w:sz w:val="20"/>
          <w:szCs w:val="20"/>
        </w:rPr>
        <w:t>amparo</w:t>
      </w:r>
      <w:proofErr w:type="spellEnd"/>
      <w:r>
        <w:rPr>
          <w:rFonts w:ascii="Cambria" w:eastAsia="Cambria" w:hAnsi="Cambria" w:cs="Cambria"/>
          <w:sz w:val="20"/>
          <w:szCs w:val="20"/>
        </w:rPr>
        <w:t xml:space="preserve"> proceedings regarding his claims Further the State repudiates the allegations of torture as untrue. Regarding the State's contention that exhaustion of domestic remedies had not occurred at the time that the petition had been filed, the IACHR reaffirms its position that what should be taken into account in determining whether domestic remedies have been exhausted is the situation at the time of the ruling on admissibility.</w:t>
      </w:r>
    </w:p>
    <w:p w:rsidR="007803F9" w:rsidRDefault="005C7981" w:rsidP="001A6808">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The Commission notes that this petition includes allegations regarding illegal detention, custodial mistreatment/torture, and violations of due process (in the context of criminal proceedings).   With respect to the allegations of custodial mistreatment/torture, the Commission has long established that under international standards applicable to cases like this one, where serious human rights violations such as torture are alleged, the appropriate and effective remedy is precisely the undertaking of an effective criminal investigation aimed at clarifying the facts and, if necessary, individualize and prosecute the persons responsible. The Commission notes the State’s claim that the medical examinations of the alleged victim did not reveal any evidence of torture. However, in the Commission’s view, medical examinations alone are not tantamount to a comprehensive and effective criminal investigation into the allegations of torture. Based on the information supplied by both parties, it appears no such investigation has been undertaken by the State despite the passage of more than ten years since the alleged acts of custodial mistreatment/torture took place. The Commission believes that such a period constitutes an unwarranted delay for the purpose of admissibility; and that accordingly, the petition meets the exception of the requirement of prior exhaustion of domestic remedies, in accordance with Article 46.2.c of the Convention. Also, the Commission believes that the petition was filed within a reasonable time and that the requirement set forth in Article 32.2 of the IACHR Rules of Procedure has been met.</w:t>
      </w:r>
    </w:p>
    <w:p w:rsidR="007803F9" w:rsidRDefault="005C7981">
      <w:pPr>
        <w:pStyle w:val="ListParagraph"/>
        <w:spacing w:before="240" w:after="240"/>
        <w:jc w:val="both"/>
        <w:rPr>
          <w:b/>
          <w:bCs/>
          <w:sz w:val="20"/>
          <w:szCs w:val="20"/>
        </w:rPr>
      </w:pPr>
      <w:r>
        <w:rPr>
          <w:b/>
          <w:bCs/>
          <w:sz w:val="20"/>
          <w:szCs w:val="20"/>
        </w:rPr>
        <w:t>VII.</w:t>
      </w:r>
      <w:r>
        <w:rPr>
          <w:b/>
          <w:bCs/>
          <w:sz w:val="20"/>
          <w:szCs w:val="20"/>
        </w:rPr>
        <w:tab/>
        <w:t>ANALYSIS OF COLORABLE CLAIM</w:t>
      </w:r>
    </w:p>
    <w:p w:rsidR="007803F9" w:rsidRDefault="005C7981" w:rsidP="001A6808">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 The Commission notes that this petition includes allegations regarding of illegal detention, custodial mistreatment/torture, and violations of due process (in the context of criminal proceedings).  In view of the elements of fact and law presented by the parties and the nature of the matter brought to its attention, the Commission believes that the claims of the petitioner are not manifestly unfounded and require a substantive study on the merits as the alleged facts, to be corroborated as certain could characterize violations of articles if proved. In this regard, the Commission takes special note of the  allegations  regarding (a) the detention executed on the basis of an </w:t>
      </w:r>
      <w:proofErr w:type="spellStart"/>
      <w:r w:rsidRPr="001A6808">
        <w:rPr>
          <w:rFonts w:ascii="Cambria" w:eastAsia="Cambria" w:hAnsi="Cambria" w:cs="Cambria"/>
          <w:sz w:val="20"/>
          <w:szCs w:val="20"/>
        </w:rPr>
        <w:t>órden</w:t>
      </w:r>
      <w:proofErr w:type="spellEnd"/>
      <w:r w:rsidRPr="001A6808">
        <w:rPr>
          <w:rFonts w:ascii="Cambria" w:eastAsia="Cambria" w:hAnsi="Cambria" w:cs="Cambria"/>
          <w:sz w:val="20"/>
          <w:szCs w:val="20"/>
        </w:rPr>
        <w:t xml:space="preserve"> de </w:t>
      </w:r>
      <w:proofErr w:type="spellStart"/>
      <w:r w:rsidRPr="001A6808">
        <w:rPr>
          <w:rFonts w:ascii="Cambria" w:eastAsia="Cambria" w:hAnsi="Cambria" w:cs="Cambria"/>
          <w:sz w:val="20"/>
          <w:szCs w:val="20"/>
        </w:rPr>
        <w:t>localización</w:t>
      </w:r>
      <w:proofErr w:type="spellEnd"/>
      <w:r w:rsidRPr="001A6808">
        <w:rPr>
          <w:rFonts w:ascii="Cambria" w:eastAsia="Cambria" w:hAnsi="Cambria" w:cs="Cambria"/>
          <w:sz w:val="20"/>
          <w:szCs w:val="20"/>
        </w:rPr>
        <w:t xml:space="preserve"> y </w:t>
      </w:r>
      <w:proofErr w:type="spellStart"/>
      <w:r w:rsidRPr="001A6808">
        <w:rPr>
          <w:rFonts w:ascii="Cambria" w:eastAsia="Cambria" w:hAnsi="Cambria" w:cs="Cambria"/>
          <w:sz w:val="20"/>
          <w:szCs w:val="20"/>
        </w:rPr>
        <w:t>presentación</w:t>
      </w:r>
      <w:proofErr w:type="spellEnd"/>
      <w:r>
        <w:rPr>
          <w:rFonts w:ascii="Cambria" w:eastAsia="Cambria" w:hAnsi="Cambria" w:cs="Cambria"/>
          <w:sz w:val="20"/>
          <w:szCs w:val="20"/>
        </w:rPr>
        <w:t xml:space="preserve"> (and not on the basis of an arrest warrant); (b) custodial mistreatment and torture, together with the lack of investigation; and (c) the circumstances in which the alleged victim was identified by Casillas, together with the later recantation by this witness; (d) the acceptance of the initial statement of Casillas by the domestic courts together with the dismissal of the alibi evidence presented on behalf of the alleged victim —could establish possible violations of the rights protected by Articles 5 (Humane Treatment), 7 (Personal Liberty), 8 (Fair Trial), and 25 (Judicial Protection) of the American Convention, in relation to Articles 1.1 (Obligation to Respect Rights) and 2 (Domestic Legal Effects) thereof; and Articles 1, 6 and 8 of the Inter-American Convention to Prevent and Punish Torture, to the detriment of Mr. Gómez.</w:t>
      </w:r>
    </w:p>
    <w:p w:rsidR="007803F9" w:rsidRDefault="005C7981" w:rsidP="001A6808">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With respect to the State's arguments regarding the fourth-instance formula, the IACHR reiterates that, within the framework of its mandate, it is competent to declare a petition admissible and to rule on the merits when it refers to domestic proceedings that could be in violation of rights guaranteed by the American.</w:t>
      </w:r>
    </w:p>
    <w:p w:rsidR="001A6808" w:rsidRDefault="001A6808">
      <w:pPr>
        <w:rPr>
          <w:rFonts w:ascii="Cambria" w:eastAsia="Cambria" w:hAnsi="Cambria" w:cs="Cambria"/>
          <w:b/>
          <w:bCs/>
          <w:color w:val="000000"/>
          <w:sz w:val="20"/>
          <w:szCs w:val="20"/>
          <w:u w:color="000000"/>
        </w:rPr>
      </w:pPr>
      <w:r>
        <w:rPr>
          <w:b/>
          <w:bCs/>
          <w:sz w:val="20"/>
          <w:szCs w:val="20"/>
        </w:rPr>
        <w:br w:type="page"/>
      </w:r>
    </w:p>
    <w:p w:rsidR="007803F9" w:rsidRDefault="005C7981">
      <w:pPr>
        <w:pStyle w:val="ListParagraph"/>
        <w:spacing w:before="240" w:after="240"/>
        <w:jc w:val="both"/>
        <w:rPr>
          <w:b/>
          <w:bCs/>
          <w:sz w:val="20"/>
          <w:szCs w:val="20"/>
        </w:rPr>
      </w:pPr>
      <w:r>
        <w:rPr>
          <w:b/>
          <w:bCs/>
          <w:sz w:val="20"/>
          <w:szCs w:val="20"/>
        </w:rPr>
        <w:lastRenderedPageBreak/>
        <w:t xml:space="preserve">VIII. </w:t>
      </w:r>
      <w:r>
        <w:rPr>
          <w:b/>
          <w:bCs/>
          <w:sz w:val="20"/>
          <w:szCs w:val="20"/>
        </w:rPr>
        <w:tab/>
        <w:t>DECISION</w:t>
      </w:r>
    </w:p>
    <w:p w:rsidR="007803F9" w:rsidRDefault="005C7981" w:rsidP="001A6808">
      <w:pPr>
        <w:pStyle w:val="BodyA"/>
        <w:numPr>
          <w:ilvl w:val="0"/>
          <w:numId w:val="4"/>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To find the instant petition admissible in relation to Articles 5, 7, 8, and 25 in relation to Articles 1.1 and 2 of the American Convention; and Articles 1, 6 and 8 of the Inter-American Convention to Prevent and Punish Torture.</w:t>
      </w:r>
    </w:p>
    <w:p w:rsidR="007803F9" w:rsidRDefault="005C7981" w:rsidP="001A6808">
      <w:pPr>
        <w:pStyle w:val="BodyA"/>
        <w:numPr>
          <w:ilvl w:val="0"/>
          <w:numId w:val="4"/>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To notify the parties of this decision; </w:t>
      </w:r>
      <w:r>
        <w:rPr>
          <w:rFonts w:ascii="Cambria" w:eastAsia="Cambria" w:hAnsi="Cambria" w:cs="Cambria"/>
          <w:sz w:val="20"/>
          <w:szCs w:val="20"/>
          <w:u w:color="FF0000"/>
        </w:rPr>
        <w:t>to continue with the analysis on the merits</w:t>
      </w:r>
      <w:r>
        <w:rPr>
          <w:rFonts w:ascii="Cambria" w:eastAsia="Cambria" w:hAnsi="Cambria" w:cs="Cambria"/>
          <w:sz w:val="20"/>
          <w:szCs w:val="20"/>
        </w:rPr>
        <w:t>; and to publish this decision and include it in its Annual Report to the General Assembly of the Organization of American States.</w:t>
      </w:r>
    </w:p>
    <w:p w:rsidR="001A6808" w:rsidRDefault="001A6808" w:rsidP="001A6808">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26</w:t>
      </w:r>
      <w:r w:rsidRPr="001A6808">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1A6808">
        <w:rPr>
          <w:rFonts w:ascii="Cambria" w:hAnsi="Cambria"/>
          <w:spacing w:val="-2"/>
          <w:sz w:val="20"/>
        </w:rPr>
        <w:t xml:space="preserve">Antonia Urrejola, First Vice President; Flávia Piovesan, Second Vice President; Margarette May Macaulay, Esmeralda E. Arosemena Bernal de Troitiño, Julissa Mantilla Falcón, and Stuardo Ralón Orellana, </w:t>
      </w:r>
      <w:r w:rsidRPr="00365F2F">
        <w:rPr>
          <w:rFonts w:ascii="Cambria" w:hAnsi="Cambria"/>
          <w:spacing w:val="-2"/>
          <w:sz w:val="20"/>
        </w:rPr>
        <w:t>Commissioners.</w:t>
      </w:r>
    </w:p>
    <w:p w:rsidR="001A6808" w:rsidRDefault="001A6808" w:rsidP="001A6808">
      <w:pPr>
        <w:pStyle w:val="BodyA"/>
        <w:suppressAutoHyphens/>
        <w:spacing w:after="240"/>
        <w:ind w:left="720"/>
        <w:jc w:val="both"/>
        <w:rPr>
          <w:rFonts w:ascii="Cambria" w:eastAsia="Cambria" w:hAnsi="Cambria" w:cs="Cambria"/>
          <w:sz w:val="20"/>
          <w:szCs w:val="20"/>
        </w:rPr>
      </w:pPr>
    </w:p>
    <w:p w:rsidR="007803F9" w:rsidRDefault="007803F9">
      <w:pPr>
        <w:pStyle w:val="ListParagraph"/>
        <w:suppressAutoHyphens/>
        <w:spacing w:before="240" w:after="240"/>
        <w:jc w:val="both"/>
        <w:rPr>
          <w:sz w:val="20"/>
          <w:szCs w:val="20"/>
        </w:rPr>
      </w:pPr>
    </w:p>
    <w:p w:rsidR="007803F9" w:rsidRDefault="007803F9">
      <w:pPr>
        <w:pStyle w:val="BodyA"/>
        <w:tabs>
          <w:tab w:val="center" w:pos="5400"/>
        </w:tabs>
        <w:suppressAutoHyphens/>
        <w:spacing w:line="276" w:lineRule="auto"/>
        <w:rPr>
          <w:rFonts w:ascii="Cambria" w:eastAsia="Cambria" w:hAnsi="Cambria" w:cs="Cambria"/>
          <w:sz w:val="20"/>
          <w:szCs w:val="20"/>
        </w:rPr>
      </w:pPr>
    </w:p>
    <w:p w:rsidR="007803F9" w:rsidRDefault="007803F9">
      <w:pPr>
        <w:pStyle w:val="BodyA"/>
        <w:tabs>
          <w:tab w:val="center" w:pos="5400"/>
        </w:tabs>
        <w:suppressAutoHyphens/>
        <w:spacing w:line="276" w:lineRule="auto"/>
      </w:pPr>
    </w:p>
    <w:sectPr w:rsidR="007803F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162" w:rsidRDefault="00704162">
      <w:r>
        <w:separator/>
      </w:r>
    </w:p>
  </w:endnote>
  <w:endnote w:type="continuationSeparator" w:id="0">
    <w:p w:rsidR="00704162" w:rsidRDefault="0070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15" w:rsidRDefault="009528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9" w:rsidRDefault="005C7981">
    <w:pPr>
      <w:pStyle w:val="Footer"/>
      <w:jc w:val="center"/>
    </w:pPr>
    <w:r>
      <w:rPr>
        <w:sz w:val="16"/>
        <w:szCs w:val="16"/>
      </w:rPr>
      <w:fldChar w:fldCharType="begin"/>
    </w:r>
    <w:r>
      <w:rPr>
        <w:sz w:val="16"/>
        <w:szCs w:val="16"/>
      </w:rPr>
      <w:instrText xml:space="preserve"> PAGE </w:instrText>
    </w:r>
    <w:r>
      <w:rPr>
        <w:sz w:val="16"/>
        <w:szCs w:val="16"/>
      </w:rPr>
      <w:fldChar w:fldCharType="separate"/>
    </w:r>
    <w:r w:rsidR="00952815">
      <w:rPr>
        <w:noProof/>
        <w:sz w:val="16"/>
        <w:szCs w:val="16"/>
      </w:rPr>
      <w:t>3</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9" w:rsidRDefault="007803F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162" w:rsidRDefault="00704162">
      <w:r>
        <w:separator/>
      </w:r>
    </w:p>
  </w:footnote>
  <w:footnote w:type="continuationSeparator" w:id="0">
    <w:p w:rsidR="00704162" w:rsidRDefault="00704162">
      <w:r>
        <w:continuationSeparator/>
      </w:r>
    </w:p>
  </w:footnote>
  <w:footnote w:type="continuationNotice" w:id="1">
    <w:p w:rsidR="00704162" w:rsidRDefault="00704162"/>
  </w:footnote>
  <w:footnote w:id="2">
    <w:p w:rsidR="004B6A62" w:rsidRDefault="00A95C38">
      <w:pPr>
        <w:pStyle w:val="FootnoteText"/>
      </w:pPr>
      <w:r>
        <w:rPr>
          <w:rFonts w:ascii="Cambria" w:hAnsi="Cambria"/>
          <w:sz w:val="16"/>
          <w:szCs w:val="16"/>
        </w:rPr>
        <w:tab/>
      </w:r>
      <w:r w:rsidR="004B6A62" w:rsidRPr="004B6A62">
        <w:rPr>
          <w:rStyle w:val="FootnoteReference"/>
          <w:rFonts w:ascii="Cambria" w:hAnsi="Cambria"/>
          <w:sz w:val="16"/>
          <w:szCs w:val="16"/>
        </w:rPr>
        <w:footnoteRef/>
      </w:r>
      <w:r w:rsidR="004B6A62" w:rsidRPr="004B6A62">
        <w:rPr>
          <w:rFonts w:ascii="Cambria" w:hAnsi="Cambria"/>
          <w:sz w:val="16"/>
          <w:szCs w:val="16"/>
        </w:rPr>
        <w:t xml:space="preserve"> Pursuant to the provision of Article 17.2.</w:t>
      </w:r>
      <w:proofErr w:type="spellStart"/>
      <w:r w:rsidR="004B6A62" w:rsidRPr="004B6A62">
        <w:rPr>
          <w:rFonts w:ascii="Cambria" w:hAnsi="Cambria"/>
          <w:sz w:val="16"/>
          <w:szCs w:val="16"/>
        </w:rPr>
        <w:t>a</w:t>
      </w:r>
      <w:proofErr w:type="spellEnd"/>
      <w:r w:rsidR="004B6A62" w:rsidRPr="004B6A62">
        <w:rPr>
          <w:rFonts w:ascii="Cambria" w:hAnsi="Cambria"/>
          <w:sz w:val="16"/>
          <w:szCs w:val="16"/>
        </w:rPr>
        <w:t xml:space="preserve"> of the IACHR Rules of Procedure, Commissioner Joel Hernández García, a Mexican national, did not participate in the discussion or the voting on this matter</w:t>
      </w:r>
      <w:r w:rsidR="004B6A62" w:rsidRPr="004B6A62">
        <w:t>.</w:t>
      </w:r>
    </w:p>
  </w:footnote>
  <w:footnote w:id="3">
    <w:p w:rsidR="007803F9" w:rsidRDefault="00A95C38">
      <w:pPr>
        <w:pStyle w:val="FootnoteText"/>
        <w:jc w:val="both"/>
      </w:pPr>
      <w:r>
        <w:rPr>
          <w:rFonts w:ascii="Cambria" w:eastAsia="Cambria" w:hAnsi="Cambria" w:cs="Cambria"/>
          <w:sz w:val="16"/>
          <w:szCs w:val="16"/>
        </w:rPr>
        <w:tab/>
      </w:r>
      <w:r w:rsidR="005C7981" w:rsidRPr="00A95C38">
        <w:rPr>
          <w:rFonts w:ascii="Cambria" w:eastAsia="Cambria" w:hAnsi="Cambria" w:cs="Cambria"/>
          <w:bCs/>
          <w:vertAlign w:val="superscript"/>
        </w:rPr>
        <w:footnoteRef/>
      </w:r>
      <w:r w:rsidR="005C7981">
        <w:rPr>
          <w:rFonts w:ascii="Cambria" w:eastAsia="Cambria" w:hAnsi="Cambria" w:cs="Cambria"/>
          <w:sz w:val="16"/>
          <w:szCs w:val="16"/>
        </w:rPr>
        <w:t xml:space="preserve"> The observations submitted by each party were duly transmitted to the opposing party.</w:t>
      </w:r>
    </w:p>
  </w:footnote>
  <w:footnote w:id="4">
    <w:p w:rsidR="007803F9" w:rsidRDefault="00A95C38">
      <w:pPr>
        <w:pStyle w:val="FootnoteText"/>
      </w:pPr>
      <w:r>
        <w:rPr>
          <w:rFonts w:ascii="Cambria" w:eastAsia="Cambria" w:hAnsi="Cambria" w:cs="Cambria"/>
        </w:rPr>
        <w:tab/>
      </w:r>
      <w:r w:rsidR="005C7981">
        <w:rPr>
          <w:rFonts w:ascii="Cambria" w:eastAsia="Cambria" w:hAnsi="Cambria" w:cs="Cambria"/>
          <w:vertAlign w:val="superscript"/>
        </w:rPr>
        <w:footnoteRef/>
      </w:r>
      <w:r w:rsidR="005C7981">
        <w:rPr>
          <w:rFonts w:ascii="Cambria" w:eastAsia="Cambria" w:hAnsi="Cambria" w:cs="Cambria"/>
        </w:rPr>
        <w:t xml:space="preserve"> </w:t>
      </w:r>
      <w:r w:rsidR="005C7981">
        <w:rPr>
          <w:rFonts w:ascii="Cambria" w:eastAsia="Cambria" w:hAnsi="Cambria" w:cs="Cambria"/>
          <w:sz w:val="16"/>
          <w:szCs w:val="16"/>
        </w:rPr>
        <w:t xml:space="preserve">The petitioner states that he complained to the trial judge on January 15, 2008. He also made a complaint to the Public Ministry, but provides no date when this complaint was made. </w:t>
      </w:r>
    </w:p>
  </w:footnote>
  <w:footnote w:id="5">
    <w:p w:rsidR="007803F9" w:rsidRDefault="00A95C38">
      <w:pPr>
        <w:pStyle w:val="FootnoteText"/>
        <w:jc w:val="both"/>
      </w:pPr>
      <w:r>
        <w:rPr>
          <w:rFonts w:ascii="Cambria" w:eastAsia="Cambria" w:hAnsi="Cambria" w:cs="Cambria"/>
          <w:sz w:val="16"/>
          <w:szCs w:val="16"/>
        </w:rPr>
        <w:tab/>
      </w:r>
      <w:r w:rsidR="005C7981">
        <w:rPr>
          <w:rFonts w:ascii="Cambria" w:eastAsia="Cambria" w:hAnsi="Cambria" w:cs="Cambria"/>
          <w:vertAlign w:val="superscript"/>
        </w:rPr>
        <w:footnoteRef/>
      </w:r>
      <w:r w:rsidR="005C7981">
        <w:rPr>
          <w:rFonts w:ascii="Cambria" w:eastAsia="Cambria" w:hAnsi="Cambria" w:cs="Cambria"/>
          <w:sz w:val="16"/>
          <w:szCs w:val="16"/>
        </w:rPr>
        <w:t xml:space="preserve"> The petitioner provides a medical certificate to this effect.</w:t>
      </w:r>
    </w:p>
  </w:footnote>
  <w:footnote w:id="6">
    <w:p w:rsidR="007803F9" w:rsidRPr="004B6A62" w:rsidRDefault="00A95C38">
      <w:pPr>
        <w:pStyle w:val="FootnoteText"/>
        <w:jc w:val="both"/>
        <w:rPr>
          <w:lang w:val="es-US"/>
        </w:rPr>
      </w:pPr>
      <w:r w:rsidRPr="002C0E94">
        <w:rPr>
          <w:rFonts w:ascii="Cambria" w:eastAsia="Cambria" w:hAnsi="Cambria" w:cs="Cambria"/>
          <w:sz w:val="16"/>
          <w:szCs w:val="16"/>
        </w:rPr>
        <w:tab/>
      </w:r>
      <w:r w:rsidR="005C7981">
        <w:rPr>
          <w:rFonts w:ascii="Cambria" w:eastAsia="Cambria" w:hAnsi="Cambria" w:cs="Cambria"/>
          <w:vertAlign w:val="superscript"/>
          <w:lang w:val="es-ES_tradnl"/>
        </w:rPr>
        <w:footnoteRef/>
      </w:r>
      <w:r w:rsidR="005C7981">
        <w:rPr>
          <w:rFonts w:ascii="Cambria" w:eastAsia="Cambria" w:hAnsi="Cambria" w:cs="Cambria"/>
          <w:sz w:val="16"/>
          <w:szCs w:val="16"/>
          <w:lang w:val="es-ES_tradnl"/>
        </w:rPr>
        <w:t xml:space="preserve"> Juez Tercero de Primera Instancia de lo Penal (Ensenada).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15" w:rsidRDefault="00952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9" w:rsidRDefault="005C7981">
    <w:pPr>
      <w:pStyle w:val="Header"/>
      <w:tabs>
        <w:tab w:val="clear" w:pos="4320"/>
        <w:tab w:val="clear" w:pos="8640"/>
      </w:tabs>
      <w:jc w:val="center"/>
      <w:rPr>
        <w:sz w:val="22"/>
        <w:szCs w:val="22"/>
      </w:rPr>
    </w:pPr>
    <w:r>
      <w:rPr>
        <w:noProof/>
        <w:sz w:val="22"/>
        <w:szCs w:val="22"/>
      </w:rPr>
      <w:drawing>
        <wp:inline distT="0" distB="0" distL="0" distR="0">
          <wp:extent cx="2209800" cy="117396"/>
          <wp:effectExtent l="0" t="0" r="0" b="0"/>
          <wp:docPr id="1073741825" name="officeArt object" descr="C:\Users\mfontana\Documents\Eva Fontana\GRAFICA CIDH\cartas\logos\iachr-peq.jpg"/>
          <wp:cNvGraphicFramePr/>
          <a:graphic xmlns:a="http://schemas.openxmlformats.org/drawingml/2006/main">
            <a:graphicData uri="http://schemas.openxmlformats.org/drawingml/2006/picture">
              <pic:pic xmlns:pic="http://schemas.openxmlformats.org/drawingml/2006/picture">
                <pic:nvPicPr>
                  <pic:cNvPr id="1073741825" name="image1.jpeg" descr="C:\Users\mfontana\Documents\Eva Fontana\GRAFICA CIDH\cartas\logos\iachr-peq.jpg"/>
                  <pic:cNvPicPr>
                    <a:picLocks noChangeAspect="1"/>
                  </pic:cNvPicPr>
                </pic:nvPicPr>
                <pic:blipFill>
                  <a:blip r:embed="rId1">
                    <a:extLst/>
                  </a:blip>
                  <a:stretch>
                    <a:fillRect/>
                  </a:stretch>
                </pic:blipFill>
                <pic:spPr>
                  <a:xfrm>
                    <a:off x="0" y="0"/>
                    <a:ext cx="2209800" cy="117396"/>
                  </a:xfrm>
                  <a:prstGeom prst="rect">
                    <a:avLst/>
                  </a:prstGeom>
                  <a:ln w="12700" cap="flat">
                    <a:noFill/>
                    <a:miter lim="400000"/>
                  </a:ln>
                  <a:effectLst/>
                </pic:spPr>
              </pic:pic>
            </a:graphicData>
          </a:graphic>
        </wp:inline>
      </w:drawing>
    </w:r>
  </w:p>
  <w:p w:rsidR="007803F9" w:rsidRDefault="005C7981">
    <w:pPr>
      <w:pStyle w:val="Header"/>
      <w:tabs>
        <w:tab w:val="clear" w:pos="4320"/>
        <w:tab w:val="clear" w:pos="8640"/>
      </w:tabs>
      <w:jc w:val="center"/>
    </w:pPr>
    <w:r>
      <w:rPr>
        <w:noProof/>
        <w:sz w:val="22"/>
        <w:szCs w:val="22"/>
      </w:rPr>
      <mc:AlternateContent>
        <mc:Choice Requires="wps">
          <w:drawing>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4"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9" w:rsidRDefault="007803F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94EAF"/>
    <w:multiLevelType w:val="hybridMultilevel"/>
    <w:tmpl w:val="32AAF658"/>
    <w:numStyleLink w:val="ImportedStyle3"/>
  </w:abstractNum>
  <w:abstractNum w:abstractNumId="1" w15:restartNumberingAfterBreak="0">
    <w:nsid w:val="1F901554"/>
    <w:multiLevelType w:val="hybridMultilevel"/>
    <w:tmpl w:val="5260A21E"/>
    <w:numStyleLink w:val="ImportedStyle2"/>
  </w:abstractNum>
  <w:abstractNum w:abstractNumId="2" w15:restartNumberingAfterBreak="0">
    <w:nsid w:val="55EB59F4"/>
    <w:multiLevelType w:val="hybridMultilevel"/>
    <w:tmpl w:val="5260A21E"/>
    <w:styleLink w:val="ImportedStyle2"/>
    <w:lvl w:ilvl="0" w:tplc="C2B4F2CC">
      <w:start w:val="1"/>
      <w:numFmt w:val="decimal"/>
      <w:lvlText w:val="%1."/>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384C5A">
      <w:start w:val="1"/>
      <w:numFmt w:val="lowerLetter"/>
      <w:lvlText w:val="%2."/>
      <w:lvlJc w:val="left"/>
      <w:pPr>
        <w:tabs>
          <w:tab w:val="num" w:pos="1440"/>
        </w:tabs>
        <w:ind w:left="72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1C8FCC">
      <w:start w:val="1"/>
      <w:numFmt w:val="lowerRoman"/>
      <w:lvlText w:val="%3."/>
      <w:lvlJc w:val="left"/>
      <w:pPr>
        <w:tabs>
          <w:tab w:val="num" w:pos="2160"/>
        </w:tabs>
        <w:ind w:left="144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7EA63BE">
      <w:start w:val="1"/>
      <w:numFmt w:val="decimal"/>
      <w:lvlText w:val="%4."/>
      <w:lvlJc w:val="left"/>
      <w:pPr>
        <w:tabs>
          <w:tab w:val="num" w:pos="2880"/>
        </w:tabs>
        <w:ind w:left="21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0E0D580">
      <w:start w:val="1"/>
      <w:numFmt w:val="lowerLetter"/>
      <w:lvlText w:val="%5."/>
      <w:lvlJc w:val="left"/>
      <w:pPr>
        <w:tabs>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31612E4">
      <w:start w:val="1"/>
      <w:numFmt w:val="lowerRoman"/>
      <w:lvlText w:val="%6."/>
      <w:lvlJc w:val="left"/>
      <w:pPr>
        <w:tabs>
          <w:tab w:val="num" w:pos="4320"/>
        </w:tabs>
        <w:ind w:left="360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E62E21A">
      <w:start w:val="1"/>
      <w:numFmt w:val="decimal"/>
      <w:lvlText w:val="%7."/>
      <w:lvlJc w:val="left"/>
      <w:pPr>
        <w:tabs>
          <w:tab w:val="num" w:pos="5040"/>
        </w:tabs>
        <w:ind w:left="432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84E8D8A">
      <w:start w:val="1"/>
      <w:numFmt w:val="lowerLetter"/>
      <w:lvlText w:val="%8."/>
      <w:lvlJc w:val="left"/>
      <w:pPr>
        <w:tabs>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E7A06B2">
      <w:start w:val="1"/>
      <w:numFmt w:val="lowerRoman"/>
      <w:lvlText w:val="%9."/>
      <w:lvlJc w:val="left"/>
      <w:pPr>
        <w:tabs>
          <w:tab w:val="num" w:pos="6480"/>
        </w:tabs>
        <w:ind w:left="57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76822CA6"/>
    <w:multiLevelType w:val="hybridMultilevel"/>
    <w:tmpl w:val="32AAF658"/>
    <w:styleLink w:val="ImportedStyle3"/>
    <w:lvl w:ilvl="0" w:tplc="25189262">
      <w:start w:val="1"/>
      <w:numFmt w:val="decimal"/>
      <w:lvlText w:val="%1."/>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8CC1AC0">
      <w:start w:val="1"/>
      <w:numFmt w:val="lowerLetter"/>
      <w:lvlText w:val="%2."/>
      <w:lvlJc w:val="left"/>
      <w:pPr>
        <w:tabs>
          <w:tab w:val="num" w:pos="1440"/>
        </w:tabs>
        <w:ind w:left="72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9A062CC">
      <w:start w:val="1"/>
      <w:numFmt w:val="lowerRoman"/>
      <w:lvlText w:val="%3."/>
      <w:lvlJc w:val="left"/>
      <w:pPr>
        <w:tabs>
          <w:tab w:val="num" w:pos="2160"/>
        </w:tabs>
        <w:ind w:left="144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42805A0">
      <w:start w:val="1"/>
      <w:numFmt w:val="decimal"/>
      <w:lvlText w:val="%4."/>
      <w:lvlJc w:val="left"/>
      <w:pPr>
        <w:tabs>
          <w:tab w:val="num" w:pos="2880"/>
        </w:tabs>
        <w:ind w:left="21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6C483C0">
      <w:start w:val="1"/>
      <w:numFmt w:val="lowerLetter"/>
      <w:lvlText w:val="%5."/>
      <w:lvlJc w:val="left"/>
      <w:pPr>
        <w:tabs>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EA48EC">
      <w:start w:val="1"/>
      <w:numFmt w:val="lowerRoman"/>
      <w:lvlText w:val="%6."/>
      <w:lvlJc w:val="left"/>
      <w:pPr>
        <w:tabs>
          <w:tab w:val="num" w:pos="4320"/>
        </w:tabs>
        <w:ind w:left="360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20EB30">
      <w:start w:val="1"/>
      <w:numFmt w:val="decimal"/>
      <w:lvlText w:val="%7."/>
      <w:lvlJc w:val="left"/>
      <w:pPr>
        <w:tabs>
          <w:tab w:val="num" w:pos="5040"/>
        </w:tabs>
        <w:ind w:left="432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31A79B8">
      <w:start w:val="1"/>
      <w:numFmt w:val="lowerLetter"/>
      <w:lvlText w:val="%8."/>
      <w:lvlJc w:val="left"/>
      <w:pPr>
        <w:tabs>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EEE0F9C">
      <w:start w:val="1"/>
      <w:numFmt w:val="lowerRoman"/>
      <w:lvlText w:val="%9."/>
      <w:lvlJc w:val="left"/>
      <w:pPr>
        <w:tabs>
          <w:tab w:val="num" w:pos="6480"/>
        </w:tabs>
        <w:ind w:left="57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F9"/>
    <w:rsid w:val="001A6808"/>
    <w:rsid w:val="002C0E94"/>
    <w:rsid w:val="004B6A62"/>
    <w:rsid w:val="005C7981"/>
    <w:rsid w:val="00704162"/>
    <w:rsid w:val="007803F9"/>
    <w:rsid w:val="00952815"/>
    <w:rsid w:val="00A95C38"/>
    <w:rsid w:val="00BC5A35"/>
    <w:rsid w:val="00D41733"/>
    <w:rsid w:val="00DC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Arial" w:hAnsi="Arial" w:cs="Arial Unicode MS"/>
      <w:color w:val="000000"/>
      <w:sz w:val="24"/>
      <w:szCs w:val="24"/>
      <w:u w:color="000000"/>
    </w:rPr>
  </w:style>
  <w:style w:type="paragraph" w:styleId="Footer">
    <w:name w:val="footer"/>
    <w:pPr>
      <w:tabs>
        <w:tab w:val="center" w:pos="4513"/>
        <w:tab w:val="right" w:pos="9026"/>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paragraph" w:styleId="FootnoteText">
    <w:name w:val="footnote text"/>
    <w:rPr>
      <w:rFonts w:ascii="Calibri" w:eastAsia="Calibri" w:hAnsi="Calibri" w:cs="Calibri"/>
      <w:color w:val="000000"/>
      <w:u w:color="000000"/>
    </w:rPr>
  </w:style>
  <w:style w:type="paragraph" w:customStyle="1" w:styleId="Body">
    <w:name w:val="Body"/>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3">
    <w:name w:val="Imported Style 3"/>
    <w:pPr>
      <w:numPr>
        <w:numId w:val="3"/>
      </w:numPr>
    </w:pPr>
  </w:style>
  <w:style w:type="character" w:styleId="FootnoteReference">
    <w:name w:val="footnote reference"/>
    <w:basedOn w:val="DefaultParagraphFont"/>
    <w:uiPriority w:val="99"/>
    <w:semiHidden/>
    <w:unhideWhenUsed/>
    <w:rsid w:val="004B6A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1CC2-49D1-4145-8A4C-603EE7EB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2260</Words>
  <Characters>12455</Characters>
  <Application>Microsoft Office Word</Application>
  <DocSecurity>0</DocSecurity>
  <Lines>197</Lines>
  <Paragraphs>41</Paragraphs>
  <ScaleCrop>false</ScaleCrop>
  <Company/>
  <LinksUpToDate>false</LinksUpToDate>
  <CharactersWithSpaces>14674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140/20</dc:title>
  <cp:lastModifiedBy/>
  <cp:revision>1</cp:revision>
  <dcterms:created xsi:type="dcterms:W3CDTF">2020-07-13T18:23:00Z</dcterms:created>
  <dcterms:modified xsi:type="dcterms:W3CDTF">2020-07-13T18:23:00Z</dcterms:modified>
</cp:coreProperties>
</file>