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F883" w14:textId="77777777" w:rsidR="00671DC8" w:rsidRDefault="00671DC8" w:rsidP="00671DC8">
      <w:pPr>
        <w:pStyle w:val="BodyA"/>
        <w:jc w:val="both"/>
        <w:rPr>
          <w:rFonts w:ascii="Cambria" w:eastAsia="Cambria" w:hAnsi="Cambria" w:cs="Cambria"/>
          <w:b/>
          <w:bCs/>
          <w:sz w:val="22"/>
          <w:szCs w:val="22"/>
        </w:rPr>
      </w:pPr>
      <w:r>
        <w:rPr>
          <w:rFonts w:ascii="Cambria" w:eastAsia="Cambria" w:hAnsi="Cambria" w:cs="Cambria"/>
          <w:noProof/>
          <w:sz w:val="22"/>
          <w:szCs w:val="22"/>
        </w:rPr>
        <mc:AlternateContent>
          <mc:Choice Requires="wps">
            <w:drawing>
              <wp:anchor distT="0" distB="0" distL="0" distR="0" simplePos="0" relativeHeight="251659264" behindDoc="0" locked="0" layoutInCell="1" allowOverlap="1" wp14:anchorId="6F245CA7" wp14:editId="6103630F">
                <wp:simplePos x="0" y="0"/>
                <wp:positionH relativeFrom="column">
                  <wp:posOffset>-415925</wp:posOffset>
                </wp:positionH>
                <wp:positionV relativeFrom="line">
                  <wp:posOffset>-356867</wp:posOffset>
                </wp:positionV>
                <wp:extent cx="1409700" cy="89776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12700" cap="flat">
                          <a:noFill/>
                          <a:miter lim="400000"/>
                        </a:ln>
                        <a:effectLst/>
                      </wps:spPr>
                      <wps:bodyPr/>
                    </wps:wsp>
                  </a:graphicData>
                </a:graphic>
              </wp:anchor>
            </w:drawing>
          </mc:Choice>
          <mc:Fallback xmlns:cx="http://schemas.microsoft.com/office/drawing/2014/chartex" xmlns:w16se="http://schemas.microsoft.com/office/word/2015/wordml/symex" xmlns:cx1="http://schemas.microsoft.com/office/drawing/2015/9/8/chartex">
            <w:pict>
              <v:rect w14:anchorId="653FF068" id="officeArt object" o:spid="_x0000_s1026" style="position:absolute;margin-left:-32.75pt;margin-top:-28.1pt;width:111pt;height:706.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" fillcolor="#67ae3c" stroked="f" strokeweight="1pt">
                <v:stroke miterlimit="4"/>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3360" behindDoc="0" locked="0" layoutInCell="1" allowOverlap="1" wp14:anchorId="59FC305B" wp14:editId="216F89B0">
                <wp:simplePos x="0" y="0"/>
                <wp:positionH relativeFrom="column">
                  <wp:posOffset>1143000</wp:posOffset>
                </wp:positionH>
                <wp:positionV relativeFrom="line">
                  <wp:posOffset>-371475</wp:posOffset>
                </wp:positionV>
                <wp:extent cx="4486275" cy="7524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486275" cy="752475"/>
                        </a:xfrm>
                        <a:prstGeom prst="rect">
                          <a:avLst/>
                        </a:prstGeom>
                        <a:noFill/>
                        <a:ln w="12700" cap="flat">
                          <a:noFill/>
                          <a:miter lim="400000"/>
                        </a:ln>
                        <a:effectLst/>
                      </wps:spPr>
                      <wps:txbx>
                        <w:txbxContent>
                          <w:p w14:paraId="23773A15" w14:textId="461CCDF9" w:rsidR="00671DC8" w:rsidRDefault="00FE47BA" w:rsidP="00671DC8">
                            <w:pPr>
                              <w:pStyle w:val="BodyA"/>
                            </w:pPr>
                            <w:r>
                              <w:rPr>
                                <w:lang w:val="de-DE"/>
                              </w:rPr>
                              <w:t xml:space="preserve"> </w:t>
                            </w:r>
                            <w:r>
                              <w:rPr>
                                <w:noProof/>
                              </w:rPr>
                              <w:drawing>
                                <wp:inline distT="0" distB="0" distL="0" distR="0" wp14:anchorId="35AAC7A1" wp14:editId="166A9A14">
                                  <wp:extent cx="274701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hr-en.jpg"/>
                                          <pic:cNvPicPr/>
                                        </pic:nvPicPr>
                                        <pic:blipFill>
                                          <a:blip r:embed="rId8">
                                            <a:extLst>
                                              <a:ext uri="{28A0092B-C50C-407E-A947-70E740481C1C}">
                                                <a14:useLocalDpi xmlns:a14="http://schemas.microsoft.com/office/drawing/2010/main" val="0"/>
                                              </a:ext>
                                            </a:extLst>
                                          </a:blip>
                                          <a:stretch>
                                            <a:fillRect/>
                                          </a:stretch>
                                        </pic:blipFill>
                                        <pic:spPr>
                                          <a:xfrm>
                                            <a:off x="0" y="0"/>
                                            <a:ext cx="2747010" cy="648335"/>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rect w14:anchorId="59FC305B" id="officeArt object" o:spid="_x0000_s1026" style="position:absolute;left:0;text-align:left;margin-left:90pt;margin-top:-29.25pt;width:353.25pt;height:59.2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" filled="f" stroked="f" strokeweight="1pt">
                <v:stroke miterlimit="4"/>
                <v:textbox inset="1.2699mm,1.2699mm,1.2699mm,1.2699mm">
                  <w:txbxContent>
                    <w:p w14:paraId="23773A15" w14:textId="461CCDF9" w:rsidR="00671DC8" w:rsidRDefault="00FE47BA" w:rsidP="00671DC8">
                      <w:pPr>
                        <w:pStyle w:val="BodyA"/>
                      </w:pPr>
                      <w:r>
                        <w:rPr>
                          <w:lang w:val="de-DE"/>
                        </w:rPr>
                        <w:t xml:space="preserve"> </w:t>
                      </w:r>
                      <w:r>
                        <w:rPr>
                          <w:noProof/>
                        </w:rPr>
                        <w:drawing>
                          <wp:inline distT="0" distB="0" distL="0" distR="0" wp14:anchorId="35AAC7A1" wp14:editId="166A9A14">
                            <wp:extent cx="274701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hr-en.jpg"/>
                                    <pic:cNvPicPr/>
                                  </pic:nvPicPr>
                                  <pic:blipFill>
                                    <a:blip r:embed="rId9">
                                      <a:extLst>
                                        <a:ext uri="{28A0092B-C50C-407E-A947-70E740481C1C}">
                                          <a14:useLocalDpi xmlns:a14="http://schemas.microsoft.com/office/drawing/2010/main" val="0"/>
                                        </a:ext>
                                      </a:extLst>
                                    </a:blip>
                                    <a:stretch>
                                      <a:fillRect/>
                                    </a:stretch>
                                  </pic:blipFill>
                                  <pic:spPr>
                                    <a:xfrm>
                                      <a:off x="0" y="0"/>
                                      <a:ext cx="2747010" cy="648335"/>
                                    </a:xfrm>
                                    <a:prstGeom prst="rect">
                                      <a:avLst/>
                                    </a:prstGeom>
                                  </pic:spPr>
                                </pic:pic>
                              </a:graphicData>
                            </a:graphic>
                          </wp:inline>
                        </w:drawing>
                      </w:r>
                    </w:p>
                  </w:txbxContent>
                </v:textbox>
                <w10:wrap anchory="line"/>
              </v:rect>
            </w:pict>
          </mc:Fallback>
        </mc:AlternateContent>
      </w:r>
    </w:p>
    <w:p w14:paraId="07E5A9B0" w14:textId="77777777" w:rsidR="00671DC8" w:rsidRDefault="00671DC8" w:rsidP="00671DC8">
      <w:pPr>
        <w:pStyle w:val="BodyA"/>
        <w:tabs>
          <w:tab w:val="center" w:pos="5400"/>
        </w:tabs>
        <w:suppressAutoHyphens/>
        <w:jc w:val="both"/>
        <w:rPr>
          <w:rFonts w:ascii="Cambria" w:eastAsia="Cambria" w:hAnsi="Cambria" w:cs="Cambria"/>
          <w:sz w:val="22"/>
          <w:szCs w:val="22"/>
          <w:lang w:val="es-ES_tradnl"/>
        </w:rPr>
      </w:pPr>
    </w:p>
    <w:p w14:paraId="10AB6E3A" w14:textId="77777777" w:rsidR="00671DC8" w:rsidRDefault="00671DC8" w:rsidP="00671DC8">
      <w:pPr>
        <w:pStyle w:val="BodyA"/>
        <w:tabs>
          <w:tab w:val="center" w:pos="5400"/>
        </w:tabs>
        <w:suppressAutoHyphens/>
        <w:jc w:val="both"/>
        <w:rPr>
          <w:rFonts w:ascii="Cambria" w:eastAsia="Cambria" w:hAnsi="Cambria" w:cs="Cambria"/>
          <w:sz w:val="22"/>
          <w:szCs w:val="22"/>
          <w:lang w:val="es-ES_tradnl"/>
        </w:rPr>
      </w:pPr>
    </w:p>
    <w:p w14:paraId="1BB05DC5" w14:textId="77777777" w:rsidR="00671DC8" w:rsidRDefault="00671DC8" w:rsidP="00671DC8">
      <w:pPr>
        <w:pStyle w:val="BodyA"/>
        <w:tabs>
          <w:tab w:val="center" w:pos="5400"/>
        </w:tabs>
        <w:suppressAutoHyphens/>
        <w:rPr>
          <w:rFonts w:ascii="Cambria" w:eastAsia="Cambria" w:hAnsi="Cambria" w:cs="Cambria"/>
          <w:sz w:val="22"/>
          <w:szCs w:val="22"/>
          <w:lang w:val="es-ES_tradnl"/>
        </w:rPr>
      </w:pPr>
    </w:p>
    <w:p w14:paraId="580A18F8" w14:textId="77777777" w:rsidR="00671DC8" w:rsidRDefault="00671DC8" w:rsidP="00671DC8">
      <w:pPr>
        <w:pStyle w:val="BodyA"/>
        <w:tabs>
          <w:tab w:val="center" w:pos="5400"/>
        </w:tabs>
        <w:suppressAutoHyphens/>
        <w:rPr>
          <w:rFonts w:ascii="Cambria" w:eastAsia="Cambria" w:hAnsi="Cambria" w:cs="Cambria"/>
          <w:sz w:val="22"/>
          <w:szCs w:val="22"/>
          <w:lang w:val="es-ES_tradnl"/>
        </w:rPr>
      </w:pPr>
    </w:p>
    <w:p w14:paraId="166CCA19" w14:textId="77777777" w:rsidR="00671DC8" w:rsidRDefault="00671DC8" w:rsidP="00671DC8">
      <w:pPr>
        <w:pStyle w:val="BodyA"/>
        <w:tabs>
          <w:tab w:val="center" w:pos="5400"/>
        </w:tabs>
        <w:suppressAutoHyphens/>
        <w:rPr>
          <w:rFonts w:ascii="Cambria" w:eastAsia="Cambria" w:hAnsi="Cambria" w:cs="Cambria"/>
          <w:sz w:val="22"/>
          <w:szCs w:val="22"/>
          <w:lang w:val="es-ES_tradnl"/>
        </w:rPr>
      </w:pPr>
    </w:p>
    <w:p w14:paraId="6691D90D"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0440BBDE"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4273D597"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70D5E68E"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58FADA95"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2AA06FDB"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67EFE359"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78F1AF69"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6AE3466E" w14:textId="77777777" w:rsidR="00671DC8" w:rsidRDefault="00671DC8" w:rsidP="00671DC8">
      <w:pPr>
        <w:pStyle w:val="BodyA"/>
        <w:tabs>
          <w:tab w:val="center" w:pos="5400"/>
        </w:tabs>
        <w:suppressAutoHyphens/>
        <w:jc w:val="center"/>
        <w:rPr>
          <w:rFonts w:ascii="Cambria" w:eastAsia="Cambria" w:hAnsi="Cambria" w:cs="Cambria"/>
          <w:sz w:val="22"/>
          <w:szCs w:val="22"/>
        </w:rPr>
      </w:pPr>
      <w:r>
        <w:rPr>
          <w:rFonts w:ascii="Cambria" w:eastAsia="Cambria" w:hAnsi="Cambria" w:cs="Cambria"/>
          <w:noProof/>
          <w:sz w:val="22"/>
          <w:szCs w:val="22"/>
        </w:rPr>
        <mc:AlternateContent>
          <mc:Choice Requires="wps">
            <w:drawing>
              <wp:anchor distT="0" distB="0" distL="0" distR="0" simplePos="0" relativeHeight="251660288" behindDoc="0" locked="0" layoutInCell="1" allowOverlap="1" wp14:anchorId="0BB3022F" wp14:editId="6D6773D4">
                <wp:simplePos x="0" y="0"/>
                <wp:positionH relativeFrom="column">
                  <wp:posOffset>1209674</wp:posOffset>
                </wp:positionH>
                <wp:positionV relativeFrom="line">
                  <wp:posOffset>79375</wp:posOffset>
                </wp:positionV>
                <wp:extent cx="4333875" cy="235077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333875" cy="2350770"/>
                        </a:xfrm>
                        <a:prstGeom prst="rect">
                          <a:avLst/>
                        </a:prstGeom>
                        <a:noFill/>
                        <a:ln w="12700" cap="flat">
                          <a:noFill/>
                          <a:miter lim="400000"/>
                        </a:ln>
                        <a:effectLst/>
                      </wps:spPr>
                      <wps:txbx>
                        <w:txbxContent>
                          <w:p w14:paraId="0C4C38E6" w14:textId="6F517E3B" w:rsidR="00671DC8" w:rsidRDefault="00671DC8" w:rsidP="00671DC8">
                            <w:pPr>
                              <w:pStyle w:val="BodyA"/>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 xml:space="preserve">REPORT No. </w:t>
                            </w:r>
                            <w:r w:rsidR="00CD0A74">
                              <w:rPr>
                                <w:rFonts w:ascii="Cambria" w:eastAsia="Cambria" w:hAnsi="Cambria" w:cs="Cambria"/>
                                <w:b/>
                                <w:bCs/>
                                <w:color w:val="0D0D0D"/>
                                <w:sz w:val="36"/>
                                <w:szCs w:val="36"/>
                                <w:u w:color="0D0D0D"/>
                              </w:rPr>
                              <w:t>169</w:t>
                            </w:r>
                            <w:r>
                              <w:rPr>
                                <w:rFonts w:ascii="Cambria" w:eastAsia="Cambria" w:hAnsi="Cambria" w:cs="Cambria"/>
                                <w:b/>
                                <w:bCs/>
                                <w:color w:val="0D0D0D"/>
                                <w:sz w:val="36"/>
                                <w:szCs w:val="36"/>
                                <w:u w:color="0D0D0D"/>
                              </w:rPr>
                              <w:t>/20</w:t>
                            </w:r>
                          </w:p>
                          <w:p w14:paraId="632F7671" w14:textId="77777777" w:rsidR="00671DC8" w:rsidRDefault="00671DC8" w:rsidP="00671DC8">
                            <w:pPr>
                              <w:pStyle w:val="BodyA"/>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623-10</w:t>
                            </w:r>
                          </w:p>
                          <w:p w14:paraId="2EDFB14E" w14:textId="77777777" w:rsidR="00671DC8" w:rsidRDefault="00671DC8" w:rsidP="00671DC8">
                            <w:pPr>
                              <w:pStyle w:val="BodyA"/>
                              <w:spacing w:line="276" w:lineRule="auto"/>
                              <w:rPr>
                                <w:rFonts w:ascii="Cambria" w:eastAsia="Cambria" w:hAnsi="Cambria" w:cs="Cambria"/>
                                <w:color w:val="0D0D0D"/>
                                <w:u w:color="0D0D0D"/>
                                <w:lang w:val="de-DE"/>
                              </w:rPr>
                            </w:pPr>
                            <w:r>
                              <w:rPr>
                                <w:rFonts w:ascii="Cambria" w:eastAsia="Cambria" w:hAnsi="Cambria" w:cs="Cambria"/>
                                <w:color w:val="0D0D0D"/>
                                <w:u w:color="0D0D0D"/>
                                <w:lang w:val="de-DE"/>
                              </w:rPr>
                              <w:t xml:space="preserve">REPORT ON ADMISSIBILITY  </w:t>
                            </w:r>
                          </w:p>
                          <w:p w14:paraId="56A1D886" w14:textId="77777777" w:rsidR="00671DC8" w:rsidRDefault="00671DC8" w:rsidP="00671DC8">
                            <w:pPr>
                              <w:pStyle w:val="BodyA"/>
                              <w:spacing w:line="276" w:lineRule="auto"/>
                              <w:rPr>
                                <w:rFonts w:ascii="Cambria" w:eastAsia="Cambria" w:hAnsi="Cambria" w:cs="Cambria"/>
                                <w:color w:val="0D0D0D"/>
                                <w:u w:color="0D0D0D"/>
                              </w:rPr>
                            </w:pPr>
                          </w:p>
                          <w:p w14:paraId="19FC68B2" w14:textId="77777777" w:rsidR="00671DC8" w:rsidRDefault="00671DC8" w:rsidP="00671DC8">
                            <w:pPr>
                              <w:pStyle w:val="BodyA"/>
                              <w:spacing w:line="276" w:lineRule="auto"/>
                              <w:rPr>
                                <w:rFonts w:ascii="Cambria" w:eastAsia="Cambria" w:hAnsi="Cambria" w:cs="Cambria"/>
                                <w:color w:val="0D0D0D"/>
                                <w:u w:color="0D0D0D"/>
                                <w:lang w:val="de-DE"/>
                              </w:rPr>
                            </w:pPr>
                            <w:r>
                              <w:rPr>
                                <w:rFonts w:ascii="Cambria" w:eastAsia="Cambria" w:hAnsi="Cambria" w:cs="Cambria"/>
                                <w:color w:val="0D0D0D"/>
                                <w:u w:color="0D0D0D"/>
                                <w:lang w:val="de-DE"/>
                              </w:rPr>
                              <w:t>FRANCISCO JAVIER CISNEROS PRIETO AND FAMILY</w:t>
                            </w:r>
                          </w:p>
                          <w:p w14:paraId="03492A3E" w14:textId="74E51C85" w:rsidR="00671DC8" w:rsidRPr="00671DC8" w:rsidRDefault="00671DC8" w:rsidP="00671DC8">
                            <w:pPr>
                              <w:pStyle w:val="BodyA"/>
                              <w:spacing w:line="276" w:lineRule="auto"/>
                              <w:rPr>
                                <w:lang w:val="es-US"/>
                              </w:rPr>
                            </w:pPr>
                            <w:r>
                              <w:rPr>
                                <w:rFonts w:ascii="Cambria" w:eastAsia="Cambria" w:hAnsi="Cambria" w:cs="Cambria"/>
                                <w:color w:val="0D0D0D"/>
                                <w:u w:color="0D0D0D"/>
                                <w:lang w:val="es-ES_tradnl"/>
                              </w:rPr>
                              <w:t>M</w:t>
                            </w:r>
                            <w:r w:rsidR="007C1A80">
                              <w:rPr>
                                <w:rFonts w:ascii="Cambria" w:eastAsia="Cambria" w:hAnsi="Cambria" w:cs="Cambria"/>
                                <w:color w:val="0D0D0D"/>
                                <w:u w:color="0D0D0D"/>
                                <w:lang w:val="es-ES_tradnl"/>
                              </w:rPr>
                              <w:t>E</w:t>
                            </w:r>
                            <w:r>
                              <w:rPr>
                                <w:rFonts w:ascii="Cambria" w:eastAsia="Cambria" w:hAnsi="Cambria" w:cs="Cambria"/>
                                <w:color w:val="0D0D0D"/>
                                <w:u w:color="0D0D0D"/>
                                <w:lang w:val="es-ES_tradnl"/>
                              </w:rPr>
                              <w:t>XICO</w:t>
                            </w:r>
                          </w:p>
                        </w:txbxContent>
                      </wps:txbx>
                      <wps:bodyPr wrap="square" lIns="45718" tIns="45718" rIns="45718" bIns="45718" numCol="1" anchor="t">
                        <a:noAutofit/>
                      </wps:bodyPr>
                    </wps:wsp>
                  </a:graphicData>
                </a:graphic>
              </wp:anchor>
            </w:drawing>
          </mc:Choice>
          <mc:Fallback>
            <w:pict>
              <v:rect w14:anchorId="0BB3022F" id="_x0000_s1027" style="position:absolute;left:0;text-align:left;margin-left:95.25pt;margin-top:6.25pt;width:341.25pt;height:185.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" filled="f" stroked="f" strokeweight="1pt">
                <v:stroke miterlimit="4"/>
                <v:textbox inset="1.2699mm,1.2699mm,1.2699mm,1.2699mm">
                  <w:txbxContent>
                    <w:p w14:paraId="0C4C38E6" w14:textId="6F517E3B" w:rsidR="00671DC8" w:rsidRDefault="00671DC8" w:rsidP="00671DC8">
                      <w:pPr>
                        <w:pStyle w:val="BodyA"/>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 xml:space="preserve">REPORT No. </w:t>
                      </w:r>
                      <w:r w:rsidR="00CD0A74">
                        <w:rPr>
                          <w:rFonts w:ascii="Cambria" w:eastAsia="Cambria" w:hAnsi="Cambria" w:cs="Cambria"/>
                          <w:b/>
                          <w:bCs/>
                          <w:color w:val="0D0D0D"/>
                          <w:sz w:val="36"/>
                          <w:szCs w:val="36"/>
                          <w:u w:color="0D0D0D"/>
                        </w:rPr>
                        <w:t>169</w:t>
                      </w:r>
                      <w:r>
                        <w:rPr>
                          <w:rFonts w:ascii="Cambria" w:eastAsia="Cambria" w:hAnsi="Cambria" w:cs="Cambria"/>
                          <w:b/>
                          <w:bCs/>
                          <w:color w:val="0D0D0D"/>
                          <w:sz w:val="36"/>
                          <w:szCs w:val="36"/>
                          <w:u w:color="0D0D0D"/>
                        </w:rPr>
                        <w:t>/20</w:t>
                      </w:r>
                    </w:p>
                    <w:p w14:paraId="632F7671" w14:textId="77777777" w:rsidR="00671DC8" w:rsidRDefault="00671DC8" w:rsidP="00671DC8">
                      <w:pPr>
                        <w:pStyle w:val="BodyA"/>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623-10</w:t>
                      </w:r>
                    </w:p>
                    <w:p w14:paraId="2EDFB14E" w14:textId="77777777" w:rsidR="00671DC8" w:rsidRDefault="00671DC8" w:rsidP="00671DC8">
                      <w:pPr>
                        <w:pStyle w:val="BodyA"/>
                        <w:spacing w:line="276" w:lineRule="auto"/>
                        <w:rPr>
                          <w:rFonts w:ascii="Cambria" w:eastAsia="Cambria" w:hAnsi="Cambria" w:cs="Cambria"/>
                          <w:color w:val="0D0D0D"/>
                          <w:u w:color="0D0D0D"/>
                          <w:lang w:val="de-DE"/>
                        </w:rPr>
                      </w:pPr>
                      <w:r>
                        <w:rPr>
                          <w:rFonts w:ascii="Cambria" w:eastAsia="Cambria" w:hAnsi="Cambria" w:cs="Cambria"/>
                          <w:color w:val="0D0D0D"/>
                          <w:u w:color="0D0D0D"/>
                          <w:lang w:val="de-DE"/>
                        </w:rPr>
                        <w:t xml:space="preserve">REPORT ON ADMISSIBILITY  </w:t>
                      </w:r>
                    </w:p>
                    <w:p w14:paraId="56A1D886" w14:textId="77777777" w:rsidR="00671DC8" w:rsidRDefault="00671DC8" w:rsidP="00671DC8">
                      <w:pPr>
                        <w:pStyle w:val="BodyA"/>
                        <w:spacing w:line="276" w:lineRule="auto"/>
                        <w:rPr>
                          <w:rFonts w:ascii="Cambria" w:eastAsia="Cambria" w:hAnsi="Cambria" w:cs="Cambria"/>
                          <w:color w:val="0D0D0D"/>
                          <w:u w:color="0D0D0D"/>
                        </w:rPr>
                      </w:pPr>
                    </w:p>
                    <w:p w14:paraId="19FC68B2" w14:textId="77777777" w:rsidR="00671DC8" w:rsidRDefault="00671DC8" w:rsidP="00671DC8">
                      <w:pPr>
                        <w:pStyle w:val="BodyA"/>
                        <w:spacing w:line="276" w:lineRule="auto"/>
                        <w:rPr>
                          <w:rFonts w:ascii="Cambria" w:eastAsia="Cambria" w:hAnsi="Cambria" w:cs="Cambria"/>
                          <w:color w:val="0D0D0D"/>
                          <w:u w:color="0D0D0D"/>
                          <w:lang w:val="de-DE"/>
                        </w:rPr>
                      </w:pPr>
                      <w:r>
                        <w:rPr>
                          <w:rFonts w:ascii="Cambria" w:eastAsia="Cambria" w:hAnsi="Cambria" w:cs="Cambria"/>
                          <w:color w:val="0D0D0D"/>
                          <w:u w:color="0D0D0D"/>
                          <w:lang w:val="de-DE"/>
                        </w:rPr>
                        <w:t>FRANCISCO JAVIER CISNEROS PRIETO AND FAMILY</w:t>
                      </w:r>
                    </w:p>
                    <w:p w14:paraId="03492A3E" w14:textId="74E51C85" w:rsidR="00671DC8" w:rsidRPr="00671DC8" w:rsidRDefault="00671DC8" w:rsidP="00671DC8">
                      <w:pPr>
                        <w:pStyle w:val="BodyA"/>
                        <w:spacing w:line="276" w:lineRule="auto"/>
                        <w:rPr>
                          <w:lang w:val="es-US"/>
                        </w:rPr>
                      </w:pPr>
                      <w:r>
                        <w:rPr>
                          <w:rFonts w:ascii="Cambria" w:eastAsia="Cambria" w:hAnsi="Cambria" w:cs="Cambria"/>
                          <w:color w:val="0D0D0D"/>
                          <w:u w:color="0D0D0D"/>
                          <w:lang w:val="es-ES_tradnl"/>
                        </w:rPr>
                        <w:t>M</w:t>
                      </w:r>
                      <w:r w:rsidR="007C1A80">
                        <w:rPr>
                          <w:rFonts w:ascii="Cambria" w:eastAsia="Cambria" w:hAnsi="Cambria" w:cs="Cambria"/>
                          <w:color w:val="0D0D0D"/>
                          <w:u w:color="0D0D0D"/>
                          <w:lang w:val="es-ES_tradnl"/>
                        </w:rPr>
                        <w:t>E</w:t>
                      </w:r>
                      <w:r>
                        <w:rPr>
                          <w:rFonts w:ascii="Cambria" w:eastAsia="Cambria" w:hAnsi="Cambria" w:cs="Cambria"/>
                          <w:color w:val="0D0D0D"/>
                          <w:u w:color="0D0D0D"/>
                          <w:lang w:val="es-ES_tradnl"/>
                        </w:rPr>
                        <w:t>XICO</w:t>
                      </w: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2336" behindDoc="0" locked="0" layoutInCell="1" allowOverlap="1" wp14:anchorId="34D3730B" wp14:editId="2EF13D8C">
                <wp:simplePos x="0" y="0"/>
                <wp:positionH relativeFrom="column">
                  <wp:posOffset>-371474</wp:posOffset>
                </wp:positionH>
                <wp:positionV relativeFrom="line">
                  <wp:posOffset>126998</wp:posOffset>
                </wp:positionV>
                <wp:extent cx="1334137" cy="1377317"/>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34137" cy="1377317"/>
                        </a:xfrm>
                        <a:prstGeom prst="rect">
                          <a:avLst/>
                        </a:prstGeom>
                        <a:noFill/>
                        <a:ln w="12700" cap="flat">
                          <a:noFill/>
                          <a:miter lim="400000"/>
                        </a:ln>
                        <a:effectLst/>
                      </wps:spPr>
                      <wps:txbx>
                        <w:txbxContent>
                          <w:p w14:paraId="3A393B7F" w14:textId="24648416" w:rsidR="00671DC8" w:rsidRPr="00CD0A74" w:rsidRDefault="00671DC8" w:rsidP="00671DC8">
                            <w:pPr>
                              <w:pStyle w:val="BodyA"/>
                              <w:jc w:val="right"/>
                              <w:rPr>
                                <w:rFonts w:ascii="Calibri" w:eastAsia="Calibri" w:hAnsi="Calibri" w:cs="Calibri"/>
                                <w:color w:val="FFFFFF" w:themeColor="background1"/>
                                <w:sz w:val="22"/>
                                <w:szCs w:val="22"/>
                                <w:u w:color="FFFFFF"/>
                                <w:lang w:val="pt-PT"/>
                              </w:rPr>
                            </w:pPr>
                            <w:r w:rsidRPr="00CD0A74">
                              <w:rPr>
                                <w:rFonts w:ascii="Calibri" w:eastAsia="Calibri" w:hAnsi="Calibri" w:cs="Calibri"/>
                                <w:color w:val="FFFFFF" w:themeColor="background1"/>
                                <w:sz w:val="22"/>
                                <w:szCs w:val="22"/>
                                <w:u w:color="FFFFFF"/>
                                <w:lang w:val="pt-PT"/>
                              </w:rPr>
                              <w:t>OEA/Ser.L/V/II.</w:t>
                            </w:r>
                          </w:p>
                          <w:p w14:paraId="40AC41C4" w14:textId="308AA66C" w:rsidR="00671DC8" w:rsidRPr="00CD0A74" w:rsidRDefault="00671DC8" w:rsidP="00671DC8">
                            <w:pPr>
                              <w:pStyle w:val="BodyA"/>
                              <w:jc w:val="right"/>
                              <w:rPr>
                                <w:rFonts w:ascii="Calibri" w:eastAsia="Calibri" w:hAnsi="Calibri" w:cs="Calibri"/>
                                <w:color w:val="FFFFFF" w:themeColor="background1"/>
                                <w:sz w:val="22"/>
                                <w:szCs w:val="22"/>
                                <w:u w:color="FFFFFF"/>
                                <w:lang w:val="pt-PT"/>
                              </w:rPr>
                            </w:pPr>
                            <w:r w:rsidRPr="00CD0A74">
                              <w:rPr>
                                <w:rFonts w:ascii="Calibri" w:eastAsia="Calibri" w:hAnsi="Calibri" w:cs="Calibri"/>
                                <w:color w:val="FFFFFF" w:themeColor="background1"/>
                                <w:sz w:val="22"/>
                                <w:szCs w:val="22"/>
                                <w:u w:color="FFFFFF"/>
                                <w:lang w:val="pt-PT"/>
                              </w:rPr>
                              <w:t xml:space="preserve">Doc. </w:t>
                            </w:r>
                            <w:r w:rsidR="00CD0A74" w:rsidRPr="00CD0A74">
                              <w:rPr>
                                <w:rFonts w:ascii="Calibri" w:eastAsia="Calibri" w:hAnsi="Calibri" w:cs="Calibri"/>
                                <w:color w:val="FFFFFF" w:themeColor="background1"/>
                                <w:sz w:val="22"/>
                                <w:szCs w:val="22"/>
                                <w:u w:color="FF0000"/>
                                <w:lang w:val="pt-PT"/>
                              </w:rPr>
                              <w:t>179</w:t>
                            </w:r>
                          </w:p>
                          <w:p w14:paraId="2B63D2BF" w14:textId="635FB0B9" w:rsidR="00671DC8" w:rsidRPr="00CD0A74" w:rsidRDefault="00671DC8" w:rsidP="00671DC8">
                            <w:pPr>
                              <w:pStyle w:val="BodyA"/>
                              <w:jc w:val="right"/>
                              <w:rPr>
                                <w:rFonts w:ascii="Calibri" w:eastAsia="Calibri" w:hAnsi="Calibri" w:cs="Calibri"/>
                                <w:color w:val="FFFFFF" w:themeColor="background1"/>
                                <w:sz w:val="22"/>
                                <w:szCs w:val="22"/>
                                <w:u w:color="FFFFFF"/>
                              </w:rPr>
                            </w:pPr>
                            <w:r w:rsidRPr="00CD0A74">
                              <w:rPr>
                                <w:rFonts w:ascii="Calibri" w:eastAsia="Calibri" w:hAnsi="Calibri" w:cs="Calibri"/>
                                <w:color w:val="FFFFFF" w:themeColor="background1"/>
                                <w:sz w:val="22"/>
                                <w:szCs w:val="22"/>
                                <w:u w:color="FFFFFF"/>
                                <w:lang w:val="pt-PT"/>
                              </w:rPr>
                              <w:t xml:space="preserve"> </w:t>
                            </w:r>
                            <w:r w:rsidR="00CD0A74" w:rsidRPr="00CD0A74">
                              <w:rPr>
                                <w:rFonts w:ascii="Calibri" w:eastAsia="Calibri" w:hAnsi="Calibri" w:cs="Calibri"/>
                                <w:color w:val="FFFFFF" w:themeColor="background1"/>
                                <w:sz w:val="22"/>
                                <w:szCs w:val="22"/>
                                <w:u w:color="FF0000"/>
                              </w:rPr>
                              <w:t>29 June 2020</w:t>
                            </w:r>
                          </w:p>
                          <w:p w14:paraId="2F98BB5C" w14:textId="677AEA19" w:rsidR="00671DC8" w:rsidRPr="00CD0A74" w:rsidRDefault="00671DC8" w:rsidP="00671DC8">
                            <w:pPr>
                              <w:pStyle w:val="BodyA"/>
                              <w:jc w:val="right"/>
                              <w:rPr>
                                <w:color w:val="FFFFFF" w:themeColor="background1"/>
                              </w:rPr>
                            </w:pPr>
                            <w:r w:rsidRPr="00CD0A74">
                              <w:rPr>
                                <w:rFonts w:ascii="Calibri" w:eastAsia="Calibri" w:hAnsi="Calibri" w:cs="Calibri"/>
                                <w:color w:val="FFFFFF" w:themeColor="background1"/>
                                <w:sz w:val="22"/>
                                <w:szCs w:val="22"/>
                                <w:u w:color="FFFFFF"/>
                              </w:rPr>
                              <w:t xml:space="preserve">Original: </w:t>
                            </w:r>
                            <w:r w:rsidR="00CD0A74" w:rsidRPr="00CD0A74">
                              <w:rPr>
                                <w:rFonts w:ascii="Calibri" w:eastAsia="Calibri" w:hAnsi="Calibri" w:cs="Calibri"/>
                                <w:color w:val="FFFFFF" w:themeColor="background1"/>
                                <w:sz w:val="22"/>
                                <w:szCs w:val="22"/>
                                <w:u w:color="FF0000"/>
                              </w:rPr>
                              <w:t>Spanish</w:t>
                            </w:r>
                          </w:p>
                        </w:txbxContent>
                      </wps:txbx>
                      <wps:bodyPr wrap="square" lIns="45718" tIns="45718" rIns="45718" bIns="45718" numCol="1" anchor="t">
                        <a:noAutofit/>
                      </wps:bodyPr>
                    </wps:wsp>
                  </a:graphicData>
                </a:graphic>
              </wp:anchor>
            </w:drawing>
          </mc:Choice>
          <mc:Fallback>
            <w:pict>
              <v:rect w14:anchorId="34D3730B" id="_x0000_s1028" style="position:absolute;left:0;text-align:left;margin-left:-29.25pt;margin-top:10pt;width:105.05pt;height:108.4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" filled="f" stroked="f" strokeweight="1pt">
                <v:stroke miterlimit="4"/>
                <v:textbox inset="1.2699mm,1.2699mm,1.2699mm,1.2699mm">
                  <w:txbxContent>
                    <w:p w14:paraId="3A393B7F" w14:textId="24648416" w:rsidR="00671DC8" w:rsidRPr="00CD0A74" w:rsidRDefault="00671DC8" w:rsidP="00671DC8">
                      <w:pPr>
                        <w:pStyle w:val="BodyA"/>
                        <w:jc w:val="right"/>
                        <w:rPr>
                          <w:rFonts w:ascii="Calibri" w:eastAsia="Calibri" w:hAnsi="Calibri" w:cs="Calibri"/>
                          <w:color w:val="FFFFFF" w:themeColor="background1"/>
                          <w:sz w:val="22"/>
                          <w:szCs w:val="22"/>
                          <w:u w:color="FFFFFF"/>
                          <w:lang w:val="pt-PT"/>
                        </w:rPr>
                      </w:pPr>
                      <w:r w:rsidRPr="00CD0A74">
                        <w:rPr>
                          <w:rFonts w:ascii="Calibri" w:eastAsia="Calibri" w:hAnsi="Calibri" w:cs="Calibri"/>
                          <w:color w:val="FFFFFF" w:themeColor="background1"/>
                          <w:sz w:val="22"/>
                          <w:szCs w:val="22"/>
                          <w:u w:color="FFFFFF"/>
                          <w:lang w:val="pt-PT"/>
                        </w:rPr>
                        <w:t>OEA/Ser.L/V/II.</w:t>
                      </w:r>
                    </w:p>
                    <w:p w14:paraId="40AC41C4" w14:textId="308AA66C" w:rsidR="00671DC8" w:rsidRPr="00CD0A74" w:rsidRDefault="00671DC8" w:rsidP="00671DC8">
                      <w:pPr>
                        <w:pStyle w:val="BodyA"/>
                        <w:jc w:val="right"/>
                        <w:rPr>
                          <w:rFonts w:ascii="Calibri" w:eastAsia="Calibri" w:hAnsi="Calibri" w:cs="Calibri"/>
                          <w:color w:val="FFFFFF" w:themeColor="background1"/>
                          <w:sz w:val="22"/>
                          <w:szCs w:val="22"/>
                          <w:u w:color="FFFFFF"/>
                          <w:lang w:val="pt-PT"/>
                        </w:rPr>
                      </w:pPr>
                      <w:r w:rsidRPr="00CD0A74">
                        <w:rPr>
                          <w:rFonts w:ascii="Calibri" w:eastAsia="Calibri" w:hAnsi="Calibri" w:cs="Calibri"/>
                          <w:color w:val="FFFFFF" w:themeColor="background1"/>
                          <w:sz w:val="22"/>
                          <w:szCs w:val="22"/>
                          <w:u w:color="FFFFFF"/>
                          <w:lang w:val="pt-PT"/>
                        </w:rPr>
                        <w:t xml:space="preserve">Doc. </w:t>
                      </w:r>
                      <w:r w:rsidR="00CD0A74" w:rsidRPr="00CD0A74">
                        <w:rPr>
                          <w:rFonts w:ascii="Calibri" w:eastAsia="Calibri" w:hAnsi="Calibri" w:cs="Calibri"/>
                          <w:color w:val="FFFFFF" w:themeColor="background1"/>
                          <w:sz w:val="22"/>
                          <w:szCs w:val="22"/>
                          <w:u w:color="FF0000"/>
                          <w:lang w:val="pt-PT"/>
                        </w:rPr>
                        <w:t>179</w:t>
                      </w:r>
                    </w:p>
                    <w:p w14:paraId="2B63D2BF" w14:textId="635FB0B9" w:rsidR="00671DC8" w:rsidRPr="00CD0A74" w:rsidRDefault="00671DC8" w:rsidP="00671DC8">
                      <w:pPr>
                        <w:pStyle w:val="BodyA"/>
                        <w:jc w:val="right"/>
                        <w:rPr>
                          <w:rFonts w:ascii="Calibri" w:eastAsia="Calibri" w:hAnsi="Calibri" w:cs="Calibri"/>
                          <w:color w:val="FFFFFF" w:themeColor="background1"/>
                          <w:sz w:val="22"/>
                          <w:szCs w:val="22"/>
                          <w:u w:color="FFFFFF"/>
                        </w:rPr>
                      </w:pPr>
                      <w:r w:rsidRPr="00CD0A74">
                        <w:rPr>
                          <w:rFonts w:ascii="Calibri" w:eastAsia="Calibri" w:hAnsi="Calibri" w:cs="Calibri"/>
                          <w:color w:val="FFFFFF" w:themeColor="background1"/>
                          <w:sz w:val="22"/>
                          <w:szCs w:val="22"/>
                          <w:u w:color="FFFFFF"/>
                          <w:lang w:val="pt-PT"/>
                        </w:rPr>
                        <w:t xml:space="preserve"> </w:t>
                      </w:r>
                      <w:r w:rsidR="00CD0A74" w:rsidRPr="00CD0A74">
                        <w:rPr>
                          <w:rFonts w:ascii="Calibri" w:eastAsia="Calibri" w:hAnsi="Calibri" w:cs="Calibri"/>
                          <w:color w:val="FFFFFF" w:themeColor="background1"/>
                          <w:sz w:val="22"/>
                          <w:szCs w:val="22"/>
                          <w:u w:color="FF0000"/>
                        </w:rPr>
                        <w:t>29 June 2020</w:t>
                      </w:r>
                    </w:p>
                    <w:p w14:paraId="2F98BB5C" w14:textId="677AEA19" w:rsidR="00671DC8" w:rsidRPr="00CD0A74" w:rsidRDefault="00671DC8" w:rsidP="00671DC8">
                      <w:pPr>
                        <w:pStyle w:val="BodyA"/>
                        <w:jc w:val="right"/>
                        <w:rPr>
                          <w:color w:val="FFFFFF" w:themeColor="background1"/>
                        </w:rPr>
                      </w:pPr>
                      <w:r w:rsidRPr="00CD0A74">
                        <w:rPr>
                          <w:rFonts w:ascii="Calibri" w:eastAsia="Calibri" w:hAnsi="Calibri" w:cs="Calibri"/>
                          <w:color w:val="FFFFFF" w:themeColor="background1"/>
                          <w:sz w:val="22"/>
                          <w:szCs w:val="22"/>
                          <w:u w:color="FFFFFF"/>
                        </w:rPr>
                        <w:t xml:space="preserve">Original: </w:t>
                      </w:r>
                      <w:r w:rsidR="00CD0A74" w:rsidRPr="00CD0A74">
                        <w:rPr>
                          <w:rFonts w:ascii="Calibri" w:eastAsia="Calibri" w:hAnsi="Calibri" w:cs="Calibri"/>
                          <w:color w:val="FFFFFF" w:themeColor="background1"/>
                          <w:sz w:val="22"/>
                          <w:szCs w:val="22"/>
                          <w:u w:color="FF0000"/>
                        </w:rPr>
                        <w:t>Spanish</w:t>
                      </w:r>
                    </w:p>
                  </w:txbxContent>
                </v:textbox>
                <w10:wrap anchory="line"/>
              </v:rect>
            </w:pict>
          </mc:Fallback>
        </mc:AlternateContent>
      </w:r>
    </w:p>
    <w:p w14:paraId="2C11CA65"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418E55D7"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0C7FE815"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21F73257"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2352FCBD"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41B69CED"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15AF07C4"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76C9B19B"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32AF8B7C"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1386D769"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370295EF"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793ED3E7"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7A543C33" w14:textId="77777777" w:rsidR="00671DC8" w:rsidRDefault="00671DC8" w:rsidP="00671DC8">
      <w:pPr>
        <w:pStyle w:val="BodyA"/>
        <w:tabs>
          <w:tab w:val="center" w:pos="5400"/>
        </w:tabs>
        <w:suppressAutoHyphens/>
        <w:jc w:val="center"/>
        <w:rPr>
          <w:rFonts w:ascii="Cambria" w:eastAsia="Cambria" w:hAnsi="Cambria" w:cs="Cambria"/>
          <w:sz w:val="22"/>
          <w:szCs w:val="22"/>
          <w:lang w:val="es-ES_tradnl"/>
        </w:rPr>
      </w:pPr>
    </w:p>
    <w:p w14:paraId="0C967754"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036C7C4E"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73E964F2"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5BD282FC"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35F7ED1E"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03505D23"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3D11B4E6"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6B55A356"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4F680B88"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658F52D2"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46692A24"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4B82777A"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672E5956" w14:textId="77777777" w:rsidR="00671DC8" w:rsidRDefault="00671DC8" w:rsidP="00671DC8">
      <w:pPr>
        <w:pStyle w:val="BodyA"/>
        <w:tabs>
          <w:tab w:val="center" w:pos="5400"/>
        </w:tabs>
        <w:suppressAutoHyphens/>
        <w:jc w:val="center"/>
        <w:rPr>
          <w:rFonts w:ascii="Cambria" w:eastAsia="Cambria" w:hAnsi="Cambria" w:cs="Cambria"/>
          <w:sz w:val="18"/>
          <w:szCs w:val="18"/>
        </w:rPr>
      </w:pP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14:anchorId="77D2E173" wp14:editId="701FDE74">
                <wp:simplePos x="0" y="0"/>
                <wp:positionH relativeFrom="column">
                  <wp:posOffset>1207007</wp:posOffset>
                </wp:positionH>
                <wp:positionV relativeFrom="line">
                  <wp:posOffset>68021</wp:posOffset>
                </wp:positionV>
                <wp:extent cx="4595496" cy="504749"/>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95496" cy="504749"/>
                        </a:xfrm>
                        <a:prstGeom prst="rect">
                          <a:avLst/>
                        </a:prstGeom>
                        <a:noFill/>
                        <a:ln w="12700" cap="flat">
                          <a:noFill/>
                          <a:miter lim="400000"/>
                        </a:ln>
                        <a:effectLst/>
                      </wps:spPr>
                      <wps:txbx>
                        <w:txbxContent>
                          <w:p w14:paraId="070C96FC" w14:textId="2AF3A2E4" w:rsidR="00671DC8" w:rsidRDefault="00671DC8" w:rsidP="00671DC8">
                            <w:pPr>
                              <w:pStyle w:val="BodyA"/>
                              <w:tabs>
                                <w:tab w:val="center" w:pos="5400"/>
                              </w:tabs>
                              <w:suppressAutoHyphens/>
                              <w:spacing w:before="60"/>
                            </w:pPr>
                            <w:r>
                              <w:rPr>
                                <w:rFonts w:ascii="Cambria" w:eastAsia="Cambria" w:hAnsi="Cambria" w:cs="Cambria"/>
                                <w:color w:val="0D0D0D"/>
                                <w:sz w:val="18"/>
                                <w:szCs w:val="18"/>
                                <w:u w:color="0D0D0D"/>
                              </w:rPr>
                              <w:t xml:space="preserve">Approved by the Commission </w:t>
                            </w:r>
                            <w:r w:rsidR="00CD0A74">
                              <w:rPr>
                                <w:rFonts w:ascii="Cambria" w:eastAsia="Cambria" w:hAnsi="Cambria" w:cs="Cambria"/>
                                <w:color w:val="0D0D0D"/>
                                <w:sz w:val="18"/>
                                <w:szCs w:val="18"/>
                                <w:u w:color="0D0D0D"/>
                              </w:rPr>
                              <w:t>electronically on June 29, 2020.</w:t>
                            </w:r>
                          </w:p>
                        </w:txbxContent>
                      </wps:txbx>
                      <wps:bodyPr wrap="square" lIns="45718" tIns="45718" rIns="45718" bIns="45718" numCol="1" anchor="t">
                        <a:noAutofit/>
                      </wps:bodyPr>
                    </wps:wsp>
                  </a:graphicData>
                </a:graphic>
              </wp:anchor>
            </w:drawing>
          </mc:Choice>
          <mc:Fallback>
            <w:pict>
              <v:rect w14:anchorId="77D2E173" id="_x0000_s1029" style="position:absolute;left:0;text-align:left;margin-left:95.05pt;margin-top:5.35pt;width:361.85pt;height:39.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" filled="f" stroked="f" strokeweight="1pt">
                <v:stroke miterlimit="4"/>
                <v:textbox inset="1.2699mm,1.2699mm,1.2699mm,1.2699mm">
                  <w:txbxContent>
                    <w:p w14:paraId="070C96FC" w14:textId="2AF3A2E4" w:rsidR="00671DC8" w:rsidRDefault="00671DC8" w:rsidP="00671DC8">
                      <w:pPr>
                        <w:pStyle w:val="BodyA"/>
                        <w:tabs>
                          <w:tab w:val="center" w:pos="5400"/>
                        </w:tabs>
                        <w:suppressAutoHyphens/>
                        <w:spacing w:before="60"/>
                      </w:pPr>
                      <w:r>
                        <w:rPr>
                          <w:rFonts w:ascii="Cambria" w:eastAsia="Cambria" w:hAnsi="Cambria" w:cs="Cambria"/>
                          <w:color w:val="0D0D0D"/>
                          <w:sz w:val="18"/>
                          <w:szCs w:val="18"/>
                          <w:u w:color="0D0D0D"/>
                        </w:rPr>
                        <w:t xml:space="preserve">Approved by the Commission </w:t>
                      </w:r>
                      <w:r w:rsidR="00CD0A74">
                        <w:rPr>
                          <w:rFonts w:ascii="Cambria" w:eastAsia="Cambria" w:hAnsi="Cambria" w:cs="Cambria"/>
                          <w:color w:val="0D0D0D"/>
                          <w:sz w:val="18"/>
                          <w:szCs w:val="18"/>
                          <w:u w:color="0D0D0D"/>
                        </w:rPr>
                        <w:t>electronically on June 29, 2020.</w:t>
                      </w:r>
                    </w:p>
                  </w:txbxContent>
                </v:textbox>
                <w10:wrap anchory="line"/>
              </v:rect>
            </w:pict>
          </mc:Fallback>
        </mc:AlternateContent>
      </w:r>
    </w:p>
    <w:p w14:paraId="78262629"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6A92DEA4"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1F741B36"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4444B418"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1ABDCF84" w14:textId="77777777" w:rsidR="00671DC8" w:rsidRDefault="00671DC8" w:rsidP="00671DC8">
      <w:pPr>
        <w:pStyle w:val="BodyA"/>
        <w:tabs>
          <w:tab w:val="center" w:pos="5400"/>
        </w:tabs>
        <w:suppressAutoHyphens/>
        <w:jc w:val="center"/>
        <w:rPr>
          <w:rFonts w:ascii="Cambria" w:eastAsia="Cambria" w:hAnsi="Cambria" w:cs="Cambria"/>
          <w:sz w:val="18"/>
          <w:szCs w:val="18"/>
        </w:rPr>
      </w:pPr>
      <w:r>
        <w:rPr>
          <w:rFonts w:ascii="Cambria" w:eastAsia="Cambria" w:hAnsi="Cambria" w:cs="Cambria"/>
          <w:noProof/>
          <w:sz w:val="18"/>
          <w:szCs w:val="18"/>
        </w:rPr>
        <mc:AlternateContent>
          <mc:Choice Requires="wps">
            <w:drawing>
              <wp:anchor distT="0" distB="0" distL="0" distR="0" simplePos="0" relativeHeight="251664384" behindDoc="0" locked="0" layoutInCell="1" allowOverlap="1" wp14:anchorId="11A5F4B7" wp14:editId="26A9CB9A">
                <wp:simplePos x="0" y="0"/>
                <wp:positionH relativeFrom="column">
                  <wp:posOffset>1209673</wp:posOffset>
                </wp:positionH>
                <wp:positionV relativeFrom="line">
                  <wp:posOffset>92075</wp:posOffset>
                </wp:positionV>
                <wp:extent cx="4824098" cy="609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824098" cy="609600"/>
                        </a:xfrm>
                        <a:prstGeom prst="rect">
                          <a:avLst/>
                        </a:prstGeom>
                        <a:noFill/>
                        <a:ln w="12700" cap="flat">
                          <a:noFill/>
                          <a:miter lim="400000"/>
                        </a:ln>
                        <a:effectLst/>
                      </wps:spPr>
                      <wps:txbx>
                        <w:txbxContent>
                          <w:p w14:paraId="5518C131" w14:textId="17BB23A5" w:rsidR="00671DC8" w:rsidRDefault="00671DC8" w:rsidP="00671DC8">
                            <w:pPr>
                              <w:pStyle w:val="BodyA"/>
                              <w:spacing w:line="276" w:lineRule="auto"/>
                            </w:pPr>
                            <w:r>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 xml:space="preserve">IACHR, Report No. </w:t>
                            </w:r>
                            <w:r w:rsidR="00CD0A74">
                              <w:rPr>
                                <w:rFonts w:ascii="Cambria" w:eastAsia="Cambria" w:hAnsi="Cambria" w:cs="Cambria"/>
                                <w:color w:val="595959"/>
                                <w:sz w:val="18"/>
                                <w:szCs w:val="18"/>
                                <w:u w:color="595959"/>
                              </w:rPr>
                              <w:t>169/20</w:t>
                            </w:r>
                            <w:r>
                              <w:rPr>
                                <w:rFonts w:ascii="Cambria" w:eastAsia="Cambria" w:hAnsi="Cambria" w:cs="Cambria"/>
                                <w:color w:val="595959"/>
                                <w:sz w:val="18"/>
                                <w:szCs w:val="18"/>
                                <w:u w:color="595959"/>
                              </w:rPr>
                              <w:t xml:space="preserve">, Petition </w:t>
                            </w:r>
                            <w:r w:rsidR="00CD0A74">
                              <w:rPr>
                                <w:rFonts w:ascii="Cambria" w:eastAsia="Cambria" w:hAnsi="Cambria" w:cs="Cambria"/>
                                <w:color w:val="595959"/>
                                <w:sz w:val="18"/>
                                <w:szCs w:val="18"/>
                                <w:u w:color="595959"/>
                              </w:rPr>
                              <w:t>623-10</w:t>
                            </w:r>
                            <w:r>
                              <w:rPr>
                                <w:rFonts w:ascii="Cambria" w:eastAsia="Cambria" w:hAnsi="Cambria" w:cs="Cambria"/>
                                <w:color w:val="595959"/>
                                <w:sz w:val="18"/>
                                <w:szCs w:val="18"/>
                                <w:u w:color="595959"/>
                              </w:rPr>
                              <w:t xml:space="preserve">. Admissibility. </w:t>
                            </w:r>
                            <w:r w:rsidR="00CD0A74">
                              <w:rPr>
                                <w:rFonts w:ascii="Cambria" w:eastAsia="Cambria" w:hAnsi="Cambria" w:cs="Cambria"/>
                                <w:color w:val="595959"/>
                                <w:sz w:val="18"/>
                                <w:szCs w:val="18"/>
                                <w:u w:color="595959"/>
                              </w:rPr>
                              <w:t>Francisco Javier Cisneros Prieto and Family. Mexico. June 29, 2020.</w:t>
                            </w:r>
                          </w:p>
                        </w:txbxContent>
                      </wps:txbx>
                      <wps:bodyPr wrap="square" lIns="45718" tIns="45718" rIns="45718" bIns="45718" numCol="1" anchor="t">
                        <a:noAutofit/>
                      </wps:bodyPr>
                    </wps:wsp>
                  </a:graphicData>
                </a:graphic>
              </wp:anchor>
            </w:drawing>
          </mc:Choice>
          <mc:Fallback>
            <w:pict>
              <v:rect w14:anchorId="11A5F4B7" id="_x0000_s1030" style="position:absolute;left:0;text-align:left;margin-left:95.25pt;margin-top:7.25pt;width:379.85pt;height:4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" filled="f" stroked="f" strokeweight="1pt">
                <v:stroke miterlimit="4"/>
                <v:textbox inset="1.2699mm,1.2699mm,1.2699mm,1.2699mm">
                  <w:txbxContent>
                    <w:p w14:paraId="5518C131" w14:textId="17BB23A5" w:rsidR="00671DC8" w:rsidRDefault="00671DC8" w:rsidP="00671DC8">
                      <w:pPr>
                        <w:pStyle w:val="BodyA"/>
                        <w:spacing w:line="276" w:lineRule="auto"/>
                      </w:pPr>
                      <w:r>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 xml:space="preserve">IACHR, Report No. </w:t>
                      </w:r>
                      <w:r w:rsidR="00CD0A74">
                        <w:rPr>
                          <w:rFonts w:ascii="Cambria" w:eastAsia="Cambria" w:hAnsi="Cambria" w:cs="Cambria"/>
                          <w:color w:val="595959"/>
                          <w:sz w:val="18"/>
                          <w:szCs w:val="18"/>
                          <w:u w:color="595959"/>
                        </w:rPr>
                        <w:t>169/20</w:t>
                      </w:r>
                      <w:r>
                        <w:rPr>
                          <w:rFonts w:ascii="Cambria" w:eastAsia="Cambria" w:hAnsi="Cambria" w:cs="Cambria"/>
                          <w:color w:val="595959"/>
                          <w:sz w:val="18"/>
                          <w:szCs w:val="18"/>
                          <w:u w:color="595959"/>
                        </w:rPr>
                        <w:t xml:space="preserve">, Petition </w:t>
                      </w:r>
                      <w:r w:rsidR="00CD0A74">
                        <w:rPr>
                          <w:rFonts w:ascii="Cambria" w:eastAsia="Cambria" w:hAnsi="Cambria" w:cs="Cambria"/>
                          <w:color w:val="595959"/>
                          <w:sz w:val="18"/>
                          <w:szCs w:val="18"/>
                          <w:u w:color="595959"/>
                        </w:rPr>
                        <w:t>623-10</w:t>
                      </w:r>
                      <w:r>
                        <w:rPr>
                          <w:rFonts w:ascii="Cambria" w:eastAsia="Cambria" w:hAnsi="Cambria" w:cs="Cambria"/>
                          <w:color w:val="595959"/>
                          <w:sz w:val="18"/>
                          <w:szCs w:val="18"/>
                          <w:u w:color="595959"/>
                        </w:rPr>
                        <w:t xml:space="preserve">. Admissibility. </w:t>
                      </w:r>
                      <w:r w:rsidR="00CD0A74">
                        <w:rPr>
                          <w:rFonts w:ascii="Cambria" w:eastAsia="Cambria" w:hAnsi="Cambria" w:cs="Cambria"/>
                          <w:color w:val="595959"/>
                          <w:sz w:val="18"/>
                          <w:szCs w:val="18"/>
                          <w:u w:color="595959"/>
                        </w:rPr>
                        <w:t>Francisco Javier Cisneros Prieto and Family. Mexico. June 29, 2020.</w:t>
                      </w:r>
                    </w:p>
                  </w:txbxContent>
                </v:textbox>
                <w10:wrap anchory="line"/>
              </v:rect>
            </w:pict>
          </mc:Fallback>
        </mc:AlternateContent>
      </w:r>
    </w:p>
    <w:p w14:paraId="7ECEC9C6"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5E1FB46D" w14:textId="77777777" w:rsidR="00671DC8" w:rsidRDefault="00671DC8" w:rsidP="00671DC8">
      <w:pPr>
        <w:pStyle w:val="BodyA"/>
        <w:tabs>
          <w:tab w:val="center" w:pos="5400"/>
        </w:tabs>
        <w:suppressAutoHyphens/>
        <w:jc w:val="center"/>
        <w:rPr>
          <w:rFonts w:ascii="Cambria" w:eastAsia="Cambria" w:hAnsi="Cambria" w:cs="Cambria"/>
          <w:sz w:val="18"/>
          <w:szCs w:val="18"/>
          <w:lang w:val="es-ES_tradnl"/>
        </w:rPr>
      </w:pPr>
    </w:p>
    <w:p w14:paraId="0159B16A" w14:textId="77777777" w:rsidR="00671DC8" w:rsidRDefault="00671DC8" w:rsidP="00671DC8">
      <w:pPr>
        <w:pStyle w:val="BodyA"/>
        <w:tabs>
          <w:tab w:val="center" w:pos="5400"/>
        </w:tabs>
        <w:suppressAutoHyphens/>
        <w:jc w:val="center"/>
        <w:rPr>
          <w:rFonts w:ascii="Cambria" w:eastAsia="Cambria" w:hAnsi="Cambria" w:cs="Cambria"/>
          <w:sz w:val="18"/>
          <w:szCs w:val="18"/>
        </w:rPr>
      </w:pPr>
    </w:p>
    <w:p w14:paraId="68F7CDA0" w14:textId="77777777" w:rsidR="00671DC8" w:rsidRDefault="00671DC8" w:rsidP="00671DC8">
      <w:pPr>
        <w:pStyle w:val="BodyA"/>
        <w:tabs>
          <w:tab w:val="center" w:pos="5400"/>
        </w:tabs>
        <w:suppressAutoHyphens/>
        <w:jc w:val="center"/>
        <w:rPr>
          <w:rFonts w:ascii="Cambria" w:eastAsia="Cambria" w:hAnsi="Cambria" w:cs="Cambria"/>
          <w:sz w:val="18"/>
          <w:szCs w:val="18"/>
        </w:rPr>
      </w:pPr>
      <w:r>
        <w:rPr>
          <w:rFonts w:ascii="Cambria" w:eastAsia="Cambria" w:hAnsi="Cambria" w:cs="Cambria"/>
          <w:noProof/>
          <w:sz w:val="22"/>
          <w:szCs w:val="22"/>
        </w:rPr>
        <mc:AlternateContent>
          <mc:Choice Requires="wps">
            <w:drawing>
              <wp:anchor distT="0" distB="0" distL="0" distR="0" simplePos="0" relativeHeight="251666432" behindDoc="0" locked="0" layoutInCell="1" allowOverlap="1" wp14:anchorId="5AF4927C" wp14:editId="73A47A15">
                <wp:simplePos x="0" y="0"/>
                <wp:positionH relativeFrom="column">
                  <wp:posOffset>-298895</wp:posOffset>
                </wp:positionH>
                <wp:positionV relativeFrom="line">
                  <wp:posOffset>859155</wp:posOffset>
                </wp:positionV>
                <wp:extent cx="1181100" cy="332742"/>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2"/>
                        </a:xfrm>
                        <a:prstGeom prst="rect">
                          <a:avLst/>
                        </a:prstGeom>
                        <a:noFill/>
                        <a:ln w="12700" cap="flat">
                          <a:noFill/>
                          <a:miter lim="400000"/>
                        </a:ln>
                        <a:effectLst/>
                      </wps:spPr>
                      <wps:txbx>
                        <w:txbxContent>
                          <w:p w14:paraId="37CD491D" w14:textId="77777777" w:rsidR="00671DC8" w:rsidRDefault="00671DC8" w:rsidP="00671DC8">
                            <w:pPr>
                              <w:pStyle w:val="BodyA"/>
                              <w:jc w:val="center"/>
                            </w:pPr>
                            <w:r>
                              <w:rPr>
                                <w:rFonts w:ascii="Calibri" w:eastAsia="Calibri" w:hAnsi="Calibri" w:cs="Calibri"/>
                                <w:b/>
                                <w:bCs/>
                                <w:color w:val="FFFFFF"/>
                                <w:u w:color="FFFFFF"/>
                                <w:lang w:val="pt-PT"/>
                              </w:rPr>
                              <w:t>www.cidh.org</w:t>
                            </w:r>
                          </w:p>
                        </w:txbxContent>
                      </wps:txbx>
                      <wps:bodyPr wrap="square" lIns="45718" tIns="45718" rIns="45718" bIns="45718" numCol="1" anchor="t">
                        <a:noAutofit/>
                      </wps:bodyPr>
                    </wps:wsp>
                  </a:graphicData>
                </a:graphic>
              </wp:anchor>
            </w:drawing>
          </mc:Choice>
          <mc:Fallback>
            <w:pict>
              <v:rect w14:anchorId="5AF4927C" id="_x0000_s1031" style="position:absolute;left:0;text-align:left;margin-left:-23.55pt;margin-top:67.65pt;width:93pt;height:26.2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" filled="f" stroked="f" strokeweight="1pt">
                <v:stroke miterlimit="4"/>
                <v:textbox inset="1.2699mm,1.2699mm,1.2699mm,1.2699mm">
                  <w:txbxContent>
                    <w:p w14:paraId="37CD491D" w14:textId="77777777" w:rsidR="00671DC8" w:rsidRDefault="00671DC8" w:rsidP="00671DC8">
                      <w:pPr>
                        <w:pStyle w:val="BodyA"/>
                        <w:jc w:val="center"/>
                      </w:pPr>
                      <w:r>
                        <w:rPr>
                          <w:rFonts w:ascii="Calibri" w:eastAsia="Calibri" w:hAnsi="Calibri" w:cs="Calibri"/>
                          <w:b/>
                          <w:bCs/>
                          <w:color w:val="FFFFFF"/>
                          <w:u w:color="FFFFFF"/>
                          <w:lang w:val="pt-PT"/>
                        </w:rPr>
                        <w:t>www.cidh.org</w:t>
                      </w: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5408" behindDoc="0" locked="0" layoutInCell="1" allowOverlap="1" wp14:anchorId="07EC6C12" wp14:editId="13FAAC82">
                <wp:simplePos x="0" y="0"/>
                <wp:positionH relativeFrom="column">
                  <wp:posOffset>1208215</wp:posOffset>
                </wp:positionH>
                <wp:positionV relativeFrom="line">
                  <wp:posOffset>722630</wp:posOffset>
                </wp:positionV>
                <wp:extent cx="2085975" cy="48577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085975" cy="485775"/>
                        </a:xfrm>
                        <a:prstGeom prst="rect">
                          <a:avLst/>
                        </a:prstGeom>
                        <a:solidFill>
                          <a:srgbClr val="FFFFFF"/>
                        </a:solidFill>
                        <a:ln w="12700" cap="flat">
                          <a:noFill/>
                          <a:miter lim="400000"/>
                        </a:ln>
                        <a:effectLst/>
                      </wps:spPr>
                      <wps:bodyPr/>
                    </wps:wsp>
                  </a:graphicData>
                </a:graphic>
              </wp:anchor>
            </w:drawing>
          </mc:Choice>
          <mc:Fallback xmlns:cx="http://schemas.microsoft.com/office/drawing/2014/chartex" xmlns:w16se="http://schemas.microsoft.com/office/word/2015/wordml/symex" xmlns:cx1="http://schemas.microsoft.com/office/drawing/2015/9/8/chartex">
            <w:pict>
              <v:rect w14:anchorId="772061A7" id="officeArt object" o:spid="_x0000_s1026" style="position:absolute;margin-left:95.15pt;margin-top:56.9pt;width:164.25pt;height:38.2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" stroked="f" strokeweight="1pt">
                <v:stroke miterlimit="4"/>
                <w10:wrap anchory="line"/>
              </v:rect>
            </w:pict>
          </mc:Fallback>
        </mc:AlternateContent>
      </w:r>
    </w:p>
    <w:p w14:paraId="05987415" w14:textId="77777777" w:rsidR="00671DC8" w:rsidRDefault="00671DC8" w:rsidP="00671DC8">
      <w:pPr>
        <w:pStyle w:val="BodyA"/>
        <w:tabs>
          <w:tab w:val="center" w:pos="5400"/>
        </w:tabs>
        <w:suppressAutoHyphens/>
        <w:jc w:val="center"/>
        <w:sectPr w:rsidR="00671DC8" w:rsidSect="00671D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sectPr>
      </w:pPr>
    </w:p>
    <w:p w14:paraId="44A9F95C" w14:textId="77777777" w:rsidR="00671DC8" w:rsidRDefault="00671DC8" w:rsidP="00671DC8">
      <w:pPr>
        <w:pStyle w:val="BodyA"/>
        <w:spacing w:after="240"/>
        <w:ind w:firstLine="720"/>
        <w:jc w:val="both"/>
        <w:rPr>
          <w:rFonts w:ascii="Cambria" w:eastAsia="Cambria" w:hAnsi="Cambria" w:cs="Cambria"/>
          <w:b/>
          <w:bCs/>
          <w:sz w:val="20"/>
          <w:szCs w:val="20"/>
        </w:rPr>
      </w:pPr>
      <w:r>
        <w:rPr>
          <w:rFonts w:ascii="Cambria" w:eastAsia="Cambria" w:hAnsi="Cambria" w:cs="Cambria"/>
          <w:b/>
          <w:bCs/>
          <w:sz w:val="20"/>
          <w:szCs w:val="20"/>
        </w:rPr>
        <w:lastRenderedPageBreak/>
        <w:t>I.</w:t>
      </w:r>
      <w:r>
        <w:rPr>
          <w:rFonts w:ascii="Cambria" w:eastAsia="Cambria" w:hAnsi="Cambria" w:cs="Cambria"/>
          <w:b/>
          <w:bCs/>
          <w:sz w:val="20"/>
          <w:szCs w:val="20"/>
        </w:rPr>
        <w:tab/>
        <w:t xml:space="preserve">INFORMATION ABOUT THE PETITION </w:t>
      </w:r>
    </w:p>
    <w:tbl>
      <w:tblPr>
        <w:tblW w:w="936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5670"/>
      </w:tblGrid>
      <w:tr w:rsidR="00671DC8" w:rsidRPr="00D43E9D" w14:paraId="37959AFD" w14:textId="77777777" w:rsidTr="00E060AA">
        <w:trPr>
          <w:trHeight w:val="244"/>
        </w:trPr>
        <w:tc>
          <w:tcPr>
            <w:tcW w:w="36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47D00CF2" w14:textId="77777777" w:rsidR="00671DC8" w:rsidRDefault="00671DC8" w:rsidP="00E060AA">
            <w:pPr>
              <w:pStyle w:val="BodyA"/>
              <w:jc w:val="center"/>
            </w:pPr>
            <w:r>
              <w:rPr>
                <w:rFonts w:ascii="Cambria" w:eastAsia="Cambria" w:hAnsi="Cambria" w:cs="Cambria"/>
                <w:b/>
                <w:bCs/>
                <w:color w:val="FFFFFF"/>
                <w:sz w:val="20"/>
                <w:szCs w:val="20"/>
                <w:u w:color="FFFFFF"/>
              </w:rPr>
              <w:t>Petitioner:</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38D878B" w14:textId="4E8CCCEE" w:rsidR="00671DC8" w:rsidRPr="00A64035" w:rsidRDefault="004015D6" w:rsidP="00E060AA">
            <w:pPr>
              <w:pStyle w:val="BodyB"/>
              <w:jc w:val="both"/>
              <w:rPr>
                <w:lang w:val="es-US"/>
              </w:rPr>
            </w:pPr>
            <w:proofErr w:type="spellStart"/>
            <w:r>
              <w:rPr>
                <w:rFonts w:ascii="Cambria" w:eastAsia="Cambria" w:hAnsi="Cambria" w:cs="Cambria"/>
                <w:sz w:val="20"/>
                <w:szCs w:val="20"/>
                <w:lang w:val="es-ES_tradnl"/>
              </w:rPr>
              <w:t>P</w:t>
            </w:r>
            <w:r w:rsidRPr="004015D6">
              <w:rPr>
                <w:rFonts w:ascii="Cambria" w:eastAsia="Cambria" w:hAnsi="Cambria" w:cs="Cambria"/>
                <w:sz w:val="20"/>
                <w:szCs w:val="20"/>
                <w:lang w:val="es-ES_tradnl"/>
              </w:rPr>
              <w:t>erson</w:t>
            </w:r>
            <w:r>
              <w:rPr>
                <w:rFonts w:ascii="Cambria" w:eastAsia="Cambria" w:hAnsi="Cambria" w:cs="Cambria"/>
                <w:sz w:val="20"/>
                <w:szCs w:val="20"/>
                <w:lang w:val="es-ES_tradnl"/>
              </w:rPr>
              <w:t>s</w:t>
            </w:r>
            <w:proofErr w:type="spellEnd"/>
            <w:r w:rsidRPr="004015D6">
              <w:rPr>
                <w:rFonts w:ascii="Cambria" w:eastAsia="Cambria" w:hAnsi="Cambria" w:cs="Cambria"/>
                <w:sz w:val="20"/>
                <w:szCs w:val="20"/>
                <w:lang w:val="es-ES_tradnl"/>
              </w:rPr>
              <w:t xml:space="preserve"> </w:t>
            </w:r>
            <w:proofErr w:type="spellStart"/>
            <w:r w:rsidRPr="004015D6">
              <w:rPr>
                <w:rFonts w:ascii="Cambria" w:eastAsia="Cambria" w:hAnsi="Cambria" w:cs="Cambria"/>
                <w:sz w:val="20"/>
                <w:szCs w:val="20"/>
                <w:lang w:val="es-ES_tradnl"/>
              </w:rPr>
              <w:t>with</w:t>
            </w:r>
            <w:proofErr w:type="spellEnd"/>
            <w:r w:rsidRPr="004015D6">
              <w:rPr>
                <w:rFonts w:ascii="Cambria" w:eastAsia="Cambria" w:hAnsi="Cambria" w:cs="Cambria"/>
                <w:sz w:val="20"/>
                <w:szCs w:val="20"/>
                <w:lang w:val="es-ES_tradnl"/>
              </w:rPr>
              <w:t xml:space="preserve"> </w:t>
            </w:r>
            <w:proofErr w:type="spellStart"/>
            <w:r w:rsidRPr="004015D6">
              <w:rPr>
                <w:rFonts w:ascii="Cambria" w:eastAsia="Cambria" w:hAnsi="Cambria" w:cs="Cambria"/>
                <w:sz w:val="20"/>
                <w:szCs w:val="20"/>
                <w:lang w:val="es-ES_tradnl"/>
              </w:rPr>
              <w:t>reserved</w:t>
            </w:r>
            <w:proofErr w:type="spellEnd"/>
            <w:r w:rsidRPr="004015D6">
              <w:rPr>
                <w:rFonts w:ascii="Cambria" w:eastAsia="Cambria" w:hAnsi="Cambria" w:cs="Cambria"/>
                <w:sz w:val="20"/>
                <w:szCs w:val="20"/>
                <w:lang w:val="es-ES_tradnl"/>
              </w:rPr>
              <w:t xml:space="preserve"> </w:t>
            </w:r>
            <w:proofErr w:type="spellStart"/>
            <w:r w:rsidRPr="004015D6">
              <w:rPr>
                <w:rFonts w:ascii="Cambria" w:eastAsia="Cambria" w:hAnsi="Cambria" w:cs="Cambria"/>
                <w:sz w:val="20"/>
                <w:szCs w:val="20"/>
                <w:lang w:val="es-ES_tradnl"/>
              </w:rPr>
              <w:t>identity</w:t>
            </w:r>
            <w:proofErr w:type="spellEnd"/>
            <w:r w:rsidR="009710C6">
              <w:rPr>
                <w:rStyle w:val="FootnoteReference"/>
                <w:rFonts w:ascii="Cambria" w:eastAsia="Cambria" w:hAnsi="Cambria" w:cs="Cambria"/>
                <w:sz w:val="20"/>
                <w:szCs w:val="20"/>
                <w:lang w:val="es-ES_tradnl"/>
              </w:rPr>
              <w:footnoteReference w:id="1"/>
            </w:r>
          </w:p>
        </w:tc>
      </w:tr>
      <w:tr w:rsidR="00671DC8" w14:paraId="770C2828" w14:textId="77777777" w:rsidTr="00E060AA">
        <w:trPr>
          <w:trHeight w:val="25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0167BE4C" w14:textId="77777777" w:rsidR="00671DC8" w:rsidRDefault="00671DC8" w:rsidP="00E060AA">
            <w:pPr>
              <w:pStyle w:val="BodyA"/>
              <w:jc w:val="center"/>
            </w:pPr>
            <w:r>
              <w:rPr>
                <w:rFonts w:ascii="Cambria" w:eastAsia="Cambria" w:hAnsi="Cambria" w:cs="Cambria"/>
                <w:b/>
                <w:bCs/>
                <w:color w:val="FFFFFF"/>
                <w:sz w:val="20"/>
                <w:szCs w:val="20"/>
                <w:u w:color="FFFFFF"/>
              </w:rPr>
              <w:t>Alleged victim:</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3FC09AF" w14:textId="77777777" w:rsidR="00671DC8" w:rsidRDefault="00671DC8" w:rsidP="00E060AA">
            <w:pPr>
              <w:pStyle w:val="BodyB"/>
              <w:jc w:val="both"/>
            </w:pPr>
            <w:r>
              <w:rPr>
                <w:rFonts w:ascii="Cambria" w:eastAsia="Cambria" w:hAnsi="Cambria" w:cs="Cambria"/>
                <w:sz w:val="20"/>
                <w:szCs w:val="20"/>
              </w:rPr>
              <w:t>Francisco Javier Cisneros Prieto and family</w:t>
            </w:r>
          </w:p>
        </w:tc>
      </w:tr>
      <w:tr w:rsidR="00671DC8" w14:paraId="723700A5" w14:textId="77777777" w:rsidTr="00E060AA">
        <w:trPr>
          <w:trHeight w:val="25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286D8AF7" w14:textId="77777777" w:rsidR="00671DC8" w:rsidRDefault="00671DC8" w:rsidP="00E060AA">
            <w:pPr>
              <w:pStyle w:val="BodyA"/>
              <w:jc w:val="center"/>
            </w:pPr>
            <w:r>
              <w:rPr>
                <w:rFonts w:ascii="Cambria" w:eastAsia="Cambria" w:hAnsi="Cambria" w:cs="Cambria"/>
                <w:b/>
                <w:bCs/>
                <w:color w:val="FFFFFF"/>
                <w:sz w:val="20"/>
                <w:szCs w:val="20"/>
                <w:u w:color="FFFFFF"/>
              </w:rPr>
              <w:t>Respondent State: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D78E6B2" w14:textId="37F08DE2" w:rsidR="00671DC8" w:rsidRDefault="00671DC8" w:rsidP="00E060AA">
            <w:pPr>
              <w:pStyle w:val="BodyB"/>
              <w:jc w:val="both"/>
            </w:pPr>
            <w:r>
              <w:rPr>
                <w:rFonts w:ascii="Cambria" w:eastAsia="Cambria" w:hAnsi="Cambria" w:cs="Cambria"/>
                <w:sz w:val="20"/>
                <w:szCs w:val="20"/>
              </w:rPr>
              <w:t>México</w:t>
            </w:r>
            <w:r w:rsidR="009710C6">
              <w:rPr>
                <w:rStyle w:val="FootnoteReference"/>
                <w:rFonts w:ascii="Cambria" w:eastAsia="Cambria" w:hAnsi="Cambria" w:cs="Cambria"/>
                <w:sz w:val="20"/>
                <w:szCs w:val="20"/>
              </w:rPr>
              <w:footnoteReference w:id="2"/>
            </w:r>
          </w:p>
        </w:tc>
      </w:tr>
      <w:tr w:rsidR="00671DC8" w14:paraId="219C4442" w14:textId="77777777" w:rsidTr="00E060AA">
        <w:trPr>
          <w:trHeight w:val="25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4320ACCE" w14:textId="77777777" w:rsidR="00671DC8" w:rsidRDefault="00671DC8" w:rsidP="00E060AA">
            <w:pPr>
              <w:pStyle w:val="BodyA"/>
              <w:jc w:val="center"/>
            </w:pPr>
            <w:r>
              <w:rPr>
                <w:rFonts w:ascii="Cambria" w:eastAsia="Cambria" w:hAnsi="Cambria" w:cs="Cambria"/>
                <w:b/>
                <w:bCs/>
                <w:color w:val="FFFFFF"/>
                <w:sz w:val="20"/>
                <w:szCs w:val="20"/>
                <w:u w:color="FFFFFF"/>
              </w:rPr>
              <w:t>Rights invoked:</w:t>
            </w:r>
          </w:p>
        </w:tc>
        <w:tc>
          <w:tcPr>
            <w:tcW w:w="56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24635" w14:textId="77777777" w:rsidR="00671DC8" w:rsidRDefault="00671DC8" w:rsidP="00E060AA">
            <w:pPr>
              <w:pStyle w:val="BodyB"/>
              <w:jc w:val="both"/>
            </w:pPr>
            <w:r>
              <w:rPr>
                <w:rFonts w:ascii="Cambria" w:eastAsia="Cambria" w:hAnsi="Cambria" w:cs="Cambria"/>
                <w:sz w:val="20"/>
                <w:szCs w:val="20"/>
              </w:rPr>
              <w:t>None specified.</w:t>
            </w:r>
          </w:p>
        </w:tc>
      </w:tr>
    </w:tbl>
    <w:p w14:paraId="4F87BA6D" w14:textId="77777777" w:rsidR="00671DC8" w:rsidRDefault="00671DC8" w:rsidP="00671DC8">
      <w:pPr>
        <w:pStyle w:val="BodyA"/>
        <w:spacing w:before="240" w:after="240"/>
        <w:ind w:firstLine="720"/>
        <w:jc w:val="both"/>
        <w:rPr>
          <w:rFonts w:ascii="Cambria" w:eastAsia="Cambria" w:hAnsi="Cambria" w:cs="Cambria"/>
          <w:b/>
          <w:bCs/>
          <w:sz w:val="20"/>
          <w:szCs w:val="20"/>
        </w:rPr>
      </w:pPr>
      <w:r>
        <w:rPr>
          <w:rFonts w:ascii="Cambria" w:eastAsia="Cambria" w:hAnsi="Cambria" w:cs="Cambria"/>
          <w:b/>
          <w:bCs/>
          <w:sz w:val="20"/>
          <w:szCs w:val="20"/>
        </w:rPr>
        <w:t>II.</w:t>
      </w:r>
      <w:r>
        <w:rPr>
          <w:rFonts w:ascii="Cambria" w:eastAsia="Cambria" w:hAnsi="Cambria" w:cs="Cambria"/>
          <w:b/>
          <w:bCs/>
          <w:sz w:val="20"/>
          <w:szCs w:val="20"/>
        </w:rPr>
        <w:tab/>
        <w:t>PROCEEDINGS BEFORE THE IACHR</w:t>
      </w:r>
      <w:r>
        <w:rPr>
          <w:rFonts w:ascii="Cambria" w:eastAsia="Cambria" w:hAnsi="Cambria" w:cs="Cambria"/>
          <w:b/>
          <w:bCs/>
          <w:sz w:val="20"/>
          <w:szCs w:val="20"/>
          <w:vertAlign w:val="superscript"/>
        </w:rPr>
        <w:footnoteReference w:id="3"/>
      </w:r>
    </w:p>
    <w:tbl>
      <w:tblPr>
        <w:tblW w:w="936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5670"/>
      </w:tblGrid>
      <w:tr w:rsidR="00671DC8" w14:paraId="4231D995" w14:textId="77777777" w:rsidTr="00E060AA">
        <w:trPr>
          <w:trHeight w:val="25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2507C749" w14:textId="77777777" w:rsidR="00671DC8" w:rsidRDefault="00671DC8" w:rsidP="00E060AA">
            <w:pPr>
              <w:pStyle w:val="BodyA"/>
              <w:jc w:val="center"/>
            </w:pPr>
            <w:r>
              <w:rPr>
                <w:rFonts w:ascii="Cambria" w:eastAsia="Cambria" w:hAnsi="Cambria" w:cs="Cambria"/>
                <w:b/>
                <w:bCs/>
                <w:color w:val="FFFFFF"/>
                <w:sz w:val="20"/>
                <w:szCs w:val="20"/>
                <w:u w:color="FFFFFF"/>
              </w:rPr>
              <w:t>Filing of the petition:</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6750447" w14:textId="77777777" w:rsidR="00671DC8" w:rsidRDefault="00671DC8" w:rsidP="00E060AA">
            <w:pPr>
              <w:pStyle w:val="BodyB"/>
              <w:jc w:val="both"/>
            </w:pPr>
            <w:r>
              <w:rPr>
                <w:rFonts w:ascii="Cambria" w:eastAsia="Cambria" w:hAnsi="Cambria" w:cs="Cambria"/>
                <w:sz w:val="20"/>
                <w:szCs w:val="20"/>
              </w:rPr>
              <w:t xml:space="preserve"> April 10,  2010</w:t>
            </w:r>
          </w:p>
        </w:tc>
      </w:tr>
      <w:tr w:rsidR="00671DC8" w14:paraId="43C2F2AD" w14:textId="77777777" w:rsidTr="00E060AA">
        <w:trPr>
          <w:trHeight w:val="47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0D74EF0A" w14:textId="77777777" w:rsidR="00671DC8" w:rsidRDefault="00671DC8" w:rsidP="00E060AA">
            <w:pPr>
              <w:pStyle w:val="BodyA"/>
              <w:jc w:val="center"/>
            </w:pPr>
            <w:r>
              <w:rPr>
                <w:rFonts w:ascii="Cambria" w:eastAsia="Cambria" w:hAnsi="Cambria" w:cs="Cambria"/>
                <w:b/>
                <w:bCs/>
                <w:color w:val="FFFFFF"/>
                <w:sz w:val="20"/>
                <w:szCs w:val="20"/>
                <w:u w:color="FFFFFF"/>
              </w:rPr>
              <w:t>Additional information received at the stage of initial review:</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A03182A" w14:textId="77777777" w:rsidR="00671DC8" w:rsidRDefault="00671DC8" w:rsidP="00E060AA">
            <w:pPr>
              <w:pStyle w:val="BodyB"/>
              <w:jc w:val="both"/>
            </w:pPr>
            <w:r>
              <w:rPr>
                <w:rFonts w:ascii="Cambria" w:eastAsia="Cambria" w:hAnsi="Cambria" w:cs="Cambria"/>
                <w:sz w:val="20"/>
                <w:szCs w:val="20"/>
              </w:rPr>
              <w:t>April 15, 2010 , April 27, 2010 ,May 18, 2010, September 21, 2010, October 5, 2010, December 04, 2010, October 23, 2011</w:t>
            </w:r>
          </w:p>
        </w:tc>
      </w:tr>
      <w:tr w:rsidR="00671DC8" w14:paraId="032C4F7D" w14:textId="77777777" w:rsidTr="00E060AA">
        <w:trPr>
          <w:trHeight w:val="25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28E4B482" w14:textId="77777777" w:rsidR="00671DC8" w:rsidRDefault="00671DC8" w:rsidP="00E060AA">
            <w:pPr>
              <w:pStyle w:val="BodyA"/>
              <w:jc w:val="center"/>
            </w:pPr>
            <w:r>
              <w:rPr>
                <w:rFonts w:ascii="Cambria" w:eastAsia="Cambria" w:hAnsi="Cambria" w:cs="Cambria"/>
                <w:b/>
                <w:bCs/>
                <w:color w:val="FFFFFF"/>
                <w:sz w:val="20"/>
                <w:szCs w:val="20"/>
                <w:u w:color="FFFFFF"/>
              </w:rPr>
              <w:t>Notification of the petition to the State: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8EDBB03" w14:textId="77777777" w:rsidR="00671DC8" w:rsidRDefault="00671DC8" w:rsidP="00E060AA">
            <w:pPr>
              <w:pStyle w:val="BodyB"/>
              <w:jc w:val="both"/>
            </w:pPr>
            <w:r>
              <w:rPr>
                <w:rFonts w:ascii="Cambria" w:eastAsia="Cambria" w:hAnsi="Cambria" w:cs="Cambria"/>
                <w:sz w:val="20"/>
                <w:szCs w:val="20"/>
              </w:rPr>
              <w:t>November 17, 2015</w:t>
            </w:r>
          </w:p>
        </w:tc>
      </w:tr>
      <w:tr w:rsidR="00671DC8" w14:paraId="5ED4332C" w14:textId="77777777" w:rsidTr="00E060AA">
        <w:trPr>
          <w:trHeight w:val="25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55F22961" w14:textId="77777777" w:rsidR="00671DC8" w:rsidRDefault="00671DC8" w:rsidP="00E060AA">
            <w:pPr>
              <w:pStyle w:val="BodyA"/>
              <w:jc w:val="center"/>
            </w:pPr>
            <w:r>
              <w:rPr>
                <w:rFonts w:ascii="Cambria" w:eastAsia="Cambria" w:hAnsi="Cambria" w:cs="Cambria"/>
                <w:b/>
                <w:bCs/>
                <w:color w:val="FFFFFF"/>
                <w:sz w:val="20"/>
                <w:szCs w:val="20"/>
                <w:u w:color="FFFFFF"/>
              </w:rPr>
              <w:t>State’s first response: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62A4635" w14:textId="77777777" w:rsidR="00671DC8" w:rsidRDefault="00671DC8" w:rsidP="00E060AA">
            <w:pPr>
              <w:pStyle w:val="BodyB"/>
              <w:jc w:val="both"/>
            </w:pPr>
            <w:r>
              <w:rPr>
                <w:rFonts w:ascii="Cambria" w:eastAsia="Cambria" w:hAnsi="Cambria" w:cs="Cambria"/>
                <w:sz w:val="20"/>
                <w:szCs w:val="20"/>
              </w:rPr>
              <w:t>April 14, 2016</w:t>
            </w:r>
          </w:p>
        </w:tc>
      </w:tr>
      <w:tr w:rsidR="00671DC8" w14:paraId="2728590D" w14:textId="77777777" w:rsidTr="00E060AA">
        <w:trPr>
          <w:trHeight w:val="47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0DBC099C" w14:textId="77777777" w:rsidR="00671DC8" w:rsidRDefault="00671DC8" w:rsidP="00E060AA">
            <w:pPr>
              <w:pStyle w:val="BodyA"/>
              <w:jc w:val="center"/>
            </w:pPr>
            <w:r>
              <w:rPr>
                <w:rFonts w:ascii="Cambria" w:eastAsia="Cambria" w:hAnsi="Cambria" w:cs="Cambria"/>
                <w:b/>
                <w:bCs/>
                <w:color w:val="FFFFFF"/>
                <w:sz w:val="20"/>
                <w:szCs w:val="20"/>
                <w:u w:color="FFFFFF"/>
              </w:rPr>
              <w:t>Notification of the possible archiving of the petition:</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1C96B5C" w14:textId="77777777" w:rsidR="00671DC8" w:rsidRDefault="00671DC8" w:rsidP="00E060AA">
            <w:pPr>
              <w:pStyle w:val="BodyB"/>
              <w:jc w:val="both"/>
            </w:pPr>
            <w:r>
              <w:rPr>
                <w:rFonts w:ascii="Cambria" w:eastAsia="Cambria" w:hAnsi="Cambria" w:cs="Cambria"/>
                <w:sz w:val="20"/>
                <w:szCs w:val="20"/>
              </w:rPr>
              <w:t>October 13, 2018</w:t>
            </w:r>
          </w:p>
        </w:tc>
      </w:tr>
      <w:tr w:rsidR="00671DC8" w14:paraId="1791E3E3" w14:textId="77777777" w:rsidTr="00E060AA">
        <w:trPr>
          <w:trHeight w:val="69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51ED1D24" w14:textId="77777777" w:rsidR="00671DC8" w:rsidRDefault="00671DC8" w:rsidP="00E060AA">
            <w:pPr>
              <w:pStyle w:val="BodyA"/>
              <w:jc w:val="center"/>
            </w:pPr>
            <w:r>
              <w:rPr>
                <w:rFonts w:ascii="Cambria" w:eastAsia="Cambria" w:hAnsi="Cambria" w:cs="Cambria"/>
                <w:b/>
                <w:bCs/>
                <w:color w:val="FFFFFF"/>
                <w:sz w:val="20"/>
                <w:szCs w:val="20"/>
                <w:u w:color="FFFFFF"/>
              </w:rPr>
              <w:t>Petitioner’s response to the notification regarding the possible archiving of the petition:</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083E19F" w14:textId="77777777" w:rsidR="00671DC8" w:rsidRDefault="00671DC8" w:rsidP="00E060AA">
            <w:pPr>
              <w:pStyle w:val="BodyB"/>
              <w:jc w:val="both"/>
            </w:pPr>
          </w:p>
          <w:p w14:paraId="2E7347B0" w14:textId="77777777" w:rsidR="00671DC8" w:rsidRDefault="00671DC8" w:rsidP="00E060AA">
            <w:pPr>
              <w:pStyle w:val="BodyB"/>
              <w:jc w:val="both"/>
            </w:pPr>
            <w:r>
              <w:rPr>
                <w:rFonts w:ascii="Cambria" w:eastAsia="Cambria" w:hAnsi="Cambria" w:cs="Cambria"/>
                <w:sz w:val="20"/>
                <w:szCs w:val="20"/>
              </w:rPr>
              <w:t xml:space="preserve"> November 21, 2018 </w:t>
            </w:r>
          </w:p>
        </w:tc>
      </w:tr>
    </w:tbl>
    <w:p w14:paraId="7DBAA21E" w14:textId="77777777" w:rsidR="00671DC8" w:rsidRDefault="00671DC8" w:rsidP="00671DC8">
      <w:pPr>
        <w:pStyle w:val="BodyA"/>
        <w:spacing w:before="240" w:after="240"/>
        <w:ind w:firstLine="720"/>
        <w:jc w:val="both"/>
        <w:rPr>
          <w:rFonts w:ascii="Cambria" w:eastAsia="Cambria" w:hAnsi="Cambria" w:cs="Cambria"/>
          <w:b/>
          <w:bCs/>
          <w:sz w:val="20"/>
          <w:szCs w:val="20"/>
          <w:lang w:val="de-DE"/>
        </w:rPr>
      </w:pPr>
      <w:r>
        <w:rPr>
          <w:rFonts w:ascii="Cambria" w:eastAsia="Cambria" w:hAnsi="Cambria" w:cs="Cambria"/>
          <w:b/>
          <w:bCs/>
          <w:sz w:val="20"/>
          <w:szCs w:val="20"/>
          <w:lang w:val="de-DE"/>
        </w:rPr>
        <w:t xml:space="preserve">III. </w:t>
      </w:r>
      <w:r>
        <w:rPr>
          <w:rFonts w:ascii="Cambria" w:eastAsia="Cambria" w:hAnsi="Cambria" w:cs="Cambria"/>
          <w:b/>
          <w:bCs/>
          <w:sz w:val="20"/>
          <w:szCs w:val="20"/>
          <w:lang w:val="de-DE"/>
        </w:rPr>
        <w:tab/>
        <w:t xml:space="preserve">COMPETENCE </w:t>
      </w:r>
    </w:p>
    <w:tbl>
      <w:tblPr>
        <w:tblW w:w="936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5670"/>
      </w:tblGrid>
      <w:tr w:rsidR="00671DC8" w14:paraId="09F4A942" w14:textId="77777777" w:rsidTr="00E060AA">
        <w:trPr>
          <w:trHeight w:val="244"/>
        </w:trPr>
        <w:tc>
          <w:tcPr>
            <w:tcW w:w="36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7BEA4278" w14:textId="77777777" w:rsidR="00671DC8" w:rsidRDefault="00671DC8" w:rsidP="00E060AA">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personae:</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504F33F" w14:textId="77777777" w:rsidR="00671DC8" w:rsidRDefault="00671DC8" w:rsidP="00E060AA">
            <w:pPr>
              <w:pStyle w:val="BodyB"/>
            </w:pPr>
            <w:r>
              <w:rPr>
                <w:rFonts w:ascii="Cambria" w:eastAsia="Cambria" w:hAnsi="Cambria" w:cs="Cambria"/>
                <w:sz w:val="20"/>
                <w:szCs w:val="20"/>
              </w:rPr>
              <w:t xml:space="preserve">Yes </w:t>
            </w:r>
          </w:p>
        </w:tc>
      </w:tr>
      <w:tr w:rsidR="00671DC8" w14:paraId="79B5C3E6" w14:textId="77777777" w:rsidTr="00E060AA">
        <w:trPr>
          <w:trHeight w:val="25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0A0DF5A3" w14:textId="77777777" w:rsidR="00671DC8" w:rsidRDefault="00671DC8" w:rsidP="00E060AA">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loci</w:t>
            </w:r>
            <w:r>
              <w:rPr>
                <w:rFonts w:ascii="Cambria" w:eastAsia="Cambria" w:hAnsi="Cambria" w:cs="Cambria"/>
                <w:b/>
                <w:bCs/>
                <w:color w:val="FFFFFF"/>
                <w:sz w:val="20"/>
                <w:szCs w:val="20"/>
                <w:u w:color="FFFFFF"/>
              </w:rPr>
              <w:t>:</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4952B95" w14:textId="77777777" w:rsidR="00671DC8" w:rsidRDefault="00671DC8" w:rsidP="00E060AA">
            <w:pPr>
              <w:pStyle w:val="BodyB"/>
            </w:pPr>
            <w:r>
              <w:rPr>
                <w:rFonts w:ascii="Cambria" w:eastAsia="Cambria" w:hAnsi="Cambria" w:cs="Cambria"/>
                <w:sz w:val="20"/>
                <w:szCs w:val="20"/>
              </w:rPr>
              <w:t>Yes</w:t>
            </w:r>
          </w:p>
        </w:tc>
      </w:tr>
      <w:tr w:rsidR="00671DC8" w14:paraId="4034F3C8" w14:textId="77777777" w:rsidTr="00E060AA">
        <w:trPr>
          <w:trHeight w:val="25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4D29476A" w14:textId="77777777" w:rsidR="00671DC8" w:rsidRDefault="00671DC8" w:rsidP="00E060AA">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temporis</w:t>
            </w:r>
            <w:proofErr w:type="spellEnd"/>
            <w:r>
              <w:rPr>
                <w:rFonts w:ascii="Cambria" w:eastAsia="Cambria" w:hAnsi="Cambria" w:cs="Cambria"/>
                <w:b/>
                <w:bCs/>
                <w:color w:val="FFFFFF"/>
                <w:sz w:val="20"/>
                <w:szCs w:val="20"/>
                <w:u w:color="FFFFFF"/>
              </w:rPr>
              <w:t>:</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3A586E6" w14:textId="77777777" w:rsidR="00671DC8" w:rsidRDefault="00671DC8" w:rsidP="00E060AA">
            <w:pPr>
              <w:pStyle w:val="BodyB"/>
            </w:pPr>
            <w:r>
              <w:rPr>
                <w:rFonts w:ascii="Cambria" w:eastAsia="Cambria" w:hAnsi="Cambria" w:cs="Cambria"/>
                <w:sz w:val="20"/>
                <w:szCs w:val="20"/>
              </w:rPr>
              <w:t>Yes</w:t>
            </w:r>
          </w:p>
        </w:tc>
      </w:tr>
      <w:tr w:rsidR="00671DC8" w14:paraId="266AB13F" w14:textId="77777777" w:rsidTr="00E060AA">
        <w:trPr>
          <w:trHeight w:val="91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4A790B69" w14:textId="77777777" w:rsidR="00671DC8" w:rsidRDefault="00671DC8" w:rsidP="00E060AA">
            <w:pPr>
              <w:pStyle w:val="BodyA"/>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materiae</w:t>
            </w:r>
            <w:proofErr w:type="spellEnd"/>
            <w:r>
              <w:rPr>
                <w:rFonts w:ascii="Cambria" w:eastAsia="Cambria" w:hAnsi="Cambria" w:cs="Cambria"/>
                <w:b/>
                <w:bCs/>
                <w:color w:val="FFFFFF"/>
                <w:sz w:val="20"/>
                <w:szCs w:val="20"/>
                <w:u w:color="FFFFFF"/>
              </w:rPr>
              <w:t>:</w:t>
            </w:r>
          </w:p>
        </w:tc>
        <w:tc>
          <w:tcPr>
            <w:tcW w:w="56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78720" w14:textId="77777777" w:rsidR="00671DC8" w:rsidRDefault="00671DC8" w:rsidP="00E060AA">
            <w:pPr>
              <w:pStyle w:val="BodyB"/>
              <w:jc w:val="both"/>
            </w:pPr>
            <w:r>
              <w:rPr>
                <w:rFonts w:ascii="Cambria" w:eastAsia="Cambria" w:hAnsi="Cambria" w:cs="Cambria"/>
                <w:sz w:val="20"/>
                <w:szCs w:val="20"/>
              </w:rPr>
              <w:t>Yes; American Convention on Human Rights (deposit of</w:t>
            </w:r>
          </w:p>
          <w:p w14:paraId="3BC79125" w14:textId="77777777" w:rsidR="00671DC8" w:rsidRDefault="00671DC8" w:rsidP="00E060AA">
            <w:pPr>
              <w:pStyle w:val="BodyB"/>
              <w:jc w:val="both"/>
            </w:pPr>
            <w:r>
              <w:rPr>
                <w:rFonts w:ascii="Cambria" w:eastAsia="Cambria" w:hAnsi="Cambria" w:cs="Cambria"/>
                <w:sz w:val="20"/>
                <w:szCs w:val="20"/>
              </w:rPr>
              <w:t>ratification instrument on March 24, 1981) and Inter-American</w:t>
            </w:r>
          </w:p>
          <w:p w14:paraId="72180CF5" w14:textId="77777777" w:rsidR="00671DC8" w:rsidRDefault="00671DC8" w:rsidP="00E060AA">
            <w:pPr>
              <w:pStyle w:val="BodyB"/>
              <w:jc w:val="both"/>
            </w:pPr>
            <w:r>
              <w:rPr>
                <w:rFonts w:ascii="Cambria" w:eastAsia="Cambria" w:hAnsi="Cambria" w:cs="Cambria"/>
                <w:sz w:val="20"/>
                <w:szCs w:val="20"/>
              </w:rPr>
              <w:t>Convention to Prevent and Punish Torture (deposit of</w:t>
            </w:r>
          </w:p>
          <w:p w14:paraId="1FB60F03" w14:textId="77777777" w:rsidR="00671DC8" w:rsidRDefault="00671DC8" w:rsidP="00E060AA">
            <w:pPr>
              <w:pStyle w:val="BodyB"/>
              <w:jc w:val="both"/>
            </w:pPr>
            <w:r>
              <w:rPr>
                <w:rFonts w:ascii="Cambria" w:eastAsia="Cambria" w:hAnsi="Cambria" w:cs="Cambria"/>
                <w:sz w:val="20"/>
                <w:szCs w:val="20"/>
              </w:rPr>
              <w:t>ratification instrument on June 22, 1987)</w:t>
            </w:r>
          </w:p>
        </w:tc>
      </w:tr>
    </w:tbl>
    <w:p w14:paraId="3A00E22C" w14:textId="77777777" w:rsidR="00671DC8" w:rsidRDefault="00671DC8" w:rsidP="00671DC8">
      <w:pPr>
        <w:pStyle w:val="BodyA"/>
        <w:spacing w:before="240" w:after="240"/>
        <w:ind w:firstLine="720"/>
        <w:jc w:val="both"/>
        <w:rPr>
          <w:rFonts w:ascii="Cambria" w:eastAsia="Cambria" w:hAnsi="Cambria" w:cs="Cambria"/>
          <w:b/>
          <w:bCs/>
          <w:sz w:val="20"/>
          <w:szCs w:val="20"/>
        </w:rPr>
      </w:pPr>
      <w:r>
        <w:rPr>
          <w:rFonts w:ascii="Cambria" w:eastAsia="Cambria" w:hAnsi="Cambria" w:cs="Cambria"/>
          <w:b/>
          <w:bCs/>
          <w:sz w:val="20"/>
          <w:szCs w:val="20"/>
        </w:rPr>
        <w:t xml:space="preserve">IV. </w:t>
      </w:r>
      <w:r>
        <w:rPr>
          <w:rFonts w:ascii="Cambria" w:eastAsia="Cambria" w:hAnsi="Cambria" w:cs="Cambria"/>
          <w:b/>
          <w:bCs/>
          <w:sz w:val="20"/>
          <w:szCs w:val="20"/>
        </w:rPr>
        <w:tab/>
        <w:t xml:space="preserve">DUPLICATION OF PROCEDURES AND INTERNATIONAL </w:t>
      </w:r>
      <w:r>
        <w:rPr>
          <w:rFonts w:ascii="Cambria" w:eastAsia="Cambria" w:hAnsi="Cambria" w:cs="Cambria"/>
          <w:b/>
          <w:bCs/>
          <w:i/>
          <w:iCs/>
          <w:sz w:val="20"/>
          <w:szCs w:val="20"/>
        </w:rPr>
        <w:t>RES JUDICATA</w:t>
      </w:r>
      <w:r>
        <w:rPr>
          <w:rFonts w:ascii="Cambria" w:eastAsia="Cambria" w:hAnsi="Cambria" w:cs="Cambria"/>
          <w:b/>
          <w:bCs/>
          <w:sz w:val="20"/>
          <w:szCs w:val="20"/>
        </w:rPr>
        <w:t>, COLORABLE CLAIM, EXHAUSTION OF DOMESTIC REMEDIES AND TIMELINESS OF THE PETITION</w:t>
      </w:r>
    </w:p>
    <w:tbl>
      <w:tblPr>
        <w:tblW w:w="936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5670"/>
      </w:tblGrid>
      <w:tr w:rsidR="00671DC8" w14:paraId="469B32AE" w14:textId="77777777" w:rsidTr="00E060AA">
        <w:trPr>
          <w:trHeight w:val="464"/>
        </w:trPr>
        <w:tc>
          <w:tcPr>
            <w:tcW w:w="36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4EF18381" w14:textId="77777777" w:rsidR="00671DC8" w:rsidRDefault="00671DC8" w:rsidP="00E060AA">
            <w:pPr>
              <w:pStyle w:val="BodyA"/>
              <w:jc w:val="center"/>
            </w:pPr>
            <w:r>
              <w:rPr>
                <w:rFonts w:ascii="Cambria" w:eastAsia="Cambria" w:hAnsi="Cambria" w:cs="Cambria"/>
                <w:b/>
                <w:bCs/>
                <w:color w:val="FFFFFF"/>
                <w:sz w:val="20"/>
                <w:szCs w:val="20"/>
                <w:u w:color="FFFFFF"/>
              </w:rPr>
              <w:t xml:space="preserve">Duplication of procedures and International </w:t>
            </w:r>
            <w:r>
              <w:rPr>
                <w:rFonts w:ascii="Cambria" w:eastAsia="Cambria" w:hAnsi="Cambria" w:cs="Cambria"/>
                <w:b/>
                <w:bCs/>
                <w:i/>
                <w:iCs/>
                <w:color w:val="FFFFFF"/>
                <w:sz w:val="20"/>
                <w:szCs w:val="20"/>
                <w:u w:color="FFFFFF"/>
              </w:rPr>
              <w:t>res judicata</w:t>
            </w:r>
            <w:r>
              <w:rPr>
                <w:rFonts w:ascii="Cambria" w:eastAsia="Cambria" w:hAnsi="Cambria" w:cs="Cambria"/>
                <w:b/>
                <w:bCs/>
                <w:color w:val="FFFFFF"/>
                <w:sz w:val="20"/>
                <w:szCs w:val="20"/>
                <w:u w:color="FFFFFF"/>
              </w:rPr>
              <w:t>:</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24EDDAE" w14:textId="77777777" w:rsidR="00671DC8" w:rsidRDefault="00671DC8" w:rsidP="00E060AA">
            <w:pPr>
              <w:pStyle w:val="BodyB"/>
              <w:jc w:val="both"/>
            </w:pPr>
            <w:r>
              <w:rPr>
                <w:rFonts w:ascii="Cambria" w:eastAsia="Cambria" w:hAnsi="Cambria" w:cs="Cambria"/>
                <w:sz w:val="20"/>
                <w:szCs w:val="20"/>
              </w:rPr>
              <w:t>No</w:t>
            </w:r>
          </w:p>
        </w:tc>
      </w:tr>
      <w:tr w:rsidR="00671DC8" w14:paraId="0DBC58BC" w14:textId="77777777" w:rsidTr="00E060AA">
        <w:trPr>
          <w:trHeight w:val="91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4AF40837" w14:textId="77777777" w:rsidR="00671DC8" w:rsidRDefault="00671DC8" w:rsidP="00E060AA">
            <w:pPr>
              <w:pStyle w:val="BodyA"/>
              <w:jc w:val="center"/>
            </w:pPr>
            <w:r>
              <w:rPr>
                <w:rFonts w:ascii="Cambria" w:eastAsia="Cambria" w:hAnsi="Cambria" w:cs="Cambria"/>
                <w:b/>
                <w:bCs/>
                <w:color w:val="FFFFFF"/>
                <w:sz w:val="20"/>
                <w:szCs w:val="20"/>
                <w:u w:color="FFFFFF"/>
              </w:rPr>
              <w:lastRenderedPageBreak/>
              <w:t>Rights declared admissible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EEBF901" w14:textId="77777777" w:rsidR="00671DC8" w:rsidRDefault="00671DC8" w:rsidP="00E060AA">
            <w:pPr>
              <w:pStyle w:val="BodyB"/>
              <w:jc w:val="both"/>
            </w:pPr>
            <w:r>
              <w:rPr>
                <w:rFonts w:ascii="Cambria" w:eastAsia="Cambria" w:hAnsi="Cambria" w:cs="Cambria"/>
                <w:sz w:val="20"/>
                <w:szCs w:val="20"/>
              </w:rPr>
              <w:t>Articles 5 (humane treatment), 7 (personal liberty), 8 (fair trial and 25 (judicial protection) of the American Convention on Human Rights in relation to Article 1.1.; and Articles 1, 6 and 8 of the Inter-American Convention to Prevent and Punish Torture</w:t>
            </w:r>
          </w:p>
        </w:tc>
      </w:tr>
      <w:tr w:rsidR="00671DC8" w14:paraId="7B011890" w14:textId="77777777" w:rsidTr="00E060AA">
        <w:trPr>
          <w:trHeight w:val="66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0DA4CEB6" w14:textId="77777777" w:rsidR="00671DC8" w:rsidRDefault="00671DC8" w:rsidP="00E060AA">
            <w:pPr>
              <w:pStyle w:val="BodyA"/>
              <w:jc w:val="center"/>
            </w:pPr>
            <w:r>
              <w:rPr>
                <w:rFonts w:ascii="Cambria" w:eastAsia="Cambria" w:hAnsi="Cambria" w:cs="Cambria"/>
                <w:b/>
                <w:bCs/>
                <w:color w:val="FFFFFF"/>
                <w:sz w:val="20"/>
                <w:szCs w:val="20"/>
                <w:u w:color="FFFFFF"/>
              </w:rPr>
              <w:t>Exhaustion of domestic remedies or applicability of an exception to the rule: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69AC841" w14:textId="77777777" w:rsidR="00671DC8" w:rsidRDefault="00671DC8" w:rsidP="00E060AA">
            <w:pPr>
              <w:pStyle w:val="BodyA"/>
            </w:pPr>
            <w:r>
              <w:rPr>
                <w:rFonts w:ascii="Cambria" w:eastAsia="Cambria" w:hAnsi="Cambria" w:cs="Cambria"/>
                <w:sz w:val="20"/>
                <w:szCs w:val="20"/>
              </w:rPr>
              <w:t>Yes, in terms of Section VI</w:t>
            </w:r>
          </w:p>
        </w:tc>
      </w:tr>
      <w:tr w:rsidR="00671DC8" w14:paraId="43AE5F93" w14:textId="77777777" w:rsidTr="00E060AA">
        <w:trPr>
          <w:trHeight w:val="25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741839EE" w14:textId="77777777" w:rsidR="00671DC8" w:rsidRDefault="00671DC8" w:rsidP="00E060AA">
            <w:pPr>
              <w:pStyle w:val="BodyA"/>
              <w:jc w:val="center"/>
            </w:pPr>
            <w:r>
              <w:rPr>
                <w:rFonts w:ascii="Cambria" w:eastAsia="Cambria" w:hAnsi="Cambria" w:cs="Cambria"/>
                <w:b/>
                <w:bCs/>
                <w:color w:val="FFFFFF"/>
                <w:sz w:val="20"/>
                <w:szCs w:val="20"/>
                <w:u w:color="FFFFFF"/>
              </w:rPr>
              <w:t>Timeliness of the petition:</w:t>
            </w:r>
          </w:p>
        </w:tc>
        <w:tc>
          <w:tcPr>
            <w:tcW w:w="56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355C5" w14:textId="77777777" w:rsidR="00671DC8" w:rsidRDefault="00671DC8" w:rsidP="00E060AA">
            <w:pPr>
              <w:pStyle w:val="BodyB"/>
            </w:pPr>
            <w:r>
              <w:rPr>
                <w:rFonts w:ascii="Cambria" w:eastAsia="Cambria" w:hAnsi="Cambria" w:cs="Cambria"/>
                <w:sz w:val="20"/>
                <w:szCs w:val="20"/>
              </w:rPr>
              <w:t>Yes, in terms of Section VI</w:t>
            </w:r>
          </w:p>
        </w:tc>
      </w:tr>
    </w:tbl>
    <w:p w14:paraId="6735F90B" w14:textId="77777777" w:rsidR="00671DC8" w:rsidRDefault="00671DC8" w:rsidP="00671DC8">
      <w:pPr>
        <w:pStyle w:val="BodyA"/>
        <w:spacing w:before="240" w:after="240"/>
        <w:ind w:firstLine="720"/>
        <w:jc w:val="both"/>
        <w:rPr>
          <w:rFonts w:ascii="Cambria" w:eastAsia="Cambria" w:hAnsi="Cambria" w:cs="Cambria"/>
          <w:b/>
          <w:bCs/>
          <w:sz w:val="20"/>
          <w:szCs w:val="20"/>
          <w:lang w:val="de-DE"/>
        </w:rPr>
      </w:pPr>
      <w:r>
        <w:rPr>
          <w:rFonts w:ascii="Cambria" w:eastAsia="Cambria" w:hAnsi="Cambria" w:cs="Cambria"/>
          <w:b/>
          <w:bCs/>
          <w:sz w:val="20"/>
          <w:szCs w:val="20"/>
          <w:lang w:val="de-DE"/>
        </w:rPr>
        <w:t xml:space="preserve">V. </w:t>
      </w:r>
      <w:r>
        <w:rPr>
          <w:rFonts w:ascii="Cambria" w:eastAsia="Cambria" w:hAnsi="Cambria" w:cs="Cambria"/>
          <w:b/>
          <w:bCs/>
          <w:sz w:val="20"/>
          <w:szCs w:val="20"/>
          <w:lang w:val="de-DE"/>
        </w:rPr>
        <w:tab/>
        <w:t xml:space="preserve">ALLEGED FACTS </w:t>
      </w:r>
    </w:p>
    <w:p w14:paraId="1CA011FC" w14:textId="77777777" w:rsidR="00671DC8" w:rsidRDefault="00671DC8" w:rsidP="00CD0A74">
      <w:pPr>
        <w:pStyle w:val="BodyA"/>
        <w:numPr>
          <w:ilvl w:val="0"/>
          <w:numId w:val="2"/>
        </w:numPr>
        <w:suppressAutoHyphens/>
        <w:spacing w:after="240"/>
        <w:ind w:left="0" w:firstLine="720"/>
        <w:jc w:val="both"/>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This petition refers to claims of illegal detention, torture, and violations of due process with respect to the alleged victim Francisco Javier Cisneros Prieto (</w:t>
      </w:r>
      <w:r>
        <w:rPr>
          <w:rFonts w:ascii="Cambria" w:eastAsia="Cambria" w:hAnsi="Cambria" w:cs="Cambria"/>
          <w:sz w:val="20"/>
          <w:szCs w:val="20"/>
          <w:shd w:val="clear" w:color="auto" w:fill="FFFFFF"/>
          <w:lang w:val="de-DE"/>
        </w:rPr>
        <w:t>“</w:t>
      </w:r>
      <w:r>
        <w:rPr>
          <w:rFonts w:ascii="Cambria" w:eastAsia="Cambria" w:hAnsi="Cambria" w:cs="Cambria"/>
          <w:sz w:val="20"/>
          <w:szCs w:val="20"/>
          <w:shd w:val="clear" w:color="auto" w:fill="FFFFFF"/>
          <w:lang w:val="it-IT"/>
        </w:rPr>
        <w:t>Mr. Cisneros</w:t>
      </w:r>
      <w:r>
        <w:rPr>
          <w:rFonts w:ascii="Cambria" w:eastAsia="Cambria" w:hAnsi="Cambria" w:cs="Cambria"/>
          <w:sz w:val="20"/>
          <w:szCs w:val="20"/>
          <w:shd w:val="clear" w:color="auto" w:fill="FFFFFF"/>
        </w:rPr>
        <w:t>”).</w:t>
      </w:r>
    </w:p>
    <w:p w14:paraId="43DEB51B" w14:textId="1FC9D00B" w:rsidR="00671DC8" w:rsidRDefault="00671DC8" w:rsidP="00CD0A74">
      <w:pPr>
        <w:pStyle w:val="BodyA"/>
        <w:numPr>
          <w:ilvl w:val="0"/>
          <w:numId w:val="2"/>
        </w:numPr>
        <w:suppressAutoHyphens/>
        <w:spacing w:after="240"/>
        <w:ind w:left="0" w:firstLine="720"/>
        <w:jc w:val="both"/>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 xml:space="preserve">According to the petitioners, on December 28, 2008 at around 10:30 AM - in the city of Chihuahua - the alleged victim was taken from his home by military personnel without an order of arrest.  The petitioners claim that the alleged victim was detained by the military personnel at the request of the </w:t>
      </w:r>
      <w:proofErr w:type="spellStart"/>
      <w:r>
        <w:rPr>
          <w:rFonts w:ascii="Cambria" w:eastAsia="Cambria" w:hAnsi="Cambria" w:cs="Cambria"/>
          <w:i/>
          <w:iCs/>
          <w:sz w:val="20"/>
          <w:szCs w:val="20"/>
          <w:shd w:val="clear" w:color="auto" w:fill="FFFFFF"/>
        </w:rPr>
        <w:t>Procuraduría</w:t>
      </w:r>
      <w:proofErr w:type="spellEnd"/>
      <w:r>
        <w:rPr>
          <w:rFonts w:ascii="Cambria" w:eastAsia="Cambria" w:hAnsi="Cambria" w:cs="Cambria"/>
          <w:i/>
          <w:iCs/>
          <w:sz w:val="20"/>
          <w:szCs w:val="20"/>
          <w:shd w:val="clear" w:color="auto" w:fill="FFFFFF"/>
        </w:rPr>
        <w:t xml:space="preserve"> General de la </w:t>
      </w:r>
      <w:proofErr w:type="spellStart"/>
      <w:r>
        <w:rPr>
          <w:rFonts w:ascii="Cambria" w:eastAsia="Cambria" w:hAnsi="Cambria" w:cs="Cambria"/>
          <w:i/>
          <w:iCs/>
          <w:sz w:val="20"/>
          <w:szCs w:val="20"/>
          <w:shd w:val="clear" w:color="auto" w:fill="FFFFFF"/>
        </w:rPr>
        <w:t>República</w:t>
      </w:r>
      <w:proofErr w:type="spellEnd"/>
      <w:r>
        <w:rPr>
          <w:rFonts w:ascii="Cambria" w:eastAsia="Cambria" w:hAnsi="Cambria" w:cs="Cambria"/>
          <w:sz w:val="20"/>
          <w:szCs w:val="20"/>
          <w:shd w:val="clear" w:color="auto" w:fill="FFFFFF"/>
        </w:rPr>
        <w:t xml:space="preserve"> (PGR) (prosecutor) to face questioning.  The petitioners indicate that at the time of the detention they were not informed about the subject matter of the questioning.  According to the petitioners, the commanding officer of the military personnel assured </w:t>
      </w:r>
      <w:r w:rsidR="00377CFA" w:rsidRPr="0058209E">
        <w:rPr>
          <w:rFonts w:ascii="Cambria" w:eastAsia="Cambria" w:hAnsi="Cambria" w:cs="Cambria"/>
          <w:sz w:val="20"/>
          <w:szCs w:val="20"/>
          <w:shd w:val="clear" w:color="auto" w:fill="FFFFFF"/>
        </w:rPr>
        <w:t xml:space="preserve">the </w:t>
      </w:r>
      <w:r w:rsidR="0058209E" w:rsidRPr="0058209E">
        <w:rPr>
          <w:rFonts w:ascii="Cambria" w:eastAsia="Cambria" w:hAnsi="Cambria" w:cs="Cambria"/>
          <w:sz w:val="20"/>
          <w:szCs w:val="20"/>
          <w:shd w:val="clear" w:color="auto" w:fill="FFFFFF"/>
        </w:rPr>
        <w:t>petitioners that</w:t>
      </w:r>
      <w:r w:rsidR="00377CFA" w:rsidRPr="0058209E">
        <w:rPr>
          <w:rFonts w:ascii="Cambria" w:eastAsia="Cambria" w:hAnsi="Cambria" w:cs="Cambria"/>
          <w:sz w:val="20"/>
          <w:szCs w:val="20"/>
          <w:shd w:val="clear" w:color="auto" w:fill="FFFFFF"/>
        </w:rPr>
        <w:t xml:space="preserve"> the alleged victim</w:t>
      </w:r>
      <w:r>
        <w:rPr>
          <w:rFonts w:ascii="Cambria" w:eastAsia="Cambria" w:hAnsi="Cambria" w:cs="Cambria"/>
          <w:sz w:val="20"/>
          <w:szCs w:val="20"/>
          <w:shd w:val="clear" w:color="auto" w:fill="FFFFFF"/>
        </w:rPr>
        <w:t xml:space="preserve"> he would be returned to his home within a few hours.   The petitioners state that after many hours had elapsed, the alleged victim did not return.  According to the petitioners, </w:t>
      </w:r>
      <w:r w:rsidR="0058209E" w:rsidRPr="0058209E">
        <w:rPr>
          <w:rFonts w:ascii="Cambria" w:eastAsia="Cambria" w:hAnsi="Cambria" w:cs="Cambria"/>
          <w:sz w:val="20"/>
          <w:szCs w:val="20"/>
          <w:shd w:val="clear" w:color="auto" w:fill="FFFFFF"/>
        </w:rPr>
        <w:t>they then</w:t>
      </w:r>
      <w:r>
        <w:rPr>
          <w:rFonts w:ascii="Cambria" w:eastAsia="Cambria" w:hAnsi="Cambria" w:cs="Cambria"/>
          <w:sz w:val="20"/>
          <w:szCs w:val="20"/>
          <w:shd w:val="clear" w:color="auto" w:fill="FFFFFF"/>
        </w:rPr>
        <w:t xml:space="preserve"> visited the base of the military personnel to inquire about the non-release of the alleged victim.  At that time, the petitioners state that the military personnel gave no reason for the non-release of the alleged victim.  Subsequently, </w:t>
      </w:r>
      <w:r w:rsidR="00377CFA" w:rsidRPr="0058209E">
        <w:rPr>
          <w:rFonts w:ascii="Cambria" w:eastAsia="Cambria" w:hAnsi="Cambria" w:cs="Cambria"/>
          <w:sz w:val="20"/>
          <w:szCs w:val="20"/>
          <w:shd w:val="clear" w:color="auto" w:fill="FFFFFF"/>
        </w:rPr>
        <w:t xml:space="preserve">one of the </w:t>
      </w:r>
      <w:r w:rsidR="00896A04" w:rsidRPr="0058209E">
        <w:rPr>
          <w:rFonts w:ascii="Cambria" w:eastAsia="Cambria" w:hAnsi="Cambria" w:cs="Cambria"/>
          <w:sz w:val="20"/>
          <w:szCs w:val="20"/>
          <w:shd w:val="clear" w:color="auto" w:fill="FFFFFF"/>
        </w:rPr>
        <w:t>petitioners</w:t>
      </w:r>
      <w:r w:rsidR="00896A04">
        <w:rPr>
          <w:rFonts w:ascii="Cambria" w:eastAsia="Cambria" w:hAnsi="Cambria" w:cs="Cambria"/>
          <w:sz w:val="20"/>
          <w:szCs w:val="20"/>
          <w:shd w:val="clear" w:color="auto" w:fill="FFFFFF"/>
        </w:rPr>
        <w:t xml:space="preserve"> visited</w:t>
      </w:r>
      <w:r>
        <w:rPr>
          <w:rFonts w:ascii="Cambria" w:eastAsia="Cambria" w:hAnsi="Cambria" w:cs="Cambria"/>
          <w:sz w:val="20"/>
          <w:szCs w:val="20"/>
          <w:shd w:val="clear" w:color="auto" w:fill="FFFFFF"/>
        </w:rPr>
        <w:t xml:space="preserve"> the military base again later that evening </w:t>
      </w:r>
      <w:r w:rsidRPr="0058209E">
        <w:rPr>
          <w:rFonts w:ascii="Cambria" w:eastAsia="Cambria" w:hAnsi="Cambria" w:cs="Cambria"/>
          <w:sz w:val="20"/>
          <w:szCs w:val="20"/>
          <w:shd w:val="clear" w:color="auto" w:fill="FFFFFF"/>
        </w:rPr>
        <w:t xml:space="preserve">when </w:t>
      </w:r>
      <w:r w:rsidR="004A38A6" w:rsidRPr="0058209E">
        <w:rPr>
          <w:rFonts w:ascii="Cambria" w:eastAsia="Cambria" w:hAnsi="Cambria" w:cs="Cambria"/>
          <w:sz w:val="20"/>
          <w:szCs w:val="20"/>
          <w:shd w:val="clear" w:color="auto" w:fill="FFFFFF"/>
        </w:rPr>
        <w:t>he/</w:t>
      </w:r>
      <w:r w:rsidRPr="0058209E">
        <w:rPr>
          <w:rFonts w:ascii="Cambria" w:eastAsia="Cambria" w:hAnsi="Cambria" w:cs="Cambria"/>
          <w:sz w:val="20"/>
          <w:szCs w:val="20"/>
          <w:shd w:val="clear" w:color="auto" w:fill="FFFFFF"/>
        </w:rPr>
        <w:t>she was told</w:t>
      </w:r>
      <w:r>
        <w:rPr>
          <w:rFonts w:ascii="Cambria" w:eastAsia="Cambria" w:hAnsi="Cambria" w:cs="Cambria"/>
          <w:sz w:val="20"/>
          <w:szCs w:val="20"/>
          <w:shd w:val="clear" w:color="auto" w:fill="FFFFFF"/>
        </w:rPr>
        <w:t xml:space="preserve"> that Mr. Cisneros had been transferred to the custody of the PGR (in Chihuahua).  </w:t>
      </w:r>
    </w:p>
    <w:p w14:paraId="51D6AE5D" w14:textId="30D0EF71" w:rsidR="00671DC8" w:rsidRDefault="00671DC8" w:rsidP="00CD0A74">
      <w:pPr>
        <w:pStyle w:val="BodyA"/>
        <w:numPr>
          <w:ilvl w:val="0"/>
          <w:numId w:val="2"/>
        </w:numPr>
        <w:suppressAutoHyphens/>
        <w:spacing w:after="240"/>
        <w:ind w:left="0" w:firstLine="720"/>
        <w:jc w:val="both"/>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 xml:space="preserve">The petitioners claim that in violation of the law, for a period of more than 72 hours, </w:t>
      </w:r>
      <w:r w:rsidR="00377CFA" w:rsidRPr="0058209E">
        <w:rPr>
          <w:rFonts w:ascii="Cambria" w:eastAsia="Cambria" w:hAnsi="Cambria" w:cs="Cambria"/>
          <w:sz w:val="20"/>
          <w:szCs w:val="20"/>
          <w:shd w:val="clear" w:color="auto" w:fill="FFFFFF"/>
        </w:rPr>
        <w:t>the petitioners were</w:t>
      </w:r>
      <w:r w:rsidRPr="0058209E">
        <w:rPr>
          <w:rFonts w:ascii="Cambria" w:eastAsia="Cambria" w:hAnsi="Cambria" w:cs="Cambria"/>
          <w:sz w:val="20"/>
          <w:szCs w:val="20"/>
          <w:shd w:val="clear" w:color="auto" w:fill="FFFFFF"/>
        </w:rPr>
        <w:t xml:space="preserve"> unable to see or make contact with </w:t>
      </w:r>
      <w:r w:rsidR="00377CFA" w:rsidRPr="0058209E">
        <w:rPr>
          <w:rFonts w:ascii="Cambria" w:eastAsia="Cambria" w:hAnsi="Cambria" w:cs="Cambria"/>
          <w:sz w:val="20"/>
          <w:szCs w:val="20"/>
          <w:shd w:val="clear" w:color="auto" w:fill="FFFFFF"/>
        </w:rPr>
        <w:t>the alleged victim</w:t>
      </w:r>
      <w:r>
        <w:rPr>
          <w:rFonts w:ascii="Cambria" w:eastAsia="Cambria" w:hAnsi="Cambria" w:cs="Cambria"/>
          <w:sz w:val="20"/>
          <w:szCs w:val="20"/>
          <w:shd w:val="clear" w:color="auto" w:fill="FFFFFF"/>
        </w:rPr>
        <w:t xml:space="preserve">, and that he was deprived of any access to a lawyer or to the courts.  According to the petitioners, </w:t>
      </w:r>
      <w:r w:rsidR="0058209E" w:rsidRPr="0058209E">
        <w:rPr>
          <w:rFonts w:ascii="Cambria" w:eastAsia="Cambria" w:hAnsi="Cambria" w:cs="Cambria"/>
          <w:sz w:val="20"/>
          <w:szCs w:val="20"/>
          <w:shd w:val="clear" w:color="auto" w:fill="FFFFFF"/>
        </w:rPr>
        <w:t>they</w:t>
      </w:r>
      <w:r w:rsidR="0058209E">
        <w:rPr>
          <w:rFonts w:ascii="Cambria" w:eastAsia="Cambria" w:hAnsi="Cambria" w:cs="Cambria"/>
          <w:sz w:val="20"/>
          <w:szCs w:val="20"/>
          <w:shd w:val="clear" w:color="auto" w:fill="FFFFFF"/>
        </w:rPr>
        <w:t xml:space="preserve"> subsequently</w:t>
      </w:r>
      <w:r>
        <w:rPr>
          <w:rFonts w:ascii="Cambria" w:eastAsia="Cambria" w:hAnsi="Cambria" w:cs="Cambria"/>
          <w:sz w:val="20"/>
          <w:szCs w:val="20"/>
          <w:shd w:val="clear" w:color="auto" w:fill="FFFFFF"/>
        </w:rPr>
        <w:t xml:space="preserve"> spoke with military commanders at the same military base, who assured </w:t>
      </w:r>
      <w:r w:rsidR="00377CFA" w:rsidRPr="0058209E">
        <w:rPr>
          <w:rFonts w:ascii="Cambria" w:eastAsia="Cambria" w:hAnsi="Cambria" w:cs="Cambria"/>
          <w:sz w:val="20"/>
          <w:szCs w:val="20"/>
          <w:shd w:val="clear" w:color="auto" w:fill="FFFFFF"/>
        </w:rPr>
        <w:t>them</w:t>
      </w:r>
      <w:r>
        <w:rPr>
          <w:rFonts w:ascii="Cambria" w:eastAsia="Cambria" w:hAnsi="Cambria" w:cs="Cambria"/>
          <w:sz w:val="20"/>
          <w:szCs w:val="20"/>
          <w:shd w:val="clear" w:color="auto" w:fill="FFFFFF"/>
        </w:rPr>
        <w:t xml:space="preserve"> that the alleged victim would shortly be released, and that there had been some misunderstanding.  Despite this assurance, the petitioners alleged that the family later discovered that Mr. Cisneros had been transferred to Mexico City - to the custody of the </w:t>
      </w:r>
      <w:proofErr w:type="spellStart"/>
      <w:r>
        <w:rPr>
          <w:rFonts w:ascii="Cambria" w:eastAsia="Cambria" w:hAnsi="Cambria" w:cs="Cambria"/>
          <w:sz w:val="20"/>
          <w:szCs w:val="20"/>
          <w:shd w:val="clear" w:color="auto" w:fill="FFFFFF"/>
        </w:rPr>
        <w:t>S</w:t>
      </w:r>
      <w:r>
        <w:rPr>
          <w:rFonts w:ascii="Cambria" w:eastAsia="Cambria" w:hAnsi="Cambria" w:cs="Cambria"/>
          <w:i/>
          <w:iCs/>
          <w:sz w:val="20"/>
          <w:szCs w:val="20"/>
          <w:shd w:val="clear" w:color="auto" w:fill="FFFFFF"/>
        </w:rPr>
        <w:t>ubprocuraduría</w:t>
      </w:r>
      <w:proofErr w:type="spellEnd"/>
      <w:r>
        <w:rPr>
          <w:rFonts w:ascii="Cambria" w:eastAsia="Cambria" w:hAnsi="Cambria" w:cs="Cambria"/>
          <w:i/>
          <w:iCs/>
          <w:sz w:val="20"/>
          <w:szCs w:val="20"/>
          <w:shd w:val="clear" w:color="auto" w:fill="FFFFFF"/>
        </w:rPr>
        <w:t xml:space="preserve"> </w:t>
      </w:r>
      <w:proofErr w:type="spellStart"/>
      <w:r>
        <w:rPr>
          <w:rFonts w:ascii="Cambria" w:eastAsia="Cambria" w:hAnsi="Cambria" w:cs="Cambria"/>
          <w:i/>
          <w:iCs/>
          <w:sz w:val="20"/>
          <w:szCs w:val="20"/>
          <w:shd w:val="clear" w:color="auto" w:fill="FFFFFF"/>
        </w:rPr>
        <w:t>Especializada</w:t>
      </w:r>
      <w:proofErr w:type="spellEnd"/>
      <w:r>
        <w:rPr>
          <w:rFonts w:ascii="Cambria" w:eastAsia="Cambria" w:hAnsi="Cambria" w:cs="Cambria"/>
          <w:i/>
          <w:iCs/>
          <w:sz w:val="20"/>
          <w:szCs w:val="20"/>
          <w:shd w:val="clear" w:color="auto" w:fill="FFFFFF"/>
        </w:rPr>
        <w:t xml:space="preserve"> </w:t>
      </w:r>
      <w:proofErr w:type="spellStart"/>
      <w:r>
        <w:rPr>
          <w:rFonts w:ascii="Cambria" w:eastAsia="Cambria" w:hAnsi="Cambria" w:cs="Cambria"/>
          <w:i/>
          <w:iCs/>
          <w:sz w:val="20"/>
          <w:szCs w:val="20"/>
          <w:shd w:val="clear" w:color="auto" w:fill="FFFFFF"/>
        </w:rPr>
        <w:t>en</w:t>
      </w:r>
      <w:proofErr w:type="spellEnd"/>
      <w:r>
        <w:rPr>
          <w:rFonts w:ascii="Cambria" w:eastAsia="Cambria" w:hAnsi="Cambria" w:cs="Cambria"/>
          <w:i/>
          <w:iCs/>
          <w:sz w:val="20"/>
          <w:szCs w:val="20"/>
          <w:shd w:val="clear" w:color="auto" w:fill="FFFFFF"/>
        </w:rPr>
        <w:t xml:space="preserve"> </w:t>
      </w:r>
      <w:proofErr w:type="spellStart"/>
      <w:r>
        <w:rPr>
          <w:rFonts w:ascii="Cambria" w:eastAsia="Cambria" w:hAnsi="Cambria" w:cs="Cambria"/>
          <w:i/>
          <w:iCs/>
          <w:sz w:val="20"/>
          <w:szCs w:val="20"/>
          <w:shd w:val="clear" w:color="auto" w:fill="FFFFFF"/>
        </w:rPr>
        <w:t>Investigación</w:t>
      </w:r>
      <w:proofErr w:type="spellEnd"/>
      <w:r>
        <w:rPr>
          <w:rFonts w:ascii="Cambria" w:eastAsia="Cambria" w:hAnsi="Cambria" w:cs="Cambria"/>
          <w:i/>
          <w:iCs/>
          <w:sz w:val="20"/>
          <w:szCs w:val="20"/>
          <w:shd w:val="clear" w:color="auto" w:fill="FFFFFF"/>
        </w:rPr>
        <w:t xml:space="preserve"> de </w:t>
      </w:r>
      <w:proofErr w:type="spellStart"/>
      <w:r>
        <w:rPr>
          <w:rFonts w:ascii="Cambria" w:eastAsia="Cambria" w:hAnsi="Cambria" w:cs="Cambria"/>
          <w:i/>
          <w:iCs/>
          <w:sz w:val="20"/>
          <w:szCs w:val="20"/>
          <w:shd w:val="clear" w:color="auto" w:fill="FFFFFF"/>
        </w:rPr>
        <w:t>Delincuencia</w:t>
      </w:r>
      <w:proofErr w:type="spellEnd"/>
      <w:r>
        <w:rPr>
          <w:rFonts w:ascii="Cambria" w:eastAsia="Cambria" w:hAnsi="Cambria" w:cs="Cambria"/>
          <w:i/>
          <w:iCs/>
          <w:sz w:val="20"/>
          <w:szCs w:val="20"/>
          <w:shd w:val="clear" w:color="auto" w:fill="FFFFFF"/>
        </w:rPr>
        <w:t xml:space="preserve"> </w:t>
      </w:r>
      <w:proofErr w:type="spellStart"/>
      <w:r>
        <w:rPr>
          <w:rFonts w:ascii="Cambria" w:eastAsia="Cambria" w:hAnsi="Cambria" w:cs="Cambria"/>
          <w:i/>
          <w:iCs/>
          <w:sz w:val="20"/>
          <w:szCs w:val="20"/>
          <w:shd w:val="clear" w:color="auto" w:fill="FFFFFF"/>
        </w:rPr>
        <w:t>Organizada</w:t>
      </w:r>
      <w:proofErr w:type="spellEnd"/>
      <w:r>
        <w:rPr>
          <w:rFonts w:ascii="Cambria" w:eastAsia="Cambria" w:hAnsi="Cambria" w:cs="Cambria"/>
          <w:sz w:val="20"/>
          <w:szCs w:val="20"/>
          <w:shd w:val="clear" w:color="auto" w:fill="FFFFFF"/>
        </w:rPr>
        <w:t xml:space="preserve"> (SEIDO). </w:t>
      </w:r>
      <w:r w:rsidR="00967B90" w:rsidRPr="0058209E">
        <w:rPr>
          <w:rFonts w:ascii="Cambria" w:eastAsia="Cambria" w:hAnsi="Cambria" w:cs="Cambria"/>
          <w:sz w:val="20"/>
          <w:szCs w:val="20"/>
          <w:shd w:val="clear" w:color="auto" w:fill="FFFFFF"/>
        </w:rPr>
        <w:t>One of the petitioners</w:t>
      </w:r>
      <w:r>
        <w:rPr>
          <w:rFonts w:ascii="Cambria" w:eastAsia="Cambria" w:hAnsi="Cambria" w:cs="Cambria"/>
          <w:sz w:val="20"/>
          <w:szCs w:val="20"/>
          <w:shd w:val="clear" w:color="auto" w:fill="FFFFFF"/>
        </w:rPr>
        <w:t xml:space="preserve"> states that </w:t>
      </w:r>
      <w:r w:rsidR="004A38A6">
        <w:rPr>
          <w:rFonts w:ascii="Cambria" w:eastAsia="Cambria" w:hAnsi="Cambria" w:cs="Cambria"/>
          <w:sz w:val="20"/>
          <w:szCs w:val="20"/>
          <w:shd w:val="clear" w:color="auto" w:fill="FFFFFF"/>
        </w:rPr>
        <w:t>he/</w:t>
      </w:r>
      <w:r>
        <w:rPr>
          <w:rFonts w:ascii="Cambria" w:eastAsia="Cambria" w:hAnsi="Cambria" w:cs="Cambria"/>
          <w:sz w:val="20"/>
          <w:szCs w:val="20"/>
          <w:shd w:val="clear" w:color="auto" w:fill="FFFFFF"/>
        </w:rPr>
        <w:t xml:space="preserve">she was able to see the alleged victim at the SEIDO on January 23, 2009 (Mexico City), where the alleged victim complained of being tortured by military personnel in Chihuahua.  </w:t>
      </w:r>
      <w:r w:rsidR="004A38A6">
        <w:rPr>
          <w:rFonts w:ascii="Cambria" w:eastAsia="Cambria" w:hAnsi="Cambria" w:cs="Cambria"/>
          <w:sz w:val="20"/>
          <w:szCs w:val="20"/>
          <w:shd w:val="clear" w:color="auto" w:fill="FFFFFF"/>
        </w:rPr>
        <w:t xml:space="preserve">This </w:t>
      </w:r>
      <w:r w:rsidR="0058209E">
        <w:rPr>
          <w:rFonts w:ascii="Cambria" w:eastAsia="Cambria" w:hAnsi="Cambria" w:cs="Cambria"/>
          <w:sz w:val="20"/>
          <w:szCs w:val="20"/>
          <w:shd w:val="clear" w:color="auto" w:fill="FFFFFF"/>
        </w:rPr>
        <w:t>petitioner affirms</w:t>
      </w:r>
      <w:r>
        <w:rPr>
          <w:rFonts w:ascii="Cambria" w:eastAsia="Cambria" w:hAnsi="Cambria" w:cs="Cambria"/>
          <w:sz w:val="20"/>
          <w:szCs w:val="20"/>
          <w:shd w:val="clear" w:color="auto" w:fill="FFFFFF"/>
        </w:rPr>
        <w:t xml:space="preserve"> that </w:t>
      </w:r>
      <w:r w:rsidR="004A38A6">
        <w:rPr>
          <w:rFonts w:ascii="Cambria" w:eastAsia="Cambria" w:hAnsi="Cambria" w:cs="Cambria"/>
          <w:sz w:val="20"/>
          <w:szCs w:val="20"/>
          <w:shd w:val="clear" w:color="auto" w:fill="FFFFFF"/>
        </w:rPr>
        <w:t>he/</w:t>
      </w:r>
      <w:r>
        <w:rPr>
          <w:rFonts w:ascii="Cambria" w:eastAsia="Cambria" w:hAnsi="Cambria" w:cs="Cambria"/>
          <w:sz w:val="20"/>
          <w:szCs w:val="20"/>
          <w:shd w:val="clear" w:color="auto" w:fill="FFFFFF"/>
        </w:rPr>
        <w:t>she saw signs that alleged victim had been physically assaulted</w:t>
      </w:r>
      <w:r w:rsidRPr="00967B90">
        <w:rPr>
          <w:rFonts w:ascii="Cambria" w:eastAsia="Cambria" w:hAnsi="Cambria" w:cs="Cambria"/>
          <w:b/>
          <w:sz w:val="20"/>
          <w:szCs w:val="20"/>
          <w:shd w:val="clear" w:color="auto" w:fill="FFFFFF"/>
        </w:rPr>
        <w:t xml:space="preserve">.  </w:t>
      </w:r>
      <w:r w:rsidRPr="0058209E">
        <w:rPr>
          <w:rFonts w:ascii="Cambria" w:eastAsia="Cambria" w:hAnsi="Cambria" w:cs="Cambria"/>
          <w:sz w:val="20"/>
          <w:szCs w:val="20"/>
          <w:shd w:val="clear" w:color="auto" w:fill="FFFFFF"/>
        </w:rPr>
        <w:t xml:space="preserve">Generally, </w:t>
      </w:r>
      <w:r w:rsidR="00967B90" w:rsidRPr="0058209E">
        <w:rPr>
          <w:rFonts w:ascii="Cambria" w:eastAsia="Cambria" w:hAnsi="Cambria" w:cs="Cambria"/>
          <w:sz w:val="20"/>
          <w:szCs w:val="20"/>
          <w:shd w:val="clear" w:color="auto" w:fill="FFFFFF"/>
        </w:rPr>
        <w:t xml:space="preserve">the </w:t>
      </w:r>
      <w:r w:rsidR="004A38A6" w:rsidRPr="0058209E">
        <w:rPr>
          <w:rFonts w:ascii="Cambria" w:eastAsia="Cambria" w:hAnsi="Cambria" w:cs="Cambria"/>
          <w:sz w:val="20"/>
          <w:szCs w:val="20"/>
          <w:shd w:val="clear" w:color="auto" w:fill="FFFFFF"/>
        </w:rPr>
        <w:t xml:space="preserve">petitioners </w:t>
      </w:r>
      <w:r w:rsidR="00896A04" w:rsidRPr="0058209E">
        <w:rPr>
          <w:rFonts w:ascii="Cambria" w:eastAsia="Cambria" w:hAnsi="Cambria" w:cs="Cambria"/>
          <w:sz w:val="20"/>
          <w:szCs w:val="20"/>
          <w:shd w:val="clear" w:color="auto" w:fill="FFFFFF"/>
        </w:rPr>
        <w:t>say</w:t>
      </w:r>
      <w:r w:rsidRPr="0058209E">
        <w:rPr>
          <w:rFonts w:ascii="Cambria" w:eastAsia="Cambria" w:hAnsi="Cambria" w:cs="Cambria"/>
          <w:sz w:val="20"/>
          <w:szCs w:val="20"/>
          <w:shd w:val="clear" w:color="auto" w:fill="FFFFFF"/>
        </w:rPr>
        <w:t xml:space="preserve"> </w:t>
      </w:r>
      <w:r w:rsidR="004A38A6" w:rsidRPr="0058209E">
        <w:rPr>
          <w:rFonts w:ascii="Cambria" w:eastAsia="Cambria" w:hAnsi="Cambria" w:cs="Cambria"/>
          <w:sz w:val="20"/>
          <w:szCs w:val="20"/>
          <w:shd w:val="clear" w:color="auto" w:fill="FFFFFF"/>
        </w:rPr>
        <w:t>they brought</w:t>
      </w:r>
      <w:r w:rsidRPr="0058209E">
        <w:rPr>
          <w:rFonts w:ascii="Cambria" w:eastAsia="Cambria" w:hAnsi="Cambria" w:cs="Cambria"/>
          <w:sz w:val="20"/>
          <w:szCs w:val="20"/>
          <w:shd w:val="clear" w:color="auto" w:fill="FFFFFF"/>
        </w:rPr>
        <w:t xml:space="preserve"> the situation of </w:t>
      </w:r>
      <w:r w:rsidR="00967B90" w:rsidRPr="0058209E">
        <w:rPr>
          <w:rFonts w:ascii="Cambria" w:eastAsia="Cambria" w:hAnsi="Cambria" w:cs="Cambria"/>
          <w:sz w:val="20"/>
          <w:szCs w:val="20"/>
          <w:shd w:val="clear" w:color="auto" w:fill="FFFFFF"/>
        </w:rPr>
        <w:t>the alleged victim</w:t>
      </w:r>
      <w:r>
        <w:rPr>
          <w:rFonts w:ascii="Cambria" w:eastAsia="Cambria" w:hAnsi="Cambria" w:cs="Cambria"/>
          <w:sz w:val="20"/>
          <w:szCs w:val="20"/>
          <w:shd w:val="clear" w:color="auto" w:fill="FFFFFF"/>
        </w:rPr>
        <w:t xml:space="preserve"> to the attention of various officials, including the governor of the State (Chihuahua), the </w:t>
      </w:r>
      <w:proofErr w:type="spellStart"/>
      <w:r>
        <w:rPr>
          <w:rFonts w:ascii="Cambria" w:eastAsia="Cambria" w:hAnsi="Cambria" w:cs="Cambria"/>
          <w:sz w:val="20"/>
          <w:szCs w:val="20"/>
          <w:shd w:val="clear" w:color="auto" w:fill="FFFFFF"/>
        </w:rPr>
        <w:t>Subprocurador</w:t>
      </w:r>
      <w:proofErr w:type="spellEnd"/>
      <w:r>
        <w:rPr>
          <w:rFonts w:ascii="Cambria" w:eastAsia="Cambria" w:hAnsi="Cambria" w:cs="Cambria"/>
          <w:sz w:val="20"/>
          <w:szCs w:val="20"/>
          <w:shd w:val="clear" w:color="auto" w:fill="FFFFFF"/>
        </w:rPr>
        <w:t xml:space="preserve"> General de </w:t>
      </w:r>
      <w:proofErr w:type="spellStart"/>
      <w:r>
        <w:rPr>
          <w:rFonts w:ascii="Cambria" w:eastAsia="Cambria" w:hAnsi="Cambria" w:cs="Cambria"/>
          <w:sz w:val="20"/>
          <w:szCs w:val="20"/>
          <w:shd w:val="clear" w:color="auto" w:fill="FFFFFF"/>
        </w:rPr>
        <w:t>Justicia</w:t>
      </w:r>
      <w:proofErr w:type="spellEnd"/>
      <w:r>
        <w:rPr>
          <w:rFonts w:ascii="Cambria" w:eastAsia="Cambria" w:hAnsi="Cambria" w:cs="Cambria"/>
          <w:sz w:val="20"/>
          <w:szCs w:val="20"/>
          <w:shd w:val="clear" w:color="auto" w:fill="FFFFFF"/>
        </w:rPr>
        <w:t xml:space="preserve"> del Estado (Chihuahua)), and the municipal president (Chihuahua).  </w:t>
      </w:r>
    </w:p>
    <w:p w14:paraId="33EC12A8" w14:textId="77777777" w:rsidR="00671DC8" w:rsidRDefault="00671DC8" w:rsidP="00CD0A74">
      <w:pPr>
        <w:pStyle w:val="BodyA"/>
        <w:numPr>
          <w:ilvl w:val="0"/>
          <w:numId w:val="2"/>
        </w:numPr>
        <w:suppressAutoHyphens/>
        <w:spacing w:after="240"/>
        <w:ind w:left="0" w:firstLine="720"/>
        <w:jc w:val="both"/>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 xml:space="preserve">Based on the record, in February 2009, criminal proceedings were initiated against the alleged victim for offenses relating to organized crime.  In this regard, he was taken before the </w:t>
      </w:r>
      <w:proofErr w:type="spellStart"/>
      <w:r>
        <w:rPr>
          <w:rFonts w:ascii="Cambria" w:eastAsia="Cambria" w:hAnsi="Cambria" w:cs="Cambria"/>
          <w:i/>
          <w:iCs/>
          <w:sz w:val="20"/>
          <w:szCs w:val="20"/>
          <w:shd w:val="clear" w:color="auto" w:fill="FFFFFF"/>
        </w:rPr>
        <w:t>Juzgado</w:t>
      </w:r>
      <w:proofErr w:type="spellEnd"/>
      <w:r>
        <w:rPr>
          <w:rFonts w:ascii="Cambria" w:eastAsia="Cambria" w:hAnsi="Cambria" w:cs="Cambria"/>
          <w:i/>
          <w:iCs/>
          <w:sz w:val="20"/>
          <w:szCs w:val="20"/>
          <w:shd w:val="clear" w:color="auto" w:fill="FFFFFF"/>
        </w:rPr>
        <w:t xml:space="preserve"> Segundo de Distrito </w:t>
      </w:r>
      <w:proofErr w:type="spellStart"/>
      <w:r>
        <w:rPr>
          <w:rFonts w:ascii="Cambria" w:eastAsia="Cambria" w:hAnsi="Cambria" w:cs="Cambria"/>
          <w:i/>
          <w:iCs/>
          <w:sz w:val="20"/>
          <w:szCs w:val="20"/>
          <w:shd w:val="clear" w:color="auto" w:fill="FFFFFF"/>
        </w:rPr>
        <w:t>en</w:t>
      </w:r>
      <w:proofErr w:type="spellEnd"/>
      <w:r>
        <w:rPr>
          <w:rFonts w:ascii="Cambria" w:eastAsia="Cambria" w:hAnsi="Cambria" w:cs="Cambria"/>
          <w:i/>
          <w:iCs/>
          <w:sz w:val="20"/>
          <w:szCs w:val="20"/>
          <w:shd w:val="clear" w:color="auto" w:fill="FFFFFF"/>
        </w:rPr>
        <w:t xml:space="preserve"> el Estado de Nayarit</w:t>
      </w:r>
      <w:r>
        <w:rPr>
          <w:rFonts w:ascii="Cambria" w:eastAsia="Cambria" w:hAnsi="Cambria" w:cs="Cambria"/>
          <w:sz w:val="20"/>
          <w:szCs w:val="20"/>
          <w:shd w:val="clear" w:color="auto" w:fill="FFFFFF"/>
        </w:rPr>
        <w:t xml:space="preserve">, which, on February 12, 2009, issued a formal order of imprisonment against the alleged victim.   The alleged victim appealed the order of imprisonment but the petitioners complain that this appeal was not resolved until after April 2010, more than a year later.  According to the record, the appeal was dismissed on May 31, 2010, with the </w:t>
      </w:r>
      <w:proofErr w:type="spellStart"/>
      <w:r>
        <w:rPr>
          <w:rFonts w:ascii="Cambria" w:eastAsia="Cambria" w:hAnsi="Cambria" w:cs="Cambria"/>
          <w:i/>
          <w:iCs/>
          <w:sz w:val="20"/>
          <w:szCs w:val="20"/>
          <w:shd w:val="clear" w:color="auto" w:fill="FFFFFF"/>
        </w:rPr>
        <w:t>Juzgado</w:t>
      </w:r>
      <w:proofErr w:type="spellEnd"/>
      <w:r>
        <w:rPr>
          <w:rFonts w:ascii="Cambria" w:eastAsia="Cambria" w:hAnsi="Cambria" w:cs="Cambria"/>
          <w:i/>
          <w:iCs/>
          <w:sz w:val="20"/>
          <w:szCs w:val="20"/>
          <w:shd w:val="clear" w:color="auto" w:fill="FFFFFF"/>
        </w:rPr>
        <w:t xml:space="preserve"> </w:t>
      </w:r>
      <w:proofErr w:type="spellStart"/>
      <w:r>
        <w:rPr>
          <w:rFonts w:ascii="Cambria" w:eastAsia="Cambria" w:hAnsi="Cambria" w:cs="Cambria"/>
          <w:i/>
          <w:iCs/>
          <w:sz w:val="20"/>
          <w:szCs w:val="20"/>
          <w:shd w:val="clear" w:color="auto" w:fill="FFFFFF"/>
        </w:rPr>
        <w:t>Unitario</w:t>
      </w:r>
      <w:proofErr w:type="spellEnd"/>
      <w:r>
        <w:rPr>
          <w:rFonts w:ascii="Cambria" w:eastAsia="Cambria" w:hAnsi="Cambria" w:cs="Cambria"/>
          <w:i/>
          <w:iCs/>
          <w:sz w:val="20"/>
          <w:szCs w:val="20"/>
          <w:shd w:val="clear" w:color="auto" w:fill="FFFFFF"/>
        </w:rPr>
        <w:t xml:space="preserve"> de TEPIC</w:t>
      </w:r>
      <w:r>
        <w:rPr>
          <w:rFonts w:ascii="Cambria" w:eastAsia="Cambria" w:hAnsi="Cambria" w:cs="Cambria"/>
          <w:sz w:val="20"/>
          <w:szCs w:val="20"/>
          <w:shd w:val="clear" w:color="auto" w:fill="FFFFFF"/>
        </w:rPr>
        <w:t xml:space="preserve"> affirming the order of imprisonment.  The alleged victim then filed an </w:t>
      </w:r>
      <w:proofErr w:type="spellStart"/>
      <w:r>
        <w:rPr>
          <w:rFonts w:ascii="Cambria" w:eastAsia="Cambria" w:hAnsi="Cambria" w:cs="Cambria"/>
          <w:i/>
          <w:iCs/>
          <w:sz w:val="20"/>
          <w:szCs w:val="20"/>
          <w:shd w:val="clear" w:color="auto" w:fill="FFFFFF"/>
        </w:rPr>
        <w:t>juicio</w:t>
      </w:r>
      <w:proofErr w:type="spellEnd"/>
      <w:r>
        <w:rPr>
          <w:rFonts w:ascii="Cambria" w:eastAsia="Cambria" w:hAnsi="Cambria" w:cs="Cambria"/>
          <w:i/>
          <w:iCs/>
          <w:sz w:val="20"/>
          <w:szCs w:val="20"/>
          <w:shd w:val="clear" w:color="auto" w:fill="FFFFFF"/>
        </w:rPr>
        <w:t xml:space="preserve"> de </w:t>
      </w:r>
      <w:proofErr w:type="spellStart"/>
      <w:r>
        <w:rPr>
          <w:rFonts w:ascii="Cambria" w:eastAsia="Cambria" w:hAnsi="Cambria" w:cs="Cambria"/>
          <w:i/>
          <w:iCs/>
          <w:sz w:val="20"/>
          <w:szCs w:val="20"/>
          <w:shd w:val="clear" w:color="auto" w:fill="FFFFFF"/>
        </w:rPr>
        <w:t>amparo</w:t>
      </w:r>
      <w:proofErr w:type="spellEnd"/>
      <w:r>
        <w:rPr>
          <w:rFonts w:ascii="Cambria" w:eastAsia="Cambria" w:hAnsi="Cambria" w:cs="Cambria"/>
          <w:i/>
          <w:iCs/>
          <w:sz w:val="20"/>
          <w:szCs w:val="20"/>
          <w:shd w:val="clear" w:color="auto" w:fill="FFFFFF"/>
        </w:rPr>
        <w:t xml:space="preserve"> </w:t>
      </w:r>
      <w:proofErr w:type="spellStart"/>
      <w:r>
        <w:rPr>
          <w:rFonts w:ascii="Cambria" w:eastAsia="Cambria" w:hAnsi="Cambria" w:cs="Cambria"/>
          <w:i/>
          <w:iCs/>
          <w:sz w:val="20"/>
          <w:szCs w:val="20"/>
          <w:shd w:val="clear" w:color="auto" w:fill="FFFFFF"/>
        </w:rPr>
        <w:t>indirecto</w:t>
      </w:r>
      <w:proofErr w:type="spellEnd"/>
      <w:r>
        <w:rPr>
          <w:rFonts w:ascii="Cambria" w:eastAsia="Cambria" w:hAnsi="Cambria" w:cs="Cambria"/>
          <w:sz w:val="20"/>
          <w:szCs w:val="20"/>
          <w:shd w:val="clear" w:color="auto" w:fill="FFFFFF"/>
        </w:rPr>
        <w:t xml:space="preserve"> - which was ultimately decided on October 26, 2010.  The court issued a new decision which essentially reaffirmed the order of imprisonment.   The alleged victim again filed another </w:t>
      </w:r>
      <w:proofErr w:type="spellStart"/>
      <w:r>
        <w:rPr>
          <w:rFonts w:ascii="Cambria" w:eastAsia="Cambria" w:hAnsi="Cambria" w:cs="Cambria"/>
          <w:i/>
          <w:iCs/>
          <w:sz w:val="20"/>
          <w:szCs w:val="20"/>
          <w:shd w:val="clear" w:color="auto" w:fill="FFFFFF"/>
        </w:rPr>
        <w:t>juicio</w:t>
      </w:r>
      <w:proofErr w:type="spellEnd"/>
      <w:r>
        <w:rPr>
          <w:rFonts w:ascii="Cambria" w:eastAsia="Cambria" w:hAnsi="Cambria" w:cs="Cambria"/>
          <w:i/>
          <w:iCs/>
          <w:sz w:val="20"/>
          <w:szCs w:val="20"/>
          <w:shd w:val="clear" w:color="auto" w:fill="FFFFFF"/>
        </w:rPr>
        <w:t xml:space="preserve"> de </w:t>
      </w:r>
      <w:proofErr w:type="spellStart"/>
      <w:r>
        <w:rPr>
          <w:rFonts w:ascii="Cambria" w:eastAsia="Cambria" w:hAnsi="Cambria" w:cs="Cambria"/>
          <w:i/>
          <w:iCs/>
          <w:sz w:val="20"/>
          <w:szCs w:val="20"/>
          <w:shd w:val="clear" w:color="auto" w:fill="FFFFFF"/>
        </w:rPr>
        <w:t>amparo</w:t>
      </w:r>
      <w:proofErr w:type="spellEnd"/>
      <w:r>
        <w:rPr>
          <w:rFonts w:ascii="Cambria" w:eastAsia="Cambria" w:hAnsi="Cambria" w:cs="Cambria"/>
          <w:sz w:val="20"/>
          <w:szCs w:val="20"/>
          <w:shd w:val="clear" w:color="auto" w:fill="FFFFFF"/>
        </w:rPr>
        <w:t xml:space="preserve"> that was resolved on September 28, 2011.  The court also issued a new decision, but the effect was to retain the status quo - imprisonment, based on suspicion of having committed offenses relating to organized crime.</w:t>
      </w:r>
    </w:p>
    <w:p w14:paraId="02948DF4" w14:textId="185DD7EA" w:rsidR="00671DC8" w:rsidRDefault="00671DC8" w:rsidP="00CD0A74">
      <w:pPr>
        <w:pStyle w:val="BodyA"/>
        <w:numPr>
          <w:ilvl w:val="0"/>
          <w:numId w:val="2"/>
        </w:numPr>
        <w:suppressAutoHyphens/>
        <w:spacing w:after="240"/>
        <w:ind w:left="0" w:firstLine="720"/>
        <w:jc w:val="both"/>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lastRenderedPageBreak/>
        <w:t xml:space="preserve">The petitioners claim that the alleged victim has been accused of offences, for which there is no evidence.  The petitioners also argue that there has been no conclusive judicial investigation into the allegations against the alleged victim, or into the allegations of maltreatment at the hands of State agents.  Accordingly, the petitioners argue that an exception to the requirement to exhaust domestic remedies is justified given unwarranted delays in (a) conducting investigations into the alleged maltreatment of the alleged victim; (b) providing access to judicial remedies or delays in issuing decisions made during the course of the criminal proceedings. According to the record, the alleged victim was ultimately acquitted in April 2013, and subsequently released from custody.   The petitioners also indicate that Mr. Cisneros initiated a federal law suit for compensation in or about 2014, but that he died in 2016.  </w:t>
      </w:r>
      <w:r w:rsidRPr="00763133">
        <w:rPr>
          <w:rFonts w:ascii="Cambria" w:eastAsia="Cambria" w:hAnsi="Cambria" w:cs="Cambria"/>
          <w:sz w:val="20"/>
          <w:szCs w:val="20"/>
          <w:shd w:val="clear" w:color="auto" w:fill="FFFFFF"/>
        </w:rPr>
        <w:t xml:space="preserve">According </w:t>
      </w:r>
      <w:r w:rsidR="004A38A6" w:rsidRPr="00763133">
        <w:rPr>
          <w:rFonts w:ascii="Cambria" w:eastAsia="Cambria" w:hAnsi="Cambria" w:cs="Cambria"/>
          <w:sz w:val="20"/>
          <w:szCs w:val="20"/>
          <w:shd w:val="clear" w:color="auto" w:fill="FFFFFF"/>
        </w:rPr>
        <w:t xml:space="preserve">to the petitioners, they have </w:t>
      </w:r>
      <w:r w:rsidRPr="00763133">
        <w:rPr>
          <w:rFonts w:ascii="Cambria" w:eastAsia="Cambria" w:hAnsi="Cambria" w:cs="Cambria"/>
          <w:sz w:val="20"/>
          <w:szCs w:val="20"/>
          <w:shd w:val="clear" w:color="auto" w:fill="FFFFFF"/>
        </w:rPr>
        <w:t>taken steps to continue the lawsuit, but it has not yet been resolved.</w:t>
      </w:r>
    </w:p>
    <w:p w14:paraId="181671BB" w14:textId="77777777" w:rsidR="00671DC8" w:rsidRDefault="00671DC8" w:rsidP="00CD0A74">
      <w:pPr>
        <w:pStyle w:val="BodyA"/>
        <w:numPr>
          <w:ilvl w:val="0"/>
          <w:numId w:val="2"/>
        </w:numPr>
        <w:suppressAutoHyphens/>
        <w:spacing w:after="240"/>
        <w:ind w:left="0" w:firstLine="720"/>
        <w:jc w:val="both"/>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 xml:space="preserve">The State rejects the petition as inadmissible principally on the ground of (a) failure to exhaust domestic remedies; and (b) failure to state facts that could characterize a violation of the rights of the alleged victim.   With regard to exhaustion of domestic remedies, the State does not contest the chronology of criminal/judicial proceedings, but contends that at the time of the filing of the petition, domestic remedies had not yet been exhausted.  In particular, the State asserts that at the time of the presentation of petition on 10 April 2010, the appeal against the order of imprisonment had not been resolved by the courts. According to the State, the alleged victim was ultimately acquitted of the charges on April 18, 2013, and released from custody. With respect to the allegation of torture, the State asserts that it never received any complaint in this regard.  However, on the other hand, the State submits that the alleged victim was examined by medical officials at the PGR facilities, and that the officials found no signs of torture.   With regard issue of failure to characterize violations, the State contends that (a) the alleged victim was lawfully detained (on suspicion of being a member of a criminal organization called </w:t>
      </w:r>
      <w:r>
        <w:rPr>
          <w:rFonts w:ascii="Cambria" w:eastAsia="Cambria" w:hAnsi="Cambria" w:cs="Cambria"/>
          <w:sz w:val="20"/>
          <w:szCs w:val="20"/>
          <w:shd w:val="clear" w:color="auto" w:fill="FFFFFF"/>
          <w:lang w:val="de-DE"/>
        </w:rPr>
        <w:t>“</w:t>
      </w:r>
      <w:r>
        <w:rPr>
          <w:rFonts w:ascii="Cambria" w:eastAsia="Cambria" w:hAnsi="Cambria" w:cs="Cambria"/>
          <w:sz w:val="20"/>
          <w:szCs w:val="20"/>
          <w:shd w:val="clear" w:color="auto" w:fill="FFFFFF"/>
          <w:lang w:val="it-IT"/>
        </w:rPr>
        <w:t>La Linea</w:t>
      </w:r>
      <w:r>
        <w:rPr>
          <w:rFonts w:ascii="Cambria" w:eastAsia="Cambria" w:hAnsi="Cambria" w:cs="Cambria"/>
          <w:sz w:val="20"/>
          <w:szCs w:val="20"/>
          <w:shd w:val="clear" w:color="auto" w:fill="FFFFFF"/>
        </w:rPr>
        <w:t xml:space="preserve">”); (b) the alleged victim was provided access to adequate remedies at all times (such as judicial proceedings relating to appeal and </w:t>
      </w:r>
      <w:proofErr w:type="spellStart"/>
      <w:r>
        <w:rPr>
          <w:rFonts w:ascii="Cambria" w:eastAsia="Cambria" w:hAnsi="Cambria" w:cs="Cambria"/>
          <w:sz w:val="20"/>
          <w:szCs w:val="20"/>
          <w:shd w:val="clear" w:color="auto" w:fill="FFFFFF"/>
        </w:rPr>
        <w:t>amparo</w:t>
      </w:r>
      <w:proofErr w:type="spellEnd"/>
      <w:r>
        <w:rPr>
          <w:rFonts w:ascii="Cambria" w:eastAsia="Cambria" w:hAnsi="Cambria" w:cs="Cambria"/>
          <w:sz w:val="20"/>
          <w:szCs w:val="20"/>
          <w:shd w:val="clear" w:color="auto" w:fill="FFFFFF"/>
        </w:rPr>
        <w:t>); (c) the judiciary ultimately acquitted the alleged victim of the charges relating to organized crime and released him.  The State also reiterates its position that there was no complaint or evidence of torture regarding the alleged victim.</w:t>
      </w:r>
    </w:p>
    <w:p w14:paraId="3015CD3B" w14:textId="77777777" w:rsidR="00671DC8" w:rsidRDefault="00671DC8" w:rsidP="00671DC8">
      <w:pPr>
        <w:pStyle w:val="BodyA"/>
        <w:spacing w:before="240" w:after="240"/>
        <w:ind w:firstLine="720"/>
        <w:jc w:val="both"/>
        <w:rPr>
          <w:rFonts w:ascii="Cambria" w:eastAsia="Cambria" w:hAnsi="Cambria" w:cs="Cambria"/>
          <w:sz w:val="20"/>
          <w:szCs w:val="20"/>
          <w:shd w:val="clear" w:color="auto" w:fill="FFFFFF"/>
        </w:rPr>
      </w:pPr>
      <w:r>
        <w:rPr>
          <w:rFonts w:ascii="Cambria" w:eastAsia="Cambria" w:hAnsi="Cambria" w:cs="Cambria"/>
          <w:b/>
          <w:bCs/>
          <w:sz w:val="20"/>
          <w:szCs w:val="20"/>
          <w:shd w:val="clear" w:color="auto" w:fill="FFFFFF"/>
        </w:rPr>
        <w:t>VI.</w:t>
      </w:r>
      <w:r>
        <w:rPr>
          <w:rFonts w:ascii="Cambria" w:eastAsia="Cambria" w:hAnsi="Cambria" w:cs="Cambria"/>
          <w:b/>
          <w:bCs/>
          <w:sz w:val="20"/>
          <w:szCs w:val="20"/>
          <w:shd w:val="clear" w:color="auto" w:fill="FFFFFF"/>
        </w:rPr>
        <w:tab/>
        <w:t xml:space="preserve">ANALYSIS OF EXHAUSTION OF DOMESTIC REMEDIES AND TIMELINESS OF THE PETITION </w:t>
      </w:r>
    </w:p>
    <w:p w14:paraId="4F6F270D" w14:textId="77777777" w:rsidR="00671DC8" w:rsidRDefault="00671DC8" w:rsidP="00CD0A74">
      <w:pPr>
        <w:pStyle w:val="BodyA"/>
        <w:numPr>
          <w:ilvl w:val="0"/>
          <w:numId w:val="2"/>
        </w:numPr>
        <w:suppressAutoHyphens/>
        <w:spacing w:after="240"/>
        <w:ind w:left="0" w:firstLine="720"/>
        <w:jc w:val="both"/>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According to the State,</w:t>
      </w:r>
      <w:r>
        <w:rPr>
          <w:rFonts w:ascii="Cambria" w:eastAsia="Cambria" w:hAnsi="Cambria" w:cs="Cambria"/>
          <w:sz w:val="20"/>
          <w:szCs w:val="20"/>
          <w:shd w:val="clear" w:color="auto" w:fill="FFFFFF"/>
          <w:lang w:val="da-DK"/>
        </w:rPr>
        <w:t xml:space="preserve"> at </w:t>
      </w:r>
      <w:r>
        <w:rPr>
          <w:rFonts w:ascii="Cambria" w:eastAsia="Cambria" w:hAnsi="Cambria" w:cs="Cambria"/>
          <w:sz w:val="20"/>
          <w:szCs w:val="20"/>
          <w:shd w:val="clear" w:color="auto" w:fill="FFFFFF"/>
        </w:rPr>
        <w:t xml:space="preserve">the time of petition, criminal proceedings were still ongoing - and that accordingly, domestic remedies had therefore not been exhausted.  On the hand, the petitioners argue for an exception to requirement for exhaustion based on failure to investigate allegations of torture, and delays in the judicial proceedings (particularly the period of more than a year between the appeal filed in February 2009 and the decision issued in April 2010).   The State denies that the alleged victim was subjected to torture, contending that (a) it received no complaint about torture; and (b) that a medical examination conducted on the alleged victim revealed no signs of torture.   </w:t>
      </w:r>
      <w:r>
        <w:rPr>
          <w:rFonts w:ascii="Cambria" w:eastAsia="Cambria" w:hAnsi="Cambria" w:cs="Cambria"/>
          <w:sz w:val="20"/>
          <w:szCs w:val="20"/>
          <w:shd w:val="clear" w:color="auto" w:fill="FFFFFF"/>
        </w:rPr>
        <w:br/>
      </w:r>
    </w:p>
    <w:p w14:paraId="7639F6A9" w14:textId="77777777" w:rsidR="00671DC8" w:rsidRDefault="00671DC8" w:rsidP="00CD0A74">
      <w:pPr>
        <w:pStyle w:val="BodyA"/>
        <w:numPr>
          <w:ilvl w:val="0"/>
          <w:numId w:val="2"/>
        </w:numPr>
        <w:suppressAutoHyphens/>
        <w:spacing w:after="240"/>
        <w:ind w:left="0" w:firstLine="720"/>
        <w:jc w:val="both"/>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 xml:space="preserve">The Commission has long established that under international standards applicable to cases like this one, where serious human rights violations such as torture are alleged, the appropriate and effective remedy is precisely the undertaking of an effective criminal investigation aimed at clarifying the facts and, if necessary, individualize and prosecute the persons responsible. </w:t>
      </w:r>
      <w:r>
        <w:rPr>
          <w:rFonts w:ascii="Cambria" w:eastAsia="Cambria" w:hAnsi="Cambria" w:cs="Cambria"/>
          <w:sz w:val="20"/>
          <w:szCs w:val="20"/>
          <w:shd w:val="clear" w:color="auto" w:fill="FFFFFF"/>
        </w:rPr>
        <w:br/>
      </w:r>
    </w:p>
    <w:p w14:paraId="28B8A28A" w14:textId="3266979B" w:rsidR="00671DC8" w:rsidRDefault="00671DC8" w:rsidP="00CD0A74">
      <w:pPr>
        <w:pStyle w:val="BodyA"/>
        <w:numPr>
          <w:ilvl w:val="0"/>
          <w:numId w:val="2"/>
        </w:numPr>
        <w:suppressAutoHyphens/>
        <w:spacing w:after="240"/>
        <w:ind w:left="0" w:firstLine="720"/>
        <w:jc w:val="both"/>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 xml:space="preserve">The Commission notes the State’s claim that the medical examination of the alleged victim did not reveal any evidence of torture. However, in the Commission’s view, medical examinations alone are not tantamount to a comprehensive and effective criminal investigation into the allegations of torture.  Further, the Commission notes that the </w:t>
      </w:r>
      <w:r w:rsidR="00967B90" w:rsidRPr="00763133">
        <w:rPr>
          <w:rFonts w:ascii="Cambria" w:eastAsia="Cambria" w:hAnsi="Cambria" w:cs="Cambria"/>
          <w:sz w:val="20"/>
          <w:szCs w:val="20"/>
          <w:shd w:val="clear" w:color="auto" w:fill="FFFFFF"/>
        </w:rPr>
        <w:t>petitioners</w:t>
      </w:r>
      <w:r w:rsidR="00967B90">
        <w:rPr>
          <w:rFonts w:ascii="Cambria" w:eastAsia="Cambria" w:hAnsi="Cambria" w:cs="Cambria"/>
          <w:sz w:val="20"/>
          <w:szCs w:val="20"/>
          <w:shd w:val="clear" w:color="auto" w:fill="FFFFFF"/>
        </w:rPr>
        <w:t xml:space="preserve"> allege</w:t>
      </w:r>
      <w:r>
        <w:rPr>
          <w:rFonts w:ascii="Cambria" w:eastAsia="Cambria" w:hAnsi="Cambria" w:cs="Cambria"/>
          <w:sz w:val="20"/>
          <w:szCs w:val="20"/>
          <w:shd w:val="clear" w:color="auto" w:fill="FFFFFF"/>
        </w:rPr>
        <w:t xml:space="preserve"> that </w:t>
      </w:r>
      <w:r w:rsidR="00967B90" w:rsidRPr="00763133">
        <w:rPr>
          <w:rFonts w:ascii="Cambria" w:eastAsia="Cambria" w:hAnsi="Cambria" w:cs="Cambria"/>
          <w:sz w:val="20"/>
          <w:szCs w:val="20"/>
          <w:shd w:val="clear" w:color="auto" w:fill="FFFFFF"/>
        </w:rPr>
        <w:t>they</w:t>
      </w:r>
      <w:r w:rsidR="00967B90">
        <w:rPr>
          <w:rFonts w:ascii="Cambria" w:eastAsia="Cambria" w:hAnsi="Cambria" w:cs="Cambria"/>
          <w:sz w:val="20"/>
          <w:szCs w:val="20"/>
          <w:shd w:val="clear" w:color="auto" w:fill="FFFFFF"/>
        </w:rPr>
        <w:t xml:space="preserve"> made</w:t>
      </w:r>
      <w:r>
        <w:rPr>
          <w:rFonts w:ascii="Cambria" w:eastAsia="Cambria" w:hAnsi="Cambria" w:cs="Cambria"/>
          <w:sz w:val="20"/>
          <w:szCs w:val="20"/>
          <w:shd w:val="clear" w:color="auto" w:fill="FFFFFF"/>
        </w:rPr>
        <w:t xml:space="preserve"> complaints to various officials in the city of Chihuahua regarding the situation of Mr. Cisneros. This would suggest that the State was indeed aware of the complaint of torture, supplemented by the fact the State acknowledges that a medical examination of the alleged victim did take place. Based on the information supplied by both parties, it appears no such investigation has been undertaken by the State despite the passage of more than ten years since the alleged acts of torture took place. The Commission believes that such a period constitutes an unwarranted delay for the purpose of admissibility; and that accordingly, the petition meets the exception of the requirement of prior </w:t>
      </w:r>
      <w:r>
        <w:rPr>
          <w:rFonts w:ascii="Cambria" w:eastAsia="Cambria" w:hAnsi="Cambria" w:cs="Cambria"/>
          <w:sz w:val="20"/>
          <w:szCs w:val="20"/>
          <w:shd w:val="clear" w:color="auto" w:fill="FFFFFF"/>
        </w:rPr>
        <w:lastRenderedPageBreak/>
        <w:t>exhaustion of domestic remedies, in accordance with Article 46.2.c of the American Convention on Human Rights.</w:t>
      </w:r>
      <w:r w:rsidR="008479E3">
        <w:rPr>
          <w:rFonts w:ascii="Cambria" w:eastAsia="Cambria" w:hAnsi="Cambria" w:cs="Cambria"/>
          <w:sz w:val="20"/>
          <w:szCs w:val="20"/>
          <w:shd w:val="clear" w:color="auto" w:fill="FFFFFF"/>
        </w:rPr>
        <w:t xml:space="preserve">  </w:t>
      </w:r>
      <w:r w:rsidR="008479E3" w:rsidRPr="008479E3">
        <w:rPr>
          <w:rFonts w:ascii="Cambria" w:eastAsia="Cambria" w:hAnsi="Cambria" w:cs="Cambria"/>
          <w:sz w:val="20"/>
          <w:szCs w:val="20"/>
          <w:shd w:val="clear" w:color="auto" w:fill="FFFFFF"/>
        </w:rPr>
        <w:t>Having regarding for the foregoing the Commission believes that the petition was filed within a reasonable time and that the requirement set forth in Article 32.2 of the IACHR Rules of Procedure has been met</w:t>
      </w:r>
      <w:r w:rsidR="008479E3">
        <w:rPr>
          <w:rFonts w:ascii="Cambria" w:eastAsia="Cambria" w:hAnsi="Cambria" w:cs="Cambria"/>
          <w:sz w:val="20"/>
          <w:szCs w:val="20"/>
          <w:shd w:val="clear" w:color="auto" w:fill="FFFFFF"/>
        </w:rPr>
        <w:t>.</w:t>
      </w:r>
    </w:p>
    <w:p w14:paraId="12D98EB9" w14:textId="3A301530" w:rsidR="00671DC8" w:rsidRDefault="008479E3" w:rsidP="00CD0A74">
      <w:pPr>
        <w:pStyle w:val="BodyA"/>
        <w:numPr>
          <w:ilvl w:val="0"/>
          <w:numId w:val="2"/>
        </w:numPr>
        <w:suppressAutoHyphens/>
        <w:spacing w:after="240"/>
        <w:ind w:left="0" w:firstLine="720"/>
        <w:jc w:val="both"/>
        <w:rPr>
          <w:rFonts w:ascii="Cambria" w:eastAsia="Cambria" w:hAnsi="Cambria" w:cs="Cambria"/>
          <w:sz w:val="20"/>
          <w:szCs w:val="20"/>
          <w:shd w:val="clear" w:color="auto" w:fill="FFFFFF"/>
        </w:rPr>
      </w:pPr>
      <w:r w:rsidRPr="008479E3">
        <w:rPr>
          <w:rFonts w:ascii="Cambria" w:eastAsia="Cambria" w:hAnsi="Cambria" w:cs="Cambria"/>
          <w:sz w:val="20"/>
          <w:szCs w:val="20"/>
          <w:shd w:val="clear" w:color="auto" w:fill="FFFFFF"/>
        </w:rPr>
        <w:t>Regarding the State's questioning of the fact that</w:t>
      </w:r>
      <w:r w:rsidRPr="008479E3">
        <w:rPr>
          <w:rFonts w:ascii="Cambria" w:eastAsia="Cambria" w:hAnsi="Cambria" w:cs="Cambria"/>
          <w:color w:val="auto"/>
          <w:sz w:val="20"/>
          <w:szCs w:val="20"/>
          <w:bdr w:val="none" w:sz="0" w:space="0" w:color="auto"/>
          <w:shd w:val="clear" w:color="auto" w:fill="FFFFFF"/>
        </w:rPr>
        <w:t xml:space="preserve"> </w:t>
      </w:r>
      <w:r w:rsidRPr="008479E3">
        <w:rPr>
          <w:rFonts w:ascii="Cambria" w:eastAsia="Cambria" w:hAnsi="Cambria" w:cs="Cambria"/>
          <w:sz w:val="20"/>
          <w:szCs w:val="20"/>
          <w:shd w:val="clear" w:color="auto" w:fill="FFFFFF"/>
        </w:rPr>
        <w:t>at the time of the presentation of petition on 10 April 2010,</w:t>
      </w:r>
      <w:r>
        <w:rPr>
          <w:rFonts w:ascii="Cambria" w:eastAsia="Cambria" w:hAnsi="Cambria" w:cs="Cambria"/>
          <w:sz w:val="20"/>
          <w:szCs w:val="20"/>
          <w:shd w:val="clear" w:color="auto" w:fill="FFFFFF"/>
        </w:rPr>
        <w:t xml:space="preserve"> criminal proceedings were still ongoing (in respect of the order of imprisonment) and therefore not exhausted</w:t>
      </w:r>
      <w:r w:rsidRPr="008479E3">
        <w:rPr>
          <w:rFonts w:ascii="Cambria" w:eastAsia="Cambria" w:hAnsi="Cambria" w:cs="Cambria"/>
          <w:sz w:val="20"/>
          <w:szCs w:val="20"/>
          <w:shd w:val="clear" w:color="auto" w:fill="FFFFFF"/>
        </w:rPr>
        <w:t xml:space="preserve"> the IACHR reaffirms its position that "what should be taken into account in determining whether domestic remedies have been exhausted is the situation at the time of the ruling on admissibility.</w:t>
      </w:r>
      <w:r>
        <w:rPr>
          <w:rFonts w:ascii="Cambria" w:eastAsia="Cambria" w:hAnsi="Cambria" w:cs="Cambria"/>
          <w:sz w:val="20"/>
          <w:szCs w:val="20"/>
          <w:shd w:val="clear" w:color="auto" w:fill="FFFFFF"/>
        </w:rPr>
        <w:t xml:space="preserve">  Accordingly, in this respect, the IACHR considers that </w:t>
      </w:r>
      <w:r w:rsidRPr="008479E3">
        <w:rPr>
          <w:rFonts w:ascii="Cambria" w:eastAsia="Cambria" w:hAnsi="Cambria" w:cs="Cambria"/>
          <w:sz w:val="20"/>
          <w:szCs w:val="20"/>
          <w:shd w:val="clear" w:color="auto" w:fill="FFFFFF"/>
        </w:rPr>
        <w:t xml:space="preserve">the decision issued </w:t>
      </w:r>
      <w:r>
        <w:rPr>
          <w:rFonts w:ascii="Cambria" w:eastAsia="Cambria" w:hAnsi="Cambria" w:cs="Cambria"/>
          <w:sz w:val="20"/>
          <w:szCs w:val="20"/>
          <w:shd w:val="clear" w:color="auto" w:fill="FFFFFF"/>
        </w:rPr>
        <w:t xml:space="preserve">on </w:t>
      </w:r>
      <w:r w:rsidRPr="008479E3">
        <w:rPr>
          <w:rFonts w:ascii="Cambria" w:eastAsia="Cambria" w:hAnsi="Cambria" w:cs="Cambria"/>
          <w:sz w:val="20"/>
          <w:szCs w:val="20"/>
          <w:shd w:val="clear" w:color="auto" w:fill="FFFFFF"/>
        </w:rPr>
        <w:t>April 18, 2013</w:t>
      </w:r>
      <w:r>
        <w:rPr>
          <w:rFonts w:ascii="Cambria" w:eastAsia="Cambria" w:hAnsi="Cambria" w:cs="Cambria"/>
          <w:sz w:val="20"/>
          <w:szCs w:val="20"/>
          <w:shd w:val="clear" w:color="auto" w:fill="FFFFFF"/>
        </w:rPr>
        <w:t xml:space="preserve"> constituted exhaustion of domestic remedies (with respect to the issue of imprisonment), </w:t>
      </w:r>
      <w:r w:rsidR="006B3767">
        <w:rPr>
          <w:rFonts w:ascii="Cambria" w:eastAsia="Cambria" w:hAnsi="Cambria" w:cs="Cambria"/>
          <w:sz w:val="20"/>
          <w:szCs w:val="20"/>
          <w:shd w:val="clear" w:color="auto" w:fill="FFFFFF"/>
        </w:rPr>
        <w:t>and a</w:t>
      </w:r>
      <w:r w:rsidR="006B3767" w:rsidRPr="006B3767">
        <w:rPr>
          <w:rFonts w:ascii="Cambria" w:eastAsia="Cambria" w:hAnsi="Cambria" w:cs="Cambria"/>
          <w:sz w:val="20"/>
          <w:szCs w:val="20"/>
          <w:shd w:val="clear" w:color="auto" w:fill="FFFFFF"/>
        </w:rPr>
        <w:t xml:space="preserve">s such, the Inter-American Commission concludes that this petition meets the admissibility requirements established in Articles 46.1.a and 46.1.b of the American Convention. </w:t>
      </w:r>
    </w:p>
    <w:p w14:paraId="3F45169D" w14:textId="77777777" w:rsidR="00671DC8" w:rsidRDefault="00671DC8" w:rsidP="00671DC8">
      <w:pPr>
        <w:pStyle w:val="ListParagraph"/>
        <w:spacing w:before="240" w:after="240"/>
        <w:jc w:val="both"/>
        <w:rPr>
          <w:b/>
          <w:bCs/>
          <w:sz w:val="20"/>
          <w:szCs w:val="20"/>
          <w:shd w:val="clear" w:color="auto" w:fill="FFFFFF"/>
        </w:rPr>
      </w:pPr>
      <w:r>
        <w:rPr>
          <w:b/>
          <w:bCs/>
          <w:sz w:val="20"/>
          <w:szCs w:val="20"/>
          <w:shd w:val="clear" w:color="auto" w:fill="FFFFFF"/>
        </w:rPr>
        <w:t>VII.</w:t>
      </w:r>
      <w:r>
        <w:rPr>
          <w:b/>
          <w:bCs/>
          <w:sz w:val="20"/>
          <w:szCs w:val="20"/>
          <w:shd w:val="clear" w:color="auto" w:fill="FFFFFF"/>
        </w:rPr>
        <w:tab/>
        <w:t>ANALYSIS OF COLORABLE CLAIM</w:t>
      </w:r>
    </w:p>
    <w:p w14:paraId="588162D8" w14:textId="77777777" w:rsidR="00671DC8" w:rsidRDefault="00671DC8" w:rsidP="00CD0A74">
      <w:pPr>
        <w:pStyle w:val="BodyA"/>
        <w:numPr>
          <w:ilvl w:val="0"/>
          <w:numId w:val="2"/>
        </w:numPr>
        <w:suppressAutoHyphens/>
        <w:spacing w:after="240"/>
        <w:ind w:left="0" w:firstLine="720"/>
        <w:jc w:val="both"/>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 xml:space="preserve"> The Commission notes that this petition includes allegations regarding unlawful detention, torture, and the failure to initiate a criminal investigation with regard to the complaints of torture.  After examining the elements of fact and law presented by the parties, the Commission considers that the claims of the petitioner are not manifestly unfounded; and that if corroborated, could characterize violations of Articles 5 (humane treatment), 7 (personal liberty), 8 (fair trial) and 25 (judicial protection) of the American Convention on Human Rights in relation to Article 1.1.; and Articles 1, 6 and 8 of the Inter-American Convention to Prevent and Punish Torture.</w:t>
      </w:r>
    </w:p>
    <w:p w14:paraId="76B9E231" w14:textId="77777777" w:rsidR="00671DC8" w:rsidRDefault="00671DC8" w:rsidP="00671DC8">
      <w:pPr>
        <w:pStyle w:val="ListParagraph"/>
        <w:spacing w:before="240" w:after="240"/>
        <w:jc w:val="both"/>
        <w:rPr>
          <w:b/>
          <w:bCs/>
          <w:sz w:val="20"/>
          <w:szCs w:val="20"/>
        </w:rPr>
      </w:pPr>
      <w:r>
        <w:rPr>
          <w:b/>
          <w:bCs/>
          <w:sz w:val="20"/>
          <w:szCs w:val="20"/>
        </w:rPr>
        <w:t xml:space="preserve">VIII. </w:t>
      </w:r>
      <w:r>
        <w:rPr>
          <w:b/>
          <w:bCs/>
          <w:sz w:val="20"/>
          <w:szCs w:val="20"/>
        </w:rPr>
        <w:tab/>
        <w:t>DECISION</w:t>
      </w:r>
    </w:p>
    <w:p w14:paraId="542756F4" w14:textId="77777777" w:rsidR="00671DC8" w:rsidRDefault="00671DC8" w:rsidP="00CD0A74">
      <w:pPr>
        <w:pStyle w:val="BodyA"/>
        <w:numPr>
          <w:ilvl w:val="0"/>
          <w:numId w:val="4"/>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To find the instant petition admissible in relation to Articles 5, 7, 8 and 25 of the American Convention on Human Rights in relation to Article 1.1.; and Articles 1, 6 and 8 of the Inter-American Convention to Prevent and Punish Torture;</w:t>
      </w:r>
    </w:p>
    <w:p w14:paraId="043FB0E0" w14:textId="77777777" w:rsidR="00671DC8" w:rsidRDefault="00671DC8" w:rsidP="00CD0A74">
      <w:pPr>
        <w:pStyle w:val="BodyA"/>
        <w:numPr>
          <w:ilvl w:val="0"/>
          <w:numId w:val="4"/>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To notify the parties of this decision; </w:t>
      </w:r>
      <w:r>
        <w:rPr>
          <w:rFonts w:ascii="Cambria" w:eastAsia="Cambria" w:hAnsi="Cambria" w:cs="Cambria"/>
          <w:sz w:val="20"/>
          <w:szCs w:val="20"/>
          <w:u w:color="FF0000"/>
        </w:rPr>
        <w:t>to continue with the analysis on the merits</w:t>
      </w:r>
      <w:r>
        <w:rPr>
          <w:rFonts w:ascii="Cambria" w:eastAsia="Cambria" w:hAnsi="Cambria" w:cs="Cambria"/>
          <w:sz w:val="20"/>
          <w:szCs w:val="20"/>
        </w:rPr>
        <w:t>; and to publish this decision and include it in its Annual Report to the General Assembly of the Organization of American States.</w:t>
      </w:r>
    </w:p>
    <w:p w14:paraId="1A7139E0" w14:textId="640CD394" w:rsidR="0083055D" w:rsidRDefault="0025275E" w:rsidP="00A5088F">
      <w:pPr>
        <w:suppressAutoHyphens/>
        <w:ind w:firstLine="720"/>
        <w:jc w:val="both"/>
      </w:pPr>
      <w:r w:rsidRPr="0025275E">
        <w:rPr>
          <w:rFonts w:ascii="Cambria" w:hAnsi="Cambria"/>
          <w:spacing w:val="-2"/>
          <w:sz w:val="20"/>
        </w:rPr>
        <w:t xml:space="preserve">Approved by the Inter-American Commission on Human Rights on the </w:t>
      </w:r>
      <w:r>
        <w:rPr>
          <w:rFonts w:ascii="Cambria" w:hAnsi="Cambria"/>
          <w:spacing w:val="-2"/>
          <w:sz w:val="20"/>
        </w:rPr>
        <w:t>29</w:t>
      </w:r>
      <w:r w:rsidRPr="0025275E">
        <w:rPr>
          <w:rFonts w:ascii="Cambria" w:hAnsi="Cambria"/>
          <w:spacing w:val="-2"/>
          <w:sz w:val="20"/>
          <w:vertAlign w:val="superscript"/>
        </w:rPr>
        <w:t>th</w:t>
      </w:r>
      <w:r w:rsidRPr="0025275E">
        <w:rPr>
          <w:rFonts w:ascii="Cambria" w:hAnsi="Cambria"/>
          <w:spacing w:val="-2"/>
          <w:sz w:val="20"/>
        </w:rPr>
        <w:t xml:space="preserve"> day of the month of </w:t>
      </w:r>
      <w:r>
        <w:rPr>
          <w:rFonts w:ascii="Cambria" w:hAnsi="Cambria"/>
          <w:spacing w:val="-2"/>
          <w:sz w:val="20"/>
        </w:rPr>
        <w:t>June</w:t>
      </w:r>
      <w:r w:rsidRPr="0025275E">
        <w:rPr>
          <w:rFonts w:ascii="Cambria" w:hAnsi="Cambria"/>
          <w:spacing w:val="-2"/>
          <w:sz w:val="20"/>
        </w:rPr>
        <w:t xml:space="preserve">, 2020. (Signed): </w:t>
      </w:r>
      <w:r w:rsidR="00A5088F">
        <w:rPr>
          <w:rFonts w:ascii="Cambria" w:hAnsi="Cambria"/>
          <w:spacing w:val="-2"/>
          <w:sz w:val="20"/>
        </w:rPr>
        <w:t xml:space="preserve">Antonia Urrejola, First Vice </w:t>
      </w:r>
      <w:bookmarkStart w:id="0" w:name="_GoBack"/>
      <w:bookmarkEnd w:id="0"/>
      <w:r w:rsidR="00A5088F">
        <w:rPr>
          <w:rFonts w:ascii="Cambria" w:hAnsi="Cambria"/>
          <w:spacing w:val="-2"/>
          <w:sz w:val="20"/>
        </w:rPr>
        <w:t>President</w:t>
      </w:r>
      <w:r>
        <w:rPr>
          <w:rFonts w:ascii="Cambria" w:hAnsi="Cambria"/>
          <w:spacing w:val="-2"/>
          <w:sz w:val="20"/>
        </w:rPr>
        <w:t>;</w:t>
      </w:r>
      <w:r w:rsidRPr="0025275E">
        <w:rPr>
          <w:rFonts w:ascii="Cambria" w:hAnsi="Cambria" w:cs="Arial"/>
          <w:noProof/>
          <w:spacing w:val="-2"/>
          <w:sz w:val="20"/>
          <w:szCs w:val="20"/>
        </w:rPr>
        <w:t xml:space="preserve"> Flávia Piovesan, Second Vice President; Margarette May Macaulay,</w:t>
      </w:r>
      <w:r w:rsidR="00A5088F">
        <w:rPr>
          <w:rFonts w:ascii="Cambria" w:hAnsi="Cambria" w:cs="Arial"/>
          <w:noProof/>
          <w:spacing w:val="-2"/>
          <w:sz w:val="20"/>
          <w:szCs w:val="20"/>
        </w:rPr>
        <w:t xml:space="preserve">and </w:t>
      </w:r>
      <w:r w:rsidRPr="0025275E">
        <w:rPr>
          <w:rFonts w:ascii="Cambria" w:hAnsi="Cambria" w:cs="Arial"/>
          <w:noProof/>
          <w:spacing w:val="-2"/>
          <w:sz w:val="20"/>
          <w:szCs w:val="20"/>
        </w:rPr>
        <w:t xml:space="preserve"> Esmeralda E. Arosemena Bernal de Troitiño, a </w:t>
      </w:r>
      <w:r w:rsidRPr="0025275E">
        <w:rPr>
          <w:rFonts w:ascii="Cambria" w:hAnsi="Cambria"/>
          <w:spacing w:val="-2"/>
          <w:sz w:val="20"/>
        </w:rPr>
        <w:t>Commissioners.</w:t>
      </w:r>
    </w:p>
    <w:sectPr w:rsidR="008305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F5FD8" w14:textId="77777777" w:rsidR="00AA5860" w:rsidRDefault="00AA5860" w:rsidP="00671DC8">
      <w:pPr>
        <w:spacing w:after="0" w:line="240" w:lineRule="auto"/>
      </w:pPr>
      <w:r>
        <w:separator/>
      </w:r>
    </w:p>
  </w:endnote>
  <w:endnote w:type="continuationSeparator" w:id="0">
    <w:p w14:paraId="548E6BBF" w14:textId="77777777" w:rsidR="00AA5860" w:rsidRDefault="00AA5860" w:rsidP="0067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8C3F7" w14:textId="77777777" w:rsidR="00360D53" w:rsidRDefault="00360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3F4D8" w14:textId="000D1B8B" w:rsidR="00671DC8" w:rsidRDefault="00671DC8">
    <w:pPr>
      <w:pStyle w:val="Footer"/>
      <w:jc w:val="center"/>
    </w:pPr>
    <w:r>
      <w:rPr>
        <w:sz w:val="16"/>
        <w:szCs w:val="16"/>
      </w:rPr>
      <w:fldChar w:fldCharType="begin"/>
    </w:r>
    <w:r>
      <w:rPr>
        <w:sz w:val="16"/>
        <w:szCs w:val="16"/>
      </w:rPr>
      <w:instrText xml:space="preserve"> PAGE </w:instrText>
    </w:r>
    <w:r>
      <w:rPr>
        <w:sz w:val="16"/>
        <w:szCs w:val="16"/>
      </w:rPr>
      <w:fldChar w:fldCharType="separate"/>
    </w:r>
    <w:r w:rsidR="00A5088F">
      <w:rPr>
        <w:noProof/>
        <w:sz w:val="16"/>
        <w:szCs w:val="16"/>
      </w:rPr>
      <w:t>3</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7471" w14:textId="77777777" w:rsidR="00360D53" w:rsidRDefault="00360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A9033" w14:textId="77777777" w:rsidR="00AA5860" w:rsidRDefault="00AA5860" w:rsidP="00671DC8">
      <w:pPr>
        <w:spacing w:after="0" w:line="240" w:lineRule="auto"/>
      </w:pPr>
      <w:r>
        <w:separator/>
      </w:r>
    </w:p>
  </w:footnote>
  <w:footnote w:type="continuationSeparator" w:id="0">
    <w:p w14:paraId="695231C0" w14:textId="77777777" w:rsidR="00AA5860" w:rsidRDefault="00AA5860" w:rsidP="00671DC8">
      <w:pPr>
        <w:spacing w:after="0" w:line="240" w:lineRule="auto"/>
      </w:pPr>
      <w:r>
        <w:continuationSeparator/>
      </w:r>
    </w:p>
  </w:footnote>
  <w:footnote w:id="1">
    <w:p w14:paraId="0A9EB1FD" w14:textId="32183613" w:rsidR="009710C6" w:rsidRPr="009710C6" w:rsidRDefault="009710C6">
      <w:pPr>
        <w:pStyle w:val="FootnoteText"/>
        <w:rPr>
          <w:rFonts w:ascii="Cambria" w:hAnsi="Cambria"/>
          <w:sz w:val="16"/>
          <w:szCs w:val="16"/>
        </w:rPr>
      </w:pPr>
      <w:r w:rsidRPr="009710C6">
        <w:rPr>
          <w:rStyle w:val="FootnoteReference"/>
          <w:rFonts w:ascii="Cambria" w:hAnsi="Cambria"/>
          <w:sz w:val="16"/>
          <w:szCs w:val="16"/>
        </w:rPr>
        <w:footnoteRef/>
      </w:r>
      <w:r w:rsidRPr="009710C6">
        <w:rPr>
          <w:rFonts w:ascii="Cambria" w:hAnsi="Cambria"/>
          <w:sz w:val="16"/>
          <w:szCs w:val="16"/>
        </w:rPr>
        <w:t xml:space="preserve"> By the petitioners' request, the Commission reserves their identity based on Article 28.2 of its Rules of Procedure.</w:t>
      </w:r>
    </w:p>
  </w:footnote>
  <w:footnote w:id="2">
    <w:p w14:paraId="227FEF12" w14:textId="2C4DB4FE" w:rsidR="009710C6" w:rsidRPr="009710C6" w:rsidRDefault="009710C6">
      <w:pPr>
        <w:pStyle w:val="FootnoteText"/>
        <w:rPr>
          <w:rFonts w:ascii="Cambria" w:hAnsi="Cambria"/>
          <w:sz w:val="16"/>
          <w:szCs w:val="16"/>
        </w:rPr>
      </w:pPr>
      <w:r w:rsidRPr="009710C6">
        <w:rPr>
          <w:rStyle w:val="FootnoteReference"/>
          <w:rFonts w:ascii="Cambria" w:hAnsi="Cambria"/>
          <w:sz w:val="16"/>
          <w:szCs w:val="16"/>
        </w:rPr>
        <w:footnoteRef/>
      </w:r>
      <w:r w:rsidRPr="009710C6">
        <w:rPr>
          <w:rFonts w:ascii="Cambria" w:hAnsi="Cambria"/>
          <w:sz w:val="16"/>
          <w:szCs w:val="16"/>
        </w:rPr>
        <w:t xml:space="preserve"> Pursuant to the provision of Article 17.2.</w:t>
      </w:r>
      <w:proofErr w:type="spellStart"/>
      <w:r w:rsidRPr="009710C6">
        <w:rPr>
          <w:rFonts w:ascii="Cambria" w:hAnsi="Cambria"/>
          <w:sz w:val="16"/>
          <w:szCs w:val="16"/>
        </w:rPr>
        <w:t>a</w:t>
      </w:r>
      <w:proofErr w:type="spellEnd"/>
      <w:r w:rsidRPr="009710C6">
        <w:rPr>
          <w:rFonts w:ascii="Cambria" w:hAnsi="Cambria"/>
          <w:sz w:val="16"/>
          <w:szCs w:val="16"/>
        </w:rPr>
        <w:t xml:space="preserve"> of the IACHR Rules of Procedure, Commissioner Joel Hernández García, a Mexican national, did not participate in the discussion or the voting on this matter.</w:t>
      </w:r>
    </w:p>
  </w:footnote>
  <w:footnote w:id="3">
    <w:p w14:paraId="7CBC31AF" w14:textId="77777777" w:rsidR="00671DC8" w:rsidRDefault="00671DC8" w:rsidP="00671DC8">
      <w:pPr>
        <w:pStyle w:val="FootnoteText"/>
        <w:jc w:val="both"/>
      </w:pPr>
      <w:r>
        <w:rPr>
          <w:rFonts w:ascii="Cambria" w:eastAsia="Cambria" w:hAnsi="Cambria" w:cs="Cambria"/>
          <w:b/>
          <w:bCs/>
          <w:vertAlign w:val="superscript"/>
        </w:rPr>
        <w:footnoteRef/>
      </w:r>
      <w:r>
        <w:rPr>
          <w:rFonts w:ascii="Cambria" w:eastAsia="Cambria" w:hAnsi="Cambria" w:cs="Cambria"/>
          <w:sz w:val="16"/>
          <w:szCs w:val="16"/>
        </w:rPr>
        <w:t xml:space="preserve"> The observations submitted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1C1A" w14:textId="77777777" w:rsidR="00360D53" w:rsidRDefault="00360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149B" w14:textId="77777777" w:rsidR="00671DC8" w:rsidRDefault="00671DC8">
    <w:pPr>
      <w:pStyle w:val="Header"/>
      <w:tabs>
        <w:tab w:val="clear" w:pos="4320"/>
        <w:tab w:val="clear" w:pos="8640"/>
      </w:tabs>
      <w:jc w:val="center"/>
      <w:rPr>
        <w:sz w:val="22"/>
        <w:szCs w:val="22"/>
      </w:rPr>
    </w:pPr>
    <w:r>
      <w:rPr>
        <w:noProof/>
        <w:sz w:val="22"/>
        <w:szCs w:val="22"/>
      </w:rPr>
      <w:drawing>
        <wp:inline distT="0" distB="0" distL="0" distR="0" wp14:anchorId="091977A0" wp14:editId="310EE95A">
          <wp:extent cx="2209800" cy="117396"/>
          <wp:effectExtent l="0" t="0" r="0" b="0"/>
          <wp:docPr id="1073741825" name="officeArt object"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1073741825" name="image1.jpeg" descr="C:\Users\mfontana\Documents\Eva Fontana\GRAFICA CIDH\cartas\logos\iachr-peq.jpg"/>
                  <pic:cNvPicPr>
                    <a:picLocks noChangeAspect="1"/>
                  </pic:cNvPicPr>
                </pic:nvPicPr>
                <pic:blipFill>
                  <a:blip r:embed="rId1">
                    <a:extLst/>
                  </a:blip>
                  <a:stretch>
                    <a:fillRect/>
                  </a:stretch>
                </pic:blipFill>
                <pic:spPr>
                  <a:xfrm>
                    <a:off x="0" y="0"/>
                    <a:ext cx="2209800" cy="117396"/>
                  </a:xfrm>
                  <a:prstGeom prst="rect">
                    <a:avLst/>
                  </a:prstGeom>
                  <a:ln w="12700" cap="flat">
                    <a:noFill/>
                    <a:miter lim="400000"/>
                  </a:ln>
                  <a:effectLst/>
                </pic:spPr>
              </pic:pic>
            </a:graphicData>
          </a:graphic>
        </wp:inline>
      </w:drawing>
    </w:r>
  </w:p>
  <w:p w14:paraId="0EC1463E" w14:textId="77777777" w:rsidR="00671DC8" w:rsidRDefault="00671DC8">
    <w:pPr>
      <w:pStyle w:val="Header"/>
      <w:tabs>
        <w:tab w:val="clear" w:pos="4320"/>
        <w:tab w:val="clear" w:pos="8640"/>
      </w:tabs>
      <w:jc w:val="center"/>
    </w:pPr>
    <w:r>
      <w:rPr>
        <w:noProof/>
        <w:sz w:val="22"/>
        <w:szCs w:val="22"/>
      </w:rPr>
      <mc:AlternateContent>
        <mc:Choice Requires="wps">
          <w:drawing>
            <wp:inline distT="0" distB="0" distL="0" distR="0" wp14:anchorId="241AEC53" wp14:editId="37E902B2">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cx="http://schemas.microsoft.com/office/drawing/2014/chartex" xmlns:w16se="http://schemas.microsoft.com/office/word/2015/wordml/symex" xmlns:cx1="http://schemas.microsoft.com/office/drawing/2015/9/8/chartex">
          <w:pict>
            <v:rect w14:anchorId="60E92C59"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jW7/u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A9DA" w14:textId="77777777" w:rsidR="00360D53" w:rsidRDefault="00360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14C"/>
    <w:multiLevelType w:val="hybridMultilevel"/>
    <w:tmpl w:val="89A04F46"/>
    <w:styleLink w:val="ImportedStyle2"/>
    <w:lvl w:ilvl="0" w:tplc="A23C7CF6">
      <w:start w:val="1"/>
      <w:numFmt w:val="decimal"/>
      <w:lvlText w:val="%1."/>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3E25C86">
      <w:start w:val="1"/>
      <w:numFmt w:val="lowerLetter"/>
      <w:lvlText w:val="%2."/>
      <w:lvlJc w:val="left"/>
      <w:pPr>
        <w:tabs>
          <w:tab w:val="num" w:pos="1440"/>
        </w:tabs>
        <w:ind w:left="7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FDE0942">
      <w:start w:val="1"/>
      <w:numFmt w:val="lowerRoman"/>
      <w:lvlText w:val="%3."/>
      <w:lvlJc w:val="left"/>
      <w:pPr>
        <w:tabs>
          <w:tab w:val="num" w:pos="2160"/>
        </w:tabs>
        <w:ind w:left="144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C5AC80C">
      <w:start w:val="1"/>
      <w:numFmt w:val="decimal"/>
      <w:lvlText w:val="%4."/>
      <w:lvlJc w:val="left"/>
      <w:pPr>
        <w:tabs>
          <w:tab w:val="num" w:pos="2880"/>
        </w:tabs>
        <w:ind w:left="21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1F6031A">
      <w:start w:val="1"/>
      <w:numFmt w:val="lowerLetter"/>
      <w:lvlText w:val="%5."/>
      <w:lvlJc w:val="left"/>
      <w:pPr>
        <w:tabs>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6AEB40">
      <w:start w:val="1"/>
      <w:numFmt w:val="lowerRoman"/>
      <w:lvlText w:val="%6."/>
      <w:lvlJc w:val="left"/>
      <w:pPr>
        <w:tabs>
          <w:tab w:val="num" w:pos="4320"/>
        </w:tabs>
        <w:ind w:left="360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A10DC0A">
      <w:start w:val="1"/>
      <w:numFmt w:val="decimal"/>
      <w:lvlText w:val="%7."/>
      <w:lvlJc w:val="left"/>
      <w:pPr>
        <w:tabs>
          <w:tab w:val="num" w:pos="5040"/>
        </w:tabs>
        <w:ind w:left="43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389B34">
      <w:start w:val="1"/>
      <w:numFmt w:val="lowerLetter"/>
      <w:lvlText w:val="%8."/>
      <w:lvlJc w:val="left"/>
      <w:pPr>
        <w:tabs>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86A536C">
      <w:start w:val="1"/>
      <w:numFmt w:val="lowerRoman"/>
      <w:lvlText w:val="%9."/>
      <w:lvlJc w:val="left"/>
      <w:pPr>
        <w:tabs>
          <w:tab w:val="num" w:pos="6480"/>
        </w:tabs>
        <w:ind w:left="57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64130701"/>
    <w:multiLevelType w:val="hybridMultilevel"/>
    <w:tmpl w:val="56E4F470"/>
    <w:numStyleLink w:val="ImportedStyle3"/>
  </w:abstractNum>
  <w:abstractNum w:abstractNumId="2" w15:restartNumberingAfterBreak="0">
    <w:nsid w:val="69967EE9"/>
    <w:multiLevelType w:val="hybridMultilevel"/>
    <w:tmpl w:val="89A04F46"/>
    <w:numStyleLink w:val="ImportedStyle2"/>
  </w:abstractNum>
  <w:abstractNum w:abstractNumId="3" w15:restartNumberingAfterBreak="0">
    <w:nsid w:val="71EC3AA6"/>
    <w:multiLevelType w:val="hybridMultilevel"/>
    <w:tmpl w:val="56E4F470"/>
    <w:styleLink w:val="ImportedStyle3"/>
    <w:lvl w:ilvl="0" w:tplc="1D548C46">
      <w:start w:val="1"/>
      <w:numFmt w:val="decimal"/>
      <w:lvlText w:val="%1."/>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78687E0">
      <w:start w:val="1"/>
      <w:numFmt w:val="lowerLetter"/>
      <w:lvlText w:val="%2."/>
      <w:lvlJc w:val="left"/>
      <w:pPr>
        <w:tabs>
          <w:tab w:val="num" w:pos="1440"/>
        </w:tabs>
        <w:ind w:left="7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FA428F2">
      <w:start w:val="1"/>
      <w:numFmt w:val="lowerRoman"/>
      <w:lvlText w:val="%3."/>
      <w:lvlJc w:val="left"/>
      <w:pPr>
        <w:tabs>
          <w:tab w:val="left" w:pos="1440"/>
          <w:tab w:val="num" w:pos="2160"/>
        </w:tabs>
        <w:ind w:left="144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325DB6">
      <w:start w:val="1"/>
      <w:numFmt w:val="decimal"/>
      <w:lvlText w:val="%4."/>
      <w:lvlJc w:val="left"/>
      <w:pPr>
        <w:tabs>
          <w:tab w:val="left" w:pos="1440"/>
          <w:tab w:val="num" w:pos="2880"/>
        </w:tabs>
        <w:ind w:left="21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D8C210A">
      <w:start w:val="1"/>
      <w:numFmt w:val="lowerLetter"/>
      <w:lvlText w:val="%5."/>
      <w:lvlJc w:val="left"/>
      <w:pPr>
        <w:tabs>
          <w:tab w:val="left" w:pos="144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AFCA83E">
      <w:start w:val="1"/>
      <w:numFmt w:val="lowerRoman"/>
      <w:lvlText w:val="%6."/>
      <w:lvlJc w:val="left"/>
      <w:pPr>
        <w:tabs>
          <w:tab w:val="left" w:pos="1440"/>
          <w:tab w:val="num" w:pos="4320"/>
        </w:tabs>
        <w:ind w:left="360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40CFFB0">
      <w:start w:val="1"/>
      <w:numFmt w:val="decimal"/>
      <w:lvlText w:val="%7."/>
      <w:lvlJc w:val="left"/>
      <w:pPr>
        <w:tabs>
          <w:tab w:val="left" w:pos="1440"/>
          <w:tab w:val="num" w:pos="5040"/>
        </w:tabs>
        <w:ind w:left="43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C543B9E">
      <w:start w:val="1"/>
      <w:numFmt w:val="lowerLetter"/>
      <w:lvlText w:val="%8."/>
      <w:lvlJc w:val="left"/>
      <w:pPr>
        <w:tabs>
          <w:tab w:val="left" w:pos="144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880D16">
      <w:start w:val="1"/>
      <w:numFmt w:val="lowerRoman"/>
      <w:lvlText w:val="%9."/>
      <w:lvlJc w:val="left"/>
      <w:pPr>
        <w:tabs>
          <w:tab w:val="left" w:pos="1440"/>
          <w:tab w:val="num" w:pos="6480"/>
        </w:tabs>
        <w:ind w:left="57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C8"/>
    <w:rsid w:val="00082738"/>
    <w:rsid w:val="000F27DF"/>
    <w:rsid w:val="001D3B8B"/>
    <w:rsid w:val="0025275E"/>
    <w:rsid w:val="002D5FC2"/>
    <w:rsid w:val="00324259"/>
    <w:rsid w:val="00360D53"/>
    <w:rsid w:val="00377CFA"/>
    <w:rsid w:val="004015D6"/>
    <w:rsid w:val="004A38A6"/>
    <w:rsid w:val="0058209E"/>
    <w:rsid w:val="005D409D"/>
    <w:rsid w:val="00671DC8"/>
    <w:rsid w:val="006B3767"/>
    <w:rsid w:val="00722619"/>
    <w:rsid w:val="00763133"/>
    <w:rsid w:val="007C1A80"/>
    <w:rsid w:val="0083055D"/>
    <w:rsid w:val="008479E3"/>
    <w:rsid w:val="00896A04"/>
    <w:rsid w:val="00925E9E"/>
    <w:rsid w:val="00967B90"/>
    <w:rsid w:val="009710C6"/>
    <w:rsid w:val="009733BB"/>
    <w:rsid w:val="009C0293"/>
    <w:rsid w:val="009D6059"/>
    <w:rsid w:val="00A5088F"/>
    <w:rsid w:val="00AA5860"/>
    <w:rsid w:val="00B953DF"/>
    <w:rsid w:val="00C21C35"/>
    <w:rsid w:val="00CD0A74"/>
    <w:rsid w:val="00D23BC7"/>
    <w:rsid w:val="00D43E9D"/>
    <w:rsid w:val="00E0485C"/>
    <w:rsid w:val="00EB1D89"/>
    <w:rsid w:val="00F100BB"/>
    <w:rsid w:val="00FE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5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71DC8"/>
    <w:pPr>
      <w:widowControl w:val="0"/>
      <w:pBdr>
        <w:top w:val="nil"/>
        <w:left w:val="nil"/>
        <w:bottom w:val="nil"/>
        <w:right w:val="nil"/>
        <w:between w:val="nil"/>
        <w:bar w:val="nil"/>
      </w:pBdr>
      <w:tabs>
        <w:tab w:val="center" w:pos="4320"/>
        <w:tab w:val="right" w:pos="8640"/>
      </w:tabs>
      <w:spacing w:after="0" w:line="240" w:lineRule="auto"/>
    </w:pPr>
    <w:rPr>
      <w:rFonts w:ascii="Arial" w:eastAsia="Arial Unicode MS" w:hAnsi="Arial" w:cs="Arial Unicode MS"/>
      <w:color w:val="000000"/>
      <w:sz w:val="24"/>
      <w:szCs w:val="24"/>
      <w:u w:color="000000"/>
      <w:bdr w:val="nil"/>
    </w:rPr>
  </w:style>
  <w:style w:type="character" w:customStyle="1" w:styleId="HeaderChar">
    <w:name w:val="Header Char"/>
    <w:basedOn w:val="DefaultParagraphFont"/>
    <w:link w:val="Header"/>
    <w:rsid w:val="00671DC8"/>
    <w:rPr>
      <w:rFonts w:ascii="Arial" w:eastAsia="Arial Unicode MS" w:hAnsi="Arial" w:cs="Arial Unicode MS"/>
      <w:color w:val="000000"/>
      <w:sz w:val="24"/>
      <w:szCs w:val="24"/>
      <w:u w:color="000000"/>
      <w:bdr w:val="nil"/>
    </w:rPr>
  </w:style>
  <w:style w:type="paragraph" w:styleId="Footer">
    <w:name w:val="footer"/>
    <w:link w:val="FooterChar"/>
    <w:rsid w:val="00671DC8"/>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rPr>
  </w:style>
  <w:style w:type="character" w:customStyle="1" w:styleId="FooterChar">
    <w:name w:val="Footer Char"/>
    <w:basedOn w:val="DefaultParagraphFont"/>
    <w:link w:val="Footer"/>
    <w:rsid w:val="00671DC8"/>
    <w:rPr>
      <w:rFonts w:ascii="Cambria" w:eastAsia="Cambria" w:hAnsi="Cambria" w:cs="Cambria"/>
      <w:color w:val="000000"/>
      <w:sz w:val="24"/>
      <w:szCs w:val="24"/>
      <w:u w:color="000000"/>
      <w:bdr w:val="nil"/>
    </w:rPr>
  </w:style>
  <w:style w:type="paragraph" w:customStyle="1" w:styleId="HeaderFooter">
    <w:name w:val="Header &amp; Footer"/>
    <w:rsid w:val="00671DC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671D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B">
    <w:name w:val="Body B"/>
    <w:rsid w:val="00671D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FootnoteText">
    <w:name w:val="footnote text"/>
    <w:link w:val="FootnoteTextChar"/>
    <w:rsid w:val="00671DC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rsid w:val="00671DC8"/>
    <w:rPr>
      <w:rFonts w:ascii="Calibri" w:eastAsia="Calibri" w:hAnsi="Calibri" w:cs="Calibri"/>
      <w:color w:val="000000"/>
      <w:sz w:val="20"/>
      <w:szCs w:val="20"/>
      <w:u w:color="000000"/>
      <w:bdr w:val="nil"/>
    </w:rPr>
  </w:style>
  <w:style w:type="numbering" w:customStyle="1" w:styleId="ImportedStyle2">
    <w:name w:val="Imported Style 2"/>
    <w:rsid w:val="00671DC8"/>
    <w:pPr>
      <w:numPr>
        <w:numId w:val="1"/>
      </w:numPr>
    </w:pPr>
  </w:style>
  <w:style w:type="paragraph" w:customStyle="1" w:styleId="Default">
    <w:name w:val="Default"/>
    <w:rsid w:val="00671DC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ListParagraph">
    <w:name w:val="List Paragraph"/>
    <w:uiPriority w:val="34"/>
    <w:qFormat/>
    <w:rsid w:val="00671DC8"/>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rPr>
  </w:style>
  <w:style w:type="numbering" w:customStyle="1" w:styleId="ImportedStyle3">
    <w:name w:val="Imported Style 3"/>
    <w:rsid w:val="00671DC8"/>
    <w:pPr>
      <w:numPr>
        <w:numId w:val="3"/>
      </w:numPr>
    </w:pPr>
  </w:style>
  <w:style w:type="paragraph" w:styleId="BalloonText">
    <w:name w:val="Balloon Text"/>
    <w:basedOn w:val="Normal"/>
    <w:link w:val="BalloonTextChar"/>
    <w:uiPriority w:val="99"/>
    <w:semiHidden/>
    <w:unhideWhenUsed/>
    <w:rsid w:val="0067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DC8"/>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sid w:val="00971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C1FF-A1C9-4BC1-B7AB-11E3E142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11067</Characters>
  <Application>Microsoft Office Word</Application>
  <DocSecurity>0</DocSecurity>
  <Lines>230</Lines>
  <Paragraphs>72</Paragraphs>
  <ScaleCrop>false</ScaleCrop>
  <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169/20</dc:title>
  <dc:subject/>
  <dc:creator/>
  <cp:keywords/>
  <dc:description/>
  <cp:lastModifiedBy/>
  <cp:revision>1</cp:revision>
  <dcterms:created xsi:type="dcterms:W3CDTF">2020-07-30T18:50:00Z</dcterms:created>
  <dcterms:modified xsi:type="dcterms:W3CDTF">2020-07-30T18:53:00Z</dcterms:modified>
</cp:coreProperties>
</file>