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7F09" w14:textId="72E25C3E" w:rsidR="00666340" w:rsidRDefault="004C7028">
      <w:bookmarkStart w:id="0" w:name="_GoBack"/>
      <w:bookmarkEnd w:id="0"/>
      <w:r>
        <w:rPr>
          <w:noProof/>
        </w:rPr>
        <w:drawing>
          <wp:anchor distT="0" distB="0" distL="114300" distR="114300" simplePos="0" relativeHeight="251674624" behindDoc="0" locked="0" layoutInCell="1" allowOverlap="1" wp14:anchorId="0A591115" wp14:editId="26CDB855">
            <wp:simplePos x="0" y="0"/>
            <wp:positionH relativeFrom="margin">
              <wp:posOffset>1434465</wp:posOffset>
            </wp:positionH>
            <wp:positionV relativeFrom="margin">
              <wp:posOffset>8575469</wp:posOffset>
            </wp:positionV>
            <wp:extent cx="1519555" cy="387985"/>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4522567F" wp14:editId="433F6A6B">
                <wp:simplePos x="0" y="0"/>
                <wp:positionH relativeFrom="margin">
                  <wp:posOffset>1532238</wp:posOffset>
                </wp:positionH>
                <wp:positionV relativeFrom="paragraph">
                  <wp:posOffset>6993924</wp:posOffset>
                </wp:positionV>
                <wp:extent cx="4707890" cy="1025611"/>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707890" cy="1025611"/>
                        </a:xfrm>
                        <a:prstGeom prst="rect">
                          <a:avLst/>
                        </a:prstGeom>
                        <a:solidFill>
                          <a:schemeClr val="lt1"/>
                        </a:solidFill>
                        <a:ln w="6350">
                          <a:noFill/>
                        </a:ln>
                      </wps:spPr>
                      <wps:txbx>
                        <w:txbxContent>
                          <w:p w14:paraId="2AC96B16" w14:textId="354D6B7B" w:rsidR="00666340" w:rsidRDefault="00666340" w:rsidP="00666340">
                            <w:pPr>
                              <w:tabs>
                                <w:tab w:val="center" w:pos="5400"/>
                              </w:tabs>
                              <w:suppressAutoHyphens/>
                              <w:spacing w:before="6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sidR="001D6E42">
                              <w:rPr>
                                <w:rFonts w:ascii="Cambria" w:hAnsi="Cambria"/>
                                <w:color w:val="0D0D0D"/>
                                <w:sz w:val="18"/>
                                <w:szCs w:val="20"/>
                              </w:rPr>
                              <w:t xml:space="preserve">on </w:t>
                            </w:r>
                            <w:r w:rsidR="00FA33B0">
                              <w:rPr>
                                <w:rFonts w:ascii="Cambria" w:hAnsi="Cambria"/>
                                <w:color w:val="0D0D0D"/>
                                <w:sz w:val="18"/>
                                <w:szCs w:val="20"/>
                              </w:rPr>
                              <w:t>February 26,</w:t>
                            </w:r>
                            <w:r w:rsidR="001D6E42">
                              <w:rPr>
                                <w:rFonts w:ascii="Cambria" w:hAnsi="Cambria"/>
                                <w:color w:val="0D0D0D"/>
                                <w:sz w:val="18"/>
                                <w:szCs w:val="20"/>
                              </w:rPr>
                              <w:t xml:space="preserve"> 2020</w:t>
                            </w:r>
                            <w:r w:rsidR="004C7028">
                              <w:rPr>
                                <w:rFonts w:ascii="Cambria" w:hAnsi="Cambria"/>
                                <w:color w:val="0D0D0D"/>
                                <w:sz w:val="18"/>
                                <w:szCs w:val="20"/>
                              </w:rPr>
                              <w:t>.</w:t>
                            </w:r>
                          </w:p>
                          <w:p w14:paraId="401C1420" w14:textId="77777777" w:rsidR="00F2059A" w:rsidRPr="0019513C" w:rsidRDefault="00F2059A" w:rsidP="00666340">
                            <w:pPr>
                              <w:tabs>
                                <w:tab w:val="center" w:pos="5400"/>
                              </w:tabs>
                              <w:suppressAutoHyphens/>
                              <w:spacing w:before="60"/>
                              <w:rPr>
                                <w:rFonts w:ascii="Cambria" w:hAnsi="Cambria" w:cs="Univers"/>
                                <w:color w:val="0D0D0D"/>
                                <w:sz w:val="18"/>
                                <w:szCs w:val="20"/>
                              </w:rPr>
                            </w:pPr>
                          </w:p>
                          <w:p w14:paraId="0531B465" w14:textId="10ED337A" w:rsidR="00666340" w:rsidRDefault="00666340">
                            <w:r w:rsidRPr="009B298A">
                              <w:rPr>
                                <w:rFonts w:ascii="Cambria" w:hAnsi="Cambria"/>
                                <w:b/>
                                <w:color w:val="595959"/>
                                <w:sz w:val="18"/>
                                <w:szCs w:val="18"/>
                              </w:rPr>
                              <w:t>Cite as:</w:t>
                            </w:r>
                            <w:r w:rsidR="00FA33B0">
                              <w:rPr>
                                <w:rFonts w:ascii="Cambria" w:hAnsi="Cambria"/>
                                <w:color w:val="595959"/>
                                <w:sz w:val="18"/>
                                <w:szCs w:val="18"/>
                              </w:rPr>
                              <w:t xml:space="preserve"> IACHR. Report No. 57</w:t>
                            </w:r>
                            <w:r w:rsidR="001D6E42">
                              <w:rPr>
                                <w:rFonts w:ascii="Cambria" w:hAnsi="Cambria"/>
                                <w:color w:val="595959"/>
                                <w:sz w:val="18"/>
                                <w:szCs w:val="18"/>
                              </w:rPr>
                              <w:t>/20</w:t>
                            </w:r>
                            <w:r w:rsidRPr="009B298A">
                              <w:rPr>
                                <w:rFonts w:ascii="Cambria" w:hAnsi="Cambria"/>
                                <w:color w:val="595959"/>
                                <w:sz w:val="18"/>
                                <w:szCs w:val="18"/>
                              </w:rPr>
                              <w:t xml:space="preserve">. </w:t>
                            </w:r>
                            <w:r w:rsidR="00FA33B0">
                              <w:rPr>
                                <w:rFonts w:ascii="Cambria" w:hAnsi="Cambria"/>
                                <w:color w:val="595959"/>
                                <w:sz w:val="18"/>
                                <w:szCs w:val="18"/>
                              </w:rPr>
                              <w:t>Petition 199-09</w:t>
                            </w:r>
                            <w:r w:rsidRPr="009B298A">
                              <w:rPr>
                                <w:rFonts w:ascii="Cambria" w:hAnsi="Cambria"/>
                                <w:color w:val="595959"/>
                                <w:sz w:val="18"/>
                                <w:szCs w:val="18"/>
                              </w:rPr>
                              <w:t xml:space="preserve">. </w:t>
                            </w:r>
                            <w:r>
                              <w:rPr>
                                <w:rFonts w:ascii="Cambria" w:hAnsi="Cambria"/>
                                <w:color w:val="595959"/>
                                <w:sz w:val="18"/>
                                <w:szCs w:val="18"/>
                              </w:rPr>
                              <w:t>Admissibility</w:t>
                            </w:r>
                            <w:r w:rsidRPr="009B298A">
                              <w:rPr>
                                <w:rFonts w:ascii="Cambria" w:hAnsi="Cambria"/>
                                <w:color w:val="595959"/>
                                <w:sz w:val="18"/>
                                <w:szCs w:val="18"/>
                              </w:rPr>
                              <w:t xml:space="preserve">. </w:t>
                            </w:r>
                            <w:r w:rsidR="003F17B3">
                              <w:rPr>
                                <w:rFonts w:ascii="Cambria" w:hAnsi="Cambria"/>
                                <w:color w:val="595959"/>
                                <w:sz w:val="18"/>
                                <w:szCs w:val="18"/>
                              </w:rPr>
                              <w:t xml:space="preserve">José </w:t>
                            </w:r>
                            <w:proofErr w:type="gramStart"/>
                            <w:r w:rsidR="003F17B3">
                              <w:rPr>
                                <w:rFonts w:ascii="Cambria" w:hAnsi="Cambria"/>
                                <w:color w:val="595959"/>
                                <w:sz w:val="18"/>
                                <w:szCs w:val="18"/>
                              </w:rPr>
                              <w:t>del</w:t>
                            </w:r>
                            <w:proofErr w:type="gramEnd"/>
                            <w:r w:rsidR="003F17B3">
                              <w:rPr>
                                <w:rFonts w:ascii="Cambria" w:hAnsi="Cambria"/>
                                <w:color w:val="595959"/>
                                <w:sz w:val="18"/>
                                <w:szCs w:val="18"/>
                              </w:rPr>
                              <w:t xml:space="preserve"> Busto Medina </w:t>
                            </w:r>
                            <w:r>
                              <w:rPr>
                                <w:rFonts w:ascii="Cambria" w:hAnsi="Cambria"/>
                                <w:color w:val="595959"/>
                                <w:sz w:val="18"/>
                                <w:szCs w:val="18"/>
                              </w:rPr>
                              <w:t>and other</w:t>
                            </w:r>
                            <w:r w:rsidR="003F17B3">
                              <w:rPr>
                                <w:rFonts w:ascii="Cambria" w:hAnsi="Cambria"/>
                                <w:color w:val="595959"/>
                                <w:sz w:val="18"/>
                                <w:szCs w:val="18"/>
                              </w:rPr>
                              <w:t>s</w:t>
                            </w:r>
                            <w:r>
                              <w:rPr>
                                <w:rFonts w:ascii="Cambria" w:hAnsi="Cambria"/>
                                <w:color w:val="595959"/>
                                <w:sz w:val="18"/>
                                <w:szCs w:val="18"/>
                              </w:rPr>
                              <w:t>.</w:t>
                            </w:r>
                            <w:r w:rsidRPr="009B298A">
                              <w:rPr>
                                <w:rFonts w:ascii="Cambria" w:hAnsi="Cambria"/>
                                <w:color w:val="595959"/>
                                <w:sz w:val="18"/>
                                <w:szCs w:val="18"/>
                              </w:rPr>
                              <w:t xml:space="preserve"> </w:t>
                            </w:r>
                            <w:r>
                              <w:rPr>
                                <w:rFonts w:ascii="Cambria" w:hAnsi="Cambria"/>
                                <w:color w:val="595959"/>
                                <w:sz w:val="18"/>
                                <w:szCs w:val="18"/>
                              </w:rPr>
                              <w:t>Peru</w:t>
                            </w:r>
                            <w:r w:rsidRPr="009B298A">
                              <w:rPr>
                                <w:rFonts w:ascii="Cambria" w:hAnsi="Cambria"/>
                                <w:color w:val="595959"/>
                                <w:sz w:val="18"/>
                                <w:szCs w:val="18"/>
                              </w:rPr>
                              <w:t xml:space="preserve">. </w:t>
                            </w:r>
                            <w:r w:rsidR="00FA33B0">
                              <w:rPr>
                                <w:rFonts w:ascii="Cambria" w:hAnsi="Cambria"/>
                                <w:color w:val="595959"/>
                                <w:sz w:val="18"/>
                                <w:szCs w:val="18"/>
                              </w:rPr>
                              <w:t>February 26, 2020</w:t>
                            </w:r>
                            <w:r w:rsidRPr="009B298A">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2567F" id="_x0000_t202" coordsize="21600,21600" o:spt="202" path="m,l,21600r21600,l21600,xe">
                <v:stroke joinstyle="miter"/>
                <v:path gradientshapeok="t" o:connecttype="rect"/>
              </v:shapetype>
              <v:shape id="Text Box 1" o:spid="_x0000_s1026" type="#_x0000_t202" style="position:absolute;margin-left:120.65pt;margin-top:550.7pt;width:370.7pt;height:8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" fillcolor="white [3201]" stroked="f" strokeweight=".5pt">
                <v:textbox>
                  <w:txbxContent>
                    <w:p w14:paraId="2AC96B16" w14:textId="354D6B7B" w:rsidR="00666340" w:rsidRDefault="00666340" w:rsidP="00666340">
                      <w:pPr>
                        <w:tabs>
                          <w:tab w:val="center" w:pos="5400"/>
                        </w:tabs>
                        <w:suppressAutoHyphens/>
                        <w:spacing w:before="60"/>
                        <w:rPr>
                          <w:rFonts w:ascii="Cambria" w:hAnsi="Cambria"/>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sidR="001D6E42">
                        <w:rPr>
                          <w:rFonts w:ascii="Cambria" w:hAnsi="Cambria"/>
                          <w:color w:val="0D0D0D"/>
                          <w:sz w:val="18"/>
                          <w:szCs w:val="20"/>
                        </w:rPr>
                        <w:t xml:space="preserve">on </w:t>
                      </w:r>
                      <w:r w:rsidR="00FA33B0">
                        <w:rPr>
                          <w:rFonts w:ascii="Cambria" w:hAnsi="Cambria"/>
                          <w:color w:val="0D0D0D"/>
                          <w:sz w:val="18"/>
                          <w:szCs w:val="20"/>
                        </w:rPr>
                        <w:t>February 26,</w:t>
                      </w:r>
                      <w:r w:rsidR="001D6E42">
                        <w:rPr>
                          <w:rFonts w:ascii="Cambria" w:hAnsi="Cambria"/>
                          <w:color w:val="0D0D0D"/>
                          <w:sz w:val="18"/>
                          <w:szCs w:val="20"/>
                        </w:rPr>
                        <w:t xml:space="preserve"> 2020</w:t>
                      </w:r>
                      <w:r w:rsidR="004C7028">
                        <w:rPr>
                          <w:rFonts w:ascii="Cambria" w:hAnsi="Cambria"/>
                          <w:color w:val="0D0D0D"/>
                          <w:sz w:val="18"/>
                          <w:szCs w:val="20"/>
                        </w:rPr>
                        <w:t>.</w:t>
                      </w:r>
                    </w:p>
                    <w:p w14:paraId="401C1420" w14:textId="77777777" w:rsidR="00F2059A" w:rsidRPr="0019513C" w:rsidRDefault="00F2059A" w:rsidP="00666340">
                      <w:pPr>
                        <w:tabs>
                          <w:tab w:val="center" w:pos="5400"/>
                        </w:tabs>
                        <w:suppressAutoHyphens/>
                        <w:spacing w:before="60"/>
                        <w:rPr>
                          <w:rFonts w:ascii="Cambria" w:hAnsi="Cambria" w:cs="Univers"/>
                          <w:color w:val="0D0D0D"/>
                          <w:sz w:val="18"/>
                          <w:szCs w:val="20"/>
                        </w:rPr>
                      </w:pPr>
                    </w:p>
                    <w:p w14:paraId="0531B465" w14:textId="10ED337A" w:rsidR="00666340" w:rsidRDefault="00666340">
                      <w:r w:rsidRPr="009B298A">
                        <w:rPr>
                          <w:rFonts w:ascii="Cambria" w:hAnsi="Cambria"/>
                          <w:b/>
                          <w:color w:val="595959"/>
                          <w:sz w:val="18"/>
                          <w:szCs w:val="18"/>
                        </w:rPr>
                        <w:t>Cite as:</w:t>
                      </w:r>
                      <w:r w:rsidR="00FA33B0">
                        <w:rPr>
                          <w:rFonts w:ascii="Cambria" w:hAnsi="Cambria"/>
                          <w:color w:val="595959"/>
                          <w:sz w:val="18"/>
                          <w:szCs w:val="18"/>
                        </w:rPr>
                        <w:t xml:space="preserve"> IACHR. Report No. 57</w:t>
                      </w:r>
                      <w:r w:rsidR="001D6E42">
                        <w:rPr>
                          <w:rFonts w:ascii="Cambria" w:hAnsi="Cambria"/>
                          <w:color w:val="595959"/>
                          <w:sz w:val="18"/>
                          <w:szCs w:val="18"/>
                        </w:rPr>
                        <w:t>/20</w:t>
                      </w:r>
                      <w:r w:rsidRPr="009B298A">
                        <w:rPr>
                          <w:rFonts w:ascii="Cambria" w:hAnsi="Cambria"/>
                          <w:color w:val="595959"/>
                          <w:sz w:val="18"/>
                          <w:szCs w:val="18"/>
                        </w:rPr>
                        <w:t xml:space="preserve">. </w:t>
                      </w:r>
                      <w:r w:rsidR="00FA33B0">
                        <w:rPr>
                          <w:rFonts w:ascii="Cambria" w:hAnsi="Cambria"/>
                          <w:color w:val="595959"/>
                          <w:sz w:val="18"/>
                          <w:szCs w:val="18"/>
                        </w:rPr>
                        <w:t>Petition 199-09</w:t>
                      </w:r>
                      <w:r w:rsidRPr="009B298A">
                        <w:rPr>
                          <w:rFonts w:ascii="Cambria" w:hAnsi="Cambria"/>
                          <w:color w:val="595959"/>
                          <w:sz w:val="18"/>
                          <w:szCs w:val="18"/>
                        </w:rPr>
                        <w:t xml:space="preserve">. </w:t>
                      </w:r>
                      <w:r>
                        <w:rPr>
                          <w:rFonts w:ascii="Cambria" w:hAnsi="Cambria"/>
                          <w:color w:val="595959"/>
                          <w:sz w:val="18"/>
                          <w:szCs w:val="18"/>
                        </w:rPr>
                        <w:t>Admissibility</w:t>
                      </w:r>
                      <w:r w:rsidRPr="009B298A">
                        <w:rPr>
                          <w:rFonts w:ascii="Cambria" w:hAnsi="Cambria"/>
                          <w:color w:val="595959"/>
                          <w:sz w:val="18"/>
                          <w:szCs w:val="18"/>
                        </w:rPr>
                        <w:t xml:space="preserve">. </w:t>
                      </w:r>
                      <w:r w:rsidR="003F17B3">
                        <w:rPr>
                          <w:rFonts w:ascii="Cambria" w:hAnsi="Cambria"/>
                          <w:color w:val="595959"/>
                          <w:sz w:val="18"/>
                          <w:szCs w:val="18"/>
                        </w:rPr>
                        <w:t xml:space="preserve">José </w:t>
                      </w:r>
                      <w:proofErr w:type="gramStart"/>
                      <w:r w:rsidR="003F17B3">
                        <w:rPr>
                          <w:rFonts w:ascii="Cambria" w:hAnsi="Cambria"/>
                          <w:color w:val="595959"/>
                          <w:sz w:val="18"/>
                          <w:szCs w:val="18"/>
                        </w:rPr>
                        <w:t>del</w:t>
                      </w:r>
                      <w:proofErr w:type="gramEnd"/>
                      <w:r w:rsidR="003F17B3">
                        <w:rPr>
                          <w:rFonts w:ascii="Cambria" w:hAnsi="Cambria"/>
                          <w:color w:val="595959"/>
                          <w:sz w:val="18"/>
                          <w:szCs w:val="18"/>
                        </w:rPr>
                        <w:t xml:space="preserve"> Busto Medina </w:t>
                      </w:r>
                      <w:r>
                        <w:rPr>
                          <w:rFonts w:ascii="Cambria" w:hAnsi="Cambria"/>
                          <w:color w:val="595959"/>
                          <w:sz w:val="18"/>
                          <w:szCs w:val="18"/>
                        </w:rPr>
                        <w:t>and other</w:t>
                      </w:r>
                      <w:r w:rsidR="003F17B3">
                        <w:rPr>
                          <w:rFonts w:ascii="Cambria" w:hAnsi="Cambria"/>
                          <w:color w:val="595959"/>
                          <w:sz w:val="18"/>
                          <w:szCs w:val="18"/>
                        </w:rPr>
                        <w:t>s</w:t>
                      </w:r>
                      <w:r>
                        <w:rPr>
                          <w:rFonts w:ascii="Cambria" w:hAnsi="Cambria"/>
                          <w:color w:val="595959"/>
                          <w:sz w:val="18"/>
                          <w:szCs w:val="18"/>
                        </w:rPr>
                        <w:t>.</w:t>
                      </w:r>
                      <w:r w:rsidRPr="009B298A">
                        <w:rPr>
                          <w:rFonts w:ascii="Cambria" w:hAnsi="Cambria"/>
                          <w:color w:val="595959"/>
                          <w:sz w:val="18"/>
                          <w:szCs w:val="18"/>
                        </w:rPr>
                        <w:t xml:space="preserve"> </w:t>
                      </w:r>
                      <w:r>
                        <w:rPr>
                          <w:rFonts w:ascii="Cambria" w:hAnsi="Cambria"/>
                          <w:color w:val="595959"/>
                          <w:sz w:val="18"/>
                          <w:szCs w:val="18"/>
                        </w:rPr>
                        <w:t>Peru</w:t>
                      </w:r>
                      <w:r w:rsidRPr="009B298A">
                        <w:rPr>
                          <w:rFonts w:ascii="Cambria" w:hAnsi="Cambria"/>
                          <w:color w:val="595959"/>
                          <w:sz w:val="18"/>
                          <w:szCs w:val="18"/>
                        </w:rPr>
                        <w:t xml:space="preserve">. </w:t>
                      </w:r>
                      <w:r w:rsidR="00FA33B0">
                        <w:rPr>
                          <w:rFonts w:ascii="Cambria" w:hAnsi="Cambria"/>
                          <w:color w:val="595959"/>
                          <w:sz w:val="18"/>
                          <w:szCs w:val="18"/>
                        </w:rPr>
                        <w:t>February 26, 2020</w:t>
                      </w:r>
                      <w:r w:rsidRPr="009B298A">
                        <w:rPr>
                          <w:rFonts w:ascii="Cambria" w:hAnsi="Cambria"/>
                          <w:color w:val="595959"/>
                          <w:sz w:val="18"/>
                          <w:szCs w:val="18"/>
                        </w:rPr>
                        <w:t>.</w:t>
                      </w:r>
                    </w:p>
                  </w:txbxContent>
                </v:textbox>
                <w10:wrap anchorx="margin"/>
              </v:shape>
            </w:pict>
          </mc:Fallback>
        </mc:AlternateContent>
      </w:r>
      <w:r w:rsidR="008E4EB3">
        <w:rPr>
          <w:noProof/>
        </w:rPr>
        <mc:AlternateContent>
          <mc:Choice Requires="wps">
            <w:drawing>
              <wp:anchor distT="0" distB="0" distL="114300" distR="114300" simplePos="0" relativeHeight="251663360" behindDoc="1" locked="0" layoutInCell="1" allowOverlap="1" wp14:anchorId="67F6506B" wp14:editId="01D7B406">
                <wp:simplePos x="0" y="0"/>
                <wp:positionH relativeFrom="column">
                  <wp:posOffset>1526993</wp:posOffset>
                </wp:positionH>
                <wp:positionV relativeFrom="paragraph">
                  <wp:posOffset>1779270</wp:posOffset>
                </wp:positionV>
                <wp:extent cx="4441190" cy="30435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043555"/>
                        </a:xfrm>
                        <a:prstGeom prst="rect">
                          <a:avLst/>
                        </a:prstGeom>
                        <a:noFill/>
                        <a:ln w="6350">
                          <a:noFill/>
                        </a:ln>
                        <a:effectLst/>
                      </wps:spPr>
                      <wps:txbx>
                        <w:txbxContent>
                          <w:p w14:paraId="53918675" w14:textId="01F64349" w:rsidR="00666340" w:rsidRPr="009B298A" w:rsidRDefault="00666340" w:rsidP="00666340">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FA33B0">
                              <w:rPr>
                                <w:rFonts w:ascii="Cambria" w:hAnsi="Cambria" w:cs="Arial"/>
                                <w:b/>
                                <w:bCs/>
                                <w:color w:val="0D0D0D"/>
                                <w:sz w:val="36"/>
                              </w:rPr>
                              <w:t xml:space="preserve"> 57</w:t>
                            </w:r>
                            <w:r w:rsidR="001D6E42">
                              <w:rPr>
                                <w:rFonts w:ascii="Cambria" w:hAnsi="Cambria" w:cs="Arial"/>
                                <w:b/>
                                <w:bCs/>
                                <w:color w:val="0D0D0D"/>
                                <w:sz w:val="36"/>
                              </w:rPr>
                              <w:t>/20</w:t>
                            </w:r>
                          </w:p>
                          <w:p w14:paraId="10E02540" w14:textId="013EC55E" w:rsidR="00666340" w:rsidRPr="009B298A" w:rsidRDefault="00820D79" w:rsidP="00666340">
                            <w:pPr>
                              <w:spacing w:after="0" w:line="240" w:lineRule="auto"/>
                              <w:rPr>
                                <w:rFonts w:ascii="Cambria" w:hAnsi="Cambria" w:cs="Arial"/>
                                <w:b/>
                                <w:color w:val="0D0D0D"/>
                                <w:sz w:val="36"/>
                              </w:rPr>
                            </w:pPr>
                            <w:r>
                              <w:rPr>
                                <w:rFonts w:ascii="Cambria" w:hAnsi="Cambria" w:cs="Arial"/>
                                <w:b/>
                                <w:color w:val="0D0D0D"/>
                                <w:sz w:val="36"/>
                              </w:rPr>
                              <w:t>PETITION</w:t>
                            </w:r>
                            <w:r w:rsidR="00666340" w:rsidRPr="009B298A">
                              <w:rPr>
                                <w:rFonts w:ascii="Cambria" w:hAnsi="Cambria" w:cs="Arial"/>
                                <w:b/>
                                <w:color w:val="0D0D0D"/>
                                <w:sz w:val="36"/>
                              </w:rPr>
                              <w:t xml:space="preserve"> </w:t>
                            </w:r>
                            <w:r w:rsidR="0053042B">
                              <w:rPr>
                                <w:rFonts w:ascii="Cambria" w:hAnsi="Cambria" w:cs="Arial"/>
                                <w:b/>
                                <w:color w:val="0D0D0D"/>
                                <w:sz w:val="36"/>
                              </w:rPr>
                              <w:t>199</w:t>
                            </w:r>
                            <w:r w:rsidR="00666340">
                              <w:rPr>
                                <w:rFonts w:ascii="Cambria" w:hAnsi="Cambria" w:cs="Arial"/>
                                <w:b/>
                                <w:color w:val="0D0D0D"/>
                                <w:sz w:val="36"/>
                              </w:rPr>
                              <w:t>-</w:t>
                            </w:r>
                            <w:r w:rsidR="0053042B">
                              <w:rPr>
                                <w:rFonts w:ascii="Cambria" w:hAnsi="Cambria" w:cs="Arial"/>
                                <w:b/>
                                <w:color w:val="0D0D0D"/>
                                <w:sz w:val="36"/>
                              </w:rPr>
                              <w:t>09</w:t>
                            </w:r>
                          </w:p>
                          <w:p w14:paraId="0201CD90" w14:textId="25A7E3BA" w:rsidR="00666340" w:rsidRPr="00354CCA" w:rsidRDefault="00666340" w:rsidP="00666340">
                            <w:pPr>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p>
                          <w:p w14:paraId="1A9DAF7E" w14:textId="77777777" w:rsidR="00666340" w:rsidRPr="00666340" w:rsidRDefault="00666340" w:rsidP="00666340">
                            <w:pPr>
                              <w:rPr>
                                <w:rFonts w:ascii="Cambria" w:hAnsi="Cambria" w:cs="Arial"/>
                                <w:color w:val="0D0D0D"/>
                              </w:rPr>
                            </w:pPr>
                            <w:bookmarkStart w:id="1" w:name="_ftnref1"/>
                          </w:p>
                          <w:bookmarkEnd w:id="1"/>
                          <w:p w14:paraId="6805B5E4" w14:textId="058FD9B4" w:rsidR="00666340" w:rsidRPr="0053042B" w:rsidRDefault="0053042B" w:rsidP="00666340">
                            <w:pPr>
                              <w:spacing w:after="120" w:line="240" w:lineRule="auto"/>
                              <w:rPr>
                                <w:rFonts w:ascii="Cambria" w:hAnsi="Cambria" w:cs="Arial"/>
                                <w:color w:val="0D0D0D"/>
                                <w:sz w:val="24"/>
                              </w:rPr>
                            </w:pPr>
                            <w:r>
                              <w:rPr>
                                <w:rFonts w:ascii="Cambria" w:hAnsi="Cambria" w:cs="Arial"/>
                                <w:color w:val="0D0D0D"/>
                                <w:sz w:val="24"/>
                              </w:rPr>
                              <w:t>JOSÉ DEL BUSTO MEDINA</w:t>
                            </w:r>
                            <w:r w:rsidR="00666340" w:rsidRPr="0053042B">
                              <w:rPr>
                                <w:rFonts w:ascii="Cambria" w:hAnsi="Cambria" w:cs="Arial"/>
                                <w:color w:val="0D0D0D"/>
                                <w:sz w:val="24"/>
                              </w:rPr>
                              <w:t xml:space="preserve"> AND OTHERS</w:t>
                            </w:r>
                          </w:p>
                          <w:p w14:paraId="3E1FDD7F" w14:textId="1EF9510B" w:rsidR="00666340" w:rsidRPr="00666340" w:rsidRDefault="00666340" w:rsidP="00666340">
                            <w:pPr>
                              <w:spacing w:after="120" w:line="240" w:lineRule="auto"/>
                              <w:rPr>
                                <w:color w:val="0D0D0D"/>
                                <w:sz w:val="24"/>
                                <w:lang w:val="es-ES"/>
                              </w:rPr>
                            </w:pPr>
                            <w:r w:rsidRPr="00666340">
                              <w:rPr>
                                <w:rFonts w:ascii="Cambria" w:hAnsi="Cambria" w:cs="Arial"/>
                                <w:color w:val="0D0D0D"/>
                                <w:sz w:val="24"/>
                                <w:lang w:val="es-ES"/>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F6506B" id="_x0000_t202" coordsize="21600,21600" o:spt="202" path="m,l,21600r21600,l21600,xe">
                <v:stroke joinstyle="miter"/>
                <v:path gradientshapeok="t" o:connecttype="rect"/>
              </v:shapetype>
              <v:shape id="Text Box 5" o:spid="_x0000_s1026" type="#_x0000_t202" style="position:absolute;margin-left:120.25pt;margin-top:140.1pt;width:349.7pt;height:2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" filled="f" stroked="f" strokeweight=".5pt">
                <v:path arrowok="t"/>
                <v:textbox>
                  <w:txbxContent>
                    <w:p w14:paraId="53918675" w14:textId="01F64349" w:rsidR="00666340" w:rsidRPr="009B298A" w:rsidRDefault="00666340" w:rsidP="00666340">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00FA33B0">
                        <w:rPr>
                          <w:rFonts w:ascii="Cambria" w:hAnsi="Cambria" w:cs="Arial"/>
                          <w:b/>
                          <w:bCs/>
                          <w:color w:val="0D0D0D"/>
                          <w:sz w:val="36"/>
                        </w:rPr>
                        <w:t xml:space="preserve"> 57</w:t>
                      </w:r>
                      <w:r w:rsidR="001D6E42">
                        <w:rPr>
                          <w:rFonts w:ascii="Cambria" w:hAnsi="Cambria" w:cs="Arial"/>
                          <w:b/>
                          <w:bCs/>
                          <w:color w:val="0D0D0D"/>
                          <w:sz w:val="36"/>
                        </w:rPr>
                        <w:t>/20</w:t>
                      </w:r>
                    </w:p>
                    <w:p w14:paraId="10E02540" w14:textId="013EC55E" w:rsidR="00666340" w:rsidRPr="009B298A" w:rsidRDefault="00820D79" w:rsidP="00666340">
                      <w:pPr>
                        <w:spacing w:after="0" w:line="240" w:lineRule="auto"/>
                        <w:rPr>
                          <w:rFonts w:ascii="Cambria" w:hAnsi="Cambria" w:cs="Arial"/>
                          <w:b/>
                          <w:color w:val="0D0D0D"/>
                          <w:sz w:val="36"/>
                        </w:rPr>
                      </w:pPr>
                      <w:r>
                        <w:rPr>
                          <w:rFonts w:ascii="Cambria" w:hAnsi="Cambria" w:cs="Arial"/>
                          <w:b/>
                          <w:color w:val="0D0D0D"/>
                          <w:sz w:val="36"/>
                        </w:rPr>
                        <w:t>PETITION</w:t>
                      </w:r>
                      <w:r w:rsidR="00666340" w:rsidRPr="009B298A">
                        <w:rPr>
                          <w:rFonts w:ascii="Cambria" w:hAnsi="Cambria" w:cs="Arial"/>
                          <w:b/>
                          <w:color w:val="0D0D0D"/>
                          <w:sz w:val="36"/>
                        </w:rPr>
                        <w:t xml:space="preserve"> </w:t>
                      </w:r>
                      <w:r w:rsidR="0053042B">
                        <w:rPr>
                          <w:rFonts w:ascii="Cambria" w:hAnsi="Cambria" w:cs="Arial"/>
                          <w:b/>
                          <w:color w:val="0D0D0D"/>
                          <w:sz w:val="36"/>
                        </w:rPr>
                        <w:t>199</w:t>
                      </w:r>
                      <w:r w:rsidR="00666340">
                        <w:rPr>
                          <w:rFonts w:ascii="Cambria" w:hAnsi="Cambria" w:cs="Arial"/>
                          <w:b/>
                          <w:color w:val="0D0D0D"/>
                          <w:sz w:val="36"/>
                        </w:rPr>
                        <w:t>-</w:t>
                      </w:r>
                      <w:r w:rsidR="0053042B">
                        <w:rPr>
                          <w:rFonts w:ascii="Cambria" w:hAnsi="Cambria" w:cs="Arial"/>
                          <w:b/>
                          <w:color w:val="0D0D0D"/>
                          <w:sz w:val="36"/>
                        </w:rPr>
                        <w:t>09</w:t>
                      </w:r>
                    </w:p>
                    <w:p w14:paraId="0201CD90" w14:textId="25A7E3BA" w:rsidR="00666340" w:rsidRPr="00354CCA" w:rsidRDefault="00666340" w:rsidP="00666340">
                      <w:pPr>
                        <w:rPr>
                          <w:rFonts w:ascii="Cambria" w:hAnsi="Cambria" w:cs="Arial"/>
                          <w:color w:val="0D0D0D"/>
                          <w:sz w:val="24"/>
                        </w:rPr>
                      </w:pPr>
                      <w:r>
                        <w:rPr>
                          <w:rFonts w:ascii="Cambria" w:hAnsi="Cambria" w:cs="Arial"/>
                          <w:color w:val="0D0D0D"/>
                          <w:sz w:val="24"/>
                        </w:rPr>
                        <w:t>ADMISSIBILITY</w:t>
                      </w:r>
                      <w:r w:rsidRPr="00354CCA">
                        <w:rPr>
                          <w:rFonts w:ascii="Cambria" w:hAnsi="Cambria" w:cs="Arial"/>
                          <w:color w:val="0D0D0D"/>
                          <w:sz w:val="24"/>
                        </w:rPr>
                        <w:t xml:space="preserve"> REPORT </w:t>
                      </w:r>
                    </w:p>
                    <w:p w14:paraId="1A9DAF7E" w14:textId="77777777" w:rsidR="00666340" w:rsidRPr="00666340" w:rsidRDefault="00666340" w:rsidP="00666340">
                      <w:pPr>
                        <w:rPr>
                          <w:rFonts w:ascii="Cambria" w:hAnsi="Cambria" w:cs="Arial"/>
                          <w:color w:val="0D0D0D"/>
                        </w:rPr>
                      </w:pPr>
                      <w:bookmarkStart w:id="1" w:name="_ftnref1"/>
                    </w:p>
                    <w:bookmarkEnd w:id="1"/>
                    <w:p w14:paraId="6805B5E4" w14:textId="058FD9B4" w:rsidR="00666340" w:rsidRPr="0053042B" w:rsidRDefault="0053042B" w:rsidP="00666340">
                      <w:pPr>
                        <w:spacing w:after="120" w:line="240" w:lineRule="auto"/>
                        <w:rPr>
                          <w:rFonts w:ascii="Cambria" w:hAnsi="Cambria" w:cs="Arial"/>
                          <w:color w:val="0D0D0D"/>
                          <w:sz w:val="24"/>
                        </w:rPr>
                      </w:pPr>
                      <w:r>
                        <w:rPr>
                          <w:rFonts w:ascii="Cambria" w:hAnsi="Cambria" w:cs="Arial"/>
                          <w:color w:val="0D0D0D"/>
                          <w:sz w:val="24"/>
                        </w:rPr>
                        <w:t>JOSÉ DEL BUSTO MEDINA</w:t>
                      </w:r>
                      <w:r w:rsidR="00666340" w:rsidRPr="0053042B">
                        <w:rPr>
                          <w:rFonts w:ascii="Cambria" w:hAnsi="Cambria" w:cs="Arial"/>
                          <w:color w:val="0D0D0D"/>
                          <w:sz w:val="24"/>
                        </w:rPr>
                        <w:t xml:space="preserve"> AND OTHERS</w:t>
                      </w:r>
                    </w:p>
                    <w:p w14:paraId="3E1FDD7F" w14:textId="1EF9510B" w:rsidR="00666340" w:rsidRPr="00666340" w:rsidRDefault="00666340" w:rsidP="00666340">
                      <w:pPr>
                        <w:spacing w:after="120" w:line="240" w:lineRule="auto"/>
                        <w:rPr>
                          <w:color w:val="0D0D0D"/>
                          <w:sz w:val="24"/>
                          <w:lang w:val="es-ES"/>
                        </w:rPr>
                      </w:pPr>
                      <w:r w:rsidRPr="00666340">
                        <w:rPr>
                          <w:rFonts w:ascii="Cambria" w:hAnsi="Cambria" w:cs="Arial"/>
                          <w:color w:val="0D0D0D"/>
                          <w:sz w:val="24"/>
                          <w:lang w:val="es-ES"/>
                        </w:rPr>
                        <w:t>PERU</w:t>
                      </w:r>
                    </w:p>
                  </w:txbxContent>
                </v:textbox>
                <w10:wrap type="square"/>
              </v:shape>
            </w:pict>
          </mc:Fallback>
        </mc:AlternateContent>
      </w:r>
      <w:r w:rsidR="008E4EB3" w:rsidRPr="00006B74">
        <w:rPr>
          <w:rFonts w:asciiTheme="majorHAnsi" w:hAnsiTheme="majorHAnsi"/>
          <w:noProof/>
        </w:rPr>
        <mc:AlternateContent>
          <mc:Choice Requires="wps">
            <w:drawing>
              <wp:anchor distT="0" distB="0" distL="114300" distR="114300" simplePos="0" relativeHeight="251670528" behindDoc="0" locked="0" layoutInCell="1" allowOverlap="1" wp14:anchorId="585B6563" wp14:editId="222F9995">
                <wp:simplePos x="0" y="0"/>
                <wp:positionH relativeFrom="column">
                  <wp:posOffset>-228328</wp:posOffset>
                </wp:positionH>
                <wp:positionV relativeFrom="paragraph">
                  <wp:posOffset>1817008</wp:posOffset>
                </wp:positionV>
                <wp:extent cx="1390650" cy="13773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D677C" w14:textId="4723EE1E" w:rsidR="00666340" w:rsidRPr="00263389" w:rsidRDefault="00666340" w:rsidP="00F2059A">
                            <w:pPr>
                              <w:spacing w:after="0" w:line="240" w:lineRule="auto"/>
                              <w:jc w:val="right"/>
                              <w:rPr>
                                <w:rFonts w:asciiTheme="minorHAnsi" w:hAnsiTheme="minorHAnsi"/>
                                <w:color w:val="FFFFFF" w:themeColor="background1"/>
                                <w:lang w:val="es-US"/>
                              </w:rPr>
                            </w:pPr>
                            <w:r w:rsidRPr="00263389">
                              <w:rPr>
                                <w:rFonts w:asciiTheme="minorHAnsi" w:hAnsiTheme="minorHAnsi"/>
                                <w:color w:val="FFFFFF" w:themeColor="background1"/>
                                <w:lang w:val="es-US"/>
                              </w:rPr>
                              <w:t>OEA/</w:t>
                            </w:r>
                            <w:proofErr w:type="spellStart"/>
                            <w:r w:rsidRPr="00263389">
                              <w:rPr>
                                <w:rFonts w:asciiTheme="minorHAnsi" w:hAnsiTheme="minorHAnsi"/>
                                <w:color w:val="FFFFFF" w:themeColor="background1"/>
                                <w:lang w:val="es-US"/>
                              </w:rPr>
                              <w:t>Ser.L</w:t>
                            </w:r>
                            <w:proofErr w:type="spellEnd"/>
                            <w:r w:rsidRPr="00263389">
                              <w:rPr>
                                <w:rFonts w:asciiTheme="minorHAnsi" w:hAnsiTheme="minorHAnsi"/>
                                <w:color w:val="FFFFFF" w:themeColor="background1"/>
                                <w:lang w:val="es-US"/>
                              </w:rPr>
                              <w:t>/V/II.</w:t>
                            </w:r>
                          </w:p>
                          <w:p w14:paraId="22C7EA86" w14:textId="1AC5E0B5" w:rsidR="00666340" w:rsidRPr="00FA33B0" w:rsidRDefault="00FA33B0" w:rsidP="00F2059A">
                            <w:pPr>
                              <w:spacing w:after="0" w:line="240" w:lineRule="auto"/>
                              <w:jc w:val="right"/>
                              <w:rPr>
                                <w:rFonts w:asciiTheme="minorHAnsi" w:hAnsiTheme="minorHAnsi"/>
                                <w:color w:val="FFFFFF" w:themeColor="background1"/>
                              </w:rPr>
                            </w:pPr>
                            <w:r w:rsidRPr="00FA33B0">
                              <w:rPr>
                                <w:rFonts w:asciiTheme="minorHAnsi" w:hAnsiTheme="minorHAnsi"/>
                                <w:color w:val="FFFFFF" w:themeColor="background1"/>
                              </w:rPr>
                              <w:t>Doc. 6</w:t>
                            </w:r>
                            <w:r>
                              <w:rPr>
                                <w:rFonts w:asciiTheme="minorHAnsi" w:hAnsiTheme="minorHAnsi"/>
                                <w:color w:val="FFFFFF" w:themeColor="background1"/>
                              </w:rPr>
                              <w:t>7</w:t>
                            </w:r>
                          </w:p>
                          <w:p w14:paraId="6A7CCE6D" w14:textId="5F652AB3" w:rsidR="00666340" w:rsidRPr="0053042B" w:rsidRDefault="00FA33B0" w:rsidP="00F2059A">
                            <w:pPr>
                              <w:spacing w:after="0" w:line="240" w:lineRule="auto"/>
                              <w:jc w:val="right"/>
                              <w:rPr>
                                <w:rFonts w:asciiTheme="minorHAnsi" w:hAnsiTheme="minorHAnsi"/>
                                <w:color w:val="FFFFFF" w:themeColor="background1"/>
                              </w:rPr>
                            </w:pPr>
                            <w:r>
                              <w:rPr>
                                <w:rFonts w:asciiTheme="minorHAnsi" w:hAnsiTheme="minorHAnsi"/>
                                <w:color w:val="FFFFFF" w:themeColor="background1"/>
                              </w:rPr>
                              <w:t>26 February</w:t>
                            </w:r>
                            <w:r w:rsidR="001D6E42">
                              <w:rPr>
                                <w:rFonts w:asciiTheme="minorHAnsi" w:hAnsiTheme="minorHAnsi"/>
                                <w:color w:val="FFFFFF" w:themeColor="background1"/>
                              </w:rPr>
                              <w:t xml:space="preserve"> 2020</w:t>
                            </w:r>
                          </w:p>
                          <w:p w14:paraId="51080AD5" w14:textId="37D7B741" w:rsidR="00666340" w:rsidRPr="0053042B" w:rsidRDefault="00666340" w:rsidP="00F2059A">
                            <w:pPr>
                              <w:spacing w:after="0" w:line="240" w:lineRule="auto"/>
                              <w:jc w:val="right"/>
                              <w:rPr>
                                <w:rFonts w:asciiTheme="minorHAnsi" w:hAnsiTheme="minorHAnsi"/>
                                <w:color w:val="FFFFFF" w:themeColor="background1"/>
                              </w:rPr>
                            </w:pPr>
                            <w:r w:rsidRPr="0053042B">
                              <w:rPr>
                                <w:rFonts w:asciiTheme="minorHAnsi" w:hAnsiTheme="minorHAnsi"/>
                                <w:color w:val="FFFFFF" w:themeColor="background1"/>
                              </w:rPr>
                              <w:t xml:space="preserve">Original: </w:t>
                            </w:r>
                            <w:r w:rsidR="00820D79" w:rsidRPr="0053042B">
                              <w:rPr>
                                <w:rFonts w:asciiTheme="minorHAnsi" w:hAnsiTheme="minorHAnsi"/>
                                <w:color w:val="FFFFFF" w:themeColor="background1"/>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6563" id="Text Box 7" o:spid="_x0000_s1028" type="#_x0000_t202" style="position:absolute;margin-left:-18pt;margin-top:143.05pt;width:109.5pt;height:10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" filled="f" stroked="f" strokeweight=".5pt">
                <v:textbox>
                  <w:txbxContent>
                    <w:p w14:paraId="438D677C" w14:textId="4723EE1E" w:rsidR="00666340" w:rsidRPr="00263389" w:rsidRDefault="00666340" w:rsidP="00F2059A">
                      <w:pPr>
                        <w:spacing w:after="0" w:line="240" w:lineRule="auto"/>
                        <w:jc w:val="right"/>
                        <w:rPr>
                          <w:rFonts w:asciiTheme="minorHAnsi" w:hAnsiTheme="minorHAnsi"/>
                          <w:color w:val="FFFFFF" w:themeColor="background1"/>
                          <w:lang w:val="es-US"/>
                        </w:rPr>
                      </w:pPr>
                      <w:r w:rsidRPr="00263389">
                        <w:rPr>
                          <w:rFonts w:asciiTheme="minorHAnsi" w:hAnsiTheme="minorHAnsi"/>
                          <w:color w:val="FFFFFF" w:themeColor="background1"/>
                          <w:lang w:val="es-US"/>
                        </w:rPr>
                        <w:t>OEA/</w:t>
                      </w:r>
                      <w:proofErr w:type="spellStart"/>
                      <w:r w:rsidRPr="00263389">
                        <w:rPr>
                          <w:rFonts w:asciiTheme="minorHAnsi" w:hAnsiTheme="minorHAnsi"/>
                          <w:color w:val="FFFFFF" w:themeColor="background1"/>
                          <w:lang w:val="es-US"/>
                        </w:rPr>
                        <w:t>Ser.L</w:t>
                      </w:r>
                      <w:proofErr w:type="spellEnd"/>
                      <w:r w:rsidRPr="00263389">
                        <w:rPr>
                          <w:rFonts w:asciiTheme="minorHAnsi" w:hAnsiTheme="minorHAnsi"/>
                          <w:color w:val="FFFFFF" w:themeColor="background1"/>
                          <w:lang w:val="es-US"/>
                        </w:rPr>
                        <w:t>/V/II.</w:t>
                      </w:r>
                    </w:p>
                    <w:p w14:paraId="22C7EA86" w14:textId="1AC5E0B5" w:rsidR="00666340" w:rsidRPr="00FA33B0" w:rsidRDefault="00FA33B0" w:rsidP="00F2059A">
                      <w:pPr>
                        <w:spacing w:after="0" w:line="240" w:lineRule="auto"/>
                        <w:jc w:val="right"/>
                        <w:rPr>
                          <w:rFonts w:asciiTheme="minorHAnsi" w:hAnsiTheme="minorHAnsi"/>
                          <w:color w:val="FFFFFF" w:themeColor="background1"/>
                        </w:rPr>
                      </w:pPr>
                      <w:r w:rsidRPr="00FA33B0">
                        <w:rPr>
                          <w:rFonts w:asciiTheme="minorHAnsi" w:hAnsiTheme="minorHAnsi"/>
                          <w:color w:val="FFFFFF" w:themeColor="background1"/>
                        </w:rPr>
                        <w:t>Doc. 6</w:t>
                      </w:r>
                      <w:r>
                        <w:rPr>
                          <w:rFonts w:asciiTheme="minorHAnsi" w:hAnsiTheme="minorHAnsi"/>
                          <w:color w:val="FFFFFF" w:themeColor="background1"/>
                        </w:rPr>
                        <w:t>7</w:t>
                      </w:r>
                    </w:p>
                    <w:p w14:paraId="6A7CCE6D" w14:textId="5F652AB3" w:rsidR="00666340" w:rsidRPr="0053042B" w:rsidRDefault="00FA33B0" w:rsidP="00F2059A">
                      <w:pPr>
                        <w:spacing w:after="0" w:line="240" w:lineRule="auto"/>
                        <w:jc w:val="right"/>
                        <w:rPr>
                          <w:rFonts w:asciiTheme="minorHAnsi" w:hAnsiTheme="minorHAnsi"/>
                          <w:color w:val="FFFFFF" w:themeColor="background1"/>
                        </w:rPr>
                      </w:pPr>
                      <w:r>
                        <w:rPr>
                          <w:rFonts w:asciiTheme="minorHAnsi" w:hAnsiTheme="minorHAnsi"/>
                          <w:color w:val="FFFFFF" w:themeColor="background1"/>
                        </w:rPr>
                        <w:t>26 February</w:t>
                      </w:r>
                      <w:r w:rsidR="001D6E42">
                        <w:rPr>
                          <w:rFonts w:asciiTheme="minorHAnsi" w:hAnsiTheme="minorHAnsi"/>
                          <w:color w:val="FFFFFF" w:themeColor="background1"/>
                        </w:rPr>
                        <w:t xml:space="preserve"> 2020</w:t>
                      </w:r>
                    </w:p>
                    <w:p w14:paraId="51080AD5" w14:textId="37D7B741" w:rsidR="00666340" w:rsidRPr="0053042B" w:rsidRDefault="00666340" w:rsidP="00F2059A">
                      <w:pPr>
                        <w:spacing w:after="0" w:line="240" w:lineRule="auto"/>
                        <w:jc w:val="right"/>
                        <w:rPr>
                          <w:rFonts w:asciiTheme="minorHAnsi" w:hAnsiTheme="minorHAnsi"/>
                          <w:color w:val="FFFFFF" w:themeColor="background1"/>
                        </w:rPr>
                      </w:pPr>
                      <w:r w:rsidRPr="0053042B">
                        <w:rPr>
                          <w:rFonts w:asciiTheme="minorHAnsi" w:hAnsiTheme="minorHAnsi"/>
                          <w:color w:val="FFFFFF" w:themeColor="background1"/>
                        </w:rPr>
                        <w:t xml:space="preserve">Original: </w:t>
                      </w:r>
                      <w:r w:rsidR="00820D79" w:rsidRPr="0053042B">
                        <w:rPr>
                          <w:rFonts w:asciiTheme="minorHAnsi" w:hAnsiTheme="minorHAnsi"/>
                          <w:color w:val="FFFFFF" w:themeColor="background1"/>
                        </w:rPr>
                        <w:t>Spanish</w:t>
                      </w:r>
                    </w:p>
                  </w:txbxContent>
                </v:textbox>
              </v:shape>
            </w:pict>
          </mc:Fallback>
        </mc:AlternateContent>
      </w:r>
      <w:r w:rsidR="00F2059A" w:rsidRPr="00F2059A">
        <w:rPr>
          <w:rFonts w:ascii="Times New Roman" w:eastAsia="Arial Unicode MS" w:hAnsi="Times New Roman"/>
          <w:noProof/>
          <w:sz w:val="24"/>
          <w:szCs w:val="24"/>
          <w:bdr w:val="nil"/>
        </w:rPr>
        <w:drawing>
          <wp:anchor distT="0" distB="0" distL="114300" distR="114300" simplePos="0" relativeHeight="251673600" behindDoc="0" locked="0" layoutInCell="1" allowOverlap="1" wp14:anchorId="4FA0C2CD" wp14:editId="428FFA43">
            <wp:simplePos x="0" y="0"/>
            <wp:positionH relativeFrom="margin">
              <wp:align>center</wp:align>
            </wp:positionH>
            <wp:positionV relativeFrom="page">
              <wp:posOffset>609600</wp:posOffset>
            </wp:positionV>
            <wp:extent cx="2522220" cy="485775"/>
            <wp:effectExtent l="0" t="0" r="0" b="9525"/>
            <wp:wrapTopAndBottom/>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anchor>
        </w:drawing>
      </w:r>
      <w:r w:rsidR="00F2059A">
        <w:rPr>
          <w:noProof/>
        </w:rPr>
        <mc:AlternateContent>
          <mc:Choice Requires="wps">
            <w:drawing>
              <wp:anchor distT="0" distB="0" distL="114300" distR="114300" simplePos="0" relativeHeight="251668480" behindDoc="0" locked="0" layoutInCell="1" allowOverlap="1" wp14:anchorId="75382DE5" wp14:editId="70129D58">
                <wp:simplePos x="0" y="0"/>
                <wp:positionH relativeFrom="column">
                  <wp:posOffset>-355600</wp:posOffset>
                </wp:positionH>
                <wp:positionV relativeFrom="page">
                  <wp:posOffset>590550</wp:posOffset>
                </wp:positionV>
                <wp:extent cx="1543050" cy="9366250"/>
                <wp:effectExtent l="0" t="0" r="0" b="6350"/>
                <wp:wrapTopAndBottom/>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36625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0A78F3" id="Rectangle 1" o:spid="_x0000_s1026" style="position:absolute;margin-left:-28pt;margin-top:46.5pt;width:121.5pt;height: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" fillcolor="#67ae3c" stroked="f" strokeweight="2pt">
                <v:path arrowok="t"/>
                <w10:wrap type="topAndBottom" anchory="page"/>
              </v:rect>
            </w:pict>
          </mc:Fallback>
        </mc:AlternateContent>
      </w:r>
      <w:r w:rsidR="00F2059A" w:rsidRPr="00006B74">
        <w:rPr>
          <w:rFonts w:asciiTheme="majorHAnsi" w:hAnsiTheme="majorHAnsi"/>
          <w:noProof/>
        </w:rPr>
        <mc:AlternateContent>
          <mc:Choice Requires="wps">
            <w:drawing>
              <wp:anchor distT="0" distB="0" distL="114300" distR="114300" simplePos="0" relativeHeight="251672576" behindDoc="0" locked="0" layoutInCell="1" allowOverlap="1" wp14:anchorId="0869F276" wp14:editId="026C545D">
                <wp:simplePos x="0" y="0"/>
                <wp:positionH relativeFrom="column">
                  <wp:posOffset>-220980</wp:posOffset>
                </wp:positionH>
                <wp:positionV relativeFrom="paragraph">
                  <wp:posOffset>8699500</wp:posOffset>
                </wp:positionV>
                <wp:extent cx="1181100" cy="332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A6E02" w14:textId="111542D9" w:rsidR="00666340" w:rsidRPr="004B7EB6" w:rsidRDefault="00666340" w:rsidP="006663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Pr="00F2059A">
                              <w:rPr>
                                <w:rFonts w:asciiTheme="minorHAnsi" w:hAnsiTheme="minorHAnsi"/>
                                <w:b/>
                                <w:color w:val="FFFFFF" w:themeColor="background1"/>
                                <w:sz w:val="24"/>
                                <w:szCs w:val="24"/>
                                <w:lang w:val="pt-BR"/>
                              </w:rPr>
                              <w:t>i</w:t>
                            </w:r>
                            <w:r w:rsidR="00F2059A" w:rsidRPr="00F2059A">
                              <w:rPr>
                                <w:rFonts w:asciiTheme="minorHAnsi" w:hAnsiTheme="minorHAnsi"/>
                                <w:b/>
                                <w:color w:val="FFFFFF" w:themeColor="background1"/>
                                <w:sz w:val="24"/>
                                <w:szCs w:val="24"/>
                                <w:lang w:val="pt-BR"/>
                              </w:rPr>
                              <w:t>a</w:t>
                            </w:r>
                            <w:r w:rsidR="0053042B" w:rsidRPr="00F2059A">
                              <w:rPr>
                                <w:rFonts w:asciiTheme="minorHAnsi" w:hAnsiTheme="minorHAnsi"/>
                                <w:b/>
                                <w:color w:val="FFFFFF" w:themeColor="background1"/>
                                <w:sz w:val="24"/>
                                <w:szCs w:val="24"/>
                                <w:lang w:val="pt-BR"/>
                              </w:rPr>
                              <w:t>c</w:t>
                            </w:r>
                            <w:r w:rsidRPr="00F2059A">
                              <w:rPr>
                                <w:rFonts w:asciiTheme="minorHAnsi" w:hAnsiTheme="minorHAnsi"/>
                                <w:b/>
                                <w:color w:val="FFFFFF" w:themeColor="background1"/>
                                <w:sz w:val="24"/>
                                <w:szCs w:val="24"/>
                                <w:lang w:val="pt-BR"/>
                              </w:rPr>
                              <w:t>h</w:t>
                            </w:r>
                            <w:r w:rsidR="0053042B" w:rsidRPr="00F2059A">
                              <w:rPr>
                                <w:rFonts w:asciiTheme="minorHAnsi" w:hAnsiTheme="minorHAnsi"/>
                                <w:b/>
                                <w:color w:val="FFFFFF" w:themeColor="background1"/>
                                <w:sz w:val="24"/>
                                <w:szCs w:val="24"/>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F276" id="Text Box 9" o:spid="_x0000_s1029" type="#_x0000_t202" style="position:absolute;margin-left:-17.4pt;margin-top:685pt;width:93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" filled="f" stroked="f" strokeweight=".5pt">
                <v:textbox>
                  <w:txbxContent>
                    <w:p w14:paraId="7C8A6E02" w14:textId="111542D9" w:rsidR="00666340" w:rsidRPr="004B7EB6" w:rsidRDefault="00666340" w:rsidP="006663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Pr="00F2059A">
                        <w:rPr>
                          <w:rFonts w:asciiTheme="minorHAnsi" w:hAnsiTheme="minorHAnsi"/>
                          <w:b/>
                          <w:color w:val="FFFFFF" w:themeColor="background1"/>
                          <w:sz w:val="24"/>
                          <w:szCs w:val="24"/>
                          <w:lang w:val="pt-BR"/>
                        </w:rPr>
                        <w:t>i</w:t>
                      </w:r>
                      <w:r w:rsidR="00F2059A" w:rsidRPr="00F2059A">
                        <w:rPr>
                          <w:rFonts w:asciiTheme="minorHAnsi" w:hAnsiTheme="minorHAnsi"/>
                          <w:b/>
                          <w:color w:val="FFFFFF" w:themeColor="background1"/>
                          <w:sz w:val="24"/>
                          <w:szCs w:val="24"/>
                          <w:lang w:val="pt-BR"/>
                        </w:rPr>
                        <w:t>a</w:t>
                      </w:r>
                      <w:r w:rsidR="0053042B" w:rsidRPr="00F2059A">
                        <w:rPr>
                          <w:rFonts w:asciiTheme="minorHAnsi" w:hAnsiTheme="minorHAnsi"/>
                          <w:b/>
                          <w:color w:val="FFFFFF" w:themeColor="background1"/>
                          <w:sz w:val="24"/>
                          <w:szCs w:val="24"/>
                          <w:lang w:val="pt-BR"/>
                        </w:rPr>
                        <w:t>c</w:t>
                      </w:r>
                      <w:r w:rsidRPr="00F2059A">
                        <w:rPr>
                          <w:rFonts w:asciiTheme="minorHAnsi" w:hAnsiTheme="minorHAnsi"/>
                          <w:b/>
                          <w:color w:val="FFFFFF" w:themeColor="background1"/>
                          <w:sz w:val="24"/>
                          <w:szCs w:val="24"/>
                          <w:lang w:val="pt-BR"/>
                        </w:rPr>
                        <w:t>h</w:t>
                      </w:r>
                      <w:r w:rsidR="0053042B" w:rsidRPr="00F2059A">
                        <w:rPr>
                          <w:rFonts w:asciiTheme="minorHAnsi" w:hAnsiTheme="minorHAnsi"/>
                          <w:b/>
                          <w:color w:val="FFFFFF" w:themeColor="background1"/>
                          <w:sz w:val="24"/>
                          <w:szCs w:val="24"/>
                          <w:lang w:val="pt-BR"/>
                        </w:rPr>
                        <w:t>r</w:t>
                      </w:r>
                      <w:r w:rsidRPr="004B7EB6">
                        <w:rPr>
                          <w:rFonts w:asciiTheme="minorHAnsi" w:hAnsiTheme="minorHAnsi"/>
                          <w:b/>
                          <w:color w:val="FFFFFF" w:themeColor="background1"/>
                          <w:lang w:val="pt-BR"/>
                        </w:rPr>
                        <w:t>.org</w:t>
                      </w:r>
                    </w:p>
                  </w:txbxContent>
                </v:textbox>
              </v:shape>
            </w:pict>
          </mc:Fallback>
        </mc:AlternateContent>
      </w:r>
    </w:p>
    <w:p w14:paraId="77FB424F" w14:textId="560ADD98" w:rsidR="00666340" w:rsidRPr="00666340" w:rsidRDefault="00666340" w:rsidP="00666340">
      <w:pPr>
        <w:pStyle w:val="ListParagraph"/>
        <w:numPr>
          <w:ilvl w:val="0"/>
          <w:numId w:val="2"/>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66340" w:rsidRPr="004C7028" w14:paraId="153EC25A" w14:textId="77777777" w:rsidTr="007221A3">
        <w:tc>
          <w:tcPr>
            <w:tcW w:w="2790" w:type="dxa"/>
            <w:tcBorders>
              <w:top w:val="single" w:sz="4" w:space="0" w:color="auto"/>
              <w:bottom w:val="single" w:sz="6" w:space="0" w:color="auto"/>
            </w:tcBorders>
            <w:shd w:val="clear" w:color="auto" w:fill="67AE3C"/>
            <w:vAlign w:val="center"/>
          </w:tcPr>
          <w:p w14:paraId="7D2BC0F0" w14:textId="2EA89F5B" w:rsidR="00666340" w:rsidRPr="00666340" w:rsidRDefault="00666340" w:rsidP="00666340">
            <w:pPr>
              <w:spacing w:after="0" w:line="240" w:lineRule="auto"/>
              <w:jc w:val="center"/>
              <w:rPr>
                <w:rFonts w:ascii="Cambria" w:eastAsia="Arial Unicode MS" w:hAnsi="Cambria"/>
                <w:bCs/>
                <w:color w:val="FFFFFF"/>
                <w:sz w:val="19"/>
                <w:szCs w:val="19"/>
              </w:rPr>
            </w:pPr>
            <w:proofErr w:type="spellStart"/>
            <w:r w:rsidRPr="00666340">
              <w:rPr>
                <w:rFonts w:ascii="Cambria" w:eastAsia="Arial Unicode MS" w:hAnsi="Cambria"/>
                <w:bCs/>
                <w:color w:val="FFFFFF"/>
                <w:sz w:val="19"/>
                <w:szCs w:val="19"/>
              </w:rPr>
              <w:t>P</w:t>
            </w:r>
            <w:r>
              <w:rPr>
                <w:rFonts w:ascii="Cambria" w:eastAsia="Arial Unicode MS" w:hAnsi="Cambria"/>
                <w:bCs/>
                <w:color w:val="FFFFFF"/>
                <w:sz w:val="19"/>
                <w:szCs w:val="19"/>
              </w:rPr>
              <w:t>etitioner</w:t>
            </w:r>
            <w:proofErr w:type="spellEnd"/>
          </w:p>
        </w:tc>
        <w:tc>
          <w:tcPr>
            <w:tcW w:w="6570" w:type="dxa"/>
            <w:vAlign w:val="center"/>
          </w:tcPr>
          <w:p w14:paraId="1295BB4A" w14:textId="67597FEE" w:rsidR="00666340" w:rsidRPr="00666340" w:rsidRDefault="0053042B" w:rsidP="00666340">
            <w:pPr>
              <w:spacing w:after="0" w:line="240" w:lineRule="auto"/>
              <w:jc w:val="both"/>
              <w:rPr>
                <w:rFonts w:ascii="Cambria" w:eastAsia="Arial Unicode MS" w:hAnsi="Cambria"/>
                <w:bCs/>
                <w:sz w:val="19"/>
                <w:szCs w:val="19"/>
              </w:rPr>
            </w:pPr>
            <w:r>
              <w:rPr>
                <w:rFonts w:ascii="Cambria" w:eastAsia="Arial Unicode MS" w:hAnsi="Cambria"/>
                <w:bCs/>
                <w:sz w:val="19"/>
                <w:szCs w:val="19"/>
              </w:rPr>
              <w:t xml:space="preserve">José </w:t>
            </w:r>
            <w:proofErr w:type="spellStart"/>
            <w:r>
              <w:rPr>
                <w:rFonts w:ascii="Cambria" w:eastAsia="Arial Unicode MS" w:hAnsi="Cambria"/>
                <w:bCs/>
                <w:sz w:val="19"/>
                <w:szCs w:val="19"/>
              </w:rPr>
              <w:t>Felix</w:t>
            </w:r>
            <w:proofErr w:type="spellEnd"/>
            <w:r>
              <w:rPr>
                <w:rFonts w:ascii="Cambria" w:eastAsia="Arial Unicode MS" w:hAnsi="Cambria"/>
                <w:bCs/>
                <w:sz w:val="19"/>
                <w:szCs w:val="19"/>
              </w:rPr>
              <w:t xml:space="preserve"> Palomino Manchego</w:t>
            </w:r>
            <w:r>
              <w:rPr>
                <w:rStyle w:val="FootnoteReference"/>
                <w:rFonts w:ascii="Cambria" w:eastAsia="Arial Unicode MS" w:hAnsi="Cambria"/>
                <w:bCs/>
                <w:sz w:val="19"/>
                <w:szCs w:val="19"/>
              </w:rPr>
              <w:footnoteReference w:id="1"/>
            </w:r>
            <w:r>
              <w:rPr>
                <w:rFonts w:ascii="Cambria" w:eastAsia="Arial Unicode MS" w:hAnsi="Cambria"/>
                <w:bCs/>
                <w:sz w:val="19"/>
                <w:szCs w:val="19"/>
              </w:rPr>
              <w:t xml:space="preserve"> and Carlos Blancas Bustamante</w:t>
            </w:r>
            <w:r>
              <w:rPr>
                <w:rStyle w:val="FootnoteReference"/>
                <w:rFonts w:ascii="Cambria" w:eastAsia="Arial Unicode MS" w:hAnsi="Cambria"/>
                <w:bCs/>
                <w:sz w:val="19"/>
                <w:szCs w:val="19"/>
              </w:rPr>
              <w:footnoteReference w:id="2"/>
            </w:r>
          </w:p>
        </w:tc>
      </w:tr>
      <w:tr w:rsidR="00666340" w:rsidRPr="004C7028" w14:paraId="63D052BA" w14:textId="77777777" w:rsidTr="007221A3">
        <w:tc>
          <w:tcPr>
            <w:tcW w:w="2790" w:type="dxa"/>
            <w:tcBorders>
              <w:top w:val="single" w:sz="6" w:space="0" w:color="auto"/>
              <w:bottom w:val="single" w:sz="6" w:space="0" w:color="auto"/>
            </w:tcBorders>
            <w:shd w:val="clear" w:color="auto" w:fill="67AE3C"/>
            <w:vAlign w:val="center"/>
          </w:tcPr>
          <w:p w14:paraId="23B2C094" w14:textId="44FE1548" w:rsidR="00666340" w:rsidRPr="00666340" w:rsidRDefault="00666340" w:rsidP="0066634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Alleged</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victim</w:t>
            </w:r>
            <w:proofErr w:type="spellEnd"/>
          </w:p>
        </w:tc>
        <w:tc>
          <w:tcPr>
            <w:tcW w:w="6570" w:type="dxa"/>
            <w:vAlign w:val="center"/>
          </w:tcPr>
          <w:p w14:paraId="1B92A4FE" w14:textId="091634AC" w:rsidR="00666340" w:rsidRPr="00666340" w:rsidRDefault="008C32DC" w:rsidP="00666340">
            <w:pPr>
              <w:spacing w:after="0" w:line="240" w:lineRule="auto"/>
              <w:jc w:val="both"/>
              <w:rPr>
                <w:rFonts w:ascii="Cambria" w:eastAsia="Arial Unicode MS" w:hAnsi="Cambria"/>
                <w:bCs/>
                <w:sz w:val="19"/>
                <w:szCs w:val="19"/>
              </w:rPr>
            </w:pPr>
            <w:r>
              <w:rPr>
                <w:rFonts w:ascii="Cambria" w:eastAsia="Arial Unicode MS" w:hAnsi="Cambria"/>
                <w:bCs/>
                <w:sz w:val="19"/>
                <w:szCs w:val="19"/>
              </w:rPr>
              <w:t>José del Busto Medi</w:t>
            </w:r>
            <w:r w:rsidR="0053042B">
              <w:rPr>
                <w:rFonts w:ascii="Cambria" w:eastAsia="Arial Unicode MS" w:hAnsi="Cambria"/>
                <w:bCs/>
                <w:sz w:val="19"/>
                <w:szCs w:val="19"/>
              </w:rPr>
              <w:t>na y otros</w:t>
            </w:r>
            <w:r w:rsidR="00666340" w:rsidRPr="00666340">
              <w:rPr>
                <w:rFonts w:ascii="Cambria" w:eastAsia="Arial Unicode MS" w:hAnsi="Cambria"/>
                <w:bCs/>
                <w:sz w:val="19"/>
                <w:szCs w:val="19"/>
                <w:vertAlign w:val="superscript"/>
              </w:rPr>
              <w:footnoteReference w:id="3"/>
            </w:r>
          </w:p>
        </w:tc>
      </w:tr>
      <w:tr w:rsidR="00666340" w:rsidRPr="00666340" w14:paraId="0413F4C5" w14:textId="77777777" w:rsidTr="007221A3">
        <w:tc>
          <w:tcPr>
            <w:tcW w:w="2790" w:type="dxa"/>
            <w:tcBorders>
              <w:top w:val="single" w:sz="6" w:space="0" w:color="auto"/>
              <w:bottom w:val="single" w:sz="6" w:space="0" w:color="auto"/>
            </w:tcBorders>
            <w:shd w:val="clear" w:color="auto" w:fill="67AE3C"/>
            <w:vAlign w:val="center"/>
          </w:tcPr>
          <w:p w14:paraId="4A029B16" w14:textId="7A3804B7" w:rsidR="00666340" w:rsidRPr="00666340" w:rsidRDefault="00666340" w:rsidP="0066634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Respondent</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state</w:t>
            </w:r>
            <w:proofErr w:type="spellEnd"/>
          </w:p>
        </w:tc>
        <w:tc>
          <w:tcPr>
            <w:tcW w:w="6570" w:type="dxa"/>
            <w:vAlign w:val="center"/>
          </w:tcPr>
          <w:p w14:paraId="61047BF3" w14:textId="775A8DCC" w:rsidR="00666340" w:rsidRPr="00666340" w:rsidRDefault="00666340" w:rsidP="00666340">
            <w:pPr>
              <w:spacing w:after="0" w:line="240" w:lineRule="auto"/>
              <w:jc w:val="both"/>
              <w:rPr>
                <w:rFonts w:ascii="Cambria" w:eastAsia="Arial Unicode MS" w:hAnsi="Cambria"/>
                <w:bCs/>
                <w:sz w:val="19"/>
                <w:szCs w:val="19"/>
              </w:rPr>
            </w:pPr>
            <w:proofErr w:type="spellStart"/>
            <w:r w:rsidRPr="00666340">
              <w:rPr>
                <w:rFonts w:ascii="Cambria" w:eastAsia="Arial Unicode MS" w:hAnsi="Cambria"/>
                <w:bCs/>
                <w:sz w:val="19"/>
                <w:szCs w:val="19"/>
              </w:rPr>
              <w:t>Per</w:t>
            </w:r>
            <w:r>
              <w:rPr>
                <w:rFonts w:ascii="Cambria" w:eastAsia="Arial Unicode MS" w:hAnsi="Cambria"/>
                <w:bCs/>
                <w:sz w:val="19"/>
                <w:szCs w:val="19"/>
              </w:rPr>
              <w:t>u</w:t>
            </w:r>
            <w:proofErr w:type="spellEnd"/>
            <w:r w:rsidRPr="00666340">
              <w:rPr>
                <w:rFonts w:ascii="Cambria" w:eastAsia="Arial Unicode MS" w:hAnsi="Cambria"/>
                <w:bCs/>
                <w:sz w:val="19"/>
                <w:szCs w:val="19"/>
                <w:vertAlign w:val="superscript"/>
              </w:rPr>
              <w:footnoteReference w:id="4"/>
            </w:r>
          </w:p>
        </w:tc>
      </w:tr>
      <w:tr w:rsidR="00666340" w:rsidRPr="00666340" w14:paraId="12C94FA6" w14:textId="77777777" w:rsidTr="007221A3">
        <w:tc>
          <w:tcPr>
            <w:tcW w:w="2790" w:type="dxa"/>
            <w:tcBorders>
              <w:top w:val="single" w:sz="6" w:space="0" w:color="auto"/>
              <w:bottom w:val="single" w:sz="6" w:space="0" w:color="auto"/>
            </w:tcBorders>
            <w:shd w:val="clear" w:color="auto" w:fill="67AE3C"/>
            <w:vAlign w:val="center"/>
          </w:tcPr>
          <w:p w14:paraId="0CA1D4BB" w14:textId="72A68C4A" w:rsidR="00666340" w:rsidRPr="00666340" w:rsidRDefault="00666340" w:rsidP="0066634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Rights</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invoked</w:t>
            </w:r>
            <w:proofErr w:type="spellEnd"/>
          </w:p>
        </w:tc>
        <w:tc>
          <w:tcPr>
            <w:tcW w:w="6570" w:type="dxa"/>
            <w:vAlign w:val="center"/>
          </w:tcPr>
          <w:p w14:paraId="376AAF06" w14:textId="5FC31AA7" w:rsidR="00666340" w:rsidRPr="00666340" w:rsidRDefault="00666340" w:rsidP="00666340">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Articles 8</w:t>
            </w:r>
            <w:r w:rsidR="001D62B0">
              <w:rPr>
                <w:rFonts w:ascii="Cambria" w:eastAsia="Arial Unicode MS" w:hAnsi="Cambria"/>
                <w:bCs/>
                <w:sz w:val="19"/>
                <w:szCs w:val="19"/>
                <w:lang w:val="en-US"/>
              </w:rPr>
              <w:t xml:space="preserve"> (judicial guarantees), 11 (</w:t>
            </w:r>
            <w:proofErr w:type="spellStart"/>
            <w:r w:rsidR="001D62B0">
              <w:rPr>
                <w:rFonts w:ascii="Cambria" w:eastAsia="Arial Unicode MS" w:hAnsi="Cambria"/>
                <w:bCs/>
                <w:sz w:val="19"/>
                <w:szCs w:val="19"/>
                <w:lang w:val="en-US"/>
              </w:rPr>
              <w:t>honour</w:t>
            </w:r>
            <w:proofErr w:type="spellEnd"/>
            <w:r w:rsidR="001D62B0">
              <w:rPr>
                <w:rFonts w:ascii="Cambria" w:eastAsia="Arial Unicode MS" w:hAnsi="Cambria"/>
                <w:bCs/>
                <w:sz w:val="19"/>
                <w:szCs w:val="19"/>
                <w:lang w:val="en-US"/>
              </w:rPr>
              <w:t xml:space="preserve"> and dignity), 23 (political rights)</w:t>
            </w:r>
            <w:r w:rsidRPr="00666340">
              <w:rPr>
                <w:rFonts w:ascii="Cambria" w:eastAsia="Arial Unicode MS" w:hAnsi="Cambria"/>
                <w:bCs/>
                <w:sz w:val="19"/>
                <w:szCs w:val="19"/>
                <w:lang w:val="en-US"/>
              </w:rPr>
              <w:t xml:space="preserve"> y 25 </w:t>
            </w:r>
            <w:r w:rsidR="001D62B0">
              <w:rPr>
                <w:rFonts w:ascii="Cambria" w:eastAsia="Arial Unicode MS" w:hAnsi="Cambria"/>
                <w:bCs/>
                <w:sz w:val="19"/>
                <w:szCs w:val="19"/>
                <w:lang w:val="en-US"/>
              </w:rPr>
              <w:t xml:space="preserve">(judicial protection) </w:t>
            </w:r>
            <w:r w:rsidRPr="00666340">
              <w:rPr>
                <w:rFonts w:ascii="Cambria" w:eastAsia="Arial Unicode MS" w:hAnsi="Cambria"/>
                <w:bCs/>
                <w:sz w:val="19"/>
                <w:szCs w:val="19"/>
                <w:lang w:val="en-US"/>
              </w:rPr>
              <w:t>of the American Convention on Human Rights</w:t>
            </w:r>
            <w:r w:rsidRPr="00666340">
              <w:rPr>
                <w:rFonts w:ascii="Cambria" w:eastAsia="Arial Unicode MS" w:hAnsi="Cambria"/>
                <w:bCs/>
                <w:sz w:val="19"/>
                <w:szCs w:val="19"/>
                <w:vertAlign w:val="superscript"/>
              </w:rPr>
              <w:footnoteReference w:id="5"/>
            </w:r>
            <w:r w:rsidRPr="00666340">
              <w:rPr>
                <w:rFonts w:ascii="Cambria" w:eastAsia="Arial Unicode MS" w:hAnsi="Cambria"/>
                <w:sz w:val="20"/>
                <w:szCs w:val="20"/>
                <w:lang w:val="en-US"/>
              </w:rPr>
              <w:t xml:space="preserve"> </w:t>
            </w:r>
            <w:r w:rsidR="00F71716">
              <w:rPr>
                <w:rFonts w:ascii="Cambria" w:eastAsia="Arial Unicode MS" w:hAnsi="Cambria"/>
                <w:sz w:val="20"/>
                <w:szCs w:val="20"/>
                <w:lang w:val="en-US"/>
              </w:rPr>
              <w:t xml:space="preserve">in relation to article 1.1 (obligation to respect rights) </w:t>
            </w:r>
            <w:r w:rsidRPr="00666340">
              <w:rPr>
                <w:rFonts w:ascii="Cambria" w:eastAsia="Arial Unicode MS" w:hAnsi="Cambria"/>
                <w:sz w:val="20"/>
                <w:szCs w:val="20"/>
                <w:lang w:val="en-US"/>
              </w:rPr>
              <w:t>and</w:t>
            </w:r>
            <w:r w:rsidRPr="00666340">
              <w:rPr>
                <w:rFonts w:ascii="Cambria" w:eastAsia="Arial Unicode MS" w:hAnsi="Cambria"/>
                <w:bCs/>
                <w:sz w:val="19"/>
                <w:szCs w:val="19"/>
                <w:lang w:val="en-US"/>
              </w:rPr>
              <w:t xml:space="preserve"> </w:t>
            </w:r>
            <w:r w:rsidR="001D62B0">
              <w:rPr>
                <w:rFonts w:ascii="Cambria" w:eastAsia="Arial Unicode MS" w:hAnsi="Cambria"/>
                <w:bCs/>
                <w:sz w:val="19"/>
                <w:szCs w:val="19"/>
                <w:lang w:val="en-US"/>
              </w:rPr>
              <w:t>articles 6 and 7 of the additional protocol of the American Convention on Economic, Social and Cultural Rights “San Salvador Protocol”.</w:t>
            </w:r>
            <w:r w:rsidR="001D62B0">
              <w:rPr>
                <w:rStyle w:val="FootnoteReference"/>
                <w:rFonts w:ascii="Cambria" w:eastAsia="Arial Unicode MS" w:hAnsi="Cambria"/>
                <w:bCs/>
                <w:sz w:val="19"/>
                <w:szCs w:val="19"/>
                <w:lang w:val="en-US"/>
              </w:rPr>
              <w:footnoteReference w:id="6"/>
            </w:r>
            <w:r w:rsidRPr="00666340">
              <w:rPr>
                <w:rFonts w:ascii="Cambria" w:eastAsia="Arial Unicode MS" w:hAnsi="Cambria"/>
                <w:bCs/>
                <w:sz w:val="19"/>
                <w:szCs w:val="19"/>
                <w:lang w:val="en-US"/>
              </w:rPr>
              <w:t xml:space="preserve">  </w:t>
            </w:r>
          </w:p>
        </w:tc>
      </w:tr>
    </w:tbl>
    <w:p w14:paraId="50015E4F" w14:textId="3D146B8F" w:rsidR="00666340" w:rsidRPr="00666340" w:rsidRDefault="00666340" w:rsidP="00666340">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II.</w:t>
      </w:r>
      <w:r w:rsidRPr="00666340">
        <w:rPr>
          <w:rFonts w:ascii="Cambria" w:eastAsia="Arial Unicode MS" w:hAnsi="Cambria"/>
          <w:b/>
          <w:bCs/>
          <w:sz w:val="20"/>
          <w:szCs w:val="20"/>
          <w:bdr w:val="nil"/>
        </w:rPr>
        <w:tab/>
        <w:t>PROCEEDINGS BEFORE THE IACHR</w:t>
      </w:r>
      <w:r>
        <w:rPr>
          <w:rStyle w:val="FootnoteReference"/>
          <w:rFonts w:ascii="Cambria" w:eastAsia="Arial Unicode MS" w:hAnsi="Cambria"/>
          <w:b/>
          <w:bCs/>
          <w:sz w:val="20"/>
          <w:szCs w:val="20"/>
          <w:bdr w:val="nil"/>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66340" w:rsidRPr="00666340" w14:paraId="27F23D2D" w14:textId="77777777" w:rsidTr="007221A3">
        <w:tc>
          <w:tcPr>
            <w:tcW w:w="2790" w:type="dxa"/>
            <w:tcBorders>
              <w:top w:val="single" w:sz="6" w:space="0" w:color="auto"/>
              <w:bottom w:val="single" w:sz="6" w:space="0" w:color="auto"/>
            </w:tcBorders>
            <w:shd w:val="clear" w:color="auto" w:fill="67AE3C"/>
            <w:vAlign w:val="center"/>
          </w:tcPr>
          <w:p w14:paraId="5F8BCFB8" w14:textId="39B8FB19" w:rsidR="00666340" w:rsidRPr="00666340" w:rsidRDefault="00666340" w:rsidP="00666340">
            <w:pPr>
              <w:spacing w:after="0" w:line="240" w:lineRule="auto"/>
              <w:jc w:val="center"/>
              <w:rPr>
                <w:rFonts w:ascii="Cambria" w:eastAsia="Arial Unicode MS" w:hAnsi="Cambria"/>
                <w:bCs/>
                <w:color w:val="FFFFFF"/>
                <w:sz w:val="19"/>
                <w:szCs w:val="19"/>
              </w:rPr>
            </w:pPr>
            <w:proofErr w:type="spellStart"/>
            <w:r>
              <w:rPr>
                <w:rFonts w:ascii="Cambria" w:eastAsia="Arial Unicode MS" w:hAnsi="Cambria"/>
                <w:bCs/>
                <w:color w:val="FFFFFF"/>
                <w:sz w:val="19"/>
                <w:szCs w:val="19"/>
              </w:rPr>
              <w:t>Filling</w:t>
            </w:r>
            <w:proofErr w:type="spellEnd"/>
            <w:r>
              <w:rPr>
                <w:rFonts w:ascii="Cambria" w:eastAsia="Arial Unicode MS" w:hAnsi="Cambria"/>
                <w:bCs/>
                <w:color w:val="FFFFFF"/>
                <w:sz w:val="19"/>
                <w:szCs w:val="19"/>
              </w:rPr>
              <w:t xml:space="preserve"> of </w:t>
            </w:r>
            <w:proofErr w:type="spellStart"/>
            <w:r>
              <w:rPr>
                <w:rFonts w:ascii="Cambria" w:eastAsia="Arial Unicode MS" w:hAnsi="Cambria"/>
                <w:bCs/>
                <w:color w:val="FFFFFF"/>
                <w:sz w:val="19"/>
                <w:szCs w:val="19"/>
              </w:rPr>
              <w:t>the</w:t>
            </w:r>
            <w:proofErr w:type="spellEnd"/>
            <w:r>
              <w:rPr>
                <w:rFonts w:ascii="Cambria" w:eastAsia="Arial Unicode MS" w:hAnsi="Cambria"/>
                <w:bCs/>
                <w:color w:val="FFFFFF"/>
                <w:sz w:val="19"/>
                <w:szCs w:val="19"/>
              </w:rPr>
              <w:t xml:space="preserve"> </w:t>
            </w:r>
            <w:proofErr w:type="spellStart"/>
            <w:r>
              <w:rPr>
                <w:rFonts w:ascii="Cambria" w:eastAsia="Arial Unicode MS" w:hAnsi="Cambria"/>
                <w:bCs/>
                <w:color w:val="FFFFFF"/>
                <w:sz w:val="19"/>
                <w:szCs w:val="19"/>
              </w:rPr>
              <w:t>petition</w:t>
            </w:r>
            <w:proofErr w:type="spellEnd"/>
          </w:p>
        </w:tc>
        <w:tc>
          <w:tcPr>
            <w:tcW w:w="6570" w:type="dxa"/>
            <w:vAlign w:val="center"/>
          </w:tcPr>
          <w:p w14:paraId="11ACA994" w14:textId="64C00D64" w:rsidR="00666340" w:rsidRPr="00666340" w:rsidRDefault="001D62B0" w:rsidP="0066634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January</w:t>
            </w:r>
            <w:proofErr w:type="spellEnd"/>
            <w:r>
              <w:rPr>
                <w:rFonts w:ascii="Cambria" w:eastAsia="Arial Unicode MS" w:hAnsi="Cambria"/>
                <w:bCs/>
                <w:sz w:val="19"/>
                <w:szCs w:val="19"/>
              </w:rPr>
              <w:t xml:space="preserve"> 16, 2009</w:t>
            </w:r>
          </w:p>
        </w:tc>
      </w:tr>
      <w:tr w:rsidR="00666340" w:rsidRPr="00666340" w14:paraId="22D12247" w14:textId="77777777" w:rsidTr="007221A3">
        <w:tc>
          <w:tcPr>
            <w:tcW w:w="2790" w:type="dxa"/>
            <w:tcBorders>
              <w:top w:val="single" w:sz="6" w:space="0" w:color="auto"/>
              <w:bottom w:val="single" w:sz="6" w:space="0" w:color="auto"/>
            </w:tcBorders>
            <w:shd w:val="clear" w:color="auto" w:fill="67AE3C"/>
            <w:vAlign w:val="center"/>
          </w:tcPr>
          <w:p w14:paraId="1321B9D9" w14:textId="1003CC1D" w:rsidR="00666340" w:rsidRPr="00666340" w:rsidRDefault="00666340" w:rsidP="00666340">
            <w:pPr>
              <w:spacing w:after="0" w:line="240" w:lineRule="auto"/>
              <w:jc w:val="center"/>
              <w:rPr>
                <w:rFonts w:ascii="Cambria" w:eastAsia="Arial Unicode MS" w:hAnsi="Cambria"/>
                <w:color w:val="FFFFFF"/>
                <w:sz w:val="19"/>
                <w:szCs w:val="19"/>
                <w:lang w:val="en-US"/>
              </w:rPr>
            </w:pPr>
            <w:r w:rsidRPr="00666340">
              <w:rPr>
                <w:rFonts w:ascii="Cambria" w:eastAsia="Arial Unicode MS" w:hAnsi="Cambria"/>
                <w:color w:val="FFFFFF"/>
                <w:sz w:val="19"/>
                <w:szCs w:val="19"/>
                <w:lang w:val="en-US"/>
              </w:rPr>
              <w:t>Notification of the petition to the State:</w:t>
            </w:r>
          </w:p>
        </w:tc>
        <w:tc>
          <w:tcPr>
            <w:tcW w:w="6570" w:type="dxa"/>
            <w:vAlign w:val="center"/>
          </w:tcPr>
          <w:p w14:paraId="0FE36CC9" w14:textId="4B67AECD" w:rsidR="00666340" w:rsidRPr="00666340" w:rsidRDefault="001D62B0" w:rsidP="0066634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November</w:t>
            </w:r>
            <w:proofErr w:type="spellEnd"/>
            <w:r>
              <w:rPr>
                <w:rFonts w:ascii="Cambria" w:eastAsia="Arial Unicode MS" w:hAnsi="Cambria"/>
                <w:bCs/>
                <w:sz w:val="19"/>
                <w:szCs w:val="19"/>
              </w:rPr>
              <w:t xml:space="preserve"> 29, 2016</w:t>
            </w:r>
            <w:r w:rsidR="00666340" w:rsidRPr="00666340">
              <w:rPr>
                <w:rFonts w:ascii="Cambria" w:eastAsia="Arial Unicode MS" w:hAnsi="Cambria"/>
                <w:bCs/>
                <w:sz w:val="19"/>
                <w:szCs w:val="19"/>
              </w:rPr>
              <w:t xml:space="preserve"> </w:t>
            </w:r>
          </w:p>
        </w:tc>
      </w:tr>
      <w:tr w:rsidR="00666340" w:rsidRPr="00666340" w14:paraId="24F5719D" w14:textId="77777777" w:rsidTr="007221A3">
        <w:tc>
          <w:tcPr>
            <w:tcW w:w="2790" w:type="dxa"/>
            <w:tcBorders>
              <w:top w:val="single" w:sz="6" w:space="0" w:color="auto"/>
              <w:bottom w:val="single" w:sz="6" w:space="0" w:color="auto"/>
            </w:tcBorders>
            <w:shd w:val="clear" w:color="auto" w:fill="67AE3C"/>
            <w:vAlign w:val="center"/>
          </w:tcPr>
          <w:p w14:paraId="4C1CCDAB" w14:textId="510D7A52" w:rsidR="00666340" w:rsidRPr="00666340" w:rsidRDefault="00666340" w:rsidP="00666340">
            <w:pPr>
              <w:spacing w:after="0" w:line="240" w:lineRule="auto"/>
              <w:jc w:val="center"/>
              <w:rPr>
                <w:rFonts w:ascii="Cambria" w:eastAsia="Arial Unicode MS" w:hAnsi="Cambria"/>
                <w:color w:val="FFFFFF"/>
                <w:sz w:val="19"/>
                <w:szCs w:val="19"/>
                <w:lang w:val="en-US"/>
              </w:rPr>
            </w:pPr>
            <w:r w:rsidRPr="00666340">
              <w:rPr>
                <w:rFonts w:ascii="Cambria" w:eastAsia="Arial Unicode MS" w:hAnsi="Cambria"/>
                <w:color w:val="FFFFFF"/>
                <w:sz w:val="19"/>
                <w:szCs w:val="19"/>
                <w:lang w:val="en-US"/>
              </w:rPr>
              <w:t>State’s first response:</w:t>
            </w:r>
          </w:p>
        </w:tc>
        <w:tc>
          <w:tcPr>
            <w:tcW w:w="6570" w:type="dxa"/>
            <w:vAlign w:val="center"/>
          </w:tcPr>
          <w:p w14:paraId="080AE4BA" w14:textId="5D8D5EC2" w:rsidR="00666340" w:rsidRPr="00666340" w:rsidRDefault="00237A60" w:rsidP="0066634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February</w:t>
            </w:r>
            <w:proofErr w:type="spellEnd"/>
            <w:r>
              <w:rPr>
                <w:rFonts w:ascii="Cambria" w:eastAsia="Arial Unicode MS" w:hAnsi="Cambria"/>
                <w:bCs/>
                <w:sz w:val="19"/>
                <w:szCs w:val="19"/>
              </w:rPr>
              <w:t xml:space="preserve"> 27, 2017</w:t>
            </w:r>
            <w:r w:rsidR="00666340">
              <w:rPr>
                <w:rFonts w:ascii="Cambria" w:eastAsia="Arial Unicode MS" w:hAnsi="Cambria"/>
                <w:bCs/>
                <w:sz w:val="19"/>
                <w:szCs w:val="19"/>
              </w:rPr>
              <w:t xml:space="preserve"> </w:t>
            </w:r>
          </w:p>
        </w:tc>
      </w:tr>
      <w:tr w:rsidR="00666340" w:rsidRPr="00666340" w14:paraId="1765CB94" w14:textId="77777777" w:rsidTr="007221A3">
        <w:tc>
          <w:tcPr>
            <w:tcW w:w="2790" w:type="dxa"/>
            <w:tcBorders>
              <w:top w:val="single" w:sz="6" w:space="0" w:color="auto"/>
              <w:bottom w:val="single" w:sz="6" w:space="0" w:color="auto"/>
            </w:tcBorders>
            <w:shd w:val="clear" w:color="auto" w:fill="67AE3C"/>
            <w:vAlign w:val="center"/>
          </w:tcPr>
          <w:p w14:paraId="771456CB" w14:textId="2EF3332F" w:rsidR="00666340" w:rsidRPr="00237A60" w:rsidRDefault="00237A60" w:rsidP="00666340">
            <w:pPr>
              <w:spacing w:after="0" w:line="240" w:lineRule="auto"/>
              <w:jc w:val="center"/>
              <w:rPr>
                <w:rFonts w:ascii="Cambria" w:eastAsia="Arial Unicode MS" w:hAnsi="Cambria"/>
                <w:bCs/>
                <w:color w:val="FFFFFF"/>
                <w:sz w:val="19"/>
                <w:szCs w:val="19"/>
                <w:lang w:val="en-US"/>
              </w:rPr>
            </w:pPr>
            <w:r w:rsidRPr="00237A60">
              <w:rPr>
                <w:rFonts w:ascii="Cambria" w:eastAsia="Arial Unicode MS" w:hAnsi="Cambria"/>
                <w:bCs/>
                <w:color w:val="FFFFFF"/>
                <w:sz w:val="19"/>
                <w:szCs w:val="19"/>
                <w:lang w:val="en-US"/>
              </w:rPr>
              <w:t>Additional observations of the petitioners</w:t>
            </w:r>
          </w:p>
        </w:tc>
        <w:tc>
          <w:tcPr>
            <w:tcW w:w="6570" w:type="dxa"/>
            <w:vAlign w:val="center"/>
          </w:tcPr>
          <w:p w14:paraId="6252A3E1" w14:textId="50D99E76" w:rsidR="00666340" w:rsidRPr="00237A60" w:rsidRDefault="00237A60" w:rsidP="00666340">
            <w:pPr>
              <w:spacing w:after="0" w:line="240" w:lineRule="auto"/>
              <w:jc w:val="both"/>
              <w:rPr>
                <w:rFonts w:ascii="Cambria" w:eastAsia="Arial Unicode MS" w:hAnsi="Cambria"/>
                <w:bCs/>
                <w:sz w:val="19"/>
                <w:szCs w:val="19"/>
                <w:lang w:val="en-US"/>
              </w:rPr>
            </w:pPr>
            <w:r w:rsidRPr="00237A60">
              <w:rPr>
                <w:rFonts w:ascii="Cambria" w:eastAsia="Arial Unicode MS" w:hAnsi="Cambria"/>
                <w:bCs/>
                <w:sz w:val="19"/>
                <w:szCs w:val="19"/>
                <w:lang w:val="en-US"/>
              </w:rPr>
              <w:t xml:space="preserve">January 28, 2011; May 9 and December 20, 2013; July 11, 2014; August </w:t>
            </w:r>
            <w:r>
              <w:rPr>
                <w:rFonts w:ascii="Cambria" w:eastAsia="Arial Unicode MS" w:hAnsi="Cambria"/>
                <w:bCs/>
                <w:sz w:val="19"/>
                <w:szCs w:val="19"/>
                <w:lang w:val="en-US"/>
              </w:rPr>
              <w:t>31, 2016; September 30 and November 3, 2016; February 28, March 4, July 18 and 2, November 14, 2017; July 14 and September 27, 2018; and January 7, 2019.</w:t>
            </w:r>
            <w:r w:rsidR="00666340" w:rsidRPr="00237A60">
              <w:rPr>
                <w:rFonts w:ascii="Cambria" w:eastAsia="Arial Unicode MS" w:hAnsi="Cambria"/>
                <w:bCs/>
                <w:sz w:val="19"/>
                <w:szCs w:val="19"/>
                <w:lang w:val="en-US"/>
              </w:rPr>
              <w:t xml:space="preserve"> </w:t>
            </w:r>
          </w:p>
        </w:tc>
      </w:tr>
      <w:tr w:rsidR="00666340" w:rsidRPr="00666340" w14:paraId="15C64E9B" w14:textId="77777777" w:rsidTr="007221A3">
        <w:tc>
          <w:tcPr>
            <w:tcW w:w="2790" w:type="dxa"/>
            <w:tcBorders>
              <w:top w:val="single" w:sz="6" w:space="0" w:color="auto"/>
              <w:bottom w:val="single" w:sz="6" w:space="0" w:color="auto"/>
            </w:tcBorders>
            <w:shd w:val="clear" w:color="auto" w:fill="67AE3C"/>
            <w:vAlign w:val="center"/>
          </w:tcPr>
          <w:p w14:paraId="373FA244" w14:textId="1E123AF1" w:rsidR="00666340" w:rsidRPr="00237A60" w:rsidRDefault="00237A60" w:rsidP="00666340">
            <w:pPr>
              <w:spacing w:after="0" w:line="240" w:lineRule="auto"/>
              <w:jc w:val="center"/>
              <w:rPr>
                <w:rFonts w:ascii="Cambria" w:eastAsia="Arial Unicode MS" w:hAnsi="Cambria"/>
                <w:bCs/>
                <w:color w:val="FFFFFF"/>
                <w:sz w:val="19"/>
                <w:szCs w:val="19"/>
                <w:lang w:val="en-US"/>
              </w:rPr>
            </w:pPr>
            <w:r w:rsidRPr="00237A60">
              <w:rPr>
                <w:rFonts w:ascii="Cambria" w:eastAsia="Arial Unicode MS" w:hAnsi="Cambria"/>
                <w:bCs/>
                <w:color w:val="FFFFFF"/>
                <w:sz w:val="19"/>
                <w:szCs w:val="19"/>
                <w:lang w:val="en-US"/>
              </w:rPr>
              <w:t>Additional observations by the State</w:t>
            </w:r>
          </w:p>
        </w:tc>
        <w:tc>
          <w:tcPr>
            <w:tcW w:w="6570" w:type="dxa"/>
            <w:vAlign w:val="center"/>
          </w:tcPr>
          <w:p w14:paraId="1F40D8B5" w14:textId="463C5BB0" w:rsidR="00666340" w:rsidRPr="00666340" w:rsidRDefault="00237A60" w:rsidP="00666340">
            <w:pPr>
              <w:spacing w:after="0" w:line="240" w:lineRule="auto"/>
              <w:jc w:val="both"/>
              <w:rPr>
                <w:rFonts w:ascii="Cambria" w:eastAsia="Arial Unicode MS" w:hAnsi="Cambria"/>
                <w:bCs/>
                <w:sz w:val="19"/>
                <w:szCs w:val="19"/>
              </w:rPr>
            </w:pPr>
            <w:proofErr w:type="spellStart"/>
            <w:r>
              <w:rPr>
                <w:rFonts w:ascii="Cambria" w:eastAsia="Arial Unicode MS" w:hAnsi="Cambria"/>
                <w:bCs/>
                <w:sz w:val="19"/>
                <w:szCs w:val="19"/>
              </w:rPr>
              <w:t>October</w:t>
            </w:r>
            <w:proofErr w:type="spellEnd"/>
            <w:r>
              <w:rPr>
                <w:rFonts w:ascii="Cambria" w:eastAsia="Arial Unicode MS" w:hAnsi="Cambria"/>
                <w:bCs/>
                <w:sz w:val="19"/>
                <w:szCs w:val="19"/>
              </w:rPr>
              <w:t xml:space="preserve"> 18, 2017 and </w:t>
            </w:r>
            <w:proofErr w:type="spellStart"/>
            <w:r>
              <w:rPr>
                <w:rFonts w:ascii="Cambria" w:eastAsia="Arial Unicode MS" w:hAnsi="Cambria"/>
                <w:bCs/>
                <w:sz w:val="19"/>
                <w:szCs w:val="19"/>
              </w:rPr>
              <w:t>March</w:t>
            </w:r>
            <w:proofErr w:type="spellEnd"/>
            <w:r>
              <w:rPr>
                <w:rFonts w:ascii="Cambria" w:eastAsia="Arial Unicode MS" w:hAnsi="Cambria"/>
                <w:bCs/>
                <w:sz w:val="19"/>
                <w:szCs w:val="19"/>
              </w:rPr>
              <w:t xml:space="preserve"> 20, 2019</w:t>
            </w:r>
            <w:r w:rsidR="00666340">
              <w:rPr>
                <w:rFonts w:ascii="Cambria" w:eastAsia="Arial Unicode MS" w:hAnsi="Cambria"/>
                <w:bCs/>
                <w:sz w:val="19"/>
                <w:szCs w:val="19"/>
              </w:rPr>
              <w:t xml:space="preserve"> </w:t>
            </w:r>
          </w:p>
        </w:tc>
      </w:tr>
    </w:tbl>
    <w:p w14:paraId="73C24248" w14:textId="3762C641" w:rsidR="00666340" w:rsidRPr="00666340" w:rsidRDefault="00666340" w:rsidP="00666340">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lang w:val="es-ES"/>
        </w:rPr>
      </w:pPr>
      <w:r w:rsidRPr="00666340">
        <w:rPr>
          <w:rFonts w:ascii="Cambria" w:eastAsia="Arial Unicode MS" w:hAnsi="Cambria"/>
          <w:b/>
          <w:bCs/>
          <w:sz w:val="20"/>
          <w:szCs w:val="20"/>
          <w:bdr w:val="nil"/>
          <w:lang w:val="es-ES"/>
        </w:rPr>
        <w:t xml:space="preserve">III. </w:t>
      </w:r>
      <w:r w:rsidRPr="00666340">
        <w:rPr>
          <w:rFonts w:ascii="Cambria" w:eastAsia="Arial Unicode MS" w:hAnsi="Cambria"/>
          <w:b/>
          <w:bCs/>
          <w:sz w:val="20"/>
          <w:szCs w:val="20"/>
          <w:bdr w:val="nil"/>
          <w:lang w:val="es-ES"/>
        </w:rPr>
        <w:tab/>
        <w:t>COMPETEN</w:t>
      </w:r>
      <w:r w:rsidR="00820D79">
        <w:rPr>
          <w:rFonts w:ascii="Cambria" w:eastAsia="Arial Unicode MS" w:hAnsi="Cambria"/>
          <w:b/>
          <w:bCs/>
          <w:sz w:val="20"/>
          <w:szCs w:val="20"/>
          <w:bdr w:val="nil"/>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5"/>
        <w:gridCol w:w="6217"/>
      </w:tblGrid>
      <w:tr w:rsidR="00666340" w:rsidRPr="00666340" w14:paraId="66A81249" w14:textId="77777777" w:rsidTr="007221A3">
        <w:trPr>
          <w:cantSplit/>
        </w:trPr>
        <w:tc>
          <w:tcPr>
            <w:tcW w:w="2790" w:type="dxa"/>
            <w:tcBorders>
              <w:top w:val="single" w:sz="4" w:space="0" w:color="auto"/>
              <w:bottom w:val="single" w:sz="6" w:space="0" w:color="auto"/>
            </w:tcBorders>
            <w:shd w:val="clear" w:color="auto" w:fill="67AE3C"/>
            <w:vAlign w:val="center"/>
          </w:tcPr>
          <w:p w14:paraId="7E75CA46" w14:textId="2478DCF2" w:rsidR="00666340" w:rsidRPr="00666340" w:rsidRDefault="00666340" w:rsidP="0066634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personae:</w:t>
            </w:r>
          </w:p>
        </w:tc>
        <w:tc>
          <w:tcPr>
            <w:tcW w:w="6570" w:type="dxa"/>
            <w:vAlign w:val="center"/>
          </w:tcPr>
          <w:p w14:paraId="07DDE508" w14:textId="7547775B" w:rsidR="00666340" w:rsidRPr="00666340" w:rsidRDefault="00666340" w:rsidP="0066634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666340" w:rsidRPr="00666340" w14:paraId="273AF2BA" w14:textId="77777777" w:rsidTr="007221A3">
        <w:trPr>
          <w:cantSplit/>
        </w:trPr>
        <w:tc>
          <w:tcPr>
            <w:tcW w:w="2790" w:type="dxa"/>
            <w:tcBorders>
              <w:top w:val="single" w:sz="6" w:space="0" w:color="auto"/>
              <w:bottom w:val="single" w:sz="6" w:space="0" w:color="auto"/>
            </w:tcBorders>
            <w:shd w:val="clear" w:color="auto" w:fill="67AE3C"/>
            <w:vAlign w:val="center"/>
          </w:tcPr>
          <w:p w14:paraId="58D26511" w14:textId="5B67AB01" w:rsidR="00666340" w:rsidRPr="00666340" w:rsidRDefault="00666340" w:rsidP="0066634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loci:</w:t>
            </w:r>
          </w:p>
        </w:tc>
        <w:tc>
          <w:tcPr>
            <w:tcW w:w="6570" w:type="dxa"/>
            <w:vAlign w:val="center"/>
          </w:tcPr>
          <w:p w14:paraId="1A7C2242" w14:textId="2BC8EFAE" w:rsidR="00666340" w:rsidRPr="00666340" w:rsidRDefault="00666340" w:rsidP="00666340">
            <w:pPr>
              <w:spacing w:after="0" w:line="240" w:lineRule="auto"/>
              <w:rPr>
                <w:rFonts w:ascii="Cambria" w:eastAsia="Arial Unicode MS" w:hAnsi="Cambria"/>
                <w:bCs/>
                <w:sz w:val="19"/>
                <w:szCs w:val="19"/>
              </w:rPr>
            </w:pPr>
            <w:r>
              <w:rPr>
                <w:rFonts w:ascii="Cambria" w:eastAsia="Arial Unicode MS" w:hAnsi="Cambria"/>
                <w:bCs/>
                <w:sz w:val="19"/>
                <w:szCs w:val="19"/>
              </w:rPr>
              <w:t>Yes</w:t>
            </w:r>
          </w:p>
        </w:tc>
      </w:tr>
      <w:tr w:rsidR="00666340" w:rsidRPr="00666340" w14:paraId="51A3E650" w14:textId="77777777" w:rsidTr="007221A3">
        <w:trPr>
          <w:cantSplit/>
        </w:trPr>
        <w:tc>
          <w:tcPr>
            <w:tcW w:w="2790" w:type="dxa"/>
            <w:tcBorders>
              <w:top w:val="single" w:sz="6" w:space="0" w:color="auto"/>
              <w:bottom w:val="single" w:sz="6" w:space="0" w:color="auto"/>
            </w:tcBorders>
            <w:shd w:val="clear" w:color="auto" w:fill="67AE3C"/>
            <w:vAlign w:val="center"/>
          </w:tcPr>
          <w:p w14:paraId="1B7E9E9E" w14:textId="15ABAB68" w:rsidR="00666340" w:rsidRPr="00666340" w:rsidRDefault="00666340" w:rsidP="00666340">
            <w:pPr>
              <w:spacing w:after="0" w:line="240" w:lineRule="auto"/>
              <w:jc w:val="center"/>
              <w:rPr>
                <w:rFonts w:ascii="Cambria" w:eastAsia="Arial Unicode MS" w:hAnsi="Cambria"/>
                <w:bCs/>
                <w:i/>
                <w:color w:val="FFFFFF"/>
                <w:sz w:val="19"/>
                <w:szCs w:val="19"/>
                <w:lang w:val="en-US"/>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lang w:val="en-US"/>
              </w:rPr>
              <w:t>Ratione</w:t>
            </w:r>
            <w:proofErr w:type="spellEnd"/>
            <w:r w:rsidRPr="00666340">
              <w:rPr>
                <w:rFonts w:ascii="Cambria" w:eastAsia="Arial Unicode MS" w:hAnsi="Cambria"/>
                <w:bCs/>
                <w:i/>
                <w:color w:val="FFFFFF"/>
                <w:sz w:val="19"/>
                <w:szCs w:val="19"/>
                <w:lang w:val="en-US"/>
              </w:rPr>
              <w:t xml:space="preserve"> </w:t>
            </w:r>
            <w:proofErr w:type="spellStart"/>
            <w:r w:rsidRPr="00666340">
              <w:rPr>
                <w:rFonts w:ascii="Cambria" w:eastAsia="Arial Unicode MS" w:hAnsi="Cambria"/>
                <w:bCs/>
                <w:i/>
                <w:color w:val="FFFFFF"/>
                <w:sz w:val="19"/>
                <w:szCs w:val="19"/>
                <w:lang w:val="en-US"/>
              </w:rPr>
              <w:t>temporis</w:t>
            </w:r>
            <w:proofErr w:type="spellEnd"/>
          </w:p>
        </w:tc>
        <w:tc>
          <w:tcPr>
            <w:tcW w:w="6570" w:type="dxa"/>
            <w:vAlign w:val="center"/>
          </w:tcPr>
          <w:p w14:paraId="6397CD17" w14:textId="78564F94" w:rsidR="00666340" w:rsidRPr="00666340" w:rsidRDefault="00666340" w:rsidP="00666340">
            <w:pPr>
              <w:spacing w:after="0" w:line="240" w:lineRule="auto"/>
              <w:rPr>
                <w:rFonts w:ascii="Times New Roman" w:eastAsia="Arial Unicode MS" w:hAnsi="Times New Roman"/>
                <w:bCs/>
                <w:sz w:val="19"/>
                <w:szCs w:val="19"/>
              </w:rPr>
            </w:pPr>
            <w:r>
              <w:rPr>
                <w:rFonts w:ascii="Times New Roman" w:eastAsia="Arial Unicode MS" w:hAnsi="Times New Roman"/>
                <w:bCs/>
                <w:sz w:val="19"/>
                <w:szCs w:val="19"/>
              </w:rPr>
              <w:t>Yes</w:t>
            </w:r>
          </w:p>
        </w:tc>
      </w:tr>
      <w:tr w:rsidR="00666340" w:rsidRPr="00666340" w14:paraId="72679F32" w14:textId="77777777" w:rsidTr="007221A3">
        <w:trPr>
          <w:cantSplit/>
        </w:trPr>
        <w:tc>
          <w:tcPr>
            <w:tcW w:w="2790" w:type="dxa"/>
            <w:tcBorders>
              <w:top w:val="single" w:sz="6" w:space="0" w:color="auto"/>
              <w:bottom w:val="single" w:sz="6" w:space="0" w:color="auto"/>
            </w:tcBorders>
            <w:shd w:val="clear" w:color="auto" w:fill="67AE3C"/>
            <w:vAlign w:val="center"/>
          </w:tcPr>
          <w:p w14:paraId="17C767AD" w14:textId="0CAC1700" w:rsidR="00666340" w:rsidRPr="00666340" w:rsidRDefault="00666340" w:rsidP="00666340">
            <w:pPr>
              <w:spacing w:after="0" w:line="240" w:lineRule="auto"/>
              <w:jc w:val="center"/>
              <w:rPr>
                <w:rFonts w:ascii="Cambria" w:eastAsia="Arial Unicode MS" w:hAnsi="Cambria"/>
                <w:bCs/>
                <w:color w:val="FFFFFF"/>
                <w:sz w:val="19"/>
                <w:szCs w:val="19"/>
              </w:rPr>
            </w:pPr>
            <w:r w:rsidRPr="00666340">
              <w:rPr>
                <w:rFonts w:ascii="Cambria" w:eastAsia="Arial Unicode MS" w:hAnsi="Cambria"/>
                <w:bCs/>
                <w:i/>
                <w:color w:val="FFFFFF"/>
                <w:sz w:val="19"/>
                <w:szCs w:val="19"/>
                <w:lang w:val="en-US"/>
              </w:rPr>
              <w:t xml:space="preserve">Competence </w:t>
            </w:r>
            <w:proofErr w:type="spellStart"/>
            <w:r w:rsidRPr="00666340">
              <w:rPr>
                <w:rFonts w:ascii="Cambria" w:eastAsia="Arial Unicode MS" w:hAnsi="Cambria"/>
                <w:bCs/>
                <w:i/>
                <w:color w:val="FFFFFF"/>
                <w:sz w:val="19"/>
                <w:szCs w:val="19"/>
              </w:rPr>
              <w:t>Ratione</w:t>
            </w:r>
            <w:proofErr w:type="spellEnd"/>
            <w:r w:rsidRPr="00666340">
              <w:rPr>
                <w:rFonts w:ascii="Cambria" w:eastAsia="Arial Unicode MS" w:hAnsi="Cambria"/>
                <w:bCs/>
                <w:i/>
                <w:color w:val="FFFFFF"/>
                <w:sz w:val="19"/>
                <w:szCs w:val="19"/>
              </w:rPr>
              <w:t xml:space="preserve"> </w:t>
            </w:r>
            <w:proofErr w:type="spellStart"/>
            <w:r w:rsidRPr="00666340">
              <w:rPr>
                <w:rFonts w:ascii="Cambria" w:eastAsia="Arial Unicode MS" w:hAnsi="Cambria"/>
                <w:bCs/>
                <w:i/>
                <w:color w:val="FFFFFF"/>
                <w:sz w:val="19"/>
                <w:szCs w:val="19"/>
              </w:rPr>
              <w:t>materiae</w:t>
            </w:r>
            <w:proofErr w:type="spellEnd"/>
          </w:p>
        </w:tc>
        <w:tc>
          <w:tcPr>
            <w:tcW w:w="6570" w:type="dxa"/>
            <w:vAlign w:val="center"/>
          </w:tcPr>
          <w:p w14:paraId="57E11ECE" w14:textId="3841CE5D" w:rsidR="00666340" w:rsidRPr="00666340" w:rsidRDefault="00666340" w:rsidP="00666340">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Yes, American Convention (deposit of instrument on July 28, 197</w:t>
            </w:r>
            <w:r w:rsidR="00F71716">
              <w:rPr>
                <w:rFonts w:ascii="Cambria" w:eastAsia="Arial Unicode MS" w:hAnsi="Cambria"/>
                <w:bCs/>
                <w:sz w:val="19"/>
                <w:szCs w:val="19"/>
                <w:lang w:val="en-US"/>
              </w:rPr>
              <w:t>8</w:t>
            </w:r>
            <w:r w:rsidRPr="00666340">
              <w:rPr>
                <w:rFonts w:ascii="Cambria" w:eastAsia="Arial Unicode MS" w:hAnsi="Cambria"/>
                <w:bCs/>
                <w:sz w:val="19"/>
                <w:szCs w:val="19"/>
                <w:lang w:val="en-US"/>
              </w:rPr>
              <w:t xml:space="preserve">) </w:t>
            </w:r>
          </w:p>
        </w:tc>
      </w:tr>
    </w:tbl>
    <w:p w14:paraId="0C53439E" w14:textId="2AC2C31B" w:rsidR="00666340" w:rsidRPr="00666340" w:rsidRDefault="00666340" w:rsidP="00666340">
      <w:pPr>
        <w:pBdr>
          <w:top w:val="nil"/>
          <w:left w:val="nil"/>
          <w:bottom w:val="nil"/>
          <w:right w:val="nil"/>
          <w:between w:val="nil"/>
          <w:bar w:val="nil"/>
        </w:pBdr>
        <w:spacing w:before="120" w:after="120" w:line="240" w:lineRule="auto"/>
        <w:ind w:firstLine="720"/>
        <w:jc w:val="both"/>
        <w:rPr>
          <w:rFonts w:ascii="Cambria" w:eastAsia="Arial Unicode MS" w:hAnsi="Cambria"/>
          <w:b/>
          <w:bCs/>
          <w:sz w:val="20"/>
          <w:szCs w:val="20"/>
          <w:bdr w:val="nil"/>
        </w:rPr>
      </w:pPr>
      <w:r w:rsidRPr="00666340">
        <w:rPr>
          <w:rFonts w:ascii="Cambria" w:eastAsia="Arial Unicode MS" w:hAnsi="Cambria"/>
          <w:b/>
          <w:bCs/>
          <w:sz w:val="20"/>
          <w:szCs w:val="20"/>
          <w:bdr w:val="nil"/>
        </w:rPr>
        <w:t xml:space="preserve">IV. </w:t>
      </w:r>
      <w:r w:rsidRPr="00666340">
        <w:rPr>
          <w:rFonts w:ascii="Cambria" w:eastAsia="Arial Unicode MS" w:hAnsi="Cambria"/>
          <w:b/>
          <w:bCs/>
          <w:sz w:val="20"/>
          <w:szCs w:val="20"/>
          <w:bdr w:val="nil"/>
        </w:rPr>
        <w:tab/>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9"/>
        <w:gridCol w:w="6213"/>
      </w:tblGrid>
      <w:tr w:rsidR="00666340" w:rsidRPr="00666340" w14:paraId="3890C269" w14:textId="77777777" w:rsidTr="007221A3">
        <w:trPr>
          <w:cantSplit/>
        </w:trPr>
        <w:tc>
          <w:tcPr>
            <w:tcW w:w="2790" w:type="dxa"/>
            <w:tcBorders>
              <w:top w:val="single" w:sz="4" w:space="0" w:color="auto"/>
              <w:bottom w:val="single" w:sz="6" w:space="0" w:color="auto"/>
            </w:tcBorders>
            <w:shd w:val="clear" w:color="auto" w:fill="67AE3C"/>
            <w:vAlign w:val="center"/>
          </w:tcPr>
          <w:p w14:paraId="7155C103" w14:textId="7030D735" w:rsidR="00666340" w:rsidRPr="00666340" w:rsidRDefault="00666340" w:rsidP="0066634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Duplication of procedures and International res judicata:</w:t>
            </w:r>
          </w:p>
        </w:tc>
        <w:tc>
          <w:tcPr>
            <w:tcW w:w="6570" w:type="dxa"/>
            <w:vAlign w:val="center"/>
          </w:tcPr>
          <w:p w14:paraId="01DA8E46" w14:textId="77777777" w:rsidR="00666340" w:rsidRPr="00666340" w:rsidRDefault="00666340" w:rsidP="00666340">
            <w:pPr>
              <w:spacing w:after="0" w:line="240" w:lineRule="auto"/>
              <w:jc w:val="both"/>
              <w:rPr>
                <w:rFonts w:ascii="Cambria" w:eastAsia="Arial Unicode MS" w:hAnsi="Cambria"/>
                <w:bCs/>
                <w:sz w:val="19"/>
                <w:szCs w:val="19"/>
              </w:rPr>
            </w:pPr>
            <w:r w:rsidRPr="00666340">
              <w:rPr>
                <w:rFonts w:ascii="Cambria" w:eastAsia="Arial Unicode MS" w:hAnsi="Cambria"/>
                <w:bCs/>
                <w:sz w:val="19"/>
                <w:szCs w:val="19"/>
              </w:rPr>
              <w:t>No</w:t>
            </w:r>
          </w:p>
        </w:tc>
      </w:tr>
      <w:tr w:rsidR="00666340" w:rsidRPr="00666340" w14:paraId="1B2E0A44" w14:textId="77777777" w:rsidTr="007221A3">
        <w:trPr>
          <w:cantSplit/>
        </w:trPr>
        <w:tc>
          <w:tcPr>
            <w:tcW w:w="2790" w:type="dxa"/>
            <w:tcBorders>
              <w:top w:val="single" w:sz="4" w:space="0" w:color="auto"/>
              <w:bottom w:val="single" w:sz="6" w:space="0" w:color="auto"/>
            </w:tcBorders>
            <w:shd w:val="clear" w:color="auto" w:fill="67AE3C"/>
            <w:vAlign w:val="center"/>
          </w:tcPr>
          <w:p w14:paraId="247F0BB8" w14:textId="4E97E3B5" w:rsidR="00666340" w:rsidRPr="00666340" w:rsidRDefault="00666340" w:rsidP="0066634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Rights declared admissible:</w:t>
            </w:r>
          </w:p>
        </w:tc>
        <w:tc>
          <w:tcPr>
            <w:tcW w:w="6570" w:type="dxa"/>
            <w:vAlign w:val="center"/>
          </w:tcPr>
          <w:p w14:paraId="38F14698" w14:textId="2F1B85E6" w:rsidR="00666340" w:rsidRPr="00666340" w:rsidRDefault="00237A60" w:rsidP="00317376">
            <w:pPr>
              <w:spacing w:after="0" w:line="240" w:lineRule="auto"/>
              <w:jc w:val="both"/>
              <w:rPr>
                <w:rFonts w:ascii="Cambria" w:eastAsia="Arial Unicode MS" w:hAnsi="Cambria"/>
                <w:bCs/>
                <w:sz w:val="19"/>
                <w:szCs w:val="19"/>
                <w:lang w:val="en-US"/>
              </w:rPr>
            </w:pPr>
            <w:r w:rsidRPr="00666340">
              <w:rPr>
                <w:rFonts w:ascii="Cambria" w:eastAsia="Arial Unicode MS" w:hAnsi="Cambria"/>
                <w:bCs/>
                <w:sz w:val="19"/>
                <w:szCs w:val="19"/>
                <w:lang w:val="en-US"/>
              </w:rPr>
              <w:t>Articles 8</w:t>
            </w:r>
            <w:r>
              <w:rPr>
                <w:rFonts w:ascii="Cambria" w:eastAsia="Arial Unicode MS" w:hAnsi="Cambria"/>
                <w:bCs/>
                <w:sz w:val="19"/>
                <w:szCs w:val="19"/>
                <w:lang w:val="en-US"/>
              </w:rPr>
              <w:t xml:space="preserve"> (judicial guarantees), 11 (</w:t>
            </w:r>
            <w:proofErr w:type="spellStart"/>
            <w:r>
              <w:rPr>
                <w:rFonts w:ascii="Cambria" w:eastAsia="Arial Unicode MS" w:hAnsi="Cambria"/>
                <w:bCs/>
                <w:sz w:val="19"/>
                <w:szCs w:val="19"/>
                <w:lang w:val="en-US"/>
              </w:rPr>
              <w:t>honour</w:t>
            </w:r>
            <w:proofErr w:type="spellEnd"/>
            <w:r>
              <w:rPr>
                <w:rFonts w:ascii="Cambria" w:eastAsia="Arial Unicode MS" w:hAnsi="Cambria"/>
                <w:bCs/>
                <w:sz w:val="19"/>
                <w:szCs w:val="19"/>
                <w:lang w:val="en-US"/>
              </w:rPr>
              <w:t xml:space="preserve"> and dignity), 23 (political rights)</w:t>
            </w:r>
            <w:r w:rsidRPr="00666340">
              <w:rPr>
                <w:rFonts w:ascii="Cambria" w:eastAsia="Arial Unicode MS" w:hAnsi="Cambria"/>
                <w:bCs/>
                <w:sz w:val="19"/>
                <w:szCs w:val="19"/>
                <w:lang w:val="en-US"/>
              </w:rPr>
              <w:t xml:space="preserve"> y 25 </w:t>
            </w:r>
            <w:r>
              <w:rPr>
                <w:rFonts w:ascii="Cambria" w:eastAsia="Arial Unicode MS" w:hAnsi="Cambria"/>
                <w:bCs/>
                <w:sz w:val="19"/>
                <w:szCs w:val="19"/>
                <w:lang w:val="en-US"/>
              </w:rPr>
              <w:t xml:space="preserve">(judicial protection) and 26 (economic, social and cultural rights) </w:t>
            </w:r>
            <w:r w:rsidRPr="00666340">
              <w:rPr>
                <w:rFonts w:ascii="Cambria" w:eastAsia="Arial Unicode MS" w:hAnsi="Cambria"/>
                <w:bCs/>
                <w:sz w:val="19"/>
                <w:szCs w:val="19"/>
                <w:lang w:val="en-US"/>
              </w:rPr>
              <w:t xml:space="preserve">of the American Convention </w:t>
            </w:r>
            <w:r w:rsidR="00F71716">
              <w:rPr>
                <w:rFonts w:ascii="Cambria" w:eastAsia="Arial Unicode MS" w:hAnsi="Cambria"/>
                <w:bCs/>
                <w:sz w:val="19"/>
                <w:szCs w:val="19"/>
                <w:lang w:val="en-US"/>
              </w:rPr>
              <w:t>in relation to articles 1.1 (obligation to respect rights) and 2 (duty to adopt domestic measures).</w:t>
            </w:r>
          </w:p>
        </w:tc>
      </w:tr>
      <w:tr w:rsidR="00666340" w:rsidRPr="00666340" w14:paraId="242031EB" w14:textId="77777777" w:rsidTr="007221A3">
        <w:trPr>
          <w:cantSplit/>
        </w:trPr>
        <w:tc>
          <w:tcPr>
            <w:tcW w:w="2790" w:type="dxa"/>
            <w:tcBorders>
              <w:top w:val="single" w:sz="6" w:space="0" w:color="auto"/>
              <w:bottom w:val="single" w:sz="6" w:space="0" w:color="auto"/>
            </w:tcBorders>
            <w:shd w:val="clear" w:color="auto" w:fill="67AE3C"/>
            <w:vAlign w:val="center"/>
          </w:tcPr>
          <w:p w14:paraId="504C8C66" w14:textId="4DBA9A42" w:rsidR="00666340" w:rsidRPr="00666340" w:rsidRDefault="00666340" w:rsidP="0066634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Exhaustion of domestic remedies or applicability of an exception to the rule:</w:t>
            </w:r>
          </w:p>
        </w:tc>
        <w:tc>
          <w:tcPr>
            <w:tcW w:w="6570" w:type="dxa"/>
            <w:vAlign w:val="center"/>
          </w:tcPr>
          <w:p w14:paraId="23B2F9A7" w14:textId="5A2E7B55" w:rsidR="00666340" w:rsidRPr="00237A60" w:rsidRDefault="00666340" w:rsidP="00666340">
            <w:pPr>
              <w:spacing w:after="0" w:line="240" w:lineRule="auto"/>
              <w:rPr>
                <w:rFonts w:ascii="Cambria" w:eastAsia="Arial Unicode MS" w:hAnsi="Cambria"/>
                <w:bCs/>
                <w:sz w:val="19"/>
                <w:szCs w:val="19"/>
                <w:lang w:val="en-US"/>
              </w:rPr>
            </w:pPr>
            <w:r w:rsidRPr="00237A60">
              <w:rPr>
                <w:rFonts w:ascii="Cambria" w:eastAsia="Arial Unicode MS" w:hAnsi="Cambria"/>
                <w:bCs/>
                <w:sz w:val="19"/>
                <w:szCs w:val="19"/>
                <w:lang w:val="en-US"/>
              </w:rPr>
              <w:t xml:space="preserve">Yes, </w:t>
            </w:r>
            <w:r w:rsidR="00237A60" w:rsidRPr="00237A60">
              <w:rPr>
                <w:rFonts w:ascii="Cambria" w:eastAsia="Arial Unicode MS" w:hAnsi="Cambria"/>
                <w:bCs/>
                <w:sz w:val="19"/>
                <w:szCs w:val="19"/>
                <w:lang w:val="en-US"/>
              </w:rPr>
              <w:t>under the terms of section VI</w:t>
            </w:r>
            <w:r w:rsidRPr="00237A60">
              <w:rPr>
                <w:rFonts w:ascii="Cambria" w:eastAsia="Arial Unicode MS" w:hAnsi="Cambria"/>
                <w:bCs/>
                <w:sz w:val="19"/>
                <w:szCs w:val="19"/>
                <w:lang w:val="en-US"/>
              </w:rPr>
              <w:t xml:space="preserve"> </w:t>
            </w:r>
          </w:p>
        </w:tc>
      </w:tr>
      <w:tr w:rsidR="00666340" w:rsidRPr="00666340" w14:paraId="4129A6D4" w14:textId="77777777" w:rsidTr="007221A3">
        <w:trPr>
          <w:cantSplit/>
        </w:trPr>
        <w:tc>
          <w:tcPr>
            <w:tcW w:w="2790" w:type="dxa"/>
            <w:tcBorders>
              <w:top w:val="single" w:sz="6" w:space="0" w:color="auto"/>
              <w:bottom w:val="single" w:sz="6" w:space="0" w:color="auto"/>
            </w:tcBorders>
            <w:shd w:val="clear" w:color="auto" w:fill="67AE3C"/>
            <w:vAlign w:val="center"/>
          </w:tcPr>
          <w:p w14:paraId="0227CB55" w14:textId="02ECD25B" w:rsidR="00666340" w:rsidRPr="00666340" w:rsidRDefault="00666340" w:rsidP="00666340">
            <w:pPr>
              <w:spacing w:after="0" w:line="240" w:lineRule="auto"/>
              <w:jc w:val="center"/>
              <w:rPr>
                <w:rFonts w:ascii="Cambria" w:eastAsia="Arial Unicode MS" w:hAnsi="Cambria"/>
                <w:bCs/>
                <w:color w:val="FFFFFF"/>
                <w:sz w:val="19"/>
                <w:szCs w:val="19"/>
                <w:lang w:val="en-US"/>
              </w:rPr>
            </w:pPr>
            <w:r w:rsidRPr="00666340">
              <w:rPr>
                <w:rFonts w:ascii="Cambria" w:eastAsia="Arial Unicode MS" w:hAnsi="Cambria"/>
                <w:bCs/>
                <w:color w:val="FFFFFF"/>
                <w:sz w:val="19"/>
                <w:szCs w:val="19"/>
                <w:lang w:val="en-US"/>
              </w:rPr>
              <w:t>Timeliness of the petition:</w:t>
            </w:r>
          </w:p>
        </w:tc>
        <w:tc>
          <w:tcPr>
            <w:tcW w:w="6570" w:type="dxa"/>
            <w:vAlign w:val="center"/>
          </w:tcPr>
          <w:p w14:paraId="4BB02FE1" w14:textId="0B7196ED" w:rsidR="00666340" w:rsidRPr="00237A60" w:rsidRDefault="00666340" w:rsidP="00666340">
            <w:pPr>
              <w:spacing w:after="0" w:line="240" w:lineRule="auto"/>
              <w:rPr>
                <w:rFonts w:ascii="Cambria" w:eastAsia="Arial Unicode MS" w:hAnsi="Cambria"/>
                <w:bCs/>
                <w:sz w:val="20"/>
                <w:szCs w:val="20"/>
                <w:lang w:val="en-US"/>
              </w:rPr>
            </w:pPr>
            <w:r w:rsidRPr="00237A60">
              <w:rPr>
                <w:rFonts w:ascii="Cambria" w:eastAsia="Arial Unicode MS" w:hAnsi="Cambria"/>
                <w:bCs/>
                <w:sz w:val="20"/>
                <w:szCs w:val="20"/>
                <w:lang w:val="en-US"/>
              </w:rPr>
              <w:t xml:space="preserve">Yes, </w:t>
            </w:r>
            <w:r w:rsidR="00237A60" w:rsidRPr="00237A60">
              <w:rPr>
                <w:rFonts w:ascii="Cambria" w:eastAsia="Arial Unicode MS" w:hAnsi="Cambria"/>
                <w:bCs/>
                <w:sz w:val="19"/>
                <w:szCs w:val="19"/>
                <w:lang w:val="en-US"/>
              </w:rPr>
              <w:t>under the terms of section VI</w:t>
            </w:r>
          </w:p>
        </w:tc>
      </w:tr>
    </w:tbl>
    <w:p w14:paraId="75F1E68F" w14:textId="3656DFDA" w:rsidR="00666340" w:rsidRPr="00666340" w:rsidRDefault="00666340" w:rsidP="00666340">
      <w:pPr>
        <w:pStyle w:val="ListParagraph"/>
        <w:numPr>
          <w:ilvl w:val="0"/>
          <w:numId w:val="6"/>
        </w:numPr>
        <w:spacing w:before="120" w:after="120"/>
        <w:jc w:val="both"/>
        <w:rPr>
          <w:rFonts w:eastAsia="Arial Unicode MS"/>
          <w:b/>
          <w:sz w:val="20"/>
          <w:szCs w:val="20"/>
        </w:rPr>
      </w:pPr>
      <w:r w:rsidRPr="00666340">
        <w:rPr>
          <w:rFonts w:eastAsia="Arial Unicode MS"/>
          <w:b/>
          <w:sz w:val="20"/>
          <w:szCs w:val="20"/>
        </w:rPr>
        <w:t>SUMMARY OF ALLEGED FACTS</w:t>
      </w:r>
    </w:p>
    <w:p w14:paraId="73B00406" w14:textId="17A1EEE5" w:rsidR="00666340" w:rsidRPr="00940288" w:rsidRDefault="00237A60" w:rsidP="00940288">
      <w:pPr>
        <w:pStyle w:val="ListParagraph"/>
        <w:numPr>
          <w:ilvl w:val="0"/>
          <w:numId w:val="1"/>
        </w:numPr>
      </w:pPr>
      <w:r w:rsidRPr="00237A60">
        <w:rPr>
          <w:sz w:val="20"/>
          <w:szCs w:val="20"/>
        </w:rPr>
        <w:t>The Commission begins by taking note that in the present petition the alleged victims have been divided into two groups with separate legal representation. In this report “the p</w:t>
      </w:r>
      <w:r w:rsidR="00C52075">
        <w:rPr>
          <w:sz w:val="20"/>
          <w:szCs w:val="20"/>
        </w:rPr>
        <w:t>etitioning party</w:t>
      </w:r>
      <w:r w:rsidRPr="00237A60">
        <w:rPr>
          <w:sz w:val="20"/>
          <w:szCs w:val="20"/>
        </w:rPr>
        <w:t>” will be used to refer to both groups together and the pertinent indication will be made in cases of allegations that come from only one of the groups.</w:t>
      </w:r>
    </w:p>
    <w:p w14:paraId="02006EF9" w14:textId="77777777" w:rsidR="00940288" w:rsidRPr="00666340" w:rsidRDefault="00940288" w:rsidP="00940288">
      <w:pPr>
        <w:pStyle w:val="ListParagraph"/>
      </w:pPr>
    </w:p>
    <w:p w14:paraId="3F37E109" w14:textId="163F6F48" w:rsidR="001D6E42" w:rsidRPr="001D6E42" w:rsidRDefault="001D6E42"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Pr>
          <w:rFonts w:ascii="Cambria" w:eastAsia="Cambria" w:hAnsi="Cambria" w:cs="Cambria"/>
          <w:color w:val="000000"/>
          <w:sz w:val="20"/>
          <w:szCs w:val="20"/>
          <w:u w:color="000000"/>
          <w:bdr w:val="nil"/>
          <w:lang w:eastAsia="es-ES"/>
        </w:rPr>
        <w:t xml:space="preserve">The petitioners denounce alleged violations to the human rights of 17 persons who it alleges were forced to quit the positions they occupied in a State bank and did not have access to an effective judicial protection against this act; being this evidenced by the fact that even during the time in which a </w:t>
      </w:r>
      <w:proofErr w:type="gramStart"/>
      <w:r>
        <w:rPr>
          <w:rFonts w:ascii="Cambria" w:eastAsia="Cambria" w:hAnsi="Cambria" w:cs="Cambria"/>
          <w:color w:val="000000"/>
          <w:sz w:val="20"/>
          <w:szCs w:val="20"/>
          <w:u w:color="000000"/>
          <w:bdr w:val="nil"/>
          <w:lang w:eastAsia="es-ES"/>
        </w:rPr>
        <w:lastRenderedPageBreak/>
        <w:t>constitutional</w:t>
      </w:r>
      <w:proofErr w:type="gramEnd"/>
      <w:r>
        <w:rPr>
          <w:rFonts w:ascii="Cambria" w:eastAsia="Cambria" w:hAnsi="Cambria" w:cs="Cambria"/>
          <w:color w:val="000000"/>
          <w:sz w:val="20"/>
          <w:szCs w:val="20"/>
          <w:u w:color="000000"/>
          <w:bdr w:val="nil"/>
          <w:lang w:eastAsia="es-ES"/>
        </w:rPr>
        <w:t xml:space="preserve"> protection decision ordering their reinstatement was in force such decision was not effectively executed.</w:t>
      </w:r>
    </w:p>
    <w:p w14:paraId="5DC0E159" w14:textId="77777777" w:rsidR="001D6E42" w:rsidRDefault="001D6E42" w:rsidP="001D6E42">
      <w:pPr>
        <w:pStyle w:val="ListParagraph"/>
        <w:rPr>
          <w:sz w:val="20"/>
          <w:szCs w:val="20"/>
        </w:rPr>
      </w:pPr>
    </w:p>
    <w:p w14:paraId="2A7FC613" w14:textId="1D06D7FA" w:rsidR="00666340" w:rsidRPr="00666340" w:rsidRDefault="00940288"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sidRPr="00940288">
        <w:rPr>
          <w:rFonts w:ascii="Cambria" w:eastAsia="Cambria" w:hAnsi="Cambria" w:cs="Cambria"/>
          <w:sz w:val="20"/>
          <w:szCs w:val="20"/>
          <w:u w:color="000000"/>
          <w:bdr w:val="nil"/>
          <w:lang w:eastAsia="es-ES"/>
        </w:rPr>
        <w:t>The petit</w:t>
      </w:r>
      <w:r w:rsidR="00C52075">
        <w:rPr>
          <w:rFonts w:ascii="Cambria" w:eastAsia="Cambria" w:hAnsi="Cambria" w:cs="Cambria"/>
          <w:sz w:val="20"/>
          <w:szCs w:val="20"/>
          <w:u w:color="000000"/>
          <w:bdr w:val="nil"/>
          <w:lang w:eastAsia="es-ES"/>
        </w:rPr>
        <w:t>ioning party</w:t>
      </w:r>
      <w:r w:rsidRPr="00940288">
        <w:rPr>
          <w:rFonts w:ascii="Cambria" w:eastAsia="Cambria" w:hAnsi="Cambria" w:cs="Cambria"/>
          <w:sz w:val="20"/>
          <w:szCs w:val="20"/>
          <w:u w:color="000000"/>
          <w:bdr w:val="nil"/>
          <w:lang w:eastAsia="es-ES"/>
        </w:rPr>
        <w:t xml:space="preserve"> reports that on March 12, 1992, workers</w:t>
      </w:r>
      <w:r w:rsidR="001D6E42">
        <w:rPr>
          <w:rFonts w:ascii="Cambria" w:eastAsia="Cambria" w:hAnsi="Cambria" w:cs="Cambria"/>
          <w:sz w:val="20"/>
          <w:szCs w:val="20"/>
          <w:u w:color="000000"/>
          <w:bdr w:val="nil"/>
          <w:lang w:eastAsia="es-ES"/>
        </w:rPr>
        <w:t xml:space="preserve"> of the Banco Central de </w:t>
      </w:r>
      <w:proofErr w:type="spellStart"/>
      <w:r w:rsidR="001D6E42">
        <w:rPr>
          <w:rFonts w:ascii="Cambria" w:eastAsia="Cambria" w:hAnsi="Cambria" w:cs="Cambria"/>
          <w:sz w:val="20"/>
          <w:szCs w:val="20"/>
          <w:u w:color="000000"/>
          <w:bdr w:val="nil"/>
          <w:lang w:eastAsia="es-ES"/>
        </w:rPr>
        <w:t>Reserva</w:t>
      </w:r>
      <w:proofErr w:type="spellEnd"/>
      <w:r w:rsidR="001D6E42">
        <w:rPr>
          <w:rFonts w:ascii="Cambria" w:eastAsia="Cambria" w:hAnsi="Cambria" w:cs="Cambria"/>
          <w:sz w:val="20"/>
          <w:szCs w:val="20"/>
          <w:u w:color="000000"/>
          <w:bdr w:val="nil"/>
          <w:lang w:eastAsia="es-ES"/>
        </w:rPr>
        <w:t xml:space="preserve"> (hereinafter “the BCR”)</w:t>
      </w:r>
      <w:r w:rsidRPr="00940288">
        <w:rPr>
          <w:rFonts w:ascii="Cambria" w:eastAsia="Cambria" w:hAnsi="Cambria" w:cs="Cambria"/>
          <w:sz w:val="20"/>
          <w:szCs w:val="20"/>
          <w:u w:color="000000"/>
          <w:bdr w:val="nil"/>
          <w:lang w:eastAsia="es-ES"/>
        </w:rPr>
        <w:t xml:space="preserve"> were informed that a voluntary resignation program with economic incentives had been approved, which extended until May 11, 1992.</w:t>
      </w:r>
      <w:r>
        <w:rPr>
          <w:rStyle w:val="FootnoteReference"/>
          <w:rFonts w:ascii="Cambria" w:eastAsia="Cambria" w:hAnsi="Cambria" w:cs="Cambria"/>
          <w:sz w:val="20"/>
          <w:szCs w:val="20"/>
          <w:u w:color="000000"/>
          <w:bdr w:val="nil"/>
          <w:lang w:eastAsia="es-ES"/>
        </w:rPr>
        <w:footnoteReference w:id="8"/>
      </w:r>
      <w:r w:rsidRPr="00940288">
        <w:rPr>
          <w:rFonts w:ascii="Cambria" w:eastAsia="Cambria" w:hAnsi="Cambria" w:cs="Cambria"/>
          <w:sz w:val="20"/>
          <w:szCs w:val="20"/>
          <w:u w:color="000000"/>
          <w:bdr w:val="nil"/>
          <w:lang w:eastAsia="es-ES"/>
        </w:rPr>
        <w:t xml:space="preserve"> He alleges that on May 26, 1992, the General Manager of the BCR aggressively addressed letters to 72 workers who had not accepted the voluntary resignation, informing them that a formal process of </w:t>
      </w:r>
      <w:r>
        <w:rPr>
          <w:rFonts w:ascii="Cambria" w:eastAsia="Cambria" w:hAnsi="Cambria" w:cs="Cambria"/>
          <w:sz w:val="20"/>
          <w:szCs w:val="20"/>
          <w:u w:color="000000"/>
          <w:bdr w:val="nil"/>
          <w:lang w:eastAsia="es-ES"/>
        </w:rPr>
        <w:t>staff red</w:t>
      </w:r>
      <w:r w:rsidR="00F71716">
        <w:rPr>
          <w:rFonts w:ascii="Cambria" w:eastAsia="Cambria" w:hAnsi="Cambria" w:cs="Cambria"/>
          <w:sz w:val="20"/>
          <w:szCs w:val="20"/>
          <w:u w:color="000000"/>
          <w:bdr w:val="nil"/>
          <w:lang w:eastAsia="es-ES"/>
        </w:rPr>
        <w:t>uction</w:t>
      </w:r>
      <w:r w:rsidRPr="00940288">
        <w:rPr>
          <w:rFonts w:ascii="Cambria" w:eastAsia="Cambria" w:hAnsi="Cambria" w:cs="Cambria"/>
          <w:sz w:val="20"/>
          <w:szCs w:val="20"/>
          <w:u w:color="000000"/>
          <w:bdr w:val="nil"/>
          <w:lang w:eastAsia="es-ES"/>
        </w:rPr>
        <w:t xml:space="preserve"> had begun and that the “</w:t>
      </w:r>
      <w:r>
        <w:rPr>
          <w:rFonts w:ascii="Cambria" w:eastAsia="Cambria" w:hAnsi="Cambria" w:cs="Cambria"/>
          <w:sz w:val="20"/>
          <w:szCs w:val="20"/>
          <w:u w:color="000000"/>
          <w:bdr w:val="nil"/>
          <w:lang w:eastAsia="es-ES"/>
        </w:rPr>
        <w:t xml:space="preserve">collective </w:t>
      </w:r>
      <w:r w:rsidRPr="00940288">
        <w:rPr>
          <w:rFonts w:ascii="Cambria" w:eastAsia="Cambria" w:hAnsi="Cambria" w:cs="Cambria"/>
          <w:sz w:val="20"/>
          <w:szCs w:val="20"/>
          <w:u w:color="000000"/>
          <w:bdr w:val="nil"/>
          <w:lang w:eastAsia="es-ES"/>
        </w:rPr>
        <w:t xml:space="preserve">termination” </w:t>
      </w:r>
      <w:r w:rsidR="00C52075">
        <w:rPr>
          <w:rFonts w:ascii="Cambria" w:eastAsia="Cambria" w:hAnsi="Cambria" w:cs="Cambria"/>
          <w:sz w:val="20"/>
          <w:szCs w:val="20"/>
          <w:u w:color="000000"/>
          <w:bdr w:val="nil"/>
          <w:lang w:eastAsia="es-ES"/>
        </w:rPr>
        <w:t>of</w:t>
      </w:r>
      <w:r>
        <w:rPr>
          <w:rFonts w:ascii="Cambria" w:eastAsia="Cambria" w:hAnsi="Cambria" w:cs="Cambria"/>
          <w:sz w:val="20"/>
          <w:szCs w:val="20"/>
          <w:u w:color="000000"/>
          <w:bdr w:val="nil"/>
          <w:lang w:eastAsia="es-ES"/>
        </w:rPr>
        <w:t xml:space="preserve"> all</w:t>
      </w:r>
      <w:r w:rsidRPr="00940288">
        <w:rPr>
          <w:rFonts w:ascii="Cambria" w:eastAsia="Cambria" w:hAnsi="Cambria" w:cs="Cambria"/>
          <w:sz w:val="20"/>
          <w:szCs w:val="20"/>
          <w:u w:color="000000"/>
          <w:bdr w:val="nil"/>
          <w:lang w:eastAsia="es-ES"/>
        </w:rPr>
        <w:t xml:space="preserve"> staff</w:t>
      </w:r>
      <w:r>
        <w:rPr>
          <w:rFonts w:ascii="Cambria" w:eastAsia="Cambria" w:hAnsi="Cambria" w:cs="Cambria"/>
          <w:sz w:val="20"/>
          <w:szCs w:val="20"/>
          <w:u w:color="000000"/>
          <w:bdr w:val="nil"/>
          <w:lang w:eastAsia="es-ES"/>
        </w:rPr>
        <w:t xml:space="preserve"> members</w:t>
      </w:r>
      <w:r w:rsidR="00C52075">
        <w:rPr>
          <w:rFonts w:ascii="Cambria" w:eastAsia="Cambria" w:hAnsi="Cambria" w:cs="Cambria"/>
          <w:sz w:val="20"/>
          <w:szCs w:val="20"/>
          <w:u w:color="000000"/>
          <w:bdr w:val="nil"/>
          <w:lang w:eastAsia="es-ES"/>
        </w:rPr>
        <w:t xml:space="preserve"> was going to be requested</w:t>
      </w:r>
      <w:r w:rsidRPr="00940288">
        <w:rPr>
          <w:rFonts w:ascii="Cambria" w:eastAsia="Cambria" w:hAnsi="Cambria" w:cs="Cambria"/>
          <w:sz w:val="20"/>
          <w:szCs w:val="20"/>
          <w:u w:color="000000"/>
          <w:bdr w:val="nil"/>
          <w:lang w:eastAsia="es-ES"/>
        </w:rPr>
        <w:t>, as well as the</w:t>
      </w:r>
      <w:r>
        <w:rPr>
          <w:rFonts w:ascii="Cambria" w:eastAsia="Cambria" w:hAnsi="Cambria" w:cs="Cambria"/>
          <w:sz w:val="20"/>
          <w:szCs w:val="20"/>
          <w:u w:color="000000"/>
          <w:bdr w:val="nil"/>
          <w:lang w:eastAsia="es-ES"/>
        </w:rPr>
        <w:t xml:space="preserve"> “</w:t>
      </w:r>
      <w:proofErr w:type="gramStart"/>
      <w:r w:rsidRPr="00940288">
        <w:rPr>
          <w:rFonts w:ascii="Cambria" w:eastAsia="Cambria" w:hAnsi="Cambria" w:cs="Cambria"/>
          <w:sz w:val="20"/>
          <w:szCs w:val="20"/>
          <w:u w:color="000000"/>
          <w:bdr w:val="nil"/>
          <w:lang w:eastAsia="es-ES"/>
        </w:rPr>
        <w:t>opportunity ”</w:t>
      </w:r>
      <w:proofErr w:type="gramEnd"/>
      <w:r>
        <w:rPr>
          <w:rFonts w:ascii="Cambria" w:eastAsia="Cambria" w:hAnsi="Cambria" w:cs="Cambria"/>
          <w:sz w:val="20"/>
          <w:szCs w:val="20"/>
          <w:u w:color="000000"/>
          <w:bdr w:val="nil"/>
          <w:lang w:eastAsia="es-ES"/>
        </w:rPr>
        <w:t xml:space="preserve"> </w:t>
      </w:r>
      <w:r w:rsidRPr="00940288">
        <w:rPr>
          <w:rFonts w:ascii="Cambria" w:eastAsia="Cambria" w:hAnsi="Cambria" w:cs="Cambria"/>
          <w:sz w:val="20"/>
          <w:szCs w:val="20"/>
          <w:u w:color="000000"/>
          <w:bdr w:val="nil"/>
          <w:lang w:eastAsia="es-ES"/>
        </w:rPr>
        <w:t xml:space="preserve">to </w:t>
      </w:r>
      <w:r>
        <w:rPr>
          <w:rFonts w:ascii="Cambria" w:eastAsia="Cambria" w:hAnsi="Cambria" w:cs="Cambria"/>
          <w:sz w:val="20"/>
          <w:szCs w:val="20"/>
          <w:u w:color="000000"/>
          <w:bdr w:val="nil"/>
          <w:lang w:eastAsia="es-ES"/>
        </w:rPr>
        <w:t>be included in</w:t>
      </w:r>
      <w:r w:rsidRPr="00940288">
        <w:rPr>
          <w:rFonts w:ascii="Cambria" w:eastAsia="Cambria" w:hAnsi="Cambria" w:cs="Cambria"/>
          <w:sz w:val="20"/>
          <w:szCs w:val="20"/>
          <w:u w:color="000000"/>
          <w:bdr w:val="nil"/>
          <w:lang w:eastAsia="es-ES"/>
        </w:rPr>
        <w:t xml:space="preserve"> the voluntary </w:t>
      </w:r>
      <w:r w:rsidR="00F71716">
        <w:rPr>
          <w:rFonts w:ascii="Cambria" w:eastAsia="Cambria" w:hAnsi="Cambria" w:cs="Cambria"/>
          <w:sz w:val="20"/>
          <w:szCs w:val="20"/>
          <w:u w:color="000000"/>
          <w:bdr w:val="nil"/>
          <w:lang w:eastAsia="es-ES"/>
        </w:rPr>
        <w:t xml:space="preserve">resignation </w:t>
      </w:r>
      <w:r w:rsidRPr="00940288">
        <w:rPr>
          <w:rFonts w:ascii="Cambria" w:eastAsia="Cambria" w:hAnsi="Cambria" w:cs="Cambria"/>
          <w:sz w:val="20"/>
          <w:szCs w:val="20"/>
          <w:u w:color="000000"/>
          <w:bdr w:val="nil"/>
          <w:lang w:eastAsia="es-ES"/>
        </w:rPr>
        <w:t>program</w:t>
      </w:r>
      <w:r w:rsidR="00F71716">
        <w:rPr>
          <w:rFonts w:ascii="Cambria" w:eastAsia="Cambria" w:hAnsi="Cambria" w:cs="Cambria"/>
          <w:sz w:val="20"/>
          <w:szCs w:val="20"/>
          <w:u w:color="000000"/>
          <w:bdr w:val="nil"/>
          <w:lang w:eastAsia="es-ES"/>
        </w:rPr>
        <w:t xml:space="preserve"> with severance pay</w:t>
      </w:r>
      <w:r w:rsidRPr="00940288">
        <w:rPr>
          <w:rFonts w:ascii="Cambria" w:eastAsia="Cambria" w:hAnsi="Cambria" w:cs="Cambria"/>
          <w:sz w:val="20"/>
          <w:szCs w:val="20"/>
          <w:u w:color="000000"/>
          <w:bdr w:val="nil"/>
          <w:lang w:eastAsia="es-ES"/>
        </w:rPr>
        <w:t xml:space="preserve"> which had been reopened for three non-extendable days. He argues that, under these circumstances, the alleged victims</w:t>
      </w:r>
      <w:r w:rsidR="00D6326B">
        <w:rPr>
          <w:rStyle w:val="FootnoteReference"/>
          <w:rFonts w:ascii="Cambria" w:eastAsia="Cambria" w:hAnsi="Cambria" w:cs="Cambria"/>
          <w:sz w:val="20"/>
          <w:szCs w:val="20"/>
          <w:u w:color="000000"/>
          <w:bdr w:val="nil"/>
          <w:lang w:eastAsia="es-ES"/>
        </w:rPr>
        <w:footnoteReference w:id="9"/>
      </w:r>
      <w:r w:rsidRPr="00940288">
        <w:rPr>
          <w:rFonts w:ascii="Cambria" w:eastAsia="Cambria" w:hAnsi="Cambria" w:cs="Cambria"/>
          <w:sz w:val="20"/>
          <w:szCs w:val="20"/>
          <w:u w:color="000000"/>
          <w:bdr w:val="nil"/>
          <w:lang w:eastAsia="es-ES"/>
        </w:rPr>
        <w:t xml:space="preserve"> were forced to resign under threat of being included in the list of dismissals </w:t>
      </w:r>
      <w:r w:rsidR="00E02749">
        <w:rPr>
          <w:rFonts w:ascii="Cambria" w:eastAsia="Cambria" w:hAnsi="Cambria" w:cs="Cambria"/>
          <w:sz w:val="20"/>
          <w:szCs w:val="20"/>
          <w:u w:color="000000"/>
          <w:bdr w:val="nil"/>
          <w:lang w:eastAsia="es-ES"/>
        </w:rPr>
        <w:t>by</w:t>
      </w:r>
      <w:r w:rsidRPr="00940288">
        <w:rPr>
          <w:rFonts w:ascii="Cambria" w:eastAsia="Cambria" w:hAnsi="Cambria" w:cs="Cambria"/>
          <w:sz w:val="20"/>
          <w:szCs w:val="20"/>
          <w:u w:color="000000"/>
          <w:bdr w:val="nil"/>
          <w:lang w:eastAsia="es-ES"/>
        </w:rPr>
        <w:t xml:space="preserve"> collective termination.</w:t>
      </w:r>
      <w:r>
        <w:rPr>
          <w:rStyle w:val="FootnoteReference"/>
          <w:rFonts w:ascii="Cambria" w:eastAsia="Cambria" w:hAnsi="Cambria" w:cs="Cambria"/>
          <w:sz w:val="20"/>
          <w:szCs w:val="20"/>
          <w:u w:color="000000"/>
          <w:bdr w:val="nil"/>
          <w:lang w:eastAsia="es-ES"/>
        </w:rPr>
        <w:footnoteReference w:id="10"/>
      </w:r>
    </w:p>
    <w:p w14:paraId="708EE8D6" w14:textId="1607FE86" w:rsidR="002A2A84" w:rsidRPr="002A2A84" w:rsidRDefault="00317E8C"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Pr>
          <w:rFonts w:ascii="Cambria" w:eastAsia="Cambria" w:hAnsi="Cambria" w:cs="Cambria"/>
          <w:sz w:val="20"/>
          <w:szCs w:val="20"/>
          <w:u w:color="000000"/>
          <w:bdr w:val="nil"/>
          <w:lang w:eastAsia="es-ES"/>
        </w:rPr>
        <w:t>It</w:t>
      </w:r>
      <w:r w:rsidR="002A2A84" w:rsidRPr="002A2A84">
        <w:rPr>
          <w:rFonts w:ascii="Cambria" w:eastAsia="Cambria" w:hAnsi="Cambria" w:cs="Cambria"/>
          <w:sz w:val="20"/>
          <w:szCs w:val="20"/>
          <w:u w:color="000000"/>
          <w:bdr w:val="nil"/>
          <w:lang w:eastAsia="es-ES"/>
        </w:rPr>
        <w:t xml:space="preserve"> maintains that what happened to the alleged victim</w:t>
      </w:r>
      <w:r w:rsidR="00F71716">
        <w:rPr>
          <w:rFonts w:ascii="Cambria" w:eastAsia="Cambria" w:hAnsi="Cambria" w:cs="Cambria"/>
          <w:sz w:val="20"/>
          <w:szCs w:val="20"/>
          <w:u w:color="000000"/>
          <w:bdr w:val="nil"/>
          <w:lang w:eastAsia="es-ES"/>
        </w:rPr>
        <w:t>s</w:t>
      </w:r>
      <w:r w:rsidR="002A2A84" w:rsidRPr="002A2A84">
        <w:rPr>
          <w:rFonts w:ascii="Cambria" w:eastAsia="Cambria" w:hAnsi="Cambria" w:cs="Cambria"/>
          <w:sz w:val="20"/>
          <w:szCs w:val="20"/>
          <w:u w:color="000000"/>
          <w:bdr w:val="nil"/>
          <w:lang w:eastAsia="es-ES"/>
        </w:rPr>
        <w:t xml:space="preserve"> in 1992 was a "fraudulent dismissal"</w:t>
      </w:r>
      <w:r w:rsidR="002A2A84">
        <w:rPr>
          <w:rFonts w:ascii="Cambria" w:eastAsia="Cambria" w:hAnsi="Cambria" w:cs="Cambria"/>
          <w:sz w:val="20"/>
          <w:szCs w:val="20"/>
          <w:u w:color="000000"/>
          <w:bdr w:val="nil"/>
          <w:lang w:eastAsia="es-ES"/>
        </w:rPr>
        <w:t>.</w:t>
      </w:r>
      <w:r w:rsidR="002A2A84">
        <w:rPr>
          <w:rStyle w:val="FootnoteReference"/>
          <w:rFonts w:ascii="Cambria" w:eastAsia="Cambria" w:hAnsi="Cambria" w:cs="Cambria"/>
          <w:sz w:val="20"/>
          <w:szCs w:val="20"/>
          <w:u w:color="000000"/>
          <w:bdr w:val="nil"/>
          <w:lang w:eastAsia="es-ES"/>
        </w:rPr>
        <w:footnoteReference w:id="11"/>
      </w:r>
      <w:r w:rsidR="002A2A84" w:rsidRPr="002A2A84">
        <w:rPr>
          <w:rFonts w:ascii="Cambria" w:eastAsia="Cambria" w:hAnsi="Cambria" w:cs="Cambria"/>
          <w:sz w:val="20"/>
          <w:szCs w:val="20"/>
          <w:u w:color="000000"/>
          <w:bdr w:val="nil"/>
          <w:lang w:eastAsia="es-ES"/>
        </w:rPr>
        <w:t xml:space="preserve"> </w:t>
      </w:r>
      <w:r w:rsidR="00F71716">
        <w:rPr>
          <w:rFonts w:ascii="Cambria" w:eastAsia="Cambria" w:hAnsi="Cambria" w:cs="Cambria"/>
          <w:sz w:val="20"/>
          <w:szCs w:val="20"/>
          <w:u w:color="000000"/>
          <w:bdr w:val="nil"/>
          <w:lang w:eastAsia="es-ES"/>
        </w:rPr>
        <w:t>He</w:t>
      </w:r>
      <w:r w:rsidR="002A2A84" w:rsidRPr="002A2A84">
        <w:rPr>
          <w:rFonts w:ascii="Cambria" w:eastAsia="Cambria" w:hAnsi="Cambria" w:cs="Cambria"/>
          <w:sz w:val="20"/>
          <w:szCs w:val="20"/>
          <w:u w:color="000000"/>
          <w:bdr w:val="nil"/>
          <w:lang w:eastAsia="es-ES"/>
        </w:rPr>
        <w:t xml:space="preserve"> indicates that in 2002 the association of former BCR workers filed a habeas data action to request information on the voluntary resignation program, through which they were able to verify</w:t>
      </w:r>
      <w:r w:rsidR="00E1510B">
        <w:rPr>
          <w:rStyle w:val="FootnoteReference"/>
          <w:rFonts w:ascii="Cambria" w:eastAsia="Cambria" w:hAnsi="Cambria" w:cs="Cambria"/>
          <w:sz w:val="20"/>
          <w:szCs w:val="20"/>
          <w:u w:color="000000"/>
          <w:bdr w:val="nil"/>
          <w:lang w:eastAsia="es-ES"/>
        </w:rPr>
        <w:footnoteReference w:id="12"/>
      </w:r>
      <w:r w:rsidR="002A2A84" w:rsidRPr="002A2A84">
        <w:rPr>
          <w:rFonts w:ascii="Cambria" w:eastAsia="Cambria" w:hAnsi="Cambria" w:cs="Cambria"/>
          <w:sz w:val="20"/>
          <w:szCs w:val="20"/>
          <w:u w:color="000000"/>
          <w:bdr w:val="nil"/>
          <w:lang w:eastAsia="es-ES"/>
        </w:rPr>
        <w:t xml:space="preserve"> the non-existence of a board agreement that approved the alleged reopening of the </w:t>
      </w:r>
      <w:r w:rsidR="00AC7592">
        <w:rPr>
          <w:rFonts w:ascii="Cambria" w:eastAsia="Cambria" w:hAnsi="Cambria" w:cs="Cambria"/>
          <w:sz w:val="20"/>
          <w:szCs w:val="20"/>
          <w:u w:color="000000"/>
          <w:bdr w:val="nil"/>
          <w:lang w:eastAsia="es-ES"/>
        </w:rPr>
        <w:t>voluntary resignations program</w:t>
      </w:r>
      <w:r w:rsidR="002A2A84" w:rsidRPr="002A2A84">
        <w:rPr>
          <w:rFonts w:ascii="Cambria" w:eastAsia="Cambria" w:hAnsi="Cambria" w:cs="Cambria"/>
          <w:sz w:val="20"/>
          <w:szCs w:val="20"/>
          <w:u w:color="000000"/>
          <w:bdr w:val="nil"/>
          <w:lang w:eastAsia="es-ES"/>
        </w:rPr>
        <w:t xml:space="preserve"> in May 1992,</w:t>
      </w:r>
      <w:r w:rsidR="00E1510B">
        <w:rPr>
          <w:rStyle w:val="FootnoteReference"/>
          <w:rFonts w:ascii="Cambria" w:eastAsia="Cambria" w:hAnsi="Cambria" w:cs="Cambria"/>
          <w:sz w:val="20"/>
          <w:szCs w:val="20"/>
          <w:u w:color="000000"/>
          <w:bdr w:val="nil"/>
          <w:lang w:eastAsia="es-ES"/>
        </w:rPr>
        <w:footnoteReference w:id="13"/>
      </w:r>
      <w:r w:rsidR="002A2A84" w:rsidRPr="002A2A84">
        <w:rPr>
          <w:rFonts w:ascii="Cambria" w:eastAsia="Cambria" w:hAnsi="Cambria" w:cs="Cambria"/>
          <w:sz w:val="20"/>
          <w:szCs w:val="20"/>
          <w:u w:color="000000"/>
          <w:bdr w:val="nil"/>
          <w:lang w:eastAsia="es-ES"/>
        </w:rPr>
        <w:t xml:space="preserve"> as well as the existence of a report where the external adviser of the BCR indicated that the workers should be pressured to resign. He notes that by obtaining this information, 34 former BCR workers, including the alleged victims, filed a</w:t>
      </w:r>
      <w:r w:rsidR="00AD30A5">
        <w:rPr>
          <w:rFonts w:ascii="Cambria" w:eastAsia="Cambria" w:hAnsi="Cambria" w:cs="Cambria"/>
          <w:sz w:val="20"/>
          <w:szCs w:val="20"/>
          <w:u w:color="000000"/>
          <w:bdr w:val="nil"/>
          <w:lang w:eastAsia="es-ES"/>
        </w:rPr>
        <w:t xml:space="preserve">n </w:t>
      </w:r>
      <w:proofErr w:type="spellStart"/>
      <w:r w:rsidR="00AD30A5">
        <w:rPr>
          <w:rFonts w:ascii="Cambria" w:eastAsia="Cambria" w:hAnsi="Cambria" w:cs="Cambria"/>
          <w:sz w:val="20"/>
          <w:szCs w:val="20"/>
          <w:u w:color="000000"/>
          <w:bdr w:val="nil"/>
          <w:lang w:eastAsia="es-ES"/>
        </w:rPr>
        <w:t>amparo</w:t>
      </w:r>
      <w:proofErr w:type="spellEnd"/>
      <w:r w:rsidR="00AD30A5">
        <w:rPr>
          <w:rFonts w:ascii="Cambria" w:eastAsia="Cambria" w:hAnsi="Cambria" w:cs="Cambria"/>
          <w:sz w:val="20"/>
          <w:szCs w:val="20"/>
          <w:u w:color="000000"/>
          <w:bdr w:val="nil"/>
          <w:lang w:eastAsia="es-ES"/>
        </w:rPr>
        <w:t xml:space="preserve"> -</w:t>
      </w:r>
      <w:r w:rsidR="00AD30A5" w:rsidRPr="00AD30A5">
        <w:rPr>
          <w:rFonts w:ascii="Cambria" w:eastAsia="Cambria" w:hAnsi="Cambria" w:cs="Cambria"/>
          <w:sz w:val="20"/>
          <w:szCs w:val="20"/>
          <w:u w:color="000000"/>
          <w:bdr w:val="nil"/>
          <w:lang w:eastAsia="es-ES"/>
        </w:rPr>
        <w:t xml:space="preserve"> </w:t>
      </w:r>
      <w:r w:rsidR="00AD30A5">
        <w:rPr>
          <w:rFonts w:ascii="Cambria" w:eastAsia="Cambria" w:hAnsi="Cambria" w:cs="Cambria"/>
          <w:sz w:val="20"/>
          <w:szCs w:val="20"/>
          <w:u w:color="000000"/>
          <w:bdr w:val="nil"/>
          <w:lang w:eastAsia="es-ES"/>
        </w:rPr>
        <w:t>action for protection of constitutional rights</w:t>
      </w:r>
      <w:r w:rsidR="00AD30A5" w:rsidRPr="002A2A84">
        <w:rPr>
          <w:rFonts w:ascii="Cambria" w:eastAsia="Cambria" w:hAnsi="Cambria" w:cs="Cambria"/>
          <w:sz w:val="20"/>
          <w:szCs w:val="20"/>
          <w:u w:color="000000"/>
          <w:bdr w:val="nil"/>
          <w:lang w:eastAsia="es-ES"/>
        </w:rPr>
        <w:t xml:space="preserve"> </w:t>
      </w:r>
      <w:r w:rsidR="00AD30A5">
        <w:rPr>
          <w:rFonts w:ascii="Cambria" w:eastAsia="Cambria" w:hAnsi="Cambria" w:cs="Cambria"/>
          <w:sz w:val="20"/>
          <w:szCs w:val="20"/>
          <w:u w:color="000000"/>
          <w:bdr w:val="nil"/>
          <w:lang w:eastAsia="es-ES"/>
        </w:rPr>
        <w:t>-</w:t>
      </w:r>
      <w:r w:rsidR="002A2A84" w:rsidRPr="002A2A84">
        <w:rPr>
          <w:rFonts w:ascii="Cambria" w:eastAsia="Cambria" w:hAnsi="Cambria" w:cs="Cambria"/>
          <w:sz w:val="20"/>
          <w:szCs w:val="20"/>
          <w:u w:color="000000"/>
          <w:bdr w:val="nil"/>
          <w:lang w:eastAsia="es-ES"/>
        </w:rPr>
        <w:t xml:space="preserve">on October 3, 2003, denouncing the fraudulent simulation committed against the former workers and requesting the return of the workers to their </w:t>
      </w:r>
      <w:r w:rsidR="00F71716">
        <w:rPr>
          <w:rFonts w:ascii="Cambria" w:eastAsia="Cambria" w:hAnsi="Cambria" w:cs="Cambria"/>
          <w:sz w:val="20"/>
          <w:szCs w:val="20"/>
          <w:u w:color="000000"/>
          <w:bdr w:val="nil"/>
          <w:lang w:eastAsia="es-ES"/>
        </w:rPr>
        <w:t>j</w:t>
      </w:r>
      <w:r w:rsidR="002A2A84" w:rsidRPr="002A2A84">
        <w:rPr>
          <w:rFonts w:ascii="Cambria" w:eastAsia="Cambria" w:hAnsi="Cambria" w:cs="Cambria"/>
          <w:sz w:val="20"/>
          <w:szCs w:val="20"/>
          <w:u w:color="000000"/>
          <w:bdr w:val="nil"/>
          <w:lang w:eastAsia="es-ES"/>
        </w:rPr>
        <w:t>o</w:t>
      </w:r>
      <w:r w:rsidR="00AD30A5">
        <w:rPr>
          <w:rFonts w:ascii="Cambria" w:eastAsia="Cambria" w:hAnsi="Cambria" w:cs="Cambria"/>
          <w:sz w:val="20"/>
          <w:szCs w:val="20"/>
          <w:u w:color="000000"/>
          <w:bdr w:val="nil"/>
          <w:lang w:eastAsia="es-ES"/>
        </w:rPr>
        <w:t>bs</w:t>
      </w:r>
      <w:r w:rsidR="002A2A84" w:rsidRPr="002A2A84">
        <w:rPr>
          <w:rFonts w:ascii="Cambria" w:eastAsia="Cambria" w:hAnsi="Cambria" w:cs="Cambria"/>
          <w:sz w:val="20"/>
          <w:szCs w:val="20"/>
          <w:u w:color="000000"/>
          <w:bdr w:val="nil"/>
          <w:lang w:eastAsia="es-ES"/>
        </w:rPr>
        <w:t xml:space="preserve">. In opposition to this action, the BCR filed an exception </w:t>
      </w:r>
      <w:r>
        <w:rPr>
          <w:rFonts w:ascii="Cambria" w:eastAsia="Cambria" w:hAnsi="Cambria" w:cs="Cambria"/>
          <w:sz w:val="20"/>
          <w:szCs w:val="20"/>
          <w:u w:color="000000"/>
          <w:bdr w:val="nil"/>
          <w:lang w:eastAsia="es-ES"/>
        </w:rPr>
        <w:t>claiming the</w:t>
      </w:r>
      <w:r w:rsidR="002A2A84" w:rsidRPr="002A2A84">
        <w:rPr>
          <w:rFonts w:ascii="Cambria" w:eastAsia="Cambria" w:hAnsi="Cambria" w:cs="Cambria"/>
          <w:sz w:val="20"/>
          <w:szCs w:val="20"/>
          <w:u w:color="000000"/>
          <w:bdr w:val="nil"/>
          <w:lang w:eastAsia="es-ES"/>
        </w:rPr>
        <w:t xml:space="preserve"> </w:t>
      </w:r>
      <w:r>
        <w:rPr>
          <w:rFonts w:ascii="Cambria" w:eastAsia="Cambria" w:hAnsi="Cambria" w:cs="Cambria"/>
          <w:sz w:val="20"/>
          <w:szCs w:val="20"/>
          <w:u w:color="000000"/>
          <w:bdr w:val="nil"/>
          <w:lang w:eastAsia="es-ES"/>
        </w:rPr>
        <w:t>action had expired</w:t>
      </w:r>
      <w:r w:rsidR="002A2A84" w:rsidRPr="002A2A84">
        <w:rPr>
          <w:rFonts w:ascii="Cambria" w:eastAsia="Cambria" w:hAnsi="Cambria" w:cs="Cambria"/>
          <w:sz w:val="20"/>
          <w:szCs w:val="20"/>
          <w:u w:color="000000"/>
          <w:bdr w:val="nil"/>
          <w:lang w:eastAsia="es-ES"/>
        </w:rPr>
        <w:t>.</w:t>
      </w:r>
    </w:p>
    <w:p w14:paraId="5A2CB5A9" w14:textId="7868F873" w:rsidR="00F57F4A" w:rsidRDefault="00317E8C"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Pr>
          <w:rFonts w:ascii="Cambria" w:eastAsia="Cambria" w:hAnsi="Cambria" w:cs="Cambria"/>
          <w:color w:val="000000"/>
          <w:sz w:val="20"/>
          <w:szCs w:val="20"/>
          <w:u w:color="000000"/>
          <w:bdr w:val="nil"/>
          <w:lang w:eastAsia="es-ES"/>
        </w:rPr>
        <w:t xml:space="preserve">It </w:t>
      </w:r>
      <w:r w:rsidR="00F57F4A" w:rsidRPr="00F57F4A">
        <w:rPr>
          <w:rFonts w:ascii="Cambria" w:eastAsia="Cambria" w:hAnsi="Cambria" w:cs="Cambria"/>
          <w:color w:val="000000"/>
          <w:sz w:val="20"/>
          <w:szCs w:val="20"/>
          <w:u w:color="000000"/>
          <w:bdr w:val="nil"/>
          <w:lang w:eastAsia="es-ES"/>
        </w:rPr>
        <w:t>indicates that the court of first instance rejected the expiration</w:t>
      </w:r>
      <w:r>
        <w:rPr>
          <w:rFonts w:ascii="Cambria" w:eastAsia="Cambria" w:hAnsi="Cambria" w:cs="Cambria"/>
          <w:color w:val="000000"/>
          <w:sz w:val="20"/>
          <w:szCs w:val="20"/>
          <w:u w:color="000000"/>
          <w:bdr w:val="nil"/>
          <w:lang w:eastAsia="es-ES"/>
        </w:rPr>
        <w:t xml:space="preserve"> exception</w:t>
      </w:r>
      <w:r w:rsidR="00F57F4A" w:rsidRPr="00F57F4A">
        <w:rPr>
          <w:rFonts w:ascii="Cambria" w:eastAsia="Cambria" w:hAnsi="Cambria" w:cs="Cambria"/>
          <w:color w:val="000000"/>
          <w:sz w:val="20"/>
          <w:szCs w:val="20"/>
          <w:u w:color="000000"/>
          <w:bdr w:val="nil"/>
          <w:lang w:eastAsia="es-ES"/>
        </w:rPr>
        <w:t xml:space="preserve"> concluding that the deadline for the presentation of the action began to run after the information regarding the alleged fraud was obtained through </w:t>
      </w:r>
      <w:r w:rsidR="00AD30A5">
        <w:rPr>
          <w:rFonts w:ascii="Cambria" w:eastAsia="Cambria" w:hAnsi="Cambria" w:cs="Cambria"/>
          <w:color w:val="000000"/>
          <w:sz w:val="20"/>
          <w:szCs w:val="20"/>
          <w:u w:color="000000"/>
          <w:bdr w:val="nil"/>
          <w:lang w:eastAsia="es-ES"/>
        </w:rPr>
        <w:t xml:space="preserve">the </w:t>
      </w:r>
      <w:r w:rsidR="00F57F4A" w:rsidRPr="00F57F4A">
        <w:rPr>
          <w:rFonts w:ascii="Cambria" w:eastAsia="Cambria" w:hAnsi="Cambria" w:cs="Cambria"/>
          <w:color w:val="000000"/>
          <w:sz w:val="20"/>
          <w:szCs w:val="20"/>
          <w:u w:color="000000"/>
          <w:bdr w:val="nil"/>
          <w:lang w:eastAsia="es-ES"/>
        </w:rPr>
        <w:t xml:space="preserve">habeas data, but </w:t>
      </w:r>
      <w:r w:rsidR="000541CA">
        <w:rPr>
          <w:rFonts w:ascii="Cambria" w:eastAsia="Cambria" w:hAnsi="Cambria" w:cs="Cambria"/>
          <w:color w:val="000000"/>
          <w:sz w:val="20"/>
          <w:szCs w:val="20"/>
          <w:u w:color="000000"/>
          <w:bdr w:val="nil"/>
          <w:lang w:eastAsia="es-ES"/>
        </w:rPr>
        <w:t xml:space="preserve">the court </w:t>
      </w:r>
      <w:r w:rsidR="00F57F4A" w:rsidRPr="00F57F4A">
        <w:rPr>
          <w:rFonts w:ascii="Cambria" w:eastAsia="Cambria" w:hAnsi="Cambria" w:cs="Cambria"/>
          <w:color w:val="000000"/>
          <w:sz w:val="20"/>
          <w:szCs w:val="20"/>
          <w:u w:color="000000"/>
          <w:bdr w:val="nil"/>
          <w:lang w:eastAsia="es-ES"/>
        </w:rPr>
        <w:t xml:space="preserve">declared the action </w:t>
      </w:r>
      <w:r w:rsidR="000541CA">
        <w:rPr>
          <w:rFonts w:ascii="Cambria" w:eastAsia="Cambria" w:hAnsi="Cambria" w:cs="Cambria"/>
          <w:color w:val="000000"/>
          <w:sz w:val="20"/>
          <w:szCs w:val="20"/>
          <w:u w:color="000000"/>
          <w:bdr w:val="nil"/>
          <w:lang w:eastAsia="es-ES"/>
        </w:rPr>
        <w:t>without sufficient grounds</w:t>
      </w:r>
      <w:r w:rsidR="00F57F4A" w:rsidRPr="00F57F4A">
        <w:rPr>
          <w:rFonts w:ascii="Cambria" w:eastAsia="Cambria" w:hAnsi="Cambria" w:cs="Cambria"/>
          <w:color w:val="000000"/>
          <w:sz w:val="20"/>
          <w:szCs w:val="20"/>
          <w:u w:color="000000"/>
          <w:bdr w:val="nil"/>
          <w:lang w:eastAsia="es-ES"/>
        </w:rPr>
        <w:t>. Then,</w:t>
      </w:r>
      <w:r w:rsidR="000541CA">
        <w:rPr>
          <w:rFonts w:ascii="Cambria" w:eastAsia="Cambria" w:hAnsi="Cambria" w:cs="Cambria"/>
          <w:color w:val="000000"/>
          <w:sz w:val="20"/>
          <w:szCs w:val="20"/>
          <w:u w:color="000000"/>
          <w:bdr w:val="nil"/>
          <w:lang w:eastAsia="es-ES"/>
        </w:rPr>
        <w:t xml:space="preserve"> on December 15, 2006,</w:t>
      </w:r>
      <w:r w:rsidR="00F57F4A" w:rsidRPr="00F57F4A">
        <w:rPr>
          <w:rFonts w:ascii="Cambria" w:eastAsia="Cambria" w:hAnsi="Cambria" w:cs="Cambria"/>
          <w:color w:val="000000"/>
          <w:sz w:val="20"/>
          <w:szCs w:val="20"/>
          <w:u w:color="000000"/>
          <w:bdr w:val="nil"/>
          <w:lang w:eastAsia="es-ES"/>
        </w:rPr>
        <w:t xml:space="preserve"> the Fourth Civil Chamber of Lima issued a second instance decision declaring the claim founded and ordering the re</w:t>
      </w:r>
      <w:r w:rsidR="000541CA">
        <w:rPr>
          <w:rFonts w:ascii="Cambria" w:eastAsia="Cambria" w:hAnsi="Cambria" w:cs="Cambria"/>
          <w:color w:val="000000"/>
          <w:sz w:val="20"/>
          <w:szCs w:val="20"/>
          <w:u w:color="000000"/>
          <w:bdr w:val="nil"/>
          <w:lang w:eastAsia="es-ES"/>
        </w:rPr>
        <w:t>instatement</w:t>
      </w:r>
      <w:r w:rsidR="00F57F4A" w:rsidRPr="00F57F4A">
        <w:rPr>
          <w:rFonts w:ascii="Cambria" w:eastAsia="Cambria" w:hAnsi="Cambria" w:cs="Cambria"/>
          <w:color w:val="000000"/>
          <w:sz w:val="20"/>
          <w:szCs w:val="20"/>
          <w:u w:color="000000"/>
          <w:bdr w:val="nil"/>
          <w:lang w:eastAsia="es-ES"/>
        </w:rPr>
        <w:t xml:space="preserve"> of the plaintiffs to their jobs. He alleges that this decision was hostilely received by the political forces of the government, resulting in President </w:t>
      </w:r>
      <w:proofErr w:type="spellStart"/>
      <w:r w:rsidR="00F57F4A" w:rsidRPr="00F57F4A">
        <w:rPr>
          <w:rFonts w:ascii="Cambria" w:eastAsia="Cambria" w:hAnsi="Cambria" w:cs="Cambria"/>
          <w:color w:val="000000"/>
          <w:sz w:val="20"/>
          <w:szCs w:val="20"/>
          <w:u w:color="000000"/>
          <w:bdr w:val="nil"/>
          <w:lang w:eastAsia="es-ES"/>
        </w:rPr>
        <w:t>Alán</w:t>
      </w:r>
      <w:proofErr w:type="spellEnd"/>
      <w:r w:rsidR="00F57F4A" w:rsidRPr="00F57F4A">
        <w:rPr>
          <w:rFonts w:ascii="Cambria" w:eastAsia="Cambria" w:hAnsi="Cambria" w:cs="Cambria"/>
          <w:color w:val="000000"/>
          <w:sz w:val="20"/>
          <w:szCs w:val="20"/>
          <w:u w:color="000000"/>
          <w:bdr w:val="nil"/>
          <w:lang w:eastAsia="es-ES"/>
        </w:rPr>
        <w:t xml:space="preserve"> García </w:t>
      </w:r>
      <w:r w:rsidR="000541CA">
        <w:rPr>
          <w:rFonts w:ascii="Cambria" w:eastAsia="Cambria" w:hAnsi="Cambria" w:cs="Cambria"/>
          <w:color w:val="000000"/>
          <w:sz w:val="20"/>
          <w:szCs w:val="20"/>
          <w:u w:color="000000"/>
          <w:bdr w:val="nil"/>
          <w:lang w:eastAsia="es-ES"/>
        </w:rPr>
        <w:t xml:space="preserve">publicly </w:t>
      </w:r>
      <w:r w:rsidR="00F57F4A" w:rsidRPr="00F57F4A">
        <w:rPr>
          <w:rFonts w:ascii="Cambria" w:eastAsia="Cambria" w:hAnsi="Cambria" w:cs="Cambria"/>
          <w:color w:val="000000"/>
          <w:sz w:val="20"/>
          <w:szCs w:val="20"/>
          <w:u w:color="000000"/>
          <w:bdr w:val="nil"/>
          <w:lang w:eastAsia="es-ES"/>
        </w:rPr>
        <w:t>pronouncing against it</w:t>
      </w:r>
      <w:r w:rsidR="000541CA">
        <w:rPr>
          <w:rStyle w:val="FootnoteReference"/>
          <w:rFonts w:ascii="Cambria" w:eastAsia="Cambria" w:hAnsi="Cambria" w:cs="Cambria"/>
          <w:color w:val="000000"/>
          <w:sz w:val="20"/>
          <w:szCs w:val="20"/>
          <w:u w:color="000000"/>
          <w:bdr w:val="nil"/>
          <w:lang w:eastAsia="es-ES"/>
        </w:rPr>
        <w:footnoteReference w:id="14"/>
      </w:r>
      <w:r w:rsidR="00F57F4A" w:rsidRPr="00F57F4A">
        <w:rPr>
          <w:rFonts w:ascii="Cambria" w:eastAsia="Cambria" w:hAnsi="Cambria" w:cs="Cambria"/>
          <w:color w:val="000000"/>
          <w:sz w:val="20"/>
          <w:szCs w:val="20"/>
          <w:u w:color="000000"/>
          <w:bdr w:val="nil"/>
          <w:lang w:eastAsia="es-ES"/>
        </w:rPr>
        <w:t xml:space="preserve"> and that the judges who issued the sentence in </w:t>
      </w:r>
      <w:r w:rsidR="00D4656D">
        <w:rPr>
          <w:rFonts w:ascii="Cambria" w:eastAsia="Cambria" w:hAnsi="Cambria" w:cs="Cambria"/>
          <w:color w:val="000000"/>
          <w:sz w:val="20"/>
          <w:szCs w:val="20"/>
          <w:u w:color="000000"/>
          <w:bdr w:val="nil"/>
          <w:lang w:eastAsia="es-ES"/>
        </w:rPr>
        <w:t>their</w:t>
      </w:r>
      <w:r w:rsidR="00F57F4A" w:rsidRPr="00F57F4A">
        <w:rPr>
          <w:rFonts w:ascii="Cambria" w:eastAsia="Cambria" w:hAnsi="Cambria" w:cs="Cambria"/>
          <w:color w:val="000000"/>
          <w:sz w:val="20"/>
          <w:szCs w:val="20"/>
          <w:u w:color="000000"/>
          <w:bdr w:val="nil"/>
          <w:lang w:eastAsia="es-ES"/>
        </w:rPr>
        <w:t xml:space="preserve"> favor</w:t>
      </w:r>
      <w:r w:rsidR="009C0C8C">
        <w:rPr>
          <w:rFonts w:ascii="Cambria" w:eastAsia="Cambria" w:hAnsi="Cambria" w:cs="Cambria"/>
          <w:color w:val="000000"/>
          <w:sz w:val="20"/>
          <w:szCs w:val="20"/>
          <w:u w:color="000000"/>
          <w:bdr w:val="nil"/>
          <w:lang w:eastAsia="es-ES"/>
        </w:rPr>
        <w:t xml:space="preserve"> were</w:t>
      </w:r>
      <w:r w:rsidR="00F57F4A" w:rsidRPr="00F57F4A">
        <w:rPr>
          <w:rFonts w:ascii="Cambria" w:eastAsia="Cambria" w:hAnsi="Cambria" w:cs="Cambria"/>
          <w:color w:val="000000"/>
          <w:sz w:val="20"/>
          <w:szCs w:val="20"/>
          <w:u w:color="000000"/>
          <w:bdr w:val="nil"/>
          <w:lang w:eastAsia="es-ES"/>
        </w:rPr>
        <w:t xml:space="preserve"> </w:t>
      </w:r>
      <w:r w:rsidR="00D4656D">
        <w:rPr>
          <w:rFonts w:ascii="Cambria" w:eastAsia="Cambria" w:hAnsi="Cambria" w:cs="Cambria"/>
          <w:color w:val="000000"/>
          <w:sz w:val="20"/>
          <w:szCs w:val="20"/>
          <w:u w:color="000000"/>
          <w:bdr w:val="nil"/>
          <w:lang w:eastAsia="es-ES"/>
        </w:rPr>
        <w:t>fired</w:t>
      </w:r>
      <w:r w:rsidR="00EF1C34">
        <w:rPr>
          <w:rStyle w:val="FootnoteReference"/>
          <w:rFonts w:ascii="Cambria" w:eastAsia="Cambria" w:hAnsi="Cambria" w:cs="Cambria"/>
          <w:color w:val="000000"/>
          <w:sz w:val="20"/>
          <w:szCs w:val="20"/>
          <w:u w:color="000000"/>
          <w:bdr w:val="nil"/>
          <w:lang w:eastAsia="es-ES"/>
        </w:rPr>
        <w:footnoteReference w:id="15"/>
      </w:r>
      <w:r w:rsidR="00F57F4A" w:rsidRPr="00F57F4A">
        <w:rPr>
          <w:rFonts w:ascii="Cambria" w:eastAsia="Cambria" w:hAnsi="Cambria" w:cs="Cambria"/>
          <w:color w:val="000000"/>
          <w:sz w:val="20"/>
          <w:szCs w:val="20"/>
          <w:u w:color="000000"/>
          <w:bdr w:val="nil"/>
          <w:lang w:eastAsia="es-ES"/>
        </w:rPr>
        <w:t xml:space="preserve"> (although later reinstated).</w:t>
      </w:r>
      <w:r w:rsidR="00332F6F" w:rsidRPr="00332F6F">
        <w:rPr>
          <w:rStyle w:val="FootnoteReference"/>
          <w:rFonts w:ascii="Cambria" w:eastAsia="Cambria" w:hAnsi="Cambria" w:cs="Cambria"/>
          <w:color w:val="000000"/>
          <w:sz w:val="20"/>
          <w:szCs w:val="20"/>
          <w:u w:color="000000"/>
          <w:bdr w:val="nil"/>
          <w:lang w:eastAsia="es-ES"/>
        </w:rPr>
        <w:t xml:space="preserve"> </w:t>
      </w:r>
      <w:r w:rsidR="00F57F4A" w:rsidRPr="00F57F4A">
        <w:rPr>
          <w:rFonts w:ascii="Cambria" w:eastAsia="Cambria" w:hAnsi="Cambria" w:cs="Cambria"/>
          <w:color w:val="000000"/>
          <w:sz w:val="20"/>
          <w:szCs w:val="20"/>
          <w:u w:color="000000"/>
          <w:bdr w:val="nil"/>
          <w:lang w:eastAsia="es-ES"/>
        </w:rPr>
        <w:t xml:space="preserve">They emphasize that, without ever having complied with the sentence, the BCR filed an </w:t>
      </w:r>
      <w:proofErr w:type="spellStart"/>
      <w:r w:rsidR="00F57F4A" w:rsidRPr="00F57F4A">
        <w:rPr>
          <w:rFonts w:ascii="Cambria" w:eastAsia="Cambria" w:hAnsi="Cambria" w:cs="Cambria"/>
          <w:color w:val="000000"/>
          <w:sz w:val="20"/>
          <w:szCs w:val="20"/>
          <w:u w:color="000000"/>
          <w:bdr w:val="nil"/>
          <w:lang w:eastAsia="es-ES"/>
        </w:rPr>
        <w:t>amparo</w:t>
      </w:r>
      <w:proofErr w:type="spellEnd"/>
      <w:r w:rsidR="00F57F4A" w:rsidRPr="00F57F4A">
        <w:rPr>
          <w:rFonts w:ascii="Cambria" w:eastAsia="Cambria" w:hAnsi="Cambria" w:cs="Cambria"/>
          <w:color w:val="000000"/>
          <w:sz w:val="20"/>
          <w:szCs w:val="20"/>
          <w:u w:color="000000"/>
          <w:bdr w:val="nil"/>
          <w:lang w:eastAsia="es-ES"/>
        </w:rPr>
        <w:t xml:space="preserve"> against the sentence that </w:t>
      </w:r>
      <w:r w:rsidR="00D4656D">
        <w:rPr>
          <w:rFonts w:ascii="Cambria" w:eastAsia="Cambria" w:hAnsi="Cambria" w:cs="Cambria"/>
          <w:color w:val="000000"/>
          <w:sz w:val="20"/>
          <w:szCs w:val="20"/>
          <w:u w:color="000000"/>
          <w:bdr w:val="nil"/>
          <w:lang w:eastAsia="es-ES"/>
        </w:rPr>
        <w:t>ruled in their</w:t>
      </w:r>
      <w:r w:rsidR="00F57F4A" w:rsidRPr="00F57F4A">
        <w:rPr>
          <w:rFonts w:ascii="Cambria" w:eastAsia="Cambria" w:hAnsi="Cambria" w:cs="Cambria"/>
          <w:color w:val="000000"/>
          <w:sz w:val="20"/>
          <w:szCs w:val="20"/>
          <w:u w:color="000000"/>
          <w:bdr w:val="nil"/>
          <w:lang w:eastAsia="es-ES"/>
        </w:rPr>
        <w:t xml:space="preserve"> favor, which was admitted by the Eighth Civil Chamber of Lima on February 14, 2007. Within this process a precautionary measure was issued on June 5, 2007, suspending the execution of the sentence </w:t>
      </w:r>
      <w:r w:rsidR="00D4656D">
        <w:rPr>
          <w:rFonts w:ascii="Cambria" w:eastAsia="Cambria" w:hAnsi="Cambria" w:cs="Cambria"/>
          <w:color w:val="000000"/>
          <w:sz w:val="20"/>
          <w:szCs w:val="20"/>
          <w:u w:color="000000"/>
          <w:bdr w:val="nil"/>
          <w:lang w:eastAsia="es-ES"/>
        </w:rPr>
        <w:t>which ordered</w:t>
      </w:r>
      <w:r w:rsidR="00F57F4A" w:rsidRPr="00F57F4A">
        <w:rPr>
          <w:rFonts w:ascii="Cambria" w:eastAsia="Cambria" w:hAnsi="Cambria" w:cs="Cambria"/>
          <w:color w:val="000000"/>
          <w:sz w:val="20"/>
          <w:szCs w:val="20"/>
          <w:u w:color="000000"/>
          <w:bdr w:val="nil"/>
          <w:lang w:eastAsia="es-ES"/>
        </w:rPr>
        <w:t xml:space="preserve"> the rei</w:t>
      </w:r>
      <w:r>
        <w:rPr>
          <w:rFonts w:ascii="Cambria" w:eastAsia="Cambria" w:hAnsi="Cambria" w:cs="Cambria"/>
          <w:color w:val="000000"/>
          <w:sz w:val="20"/>
          <w:szCs w:val="20"/>
          <w:u w:color="000000"/>
          <w:bdr w:val="nil"/>
          <w:lang w:eastAsia="es-ES"/>
        </w:rPr>
        <w:t>nstatements</w:t>
      </w:r>
      <w:r w:rsidR="00F57F4A" w:rsidRPr="00F57F4A">
        <w:rPr>
          <w:rFonts w:ascii="Cambria" w:eastAsia="Cambria" w:hAnsi="Cambria" w:cs="Cambria"/>
          <w:color w:val="000000"/>
          <w:sz w:val="20"/>
          <w:szCs w:val="20"/>
          <w:u w:color="000000"/>
          <w:bdr w:val="nil"/>
          <w:lang w:eastAsia="es-ES"/>
        </w:rPr>
        <w:t>.</w:t>
      </w:r>
    </w:p>
    <w:p w14:paraId="5B8D9FB1" w14:textId="79AF1E38" w:rsidR="00D4656D" w:rsidRDefault="00D4656D"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sidRPr="00D4656D">
        <w:rPr>
          <w:rFonts w:ascii="Cambria" w:eastAsia="Cambria" w:hAnsi="Cambria" w:cs="Cambria"/>
          <w:color w:val="000000"/>
          <w:sz w:val="20"/>
          <w:szCs w:val="20"/>
          <w:u w:color="000000"/>
          <w:bdr w:val="nil"/>
          <w:lang w:eastAsia="es-ES"/>
        </w:rPr>
        <w:t xml:space="preserve">The representatives of the first group point out that, after the interposition of multiple </w:t>
      </w:r>
      <w:r w:rsidR="00332F6F">
        <w:rPr>
          <w:rFonts w:ascii="Cambria" w:eastAsia="Cambria" w:hAnsi="Cambria" w:cs="Cambria"/>
          <w:color w:val="000000"/>
          <w:sz w:val="20"/>
          <w:szCs w:val="20"/>
          <w:u w:color="000000"/>
          <w:bdr w:val="nil"/>
          <w:lang w:eastAsia="es-ES"/>
        </w:rPr>
        <w:t>remedies</w:t>
      </w:r>
      <w:r w:rsidRPr="00D4656D">
        <w:rPr>
          <w:rFonts w:ascii="Cambria" w:eastAsia="Cambria" w:hAnsi="Cambria" w:cs="Cambria"/>
          <w:color w:val="000000"/>
          <w:sz w:val="20"/>
          <w:szCs w:val="20"/>
          <w:u w:color="000000"/>
          <w:bdr w:val="nil"/>
          <w:lang w:eastAsia="es-ES"/>
        </w:rPr>
        <w:t>, they managed to lift the aforementioned precautionary measure on June 15, 2011, so these alleged victims were reinstated to the BCR. They argue that, despite this reinstatement, the BCR did not fully comply with the sentence, isolating the reinstated workers</w:t>
      </w:r>
      <w:r>
        <w:rPr>
          <w:rFonts w:ascii="Cambria" w:eastAsia="Cambria" w:hAnsi="Cambria" w:cs="Cambria"/>
          <w:color w:val="000000"/>
          <w:sz w:val="20"/>
          <w:szCs w:val="20"/>
          <w:u w:color="000000"/>
          <w:bdr w:val="nil"/>
          <w:lang w:eastAsia="es-ES"/>
        </w:rPr>
        <w:t xml:space="preserve"> in a discriminatory manner</w:t>
      </w:r>
      <w:r w:rsidRPr="00D4656D">
        <w:rPr>
          <w:rFonts w:ascii="Cambria" w:eastAsia="Cambria" w:hAnsi="Cambria" w:cs="Cambria"/>
          <w:color w:val="000000"/>
          <w:sz w:val="20"/>
          <w:szCs w:val="20"/>
          <w:u w:color="000000"/>
          <w:bdr w:val="nil"/>
          <w:lang w:eastAsia="es-ES"/>
        </w:rPr>
        <w:t xml:space="preserve"> in an office of 20 m2, located outside the bank's facilities, with a single bathroom and a single computer. In addition, </w:t>
      </w:r>
      <w:r w:rsidR="00AD30A5">
        <w:rPr>
          <w:rFonts w:ascii="Cambria" w:eastAsia="Cambria" w:hAnsi="Cambria" w:cs="Cambria"/>
          <w:color w:val="000000"/>
          <w:sz w:val="20"/>
          <w:szCs w:val="20"/>
          <w:u w:color="000000"/>
          <w:bdr w:val="nil"/>
          <w:lang w:eastAsia="es-ES"/>
        </w:rPr>
        <w:t>they</w:t>
      </w:r>
      <w:r w:rsidRPr="00D4656D">
        <w:rPr>
          <w:rFonts w:ascii="Cambria" w:eastAsia="Cambria" w:hAnsi="Cambria" w:cs="Cambria"/>
          <w:color w:val="000000"/>
          <w:sz w:val="20"/>
          <w:szCs w:val="20"/>
          <w:u w:color="000000"/>
          <w:bdr w:val="nil"/>
          <w:lang w:eastAsia="es-ES"/>
        </w:rPr>
        <w:t xml:space="preserve"> note that reintegrated workers were not granted specific responsibilities according to their professional levels; they were all paid the same minimum wage instead of the one corresponding to them by scale; and they were excluded from benefits such as bonuses granted to other bank workers. The representatives of </w:t>
      </w:r>
      <w:r w:rsidRPr="00D4656D">
        <w:rPr>
          <w:rFonts w:ascii="Cambria" w:eastAsia="Cambria" w:hAnsi="Cambria" w:cs="Cambria"/>
          <w:color w:val="000000"/>
          <w:sz w:val="20"/>
          <w:szCs w:val="20"/>
          <w:u w:color="000000"/>
          <w:bdr w:val="nil"/>
          <w:lang w:eastAsia="es-ES"/>
        </w:rPr>
        <w:lastRenderedPageBreak/>
        <w:t xml:space="preserve">the second group, on the other hand, indicate that their </w:t>
      </w:r>
      <w:proofErr w:type="spellStart"/>
      <w:r w:rsidRPr="00D4656D">
        <w:rPr>
          <w:rFonts w:ascii="Cambria" w:eastAsia="Cambria" w:hAnsi="Cambria" w:cs="Cambria"/>
          <w:color w:val="000000"/>
          <w:sz w:val="20"/>
          <w:szCs w:val="20"/>
          <w:u w:color="000000"/>
          <w:bdr w:val="nil"/>
          <w:lang w:eastAsia="es-ES"/>
        </w:rPr>
        <w:t>represent</w:t>
      </w:r>
      <w:r w:rsidR="00AD30A5">
        <w:rPr>
          <w:rFonts w:ascii="Cambria" w:eastAsia="Cambria" w:hAnsi="Cambria" w:cs="Cambria"/>
          <w:color w:val="000000"/>
          <w:sz w:val="20"/>
          <w:szCs w:val="20"/>
          <w:u w:color="000000"/>
          <w:bdr w:val="nil"/>
          <w:lang w:eastAsia="es-ES"/>
        </w:rPr>
        <w:t>ees</w:t>
      </w:r>
      <w:proofErr w:type="spellEnd"/>
      <w:r w:rsidRPr="00D4656D">
        <w:rPr>
          <w:rFonts w:ascii="Cambria" w:eastAsia="Cambria" w:hAnsi="Cambria" w:cs="Cambria"/>
          <w:color w:val="000000"/>
          <w:sz w:val="20"/>
          <w:szCs w:val="20"/>
          <w:u w:color="000000"/>
          <w:bdr w:val="nil"/>
          <w:lang w:eastAsia="es-ES"/>
        </w:rPr>
        <w:t xml:space="preserve"> were never re-incorporated into the BCR.</w:t>
      </w:r>
    </w:p>
    <w:p w14:paraId="701AF996" w14:textId="7BA76C4C" w:rsidR="00B72EE5" w:rsidRPr="00B72EE5" w:rsidRDefault="00B72EE5"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sidRPr="00B72EE5">
        <w:rPr>
          <w:rFonts w:ascii="Cambria" w:eastAsia="Cambria" w:hAnsi="Cambria" w:cs="Cambria"/>
          <w:sz w:val="20"/>
          <w:szCs w:val="20"/>
          <w:u w:color="000000"/>
          <w:bdr w:val="nil"/>
          <w:lang w:eastAsia="es-ES"/>
        </w:rPr>
        <w:t xml:space="preserve">The </w:t>
      </w:r>
      <w:r w:rsidR="005901A6">
        <w:rPr>
          <w:rFonts w:ascii="Cambria" w:eastAsia="Cambria" w:hAnsi="Cambria" w:cs="Cambria"/>
          <w:sz w:val="20"/>
          <w:szCs w:val="20"/>
          <w:u w:color="000000"/>
          <w:bdr w:val="nil"/>
          <w:lang w:eastAsia="es-ES"/>
        </w:rPr>
        <w:t>petitioning party</w:t>
      </w:r>
      <w:r w:rsidRPr="00B72EE5">
        <w:rPr>
          <w:rFonts w:ascii="Cambria" w:eastAsia="Cambria" w:hAnsi="Cambria" w:cs="Cambria"/>
          <w:sz w:val="20"/>
          <w:szCs w:val="20"/>
          <w:u w:color="000000"/>
          <w:bdr w:val="nil"/>
          <w:lang w:eastAsia="es-ES"/>
        </w:rPr>
        <w:t xml:space="preserve"> reports that on November 22, 2011, the Third Civil Chamber of Lima declared the “</w:t>
      </w:r>
      <w:proofErr w:type="spellStart"/>
      <w:r w:rsidRPr="00B72EE5">
        <w:rPr>
          <w:rFonts w:ascii="Cambria" w:eastAsia="Cambria" w:hAnsi="Cambria" w:cs="Cambria"/>
          <w:sz w:val="20"/>
          <w:szCs w:val="20"/>
          <w:u w:color="000000"/>
          <w:bdr w:val="nil"/>
          <w:lang w:eastAsia="es-ES"/>
        </w:rPr>
        <w:t>amparo</w:t>
      </w:r>
      <w:proofErr w:type="spellEnd"/>
      <w:r w:rsidRPr="00B72EE5">
        <w:rPr>
          <w:rFonts w:ascii="Cambria" w:eastAsia="Cambria" w:hAnsi="Cambria" w:cs="Cambria"/>
          <w:sz w:val="20"/>
          <w:szCs w:val="20"/>
          <w:u w:color="000000"/>
          <w:bdr w:val="nil"/>
          <w:lang w:eastAsia="es-ES"/>
        </w:rPr>
        <w:t xml:space="preserve"> </w:t>
      </w:r>
      <w:r w:rsidR="007A6DE1">
        <w:rPr>
          <w:rFonts w:ascii="Cambria" w:eastAsia="Cambria" w:hAnsi="Cambria" w:cs="Cambria"/>
          <w:sz w:val="20"/>
          <w:szCs w:val="20"/>
          <w:u w:color="000000"/>
          <w:bdr w:val="nil"/>
          <w:lang w:eastAsia="es-ES"/>
        </w:rPr>
        <w:t>against the</w:t>
      </w:r>
      <w:r w:rsidRPr="00B72EE5">
        <w:rPr>
          <w:rFonts w:ascii="Cambria" w:eastAsia="Cambria" w:hAnsi="Cambria" w:cs="Cambria"/>
          <w:sz w:val="20"/>
          <w:szCs w:val="20"/>
          <w:u w:color="000000"/>
          <w:bdr w:val="nil"/>
          <w:lang w:eastAsia="es-ES"/>
        </w:rPr>
        <w:t xml:space="preserve"> </w:t>
      </w:r>
      <w:proofErr w:type="spellStart"/>
      <w:r w:rsidRPr="00B72EE5">
        <w:rPr>
          <w:rFonts w:ascii="Cambria" w:eastAsia="Cambria" w:hAnsi="Cambria" w:cs="Cambria"/>
          <w:sz w:val="20"/>
          <w:szCs w:val="20"/>
          <w:u w:color="000000"/>
          <w:bdr w:val="nil"/>
          <w:lang w:eastAsia="es-ES"/>
        </w:rPr>
        <w:t>amparo</w:t>
      </w:r>
      <w:proofErr w:type="spellEnd"/>
      <w:r w:rsidRPr="00B72EE5">
        <w:rPr>
          <w:rFonts w:ascii="Cambria" w:eastAsia="Cambria" w:hAnsi="Cambria" w:cs="Cambria"/>
          <w:sz w:val="20"/>
          <w:szCs w:val="20"/>
          <w:u w:color="000000"/>
          <w:bdr w:val="nil"/>
          <w:lang w:eastAsia="es-ES"/>
        </w:rPr>
        <w:t xml:space="preserve">” filed by the BCR founded and annulled the sentence previously issued in </w:t>
      </w:r>
      <w:r w:rsidR="007A6DE1">
        <w:rPr>
          <w:rFonts w:ascii="Cambria" w:eastAsia="Cambria" w:hAnsi="Cambria" w:cs="Cambria"/>
          <w:sz w:val="20"/>
          <w:szCs w:val="20"/>
          <w:u w:color="000000"/>
          <w:bdr w:val="nil"/>
          <w:lang w:eastAsia="es-ES"/>
        </w:rPr>
        <w:t>their</w:t>
      </w:r>
      <w:r w:rsidRPr="00B72EE5">
        <w:rPr>
          <w:rFonts w:ascii="Cambria" w:eastAsia="Cambria" w:hAnsi="Cambria" w:cs="Cambria"/>
          <w:sz w:val="20"/>
          <w:szCs w:val="20"/>
          <w:u w:color="000000"/>
          <w:bdr w:val="nil"/>
          <w:lang w:eastAsia="es-ES"/>
        </w:rPr>
        <w:t xml:space="preserve"> favor, arguing that it lacked due </w:t>
      </w:r>
      <w:r w:rsidRPr="003331E2">
        <w:rPr>
          <w:rFonts w:ascii="Cambria" w:eastAsia="Cambria" w:hAnsi="Cambria" w:cs="Cambria"/>
          <w:sz w:val="20"/>
          <w:szCs w:val="20"/>
          <w:u w:color="000000"/>
          <w:bdr w:val="nil"/>
          <w:lang w:eastAsia="es-ES"/>
        </w:rPr>
        <w:t>motivation.</w:t>
      </w:r>
      <w:r w:rsidRPr="003331E2">
        <w:rPr>
          <w:rStyle w:val="FootnoteReference"/>
          <w:rFonts w:ascii="Cambria" w:eastAsia="Cambria" w:hAnsi="Cambria" w:cs="Cambria"/>
          <w:sz w:val="20"/>
          <w:szCs w:val="20"/>
          <w:u w:color="000000"/>
          <w:bdr w:val="nil"/>
          <w:lang w:eastAsia="es-ES"/>
        </w:rPr>
        <w:footnoteReference w:id="16"/>
      </w:r>
      <w:r w:rsidRPr="00B72EE5">
        <w:rPr>
          <w:rFonts w:ascii="Cambria" w:eastAsia="Cambria" w:hAnsi="Cambria" w:cs="Cambria"/>
          <w:sz w:val="20"/>
          <w:szCs w:val="20"/>
          <w:u w:color="000000"/>
          <w:bdr w:val="nil"/>
          <w:lang w:eastAsia="es-ES"/>
        </w:rPr>
        <w:t xml:space="preserve"> This decision was then confirmed in second instance by the Permanent Constitutional and Social Law Chamber on October 30, 2012.</w:t>
      </w:r>
      <w:r w:rsidR="007A6DE1">
        <w:rPr>
          <w:rStyle w:val="FootnoteReference"/>
          <w:rFonts w:ascii="Cambria" w:eastAsia="Cambria" w:hAnsi="Cambria" w:cs="Cambria"/>
          <w:sz w:val="20"/>
          <w:szCs w:val="20"/>
          <w:u w:color="000000"/>
          <w:bdr w:val="nil"/>
          <w:lang w:eastAsia="es-ES"/>
        </w:rPr>
        <w:footnoteReference w:id="17"/>
      </w:r>
      <w:r w:rsidRPr="00B72EE5">
        <w:rPr>
          <w:rFonts w:ascii="Cambria" w:eastAsia="Cambria" w:hAnsi="Cambria" w:cs="Cambria"/>
          <w:sz w:val="20"/>
          <w:szCs w:val="20"/>
          <w:u w:color="000000"/>
          <w:bdr w:val="nil"/>
          <w:lang w:eastAsia="es-ES"/>
        </w:rPr>
        <w:t xml:space="preserve"> For this reason, the Fourth Civil Chamber of Lima issued a new judgment of second instance, in which the exception of the expiration of the action filed by the BCR in 2003 was declared founded. The representatives of the first group allege</w:t>
      </w:r>
      <w:r w:rsidR="000F448C">
        <w:rPr>
          <w:rFonts w:ascii="Cambria" w:eastAsia="Cambria" w:hAnsi="Cambria" w:cs="Cambria"/>
          <w:sz w:val="20"/>
          <w:szCs w:val="20"/>
          <w:u w:color="000000"/>
          <w:bdr w:val="nil"/>
          <w:lang w:eastAsia="es-ES"/>
        </w:rPr>
        <w:t xml:space="preserve"> that</w:t>
      </w:r>
      <w:r w:rsidRPr="00B72EE5">
        <w:rPr>
          <w:rFonts w:ascii="Cambria" w:eastAsia="Cambria" w:hAnsi="Cambria" w:cs="Cambria"/>
          <w:sz w:val="20"/>
          <w:szCs w:val="20"/>
          <w:u w:color="000000"/>
          <w:bdr w:val="nil"/>
          <w:lang w:eastAsia="es-ES"/>
        </w:rPr>
        <w:t>, despite the fact that this new judgment was not notified until September 3, 2013, on June 18, 2013,</w:t>
      </w:r>
      <w:r w:rsidR="000F448C">
        <w:rPr>
          <w:rStyle w:val="FootnoteReference"/>
          <w:rFonts w:ascii="Cambria" w:eastAsia="Cambria" w:hAnsi="Cambria" w:cs="Cambria"/>
          <w:sz w:val="20"/>
          <w:szCs w:val="20"/>
          <w:u w:color="000000"/>
          <w:bdr w:val="nil"/>
          <w:lang w:eastAsia="es-ES"/>
        </w:rPr>
        <w:footnoteReference w:id="18"/>
      </w:r>
      <w:r w:rsidRPr="00B72EE5">
        <w:rPr>
          <w:rFonts w:ascii="Cambria" w:eastAsia="Cambria" w:hAnsi="Cambria" w:cs="Cambria"/>
          <w:sz w:val="20"/>
          <w:szCs w:val="20"/>
          <w:u w:color="000000"/>
          <w:bdr w:val="nil"/>
          <w:lang w:eastAsia="es-ES"/>
        </w:rPr>
        <w:t xml:space="preserve"> the BCR dismissed all workers who had been reinstated.</w:t>
      </w:r>
      <w:r w:rsidR="000F448C">
        <w:rPr>
          <w:rStyle w:val="FootnoteReference"/>
          <w:rFonts w:ascii="Cambria" w:eastAsia="Cambria" w:hAnsi="Cambria" w:cs="Cambria"/>
          <w:sz w:val="20"/>
          <w:szCs w:val="20"/>
          <w:u w:color="000000"/>
          <w:bdr w:val="nil"/>
          <w:lang w:eastAsia="es-ES"/>
        </w:rPr>
        <w:footnoteReference w:id="19"/>
      </w:r>
      <w:r w:rsidRPr="00B72EE5">
        <w:rPr>
          <w:rFonts w:ascii="Cambria" w:eastAsia="Cambria" w:hAnsi="Cambria" w:cs="Cambria"/>
          <w:sz w:val="20"/>
          <w:szCs w:val="20"/>
          <w:u w:color="000000"/>
          <w:bdr w:val="nil"/>
          <w:lang w:eastAsia="es-ES"/>
        </w:rPr>
        <w:t xml:space="preserve"> The petitioner indicates that a constitutional </w:t>
      </w:r>
      <w:r w:rsidR="005901A6">
        <w:rPr>
          <w:rFonts w:ascii="Cambria" w:eastAsia="Cambria" w:hAnsi="Cambria" w:cs="Cambria"/>
          <w:sz w:val="20"/>
          <w:szCs w:val="20"/>
          <w:u w:color="000000"/>
          <w:bdr w:val="nil"/>
          <w:lang w:eastAsia="es-ES"/>
        </w:rPr>
        <w:t>remedy</w:t>
      </w:r>
      <w:r w:rsidRPr="00B72EE5">
        <w:rPr>
          <w:rFonts w:ascii="Cambria" w:eastAsia="Cambria" w:hAnsi="Cambria" w:cs="Cambria"/>
          <w:sz w:val="20"/>
          <w:szCs w:val="20"/>
          <w:u w:color="000000"/>
          <w:bdr w:val="nil"/>
          <w:lang w:eastAsia="es-ES"/>
        </w:rPr>
        <w:t xml:space="preserve"> was filed against the new judgment of the Fourth Chamber</w:t>
      </w:r>
      <w:r w:rsidR="00A639A9">
        <w:rPr>
          <w:rFonts w:ascii="Cambria" w:eastAsia="Cambria" w:hAnsi="Cambria" w:cs="Cambria"/>
          <w:sz w:val="20"/>
          <w:szCs w:val="20"/>
          <w:u w:color="000000"/>
          <w:bdr w:val="nil"/>
          <w:lang w:eastAsia="es-ES"/>
        </w:rPr>
        <w:t xml:space="preserve">. However, on July 20, 2016, </w:t>
      </w:r>
      <w:r w:rsidRPr="00B72EE5">
        <w:rPr>
          <w:rFonts w:ascii="Cambria" w:eastAsia="Cambria" w:hAnsi="Cambria" w:cs="Cambria"/>
          <w:sz w:val="20"/>
          <w:szCs w:val="20"/>
          <w:u w:color="000000"/>
          <w:bdr w:val="nil"/>
          <w:lang w:eastAsia="es-ES"/>
        </w:rPr>
        <w:t>the Constitutional Court confirmed the expiration exception because it considered that the deadline should be counted from 1992 when the alleged damage occurred.</w:t>
      </w:r>
      <w:r w:rsidR="00A639A9">
        <w:rPr>
          <w:rStyle w:val="FootnoteReference"/>
          <w:rFonts w:ascii="Cambria" w:eastAsia="Cambria" w:hAnsi="Cambria" w:cs="Cambria"/>
          <w:sz w:val="20"/>
          <w:szCs w:val="20"/>
          <w:u w:color="000000"/>
          <w:bdr w:val="nil"/>
          <w:lang w:eastAsia="es-ES"/>
        </w:rPr>
        <w:footnoteReference w:id="20"/>
      </w:r>
    </w:p>
    <w:p w14:paraId="5F67F8FC" w14:textId="2A2806E7" w:rsidR="00A639A9" w:rsidRPr="00BA6140" w:rsidRDefault="00A639A9"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sidRPr="00A639A9">
        <w:rPr>
          <w:rFonts w:ascii="Cambria" w:eastAsia="Cambria" w:hAnsi="Cambria" w:cs="Cambria"/>
          <w:sz w:val="20"/>
          <w:szCs w:val="20"/>
          <w:u w:color="000000"/>
          <w:bdr w:val="nil"/>
          <w:lang w:eastAsia="es-ES"/>
        </w:rPr>
        <w:t>The representatives of the second group point out that</w:t>
      </w:r>
      <w:r w:rsidR="00817EA5">
        <w:rPr>
          <w:rFonts w:ascii="Cambria" w:eastAsia="Cambria" w:hAnsi="Cambria" w:cs="Cambria"/>
          <w:sz w:val="20"/>
          <w:szCs w:val="20"/>
          <w:u w:color="000000"/>
          <w:bdr w:val="nil"/>
          <w:lang w:eastAsia="es-ES"/>
        </w:rPr>
        <w:t xml:space="preserve"> in the specific case of</w:t>
      </w:r>
      <w:r w:rsidRPr="00A639A9">
        <w:rPr>
          <w:rFonts w:ascii="Cambria" w:eastAsia="Cambria" w:hAnsi="Cambria" w:cs="Cambria"/>
          <w:sz w:val="20"/>
          <w:szCs w:val="20"/>
          <w:u w:color="000000"/>
          <w:bdr w:val="nil"/>
          <w:lang w:eastAsia="es-ES"/>
        </w:rPr>
        <w:t xml:space="preserve"> Mr. José Augusto </w:t>
      </w:r>
      <w:proofErr w:type="gramStart"/>
      <w:r w:rsidRPr="00A639A9">
        <w:rPr>
          <w:rFonts w:ascii="Cambria" w:eastAsia="Cambria" w:hAnsi="Cambria" w:cs="Cambria"/>
          <w:sz w:val="20"/>
          <w:szCs w:val="20"/>
          <w:u w:color="000000"/>
          <w:bdr w:val="nil"/>
          <w:lang w:eastAsia="es-ES"/>
        </w:rPr>
        <w:t>del</w:t>
      </w:r>
      <w:proofErr w:type="gramEnd"/>
      <w:r w:rsidRPr="00A639A9">
        <w:rPr>
          <w:rFonts w:ascii="Cambria" w:eastAsia="Cambria" w:hAnsi="Cambria" w:cs="Cambria"/>
          <w:sz w:val="20"/>
          <w:szCs w:val="20"/>
          <w:u w:color="000000"/>
          <w:bdr w:val="nil"/>
          <w:lang w:eastAsia="es-ES"/>
        </w:rPr>
        <w:t xml:space="preserve"> Busto Medina</w:t>
      </w:r>
      <w:r w:rsidR="00817EA5">
        <w:rPr>
          <w:rFonts w:ascii="Cambria" w:eastAsia="Cambria" w:hAnsi="Cambria" w:cs="Cambria"/>
          <w:sz w:val="20"/>
          <w:szCs w:val="20"/>
          <w:u w:color="000000"/>
          <w:bdr w:val="nil"/>
          <w:lang w:eastAsia="es-ES"/>
        </w:rPr>
        <w:t xml:space="preserve"> he</w:t>
      </w:r>
      <w:r w:rsidRPr="00A639A9">
        <w:rPr>
          <w:rFonts w:ascii="Cambria" w:eastAsia="Cambria" w:hAnsi="Cambria" w:cs="Cambria"/>
          <w:sz w:val="20"/>
          <w:szCs w:val="20"/>
          <w:u w:color="000000"/>
          <w:bdr w:val="nil"/>
          <w:lang w:eastAsia="es-ES"/>
        </w:rPr>
        <w:t xml:space="preserve"> was included in 2017 in the National Registry of Irregularly Ceased Workers (RNTCI), which implies an acknowledgment by the State that his termination of employment was illegitimately carried out.</w:t>
      </w:r>
      <w:r>
        <w:rPr>
          <w:rStyle w:val="FootnoteReference"/>
          <w:rFonts w:ascii="Cambria" w:eastAsia="Cambria" w:hAnsi="Cambria" w:cs="Cambria"/>
          <w:sz w:val="20"/>
          <w:szCs w:val="20"/>
          <w:u w:color="000000"/>
          <w:bdr w:val="nil"/>
          <w:lang w:eastAsia="es-ES"/>
        </w:rPr>
        <w:footnoteReference w:id="21"/>
      </w:r>
      <w:r w:rsidRPr="00A639A9">
        <w:rPr>
          <w:rFonts w:ascii="Cambria" w:eastAsia="Cambria" w:hAnsi="Cambria" w:cs="Cambria"/>
          <w:sz w:val="20"/>
          <w:szCs w:val="20"/>
          <w:u w:color="000000"/>
          <w:bdr w:val="nil"/>
          <w:lang w:eastAsia="es-ES"/>
        </w:rPr>
        <w:t xml:space="preserve"> He alleges that based on this recognition he has unsuccessfully requested his reinstatement to the BCR based on the benefit that Law No. 27803 grants him. For </w:t>
      </w:r>
      <w:r w:rsidR="00BA6140">
        <w:rPr>
          <w:rFonts w:ascii="Cambria" w:eastAsia="Cambria" w:hAnsi="Cambria" w:cs="Cambria"/>
          <w:sz w:val="20"/>
          <w:szCs w:val="20"/>
          <w:u w:color="000000"/>
          <w:bdr w:val="nil"/>
          <w:lang w:eastAsia="es-ES"/>
        </w:rPr>
        <w:t>their</w:t>
      </w:r>
      <w:r w:rsidRPr="00A639A9">
        <w:rPr>
          <w:rFonts w:ascii="Cambria" w:eastAsia="Cambria" w:hAnsi="Cambria" w:cs="Cambria"/>
          <w:sz w:val="20"/>
          <w:szCs w:val="20"/>
          <w:u w:color="000000"/>
          <w:bdr w:val="nil"/>
          <w:lang w:eastAsia="es-ES"/>
        </w:rPr>
        <w:t xml:space="preserve"> part, the representative of the first group alleges that the alleged victims were initially included in the RNTCI but then removed from the list as a result of having filed their habeas data and </w:t>
      </w:r>
      <w:proofErr w:type="spellStart"/>
      <w:r w:rsidRPr="00A639A9">
        <w:rPr>
          <w:rFonts w:ascii="Cambria" w:eastAsia="Cambria" w:hAnsi="Cambria" w:cs="Cambria"/>
          <w:sz w:val="20"/>
          <w:szCs w:val="20"/>
          <w:u w:color="000000"/>
          <w:bdr w:val="nil"/>
          <w:lang w:eastAsia="es-ES"/>
        </w:rPr>
        <w:t>amparo</w:t>
      </w:r>
      <w:proofErr w:type="spellEnd"/>
      <w:r w:rsidRPr="00A639A9">
        <w:rPr>
          <w:rFonts w:ascii="Cambria" w:eastAsia="Cambria" w:hAnsi="Cambria" w:cs="Cambria"/>
          <w:sz w:val="20"/>
          <w:szCs w:val="20"/>
          <w:u w:color="000000"/>
          <w:bdr w:val="nil"/>
          <w:lang w:eastAsia="es-ES"/>
        </w:rPr>
        <w:t xml:space="preserve"> actions in 2002 and 2003.</w:t>
      </w:r>
    </w:p>
    <w:p w14:paraId="1F7EB124" w14:textId="261861B8" w:rsidR="00BA6140" w:rsidRDefault="00BA6140" w:rsidP="00BA6140">
      <w:pPr>
        <w:pStyle w:val="ListParagraph"/>
        <w:numPr>
          <w:ilvl w:val="0"/>
          <w:numId w:val="1"/>
        </w:numPr>
        <w:suppressAutoHyphens/>
        <w:spacing w:after="120"/>
        <w:jc w:val="both"/>
        <w:rPr>
          <w:sz w:val="20"/>
          <w:szCs w:val="20"/>
        </w:rPr>
      </w:pPr>
      <w:r w:rsidRPr="009E3A9D">
        <w:rPr>
          <w:sz w:val="20"/>
          <w:szCs w:val="20"/>
        </w:rPr>
        <w:t>The p</w:t>
      </w:r>
      <w:r>
        <w:rPr>
          <w:sz w:val="20"/>
          <w:szCs w:val="20"/>
        </w:rPr>
        <w:t>etitioning party</w:t>
      </w:r>
      <w:r w:rsidRPr="009E3A9D">
        <w:rPr>
          <w:sz w:val="20"/>
          <w:szCs w:val="20"/>
        </w:rPr>
        <w:t xml:space="preserve"> maintains that the State is responsible for the violation of the human rights of the alleged victims, noting that their right to a simple and effective remedy was not respected, although their </w:t>
      </w:r>
      <w:proofErr w:type="spellStart"/>
      <w:r w:rsidRPr="009E3A9D">
        <w:rPr>
          <w:sz w:val="20"/>
          <w:szCs w:val="20"/>
        </w:rPr>
        <w:t>amparo</w:t>
      </w:r>
      <w:proofErr w:type="spellEnd"/>
      <w:r w:rsidRPr="009E3A9D">
        <w:rPr>
          <w:sz w:val="20"/>
          <w:szCs w:val="20"/>
        </w:rPr>
        <w:t xml:space="preserve"> action resulted in a favorable </w:t>
      </w:r>
      <w:r>
        <w:rPr>
          <w:sz w:val="20"/>
          <w:szCs w:val="20"/>
        </w:rPr>
        <w:t>decision</w:t>
      </w:r>
      <w:r w:rsidRPr="009E3A9D">
        <w:rPr>
          <w:sz w:val="20"/>
          <w:szCs w:val="20"/>
        </w:rPr>
        <w:t xml:space="preserve"> with a degree of </w:t>
      </w:r>
      <w:r>
        <w:rPr>
          <w:sz w:val="20"/>
          <w:szCs w:val="20"/>
        </w:rPr>
        <w:t>res judicata</w:t>
      </w:r>
      <w:r w:rsidRPr="009E3A9D">
        <w:rPr>
          <w:sz w:val="20"/>
          <w:szCs w:val="20"/>
        </w:rPr>
        <w:t xml:space="preserve">, </w:t>
      </w:r>
      <w:r>
        <w:rPr>
          <w:sz w:val="20"/>
          <w:szCs w:val="20"/>
        </w:rPr>
        <w:t>it</w:t>
      </w:r>
      <w:r w:rsidRPr="009E3A9D">
        <w:rPr>
          <w:sz w:val="20"/>
          <w:szCs w:val="20"/>
        </w:rPr>
        <w:t xml:space="preserve"> was not complied with, its execution being suspended for years based on subsequent judicial processes, in which</w:t>
      </w:r>
      <w:r>
        <w:rPr>
          <w:sz w:val="20"/>
          <w:szCs w:val="20"/>
        </w:rPr>
        <w:t xml:space="preserve"> mediated</w:t>
      </w:r>
      <w:r w:rsidRPr="009E3A9D">
        <w:rPr>
          <w:sz w:val="20"/>
          <w:szCs w:val="20"/>
        </w:rPr>
        <w:t xml:space="preserve"> the political intervention of the executive branch.</w:t>
      </w:r>
      <w:r>
        <w:rPr>
          <w:rStyle w:val="FootnoteReference"/>
          <w:sz w:val="20"/>
          <w:szCs w:val="20"/>
        </w:rPr>
        <w:footnoteReference w:id="22"/>
      </w:r>
      <w:r w:rsidRPr="009E3A9D">
        <w:rPr>
          <w:sz w:val="20"/>
          <w:szCs w:val="20"/>
        </w:rPr>
        <w:t xml:space="preserve"> </w:t>
      </w:r>
      <w:r>
        <w:rPr>
          <w:sz w:val="20"/>
          <w:szCs w:val="20"/>
        </w:rPr>
        <w:t>It c</w:t>
      </w:r>
      <w:r w:rsidRPr="009E3A9D">
        <w:rPr>
          <w:sz w:val="20"/>
          <w:szCs w:val="20"/>
        </w:rPr>
        <w:t xml:space="preserve">onsiders </w:t>
      </w:r>
      <w:r>
        <w:rPr>
          <w:sz w:val="20"/>
          <w:szCs w:val="20"/>
        </w:rPr>
        <w:t xml:space="preserve">that the </w:t>
      </w:r>
      <w:r w:rsidRPr="009E3A9D">
        <w:rPr>
          <w:sz w:val="20"/>
          <w:szCs w:val="20"/>
        </w:rPr>
        <w:t>respect for the right to work requires that workers be reintegrated while deciding any challenge to the sentence ordering their reinstatement.</w:t>
      </w:r>
      <w:r>
        <w:rPr>
          <w:rStyle w:val="FootnoteReference"/>
          <w:sz w:val="20"/>
          <w:szCs w:val="20"/>
        </w:rPr>
        <w:footnoteReference w:id="23"/>
      </w:r>
      <w:r w:rsidRPr="009E3A9D">
        <w:rPr>
          <w:sz w:val="20"/>
          <w:szCs w:val="20"/>
        </w:rPr>
        <w:t xml:space="preserve"> Likewise, </w:t>
      </w:r>
      <w:r>
        <w:rPr>
          <w:sz w:val="20"/>
          <w:szCs w:val="20"/>
        </w:rPr>
        <w:t>he</w:t>
      </w:r>
      <w:r w:rsidRPr="009E3A9D">
        <w:rPr>
          <w:sz w:val="20"/>
          <w:szCs w:val="20"/>
        </w:rPr>
        <w:t xml:space="preserve"> considers that the expiration exception should not be granted in favor of the BCR, since this entity fraudulently concealed information from them, preventing them from presenting their </w:t>
      </w:r>
      <w:proofErr w:type="spellStart"/>
      <w:r w:rsidRPr="009E3A9D">
        <w:rPr>
          <w:sz w:val="20"/>
          <w:szCs w:val="20"/>
        </w:rPr>
        <w:t>amparo</w:t>
      </w:r>
      <w:proofErr w:type="spellEnd"/>
      <w:r w:rsidRPr="009E3A9D">
        <w:rPr>
          <w:sz w:val="20"/>
          <w:szCs w:val="20"/>
        </w:rPr>
        <w:t xml:space="preserve"> action at an earlier date. The representative of the first group</w:t>
      </w:r>
      <w:r>
        <w:rPr>
          <w:sz w:val="20"/>
          <w:szCs w:val="20"/>
        </w:rPr>
        <w:t>,</w:t>
      </w:r>
      <w:r w:rsidRPr="009E3A9D">
        <w:rPr>
          <w:sz w:val="20"/>
          <w:szCs w:val="20"/>
        </w:rPr>
        <w:t xml:space="preserve"> in addition</w:t>
      </w:r>
      <w:r>
        <w:rPr>
          <w:sz w:val="20"/>
          <w:szCs w:val="20"/>
        </w:rPr>
        <w:t>,</w:t>
      </w:r>
      <w:r w:rsidRPr="009E3A9D">
        <w:rPr>
          <w:sz w:val="20"/>
          <w:szCs w:val="20"/>
        </w:rPr>
        <w:t xml:space="preserve"> denounces that the workers who were temporarily reintegrated were treated in a discriminatory manner and that the lack of compliance with the sentence affected the personal integrity of several of the workers, preventing them from accessing the medical treatments they required, endangering their lives. For his part, the representative of the second group indicates that the State has already acknowledged that the dismissals were irregular by including José </w:t>
      </w:r>
      <w:proofErr w:type="gramStart"/>
      <w:r w:rsidRPr="009E3A9D">
        <w:rPr>
          <w:sz w:val="20"/>
          <w:szCs w:val="20"/>
        </w:rPr>
        <w:t>del</w:t>
      </w:r>
      <w:proofErr w:type="gramEnd"/>
      <w:r w:rsidRPr="009E3A9D">
        <w:rPr>
          <w:sz w:val="20"/>
          <w:szCs w:val="20"/>
        </w:rPr>
        <w:t xml:space="preserve"> Busto Medina in the RNTCI, but has not repaired the damage caused.</w:t>
      </w:r>
    </w:p>
    <w:p w14:paraId="10699E86" w14:textId="0FCE8216" w:rsidR="00BA6140" w:rsidRPr="00BA6140" w:rsidRDefault="00BA6140" w:rsidP="00BA6140">
      <w:pPr>
        <w:pStyle w:val="ListParagraph"/>
        <w:numPr>
          <w:ilvl w:val="0"/>
          <w:numId w:val="1"/>
        </w:numPr>
        <w:suppressAutoHyphens/>
        <w:spacing w:after="120"/>
        <w:jc w:val="both"/>
        <w:rPr>
          <w:sz w:val="20"/>
          <w:szCs w:val="20"/>
        </w:rPr>
      </w:pPr>
      <w:r w:rsidRPr="00630C8C">
        <w:rPr>
          <w:bCs/>
          <w:sz w:val="20"/>
          <w:szCs w:val="20"/>
        </w:rPr>
        <w:t>In its initial brief, the petit</w:t>
      </w:r>
      <w:r>
        <w:rPr>
          <w:bCs/>
          <w:sz w:val="20"/>
          <w:szCs w:val="20"/>
        </w:rPr>
        <w:t xml:space="preserve">ioning party </w:t>
      </w:r>
      <w:r w:rsidRPr="00630C8C">
        <w:rPr>
          <w:bCs/>
          <w:sz w:val="20"/>
          <w:szCs w:val="20"/>
        </w:rPr>
        <w:t xml:space="preserve">stated that the requirement of exhaustion of domestic remedies should not apply to his petition because there </w:t>
      </w:r>
      <w:r>
        <w:rPr>
          <w:bCs/>
          <w:sz w:val="20"/>
          <w:szCs w:val="20"/>
        </w:rPr>
        <w:t>was</w:t>
      </w:r>
      <w:r w:rsidRPr="00630C8C">
        <w:rPr>
          <w:bCs/>
          <w:sz w:val="20"/>
          <w:szCs w:val="20"/>
        </w:rPr>
        <w:t xml:space="preserve">, </w:t>
      </w:r>
      <w:r>
        <w:rPr>
          <w:bCs/>
          <w:sz w:val="20"/>
          <w:szCs w:val="20"/>
        </w:rPr>
        <w:t xml:space="preserve">no </w:t>
      </w:r>
      <w:r w:rsidRPr="00630C8C">
        <w:rPr>
          <w:bCs/>
          <w:sz w:val="20"/>
          <w:szCs w:val="20"/>
        </w:rPr>
        <w:t>due process</w:t>
      </w:r>
      <w:r>
        <w:rPr>
          <w:bCs/>
          <w:sz w:val="20"/>
          <w:szCs w:val="20"/>
        </w:rPr>
        <w:t xml:space="preserve"> for their case</w:t>
      </w:r>
      <w:r w:rsidRPr="00630C8C">
        <w:rPr>
          <w:bCs/>
          <w:sz w:val="20"/>
          <w:szCs w:val="20"/>
        </w:rPr>
        <w:t xml:space="preserve"> in Peru due to the obvious interference of the maximum representative of the executive power. Subsequently, the representative of the first group has argued that the exception contained in article 46.2 (c) of the Convention should be applied to his petition because there </w:t>
      </w:r>
      <w:r>
        <w:rPr>
          <w:bCs/>
          <w:sz w:val="20"/>
          <w:szCs w:val="20"/>
        </w:rPr>
        <w:t xml:space="preserve">was an </w:t>
      </w:r>
      <w:r w:rsidRPr="00630C8C">
        <w:rPr>
          <w:bCs/>
          <w:sz w:val="20"/>
          <w:szCs w:val="20"/>
        </w:rPr>
        <w:t>excessive delay in the judicial proceedings in which they participated, highlighting that</w:t>
      </w:r>
      <w:r>
        <w:rPr>
          <w:bCs/>
          <w:sz w:val="20"/>
          <w:szCs w:val="20"/>
        </w:rPr>
        <w:t>,</w:t>
      </w:r>
      <w:r w:rsidRPr="00630C8C">
        <w:rPr>
          <w:bCs/>
          <w:sz w:val="20"/>
          <w:szCs w:val="20"/>
        </w:rPr>
        <w:t xml:space="preserve"> at the time of submitting his petition</w:t>
      </w:r>
      <w:r>
        <w:rPr>
          <w:bCs/>
          <w:sz w:val="20"/>
          <w:szCs w:val="20"/>
        </w:rPr>
        <w:t>,</w:t>
      </w:r>
      <w:r w:rsidRPr="00630C8C">
        <w:rPr>
          <w:bCs/>
          <w:sz w:val="20"/>
          <w:szCs w:val="20"/>
        </w:rPr>
        <w:t xml:space="preserve"> his appeal </w:t>
      </w:r>
      <w:r w:rsidRPr="00630C8C">
        <w:rPr>
          <w:bCs/>
          <w:sz w:val="20"/>
          <w:szCs w:val="20"/>
        </w:rPr>
        <w:lastRenderedPageBreak/>
        <w:t xml:space="preserve">against the precautionary measure that suspended the execution of the </w:t>
      </w:r>
      <w:r>
        <w:rPr>
          <w:bCs/>
          <w:sz w:val="20"/>
          <w:szCs w:val="20"/>
        </w:rPr>
        <w:t>decision</w:t>
      </w:r>
      <w:r w:rsidRPr="00630C8C">
        <w:rPr>
          <w:bCs/>
          <w:sz w:val="20"/>
          <w:szCs w:val="20"/>
        </w:rPr>
        <w:t xml:space="preserve"> in his favor had not been resolved. Similarly, the representative of the second group has argued that the violation of judicial protection was c</w:t>
      </w:r>
      <w:r>
        <w:rPr>
          <w:bCs/>
          <w:sz w:val="20"/>
          <w:szCs w:val="20"/>
        </w:rPr>
        <w:t xml:space="preserve">arried out </w:t>
      </w:r>
      <w:r w:rsidRPr="00630C8C">
        <w:rPr>
          <w:bCs/>
          <w:sz w:val="20"/>
          <w:szCs w:val="20"/>
        </w:rPr>
        <w:t xml:space="preserve">by </w:t>
      </w:r>
      <w:r>
        <w:rPr>
          <w:bCs/>
          <w:sz w:val="20"/>
          <w:szCs w:val="20"/>
        </w:rPr>
        <w:t>not complying</w:t>
      </w:r>
      <w:r w:rsidRPr="00630C8C">
        <w:rPr>
          <w:bCs/>
          <w:sz w:val="20"/>
          <w:szCs w:val="20"/>
        </w:rPr>
        <w:t xml:space="preserve"> </w:t>
      </w:r>
      <w:r>
        <w:rPr>
          <w:bCs/>
          <w:sz w:val="20"/>
          <w:szCs w:val="20"/>
        </w:rPr>
        <w:t>with</w:t>
      </w:r>
      <w:r w:rsidRPr="00630C8C">
        <w:rPr>
          <w:bCs/>
          <w:sz w:val="20"/>
          <w:szCs w:val="20"/>
        </w:rPr>
        <w:t xml:space="preserve"> the </w:t>
      </w:r>
      <w:proofErr w:type="spellStart"/>
      <w:r>
        <w:rPr>
          <w:bCs/>
          <w:sz w:val="20"/>
          <w:szCs w:val="20"/>
        </w:rPr>
        <w:t>amparo</w:t>
      </w:r>
      <w:proofErr w:type="spellEnd"/>
      <w:r>
        <w:rPr>
          <w:bCs/>
          <w:sz w:val="20"/>
          <w:szCs w:val="20"/>
        </w:rPr>
        <w:t xml:space="preserve"> decision in </w:t>
      </w:r>
      <w:proofErr w:type="spellStart"/>
      <w:r>
        <w:rPr>
          <w:bCs/>
          <w:sz w:val="20"/>
          <w:szCs w:val="20"/>
        </w:rPr>
        <w:t>favour</w:t>
      </w:r>
      <w:proofErr w:type="spellEnd"/>
      <w:r>
        <w:rPr>
          <w:bCs/>
          <w:sz w:val="20"/>
          <w:szCs w:val="20"/>
        </w:rPr>
        <w:t xml:space="preserve"> of the alleged victims</w:t>
      </w:r>
      <w:r w:rsidRPr="00630C8C">
        <w:rPr>
          <w:bCs/>
          <w:sz w:val="20"/>
          <w:szCs w:val="20"/>
        </w:rPr>
        <w:t xml:space="preserve">, with respect to </w:t>
      </w:r>
      <w:r w:rsidRPr="00D8752D">
        <w:rPr>
          <w:bCs/>
          <w:sz w:val="20"/>
          <w:szCs w:val="20"/>
        </w:rPr>
        <w:t>which the alleged victims exhausted all remedies, being the failure to comply with the ruling and the filing of actions against it circumstances that only aggravated the violation already consummated.</w:t>
      </w:r>
    </w:p>
    <w:p w14:paraId="541E2091" w14:textId="45D02A3F" w:rsidR="00666340" w:rsidRPr="00CA349A" w:rsidRDefault="00A639A9" w:rsidP="00666340">
      <w:pPr>
        <w:numPr>
          <w:ilvl w:val="0"/>
          <w:numId w:val="1"/>
        </w:numPr>
        <w:pBdr>
          <w:top w:val="nil"/>
          <w:left w:val="nil"/>
          <w:bottom w:val="nil"/>
          <w:right w:val="nil"/>
          <w:between w:val="nil"/>
          <w:bar w:val="nil"/>
        </w:pBdr>
        <w:suppressAutoHyphens/>
        <w:spacing w:after="120" w:line="240" w:lineRule="auto"/>
        <w:jc w:val="both"/>
        <w:rPr>
          <w:rFonts w:ascii="Cambria" w:eastAsia="Cambria" w:hAnsi="Cambria" w:cs="Cambria"/>
          <w:color w:val="000000"/>
          <w:sz w:val="20"/>
          <w:szCs w:val="20"/>
          <w:u w:color="000000"/>
          <w:bdr w:val="nil"/>
          <w:lang w:eastAsia="es-ES"/>
        </w:rPr>
      </w:pPr>
      <w:r w:rsidRPr="00A639A9">
        <w:rPr>
          <w:rFonts w:ascii="Cambria" w:eastAsia="Cambria" w:hAnsi="Cambria" w:cs="Cambria"/>
          <w:sz w:val="20"/>
          <w:szCs w:val="20"/>
          <w:u w:color="000000"/>
          <w:bdr w:val="nil"/>
          <w:lang w:eastAsia="es-ES"/>
        </w:rPr>
        <w:t xml:space="preserve">The State, on the other hand, emphasizes that the </w:t>
      </w:r>
      <w:r w:rsidR="00630C8C">
        <w:rPr>
          <w:rFonts w:ascii="Cambria" w:eastAsia="Cambria" w:hAnsi="Cambria" w:cs="Cambria"/>
          <w:sz w:val="20"/>
          <w:szCs w:val="20"/>
          <w:u w:color="000000"/>
          <w:bdr w:val="nil"/>
          <w:lang w:eastAsia="es-ES"/>
        </w:rPr>
        <w:t>resolution</w:t>
      </w:r>
      <w:r w:rsidRPr="00A639A9">
        <w:rPr>
          <w:rFonts w:ascii="Cambria" w:eastAsia="Cambria" w:hAnsi="Cambria" w:cs="Cambria"/>
          <w:sz w:val="20"/>
          <w:szCs w:val="20"/>
          <w:u w:color="000000"/>
          <w:bdr w:val="nil"/>
          <w:lang w:eastAsia="es-ES"/>
        </w:rPr>
        <w:t xml:space="preserve"> that the pe</w:t>
      </w:r>
      <w:r w:rsidR="0008795B">
        <w:rPr>
          <w:rFonts w:ascii="Cambria" w:eastAsia="Cambria" w:hAnsi="Cambria" w:cs="Cambria"/>
          <w:sz w:val="20"/>
          <w:szCs w:val="20"/>
          <w:u w:color="000000"/>
          <w:bdr w:val="nil"/>
          <w:lang w:eastAsia="es-ES"/>
        </w:rPr>
        <w:t>titioning party</w:t>
      </w:r>
      <w:r w:rsidRPr="00A639A9">
        <w:rPr>
          <w:rFonts w:ascii="Cambria" w:eastAsia="Cambria" w:hAnsi="Cambria" w:cs="Cambria"/>
          <w:sz w:val="20"/>
          <w:szCs w:val="20"/>
          <w:u w:color="000000"/>
          <w:bdr w:val="nil"/>
          <w:lang w:eastAsia="es-ES"/>
        </w:rPr>
        <w:t xml:space="preserve"> claims as breached did not acquire the degree of res judicata because its execution was suspended by means of a precautionary measure legally issued in an </w:t>
      </w:r>
      <w:proofErr w:type="spellStart"/>
      <w:r w:rsidRPr="00A639A9">
        <w:rPr>
          <w:rFonts w:ascii="Cambria" w:eastAsia="Cambria" w:hAnsi="Cambria" w:cs="Cambria"/>
          <w:sz w:val="20"/>
          <w:szCs w:val="20"/>
          <w:u w:color="000000"/>
          <w:bdr w:val="nil"/>
          <w:lang w:eastAsia="es-ES"/>
        </w:rPr>
        <w:t>amparo</w:t>
      </w:r>
      <w:proofErr w:type="spellEnd"/>
      <w:r w:rsidRPr="00A639A9">
        <w:rPr>
          <w:rFonts w:ascii="Cambria" w:eastAsia="Cambria" w:hAnsi="Cambria" w:cs="Cambria"/>
          <w:sz w:val="20"/>
          <w:szCs w:val="20"/>
          <w:u w:color="000000"/>
          <w:bdr w:val="nil"/>
          <w:lang w:eastAsia="es-ES"/>
        </w:rPr>
        <w:t xml:space="preserve"> process against judicial resolution; </w:t>
      </w:r>
      <w:r w:rsidR="00630C8C">
        <w:rPr>
          <w:rFonts w:ascii="Cambria" w:eastAsia="Cambria" w:hAnsi="Cambria" w:cs="Cambria"/>
          <w:sz w:val="20"/>
          <w:szCs w:val="20"/>
          <w:u w:color="000000"/>
          <w:bdr w:val="nil"/>
          <w:lang w:eastAsia="es-ES"/>
        </w:rPr>
        <w:t>this</w:t>
      </w:r>
      <w:r w:rsidRPr="00A639A9">
        <w:rPr>
          <w:rFonts w:ascii="Cambria" w:eastAsia="Cambria" w:hAnsi="Cambria" w:cs="Cambria"/>
          <w:sz w:val="20"/>
          <w:szCs w:val="20"/>
          <w:u w:color="000000"/>
          <w:bdr w:val="nil"/>
          <w:lang w:eastAsia="es-ES"/>
        </w:rPr>
        <w:t xml:space="preserve"> is a process </w:t>
      </w:r>
      <w:r w:rsidR="00630C8C">
        <w:rPr>
          <w:rFonts w:ascii="Cambria" w:eastAsia="Cambria" w:hAnsi="Cambria" w:cs="Cambria"/>
          <w:sz w:val="20"/>
          <w:szCs w:val="20"/>
          <w:u w:color="000000"/>
          <w:bdr w:val="nil"/>
          <w:lang w:eastAsia="es-ES"/>
        </w:rPr>
        <w:t>permitted</w:t>
      </w:r>
      <w:r w:rsidRPr="00A639A9">
        <w:rPr>
          <w:rFonts w:ascii="Cambria" w:eastAsia="Cambria" w:hAnsi="Cambria" w:cs="Cambria"/>
          <w:sz w:val="20"/>
          <w:szCs w:val="20"/>
          <w:u w:color="000000"/>
          <w:bdr w:val="nil"/>
          <w:lang w:eastAsia="es-ES"/>
        </w:rPr>
        <w:t xml:space="preserve"> by the Peruvian constitutional legal system and within which the alleged victims had all the opportunities to exercise their defense and challenge the decisions that </w:t>
      </w:r>
      <w:r w:rsidR="00630C8C">
        <w:rPr>
          <w:rFonts w:ascii="Cambria" w:eastAsia="Cambria" w:hAnsi="Cambria" w:cs="Cambria"/>
          <w:sz w:val="20"/>
          <w:szCs w:val="20"/>
          <w:u w:color="000000"/>
          <w:bdr w:val="nil"/>
          <w:lang w:eastAsia="es-ES"/>
        </w:rPr>
        <w:t xml:space="preserve">did not </w:t>
      </w:r>
      <w:proofErr w:type="spellStart"/>
      <w:r w:rsidR="00630C8C">
        <w:rPr>
          <w:rFonts w:ascii="Cambria" w:eastAsia="Cambria" w:hAnsi="Cambria" w:cs="Cambria"/>
          <w:sz w:val="20"/>
          <w:szCs w:val="20"/>
          <w:u w:color="000000"/>
          <w:bdr w:val="nil"/>
          <w:lang w:eastAsia="es-ES"/>
        </w:rPr>
        <w:t>favour</w:t>
      </w:r>
      <w:proofErr w:type="spellEnd"/>
      <w:r w:rsidRPr="00A639A9">
        <w:rPr>
          <w:rFonts w:ascii="Cambria" w:eastAsia="Cambria" w:hAnsi="Cambria" w:cs="Cambria"/>
          <w:sz w:val="20"/>
          <w:szCs w:val="20"/>
          <w:u w:color="000000"/>
          <w:bdr w:val="nil"/>
          <w:lang w:eastAsia="es-ES"/>
        </w:rPr>
        <w:t xml:space="preserve"> them. </w:t>
      </w:r>
      <w:r w:rsidR="00630C8C">
        <w:rPr>
          <w:rFonts w:ascii="Cambria" w:eastAsia="Cambria" w:hAnsi="Cambria" w:cs="Cambria"/>
          <w:sz w:val="20"/>
          <w:szCs w:val="20"/>
          <w:u w:color="000000"/>
          <w:bdr w:val="nil"/>
          <w:lang w:eastAsia="es-ES"/>
        </w:rPr>
        <w:t xml:space="preserve">It </w:t>
      </w:r>
      <w:r w:rsidRPr="00A639A9">
        <w:rPr>
          <w:rFonts w:ascii="Cambria" w:eastAsia="Cambria" w:hAnsi="Cambria" w:cs="Cambria"/>
          <w:sz w:val="20"/>
          <w:szCs w:val="20"/>
          <w:u w:color="000000"/>
          <w:bdr w:val="nil"/>
          <w:lang w:eastAsia="es-ES"/>
        </w:rPr>
        <w:t>also points out that there are contradictions in the facts alleged by the representatives of the different groups of alleged victims.</w:t>
      </w:r>
    </w:p>
    <w:p w14:paraId="0CB04D5D" w14:textId="12379682" w:rsidR="00CA349A" w:rsidRDefault="00CA349A" w:rsidP="00CA349A">
      <w:pPr>
        <w:numPr>
          <w:ilvl w:val="0"/>
          <w:numId w:val="1"/>
        </w:numPr>
        <w:suppressAutoHyphens/>
        <w:spacing w:after="120" w:line="240" w:lineRule="auto"/>
        <w:jc w:val="both"/>
        <w:rPr>
          <w:rFonts w:ascii="Cambria" w:hAnsi="Cambria"/>
          <w:sz w:val="20"/>
          <w:szCs w:val="20"/>
        </w:rPr>
      </w:pPr>
      <w:r>
        <w:rPr>
          <w:rFonts w:ascii="Cambria" w:eastAsia="Arial Unicode MS" w:hAnsi="Cambria"/>
          <w:color w:val="000000" w:themeColor="text1"/>
          <w:sz w:val="20"/>
          <w:szCs w:val="20"/>
          <w:bdr w:val="nil"/>
        </w:rPr>
        <w:t>It</w:t>
      </w:r>
      <w:r w:rsidRPr="00A46DA4">
        <w:rPr>
          <w:rFonts w:ascii="Cambria" w:eastAsia="Arial Unicode MS" w:hAnsi="Cambria"/>
          <w:color w:val="000000" w:themeColor="text1"/>
          <w:sz w:val="20"/>
          <w:szCs w:val="20"/>
          <w:bdr w:val="nil"/>
        </w:rPr>
        <w:t xml:space="preserve"> affirms that the alleged facts do not </w:t>
      </w:r>
      <w:r>
        <w:rPr>
          <w:rFonts w:ascii="Cambria" w:eastAsia="Arial Unicode MS" w:hAnsi="Cambria"/>
          <w:color w:val="000000" w:themeColor="text1"/>
          <w:sz w:val="20"/>
          <w:szCs w:val="20"/>
          <w:bdr w:val="nil"/>
        </w:rPr>
        <w:t xml:space="preserve">amount to </w:t>
      </w:r>
      <w:r w:rsidRPr="00A46DA4">
        <w:rPr>
          <w:rFonts w:ascii="Cambria" w:eastAsia="Arial Unicode MS" w:hAnsi="Cambria"/>
          <w:color w:val="000000" w:themeColor="text1"/>
          <w:sz w:val="20"/>
          <w:szCs w:val="20"/>
          <w:bdr w:val="nil"/>
        </w:rPr>
        <w:t xml:space="preserve">human rights violations because the </w:t>
      </w:r>
      <w:r>
        <w:rPr>
          <w:rFonts w:ascii="Cambria" w:eastAsia="Arial Unicode MS" w:hAnsi="Cambria"/>
          <w:color w:val="000000" w:themeColor="text1"/>
          <w:sz w:val="20"/>
          <w:szCs w:val="20"/>
          <w:bdr w:val="nil"/>
        </w:rPr>
        <w:t xml:space="preserve">decision </w:t>
      </w:r>
      <w:r w:rsidRPr="00A46DA4">
        <w:rPr>
          <w:rFonts w:ascii="Cambria" w:eastAsia="Arial Unicode MS" w:hAnsi="Cambria"/>
          <w:color w:val="000000" w:themeColor="text1"/>
          <w:sz w:val="20"/>
          <w:szCs w:val="20"/>
          <w:bdr w:val="nil"/>
        </w:rPr>
        <w:t xml:space="preserve">whose compliance the petitioners demand did not have the degree of res judicata, </w:t>
      </w:r>
      <w:r>
        <w:rPr>
          <w:rFonts w:ascii="Cambria" w:eastAsia="Arial Unicode MS" w:hAnsi="Cambria"/>
          <w:color w:val="000000" w:themeColor="text1"/>
          <w:sz w:val="20"/>
          <w:szCs w:val="20"/>
          <w:bdr w:val="nil"/>
        </w:rPr>
        <w:t xml:space="preserve">as it was </w:t>
      </w:r>
      <w:r w:rsidRPr="00A46DA4">
        <w:rPr>
          <w:rFonts w:ascii="Cambria" w:eastAsia="Arial Unicode MS" w:hAnsi="Cambria"/>
          <w:color w:val="000000" w:themeColor="text1"/>
          <w:sz w:val="20"/>
          <w:szCs w:val="20"/>
          <w:bdr w:val="nil"/>
        </w:rPr>
        <w:t>being contested and suspended through mechanisms provided by law.</w:t>
      </w:r>
      <w:r>
        <w:rPr>
          <w:rStyle w:val="FootnoteReference"/>
          <w:rFonts w:ascii="Cambria" w:eastAsia="Arial Unicode MS" w:hAnsi="Cambria"/>
          <w:color w:val="000000" w:themeColor="text1"/>
          <w:sz w:val="20"/>
          <w:szCs w:val="20"/>
          <w:bdr w:val="nil"/>
        </w:rPr>
        <w:footnoteReference w:id="24"/>
      </w:r>
      <w:r w:rsidRPr="00A46DA4">
        <w:rPr>
          <w:rFonts w:ascii="Cambria" w:eastAsia="Arial Unicode MS" w:hAnsi="Cambria"/>
          <w:color w:val="000000" w:themeColor="text1"/>
          <w:sz w:val="20"/>
          <w:szCs w:val="20"/>
          <w:bdr w:val="nil"/>
        </w:rPr>
        <w:t xml:space="preserve"> It highlights that the aforementioned judgment was finally declared void by domestic courts following due process. It considers that the non-execution of a sentence that was proved void cannot be considered a violation of the Conventi</w:t>
      </w:r>
      <w:r>
        <w:rPr>
          <w:rFonts w:ascii="Cambria" w:eastAsia="Arial Unicode MS" w:hAnsi="Cambria"/>
          <w:color w:val="000000" w:themeColor="text1"/>
          <w:sz w:val="20"/>
          <w:szCs w:val="20"/>
          <w:bdr w:val="nil"/>
        </w:rPr>
        <w:t xml:space="preserve">on. It claims that the petitioning party </w:t>
      </w:r>
      <w:r w:rsidRPr="00A46DA4">
        <w:rPr>
          <w:rFonts w:ascii="Cambria" w:eastAsia="Arial Unicode MS" w:hAnsi="Cambria"/>
          <w:color w:val="000000" w:themeColor="text1"/>
          <w:sz w:val="20"/>
          <w:szCs w:val="20"/>
          <w:bdr w:val="nil"/>
        </w:rPr>
        <w:t xml:space="preserve">improperly </w:t>
      </w:r>
      <w:r>
        <w:rPr>
          <w:rFonts w:ascii="Cambria" w:eastAsia="Arial Unicode MS" w:hAnsi="Cambria"/>
          <w:color w:val="000000" w:themeColor="text1"/>
          <w:sz w:val="20"/>
          <w:szCs w:val="20"/>
          <w:bdr w:val="nil"/>
        </w:rPr>
        <w:t>pretends</w:t>
      </w:r>
      <w:r w:rsidRPr="00A46DA4">
        <w:rPr>
          <w:rFonts w:ascii="Cambria" w:eastAsia="Arial Unicode MS" w:hAnsi="Cambria"/>
          <w:color w:val="000000" w:themeColor="text1"/>
          <w:sz w:val="20"/>
          <w:szCs w:val="20"/>
          <w:bdr w:val="nil"/>
        </w:rPr>
        <w:t xml:space="preserve"> that the Commission acts as a fourth instance to review domestic judgments with which it disagrees. It also notes that the Commission lacks </w:t>
      </w:r>
      <w:proofErr w:type="spellStart"/>
      <w:r w:rsidRPr="00A46DA4">
        <w:rPr>
          <w:rFonts w:ascii="Cambria" w:eastAsia="Arial Unicode MS" w:hAnsi="Cambria"/>
          <w:color w:val="000000" w:themeColor="text1"/>
          <w:sz w:val="20"/>
          <w:szCs w:val="20"/>
          <w:bdr w:val="nil"/>
        </w:rPr>
        <w:t>ratione</w:t>
      </w:r>
      <w:proofErr w:type="spellEnd"/>
      <w:r w:rsidRPr="00A46DA4">
        <w:rPr>
          <w:rFonts w:ascii="Cambria" w:eastAsia="Arial Unicode MS" w:hAnsi="Cambria"/>
          <w:color w:val="000000" w:themeColor="text1"/>
          <w:sz w:val="20"/>
          <w:szCs w:val="20"/>
          <w:bdr w:val="nil"/>
        </w:rPr>
        <w:t xml:space="preserve"> </w:t>
      </w:r>
      <w:proofErr w:type="spellStart"/>
      <w:r w:rsidRPr="00A46DA4">
        <w:rPr>
          <w:rFonts w:ascii="Cambria" w:eastAsia="Arial Unicode MS" w:hAnsi="Cambria"/>
          <w:color w:val="000000" w:themeColor="text1"/>
          <w:sz w:val="20"/>
          <w:szCs w:val="20"/>
          <w:bdr w:val="nil"/>
        </w:rPr>
        <w:t>materiae</w:t>
      </w:r>
      <w:proofErr w:type="spellEnd"/>
      <w:r w:rsidRPr="00A46DA4">
        <w:rPr>
          <w:rFonts w:ascii="Cambria" w:eastAsia="Arial Unicode MS" w:hAnsi="Cambria"/>
          <w:color w:val="000000" w:themeColor="text1"/>
          <w:sz w:val="20"/>
          <w:szCs w:val="20"/>
          <w:bdr w:val="nil"/>
        </w:rPr>
        <w:t xml:space="preserve"> competence to refer to violations regarding the right to work.</w:t>
      </w:r>
    </w:p>
    <w:p w14:paraId="5DF17AE4" w14:textId="126A9879" w:rsidR="00CA349A" w:rsidRPr="00CA349A" w:rsidRDefault="00CA349A" w:rsidP="00CA349A">
      <w:pPr>
        <w:pStyle w:val="ListParagraph"/>
        <w:numPr>
          <w:ilvl w:val="0"/>
          <w:numId w:val="1"/>
        </w:numPr>
        <w:suppressAutoHyphens/>
        <w:spacing w:after="120"/>
        <w:jc w:val="both"/>
        <w:rPr>
          <w:sz w:val="20"/>
          <w:szCs w:val="20"/>
        </w:rPr>
      </w:pPr>
      <w:r>
        <w:rPr>
          <w:sz w:val="20"/>
          <w:szCs w:val="20"/>
        </w:rPr>
        <w:t>It also</w:t>
      </w:r>
      <w:r w:rsidRPr="00A56AD0">
        <w:rPr>
          <w:sz w:val="20"/>
          <w:szCs w:val="20"/>
        </w:rPr>
        <w:t xml:space="preserve"> points out that at the time of filing the petition, the domestic remedies were not exhausted, this being </w:t>
      </w:r>
      <w:proofErr w:type="spellStart"/>
      <w:r w:rsidRPr="00A56AD0">
        <w:rPr>
          <w:sz w:val="20"/>
          <w:szCs w:val="20"/>
        </w:rPr>
        <w:t>evi</w:t>
      </w:r>
      <w:r>
        <w:rPr>
          <w:sz w:val="20"/>
          <w:szCs w:val="20"/>
        </w:rPr>
        <w:t>ndeced</w:t>
      </w:r>
      <w:proofErr w:type="spellEnd"/>
      <w:r w:rsidRPr="00A56AD0">
        <w:rPr>
          <w:sz w:val="20"/>
          <w:szCs w:val="20"/>
        </w:rPr>
        <w:t xml:space="preserve"> by the fact that</w:t>
      </w:r>
      <w:r>
        <w:rPr>
          <w:sz w:val="20"/>
          <w:szCs w:val="20"/>
        </w:rPr>
        <w:t xml:space="preserve"> there are</w:t>
      </w:r>
      <w:r w:rsidRPr="00A56AD0">
        <w:rPr>
          <w:sz w:val="20"/>
          <w:szCs w:val="20"/>
        </w:rPr>
        <w:t xml:space="preserve"> judicial decisions </w:t>
      </w:r>
      <w:r>
        <w:rPr>
          <w:sz w:val="20"/>
          <w:szCs w:val="20"/>
        </w:rPr>
        <w:t xml:space="preserve">recorded in the file dated </w:t>
      </w:r>
      <w:r w:rsidRPr="00A56AD0">
        <w:rPr>
          <w:sz w:val="20"/>
          <w:szCs w:val="20"/>
        </w:rPr>
        <w:t>after</w:t>
      </w:r>
      <w:r>
        <w:rPr>
          <w:sz w:val="20"/>
          <w:szCs w:val="20"/>
        </w:rPr>
        <w:t xml:space="preserve"> the</w:t>
      </w:r>
      <w:r w:rsidRPr="00A56AD0">
        <w:rPr>
          <w:sz w:val="20"/>
          <w:szCs w:val="20"/>
        </w:rPr>
        <w:t xml:space="preserve"> filing</w:t>
      </w:r>
      <w:r>
        <w:rPr>
          <w:sz w:val="20"/>
          <w:szCs w:val="20"/>
        </w:rPr>
        <w:t xml:space="preserve"> of</w:t>
      </w:r>
      <w:r w:rsidRPr="00A56AD0">
        <w:rPr>
          <w:sz w:val="20"/>
          <w:szCs w:val="20"/>
        </w:rPr>
        <w:t xml:space="preserve"> the petition. </w:t>
      </w:r>
      <w:r>
        <w:rPr>
          <w:sz w:val="20"/>
          <w:szCs w:val="20"/>
        </w:rPr>
        <w:t>It</w:t>
      </w:r>
      <w:r w:rsidRPr="00A56AD0">
        <w:rPr>
          <w:sz w:val="20"/>
          <w:szCs w:val="20"/>
        </w:rPr>
        <w:t xml:space="preserve"> also points out that the petitioners have filed and have been </w:t>
      </w:r>
      <w:r>
        <w:rPr>
          <w:sz w:val="20"/>
          <w:szCs w:val="20"/>
        </w:rPr>
        <w:t>provided with resolutions</w:t>
      </w:r>
      <w:r w:rsidRPr="00A56AD0">
        <w:rPr>
          <w:sz w:val="20"/>
          <w:szCs w:val="20"/>
        </w:rPr>
        <w:t xml:space="preserve"> in governments subsequent to that of President García, </w:t>
      </w:r>
      <w:r>
        <w:rPr>
          <w:sz w:val="20"/>
          <w:szCs w:val="20"/>
        </w:rPr>
        <w:t>distorting the</w:t>
      </w:r>
      <w:r w:rsidRPr="00A56AD0">
        <w:rPr>
          <w:sz w:val="20"/>
          <w:szCs w:val="20"/>
        </w:rPr>
        <w:t xml:space="preserve"> argument regarding an alleged lack of due process due to political intervention.</w:t>
      </w:r>
    </w:p>
    <w:p w14:paraId="247AAEEF" w14:textId="5AFE2E03" w:rsidR="00666340" w:rsidRPr="00666340" w:rsidRDefault="00666340" w:rsidP="00666340">
      <w:pPr>
        <w:pStyle w:val="ListParagraph"/>
        <w:numPr>
          <w:ilvl w:val="0"/>
          <w:numId w:val="6"/>
        </w:numPr>
        <w:suppressAutoHyphens/>
        <w:spacing w:after="120"/>
        <w:jc w:val="both"/>
        <w:rPr>
          <w:sz w:val="20"/>
          <w:szCs w:val="20"/>
        </w:rPr>
      </w:pPr>
      <w:r w:rsidRPr="00666340">
        <w:rPr>
          <w:b/>
          <w:bCs/>
          <w:sz w:val="20"/>
          <w:szCs w:val="20"/>
        </w:rPr>
        <w:t xml:space="preserve">EXHAUSTION OF LOCAL REMEDIES AND TIMELINESS OF THE PETITION </w:t>
      </w:r>
    </w:p>
    <w:p w14:paraId="2DB5E7C5" w14:textId="7B2B46E4" w:rsidR="001F06FF" w:rsidRPr="001F06FF" w:rsidRDefault="001F06FF" w:rsidP="001F06FF">
      <w:pPr>
        <w:numPr>
          <w:ilvl w:val="0"/>
          <w:numId w:val="1"/>
        </w:numPr>
        <w:suppressAutoHyphens/>
        <w:spacing w:after="120" w:line="240" w:lineRule="auto"/>
        <w:jc w:val="both"/>
        <w:rPr>
          <w:rFonts w:ascii="Cambria" w:hAnsi="Cambria"/>
          <w:sz w:val="20"/>
          <w:szCs w:val="20"/>
        </w:rPr>
      </w:pPr>
      <w:r>
        <w:rPr>
          <w:rFonts w:ascii="Cambria" w:hAnsi="Cambria"/>
          <w:sz w:val="20"/>
          <w:szCs w:val="20"/>
        </w:rPr>
        <w:t xml:space="preserve">The Commission observes that the petitioning party has alleged that it must be exempted from the exhaustion of domestic remedies requirement because it has not had access to due process and also that the representative of the first group of alleged victims has alleged that there has been an unjustified delay in the resolution of their judicial actions which warrants the application of the exception to the exhaustion requirement provided for by article 46.2(c) of the American Convention. Likewise, it takes note that the State has highlighted that domestic remedies had not been exhausted at the time the petition was filed. </w:t>
      </w:r>
    </w:p>
    <w:p w14:paraId="3923D2F9" w14:textId="025FBBD7" w:rsidR="00A56AD0" w:rsidRPr="00A56AD0" w:rsidRDefault="00A56AD0" w:rsidP="00666340">
      <w:pPr>
        <w:pStyle w:val="ListParagraph"/>
        <w:numPr>
          <w:ilvl w:val="0"/>
          <w:numId w:val="1"/>
        </w:numPr>
        <w:suppressAutoHyphens/>
        <w:spacing w:after="120"/>
        <w:jc w:val="both"/>
        <w:rPr>
          <w:sz w:val="20"/>
          <w:szCs w:val="20"/>
        </w:rPr>
      </w:pPr>
      <w:r w:rsidRPr="00A56AD0">
        <w:rPr>
          <w:sz w:val="20"/>
          <w:szCs w:val="20"/>
        </w:rPr>
        <w:t>The IACHR reiterates its constant position according to which the situation that must be taken into account to establish whether the remedies of the domestic jurisdiction have been exhausted is th</w:t>
      </w:r>
      <w:r w:rsidR="009E3A9D">
        <w:rPr>
          <w:sz w:val="20"/>
          <w:szCs w:val="20"/>
        </w:rPr>
        <w:t>e one</w:t>
      </w:r>
      <w:r w:rsidRPr="00A56AD0">
        <w:rPr>
          <w:sz w:val="20"/>
          <w:szCs w:val="20"/>
        </w:rPr>
        <w:t xml:space="preserve"> existing when deciding on admissibility, since the moment of filing the complaint and that of the </w:t>
      </w:r>
      <w:r w:rsidR="009E3A9D">
        <w:rPr>
          <w:sz w:val="20"/>
          <w:szCs w:val="20"/>
        </w:rPr>
        <w:t>decision</w:t>
      </w:r>
      <w:r w:rsidRPr="00A56AD0">
        <w:rPr>
          <w:sz w:val="20"/>
          <w:szCs w:val="20"/>
        </w:rPr>
        <w:t xml:space="preserve"> on admissibility are different. For this reason</w:t>
      </w:r>
      <w:r w:rsidR="009E3A9D">
        <w:rPr>
          <w:sz w:val="20"/>
          <w:szCs w:val="20"/>
        </w:rPr>
        <w:t>,</w:t>
      </w:r>
      <w:r w:rsidRPr="00A56AD0">
        <w:rPr>
          <w:sz w:val="20"/>
          <w:szCs w:val="20"/>
        </w:rPr>
        <w:t xml:space="preserve"> it is not necessary</w:t>
      </w:r>
      <w:r w:rsidR="009E3A9D">
        <w:rPr>
          <w:sz w:val="20"/>
          <w:szCs w:val="20"/>
        </w:rPr>
        <w:t>,</w:t>
      </w:r>
      <w:r w:rsidRPr="00A56AD0">
        <w:rPr>
          <w:sz w:val="20"/>
          <w:szCs w:val="20"/>
        </w:rPr>
        <w:t xml:space="preserve"> in this case</w:t>
      </w:r>
      <w:r w:rsidR="009E3A9D">
        <w:rPr>
          <w:sz w:val="20"/>
          <w:szCs w:val="20"/>
        </w:rPr>
        <w:t>,</w:t>
      </w:r>
      <w:r w:rsidRPr="00A56AD0">
        <w:rPr>
          <w:sz w:val="20"/>
          <w:szCs w:val="20"/>
        </w:rPr>
        <w:t xml:space="preserve"> to decide on whether domestic remedies were exhausted at the time the petition was filed. The Committee notes that the State has not indicated that, at the time of deciding this admissibility, there are suitable resources that are not exhausted so that the claims of the petitioner are addressed at the domestic level. For this reason, it concludes that the present petition complies with the requirements of exhaustion of domestic remedies and presentation within the term established in Article 46.1 (a) and (b) of the American Convention.</w:t>
      </w:r>
    </w:p>
    <w:p w14:paraId="791D7AB9" w14:textId="7A563018" w:rsidR="00666340" w:rsidRPr="009E3A9D" w:rsidRDefault="00666340" w:rsidP="005D3A1E">
      <w:pPr>
        <w:pBdr>
          <w:top w:val="nil"/>
          <w:left w:val="nil"/>
          <w:bottom w:val="nil"/>
          <w:right w:val="nil"/>
          <w:between w:val="nil"/>
          <w:bar w:val="nil"/>
        </w:pBdr>
        <w:suppressAutoHyphens/>
        <w:spacing w:after="120" w:line="240" w:lineRule="auto"/>
        <w:ind w:firstLine="720"/>
        <w:jc w:val="both"/>
        <w:rPr>
          <w:rFonts w:ascii="Cambria" w:eastAsia="Cambria" w:hAnsi="Cambria" w:cs="Cambria"/>
          <w:b/>
          <w:bCs/>
          <w:color w:val="000000"/>
          <w:sz w:val="20"/>
          <w:szCs w:val="20"/>
          <w:u w:color="000000"/>
          <w:bdr w:val="nil"/>
          <w:lang w:eastAsia="es-ES"/>
        </w:rPr>
      </w:pPr>
      <w:r w:rsidRPr="009E3A9D">
        <w:rPr>
          <w:rFonts w:ascii="Cambria" w:eastAsia="Cambria" w:hAnsi="Cambria" w:cs="Cambria"/>
          <w:b/>
          <w:bCs/>
          <w:color w:val="000000"/>
          <w:sz w:val="20"/>
          <w:szCs w:val="20"/>
          <w:u w:color="000000"/>
          <w:bdr w:val="nil"/>
          <w:lang w:eastAsia="es-ES"/>
        </w:rPr>
        <w:t xml:space="preserve">VII. </w:t>
      </w:r>
      <w:r w:rsidRPr="009E3A9D">
        <w:rPr>
          <w:rFonts w:ascii="Cambria" w:eastAsia="Cambria" w:hAnsi="Cambria" w:cs="Cambria"/>
          <w:b/>
          <w:bCs/>
          <w:color w:val="000000"/>
          <w:sz w:val="20"/>
          <w:szCs w:val="20"/>
          <w:u w:color="000000"/>
          <w:bdr w:val="nil"/>
          <w:lang w:eastAsia="es-ES"/>
        </w:rPr>
        <w:tab/>
        <w:t>COLORABLE CLAIM</w:t>
      </w:r>
      <w:r w:rsidR="009E3A9D">
        <w:rPr>
          <w:rStyle w:val="FootnoteReference"/>
          <w:rFonts w:ascii="Cambria" w:eastAsia="Cambria" w:hAnsi="Cambria" w:cs="Cambria"/>
          <w:b/>
          <w:bCs/>
          <w:color w:val="000000"/>
          <w:sz w:val="20"/>
          <w:szCs w:val="20"/>
          <w:u w:color="000000"/>
          <w:bdr w:val="nil"/>
          <w:lang w:val="es-ES" w:eastAsia="es-ES"/>
        </w:rPr>
        <w:footnoteReference w:id="25"/>
      </w:r>
    </w:p>
    <w:p w14:paraId="67CB7603" w14:textId="17BD9452" w:rsidR="001F06FF" w:rsidRDefault="001F06FF" w:rsidP="005176F5">
      <w:pPr>
        <w:numPr>
          <w:ilvl w:val="0"/>
          <w:numId w:val="1"/>
        </w:numPr>
        <w:suppressAutoHyphens/>
        <w:spacing w:after="120" w:line="240" w:lineRule="auto"/>
        <w:jc w:val="both"/>
        <w:rPr>
          <w:rFonts w:ascii="Cambria" w:hAnsi="Cambria"/>
          <w:sz w:val="20"/>
          <w:szCs w:val="20"/>
        </w:rPr>
      </w:pPr>
      <w:r>
        <w:rPr>
          <w:rFonts w:ascii="Cambria" w:hAnsi="Cambria"/>
          <w:sz w:val="20"/>
          <w:szCs w:val="20"/>
        </w:rPr>
        <w:t xml:space="preserve">The Commission observes that the instant petition includes allegations regarding the alleged victims having been </w:t>
      </w:r>
      <w:proofErr w:type="spellStart"/>
      <w:r>
        <w:rPr>
          <w:rFonts w:ascii="Cambria" w:hAnsi="Cambria"/>
          <w:sz w:val="20"/>
          <w:szCs w:val="20"/>
        </w:rPr>
        <w:t>favoured</w:t>
      </w:r>
      <w:proofErr w:type="spellEnd"/>
      <w:r>
        <w:rPr>
          <w:rFonts w:ascii="Cambria" w:hAnsi="Cambria"/>
          <w:sz w:val="20"/>
          <w:szCs w:val="20"/>
        </w:rPr>
        <w:t xml:space="preserve"> by a judicial decision which ordered their reinstatement in 2006, and that this decision was later challenged resulting in the legal situation of the workers not being definitively decided until 2016, almost 10 years later; that the execution of the sentence was suspended for more than four years even though the rights of workers demanded for them to be reinstated until their legal situat</w:t>
      </w:r>
      <w:r w:rsidR="00817EA5">
        <w:rPr>
          <w:rFonts w:ascii="Cambria" w:hAnsi="Cambria"/>
          <w:sz w:val="20"/>
          <w:szCs w:val="20"/>
        </w:rPr>
        <w:t xml:space="preserve">ion was fully decided; the decision not being complied with during the times it was in force but not suspended; </w:t>
      </w:r>
      <w:r w:rsidR="00817EA5">
        <w:rPr>
          <w:rFonts w:ascii="Cambria" w:hAnsi="Cambria"/>
          <w:sz w:val="20"/>
          <w:szCs w:val="20"/>
        </w:rPr>
        <w:lastRenderedPageBreak/>
        <w:t xml:space="preserve">the alleged victims having been denigrated through public declarations of high State authorities; that the first groups of alleged victims receive a discriminatory treatment while they were reinstated to the BCR; and that Mr. José del Busto Medina has not received compensation even though there is a formal acknowledgement that his termination was irregular. </w:t>
      </w:r>
      <w:r>
        <w:rPr>
          <w:rFonts w:ascii="Cambria" w:hAnsi="Cambria"/>
          <w:sz w:val="20"/>
          <w:szCs w:val="20"/>
        </w:rPr>
        <w:t xml:space="preserve"> </w:t>
      </w:r>
    </w:p>
    <w:p w14:paraId="6CD928B2" w14:textId="4B786E9F" w:rsidR="005176F5" w:rsidRDefault="00817EA5" w:rsidP="005176F5">
      <w:pPr>
        <w:numPr>
          <w:ilvl w:val="0"/>
          <w:numId w:val="1"/>
        </w:numPr>
        <w:suppressAutoHyphens/>
        <w:spacing w:after="120" w:line="240" w:lineRule="auto"/>
        <w:jc w:val="both"/>
        <w:rPr>
          <w:rFonts w:ascii="Cambria" w:hAnsi="Cambria"/>
          <w:sz w:val="20"/>
          <w:szCs w:val="20"/>
        </w:rPr>
      </w:pPr>
      <w:r>
        <w:rPr>
          <w:rFonts w:ascii="Cambria" w:hAnsi="Cambria"/>
          <w:sz w:val="20"/>
          <w:szCs w:val="20"/>
        </w:rPr>
        <w:t>Attending to these considerations and having examined the elements of law and fact brought forward by the parties the Commission considers that the allegations of the petitioning party are not manifestly groundless and require a study on the merits as the alleged facts, if proven, could amount to violations of</w:t>
      </w:r>
      <w:r w:rsidR="005176F5" w:rsidRPr="005176F5">
        <w:rPr>
          <w:rFonts w:ascii="Cambria" w:hAnsi="Cambria"/>
          <w:sz w:val="20"/>
          <w:szCs w:val="20"/>
        </w:rPr>
        <w:t xml:space="preserve"> articles 8 (judicial guarantees)</w:t>
      </w:r>
      <w:r w:rsidR="00B3310C">
        <w:rPr>
          <w:rFonts w:ascii="Cambria" w:hAnsi="Cambria"/>
          <w:sz w:val="20"/>
          <w:szCs w:val="20"/>
        </w:rPr>
        <w:t>, 11 (privacy), 23 (political rights),</w:t>
      </w:r>
      <w:r w:rsidR="005176F5" w:rsidRPr="005176F5">
        <w:rPr>
          <w:rFonts w:ascii="Cambria" w:hAnsi="Cambria"/>
          <w:sz w:val="20"/>
          <w:szCs w:val="20"/>
        </w:rPr>
        <w:t xml:space="preserve"> 25 (judicial protection)</w:t>
      </w:r>
      <w:r w:rsidR="00B3310C">
        <w:rPr>
          <w:rFonts w:ascii="Cambria" w:hAnsi="Cambria"/>
          <w:sz w:val="20"/>
          <w:szCs w:val="20"/>
        </w:rPr>
        <w:t xml:space="preserve">, and 26 (economic, social and cultural rights) </w:t>
      </w:r>
      <w:r w:rsidR="005176F5" w:rsidRPr="005176F5">
        <w:rPr>
          <w:rFonts w:ascii="Cambria" w:hAnsi="Cambria"/>
          <w:sz w:val="20"/>
          <w:szCs w:val="20"/>
        </w:rPr>
        <w:t xml:space="preserve"> of the American Convention in relation to its articles 1.1 (obligation to respect rights), 2 (duty to adopt provisions of domestic law) and 26 (economic, social and cultural rights)</w:t>
      </w:r>
      <w:r w:rsidR="00B3310C">
        <w:rPr>
          <w:rFonts w:ascii="Cambria" w:hAnsi="Cambria"/>
          <w:sz w:val="20"/>
          <w:szCs w:val="20"/>
        </w:rPr>
        <w:t xml:space="preserve"> to the detriment of all of the alleged victims</w:t>
      </w:r>
      <w:r w:rsidR="005176F5" w:rsidRPr="005176F5">
        <w:rPr>
          <w:rFonts w:ascii="Cambria" w:hAnsi="Cambria"/>
          <w:sz w:val="20"/>
          <w:szCs w:val="20"/>
        </w:rPr>
        <w:t>.</w:t>
      </w:r>
      <w:r w:rsidR="00B3310C">
        <w:rPr>
          <w:rFonts w:ascii="Cambria" w:hAnsi="Cambria"/>
          <w:sz w:val="20"/>
          <w:szCs w:val="20"/>
        </w:rPr>
        <w:t xml:space="preserve">  Additionally, the Commission considers that the alleged facts could amount to violations of article 24 (equal protection) of the American convention in detriment of the alleged victims belonging to the first group.</w:t>
      </w:r>
    </w:p>
    <w:p w14:paraId="160D13D2" w14:textId="3A7A23C8" w:rsidR="00FB0A70" w:rsidRDefault="00FB0A70" w:rsidP="005176F5">
      <w:pPr>
        <w:numPr>
          <w:ilvl w:val="0"/>
          <w:numId w:val="1"/>
        </w:numPr>
        <w:suppressAutoHyphens/>
        <w:spacing w:after="120" w:line="240" w:lineRule="auto"/>
        <w:jc w:val="both"/>
        <w:rPr>
          <w:rFonts w:ascii="Cambria" w:hAnsi="Cambria"/>
          <w:sz w:val="20"/>
          <w:szCs w:val="20"/>
        </w:rPr>
      </w:pPr>
      <w:r w:rsidRPr="00FB0A70">
        <w:rPr>
          <w:rFonts w:ascii="Cambria" w:hAnsi="Cambria"/>
          <w:sz w:val="20"/>
          <w:szCs w:val="20"/>
        </w:rPr>
        <w:t>Regarding the allegations of violations of articles 6 and 7 of the Protocol of San Salvador, the IACHR notes that the competence provided in the terms of article 19.6 of said treaty to establish violations in the context of an individual case is limited to articles 8 and 13. Regarding the other articles, in accordance with Article 29 of the American Convention, the Commission may take them into account to interpret and apply the American Convention and other applicable instruments.</w:t>
      </w:r>
    </w:p>
    <w:p w14:paraId="7ABB7975" w14:textId="77023181" w:rsidR="00FB0A70" w:rsidRPr="005176F5" w:rsidRDefault="00FB0A70" w:rsidP="005176F5">
      <w:pPr>
        <w:numPr>
          <w:ilvl w:val="0"/>
          <w:numId w:val="1"/>
        </w:numPr>
        <w:suppressAutoHyphens/>
        <w:spacing w:after="120" w:line="240" w:lineRule="auto"/>
        <w:jc w:val="both"/>
        <w:rPr>
          <w:rFonts w:ascii="Cambria" w:hAnsi="Cambria"/>
          <w:sz w:val="20"/>
          <w:szCs w:val="20"/>
        </w:rPr>
      </w:pPr>
      <w:r w:rsidRPr="00FB0A70">
        <w:rPr>
          <w:rFonts w:ascii="Cambria" w:hAnsi="Cambria"/>
          <w:sz w:val="20"/>
          <w:szCs w:val="20"/>
        </w:rPr>
        <w:t>Finally, with respect to the State's fourth instance allegation, the Commission observes that in admitting this petition it does not intend to s</w:t>
      </w:r>
      <w:r w:rsidR="00090E4B">
        <w:rPr>
          <w:rFonts w:ascii="Cambria" w:hAnsi="Cambria"/>
          <w:sz w:val="20"/>
          <w:szCs w:val="20"/>
        </w:rPr>
        <w:t xml:space="preserve">ubstitute </w:t>
      </w:r>
      <w:r w:rsidRPr="00FB0A70">
        <w:rPr>
          <w:rFonts w:ascii="Cambria" w:hAnsi="Cambria"/>
          <w:sz w:val="20"/>
          <w:szCs w:val="20"/>
        </w:rPr>
        <w:t>the competence of domestic judicial authorities. But it will analyze at the merits stage of the present petition, if the domestic judicial processes complied with the guarantees of due process and judicial protection, and offered the due guarantees of access to justice for the alleged victims under the terms of the American Convention.</w:t>
      </w:r>
    </w:p>
    <w:p w14:paraId="27D433D7" w14:textId="5E974905" w:rsidR="00666340" w:rsidRPr="005176F5" w:rsidRDefault="00666340" w:rsidP="00666340">
      <w:pPr>
        <w:suppressAutoHyphens/>
        <w:spacing w:after="120" w:line="240" w:lineRule="auto"/>
        <w:ind w:left="720"/>
        <w:jc w:val="both"/>
        <w:rPr>
          <w:rFonts w:ascii="Cambria" w:eastAsia="Arial Unicode MS" w:hAnsi="Cambria"/>
          <w:b/>
          <w:bCs/>
          <w:sz w:val="20"/>
          <w:szCs w:val="20"/>
          <w:bdr w:val="nil"/>
        </w:rPr>
      </w:pPr>
      <w:r w:rsidRPr="005176F5">
        <w:rPr>
          <w:rFonts w:ascii="Cambria" w:eastAsia="Arial Unicode MS" w:hAnsi="Cambria"/>
          <w:b/>
          <w:bCs/>
          <w:sz w:val="20"/>
          <w:szCs w:val="20"/>
          <w:bdr w:val="nil"/>
        </w:rPr>
        <w:t xml:space="preserve">VIII. </w:t>
      </w:r>
      <w:r w:rsidRPr="005176F5">
        <w:rPr>
          <w:rFonts w:ascii="Cambria" w:eastAsia="Arial Unicode MS" w:hAnsi="Cambria"/>
          <w:b/>
          <w:bCs/>
          <w:sz w:val="20"/>
          <w:szCs w:val="20"/>
          <w:bdr w:val="nil"/>
        </w:rPr>
        <w:tab/>
        <w:t>DECISION</w:t>
      </w:r>
    </w:p>
    <w:p w14:paraId="12D59247" w14:textId="425E3ECE" w:rsidR="00666340" w:rsidRPr="00666340" w:rsidRDefault="00666340" w:rsidP="00666340">
      <w:pPr>
        <w:numPr>
          <w:ilvl w:val="0"/>
          <w:numId w:val="1"/>
        </w:num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666340">
        <w:rPr>
          <w:rFonts w:ascii="Cambria" w:eastAsia="Arial Unicode MS" w:hAnsi="Cambria"/>
          <w:sz w:val="20"/>
          <w:szCs w:val="20"/>
          <w:bdr w:val="nil"/>
        </w:rPr>
        <w:t>To find the instant petition admissible in relation to Articles</w:t>
      </w:r>
      <w:r w:rsidRPr="00666340">
        <w:rPr>
          <w:rFonts w:ascii="Cambria" w:eastAsia="Arial Unicode MS" w:hAnsi="Cambria"/>
          <w:bCs/>
          <w:sz w:val="20"/>
          <w:szCs w:val="20"/>
          <w:bdr w:val="nil"/>
        </w:rPr>
        <w:t xml:space="preserve"> 8</w:t>
      </w:r>
      <w:r w:rsidR="00090E4B">
        <w:rPr>
          <w:rFonts w:ascii="Cambria" w:eastAsia="Arial Unicode MS" w:hAnsi="Cambria"/>
          <w:bCs/>
          <w:sz w:val="20"/>
          <w:szCs w:val="20"/>
          <w:bdr w:val="nil"/>
        </w:rPr>
        <w:t>, 11, 23, 24, 25</w:t>
      </w:r>
      <w:r w:rsidRPr="00666340">
        <w:rPr>
          <w:rFonts w:ascii="Cambria" w:eastAsia="Arial Unicode MS" w:hAnsi="Cambria"/>
          <w:bCs/>
          <w:sz w:val="20"/>
          <w:szCs w:val="20"/>
          <w:bdr w:val="nil"/>
        </w:rPr>
        <w:t xml:space="preserve"> and 2</w:t>
      </w:r>
      <w:r w:rsidR="00090E4B">
        <w:rPr>
          <w:rFonts w:ascii="Cambria" w:eastAsia="Arial Unicode MS" w:hAnsi="Cambria"/>
          <w:bCs/>
          <w:sz w:val="20"/>
          <w:szCs w:val="20"/>
          <w:bdr w:val="nil"/>
        </w:rPr>
        <w:t>6</w:t>
      </w:r>
      <w:r w:rsidRPr="00666340">
        <w:rPr>
          <w:rFonts w:ascii="Cambria" w:eastAsia="Arial Unicode MS" w:hAnsi="Cambria"/>
          <w:bCs/>
          <w:sz w:val="20"/>
          <w:szCs w:val="20"/>
          <w:bdr w:val="nil"/>
        </w:rPr>
        <w:t xml:space="preserve"> of the American Convention, in accordance with articles 1.1 and 2</w:t>
      </w:r>
      <w:r w:rsidR="00090E4B">
        <w:rPr>
          <w:rFonts w:ascii="Cambria" w:eastAsia="Arial Unicode MS" w:hAnsi="Cambria"/>
          <w:bCs/>
          <w:sz w:val="20"/>
          <w:szCs w:val="20"/>
          <w:bdr w:val="nil"/>
        </w:rPr>
        <w:t>.</w:t>
      </w:r>
    </w:p>
    <w:p w14:paraId="1C357022" w14:textId="349C2C52" w:rsidR="00666340" w:rsidRPr="00090E4B" w:rsidRDefault="00666340" w:rsidP="00666340">
      <w:pPr>
        <w:numPr>
          <w:ilvl w:val="0"/>
          <w:numId w:val="1"/>
        </w:numPr>
        <w:pBdr>
          <w:top w:val="nil"/>
          <w:left w:val="nil"/>
          <w:bottom w:val="nil"/>
          <w:right w:val="nil"/>
          <w:between w:val="nil"/>
          <w:bar w:val="nil"/>
        </w:pBdr>
        <w:suppressAutoHyphens/>
        <w:spacing w:after="120" w:line="240" w:lineRule="auto"/>
        <w:jc w:val="both"/>
        <w:rPr>
          <w:rFonts w:ascii="Cambria" w:eastAsia="Arial Unicode MS" w:hAnsi="Cambria"/>
          <w:sz w:val="20"/>
          <w:szCs w:val="20"/>
          <w:bdr w:val="nil"/>
        </w:rPr>
      </w:pPr>
      <w:r w:rsidRPr="00666340">
        <w:rPr>
          <w:rFonts w:ascii="Cambria" w:eastAsia="Arial Unicode MS" w:hAnsi="Cambria"/>
          <w:sz w:val="20"/>
          <w:szCs w:val="20"/>
          <w:bdr w:val="nil"/>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2A8D6D1A" w14:textId="25CB5AD3" w:rsidR="00FA33B0" w:rsidRPr="00FA33B0" w:rsidRDefault="00FA33B0" w:rsidP="00263389">
      <w:pPr>
        <w:suppressAutoHyphens/>
        <w:spacing w:after="0" w:line="240" w:lineRule="auto"/>
        <w:ind w:firstLine="720"/>
        <w:jc w:val="both"/>
        <w:rPr>
          <w:rFonts w:ascii="Cambria" w:hAnsi="Cambria" w:cstheme="minorHAnsi"/>
          <w:spacing w:val="-2"/>
          <w:sz w:val="20"/>
        </w:rPr>
      </w:pPr>
      <w:r w:rsidRPr="00FA33B0">
        <w:rPr>
          <w:rFonts w:ascii="Cambria" w:hAnsi="Cambria" w:cstheme="minorHAnsi"/>
          <w:spacing w:val="-2"/>
          <w:sz w:val="20"/>
        </w:rPr>
        <w:t xml:space="preserve">Approved by the Inter-American Commission on Human Rights on the </w:t>
      </w:r>
      <w:r>
        <w:rPr>
          <w:rFonts w:ascii="Cambria" w:hAnsi="Cambria" w:cstheme="minorHAnsi"/>
          <w:spacing w:val="-2"/>
          <w:sz w:val="20"/>
        </w:rPr>
        <w:t>26</w:t>
      </w:r>
      <w:r w:rsidRPr="00FA33B0">
        <w:rPr>
          <w:rFonts w:ascii="Cambria" w:hAnsi="Cambria" w:cstheme="minorHAnsi"/>
          <w:spacing w:val="-2"/>
          <w:sz w:val="20"/>
          <w:vertAlign w:val="superscript"/>
        </w:rPr>
        <w:t>th</w:t>
      </w:r>
      <w:r>
        <w:rPr>
          <w:rFonts w:ascii="Cambria" w:hAnsi="Cambria" w:cstheme="minorHAnsi"/>
          <w:spacing w:val="-2"/>
          <w:sz w:val="20"/>
        </w:rPr>
        <w:t xml:space="preserve"> </w:t>
      </w:r>
      <w:r w:rsidRPr="00FA33B0">
        <w:rPr>
          <w:rFonts w:ascii="Cambria" w:hAnsi="Cambria" w:cstheme="minorHAnsi"/>
          <w:spacing w:val="-2"/>
          <w:sz w:val="20"/>
        </w:rPr>
        <w:t xml:space="preserve">day of the month of </w:t>
      </w:r>
      <w:r>
        <w:rPr>
          <w:rFonts w:ascii="Cambria" w:hAnsi="Cambria" w:cstheme="minorHAnsi"/>
          <w:spacing w:val="-2"/>
          <w:sz w:val="20"/>
        </w:rPr>
        <w:t>February</w:t>
      </w:r>
      <w:r w:rsidRPr="00FA33B0">
        <w:rPr>
          <w:rFonts w:ascii="Cambria" w:hAnsi="Cambria" w:cstheme="minorHAnsi"/>
          <w:spacing w:val="-2"/>
          <w:sz w:val="20"/>
        </w:rPr>
        <w:t xml:space="preserve">, 2020. (Signed):  </w:t>
      </w:r>
      <w:r w:rsidRPr="00FA33B0">
        <w:rPr>
          <w:rFonts w:ascii="Cambria" w:hAnsi="Cambria" w:cstheme="minorHAnsi"/>
          <w:noProof/>
          <w:spacing w:val="-2"/>
          <w:sz w:val="20"/>
          <w:szCs w:val="20"/>
        </w:rPr>
        <w:t>Joel Hernández, President; Antonia Urrejola, First Vice President; Flávia Piovesan, Second Vice President; Margarette May Macaulay, Esmeralda E. Arosemena Bernal de Troitiño, and</w:t>
      </w:r>
      <w:r w:rsidR="00263389">
        <w:rPr>
          <w:rFonts w:ascii="Cambria" w:hAnsi="Cambria" w:cstheme="minorHAnsi"/>
          <w:noProof/>
          <w:spacing w:val="-2"/>
          <w:sz w:val="20"/>
          <w:szCs w:val="20"/>
        </w:rPr>
        <w:t xml:space="preserve"> Edgar</w:t>
      </w:r>
      <w:r w:rsidRPr="00FA33B0">
        <w:rPr>
          <w:rFonts w:ascii="Cambria" w:hAnsi="Cambria" w:cstheme="minorHAnsi"/>
          <w:noProof/>
          <w:spacing w:val="-2"/>
          <w:sz w:val="20"/>
          <w:szCs w:val="20"/>
        </w:rPr>
        <w:t xml:space="preserve"> Stuardo Ralón Orellana, </w:t>
      </w:r>
      <w:r w:rsidRPr="00FA33B0">
        <w:rPr>
          <w:rFonts w:ascii="Cambria" w:hAnsi="Cambria" w:cstheme="minorHAnsi"/>
          <w:spacing w:val="-2"/>
          <w:sz w:val="20"/>
        </w:rPr>
        <w:t>Commissioners.</w:t>
      </w:r>
    </w:p>
    <w:p w14:paraId="0E9F5870" w14:textId="77777777" w:rsidR="00FA33B0" w:rsidRPr="00814525" w:rsidRDefault="00FA33B0" w:rsidP="00FA33B0">
      <w:pPr>
        <w:jc w:val="both"/>
        <w:rPr>
          <w:rFonts w:asciiTheme="majorHAnsi" w:hAnsiTheme="majorHAnsi" w:cs="Univers"/>
          <w:sz w:val="20"/>
          <w:szCs w:val="20"/>
        </w:rPr>
      </w:pPr>
    </w:p>
    <w:p w14:paraId="665D0434" w14:textId="1977247F" w:rsidR="00090E4B" w:rsidRDefault="00090E4B" w:rsidP="00090E4B">
      <w:pPr>
        <w:pBdr>
          <w:top w:val="nil"/>
          <w:left w:val="nil"/>
          <w:bottom w:val="nil"/>
          <w:right w:val="nil"/>
          <w:between w:val="nil"/>
          <w:bar w:val="nil"/>
        </w:pBdr>
        <w:suppressAutoHyphens/>
        <w:spacing w:after="120" w:line="240" w:lineRule="auto"/>
        <w:jc w:val="both"/>
        <w:rPr>
          <w:rFonts w:ascii="Cambria" w:eastAsia="Times New Roman" w:hAnsi="Cambria"/>
          <w:sz w:val="20"/>
          <w:szCs w:val="20"/>
        </w:rPr>
      </w:pPr>
    </w:p>
    <w:p w14:paraId="770F3804" w14:textId="03553B03" w:rsidR="007221A3" w:rsidRDefault="007221A3" w:rsidP="00FA33B0">
      <w:pPr>
        <w:spacing w:after="0" w:line="240" w:lineRule="auto"/>
        <w:jc w:val="center"/>
        <w:rPr>
          <w:rFonts w:ascii="Cambria" w:eastAsia="Times New Roman" w:hAnsi="Cambria"/>
          <w:b/>
          <w:sz w:val="20"/>
          <w:szCs w:val="20"/>
        </w:rPr>
      </w:pPr>
      <w:r>
        <w:rPr>
          <w:rFonts w:ascii="Cambria" w:eastAsia="Times New Roman" w:hAnsi="Cambria"/>
          <w:b/>
          <w:sz w:val="20"/>
          <w:szCs w:val="20"/>
        </w:rPr>
        <w:br w:type="page"/>
      </w:r>
      <w:r w:rsidR="00090E4B" w:rsidRPr="00090E4B">
        <w:rPr>
          <w:rFonts w:ascii="Cambria" w:eastAsia="Times New Roman" w:hAnsi="Cambria"/>
          <w:b/>
          <w:sz w:val="20"/>
          <w:szCs w:val="20"/>
        </w:rPr>
        <w:lastRenderedPageBreak/>
        <w:t>Annex</w:t>
      </w:r>
    </w:p>
    <w:p w14:paraId="0ABFDB4E" w14:textId="4FC942A9" w:rsidR="00090E4B" w:rsidRPr="00090E4B" w:rsidRDefault="00090E4B" w:rsidP="007221A3">
      <w:pPr>
        <w:pBdr>
          <w:top w:val="nil"/>
          <w:left w:val="nil"/>
          <w:bottom w:val="nil"/>
          <w:right w:val="nil"/>
          <w:between w:val="nil"/>
          <w:bar w:val="nil"/>
        </w:pBdr>
        <w:suppressAutoHyphens/>
        <w:spacing w:after="120" w:line="240" w:lineRule="auto"/>
        <w:jc w:val="center"/>
        <w:rPr>
          <w:rFonts w:ascii="Cambria" w:eastAsia="Arial Unicode MS" w:hAnsi="Cambria"/>
          <w:b/>
          <w:sz w:val="20"/>
          <w:szCs w:val="20"/>
          <w:bdr w:val="nil"/>
        </w:rPr>
      </w:pPr>
      <w:r w:rsidRPr="00090E4B">
        <w:rPr>
          <w:rFonts w:ascii="Cambria" w:eastAsia="Times New Roman" w:hAnsi="Cambria"/>
          <w:b/>
          <w:sz w:val="20"/>
          <w:szCs w:val="20"/>
        </w:rPr>
        <w:t>(Alleged victims)</w:t>
      </w:r>
      <w:r>
        <w:rPr>
          <w:rStyle w:val="FootnoteReference"/>
          <w:rFonts w:ascii="Cambria" w:eastAsia="Times New Roman" w:hAnsi="Cambria"/>
          <w:b/>
          <w:sz w:val="20"/>
          <w:szCs w:val="20"/>
        </w:rPr>
        <w:footnoteReference w:id="26"/>
      </w:r>
    </w:p>
    <w:p w14:paraId="2CC1F4AC" w14:textId="710CEB44" w:rsidR="00666340" w:rsidRPr="00090E4B" w:rsidRDefault="00090E4B" w:rsidP="00090E4B">
      <w:pPr>
        <w:pBdr>
          <w:top w:val="nil"/>
          <w:left w:val="nil"/>
          <w:bottom w:val="nil"/>
          <w:right w:val="nil"/>
          <w:between w:val="nil"/>
          <w:bar w:val="nil"/>
        </w:pBdr>
        <w:suppressAutoHyphens/>
        <w:spacing w:after="120" w:line="240" w:lineRule="auto"/>
        <w:jc w:val="both"/>
        <w:rPr>
          <w:rFonts w:ascii="Cambria" w:eastAsia="Arial Unicode MS" w:hAnsi="Cambria"/>
          <w:sz w:val="20"/>
          <w:szCs w:val="20"/>
          <w:u w:val="single"/>
          <w:bdr w:val="nil"/>
        </w:rPr>
      </w:pPr>
      <w:r w:rsidRPr="00090E4B">
        <w:rPr>
          <w:rFonts w:ascii="Cambria" w:eastAsia="Arial Unicode MS" w:hAnsi="Cambria"/>
          <w:sz w:val="20"/>
          <w:szCs w:val="20"/>
          <w:u w:val="single"/>
          <w:bdr w:val="nil"/>
        </w:rPr>
        <w:t>First Group</w:t>
      </w:r>
    </w:p>
    <w:p w14:paraId="6963AB2A"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Roberto Joaquín Barreto Jimeno</w:t>
      </w:r>
    </w:p>
    <w:p w14:paraId="2FAA522F"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Zoila María </w:t>
      </w:r>
      <w:proofErr w:type="spellStart"/>
      <w:r w:rsidRPr="00090E4B">
        <w:rPr>
          <w:sz w:val="20"/>
          <w:szCs w:val="20"/>
          <w:lang w:val="es-ES"/>
        </w:rPr>
        <w:t>Jannett</w:t>
      </w:r>
      <w:proofErr w:type="spellEnd"/>
      <w:r w:rsidRPr="00090E4B">
        <w:rPr>
          <w:sz w:val="20"/>
          <w:szCs w:val="20"/>
          <w:lang w:val="es-ES"/>
        </w:rPr>
        <w:t xml:space="preserve"> Figueroa Ramírez</w:t>
      </w:r>
    </w:p>
    <w:p w14:paraId="341FAC71"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Edwin Tulio Cruces Arana</w:t>
      </w:r>
    </w:p>
    <w:p w14:paraId="3E273CF3"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Luis Enrique del Busto Durand</w:t>
      </w:r>
    </w:p>
    <w:p w14:paraId="0259FE36"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Gaby María Osorio </w:t>
      </w:r>
      <w:proofErr w:type="spellStart"/>
      <w:r w:rsidRPr="00090E4B">
        <w:rPr>
          <w:sz w:val="20"/>
          <w:szCs w:val="20"/>
          <w:lang w:val="es-ES"/>
        </w:rPr>
        <w:t>Osorio</w:t>
      </w:r>
      <w:proofErr w:type="spellEnd"/>
    </w:p>
    <w:p w14:paraId="517A1F7A"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Martha Patricia Jiménez Delgado</w:t>
      </w:r>
    </w:p>
    <w:p w14:paraId="55167E90"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Salcedo </w:t>
      </w:r>
      <w:proofErr w:type="spellStart"/>
      <w:r w:rsidRPr="00090E4B">
        <w:rPr>
          <w:sz w:val="20"/>
          <w:szCs w:val="20"/>
          <w:lang w:val="es-ES"/>
        </w:rPr>
        <w:t>Ayres</w:t>
      </w:r>
      <w:proofErr w:type="spellEnd"/>
      <w:r w:rsidRPr="00090E4B">
        <w:rPr>
          <w:sz w:val="20"/>
          <w:szCs w:val="20"/>
          <w:lang w:val="es-ES"/>
        </w:rPr>
        <w:t xml:space="preserve"> Gloria Concepción</w:t>
      </w:r>
    </w:p>
    <w:p w14:paraId="5B0232BA"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Benjamina Lucía Herrera Rodríguez</w:t>
      </w:r>
    </w:p>
    <w:p w14:paraId="7E60F04B"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Ana María </w:t>
      </w:r>
      <w:proofErr w:type="spellStart"/>
      <w:r w:rsidRPr="00090E4B">
        <w:rPr>
          <w:sz w:val="20"/>
          <w:szCs w:val="20"/>
          <w:lang w:val="es-ES"/>
        </w:rPr>
        <w:t>Ruales</w:t>
      </w:r>
      <w:proofErr w:type="spellEnd"/>
      <w:r w:rsidRPr="00090E4B">
        <w:rPr>
          <w:sz w:val="20"/>
          <w:szCs w:val="20"/>
          <w:lang w:val="es-ES"/>
        </w:rPr>
        <w:t xml:space="preserve"> Patrón</w:t>
      </w:r>
    </w:p>
    <w:p w14:paraId="67EF6E92"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Luis Eduardo Larrañaga Espejo</w:t>
      </w:r>
    </w:p>
    <w:p w14:paraId="6771C4A8"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Julio César Canales </w:t>
      </w:r>
      <w:proofErr w:type="spellStart"/>
      <w:r w:rsidRPr="00090E4B">
        <w:rPr>
          <w:sz w:val="20"/>
          <w:szCs w:val="20"/>
          <w:lang w:val="es-ES"/>
        </w:rPr>
        <w:t>Giribaldi</w:t>
      </w:r>
      <w:proofErr w:type="spellEnd"/>
    </w:p>
    <w:p w14:paraId="12925745"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Carlos Fortunato Morales Vélez</w:t>
      </w:r>
    </w:p>
    <w:p w14:paraId="132ABDAC" w14:textId="77777777"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Viviana Teresa </w:t>
      </w:r>
      <w:proofErr w:type="spellStart"/>
      <w:r w:rsidRPr="00090E4B">
        <w:rPr>
          <w:sz w:val="20"/>
          <w:szCs w:val="20"/>
          <w:lang w:val="es-ES"/>
        </w:rPr>
        <w:t>Velezmoro</w:t>
      </w:r>
      <w:proofErr w:type="spellEnd"/>
      <w:r w:rsidRPr="00090E4B">
        <w:rPr>
          <w:sz w:val="20"/>
          <w:szCs w:val="20"/>
          <w:lang w:val="es-ES"/>
        </w:rPr>
        <w:t xml:space="preserve"> </w:t>
      </w:r>
      <w:proofErr w:type="spellStart"/>
      <w:r w:rsidRPr="00090E4B">
        <w:rPr>
          <w:sz w:val="20"/>
          <w:szCs w:val="20"/>
          <w:lang w:val="es-ES"/>
        </w:rPr>
        <w:t>Bavestrello</w:t>
      </w:r>
      <w:proofErr w:type="spellEnd"/>
    </w:p>
    <w:p w14:paraId="773C8FC0" w14:textId="17AA71C9" w:rsidR="00090E4B" w:rsidRPr="00090E4B" w:rsidRDefault="00090E4B" w:rsidP="00090E4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Pedro Humberto Chávez Rea</w:t>
      </w:r>
    </w:p>
    <w:p w14:paraId="00DBFD05" w14:textId="77777777" w:rsidR="00090E4B" w:rsidRPr="00090E4B" w:rsidRDefault="00090E4B" w:rsidP="00090E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p>
    <w:p w14:paraId="4D837290" w14:textId="54F728FF" w:rsidR="00090E4B" w:rsidRPr="00090E4B" w:rsidRDefault="00090E4B">
      <w:pPr>
        <w:rPr>
          <w:rFonts w:ascii="Cambria" w:hAnsi="Cambria"/>
          <w:sz w:val="20"/>
          <w:szCs w:val="20"/>
          <w:u w:val="single"/>
        </w:rPr>
      </w:pPr>
      <w:r w:rsidRPr="00090E4B">
        <w:rPr>
          <w:rFonts w:ascii="Cambria" w:hAnsi="Cambria"/>
          <w:sz w:val="20"/>
          <w:szCs w:val="20"/>
          <w:u w:val="single"/>
        </w:rPr>
        <w:t>Second group</w:t>
      </w:r>
    </w:p>
    <w:p w14:paraId="1A5CD292" w14:textId="77777777" w:rsidR="00090E4B" w:rsidRPr="00090E4B" w:rsidRDefault="00090E4B" w:rsidP="00090E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José Augusto del Busto Medina</w:t>
      </w:r>
    </w:p>
    <w:p w14:paraId="7606DA17" w14:textId="77777777" w:rsidR="00090E4B" w:rsidRPr="00090E4B" w:rsidRDefault="00090E4B" w:rsidP="00090E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Carlos Alfredo Guillén Mendoza</w:t>
      </w:r>
    </w:p>
    <w:p w14:paraId="6B3DBFBA" w14:textId="115A9DAF" w:rsidR="00106790" w:rsidRPr="003331E2" w:rsidRDefault="00090E4B" w:rsidP="003331E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090E4B">
        <w:rPr>
          <w:sz w:val="20"/>
          <w:szCs w:val="20"/>
          <w:lang w:val="es-ES"/>
        </w:rPr>
        <w:t xml:space="preserve">Norma </w:t>
      </w:r>
      <w:proofErr w:type="spellStart"/>
      <w:r w:rsidRPr="00090E4B">
        <w:rPr>
          <w:sz w:val="20"/>
          <w:szCs w:val="20"/>
          <w:lang w:val="es-ES"/>
        </w:rPr>
        <w:t>Capuñay</w:t>
      </w:r>
      <w:proofErr w:type="spellEnd"/>
      <w:r w:rsidRPr="00090E4B">
        <w:rPr>
          <w:sz w:val="20"/>
          <w:szCs w:val="20"/>
          <w:lang w:val="es-ES"/>
        </w:rPr>
        <w:t xml:space="preserve"> González</w:t>
      </w:r>
      <w:r w:rsidR="00666340" w:rsidRPr="00006B74">
        <w:rPr>
          <w:noProof/>
          <w:lang w:eastAsia="en-US"/>
        </w:rPr>
        <mc:AlternateContent>
          <mc:Choice Requires="wps">
            <w:drawing>
              <wp:anchor distT="0" distB="0" distL="114300" distR="114300" simplePos="0" relativeHeight="251666432" behindDoc="0" locked="0" layoutInCell="1" allowOverlap="1" wp14:anchorId="08FA9904" wp14:editId="04E93301">
                <wp:simplePos x="0" y="0"/>
                <wp:positionH relativeFrom="column">
                  <wp:posOffset>209550</wp:posOffset>
                </wp:positionH>
                <wp:positionV relativeFrom="paragraph">
                  <wp:posOffset>5784239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2D865" w14:textId="77777777" w:rsidR="00666340" w:rsidRPr="004B7EB6" w:rsidRDefault="00666340" w:rsidP="006663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9904" id="Text Box 4" o:spid="_x0000_s1030" type="#_x0000_t202" style="position:absolute;left:0;text-align:left;margin-left:16.5pt;margin-top:455.4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" filled="f" stroked="f" strokeweight=".5pt">
                <v:textbox>
                  <w:txbxContent>
                    <w:p w14:paraId="20F2D865" w14:textId="77777777" w:rsidR="00666340" w:rsidRPr="004B7EB6" w:rsidRDefault="00666340" w:rsidP="006663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sectPr w:rsidR="00106790" w:rsidRPr="003331E2" w:rsidSect="007221A3">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400C" w14:textId="77777777" w:rsidR="00AF7105" w:rsidRDefault="00AF7105" w:rsidP="00666340">
      <w:pPr>
        <w:spacing w:after="0" w:line="240" w:lineRule="auto"/>
      </w:pPr>
      <w:r>
        <w:separator/>
      </w:r>
    </w:p>
  </w:endnote>
  <w:endnote w:type="continuationSeparator" w:id="0">
    <w:p w14:paraId="37359B6C" w14:textId="77777777" w:rsidR="00AF7105" w:rsidRDefault="00AF7105" w:rsidP="006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22AA" w14:textId="77777777" w:rsidR="00B31D7B" w:rsidRDefault="00B31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A28C" w14:textId="77777777" w:rsidR="00B31D7B" w:rsidRDefault="00B31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9626" w14:textId="77777777" w:rsidR="00B31D7B" w:rsidRDefault="00B31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4C7A" w14:textId="77777777" w:rsidR="00AF7105" w:rsidRDefault="00AF7105" w:rsidP="00666340">
      <w:pPr>
        <w:spacing w:after="0" w:line="240" w:lineRule="auto"/>
      </w:pPr>
      <w:r>
        <w:separator/>
      </w:r>
    </w:p>
  </w:footnote>
  <w:footnote w:type="continuationSeparator" w:id="0">
    <w:p w14:paraId="02674D62" w14:textId="77777777" w:rsidR="00AF7105" w:rsidRDefault="00AF7105" w:rsidP="00666340">
      <w:pPr>
        <w:spacing w:after="0" w:line="240" w:lineRule="auto"/>
      </w:pPr>
      <w:r>
        <w:continuationSeparator/>
      </w:r>
    </w:p>
  </w:footnote>
  <w:footnote w:id="1">
    <w:p w14:paraId="1783920A" w14:textId="30AC9193" w:rsidR="0053042B" w:rsidRPr="0053042B" w:rsidRDefault="0053042B" w:rsidP="00237A60">
      <w:pPr>
        <w:pStyle w:val="FootnoteText"/>
        <w:ind w:left="720"/>
        <w:rPr>
          <w:rFonts w:ascii="Cambria" w:hAnsi="Cambria"/>
          <w:sz w:val="16"/>
          <w:szCs w:val="16"/>
        </w:rPr>
      </w:pPr>
      <w:r w:rsidRPr="0053042B">
        <w:rPr>
          <w:rStyle w:val="FootnoteReference"/>
          <w:rFonts w:ascii="Cambria" w:hAnsi="Cambria"/>
          <w:sz w:val="16"/>
          <w:szCs w:val="16"/>
        </w:rPr>
        <w:footnoteRef/>
      </w:r>
      <w:r w:rsidRPr="0053042B">
        <w:rPr>
          <w:rFonts w:ascii="Cambria" w:hAnsi="Cambria"/>
          <w:sz w:val="16"/>
          <w:szCs w:val="16"/>
        </w:rPr>
        <w:t xml:space="preserve"> Leading counsel representing the first group of victims (see Annex)</w:t>
      </w:r>
    </w:p>
  </w:footnote>
  <w:footnote w:id="2">
    <w:p w14:paraId="6F8DAAE5" w14:textId="06A6B42D" w:rsidR="0053042B" w:rsidRPr="0053042B" w:rsidRDefault="0053042B" w:rsidP="00237A60">
      <w:pPr>
        <w:pStyle w:val="FootnoteText"/>
        <w:ind w:left="720"/>
      </w:pPr>
      <w:r w:rsidRPr="0053042B">
        <w:rPr>
          <w:rStyle w:val="FootnoteReference"/>
          <w:rFonts w:ascii="Cambria" w:hAnsi="Cambria"/>
          <w:sz w:val="16"/>
          <w:szCs w:val="16"/>
        </w:rPr>
        <w:footnoteRef/>
      </w:r>
      <w:r w:rsidRPr="0053042B">
        <w:rPr>
          <w:rFonts w:ascii="Cambria" w:hAnsi="Cambria"/>
          <w:sz w:val="16"/>
          <w:szCs w:val="16"/>
        </w:rPr>
        <w:t xml:space="preserve"> Leading counsel representing the second group pf victims (see Annex)</w:t>
      </w:r>
    </w:p>
  </w:footnote>
  <w:footnote w:id="3">
    <w:p w14:paraId="5BEF7528" w14:textId="00545353" w:rsidR="00666340" w:rsidRPr="001D62B0" w:rsidRDefault="00666340" w:rsidP="00237A60">
      <w:pPr>
        <w:pStyle w:val="FootnoteText"/>
        <w:ind w:firstLine="720"/>
        <w:jc w:val="both"/>
        <w:rPr>
          <w:rFonts w:ascii="Cambria" w:hAnsi="Cambria"/>
          <w:sz w:val="16"/>
          <w:szCs w:val="16"/>
        </w:rPr>
      </w:pPr>
      <w:r w:rsidRPr="00666340">
        <w:rPr>
          <w:rStyle w:val="FootnoteReference"/>
          <w:rFonts w:ascii="Cambria" w:hAnsi="Cambria"/>
          <w:sz w:val="16"/>
          <w:szCs w:val="16"/>
        </w:rPr>
        <w:footnoteRef/>
      </w:r>
      <w:r w:rsidRPr="001D62B0">
        <w:rPr>
          <w:rFonts w:ascii="Cambria" w:hAnsi="Cambria"/>
          <w:sz w:val="16"/>
          <w:szCs w:val="16"/>
        </w:rPr>
        <w:t xml:space="preserve"> </w:t>
      </w:r>
      <w:r w:rsidR="0053042B" w:rsidRPr="001D62B0">
        <w:rPr>
          <w:rFonts w:ascii="Cambria" w:hAnsi="Cambria"/>
          <w:sz w:val="16"/>
          <w:szCs w:val="16"/>
        </w:rPr>
        <w:t xml:space="preserve">The petition </w:t>
      </w:r>
      <w:r w:rsidR="001D62B0" w:rsidRPr="001D62B0">
        <w:rPr>
          <w:rFonts w:ascii="Cambria" w:hAnsi="Cambria"/>
          <w:sz w:val="16"/>
          <w:szCs w:val="16"/>
        </w:rPr>
        <w:t>refers to a</w:t>
      </w:r>
      <w:r w:rsidR="001D62B0">
        <w:rPr>
          <w:rFonts w:ascii="Cambria" w:hAnsi="Cambria"/>
          <w:sz w:val="16"/>
          <w:szCs w:val="16"/>
        </w:rPr>
        <w:t xml:space="preserve"> group of alleged victims that amounts to seventeen alleged victims whom are detailed in the annex.</w:t>
      </w:r>
    </w:p>
  </w:footnote>
  <w:footnote w:id="4">
    <w:p w14:paraId="0C6E6297" w14:textId="0711645E" w:rsidR="00666340" w:rsidRPr="00666340" w:rsidRDefault="00666340" w:rsidP="00237A60">
      <w:pPr>
        <w:pStyle w:val="FootnoteText"/>
        <w:ind w:firstLine="720"/>
        <w:jc w:val="both"/>
        <w:rPr>
          <w:rFonts w:ascii="Cambria" w:hAnsi="Cambria"/>
          <w:sz w:val="16"/>
          <w:szCs w:val="16"/>
        </w:rPr>
      </w:pPr>
      <w:r w:rsidRPr="00666340">
        <w:rPr>
          <w:rStyle w:val="FootnoteReference"/>
          <w:rFonts w:ascii="Cambria" w:hAnsi="Cambria"/>
          <w:sz w:val="16"/>
          <w:szCs w:val="16"/>
        </w:rPr>
        <w:footnoteRef/>
      </w:r>
      <w:r w:rsidRPr="00666340">
        <w:rPr>
          <w:rFonts w:ascii="Cambria" w:hAnsi="Cambria"/>
          <w:sz w:val="16"/>
          <w:szCs w:val="16"/>
        </w:rPr>
        <w:t xml:space="preserve"> Based on article 17.2.</w:t>
      </w:r>
      <w:proofErr w:type="spellStart"/>
      <w:r w:rsidRPr="00666340">
        <w:rPr>
          <w:rFonts w:ascii="Cambria" w:hAnsi="Cambria"/>
          <w:sz w:val="16"/>
          <w:szCs w:val="16"/>
        </w:rPr>
        <w:t>a</w:t>
      </w:r>
      <w:proofErr w:type="spellEnd"/>
      <w:r w:rsidRPr="00666340">
        <w:rPr>
          <w:rFonts w:ascii="Cambria" w:hAnsi="Cambria"/>
          <w:sz w:val="16"/>
          <w:szCs w:val="16"/>
        </w:rPr>
        <w:t xml:space="preserve"> of the Rules of procedure of the Commis</w:t>
      </w:r>
      <w:r w:rsidR="00820D79">
        <w:rPr>
          <w:rFonts w:ascii="Cambria" w:hAnsi="Cambria"/>
          <w:sz w:val="16"/>
          <w:szCs w:val="16"/>
        </w:rPr>
        <w:t>s</w:t>
      </w:r>
      <w:r w:rsidRPr="00666340">
        <w:rPr>
          <w:rFonts w:ascii="Cambria" w:hAnsi="Cambria"/>
          <w:sz w:val="16"/>
          <w:szCs w:val="16"/>
        </w:rPr>
        <w:t xml:space="preserve">ion, Commissioner </w:t>
      </w:r>
      <w:r w:rsidR="001D6E42">
        <w:rPr>
          <w:rFonts w:ascii="Cambria" w:hAnsi="Cambria"/>
          <w:color w:val="auto"/>
          <w:sz w:val="16"/>
          <w:szCs w:val="16"/>
        </w:rPr>
        <w:t>Julissa Mantilla Falcón</w:t>
      </w:r>
      <w:r w:rsidRPr="00666340">
        <w:rPr>
          <w:rFonts w:ascii="Cambria" w:hAnsi="Cambria"/>
          <w:sz w:val="16"/>
          <w:szCs w:val="16"/>
        </w:rPr>
        <w:t>, a Peruvian national, did not participate in the debate or decision of this matter.</w:t>
      </w:r>
    </w:p>
  </w:footnote>
  <w:footnote w:id="5">
    <w:p w14:paraId="01C8F348" w14:textId="4C4B3624" w:rsidR="00666340" w:rsidRPr="00666340" w:rsidRDefault="00666340" w:rsidP="00237A60">
      <w:pPr>
        <w:pStyle w:val="FootnoteText"/>
        <w:ind w:firstLine="720"/>
        <w:jc w:val="both"/>
        <w:rPr>
          <w:rFonts w:ascii="Cambria" w:hAnsi="Cambria"/>
          <w:sz w:val="16"/>
          <w:szCs w:val="16"/>
        </w:rPr>
      </w:pPr>
      <w:r w:rsidRPr="00666340">
        <w:rPr>
          <w:rStyle w:val="FootnoteReference"/>
          <w:rFonts w:ascii="Cambria" w:hAnsi="Cambria"/>
          <w:sz w:val="16"/>
          <w:szCs w:val="16"/>
        </w:rPr>
        <w:footnoteRef/>
      </w:r>
      <w:r w:rsidRPr="00666340">
        <w:rPr>
          <w:rFonts w:ascii="Cambria" w:hAnsi="Cambria"/>
          <w:sz w:val="16"/>
          <w:szCs w:val="16"/>
        </w:rPr>
        <w:t xml:space="preserve"> Hereinafter “America Convention” or “Convention”.</w:t>
      </w:r>
    </w:p>
  </w:footnote>
  <w:footnote w:id="6">
    <w:p w14:paraId="03DB05B3" w14:textId="333B9CE3" w:rsidR="001D62B0" w:rsidRPr="001D62B0" w:rsidRDefault="001D62B0" w:rsidP="00237A60">
      <w:pPr>
        <w:pStyle w:val="FootnoteText"/>
        <w:ind w:left="720"/>
        <w:rPr>
          <w:rFonts w:ascii="Cambria" w:hAnsi="Cambria"/>
          <w:sz w:val="16"/>
          <w:szCs w:val="16"/>
        </w:rPr>
      </w:pPr>
      <w:r w:rsidRPr="001D62B0">
        <w:rPr>
          <w:rStyle w:val="FootnoteReference"/>
          <w:rFonts w:ascii="Cambria" w:hAnsi="Cambria"/>
          <w:sz w:val="16"/>
          <w:szCs w:val="16"/>
        </w:rPr>
        <w:footnoteRef/>
      </w:r>
      <w:r w:rsidRPr="001D62B0">
        <w:rPr>
          <w:rFonts w:ascii="Cambria" w:hAnsi="Cambria"/>
          <w:sz w:val="16"/>
          <w:szCs w:val="16"/>
        </w:rPr>
        <w:t xml:space="preserve"> Hereinafter “The San Salvador Protocol” or “the Protocol”.</w:t>
      </w:r>
    </w:p>
  </w:footnote>
  <w:footnote w:id="7">
    <w:p w14:paraId="536F237E" w14:textId="546F4EAA" w:rsidR="00666340" w:rsidRPr="00666340" w:rsidRDefault="00666340" w:rsidP="00237A60">
      <w:pPr>
        <w:spacing w:after="0" w:line="240" w:lineRule="auto"/>
        <w:ind w:firstLine="720"/>
        <w:rPr>
          <w:rStyle w:val="FootnoteReference"/>
        </w:rPr>
      </w:pPr>
      <w:r w:rsidRPr="00666340">
        <w:rPr>
          <w:rStyle w:val="FootnoteReference"/>
          <w:sz w:val="16"/>
          <w:szCs w:val="16"/>
        </w:rPr>
        <w:footnoteRef/>
      </w:r>
      <w:r w:rsidRPr="00666340">
        <w:rPr>
          <w:sz w:val="16"/>
          <w:szCs w:val="16"/>
        </w:rPr>
        <w:t xml:space="preserve"> </w:t>
      </w:r>
      <w:r w:rsidRPr="0053042B">
        <w:rPr>
          <w:rFonts w:ascii="Cambria" w:hAnsi="Cambria" w:cs="Calibri"/>
          <w:color w:val="000000"/>
          <w:sz w:val="16"/>
          <w:szCs w:val="16"/>
          <w:u w:color="000000"/>
          <w:bdr w:val="nil"/>
          <w:lang w:eastAsia="es-ES"/>
        </w:rPr>
        <w:t>The</w:t>
      </w:r>
      <w:r w:rsidRPr="00666340">
        <w:rPr>
          <w:rFonts w:ascii="Times New Roman" w:eastAsia="Times New Roman" w:hAnsi="Times New Roman"/>
          <w:sz w:val="24"/>
          <w:szCs w:val="24"/>
        </w:rPr>
        <w:t xml:space="preserve"> </w:t>
      </w:r>
      <w:r w:rsidRPr="0053042B">
        <w:rPr>
          <w:rFonts w:ascii="Cambria" w:hAnsi="Cambria" w:cs="Calibri"/>
          <w:color w:val="000000"/>
          <w:sz w:val="16"/>
          <w:szCs w:val="16"/>
          <w:u w:color="000000"/>
          <w:bdr w:val="nil"/>
          <w:lang w:eastAsia="es-ES"/>
        </w:rPr>
        <w:t>observations</w:t>
      </w:r>
      <w:r w:rsidRPr="00666340">
        <w:rPr>
          <w:rFonts w:ascii="Times New Roman" w:eastAsia="Times New Roman" w:hAnsi="Times New Roman"/>
          <w:sz w:val="24"/>
          <w:szCs w:val="24"/>
        </w:rPr>
        <w:t xml:space="preserve"> </w:t>
      </w:r>
      <w:r w:rsidRPr="0053042B">
        <w:rPr>
          <w:rFonts w:ascii="Cambria" w:hAnsi="Cambria" w:cs="Calibri"/>
          <w:color w:val="000000"/>
          <w:sz w:val="16"/>
          <w:szCs w:val="16"/>
          <w:u w:color="000000"/>
          <w:bdr w:val="nil"/>
          <w:lang w:eastAsia="es-ES"/>
        </w:rPr>
        <w:t>submitted</w:t>
      </w:r>
      <w:r w:rsidRPr="00666340">
        <w:rPr>
          <w:rFonts w:ascii="Cambria" w:eastAsia="Times New Roman" w:hAnsi="Cambria"/>
          <w:sz w:val="16"/>
          <w:szCs w:val="16"/>
        </w:rPr>
        <w:t xml:space="preserve"> </w:t>
      </w:r>
      <w:r w:rsidRPr="00666340">
        <w:rPr>
          <w:rStyle w:val="FootnoteReference"/>
          <w:rFonts w:ascii="Cambria" w:hAnsi="Cambria"/>
          <w:sz w:val="16"/>
          <w:szCs w:val="16"/>
          <w:vertAlign w:val="baseline"/>
        </w:rPr>
        <w:t>by each party were duly transmitted to the opposing party.</w:t>
      </w:r>
    </w:p>
  </w:footnote>
  <w:footnote w:id="8">
    <w:p w14:paraId="5D0CA680" w14:textId="3E85673B" w:rsidR="00940288" w:rsidRPr="00940288" w:rsidRDefault="00940288" w:rsidP="00940288">
      <w:pPr>
        <w:pStyle w:val="FootnoteText"/>
        <w:ind w:left="720"/>
        <w:rPr>
          <w:rFonts w:ascii="Cambria" w:hAnsi="Cambria"/>
          <w:sz w:val="16"/>
          <w:szCs w:val="16"/>
        </w:rPr>
      </w:pPr>
      <w:r w:rsidRPr="00940288">
        <w:rPr>
          <w:rStyle w:val="FootnoteReference"/>
          <w:rFonts w:ascii="Cambria" w:hAnsi="Cambria"/>
          <w:sz w:val="16"/>
          <w:szCs w:val="16"/>
        </w:rPr>
        <w:footnoteRef/>
      </w:r>
      <w:r w:rsidRPr="00940288">
        <w:rPr>
          <w:rFonts w:ascii="Cambria" w:hAnsi="Cambria"/>
          <w:sz w:val="16"/>
          <w:szCs w:val="16"/>
        </w:rPr>
        <w:t xml:space="preserve"> He affirms that the </w:t>
      </w:r>
      <w:proofErr w:type="spellStart"/>
      <w:r w:rsidRPr="00940288">
        <w:rPr>
          <w:rFonts w:ascii="Cambria" w:hAnsi="Cambria"/>
          <w:sz w:val="16"/>
          <w:szCs w:val="16"/>
        </w:rPr>
        <w:t>programme</w:t>
      </w:r>
      <w:proofErr w:type="spellEnd"/>
      <w:r w:rsidRPr="00940288">
        <w:rPr>
          <w:rFonts w:ascii="Cambria" w:hAnsi="Cambria"/>
          <w:sz w:val="16"/>
          <w:szCs w:val="16"/>
        </w:rPr>
        <w:t xml:space="preserve"> was part of a more general policy of “reorganization” of all public agencies driven by the government that was in place at that time. </w:t>
      </w:r>
    </w:p>
  </w:footnote>
  <w:footnote w:id="9">
    <w:p w14:paraId="53FD4693" w14:textId="02B0B5D0" w:rsidR="00D6326B" w:rsidRPr="00D6326B" w:rsidRDefault="00D6326B" w:rsidP="00AD30A5">
      <w:pPr>
        <w:pStyle w:val="FootnoteText"/>
        <w:ind w:left="720"/>
        <w:rPr>
          <w:rFonts w:ascii="Cambria" w:hAnsi="Cambria"/>
          <w:sz w:val="16"/>
          <w:szCs w:val="16"/>
        </w:rPr>
      </w:pPr>
      <w:r w:rsidRPr="00D6326B">
        <w:rPr>
          <w:rStyle w:val="FootnoteReference"/>
          <w:rFonts w:ascii="Cambria" w:hAnsi="Cambria"/>
          <w:sz w:val="16"/>
          <w:szCs w:val="16"/>
        </w:rPr>
        <w:footnoteRef/>
      </w:r>
      <w:r w:rsidRPr="00D6326B">
        <w:rPr>
          <w:rFonts w:ascii="Cambria" w:hAnsi="Cambria"/>
          <w:sz w:val="16"/>
          <w:szCs w:val="16"/>
        </w:rPr>
        <w:t xml:space="preserve"> With the exception of the alleged victim José </w:t>
      </w:r>
      <w:proofErr w:type="gramStart"/>
      <w:r w:rsidRPr="00D6326B">
        <w:rPr>
          <w:rFonts w:ascii="Cambria" w:hAnsi="Cambria"/>
          <w:sz w:val="16"/>
          <w:szCs w:val="16"/>
        </w:rPr>
        <w:t>del</w:t>
      </w:r>
      <w:proofErr w:type="gramEnd"/>
      <w:r w:rsidRPr="00D6326B">
        <w:rPr>
          <w:rFonts w:ascii="Cambria" w:hAnsi="Cambria"/>
          <w:sz w:val="16"/>
          <w:szCs w:val="16"/>
        </w:rPr>
        <w:t xml:space="preserve"> Busto Medina who alleges </w:t>
      </w:r>
      <w:r w:rsidR="00AD30A5">
        <w:rPr>
          <w:rFonts w:ascii="Cambria" w:hAnsi="Cambria"/>
          <w:sz w:val="16"/>
          <w:szCs w:val="16"/>
        </w:rPr>
        <w:t>that he</w:t>
      </w:r>
      <w:r w:rsidRPr="00D6326B">
        <w:rPr>
          <w:rFonts w:ascii="Cambria" w:hAnsi="Cambria"/>
          <w:sz w:val="16"/>
          <w:szCs w:val="16"/>
        </w:rPr>
        <w:t xml:space="preserve"> never signed the dismissal but was prevented from entering his place of work and later on was communicated through a notary letter that “his money was deposited in the National Bank”. He contends that in the case of this alleged victim the </w:t>
      </w:r>
      <w:proofErr w:type="spellStart"/>
      <w:r w:rsidRPr="00D6326B">
        <w:rPr>
          <w:rFonts w:ascii="Cambria" w:hAnsi="Cambria"/>
          <w:sz w:val="16"/>
          <w:szCs w:val="16"/>
        </w:rPr>
        <w:t>labour</w:t>
      </w:r>
      <w:proofErr w:type="spellEnd"/>
      <w:r w:rsidRPr="00D6326B">
        <w:rPr>
          <w:rFonts w:ascii="Cambria" w:hAnsi="Cambria"/>
          <w:sz w:val="16"/>
          <w:szCs w:val="16"/>
        </w:rPr>
        <w:t xml:space="preserve"> relationship was never dissolved as he never resigned or cashed the mentioned payment. </w:t>
      </w:r>
    </w:p>
  </w:footnote>
  <w:footnote w:id="10">
    <w:p w14:paraId="29CB17F9" w14:textId="2C293059" w:rsidR="00940288" w:rsidRPr="00D6326B" w:rsidRDefault="00940288" w:rsidP="00AD30A5">
      <w:pPr>
        <w:pStyle w:val="FootnoteText"/>
        <w:ind w:left="720"/>
        <w:rPr>
          <w:rFonts w:ascii="Cambria" w:hAnsi="Cambria"/>
          <w:sz w:val="16"/>
          <w:szCs w:val="16"/>
        </w:rPr>
      </w:pPr>
      <w:r w:rsidRPr="00D6326B">
        <w:rPr>
          <w:rStyle w:val="FootnoteReference"/>
          <w:rFonts w:ascii="Cambria" w:hAnsi="Cambria"/>
          <w:sz w:val="16"/>
          <w:szCs w:val="16"/>
        </w:rPr>
        <w:footnoteRef/>
      </w:r>
      <w:r w:rsidRPr="00D6326B">
        <w:rPr>
          <w:rFonts w:ascii="Cambria" w:hAnsi="Cambria"/>
          <w:sz w:val="16"/>
          <w:szCs w:val="16"/>
        </w:rPr>
        <w:t xml:space="preserve"> He contends that on June 5, 1992 </w:t>
      </w:r>
      <w:r w:rsidR="00D6326B" w:rsidRPr="00D6326B">
        <w:rPr>
          <w:rFonts w:ascii="Cambria" w:hAnsi="Cambria"/>
          <w:sz w:val="16"/>
          <w:szCs w:val="16"/>
        </w:rPr>
        <w:t>the few workers that hadn’t accepted the voluntary r</w:t>
      </w:r>
      <w:r w:rsidR="00AD30A5">
        <w:rPr>
          <w:rFonts w:ascii="Cambria" w:hAnsi="Cambria"/>
          <w:sz w:val="16"/>
          <w:szCs w:val="16"/>
        </w:rPr>
        <w:t>esignation</w:t>
      </w:r>
      <w:r w:rsidR="00D6326B" w:rsidRPr="00D6326B">
        <w:rPr>
          <w:rFonts w:ascii="Cambria" w:hAnsi="Cambria"/>
          <w:sz w:val="16"/>
          <w:szCs w:val="16"/>
        </w:rPr>
        <w:t xml:space="preserve"> were dismissed.</w:t>
      </w:r>
    </w:p>
  </w:footnote>
  <w:footnote w:id="11">
    <w:p w14:paraId="5191FF10" w14:textId="6089CB6F" w:rsidR="002A2A84" w:rsidRPr="002A2A84" w:rsidRDefault="002A2A84" w:rsidP="00AD30A5">
      <w:pPr>
        <w:pStyle w:val="FootnoteText"/>
        <w:ind w:left="720"/>
        <w:rPr>
          <w:rFonts w:ascii="Cambria" w:hAnsi="Cambria"/>
          <w:sz w:val="16"/>
          <w:szCs w:val="16"/>
        </w:rPr>
      </w:pPr>
      <w:r w:rsidRPr="002A2A84">
        <w:rPr>
          <w:rStyle w:val="FootnoteReference"/>
          <w:rFonts w:ascii="Cambria" w:hAnsi="Cambria"/>
          <w:sz w:val="16"/>
          <w:szCs w:val="16"/>
        </w:rPr>
        <w:footnoteRef/>
      </w:r>
      <w:r w:rsidRPr="002A2A84">
        <w:rPr>
          <w:rFonts w:ascii="Cambria" w:hAnsi="Cambria"/>
          <w:sz w:val="16"/>
          <w:szCs w:val="16"/>
        </w:rPr>
        <w:t xml:space="preserve"> He indicates that the existence of</w:t>
      </w:r>
      <w:r w:rsidR="00D01611">
        <w:rPr>
          <w:rFonts w:ascii="Cambria" w:hAnsi="Cambria"/>
          <w:sz w:val="16"/>
          <w:szCs w:val="16"/>
        </w:rPr>
        <w:t xml:space="preserve"> defect of contractual consent</w:t>
      </w:r>
      <w:r w:rsidRPr="002A2A84">
        <w:rPr>
          <w:rFonts w:ascii="Cambria" w:hAnsi="Cambria"/>
          <w:sz w:val="16"/>
          <w:szCs w:val="16"/>
        </w:rPr>
        <w:t xml:space="preserve"> in the resignations of the former BCR workers was proven by the report of the Ombudsman of Peru on August 28, 2003.</w:t>
      </w:r>
    </w:p>
  </w:footnote>
  <w:footnote w:id="12">
    <w:p w14:paraId="3FCAEA5D" w14:textId="6307F57F" w:rsidR="00E1510B" w:rsidRPr="00E1510B" w:rsidRDefault="00E1510B" w:rsidP="00AD30A5">
      <w:pPr>
        <w:pStyle w:val="FootnoteText"/>
        <w:ind w:left="720"/>
        <w:rPr>
          <w:rFonts w:ascii="Cambria" w:hAnsi="Cambria"/>
          <w:sz w:val="16"/>
          <w:szCs w:val="16"/>
        </w:rPr>
      </w:pPr>
      <w:r w:rsidRPr="00E1510B">
        <w:rPr>
          <w:rStyle w:val="FootnoteReference"/>
          <w:rFonts w:ascii="Cambria" w:hAnsi="Cambria"/>
          <w:sz w:val="16"/>
          <w:szCs w:val="16"/>
        </w:rPr>
        <w:footnoteRef/>
      </w:r>
      <w:r w:rsidRPr="00E1510B">
        <w:rPr>
          <w:rFonts w:ascii="Cambria" w:hAnsi="Cambria"/>
          <w:sz w:val="16"/>
          <w:szCs w:val="16"/>
        </w:rPr>
        <w:t xml:space="preserve"> After the BCR was forced to provide the information </w:t>
      </w:r>
      <w:r w:rsidR="0077182F">
        <w:rPr>
          <w:rFonts w:ascii="Cambria" w:hAnsi="Cambria"/>
          <w:sz w:val="16"/>
          <w:szCs w:val="16"/>
        </w:rPr>
        <w:t xml:space="preserve">under </w:t>
      </w:r>
      <w:r w:rsidR="00AC7592">
        <w:rPr>
          <w:rFonts w:ascii="Cambria" w:hAnsi="Cambria"/>
          <w:sz w:val="16"/>
          <w:szCs w:val="16"/>
        </w:rPr>
        <w:t>threat</w:t>
      </w:r>
      <w:r w:rsidR="0077182F">
        <w:rPr>
          <w:rFonts w:ascii="Cambria" w:hAnsi="Cambria"/>
          <w:sz w:val="16"/>
          <w:szCs w:val="16"/>
        </w:rPr>
        <w:t xml:space="preserve"> of</w:t>
      </w:r>
      <w:r w:rsidRPr="00E1510B">
        <w:rPr>
          <w:rFonts w:ascii="Cambria" w:hAnsi="Cambria"/>
          <w:sz w:val="16"/>
          <w:szCs w:val="16"/>
        </w:rPr>
        <w:t xml:space="preserve"> criminal action on July 30, 2003.</w:t>
      </w:r>
    </w:p>
  </w:footnote>
  <w:footnote w:id="13">
    <w:p w14:paraId="415E120E" w14:textId="5EBE699F" w:rsidR="00E1510B" w:rsidRPr="00E1510B" w:rsidRDefault="00E1510B" w:rsidP="00AD30A5">
      <w:pPr>
        <w:pStyle w:val="FootnoteText"/>
        <w:ind w:left="720"/>
        <w:rPr>
          <w:rFonts w:ascii="Cambria" w:hAnsi="Cambria"/>
          <w:sz w:val="16"/>
          <w:szCs w:val="16"/>
        </w:rPr>
      </w:pPr>
      <w:r w:rsidRPr="00E1510B">
        <w:rPr>
          <w:rStyle w:val="FootnoteReference"/>
          <w:rFonts w:ascii="Cambria" w:hAnsi="Cambria"/>
          <w:sz w:val="16"/>
          <w:szCs w:val="16"/>
        </w:rPr>
        <w:footnoteRef/>
      </w:r>
      <w:r w:rsidRPr="00E1510B">
        <w:rPr>
          <w:rFonts w:ascii="Cambria" w:hAnsi="Cambria"/>
          <w:sz w:val="16"/>
          <w:szCs w:val="16"/>
        </w:rPr>
        <w:t xml:space="preserve"> He considers that this evinces that the general CEO acted in a unilateral and arbitrary manner to get the “</w:t>
      </w:r>
      <w:r w:rsidRPr="00AD30A5">
        <w:rPr>
          <w:rFonts w:ascii="Cambria" w:hAnsi="Cambria"/>
          <w:sz w:val="16"/>
          <w:szCs w:val="16"/>
        </w:rPr>
        <w:t>re</w:t>
      </w:r>
      <w:r w:rsidR="00AD30A5" w:rsidRPr="00AD30A5">
        <w:rPr>
          <w:rFonts w:ascii="Cambria" w:hAnsi="Cambria"/>
          <w:sz w:val="16"/>
          <w:szCs w:val="16"/>
        </w:rPr>
        <w:t>signation</w:t>
      </w:r>
      <w:r w:rsidRPr="00AD30A5">
        <w:rPr>
          <w:rFonts w:ascii="Cambria" w:hAnsi="Cambria"/>
          <w:sz w:val="16"/>
          <w:szCs w:val="16"/>
        </w:rPr>
        <w:t>” of those workers that he did not want to remain working for the bank.</w:t>
      </w:r>
    </w:p>
  </w:footnote>
  <w:footnote w:id="14">
    <w:p w14:paraId="32765F5B" w14:textId="279E3EF2" w:rsidR="000541CA" w:rsidRPr="00D4656D" w:rsidRDefault="000541CA" w:rsidP="00AD30A5">
      <w:pPr>
        <w:pStyle w:val="FootnoteText"/>
        <w:ind w:left="720"/>
        <w:rPr>
          <w:rFonts w:ascii="Cambria" w:hAnsi="Cambria"/>
          <w:sz w:val="16"/>
          <w:szCs w:val="16"/>
        </w:rPr>
      </w:pPr>
      <w:r w:rsidRPr="00D4656D">
        <w:rPr>
          <w:rStyle w:val="FootnoteReference"/>
          <w:rFonts w:ascii="Cambria" w:hAnsi="Cambria"/>
          <w:sz w:val="16"/>
          <w:szCs w:val="16"/>
        </w:rPr>
        <w:footnoteRef/>
      </w:r>
      <w:r w:rsidRPr="00D4656D">
        <w:rPr>
          <w:rFonts w:ascii="Cambria" w:hAnsi="Cambria"/>
          <w:sz w:val="16"/>
          <w:szCs w:val="16"/>
        </w:rPr>
        <w:t xml:space="preserve"> </w:t>
      </w:r>
      <w:r w:rsidR="00E1510B" w:rsidRPr="00D4656D">
        <w:rPr>
          <w:rFonts w:ascii="Cambria" w:hAnsi="Cambria"/>
          <w:sz w:val="16"/>
          <w:szCs w:val="16"/>
        </w:rPr>
        <w:t xml:space="preserve">Among other statements, they indicate that the president expressed “They left with high </w:t>
      </w:r>
      <w:r w:rsidR="00AD30A5">
        <w:rPr>
          <w:rFonts w:ascii="Cambria" w:hAnsi="Cambria"/>
          <w:sz w:val="16"/>
          <w:szCs w:val="16"/>
        </w:rPr>
        <w:t>resignation</w:t>
      </w:r>
      <w:r w:rsidR="00E1510B" w:rsidRPr="00D4656D">
        <w:rPr>
          <w:rFonts w:ascii="Cambria" w:hAnsi="Cambria"/>
          <w:sz w:val="16"/>
          <w:szCs w:val="16"/>
        </w:rPr>
        <w:t xml:space="preserve"> packages and now they come back </w:t>
      </w:r>
      <w:r w:rsidR="00E1510B" w:rsidRPr="00AD30A5">
        <w:rPr>
          <w:rFonts w:ascii="Cambria" w:hAnsi="Cambria"/>
          <w:sz w:val="16"/>
          <w:szCs w:val="16"/>
        </w:rPr>
        <w:t xml:space="preserve">with </w:t>
      </w:r>
      <w:proofErr w:type="spellStart"/>
      <w:r w:rsidR="00AD30A5" w:rsidRPr="00AD30A5">
        <w:rPr>
          <w:rFonts w:ascii="Cambria" w:hAnsi="Cambria"/>
          <w:sz w:val="16"/>
          <w:szCs w:val="16"/>
        </w:rPr>
        <w:t>amparos</w:t>
      </w:r>
      <w:proofErr w:type="spellEnd"/>
      <w:r w:rsidR="00E1510B" w:rsidRPr="00AD30A5">
        <w:rPr>
          <w:rFonts w:ascii="Cambria" w:hAnsi="Cambria"/>
          <w:sz w:val="16"/>
          <w:szCs w:val="16"/>
        </w:rPr>
        <w:t>” and</w:t>
      </w:r>
      <w:r w:rsidR="00E1510B" w:rsidRPr="00D4656D">
        <w:rPr>
          <w:rFonts w:ascii="Cambria" w:hAnsi="Cambria"/>
          <w:sz w:val="16"/>
          <w:szCs w:val="16"/>
        </w:rPr>
        <w:t xml:space="preserve"> “why would society have to pay in such a way</w:t>
      </w:r>
      <w:r w:rsidR="00D4656D" w:rsidRPr="00D4656D">
        <w:rPr>
          <w:rFonts w:ascii="Cambria" w:hAnsi="Cambria"/>
          <w:sz w:val="16"/>
          <w:szCs w:val="16"/>
        </w:rPr>
        <w:t>? That is not justice. That is taking advantage of legal loopholes”.</w:t>
      </w:r>
    </w:p>
  </w:footnote>
  <w:footnote w:id="15">
    <w:p w14:paraId="4165CE7B" w14:textId="77777777" w:rsidR="00EF1C34" w:rsidRPr="00D4656D" w:rsidRDefault="00EF1C34" w:rsidP="00EF1C34">
      <w:pPr>
        <w:pStyle w:val="FootnoteText"/>
        <w:ind w:left="720"/>
        <w:rPr>
          <w:rFonts w:ascii="Cambria" w:hAnsi="Cambria"/>
          <w:sz w:val="16"/>
          <w:szCs w:val="16"/>
        </w:rPr>
      </w:pPr>
      <w:r w:rsidRPr="00D4656D">
        <w:rPr>
          <w:rStyle w:val="FootnoteReference"/>
          <w:rFonts w:ascii="Cambria" w:hAnsi="Cambria"/>
          <w:sz w:val="16"/>
          <w:szCs w:val="16"/>
        </w:rPr>
        <w:footnoteRef/>
      </w:r>
      <w:r w:rsidRPr="00D4656D">
        <w:rPr>
          <w:rFonts w:ascii="Cambria" w:hAnsi="Cambria"/>
          <w:sz w:val="16"/>
          <w:szCs w:val="16"/>
        </w:rPr>
        <w:t xml:space="preserve"> They contend that after the statements the President made, the chief of control of the Magistrate</w:t>
      </w:r>
      <w:r>
        <w:rPr>
          <w:rFonts w:ascii="Cambria" w:hAnsi="Cambria"/>
          <w:sz w:val="16"/>
          <w:szCs w:val="16"/>
        </w:rPr>
        <w:t xml:space="preserve"> Council</w:t>
      </w:r>
      <w:r w:rsidRPr="00D4656D">
        <w:rPr>
          <w:rFonts w:ascii="Cambria" w:hAnsi="Cambria"/>
          <w:sz w:val="16"/>
          <w:szCs w:val="16"/>
        </w:rPr>
        <w:t xml:space="preserve"> commenced </w:t>
      </w:r>
      <w:r>
        <w:rPr>
          <w:rFonts w:ascii="Cambria" w:hAnsi="Cambria"/>
          <w:sz w:val="16"/>
          <w:szCs w:val="16"/>
        </w:rPr>
        <w:t xml:space="preserve">an </w:t>
      </w:r>
      <w:r w:rsidRPr="00D4656D">
        <w:rPr>
          <w:rFonts w:ascii="Cambria" w:hAnsi="Cambria"/>
          <w:sz w:val="16"/>
          <w:szCs w:val="16"/>
        </w:rPr>
        <w:t xml:space="preserve">investigation against the judges that </w:t>
      </w:r>
      <w:proofErr w:type="spellStart"/>
      <w:r w:rsidRPr="00D4656D">
        <w:rPr>
          <w:rFonts w:ascii="Cambria" w:hAnsi="Cambria"/>
          <w:sz w:val="16"/>
          <w:szCs w:val="16"/>
        </w:rPr>
        <w:t>favoured</w:t>
      </w:r>
      <w:proofErr w:type="spellEnd"/>
      <w:r w:rsidRPr="00D4656D">
        <w:rPr>
          <w:rFonts w:ascii="Cambria" w:hAnsi="Cambria"/>
          <w:sz w:val="16"/>
          <w:szCs w:val="16"/>
        </w:rPr>
        <w:t xml:space="preserve"> them with a suspicious</w:t>
      </w:r>
      <w:r>
        <w:rPr>
          <w:rFonts w:ascii="Cambria" w:hAnsi="Cambria"/>
          <w:sz w:val="16"/>
          <w:szCs w:val="16"/>
        </w:rPr>
        <w:t xml:space="preserve"> expediency</w:t>
      </w:r>
      <w:r w:rsidRPr="00D4656D">
        <w:rPr>
          <w:rFonts w:ascii="Cambria" w:hAnsi="Cambria"/>
          <w:sz w:val="16"/>
          <w:szCs w:val="16"/>
        </w:rPr>
        <w:t xml:space="preserve"> and the President publicly affirmed agreeing with the destitution. </w:t>
      </w:r>
    </w:p>
  </w:footnote>
  <w:footnote w:id="16">
    <w:p w14:paraId="6C60C880" w14:textId="2C00E54B" w:rsidR="00B72EE5" w:rsidRPr="007A6DE1" w:rsidRDefault="00B72EE5">
      <w:pPr>
        <w:pStyle w:val="FootnoteText"/>
        <w:rPr>
          <w:rFonts w:ascii="Cambria" w:hAnsi="Cambria"/>
          <w:sz w:val="16"/>
          <w:szCs w:val="16"/>
        </w:rPr>
      </w:pPr>
      <w:r w:rsidRPr="007A6DE1">
        <w:rPr>
          <w:rStyle w:val="FootnoteReference"/>
          <w:rFonts w:ascii="Cambria" w:hAnsi="Cambria"/>
          <w:sz w:val="16"/>
          <w:szCs w:val="16"/>
        </w:rPr>
        <w:footnoteRef/>
      </w:r>
      <w:r w:rsidRPr="007A6DE1">
        <w:rPr>
          <w:rFonts w:ascii="Cambria" w:hAnsi="Cambria"/>
          <w:sz w:val="16"/>
          <w:szCs w:val="16"/>
        </w:rPr>
        <w:t xml:space="preserve"> </w:t>
      </w:r>
      <w:r w:rsidR="00317376">
        <w:rPr>
          <w:rFonts w:ascii="Cambria" w:hAnsi="Cambria"/>
          <w:sz w:val="16"/>
          <w:szCs w:val="16"/>
        </w:rPr>
        <w:t>Because t</w:t>
      </w:r>
      <w:r w:rsidR="007A6DE1" w:rsidRPr="007A6DE1">
        <w:rPr>
          <w:rFonts w:ascii="Cambria" w:hAnsi="Cambria"/>
          <w:sz w:val="16"/>
          <w:szCs w:val="16"/>
        </w:rPr>
        <w:t>he second instance tribunal</w:t>
      </w:r>
      <w:r w:rsidR="00317376">
        <w:rPr>
          <w:rFonts w:ascii="Cambria" w:hAnsi="Cambria"/>
          <w:sz w:val="16"/>
          <w:szCs w:val="16"/>
        </w:rPr>
        <w:t xml:space="preserve"> </w:t>
      </w:r>
      <w:proofErr w:type="spellStart"/>
      <w:r w:rsidR="00317376">
        <w:rPr>
          <w:rFonts w:ascii="Cambria" w:hAnsi="Cambria"/>
          <w:sz w:val="16"/>
          <w:szCs w:val="16"/>
        </w:rPr>
        <w:t>jad</w:t>
      </w:r>
      <w:proofErr w:type="spellEnd"/>
      <w:r w:rsidR="007A6DE1" w:rsidRPr="007A6DE1">
        <w:rPr>
          <w:rFonts w:ascii="Cambria" w:hAnsi="Cambria"/>
          <w:sz w:val="16"/>
          <w:szCs w:val="16"/>
        </w:rPr>
        <w:t xml:space="preserve"> failed to do an individual evaluation of the specific case of each worker.</w:t>
      </w:r>
    </w:p>
  </w:footnote>
  <w:footnote w:id="17">
    <w:p w14:paraId="4A3ECE51" w14:textId="5E6BADBF" w:rsidR="007A6DE1" w:rsidRPr="000F448C" w:rsidRDefault="007A6DE1">
      <w:pPr>
        <w:pStyle w:val="FootnoteText"/>
        <w:rPr>
          <w:rFonts w:ascii="Cambria" w:hAnsi="Cambria"/>
          <w:sz w:val="16"/>
          <w:szCs w:val="16"/>
        </w:rPr>
      </w:pPr>
      <w:r w:rsidRPr="003331E2">
        <w:rPr>
          <w:rStyle w:val="FootnoteReference"/>
          <w:rFonts w:ascii="Cambria" w:hAnsi="Cambria"/>
          <w:sz w:val="16"/>
          <w:szCs w:val="16"/>
        </w:rPr>
        <w:footnoteRef/>
      </w:r>
      <w:r w:rsidRPr="003331E2">
        <w:rPr>
          <w:rFonts w:ascii="Cambria" w:hAnsi="Cambria"/>
          <w:sz w:val="16"/>
          <w:szCs w:val="16"/>
        </w:rPr>
        <w:t xml:space="preserve"> The </w:t>
      </w:r>
      <w:r w:rsidR="003331E2" w:rsidRPr="003331E2">
        <w:rPr>
          <w:rFonts w:ascii="Cambria" w:hAnsi="Cambria"/>
          <w:sz w:val="16"/>
          <w:szCs w:val="16"/>
        </w:rPr>
        <w:t>representative</w:t>
      </w:r>
      <w:r w:rsidRPr="003331E2">
        <w:rPr>
          <w:rFonts w:ascii="Cambria" w:hAnsi="Cambria"/>
          <w:sz w:val="16"/>
          <w:szCs w:val="16"/>
        </w:rPr>
        <w:t xml:space="preserve"> of the second group indicates that they presented an </w:t>
      </w:r>
      <w:proofErr w:type="spellStart"/>
      <w:r w:rsidRPr="003331E2">
        <w:rPr>
          <w:rFonts w:ascii="Cambria" w:hAnsi="Cambria"/>
          <w:sz w:val="16"/>
          <w:szCs w:val="16"/>
        </w:rPr>
        <w:t>amparo</w:t>
      </w:r>
      <w:proofErr w:type="spellEnd"/>
      <w:r w:rsidRPr="003331E2">
        <w:rPr>
          <w:rFonts w:ascii="Cambria" w:hAnsi="Cambria"/>
          <w:sz w:val="16"/>
          <w:szCs w:val="16"/>
        </w:rPr>
        <w:t xml:space="preserve"> against said resolution invoking that the binding precedent issued by the Constitutional Court on November 25, 2009</w:t>
      </w:r>
      <w:r w:rsidR="004321A2">
        <w:rPr>
          <w:rFonts w:ascii="Cambria" w:hAnsi="Cambria"/>
          <w:sz w:val="16"/>
          <w:szCs w:val="16"/>
        </w:rPr>
        <w:t>,</w:t>
      </w:r>
      <w:r w:rsidRPr="003331E2">
        <w:rPr>
          <w:rFonts w:ascii="Cambria" w:hAnsi="Cambria"/>
          <w:sz w:val="16"/>
          <w:szCs w:val="16"/>
        </w:rPr>
        <w:t xml:space="preserve"> that established that </w:t>
      </w:r>
      <w:proofErr w:type="spellStart"/>
      <w:r w:rsidR="004321A2">
        <w:rPr>
          <w:rFonts w:ascii="Cambria" w:hAnsi="Cambria"/>
          <w:sz w:val="16"/>
          <w:szCs w:val="16"/>
        </w:rPr>
        <w:t>amparo</w:t>
      </w:r>
      <w:proofErr w:type="spellEnd"/>
      <w:r w:rsidR="004321A2">
        <w:rPr>
          <w:rFonts w:ascii="Cambria" w:hAnsi="Cambria"/>
          <w:sz w:val="16"/>
          <w:szCs w:val="16"/>
        </w:rPr>
        <w:t xml:space="preserve"> actions against decision  that order</w:t>
      </w:r>
      <w:r w:rsidR="000F448C" w:rsidRPr="003331E2">
        <w:rPr>
          <w:rFonts w:ascii="Cambria" w:hAnsi="Cambria"/>
          <w:sz w:val="16"/>
          <w:szCs w:val="16"/>
        </w:rPr>
        <w:t xml:space="preserve"> reinstatement </w:t>
      </w:r>
      <w:r w:rsidR="004321A2">
        <w:rPr>
          <w:rFonts w:ascii="Cambria" w:hAnsi="Cambria"/>
          <w:sz w:val="16"/>
          <w:szCs w:val="16"/>
        </w:rPr>
        <w:t>to the workplace require</w:t>
      </w:r>
      <w:r w:rsidR="000F448C" w:rsidRPr="003331E2">
        <w:rPr>
          <w:rFonts w:ascii="Cambria" w:hAnsi="Cambria"/>
          <w:sz w:val="16"/>
          <w:szCs w:val="16"/>
        </w:rPr>
        <w:t xml:space="preserve"> the </w:t>
      </w:r>
      <w:r w:rsidR="004321A2">
        <w:rPr>
          <w:rFonts w:ascii="Cambria" w:hAnsi="Cambria"/>
          <w:sz w:val="16"/>
          <w:szCs w:val="16"/>
        </w:rPr>
        <w:t>reinstatement to have been</w:t>
      </w:r>
      <w:r w:rsidR="000F448C" w:rsidRPr="003331E2">
        <w:rPr>
          <w:rFonts w:ascii="Cambria" w:hAnsi="Cambria"/>
          <w:sz w:val="16"/>
          <w:szCs w:val="16"/>
        </w:rPr>
        <w:t xml:space="preserve"> executed</w:t>
      </w:r>
      <w:r w:rsidR="004321A2">
        <w:rPr>
          <w:rFonts w:ascii="Cambria" w:hAnsi="Cambria"/>
          <w:sz w:val="16"/>
          <w:szCs w:val="16"/>
        </w:rPr>
        <w:t xml:space="preserve"> before they can be admitted</w:t>
      </w:r>
      <w:r w:rsidR="000F448C" w:rsidRPr="003331E2">
        <w:rPr>
          <w:rFonts w:ascii="Cambria" w:hAnsi="Cambria"/>
          <w:sz w:val="16"/>
          <w:szCs w:val="16"/>
        </w:rPr>
        <w:t xml:space="preserve">, </w:t>
      </w:r>
      <w:r w:rsidRPr="003331E2">
        <w:rPr>
          <w:rFonts w:ascii="Cambria" w:hAnsi="Cambria"/>
          <w:sz w:val="16"/>
          <w:szCs w:val="16"/>
        </w:rPr>
        <w:t>was not being complied with</w:t>
      </w:r>
      <w:r w:rsidR="000F448C" w:rsidRPr="003331E2">
        <w:rPr>
          <w:rFonts w:ascii="Cambria" w:hAnsi="Cambria"/>
          <w:sz w:val="16"/>
          <w:szCs w:val="16"/>
        </w:rPr>
        <w:t>.  However,</w:t>
      </w:r>
      <w:r w:rsidR="004321A2">
        <w:rPr>
          <w:rFonts w:ascii="Cambria" w:hAnsi="Cambria"/>
          <w:sz w:val="16"/>
          <w:szCs w:val="16"/>
        </w:rPr>
        <w:t xml:space="preserve"> this </w:t>
      </w:r>
      <w:proofErr w:type="spellStart"/>
      <w:r w:rsidR="004321A2">
        <w:rPr>
          <w:rFonts w:ascii="Cambria" w:hAnsi="Cambria"/>
          <w:sz w:val="16"/>
          <w:szCs w:val="16"/>
        </w:rPr>
        <w:t>amparo</w:t>
      </w:r>
      <w:proofErr w:type="spellEnd"/>
      <w:r w:rsidR="004321A2">
        <w:rPr>
          <w:rFonts w:ascii="Cambria" w:hAnsi="Cambria"/>
          <w:sz w:val="16"/>
          <w:szCs w:val="16"/>
        </w:rPr>
        <w:t xml:space="preserve"> action</w:t>
      </w:r>
      <w:r w:rsidR="000F448C" w:rsidRPr="003331E2">
        <w:rPr>
          <w:rFonts w:ascii="Cambria" w:hAnsi="Cambria"/>
          <w:sz w:val="16"/>
          <w:szCs w:val="16"/>
        </w:rPr>
        <w:t xml:space="preserve"> was declared without merits by the Third Civil Chamber on January 10, 2014</w:t>
      </w:r>
      <w:r w:rsidR="004321A2">
        <w:rPr>
          <w:rFonts w:ascii="Cambria" w:hAnsi="Cambria"/>
          <w:sz w:val="16"/>
          <w:szCs w:val="16"/>
        </w:rPr>
        <w:t xml:space="preserve"> in a decision that </w:t>
      </w:r>
      <w:r w:rsidR="000F448C" w:rsidRPr="003331E2">
        <w:rPr>
          <w:rFonts w:ascii="Cambria" w:hAnsi="Cambria"/>
          <w:sz w:val="16"/>
          <w:szCs w:val="16"/>
        </w:rPr>
        <w:t>was later on confirmed by the Constitutional Tribunal on March 3, 2016.</w:t>
      </w:r>
    </w:p>
  </w:footnote>
  <w:footnote w:id="18">
    <w:p w14:paraId="213C50C4" w14:textId="3DDB02CD" w:rsidR="000F448C" w:rsidRPr="00E50316" w:rsidRDefault="000F448C">
      <w:pPr>
        <w:pStyle w:val="FootnoteText"/>
        <w:rPr>
          <w:rFonts w:ascii="Cambria" w:hAnsi="Cambria"/>
          <w:sz w:val="16"/>
          <w:szCs w:val="16"/>
        </w:rPr>
      </w:pPr>
      <w:r w:rsidRPr="00E50316">
        <w:rPr>
          <w:rStyle w:val="FootnoteReference"/>
          <w:rFonts w:ascii="Cambria" w:hAnsi="Cambria"/>
          <w:sz w:val="16"/>
          <w:szCs w:val="16"/>
        </w:rPr>
        <w:footnoteRef/>
      </w:r>
      <w:r w:rsidRPr="00E50316">
        <w:rPr>
          <w:rFonts w:ascii="Cambria" w:hAnsi="Cambria"/>
          <w:sz w:val="16"/>
          <w:szCs w:val="16"/>
        </w:rPr>
        <w:t xml:space="preserve"> They contend that beforehand on January 2013, the BCR had attempted to </w:t>
      </w:r>
      <w:proofErr w:type="gramStart"/>
      <w:r w:rsidRPr="00E50316">
        <w:rPr>
          <w:rFonts w:ascii="Cambria" w:hAnsi="Cambria"/>
          <w:sz w:val="16"/>
          <w:szCs w:val="16"/>
        </w:rPr>
        <w:t>dismissed</w:t>
      </w:r>
      <w:proofErr w:type="gramEnd"/>
      <w:r w:rsidRPr="00E50316">
        <w:rPr>
          <w:rFonts w:ascii="Cambria" w:hAnsi="Cambria"/>
          <w:sz w:val="16"/>
          <w:szCs w:val="16"/>
        </w:rPr>
        <w:t xml:space="preserve"> them but were reincorporated by judicial order.</w:t>
      </w:r>
    </w:p>
  </w:footnote>
  <w:footnote w:id="19">
    <w:p w14:paraId="716E73D1" w14:textId="63F56C60" w:rsidR="000F448C" w:rsidRDefault="000F448C">
      <w:pPr>
        <w:pStyle w:val="FootnoteText"/>
      </w:pPr>
      <w:r w:rsidRPr="00E50316">
        <w:rPr>
          <w:rStyle w:val="FootnoteReference"/>
          <w:rFonts w:ascii="Cambria" w:hAnsi="Cambria"/>
          <w:sz w:val="16"/>
          <w:szCs w:val="16"/>
        </w:rPr>
        <w:footnoteRef/>
      </w:r>
      <w:r w:rsidRPr="00E50316">
        <w:rPr>
          <w:rFonts w:ascii="Cambria" w:hAnsi="Cambria"/>
          <w:sz w:val="16"/>
          <w:szCs w:val="16"/>
        </w:rPr>
        <w:t xml:space="preserve"> In the case of the alleged victim Roberto Joaquín </w:t>
      </w:r>
      <w:proofErr w:type="spellStart"/>
      <w:r w:rsidRPr="00E50316">
        <w:rPr>
          <w:rFonts w:ascii="Cambria" w:hAnsi="Cambria"/>
          <w:sz w:val="16"/>
          <w:szCs w:val="16"/>
        </w:rPr>
        <w:t>Barreto</w:t>
      </w:r>
      <w:proofErr w:type="spellEnd"/>
      <w:r w:rsidRPr="00E50316">
        <w:rPr>
          <w:rFonts w:ascii="Cambria" w:hAnsi="Cambria"/>
          <w:sz w:val="16"/>
          <w:szCs w:val="16"/>
        </w:rPr>
        <w:t xml:space="preserve"> </w:t>
      </w:r>
      <w:proofErr w:type="spellStart"/>
      <w:r w:rsidRPr="00E50316">
        <w:rPr>
          <w:rFonts w:ascii="Cambria" w:hAnsi="Cambria"/>
          <w:sz w:val="16"/>
          <w:szCs w:val="16"/>
        </w:rPr>
        <w:t>Jimeno</w:t>
      </w:r>
      <w:proofErr w:type="spellEnd"/>
      <w:r w:rsidRPr="00E50316">
        <w:rPr>
          <w:rFonts w:ascii="Cambria" w:hAnsi="Cambria"/>
          <w:sz w:val="16"/>
          <w:szCs w:val="16"/>
        </w:rPr>
        <w:t xml:space="preserve"> they contend that he was notified of </w:t>
      </w:r>
      <w:r w:rsidRPr="003331E2">
        <w:rPr>
          <w:rFonts w:ascii="Cambria" w:hAnsi="Cambria"/>
          <w:sz w:val="16"/>
          <w:szCs w:val="16"/>
        </w:rPr>
        <w:t xml:space="preserve">his </w:t>
      </w:r>
      <w:r w:rsidR="00E50316" w:rsidRPr="003331E2">
        <w:rPr>
          <w:rFonts w:ascii="Cambria" w:hAnsi="Cambria"/>
          <w:sz w:val="16"/>
          <w:szCs w:val="16"/>
        </w:rPr>
        <w:t>dismissal</w:t>
      </w:r>
      <w:r w:rsidR="00E50316" w:rsidRPr="00E50316">
        <w:rPr>
          <w:rFonts w:ascii="Cambria" w:hAnsi="Cambria"/>
          <w:sz w:val="16"/>
          <w:szCs w:val="16"/>
        </w:rPr>
        <w:t xml:space="preserve"> on his </w:t>
      </w:r>
      <w:r w:rsidR="005901A6">
        <w:rPr>
          <w:rFonts w:ascii="Cambria" w:hAnsi="Cambria"/>
          <w:sz w:val="16"/>
          <w:szCs w:val="16"/>
        </w:rPr>
        <w:t>home</w:t>
      </w:r>
      <w:r w:rsidR="004321A2">
        <w:rPr>
          <w:rFonts w:ascii="Cambria" w:hAnsi="Cambria"/>
          <w:sz w:val="16"/>
          <w:szCs w:val="16"/>
        </w:rPr>
        <w:t xml:space="preserve"> </w:t>
      </w:r>
      <w:r w:rsidR="00E50316" w:rsidRPr="00E50316">
        <w:rPr>
          <w:rFonts w:ascii="Cambria" w:hAnsi="Cambria"/>
          <w:sz w:val="16"/>
          <w:szCs w:val="16"/>
        </w:rPr>
        <w:t>despite the BCR knowing he was recovering from a surgery after suffering a heart attack in the premises of the BCR.</w:t>
      </w:r>
    </w:p>
  </w:footnote>
  <w:footnote w:id="20">
    <w:p w14:paraId="37C045B9" w14:textId="692010A8" w:rsidR="00A639A9" w:rsidRPr="00A639A9" w:rsidRDefault="00A639A9">
      <w:pPr>
        <w:pStyle w:val="FootnoteText"/>
        <w:rPr>
          <w:rFonts w:ascii="Cambria" w:hAnsi="Cambria"/>
          <w:sz w:val="16"/>
          <w:szCs w:val="16"/>
        </w:rPr>
      </w:pPr>
      <w:r w:rsidRPr="00A639A9">
        <w:rPr>
          <w:rStyle w:val="FootnoteReference"/>
          <w:rFonts w:ascii="Cambria" w:hAnsi="Cambria"/>
          <w:sz w:val="16"/>
          <w:szCs w:val="16"/>
        </w:rPr>
        <w:footnoteRef/>
      </w:r>
      <w:r w:rsidRPr="00A639A9">
        <w:rPr>
          <w:rFonts w:ascii="Cambria" w:hAnsi="Cambria"/>
          <w:sz w:val="16"/>
          <w:szCs w:val="16"/>
        </w:rPr>
        <w:t xml:space="preserve"> The tribunal considered that not having the information that was obtained through habeas data in 2003 did not prevent the claimants to present the </w:t>
      </w:r>
      <w:proofErr w:type="spellStart"/>
      <w:r w:rsidRPr="00A639A9">
        <w:rPr>
          <w:rFonts w:ascii="Cambria" w:hAnsi="Cambria"/>
          <w:sz w:val="16"/>
          <w:szCs w:val="16"/>
        </w:rPr>
        <w:t>amparo</w:t>
      </w:r>
      <w:proofErr w:type="spellEnd"/>
      <w:r w:rsidRPr="00A639A9">
        <w:rPr>
          <w:rFonts w:ascii="Cambria" w:hAnsi="Cambria"/>
          <w:sz w:val="16"/>
          <w:szCs w:val="16"/>
        </w:rPr>
        <w:t xml:space="preserve"> in due time.</w:t>
      </w:r>
    </w:p>
  </w:footnote>
  <w:footnote w:id="21">
    <w:p w14:paraId="07260155" w14:textId="6E9D73CA" w:rsidR="00A639A9" w:rsidRPr="00A639A9" w:rsidRDefault="00A639A9">
      <w:pPr>
        <w:pStyle w:val="FootnoteText"/>
        <w:rPr>
          <w:rFonts w:ascii="Cambria" w:hAnsi="Cambria"/>
          <w:sz w:val="16"/>
          <w:szCs w:val="16"/>
        </w:rPr>
      </w:pPr>
      <w:r w:rsidRPr="00A639A9">
        <w:rPr>
          <w:rStyle w:val="FootnoteReference"/>
          <w:rFonts w:ascii="Cambria" w:hAnsi="Cambria"/>
          <w:sz w:val="16"/>
          <w:szCs w:val="16"/>
        </w:rPr>
        <w:footnoteRef/>
      </w:r>
      <w:r w:rsidRPr="00A639A9">
        <w:rPr>
          <w:rFonts w:ascii="Cambria" w:hAnsi="Cambria"/>
          <w:sz w:val="16"/>
          <w:szCs w:val="16"/>
        </w:rPr>
        <w:t xml:space="preserve"> It considers that the effects of such acknowledgement can be extended to Carlos Alfredo </w:t>
      </w:r>
      <w:proofErr w:type="spellStart"/>
      <w:r w:rsidRPr="00A639A9">
        <w:rPr>
          <w:rFonts w:ascii="Cambria" w:hAnsi="Cambria"/>
          <w:sz w:val="16"/>
          <w:szCs w:val="16"/>
        </w:rPr>
        <w:t>Guillén</w:t>
      </w:r>
      <w:proofErr w:type="spellEnd"/>
      <w:r w:rsidRPr="00A639A9">
        <w:rPr>
          <w:rFonts w:ascii="Cambria" w:hAnsi="Cambria"/>
          <w:sz w:val="16"/>
          <w:szCs w:val="16"/>
        </w:rPr>
        <w:t xml:space="preserve"> Mendoza and Norma </w:t>
      </w:r>
      <w:proofErr w:type="spellStart"/>
      <w:r w:rsidRPr="00A639A9">
        <w:rPr>
          <w:rFonts w:ascii="Cambria" w:hAnsi="Cambria"/>
          <w:sz w:val="16"/>
          <w:szCs w:val="16"/>
        </w:rPr>
        <w:t>Capuñay</w:t>
      </w:r>
      <w:proofErr w:type="spellEnd"/>
      <w:r w:rsidRPr="00A639A9">
        <w:rPr>
          <w:rFonts w:ascii="Cambria" w:hAnsi="Cambria"/>
          <w:sz w:val="16"/>
          <w:szCs w:val="16"/>
        </w:rPr>
        <w:t xml:space="preserve"> González as the dismissals were conducted under the same circumstances as the ones surrounding Mr.</w:t>
      </w:r>
      <w:r w:rsidR="00DE4BCA">
        <w:rPr>
          <w:rFonts w:ascii="Cambria" w:hAnsi="Cambria"/>
          <w:sz w:val="16"/>
          <w:szCs w:val="16"/>
        </w:rPr>
        <w:t xml:space="preserve"> Del</w:t>
      </w:r>
      <w:r w:rsidRPr="00A639A9">
        <w:rPr>
          <w:rFonts w:ascii="Cambria" w:hAnsi="Cambria"/>
          <w:sz w:val="16"/>
          <w:szCs w:val="16"/>
        </w:rPr>
        <w:t xml:space="preserve"> Busto.</w:t>
      </w:r>
    </w:p>
  </w:footnote>
  <w:footnote w:id="22">
    <w:p w14:paraId="63B645AD" w14:textId="77777777" w:rsidR="00BA6140" w:rsidRPr="005176F5" w:rsidRDefault="00BA6140" w:rsidP="00BA6140">
      <w:pPr>
        <w:pStyle w:val="FootnoteText"/>
        <w:rPr>
          <w:rFonts w:ascii="Cambria" w:hAnsi="Cambria"/>
          <w:sz w:val="16"/>
          <w:szCs w:val="16"/>
        </w:rPr>
      </w:pPr>
      <w:r w:rsidRPr="005176F5">
        <w:rPr>
          <w:rStyle w:val="FootnoteReference"/>
          <w:rFonts w:ascii="Cambria" w:hAnsi="Cambria"/>
          <w:sz w:val="16"/>
          <w:szCs w:val="16"/>
        </w:rPr>
        <w:footnoteRef/>
      </w:r>
      <w:r w:rsidRPr="005176F5">
        <w:rPr>
          <w:rFonts w:ascii="Cambria" w:hAnsi="Cambria"/>
          <w:sz w:val="16"/>
          <w:szCs w:val="16"/>
        </w:rPr>
        <w:t xml:space="preserve"> He also contends in a broad manner that the excessive delay in the resolution of the different judicial actions in which they were involved.</w:t>
      </w:r>
    </w:p>
  </w:footnote>
  <w:footnote w:id="23">
    <w:p w14:paraId="629BE0FA" w14:textId="77777777" w:rsidR="00BA6140" w:rsidRPr="005176F5" w:rsidRDefault="00BA6140" w:rsidP="00BA6140">
      <w:pPr>
        <w:pStyle w:val="FootnoteText"/>
        <w:rPr>
          <w:rFonts w:ascii="Cambria" w:hAnsi="Cambria"/>
          <w:sz w:val="16"/>
          <w:szCs w:val="16"/>
        </w:rPr>
      </w:pPr>
      <w:r w:rsidRPr="005176F5">
        <w:rPr>
          <w:rStyle w:val="FootnoteReference"/>
          <w:rFonts w:ascii="Cambria" w:hAnsi="Cambria"/>
          <w:sz w:val="16"/>
          <w:szCs w:val="16"/>
        </w:rPr>
        <w:footnoteRef/>
      </w:r>
      <w:r w:rsidRPr="005176F5">
        <w:rPr>
          <w:rFonts w:ascii="Cambria" w:hAnsi="Cambria"/>
          <w:sz w:val="16"/>
          <w:szCs w:val="16"/>
        </w:rPr>
        <w:t xml:space="preserve"> They highlight that this was recognized domestically in a binding precedent issued by the Constitutional Court on November 25, 2009.</w:t>
      </w:r>
    </w:p>
  </w:footnote>
  <w:footnote w:id="24">
    <w:p w14:paraId="62949D75" w14:textId="77777777" w:rsidR="00CA349A" w:rsidRDefault="00CA349A" w:rsidP="00CA349A">
      <w:pPr>
        <w:pStyle w:val="FootnoteText"/>
      </w:pPr>
      <w:r w:rsidRPr="005176F5">
        <w:rPr>
          <w:rStyle w:val="FootnoteReference"/>
          <w:rFonts w:ascii="Cambria" w:hAnsi="Cambria"/>
          <w:sz w:val="16"/>
          <w:szCs w:val="16"/>
        </w:rPr>
        <w:footnoteRef/>
      </w:r>
      <w:r w:rsidRPr="005176F5">
        <w:rPr>
          <w:rFonts w:ascii="Cambria" w:hAnsi="Cambria"/>
          <w:sz w:val="16"/>
          <w:szCs w:val="16"/>
        </w:rPr>
        <w:t xml:space="preserve"> It contends that the time between the issuing of the decision and the issuing of the precautionary measure that suspended it was short and hence the lack of execution of the decision during this period does not imply a violation to the Convention.</w:t>
      </w:r>
      <w:r>
        <w:t xml:space="preserve"> </w:t>
      </w:r>
    </w:p>
  </w:footnote>
  <w:footnote w:id="25">
    <w:p w14:paraId="577FFC1B" w14:textId="5C20E5B6" w:rsidR="009E3A9D" w:rsidRPr="005176F5" w:rsidRDefault="009E3A9D">
      <w:pPr>
        <w:pStyle w:val="FootnoteText"/>
        <w:rPr>
          <w:rFonts w:ascii="Cambria" w:hAnsi="Cambria"/>
          <w:sz w:val="16"/>
          <w:szCs w:val="16"/>
        </w:rPr>
      </w:pPr>
      <w:r w:rsidRPr="005176F5">
        <w:rPr>
          <w:rStyle w:val="FootnoteReference"/>
          <w:rFonts w:ascii="Cambria" w:hAnsi="Cambria"/>
          <w:sz w:val="16"/>
          <w:szCs w:val="16"/>
        </w:rPr>
        <w:footnoteRef/>
      </w:r>
      <w:r w:rsidRPr="005176F5">
        <w:rPr>
          <w:rFonts w:ascii="Cambria" w:hAnsi="Cambria"/>
          <w:sz w:val="16"/>
          <w:szCs w:val="16"/>
        </w:rPr>
        <w:t xml:space="preserve"> The Commission takes note that the State has objected the existence of possible contradictions in the allegations of the representatives of each group of victims. Notwithstanding, for the admissibility evaluation, the analysis of the Commission will be limited to determining if the allegations are manifestly unfounded and if they could, if </w:t>
      </w:r>
      <w:r w:rsidR="00B13E4A">
        <w:rPr>
          <w:rFonts w:ascii="Cambria" w:hAnsi="Cambria"/>
          <w:sz w:val="16"/>
          <w:szCs w:val="16"/>
        </w:rPr>
        <w:t>verified</w:t>
      </w:r>
      <w:r w:rsidRPr="005176F5">
        <w:rPr>
          <w:rFonts w:ascii="Cambria" w:hAnsi="Cambria"/>
          <w:sz w:val="16"/>
          <w:szCs w:val="16"/>
        </w:rPr>
        <w:t>, amount to violations of the Convention. The analysis of the truthfulness of the different allegations will be done in the merits stage.</w:t>
      </w:r>
    </w:p>
  </w:footnote>
  <w:footnote w:id="26">
    <w:p w14:paraId="487B0716" w14:textId="5FC5BFDF" w:rsidR="00090E4B" w:rsidRPr="00090E4B" w:rsidRDefault="00090E4B" w:rsidP="00907551">
      <w:pPr>
        <w:pStyle w:val="FootnoteText"/>
        <w:jc w:val="both"/>
        <w:rPr>
          <w:rFonts w:ascii="Cambria" w:hAnsi="Cambria"/>
          <w:sz w:val="16"/>
          <w:szCs w:val="16"/>
        </w:rPr>
      </w:pPr>
      <w:r w:rsidRPr="00090E4B">
        <w:rPr>
          <w:rStyle w:val="FootnoteReference"/>
          <w:rFonts w:ascii="Cambria" w:hAnsi="Cambria"/>
          <w:sz w:val="16"/>
          <w:szCs w:val="16"/>
        </w:rPr>
        <w:footnoteRef/>
      </w:r>
      <w:r w:rsidRPr="00090E4B">
        <w:rPr>
          <w:rFonts w:ascii="Cambria" w:hAnsi="Cambria"/>
          <w:sz w:val="16"/>
          <w:szCs w:val="16"/>
        </w:rPr>
        <w:t xml:space="preserve"> The Commission takes note that the State has objected the incor</w:t>
      </w:r>
      <w:r w:rsidR="00D6268E">
        <w:rPr>
          <w:rFonts w:ascii="Cambria" w:hAnsi="Cambria"/>
          <w:sz w:val="16"/>
          <w:szCs w:val="16"/>
        </w:rPr>
        <w:t>poration by</w:t>
      </w:r>
      <w:r w:rsidRPr="00090E4B">
        <w:rPr>
          <w:rFonts w:ascii="Cambria" w:hAnsi="Cambria"/>
          <w:sz w:val="16"/>
          <w:szCs w:val="16"/>
        </w:rPr>
        <w:t xml:space="preserve"> the petitioners during the admissibility proceedings, of alleged victims that were not included in the initial filling of the petition. However, the Commission considers that in the admissibility stage the petitioners can provide additional information regarding other alleged victims if it is related to the original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F909" w14:textId="77777777" w:rsidR="00B31D7B" w:rsidRDefault="00B31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0F76" w14:textId="77777777" w:rsidR="007221A3" w:rsidRDefault="007221A3" w:rsidP="007221A3">
    <w:pPr>
      <w:pStyle w:val="Header"/>
      <w:jc w:val="center"/>
    </w:pPr>
    <w:r w:rsidRPr="00492AC5">
      <w:rPr>
        <w:noProof/>
      </w:rPr>
      <w:drawing>
        <wp:inline distT="0" distB="0" distL="0" distR="0" wp14:anchorId="55442CC9" wp14:editId="3376EE7E">
          <wp:extent cx="2207260" cy="120015"/>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20015"/>
                  </a:xfrm>
                  <a:prstGeom prst="rect">
                    <a:avLst/>
                  </a:prstGeom>
                  <a:noFill/>
                  <a:ln>
                    <a:noFill/>
                  </a:ln>
                </pic:spPr>
              </pic:pic>
            </a:graphicData>
          </a:graphic>
        </wp:inline>
      </w:drawing>
    </w:r>
  </w:p>
  <w:p w14:paraId="222DE202" w14:textId="77777777" w:rsidR="007221A3" w:rsidRPr="00EC7D62" w:rsidRDefault="00AF7105" w:rsidP="007221A3">
    <w:pPr>
      <w:pStyle w:val="Header"/>
      <w:jc w:val="center"/>
    </w:pPr>
    <w:r>
      <w:rPr>
        <w:noProof/>
        <w:bdr w:val="nil"/>
      </w:rPr>
      <w:pict w14:anchorId="21C559BB">
        <v:rect id="_x0000_i1025" alt="" style="width:468pt;height:.05pt;mso-width-percent:0;mso-height-percent:0;mso-width-percent:0;mso-height-percent:0" o:hralign="center" o:hrstd="t" o:hr="t" fillcolor="#a0a0a0" stroked="f"/>
      </w:pict>
    </w:r>
  </w:p>
  <w:p w14:paraId="44330659" w14:textId="77777777" w:rsidR="007221A3" w:rsidRDefault="00722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DDC0" w14:textId="77777777" w:rsidR="00B31D7B" w:rsidRDefault="00B31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5DF"/>
    <w:multiLevelType w:val="hybridMultilevel"/>
    <w:tmpl w:val="6C44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66C4A"/>
    <w:multiLevelType w:val="hybridMultilevel"/>
    <w:tmpl w:val="466269B2"/>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544B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D8226B"/>
    <w:multiLevelType w:val="hybridMultilevel"/>
    <w:tmpl w:val="3E12840C"/>
    <w:lvl w:ilvl="0" w:tplc="15F0000E">
      <w:start w:val="1"/>
      <w:numFmt w:val="upperRoman"/>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36BE0"/>
    <w:multiLevelType w:val="hybridMultilevel"/>
    <w:tmpl w:val="2FF2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40"/>
    <w:rsid w:val="000541CA"/>
    <w:rsid w:val="0008063C"/>
    <w:rsid w:val="0008795B"/>
    <w:rsid w:val="00090E4B"/>
    <w:rsid w:val="000F448C"/>
    <w:rsid w:val="00106790"/>
    <w:rsid w:val="001D62B0"/>
    <w:rsid w:val="001D6E42"/>
    <w:rsid w:val="001F06FF"/>
    <w:rsid w:val="00217EFE"/>
    <w:rsid w:val="00237A60"/>
    <w:rsid w:val="002549E9"/>
    <w:rsid w:val="00263389"/>
    <w:rsid w:val="002A2A84"/>
    <w:rsid w:val="00317376"/>
    <w:rsid w:val="00317E8C"/>
    <w:rsid w:val="00332F6F"/>
    <w:rsid w:val="003331E2"/>
    <w:rsid w:val="003548E0"/>
    <w:rsid w:val="003653F2"/>
    <w:rsid w:val="003F17B3"/>
    <w:rsid w:val="004125B3"/>
    <w:rsid w:val="004321A2"/>
    <w:rsid w:val="004962E2"/>
    <w:rsid w:val="004C7028"/>
    <w:rsid w:val="004D0C65"/>
    <w:rsid w:val="005176F5"/>
    <w:rsid w:val="0053042B"/>
    <w:rsid w:val="005901A6"/>
    <w:rsid w:val="005D3A1E"/>
    <w:rsid w:val="00630C8C"/>
    <w:rsid w:val="00666340"/>
    <w:rsid w:val="00705BFE"/>
    <w:rsid w:val="007221A3"/>
    <w:rsid w:val="0077182F"/>
    <w:rsid w:val="00795EEB"/>
    <w:rsid w:val="007A6DE1"/>
    <w:rsid w:val="00817EA5"/>
    <w:rsid w:val="00820D79"/>
    <w:rsid w:val="008C32DC"/>
    <w:rsid w:val="008E4EB3"/>
    <w:rsid w:val="00907551"/>
    <w:rsid w:val="00940288"/>
    <w:rsid w:val="00975BD3"/>
    <w:rsid w:val="009C0C8C"/>
    <w:rsid w:val="009E3A9D"/>
    <w:rsid w:val="00A46DA4"/>
    <w:rsid w:val="00A56AD0"/>
    <w:rsid w:val="00A639A9"/>
    <w:rsid w:val="00AC7592"/>
    <w:rsid w:val="00AD30A5"/>
    <w:rsid w:val="00AE4238"/>
    <w:rsid w:val="00AF7105"/>
    <w:rsid w:val="00B13E4A"/>
    <w:rsid w:val="00B31D7B"/>
    <w:rsid w:val="00B3310C"/>
    <w:rsid w:val="00B72EE5"/>
    <w:rsid w:val="00BA6140"/>
    <w:rsid w:val="00C52075"/>
    <w:rsid w:val="00CA349A"/>
    <w:rsid w:val="00D01611"/>
    <w:rsid w:val="00D4656D"/>
    <w:rsid w:val="00D6268E"/>
    <w:rsid w:val="00D6326B"/>
    <w:rsid w:val="00D8752D"/>
    <w:rsid w:val="00DE4BCA"/>
    <w:rsid w:val="00E02749"/>
    <w:rsid w:val="00E1510B"/>
    <w:rsid w:val="00E442A9"/>
    <w:rsid w:val="00E50316"/>
    <w:rsid w:val="00EF1C34"/>
    <w:rsid w:val="00F2059A"/>
    <w:rsid w:val="00F57F4A"/>
    <w:rsid w:val="00F71716"/>
    <w:rsid w:val="00FA33B0"/>
    <w:rsid w:val="00FB0A70"/>
    <w:rsid w:val="00FC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4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34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66340"/>
    <w:rPr>
      <w:rFonts w:ascii="Times New Roman" w:eastAsia="Calibri" w:hAnsi="Times New Roman" w:cs="Times New Roman"/>
      <w:sz w:val="18"/>
      <w:szCs w:val="18"/>
    </w:rPr>
  </w:style>
  <w:style w:type="paragraph" w:styleId="ListParagraph">
    <w:name w:val="List Paragraph"/>
    <w:uiPriority w:val="34"/>
    <w:qFormat/>
    <w:rsid w:val="0066634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666340"/>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666340"/>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666340"/>
    <w:rPr>
      <w:vertAlign w:val="superscript"/>
    </w:rPr>
  </w:style>
  <w:style w:type="table" w:styleId="TableGrid">
    <w:name w:val="Table Grid"/>
    <w:basedOn w:val="TableNormal"/>
    <w:uiPriority w:val="59"/>
    <w:rsid w:val="00666340"/>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340"/>
    <w:rPr>
      <w:sz w:val="16"/>
      <w:szCs w:val="16"/>
    </w:rPr>
  </w:style>
  <w:style w:type="paragraph" w:styleId="CommentText">
    <w:name w:val="annotation text"/>
    <w:basedOn w:val="Normal"/>
    <w:link w:val="CommentTextChar"/>
    <w:uiPriority w:val="99"/>
    <w:semiHidden/>
    <w:unhideWhenUsed/>
    <w:rsid w:val="00666340"/>
    <w:pPr>
      <w:spacing w:line="240" w:lineRule="auto"/>
    </w:pPr>
    <w:rPr>
      <w:sz w:val="20"/>
      <w:szCs w:val="20"/>
    </w:rPr>
  </w:style>
  <w:style w:type="character" w:customStyle="1" w:styleId="CommentTextChar">
    <w:name w:val="Comment Text Char"/>
    <w:basedOn w:val="DefaultParagraphFont"/>
    <w:link w:val="CommentText"/>
    <w:uiPriority w:val="99"/>
    <w:semiHidden/>
    <w:rsid w:val="006663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6340"/>
    <w:rPr>
      <w:b/>
      <w:bCs/>
    </w:rPr>
  </w:style>
  <w:style w:type="character" w:customStyle="1" w:styleId="CommentSubjectChar">
    <w:name w:val="Comment Subject Char"/>
    <w:basedOn w:val="CommentTextChar"/>
    <w:link w:val="CommentSubject"/>
    <w:uiPriority w:val="99"/>
    <w:semiHidden/>
    <w:rsid w:val="00666340"/>
    <w:rPr>
      <w:rFonts w:ascii="Calibri" w:eastAsia="Calibri" w:hAnsi="Calibri" w:cs="Times New Roman"/>
      <w:b/>
      <w:bCs/>
      <w:sz w:val="20"/>
      <w:szCs w:val="20"/>
    </w:rPr>
  </w:style>
  <w:style w:type="paragraph" w:styleId="Header">
    <w:name w:val="header"/>
    <w:aliases w:val="encabezado"/>
    <w:basedOn w:val="Normal"/>
    <w:link w:val="HeaderChar"/>
    <w:unhideWhenUsed/>
    <w:rsid w:val="007221A3"/>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7221A3"/>
    <w:rPr>
      <w:rFonts w:ascii="Calibri" w:eastAsia="Calibri" w:hAnsi="Calibri" w:cs="Times New Roman"/>
      <w:sz w:val="22"/>
      <w:szCs w:val="22"/>
    </w:rPr>
  </w:style>
  <w:style w:type="paragraph" w:styleId="Footer">
    <w:name w:val="footer"/>
    <w:basedOn w:val="Normal"/>
    <w:link w:val="FooterChar"/>
    <w:uiPriority w:val="99"/>
    <w:unhideWhenUsed/>
    <w:rsid w:val="0072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A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391">
      <w:bodyDiv w:val="1"/>
      <w:marLeft w:val="0"/>
      <w:marRight w:val="0"/>
      <w:marTop w:val="0"/>
      <w:marBottom w:val="0"/>
      <w:divBdr>
        <w:top w:val="none" w:sz="0" w:space="0" w:color="auto"/>
        <w:left w:val="none" w:sz="0" w:space="0" w:color="auto"/>
        <w:bottom w:val="none" w:sz="0" w:space="0" w:color="auto"/>
        <w:right w:val="none" w:sz="0" w:space="0" w:color="auto"/>
      </w:divBdr>
      <w:divsChild>
        <w:div w:id="923684429">
          <w:marLeft w:val="0"/>
          <w:marRight w:val="0"/>
          <w:marTop w:val="0"/>
          <w:marBottom w:val="0"/>
          <w:divBdr>
            <w:top w:val="none" w:sz="0" w:space="0" w:color="auto"/>
            <w:left w:val="none" w:sz="0" w:space="0" w:color="auto"/>
            <w:bottom w:val="none" w:sz="0" w:space="0" w:color="auto"/>
            <w:right w:val="none" w:sz="0" w:space="0" w:color="auto"/>
          </w:divBdr>
        </w:div>
      </w:divsChild>
    </w:div>
    <w:div w:id="34938672">
      <w:bodyDiv w:val="1"/>
      <w:marLeft w:val="0"/>
      <w:marRight w:val="0"/>
      <w:marTop w:val="0"/>
      <w:marBottom w:val="0"/>
      <w:divBdr>
        <w:top w:val="none" w:sz="0" w:space="0" w:color="auto"/>
        <w:left w:val="none" w:sz="0" w:space="0" w:color="auto"/>
        <w:bottom w:val="none" w:sz="0" w:space="0" w:color="auto"/>
        <w:right w:val="none" w:sz="0" w:space="0" w:color="auto"/>
      </w:divBdr>
      <w:divsChild>
        <w:div w:id="419375924">
          <w:marLeft w:val="0"/>
          <w:marRight w:val="0"/>
          <w:marTop w:val="0"/>
          <w:marBottom w:val="0"/>
          <w:divBdr>
            <w:top w:val="none" w:sz="0" w:space="0" w:color="auto"/>
            <w:left w:val="none" w:sz="0" w:space="0" w:color="auto"/>
            <w:bottom w:val="none" w:sz="0" w:space="0" w:color="auto"/>
            <w:right w:val="none" w:sz="0" w:space="0" w:color="auto"/>
          </w:divBdr>
        </w:div>
      </w:divsChild>
    </w:div>
    <w:div w:id="120198175">
      <w:bodyDiv w:val="1"/>
      <w:marLeft w:val="0"/>
      <w:marRight w:val="0"/>
      <w:marTop w:val="0"/>
      <w:marBottom w:val="0"/>
      <w:divBdr>
        <w:top w:val="none" w:sz="0" w:space="0" w:color="auto"/>
        <w:left w:val="none" w:sz="0" w:space="0" w:color="auto"/>
        <w:bottom w:val="none" w:sz="0" w:space="0" w:color="auto"/>
        <w:right w:val="none" w:sz="0" w:space="0" w:color="auto"/>
      </w:divBdr>
    </w:div>
    <w:div w:id="124199328">
      <w:bodyDiv w:val="1"/>
      <w:marLeft w:val="0"/>
      <w:marRight w:val="0"/>
      <w:marTop w:val="0"/>
      <w:marBottom w:val="0"/>
      <w:divBdr>
        <w:top w:val="none" w:sz="0" w:space="0" w:color="auto"/>
        <w:left w:val="none" w:sz="0" w:space="0" w:color="auto"/>
        <w:bottom w:val="none" w:sz="0" w:space="0" w:color="auto"/>
        <w:right w:val="none" w:sz="0" w:space="0" w:color="auto"/>
      </w:divBdr>
      <w:divsChild>
        <w:div w:id="184944440">
          <w:marLeft w:val="0"/>
          <w:marRight w:val="0"/>
          <w:marTop w:val="0"/>
          <w:marBottom w:val="0"/>
          <w:divBdr>
            <w:top w:val="none" w:sz="0" w:space="0" w:color="auto"/>
            <w:left w:val="none" w:sz="0" w:space="0" w:color="auto"/>
            <w:bottom w:val="none" w:sz="0" w:space="0" w:color="auto"/>
            <w:right w:val="none" w:sz="0" w:space="0" w:color="auto"/>
          </w:divBdr>
        </w:div>
      </w:divsChild>
    </w:div>
    <w:div w:id="166865114">
      <w:bodyDiv w:val="1"/>
      <w:marLeft w:val="0"/>
      <w:marRight w:val="0"/>
      <w:marTop w:val="0"/>
      <w:marBottom w:val="0"/>
      <w:divBdr>
        <w:top w:val="none" w:sz="0" w:space="0" w:color="auto"/>
        <w:left w:val="none" w:sz="0" w:space="0" w:color="auto"/>
        <w:bottom w:val="none" w:sz="0" w:space="0" w:color="auto"/>
        <w:right w:val="none" w:sz="0" w:space="0" w:color="auto"/>
      </w:divBdr>
    </w:div>
    <w:div w:id="194656226">
      <w:bodyDiv w:val="1"/>
      <w:marLeft w:val="0"/>
      <w:marRight w:val="0"/>
      <w:marTop w:val="0"/>
      <w:marBottom w:val="0"/>
      <w:divBdr>
        <w:top w:val="none" w:sz="0" w:space="0" w:color="auto"/>
        <w:left w:val="none" w:sz="0" w:space="0" w:color="auto"/>
        <w:bottom w:val="none" w:sz="0" w:space="0" w:color="auto"/>
        <w:right w:val="none" w:sz="0" w:space="0" w:color="auto"/>
      </w:divBdr>
    </w:div>
    <w:div w:id="287127528">
      <w:bodyDiv w:val="1"/>
      <w:marLeft w:val="0"/>
      <w:marRight w:val="0"/>
      <w:marTop w:val="0"/>
      <w:marBottom w:val="0"/>
      <w:divBdr>
        <w:top w:val="none" w:sz="0" w:space="0" w:color="auto"/>
        <w:left w:val="none" w:sz="0" w:space="0" w:color="auto"/>
        <w:bottom w:val="none" w:sz="0" w:space="0" w:color="auto"/>
        <w:right w:val="none" w:sz="0" w:space="0" w:color="auto"/>
      </w:divBdr>
    </w:div>
    <w:div w:id="289557235">
      <w:bodyDiv w:val="1"/>
      <w:marLeft w:val="0"/>
      <w:marRight w:val="0"/>
      <w:marTop w:val="0"/>
      <w:marBottom w:val="0"/>
      <w:divBdr>
        <w:top w:val="none" w:sz="0" w:space="0" w:color="auto"/>
        <w:left w:val="none" w:sz="0" w:space="0" w:color="auto"/>
        <w:bottom w:val="none" w:sz="0" w:space="0" w:color="auto"/>
        <w:right w:val="none" w:sz="0" w:space="0" w:color="auto"/>
      </w:divBdr>
    </w:div>
    <w:div w:id="309865865">
      <w:bodyDiv w:val="1"/>
      <w:marLeft w:val="0"/>
      <w:marRight w:val="0"/>
      <w:marTop w:val="0"/>
      <w:marBottom w:val="0"/>
      <w:divBdr>
        <w:top w:val="none" w:sz="0" w:space="0" w:color="auto"/>
        <w:left w:val="none" w:sz="0" w:space="0" w:color="auto"/>
        <w:bottom w:val="none" w:sz="0" w:space="0" w:color="auto"/>
        <w:right w:val="none" w:sz="0" w:space="0" w:color="auto"/>
      </w:divBdr>
    </w:div>
    <w:div w:id="547763634">
      <w:bodyDiv w:val="1"/>
      <w:marLeft w:val="0"/>
      <w:marRight w:val="0"/>
      <w:marTop w:val="0"/>
      <w:marBottom w:val="0"/>
      <w:divBdr>
        <w:top w:val="none" w:sz="0" w:space="0" w:color="auto"/>
        <w:left w:val="none" w:sz="0" w:space="0" w:color="auto"/>
        <w:bottom w:val="none" w:sz="0" w:space="0" w:color="auto"/>
        <w:right w:val="none" w:sz="0" w:space="0" w:color="auto"/>
      </w:divBdr>
      <w:divsChild>
        <w:div w:id="526647954">
          <w:marLeft w:val="0"/>
          <w:marRight w:val="0"/>
          <w:marTop w:val="0"/>
          <w:marBottom w:val="0"/>
          <w:divBdr>
            <w:top w:val="none" w:sz="0" w:space="0" w:color="auto"/>
            <w:left w:val="none" w:sz="0" w:space="0" w:color="auto"/>
            <w:bottom w:val="none" w:sz="0" w:space="0" w:color="auto"/>
            <w:right w:val="none" w:sz="0" w:space="0" w:color="auto"/>
          </w:divBdr>
        </w:div>
      </w:divsChild>
    </w:div>
    <w:div w:id="565991702">
      <w:bodyDiv w:val="1"/>
      <w:marLeft w:val="0"/>
      <w:marRight w:val="0"/>
      <w:marTop w:val="0"/>
      <w:marBottom w:val="0"/>
      <w:divBdr>
        <w:top w:val="none" w:sz="0" w:space="0" w:color="auto"/>
        <w:left w:val="none" w:sz="0" w:space="0" w:color="auto"/>
        <w:bottom w:val="none" w:sz="0" w:space="0" w:color="auto"/>
        <w:right w:val="none" w:sz="0" w:space="0" w:color="auto"/>
      </w:divBdr>
    </w:div>
    <w:div w:id="629870666">
      <w:bodyDiv w:val="1"/>
      <w:marLeft w:val="0"/>
      <w:marRight w:val="0"/>
      <w:marTop w:val="0"/>
      <w:marBottom w:val="0"/>
      <w:divBdr>
        <w:top w:val="none" w:sz="0" w:space="0" w:color="auto"/>
        <w:left w:val="none" w:sz="0" w:space="0" w:color="auto"/>
        <w:bottom w:val="none" w:sz="0" w:space="0" w:color="auto"/>
        <w:right w:val="none" w:sz="0" w:space="0" w:color="auto"/>
      </w:divBdr>
    </w:div>
    <w:div w:id="637414934">
      <w:bodyDiv w:val="1"/>
      <w:marLeft w:val="0"/>
      <w:marRight w:val="0"/>
      <w:marTop w:val="0"/>
      <w:marBottom w:val="0"/>
      <w:divBdr>
        <w:top w:val="none" w:sz="0" w:space="0" w:color="auto"/>
        <w:left w:val="none" w:sz="0" w:space="0" w:color="auto"/>
        <w:bottom w:val="none" w:sz="0" w:space="0" w:color="auto"/>
        <w:right w:val="none" w:sz="0" w:space="0" w:color="auto"/>
      </w:divBdr>
      <w:divsChild>
        <w:div w:id="410279667">
          <w:marLeft w:val="0"/>
          <w:marRight w:val="0"/>
          <w:marTop w:val="0"/>
          <w:marBottom w:val="0"/>
          <w:divBdr>
            <w:top w:val="none" w:sz="0" w:space="0" w:color="auto"/>
            <w:left w:val="none" w:sz="0" w:space="0" w:color="auto"/>
            <w:bottom w:val="none" w:sz="0" w:space="0" w:color="auto"/>
            <w:right w:val="none" w:sz="0" w:space="0" w:color="auto"/>
          </w:divBdr>
        </w:div>
      </w:divsChild>
    </w:div>
    <w:div w:id="658577806">
      <w:bodyDiv w:val="1"/>
      <w:marLeft w:val="0"/>
      <w:marRight w:val="0"/>
      <w:marTop w:val="0"/>
      <w:marBottom w:val="0"/>
      <w:divBdr>
        <w:top w:val="none" w:sz="0" w:space="0" w:color="auto"/>
        <w:left w:val="none" w:sz="0" w:space="0" w:color="auto"/>
        <w:bottom w:val="none" w:sz="0" w:space="0" w:color="auto"/>
        <w:right w:val="none" w:sz="0" w:space="0" w:color="auto"/>
      </w:divBdr>
      <w:divsChild>
        <w:div w:id="1273396434">
          <w:marLeft w:val="0"/>
          <w:marRight w:val="0"/>
          <w:marTop w:val="0"/>
          <w:marBottom w:val="0"/>
          <w:divBdr>
            <w:top w:val="none" w:sz="0" w:space="0" w:color="auto"/>
            <w:left w:val="none" w:sz="0" w:space="0" w:color="auto"/>
            <w:bottom w:val="none" w:sz="0" w:space="0" w:color="auto"/>
            <w:right w:val="none" w:sz="0" w:space="0" w:color="auto"/>
          </w:divBdr>
        </w:div>
      </w:divsChild>
    </w:div>
    <w:div w:id="803079196">
      <w:bodyDiv w:val="1"/>
      <w:marLeft w:val="0"/>
      <w:marRight w:val="0"/>
      <w:marTop w:val="0"/>
      <w:marBottom w:val="0"/>
      <w:divBdr>
        <w:top w:val="none" w:sz="0" w:space="0" w:color="auto"/>
        <w:left w:val="none" w:sz="0" w:space="0" w:color="auto"/>
        <w:bottom w:val="none" w:sz="0" w:space="0" w:color="auto"/>
        <w:right w:val="none" w:sz="0" w:space="0" w:color="auto"/>
      </w:divBdr>
      <w:divsChild>
        <w:div w:id="190532131">
          <w:marLeft w:val="0"/>
          <w:marRight w:val="0"/>
          <w:marTop w:val="0"/>
          <w:marBottom w:val="0"/>
          <w:divBdr>
            <w:top w:val="none" w:sz="0" w:space="0" w:color="auto"/>
            <w:left w:val="none" w:sz="0" w:space="0" w:color="auto"/>
            <w:bottom w:val="none" w:sz="0" w:space="0" w:color="auto"/>
            <w:right w:val="none" w:sz="0" w:space="0" w:color="auto"/>
          </w:divBdr>
        </w:div>
      </w:divsChild>
    </w:div>
    <w:div w:id="836070735">
      <w:bodyDiv w:val="1"/>
      <w:marLeft w:val="0"/>
      <w:marRight w:val="0"/>
      <w:marTop w:val="0"/>
      <w:marBottom w:val="0"/>
      <w:divBdr>
        <w:top w:val="none" w:sz="0" w:space="0" w:color="auto"/>
        <w:left w:val="none" w:sz="0" w:space="0" w:color="auto"/>
        <w:bottom w:val="none" w:sz="0" w:space="0" w:color="auto"/>
        <w:right w:val="none" w:sz="0" w:space="0" w:color="auto"/>
      </w:divBdr>
    </w:div>
    <w:div w:id="859316003">
      <w:bodyDiv w:val="1"/>
      <w:marLeft w:val="0"/>
      <w:marRight w:val="0"/>
      <w:marTop w:val="0"/>
      <w:marBottom w:val="0"/>
      <w:divBdr>
        <w:top w:val="none" w:sz="0" w:space="0" w:color="auto"/>
        <w:left w:val="none" w:sz="0" w:space="0" w:color="auto"/>
        <w:bottom w:val="none" w:sz="0" w:space="0" w:color="auto"/>
        <w:right w:val="none" w:sz="0" w:space="0" w:color="auto"/>
      </w:divBdr>
      <w:divsChild>
        <w:div w:id="202445026">
          <w:marLeft w:val="0"/>
          <w:marRight w:val="0"/>
          <w:marTop w:val="0"/>
          <w:marBottom w:val="0"/>
          <w:divBdr>
            <w:top w:val="none" w:sz="0" w:space="0" w:color="auto"/>
            <w:left w:val="none" w:sz="0" w:space="0" w:color="auto"/>
            <w:bottom w:val="none" w:sz="0" w:space="0" w:color="auto"/>
            <w:right w:val="none" w:sz="0" w:space="0" w:color="auto"/>
          </w:divBdr>
        </w:div>
      </w:divsChild>
    </w:div>
    <w:div w:id="993681938">
      <w:bodyDiv w:val="1"/>
      <w:marLeft w:val="0"/>
      <w:marRight w:val="0"/>
      <w:marTop w:val="0"/>
      <w:marBottom w:val="0"/>
      <w:divBdr>
        <w:top w:val="none" w:sz="0" w:space="0" w:color="auto"/>
        <w:left w:val="none" w:sz="0" w:space="0" w:color="auto"/>
        <w:bottom w:val="none" w:sz="0" w:space="0" w:color="auto"/>
        <w:right w:val="none" w:sz="0" w:space="0" w:color="auto"/>
      </w:divBdr>
      <w:divsChild>
        <w:div w:id="712342668">
          <w:marLeft w:val="0"/>
          <w:marRight w:val="0"/>
          <w:marTop w:val="0"/>
          <w:marBottom w:val="0"/>
          <w:divBdr>
            <w:top w:val="none" w:sz="0" w:space="0" w:color="auto"/>
            <w:left w:val="none" w:sz="0" w:space="0" w:color="auto"/>
            <w:bottom w:val="none" w:sz="0" w:space="0" w:color="auto"/>
            <w:right w:val="none" w:sz="0" w:space="0" w:color="auto"/>
          </w:divBdr>
        </w:div>
      </w:divsChild>
    </w:div>
    <w:div w:id="1111588279">
      <w:bodyDiv w:val="1"/>
      <w:marLeft w:val="0"/>
      <w:marRight w:val="0"/>
      <w:marTop w:val="0"/>
      <w:marBottom w:val="0"/>
      <w:divBdr>
        <w:top w:val="none" w:sz="0" w:space="0" w:color="auto"/>
        <w:left w:val="none" w:sz="0" w:space="0" w:color="auto"/>
        <w:bottom w:val="none" w:sz="0" w:space="0" w:color="auto"/>
        <w:right w:val="none" w:sz="0" w:space="0" w:color="auto"/>
      </w:divBdr>
    </w:div>
    <w:div w:id="1157188693">
      <w:bodyDiv w:val="1"/>
      <w:marLeft w:val="0"/>
      <w:marRight w:val="0"/>
      <w:marTop w:val="0"/>
      <w:marBottom w:val="0"/>
      <w:divBdr>
        <w:top w:val="none" w:sz="0" w:space="0" w:color="auto"/>
        <w:left w:val="none" w:sz="0" w:space="0" w:color="auto"/>
        <w:bottom w:val="none" w:sz="0" w:space="0" w:color="auto"/>
        <w:right w:val="none" w:sz="0" w:space="0" w:color="auto"/>
      </w:divBdr>
    </w:div>
    <w:div w:id="1366439649">
      <w:bodyDiv w:val="1"/>
      <w:marLeft w:val="0"/>
      <w:marRight w:val="0"/>
      <w:marTop w:val="0"/>
      <w:marBottom w:val="0"/>
      <w:divBdr>
        <w:top w:val="none" w:sz="0" w:space="0" w:color="auto"/>
        <w:left w:val="none" w:sz="0" w:space="0" w:color="auto"/>
        <w:bottom w:val="none" w:sz="0" w:space="0" w:color="auto"/>
        <w:right w:val="none" w:sz="0" w:space="0" w:color="auto"/>
      </w:divBdr>
    </w:div>
    <w:div w:id="1405687816">
      <w:bodyDiv w:val="1"/>
      <w:marLeft w:val="0"/>
      <w:marRight w:val="0"/>
      <w:marTop w:val="0"/>
      <w:marBottom w:val="0"/>
      <w:divBdr>
        <w:top w:val="none" w:sz="0" w:space="0" w:color="auto"/>
        <w:left w:val="none" w:sz="0" w:space="0" w:color="auto"/>
        <w:bottom w:val="none" w:sz="0" w:space="0" w:color="auto"/>
        <w:right w:val="none" w:sz="0" w:space="0" w:color="auto"/>
      </w:divBdr>
    </w:div>
    <w:div w:id="1484932774">
      <w:bodyDiv w:val="1"/>
      <w:marLeft w:val="0"/>
      <w:marRight w:val="0"/>
      <w:marTop w:val="0"/>
      <w:marBottom w:val="0"/>
      <w:divBdr>
        <w:top w:val="none" w:sz="0" w:space="0" w:color="auto"/>
        <w:left w:val="none" w:sz="0" w:space="0" w:color="auto"/>
        <w:bottom w:val="none" w:sz="0" w:space="0" w:color="auto"/>
        <w:right w:val="none" w:sz="0" w:space="0" w:color="auto"/>
      </w:divBdr>
      <w:divsChild>
        <w:div w:id="360204926">
          <w:marLeft w:val="0"/>
          <w:marRight w:val="0"/>
          <w:marTop w:val="0"/>
          <w:marBottom w:val="0"/>
          <w:divBdr>
            <w:top w:val="none" w:sz="0" w:space="0" w:color="auto"/>
            <w:left w:val="none" w:sz="0" w:space="0" w:color="auto"/>
            <w:bottom w:val="none" w:sz="0" w:space="0" w:color="auto"/>
            <w:right w:val="none" w:sz="0" w:space="0" w:color="auto"/>
          </w:divBdr>
        </w:div>
      </w:divsChild>
    </w:div>
    <w:div w:id="1502502152">
      <w:bodyDiv w:val="1"/>
      <w:marLeft w:val="0"/>
      <w:marRight w:val="0"/>
      <w:marTop w:val="0"/>
      <w:marBottom w:val="0"/>
      <w:divBdr>
        <w:top w:val="none" w:sz="0" w:space="0" w:color="auto"/>
        <w:left w:val="none" w:sz="0" w:space="0" w:color="auto"/>
        <w:bottom w:val="none" w:sz="0" w:space="0" w:color="auto"/>
        <w:right w:val="none" w:sz="0" w:space="0" w:color="auto"/>
      </w:divBdr>
    </w:div>
    <w:div w:id="1546063437">
      <w:bodyDiv w:val="1"/>
      <w:marLeft w:val="0"/>
      <w:marRight w:val="0"/>
      <w:marTop w:val="0"/>
      <w:marBottom w:val="0"/>
      <w:divBdr>
        <w:top w:val="none" w:sz="0" w:space="0" w:color="auto"/>
        <w:left w:val="none" w:sz="0" w:space="0" w:color="auto"/>
        <w:bottom w:val="none" w:sz="0" w:space="0" w:color="auto"/>
        <w:right w:val="none" w:sz="0" w:space="0" w:color="auto"/>
      </w:divBdr>
    </w:div>
    <w:div w:id="1602832612">
      <w:bodyDiv w:val="1"/>
      <w:marLeft w:val="0"/>
      <w:marRight w:val="0"/>
      <w:marTop w:val="0"/>
      <w:marBottom w:val="0"/>
      <w:divBdr>
        <w:top w:val="none" w:sz="0" w:space="0" w:color="auto"/>
        <w:left w:val="none" w:sz="0" w:space="0" w:color="auto"/>
        <w:bottom w:val="none" w:sz="0" w:space="0" w:color="auto"/>
        <w:right w:val="none" w:sz="0" w:space="0" w:color="auto"/>
      </w:divBdr>
      <w:divsChild>
        <w:div w:id="8677209">
          <w:marLeft w:val="0"/>
          <w:marRight w:val="0"/>
          <w:marTop w:val="0"/>
          <w:marBottom w:val="0"/>
          <w:divBdr>
            <w:top w:val="none" w:sz="0" w:space="0" w:color="auto"/>
            <w:left w:val="none" w:sz="0" w:space="0" w:color="auto"/>
            <w:bottom w:val="none" w:sz="0" w:space="0" w:color="auto"/>
            <w:right w:val="none" w:sz="0" w:space="0" w:color="auto"/>
          </w:divBdr>
        </w:div>
      </w:divsChild>
    </w:div>
    <w:div w:id="1624189955">
      <w:bodyDiv w:val="1"/>
      <w:marLeft w:val="0"/>
      <w:marRight w:val="0"/>
      <w:marTop w:val="0"/>
      <w:marBottom w:val="0"/>
      <w:divBdr>
        <w:top w:val="none" w:sz="0" w:space="0" w:color="auto"/>
        <w:left w:val="none" w:sz="0" w:space="0" w:color="auto"/>
        <w:bottom w:val="none" w:sz="0" w:space="0" w:color="auto"/>
        <w:right w:val="none" w:sz="0" w:space="0" w:color="auto"/>
      </w:divBdr>
      <w:divsChild>
        <w:div w:id="1332830958">
          <w:marLeft w:val="0"/>
          <w:marRight w:val="0"/>
          <w:marTop w:val="0"/>
          <w:marBottom w:val="0"/>
          <w:divBdr>
            <w:top w:val="none" w:sz="0" w:space="0" w:color="auto"/>
            <w:left w:val="none" w:sz="0" w:space="0" w:color="auto"/>
            <w:bottom w:val="none" w:sz="0" w:space="0" w:color="auto"/>
            <w:right w:val="none" w:sz="0" w:space="0" w:color="auto"/>
          </w:divBdr>
        </w:div>
      </w:divsChild>
    </w:div>
    <w:div w:id="1645501728">
      <w:bodyDiv w:val="1"/>
      <w:marLeft w:val="0"/>
      <w:marRight w:val="0"/>
      <w:marTop w:val="0"/>
      <w:marBottom w:val="0"/>
      <w:divBdr>
        <w:top w:val="none" w:sz="0" w:space="0" w:color="auto"/>
        <w:left w:val="none" w:sz="0" w:space="0" w:color="auto"/>
        <w:bottom w:val="none" w:sz="0" w:space="0" w:color="auto"/>
        <w:right w:val="none" w:sz="0" w:space="0" w:color="auto"/>
      </w:divBdr>
    </w:div>
    <w:div w:id="1674069885">
      <w:bodyDiv w:val="1"/>
      <w:marLeft w:val="0"/>
      <w:marRight w:val="0"/>
      <w:marTop w:val="0"/>
      <w:marBottom w:val="0"/>
      <w:divBdr>
        <w:top w:val="none" w:sz="0" w:space="0" w:color="auto"/>
        <w:left w:val="none" w:sz="0" w:space="0" w:color="auto"/>
        <w:bottom w:val="none" w:sz="0" w:space="0" w:color="auto"/>
        <w:right w:val="none" w:sz="0" w:space="0" w:color="auto"/>
      </w:divBdr>
      <w:divsChild>
        <w:div w:id="1159926958">
          <w:marLeft w:val="0"/>
          <w:marRight w:val="0"/>
          <w:marTop w:val="0"/>
          <w:marBottom w:val="0"/>
          <w:divBdr>
            <w:top w:val="none" w:sz="0" w:space="0" w:color="auto"/>
            <w:left w:val="none" w:sz="0" w:space="0" w:color="auto"/>
            <w:bottom w:val="none" w:sz="0" w:space="0" w:color="auto"/>
            <w:right w:val="none" w:sz="0" w:space="0" w:color="auto"/>
          </w:divBdr>
        </w:div>
      </w:divsChild>
    </w:div>
    <w:div w:id="1683241075">
      <w:bodyDiv w:val="1"/>
      <w:marLeft w:val="0"/>
      <w:marRight w:val="0"/>
      <w:marTop w:val="0"/>
      <w:marBottom w:val="0"/>
      <w:divBdr>
        <w:top w:val="none" w:sz="0" w:space="0" w:color="auto"/>
        <w:left w:val="none" w:sz="0" w:space="0" w:color="auto"/>
        <w:bottom w:val="none" w:sz="0" w:space="0" w:color="auto"/>
        <w:right w:val="none" w:sz="0" w:space="0" w:color="auto"/>
      </w:divBdr>
    </w:div>
    <w:div w:id="1710375454">
      <w:bodyDiv w:val="1"/>
      <w:marLeft w:val="0"/>
      <w:marRight w:val="0"/>
      <w:marTop w:val="0"/>
      <w:marBottom w:val="0"/>
      <w:divBdr>
        <w:top w:val="none" w:sz="0" w:space="0" w:color="auto"/>
        <w:left w:val="none" w:sz="0" w:space="0" w:color="auto"/>
        <w:bottom w:val="none" w:sz="0" w:space="0" w:color="auto"/>
        <w:right w:val="none" w:sz="0" w:space="0" w:color="auto"/>
      </w:divBdr>
      <w:divsChild>
        <w:div w:id="1947494430">
          <w:marLeft w:val="0"/>
          <w:marRight w:val="0"/>
          <w:marTop w:val="0"/>
          <w:marBottom w:val="0"/>
          <w:divBdr>
            <w:top w:val="none" w:sz="0" w:space="0" w:color="auto"/>
            <w:left w:val="none" w:sz="0" w:space="0" w:color="auto"/>
            <w:bottom w:val="none" w:sz="0" w:space="0" w:color="auto"/>
            <w:right w:val="none" w:sz="0" w:space="0" w:color="auto"/>
          </w:divBdr>
        </w:div>
      </w:divsChild>
    </w:div>
    <w:div w:id="1764449934">
      <w:bodyDiv w:val="1"/>
      <w:marLeft w:val="0"/>
      <w:marRight w:val="0"/>
      <w:marTop w:val="0"/>
      <w:marBottom w:val="0"/>
      <w:divBdr>
        <w:top w:val="none" w:sz="0" w:space="0" w:color="auto"/>
        <w:left w:val="none" w:sz="0" w:space="0" w:color="auto"/>
        <w:bottom w:val="none" w:sz="0" w:space="0" w:color="auto"/>
        <w:right w:val="none" w:sz="0" w:space="0" w:color="auto"/>
      </w:divBdr>
    </w:div>
    <w:div w:id="1903564947">
      <w:bodyDiv w:val="1"/>
      <w:marLeft w:val="0"/>
      <w:marRight w:val="0"/>
      <w:marTop w:val="0"/>
      <w:marBottom w:val="0"/>
      <w:divBdr>
        <w:top w:val="none" w:sz="0" w:space="0" w:color="auto"/>
        <w:left w:val="none" w:sz="0" w:space="0" w:color="auto"/>
        <w:bottom w:val="none" w:sz="0" w:space="0" w:color="auto"/>
        <w:right w:val="none" w:sz="0" w:space="0" w:color="auto"/>
      </w:divBdr>
    </w:div>
    <w:div w:id="1907180581">
      <w:bodyDiv w:val="1"/>
      <w:marLeft w:val="0"/>
      <w:marRight w:val="0"/>
      <w:marTop w:val="0"/>
      <w:marBottom w:val="0"/>
      <w:divBdr>
        <w:top w:val="none" w:sz="0" w:space="0" w:color="auto"/>
        <w:left w:val="none" w:sz="0" w:space="0" w:color="auto"/>
        <w:bottom w:val="none" w:sz="0" w:space="0" w:color="auto"/>
        <w:right w:val="none" w:sz="0" w:space="0" w:color="auto"/>
      </w:divBdr>
    </w:div>
    <w:div w:id="1991245971">
      <w:bodyDiv w:val="1"/>
      <w:marLeft w:val="0"/>
      <w:marRight w:val="0"/>
      <w:marTop w:val="0"/>
      <w:marBottom w:val="0"/>
      <w:divBdr>
        <w:top w:val="none" w:sz="0" w:space="0" w:color="auto"/>
        <w:left w:val="none" w:sz="0" w:space="0" w:color="auto"/>
        <w:bottom w:val="none" w:sz="0" w:space="0" w:color="auto"/>
        <w:right w:val="none" w:sz="0" w:space="0" w:color="auto"/>
      </w:divBdr>
      <w:divsChild>
        <w:div w:id="1264335439">
          <w:marLeft w:val="0"/>
          <w:marRight w:val="0"/>
          <w:marTop w:val="0"/>
          <w:marBottom w:val="0"/>
          <w:divBdr>
            <w:top w:val="none" w:sz="0" w:space="0" w:color="auto"/>
            <w:left w:val="none" w:sz="0" w:space="0" w:color="auto"/>
            <w:bottom w:val="none" w:sz="0" w:space="0" w:color="auto"/>
            <w:right w:val="none" w:sz="0" w:space="0" w:color="auto"/>
          </w:divBdr>
        </w:div>
      </w:divsChild>
    </w:div>
    <w:div w:id="2013754019">
      <w:bodyDiv w:val="1"/>
      <w:marLeft w:val="0"/>
      <w:marRight w:val="0"/>
      <w:marTop w:val="0"/>
      <w:marBottom w:val="0"/>
      <w:divBdr>
        <w:top w:val="none" w:sz="0" w:space="0" w:color="auto"/>
        <w:left w:val="none" w:sz="0" w:space="0" w:color="auto"/>
        <w:bottom w:val="none" w:sz="0" w:space="0" w:color="auto"/>
        <w:right w:val="none" w:sz="0" w:space="0" w:color="auto"/>
      </w:divBdr>
      <w:divsChild>
        <w:div w:id="141381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8E6F-B582-4E04-8FE1-35F75DA3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15792</Characters>
  <Application>Microsoft Office Word</Application>
  <DocSecurity>0</DocSecurity>
  <Lines>254</Lines>
  <Paragraphs>99</Paragraphs>
  <ScaleCrop>false</ScaleCrop>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57/20</dc:title>
  <dc:creator/>
  <cp:lastModifiedBy/>
  <cp:revision>1</cp:revision>
  <dcterms:created xsi:type="dcterms:W3CDTF">2020-06-17T17:33:00Z</dcterms:created>
  <dcterms:modified xsi:type="dcterms:W3CDTF">2020-06-17T17:35:00Z</dcterms:modified>
</cp:coreProperties>
</file>