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15C58" w:rsidRDefault="00D306D1" w:rsidP="00627C9F">
      <w:pPr>
        <w:jc w:val="both"/>
        <w:rPr>
          <w:rFonts w:asciiTheme="majorHAnsi" w:hAnsiTheme="majorHAnsi" w:cs="Univers"/>
          <w:b/>
          <w:bCs/>
          <w:sz w:val="22"/>
          <w:szCs w:val="22"/>
          <w:lang w:val="en-US"/>
        </w:rPr>
      </w:pPr>
      <w:r w:rsidRPr="00315C58">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E3F97B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" fillcolor="#67ae3b" stroked="f" strokeweight="2pt"/>
            </w:pict>
          </mc:Fallback>
        </mc:AlternateContent>
      </w:r>
      <w:r w:rsidR="003E6CA1" w:rsidRPr="00315C58">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21E" w:rsidRDefault="000C021E" w:rsidP="00AE5488">
                            <w:r>
                              <w:rPr>
                                <w:noProof/>
                                <w:lang w:val="en-US"/>
                              </w:rPr>
                              <w:drawing>
                                <wp:inline distT="0" distB="0" distL="0" distR="0" wp14:anchorId="4296B3C3" wp14:editId="2A7B24B2">
                                  <wp:extent cx="2519045" cy="483235"/>
                                  <wp:effectExtent l="0" t="0" r="0" b="0"/>
                                  <wp:docPr id="3" name="Picture 1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0C021E" w:rsidRDefault="000C021E" w:rsidP="00AE5488">
                      <w:r>
                        <w:rPr>
                          <w:noProof/>
                          <w:lang w:val="en-US"/>
                        </w:rPr>
                        <w:drawing>
                          <wp:inline distT="0" distB="0" distL="0" distR="0" wp14:anchorId="4296B3C3" wp14:editId="2A7B24B2">
                            <wp:extent cx="2519045" cy="483235"/>
                            <wp:effectExtent l="0" t="0" r="0" b="0"/>
                            <wp:docPr id="3" name="Picture 1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a:ln>
                                      <a:noFill/>
                                    </a:ln>
                                  </pic:spPr>
                                </pic:pic>
                              </a:graphicData>
                            </a:graphic>
                          </wp:inline>
                        </w:drawing>
                      </w:r>
                      <w:r>
                        <w:tab/>
                        <w:t xml:space="preserve"> </w:t>
                      </w:r>
                    </w:p>
                  </w:txbxContent>
                </v:textbox>
              </v:shape>
            </w:pict>
          </mc:Fallback>
        </mc:AlternateContent>
      </w:r>
    </w:p>
    <w:p w:rsidR="00040C3A" w:rsidRPr="00315C58" w:rsidRDefault="00040C3A" w:rsidP="00040C3A">
      <w:pPr>
        <w:tabs>
          <w:tab w:val="center" w:pos="5400"/>
        </w:tabs>
        <w:suppressAutoHyphens/>
        <w:jc w:val="both"/>
        <w:rPr>
          <w:rFonts w:asciiTheme="majorHAnsi" w:hAnsiTheme="majorHAnsi"/>
          <w:sz w:val="22"/>
          <w:szCs w:val="22"/>
          <w:lang w:val="en-US"/>
        </w:rPr>
      </w:pPr>
    </w:p>
    <w:p w:rsidR="00040C3A" w:rsidRPr="00315C58" w:rsidRDefault="00040C3A" w:rsidP="00040C3A">
      <w:pPr>
        <w:tabs>
          <w:tab w:val="center" w:pos="5400"/>
        </w:tabs>
        <w:suppressAutoHyphens/>
        <w:jc w:val="both"/>
        <w:rPr>
          <w:rFonts w:asciiTheme="majorHAnsi" w:hAnsiTheme="majorHAnsi"/>
          <w:sz w:val="22"/>
          <w:szCs w:val="22"/>
          <w:lang w:val="en-US"/>
        </w:rPr>
      </w:pPr>
    </w:p>
    <w:p w:rsidR="005128E4" w:rsidRPr="00315C58" w:rsidRDefault="005128E4" w:rsidP="00040C3A">
      <w:pPr>
        <w:tabs>
          <w:tab w:val="center" w:pos="5400"/>
        </w:tabs>
        <w:suppressAutoHyphens/>
        <w:rPr>
          <w:rFonts w:asciiTheme="majorHAnsi" w:hAnsiTheme="majorHAnsi"/>
          <w:sz w:val="22"/>
          <w:szCs w:val="22"/>
          <w:lang w:val="en-US"/>
        </w:rPr>
      </w:pPr>
    </w:p>
    <w:p w:rsidR="005128E4" w:rsidRPr="00315C58" w:rsidRDefault="005128E4" w:rsidP="00040C3A">
      <w:pPr>
        <w:tabs>
          <w:tab w:val="center" w:pos="5400"/>
        </w:tabs>
        <w:suppressAutoHyphens/>
        <w:rPr>
          <w:rFonts w:asciiTheme="majorHAnsi" w:hAnsiTheme="majorHAnsi"/>
          <w:sz w:val="22"/>
          <w:szCs w:val="22"/>
          <w:lang w:val="en-US"/>
        </w:rPr>
      </w:pPr>
    </w:p>
    <w:p w:rsidR="005128E4" w:rsidRPr="00315C58" w:rsidRDefault="005128E4" w:rsidP="00040C3A">
      <w:pPr>
        <w:tabs>
          <w:tab w:val="center" w:pos="5400"/>
        </w:tabs>
        <w:suppressAutoHyphens/>
        <w:rPr>
          <w:rFonts w:asciiTheme="majorHAnsi" w:hAnsiTheme="majorHAnsi"/>
          <w:sz w:val="22"/>
          <w:szCs w:val="22"/>
          <w:lang w:val="en-US"/>
        </w:rPr>
      </w:pPr>
    </w:p>
    <w:p w:rsidR="00040C3A" w:rsidRPr="00315C58" w:rsidRDefault="00040C3A" w:rsidP="005128E4">
      <w:pPr>
        <w:tabs>
          <w:tab w:val="center" w:pos="5400"/>
        </w:tabs>
        <w:suppressAutoHyphens/>
        <w:jc w:val="center"/>
        <w:rPr>
          <w:rFonts w:asciiTheme="majorHAnsi" w:hAnsiTheme="majorHAnsi"/>
          <w:sz w:val="22"/>
          <w:szCs w:val="22"/>
          <w:lang w:val="en-US"/>
        </w:rPr>
      </w:pPr>
    </w:p>
    <w:p w:rsidR="00040C3A" w:rsidRPr="00315C58" w:rsidRDefault="00040C3A" w:rsidP="005128E4">
      <w:pPr>
        <w:tabs>
          <w:tab w:val="center" w:pos="5400"/>
        </w:tabs>
        <w:suppressAutoHyphens/>
        <w:jc w:val="center"/>
        <w:rPr>
          <w:rFonts w:asciiTheme="majorHAnsi" w:hAnsiTheme="majorHAnsi"/>
          <w:sz w:val="22"/>
          <w:szCs w:val="22"/>
          <w:lang w:val="en-US"/>
        </w:rPr>
      </w:pPr>
    </w:p>
    <w:p w:rsidR="005B52B0" w:rsidRPr="00315C58" w:rsidRDefault="005B52B0" w:rsidP="005128E4">
      <w:pPr>
        <w:tabs>
          <w:tab w:val="center" w:pos="5400"/>
        </w:tabs>
        <w:suppressAutoHyphens/>
        <w:jc w:val="center"/>
        <w:rPr>
          <w:rFonts w:asciiTheme="majorHAnsi" w:hAnsiTheme="majorHAnsi"/>
          <w:sz w:val="22"/>
          <w:szCs w:val="22"/>
          <w:lang w:val="en-US"/>
        </w:rPr>
      </w:pPr>
    </w:p>
    <w:p w:rsidR="005B52B0" w:rsidRPr="00315C58" w:rsidRDefault="005B52B0" w:rsidP="005128E4">
      <w:pPr>
        <w:tabs>
          <w:tab w:val="center" w:pos="5400"/>
        </w:tabs>
        <w:suppressAutoHyphens/>
        <w:jc w:val="center"/>
        <w:rPr>
          <w:rFonts w:asciiTheme="majorHAnsi" w:hAnsiTheme="majorHAnsi"/>
          <w:sz w:val="22"/>
          <w:szCs w:val="22"/>
          <w:lang w:val="en-US"/>
        </w:rPr>
      </w:pPr>
    </w:p>
    <w:p w:rsidR="005B52B0" w:rsidRPr="00315C58" w:rsidRDefault="005B52B0" w:rsidP="005128E4">
      <w:pPr>
        <w:tabs>
          <w:tab w:val="center" w:pos="5400"/>
        </w:tabs>
        <w:suppressAutoHyphens/>
        <w:jc w:val="center"/>
        <w:rPr>
          <w:rFonts w:asciiTheme="majorHAnsi" w:hAnsiTheme="majorHAnsi"/>
          <w:sz w:val="22"/>
          <w:szCs w:val="22"/>
          <w:lang w:val="en-US"/>
        </w:rPr>
      </w:pPr>
    </w:p>
    <w:p w:rsidR="00040C3A" w:rsidRPr="00315C58" w:rsidRDefault="00040C3A" w:rsidP="00040C3A">
      <w:pPr>
        <w:tabs>
          <w:tab w:val="center" w:pos="5400"/>
        </w:tabs>
        <w:suppressAutoHyphens/>
        <w:jc w:val="center"/>
        <w:rPr>
          <w:rFonts w:asciiTheme="majorHAnsi" w:hAnsiTheme="majorHAnsi"/>
          <w:sz w:val="22"/>
          <w:szCs w:val="22"/>
          <w:lang w:val="en-US"/>
        </w:rPr>
      </w:pPr>
    </w:p>
    <w:p w:rsidR="00040C3A" w:rsidRPr="00315C58" w:rsidRDefault="00040C3A" w:rsidP="00040C3A">
      <w:pPr>
        <w:tabs>
          <w:tab w:val="center" w:pos="5400"/>
        </w:tabs>
        <w:suppressAutoHyphens/>
        <w:jc w:val="center"/>
        <w:rPr>
          <w:rFonts w:asciiTheme="majorHAnsi" w:hAnsiTheme="majorHAnsi"/>
          <w:sz w:val="22"/>
          <w:szCs w:val="22"/>
          <w:lang w:val="en-US"/>
        </w:rPr>
      </w:pPr>
    </w:p>
    <w:p w:rsidR="00040C3A" w:rsidRPr="00315C58" w:rsidRDefault="003D3BC2" w:rsidP="00040C3A">
      <w:pPr>
        <w:tabs>
          <w:tab w:val="center" w:pos="5400"/>
        </w:tabs>
        <w:suppressAutoHyphens/>
        <w:jc w:val="center"/>
        <w:rPr>
          <w:rFonts w:asciiTheme="majorHAnsi" w:hAnsiTheme="majorHAnsi"/>
          <w:sz w:val="22"/>
          <w:szCs w:val="22"/>
          <w:lang w:val="en-US"/>
        </w:rPr>
      </w:pPr>
      <w:r w:rsidRPr="00315C58">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21E" w:rsidRPr="00FA0845" w:rsidRDefault="000C021E" w:rsidP="00997BC5">
                            <w:pPr>
                              <w:spacing w:line="276" w:lineRule="auto"/>
                              <w:rPr>
                                <w:rFonts w:asciiTheme="majorHAnsi" w:hAnsiTheme="majorHAnsi" w:cs="Arial"/>
                                <w:b/>
                                <w:bCs/>
                                <w:color w:val="0D0D0D" w:themeColor="text1" w:themeTint="F2"/>
                                <w:sz w:val="36"/>
                                <w:szCs w:val="22"/>
                                <w:lang w:val="en-US"/>
                              </w:rPr>
                            </w:pPr>
                            <w:r w:rsidRPr="00FA0845">
                              <w:rPr>
                                <w:rFonts w:asciiTheme="majorHAnsi" w:hAnsiTheme="majorHAnsi" w:cs="Arial"/>
                                <w:b/>
                                <w:bCs/>
                                <w:color w:val="0D0D0D" w:themeColor="text1" w:themeTint="F2"/>
                                <w:sz w:val="36"/>
                                <w:szCs w:val="22"/>
                                <w:lang w:val="en-US"/>
                              </w:rPr>
                              <w:t xml:space="preserve">REPORT </w:t>
                            </w:r>
                            <w:r w:rsidRPr="00FA0845">
                              <w:rPr>
                                <w:rFonts w:asciiTheme="majorHAnsi" w:hAnsiTheme="majorHAnsi" w:cs="Arial"/>
                                <w:b/>
                                <w:bCs/>
                                <w:color w:val="0D0D0D" w:themeColor="text1" w:themeTint="F2"/>
                                <w:sz w:val="36"/>
                                <w:szCs w:val="40"/>
                                <w:lang w:val="en-US"/>
                              </w:rPr>
                              <w:t>No.</w:t>
                            </w:r>
                            <w:r w:rsidR="003B68D4">
                              <w:rPr>
                                <w:rFonts w:asciiTheme="majorHAnsi" w:hAnsiTheme="majorHAnsi" w:cs="Arial"/>
                                <w:b/>
                                <w:bCs/>
                                <w:color w:val="0D0D0D" w:themeColor="text1" w:themeTint="F2"/>
                                <w:sz w:val="36"/>
                                <w:szCs w:val="22"/>
                                <w:lang w:val="en-US"/>
                              </w:rPr>
                              <w:t xml:space="preserve"> 308</w:t>
                            </w:r>
                            <w:r w:rsidRPr="00FA0845">
                              <w:rPr>
                                <w:rFonts w:asciiTheme="majorHAnsi" w:hAnsiTheme="majorHAnsi" w:cs="Arial"/>
                                <w:b/>
                                <w:bCs/>
                                <w:color w:val="0D0D0D" w:themeColor="text1" w:themeTint="F2"/>
                                <w:sz w:val="36"/>
                                <w:szCs w:val="22"/>
                                <w:lang w:val="en-US"/>
                              </w:rPr>
                              <w:t>/20</w:t>
                            </w:r>
                          </w:p>
                          <w:p w:rsidR="000C021E" w:rsidRPr="00C62293" w:rsidRDefault="000C021E" w:rsidP="00997BC5">
                            <w:pPr>
                              <w:spacing w:line="276" w:lineRule="auto"/>
                              <w:rPr>
                                <w:rFonts w:asciiTheme="majorHAnsi" w:hAnsiTheme="majorHAnsi" w:cs="Arial"/>
                                <w:b/>
                                <w:color w:val="0D0D0D" w:themeColor="text1" w:themeTint="F2"/>
                                <w:sz w:val="36"/>
                                <w:szCs w:val="22"/>
                                <w:lang w:val="en-US"/>
                              </w:rPr>
                            </w:pPr>
                            <w:r w:rsidRPr="00C62293">
                              <w:rPr>
                                <w:rFonts w:asciiTheme="majorHAnsi" w:hAnsiTheme="majorHAnsi" w:cs="Arial"/>
                                <w:b/>
                                <w:color w:val="0D0D0D" w:themeColor="text1" w:themeTint="F2"/>
                                <w:sz w:val="36"/>
                                <w:szCs w:val="22"/>
                                <w:lang w:val="en-US"/>
                              </w:rPr>
                              <w:t xml:space="preserve">PETITION 512-15 </w:t>
                            </w:r>
                          </w:p>
                          <w:p w:rsidR="000C021E" w:rsidRPr="00C62293" w:rsidRDefault="000C021E" w:rsidP="00997BC5">
                            <w:pPr>
                              <w:spacing w:line="276" w:lineRule="auto"/>
                              <w:rPr>
                                <w:rFonts w:asciiTheme="majorHAnsi" w:hAnsiTheme="majorHAnsi" w:cs="Arial"/>
                                <w:color w:val="0D0D0D" w:themeColor="text1" w:themeTint="F2"/>
                                <w:szCs w:val="22"/>
                                <w:lang w:val="en-US"/>
                              </w:rPr>
                            </w:pPr>
                            <w:r w:rsidRPr="00C62293">
                              <w:rPr>
                                <w:rFonts w:asciiTheme="majorHAnsi" w:hAnsiTheme="majorHAnsi" w:cs="Arial"/>
                                <w:color w:val="0D0D0D" w:themeColor="text1" w:themeTint="F2"/>
                                <w:szCs w:val="22"/>
                                <w:lang w:val="en-US"/>
                              </w:rPr>
                              <w:t xml:space="preserve">REPORT ON ADMISSIBILITY </w:t>
                            </w:r>
                          </w:p>
                          <w:p w:rsidR="000C021E" w:rsidRPr="00C62293" w:rsidRDefault="000C021E" w:rsidP="00997BC5">
                            <w:pPr>
                              <w:spacing w:line="276" w:lineRule="auto"/>
                              <w:rPr>
                                <w:rFonts w:asciiTheme="majorHAnsi" w:hAnsiTheme="majorHAnsi" w:cs="Arial"/>
                                <w:color w:val="0D0D0D" w:themeColor="text1" w:themeTint="F2"/>
                                <w:szCs w:val="22"/>
                                <w:lang w:val="en-US"/>
                              </w:rPr>
                            </w:pPr>
                            <w:bookmarkStart w:id="0" w:name="_ftnref1"/>
                          </w:p>
                          <w:p w:rsidR="000C021E" w:rsidRPr="00C62293" w:rsidRDefault="000C021E" w:rsidP="00FD239C">
                            <w:pPr>
                              <w:rPr>
                                <w:lang w:val="en-US" w:eastAsia="es-ES"/>
                              </w:rPr>
                            </w:pPr>
                            <w:r w:rsidRPr="00C62293">
                              <w:rPr>
                                <w:rFonts w:asciiTheme="majorHAnsi" w:hAnsiTheme="majorHAnsi" w:cs="Arial"/>
                                <w:color w:val="0D0D0D" w:themeColor="text1" w:themeTint="F2"/>
                                <w:szCs w:val="22"/>
                                <w:lang w:val="en-US"/>
                              </w:rPr>
                              <w:t>KURT HEINZ ARENS OSTENDORF ET AL</w:t>
                            </w:r>
                          </w:p>
                          <w:bookmarkEnd w:id="0"/>
                          <w:p w:rsidR="000C021E" w:rsidRPr="0010736F" w:rsidRDefault="000C021E"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lang w:val="es-ES_tradnl"/>
                              </w:rPr>
                              <w:t>P</w:t>
                            </w:r>
                            <w:r>
                              <w:rPr>
                                <w:rFonts w:asciiTheme="majorHAnsi" w:hAnsiTheme="majorHAnsi" w:cs="Arial"/>
                                <w:color w:val="0D0D0D" w:themeColor="text1" w:themeTint="F2"/>
                                <w:szCs w:val="22"/>
                                <w:lang w:val="es-ES_tradnl"/>
                              </w:rPr>
                              <w:t>ERU</w:t>
                            </w:r>
                          </w:p>
                          <w:p w:rsidR="000C021E" w:rsidRPr="00AE5488" w:rsidRDefault="000C021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0C021E" w:rsidRPr="00FA0845" w:rsidRDefault="000C021E" w:rsidP="00997BC5">
                      <w:pPr>
                        <w:spacing w:line="276" w:lineRule="auto"/>
                        <w:rPr>
                          <w:rFonts w:asciiTheme="majorHAnsi" w:hAnsiTheme="majorHAnsi" w:cs="Arial"/>
                          <w:b/>
                          <w:bCs/>
                          <w:color w:val="0D0D0D" w:themeColor="text1" w:themeTint="F2"/>
                          <w:sz w:val="36"/>
                          <w:szCs w:val="22"/>
                          <w:lang w:val="en-US"/>
                        </w:rPr>
                      </w:pPr>
                      <w:r w:rsidRPr="00FA0845">
                        <w:rPr>
                          <w:rFonts w:asciiTheme="majorHAnsi" w:hAnsiTheme="majorHAnsi" w:cs="Arial"/>
                          <w:b/>
                          <w:bCs/>
                          <w:color w:val="0D0D0D" w:themeColor="text1" w:themeTint="F2"/>
                          <w:sz w:val="36"/>
                          <w:szCs w:val="22"/>
                          <w:lang w:val="en-US"/>
                        </w:rPr>
                        <w:t xml:space="preserve">REPORT </w:t>
                      </w:r>
                      <w:r w:rsidRPr="00FA0845">
                        <w:rPr>
                          <w:rFonts w:asciiTheme="majorHAnsi" w:hAnsiTheme="majorHAnsi" w:cs="Arial"/>
                          <w:b/>
                          <w:bCs/>
                          <w:color w:val="0D0D0D" w:themeColor="text1" w:themeTint="F2"/>
                          <w:sz w:val="36"/>
                          <w:szCs w:val="40"/>
                          <w:lang w:val="en-US"/>
                        </w:rPr>
                        <w:t>No.</w:t>
                      </w:r>
                      <w:r w:rsidR="003B68D4">
                        <w:rPr>
                          <w:rFonts w:asciiTheme="majorHAnsi" w:hAnsiTheme="majorHAnsi" w:cs="Arial"/>
                          <w:b/>
                          <w:bCs/>
                          <w:color w:val="0D0D0D" w:themeColor="text1" w:themeTint="F2"/>
                          <w:sz w:val="36"/>
                          <w:szCs w:val="22"/>
                          <w:lang w:val="en-US"/>
                        </w:rPr>
                        <w:t xml:space="preserve"> 308</w:t>
                      </w:r>
                      <w:r w:rsidRPr="00FA0845">
                        <w:rPr>
                          <w:rFonts w:asciiTheme="majorHAnsi" w:hAnsiTheme="majorHAnsi" w:cs="Arial"/>
                          <w:b/>
                          <w:bCs/>
                          <w:color w:val="0D0D0D" w:themeColor="text1" w:themeTint="F2"/>
                          <w:sz w:val="36"/>
                          <w:szCs w:val="22"/>
                          <w:lang w:val="en-US"/>
                        </w:rPr>
                        <w:t>/20</w:t>
                      </w:r>
                    </w:p>
                    <w:p w:rsidR="000C021E" w:rsidRPr="00C62293" w:rsidRDefault="000C021E" w:rsidP="00997BC5">
                      <w:pPr>
                        <w:spacing w:line="276" w:lineRule="auto"/>
                        <w:rPr>
                          <w:rFonts w:asciiTheme="majorHAnsi" w:hAnsiTheme="majorHAnsi" w:cs="Arial"/>
                          <w:b/>
                          <w:color w:val="0D0D0D" w:themeColor="text1" w:themeTint="F2"/>
                          <w:sz w:val="36"/>
                          <w:szCs w:val="22"/>
                          <w:lang w:val="en-US"/>
                        </w:rPr>
                      </w:pPr>
                      <w:r w:rsidRPr="00C62293">
                        <w:rPr>
                          <w:rFonts w:asciiTheme="majorHAnsi" w:hAnsiTheme="majorHAnsi" w:cs="Arial"/>
                          <w:b/>
                          <w:color w:val="0D0D0D" w:themeColor="text1" w:themeTint="F2"/>
                          <w:sz w:val="36"/>
                          <w:szCs w:val="22"/>
                          <w:lang w:val="en-US"/>
                        </w:rPr>
                        <w:t xml:space="preserve">PETITION 512-15 </w:t>
                      </w:r>
                    </w:p>
                    <w:p w:rsidR="000C021E" w:rsidRPr="00C62293" w:rsidRDefault="000C021E" w:rsidP="00997BC5">
                      <w:pPr>
                        <w:spacing w:line="276" w:lineRule="auto"/>
                        <w:rPr>
                          <w:rFonts w:asciiTheme="majorHAnsi" w:hAnsiTheme="majorHAnsi" w:cs="Arial"/>
                          <w:color w:val="0D0D0D" w:themeColor="text1" w:themeTint="F2"/>
                          <w:szCs w:val="22"/>
                          <w:lang w:val="en-US"/>
                        </w:rPr>
                      </w:pPr>
                      <w:r w:rsidRPr="00C62293">
                        <w:rPr>
                          <w:rFonts w:asciiTheme="majorHAnsi" w:hAnsiTheme="majorHAnsi" w:cs="Arial"/>
                          <w:color w:val="0D0D0D" w:themeColor="text1" w:themeTint="F2"/>
                          <w:szCs w:val="22"/>
                          <w:lang w:val="en-US"/>
                        </w:rPr>
                        <w:t xml:space="preserve">REPORT ON ADMISSIBILITY </w:t>
                      </w:r>
                    </w:p>
                    <w:p w:rsidR="000C021E" w:rsidRPr="00C62293" w:rsidRDefault="000C021E" w:rsidP="00997BC5">
                      <w:pPr>
                        <w:spacing w:line="276" w:lineRule="auto"/>
                        <w:rPr>
                          <w:rFonts w:asciiTheme="majorHAnsi" w:hAnsiTheme="majorHAnsi" w:cs="Arial"/>
                          <w:color w:val="0D0D0D" w:themeColor="text1" w:themeTint="F2"/>
                          <w:szCs w:val="22"/>
                          <w:lang w:val="en-US"/>
                        </w:rPr>
                      </w:pPr>
                      <w:bookmarkStart w:id="1" w:name="_ftnref1"/>
                    </w:p>
                    <w:p w:rsidR="000C021E" w:rsidRPr="00C62293" w:rsidRDefault="000C021E" w:rsidP="00FD239C">
                      <w:pPr>
                        <w:rPr>
                          <w:lang w:val="en-US" w:eastAsia="es-ES"/>
                        </w:rPr>
                      </w:pPr>
                      <w:r w:rsidRPr="00C62293">
                        <w:rPr>
                          <w:rFonts w:asciiTheme="majorHAnsi" w:hAnsiTheme="majorHAnsi" w:cs="Arial"/>
                          <w:color w:val="0D0D0D" w:themeColor="text1" w:themeTint="F2"/>
                          <w:szCs w:val="22"/>
                          <w:lang w:val="en-US"/>
                        </w:rPr>
                        <w:t>KURT HEINZ ARENS OSTENDORF ET AL</w:t>
                      </w:r>
                    </w:p>
                    <w:bookmarkEnd w:id="1"/>
                    <w:p w:rsidR="000C021E" w:rsidRPr="0010736F" w:rsidRDefault="000C021E"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lang w:val="es-ES_tradnl"/>
                        </w:rPr>
                        <w:t>P</w:t>
                      </w:r>
                      <w:r>
                        <w:rPr>
                          <w:rFonts w:asciiTheme="majorHAnsi" w:hAnsiTheme="majorHAnsi" w:cs="Arial"/>
                          <w:color w:val="0D0D0D" w:themeColor="text1" w:themeTint="F2"/>
                          <w:szCs w:val="22"/>
                          <w:lang w:val="es-ES_tradnl"/>
                        </w:rPr>
                        <w:t>ERU</w:t>
                      </w:r>
                    </w:p>
                    <w:p w:rsidR="000C021E" w:rsidRPr="00AE5488" w:rsidRDefault="000C021E" w:rsidP="007A5817">
                      <w:pPr>
                        <w:rPr>
                          <w:color w:val="0D0D0D" w:themeColor="text1" w:themeTint="F2"/>
                          <w:lang w:val="es-ES_tradnl"/>
                        </w:rPr>
                      </w:pPr>
                    </w:p>
                  </w:txbxContent>
                </v:textbox>
              </v:shape>
            </w:pict>
          </mc:Fallback>
        </mc:AlternateContent>
      </w:r>
      <w:r w:rsidR="004E2649" w:rsidRPr="00315C58">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21E" w:rsidRPr="00C62293" w:rsidRDefault="003B68D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0C021E" w:rsidRPr="00C62293" w:rsidRDefault="003B68D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325</w:t>
                            </w:r>
                          </w:p>
                          <w:p w:rsidR="000C021E" w:rsidRPr="004638C0" w:rsidRDefault="003B68D4"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13 October</w:t>
                            </w:r>
                            <w:r w:rsidR="000C021E" w:rsidRPr="004638C0">
                              <w:rPr>
                                <w:rFonts w:asciiTheme="minorHAnsi" w:hAnsiTheme="minorHAnsi"/>
                                <w:color w:val="FFFFFF" w:themeColor="background1"/>
                                <w:sz w:val="22"/>
                                <w:lang w:val="en-US"/>
                              </w:rPr>
                              <w:t xml:space="preserve"> 2020</w:t>
                            </w:r>
                          </w:p>
                          <w:p w:rsidR="000C021E" w:rsidRPr="004638C0" w:rsidRDefault="000C021E" w:rsidP="007A5817">
                            <w:pPr>
                              <w:spacing w:line="276" w:lineRule="auto"/>
                              <w:jc w:val="right"/>
                              <w:rPr>
                                <w:rFonts w:asciiTheme="minorHAnsi" w:hAnsiTheme="minorHAnsi"/>
                                <w:color w:val="FFFFFF" w:themeColor="background1"/>
                                <w:sz w:val="22"/>
                                <w:lang w:val="en-US"/>
                              </w:rPr>
                            </w:pPr>
                            <w:r w:rsidRPr="004638C0">
                              <w:rPr>
                                <w:rFonts w:asciiTheme="minorHAnsi" w:hAnsiTheme="minorHAnsi"/>
                                <w:color w:val="FFFFFF" w:themeColor="background1"/>
                                <w:sz w:val="22"/>
                                <w:lang w:val="en-US"/>
                              </w:rPr>
                              <w:t xml:space="preserve">Original: </w:t>
                            </w:r>
                            <w:r>
                              <w:rPr>
                                <w:rFonts w:asciiTheme="minorHAnsi" w:hAnsiTheme="minorHAnsi"/>
                                <w:color w:val="FFFFFF" w:themeColor="background1"/>
                                <w:sz w:val="22"/>
                                <w:lang w:val="en-US"/>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0C021E" w:rsidRPr="00C62293" w:rsidRDefault="003B68D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0C021E" w:rsidRPr="00C62293" w:rsidRDefault="003B68D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325</w:t>
                      </w:r>
                    </w:p>
                    <w:p w:rsidR="000C021E" w:rsidRPr="004638C0" w:rsidRDefault="003B68D4"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13 October</w:t>
                      </w:r>
                      <w:r w:rsidR="000C021E" w:rsidRPr="004638C0">
                        <w:rPr>
                          <w:rFonts w:asciiTheme="minorHAnsi" w:hAnsiTheme="minorHAnsi"/>
                          <w:color w:val="FFFFFF" w:themeColor="background1"/>
                          <w:sz w:val="22"/>
                          <w:lang w:val="en-US"/>
                        </w:rPr>
                        <w:t xml:space="preserve"> 2020</w:t>
                      </w:r>
                    </w:p>
                    <w:p w:rsidR="000C021E" w:rsidRPr="004638C0" w:rsidRDefault="000C021E" w:rsidP="007A5817">
                      <w:pPr>
                        <w:spacing w:line="276" w:lineRule="auto"/>
                        <w:jc w:val="right"/>
                        <w:rPr>
                          <w:rFonts w:asciiTheme="minorHAnsi" w:hAnsiTheme="minorHAnsi"/>
                          <w:color w:val="FFFFFF" w:themeColor="background1"/>
                          <w:sz w:val="22"/>
                          <w:lang w:val="en-US"/>
                        </w:rPr>
                      </w:pPr>
                      <w:r w:rsidRPr="004638C0">
                        <w:rPr>
                          <w:rFonts w:asciiTheme="minorHAnsi" w:hAnsiTheme="minorHAnsi"/>
                          <w:color w:val="FFFFFF" w:themeColor="background1"/>
                          <w:sz w:val="22"/>
                          <w:lang w:val="en-US"/>
                        </w:rPr>
                        <w:t xml:space="preserve">Original: </w:t>
                      </w:r>
                      <w:r>
                        <w:rPr>
                          <w:rFonts w:asciiTheme="minorHAnsi" w:hAnsiTheme="minorHAnsi"/>
                          <w:color w:val="FFFFFF" w:themeColor="background1"/>
                          <w:sz w:val="22"/>
                          <w:lang w:val="en-US"/>
                        </w:rPr>
                        <w:t>Spanish</w:t>
                      </w:r>
                    </w:p>
                  </w:txbxContent>
                </v:textbox>
              </v:shape>
            </w:pict>
          </mc:Fallback>
        </mc:AlternateContent>
      </w:r>
    </w:p>
    <w:p w:rsidR="00040C3A" w:rsidRPr="00315C58" w:rsidRDefault="00040C3A" w:rsidP="00040C3A">
      <w:pPr>
        <w:tabs>
          <w:tab w:val="center" w:pos="5400"/>
        </w:tabs>
        <w:suppressAutoHyphens/>
        <w:jc w:val="center"/>
        <w:rPr>
          <w:rFonts w:asciiTheme="majorHAnsi" w:hAnsiTheme="majorHAnsi"/>
          <w:sz w:val="22"/>
          <w:szCs w:val="22"/>
          <w:lang w:val="en-US"/>
        </w:rPr>
      </w:pPr>
    </w:p>
    <w:p w:rsidR="00040C3A" w:rsidRPr="00315C58" w:rsidRDefault="00040C3A" w:rsidP="00040C3A">
      <w:pPr>
        <w:tabs>
          <w:tab w:val="center" w:pos="5400"/>
        </w:tabs>
        <w:suppressAutoHyphens/>
        <w:jc w:val="center"/>
        <w:rPr>
          <w:rFonts w:asciiTheme="majorHAnsi" w:hAnsiTheme="majorHAnsi"/>
          <w:sz w:val="22"/>
          <w:szCs w:val="22"/>
          <w:lang w:val="en-US"/>
        </w:rPr>
      </w:pPr>
    </w:p>
    <w:p w:rsidR="00040C3A" w:rsidRPr="00315C58" w:rsidRDefault="00040C3A" w:rsidP="00040C3A">
      <w:pPr>
        <w:tabs>
          <w:tab w:val="center" w:pos="5400"/>
        </w:tabs>
        <w:suppressAutoHyphens/>
        <w:jc w:val="center"/>
        <w:rPr>
          <w:rFonts w:asciiTheme="majorHAnsi" w:hAnsiTheme="majorHAnsi" w:cs="Arial"/>
          <w:sz w:val="22"/>
          <w:szCs w:val="22"/>
          <w:lang w:val="en-US"/>
        </w:rPr>
      </w:pPr>
    </w:p>
    <w:p w:rsidR="00040C3A" w:rsidRPr="00315C58" w:rsidRDefault="00040C3A" w:rsidP="00040C3A">
      <w:pPr>
        <w:tabs>
          <w:tab w:val="center" w:pos="5400"/>
        </w:tabs>
        <w:suppressAutoHyphens/>
        <w:jc w:val="center"/>
        <w:rPr>
          <w:rFonts w:asciiTheme="majorHAnsi" w:hAnsiTheme="majorHAnsi"/>
          <w:sz w:val="22"/>
          <w:szCs w:val="22"/>
          <w:lang w:val="en-US"/>
        </w:rPr>
      </w:pPr>
    </w:p>
    <w:p w:rsidR="00040C3A" w:rsidRPr="00315C58" w:rsidRDefault="00040C3A" w:rsidP="00040C3A">
      <w:pPr>
        <w:tabs>
          <w:tab w:val="center" w:pos="5400"/>
        </w:tabs>
        <w:suppressAutoHyphens/>
        <w:jc w:val="center"/>
        <w:rPr>
          <w:rFonts w:asciiTheme="majorHAnsi" w:hAnsiTheme="majorHAnsi"/>
          <w:sz w:val="22"/>
          <w:szCs w:val="22"/>
          <w:lang w:val="en-US"/>
        </w:rPr>
      </w:pPr>
    </w:p>
    <w:p w:rsidR="00040C3A" w:rsidRPr="00315C58" w:rsidRDefault="00040C3A" w:rsidP="00040C3A">
      <w:pPr>
        <w:tabs>
          <w:tab w:val="center" w:pos="5400"/>
        </w:tabs>
        <w:suppressAutoHyphens/>
        <w:jc w:val="center"/>
        <w:rPr>
          <w:rFonts w:asciiTheme="majorHAnsi" w:hAnsiTheme="majorHAnsi"/>
          <w:sz w:val="22"/>
          <w:szCs w:val="22"/>
          <w:lang w:val="en-US"/>
        </w:rPr>
      </w:pPr>
    </w:p>
    <w:p w:rsidR="00040C3A" w:rsidRPr="00315C58" w:rsidRDefault="00040C3A" w:rsidP="00040C3A">
      <w:pPr>
        <w:tabs>
          <w:tab w:val="center" w:pos="5400"/>
        </w:tabs>
        <w:suppressAutoHyphens/>
        <w:jc w:val="center"/>
        <w:rPr>
          <w:rFonts w:asciiTheme="majorHAnsi" w:hAnsiTheme="majorHAnsi"/>
          <w:sz w:val="22"/>
          <w:szCs w:val="22"/>
          <w:lang w:val="en-US"/>
        </w:rPr>
      </w:pPr>
    </w:p>
    <w:p w:rsidR="005128E4" w:rsidRPr="00315C58" w:rsidRDefault="005128E4" w:rsidP="00040C3A">
      <w:pPr>
        <w:tabs>
          <w:tab w:val="center" w:pos="5400"/>
        </w:tabs>
        <w:suppressAutoHyphens/>
        <w:jc w:val="center"/>
        <w:rPr>
          <w:rFonts w:asciiTheme="majorHAnsi" w:hAnsiTheme="majorHAnsi"/>
          <w:sz w:val="22"/>
          <w:szCs w:val="22"/>
          <w:lang w:val="en-US"/>
        </w:rPr>
      </w:pPr>
    </w:p>
    <w:p w:rsidR="00040C3A" w:rsidRPr="00315C58" w:rsidRDefault="00040C3A" w:rsidP="00040C3A">
      <w:pPr>
        <w:tabs>
          <w:tab w:val="center" w:pos="5400"/>
        </w:tabs>
        <w:suppressAutoHyphens/>
        <w:jc w:val="center"/>
        <w:rPr>
          <w:rFonts w:asciiTheme="majorHAnsi" w:hAnsiTheme="majorHAnsi"/>
          <w:sz w:val="22"/>
          <w:szCs w:val="22"/>
          <w:lang w:val="en-US"/>
        </w:rPr>
      </w:pPr>
    </w:p>
    <w:p w:rsidR="005128E4" w:rsidRPr="00315C58" w:rsidRDefault="005128E4" w:rsidP="00040C3A">
      <w:pPr>
        <w:tabs>
          <w:tab w:val="center" w:pos="5400"/>
        </w:tabs>
        <w:suppressAutoHyphens/>
        <w:jc w:val="center"/>
        <w:rPr>
          <w:rFonts w:asciiTheme="majorHAnsi" w:hAnsiTheme="majorHAnsi"/>
          <w:sz w:val="22"/>
          <w:szCs w:val="22"/>
          <w:lang w:val="en-US"/>
        </w:rPr>
      </w:pPr>
    </w:p>
    <w:p w:rsidR="005128E4" w:rsidRPr="00315C58" w:rsidRDefault="005128E4" w:rsidP="00040C3A">
      <w:pPr>
        <w:tabs>
          <w:tab w:val="center" w:pos="5400"/>
        </w:tabs>
        <w:suppressAutoHyphens/>
        <w:jc w:val="center"/>
        <w:rPr>
          <w:rFonts w:asciiTheme="majorHAnsi" w:hAnsiTheme="majorHAnsi"/>
          <w:sz w:val="22"/>
          <w:szCs w:val="22"/>
          <w:lang w:val="en-US"/>
        </w:rPr>
      </w:pPr>
    </w:p>
    <w:p w:rsidR="005128E4" w:rsidRPr="00315C58" w:rsidRDefault="005128E4" w:rsidP="00040C3A">
      <w:pPr>
        <w:tabs>
          <w:tab w:val="center" w:pos="5400"/>
        </w:tabs>
        <w:suppressAutoHyphens/>
        <w:jc w:val="center"/>
        <w:rPr>
          <w:rFonts w:asciiTheme="majorHAnsi" w:hAnsiTheme="majorHAnsi"/>
          <w:sz w:val="22"/>
          <w:szCs w:val="22"/>
          <w:lang w:val="en-US"/>
        </w:rPr>
      </w:pPr>
    </w:p>
    <w:p w:rsidR="00040C3A" w:rsidRPr="00315C58" w:rsidRDefault="00040C3A" w:rsidP="00040C3A">
      <w:pPr>
        <w:tabs>
          <w:tab w:val="center" w:pos="5400"/>
        </w:tabs>
        <w:suppressAutoHyphens/>
        <w:jc w:val="center"/>
        <w:rPr>
          <w:rFonts w:asciiTheme="majorHAnsi" w:hAnsiTheme="majorHAnsi"/>
          <w:sz w:val="22"/>
          <w:szCs w:val="22"/>
          <w:lang w:val="en-US"/>
        </w:rPr>
      </w:pPr>
    </w:p>
    <w:p w:rsidR="00040C3A" w:rsidRPr="00315C58" w:rsidRDefault="00040C3A" w:rsidP="00040C3A">
      <w:pPr>
        <w:tabs>
          <w:tab w:val="center" w:pos="5400"/>
        </w:tabs>
        <w:suppressAutoHyphens/>
        <w:jc w:val="center"/>
        <w:rPr>
          <w:rFonts w:asciiTheme="majorHAnsi" w:hAnsiTheme="majorHAnsi"/>
          <w:sz w:val="22"/>
          <w:szCs w:val="22"/>
          <w:lang w:val="en-US"/>
        </w:rPr>
      </w:pPr>
    </w:p>
    <w:p w:rsidR="00A50FCF" w:rsidRPr="00315C58" w:rsidRDefault="00A50FCF" w:rsidP="00040C3A">
      <w:pPr>
        <w:tabs>
          <w:tab w:val="center" w:pos="5400"/>
        </w:tabs>
        <w:suppressAutoHyphens/>
        <w:jc w:val="center"/>
        <w:rPr>
          <w:rFonts w:asciiTheme="majorHAnsi" w:hAnsiTheme="majorHAnsi"/>
          <w:sz w:val="18"/>
          <w:szCs w:val="22"/>
          <w:lang w:val="en-US"/>
        </w:rPr>
      </w:pPr>
    </w:p>
    <w:p w:rsidR="00A50FCF" w:rsidRPr="00315C58" w:rsidRDefault="00A50FCF" w:rsidP="00040C3A">
      <w:pPr>
        <w:tabs>
          <w:tab w:val="center" w:pos="5400"/>
        </w:tabs>
        <w:suppressAutoHyphens/>
        <w:jc w:val="center"/>
        <w:rPr>
          <w:rFonts w:asciiTheme="majorHAnsi" w:hAnsiTheme="majorHAnsi"/>
          <w:sz w:val="18"/>
          <w:szCs w:val="22"/>
          <w:lang w:val="en-US"/>
        </w:rPr>
      </w:pPr>
    </w:p>
    <w:p w:rsidR="00A50FCF" w:rsidRPr="00315C58" w:rsidRDefault="00A50FCF" w:rsidP="00040C3A">
      <w:pPr>
        <w:tabs>
          <w:tab w:val="center" w:pos="5400"/>
        </w:tabs>
        <w:suppressAutoHyphens/>
        <w:jc w:val="center"/>
        <w:rPr>
          <w:rFonts w:asciiTheme="majorHAnsi" w:hAnsiTheme="majorHAnsi"/>
          <w:sz w:val="18"/>
          <w:szCs w:val="22"/>
          <w:lang w:val="en-US"/>
        </w:rPr>
      </w:pPr>
    </w:p>
    <w:p w:rsidR="00A50FCF" w:rsidRPr="00315C58" w:rsidRDefault="00A50FCF" w:rsidP="00040C3A">
      <w:pPr>
        <w:tabs>
          <w:tab w:val="center" w:pos="5400"/>
        </w:tabs>
        <w:suppressAutoHyphens/>
        <w:jc w:val="center"/>
        <w:rPr>
          <w:rFonts w:asciiTheme="majorHAnsi" w:hAnsiTheme="majorHAnsi"/>
          <w:sz w:val="18"/>
          <w:szCs w:val="22"/>
          <w:lang w:val="en-US"/>
        </w:rPr>
      </w:pPr>
    </w:p>
    <w:p w:rsidR="00A50FCF" w:rsidRPr="00315C58" w:rsidRDefault="00A50FCF" w:rsidP="00040C3A">
      <w:pPr>
        <w:tabs>
          <w:tab w:val="center" w:pos="5400"/>
        </w:tabs>
        <w:suppressAutoHyphens/>
        <w:jc w:val="center"/>
        <w:rPr>
          <w:rFonts w:asciiTheme="majorHAnsi" w:hAnsiTheme="majorHAnsi"/>
          <w:sz w:val="18"/>
          <w:szCs w:val="22"/>
          <w:lang w:val="en-US"/>
        </w:rPr>
      </w:pPr>
    </w:p>
    <w:p w:rsidR="00A50FCF" w:rsidRPr="00315C58" w:rsidRDefault="00A50FCF" w:rsidP="00040C3A">
      <w:pPr>
        <w:tabs>
          <w:tab w:val="center" w:pos="5400"/>
        </w:tabs>
        <w:suppressAutoHyphens/>
        <w:jc w:val="center"/>
        <w:rPr>
          <w:rFonts w:asciiTheme="majorHAnsi" w:hAnsiTheme="majorHAnsi"/>
          <w:sz w:val="18"/>
          <w:szCs w:val="22"/>
          <w:lang w:val="en-US"/>
        </w:rPr>
      </w:pPr>
    </w:p>
    <w:p w:rsidR="00A50FCF" w:rsidRPr="00315C58" w:rsidRDefault="00A50FCF" w:rsidP="00040C3A">
      <w:pPr>
        <w:tabs>
          <w:tab w:val="center" w:pos="5400"/>
        </w:tabs>
        <w:suppressAutoHyphens/>
        <w:jc w:val="center"/>
        <w:rPr>
          <w:rFonts w:asciiTheme="majorHAnsi" w:hAnsiTheme="majorHAnsi"/>
          <w:sz w:val="18"/>
          <w:szCs w:val="22"/>
          <w:lang w:val="en-US"/>
        </w:rPr>
      </w:pPr>
    </w:p>
    <w:p w:rsidR="00A50FCF" w:rsidRPr="00315C58" w:rsidRDefault="00A50FCF" w:rsidP="00040C3A">
      <w:pPr>
        <w:tabs>
          <w:tab w:val="center" w:pos="5400"/>
        </w:tabs>
        <w:suppressAutoHyphens/>
        <w:jc w:val="center"/>
        <w:rPr>
          <w:rFonts w:asciiTheme="majorHAnsi" w:hAnsiTheme="majorHAnsi"/>
          <w:sz w:val="18"/>
          <w:szCs w:val="22"/>
          <w:lang w:val="en-US"/>
        </w:rPr>
      </w:pPr>
    </w:p>
    <w:p w:rsidR="00A50FCF" w:rsidRPr="00315C58" w:rsidRDefault="00A50FCF" w:rsidP="00040C3A">
      <w:pPr>
        <w:tabs>
          <w:tab w:val="center" w:pos="5400"/>
        </w:tabs>
        <w:suppressAutoHyphens/>
        <w:jc w:val="center"/>
        <w:rPr>
          <w:rFonts w:asciiTheme="majorHAnsi" w:hAnsiTheme="majorHAnsi"/>
          <w:sz w:val="18"/>
          <w:szCs w:val="22"/>
          <w:lang w:val="en-US"/>
        </w:rPr>
      </w:pPr>
    </w:p>
    <w:p w:rsidR="00A50FCF" w:rsidRPr="00315C58" w:rsidRDefault="00A50FCF" w:rsidP="00040C3A">
      <w:pPr>
        <w:tabs>
          <w:tab w:val="center" w:pos="5400"/>
        </w:tabs>
        <w:suppressAutoHyphens/>
        <w:jc w:val="center"/>
        <w:rPr>
          <w:rFonts w:asciiTheme="majorHAnsi" w:hAnsiTheme="majorHAnsi"/>
          <w:sz w:val="18"/>
          <w:szCs w:val="22"/>
          <w:lang w:val="en-US"/>
        </w:rPr>
      </w:pPr>
    </w:p>
    <w:p w:rsidR="00A50FCF" w:rsidRPr="00315C58" w:rsidRDefault="00A50FCF" w:rsidP="00040C3A">
      <w:pPr>
        <w:tabs>
          <w:tab w:val="center" w:pos="5400"/>
        </w:tabs>
        <w:suppressAutoHyphens/>
        <w:jc w:val="center"/>
        <w:rPr>
          <w:rFonts w:asciiTheme="majorHAnsi" w:hAnsiTheme="majorHAnsi"/>
          <w:sz w:val="18"/>
          <w:szCs w:val="22"/>
          <w:lang w:val="en-US"/>
        </w:rPr>
      </w:pPr>
    </w:p>
    <w:p w:rsidR="00A50FCF" w:rsidRPr="00315C58" w:rsidRDefault="00A50FCF" w:rsidP="00040C3A">
      <w:pPr>
        <w:tabs>
          <w:tab w:val="center" w:pos="5400"/>
        </w:tabs>
        <w:suppressAutoHyphens/>
        <w:jc w:val="center"/>
        <w:rPr>
          <w:rFonts w:asciiTheme="majorHAnsi" w:hAnsiTheme="majorHAnsi"/>
          <w:sz w:val="18"/>
          <w:szCs w:val="22"/>
          <w:lang w:val="en-US"/>
        </w:rPr>
      </w:pPr>
    </w:p>
    <w:p w:rsidR="00A50FCF" w:rsidRPr="00315C58" w:rsidRDefault="00A50FCF" w:rsidP="00040C3A">
      <w:pPr>
        <w:tabs>
          <w:tab w:val="center" w:pos="5400"/>
        </w:tabs>
        <w:suppressAutoHyphens/>
        <w:jc w:val="center"/>
        <w:rPr>
          <w:rFonts w:asciiTheme="majorHAnsi" w:hAnsiTheme="majorHAnsi"/>
          <w:sz w:val="18"/>
          <w:szCs w:val="22"/>
          <w:lang w:val="en-US"/>
        </w:rPr>
      </w:pPr>
    </w:p>
    <w:p w:rsidR="00A50FCF" w:rsidRPr="00315C58" w:rsidRDefault="00A50FCF" w:rsidP="00040C3A">
      <w:pPr>
        <w:tabs>
          <w:tab w:val="center" w:pos="5400"/>
        </w:tabs>
        <w:suppressAutoHyphens/>
        <w:jc w:val="center"/>
        <w:rPr>
          <w:rFonts w:asciiTheme="majorHAnsi" w:hAnsiTheme="majorHAnsi"/>
          <w:sz w:val="18"/>
          <w:szCs w:val="22"/>
          <w:lang w:val="en-US"/>
        </w:rPr>
      </w:pPr>
    </w:p>
    <w:p w:rsidR="00A50FCF" w:rsidRPr="00315C58" w:rsidRDefault="0090270B" w:rsidP="00040C3A">
      <w:pPr>
        <w:tabs>
          <w:tab w:val="center" w:pos="5400"/>
        </w:tabs>
        <w:suppressAutoHyphens/>
        <w:jc w:val="center"/>
        <w:rPr>
          <w:rFonts w:asciiTheme="majorHAnsi" w:hAnsiTheme="majorHAnsi"/>
          <w:sz w:val="18"/>
          <w:szCs w:val="22"/>
          <w:lang w:val="en-US"/>
        </w:rPr>
      </w:pPr>
      <w:r w:rsidRPr="00315C58">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21E" w:rsidRPr="00737D35" w:rsidRDefault="000C021E" w:rsidP="00737D35">
                            <w:pPr>
                              <w:tabs>
                                <w:tab w:val="center" w:pos="5400"/>
                              </w:tabs>
                              <w:suppressAutoHyphens/>
                              <w:spacing w:before="60"/>
                              <w:rPr>
                                <w:rFonts w:asciiTheme="majorHAnsi" w:hAnsiTheme="majorHAnsi"/>
                                <w:color w:val="0D0D0D" w:themeColor="text1" w:themeTint="F2"/>
                                <w:sz w:val="18"/>
                                <w:szCs w:val="22"/>
                                <w:lang w:val="en-US"/>
                              </w:rPr>
                            </w:pPr>
                            <w:r w:rsidRPr="00737D35">
                              <w:rPr>
                                <w:rFonts w:asciiTheme="majorHAnsi" w:hAnsiTheme="majorHAnsi"/>
                                <w:color w:val="0D0D0D" w:themeColor="text1" w:themeTint="F2"/>
                                <w:sz w:val="18"/>
                                <w:szCs w:val="22"/>
                                <w:lang w:val="en-US"/>
                              </w:rPr>
                              <w:t xml:space="preserve">Approved electronically by the Commission on </w:t>
                            </w:r>
                            <w:r w:rsidR="003B68D4">
                              <w:rPr>
                                <w:rFonts w:asciiTheme="majorHAnsi" w:hAnsiTheme="majorHAnsi"/>
                                <w:color w:val="0D0D0D" w:themeColor="text1" w:themeTint="F2"/>
                                <w:sz w:val="18"/>
                                <w:szCs w:val="22"/>
                                <w:lang w:val="en-US"/>
                              </w:rPr>
                              <w:t>October 13</w:t>
                            </w:r>
                            <w:r w:rsidRPr="00737D35">
                              <w:rPr>
                                <w:rFonts w:asciiTheme="majorHAnsi" w:hAnsiTheme="majorHAnsi"/>
                                <w:color w:val="0D0D0D" w:themeColor="text1" w:themeTint="F2"/>
                                <w:sz w:val="18"/>
                                <w:szCs w:val="22"/>
                                <w:lang w:val="en-US"/>
                              </w:rPr>
                              <w:t>, 2020</w:t>
                            </w:r>
                            <w:r w:rsidR="008B7BE9">
                              <w:rPr>
                                <w:rFonts w:asciiTheme="majorHAnsi" w:hAnsiTheme="majorHAnsi"/>
                                <w:color w:val="0D0D0D" w:themeColor="text1" w:themeTint="F2"/>
                                <w:sz w:val="18"/>
                                <w:szCs w:val="22"/>
                                <w:lang w:val="en-US"/>
                              </w:rPr>
                              <w:t>.</w:t>
                            </w:r>
                          </w:p>
                          <w:p w:rsidR="000C021E" w:rsidRPr="00737D35" w:rsidRDefault="000C021E" w:rsidP="00247403">
                            <w:pPr>
                              <w:tabs>
                                <w:tab w:val="center" w:pos="5400"/>
                              </w:tabs>
                              <w:suppressAutoHyphens/>
                              <w:spacing w:before="60"/>
                              <w:rPr>
                                <w:rFonts w:asciiTheme="minorHAnsi" w:hAnsiTheme="minorHAnsi" w:cs="Univers"/>
                                <w:color w:val="0D0D0D" w:themeColor="text1" w:themeTint="F2"/>
                                <w:sz w:val="20"/>
                                <w:szCs w:val="20"/>
                                <w:lang w:val="en-US"/>
                              </w:rPr>
                            </w:pPr>
                          </w:p>
                          <w:p w:rsidR="000C021E" w:rsidRPr="00737D35" w:rsidRDefault="000C021E" w:rsidP="0059191A">
                            <w:pPr>
                              <w:tabs>
                                <w:tab w:val="center" w:pos="5400"/>
                              </w:tabs>
                              <w:suppressAutoHyphens/>
                              <w:spacing w:before="60"/>
                              <w:rPr>
                                <w:rFonts w:ascii="Calibri" w:hAnsi="Calibri"/>
                                <w:color w:val="FFFFFF" w:themeColor="background1"/>
                                <w:spacing w:val="-2"/>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0C021E" w:rsidRPr="00737D35" w:rsidRDefault="000C021E" w:rsidP="00737D35">
                      <w:pPr>
                        <w:tabs>
                          <w:tab w:val="center" w:pos="5400"/>
                        </w:tabs>
                        <w:suppressAutoHyphens/>
                        <w:spacing w:before="60"/>
                        <w:rPr>
                          <w:rFonts w:asciiTheme="majorHAnsi" w:hAnsiTheme="majorHAnsi"/>
                          <w:color w:val="0D0D0D" w:themeColor="text1" w:themeTint="F2"/>
                          <w:sz w:val="18"/>
                          <w:szCs w:val="22"/>
                          <w:lang w:val="en-US"/>
                        </w:rPr>
                      </w:pPr>
                      <w:r w:rsidRPr="00737D35">
                        <w:rPr>
                          <w:rFonts w:asciiTheme="majorHAnsi" w:hAnsiTheme="majorHAnsi"/>
                          <w:color w:val="0D0D0D" w:themeColor="text1" w:themeTint="F2"/>
                          <w:sz w:val="18"/>
                          <w:szCs w:val="22"/>
                          <w:lang w:val="en-US"/>
                        </w:rPr>
                        <w:t xml:space="preserve">Approved electronically by the Commission on </w:t>
                      </w:r>
                      <w:r w:rsidR="003B68D4">
                        <w:rPr>
                          <w:rFonts w:asciiTheme="majorHAnsi" w:hAnsiTheme="majorHAnsi"/>
                          <w:color w:val="0D0D0D" w:themeColor="text1" w:themeTint="F2"/>
                          <w:sz w:val="18"/>
                          <w:szCs w:val="22"/>
                          <w:lang w:val="en-US"/>
                        </w:rPr>
                        <w:t>October 13</w:t>
                      </w:r>
                      <w:r w:rsidRPr="00737D35">
                        <w:rPr>
                          <w:rFonts w:asciiTheme="majorHAnsi" w:hAnsiTheme="majorHAnsi"/>
                          <w:color w:val="0D0D0D" w:themeColor="text1" w:themeTint="F2"/>
                          <w:sz w:val="18"/>
                          <w:szCs w:val="22"/>
                          <w:lang w:val="en-US"/>
                        </w:rPr>
                        <w:t>, 2020</w:t>
                      </w:r>
                      <w:r w:rsidR="008B7BE9">
                        <w:rPr>
                          <w:rFonts w:asciiTheme="majorHAnsi" w:hAnsiTheme="majorHAnsi"/>
                          <w:color w:val="0D0D0D" w:themeColor="text1" w:themeTint="F2"/>
                          <w:sz w:val="18"/>
                          <w:szCs w:val="22"/>
                          <w:lang w:val="en-US"/>
                        </w:rPr>
                        <w:t>.</w:t>
                      </w:r>
                    </w:p>
                    <w:p w:rsidR="000C021E" w:rsidRPr="00737D35" w:rsidRDefault="000C021E" w:rsidP="00247403">
                      <w:pPr>
                        <w:tabs>
                          <w:tab w:val="center" w:pos="5400"/>
                        </w:tabs>
                        <w:suppressAutoHyphens/>
                        <w:spacing w:before="60"/>
                        <w:rPr>
                          <w:rFonts w:asciiTheme="minorHAnsi" w:hAnsiTheme="minorHAnsi" w:cs="Univers"/>
                          <w:color w:val="0D0D0D" w:themeColor="text1" w:themeTint="F2"/>
                          <w:sz w:val="20"/>
                          <w:szCs w:val="20"/>
                          <w:lang w:val="en-US"/>
                        </w:rPr>
                      </w:pPr>
                    </w:p>
                    <w:p w:rsidR="000C021E" w:rsidRPr="00737D35" w:rsidRDefault="000C021E" w:rsidP="0059191A">
                      <w:pPr>
                        <w:tabs>
                          <w:tab w:val="center" w:pos="5400"/>
                        </w:tabs>
                        <w:suppressAutoHyphens/>
                        <w:spacing w:before="60"/>
                        <w:rPr>
                          <w:rFonts w:ascii="Calibri" w:hAnsi="Calibri"/>
                          <w:color w:val="FFFFFF" w:themeColor="background1"/>
                          <w:spacing w:val="-2"/>
                          <w:sz w:val="16"/>
                          <w:lang w:val="en-US"/>
                        </w:rPr>
                      </w:pPr>
                    </w:p>
                  </w:txbxContent>
                </v:textbox>
              </v:shape>
            </w:pict>
          </mc:Fallback>
        </mc:AlternateContent>
      </w:r>
    </w:p>
    <w:p w:rsidR="00A50FCF" w:rsidRPr="00315C58" w:rsidRDefault="00A50FCF" w:rsidP="00040C3A">
      <w:pPr>
        <w:tabs>
          <w:tab w:val="center" w:pos="5400"/>
        </w:tabs>
        <w:suppressAutoHyphens/>
        <w:jc w:val="center"/>
        <w:rPr>
          <w:rFonts w:asciiTheme="majorHAnsi" w:hAnsiTheme="majorHAnsi"/>
          <w:sz w:val="18"/>
          <w:szCs w:val="22"/>
          <w:lang w:val="en-US"/>
        </w:rPr>
      </w:pPr>
    </w:p>
    <w:p w:rsidR="00A50FCF" w:rsidRPr="00315C58" w:rsidRDefault="00A50FCF" w:rsidP="00040C3A">
      <w:pPr>
        <w:tabs>
          <w:tab w:val="center" w:pos="5400"/>
        </w:tabs>
        <w:suppressAutoHyphens/>
        <w:jc w:val="center"/>
        <w:rPr>
          <w:rFonts w:asciiTheme="majorHAnsi" w:hAnsiTheme="majorHAnsi"/>
          <w:sz w:val="18"/>
          <w:szCs w:val="22"/>
          <w:lang w:val="en-US"/>
        </w:rPr>
      </w:pPr>
    </w:p>
    <w:p w:rsidR="00A50FCF" w:rsidRPr="00315C58" w:rsidRDefault="00A50FCF" w:rsidP="00040C3A">
      <w:pPr>
        <w:tabs>
          <w:tab w:val="center" w:pos="5400"/>
        </w:tabs>
        <w:suppressAutoHyphens/>
        <w:jc w:val="center"/>
        <w:rPr>
          <w:rFonts w:asciiTheme="majorHAnsi" w:hAnsiTheme="majorHAnsi"/>
          <w:sz w:val="18"/>
          <w:szCs w:val="22"/>
          <w:lang w:val="en-US"/>
        </w:rPr>
      </w:pPr>
    </w:p>
    <w:p w:rsidR="00A50FCF" w:rsidRPr="00315C58" w:rsidRDefault="00A50FCF" w:rsidP="00040C3A">
      <w:pPr>
        <w:tabs>
          <w:tab w:val="center" w:pos="5400"/>
        </w:tabs>
        <w:suppressAutoHyphens/>
        <w:jc w:val="center"/>
        <w:rPr>
          <w:rFonts w:asciiTheme="majorHAnsi" w:hAnsiTheme="majorHAnsi"/>
          <w:sz w:val="18"/>
          <w:szCs w:val="22"/>
          <w:lang w:val="en-US"/>
        </w:rPr>
      </w:pPr>
    </w:p>
    <w:p w:rsidR="00A50FCF" w:rsidRPr="00315C58" w:rsidRDefault="0090270B" w:rsidP="00040C3A">
      <w:pPr>
        <w:tabs>
          <w:tab w:val="center" w:pos="5400"/>
        </w:tabs>
        <w:suppressAutoHyphens/>
        <w:jc w:val="center"/>
        <w:rPr>
          <w:rFonts w:asciiTheme="majorHAnsi" w:hAnsiTheme="majorHAnsi"/>
          <w:sz w:val="18"/>
          <w:szCs w:val="22"/>
          <w:lang w:val="en-US"/>
        </w:rPr>
      </w:pPr>
      <w:r w:rsidRPr="00315C58">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836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3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21E" w:rsidRPr="00737D35" w:rsidRDefault="000C021E" w:rsidP="00113F73">
                            <w:pPr>
                              <w:spacing w:line="276" w:lineRule="auto"/>
                              <w:rPr>
                                <w:rFonts w:asciiTheme="majorHAnsi" w:hAnsiTheme="majorHAnsi"/>
                                <w:color w:val="595959" w:themeColor="text1" w:themeTint="A6"/>
                                <w:sz w:val="18"/>
                                <w:szCs w:val="18"/>
                                <w:lang w:val="en-US"/>
                              </w:rPr>
                            </w:pPr>
                            <w:r>
                              <w:rPr>
                                <w:rFonts w:asciiTheme="majorHAnsi" w:hAnsiTheme="majorHAnsi"/>
                                <w:b/>
                                <w:color w:val="595959" w:themeColor="text1" w:themeTint="A6"/>
                                <w:sz w:val="18"/>
                                <w:szCs w:val="18"/>
                                <w:lang w:val="en-US"/>
                              </w:rPr>
                              <w:t>Cite as</w:t>
                            </w:r>
                            <w:r w:rsidRPr="00737D35">
                              <w:rPr>
                                <w:rFonts w:asciiTheme="majorHAnsi" w:hAnsiTheme="majorHAnsi"/>
                                <w:bCs/>
                                <w:color w:val="595959" w:themeColor="text1" w:themeTint="A6"/>
                                <w:sz w:val="18"/>
                                <w:szCs w:val="18"/>
                                <w:lang w:val="en-US"/>
                              </w:rPr>
                              <w:t>:</w:t>
                            </w:r>
                            <w:r w:rsidRPr="00737D35">
                              <w:rPr>
                                <w:rFonts w:asciiTheme="majorHAnsi" w:hAnsiTheme="majorHAnsi"/>
                                <w:color w:val="595959" w:themeColor="text1" w:themeTint="A6"/>
                                <w:sz w:val="18"/>
                                <w:szCs w:val="18"/>
                                <w:lang w:val="en-US"/>
                              </w:rPr>
                              <w:t xml:space="preserve"> </w:t>
                            </w:r>
                            <w:r>
                              <w:rPr>
                                <w:rFonts w:asciiTheme="majorHAnsi" w:hAnsiTheme="majorHAnsi"/>
                                <w:color w:val="595959" w:themeColor="text1" w:themeTint="A6"/>
                                <w:sz w:val="18"/>
                                <w:szCs w:val="18"/>
                                <w:lang w:val="en-US"/>
                              </w:rPr>
                              <w:t>IACHR</w:t>
                            </w:r>
                            <w:r w:rsidRPr="00737D35">
                              <w:rPr>
                                <w:rFonts w:asciiTheme="majorHAnsi" w:hAnsiTheme="majorHAnsi"/>
                                <w:color w:val="595959" w:themeColor="text1" w:themeTint="A6"/>
                                <w:sz w:val="18"/>
                                <w:szCs w:val="18"/>
                                <w:lang w:val="en-US"/>
                              </w:rPr>
                              <w:t xml:space="preserve">, </w:t>
                            </w:r>
                            <w:r>
                              <w:rPr>
                                <w:rFonts w:asciiTheme="majorHAnsi" w:hAnsiTheme="majorHAnsi"/>
                                <w:color w:val="595959" w:themeColor="text1" w:themeTint="A6"/>
                                <w:sz w:val="18"/>
                                <w:szCs w:val="18"/>
                                <w:lang w:val="en-US"/>
                              </w:rPr>
                              <w:t>Report</w:t>
                            </w:r>
                            <w:r w:rsidRPr="00737D35">
                              <w:rPr>
                                <w:rFonts w:asciiTheme="majorHAnsi" w:hAnsiTheme="majorHAnsi"/>
                                <w:color w:val="595959" w:themeColor="text1" w:themeTint="A6"/>
                                <w:sz w:val="18"/>
                                <w:szCs w:val="18"/>
                                <w:lang w:val="en-US"/>
                              </w:rPr>
                              <w:t xml:space="preserve"> No. </w:t>
                            </w:r>
                            <w:r w:rsidR="003B68D4">
                              <w:rPr>
                                <w:rFonts w:asciiTheme="majorHAnsi" w:hAnsiTheme="majorHAnsi"/>
                                <w:color w:val="595959" w:themeColor="text1" w:themeTint="A6"/>
                                <w:sz w:val="18"/>
                                <w:szCs w:val="18"/>
                                <w:lang w:val="en-US"/>
                              </w:rPr>
                              <w:t>308</w:t>
                            </w:r>
                            <w:r w:rsidRPr="00737D35">
                              <w:rPr>
                                <w:rFonts w:asciiTheme="majorHAnsi" w:hAnsiTheme="majorHAnsi"/>
                                <w:color w:val="595959" w:themeColor="text1" w:themeTint="A6"/>
                                <w:sz w:val="18"/>
                                <w:szCs w:val="18"/>
                                <w:lang w:val="en-US"/>
                              </w:rPr>
                              <w:t>/</w:t>
                            </w:r>
                            <w:r w:rsidR="003B68D4">
                              <w:rPr>
                                <w:rFonts w:asciiTheme="majorHAnsi" w:hAnsiTheme="majorHAnsi"/>
                                <w:color w:val="595959" w:themeColor="text1" w:themeTint="A6"/>
                                <w:sz w:val="18"/>
                                <w:szCs w:val="18"/>
                                <w:lang w:val="en-US"/>
                              </w:rPr>
                              <w:t>20</w:t>
                            </w:r>
                            <w:r w:rsidRPr="00737D35">
                              <w:rPr>
                                <w:rFonts w:asciiTheme="majorHAnsi" w:hAnsiTheme="majorHAnsi"/>
                                <w:color w:val="595959" w:themeColor="text1" w:themeTint="A6"/>
                                <w:sz w:val="18"/>
                                <w:szCs w:val="18"/>
                                <w:lang w:val="en-US"/>
                              </w:rPr>
                              <w:t xml:space="preserve">. </w:t>
                            </w:r>
                            <w:r>
                              <w:rPr>
                                <w:rFonts w:asciiTheme="majorHAnsi" w:hAnsiTheme="majorHAnsi"/>
                                <w:color w:val="595959" w:themeColor="text1" w:themeTint="A6"/>
                                <w:sz w:val="18"/>
                                <w:szCs w:val="18"/>
                                <w:lang w:val="en-US"/>
                              </w:rPr>
                              <w:t>Petition</w:t>
                            </w:r>
                            <w:r w:rsidRPr="00737D35">
                              <w:rPr>
                                <w:rFonts w:asciiTheme="majorHAnsi" w:hAnsiTheme="majorHAnsi"/>
                                <w:color w:val="595959" w:themeColor="text1" w:themeTint="A6"/>
                                <w:sz w:val="18"/>
                                <w:szCs w:val="18"/>
                                <w:lang w:val="en-US"/>
                              </w:rPr>
                              <w:t xml:space="preserve"> 512-15. </w:t>
                            </w:r>
                            <w:r>
                              <w:rPr>
                                <w:rFonts w:asciiTheme="majorHAnsi" w:hAnsiTheme="majorHAnsi"/>
                                <w:color w:val="595959" w:themeColor="text1" w:themeTint="A6"/>
                                <w:sz w:val="18"/>
                                <w:szCs w:val="18"/>
                                <w:lang w:val="en-US"/>
                              </w:rPr>
                              <w:t>Admissibility</w:t>
                            </w:r>
                            <w:r w:rsidRPr="00737D35">
                              <w:rPr>
                                <w:rFonts w:asciiTheme="majorHAnsi" w:hAnsiTheme="majorHAnsi"/>
                                <w:color w:val="595959" w:themeColor="text1" w:themeTint="A6"/>
                                <w:sz w:val="18"/>
                                <w:szCs w:val="18"/>
                                <w:lang w:val="en-US"/>
                              </w:rPr>
                              <w:t xml:space="preserve">. Kurt Heinz </w:t>
                            </w:r>
                            <w:proofErr w:type="spellStart"/>
                            <w:r w:rsidRPr="00737D35">
                              <w:rPr>
                                <w:rFonts w:asciiTheme="majorHAnsi" w:hAnsiTheme="majorHAnsi"/>
                                <w:color w:val="595959" w:themeColor="text1" w:themeTint="A6"/>
                                <w:sz w:val="18"/>
                                <w:szCs w:val="18"/>
                                <w:lang w:val="en-US"/>
                              </w:rPr>
                              <w:t>Arens</w:t>
                            </w:r>
                            <w:proofErr w:type="spellEnd"/>
                            <w:r w:rsidRPr="00737D35">
                              <w:rPr>
                                <w:rFonts w:asciiTheme="majorHAnsi" w:hAnsiTheme="majorHAnsi"/>
                                <w:color w:val="595959" w:themeColor="text1" w:themeTint="A6"/>
                                <w:sz w:val="18"/>
                                <w:szCs w:val="18"/>
                                <w:lang w:val="en-US"/>
                              </w:rPr>
                              <w:t xml:space="preserve"> </w:t>
                            </w:r>
                            <w:proofErr w:type="spellStart"/>
                            <w:r w:rsidRPr="00737D35">
                              <w:rPr>
                                <w:rFonts w:asciiTheme="majorHAnsi" w:hAnsiTheme="majorHAnsi"/>
                                <w:color w:val="595959" w:themeColor="text1" w:themeTint="A6"/>
                                <w:sz w:val="18"/>
                                <w:szCs w:val="18"/>
                                <w:lang w:val="en-US"/>
                              </w:rPr>
                              <w:t>Ostendorf</w:t>
                            </w:r>
                            <w:proofErr w:type="spellEnd"/>
                            <w:r w:rsidRPr="00737D35">
                              <w:rPr>
                                <w:rFonts w:asciiTheme="majorHAnsi" w:hAnsiTheme="majorHAnsi"/>
                                <w:color w:val="595959" w:themeColor="text1" w:themeTint="A6"/>
                                <w:sz w:val="18"/>
                                <w:szCs w:val="18"/>
                                <w:lang w:val="en-US"/>
                              </w:rPr>
                              <w:t xml:space="preserve"> </w:t>
                            </w:r>
                            <w:r>
                              <w:rPr>
                                <w:rFonts w:asciiTheme="majorHAnsi" w:hAnsiTheme="majorHAnsi"/>
                                <w:color w:val="595959" w:themeColor="text1" w:themeTint="A6"/>
                                <w:sz w:val="18"/>
                                <w:szCs w:val="18"/>
                                <w:lang w:val="en-US"/>
                              </w:rPr>
                              <w:t>et al</w:t>
                            </w:r>
                            <w:r w:rsidRPr="00737D35">
                              <w:rPr>
                                <w:rFonts w:asciiTheme="majorHAnsi" w:hAnsiTheme="majorHAnsi"/>
                                <w:color w:val="595959" w:themeColor="text1" w:themeTint="A6"/>
                                <w:sz w:val="18"/>
                                <w:szCs w:val="18"/>
                                <w:lang w:val="en-US"/>
                              </w:rPr>
                              <w:t>. Per</w:t>
                            </w:r>
                            <w:r>
                              <w:rPr>
                                <w:rFonts w:asciiTheme="majorHAnsi" w:hAnsiTheme="majorHAnsi"/>
                                <w:color w:val="595959" w:themeColor="text1" w:themeTint="A6"/>
                                <w:sz w:val="18"/>
                                <w:szCs w:val="18"/>
                                <w:lang w:val="en-US"/>
                              </w:rPr>
                              <w:t>u</w:t>
                            </w:r>
                            <w:r w:rsidRPr="00737D35">
                              <w:rPr>
                                <w:rFonts w:asciiTheme="majorHAnsi" w:hAnsiTheme="majorHAnsi"/>
                                <w:color w:val="595959" w:themeColor="text1" w:themeTint="A6"/>
                                <w:sz w:val="18"/>
                                <w:szCs w:val="18"/>
                                <w:lang w:val="en-US"/>
                              </w:rPr>
                              <w:t xml:space="preserve">. </w:t>
                            </w:r>
                            <w:r w:rsidR="003B68D4">
                              <w:rPr>
                                <w:rFonts w:asciiTheme="majorHAnsi" w:hAnsiTheme="majorHAnsi"/>
                                <w:color w:val="595959" w:themeColor="text1" w:themeTint="A6"/>
                                <w:sz w:val="18"/>
                                <w:szCs w:val="18"/>
                                <w:lang w:val="en-US"/>
                              </w:rPr>
                              <w:t>October 13, 2020</w:t>
                            </w:r>
                            <w:r w:rsidRPr="00737D35">
                              <w:rPr>
                                <w:rFonts w:asciiTheme="majorHAnsi" w:hAnsiTheme="majorHAnsi"/>
                                <w:color w:val="595959" w:themeColor="text1" w:themeTint="A6"/>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4798ABC" id="Text Box 10" o:spid="_x0000_s1030" type="#_x0000_t202" style="position:absolute;left:0;text-align:left;margin-left:105pt;margin-top:.45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" filled="f" stroked="f" strokeweight=".5pt">
                <v:textbox>
                  <w:txbxContent>
                    <w:p w:rsidR="000C021E" w:rsidRPr="00737D35" w:rsidRDefault="000C021E" w:rsidP="00113F73">
                      <w:pPr>
                        <w:spacing w:line="276" w:lineRule="auto"/>
                        <w:rPr>
                          <w:rFonts w:asciiTheme="majorHAnsi" w:hAnsiTheme="majorHAnsi"/>
                          <w:color w:val="595959" w:themeColor="text1" w:themeTint="A6"/>
                          <w:sz w:val="18"/>
                          <w:szCs w:val="18"/>
                          <w:lang w:val="en-US"/>
                        </w:rPr>
                      </w:pPr>
                      <w:r>
                        <w:rPr>
                          <w:rFonts w:asciiTheme="majorHAnsi" w:hAnsiTheme="majorHAnsi"/>
                          <w:b/>
                          <w:color w:val="595959" w:themeColor="text1" w:themeTint="A6"/>
                          <w:sz w:val="18"/>
                          <w:szCs w:val="18"/>
                          <w:lang w:val="en-US"/>
                        </w:rPr>
                        <w:t xml:space="preserve">Cite </w:t>
                      </w:r>
                      <w:proofErr w:type="gramStart"/>
                      <w:r>
                        <w:rPr>
                          <w:rFonts w:asciiTheme="majorHAnsi" w:hAnsiTheme="majorHAnsi"/>
                          <w:b/>
                          <w:color w:val="595959" w:themeColor="text1" w:themeTint="A6"/>
                          <w:sz w:val="18"/>
                          <w:szCs w:val="18"/>
                          <w:lang w:val="en-US"/>
                        </w:rPr>
                        <w:t>as</w:t>
                      </w:r>
                      <w:r w:rsidRPr="00737D35">
                        <w:rPr>
                          <w:rFonts w:asciiTheme="majorHAnsi" w:hAnsiTheme="majorHAnsi"/>
                          <w:bCs/>
                          <w:color w:val="595959" w:themeColor="text1" w:themeTint="A6"/>
                          <w:sz w:val="18"/>
                          <w:szCs w:val="18"/>
                          <w:lang w:val="en-US"/>
                        </w:rPr>
                        <w:t>:</w:t>
                      </w:r>
                      <w:proofErr w:type="gramEnd"/>
                      <w:r w:rsidRPr="00737D35">
                        <w:rPr>
                          <w:rFonts w:asciiTheme="majorHAnsi" w:hAnsiTheme="majorHAnsi"/>
                          <w:color w:val="595959" w:themeColor="text1" w:themeTint="A6"/>
                          <w:sz w:val="18"/>
                          <w:szCs w:val="18"/>
                          <w:lang w:val="en-US"/>
                        </w:rPr>
                        <w:t xml:space="preserve"> </w:t>
                      </w:r>
                      <w:r>
                        <w:rPr>
                          <w:rFonts w:asciiTheme="majorHAnsi" w:hAnsiTheme="majorHAnsi"/>
                          <w:color w:val="595959" w:themeColor="text1" w:themeTint="A6"/>
                          <w:sz w:val="18"/>
                          <w:szCs w:val="18"/>
                          <w:lang w:val="en-US"/>
                        </w:rPr>
                        <w:t>IACHR</w:t>
                      </w:r>
                      <w:r w:rsidRPr="00737D35">
                        <w:rPr>
                          <w:rFonts w:asciiTheme="majorHAnsi" w:hAnsiTheme="majorHAnsi"/>
                          <w:color w:val="595959" w:themeColor="text1" w:themeTint="A6"/>
                          <w:sz w:val="18"/>
                          <w:szCs w:val="18"/>
                          <w:lang w:val="en-US"/>
                        </w:rPr>
                        <w:t xml:space="preserve">, </w:t>
                      </w:r>
                      <w:r>
                        <w:rPr>
                          <w:rFonts w:asciiTheme="majorHAnsi" w:hAnsiTheme="majorHAnsi"/>
                          <w:color w:val="595959" w:themeColor="text1" w:themeTint="A6"/>
                          <w:sz w:val="18"/>
                          <w:szCs w:val="18"/>
                          <w:lang w:val="en-US"/>
                        </w:rPr>
                        <w:t>Report</w:t>
                      </w:r>
                      <w:r w:rsidRPr="00737D35">
                        <w:rPr>
                          <w:rFonts w:asciiTheme="majorHAnsi" w:hAnsiTheme="majorHAnsi"/>
                          <w:color w:val="595959" w:themeColor="text1" w:themeTint="A6"/>
                          <w:sz w:val="18"/>
                          <w:szCs w:val="18"/>
                          <w:lang w:val="en-US"/>
                        </w:rPr>
                        <w:t xml:space="preserve"> No. </w:t>
                      </w:r>
                      <w:r w:rsidR="003B68D4">
                        <w:rPr>
                          <w:rFonts w:asciiTheme="majorHAnsi" w:hAnsiTheme="majorHAnsi"/>
                          <w:color w:val="595959" w:themeColor="text1" w:themeTint="A6"/>
                          <w:sz w:val="18"/>
                          <w:szCs w:val="18"/>
                          <w:lang w:val="en-US"/>
                        </w:rPr>
                        <w:t>308</w:t>
                      </w:r>
                      <w:r w:rsidRPr="00737D35">
                        <w:rPr>
                          <w:rFonts w:asciiTheme="majorHAnsi" w:hAnsiTheme="majorHAnsi"/>
                          <w:color w:val="595959" w:themeColor="text1" w:themeTint="A6"/>
                          <w:sz w:val="18"/>
                          <w:szCs w:val="18"/>
                          <w:lang w:val="en-US"/>
                        </w:rPr>
                        <w:t>/</w:t>
                      </w:r>
                      <w:r w:rsidR="003B68D4">
                        <w:rPr>
                          <w:rFonts w:asciiTheme="majorHAnsi" w:hAnsiTheme="majorHAnsi"/>
                          <w:color w:val="595959" w:themeColor="text1" w:themeTint="A6"/>
                          <w:sz w:val="18"/>
                          <w:szCs w:val="18"/>
                          <w:lang w:val="en-US"/>
                        </w:rPr>
                        <w:t>20</w:t>
                      </w:r>
                      <w:r w:rsidRPr="00737D35">
                        <w:rPr>
                          <w:rFonts w:asciiTheme="majorHAnsi" w:hAnsiTheme="majorHAnsi"/>
                          <w:color w:val="595959" w:themeColor="text1" w:themeTint="A6"/>
                          <w:sz w:val="18"/>
                          <w:szCs w:val="18"/>
                          <w:lang w:val="en-US"/>
                        </w:rPr>
                        <w:t xml:space="preserve">. </w:t>
                      </w:r>
                      <w:r>
                        <w:rPr>
                          <w:rFonts w:asciiTheme="majorHAnsi" w:hAnsiTheme="majorHAnsi"/>
                          <w:color w:val="595959" w:themeColor="text1" w:themeTint="A6"/>
                          <w:sz w:val="18"/>
                          <w:szCs w:val="18"/>
                          <w:lang w:val="en-US"/>
                        </w:rPr>
                        <w:t>Petition</w:t>
                      </w:r>
                      <w:r w:rsidRPr="00737D35">
                        <w:rPr>
                          <w:rFonts w:asciiTheme="majorHAnsi" w:hAnsiTheme="majorHAnsi"/>
                          <w:color w:val="595959" w:themeColor="text1" w:themeTint="A6"/>
                          <w:sz w:val="18"/>
                          <w:szCs w:val="18"/>
                          <w:lang w:val="en-US"/>
                        </w:rPr>
                        <w:t xml:space="preserve"> 512-15. </w:t>
                      </w:r>
                      <w:r>
                        <w:rPr>
                          <w:rFonts w:asciiTheme="majorHAnsi" w:hAnsiTheme="majorHAnsi"/>
                          <w:color w:val="595959" w:themeColor="text1" w:themeTint="A6"/>
                          <w:sz w:val="18"/>
                          <w:szCs w:val="18"/>
                          <w:lang w:val="en-US"/>
                        </w:rPr>
                        <w:t>Admissibility</w:t>
                      </w:r>
                      <w:r w:rsidRPr="00737D35">
                        <w:rPr>
                          <w:rFonts w:asciiTheme="majorHAnsi" w:hAnsiTheme="majorHAnsi"/>
                          <w:color w:val="595959" w:themeColor="text1" w:themeTint="A6"/>
                          <w:sz w:val="18"/>
                          <w:szCs w:val="18"/>
                          <w:lang w:val="en-US"/>
                        </w:rPr>
                        <w:t xml:space="preserve">. Kurt Heinz </w:t>
                      </w:r>
                      <w:proofErr w:type="spellStart"/>
                      <w:r w:rsidRPr="00737D35">
                        <w:rPr>
                          <w:rFonts w:asciiTheme="majorHAnsi" w:hAnsiTheme="majorHAnsi"/>
                          <w:color w:val="595959" w:themeColor="text1" w:themeTint="A6"/>
                          <w:sz w:val="18"/>
                          <w:szCs w:val="18"/>
                          <w:lang w:val="en-US"/>
                        </w:rPr>
                        <w:t>Arens</w:t>
                      </w:r>
                      <w:proofErr w:type="spellEnd"/>
                      <w:r w:rsidRPr="00737D35">
                        <w:rPr>
                          <w:rFonts w:asciiTheme="majorHAnsi" w:hAnsiTheme="majorHAnsi"/>
                          <w:color w:val="595959" w:themeColor="text1" w:themeTint="A6"/>
                          <w:sz w:val="18"/>
                          <w:szCs w:val="18"/>
                          <w:lang w:val="en-US"/>
                        </w:rPr>
                        <w:t xml:space="preserve"> </w:t>
                      </w:r>
                      <w:proofErr w:type="spellStart"/>
                      <w:r w:rsidRPr="00737D35">
                        <w:rPr>
                          <w:rFonts w:asciiTheme="majorHAnsi" w:hAnsiTheme="majorHAnsi"/>
                          <w:color w:val="595959" w:themeColor="text1" w:themeTint="A6"/>
                          <w:sz w:val="18"/>
                          <w:szCs w:val="18"/>
                          <w:lang w:val="en-US"/>
                        </w:rPr>
                        <w:t>Ostendorf</w:t>
                      </w:r>
                      <w:proofErr w:type="spellEnd"/>
                      <w:r w:rsidRPr="00737D35">
                        <w:rPr>
                          <w:rFonts w:asciiTheme="majorHAnsi" w:hAnsiTheme="majorHAnsi"/>
                          <w:color w:val="595959" w:themeColor="text1" w:themeTint="A6"/>
                          <w:sz w:val="18"/>
                          <w:szCs w:val="18"/>
                          <w:lang w:val="en-US"/>
                        </w:rPr>
                        <w:t xml:space="preserve"> </w:t>
                      </w:r>
                      <w:r>
                        <w:rPr>
                          <w:rFonts w:asciiTheme="majorHAnsi" w:hAnsiTheme="majorHAnsi"/>
                          <w:color w:val="595959" w:themeColor="text1" w:themeTint="A6"/>
                          <w:sz w:val="18"/>
                          <w:szCs w:val="18"/>
                          <w:lang w:val="en-US"/>
                        </w:rPr>
                        <w:t>et al</w:t>
                      </w:r>
                      <w:r w:rsidRPr="00737D35">
                        <w:rPr>
                          <w:rFonts w:asciiTheme="majorHAnsi" w:hAnsiTheme="majorHAnsi"/>
                          <w:color w:val="595959" w:themeColor="text1" w:themeTint="A6"/>
                          <w:sz w:val="18"/>
                          <w:szCs w:val="18"/>
                          <w:lang w:val="en-US"/>
                        </w:rPr>
                        <w:t>. Per</w:t>
                      </w:r>
                      <w:r>
                        <w:rPr>
                          <w:rFonts w:asciiTheme="majorHAnsi" w:hAnsiTheme="majorHAnsi"/>
                          <w:color w:val="595959" w:themeColor="text1" w:themeTint="A6"/>
                          <w:sz w:val="18"/>
                          <w:szCs w:val="18"/>
                          <w:lang w:val="en-US"/>
                        </w:rPr>
                        <w:t>u</w:t>
                      </w:r>
                      <w:r w:rsidRPr="00737D35">
                        <w:rPr>
                          <w:rFonts w:asciiTheme="majorHAnsi" w:hAnsiTheme="majorHAnsi"/>
                          <w:color w:val="595959" w:themeColor="text1" w:themeTint="A6"/>
                          <w:sz w:val="18"/>
                          <w:szCs w:val="18"/>
                          <w:lang w:val="en-US"/>
                        </w:rPr>
                        <w:t xml:space="preserve">. </w:t>
                      </w:r>
                      <w:r w:rsidR="003B68D4">
                        <w:rPr>
                          <w:rFonts w:asciiTheme="majorHAnsi" w:hAnsiTheme="majorHAnsi"/>
                          <w:color w:val="595959" w:themeColor="text1" w:themeTint="A6"/>
                          <w:sz w:val="18"/>
                          <w:szCs w:val="18"/>
                          <w:lang w:val="en-US"/>
                        </w:rPr>
                        <w:t>October 13, 2020</w:t>
                      </w:r>
                      <w:r w:rsidRPr="00737D35">
                        <w:rPr>
                          <w:rFonts w:asciiTheme="majorHAnsi" w:hAnsiTheme="majorHAnsi"/>
                          <w:color w:val="595959" w:themeColor="text1" w:themeTint="A6"/>
                          <w:sz w:val="18"/>
                          <w:szCs w:val="18"/>
                          <w:lang w:val="en-US"/>
                        </w:rPr>
                        <w:t>.</w:t>
                      </w:r>
                    </w:p>
                  </w:txbxContent>
                </v:textbox>
              </v:shape>
            </w:pict>
          </mc:Fallback>
        </mc:AlternateContent>
      </w:r>
    </w:p>
    <w:p w:rsidR="00A50FCF" w:rsidRPr="00315C58" w:rsidRDefault="00A50FCF" w:rsidP="00040C3A">
      <w:pPr>
        <w:tabs>
          <w:tab w:val="center" w:pos="5400"/>
        </w:tabs>
        <w:suppressAutoHyphens/>
        <w:jc w:val="center"/>
        <w:rPr>
          <w:rFonts w:asciiTheme="majorHAnsi" w:hAnsiTheme="majorHAnsi"/>
          <w:sz w:val="18"/>
          <w:szCs w:val="22"/>
          <w:lang w:val="en-US"/>
        </w:rPr>
      </w:pPr>
    </w:p>
    <w:p w:rsidR="0090270B" w:rsidRPr="00315C58" w:rsidRDefault="00D306D1" w:rsidP="005516A1">
      <w:pPr>
        <w:tabs>
          <w:tab w:val="center" w:pos="5400"/>
        </w:tabs>
        <w:suppressAutoHyphens/>
        <w:jc w:val="center"/>
        <w:rPr>
          <w:rFonts w:asciiTheme="majorHAnsi" w:hAnsiTheme="majorHAnsi"/>
          <w:b/>
          <w:sz w:val="20"/>
          <w:lang w:val="en-US"/>
        </w:rPr>
      </w:pPr>
      <w:r w:rsidRPr="00315C58">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021E" w:rsidRPr="00D72DC6" w:rsidRDefault="008F55B7" w:rsidP="00F02AD1">
                            <w:pPr>
                              <w:rPr>
                                <w:color w:val="FFFFFF" w:themeColor="background1"/>
                                <w14:textFill>
                                  <w14:noFill/>
                                </w14:textFill>
                              </w:rPr>
                            </w:pPr>
                            <w:bookmarkStart w:id="1" w:name="_GoBack"/>
                            <w:r>
                              <w:rPr>
                                <w:noProof/>
                                <w:color w:val="FFFFFF" w:themeColor="background1"/>
                                <w:lang w:val="en-US"/>
                              </w:rPr>
                              <w:drawing>
                                <wp:inline distT="0" distB="0" distL="0" distR="0">
                                  <wp:extent cx="1837690" cy="4692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72543"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0C021E" w:rsidRPr="00D72DC6" w:rsidRDefault="008F55B7" w:rsidP="00F02AD1">
                      <w:pPr>
                        <w:rPr>
                          <w:color w:val="FFFFFF" w:themeColor="background1"/>
                          <w14:textFill>
                            <w14:noFill/>
                          </w14:textFill>
                        </w:rPr>
                      </w:pPr>
                      <w:bookmarkStart w:id="2" w:name="_GoBack"/>
                      <w:r>
                        <w:rPr>
                          <w:noProof/>
                          <w:color w:val="FFFFFF" w:themeColor="background1"/>
                          <w:lang w:val="en-US"/>
                        </w:rPr>
                        <w:drawing>
                          <wp:inline distT="0" distB="0" distL="0" distR="0">
                            <wp:extent cx="1837690" cy="4692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bookmarkEnd w:id="2"/>
                    </w:p>
                  </w:txbxContent>
                </v:textbox>
              </v:shape>
            </w:pict>
          </mc:Fallback>
        </mc:AlternateContent>
      </w:r>
      <w:r w:rsidRPr="00315C58">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21E" w:rsidRPr="004B7EB6" w:rsidRDefault="000C021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0C021E" w:rsidRPr="004B7EB6" w:rsidRDefault="000C021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315C58" w:rsidRDefault="004A6A54" w:rsidP="005516A1">
      <w:pPr>
        <w:tabs>
          <w:tab w:val="center" w:pos="5400"/>
        </w:tabs>
        <w:suppressAutoHyphens/>
        <w:jc w:val="center"/>
        <w:rPr>
          <w:rFonts w:asciiTheme="majorHAnsi" w:hAnsiTheme="majorHAnsi"/>
          <w:b/>
          <w:sz w:val="20"/>
          <w:lang w:val="en-US"/>
        </w:rPr>
        <w:sectPr w:rsidR="0070697F" w:rsidRPr="00315C58"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315C58">
        <w:rPr>
          <w:rFonts w:asciiTheme="majorHAnsi" w:hAnsiTheme="majorHAnsi"/>
          <w:b/>
          <w:sz w:val="20"/>
          <w:lang w:val="en-US"/>
        </w:rPr>
        <w:tab/>
      </w:r>
    </w:p>
    <w:p w:rsidR="003239B8" w:rsidRPr="00315C58" w:rsidRDefault="003239B8" w:rsidP="004A6A54">
      <w:pPr>
        <w:spacing w:after="240"/>
        <w:ind w:firstLine="720"/>
        <w:jc w:val="both"/>
        <w:rPr>
          <w:rFonts w:asciiTheme="majorHAnsi" w:hAnsiTheme="majorHAnsi"/>
          <w:b/>
          <w:bCs/>
          <w:sz w:val="20"/>
          <w:szCs w:val="20"/>
          <w:lang w:val="en-US"/>
        </w:rPr>
      </w:pPr>
      <w:r w:rsidRPr="00315C58">
        <w:rPr>
          <w:rFonts w:asciiTheme="majorHAnsi" w:hAnsiTheme="majorHAnsi"/>
          <w:b/>
          <w:bCs/>
          <w:sz w:val="20"/>
          <w:szCs w:val="20"/>
          <w:lang w:val="en-US"/>
        </w:rPr>
        <w:lastRenderedPageBreak/>
        <w:t>I.</w:t>
      </w:r>
      <w:r w:rsidRPr="00315C58">
        <w:rPr>
          <w:rFonts w:asciiTheme="majorHAnsi" w:hAnsiTheme="majorHAnsi"/>
          <w:b/>
          <w:bCs/>
          <w:sz w:val="20"/>
          <w:szCs w:val="20"/>
          <w:lang w:val="en-US"/>
        </w:rPr>
        <w:tab/>
      </w:r>
      <w:r w:rsidR="00DA1133" w:rsidRPr="00315C58">
        <w:rPr>
          <w:rFonts w:asciiTheme="majorHAnsi" w:hAnsiTheme="majorHAnsi"/>
          <w:b/>
          <w:bCs/>
          <w:sz w:val="20"/>
          <w:szCs w:val="20"/>
          <w:lang w:val="en-US"/>
        </w:rPr>
        <w:t>INFORMATION ABOUT THE PETITION</w:t>
      </w:r>
      <w:r w:rsidRPr="00315C58">
        <w:rPr>
          <w:rFonts w:asciiTheme="majorHAnsi" w:hAnsiTheme="majorHAnsi"/>
          <w:b/>
          <w:bCs/>
          <w:sz w:val="20"/>
          <w:szCs w:val="20"/>
          <w:lang w:val="en-U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15C58" w:rsidTr="00EA2645">
        <w:tc>
          <w:tcPr>
            <w:tcW w:w="3600" w:type="dxa"/>
            <w:tcBorders>
              <w:top w:val="single" w:sz="4" w:space="0" w:color="auto"/>
              <w:bottom w:val="single" w:sz="6" w:space="0" w:color="auto"/>
            </w:tcBorders>
            <w:shd w:val="clear" w:color="auto" w:fill="67AE3B"/>
            <w:vAlign w:val="center"/>
          </w:tcPr>
          <w:p w:rsidR="003239B8" w:rsidRPr="00315C58" w:rsidRDefault="003239B8" w:rsidP="007A699C">
            <w:pPr>
              <w:jc w:val="center"/>
              <w:rPr>
                <w:rFonts w:ascii="Cambria" w:hAnsi="Cambria"/>
                <w:b/>
                <w:bCs/>
                <w:color w:val="FFFFFF" w:themeColor="background1"/>
                <w:sz w:val="20"/>
                <w:szCs w:val="20"/>
                <w:lang w:val="en-US"/>
              </w:rPr>
            </w:pPr>
            <w:r w:rsidRPr="00315C58">
              <w:rPr>
                <w:rFonts w:ascii="Cambria" w:hAnsi="Cambria"/>
                <w:b/>
                <w:bCs/>
                <w:color w:val="FFFFFF" w:themeColor="background1"/>
                <w:sz w:val="20"/>
                <w:szCs w:val="20"/>
                <w:lang w:val="en-US"/>
              </w:rPr>
              <w:t>P</w:t>
            </w:r>
            <w:r w:rsidR="00DA1133" w:rsidRPr="00315C58">
              <w:rPr>
                <w:rFonts w:ascii="Cambria" w:hAnsi="Cambria"/>
                <w:b/>
                <w:bCs/>
                <w:color w:val="FFFFFF" w:themeColor="background1"/>
                <w:sz w:val="20"/>
                <w:szCs w:val="20"/>
                <w:lang w:val="en-US"/>
              </w:rPr>
              <w:t>etitioners</w:t>
            </w:r>
            <w:r w:rsidRPr="00315C58">
              <w:rPr>
                <w:rFonts w:ascii="Cambria" w:hAnsi="Cambria"/>
                <w:color w:val="FFFFFF" w:themeColor="background1"/>
                <w:sz w:val="20"/>
                <w:szCs w:val="20"/>
                <w:lang w:val="en-US"/>
              </w:rPr>
              <w:t>:</w:t>
            </w:r>
          </w:p>
        </w:tc>
        <w:tc>
          <w:tcPr>
            <w:tcW w:w="5760" w:type="dxa"/>
            <w:vAlign w:val="center"/>
          </w:tcPr>
          <w:p w:rsidR="003239B8" w:rsidRPr="008B7BE9" w:rsidRDefault="00BC43FA" w:rsidP="007A699C">
            <w:pPr>
              <w:jc w:val="both"/>
              <w:rPr>
                <w:rFonts w:ascii="Cambria" w:hAnsi="Cambria"/>
                <w:bCs/>
                <w:sz w:val="20"/>
                <w:szCs w:val="20"/>
                <w:lang w:val="es-US"/>
              </w:rPr>
            </w:pPr>
            <w:r w:rsidRPr="008B7BE9">
              <w:rPr>
                <w:rFonts w:ascii="Cambria" w:hAnsi="Cambria"/>
                <w:bCs/>
                <w:sz w:val="20"/>
                <w:szCs w:val="20"/>
                <w:lang w:val="es-US"/>
              </w:rPr>
              <w:t xml:space="preserve">Luz Cecilia </w:t>
            </w:r>
            <w:proofErr w:type="spellStart"/>
            <w:r w:rsidRPr="008B7BE9">
              <w:rPr>
                <w:rFonts w:ascii="Cambria" w:hAnsi="Cambria"/>
                <w:bCs/>
                <w:sz w:val="20"/>
                <w:szCs w:val="20"/>
                <w:lang w:val="es-US"/>
              </w:rPr>
              <w:t>Catacora</w:t>
            </w:r>
            <w:proofErr w:type="spellEnd"/>
            <w:r w:rsidRPr="008B7BE9">
              <w:rPr>
                <w:rFonts w:ascii="Cambria" w:hAnsi="Cambria"/>
                <w:bCs/>
                <w:sz w:val="20"/>
                <w:szCs w:val="20"/>
                <w:lang w:val="es-US"/>
              </w:rPr>
              <w:t xml:space="preserve"> Torres, José Antonio Olaechea Álvarez Calderón</w:t>
            </w:r>
            <w:r w:rsidR="00DA1133" w:rsidRPr="008B7BE9">
              <w:rPr>
                <w:rFonts w:ascii="Cambria" w:hAnsi="Cambria"/>
                <w:bCs/>
                <w:sz w:val="20"/>
                <w:szCs w:val="20"/>
                <w:lang w:val="es-US"/>
              </w:rPr>
              <w:t>, and</w:t>
            </w:r>
            <w:r w:rsidRPr="008B7BE9">
              <w:rPr>
                <w:rFonts w:ascii="Cambria" w:hAnsi="Cambria"/>
                <w:bCs/>
                <w:sz w:val="20"/>
                <w:szCs w:val="20"/>
                <w:lang w:val="es-US"/>
              </w:rPr>
              <w:t xml:space="preserve"> Manuel Augusto Villa-García Noriega</w:t>
            </w:r>
          </w:p>
        </w:tc>
      </w:tr>
      <w:tr w:rsidR="00DA1133" w:rsidRPr="008B7BE9" w:rsidTr="00EA2645">
        <w:tc>
          <w:tcPr>
            <w:tcW w:w="3600" w:type="dxa"/>
            <w:tcBorders>
              <w:top w:val="single" w:sz="4" w:space="0" w:color="auto"/>
              <w:bottom w:val="single" w:sz="6" w:space="0" w:color="auto"/>
            </w:tcBorders>
            <w:shd w:val="clear" w:color="auto" w:fill="67AE3B"/>
            <w:vAlign w:val="center"/>
          </w:tcPr>
          <w:p w:rsidR="00DA1133" w:rsidRPr="00315C58" w:rsidRDefault="00DA1133" w:rsidP="007A699C">
            <w:pPr>
              <w:jc w:val="center"/>
              <w:rPr>
                <w:rFonts w:ascii="Cambria" w:hAnsi="Cambria"/>
                <w:color w:val="FFFFFF" w:themeColor="background1"/>
                <w:sz w:val="20"/>
                <w:szCs w:val="20"/>
                <w:lang w:val="en-US"/>
              </w:rPr>
            </w:pPr>
            <w:r w:rsidRPr="00315C58">
              <w:rPr>
                <w:rFonts w:ascii="Cambria" w:hAnsi="Cambria"/>
                <w:b/>
                <w:bCs/>
                <w:color w:val="FFFFFF" w:themeColor="background1"/>
                <w:sz w:val="20"/>
                <w:szCs w:val="20"/>
                <w:lang w:val="en-US"/>
              </w:rPr>
              <w:t>Alleged victim</w:t>
            </w:r>
            <w:r w:rsidR="00A92CEE">
              <w:rPr>
                <w:rFonts w:ascii="Cambria" w:hAnsi="Cambria"/>
                <w:b/>
                <w:bCs/>
                <w:color w:val="FFFFFF" w:themeColor="background1"/>
                <w:sz w:val="20"/>
                <w:szCs w:val="20"/>
                <w:lang w:val="en-US"/>
              </w:rPr>
              <w:t>s</w:t>
            </w:r>
            <w:r w:rsidRPr="00315C58">
              <w:rPr>
                <w:rFonts w:ascii="Cambria" w:hAnsi="Cambria"/>
                <w:color w:val="FFFFFF" w:themeColor="background1"/>
                <w:sz w:val="20"/>
                <w:szCs w:val="20"/>
                <w:lang w:val="en-US"/>
              </w:rPr>
              <w:t>:</w:t>
            </w:r>
          </w:p>
        </w:tc>
        <w:tc>
          <w:tcPr>
            <w:tcW w:w="5760" w:type="dxa"/>
            <w:vAlign w:val="center"/>
          </w:tcPr>
          <w:p w:rsidR="00DA1133" w:rsidRPr="00315C58" w:rsidRDefault="00DA1133" w:rsidP="007A699C">
            <w:pPr>
              <w:jc w:val="both"/>
              <w:rPr>
                <w:rFonts w:ascii="Cambria" w:hAnsi="Cambria"/>
                <w:bCs/>
                <w:sz w:val="20"/>
                <w:szCs w:val="20"/>
                <w:lang w:val="en-US"/>
              </w:rPr>
            </w:pPr>
            <w:r w:rsidRPr="00315C58">
              <w:rPr>
                <w:rFonts w:ascii="Cambria" w:hAnsi="Cambria"/>
                <w:bCs/>
                <w:sz w:val="20"/>
                <w:szCs w:val="20"/>
                <w:lang w:val="en-US"/>
              </w:rPr>
              <w:t xml:space="preserve">Kurt Heinz Arens Ostendorf </w:t>
            </w:r>
            <w:r w:rsidR="000E39AA" w:rsidRPr="00315C58">
              <w:rPr>
                <w:rFonts w:ascii="Cambria" w:hAnsi="Cambria"/>
                <w:bCs/>
                <w:sz w:val="20"/>
                <w:szCs w:val="20"/>
                <w:lang w:val="en-US"/>
              </w:rPr>
              <w:t>et al.</w:t>
            </w:r>
            <w:r w:rsidRPr="00315C58">
              <w:rPr>
                <w:rStyle w:val="FootnoteReference"/>
                <w:rFonts w:ascii="Cambria" w:hAnsi="Cambria"/>
                <w:bCs/>
                <w:sz w:val="20"/>
                <w:szCs w:val="20"/>
                <w:lang w:val="en-US"/>
              </w:rPr>
              <w:footnoteReference w:id="2"/>
            </w:r>
          </w:p>
        </w:tc>
      </w:tr>
      <w:tr w:rsidR="003239B8" w:rsidRPr="00315C58" w:rsidTr="00EA2645">
        <w:tc>
          <w:tcPr>
            <w:tcW w:w="3600" w:type="dxa"/>
            <w:tcBorders>
              <w:top w:val="single" w:sz="6" w:space="0" w:color="auto"/>
              <w:bottom w:val="single" w:sz="6" w:space="0" w:color="auto"/>
            </w:tcBorders>
            <w:shd w:val="clear" w:color="auto" w:fill="67AE3B"/>
            <w:vAlign w:val="center"/>
          </w:tcPr>
          <w:p w:rsidR="003239B8" w:rsidRPr="00315C58" w:rsidRDefault="00DA1133" w:rsidP="007A699C">
            <w:pPr>
              <w:jc w:val="center"/>
              <w:rPr>
                <w:rFonts w:ascii="Cambria" w:hAnsi="Cambria"/>
                <w:b/>
                <w:bCs/>
                <w:color w:val="FFFFFF" w:themeColor="background1"/>
                <w:sz w:val="20"/>
                <w:szCs w:val="20"/>
                <w:lang w:val="en-US"/>
              </w:rPr>
            </w:pPr>
            <w:r w:rsidRPr="00315C58">
              <w:rPr>
                <w:rFonts w:ascii="Cambria" w:hAnsi="Cambria"/>
                <w:b/>
                <w:bCs/>
                <w:color w:val="FFFFFF" w:themeColor="background1"/>
                <w:sz w:val="20"/>
                <w:szCs w:val="20"/>
                <w:lang w:val="en-US"/>
              </w:rPr>
              <w:t>State denounced</w:t>
            </w:r>
            <w:r w:rsidR="003239B8" w:rsidRPr="00315C58">
              <w:rPr>
                <w:rFonts w:ascii="Cambria" w:hAnsi="Cambria"/>
                <w:color w:val="FFFFFF" w:themeColor="background1"/>
                <w:sz w:val="20"/>
                <w:szCs w:val="20"/>
                <w:lang w:val="en-US"/>
              </w:rPr>
              <w:t>:</w:t>
            </w:r>
          </w:p>
        </w:tc>
        <w:tc>
          <w:tcPr>
            <w:tcW w:w="5760" w:type="dxa"/>
            <w:vAlign w:val="center"/>
          </w:tcPr>
          <w:p w:rsidR="003239B8" w:rsidRPr="00315C58" w:rsidRDefault="00BC43FA" w:rsidP="007A699C">
            <w:pPr>
              <w:jc w:val="both"/>
              <w:rPr>
                <w:rFonts w:ascii="Cambria" w:hAnsi="Cambria"/>
                <w:bCs/>
                <w:sz w:val="20"/>
                <w:szCs w:val="20"/>
                <w:lang w:val="en-US"/>
              </w:rPr>
            </w:pPr>
            <w:r w:rsidRPr="00315C58">
              <w:rPr>
                <w:rFonts w:ascii="Cambria" w:hAnsi="Cambria"/>
                <w:bCs/>
                <w:sz w:val="20"/>
                <w:szCs w:val="20"/>
                <w:lang w:val="en-US"/>
              </w:rPr>
              <w:t>Per</w:t>
            </w:r>
            <w:r w:rsidR="00DA1133" w:rsidRPr="00315C58">
              <w:rPr>
                <w:rFonts w:ascii="Cambria" w:hAnsi="Cambria"/>
                <w:bCs/>
                <w:sz w:val="20"/>
                <w:szCs w:val="20"/>
                <w:lang w:val="en-US"/>
              </w:rPr>
              <w:t>u</w:t>
            </w:r>
            <w:r w:rsidR="004A6A54" w:rsidRPr="00315C58">
              <w:rPr>
                <w:rStyle w:val="FootnoteReference"/>
                <w:rFonts w:ascii="Cambria" w:hAnsi="Cambria"/>
                <w:bCs/>
                <w:sz w:val="20"/>
                <w:szCs w:val="20"/>
                <w:lang w:val="en-US"/>
              </w:rPr>
              <w:footnoteReference w:id="3"/>
            </w:r>
          </w:p>
        </w:tc>
      </w:tr>
      <w:tr w:rsidR="0026343F" w:rsidRPr="008B7BE9" w:rsidTr="00EA2645">
        <w:tc>
          <w:tcPr>
            <w:tcW w:w="3600" w:type="dxa"/>
            <w:tcBorders>
              <w:top w:val="single" w:sz="6" w:space="0" w:color="auto"/>
              <w:bottom w:val="single" w:sz="6" w:space="0" w:color="auto"/>
            </w:tcBorders>
            <w:shd w:val="clear" w:color="auto" w:fill="67AE3B"/>
            <w:vAlign w:val="center"/>
          </w:tcPr>
          <w:p w:rsidR="0026343F" w:rsidRPr="00315C58" w:rsidRDefault="00DA1133" w:rsidP="0026343F">
            <w:pPr>
              <w:jc w:val="center"/>
              <w:rPr>
                <w:rFonts w:ascii="Cambria" w:hAnsi="Cambria"/>
                <w:b/>
                <w:bCs/>
                <w:color w:val="FFFFFF" w:themeColor="background1"/>
                <w:sz w:val="20"/>
                <w:szCs w:val="20"/>
                <w:lang w:val="en-US"/>
              </w:rPr>
            </w:pPr>
            <w:r w:rsidRPr="00315C58">
              <w:rPr>
                <w:rFonts w:ascii="Cambria" w:hAnsi="Cambria"/>
                <w:b/>
                <w:bCs/>
                <w:color w:val="FFFFFF" w:themeColor="background1"/>
                <w:sz w:val="20"/>
                <w:szCs w:val="20"/>
                <w:lang w:val="en-US"/>
              </w:rPr>
              <w:t>Rights invoked</w:t>
            </w:r>
            <w:r w:rsidR="0026343F" w:rsidRPr="00315C58">
              <w:rPr>
                <w:rFonts w:ascii="Cambria" w:hAnsi="Cambria"/>
                <w:color w:val="FFFFFF" w:themeColor="background1"/>
                <w:sz w:val="20"/>
                <w:szCs w:val="20"/>
                <w:lang w:val="en-US"/>
              </w:rPr>
              <w:t>:</w:t>
            </w:r>
          </w:p>
        </w:tc>
        <w:tc>
          <w:tcPr>
            <w:tcW w:w="5760" w:type="dxa"/>
            <w:vAlign w:val="center"/>
          </w:tcPr>
          <w:p w:rsidR="0026343F" w:rsidRPr="00315C58" w:rsidRDefault="00DA1133" w:rsidP="0026343F">
            <w:pPr>
              <w:jc w:val="both"/>
              <w:rPr>
                <w:rFonts w:ascii="Cambria" w:hAnsi="Cambria"/>
                <w:bCs/>
                <w:sz w:val="20"/>
                <w:szCs w:val="20"/>
                <w:lang w:val="en-US"/>
              </w:rPr>
            </w:pPr>
            <w:r w:rsidRPr="00315C58">
              <w:rPr>
                <w:rFonts w:ascii="Cambria" w:hAnsi="Cambria"/>
                <w:sz w:val="20"/>
                <w:szCs w:val="20"/>
                <w:lang w:val="en-US"/>
              </w:rPr>
              <w:t>Articles</w:t>
            </w:r>
            <w:r w:rsidR="0026343F" w:rsidRPr="00315C58">
              <w:rPr>
                <w:rFonts w:ascii="Cambria" w:hAnsi="Cambria"/>
                <w:sz w:val="20"/>
                <w:szCs w:val="20"/>
                <w:lang w:val="en-US"/>
              </w:rPr>
              <w:t xml:space="preserve"> 8 (</w:t>
            </w:r>
            <w:r w:rsidRPr="00315C58">
              <w:rPr>
                <w:rFonts w:ascii="Cambria" w:hAnsi="Cambria"/>
                <w:sz w:val="20"/>
                <w:szCs w:val="20"/>
                <w:lang w:val="en-US"/>
              </w:rPr>
              <w:t>due legal guarantees</w:t>
            </w:r>
            <w:r w:rsidR="0026343F" w:rsidRPr="00315C58">
              <w:rPr>
                <w:rFonts w:ascii="Cambria" w:hAnsi="Cambria"/>
                <w:sz w:val="20"/>
                <w:szCs w:val="20"/>
                <w:lang w:val="en-US"/>
              </w:rPr>
              <w:t>), 21 (</w:t>
            </w:r>
            <w:r w:rsidRPr="00315C58">
              <w:rPr>
                <w:rFonts w:ascii="Cambria" w:hAnsi="Cambria"/>
                <w:sz w:val="20"/>
                <w:szCs w:val="20"/>
                <w:lang w:val="en-US"/>
              </w:rPr>
              <w:t>property</w:t>
            </w:r>
            <w:r w:rsidR="0026343F" w:rsidRPr="00315C58">
              <w:rPr>
                <w:rFonts w:ascii="Cambria" w:hAnsi="Cambria"/>
                <w:sz w:val="20"/>
                <w:szCs w:val="20"/>
                <w:lang w:val="en-US"/>
              </w:rPr>
              <w:t>), 24 (</w:t>
            </w:r>
            <w:r w:rsidRPr="00315C58">
              <w:rPr>
                <w:rFonts w:ascii="Cambria" w:hAnsi="Cambria"/>
                <w:sz w:val="20"/>
                <w:szCs w:val="20"/>
                <w:lang w:val="en-US"/>
              </w:rPr>
              <w:t>equal protection</w:t>
            </w:r>
            <w:r w:rsidR="0026343F" w:rsidRPr="00315C58">
              <w:rPr>
                <w:rFonts w:ascii="Cambria" w:hAnsi="Cambria"/>
                <w:sz w:val="20"/>
                <w:szCs w:val="20"/>
                <w:lang w:val="en-US"/>
              </w:rPr>
              <w:t>)</w:t>
            </w:r>
            <w:r w:rsidRPr="00315C58">
              <w:rPr>
                <w:rFonts w:ascii="Cambria" w:hAnsi="Cambria"/>
                <w:sz w:val="20"/>
                <w:szCs w:val="20"/>
                <w:lang w:val="en-US"/>
              </w:rPr>
              <w:t>, and</w:t>
            </w:r>
            <w:r w:rsidR="0026343F" w:rsidRPr="00315C58">
              <w:rPr>
                <w:rFonts w:ascii="Cambria" w:hAnsi="Cambria"/>
                <w:sz w:val="20"/>
                <w:szCs w:val="20"/>
                <w:lang w:val="en-US"/>
              </w:rPr>
              <w:t xml:space="preserve"> 25 (</w:t>
            </w:r>
            <w:r w:rsidRPr="00315C58">
              <w:rPr>
                <w:rFonts w:ascii="Cambria" w:hAnsi="Cambria"/>
                <w:sz w:val="20"/>
                <w:szCs w:val="20"/>
                <w:lang w:val="en-US"/>
              </w:rPr>
              <w:t>judicial protection</w:t>
            </w:r>
            <w:r w:rsidR="0026343F" w:rsidRPr="00315C58">
              <w:rPr>
                <w:rFonts w:ascii="Cambria" w:hAnsi="Cambria"/>
                <w:sz w:val="20"/>
                <w:szCs w:val="20"/>
                <w:lang w:val="en-US"/>
              </w:rPr>
              <w:t xml:space="preserve">) </w:t>
            </w:r>
            <w:r w:rsidRPr="00315C58">
              <w:rPr>
                <w:rFonts w:ascii="Cambria" w:hAnsi="Cambria"/>
                <w:sz w:val="20"/>
                <w:szCs w:val="20"/>
                <w:lang w:val="en-US"/>
              </w:rPr>
              <w:t>of the American Convention on Human Rights,</w:t>
            </w:r>
            <w:r w:rsidR="0026343F" w:rsidRPr="00315C58">
              <w:rPr>
                <w:rStyle w:val="FootnoteReference"/>
                <w:rFonts w:ascii="Cambria" w:hAnsi="Cambria"/>
                <w:sz w:val="20"/>
                <w:szCs w:val="20"/>
                <w:lang w:val="en-US"/>
              </w:rPr>
              <w:footnoteReference w:id="4"/>
            </w:r>
            <w:r w:rsidR="0026343F" w:rsidRPr="00315C58">
              <w:rPr>
                <w:rFonts w:ascii="Cambria" w:hAnsi="Cambria"/>
                <w:sz w:val="20"/>
                <w:szCs w:val="20"/>
                <w:lang w:val="en-US"/>
              </w:rPr>
              <w:t xml:space="preserve"> </w:t>
            </w:r>
            <w:r w:rsidRPr="00315C58">
              <w:rPr>
                <w:rFonts w:ascii="Cambria" w:hAnsi="Cambria"/>
                <w:sz w:val="20"/>
                <w:szCs w:val="20"/>
                <w:lang w:val="en-US"/>
              </w:rPr>
              <w:t>in connection with Articles </w:t>
            </w:r>
            <w:r w:rsidR="0026343F" w:rsidRPr="00315C58">
              <w:rPr>
                <w:rFonts w:ascii="Cambria" w:hAnsi="Cambria"/>
                <w:sz w:val="20"/>
                <w:szCs w:val="20"/>
                <w:lang w:val="en-US"/>
              </w:rPr>
              <w:t>1</w:t>
            </w:r>
            <w:r w:rsidRPr="00315C58">
              <w:rPr>
                <w:rFonts w:ascii="Cambria" w:hAnsi="Cambria"/>
                <w:sz w:val="20"/>
                <w:szCs w:val="20"/>
                <w:lang w:val="en-US"/>
              </w:rPr>
              <w:t>(</w:t>
            </w:r>
            <w:r w:rsidR="0026343F" w:rsidRPr="00315C58">
              <w:rPr>
                <w:rFonts w:ascii="Cambria" w:hAnsi="Cambria"/>
                <w:sz w:val="20"/>
                <w:szCs w:val="20"/>
                <w:lang w:val="en-US"/>
              </w:rPr>
              <w:t>1</w:t>
            </w:r>
            <w:r w:rsidRPr="00315C58">
              <w:rPr>
                <w:rFonts w:ascii="Cambria" w:hAnsi="Cambria"/>
                <w:sz w:val="20"/>
                <w:szCs w:val="20"/>
                <w:lang w:val="en-US"/>
              </w:rPr>
              <w:t>)</w:t>
            </w:r>
            <w:r w:rsidR="0026343F" w:rsidRPr="00315C58">
              <w:rPr>
                <w:rFonts w:ascii="Cambria" w:hAnsi="Cambria"/>
                <w:sz w:val="20"/>
                <w:szCs w:val="20"/>
                <w:lang w:val="en-US"/>
              </w:rPr>
              <w:t xml:space="preserve"> (</w:t>
            </w:r>
            <w:r w:rsidRPr="00315C58">
              <w:rPr>
                <w:rFonts w:ascii="Cambria" w:hAnsi="Cambria"/>
                <w:sz w:val="20"/>
                <w:szCs w:val="20"/>
                <w:lang w:val="en-US"/>
              </w:rPr>
              <w:t>obligation to respect rights</w:t>
            </w:r>
            <w:r w:rsidR="0026343F" w:rsidRPr="00315C58">
              <w:rPr>
                <w:rFonts w:ascii="Cambria" w:hAnsi="Cambria"/>
                <w:sz w:val="20"/>
                <w:szCs w:val="20"/>
                <w:lang w:val="en-US"/>
              </w:rPr>
              <w:t xml:space="preserve">) </w:t>
            </w:r>
            <w:r w:rsidRPr="00315C58">
              <w:rPr>
                <w:rFonts w:ascii="Cambria" w:hAnsi="Cambria"/>
                <w:sz w:val="20"/>
                <w:szCs w:val="20"/>
                <w:lang w:val="en-US"/>
              </w:rPr>
              <w:t>and</w:t>
            </w:r>
            <w:r w:rsidR="0026343F" w:rsidRPr="00315C58">
              <w:rPr>
                <w:rFonts w:ascii="Cambria" w:hAnsi="Cambria"/>
                <w:sz w:val="20"/>
                <w:szCs w:val="20"/>
                <w:lang w:val="en-US"/>
              </w:rPr>
              <w:t xml:space="preserve"> 2 (</w:t>
            </w:r>
            <w:r w:rsidR="0085175F" w:rsidRPr="00315C58">
              <w:rPr>
                <w:rFonts w:ascii="Cambria" w:hAnsi="Cambria"/>
                <w:sz w:val="20"/>
                <w:szCs w:val="20"/>
                <w:lang w:val="en-US"/>
              </w:rPr>
              <w:t xml:space="preserve">obligation to </w:t>
            </w:r>
            <w:r w:rsidRPr="00315C58">
              <w:rPr>
                <w:rFonts w:ascii="Cambria" w:hAnsi="Cambria"/>
                <w:sz w:val="20"/>
                <w:szCs w:val="20"/>
                <w:lang w:val="en-US"/>
              </w:rPr>
              <w:t>adopt domestic l</w:t>
            </w:r>
            <w:r w:rsidR="00EA1269">
              <w:rPr>
                <w:rFonts w:ascii="Cambria" w:hAnsi="Cambria"/>
                <w:sz w:val="20"/>
                <w:szCs w:val="20"/>
                <w:lang w:val="en-US"/>
              </w:rPr>
              <w:t>aws</w:t>
            </w:r>
            <w:r w:rsidR="004759D4" w:rsidRPr="00315C58">
              <w:rPr>
                <w:rFonts w:ascii="Cambria" w:hAnsi="Cambria"/>
                <w:sz w:val="20"/>
                <w:szCs w:val="20"/>
                <w:lang w:val="en-US"/>
              </w:rPr>
              <w:t>)</w:t>
            </w:r>
            <w:r w:rsidRPr="00315C58">
              <w:rPr>
                <w:rFonts w:ascii="Cambria" w:hAnsi="Cambria"/>
                <w:sz w:val="20"/>
                <w:szCs w:val="20"/>
                <w:lang w:val="en-US"/>
              </w:rPr>
              <w:t xml:space="preserve"> thereof</w:t>
            </w:r>
          </w:p>
        </w:tc>
      </w:tr>
    </w:tbl>
    <w:p w:rsidR="003239B8" w:rsidRPr="00315C58" w:rsidRDefault="003239B8" w:rsidP="003239B8">
      <w:pPr>
        <w:spacing w:before="240" w:after="240"/>
        <w:ind w:firstLine="720"/>
        <w:jc w:val="both"/>
        <w:rPr>
          <w:rFonts w:asciiTheme="majorHAnsi" w:hAnsiTheme="majorHAnsi"/>
          <w:b/>
          <w:bCs/>
          <w:sz w:val="20"/>
          <w:szCs w:val="20"/>
          <w:lang w:val="en-US"/>
        </w:rPr>
      </w:pPr>
      <w:r w:rsidRPr="00315C58">
        <w:rPr>
          <w:rFonts w:asciiTheme="majorHAnsi" w:hAnsiTheme="majorHAnsi"/>
          <w:b/>
          <w:bCs/>
          <w:sz w:val="20"/>
          <w:szCs w:val="20"/>
          <w:lang w:val="en-US"/>
        </w:rPr>
        <w:t>II.</w:t>
      </w:r>
      <w:r w:rsidRPr="00315C58">
        <w:rPr>
          <w:rFonts w:asciiTheme="majorHAnsi" w:hAnsiTheme="majorHAnsi"/>
          <w:b/>
          <w:bCs/>
          <w:sz w:val="20"/>
          <w:szCs w:val="20"/>
          <w:lang w:val="en-US"/>
        </w:rPr>
        <w:tab/>
      </w:r>
      <w:r w:rsidR="0085175F" w:rsidRPr="00315C58">
        <w:rPr>
          <w:rFonts w:asciiTheme="majorHAnsi" w:hAnsiTheme="majorHAnsi"/>
          <w:b/>
          <w:bCs/>
          <w:sz w:val="20"/>
          <w:szCs w:val="20"/>
          <w:lang w:val="en-US"/>
        </w:rPr>
        <w:t>PROCEDURE BEFORE THE IACHR</w:t>
      </w:r>
      <w:r w:rsidR="008E3BFE" w:rsidRPr="00315C58">
        <w:rPr>
          <w:rStyle w:val="FootnoteReference"/>
          <w:rFonts w:ascii="Cambria" w:hAnsi="Cambria"/>
          <w:b/>
          <w:sz w:val="20"/>
          <w:szCs w:val="20"/>
          <w:lang w:val="en-U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315C58" w:rsidTr="00EA2645">
        <w:tc>
          <w:tcPr>
            <w:tcW w:w="3600" w:type="dxa"/>
            <w:tcBorders>
              <w:top w:val="single" w:sz="6" w:space="0" w:color="auto"/>
              <w:bottom w:val="single" w:sz="6" w:space="0" w:color="auto"/>
            </w:tcBorders>
            <w:shd w:val="clear" w:color="auto" w:fill="67AE3B"/>
            <w:vAlign w:val="center"/>
          </w:tcPr>
          <w:p w:rsidR="004C2312" w:rsidRPr="00315C58" w:rsidRDefault="0085175F" w:rsidP="004A6A54">
            <w:pPr>
              <w:jc w:val="center"/>
              <w:rPr>
                <w:rFonts w:ascii="Cambria" w:hAnsi="Cambria"/>
                <w:b/>
                <w:bCs/>
                <w:color w:val="FFFFFF" w:themeColor="background1"/>
                <w:sz w:val="20"/>
                <w:szCs w:val="20"/>
                <w:lang w:val="en-US"/>
              </w:rPr>
            </w:pPr>
            <w:r w:rsidRPr="00315C58">
              <w:rPr>
                <w:rFonts w:ascii="Cambria" w:hAnsi="Cambria"/>
                <w:b/>
                <w:bCs/>
                <w:color w:val="FFFFFF" w:themeColor="background1"/>
                <w:sz w:val="20"/>
                <w:szCs w:val="20"/>
                <w:lang w:val="en-US"/>
              </w:rPr>
              <w:t>Filing of the petition</w:t>
            </w:r>
            <w:r w:rsidR="004C2312" w:rsidRPr="00315C58">
              <w:rPr>
                <w:rFonts w:ascii="Cambria" w:hAnsi="Cambria"/>
                <w:color w:val="FFFFFF" w:themeColor="background1"/>
                <w:sz w:val="20"/>
                <w:szCs w:val="20"/>
                <w:lang w:val="en-US"/>
              </w:rPr>
              <w:t>:</w:t>
            </w:r>
          </w:p>
        </w:tc>
        <w:tc>
          <w:tcPr>
            <w:tcW w:w="5760" w:type="dxa"/>
            <w:vAlign w:val="center"/>
          </w:tcPr>
          <w:p w:rsidR="004C2312" w:rsidRPr="00315C58" w:rsidRDefault="008E52E7" w:rsidP="007A699C">
            <w:pPr>
              <w:jc w:val="both"/>
              <w:rPr>
                <w:rFonts w:ascii="Cambria" w:hAnsi="Cambria"/>
                <w:bCs/>
                <w:sz w:val="20"/>
                <w:szCs w:val="20"/>
                <w:lang w:val="en-US"/>
              </w:rPr>
            </w:pPr>
            <w:r w:rsidRPr="00315C58">
              <w:rPr>
                <w:rFonts w:ascii="Cambria" w:hAnsi="Cambria"/>
                <w:bCs/>
                <w:sz w:val="20"/>
                <w:szCs w:val="20"/>
                <w:lang w:val="en-US"/>
              </w:rPr>
              <w:t xml:space="preserve">June </w:t>
            </w:r>
            <w:r w:rsidR="006B69C3" w:rsidRPr="00315C58">
              <w:rPr>
                <w:rFonts w:ascii="Cambria" w:hAnsi="Cambria"/>
                <w:bCs/>
                <w:sz w:val="20"/>
                <w:szCs w:val="20"/>
                <w:lang w:val="en-US"/>
              </w:rPr>
              <w:t>1</w:t>
            </w:r>
            <w:r w:rsidRPr="00315C58">
              <w:rPr>
                <w:rFonts w:ascii="Cambria" w:hAnsi="Cambria"/>
                <w:bCs/>
                <w:sz w:val="20"/>
                <w:szCs w:val="20"/>
                <w:lang w:val="en-US"/>
              </w:rPr>
              <w:t>,</w:t>
            </w:r>
            <w:r w:rsidR="006B69C3" w:rsidRPr="00315C58">
              <w:rPr>
                <w:rFonts w:ascii="Cambria" w:hAnsi="Cambria"/>
                <w:bCs/>
                <w:sz w:val="20"/>
                <w:szCs w:val="20"/>
                <w:lang w:val="en-US"/>
              </w:rPr>
              <w:t xml:space="preserve"> 2015</w:t>
            </w:r>
          </w:p>
        </w:tc>
      </w:tr>
      <w:tr w:rsidR="00131425" w:rsidRPr="008B7BE9" w:rsidTr="00EA2645">
        <w:tc>
          <w:tcPr>
            <w:tcW w:w="3600" w:type="dxa"/>
            <w:tcBorders>
              <w:top w:val="single" w:sz="6" w:space="0" w:color="auto"/>
              <w:bottom w:val="single" w:sz="6" w:space="0" w:color="auto"/>
            </w:tcBorders>
            <w:shd w:val="clear" w:color="auto" w:fill="67AE3B"/>
            <w:vAlign w:val="center"/>
          </w:tcPr>
          <w:p w:rsidR="00131425" w:rsidRPr="00315C58" w:rsidRDefault="0085175F" w:rsidP="004A6A54">
            <w:pPr>
              <w:jc w:val="center"/>
              <w:rPr>
                <w:rFonts w:ascii="Cambria" w:hAnsi="Cambria"/>
                <w:b/>
                <w:bCs/>
                <w:color w:val="FFFFFF" w:themeColor="background1"/>
                <w:sz w:val="20"/>
                <w:szCs w:val="20"/>
                <w:lang w:val="en-US"/>
              </w:rPr>
            </w:pPr>
            <w:r w:rsidRPr="00315C58">
              <w:rPr>
                <w:rFonts w:ascii="Cambria" w:hAnsi="Cambria"/>
                <w:b/>
                <w:bCs/>
                <w:color w:val="FFFFFF" w:themeColor="background1"/>
                <w:sz w:val="20"/>
                <w:szCs w:val="20"/>
                <w:lang w:val="en-US"/>
              </w:rPr>
              <w:t>Additional information received during the review stage</w:t>
            </w:r>
            <w:r w:rsidR="00131425" w:rsidRPr="00315C58">
              <w:rPr>
                <w:rFonts w:ascii="Cambria" w:hAnsi="Cambria"/>
                <w:color w:val="FFFFFF" w:themeColor="background1"/>
                <w:sz w:val="20"/>
                <w:szCs w:val="20"/>
                <w:lang w:val="en-US"/>
              </w:rPr>
              <w:t>:</w:t>
            </w:r>
          </w:p>
        </w:tc>
        <w:tc>
          <w:tcPr>
            <w:tcW w:w="5760" w:type="dxa"/>
            <w:vAlign w:val="center"/>
          </w:tcPr>
          <w:p w:rsidR="00131425" w:rsidRPr="00315C58" w:rsidRDefault="008E52E7" w:rsidP="007A699C">
            <w:pPr>
              <w:jc w:val="both"/>
              <w:rPr>
                <w:rFonts w:ascii="Cambria" w:hAnsi="Cambria"/>
                <w:bCs/>
                <w:sz w:val="20"/>
                <w:szCs w:val="20"/>
                <w:lang w:val="en-US"/>
              </w:rPr>
            </w:pPr>
            <w:r w:rsidRPr="00315C58">
              <w:rPr>
                <w:rFonts w:ascii="Cambria" w:hAnsi="Cambria"/>
                <w:bCs/>
                <w:sz w:val="20"/>
                <w:szCs w:val="20"/>
                <w:lang w:val="en-US"/>
              </w:rPr>
              <w:t xml:space="preserve">August </w:t>
            </w:r>
            <w:r w:rsidR="006B69C3" w:rsidRPr="00315C58">
              <w:rPr>
                <w:rFonts w:ascii="Cambria" w:hAnsi="Cambria"/>
                <w:bCs/>
                <w:sz w:val="20"/>
                <w:szCs w:val="20"/>
                <w:lang w:val="en-US"/>
              </w:rPr>
              <w:t>25</w:t>
            </w:r>
            <w:r w:rsidRPr="00315C58">
              <w:rPr>
                <w:rFonts w:ascii="Cambria" w:hAnsi="Cambria"/>
                <w:bCs/>
                <w:sz w:val="20"/>
                <w:szCs w:val="20"/>
                <w:lang w:val="en-US"/>
              </w:rPr>
              <w:t>,</w:t>
            </w:r>
            <w:r w:rsidR="006B69C3" w:rsidRPr="00315C58">
              <w:rPr>
                <w:rFonts w:ascii="Cambria" w:hAnsi="Cambria"/>
                <w:bCs/>
                <w:sz w:val="20"/>
                <w:szCs w:val="20"/>
                <w:lang w:val="en-US"/>
              </w:rPr>
              <w:t xml:space="preserve"> 2015</w:t>
            </w:r>
            <w:r w:rsidRPr="00315C58">
              <w:rPr>
                <w:rFonts w:ascii="Cambria" w:hAnsi="Cambria"/>
                <w:bCs/>
                <w:sz w:val="20"/>
                <w:szCs w:val="20"/>
                <w:lang w:val="en-US"/>
              </w:rPr>
              <w:t>,</w:t>
            </w:r>
            <w:r w:rsidR="006B69C3" w:rsidRPr="00315C58">
              <w:rPr>
                <w:rFonts w:ascii="Cambria" w:hAnsi="Cambria"/>
                <w:bCs/>
                <w:sz w:val="20"/>
                <w:szCs w:val="20"/>
                <w:lang w:val="en-US"/>
              </w:rPr>
              <w:t xml:space="preserve"> </w:t>
            </w:r>
            <w:r w:rsidRPr="00315C58">
              <w:rPr>
                <w:rFonts w:ascii="Cambria" w:hAnsi="Cambria"/>
                <w:bCs/>
                <w:sz w:val="20"/>
                <w:szCs w:val="20"/>
                <w:lang w:val="en-US"/>
              </w:rPr>
              <w:t xml:space="preserve">October </w:t>
            </w:r>
            <w:r w:rsidR="006B69C3" w:rsidRPr="00315C58">
              <w:rPr>
                <w:rFonts w:ascii="Cambria" w:hAnsi="Cambria"/>
                <w:bCs/>
                <w:sz w:val="20"/>
                <w:szCs w:val="20"/>
                <w:lang w:val="en-US"/>
              </w:rPr>
              <w:t>5</w:t>
            </w:r>
            <w:r w:rsidRPr="00315C58">
              <w:rPr>
                <w:rFonts w:ascii="Cambria" w:hAnsi="Cambria"/>
                <w:bCs/>
                <w:sz w:val="20"/>
                <w:szCs w:val="20"/>
                <w:lang w:val="en-US"/>
              </w:rPr>
              <w:t>,</w:t>
            </w:r>
            <w:r w:rsidR="006B69C3" w:rsidRPr="00315C58">
              <w:rPr>
                <w:rFonts w:ascii="Cambria" w:hAnsi="Cambria"/>
                <w:bCs/>
                <w:sz w:val="20"/>
                <w:szCs w:val="20"/>
                <w:lang w:val="en-US"/>
              </w:rPr>
              <w:t xml:space="preserve"> 2015</w:t>
            </w:r>
            <w:r w:rsidRPr="00315C58">
              <w:rPr>
                <w:rFonts w:ascii="Cambria" w:hAnsi="Cambria"/>
                <w:bCs/>
                <w:sz w:val="20"/>
                <w:szCs w:val="20"/>
                <w:lang w:val="en-US"/>
              </w:rPr>
              <w:t>,</w:t>
            </w:r>
            <w:r w:rsidR="006B69C3" w:rsidRPr="00315C58">
              <w:rPr>
                <w:rFonts w:ascii="Cambria" w:hAnsi="Cambria"/>
                <w:bCs/>
                <w:sz w:val="20"/>
                <w:szCs w:val="20"/>
                <w:lang w:val="en-US"/>
              </w:rPr>
              <w:t xml:space="preserve"> </w:t>
            </w:r>
            <w:r w:rsidRPr="00315C58">
              <w:rPr>
                <w:rFonts w:ascii="Cambria" w:hAnsi="Cambria"/>
                <w:bCs/>
                <w:sz w:val="20"/>
                <w:szCs w:val="20"/>
                <w:lang w:val="en-US"/>
              </w:rPr>
              <w:t xml:space="preserve">November </w:t>
            </w:r>
            <w:r w:rsidR="006B69C3" w:rsidRPr="00315C58">
              <w:rPr>
                <w:rFonts w:ascii="Cambria" w:hAnsi="Cambria"/>
                <w:bCs/>
                <w:sz w:val="20"/>
                <w:szCs w:val="20"/>
                <w:lang w:val="en-US"/>
              </w:rPr>
              <w:t>9</w:t>
            </w:r>
            <w:r w:rsidRPr="00315C58">
              <w:rPr>
                <w:rFonts w:ascii="Cambria" w:hAnsi="Cambria"/>
                <w:bCs/>
                <w:sz w:val="20"/>
                <w:szCs w:val="20"/>
                <w:lang w:val="en-US"/>
              </w:rPr>
              <w:t>,</w:t>
            </w:r>
            <w:r w:rsidR="006B69C3" w:rsidRPr="00315C58">
              <w:rPr>
                <w:rFonts w:ascii="Cambria" w:hAnsi="Cambria"/>
                <w:bCs/>
                <w:sz w:val="20"/>
                <w:szCs w:val="20"/>
                <w:lang w:val="en-US"/>
              </w:rPr>
              <w:t xml:space="preserve"> 2015</w:t>
            </w:r>
            <w:r w:rsidRPr="00315C58">
              <w:rPr>
                <w:rFonts w:ascii="Cambria" w:hAnsi="Cambria"/>
                <w:bCs/>
                <w:sz w:val="20"/>
                <w:szCs w:val="20"/>
                <w:lang w:val="en-US"/>
              </w:rPr>
              <w:t>,</w:t>
            </w:r>
            <w:r w:rsidR="006B69C3" w:rsidRPr="00315C58">
              <w:rPr>
                <w:rFonts w:ascii="Cambria" w:hAnsi="Cambria"/>
                <w:bCs/>
                <w:sz w:val="20"/>
                <w:szCs w:val="20"/>
                <w:lang w:val="en-US"/>
              </w:rPr>
              <w:t xml:space="preserve"> </w:t>
            </w:r>
            <w:r w:rsidRPr="00315C58">
              <w:rPr>
                <w:rFonts w:ascii="Cambria" w:hAnsi="Cambria"/>
                <w:bCs/>
                <w:sz w:val="20"/>
                <w:szCs w:val="20"/>
                <w:lang w:val="en-US"/>
              </w:rPr>
              <w:t>November </w:t>
            </w:r>
            <w:r w:rsidR="006B69C3" w:rsidRPr="00315C58">
              <w:rPr>
                <w:rFonts w:ascii="Cambria" w:hAnsi="Cambria"/>
                <w:bCs/>
                <w:sz w:val="20"/>
                <w:szCs w:val="20"/>
                <w:lang w:val="en-US"/>
              </w:rPr>
              <w:t>9</w:t>
            </w:r>
            <w:r w:rsidRPr="00315C58">
              <w:rPr>
                <w:rFonts w:ascii="Cambria" w:hAnsi="Cambria"/>
                <w:bCs/>
                <w:sz w:val="20"/>
                <w:szCs w:val="20"/>
                <w:lang w:val="en-US"/>
              </w:rPr>
              <w:t>,</w:t>
            </w:r>
            <w:r w:rsidR="006B69C3" w:rsidRPr="00315C58">
              <w:rPr>
                <w:rFonts w:ascii="Cambria" w:hAnsi="Cambria"/>
                <w:bCs/>
                <w:sz w:val="20"/>
                <w:szCs w:val="20"/>
                <w:lang w:val="en-US"/>
              </w:rPr>
              <w:t xml:space="preserve"> 2015</w:t>
            </w:r>
            <w:r w:rsidRPr="00315C58">
              <w:rPr>
                <w:rFonts w:ascii="Cambria" w:hAnsi="Cambria"/>
                <w:bCs/>
                <w:sz w:val="20"/>
                <w:szCs w:val="20"/>
                <w:lang w:val="en-US"/>
              </w:rPr>
              <w:t>, and May</w:t>
            </w:r>
            <w:r w:rsidR="006B69C3" w:rsidRPr="00315C58">
              <w:rPr>
                <w:rFonts w:ascii="Cambria" w:hAnsi="Cambria"/>
                <w:bCs/>
                <w:sz w:val="20"/>
                <w:szCs w:val="20"/>
                <w:lang w:val="en-US"/>
              </w:rPr>
              <w:t xml:space="preserve"> 26</w:t>
            </w:r>
            <w:r w:rsidRPr="00315C58">
              <w:rPr>
                <w:rFonts w:ascii="Cambria" w:hAnsi="Cambria"/>
                <w:bCs/>
                <w:sz w:val="20"/>
                <w:szCs w:val="20"/>
                <w:lang w:val="en-US"/>
              </w:rPr>
              <w:t>,</w:t>
            </w:r>
            <w:r w:rsidR="006B69C3" w:rsidRPr="00315C58">
              <w:rPr>
                <w:rFonts w:ascii="Cambria" w:hAnsi="Cambria"/>
                <w:bCs/>
                <w:sz w:val="20"/>
                <w:szCs w:val="20"/>
                <w:lang w:val="en-US"/>
              </w:rPr>
              <w:t xml:space="preserve"> 2016</w:t>
            </w:r>
          </w:p>
        </w:tc>
      </w:tr>
      <w:tr w:rsidR="004C2312" w:rsidRPr="00315C58" w:rsidTr="00EA2645">
        <w:tc>
          <w:tcPr>
            <w:tcW w:w="3600" w:type="dxa"/>
            <w:tcBorders>
              <w:top w:val="single" w:sz="6" w:space="0" w:color="auto"/>
              <w:bottom w:val="single" w:sz="6" w:space="0" w:color="auto"/>
            </w:tcBorders>
            <w:shd w:val="clear" w:color="auto" w:fill="67AE3B"/>
            <w:vAlign w:val="center"/>
          </w:tcPr>
          <w:p w:rsidR="004C2312" w:rsidRPr="00315C58" w:rsidRDefault="0085175F" w:rsidP="004A6A54">
            <w:pPr>
              <w:jc w:val="center"/>
              <w:rPr>
                <w:rFonts w:ascii="Cambria" w:hAnsi="Cambria"/>
                <w:b/>
                <w:bCs/>
                <w:color w:val="FFFFFF" w:themeColor="background1"/>
                <w:sz w:val="20"/>
                <w:szCs w:val="20"/>
                <w:lang w:val="en-US"/>
              </w:rPr>
            </w:pPr>
            <w:r w:rsidRPr="00315C58">
              <w:rPr>
                <w:rFonts w:ascii="Cambria" w:hAnsi="Cambria"/>
                <w:b/>
                <w:color w:val="FFFFFF" w:themeColor="background1"/>
                <w:sz w:val="20"/>
                <w:szCs w:val="20"/>
                <w:lang w:val="en-US"/>
              </w:rPr>
              <w:t>Notification of the petition to the State</w:t>
            </w:r>
            <w:r w:rsidR="004C2312" w:rsidRPr="00315C58">
              <w:rPr>
                <w:rFonts w:ascii="Cambria" w:hAnsi="Cambria"/>
                <w:bCs/>
                <w:color w:val="FFFFFF" w:themeColor="background1"/>
                <w:sz w:val="20"/>
                <w:szCs w:val="20"/>
                <w:lang w:val="en-US"/>
              </w:rPr>
              <w:t>:</w:t>
            </w:r>
          </w:p>
        </w:tc>
        <w:tc>
          <w:tcPr>
            <w:tcW w:w="5760" w:type="dxa"/>
            <w:vAlign w:val="center"/>
          </w:tcPr>
          <w:p w:rsidR="004C2312" w:rsidRPr="00315C58" w:rsidRDefault="008E52E7" w:rsidP="007A699C">
            <w:pPr>
              <w:jc w:val="both"/>
              <w:rPr>
                <w:rFonts w:ascii="Cambria" w:hAnsi="Cambria"/>
                <w:bCs/>
                <w:sz w:val="20"/>
                <w:szCs w:val="20"/>
                <w:lang w:val="en-US"/>
              </w:rPr>
            </w:pPr>
            <w:r w:rsidRPr="00315C58">
              <w:rPr>
                <w:rFonts w:ascii="Cambria" w:hAnsi="Cambria"/>
                <w:bCs/>
                <w:sz w:val="20"/>
                <w:szCs w:val="20"/>
                <w:lang w:val="en-US"/>
              </w:rPr>
              <w:t xml:space="preserve">December </w:t>
            </w:r>
            <w:r w:rsidR="000B1169" w:rsidRPr="00315C58">
              <w:rPr>
                <w:rFonts w:ascii="Cambria" w:hAnsi="Cambria"/>
                <w:bCs/>
                <w:sz w:val="20"/>
                <w:szCs w:val="20"/>
                <w:lang w:val="en-US"/>
              </w:rPr>
              <w:t>11</w:t>
            </w:r>
            <w:r w:rsidRPr="00315C58">
              <w:rPr>
                <w:rFonts w:ascii="Cambria" w:hAnsi="Cambria"/>
                <w:bCs/>
                <w:sz w:val="20"/>
                <w:szCs w:val="20"/>
                <w:lang w:val="en-US"/>
              </w:rPr>
              <w:t xml:space="preserve">, </w:t>
            </w:r>
            <w:r w:rsidR="000B1169" w:rsidRPr="00315C58">
              <w:rPr>
                <w:rFonts w:ascii="Cambria" w:hAnsi="Cambria"/>
                <w:bCs/>
                <w:sz w:val="20"/>
                <w:szCs w:val="20"/>
                <w:lang w:val="en-US"/>
              </w:rPr>
              <w:t>2018</w:t>
            </w:r>
          </w:p>
        </w:tc>
      </w:tr>
      <w:tr w:rsidR="004C2312" w:rsidRPr="00315C58" w:rsidTr="00EA2645">
        <w:tc>
          <w:tcPr>
            <w:tcW w:w="3600" w:type="dxa"/>
            <w:tcBorders>
              <w:top w:val="single" w:sz="6" w:space="0" w:color="auto"/>
              <w:bottom w:val="single" w:sz="6" w:space="0" w:color="auto"/>
            </w:tcBorders>
            <w:shd w:val="clear" w:color="auto" w:fill="67AE3B"/>
            <w:vAlign w:val="center"/>
          </w:tcPr>
          <w:p w:rsidR="004C2312" w:rsidRPr="00315C58" w:rsidRDefault="0085175F" w:rsidP="004A6A54">
            <w:pPr>
              <w:jc w:val="center"/>
              <w:rPr>
                <w:rFonts w:ascii="Cambria" w:hAnsi="Cambria"/>
                <w:b/>
                <w:bCs/>
                <w:color w:val="FFFFFF" w:themeColor="background1"/>
                <w:sz w:val="20"/>
                <w:szCs w:val="20"/>
                <w:lang w:val="en-US"/>
              </w:rPr>
            </w:pPr>
            <w:r w:rsidRPr="00315C58">
              <w:rPr>
                <w:rFonts w:ascii="Cambria" w:hAnsi="Cambria"/>
                <w:b/>
                <w:color w:val="FFFFFF" w:themeColor="background1"/>
                <w:sz w:val="20"/>
                <w:szCs w:val="20"/>
                <w:lang w:val="en-US"/>
              </w:rPr>
              <w:t>State’s first response</w:t>
            </w:r>
            <w:r w:rsidR="004C2312" w:rsidRPr="00315C58">
              <w:rPr>
                <w:rFonts w:ascii="Cambria" w:hAnsi="Cambria"/>
                <w:bCs/>
                <w:color w:val="FFFFFF" w:themeColor="background1"/>
                <w:sz w:val="20"/>
                <w:szCs w:val="20"/>
                <w:lang w:val="en-US"/>
              </w:rPr>
              <w:t>:</w:t>
            </w:r>
          </w:p>
        </w:tc>
        <w:tc>
          <w:tcPr>
            <w:tcW w:w="5760" w:type="dxa"/>
            <w:vAlign w:val="center"/>
          </w:tcPr>
          <w:p w:rsidR="004C2312" w:rsidRPr="00315C58" w:rsidRDefault="008E52E7" w:rsidP="007A699C">
            <w:pPr>
              <w:jc w:val="both"/>
              <w:rPr>
                <w:rFonts w:ascii="Cambria" w:hAnsi="Cambria"/>
                <w:bCs/>
                <w:sz w:val="20"/>
                <w:szCs w:val="20"/>
                <w:lang w:val="en-US"/>
              </w:rPr>
            </w:pPr>
            <w:r w:rsidRPr="00315C58">
              <w:rPr>
                <w:rFonts w:ascii="Cambria" w:hAnsi="Cambria"/>
                <w:bCs/>
                <w:sz w:val="20"/>
                <w:szCs w:val="20"/>
                <w:lang w:val="en-US"/>
              </w:rPr>
              <w:t xml:space="preserve">February </w:t>
            </w:r>
            <w:r w:rsidR="006B0227" w:rsidRPr="00315C58">
              <w:rPr>
                <w:rFonts w:ascii="Cambria" w:hAnsi="Cambria"/>
                <w:bCs/>
                <w:sz w:val="20"/>
                <w:szCs w:val="20"/>
                <w:lang w:val="en-US"/>
              </w:rPr>
              <w:t>14</w:t>
            </w:r>
            <w:r w:rsidRPr="00315C58">
              <w:rPr>
                <w:rFonts w:ascii="Cambria" w:hAnsi="Cambria"/>
                <w:bCs/>
                <w:sz w:val="20"/>
                <w:szCs w:val="20"/>
                <w:lang w:val="en-US"/>
              </w:rPr>
              <w:t>,</w:t>
            </w:r>
            <w:r w:rsidR="006B0227" w:rsidRPr="00315C58">
              <w:rPr>
                <w:rFonts w:ascii="Cambria" w:hAnsi="Cambria"/>
                <w:bCs/>
                <w:sz w:val="20"/>
                <w:szCs w:val="20"/>
                <w:lang w:val="en-US"/>
              </w:rPr>
              <w:t xml:space="preserve"> 2020</w:t>
            </w:r>
          </w:p>
        </w:tc>
      </w:tr>
      <w:tr w:rsidR="004C2312" w:rsidRPr="00315C58" w:rsidTr="00EA2645">
        <w:tc>
          <w:tcPr>
            <w:tcW w:w="3600" w:type="dxa"/>
            <w:tcBorders>
              <w:top w:val="single" w:sz="6" w:space="0" w:color="auto"/>
              <w:bottom w:val="single" w:sz="6" w:space="0" w:color="auto"/>
            </w:tcBorders>
            <w:shd w:val="clear" w:color="auto" w:fill="67AE3B"/>
            <w:vAlign w:val="center"/>
          </w:tcPr>
          <w:p w:rsidR="004C2312" w:rsidRPr="00315C58" w:rsidRDefault="0085175F" w:rsidP="008E3BFE">
            <w:pPr>
              <w:jc w:val="center"/>
              <w:rPr>
                <w:rFonts w:ascii="Cambria" w:hAnsi="Cambria"/>
                <w:b/>
                <w:bCs/>
                <w:color w:val="FFFFFF" w:themeColor="background1"/>
                <w:sz w:val="20"/>
                <w:szCs w:val="20"/>
                <w:lang w:val="en-US"/>
              </w:rPr>
            </w:pPr>
            <w:r w:rsidRPr="00315C58">
              <w:rPr>
                <w:rFonts w:ascii="Cambria" w:hAnsi="Cambria"/>
                <w:b/>
                <w:bCs/>
                <w:color w:val="FFFFFF" w:themeColor="background1"/>
                <w:sz w:val="20"/>
                <w:szCs w:val="20"/>
                <w:lang w:val="en-US"/>
              </w:rPr>
              <w:t xml:space="preserve">Additional observations from the </w:t>
            </w:r>
            <w:r w:rsidR="00617827">
              <w:rPr>
                <w:rFonts w:ascii="Cambria" w:hAnsi="Cambria"/>
                <w:b/>
                <w:bCs/>
                <w:color w:val="FFFFFF" w:themeColor="background1"/>
                <w:sz w:val="20"/>
                <w:szCs w:val="20"/>
                <w:lang w:val="en-US"/>
              </w:rPr>
              <w:t>petitioners</w:t>
            </w:r>
            <w:r w:rsidR="008E3BFE" w:rsidRPr="00315C58">
              <w:rPr>
                <w:rFonts w:ascii="Cambria" w:hAnsi="Cambria"/>
                <w:color w:val="FFFFFF" w:themeColor="background1"/>
                <w:sz w:val="20"/>
                <w:szCs w:val="20"/>
                <w:lang w:val="en-US"/>
              </w:rPr>
              <w:t>:</w:t>
            </w:r>
          </w:p>
        </w:tc>
        <w:tc>
          <w:tcPr>
            <w:tcW w:w="5760" w:type="dxa"/>
            <w:vAlign w:val="center"/>
          </w:tcPr>
          <w:p w:rsidR="004C2312" w:rsidRPr="00315C58" w:rsidRDefault="008E52E7" w:rsidP="007A699C">
            <w:pPr>
              <w:jc w:val="both"/>
              <w:rPr>
                <w:rFonts w:ascii="Cambria" w:hAnsi="Cambria"/>
                <w:bCs/>
                <w:sz w:val="20"/>
                <w:szCs w:val="20"/>
                <w:lang w:val="en-US"/>
              </w:rPr>
            </w:pPr>
            <w:r w:rsidRPr="00315C58">
              <w:rPr>
                <w:rFonts w:ascii="Cambria" w:hAnsi="Cambria"/>
                <w:bCs/>
                <w:sz w:val="20"/>
                <w:szCs w:val="20"/>
                <w:lang w:val="en-US"/>
              </w:rPr>
              <w:t xml:space="preserve">June </w:t>
            </w:r>
            <w:r w:rsidR="006B0227" w:rsidRPr="00315C58">
              <w:rPr>
                <w:rFonts w:ascii="Cambria" w:hAnsi="Cambria"/>
                <w:bCs/>
                <w:sz w:val="20"/>
                <w:szCs w:val="20"/>
                <w:lang w:val="en-US"/>
              </w:rPr>
              <w:t>30</w:t>
            </w:r>
            <w:r w:rsidRPr="00315C58">
              <w:rPr>
                <w:rFonts w:ascii="Cambria" w:hAnsi="Cambria"/>
                <w:bCs/>
                <w:sz w:val="20"/>
                <w:szCs w:val="20"/>
                <w:lang w:val="en-US"/>
              </w:rPr>
              <w:t xml:space="preserve">, </w:t>
            </w:r>
            <w:r w:rsidR="006B0227" w:rsidRPr="00315C58">
              <w:rPr>
                <w:rFonts w:ascii="Cambria" w:hAnsi="Cambria"/>
                <w:bCs/>
                <w:sz w:val="20"/>
                <w:szCs w:val="20"/>
                <w:lang w:val="en-US"/>
              </w:rPr>
              <w:t>2020</w:t>
            </w:r>
          </w:p>
        </w:tc>
      </w:tr>
    </w:tbl>
    <w:p w:rsidR="003239B8" w:rsidRPr="00315C58" w:rsidRDefault="003239B8" w:rsidP="003239B8">
      <w:pPr>
        <w:spacing w:before="240" w:after="240"/>
        <w:ind w:firstLine="720"/>
        <w:jc w:val="both"/>
        <w:rPr>
          <w:rFonts w:asciiTheme="majorHAnsi" w:hAnsiTheme="majorHAnsi"/>
          <w:b/>
          <w:bCs/>
          <w:sz w:val="20"/>
          <w:szCs w:val="20"/>
          <w:lang w:val="en-US"/>
        </w:rPr>
      </w:pPr>
      <w:r w:rsidRPr="00315C58">
        <w:rPr>
          <w:rFonts w:asciiTheme="majorHAnsi" w:hAnsiTheme="majorHAnsi"/>
          <w:b/>
          <w:bCs/>
          <w:sz w:val="20"/>
          <w:szCs w:val="20"/>
          <w:lang w:val="en-US"/>
        </w:rPr>
        <w:t xml:space="preserve">III. </w:t>
      </w:r>
      <w:r w:rsidRPr="00315C58">
        <w:rPr>
          <w:rFonts w:asciiTheme="majorHAnsi" w:hAnsiTheme="majorHAnsi"/>
          <w:b/>
          <w:bCs/>
          <w:sz w:val="20"/>
          <w:szCs w:val="20"/>
          <w:lang w:val="en-US"/>
        </w:rPr>
        <w:tab/>
        <w:t>COMPETENC</w:t>
      </w:r>
      <w:r w:rsidR="0085175F" w:rsidRPr="00315C58">
        <w:rPr>
          <w:rFonts w:asciiTheme="majorHAnsi" w:hAnsiTheme="majorHAnsi"/>
          <w:b/>
          <w:bCs/>
          <w:sz w:val="20"/>
          <w:szCs w:val="20"/>
          <w:lang w:val="en-US"/>
        </w:rPr>
        <w:t>E</w:t>
      </w:r>
      <w:r w:rsidR="00EE00E9" w:rsidRPr="00315C58">
        <w:rPr>
          <w:rFonts w:asciiTheme="majorHAnsi" w:hAnsiTheme="majorHAnsi"/>
          <w:b/>
          <w:bCs/>
          <w:sz w:val="20"/>
          <w:szCs w:val="20"/>
          <w:lang w:val="en-U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8"/>
        <w:gridCol w:w="5684"/>
      </w:tblGrid>
      <w:tr w:rsidR="007244E8" w:rsidRPr="00315C58" w:rsidTr="00EA2645">
        <w:trPr>
          <w:cantSplit/>
        </w:trPr>
        <w:tc>
          <w:tcPr>
            <w:tcW w:w="3600" w:type="dxa"/>
            <w:tcBorders>
              <w:top w:val="single" w:sz="4" w:space="0" w:color="auto"/>
              <w:bottom w:val="single" w:sz="6" w:space="0" w:color="auto"/>
            </w:tcBorders>
            <w:shd w:val="clear" w:color="auto" w:fill="67AE3B"/>
            <w:vAlign w:val="center"/>
          </w:tcPr>
          <w:p w:rsidR="003239B8" w:rsidRPr="00315C58" w:rsidRDefault="003239B8" w:rsidP="007A699C">
            <w:pPr>
              <w:jc w:val="center"/>
              <w:rPr>
                <w:rFonts w:ascii="Cambria" w:hAnsi="Cambria"/>
                <w:b/>
                <w:bCs/>
                <w:i/>
                <w:color w:val="FFFFFF" w:themeColor="background1"/>
                <w:sz w:val="20"/>
                <w:szCs w:val="20"/>
                <w:lang w:val="en-US"/>
              </w:rPr>
            </w:pPr>
            <w:r w:rsidRPr="00315C58">
              <w:rPr>
                <w:rFonts w:ascii="Cambria" w:hAnsi="Cambria"/>
                <w:b/>
                <w:bCs/>
                <w:i/>
                <w:color w:val="FFFFFF" w:themeColor="background1"/>
                <w:sz w:val="20"/>
                <w:szCs w:val="20"/>
                <w:lang w:val="en-US"/>
              </w:rPr>
              <w:t>Ratione personae</w:t>
            </w:r>
            <w:r w:rsidRPr="00315C58">
              <w:rPr>
                <w:rFonts w:ascii="Cambria" w:hAnsi="Cambria"/>
                <w:iCs/>
                <w:color w:val="FFFFFF" w:themeColor="background1"/>
                <w:sz w:val="20"/>
                <w:szCs w:val="20"/>
                <w:lang w:val="en-US"/>
              </w:rPr>
              <w:t>:</w:t>
            </w:r>
          </w:p>
        </w:tc>
        <w:tc>
          <w:tcPr>
            <w:tcW w:w="5760" w:type="dxa"/>
            <w:vAlign w:val="center"/>
          </w:tcPr>
          <w:p w:rsidR="003239B8" w:rsidRPr="00315C58" w:rsidRDefault="0085175F" w:rsidP="007A699C">
            <w:pPr>
              <w:rPr>
                <w:rFonts w:ascii="Cambria" w:hAnsi="Cambria"/>
                <w:bCs/>
                <w:sz w:val="20"/>
                <w:szCs w:val="20"/>
                <w:lang w:val="en-US"/>
              </w:rPr>
            </w:pPr>
            <w:r w:rsidRPr="00315C58">
              <w:rPr>
                <w:rFonts w:ascii="Cambria" w:hAnsi="Cambria"/>
                <w:bCs/>
                <w:sz w:val="20"/>
                <w:szCs w:val="20"/>
                <w:lang w:val="en-US"/>
              </w:rPr>
              <w:t>Yes</w:t>
            </w:r>
          </w:p>
        </w:tc>
      </w:tr>
      <w:tr w:rsidR="007244E8" w:rsidRPr="00315C58" w:rsidTr="00EA2645">
        <w:trPr>
          <w:cantSplit/>
        </w:trPr>
        <w:tc>
          <w:tcPr>
            <w:tcW w:w="3600" w:type="dxa"/>
            <w:tcBorders>
              <w:top w:val="single" w:sz="6" w:space="0" w:color="auto"/>
              <w:bottom w:val="single" w:sz="6" w:space="0" w:color="auto"/>
            </w:tcBorders>
            <w:shd w:val="clear" w:color="auto" w:fill="67AE3B"/>
            <w:vAlign w:val="center"/>
          </w:tcPr>
          <w:p w:rsidR="003239B8" w:rsidRPr="00315C58" w:rsidRDefault="003239B8" w:rsidP="007A699C">
            <w:pPr>
              <w:jc w:val="center"/>
              <w:rPr>
                <w:rFonts w:ascii="Cambria" w:hAnsi="Cambria"/>
                <w:b/>
                <w:bCs/>
                <w:color w:val="FFFFFF" w:themeColor="background1"/>
                <w:sz w:val="20"/>
                <w:szCs w:val="20"/>
                <w:lang w:val="en-US"/>
              </w:rPr>
            </w:pPr>
            <w:r w:rsidRPr="00315C58">
              <w:rPr>
                <w:rFonts w:ascii="Cambria" w:hAnsi="Cambria"/>
                <w:b/>
                <w:bCs/>
                <w:i/>
                <w:color w:val="FFFFFF" w:themeColor="background1"/>
                <w:sz w:val="20"/>
                <w:szCs w:val="20"/>
                <w:lang w:val="en-US"/>
              </w:rPr>
              <w:t>Ratione loci</w:t>
            </w:r>
            <w:r w:rsidR="0085175F" w:rsidRPr="00315C58">
              <w:rPr>
                <w:rFonts w:ascii="Cambria" w:hAnsi="Cambria"/>
                <w:iCs/>
                <w:color w:val="FFFFFF" w:themeColor="background1"/>
                <w:sz w:val="20"/>
                <w:szCs w:val="20"/>
                <w:lang w:val="en-US"/>
              </w:rPr>
              <w:t>:</w:t>
            </w:r>
          </w:p>
        </w:tc>
        <w:tc>
          <w:tcPr>
            <w:tcW w:w="5760" w:type="dxa"/>
            <w:vAlign w:val="center"/>
          </w:tcPr>
          <w:p w:rsidR="003239B8" w:rsidRPr="00315C58" w:rsidRDefault="0085175F" w:rsidP="007A699C">
            <w:pPr>
              <w:rPr>
                <w:rFonts w:ascii="Cambria" w:hAnsi="Cambria"/>
                <w:bCs/>
                <w:sz w:val="20"/>
                <w:szCs w:val="20"/>
                <w:lang w:val="en-US"/>
              </w:rPr>
            </w:pPr>
            <w:r w:rsidRPr="00315C58">
              <w:rPr>
                <w:rFonts w:ascii="Cambria" w:hAnsi="Cambria"/>
                <w:bCs/>
                <w:sz w:val="20"/>
                <w:szCs w:val="20"/>
                <w:lang w:val="en-US"/>
              </w:rPr>
              <w:t>Yes</w:t>
            </w:r>
          </w:p>
        </w:tc>
      </w:tr>
      <w:tr w:rsidR="007244E8" w:rsidRPr="00315C58" w:rsidTr="00EA2645">
        <w:trPr>
          <w:cantSplit/>
        </w:trPr>
        <w:tc>
          <w:tcPr>
            <w:tcW w:w="3600" w:type="dxa"/>
            <w:tcBorders>
              <w:top w:val="single" w:sz="6" w:space="0" w:color="auto"/>
              <w:bottom w:val="single" w:sz="6" w:space="0" w:color="auto"/>
            </w:tcBorders>
            <w:shd w:val="clear" w:color="auto" w:fill="67AE3B"/>
            <w:vAlign w:val="center"/>
          </w:tcPr>
          <w:p w:rsidR="003239B8" w:rsidRPr="00315C58" w:rsidRDefault="003239B8" w:rsidP="007A699C">
            <w:pPr>
              <w:jc w:val="center"/>
              <w:rPr>
                <w:rFonts w:ascii="Cambria" w:hAnsi="Cambria"/>
                <w:b/>
                <w:bCs/>
                <w:color w:val="FFFFFF" w:themeColor="background1"/>
                <w:sz w:val="20"/>
                <w:szCs w:val="20"/>
                <w:lang w:val="en-US"/>
              </w:rPr>
            </w:pPr>
            <w:r w:rsidRPr="00315C58">
              <w:rPr>
                <w:rFonts w:ascii="Cambria" w:hAnsi="Cambria"/>
                <w:b/>
                <w:bCs/>
                <w:i/>
                <w:color w:val="FFFFFF" w:themeColor="background1"/>
                <w:sz w:val="20"/>
                <w:szCs w:val="20"/>
                <w:lang w:val="en-US"/>
              </w:rPr>
              <w:t>Ratione temporis</w:t>
            </w:r>
            <w:r w:rsidRPr="00315C58">
              <w:rPr>
                <w:rFonts w:ascii="Cambria" w:hAnsi="Cambria"/>
                <w:color w:val="FFFFFF" w:themeColor="background1"/>
                <w:sz w:val="20"/>
                <w:szCs w:val="20"/>
                <w:lang w:val="en-US"/>
              </w:rPr>
              <w:t>:</w:t>
            </w:r>
          </w:p>
        </w:tc>
        <w:tc>
          <w:tcPr>
            <w:tcW w:w="5760" w:type="dxa"/>
            <w:vAlign w:val="center"/>
          </w:tcPr>
          <w:p w:rsidR="003239B8" w:rsidRPr="00315C58" w:rsidRDefault="0085175F" w:rsidP="007A699C">
            <w:pPr>
              <w:rPr>
                <w:rFonts w:ascii="Cambria" w:hAnsi="Cambria"/>
                <w:bCs/>
                <w:sz w:val="20"/>
                <w:szCs w:val="20"/>
                <w:lang w:val="en-US"/>
              </w:rPr>
            </w:pPr>
            <w:r w:rsidRPr="00315C58">
              <w:rPr>
                <w:rFonts w:ascii="Cambria" w:hAnsi="Cambria"/>
                <w:bCs/>
                <w:sz w:val="20"/>
                <w:szCs w:val="20"/>
                <w:lang w:val="en-US"/>
              </w:rPr>
              <w:t>Yes</w:t>
            </w:r>
          </w:p>
        </w:tc>
      </w:tr>
      <w:tr w:rsidR="007244E8" w:rsidRPr="008B7BE9" w:rsidTr="00EA2645">
        <w:trPr>
          <w:cantSplit/>
        </w:trPr>
        <w:tc>
          <w:tcPr>
            <w:tcW w:w="3600" w:type="dxa"/>
            <w:tcBorders>
              <w:top w:val="single" w:sz="6" w:space="0" w:color="auto"/>
              <w:bottom w:val="single" w:sz="6" w:space="0" w:color="auto"/>
            </w:tcBorders>
            <w:shd w:val="clear" w:color="auto" w:fill="67AE3B"/>
            <w:vAlign w:val="center"/>
          </w:tcPr>
          <w:p w:rsidR="003239B8" w:rsidRPr="00315C58" w:rsidRDefault="003239B8" w:rsidP="007A699C">
            <w:pPr>
              <w:jc w:val="center"/>
              <w:rPr>
                <w:rFonts w:ascii="Cambria" w:hAnsi="Cambria"/>
                <w:color w:val="FFFFFF" w:themeColor="background1"/>
                <w:sz w:val="20"/>
                <w:szCs w:val="20"/>
                <w:lang w:val="en-US"/>
              </w:rPr>
            </w:pPr>
            <w:r w:rsidRPr="00315C58">
              <w:rPr>
                <w:rFonts w:ascii="Cambria" w:hAnsi="Cambria"/>
                <w:b/>
                <w:bCs/>
                <w:i/>
                <w:color w:val="FFFFFF" w:themeColor="background1"/>
                <w:sz w:val="20"/>
                <w:szCs w:val="20"/>
                <w:lang w:val="en-US"/>
              </w:rPr>
              <w:t>Ratione materia</w:t>
            </w:r>
            <w:r w:rsidR="00EE00E9" w:rsidRPr="00315C58">
              <w:rPr>
                <w:rFonts w:ascii="Cambria" w:hAnsi="Cambria"/>
                <w:b/>
                <w:bCs/>
                <w:i/>
                <w:color w:val="FFFFFF" w:themeColor="background1"/>
                <w:sz w:val="20"/>
                <w:szCs w:val="20"/>
                <w:lang w:val="en-US"/>
              </w:rPr>
              <w:t>e</w:t>
            </w:r>
            <w:r w:rsidRPr="00315C58">
              <w:rPr>
                <w:rFonts w:ascii="Cambria" w:hAnsi="Cambria"/>
                <w:color w:val="FFFFFF" w:themeColor="background1"/>
                <w:sz w:val="20"/>
                <w:szCs w:val="20"/>
                <w:lang w:val="en-US"/>
              </w:rPr>
              <w:t>:</w:t>
            </w:r>
          </w:p>
        </w:tc>
        <w:tc>
          <w:tcPr>
            <w:tcW w:w="5760" w:type="dxa"/>
            <w:vAlign w:val="center"/>
          </w:tcPr>
          <w:p w:rsidR="003239B8" w:rsidRPr="00315C58" w:rsidRDefault="0085175F" w:rsidP="007A699C">
            <w:pPr>
              <w:jc w:val="both"/>
              <w:rPr>
                <w:rFonts w:ascii="Cambria" w:hAnsi="Cambria"/>
                <w:bCs/>
                <w:sz w:val="20"/>
                <w:szCs w:val="20"/>
                <w:lang w:val="en-US"/>
              </w:rPr>
            </w:pPr>
            <w:r w:rsidRPr="00315C58">
              <w:rPr>
                <w:rFonts w:ascii="Cambria" w:hAnsi="Cambria"/>
                <w:bCs/>
                <w:sz w:val="20"/>
                <w:szCs w:val="20"/>
                <w:lang w:val="en-US"/>
              </w:rPr>
              <w:t>Yes</w:t>
            </w:r>
            <w:r w:rsidR="006B0227" w:rsidRPr="00315C58">
              <w:rPr>
                <w:rFonts w:ascii="Cambria" w:hAnsi="Cambria"/>
                <w:bCs/>
                <w:sz w:val="20"/>
                <w:szCs w:val="20"/>
                <w:lang w:val="en-US"/>
              </w:rPr>
              <w:t xml:space="preserve">, </w:t>
            </w:r>
            <w:r w:rsidR="007244E8" w:rsidRPr="00315C58">
              <w:rPr>
                <w:rFonts w:ascii="Cambria" w:hAnsi="Cambria"/>
                <w:bCs/>
                <w:sz w:val="20"/>
                <w:szCs w:val="20"/>
                <w:lang w:val="en-US"/>
              </w:rPr>
              <w:t>American Convention</w:t>
            </w:r>
            <w:r w:rsidR="006B0227" w:rsidRPr="00315C58">
              <w:rPr>
                <w:rFonts w:ascii="Cambria" w:hAnsi="Cambria"/>
                <w:bCs/>
                <w:sz w:val="20"/>
                <w:szCs w:val="20"/>
                <w:lang w:val="en-US"/>
              </w:rPr>
              <w:t xml:space="preserve"> (</w:t>
            </w:r>
            <w:r w:rsidR="007244E8" w:rsidRPr="00315C58">
              <w:rPr>
                <w:rFonts w:ascii="Cambria" w:hAnsi="Cambria"/>
                <w:bCs/>
                <w:sz w:val="20"/>
                <w:szCs w:val="20"/>
                <w:lang w:val="en-US"/>
              </w:rPr>
              <w:t>instrument of ratification deposited on July</w:t>
            </w:r>
            <w:r w:rsidR="006B0227" w:rsidRPr="00315C58">
              <w:rPr>
                <w:rFonts w:ascii="Cambria" w:hAnsi="Cambria"/>
                <w:bCs/>
                <w:sz w:val="20"/>
                <w:szCs w:val="20"/>
                <w:lang w:val="en-US"/>
              </w:rPr>
              <w:t xml:space="preserve"> 28</w:t>
            </w:r>
            <w:r w:rsidR="007244E8" w:rsidRPr="00315C58">
              <w:rPr>
                <w:rFonts w:ascii="Cambria" w:hAnsi="Cambria"/>
                <w:bCs/>
                <w:sz w:val="20"/>
                <w:szCs w:val="20"/>
                <w:lang w:val="en-US"/>
              </w:rPr>
              <w:t>,</w:t>
            </w:r>
            <w:r w:rsidR="006B0227" w:rsidRPr="00315C58">
              <w:rPr>
                <w:rFonts w:ascii="Cambria" w:hAnsi="Cambria"/>
                <w:bCs/>
                <w:sz w:val="20"/>
                <w:szCs w:val="20"/>
                <w:lang w:val="en-US"/>
              </w:rPr>
              <w:t xml:space="preserve"> 1978)</w:t>
            </w:r>
          </w:p>
        </w:tc>
      </w:tr>
    </w:tbl>
    <w:p w:rsidR="003239B8" w:rsidRPr="00315C58" w:rsidRDefault="003239B8" w:rsidP="003239B8">
      <w:pPr>
        <w:spacing w:before="240" w:after="240"/>
        <w:ind w:firstLine="720"/>
        <w:jc w:val="both"/>
        <w:rPr>
          <w:rFonts w:asciiTheme="majorHAnsi" w:hAnsiTheme="majorHAnsi"/>
          <w:b/>
          <w:bCs/>
          <w:sz w:val="20"/>
          <w:szCs w:val="20"/>
          <w:lang w:val="en-US"/>
        </w:rPr>
      </w:pPr>
      <w:r w:rsidRPr="00315C58">
        <w:rPr>
          <w:rFonts w:asciiTheme="majorHAnsi" w:hAnsiTheme="majorHAnsi"/>
          <w:b/>
          <w:bCs/>
          <w:sz w:val="20"/>
          <w:szCs w:val="20"/>
          <w:lang w:val="en-US"/>
        </w:rPr>
        <w:t xml:space="preserve">IV. </w:t>
      </w:r>
      <w:r w:rsidRPr="00315C58">
        <w:rPr>
          <w:rFonts w:asciiTheme="majorHAnsi" w:hAnsiTheme="majorHAnsi"/>
          <w:b/>
          <w:bCs/>
          <w:sz w:val="20"/>
          <w:szCs w:val="20"/>
          <w:lang w:val="en-US"/>
        </w:rPr>
        <w:tab/>
      </w:r>
      <w:r w:rsidR="00624387" w:rsidRPr="00315C58">
        <w:rPr>
          <w:rFonts w:asciiTheme="majorHAnsi" w:hAnsiTheme="majorHAnsi"/>
          <w:b/>
          <w:bCs/>
          <w:sz w:val="20"/>
          <w:szCs w:val="20"/>
          <w:lang w:val="en-US"/>
        </w:rPr>
        <w:t xml:space="preserve">DUPLICATION OF PROCEDURES AND INTERNATIONAL </w:t>
      </w:r>
      <w:r w:rsidR="00624387" w:rsidRPr="00315C58">
        <w:rPr>
          <w:rFonts w:asciiTheme="majorHAnsi" w:hAnsiTheme="majorHAnsi"/>
          <w:b/>
          <w:bCs/>
          <w:i/>
          <w:sz w:val="20"/>
          <w:szCs w:val="20"/>
          <w:lang w:val="en-US"/>
        </w:rPr>
        <w:t>RES JUDICATA</w:t>
      </w:r>
      <w:r w:rsidR="00624387" w:rsidRPr="00315C58">
        <w:rPr>
          <w:rFonts w:asciiTheme="majorHAnsi" w:hAnsiTheme="majorHAnsi"/>
          <w:b/>
          <w:bCs/>
          <w:sz w:val="20"/>
          <w:szCs w:val="20"/>
          <w:lang w:val="en-US"/>
        </w:rPr>
        <w:t>, CHARACTERIZATION,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9"/>
        <w:gridCol w:w="5673"/>
      </w:tblGrid>
      <w:tr w:rsidR="00EE00E9" w:rsidRPr="00315C58" w:rsidTr="00EA2645">
        <w:trPr>
          <w:cantSplit/>
        </w:trPr>
        <w:tc>
          <w:tcPr>
            <w:tcW w:w="3569" w:type="dxa"/>
            <w:tcBorders>
              <w:top w:val="single" w:sz="4" w:space="0" w:color="auto"/>
              <w:bottom w:val="single" w:sz="6" w:space="0" w:color="auto"/>
            </w:tcBorders>
            <w:shd w:val="clear" w:color="auto" w:fill="67AE3B"/>
            <w:vAlign w:val="center"/>
          </w:tcPr>
          <w:p w:rsidR="00EE00E9" w:rsidRPr="00315C58" w:rsidRDefault="00624387" w:rsidP="007A699C">
            <w:pPr>
              <w:jc w:val="center"/>
              <w:rPr>
                <w:rFonts w:ascii="Cambria" w:hAnsi="Cambria"/>
                <w:b/>
                <w:bCs/>
                <w:color w:val="FFFFFF" w:themeColor="background1"/>
                <w:sz w:val="20"/>
                <w:szCs w:val="20"/>
                <w:lang w:val="en-US"/>
              </w:rPr>
            </w:pPr>
            <w:r w:rsidRPr="00315C58">
              <w:rPr>
                <w:rFonts w:ascii="Cambria" w:hAnsi="Cambria"/>
                <w:b/>
                <w:bCs/>
                <w:color w:val="FFFFFF" w:themeColor="background1"/>
                <w:sz w:val="20"/>
                <w:szCs w:val="20"/>
                <w:lang w:val="en-US"/>
              </w:rPr>
              <w:t xml:space="preserve">Duplication of procedures and international </w:t>
            </w:r>
            <w:r w:rsidRPr="00315C58">
              <w:rPr>
                <w:rFonts w:ascii="Cambria" w:hAnsi="Cambria"/>
                <w:b/>
                <w:bCs/>
                <w:i/>
                <w:color w:val="FFFFFF" w:themeColor="background1"/>
                <w:sz w:val="20"/>
                <w:szCs w:val="20"/>
                <w:lang w:val="en-US"/>
              </w:rPr>
              <w:t>res judicata</w:t>
            </w:r>
            <w:r w:rsidRPr="00315C58">
              <w:rPr>
                <w:rFonts w:ascii="Cambria" w:hAnsi="Cambria"/>
                <w:color w:val="FFFFFF" w:themeColor="background1"/>
                <w:sz w:val="20"/>
                <w:szCs w:val="20"/>
                <w:lang w:val="en-US"/>
              </w:rPr>
              <w:t>:</w:t>
            </w:r>
          </w:p>
        </w:tc>
        <w:tc>
          <w:tcPr>
            <w:tcW w:w="5673" w:type="dxa"/>
            <w:vAlign w:val="center"/>
          </w:tcPr>
          <w:p w:rsidR="00EE00E9" w:rsidRPr="00315C58" w:rsidRDefault="0026343F" w:rsidP="007A699C">
            <w:pPr>
              <w:jc w:val="both"/>
              <w:rPr>
                <w:rFonts w:ascii="Cambria" w:hAnsi="Cambria"/>
                <w:bCs/>
                <w:sz w:val="20"/>
                <w:szCs w:val="20"/>
                <w:lang w:val="en-US"/>
              </w:rPr>
            </w:pPr>
            <w:r w:rsidRPr="00315C58">
              <w:rPr>
                <w:rFonts w:ascii="Cambria" w:hAnsi="Cambria"/>
                <w:bCs/>
                <w:sz w:val="20"/>
                <w:szCs w:val="20"/>
                <w:lang w:val="en-US"/>
              </w:rPr>
              <w:t>No</w:t>
            </w:r>
          </w:p>
        </w:tc>
      </w:tr>
      <w:tr w:rsidR="00A05B44" w:rsidRPr="008B7BE9" w:rsidTr="00EA2645">
        <w:trPr>
          <w:cantSplit/>
        </w:trPr>
        <w:tc>
          <w:tcPr>
            <w:tcW w:w="3569" w:type="dxa"/>
            <w:tcBorders>
              <w:top w:val="single" w:sz="4" w:space="0" w:color="auto"/>
              <w:bottom w:val="single" w:sz="6" w:space="0" w:color="auto"/>
            </w:tcBorders>
            <w:shd w:val="clear" w:color="auto" w:fill="67AE3B"/>
            <w:vAlign w:val="center"/>
          </w:tcPr>
          <w:p w:rsidR="00A05B44" w:rsidRPr="00315C58" w:rsidRDefault="00624387" w:rsidP="00A05B44">
            <w:pPr>
              <w:jc w:val="center"/>
              <w:rPr>
                <w:rFonts w:ascii="Cambria" w:hAnsi="Cambria"/>
                <w:b/>
                <w:bCs/>
                <w:i/>
                <w:color w:val="FFFFFF" w:themeColor="background1"/>
                <w:sz w:val="20"/>
                <w:szCs w:val="20"/>
                <w:lang w:val="en-US"/>
              </w:rPr>
            </w:pPr>
            <w:r w:rsidRPr="00315C58">
              <w:rPr>
                <w:rFonts w:ascii="Cambria" w:hAnsi="Cambria"/>
                <w:b/>
                <w:bCs/>
                <w:color w:val="FFFFFF" w:themeColor="background1"/>
                <w:sz w:val="20"/>
                <w:szCs w:val="20"/>
                <w:lang w:val="en-US"/>
              </w:rPr>
              <w:t>Rights declared admissible</w:t>
            </w:r>
            <w:r w:rsidRPr="00315C58">
              <w:rPr>
                <w:rFonts w:ascii="Cambria" w:hAnsi="Cambria"/>
                <w:iCs/>
                <w:color w:val="FFFFFF" w:themeColor="background1"/>
                <w:sz w:val="20"/>
                <w:szCs w:val="20"/>
                <w:lang w:val="en-US"/>
              </w:rPr>
              <w:t>:</w:t>
            </w:r>
          </w:p>
        </w:tc>
        <w:tc>
          <w:tcPr>
            <w:tcW w:w="5673" w:type="dxa"/>
            <w:vAlign w:val="center"/>
          </w:tcPr>
          <w:p w:rsidR="00A05B44" w:rsidRPr="00315C58" w:rsidRDefault="001508FD" w:rsidP="00A05B44">
            <w:pPr>
              <w:jc w:val="both"/>
              <w:rPr>
                <w:rFonts w:ascii="Cambria" w:hAnsi="Cambria"/>
                <w:bCs/>
                <w:sz w:val="20"/>
                <w:szCs w:val="20"/>
                <w:lang w:val="en-US"/>
              </w:rPr>
            </w:pPr>
            <w:r w:rsidRPr="00315C58">
              <w:rPr>
                <w:rFonts w:ascii="Cambria" w:hAnsi="Cambria"/>
                <w:sz w:val="20"/>
                <w:szCs w:val="20"/>
                <w:lang w:val="en-US"/>
              </w:rPr>
              <w:t>Articles</w:t>
            </w:r>
            <w:r w:rsidR="00A05B44" w:rsidRPr="00315C58">
              <w:rPr>
                <w:rFonts w:ascii="Cambria" w:hAnsi="Cambria"/>
                <w:sz w:val="20"/>
                <w:szCs w:val="20"/>
                <w:lang w:val="en-US"/>
              </w:rPr>
              <w:t xml:space="preserve"> 8 (</w:t>
            </w:r>
            <w:r w:rsidRPr="00315C58">
              <w:rPr>
                <w:rFonts w:ascii="Cambria" w:hAnsi="Cambria"/>
                <w:sz w:val="20"/>
                <w:szCs w:val="20"/>
                <w:lang w:val="en-US"/>
              </w:rPr>
              <w:t>due legal guarantees</w:t>
            </w:r>
            <w:r w:rsidR="00A05B44" w:rsidRPr="00315C58">
              <w:rPr>
                <w:rFonts w:ascii="Cambria" w:hAnsi="Cambria"/>
                <w:sz w:val="20"/>
                <w:szCs w:val="20"/>
                <w:lang w:val="en-US"/>
              </w:rPr>
              <w:t>), 21 (</w:t>
            </w:r>
            <w:r w:rsidRPr="00315C58">
              <w:rPr>
                <w:rFonts w:ascii="Cambria" w:hAnsi="Cambria"/>
                <w:sz w:val="20"/>
                <w:szCs w:val="20"/>
                <w:lang w:val="en-US"/>
              </w:rPr>
              <w:t>property</w:t>
            </w:r>
            <w:r w:rsidR="00A05B44" w:rsidRPr="00315C58">
              <w:rPr>
                <w:rFonts w:ascii="Cambria" w:hAnsi="Cambria"/>
                <w:sz w:val="20"/>
                <w:szCs w:val="20"/>
                <w:lang w:val="en-US"/>
              </w:rPr>
              <w:t>), 24 (</w:t>
            </w:r>
            <w:r w:rsidRPr="00315C58">
              <w:rPr>
                <w:rFonts w:ascii="Cambria" w:hAnsi="Cambria"/>
                <w:sz w:val="20"/>
                <w:szCs w:val="20"/>
                <w:lang w:val="en-US"/>
              </w:rPr>
              <w:t>equal protection</w:t>
            </w:r>
            <w:r w:rsidR="00A05B44" w:rsidRPr="00315C58">
              <w:rPr>
                <w:rFonts w:ascii="Cambria" w:hAnsi="Cambria"/>
                <w:sz w:val="20"/>
                <w:szCs w:val="20"/>
                <w:lang w:val="en-US"/>
              </w:rPr>
              <w:t>)</w:t>
            </w:r>
            <w:r w:rsidRPr="00315C58">
              <w:rPr>
                <w:rFonts w:ascii="Cambria" w:hAnsi="Cambria"/>
                <w:sz w:val="20"/>
                <w:szCs w:val="20"/>
                <w:lang w:val="en-US"/>
              </w:rPr>
              <w:t>, and</w:t>
            </w:r>
            <w:r w:rsidR="00A05B44" w:rsidRPr="00315C58">
              <w:rPr>
                <w:rFonts w:ascii="Cambria" w:hAnsi="Cambria"/>
                <w:sz w:val="20"/>
                <w:szCs w:val="20"/>
                <w:lang w:val="en-US"/>
              </w:rPr>
              <w:t xml:space="preserve"> 25 (</w:t>
            </w:r>
            <w:r w:rsidRPr="00315C58">
              <w:rPr>
                <w:rFonts w:ascii="Cambria" w:hAnsi="Cambria"/>
                <w:sz w:val="20"/>
                <w:szCs w:val="20"/>
                <w:lang w:val="en-US"/>
              </w:rPr>
              <w:t>judicial protection</w:t>
            </w:r>
            <w:r w:rsidR="00A05B44" w:rsidRPr="00315C58">
              <w:rPr>
                <w:rFonts w:ascii="Cambria" w:hAnsi="Cambria"/>
                <w:sz w:val="20"/>
                <w:szCs w:val="20"/>
                <w:lang w:val="en-US"/>
              </w:rPr>
              <w:t xml:space="preserve">) </w:t>
            </w:r>
            <w:r w:rsidRPr="00315C58">
              <w:rPr>
                <w:rFonts w:ascii="Cambria" w:hAnsi="Cambria"/>
                <w:sz w:val="20"/>
                <w:szCs w:val="20"/>
                <w:lang w:val="en-US"/>
              </w:rPr>
              <w:t>of the American Convention</w:t>
            </w:r>
            <w:r w:rsidR="00A05B44" w:rsidRPr="00315C58">
              <w:rPr>
                <w:rFonts w:ascii="Cambria" w:hAnsi="Cambria"/>
                <w:sz w:val="20"/>
                <w:szCs w:val="20"/>
                <w:lang w:val="en-US"/>
              </w:rPr>
              <w:t xml:space="preserve">, </w:t>
            </w:r>
            <w:r w:rsidRPr="00315C58">
              <w:rPr>
                <w:rFonts w:ascii="Cambria" w:hAnsi="Cambria"/>
                <w:sz w:val="20"/>
                <w:szCs w:val="20"/>
                <w:lang w:val="en-US"/>
              </w:rPr>
              <w:t>in connection with Articles</w:t>
            </w:r>
            <w:r w:rsidR="00A05B44" w:rsidRPr="00315C58">
              <w:rPr>
                <w:rFonts w:ascii="Cambria" w:hAnsi="Cambria"/>
                <w:sz w:val="20"/>
                <w:szCs w:val="20"/>
                <w:lang w:val="en-US"/>
              </w:rPr>
              <w:t xml:space="preserve"> 1</w:t>
            </w:r>
            <w:r w:rsidRPr="00315C58">
              <w:rPr>
                <w:rFonts w:ascii="Cambria" w:hAnsi="Cambria"/>
                <w:sz w:val="20"/>
                <w:szCs w:val="20"/>
                <w:lang w:val="en-US"/>
              </w:rPr>
              <w:t>(</w:t>
            </w:r>
            <w:r w:rsidR="00A05B44" w:rsidRPr="00315C58">
              <w:rPr>
                <w:rFonts w:ascii="Cambria" w:hAnsi="Cambria"/>
                <w:sz w:val="20"/>
                <w:szCs w:val="20"/>
                <w:lang w:val="en-US"/>
              </w:rPr>
              <w:t>1</w:t>
            </w:r>
            <w:r w:rsidRPr="00315C58">
              <w:rPr>
                <w:rFonts w:ascii="Cambria" w:hAnsi="Cambria"/>
                <w:sz w:val="20"/>
                <w:szCs w:val="20"/>
                <w:lang w:val="en-US"/>
              </w:rPr>
              <w:t>)</w:t>
            </w:r>
            <w:r w:rsidR="00A05B44" w:rsidRPr="00315C58">
              <w:rPr>
                <w:rFonts w:ascii="Cambria" w:hAnsi="Cambria"/>
                <w:sz w:val="20"/>
                <w:szCs w:val="20"/>
                <w:lang w:val="en-US"/>
              </w:rPr>
              <w:t xml:space="preserve"> (</w:t>
            </w:r>
            <w:r w:rsidRPr="00315C58">
              <w:rPr>
                <w:rFonts w:ascii="Cambria" w:hAnsi="Cambria"/>
                <w:sz w:val="20"/>
                <w:szCs w:val="20"/>
                <w:lang w:val="en-US"/>
              </w:rPr>
              <w:t>obligation to respect rights</w:t>
            </w:r>
            <w:r w:rsidR="00A05B44" w:rsidRPr="00315C58">
              <w:rPr>
                <w:rFonts w:ascii="Cambria" w:hAnsi="Cambria"/>
                <w:sz w:val="20"/>
                <w:szCs w:val="20"/>
                <w:lang w:val="en-US"/>
              </w:rPr>
              <w:t xml:space="preserve">) </w:t>
            </w:r>
            <w:r w:rsidRPr="00315C58">
              <w:rPr>
                <w:rFonts w:ascii="Cambria" w:hAnsi="Cambria"/>
                <w:sz w:val="20"/>
                <w:szCs w:val="20"/>
                <w:lang w:val="en-US"/>
              </w:rPr>
              <w:t>and</w:t>
            </w:r>
            <w:r w:rsidR="00A05B44" w:rsidRPr="00315C58">
              <w:rPr>
                <w:rFonts w:ascii="Cambria" w:hAnsi="Cambria"/>
                <w:sz w:val="20"/>
                <w:szCs w:val="20"/>
                <w:lang w:val="en-US"/>
              </w:rPr>
              <w:t xml:space="preserve"> 2 (</w:t>
            </w:r>
            <w:r w:rsidRPr="00315C58">
              <w:rPr>
                <w:rFonts w:ascii="Cambria" w:hAnsi="Cambria"/>
                <w:sz w:val="20"/>
                <w:szCs w:val="20"/>
                <w:lang w:val="en-US"/>
              </w:rPr>
              <w:t>obligation to adopt domestic laws</w:t>
            </w:r>
            <w:r w:rsidR="00A05B44" w:rsidRPr="00315C58">
              <w:rPr>
                <w:rFonts w:ascii="Cambria" w:hAnsi="Cambria"/>
                <w:sz w:val="20"/>
                <w:szCs w:val="20"/>
                <w:lang w:val="en-US"/>
              </w:rPr>
              <w:t>)</w:t>
            </w:r>
            <w:r w:rsidRPr="00315C58">
              <w:rPr>
                <w:rFonts w:ascii="Cambria" w:hAnsi="Cambria"/>
                <w:sz w:val="20"/>
                <w:szCs w:val="20"/>
                <w:lang w:val="en-US"/>
              </w:rPr>
              <w:t xml:space="preserve"> thereof</w:t>
            </w:r>
          </w:p>
        </w:tc>
      </w:tr>
      <w:tr w:rsidR="00A05B44" w:rsidRPr="008B7BE9" w:rsidTr="00EA2645">
        <w:trPr>
          <w:cantSplit/>
        </w:trPr>
        <w:tc>
          <w:tcPr>
            <w:tcW w:w="3569" w:type="dxa"/>
            <w:tcBorders>
              <w:top w:val="single" w:sz="6" w:space="0" w:color="auto"/>
              <w:bottom w:val="single" w:sz="6" w:space="0" w:color="auto"/>
            </w:tcBorders>
            <w:shd w:val="clear" w:color="auto" w:fill="67AE3B"/>
            <w:vAlign w:val="center"/>
          </w:tcPr>
          <w:p w:rsidR="00A05B44" w:rsidRPr="00315C58" w:rsidRDefault="00624387" w:rsidP="00A05B44">
            <w:pPr>
              <w:jc w:val="center"/>
              <w:rPr>
                <w:rFonts w:ascii="Cambria" w:hAnsi="Cambria"/>
                <w:b/>
                <w:bCs/>
                <w:color w:val="FFFFFF" w:themeColor="background1"/>
                <w:sz w:val="20"/>
                <w:szCs w:val="20"/>
                <w:lang w:val="en-US"/>
              </w:rPr>
            </w:pPr>
            <w:r w:rsidRPr="00315C58">
              <w:rPr>
                <w:rFonts w:ascii="Cambria" w:hAnsi="Cambria"/>
                <w:b/>
                <w:bCs/>
                <w:color w:val="FFFFFF" w:themeColor="background1"/>
                <w:sz w:val="20"/>
                <w:szCs w:val="20"/>
                <w:lang w:val="en-US"/>
              </w:rPr>
              <w:t>Exhaustion of domestic remedies or where an exception applies</w:t>
            </w:r>
            <w:r w:rsidRPr="00315C58">
              <w:rPr>
                <w:rFonts w:ascii="Cambria" w:hAnsi="Cambria"/>
                <w:color w:val="FFFFFF" w:themeColor="background1"/>
                <w:sz w:val="20"/>
                <w:szCs w:val="20"/>
                <w:lang w:val="en-US"/>
              </w:rPr>
              <w:t>:</w:t>
            </w:r>
          </w:p>
        </w:tc>
        <w:tc>
          <w:tcPr>
            <w:tcW w:w="5673" w:type="dxa"/>
            <w:vAlign w:val="center"/>
          </w:tcPr>
          <w:p w:rsidR="00A05B44" w:rsidRPr="00315C58" w:rsidRDefault="0085175F" w:rsidP="00A05B44">
            <w:pPr>
              <w:rPr>
                <w:rFonts w:ascii="Cambria" w:hAnsi="Cambria"/>
                <w:bCs/>
                <w:sz w:val="20"/>
                <w:szCs w:val="20"/>
                <w:lang w:val="en-US"/>
              </w:rPr>
            </w:pPr>
            <w:r w:rsidRPr="00315C58">
              <w:rPr>
                <w:rFonts w:ascii="Cambria" w:hAnsi="Cambria"/>
                <w:bCs/>
                <w:sz w:val="20"/>
                <w:szCs w:val="20"/>
                <w:lang w:val="en-US"/>
              </w:rPr>
              <w:t>Yes</w:t>
            </w:r>
            <w:r w:rsidR="00A05B44" w:rsidRPr="00315C58">
              <w:rPr>
                <w:rFonts w:ascii="Cambria" w:hAnsi="Cambria"/>
                <w:bCs/>
                <w:sz w:val="20"/>
                <w:szCs w:val="20"/>
                <w:lang w:val="en-US"/>
              </w:rPr>
              <w:t xml:space="preserve">, </w:t>
            </w:r>
            <w:r w:rsidR="001508FD" w:rsidRPr="00315C58">
              <w:rPr>
                <w:rFonts w:ascii="Cambria" w:hAnsi="Cambria"/>
                <w:bCs/>
                <w:sz w:val="20"/>
                <w:szCs w:val="20"/>
                <w:lang w:val="en-US"/>
              </w:rPr>
              <w:t>under the terms of section</w:t>
            </w:r>
            <w:r w:rsidR="00506B49" w:rsidRPr="00315C58">
              <w:rPr>
                <w:rFonts w:ascii="Cambria" w:hAnsi="Cambria"/>
                <w:bCs/>
                <w:sz w:val="20"/>
                <w:szCs w:val="20"/>
                <w:lang w:val="en-US"/>
              </w:rPr>
              <w:t xml:space="preserve"> VI</w:t>
            </w:r>
          </w:p>
        </w:tc>
      </w:tr>
      <w:tr w:rsidR="00624387" w:rsidRPr="008B7BE9" w:rsidTr="00EA2645">
        <w:trPr>
          <w:cantSplit/>
        </w:trPr>
        <w:tc>
          <w:tcPr>
            <w:tcW w:w="3569" w:type="dxa"/>
            <w:tcBorders>
              <w:top w:val="single" w:sz="6" w:space="0" w:color="auto"/>
              <w:bottom w:val="single" w:sz="6" w:space="0" w:color="auto"/>
            </w:tcBorders>
            <w:shd w:val="clear" w:color="auto" w:fill="67AE3B"/>
            <w:vAlign w:val="center"/>
          </w:tcPr>
          <w:p w:rsidR="00624387" w:rsidRPr="00315C58" w:rsidRDefault="00624387" w:rsidP="00624387">
            <w:pPr>
              <w:jc w:val="center"/>
              <w:rPr>
                <w:rFonts w:ascii="Cambria" w:hAnsi="Cambria"/>
                <w:b/>
                <w:bCs/>
                <w:color w:val="FFFFFF" w:themeColor="background1"/>
                <w:sz w:val="20"/>
                <w:szCs w:val="20"/>
                <w:lang w:val="en-US"/>
              </w:rPr>
            </w:pPr>
            <w:r w:rsidRPr="00315C58">
              <w:rPr>
                <w:rFonts w:ascii="Cambria" w:hAnsi="Cambria"/>
                <w:b/>
                <w:bCs/>
                <w:color w:val="FFFFFF" w:themeColor="background1"/>
                <w:sz w:val="20"/>
                <w:szCs w:val="20"/>
                <w:lang w:val="en-US"/>
              </w:rPr>
              <w:t>Timeliness of the petition</w:t>
            </w:r>
            <w:r w:rsidRPr="00315C58">
              <w:rPr>
                <w:rFonts w:ascii="Cambria" w:hAnsi="Cambria"/>
                <w:color w:val="FFFFFF" w:themeColor="background1"/>
                <w:sz w:val="20"/>
                <w:szCs w:val="20"/>
                <w:lang w:val="en-US"/>
              </w:rPr>
              <w:t>:</w:t>
            </w:r>
          </w:p>
        </w:tc>
        <w:tc>
          <w:tcPr>
            <w:tcW w:w="5673" w:type="dxa"/>
            <w:vAlign w:val="center"/>
          </w:tcPr>
          <w:p w:rsidR="00624387" w:rsidRPr="00315C58" w:rsidRDefault="00624387" w:rsidP="00624387">
            <w:pPr>
              <w:rPr>
                <w:rFonts w:ascii="Cambria" w:hAnsi="Cambria"/>
                <w:bCs/>
                <w:sz w:val="20"/>
                <w:szCs w:val="20"/>
                <w:lang w:val="en-US"/>
              </w:rPr>
            </w:pPr>
            <w:r w:rsidRPr="00315C58">
              <w:rPr>
                <w:rFonts w:ascii="Cambria" w:hAnsi="Cambria"/>
                <w:bCs/>
                <w:sz w:val="20"/>
                <w:szCs w:val="20"/>
                <w:lang w:val="en-US"/>
              </w:rPr>
              <w:t xml:space="preserve">Yes, </w:t>
            </w:r>
            <w:r w:rsidR="001508FD" w:rsidRPr="00315C58">
              <w:rPr>
                <w:rFonts w:ascii="Cambria" w:hAnsi="Cambria"/>
                <w:bCs/>
                <w:sz w:val="20"/>
                <w:szCs w:val="20"/>
                <w:lang w:val="en-US"/>
              </w:rPr>
              <w:t>under the terms of section</w:t>
            </w:r>
            <w:r w:rsidRPr="00315C58">
              <w:rPr>
                <w:rFonts w:ascii="Cambria" w:hAnsi="Cambria"/>
                <w:bCs/>
                <w:sz w:val="20"/>
                <w:szCs w:val="20"/>
                <w:lang w:val="en-US"/>
              </w:rPr>
              <w:t xml:space="preserve"> VI</w:t>
            </w:r>
          </w:p>
        </w:tc>
      </w:tr>
    </w:tbl>
    <w:p w:rsidR="00694B57" w:rsidRPr="00315C58" w:rsidRDefault="00694B57" w:rsidP="003239B8">
      <w:pPr>
        <w:spacing w:before="240" w:after="240"/>
        <w:ind w:firstLine="720"/>
        <w:jc w:val="both"/>
        <w:rPr>
          <w:rFonts w:asciiTheme="majorHAnsi" w:hAnsiTheme="majorHAnsi"/>
          <w:b/>
          <w:sz w:val="20"/>
          <w:szCs w:val="20"/>
          <w:lang w:val="en-US"/>
        </w:rPr>
      </w:pPr>
    </w:p>
    <w:p w:rsidR="00694B57" w:rsidRPr="00315C58" w:rsidRDefault="00694B57" w:rsidP="003239B8">
      <w:pPr>
        <w:spacing w:before="240" w:after="240"/>
        <w:ind w:firstLine="720"/>
        <w:jc w:val="both"/>
        <w:rPr>
          <w:rFonts w:asciiTheme="majorHAnsi" w:hAnsiTheme="majorHAnsi"/>
          <w:b/>
          <w:sz w:val="20"/>
          <w:szCs w:val="20"/>
          <w:lang w:val="en-US"/>
        </w:rPr>
      </w:pPr>
    </w:p>
    <w:p w:rsidR="003239B8" w:rsidRPr="00315C58" w:rsidRDefault="00223A29" w:rsidP="003239B8">
      <w:pPr>
        <w:spacing w:before="240" w:after="240"/>
        <w:ind w:firstLine="720"/>
        <w:jc w:val="both"/>
        <w:rPr>
          <w:rFonts w:asciiTheme="majorHAnsi" w:hAnsiTheme="majorHAnsi"/>
          <w:b/>
          <w:sz w:val="20"/>
          <w:szCs w:val="20"/>
          <w:lang w:val="en-US"/>
        </w:rPr>
      </w:pPr>
      <w:r w:rsidRPr="00315C58">
        <w:rPr>
          <w:rFonts w:asciiTheme="majorHAnsi" w:hAnsiTheme="majorHAnsi"/>
          <w:b/>
          <w:sz w:val="20"/>
          <w:szCs w:val="20"/>
          <w:lang w:val="en-US"/>
        </w:rPr>
        <w:lastRenderedPageBreak/>
        <w:t xml:space="preserve">V. </w:t>
      </w:r>
      <w:r w:rsidRPr="00315C58">
        <w:rPr>
          <w:rFonts w:asciiTheme="majorHAnsi" w:hAnsiTheme="majorHAnsi"/>
          <w:b/>
          <w:sz w:val="20"/>
          <w:szCs w:val="20"/>
          <w:lang w:val="en-US"/>
        </w:rPr>
        <w:tab/>
      </w:r>
      <w:r w:rsidR="00EC0436" w:rsidRPr="00315C58">
        <w:rPr>
          <w:rFonts w:asciiTheme="majorHAnsi" w:hAnsiTheme="majorHAnsi"/>
          <w:b/>
          <w:sz w:val="20"/>
          <w:szCs w:val="20"/>
          <w:lang w:val="en-US"/>
        </w:rPr>
        <w:t>SUMMARY OF THE FACTS BEING ALLEGED</w:t>
      </w:r>
      <w:r w:rsidR="003239B8" w:rsidRPr="00315C58">
        <w:rPr>
          <w:rFonts w:asciiTheme="majorHAnsi" w:hAnsiTheme="majorHAnsi"/>
          <w:b/>
          <w:sz w:val="20"/>
          <w:szCs w:val="20"/>
          <w:lang w:val="en-US"/>
        </w:rPr>
        <w:t xml:space="preserve"> </w:t>
      </w:r>
    </w:p>
    <w:p w:rsidR="00111E6D" w:rsidRPr="00315C58" w:rsidRDefault="00343393" w:rsidP="00682EE3">
      <w:pPr>
        <w:numPr>
          <w:ilvl w:val="0"/>
          <w:numId w:val="103"/>
        </w:numPr>
        <w:suppressAutoHyphens/>
        <w:spacing w:after="240"/>
        <w:jc w:val="both"/>
        <w:rPr>
          <w:rFonts w:ascii="Cambria" w:hAnsi="Cambria"/>
          <w:sz w:val="20"/>
          <w:szCs w:val="20"/>
          <w:lang w:val="en-US"/>
        </w:rPr>
      </w:pPr>
      <w:r w:rsidRPr="00315C58">
        <w:rPr>
          <w:rFonts w:ascii="Cambria" w:hAnsi="Cambria"/>
          <w:sz w:val="20"/>
          <w:szCs w:val="20"/>
          <w:lang w:val="en-US"/>
        </w:rPr>
        <w:t xml:space="preserve">The petitioners </w:t>
      </w:r>
      <w:r w:rsidR="00197633">
        <w:rPr>
          <w:rFonts w:ascii="Cambria" w:hAnsi="Cambria"/>
          <w:sz w:val="20"/>
          <w:szCs w:val="20"/>
          <w:lang w:val="en-US"/>
        </w:rPr>
        <w:t>hold</w:t>
      </w:r>
      <w:r w:rsidRPr="00315C58">
        <w:rPr>
          <w:rFonts w:ascii="Cambria" w:hAnsi="Cambria"/>
          <w:sz w:val="20"/>
          <w:szCs w:val="20"/>
          <w:lang w:val="en-US"/>
        </w:rPr>
        <w:t xml:space="preserve"> </w:t>
      </w:r>
      <w:r w:rsidR="00226101">
        <w:rPr>
          <w:rFonts w:ascii="Cambria" w:hAnsi="Cambria"/>
          <w:sz w:val="20"/>
          <w:szCs w:val="20"/>
          <w:lang w:val="en-US"/>
        </w:rPr>
        <w:t xml:space="preserve">that </w:t>
      </w:r>
      <w:r w:rsidRPr="00315C58">
        <w:rPr>
          <w:rFonts w:ascii="Cambria" w:hAnsi="Cambria"/>
          <w:sz w:val="20"/>
          <w:szCs w:val="20"/>
          <w:lang w:val="en-US"/>
        </w:rPr>
        <w:t xml:space="preserve">the State violated the rights of the alleged victims by failing to </w:t>
      </w:r>
      <w:r w:rsidR="00226101">
        <w:rPr>
          <w:rFonts w:ascii="Cambria" w:hAnsi="Cambria"/>
          <w:sz w:val="20"/>
          <w:szCs w:val="20"/>
          <w:lang w:val="en-US"/>
        </w:rPr>
        <w:t>honor</w:t>
      </w:r>
      <w:r w:rsidRPr="00315C58">
        <w:rPr>
          <w:rFonts w:ascii="Cambria" w:hAnsi="Cambria"/>
          <w:sz w:val="20"/>
          <w:szCs w:val="20"/>
          <w:lang w:val="en-US"/>
        </w:rPr>
        <w:t xml:space="preserve"> its obligation to pay them</w:t>
      </w:r>
      <w:r w:rsidR="00721B10">
        <w:rPr>
          <w:rFonts w:ascii="Cambria" w:hAnsi="Cambria"/>
          <w:sz w:val="20"/>
          <w:szCs w:val="20"/>
          <w:lang w:val="en-US"/>
        </w:rPr>
        <w:t xml:space="preserve"> </w:t>
      </w:r>
      <w:r w:rsidRPr="00315C58">
        <w:rPr>
          <w:rFonts w:ascii="Cambria" w:hAnsi="Cambria"/>
          <w:sz w:val="20"/>
          <w:szCs w:val="20"/>
          <w:lang w:val="en-US"/>
        </w:rPr>
        <w:t xml:space="preserve">a fair and </w:t>
      </w:r>
      <w:r w:rsidR="009F0733">
        <w:rPr>
          <w:rFonts w:ascii="Cambria" w:hAnsi="Cambria"/>
          <w:sz w:val="20"/>
          <w:szCs w:val="20"/>
          <w:lang w:val="en-US"/>
        </w:rPr>
        <w:t>appropriate</w:t>
      </w:r>
      <w:r w:rsidRPr="00315C58">
        <w:rPr>
          <w:rFonts w:ascii="Cambria" w:hAnsi="Cambria"/>
          <w:sz w:val="20"/>
          <w:szCs w:val="20"/>
          <w:lang w:val="en-US"/>
        </w:rPr>
        <w:t xml:space="preserve"> </w:t>
      </w:r>
      <w:r w:rsidR="00B64330">
        <w:rPr>
          <w:rFonts w:ascii="Cambria" w:hAnsi="Cambria"/>
          <w:sz w:val="20"/>
          <w:szCs w:val="20"/>
          <w:lang w:val="en-US"/>
        </w:rPr>
        <w:t>value</w:t>
      </w:r>
      <w:r w:rsidR="00721B10">
        <w:rPr>
          <w:rFonts w:ascii="Cambria" w:hAnsi="Cambria"/>
          <w:sz w:val="20"/>
          <w:szCs w:val="20"/>
          <w:lang w:val="en-US"/>
        </w:rPr>
        <w:t>, in a reasonable period,</w:t>
      </w:r>
      <w:r w:rsidRPr="00315C58">
        <w:rPr>
          <w:rFonts w:ascii="Cambria" w:hAnsi="Cambria"/>
          <w:sz w:val="20"/>
          <w:szCs w:val="20"/>
          <w:lang w:val="en-US"/>
        </w:rPr>
        <w:t xml:space="preserve"> for </w:t>
      </w:r>
      <w:r w:rsidR="00B64330">
        <w:rPr>
          <w:rFonts w:ascii="Cambria" w:hAnsi="Cambria"/>
          <w:sz w:val="20"/>
          <w:szCs w:val="20"/>
          <w:lang w:val="en-US"/>
        </w:rPr>
        <w:t xml:space="preserve">the </w:t>
      </w:r>
      <w:r w:rsidR="004A47C2">
        <w:rPr>
          <w:rFonts w:ascii="Cambria" w:hAnsi="Cambria"/>
          <w:sz w:val="20"/>
          <w:szCs w:val="20"/>
          <w:lang w:val="en-US"/>
        </w:rPr>
        <w:t xml:space="preserve">property expropriated from them or </w:t>
      </w:r>
      <w:r w:rsidRPr="00315C58">
        <w:rPr>
          <w:rFonts w:ascii="Cambria" w:hAnsi="Cambria"/>
          <w:sz w:val="20"/>
          <w:szCs w:val="20"/>
          <w:lang w:val="en-US"/>
        </w:rPr>
        <w:t>their family members</w:t>
      </w:r>
      <w:r w:rsidR="004A47C2">
        <w:rPr>
          <w:rFonts w:ascii="Cambria" w:hAnsi="Cambria"/>
          <w:sz w:val="20"/>
          <w:szCs w:val="20"/>
          <w:lang w:val="en-US"/>
        </w:rPr>
        <w:t xml:space="preserve"> </w:t>
      </w:r>
      <w:r w:rsidRPr="00315C58">
        <w:rPr>
          <w:rFonts w:ascii="Cambria" w:hAnsi="Cambria"/>
          <w:sz w:val="20"/>
          <w:szCs w:val="20"/>
          <w:lang w:val="en-US"/>
        </w:rPr>
        <w:t xml:space="preserve">during the </w:t>
      </w:r>
      <w:r w:rsidR="00682EE3" w:rsidRPr="00315C58">
        <w:rPr>
          <w:rFonts w:ascii="Cambria" w:hAnsi="Cambria"/>
          <w:sz w:val="20"/>
          <w:szCs w:val="20"/>
          <w:lang w:val="en-US"/>
        </w:rPr>
        <w:t>1969</w:t>
      </w:r>
      <w:r w:rsidRPr="00315C58">
        <w:rPr>
          <w:rFonts w:ascii="Cambria" w:hAnsi="Cambria"/>
          <w:sz w:val="20"/>
          <w:szCs w:val="20"/>
          <w:lang w:val="en-US"/>
        </w:rPr>
        <w:t xml:space="preserve"> agrarian reform</w:t>
      </w:r>
      <w:r w:rsidR="00682EE3" w:rsidRPr="00315C58">
        <w:rPr>
          <w:rFonts w:ascii="Cambria" w:hAnsi="Cambria"/>
          <w:sz w:val="20"/>
          <w:szCs w:val="20"/>
          <w:lang w:val="en-US"/>
        </w:rPr>
        <w:t xml:space="preserve">. </w:t>
      </w:r>
    </w:p>
    <w:p w:rsidR="00B47399" w:rsidRPr="00315C58" w:rsidRDefault="00343393" w:rsidP="002E70DA">
      <w:pPr>
        <w:numPr>
          <w:ilvl w:val="0"/>
          <w:numId w:val="103"/>
        </w:numPr>
        <w:suppressAutoHyphens/>
        <w:spacing w:after="240"/>
        <w:jc w:val="both"/>
        <w:rPr>
          <w:rFonts w:ascii="Cambria" w:hAnsi="Cambria"/>
          <w:sz w:val="20"/>
          <w:szCs w:val="20"/>
          <w:lang w:val="en-US"/>
        </w:rPr>
      </w:pPr>
      <w:r w:rsidRPr="00315C58">
        <w:rPr>
          <w:rFonts w:ascii="Cambria" w:hAnsi="Cambria"/>
          <w:sz w:val="20"/>
          <w:szCs w:val="20"/>
          <w:lang w:val="en-US"/>
        </w:rPr>
        <w:t xml:space="preserve">They indicate that the Peruvian </w:t>
      </w:r>
      <w:r w:rsidR="004A47C2">
        <w:rPr>
          <w:rFonts w:ascii="Cambria" w:hAnsi="Cambria"/>
          <w:sz w:val="20"/>
          <w:szCs w:val="20"/>
          <w:lang w:val="en-US"/>
        </w:rPr>
        <w:t>S</w:t>
      </w:r>
      <w:r w:rsidRPr="00315C58">
        <w:rPr>
          <w:rFonts w:ascii="Cambria" w:hAnsi="Cambria"/>
          <w:sz w:val="20"/>
          <w:szCs w:val="20"/>
          <w:lang w:val="en-US"/>
        </w:rPr>
        <w:t>tate enacted</w:t>
      </w:r>
      <w:r w:rsidR="002E70DA" w:rsidRPr="00315C58">
        <w:rPr>
          <w:rFonts w:ascii="Cambria" w:hAnsi="Cambria"/>
          <w:sz w:val="20"/>
          <w:szCs w:val="20"/>
          <w:lang w:val="en-US"/>
        </w:rPr>
        <w:t xml:space="preserve"> </w:t>
      </w:r>
      <w:r w:rsidR="00B82BF9" w:rsidRPr="00315C58">
        <w:rPr>
          <w:rFonts w:ascii="Cambria" w:hAnsi="Cambria"/>
          <w:sz w:val="20"/>
          <w:szCs w:val="20"/>
          <w:lang w:val="en-US"/>
        </w:rPr>
        <w:t>Decree Law</w:t>
      </w:r>
      <w:r w:rsidR="00CF4AF5" w:rsidRPr="00315C58">
        <w:rPr>
          <w:rFonts w:ascii="Cambria" w:hAnsi="Cambria"/>
          <w:sz w:val="20"/>
          <w:szCs w:val="20"/>
          <w:lang w:val="en-US"/>
        </w:rPr>
        <w:t xml:space="preserve"> 17716 </w:t>
      </w:r>
      <w:r w:rsidRPr="00315C58">
        <w:rPr>
          <w:rFonts w:ascii="Cambria" w:hAnsi="Cambria"/>
          <w:sz w:val="20"/>
          <w:szCs w:val="20"/>
          <w:lang w:val="en-US"/>
        </w:rPr>
        <w:t>in 1969</w:t>
      </w:r>
      <w:r w:rsidR="004A47C2">
        <w:rPr>
          <w:rFonts w:ascii="Cambria" w:hAnsi="Cambria"/>
          <w:sz w:val="20"/>
          <w:szCs w:val="20"/>
          <w:lang w:val="en-US"/>
        </w:rPr>
        <w:t>, carrying out</w:t>
      </w:r>
      <w:r w:rsidRPr="00315C58">
        <w:rPr>
          <w:rFonts w:ascii="Cambria" w:hAnsi="Cambria"/>
          <w:sz w:val="20"/>
          <w:szCs w:val="20"/>
          <w:lang w:val="en-US"/>
        </w:rPr>
        <w:t xml:space="preserve"> an agrarian reform that </w:t>
      </w:r>
      <w:r w:rsidR="004A47C2">
        <w:rPr>
          <w:rFonts w:ascii="Cambria" w:hAnsi="Cambria"/>
          <w:sz w:val="20"/>
          <w:szCs w:val="20"/>
          <w:lang w:val="en-US"/>
        </w:rPr>
        <w:t xml:space="preserve">consisted of </w:t>
      </w:r>
      <w:r w:rsidRPr="00315C58">
        <w:rPr>
          <w:rFonts w:ascii="Cambria" w:hAnsi="Cambria"/>
          <w:sz w:val="20"/>
          <w:szCs w:val="20"/>
          <w:lang w:val="en-US"/>
        </w:rPr>
        <w:t>expropriati</w:t>
      </w:r>
      <w:r w:rsidR="004A47C2">
        <w:rPr>
          <w:rFonts w:ascii="Cambria" w:hAnsi="Cambria"/>
          <w:sz w:val="20"/>
          <w:szCs w:val="20"/>
          <w:lang w:val="en-US"/>
        </w:rPr>
        <w:t>ng</w:t>
      </w:r>
      <w:r w:rsidRPr="00315C58">
        <w:rPr>
          <w:rFonts w:ascii="Cambria" w:hAnsi="Cambria"/>
          <w:sz w:val="20"/>
          <w:szCs w:val="20"/>
          <w:lang w:val="en-US"/>
        </w:rPr>
        <w:t xml:space="preserve"> millions of hectares of farmland </w:t>
      </w:r>
      <w:r w:rsidR="004A47C2">
        <w:rPr>
          <w:rFonts w:ascii="Cambria" w:hAnsi="Cambria"/>
          <w:sz w:val="20"/>
          <w:szCs w:val="20"/>
          <w:lang w:val="en-US"/>
        </w:rPr>
        <w:t>and handing them</w:t>
      </w:r>
      <w:r w:rsidRPr="00315C58">
        <w:rPr>
          <w:rFonts w:ascii="Cambria" w:hAnsi="Cambria"/>
          <w:sz w:val="20"/>
          <w:szCs w:val="20"/>
          <w:lang w:val="en-US"/>
        </w:rPr>
        <w:t xml:space="preserve"> over to the country’s </w:t>
      </w:r>
      <w:r w:rsidR="002E70DA" w:rsidRPr="00315C58">
        <w:rPr>
          <w:rFonts w:ascii="Cambria" w:hAnsi="Cambria"/>
          <w:i/>
          <w:iCs/>
          <w:sz w:val="20"/>
          <w:szCs w:val="20"/>
          <w:lang w:val="en-US"/>
        </w:rPr>
        <w:t>campesinos</w:t>
      </w:r>
      <w:r w:rsidR="00A26232" w:rsidRPr="00315C58">
        <w:rPr>
          <w:rFonts w:ascii="Cambria" w:hAnsi="Cambria"/>
          <w:i/>
          <w:iCs/>
          <w:sz w:val="20"/>
          <w:szCs w:val="20"/>
          <w:lang w:val="en-US"/>
        </w:rPr>
        <w:t xml:space="preserve"> </w:t>
      </w:r>
      <w:r w:rsidR="00A26232" w:rsidRPr="00315C58">
        <w:rPr>
          <w:rFonts w:ascii="Cambria" w:hAnsi="Cambria"/>
          <w:sz w:val="20"/>
          <w:szCs w:val="20"/>
          <w:lang w:val="en-US"/>
        </w:rPr>
        <w:t>[peasants]</w:t>
      </w:r>
      <w:r w:rsidR="002E70DA" w:rsidRPr="00315C58">
        <w:rPr>
          <w:rFonts w:ascii="Cambria" w:hAnsi="Cambria"/>
          <w:sz w:val="20"/>
          <w:szCs w:val="20"/>
          <w:lang w:val="en-US"/>
        </w:rPr>
        <w:t xml:space="preserve">. </w:t>
      </w:r>
      <w:r w:rsidRPr="00315C58">
        <w:rPr>
          <w:rFonts w:ascii="Cambria" w:hAnsi="Cambria"/>
          <w:sz w:val="20"/>
          <w:szCs w:val="20"/>
          <w:lang w:val="en-US"/>
        </w:rPr>
        <w:t>Those who lost land were compensated via three types of state bonds</w:t>
      </w:r>
      <w:r w:rsidR="00B47399" w:rsidRPr="00315C58">
        <w:rPr>
          <w:rFonts w:ascii="Cambria" w:hAnsi="Cambria"/>
          <w:sz w:val="20"/>
          <w:szCs w:val="20"/>
          <w:lang w:val="en-US"/>
        </w:rPr>
        <w:t xml:space="preserve"> (</w:t>
      </w:r>
      <w:r w:rsidRPr="00315C58">
        <w:rPr>
          <w:rFonts w:ascii="Cambria" w:hAnsi="Cambria"/>
          <w:sz w:val="20"/>
          <w:szCs w:val="20"/>
          <w:lang w:val="en-US"/>
        </w:rPr>
        <w:t>hereinafter</w:t>
      </w:r>
      <w:r w:rsidR="00B47399" w:rsidRPr="00315C58">
        <w:rPr>
          <w:rFonts w:ascii="Cambria" w:hAnsi="Cambria"/>
          <w:sz w:val="20"/>
          <w:szCs w:val="20"/>
          <w:lang w:val="en-US"/>
        </w:rPr>
        <w:t>,</w:t>
      </w:r>
      <w:r w:rsidRPr="00315C58">
        <w:rPr>
          <w:rFonts w:ascii="Cambria" w:hAnsi="Cambria"/>
          <w:sz w:val="20"/>
          <w:szCs w:val="20"/>
          <w:lang w:val="en-US"/>
        </w:rPr>
        <w:t xml:space="preserve"> “</w:t>
      </w:r>
      <w:r w:rsidR="00061BC4">
        <w:rPr>
          <w:rFonts w:ascii="Cambria" w:hAnsi="Cambria"/>
          <w:sz w:val="20"/>
          <w:szCs w:val="20"/>
          <w:lang w:val="en-US"/>
        </w:rPr>
        <w:t>a</w:t>
      </w:r>
      <w:r w:rsidRPr="00315C58">
        <w:rPr>
          <w:rFonts w:ascii="Cambria" w:hAnsi="Cambria"/>
          <w:sz w:val="20"/>
          <w:szCs w:val="20"/>
          <w:lang w:val="en-US"/>
        </w:rPr>
        <w:t xml:space="preserve">grarian </w:t>
      </w:r>
      <w:r w:rsidR="00061BC4">
        <w:rPr>
          <w:rFonts w:ascii="Cambria" w:hAnsi="Cambria"/>
          <w:sz w:val="20"/>
          <w:szCs w:val="20"/>
          <w:lang w:val="en-US"/>
        </w:rPr>
        <w:t>d</w:t>
      </w:r>
      <w:r w:rsidRPr="00315C58">
        <w:rPr>
          <w:rFonts w:ascii="Cambria" w:hAnsi="Cambria"/>
          <w:sz w:val="20"/>
          <w:szCs w:val="20"/>
          <w:lang w:val="en-US"/>
        </w:rPr>
        <w:t xml:space="preserve">ebt </w:t>
      </w:r>
      <w:r w:rsidR="00061BC4">
        <w:rPr>
          <w:rFonts w:ascii="Cambria" w:hAnsi="Cambria"/>
          <w:sz w:val="20"/>
          <w:szCs w:val="20"/>
          <w:lang w:val="en-US"/>
        </w:rPr>
        <w:t>b</w:t>
      </w:r>
      <w:r w:rsidRPr="00315C58">
        <w:rPr>
          <w:rFonts w:ascii="Cambria" w:hAnsi="Cambria"/>
          <w:sz w:val="20"/>
          <w:szCs w:val="20"/>
          <w:lang w:val="en-US"/>
        </w:rPr>
        <w:t>onds</w:t>
      </w:r>
      <w:r w:rsidR="00061BC4">
        <w:rPr>
          <w:rFonts w:ascii="Cambria" w:hAnsi="Cambria"/>
          <w:sz w:val="20"/>
          <w:szCs w:val="20"/>
          <w:lang w:val="en-US"/>
        </w:rPr>
        <w:t xml:space="preserve">” </w:t>
      </w:r>
      <w:r w:rsidRPr="00315C58">
        <w:rPr>
          <w:rFonts w:ascii="Cambria" w:hAnsi="Cambria"/>
          <w:sz w:val="20"/>
          <w:szCs w:val="20"/>
          <w:lang w:val="en-US"/>
        </w:rPr>
        <w:t>[</w:t>
      </w:r>
      <w:r w:rsidR="00061BC4">
        <w:rPr>
          <w:rFonts w:ascii="Cambria" w:hAnsi="Cambria"/>
          <w:i/>
          <w:iCs/>
          <w:sz w:val="20"/>
          <w:szCs w:val="20"/>
          <w:lang w:val="en-US"/>
        </w:rPr>
        <w:t>b</w:t>
      </w:r>
      <w:r w:rsidR="00B47399" w:rsidRPr="00315C58">
        <w:rPr>
          <w:rFonts w:ascii="Cambria" w:hAnsi="Cambria"/>
          <w:i/>
          <w:iCs/>
          <w:sz w:val="20"/>
          <w:szCs w:val="20"/>
          <w:lang w:val="en-US"/>
        </w:rPr>
        <w:t xml:space="preserve">onos de la </w:t>
      </w:r>
      <w:r w:rsidR="00061BC4">
        <w:rPr>
          <w:rFonts w:ascii="Cambria" w:hAnsi="Cambria"/>
          <w:i/>
          <w:iCs/>
          <w:sz w:val="20"/>
          <w:szCs w:val="20"/>
          <w:lang w:val="en-US"/>
        </w:rPr>
        <w:t>d</w:t>
      </w:r>
      <w:r w:rsidR="00B47399" w:rsidRPr="00315C58">
        <w:rPr>
          <w:rFonts w:ascii="Cambria" w:hAnsi="Cambria"/>
          <w:i/>
          <w:iCs/>
          <w:sz w:val="20"/>
          <w:szCs w:val="20"/>
          <w:lang w:val="en-US"/>
        </w:rPr>
        <w:t xml:space="preserve">euda </w:t>
      </w:r>
      <w:r w:rsidR="00061BC4">
        <w:rPr>
          <w:rFonts w:ascii="Cambria" w:hAnsi="Cambria"/>
          <w:i/>
          <w:iCs/>
          <w:sz w:val="20"/>
          <w:szCs w:val="20"/>
          <w:lang w:val="en-US"/>
        </w:rPr>
        <w:t>a</w:t>
      </w:r>
      <w:r w:rsidR="00B47399" w:rsidRPr="00315C58">
        <w:rPr>
          <w:rFonts w:ascii="Cambria" w:hAnsi="Cambria"/>
          <w:i/>
          <w:iCs/>
          <w:sz w:val="20"/>
          <w:szCs w:val="20"/>
          <w:lang w:val="en-US"/>
        </w:rPr>
        <w:t>graria</w:t>
      </w:r>
      <w:r w:rsidRPr="00315C58">
        <w:rPr>
          <w:rFonts w:ascii="Cambria" w:hAnsi="Cambria"/>
          <w:sz w:val="20"/>
          <w:szCs w:val="20"/>
          <w:lang w:val="en-US"/>
        </w:rPr>
        <w:t>]</w:t>
      </w:r>
      <w:r w:rsidR="00B47399" w:rsidRPr="00315C58">
        <w:rPr>
          <w:rFonts w:ascii="Cambria" w:hAnsi="Cambria"/>
          <w:sz w:val="20"/>
          <w:szCs w:val="20"/>
          <w:lang w:val="en-US"/>
        </w:rPr>
        <w:t xml:space="preserve">), </w:t>
      </w:r>
      <w:r w:rsidR="00A26232" w:rsidRPr="00315C58">
        <w:rPr>
          <w:rFonts w:ascii="Cambria" w:hAnsi="Cambria"/>
          <w:sz w:val="20"/>
          <w:szCs w:val="20"/>
          <w:lang w:val="en-US"/>
        </w:rPr>
        <w:t xml:space="preserve">which </w:t>
      </w:r>
      <w:r w:rsidR="004A47C2">
        <w:rPr>
          <w:rFonts w:ascii="Cambria" w:hAnsi="Cambria"/>
          <w:sz w:val="20"/>
          <w:szCs w:val="20"/>
          <w:lang w:val="en-US"/>
        </w:rPr>
        <w:t>were to</w:t>
      </w:r>
      <w:r w:rsidRPr="00315C58">
        <w:rPr>
          <w:rFonts w:ascii="Cambria" w:hAnsi="Cambria"/>
          <w:sz w:val="20"/>
          <w:szCs w:val="20"/>
          <w:lang w:val="en-US"/>
        </w:rPr>
        <w:t xml:space="preserve"> be paid in annual installments of</w:t>
      </w:r>
      <w:r w:rsidR="00B47399" w:rsidRPr="00315C58">
        <w:rPr>
          <w:rFonts w:ascii="Cambria" w:hAnsi="Cambria"/>
          <w:sz w:val="20"/>
          <w:szCs w:val="20"/>
          <w:lang w:val="en-US"/>
        </w:rPr>
        <w:t xml:space="preserve"> 20, 25</w:t>
      </w:r>
      <w:r w:rsidRPr="00315C58">
        <w:rPr>
          <w:rFonts w:ascii="Cambria" w:hAnsi="Cambria"/>
          <w:sz w:val="20"/>
          <w:szCs w:val="20"/>
          <w:lang w:val="en-US"/>
        </w:rPr>
        <w:t>, and</w:t>
      </w:r>
      <w:r w:rsidR="00B47399" w:rsidRPr="00315C58">
        <w:rPr>
          <w:rFonts w:ascii="Cambria" w:hAnsi="Cambria"/>
          <w:sz w:val="20"/>
          <w:szCs w:val="20"/>
          <w:lang w:val="en-US"/>
        </w:rPr>
        <w:t xml:space="preserve"> 30 </w:t>
      </w:r>
      <w:r w:rsidRPr="00315C58">
        <w:rPr>
          <w:rFonts w:ascii="Cambria" w:hAnsi="Cambria"/>
          <w:sz w:val="20"/>
          <w:szCs w:val="20"/>
          <w:lang w:val="en-US"/>
        </w:rPr>
        <w:t>years</w:t>
      </w:r>
      <w:r w:rsidR="00B47399" w:rsidRPr="00315C58">
        <w:rPr>
          <w:rFonts w:ascii="Cambria" w:hAnsi="Cambria"/>
          <w:sz w:val="20"/>
          <w:szCs w:val="20"/>
          <w:lang w:val="en-US"/>
        </w:rPr>
        <w:t xml:space="preserve">, </w:t>
      </w:r>
      <w:r w:rsidRPr="00315C58">
        <w:rPr>
          <w:rFonts w:ascii="Cambria" w:hAnsi="Cambria"/>
          <w:sz w:val="20"/>
          <w:szCs w:val="20"/>
          <w:lang w:val="en-US"/>
        </w:rPr>
        <w:t>respectively</w:t>
      </w:r>
      <w:r w:rsidR="00B47399" w:rsidRPr="00315C58">
        <w:rPr>
          <w:rFonts w:ascii="Cambria" w:hAnsi="Cambria"/>
          <w:sz w:val="20"/>
          <w:szCs w:val="20"/>
          <w:lang w:val="en-US"/>
        </w:rPr>
        <w:t xml:space="preserve">, </w:t>
      </w:r>
      <w:r w:rsidRPr="00315C58">
        <w:rPr>
          <w:rFonts w:ascii="Cambria" w:hAnsi="Cambria"/>
          <w:sz w:val="20"/>
          <w:szCs w:val="20"/>
          <w:lang w:val="en-US"/>
        </w:rPr>
        <w:t>at interest rates of</w:t>
      </w:r>
      <w:r w:rsidR="00942C08" w:rsidRPr="00315C58">
        <w:rPr>
          <w:rFonts w:ascii="Cambria" w:hAnsi="Cambria"/>
          <w:sz w:val="20"/>
          <w:szCs w:val="20"/>
          <w:lang w:val="en-US"/>
        </w:rPr>
        <w:t xml:space="preserve"> 4%, 5%</w:t>
      </w:r>
      <w:r w:rsidRPr="00315C58">
        <w:rPr>
          <w:rFonts w:ascii="Cambria" w:hAnsi="Cambria"/>
          <w:sz w:val="20"/>
          <w:szCs w:val="20"/>
          <w:lang w:val="en-US"/>
        </w:rPr>
        <w:t>, or</w:t>
      </w:r>
      <w:r w:rsidR="00942C08" w:rsidRPr="00315C58">
        <w:rPr>
          <w:rFonts w:ascii="Cambria" w:hAnsi="Cambria"/>
          <w:sz w:val="20"/>
          <w:szCs w:val="20"/>
          <w:lang w:val="en-US"/>
        </w:rPr>
        <w:t xml:space="preserve"> 6%</w:t>
      </w:r>
      <w:r w:rsidRPr="00315C58">
        <w:rPr>
          <w:rFonts w:ascii="Cambria" w:hAnsi="Cambria"/>
          <w:sz w:val="20"/>
          <w:szCs w:val="20"/>
          <w:lang w:val="en-US"/>
        </w:rPr>
        <w:t>, depending on the type of bond</w:t>
      </w:r>
      <w:r w:rsidR="00B47399" w:rsidRPr="00315C58">
        <w:rPr>
          <w:rFonts w:ascii="Cambria" w:hAnsi="Cambria"/>
          <w:sz w:val="20"/>
          <w:szCs w:val="20"/>
          <w:lang w:val="en-US"/>
        </w:rPr>
        <w:t>.</w:t>
      </w:r>
    </w:p>
    <w:p w:rsidR="007843C2" w:rsidRPr="00315C58" w:rsidRDefault="0077445F" w:rsidP="00D3418D">
      <w:pPr>
        <w:numPr>
          <w:ilvl w:val="0"/>
          <w:numId w:val="103"/>
        </w:numPr>
        <w:suppressAutoHyphens/>
        <w:spacing w:after="240"/>
        <w:jc w:val="both"/>
        <w:rPr>
          <w:rFonts w:ascii="Cambria" w:hAnsi="Cambria"/>
          <w:sz w:val="20"/>
          <w:szCs w:val="20"/>
          <w:lang w:val="en-US"/>
        </w:rPr>
      </w:pPr>
      <w:r w:rsidRPr="00315C58">
        <w:rPr>
          <w:rFonts w:ascii="Cambria" w:hAnsi="Cambria"/>
          <w:sz w:val="20"/>
          <w:szCs w:val="20"/>
          <w:lang w:val="en-US"/>
        </w:rPr>
        <w:t xml:space="preserve">The petitioners note that the State halted payment of the </w:t>
      </w:r>
      <w:r w:rsidR="000C122B">
        <w:rPr>
          <w:rFonts w:ascii="Cambria" w:hAnsi="Cambria"/>
          <w:sz w:val="20"/>
          <w:szCs w:val="20"/>
          <w:lang w:val="en-US"/>
        </w:rPr>
        <w:t>a</w:t>
      </w:r>
      <w:r w:rsidRPr="00315C58">
        <w:rPr>
          <w:rFonts w:ascii="Cambria" w:hAnsi="Cambria"/>
          <w:sz w:val="20"/>
          <w:szCs w:val="20"/>
          <w:lang w:val="en-US"/>
        </w:rPr>
        <w:t xml:space="preserve">grarian </w:t>
      </w:r>
      <w:r w:rsidR="000C122B">
        <w:rPr>
          <w:rFonts w:ascii="Cambria" w:hAnsi="Cambria"/>
          <w:sz w:val="20"/>
          <w:szCs w:val="20"/>
          <w:lang w:val="en-US"/>
        </w:rPr>
        <w:t>d</w:t>
      </w:r>
      <w:r w:rsidRPr="00315C58">
        <w:rPr>
          <w:rFonts w:ascii="Cambria" w:hAnsi="Cambria"/>
          <w:sz w:val="20"/>
          <w:szCs w:val="20"/>
          <w:lang w:val="en-US"/>
        </w:rPr>
        <w:t xml:space="preserve">ebt </w:t>
      </w:r>
      <w:r w:rsidR="000C122B">
        <w:rPr>
          <w:rFonts w:ascii="Cambria" w:hAnsi="Cambria"/>
          <w:sz w:val="20"/>
          <w:szCs w:val="20"/>
          <w:lang w:val="en-US"/>
        </w:rPr>
        <w:t>b</w:t>
      </w:r>
      <w:r w:rsidRPr="00315C58">
        <w:rPr>
          <w:rFonts w:ascii="Cambria" w:hAnsi="Cambria"/>
          <w:sz w:val="20"/>
          <w:szCs w:val="20"/>
          <w:lang w:val="en-US"/>
        </w:rPr>
        <w:t>onds in the 1980s</w:t>
      </w:r>
      <w:r w:rsidR="00CF4AF5" w:rsidRPr="00315C58">
        <w:rPr>
          <w:rFonts w:ascii="Cambria" w:hAnsi="Cambria"/>
          <w:sz w:val="20"/>
          <w:szCs w:val="20"/>
          <w:lang w:val="en-US"/>
        </w:rPr>
        <w:t xml:space="preserve"> </w:t>
      </w:r>
      <w:r w:rsidRPr="00315C58">
        <w:rPr>
          <w:rFonts w:ascii="Cambria" w:hAnsi="Cambria"/>
          <w:sz w:val="20"/>
          <w:szCs w:val="20"/>
          <w:lang w:val="en-US"/>
        </w:rPr>
        <w:t xml:space="preserve">because of a severe economic crisis, and that in 1991, it enacted Legislative Decree </w:t>
      </w:r>
      <w:r w:rsidR="000B2234" w:rsidRPr="00315C58">
        <w:rPr>
          <w:rFonts w:ascii="Cambria" w:hAnsi="Cambria"/>
          <w:sz w:val="20"/>
          <w:szCs w:val="20"/>
          <w:lang w:val="en-US"/>
        </w:rPr>
        <w:t xml:space="preserve">653, </w:t>
      </w:r>
      <w:r w:rsidRPr="00315C58">
        <w:rPr>
          <w:rFonts w:ascii="Cambria" w:hAnsi="Cambria"/>
          <w:sz w:val="20"/>
          <w:szCs w:val="20"/>
          <w:lang w:val="en-US"/>
        </w:rPr>
        <w:t>which, invoking the recession, repealed the a</w:t>
      </w:r>
      <w:r w:rsidR="00B2463E">
        <w:rPr>
          <w:rFonts w:ascii="Cambria" w:hAnsi="Cambria"/>
          <w:sz w:val="20"/>
          <w:szCs w:val="20"/>
          <w:lang w:val="en-US"/>
        </w:rPr>
        <w:t>bove-</w:t>
      </w:r>
      <w:r w:rsidRPr="00315C58">
        <w:rPr>
          <w:rFonts w:ascii="Cambria" w:hAnsi="Cambria"/>
          <w:sz w:val="20"/>
          <w:szCs w:val="20"/>
          <w:lang w:val="en-US"/>
        </w:rPr>
        <w:t>mentioned</w:t>
      </w:r>
      <w:r w:rsidR="000B2234" w:rsidRPr="00315C58">
        <w:rPr>
          <w:rFonts w:ascii="Cambria" w:hAnsi="Cambria"/>
          <w:sz w:val="20"/>
          <w:szCs w:val="20"/>
          <w:lang w:val="en-US"/>
        </w:rPr>
        <w:t xml:space="preserve"> </w:t>
      </w:r>
      <w:r w:rsidR="00B82BF9" w:rsidRPr="00315C58">
        <w:rPr>
          <w:rFonts w:ascii="Cambria" w:hAnsi="Cambria"/>
          <w:sz w:val="20"/>
          <w:szCs w:val="20"/>
          <w:lang w:val="en-US"/>
        </w:rPr>
        <w:t>Decree Law</w:t>
      </w:r>
      <w:r w:rsidR="00703BA2" w:rsidRPr="00315C58">
        <w:rPr>
          <w:rFonts w:ascii="Cambria" w:hAnsi="Cambria"/>
          <w:sz w:val="20"/>
          <w:szCs w:val="20"/>
          <w:lang w:val="en-US"/>
        </w:rPr>
        <w:t xml:space="preserve"> </w:t>
      </w:r>
      <w:r w:rsidR="000B2234" w:rsidRPr="00315C58">
        <w:rPr>
          <w:rFonts w:ascii="Cambria" w:hAnsi="Cambria"/>
          <w:sz w:val="20"/>
          <w:szCs w:val="20"/>
          <w:lang w:val="en-US"/>
        </w:rPr>
        <w:t>17716</w:t>
      </w:r>
      <w:r w:rsidRPr="00315C58">
        <w:rPr>
          <w:rFonts w:ascii="Cambria" w:hAnsi="Cambria"/>
          <w:sz w:val="20"/>
          <w:szCs w:val="20"/>
          <w:lang w:val="en-US"/>
        </w:rPr>
        <w:t xml:space="preserve"> and </w:t>
      </w:r>
      <w:r w:rsidR="000C122B">
        <w:rPr>
          <w:rFonts w:ascii="Cambria" w:hAnsi="Cambria"/>
          <w:sz w:val="20"/>
          <w:szCs w:val="20"/>
          <w:lang w:val="en-US"/>
        </w:rPr>
        <w:t>established</w:t>
      </w:r>
      <w:r w:rsidRPr="00315C58">
        <w:rPr>
          <w:rFonts w:ascii="Cambria" w:hAnsi="Cambria"/>
          <w:sz w:val="20"/>
          <w:szCs w:val="20"/>
          <w:lang w:val="en-US"/>
        </w:rPr>
        <w:t xml:space="preserve"> the rules </w:t>
      </w:r>
      <w:r w:rsidR="000C122B">
        <w:rPr>
          <w:rFonts w:ascii="Cambria" w:hAnsi="Cambria"/>
          <w:sz w:val="20"/>
          <w:szCs w:val="20"/>
          <w:lang w:val="en-US"/>
        </w:rPr>
        <w:t>to</w:t>
      </w:r>
      <w:r w:rsidRPr="00315C58">
        <w:rPr>
          <w:rFonts w:ascii="Cambria" w:hAnsi="Cambria"/>
          <w:sz w:val="20"/>
          <w:szCs w:val="20"/>
          <w:lang w:val="en-US"/>
        </w:rPr>
        <w:t xml:space="preserve"> be applied </w:t>
      </w:r>
      <w:r w:rsidR="000C122B">
        <w:rPr>
          <w:rFonts w:ascii="Cambria" w:hAnsi="Cambria"/>
          <w:sz w:val="20"/>
          <w:szCs w:val="20"/>
          <w:lang w:val="en-US"/>
        </w:rPr>
        <w:t>for resumption of the appraisals</w:t>
      </w:r>
      <w:r w:rsidRPr="00315C58">
        <w:rPr>
          <w:rFonts w:ascii="Cambria" w:hAnsi="Cambria"/>
          <w:sz w:val="20"/>
          <w:szCs w:val="20"/>
          <w:lang w:val="en-US"/>
        </w:rPr>
        <w:t xml:space="preserve"> and payoff</w:t>
      </w:r>
      <w:r w:rsidR="000C122B">
        <w:rPr>
          <w:rFonts w:ascii="Cambria" w:hAnsi="Cambria"/>
          <w:sz w:val="20"/>
          <w:szCs w:val="20"/>
          <w:lang w:val="en-US"/>
        </w:rPr>
        <w:t>s</w:t>
      </w:r>
      <w:r w:rsidRPr="00315C58">
        <w:rPr>
          <w:rFonts w:ascii="Cambria" w:hAnsi="Cambria"/>
          <w:sz w:val="20"/>
          <w:szCs w:val="20"/>
          <w:lang w:val="en-US"/>
        </w:rPr>
        <w:t xml:space="preserve"> of the expropriations </w:t>
      </w:r>
      <w:r w:rsidR="000C122B">
        <w:rPr>
          <w:rFonts w:ascii="Cambria" w:hAnsi="Cambria"/>
          <w:sz w:val="20"/>
          <w:szCs w:val="20"/>
          <w:lang w:val="en-US"/>
        </w:rPr>
        <w:t>underway</w:t>
      </w:r>
      <w:r w:rsidRPr="00315C58">
        <w:rPr>
          <w:rFonts w:ascii="Cambria" w:hAnsi="Cambria"/>
          <w:sz w:val="20"/>
          <w:szCs w:val="20"/>
          <w:lang w:val="en-US"/>
        </w:rPr>
        <w:t xml:space="preserve">. This decree </w:t>
      </w:r>
      <w:r w:rsidR="000C021E">
        <w:rPr>
          <w:rFonts w:ascii="Cambria" w:hAnsi="Cambria"/>
          <w:sz w:val="20"/>
          <w:szCs w:val="20"/>
          <w:lang w:val="en-US"/>
        </w:rPr>
        <w:t>called for</w:t>
      </w:r>
      <w:r w:rsidRPr="00315C58">
        <w:rPr>
          <w:rFonts w:ascii="Cambria" w:hAnsi="Cambria"/>
          <w:sz w:val="20"/>
          <w:szCs w:val="20"/>
          <w:lang w:val="en-US"/>
        </w:rPr>
        <w:t xml:space="preserve"> the expropriated land be </w:t>
      </w:r>
      <w:r w:rsidR="000C021E">
        <w:rPr>
          <w:rFonts w:ascii="Cambria" w:hAnsi="Cambria"/>
          <w:sz w:val="20"/>
          <w:szCs w:val="20"/>
          <w:lang w:val="en-US"/>
        </w:rPr>
        <w:t>compensated</w:t>
      </w:r>
      <w:r w:rsidRPr="00315C58">
        <w:rPr>
          <w:rFonts w:ascii="Cambria" w:hAnsi="Cambria"/>
          <w:sz w:val="20"/>
          <w:szCs w:val="20"/>
          <w:lang w:val="en-US"/>
        </w:rPr>
        <w:t xml:space="preserve"> at market value and in cash.</w:t>
      </w:r>
      <w:r w:rsidR="000B2234" w:rsidRPr="00315C58">
        <w:rPr>
          <w:rStyle w:val="FootnoteReference"/>
          <w:rFonts w:ascii="Cambria" w:hAnsi="Cambria"/>
          <w:sz w:val="20"/>
          <w:szCs w:val="20"/>
          <w:lang w:val="en-US"/>
        </w:rPr>
        <w:footnoteReference w:id="6"/>
      </w:r>
      <w:r w:rsidR="000B2234" w:rsidRPr="00315C58">
        <w:rPr>
          <w:rFonts w:ascii="Cambria" w:hAnsi="Cambria"/>
          <w:sz w:val="20"/>
          <w:szCs w:val="20"/>
          <w:lang w:val="en-US"/>
        </w:rPr>
        <w:t xml:space="preserve"> </w:t>
      </w:r>
      <w:r w:rsidR="00D820F2" w:rsidRPr="00315C58">
        <w:rPr>
          <w:rFonts w:ascii="Cambria" w:hAnsi="Cambria"/>
          <w:sz w:val="20"/>
          <w:szCs w:val="20"/>
          <w:lang w:val="en-US"/>
        </w:rPr>
        <w:t>However, two laws</w:t>
      </w:r>
      <w:r w:rsidR="000C021E">
        <w:rPr>
          <w:rFonts w:ascii="Cambria" w:hAnsi="Cambria"/>
          <w:sz w:val="20"/>
          <w:szCs w:val="20"/>
          <w:lang w:val="en-US"/>
        </w:rPr>
        <w:t xml:space="preserve"> invalidating </w:t>
      </w:r>
      <w:r w:rsidR="00D820F2" w:rsidRPr="00315C58">
        <w:rPr>
          <w:rFonts w:ascii="Cambria" w:hAnsi="Cambria"/>
          <w:sz w:val="20"/>
          <w:szCs w:val="20"/>
          <w:lang w:val="en-US"/>
        </w:rPr>
        <w:t xml:space="preserve">this form of payment were enacted. </w:t>
      </w:r>
      <w:r w:rsidR="009E636D" w:rsidRPr="00315C58">
        <w:rPr>
          <w:rFonts w:ascii="Cambria" w:hAnsi="Cambria"/>
          <w:sz w:val="20"/>
          <w:szCs w:val="20"/>
          <w:lang w:val="en-US"/>
        </w:rPr>
        <w:t>Law</w:t>
      </w:r>
      <w:r w:rsidR="007843C2" w:rsidRPr="00315C58">
        <w:rPr>
          <w:rFonts w:ascii="Cambria" w:hAnsi="Cambria"/>
          <w:sz w:val="20"/>
          <w:szCs w:val="20"/>
          <w:lang w:val="en-US"/>
        </w:rPr>
        <w:t xml:space="preserve"> 26597</w:t>
      </w:r>
      <w:r w:rsidR="00D820F2" w:rsidRPr="00315C58">
        <w:rPr>
          <w:rFonts w:ascii="Cambria" w:hAnsi="Cambria"/>
          <w:sz w:val="20"/>
          <w:szCs w:val="20"/>
          <w:lang w:val="en-US"/>
        </w:rPr>
        <w:t xml:space="preserve"> was published on April 24, 1996; this Law provided that payment of the debt be made based on </w:t>
      </w:r>
      <w:r w:rsidR="000C021E">
        <w:rPr>
          <w:rFonts w:ascii="Cambria" w:hAnsi="Cambria"/>
          <w:sz w:val="20"/>
          <w:szCs w:val="20"/>
          <w:lang w:val="en-US"/>
        </w:rPr>
        <w:t>face value rather</w:t>
      </w:r>
      <w:r w:rsidR="00D820F2" w:rsidRPr="00315C58">
        <w:rPr>
          <w:rFonts w:ascii="Cambria" w:hAnsi="Cambria"/>
          <w:sz w:val="20"/>
          <w:szCs w:val="20"/>
          <w:lang w:val="en-US"/>
        </w:rPr>
        <w:t xml:space="preserve"> than market value.</w:t>
      </w:r>
      <w:r w:rsidR="00182D8B" w:rsidRPr="00315C58">
        <w:rPr>
          <w:rStyle w:val="FootnoteReference"/>
          <w:rFonts w:ascii="Cambria" w:hAnsi="Cambria"/>
          <w:sz w:val="20"/>
          <w:szCs w:val="20"/>
          <w:lang w:val="en-US"/>
        </w:rPr>
        <w:footnoteReference w:id="7"/>
      </w:r>
      <w:r w:rsidR="00D820F2" w:rsidRPr="00315C58">
        <w:rPr>
          <w:rFonts w:ascii="Cambria" w:hAnsi="Cambria"/>
          <w:sz w:val="20"/>
          <w:szCs w:val="20"/>
          <w:lang w:val="en-US"/>
        </w:rPr>
        <w:t xml:space="preserve"> And on October</w:t>
      </w:r>
      <w:r w:rsidR="007843C2" w:rsidRPr="00315C58">
        <w:rPr>
          <w:rFonts w:ascii="Cambria" w:hAnsi="Cambria"/>
          <w:sz w:val="20"/>
          <w:szCs w:val="20"/>
          <w:lang w:val="en-US"/>
        </w:rPr>
        <w:t xml:space="preserve"> 9</w:t>
      </w:r>
      <w:r w:rsidR="00D820F2" w:rsidRPr="00315C58">
        <w:rPr>
          <w:rFonts w:ascii="Cambria" w:hAnsi="Cambria"/>
          <w:sz w:val="20"/>
          <w:szCs w:val="20"/>
          <w:lang w:val="en-US"/>
        </w:rPr>
        <w:t xml:space="preserve">, </w:t>
      </w:r>
      <w:r w:rsidR="007843C2" w:rsidRPr="00315C58">
        <w:rPr>
          <w:rFonts w:ascii="Cambria" w:hAnsi="Cambria"/>
          <w:sz w:val="20"/>
          <w:szCs w:val="20"/>
          <w:lang w:val="en-US"/>
        </w:rPr>
        <w:t>2000</w:t>
      </w:r>
      <w:r w:rsidR="00D820F2" w:rsidRPr="00315C58">
        <w:rPr>
          <w:rFonts w:ascii="Cambria" w:hAnsi="Cambria"/>
          <w:sz w:val="20"/>
          <w:szCs w:val="20"/>
          <w:lang w:val="en-US"/>
        </w:rPr>
        <w:t>, Emergency Decree </w:t>
      </w:r>
      <w:r w:rsidR="007843C2" w:rsidRPr="00315C58">
        <w:rPr>
          <w:rFonts w:ascii="Cambria" w:hAnsi="Cambria"/>
          <w:sz w:val="20"/>
          <w:szCs w:val="20"/>
          <w:lang w:val="en-US"/>
        </w:rPr>
        <w:t>088-2000</w:t>
      </w:r>
      <w:r w:rsidR="00D820F2" w:rsidRPr="00315C58">
        <w:rPr>
          <w:rFonts w:ascii="Cambria" w:hAnsi="Cambria"/>
          <w:sz w:val="20"/>
          <w:szCs w:val="20"/>
          <w:lang w:val="en-US"/>
        </w:rPr>
        <w:t xml:space="preserve"> was issued, which established a procedure for </w:t>
      </w:r>
      <w:r w:rsidR="000C021E">
        <w:rPr>
          <w:rFonts w:ascii="Cambria" w:hAnsi="Cambria"/>
          <w:sz w:val="20"/>
          <w:szCs w:val="20"/>
          <w:lang w:val="en-US"/>
        </w:rPr>
        <w:t>paying the outstanding</w:t>
      </w:r>
      <w:r w:rsidR="00D820F2" w:rsidRPr="00315C58">
        <w:rPr>
          <w:rFonts w:ascii="Cambria" w:hAnsi="Cambria"/>
          <w:sz w:val="20"/>
          <w:szCs w:val="20"/>
          <w:lang w:val="en-US"/>
        </w:rPr>
        <w:t xml:space="preserve"> </w:t>
      </w:r>
      <w:r w:rsidR="000C021E">
        <w:rPr>
          <w:rFonts w:ascii="Cambria" w:hAnsi="Cambria"/>
          <w:sz w:val="20"/>
          <w:szCs w:val="20"/>
          <w:lang w:val="en-US"/>
        </w:rPr>
        <w:t>a</w:t>
      </w:r>
      <w:r w:rsidR="00D820F2" w:rsidRPr="00315C58">
        <w:rPr>
          <w:rFonts w:ascii="Cambria" w:hAnsi="Cambria"/>
          <w:sz w:val="20"/>
          <w:szCs w:val="20"/>
          <w:lang w:val="en-US"/>
        </w:rPr>
        <w:t xml:space="preserve">grarian </w:t>
      </w:r>
      <w:r w:rsidR="000C021E">
        <w:rPr>
          <w:rFonts w:ascii="Cambria" w:hAnsi="Cambria"/>
          <w:sz w:val="20"/>
          <w:szCs w:val="20"/>
          <w:lang w:val="en-US"/>
        </w:rPr>
        <w:t>d</w:t>
      </w:r>
      <w:r w:rsidR="00D820F2" w:rsidRPr="00315C58">
        <w:rPr>
          <w:rFonts w:ascii="Cambria" w:hAnsi="Cambria"/>
          <w:sz w:val="20"/>
          <w:szCs w:val="20"/>
          <w:lang w:val="en-US"/>
        </w:rPr>
        <w:t xml:space="preserve">ebt </w:t>
      </w:r>
      <w:r w:rsidR="000C021E">
        <w:rPr>
          <w:rFonts w:ascii="Cambria" w:hAnsi="Cambria"/>
          <w:sz w:val="20"/>
          <w:szCs w:val="20"/>
          <w:lang w:val="en-US"/>
        </w:rPr>
        <w:t>b</w:t>
      </w:r>
      <w:r w:rsidR="00D820F2" w:rsidRPr="00315C58">
        <w:rPr>
          <w:rFonts w:ascii="Cambria" w:hAnsi="Cambria"/>
          <w:sz w:val="20"/>
          <w:szCs w:val="20"/>
          <w:lang w:val="en-US"/>
        </w:rPr>
        <w:t>onds</w:t>
      </w:r>
      <w:r w:rsidR="00D0401B">
        <w:rPr>
          <w:rFonts w:ascii="Cambria" w:hAnsi="Cambria"/>
          <w:sz w:val="20"/>
          <w:szCs w:val="20"/>
          <w:lang w:val="en-US"/>
        </w:rPr>
        <w:t>, ordering</w:t>
      </w:r>
      <w:r w:rsidR="00D820F2" w:rsidRPr="00315C58">
        <w:rPr>
          <w:rFonts w:ascii="Cambria" w:hAnsi="Cambria"/>
          <w:sz w:val="20"/>
          <w:szCs w:val="20"/>
          <w:lang w:val="en-US"/>
        </w:rPr>
        <w:t xml:space="preserve"> such debts to be converted into United States</w:t>
      </w:r>
      <w:r w:rsidR="000C021E">
        <w:rPr>
          <w:rFonts w:ascii="Cambria" w:hAnsi="Cambria"/>
          <w:sz w:val="20"/>
          <w:szCs w:val="20"/>
          <w:lang w:val="en-US"/>
        </w:rPr>
        <w:t xml:space="preserve"> (U.S.)</w:t>
      </w:r>
      <w:r w:rsidR="00D820F2" w:rsidRPr="00315C58">
        <w:rPr>
          <w:rFonts w:ascii="Cambria" w:hAnsi="Cambria"/>
          <w:sz w:val="20"/>
          <w:szCs w:val="20"/>
          <w:lang w:val="en-US"/>
        </w:rPr>
        <w:t xml:space="preserve"> dollars at the exchange rate in effect on the date the bonds </w:t>
      </w:r>
      <w:r w:rsidR="00D0401B">
        <w:rPr>
          <w:rFonts w:ascii="Cambria" w:hAnsi="Cambria"/>
          <w:sz w:val="20"/>
          <w:szCs w:val="20"/>
          <w:lang w:val="en-US"/>
        </w:rPr>
        <w:t>were</w:t>
      </w:r>
      <w:r w:rsidR="00D820F2" w:rsidRPr="00315C58">
        <w:rPr>
          <w:rFonts w:ascii="Cambria" w:hAnsi="Cambria"/>
          <w:sz w:val="20"/>
          <w:szCs w:val="20"/>
          <w:lang w:val="en-US"/>
        </w:rPr>
        <w:t xml:space="preserve"> issued.</w:t>
      </w:r>
      <w:r w:rsidR="00C302A8" w:rsidRPr="00315C58">
        <w:rPr>
          <w:rStyle w:val="FootnoteReference"/>
          <w:rFonts w:ascii="Cambria" w:hAnsi="Cambria"/>
          <w:sz w:val="20"/>
          <w:szCs w:val="20"/>
          <w:lang w:val="en-US"/>
        </w:rPr>
        <w:footnoteReference w:id="8"/>
      </w:r>
    </w:p>
    <w:p w:rsidR="000839C7" w:rsidRPr="00315C58" w:rsidRDefault="007A699C" w:rsidP="00344977">
      <w:pPr>
        <w:numPr>
          <w:ilvl w:val="0"/>
          <w:numId w:val="103"/>
        </w:numPr>
        <w:suppressAutoHyphens/>
        <w:spacing w:after="240"/>
        <w:jc w:val="both"/>
        <w:rPr>
          <w:rFonts w:ascii="Cambria" w:hAnsi="Cambria"/>
          <w:sz w:val="20"/>
          <w:szCs w:val="20"/>
          <w:lang w:val="en-US"/>
        </w:rPr>
      </w:pPr>
      <w:r w:rsidRPr="00315C58">
        <w:rPr>
          <w:rFonts w:ascii="Cambria" w:hAnsi="Cambria"/>
          <w:sz w:val="20"/>
          <w:szCs w:val="20"/>
          <w:lang w:val="en-US"/>
        </w:rPr>
        <w:t xml:space="preserve">The petitioners </w:t>
      </w:r>
      <w:r w:rsidR="00B2463E">
        <w:rPr>
          <w:rFonts w:ascii="Cambria" w:hAnsi="Cambria"/>
          <w:sz w:val="20"/>
          <w:szCs w:val="20"/>
          <w:lang w:val="en-US"/>
        </w:rPr>
        <w:t>claim</w:t>
      </w:r>
      <w:r w:rsidRPr="00315C58">
        <w:rPr>
          <w:rFonts w:ascii="Cambria" w:hAnsi="Cambria"/>
          <w:sz w:val="20"/>
          <w:szCs w:val="20"/>
          <w:lang w:val="en-US"/>
        </w:rPr>
        <w:t xml:space="preserve"> that the Peruvian Engineers Association and the </w:t>
      </w:r>
      <w:r w:rsidR="00D0401B">
        <w:rPr>
          <w:rFonts w:ascii="Cambria" w:hAnsi="Cambria"/>
          <w:sz w:val="20"/>
          <w:szCs w:val="20"/>
          <w:lang w:val="en-US"/>
        </w:rPr>
        <w:t xml:space="preserve">Ica </w:t>
      </w:r>
      <w:r w:rsidRPr="00315C58">
        <w:rPr>
          <w:rFonts w:ascii="Cambria" w:hAnsi="Cambria"/>
          <w:sz w:val="20"/>
          <w:szCs w:val="20"/>
          <w:lang w:val="en-US"/>
        </w:rPr>
        <w:t xml:space="preserve">Bar Association </w:t>
      </w:r>
      <w:r w:rsidR="00D0401B">
        <w:rPr>
          <w:rFonts w:ascii="Cambria" w:hAnsi="Cambria"/>
          <w:sz w:val="20"/>
          <w:szCs w:val="20"/>
          <w:lang w:val="en-US"/>
        </w:rPr>
        <w:t>challenged</w:t>
      </w:r>
      <w:r w:rsidRPr="00315C58">
        <w:rPr>
          <w:rFonts w:ascii="Cambria" w:hAnsi="Cambria"/>
          <w:sz w:val="20"/>
          <w:szCs w:val="20"/>
          <w:lang w:val="en-US"/>
        </w:rPr>
        <w:t xml:space="preserve"> those laws by filing two </w:t>
      </w:r>
      <w:r w:rsidR="00D0401B">
        <w:rPr>
          <w:rFonts w:ascii="Cambria" w:hAnsi="Cambria"/>
          <w:sz w:val="20"/>
          <w:szCs w:val="20"/>
          <w:lang w:val="en-US"/>
        </w:rPr>
        <w:t>un</w:t>
      </w:r>
      <w:r w:rsidRPr="00315C58">
        <w:rPr>
          <w:rFonts w:ascii="Cambria" w:hAnsi="Cambria"/>
          <w:sz w:val="20"/>
          <w:szCs w:val="20"/>
          <w:lang w:val="en-US"/>
        </w:rPr>
        <w:t>constitutional</w:t>
      </w:r>
      <w:r w:rsidR="00D0401B">
        <w:rPr>
          <w:rFonts w:ascii="Cambria" w:hAnsi="Cambria"/>
          <w:sz w:val="20"/>
          <w:szCs w:val="20"/>
          <w:lang w:val="en-US"/>
        </w:rPr>
        <w:t>ity actions</w:t>
      </w:r>
      <w:r w:rsidR="000839C7" w:rsidRPr="00315C58">
        <w:rPr>
          <w:rFonts w:ascii="Cambria" w:hAnsi="Cambria"/>
          <w:sz w:val="20"/>
          <w:szCs w:val="20"/>
          <w:lang w:val="en-US"/>
        </w:rPr>
        <w:t xml:space="preserve">. </w:t>
      </w:r>
      <w:r w:rsidRPr="00315C58">
        <w:rPr>
          <w:rFonts w:ascii="Cambria" w:hAnsi="Cambria"/>
          <w:sz w:val="20"/>
          <w:szCs w:val="20"/>
          <w:lang w:val="en-US"/>
        </w:rPr>
        <w:t>On May</w:t>
      </w:r>
      <w:r w:rsidR="002B142A" w:rsidRPr="00315C58">
        <w:rPr>
          <w:rFonts w:ascii="Cambria" w:hAnsi="Cambria"/>
          <w:sz w:val="20"/>
          <w:szCs w:val="20"/>
          <w:lang w:val="en-US"/>
        </w:rPr>
        <w:t xml:space="preserve"> 11</w:t>
      </w:r>
      <w:r w:rsidRPr="00315C58">
        <w:rPr>
          <w:rFonts w:ascii="Cambria" w:hAnsi="Cambria"/>
          <w:sz w:val="20"/>
          <w:szCs w:val="20"/>
          <w:lang w:val="en-US"/>
        </w:rPr>
        <w:t>,</w:t>
      </w:r>
      <w:r w:rsidR="002B142A" w:rsidRPr="00315C58">
        <w:rPr>
          <w:rFonts w:ascii="Cambria" w:hAnsi="Cambria"/>
          <w:sz w:val="20"/>
          <w:szCs w:val="20"/>
          <w:lang w:val="en-US"/>
        </w:rPr>
        <w:t xml:space="preserve"> 2001</w:t>
      </w:r>
      <w:r w:rsidRPr="00315C58">
        <w:rPr>
          <w:rFonts w:ascii="Cambria" w:hAnsi="Cambria"/>
          <w:sz w:val="20"/>
          <w:szCs w:val="20"/>
          <w:lang w:val="en-US"/>
        </w:rPr>
        <w:t>, the Constitutional Court</w:t>
      </w:r>
      <w:r w:rsidR="002B142A" w:rsidRPr="00315C58">
        <w:rPr>
          <w:rFonts w:ascii="Cambria" w:hAnsi="Cambria"/>
          <w:sz w:val="20"/>
          <w:szCs w:val="20"/>
          <w:lang w:val="en-US"/>
        </w:rPr>
        <w:t xml:space="preserve"> </w:t>
      </w:r>
      <w:r w:rsidR="00D3418D" w:rsidRPr="00315C58">
        <w:rPr>
          <w:rFonts w:ascii="Cambria" w:hAnsi="Cambria"/>
          <w:sz w:val="20"/>
          <w:szCs w:val="20"/>
          <w:lang w:val="en-US"/>
        </w:rPr>
        <w:t>(</w:t>
      </w:r>
      <w:r w:rsidRPr="00315C58">
        <w:rPr>
          <w:rFonts w:ascii="Cambria" w:hAnsi="Cambria"/>
          <w:sz w:val="20"/>
          <w:szCs w:val="20"/>
          <w:lang w:val="en-US"/>
        </w:rPr>
        <w:t>case file </w:t>
      </w:r>
      <w:r w:rsidR="002B142A" w:rsidRPr="00315C58">
        <w:rPr>
          <w:rFonts w:ascii="Cambria" w:hAnsi="Cambria"/>
          <w:sz w:val="20"/>
          <w:szCs w:val="20"/>
          <w:lang w:val="en-US"/>
        </w:rPr>
        <w:t>022-96-I/TC</w:t>
      </w:r>
      <w:r w:rsidR="00D3418D" w:rsidRPr="00315C58">
        <w:rPr>
          <w:rFonts w:ascii="Cambria" w:hAnsi="Cambria"/>
          <w:sz w:val="20"/>
          <w:szCs w:val="20"/>
          <w:lang w:val="en-US"/>
        </w:rPr>
        <w:t>)</w:t>
      </w:r>
      <w:r w:rsidR="002B142A" w:rsidRPr="00315C58">
        <w:rPr>
          <w:rFonts w:ascii="Cambria" w:hAnsi="Cambria"/>
          <w:sz w:val="20"/>
          <w:szCs w:val="20"/>
          <w:lang w:val="en-US"/>
        </w:rPr>
        <w:t xml:space="preserve"> </w:t>
      </w:r>
      <w:r w:rsidRPr="00315C58">
        <w:rPr>
          <w:rFonts w:ascii="Cambria" w:hAnsi="Cambria"/>
          <w:sz w:val="20"/>
          <w:szCs w:val="20"/>
          <w:lang w:val="en-US"/>
        </w:rPr>
        <w:t>ruled that</w:t>
      </w:r>
      <w:r w:rsidR="002B142A" w:rsidRPr="00315C58">
        <w:rPr>
          <w:rFonts w:ascii="Cambria" w:hAnsi="Cambria"/>
          <w:sz w:val="20"/>
          <w:szCs w:val="20"/>
          <w:lang w:val="en-US"/>
        </w:rPr>
        <w:t xml:space="preserve"> </w:t>
      </w:r>
      <w:r w:rsidR="00B82BF9" w:rsidRPr="00315C58">
        <w:rPr>
          <w:rFonts w:ascii="Cambria" w:hAnsi="Cambria"/>
          <w:sz w:val="20"/>
          <w:szCs w:val="20"/>
          <w:lang w:val="en-US"/>
        </w:rPr>
        <w:t>Articles</w:t>
      </w:r>
      <w:r w:rsidR="002B142A" w:rsidRPr="00315C58">
        <w:rPr>
          <w:rFonts w:ascii="Cambria" w:hAnsi="Cambria"/>
          <w:sz w:val="20"/>
          <w:szCs w:val="20"/>
          <w:lang w:val="en-US"/>
        </w:rPr>
        <w:t xml:space="preserve"> 1</w:t>
      </w:r>
      <w:r w:rsidR="00B82BF9" w:rsidRPr="00315C58">
        <w:rPr>
          <w:rFonts w:ascii="Cambria" w:hAnsi="Cambria"/>
          <w:sz w:val="20"/>
          <w:szCs w:val="20"/>
          <w:lang w:val="en-US"/>
        </w:rPr>
        <w:t xml:space="preserve"> and</w:t>
      </w:r>
      <w:r w:rsidR="002B142A" w:rsidRPr="00315C58">
        <w:rPr>
          <w:rFonts w:ascii="Cambria" w:hAnsi="Cambria"/>
          <w:sz w:val="20"/>
          <w:szCs w:val="20"/>
          <w:lang w:val="en-US"/>
        </w:rPr>
        <w:t xml:space="preserve"> 2</w:t>
      </w:r>
      <w:r w:rsidR="00B82BF9" w:rsidRPr="00315C58">
        <w:rPr>
          <w:rFonts w:ascii="Cambria" w:hAnsi="Cambria"/>
          <w:sz w:val="20"/>
          <w:szCs w:val="20"/>
          <w:lang w:val="en-US"/>
        </w:rPr>
        <w:t xml:space="preserve"> and the </w:t>
      </w:r>
      <w:r w:rsidR="00D0401B">
        <w:rPr>
          <w:rFonts w:ascii="Cambria" w:hAnsi="Cambria"/>
          <w:sz w:val="20"/>
          <w:szCs w:val="20"/>
          <w:lang w:val="en-US"/>
        </w:rPr>
        <w:t>F</w:t>
      </w:r>
      <w:r w:rsidR="00B82BF9" w:rsidRPr="00315C58">
        <w:rPr>
          <w:rFonts w:ascii="Cambria" w:hAnsi="Cambria"/>
          <w:sz w:val="20"/>
          <w:szCs w:val="20"/>
          <w:lang w:val="en-US"/>
        </w:rPr>
        <w:t xml:space="preserve">irst </w:t>
      </w:r>
      <w:r w:rsidR="00D0401B">
        <w:rPr>
          <w:rFonts w:ascii="Cambria" w:hAnsi="Cambria"/>
          <w:sz w:val="20"/>
          <w:szCs w:val="20"/>
          <w:lang w:val="en-US"/>
        </w:rPr>
        <w:t>F</w:t>
      </w:r>
      <w:r w:rsidR="00B82BF9" w:rsidRPr="00315C58">
        <w:rPr>
          <w:rFonts w:ascii="Cambria" w:hAnsi="Cambria"/>
          <w:sz w:val="20"/>
          <w:szCs w:val="20"/>
          <w:lang w:val="en-US"/>
        </w:rPr>
        <w:t xml:space="preserve">inal </w:t>
      </w:r>
      <w:r w:rsidR="00D0401B">
        <w:rPr>
          <w:rFonts w:ascii="Cambria" w:hAnsi="Cambria"/>
          <w:sz w:val="20"/>
          <w:szCs w:val="20"/>
          <w:lang w:val="en-US"/>
        </w:rPr>
        <w:t>P</w:t>
      </w:r>
      <w:r w:rsidR="00B82BF9" w:rsidRPr="00315C58">
        <w:rPr>
          <w:rFonts w:ascii="Cambria" w:hAnsi="Cambria"/>
          <w:sz w:val="20"/>
          <w:szCs w:val="20"/>
          <w:lang w:val="en-US"/>
        </w:rPr>
        <w:t>rovision of</w:t>
      </w:r>
      <w:r w:rsidR="002B142A" w:rsidRPr="00315C58">
        <w:rPr>
          <w:rFonts w:ascii="Cambria" w:hAnsi="Cambria"/>
          <w:sz w:val="20"/>
          <w:szCs w:val="20"/>
          <w:lang w:val="en-US"/>
        </w:rPr>
        <w:t xml:space="preserve"> </w:t>
      </w:r>
      <w:r w:rsidR="00B82BF9" w:rsidRPr="00315C58">
        <w:rPr>
          <w:rFonts w:ascii="Cambria" w:hAnsi="Cambria"/>
          <w:sz w:val="20"/>
          <w:szCs w:val="20"/>
          <w:lang w:val="en-US"/>
        </w:rPr>
        <w:t>Law</w:t>
      </w:r>
      <w:r w:rsidR="00536B72" w:rsidRPr="00315C58">
        <w:rPr>
          <w:rFonts w:ascii="Cambria" w:hAnsi="Cambria"/>
          <w:sz w:val="20"/>
          <w:szCs w:val="20"/>
          <w:lang w:val="en-US"/>
        </w:rPr>
        <w:t xml:space="preserve"> </w:t>
      </w:r>
      <w:r w:rsidR="002B142A" w:rsidRPr="00315C58">
        <w:rPr>
          <w:rFonts w:ascii="Cambria" w:hAnsi="Cambria"/>
          <w:sz w:val="20"/>
          <w:szCs w:val="20"/>
          <w:lang w:val="en-US"/>
        </w:rPr>
        <w:t>26597</w:t>
      </w:r>
      <w:r w:rsidRPr="00315C58">
        <w:rPr>
          <w:rFonts w:ascii="Cambria" w:hAnsi="Cambria"/>
          <w:sz w:val="20"/>
          <w:szCs w:val="20"/>
          <w:lang w:val="en-US"/>
        </w:rPr>
        <w:t xml:space="preserve"> were unconstitutional, </w:t>
      </w:r>
      <w:r w:rsidR="00D0401B">
        <w:rPr>
          <w:rFonts w:ascii="Cambria" w:hAnsi="Cambria"/>
          <w:sz w:val="20"/>
          <w:szCs w:val="20"/>
          <w:lang w:val="en-US"/>
        </w:rPr>
        <w:t>as they</w:t>
      </w:r>
      <w:r w:rsidRPr="00315C58">
        <w:rPr>
          <w:rFonts w:ascii="Cambria" w:hAnsi="Cambria"/>
          <w:sz w:val="20"/>
          <w:szCs w:val="20"/>
          <w:lang w:val="en-US"/>
        </w:rPr>
        <w:t xml:space="preserve"> violated</w:t>
      </w:r>
      <w:r w:rsidR="00D31470" w:rsidRPr="00315C58">
        <w:rPr>
          <w:rFonts w:ascii="Cambria" w:hAnsi="Cambria"/>
          <w:sz w:val="20"/>
          <w:szCs w:val="20"/>
          <w:lang w:val="en-US"/>
        </w:rPr>
        <w:t xml:space="preserve"> </w:t>
      </w:r>
      <w:r w:rsidR="00B82BF9" w:rsidRPr="00315C58">
        <w:rPr>
          <w:rFonts w:ascii="Cambria" w:hAnsi="Cambria"/>
          <w:sz w:val="20"/>
          <w:szCs w:val="20"/>
          <w:lang w:val="en-US"/>
        </w:rPr>
        <w:t>Articles</w:t>
      </w:r>
      <w:r w:rsidR="00D31470" w:rsidRPr="00315C58">
        <w:rPr>
          <w:rFonts w:ascii="Cambria" w:hAnsi="Cambria"/>
          <w:sz w:val="20"/>
          <w:szCs w:val="20"/>
          <w:lang w:val="en-US"/>
        </w:rPr>
        <w:t xml:space="preserve"> 70 </w:t>
      </w:r>
      <w:r w:rsidR="00B82BF9" w:rsidRPr="00315C58">
        <w:rPr>
          <w:rFonts w:ascii="Cambria" w:hAnsi="Cambria"/>
          <w:sz w:val="20"/>
          <w:szCs w:val="20"/>
          <w:lang w:val="en-US"/>
        </w:rPr>
        <w:t>and</w:t>
      </w:r>
      <w:r w:rsidR="00D31470" w:rsidRPr="00315C58">
        <w:rPr>
          <w:rFonts w:ascii="Cambria" w:hAnsi="Cambria"/>
          <w:sz w:val="20"/>
          <w:szCs w:val="20"/>
          <w:lang w:val="en-US"/>
        </w:rPr>
        <w:t xml:space="preserve"> 139</w:t>
      </w:r>
      <w:r w:rsidR="00B82BF9" w:rsidRPr="00315C58">
        <w:rPr>
          <w:rFonts w:ascii="Cambria" w:hAnsi="Cambria"/>
          <w:sz w:val="20"/>
          <w:szCs w:val="20"/>
          <w:lang w:val="en-US"/>
        </w:rPr>
        <w:t>, paragraph</w:t>
      </w:r>
      <w:r w:rsidR="00D31470" w:rsidRPr="00315C58">
        <w:rPr>
          <w:rFonts w:ascii="Cambria" w:hAnsi="Cambria"/>
          <w:sz w:val="20"/>
          <w:szCs w:val="20"/>
          <w:lang w:val="en-US"/>
        </w:rPr>
        <w:t xml:space="preserve"> 3</w:t>
      </w:r>
      <w:r w:rsidR="00EC5D89">
        <w:rPr>
          <w:rFonts w:ascii="Cambria" w:hAnsi="Cambria"/>
          <w:sz w:val="20"/>
          <w:szCs w:val="20"/>
          <w:lang w:val="en-US"/>
        </w:rPr>
        <w:t>,</w:t>
      </w:r>
      <w:r w:rsidR="00D31470" w:rsidRPr="00315C58">
        <w:rPr>
          <w:rFonts w:ascii="Cambria" w:hAnsi="Cambria"/>
          <w:sz w:val="20"/>
          <w:szCs w:val="20"/>
          <w:lang w:val="en-US"/>
        </w:rPr>
        <w:t xml:space="preserve"> </w:t>
      </w:r>
      <w:r w:rsidR="00B82BF9" w:rsidRPr="00315C58">
        <w:rPr>
          <w:rFonts w:ascii="Cambria" w:hAnsi="Cambria"/>
          <w:sz w:val="20"/>
          <w:szCs w:val="20"/>
          <w:lang w:val="en-US"/>
        </w:rPr>
        <w:t>of Peru’s constitution</w:t>
      </w:r>
      <w:r w:rsidRPr="00315C58">
        <w:rPr>
          <w:rFonts w:ascii="Cambria" w:hAnsi="Cambria"/>
          <w:sz w:val="20"/>
          <w:szCs w:val="20"/>
          <w:lang w:val="en-US"/>
        </w:rPr>
        <w:t xml:space="preserve"> by not respecting the right to fair value compensation and</w:t>
      </w:r>
      <w:r w:rsidR="00EC5D89">
        <w:rPr>
          <w:rFonts w:ascii="Cambria" w:hAnsi="Cambria"/>
          <w:sz w:val="20"/>
          <w:szCs w:val="20"/>
          <w:lang w:val="en-US"/>
        </w:rPr>
        <w:t xml:space="preserve"> by</w:t>
      </w:r>
      <w:r w:rsidRPr="00315C58">
        <w:rPr>
          <w:rFonts w:ascii="Cambria" w:hAnsi="Cambria"/>
          <w:sz w:val="20"/>
          <w:szCs w:val="20"/>
          <w:lang w:val="en-US"/>
        </w:rPr>
        <w:t xml:space="preserve"> ignoring the right to avail oneself of a procedure </w:t>
      </w:r>
      <w:r w:rsidR="000B133E">
        <w:rPr>
          <w:rFonts w:ascii="Cambria" w:hAnsi="Cambria"/>
          <w:sz w:val="20"/>
          <w:szCs w:val="20"/>
          <w:lang w:val="en-US"/>
        </w:rPr>
        <w:t>pre-established</w:t>
      </w:r>
      <w:r w:rsidRPr="00315C58">
        <w:rPr>
          <w:rFonts w:ascii="Cambria" w:hAnsi="Cambria"/>
          <w:sz w:val="20"/>
          <w:szCs w:val="20"/>
          <w:lang w:val="en-US"/>
        </w:rPr>
        <w:t xml:space="preserve"> by law.</w:t>
      </w:r>
      <w:r w:rsidR="005522B8" w:rsidRPr="00315C58">
        <w:rPr>
          <w:rStyle w:val="FootnoteReference"/>
          <w:rFonts w:ascii="Cambria" w:hAnsi="Cambria"/>
          <w:sz w:val="20"/>
          <w:szCs w:val="20"/>
          <w:lang w:val="en-US"/>
        </w:rPr>
        <w:footnoteReference w:id="9"/>
      </w:r>
      <w:r w:rsidR="004349D2" w:rsidRPr="00315C58">
        <w:rPr>
          <w:rFonts w:ascii="Cambria" w:hAnsi="Cambria"/>
          <w:sz w:val="20"/>
          <w:szCs w:val="20"/>
          <w:lang w:val="en-US"/>
        </w:rPr>
        <w:t xml:space="preserve"> </w:t>
      </w:r>
      <w:r w:rsidRPr="00315C58">
        <w:rPr>
          <w:rFonts w:ascii="Cambria" w:hAnsi="Cambria"/>
          <w:sz w:val="20"/>
          <w:szCs w:val="20"/>
          <w:lang w:val="en-US"/>
        </w:rPr>
        <w:t>The petitioners allege that in its judgment, the Court deemed that the provisions cited</w:t>
      </w:r>
      <w:r w:rsidR="00D3418D" w:rsidRPr="00315C58">
        <w:rPr>
          <w:rFonts w:ascii="Cambria" w:hAnsi="Cambria"/>
          <w:sz w:val="20"/>
          <w:szCs w:val="20"/>
          <w:lang w:val="en-US"/>
        </w:rPr>
        <w:t xml:space="preserve"> </w:t>
      </w:r>
      <w:r w:rsidRPr="00315C58">
        <w:rPr>
          <w:rFonts w:ascii="Cambria" w:hAnsi="Cambria"/>
          <w:sz w:val="20"/>
          <w:szCs w:val="20"/>
          <w:lang w:val="en-US"/>
        </w:rPr>
        <w:t>established an immutable fair value treatment</w:t>
      </w:r>
      <w:r w:rsidR="000B133E">
        <w:rPr>
          <w:rFonts w:ascii="Cambria" w:hAnsi="Cambria"/>
          <w:sz w:val="20"/>
          <w:szCs w:val="20"/>
          <w:lang w:val="en-US"/>
        </w:rPr>
        <w:t>,</w:t>
      </w:r>
      <w:r w:rsidRPr="00315C58">
        <w:rPr>
          <w:rFonts w:ascii="Cambria" w:hAnsi="Cambria"/>
          <w:sz w:val="20"/>
          <w:szCs w:val="20"/>
          <w:lang w:val="en-US"/>
        </w:rPr>
        <w:t xml:space="preserve"> </w:t>
      </w:r>
      <w:r w:rsidR="000B133E">
        <w:rPr>
          <w:rFonts w:ascii="Cambria" w:hAnsi="Cambria"/>
          <w:sz w:val="20"/>
          <w:szCs w:val="20"/>
          <w:lang w:val="en-US"/>
        </w:rPr>
        <w:t>unbound by</w:t>
      </w:r>
      <w:r w:rsidRPr="00315C58">
        <w:rPr>
          <w:rFonts w:ascii="Cambria" w:hAnsi="Cambria"/>
          <w:sz w:val="20"/>
          <w:szCs w:val="20"/>
          <w:lang w:val="en-US"/>
        </w:rPr>
        <w:t xml:space="preserve"> time</w:t>
      </w:r>
      <w:r w:rsidR="000B133E">
        <w:rPr>
          <w:rFonts w:ascii="Cambria" w:hAnsi="Cambria"/>
          <w:sz w:val="20"/>
          <w:szCs w:val="20"/>
          <w:lang w:val="en-US"/>
        </w:rPr>
        <w:t>,</w:t>
      </w:r>
      <w:r w:rsidRPr="00315C58">
        <w:rPr>
          <w:rFonts w:ascii="Cambria" w:hAnsi="Cambria"/>
          <w:sz w:val="20"/>
          <w:szCs w:val="20"/>
          <w:lang w:val="en-US"/>
        </w:rPr>
        <w:t xml:space="preserve"> and ordered that the </w:t>
      </w:r>
      <w:r w:rsidR="000B133E">
        <w:rPr>
          <w:rFonts w:ascii="Cambria" w:hAnsi="Cambria"/>
          <w:sz w:val="20"/>
          <w:szCs w:val="20"/>
          <w:lang w:val="en-US"/>
        </w:rPr>
        <w:t>a</w:t>
      </w:r>
      <w:r w:rsidRPr="00315C58">
        <w:rPr>
          <w:rFonts w:ascii="Cambria" w:hAnsi="Cambria"/>
          <w:sz w:val="20"/>
          <w:szCs w:val="20"/>
          <w:lang w:val="en-US"/>
        </w:rPr>
        <w:t xml:space="preserve">grarian </w:t>
      </w:r>
      <w:r w:rsidR="000B133E">
        <w:rPr>
          <w:rFonts w:ascii="Cambria" w:hAnsi="Cambria"/>
          <w:sz w:val="20"/>
          <w:szCs w:val="20"/>
          <w:lang w:val="en-US"/>
        </w:rPr>
        <w:t>d</w:t>
      </w:r>
      <w:r w:rsidRPr="00315C58">
        <w:rPr>
          <w:rFonts w:ascii="Cambria" w:hAnsi="Cambria"/>
          <w:sz w:val="20"/>
          <w:szCs w:val="20"/>
          <w:lang w:val="en-US"/>
        </w:rPr>
        <w:t xml:space="preserve">ebt </w:t>
      </w:r>
      <w:r w:rsidR="000B133E">
        <w:rPr>
          <w:rFonts w:ascii="Cambria" w:hAnsi="Cambria"/>
          <w:sz w:val="20"/>
          <w:szCs w:val="20"/>
          <w:lang w:val="en-US"/>
        </w:rPr>
        <w:t>b</w:t>
      </w:r>
      <w:r w:rsidRPr="00315C58">
        <w:rPr>
          <w:rFonts w:ascii="Cambria" w:hAnsi="Cambria"/>
          <w:sz w:val="20"/>
          <w:szCs w:val="20"/>
          <w:lang w:val="en-US"/>
        </w:rPr>
        <w:t>onds be paid based on market value, in other words, an up-to-date value</w:t>
      </w:r>
      <w:r w:rsidR="005005EC" w:rsidRPr="00315C58">
        <w:rPr>
          <w:rFonts w:ascii="Cambria" w:hAnsi="Cambria"/>
          <w:sz w:val="20"/>
          <w:szCs w:val="20"/>
          <w:lang w:val="en-US"/>
        </w:rPr>
        <w:t xml:space="preserve">. </w:t>
      </w:r>
    </w:p>
    <w:p w:rsidR="000839C7" w:rsidRPr="00315C58" w:rsidRDefault="002A3C4A" w:rsidP="00C9378F">
      <w:pPr>
        <w:numPr>
          <w:ilvl w:val="0"/>
          <w:numId w:val="103"/>
        </w:numPr>
        <w:suppressAutoHyphens/>
        <w:spacing w:after="240"/>
        <w:jc w:val="both"/>
        <w:rPr>
          <w:rFonts w:ascii="Cambria" w:hAnsi="Cambria"/>
          <w:sz w:val="20"/>
          <w:szCs w:val="20"/>
          <w:lang w:val="en-US"/>
        </w:rPr>
      </w:pPr>
      <w:r w:rsidRPr="00315C58">
        <w:rPr>
          <w:rFonts w:ascii="Cambria" w:hAnsi="Cambria"/>
          <w:sz w:val="20"/>
          <w:szCs w:val="20"/>
          <w:lang w:val="en-US"/>
        </w:rPr>
        <w:lastRenderedPageBreak/>
        <w:t>The petitioners indicate that on August</w:t>
      </w:r>
      <w:r w:rsidR="004349D2" w:rsidRPr="00315C58">
        <w:rPr>
          <w:rFonts w:ascii="Cambria" w:hAnsi="Cambria"/>
          <w:sz w:val="20"/>
          <w:szCs w:val="20"/>
          <w:lang w:val="en-US"/>
        </w:rPr>
        <w:t xml:space="preserve"> 2</w:t>
      </w:r>
      <w:r w:rsidRPr="00315C58">
        <w:rPr>
          <w:rFonts w:ascii="Cambria" w:hAnsi="Cambria"/>
          <w:sz w:val="20"/>
          <w:szCs w:val="20"/>
          <w:lang w:val="en-US"/>
        </w:rPr>
        <w:t>,</w:t>
      </w:r>
      <w:r w:rsidR="004349D2" w:rsidRPr="00315C58">
        <w:rPr>
          <w:rFonts w:ascii="Cambria" w:hAnsi="Cambria"/>
          <w:sz w:val="20"/>
          <w:szCs w:val="20"/>
          <w:lang w:val="en-US"/>
        </w:rPr>
        <w:t xml:space="preserve"> 2004</w:t>
      </w:r>
      <w:r w:rsidR="009F2BE2">
        <w:rPr>
          <w:rFonts w:ascii="Cambria" w:hAnsi="Cambria"/>
          <w:sz w:val="20"/>
          <w:szCs w:val="20"/>
          <w:lang w:val="en-US"/>
        </w:rPr>
        <w:t>,</w:t>
      </w:r>
      <w:r w:rsidR="004349D2" w:rsidRPr="00315C58">
        <w:rPr>
          <w:rFonts w:ascii="Cambria" w:hAnsi="Cambria"/>
          <w:sz w:val="20"/>
          <w:szCs w:val="20"/>
          <w:lang w:val="en-US"/>
        </w:rPr>
        <w:t xml:space="preserve"> </w:t>
      </w:r>
      <w:r w:rsidRPr="00315C58">
        <w:rPr>
          <w:rFonts w:ascii="Cambria" w:hAnsi="Cambria"/>
          <w:sz w:val="20"/>
          <w:szCs w:val="20"/>
          <w:lang w:val="en-US"/>
        </w:rPr>
        <w:t>the Constitutional Court</w:t>
      </w:r>
      <w:r w:rsidR="000D5885" w:rsidRPr="00315C58">
        <w:rPr>
          <w:rFonts w:ascii="Cambria" w:hAnsi="Cambria"/>
          <w:sz w:val="20"/>
          <w:szCs w:val="20"/>
          <w:lang w:val="en-US"/>
        </w:rPr>
        <w:t xml:space="preserve"> (</w:t>
      </w:r>
      <w:r w:rsidRPr="00315C58">
        <w:rPr>
          <w:rFonts w:ascii="Cambria" w:hAnsi="Cambria"/>
          <w:sz w:val="20"/>
          <w:szCs w:val="20"/>
          <w:lang w:val="en-US"/>
        </w:rPr>
        <w:t>case file</w:t>
      </w:r>
      <w:r w:rsidR="004349D2" w:rsidRPr="00315C58">
        <w:rPr>
          <w:rFonts w:ascii="Cambria" w:hAnsi="Cambria"/>
          <w:sz w:val="20"/>
          <w:szCs w:val="20"/>
          <w:lang w:val="en-US"/>
        </w:rPr>
        <w:t xml:space="preserve"> 0009-2004-AI/TC</w:t>
      </w:r>
      <w:r w:rsidR="000D5885" w:rsidRPr="00315C58">
        <w:rPr>
          <w:rFonts w:ascii="Cambria" w:hAnsi="Cambria"/>
          <w:sz w:val="20"/>
          <w:szCs w:val="20"/>
          <w:lang w:val="en-US"/>
        </w:rPr>
        <w:t>)</w:t>
      </w:r>
      <w:r w:rsidR="004349D2" w:rsidRPr="00315C58">
        <w:rPr>
          <w:rFonts w:ascii="Cambria" w:hAnsi="Cambria"/>
          <w:sz w:val="20"/>
          <w:szCs w:val="20"/>
          <w:lang w:val="en-US"/>
        </w:rPr>
        <w:t xml:space="preserve"> </w:t>
      </w:r>
      <w:r w:rsidRPr="00315C58">
        <w:rPr>
          <w:rFonts w:ascii="Cambria" w:hAnsi="Cambria"/>
          <w:sz w:val="20"/>
          <w:szCs w:val="20"/>
          <w:lang w:val="en-US"/>
        </w:rPr>
        <w:t>found the claim filed against Emergency Decree 088-2000</w:t>
      </w:r>
      <w:r w:rsidR="004349D2" w:rsidRPr="00315C58">
        <w:rPr>
          <w:rFonts w:ascii="Cambria" w:hAnsi="Cambria"/>
          <w:sz w:val="20"/>
          <w:szCs w:val="20"/>
          <w:lang w:val="en-US"/>
        </w:rPr>
        <w:t xml:space="preserve"> </w:t>
      </w:r>
      <w:r w:rsidRPr="00315C58">
        <w:rPr>
          <w:rFonts w:ascii="Cambria" w:hAnsi="Cambria"/>
          <w:sz w:val="20"/>
          <w:szCs w:val="20"/>
          <w:lang w:val="en-US"/>
        </w:rPr>
        <w:t xml:space="preserve">to be </w:t>
      </w:r>
      <w:r w:rsidR="009F2BE2">
        <w:rPr>
          <w:rFonts w:ascii="Cambria" w:hAnsi="Cambria"/>
          <w:sz w:val="20"/>
          <w:szCs w:val="20"/>
          <w:lang w:val="en-US"/>
        </w:rPr>
        <w:t>without merit</w:t>
      </w:r>
      <w:r w:rsidR="000D5885" w:rsidRPr="00315C58">
        <w:rPr>
          <w:rFonts w:ascii="Cambria" w:hAnsi="Cambria"/>
          <w:sz w:val="20"/>
          <w:szCs w:val="20"/>
          <w:lang w:val="en-US"/>
        </w:rPr>
        <w:t xml:space="preserve">, </w:t>
      </w:r>
      <w:r w:rsidRPr="00315C58">
        <w:rPr>
          <w:rFonts w:ascii="Cambria" w:hAnsi="Cambria"/>
          <w:sz w:val="20"/>
          <w:szCs w:val="20"/>
          <w:lang w:val="en-US"/>
        </w:rPr>
        <w:t xml:space="preserve">thereby upholding </w:t>
      </w:r>
      <w:r w:rsidR="009F2BE2">
        <w:rPr>
          <w:rFonts w:ascii="Cambria" w:hAnsi="Cambria"/>
          <w:sz w:val="20"/>
          <w:szCs w:val="20"/>
          <w:lang w:val="en-US"/>
        </w:rPr>
        <w:t>the Decree’s</w:t>
      </w:r>
      <w:r w:rsidRPr="00315C58">
        <w:rPr>
          <w:rFonts w:ascii="Cambria" w:hAnsi="Cambria"/>
          <w:sz w:val="20"/>
          <w:szCs w:val="20"/>
          <w:lang w:val="en-US"/>
        </w:rPr>
        <w:t xml:space="preserve"> constitutionality. The Court nevertheless ruled</w:t>
      </w:r>
      <w:r w:rsidR="000D5885" w:rsidRPr="00315C58">
        <w:rPr>
          <w:rFonts w:ascii="Cambria" w:hAnsi="Cambria"/>
          <w:sz w:val="20"/>
          <w:szCs w:val="20"/>
          <w:lang w:val="en-US"/>
        </w:rPr>
        <w:t xml:space="preserve"> </w:t>
      </w:r>
      <w:r w:rsidRPr="00315C58">
        <w:rPr>
          <w:rFonts w:ascii="Cambria" w:hAnsi="Cambria"/>
          <w:sz w:val="20"/>
          <w:szCs w:val="20"/>
          <w:lang w:val="en-US"/>
        </w:rPr>
        <w:t>that the administrative procedure and conversion of the agrarian debt bonds into U.S. dollars should have been interpreted as optional</w:t>
      </w:r>
      <w:r w:rsidR="001E5151">
        <w:rPr>
          <w:rFonts w:ascii="Cambria" w:hAnsi="Cambria"/>
          <w:sz w:val="20"/>
          <w:szCs w:val="20"/>
          <w:lang w:val="en-US"/>
        </w:rPr>
        <w:t xml:space="preserve"> </w:t>
      </w:r>
      <w:r w:rsidRPr="00315C58">
        <w:rPr>
          <w:rFonts w:ascii="Cambria" w:hAnsi="Cambria"/>
          <w:sz w:val="20"/>
          <w:szCs w:val="20"/>
          <w:lang w:val="en-US"/>
        </w:rPr>
        <w:t>rather than</w:t>
      </w:r>
      <w:r w:rsidR="001E5151">
        <w:rPr>
          <w:rFonts w:ascii="Cambria" w:hAnsi="Cambria"/>
          <w:sz w:val="20"/>
          <w:szCs w:val="20"/>
          <w:lang w:val="en-US"/>
        </w:rPr>
        <w:t xml:space="preserve"> as</w:t>
      </w:r>
      <w:r w:rsidRPr="00315C58">
        <w:rPr>
          <w:rFonts w:ascii="Cambria" w:hAnsi="Cambria"/>
          <w:sz w:val="20"/>
          <w:szCs w:val="20"/>
          <w:lang w:val="en-US"/>
        </w:rPr>
        <w:t xml:space="preserve"> a mandatory formula to be </w:t>
      </w:r>
      <w:r w:rsidR="001E5151">
        <w:rPr>
          <w:rFonts w:ascii="Cambria" w:hAnsi="Cambria"/>
          <w:sz w:val="20"/>
          <w:szCs w:val="20"/>
          <w:lang w:val="en-US"/>
        </w:rPr>
        <w:t>applied</w:t>
      </w:r>
      <w:r w:rsidRPr="00315C58">
        <w:rPr>
          <w:rFonts w:ascii="Cambria" w:hAnsi="Cambria"/>
          <w:sz w:val="20"/>
          <w:szCs w:val="20"/>
          <w:lang w:val="en-US"/>
        </w:rPr>
        <w:t xml:space="preserve"> to the detriment of the </w:t>
      </w:r>
      <w:r w:rsidR="009F2BE2">
        <w:rPr>
          <w:rFonts w:ascii="Cambria" w:hAnsi="Cambria"/>
          <w:sz w:val="20"/>
          <w:szCs w:val="20"/>
          <w:lang w:val="en-US"/>
        </w:rPr>
        <w:t>bondholders</w:t>
      </w:r>
      <w:r w:rsidR="00575DE0" w:rsidRPr="00315C58">
        <w:rPr>
          <w:rFonts w:ascii="Cambria" w:hAnsi="Cambria"/>
          <w:sz w:val="20"/>
          <w:szCs w:val="20"/>
          <w:lang w:val="en-US"/>
        </w:rPr>
        <w:t xml:space="preserve">. </w:t>
      </w:r>
    </w:p>
    <w:p w:rsidR="009770ED" w:rsidRPr="00315C58" w:rsidRDefault="002A3C4A" w:rsidP="00C30FA3">
      <w:pPr>
        <w:numPr>
          <w:ilvl w:val="0"/>
          <w:numId w:val="103"/>
        </w:numPr>
        <w:suppressAutoHyphens/>
        <w:spacing w:after="240"/>
        <w:jc w:val="both"/>
        <w:rPr>
          <w:rFonts w:ascii="Cambria" w:hAnsi="Cambria"/>
          <w:sz w:val="20"/>
          <w:szCs w:val="20"/>
          <w:lang w:val="en-US"/>
        </w:rPr>
      </w:pPr>
      <w:r w:rsidRPr="00315C58">
        <w:rPr>
          <w:rFonts w:ascii="Cambria" w:hAnsi="Cambria"/>
          <w:sz w:val="20"/>
          <w:szCs w:val="20"/>
          <w:lang w:val="en-US"/>
        </w:rPr>
        <w:t xml:space="preserve">The petitioners argue that, given the State’s unwillingness to make good on the payment of the debt, </w:t>
      </w:r>
      <w:r w:rsidR="00EE7258" w:rsidRPr="00315C58">
        <w:rPr>
          <w:rFonts w:ascii="Cambria" w:hAnsi="Cambria"/>
          <w:sz w:val="20"/>
          <w:szCs w:val="20"/>
          <w:lang w:val="en-US"/>
        </w:rPr>
        <w:t xml:space="preserve">on October 5, 2011, </w:t>
      </w:r>
      <w:r w:rsidRPr="00315C58">
        <w:rPr>
          <w:rFonts w:ascii="Cambria" w:hAnsi="Cambria"/>
          <w:sz w:val="20"/>
          <w:szCs w:val="20"/>
          <w:lang w:val="en-US"/>
        </w:rPr>
        <w:t xml:space="preserve">the </w:t>
      </w:r>
      <w:r w:rsidR="009770ED" w:rsidRPr="00315C58">
        <w:rPr>
          <w:rFonts w:ascii="Cambria" w:hAnsi="Cambria"/>
          <w:sz w:val="20"/>
          <w:szCs w:val="20"/>
          <w:lang w:val="en-US"/>
        </w:rPr>
        <w:t xml:space="preserve"> </w:t>
      </w:r>
      <w:r w:rsidR="00EE7258" w:rsidRPr="00315C58">
        <w:rPr>
          <w:rFonts w:ascii="Cambria" w:hAnsi="Cambria"/>
          <w:sz w:val="20"/>
          <w:szCs w:val="20"/>
          <w:lang w:val="en-US"/>
        </w:rPr>
        <w:t xml:space="preserve">Peruvian Association of Engineers asked the Constitutional Court to </w:t>
      </w:r>
      <w:r w:rsidR="001E5151">
        <w:rPr>
          <w:rFonts w:ascii="Cambria" w:hAnsi="Cambria"/>
          <w:sz w:val="20"/>
          <w:szCs w:val="20"/>
          <w:lang w:val="en-US"/>
        </w:rPr>
        <w:t>enforce</w:t>
      </w:r>
      <w:r w:rsidR="00EE7258" w:rsidRPr="00315C58">
        <w:rPr>
          <w:rFonts w:ascii="Cambria" w:hAnsi="Cambria"/>
          <w:sz w:val="20"/>
          <w:szCs w:val="20"/>
          <w:lang w:val="en-US"/>
        </w:rPr>
        <w:t xml:space="preserve"> the first judgement cited, which had been handed down in case </w:t>
      </w:r>
      <w:r w:rsidR="00C30FA3" w:rsidRPr="00315C58">
        <w:rPr>
          <w:rFonts w:ascii="Cambria" w:hAnsi="Cambria"/>
          <w:sz w:val="20"/>
          <w:szCs w:val="20"/>
          <w:lang w:val="en-US"/>
        </w:rPr>
        <w:t xml:space="preserve">022-96-I/TC. </w:t>
      </w:r>
      <w:r w:rsidR="00713FB4" w:rsidRPr="00315C58">
        <w:rPr>
          <w:rFonts w:ascii="Cambria" w:hAnsi="Cambria"/>
          <w:sz w:val="20"/>
          <w:szCs w:val="20"/>
          <w:lang w:val="en-US"/>
        </w:rPr>
        <w:t>They indicate that the following actions were requested</w:t>
      </w:r>
      <w:r w:rsidR="00C30FA3" w:rsidRPr="00315C58">
        <w:rPr>
          <w:rFonts w:ascii="Cambria" w:hAnsi="Cambria"/>
          <w:sz w:val="20"/>
          <w:szCs w:val="20"/>
          <w:lang w:val="en-US"/>
        </w:rPr>
        <w:t xml:space="preserve">: </w:t>
      </w:r>
      <w:r w:rsidR="00713FB4" w:rsidRPr="00315C58">
        <w:rPr>
          <w:rFonts w:ascii="Cambria" w:hAnsi="Cambria"/>
          <w:sz w:val="20"/>
          <w:szCs w:val="20"/>
          <w:lang w:val="en-US"/>
        </w:rPr>
        <w:t>(</w:t>
      </w:r>
      <w:r w:rsidR="00C30FA3" w:rsidRPr="00315C58">
        <w:rPr>
          <w:rFonts w:ascii="Cambria" w:hAnsi="Cambria"/>
          <w:sz w:val="20"/>
          <w:szCs w:val="20"/>
          <w:lang w:val="en-US"/>
        </w:rPr>
        <w:t xml:space="preserve">i) </w:t>
      </w:r>
      <w:r w:rsidR="001E5151">
        <w:rPr>
          <w:rFonts w:ascii="Cambria" w:hAnsi="Cambria"/>
          <w:sz w:val="20"/>
          <w:szCs w:val="20"/>
          <w:lang w:val="en-US"/>
        </w:rPr>
        <w:t>O</w:t>
      </w:r>
      <w:r w:rsidR="00713FB4" w:rsidRPr="00315C58">
        <w:rPr>
          <w:rFonts w:ascii="Cambria" w:hAnsi="Cambria"/>
          <w:sz w:val="20"/>
          <w:szCs w:val="20"/>
          <w:lang w:val="en-US"/>
        </w:rPr>
        <w:t>rder the launch of</w:t>
      </w:r>
      <w:r w:rsidR="00C30FA3" w:rsidRPr="00315C58">
        <w:rPr>
          <w:rFonts w:ascii="Cambria" w:hAnsi="Cambria"/>
          <w:sz w:val="20"/>
          <w:szCs w:val="20"/>
          <w:lang w:val="en-US"/>
        </w:rPr>
        <w:t xml:space="preserve"> </w:t>
      </w:r>
      <w:r w:rsidR="00713FB4" w:rsidRPr="00315C58">
        <w:rPr>
          <w:rFonts w:ascii="Cambria" w:hAnsi="Cambria"/>
          <w:sz w:val="20"/>
          <w:szCs w:val="20"/>
          <w:lang w:val="en-US"/>
        </w:rPr>
        <w:t>process</w:t>
      </w:r>
      <w:r w:rsidR="001E5151">
        <w:rPr>
          <w:rFonts w:ascii="Cambria" w:hAnsi="Cambria"/>
          <w:sz w:val="20"/>
          <w:szCs w:val="20"/>
          <w:lang w:val="en-US"/>
        </w:rPr>
        <w:t>es</w:t>
      </w:r>
      <w:r w:rsidR="00713FB4" w:rsidRPr="00315C58">
        <w:rPr>
          <w:rFonts w:ascii="Cambria" w:hAnsi="Cambria"/>
          <w:sz w:val="20"/>
          <w:szCs w:val="20"/>
          <w:lang w:val="en-US"/>
        </w:rPr>
        <w:t xml:space="preserve"> to update the claims arising from the agrarian reform and the corresponding payment, in accordance with</w:t>
      </w:r>
      <w:r w:rsidR="00C30FA3" w:rsidRPr="00315C58">
        <w:rPr>
          <w:rFonts w:ascii="Cambria" w:hAnsi="Cambria"/>
          <w:sz w:val="20"/>
          <w:szCs w:val="20"/>
          <w:lang w:val="en-US"/>
        </w:rPr>
        <w:t xml:space="preserve"> </w:t>
      </w:r>
      <w:r w:rsidR="00B82BF9" w:rsidRPr="00315C58">
        <w:rPr>
          <w:rFonts w:ascii="Cambria" w:hAnsi="Cambria"/>
          <w:sz w:val="20"/>
          <w:szCs w:val="20"/>
          <w:lang w:val="en-US"/>
        </w:rPr>
        <w:t>Article</w:t>
      </w:r>
      <w:r w:rsidR="00C30FA3" w:rsidRPr="00315C58">
        <w:rPr>
          <w:rFonts w:ascii="Cambria" w:hAnsi="Cambria"/>
          <w:sz w:val="20"/>
          <w:szCs w:val="20"/>
          <w:lang w:val="en-US"/>
        </w:rPr>
        <w:t xml:space="preserve"> 70 </w:t>
      </w:r>
      <w:r w:rsidR="00713FB4" w:rsidRPr="00315C58">
        <w:rPr>
          <w:rFonts w:ascii="Cambria" w:hAnsi="Cambria"/>
          <w:sz w:val="20"/>
          <w:szCs w:val="20"/>
          <w:lang w:val="en-US"/>
        </w:rPr>
        <w:t>of the Constitution</w:t>
      </w:r>
      <w:r w:rsidR="00C30FA3" w:rsidRPr="00315C58">
        <w:rPr>
          <w:rFonts w:ascii="Cambria" w:hAnsi="Cambria"/>
          <w:sz w:val="20"/>
          <w:szCs w:val="20"/>
          <w:lang w:val="en-US"/>
        </w:rPr>
        <w:t xml:space="preserve">; </w:t>
      </w:r>
      <w:r w:rsidR="00713FB4" w:rsidRPr="00315C58">
        <w:rPr>
          <w:rFonts w:ascii="Cambria" w:hAnsi="Cambria"/>
          <w:sz w:val="20"/>
          <w:szCs w:val="20"/>
          <w:lang w:val="en-US"/>
        </w:rPr>
        <w:t>and</w:t>
      </w:r>
      <w:r w:rsidR="00C9378F" w:rsidRPr="00315C58">
        <w:rPr>
          <w:rFonts w:ascii="Cambria" w:hAnsi="Cambria"/>
          <w:sz w:val="20"/>
          <w:szCs w:val="20"/>
          <w:lang w:val="en-US"/>
        </w:rPr>
        <w:t xml:space="preserve"> </w:t>
      </w:r>
      <w:r w:rsidR="00713FB4" w:rsidRPr="00315C58">
        <w:rPr>
          <w:rFonts w:ascii="Cambria" w:hAnsi="Cambria"/>
          <w:sz w:val="20"/>
          <w:szCs w:val="20"/>
          <w:lang w:val="en-US"/>
        </w:rPr>
        <w:t>(</w:t>
      </w:r>
      <w:r w:rsidR="000D5885" w:rsidRPr="00315C58">
        <w:rPr>
          <w:rFonts w:ascii="Cambria" w:hAnsi="Cambria"/>
          <w:sz w:val="20"/>
          <w:szCs w:val="20"/>
          <w:lang w:val="en-US"/>
        </w:rPr>
        <w:t xml:space="preserve">ii) </w:t>
      </w:r>
      <w:r w:rsidR="00713FB4" w:rsidRPr="00315C58">
        <w:rPr>
          <w:rFonts w:ascii="Cambria" w:hAnsi="Cambria"/>
          <w:sz w:val="20"/>
          <w:szCs w:val="20"/>
          <w:lang w:val="en-US"/>
        </w:rPr>
        <w:t>calculate the updates based on the consumer price index</w:t>
      </w:r>
      <w:r w:rsidR="000D5885" w:rsidRPr="00315C58">
        <w:rPr>
          <w:rFonts w:ascii="Cambria" w:hAnsi="Cambria"/>
          <w:sz w:val="20"/>
          <w:szCs w:val="20"/>
          <w:lang w:val="en-US"/>
        </w:rPr>
        <w:t xml:space="preserve"> </w:t>
      </w:r>
      <w:r w:rsidR="00713FB4" w:rsidRPr="00315C58">
        <w:rPr>
          <w:rFonts w:ascii="Cambria" w:hAnsi="Cambria"/>
          <w:sz w:val="20"/>
          <w:szCs w:val="20"/>
          <w:lang w:val="en-US"/>
        </w:rPr>
        <w:t xml:space="preserve">and apply the interest </w:t>
      </w:r>
      <w:r w:rsidR="001E5151">
        <w:rPr>
          <w:rFonts w:ascii="Cambria" w:hAnsi="Cambria"/>
          <w:sz w:val="20"/>
          <w:szCs w:val="20"/>
          <w:lang w:val="en-US"/>
        </w:rPr>
        <w:t>stipulated for</w:t>
      </w:r>
      <w:r w:rsidR="00713FB4" w:rsidRPr="00315C58">
        <w:rPr>
          <w:rFonts w:ascii="Cambria" w:hAnsi="Cambria"/>
          <w:sz w:val="20"/>
          <w:szCs w:val="20"/>
          <w:lang w:val="en-US"/>
        </w:rPr>
        <w:t xml:space="preserve"> each class of bond</w:t>
      </w:r>
      <w:r w:rsidR="00C30FA3" w:rsidRPr="00315C58">
        <w:rPr>
          <w:rFonts w:ascii="Cambria" w:hAnsi="Cambria"/>
          <w:sz w:val="20"/>
          <w:szCs w:val="20"/>
          <w:lang w:val="en-US"/>
        </w:rPr>
        <w:t xml:space="preserve">. </w:t>
      </w:r>
    </w:p>
    <w:p w:rsidR="004423E1" w:rsidRPr="00315C58" w:rsidRDefault="00713FB4" w:rsidP="00495BEF">
      <w:pPr>
        <w:numPr>
          <w:ilvl w:val="0"/>
          <w:numId w:val="103"/>
        </w:numPr>
        <w:suppressAutoHyphens/>
        <w:spacing w:after="240"/>
        <w:jc w:val="both"/>
        <w:rPr>
          <w:rFonts w:ascii="Cambria" w:hAnsi="Cambria"/>
          <w:sz w:val="20"/>
          <w:szCs w:val="20"/>
          <w:lang w:val="en-US"/>
        </w:rPr>
      </w:pPr>
      <w:r w:rsidRPr="00315C58">
        <w:rPr>
          <w:rFonts w:ascii="Cambria" w:hAnsi="Cambria"/>
          <w:sz w:val="20"/>
          <w:szCs w:val="20"/>
          <w:lang w:val="en-US"/>
        </w:rPr>
        <w:t>The petitioners argue</w:t>
      </w:r>
      <w:r w:rsidR="00C30FA3" w:rsidRPr="00315C58">
        <w:rPr>
          <w:rFonts w:ascii="Cambria" w:hAnsi="Cambria"/>
          <w:sz w:val="20"/>
          <w:szCs w:val="20"/>
          <w:lang w:val="en-US"/>
        </w:rPr>
        <w:t xml:space="preserve"> </w:t>
      </w:r>
      <w:r w:rsidRPr="00315C58">
        <w:rPr>
          <w:rFonts w:ascii="Cambria" w:hAnsi="Cambria"/>
          <w:sz w:val="20"/>
          <w:szCs w:val="20"/>
          <w:lang w:val="en-US"/>
        </w:rPr>
        <w:t xml:space="preserve">that in response to </w:t>
      </w:r>
      <w:r w:rsidR="0085358C">
        <w:rPr>
          <w:rFonts w:ascii="Cambria" w:hAnsi="Cambria"/>
          <w:sz w:val="20"/>
          <w:szCs w:val="20"/>
          <w:lang w:val="en-US"/>
        </w:rPr>
        <w:t>their</w:t>
      </w:r>
      <w:r w:rsidRPr="00315C58">
        <w:rPr>
          <w:rFonts w:ascii="Cambria" w:hAnsi="Cambria"/>
          <w:sz w:val="20"/>
          <w:szCs w:val="20"/>
          <w:lang w:val="en-US"/>
        </w:rPr>
        <w:t xml:space="preserve"> request, on July</w:t>
      </w:r>
      <w:r w:rsidR="00C30FA3" w:rsidRPr="00315C58">
        <w:rPr>
          <w:rFonts w:ascii="Cambria" w:hAnsi="Cambria"/>
          <w:sz w:val="20"/>
          <w:szCs w:val="20"/>
          <w:lang w:val="en-US"/>
        </w:rPr>
        <w:t xml:space="preserve"> 16</w:t>
      </w:r>
      <w:r w:rsidRPr="00315C58">
        <w:rPr>
          <w:rFonts w:ascii="Cambria" w:hAnsi="Cambria"/>
          <w:sz w:val="20"/>
          <w:szCs w:val="20"/>
          <w:lang w:val="en-US"/>
        </w:rPr>
        <w:t>, 2013</w:t>
      </w:r>
      <w:r w:rsidR="00C30FA3" w:rsidRPr="00315C58">
        <w:rPr>
          <w:rFonts w:ascii="Cambria" w:hAnsi="Cambria"/>
          <w:sz w:val="20"/>
          <w:szCs w:val="20"/>
          <w:lang w:val="en-US"/>
        </w:rPr>
        <w:t xml:space="preserve"> </w:t>
      </w:r>
      <w:r w:rsidRPr="00315C58">
        <w:rPr>
          <w:rFonts w:ascii="Cambria" w:hAnsi="Cambria"/>
          <w:sz w:val="20"/>
          <w:szCs w:val="20"/>
          <w:lang w:val="en-US"/>
        </w:rPr>
        <w:t>the Constitutional</w:t>
      </w:r>
      <w:r w:rsidR="00C30FA3" w:rsidRPr="00315C58">
        <w:rPr>
          <w:rFonts w:ascii="Cambria" w:hAnsi="Cambria"/>
          <w:sz w:val="20"/>
          <w:szCs w:val="20"/>
          <w:lang w:val="en-US"/>
        </w:rPr>
        <w:t xml:space="preserve"> </w:t>
      </w:r>
      <w:r w:rsidR="006663D2">
        <w:rPr>
          <w:rFonts w:ascii="Cambria" w:hAnsi="Cambria"/>
          <w:sz w:val="20"/>
          <w:szCs w:val="20"/>
          <w:lang w:val="en-US"/>
        </w:rPr>
        <w:t>Court</w:t>
      </w:r>
      <w:r w:rsidR="00C30FA3" w:rsidRPr="00315C58">
        <w:rPr>
          <w:rFonts w:ascii="Cambria" w:hAnsi="Cambria"/>
          <w:sz w:val="20"/>
          <w:szCs w:val="20"/>
          <w:lang w:val="en-US"/>
        </w:rPr>
        <w:t xml:space="preserve"> </w:t>
      </w:r>
      <w:r w:rsidRPr="00315C58">
        <w:rPr>
          <w:rFonts w:ascii="Cambria" w:hAnsi="Cambria"/>
          <w:sz w:val="20"/>
          <w:szCs w:val="20"/>
          <w:lang w:val="en-US"/>
        </w:rPr>
        <w:t xml:space="preserve">issued </w:t>
      </w:r>
      <w:r w:rsidR="00B70FCC" w:rsidRPr="00315C58">
        <w:rPr>
          <w:rFonts w:ascii="Cambria" w:hAnsi="Cambria"/>
          <w:sz w:val="20"/>
          <w:szCs w:val="20"/>
          <w:lang w:val="en-US"/>
        </w:rPr>
        <w:t xml:space="preserve">an </w:t>
      </w:r>
      <w:r w:rsidR="005D2918">
        <w:rPr>
          <w:rFonts w:ascii="Cambria" w:hAnsi="Cambria"/>
          <w:sz w:val="20"/>
          <w:szCs w:val="20"/>
          <w:lang w:val="en-US"/>
        </w:rPr>
        <w:t>enforcement</w:t>
      </w:r>
      <w:r w:rsidR="00B70FCC" w:rsidRPr="00315C58">
        <w:rPr>
          <w:rFonts w:ascii="Cambria" w:hAnsi="Cambria"/>
          <w:sz w:val="20"/>
          <w:szCs w:val="20"/>
          <w:lang w:val="en-US"/>
        </w:rPr>
        <w:t xml:space="preserve"> order that contravened the provisions of the two previous rulings on the matter</w:t>
      </w:r>
      <w:r w:rsidR="003545EF" w:rsidRPr="00315C58">
        <w:rPr>
          <w:rFonts w:ascii="Cambria" w:hAnsi="Cambria"/>
          <w:sz w:val="20"/>
          <w:szCs w:val="20"/>
          <w:lang w:val="en-US"/>
        </w:rPr>
        <w:t xml:space="preserve">. </w:t>
      </w:r>
      <w:r w:rsidR="00B70FCC" w:rsidRPr="00315C58">
        <w:rPr>
          <w:rFonts w:ascii="Cambria" w:hAnsi="Cambria"/>
          <w:sz w:val="20"/>
          <w:szCs w:val="20"/>
          <w:lang w:val="en-US"/>
        </w:rPr>
        <w:t xml:space="preserve">They point out that, in </w:t>
      </w:r>
      <w:r w:rsidR="00101113">
        <w:rPr>
          <w:rFonts w:ascii="Cambria" w:hAnsi="Cambria"/>
          <w:sz w:val="20"/>
          <w:szCs w:val="20"/>
          <w:lang w:val="en-US"/>
        </w:rPr>
        <w:t>its</w:t>
      </w:r>
      <w:r w:rsidR="00B70FCC" w:rsidRPr="00315C58">
        <w:rPr>
          <w:rFonts w:ascii="Cambria" w:hAnsi="Cambria"/>
          <w:sz w:val="20"/>
          <w:szCs w:val="20"/>
          <w:lang w:val="en-US"/>
        </w:rPr>
        <w:t xml:space="preserve"> decision, the Court ordered the agrarian debt bonds and interest to be updated by converting the debt into U.S. dollars, taking as a base, the exchange rate in force on the date</w:t>
      </w:r>
      <w:r w:rsidR="00254B60" w:rsidRPr="00315C58">
        <w:rPr>
          <w:rFonts w:ascii="Cambria" w:hAnsi="Cambria"/>
          <w:sz w:val="20"/>
          <w:szCs w:val="20"/>
          <w:lang w:val="en-US"/>
        </w:rPr>
        <w:t xml:space="preserve"> on which payments were </w:t>
      </w:r>
      <w:r w:rsidR="00101113">
        <w:rPr>
          <w:rFonts w:ascii="Cambria" w:hAnsi="Cambria"/>
          <w:sz w:val="20"/>
          <w:szCs w:val="20"/>
          <w:lang w:val="en-US"/>
        </w:rPr>
        <w:t>halted</w:t>
      </w:r>
      <w:r w:rsidR="00254B60" w:rsidRPr="00315C58">
        <w:rPr>
          <w:rFonts w:ascii="Cambria" w:hAnsi="Cambria"/>
          <w:sz w:val="20"/>
          <w:szCs w:val="20"/>
          <w:lang w:val="en-US"/>
        </w:rPr>
        <w:t>.</w:t>
      </w:r>
      <w:r w:rsidR="003545EF" w:rsidRPr="00315C58">
        <w:rPr>
          <w:rFonts w:ascii="Cambria" w:hAnsi="Cambria"/>
          <w:sz w:val="20"/>
          <w:szCs w:val="20"/>
          <w:lang w:val="en-US"/>
        </w:rPr>
        <w:t xml:space="preserve"> </w:t>
      </w:r>
      <w:r w:rsidR="00182B8F" w:rsidRPr="00315C58">
        <w:rPr>
          <w:rFonts w:ascii="Cambria" w:hAnsi="Cambria"/>
          <w:sz w:val="20"/>
          <w:szCs w:val="20"/>
          <w:lang w:val="en-US"/>
        </w:rPr>
        <w:t>The petitioners claim that th</w:t>
      </w:r>
      <w:r w:rsidR="00E10E0C">
        <w:rPr>
          <w:rFonts w:ascii="Cambria" w:hAnsi="Cambria"/>
          <w:sz w:val="20"/>
          <w:szCs w:val="20"/>
          <w:lang w:val="en-US"/>
        </w:rPr>
        <w:t>is</w:t>
      </w:r>
      <w:r w:rsidR="00182B8F" w:rsidRPr="00315C58">
        <w:rPr>
          <w:rFonts w:ascii="Cambria" w:hAnsi="Cambria"/>
          <w:sz w:val="20"/>
          <w:szCs w:val="20"/>
          <w:lang w:val="en-US"/>
        </w:rPr>
        <w:t xml:space="preserve"> method</w:t>
      </w:r>
      <w:r w:rsidR="00E10E0C">
        <w:rPr>
          <w:rFonts w:ascii="Cambria" w:hAnsi="Cambria"/>
          <w:sz w:val="20"/>
          <w:szCs w:val="20"/>
          <w:lang w:val="en-US"/>
        </w:rPr>
        <w:t xml:space="preserve"> of update</w:t>
      </w:r>
      <w:r w:rsidR="00182B8F" w:rsidRPr="00315C58">
        <w:rPr>
          <w:rFonts w:ascii="Cambria" w:hAnsi="Cambria"/>
          <w:sz w:val="20"/>
          <w:szCs w:val="20"/>
          <w:lang w:val="en-US"/>
        </w:rPr>
        <w:t xml:space="preserve"> violates their right to fair payment inasmuch as it drastically reduces the value of their bonds</w:t>
      </w:r>
      <w:r w:rsidR="005005EC" w:rsidRPr="00315C58">
        <w:rPr>
          <w:rFonts w:ascii="Cambria" w:hAnsi="Cambria"/>
          <w:sz w:val="20"/>
          <w:szCs w:val="20"/>
          <w:lang w:val="en-US"/>
        </w:rPr>
        <w:t xml:space="preserve">. </w:t>
      </w:r>
      <w:r w:rsidR="00182B8F" w:rsidRPr="00315C58">
        <w:rPr>
          <w:rFonts w:ascii="Cambria" w:hAnsi="Cambria"/>
          <w:sz w:val="20"/>
          <w:szCs w:val="20"/>
          <w:lang w:val="en-US"/>
        </w:rPr>
        <w:t>They specify that when the regular consumer price index method is applied, the bonds are worth millions of Peruvian</w:t>
      </w:r>
      <w:r w:rsidR="005005EC" w:rsidRPr="00315C58">
        <w:rPr>
          <w:rFonts w:ascii="Cambria" w:hAnsi="Cambria"/>
          <w:sz w:val="20"/>
          <w:szCs w:val="20"/>
          <w:lang w:val="en-US"/>
        </w:rPr>
        <w:t xml:space="preserve"> soles, </w:t>
      </w:r>
      <w:r w:rsidR="00182B8F" w:rsidRPr="00315C58">
        <w:rPr>
          <w:rFonts w:ascii="Cambria" w:hAnsi="Cambria"/>
          <w:sz w:val="20"/>
          <w:szCs w:val="20"/>
          <w:lang w:val="en-US"/>
        </w:rPr>
        <w:t xml:space="preserve">while with the formula </w:t>
      </w:r>
      <w:r w:rsidR="00487FA6">
        <w:rPr>
          <w:rFonts w:ascii="Cambria" w:hAnsi="Cambria"/>
          <w:sz w:val="20"/>
          <w:szCs w:val="20"/>
          <w:lang w:val="en-US"/>
        </w:rPr>
        <w:t>prescribed</w:t>
      </w:r>
      <w:r w:rsidR="00182B8F" w:rsidRPr="00315C58">
        <w:rPr>
          <w:rFonts w:ascii="Cambria" w:hAnsi="Cambria"/>
          <w:sz w:val="20"/>
          <w:szCs w:val="20"/>
          <w:lang w:val="en-US"/>
        </w:rPr>
        <w:t xml:space="preserve"> in the aforementioned judgement, </w:t>
      </w:r>
      <w:r w:rsidR="00487FA6">
        <w:rPr>
          <w:rFonts w:ascii="Cambria" w:hAnsi="Cambria"/>
          <w:sz w:val="20"/>
          <w:szCs w:val="20"/>
          <w:lang w:val="en-US"/>
        </w:rPr>
        <w:t xml:space="preserve">the </w:t>
      </w:r>
      <w:r w:rsidR="00E10E0C">
        <w:rPr>
          <w:rFonts w:ascii="Cambria" w:hAnsi="Cambria"/>
          <w:sz w:val="20"/>
          <w:szCs w:val="20"/>
          <w:lang w:val="en-US"/>
        </w:rPr>
        <w:t>value</w:t>
      </w:r>
      <w:r w:rsidR="00487FA6">
        <w:rPr>
          <w:rFonts w:ascii="Cambria" w:hAnsi="Cambria"/>
          <w:sz w:val="20"/>
          <w:szCs w:val="20"/>
          <w:lang w:val="en-US"/>
        </w:rPr>
        <w:t xml:space="preserve"> of the</w:t>
      </w:r>
      <w:r w:rsidR="00182B8F" w:rsidRPr="00315C58">
        <w:rPr>
          <w:rFonts w:ascii="Cambria" w:hAnsi="Cambria"/>
          <w:sz w:val="20"/>
          <w:szCs w:val="20"/>
          <w:lang w:val="en-US"/>
        </w:rPr>
        <w:t xml:space="preserve"> bonds</w:t>
      </w:r>
      <w:r w:rsidR="00487FA6">
        <w:rPr>
          <w:rFonts w:ascii="Cambria" w:hAnsi="Cambria"/>
          <w:sz w:val="20"/>
          <w:szCs w:val="20"/>
          <w:lang w:val="en-US"/>
        </w:rPr>
        <w:t xml:space="preserve"> drops </w:t>
      </w:r>
      <w:r w:rsidR="00E10E0C">
        <w:rPr>
          <w:rFonts w:ascii="Cambria" w:hAnsi="Cambria"/>
          <w:sz w:val="20"/>
          <w:szCs w:val="20"/>
          <w:lang w:val="en-US"/>
        </w:rPr>
        <w:t>to a price</w:t>
      </w:r>
      <w:r w:rsidR="00487FA6">
        <w:rPr>
          <w:rFonts w:ascii="Cambria" w:hAnsi="Cambria"/>
          <w:sz w:val="20"/>
          <w:szCs w:val="20"/>
          <w:lang w:val="en-US"/>
        </w:rPr>
        <w:t xml:space="preserve"> that do</w:t>
      </w:r>
      <w:r w:rsidR="00E10E0C">
        <w:rPr>
          <w:rFonts w:ascii="Cambria" w:hAnsi="Cambria"/>
          <w:sz w:val="20"/>
          <w:szCs w:val="20"/>
          <w:lang w:val="en-US"/>
        </w:rPr>
        <w:t>es</w:t>
      </w:r>
      <w:r w:rsidR="00182B8F" w:rsidRPr="00315C58">
        <w:rPr>
          <w:rFonts w:ascii="Cambria" w:hAnsi="Cambria"/>
          <w:sz w:val="20"/>
          <w:szCs w:val="20"/>
          <w:lang w:val="en-US"/>
        </w:rPr>
        <w:t xml:space="preserve"> not exceed one</w:t>
      </w:r>
      <w:r w:rsidR="00FA0845">
        <w:rPr>
          <w:rFonts w:ascii="Cambria" w:hAnsi="Cambria"/>
          <w:sz w:val="20"/>
          <w:szCs w:val="20"/>
          <w:lang w:val="en-US"/>
        </w:rPr>
        <w:t xml:space="preserve"> peso</w:t>
      </w:r>
      <w:r w:rsidR="00182B8F" w:rsidRPr="00315C58">
        <w:rPr>
          <w:rFonts w:ascii="Cambria" w:hAnsi="Cambria"/>
          <w:sz w:val="20"/>
          <w:szCs w:val="20"/>
          <w:lang w:val="en-US"/>
        </w:rPr>
        <w:t xml:space="preserve"> </w:t>
      </w:r>
      <w:r w:rsidR="00FA0845">
        <w:rPr>
          <w:rFonts w:ascii="Cambria" w:hAnsi="Cambria"/>
          <w:sz w:val="20"/>
          <w:szCs w:val="20"/>
          <w:lang w:val="en-US"/>
        </w:rPr>
        <w:t>(</w:t>
      </w:r>
      <w:r w:rsidR="00182B8F" w:rsidRPr="00FA0845">
        <w:rPr>
          <w:rFonts w:ascii="Cambria" w:hAnsi="Cambria"/>
          <w:i/>
          <w:sz w:val="20"/>
          <w:szCs w:val="20"/>
          <w:lang w:val="en-US"/>
        </w:rPr>
        <w:t>nuevo sol</w:t>
      </w:r>
      <w:r w:rsidR="00FA0845" w:rsidRPr="00FA0845">
        <w:rPr>
          <w:rFonts w:ascii="Cambria" w:hAnsi="Cambria"/>
          <w:sz w:val="20"/>
          <w:szCs w:val="20"/>
          <w:lang w:val="en-US"/>
        </w:rPr>
        <w:t>)</w:t>
      </w:r>
      <w:r w:rsidR="00182B8F" w:rsidRPr="00315C58">
        <w:rPr>
          <w:rFonts w:ascii="Cambria" w:hAnsi="Cambria"/>
          <w:sz w:val="20"/>
          <w:szCs w:val="20"/>
          <w:lang w:val="en-US"/>
        </w:rPr>
        <w:t xml:space="preserve">. Finally, the petitioners </w:t>
      </w:r>
      <w:r w:rsidR="00487FA6">
        <w:rPr>
          <w:rFonts w:ascii="Cambria" w:hAnsi="Cambria"/>
          <w:sz w:val="20"/>
          <w:szCs w:val="20"/>
          <w:lang w:val="en-US"/>
        </w:rPr>
        <w:t>underscore</w:t>
      </w:r>
      <w:r w:rsidR="00182B8F" w:rsidRPr="00315C58">
        <w:rPr>
          <w:rFonts w:ascii="Cambria" w:hAnsi="Cambria"/>
          <w:sz w:val="20"/>
          <w:szCs w:val="20"/>
          <w:lang w:val="en-US"/>
        </w:rPr>
        <w:t xml:space="preserve"> that the Constitutional Court itself acknowledged that it was </w:t>
      </w:r>
      <w:r w:rsidR="00D25CCA">
        <w:rPr>
          <w:rFonts w:ascii="Cambria" w:hAnsi="Cambria"/>
          <w:sz w:val="20"/>
          <w:szCs w:val="20"/>
          <w:lang w:val="en-US"/>
        </w:rPr>
        <w:t>curtailing</w:t>
      </w:r>
      <w:r w:rsidR="00182B8F" w:rsidRPr="00315C58">
        <w:rPr>
          <w:rFonts w:ascii="Cambria" w:hAnsi="Cambria"/>
          <w:sz w:val="20"/>
          <w:szCs w:val="20"/>
          <w:lang w:val="en-US"/>
        </w:rPr>
        <w:t xml:space="preserve"> the property rights of the bond</w:t>
      </w:r>
      <w:r w:rsidR="00487FA6">
        <w:rPr>
          <w:rFonts w:ascii="Cambria" w:hAnsi="Cambria"/>
          <w:sz w:val="20"/>
          <w:szCs w:val="20"/>
          <w:lang w:val="en-US"/>
        </w:rPr>
        <w:t>holders,</w:t>
      </w:r>
      <w:r w:rsidR="00182B8F" w:rsidRPr="00315C58">
        <w:rPr>
          <w:rFonts w:ascii="Cambria" w:hAnsi="Cambria"/>
          <w:sz w:val="20"/>
          <w:szCs w:val="20"/>
          <w:lang w:val="en-US"/>
        </w:rPr>
        <w:t xml:space="preserve"> invoking the general welfare of the Peruvian people as justification for the reduction</w:t>
      </w:r>
      <w:r w:rsidR="00F35462" w:rsidRPr="00315C58">
        <w:rPr>
          <w:rFonts w:ascii="Cambria" w:hAnsi="Cambria"/>
          <w:sz w:val="20"/>
          <w:szCs w:val="20"/>
          <w:lang w:val="en-US"/>
        </w:rPr>
        <w:t>.</w:t>
      </w:r>
    </w:p>
    <w:p w:rsidR="00F06BF1" w:rsidRPr="00315C58" w:rsidRDefault="00A94844" w:rsidP="00FC760B">
      <w:pPr>
        <w:numPr>
          <w:ilvl w:val="0"/>
          <w:numId w:val="103"/>
        </w:numPr>
        <w:suppressAutoHyphens/>
        <w:spacing w:after="240"/>
        <w:jc w:val="both"/>
        <w:rPr>
          <w:rFonts w:ascii="Cambria" w:hAnsi="Cambria"/>
          <w:sz w:val="20"/>
          <w:szCs w:val="20"/>
          <w:lang w:val="en-US"/>
        </w:rPr>
      </w:pPr>
      <w:r w:rsidRPr="00315C58">
        <w:rPr>
          <w:rFonts w:ascii="Cambria" w:hAnsi="Cambria"/>
          <w:sz w:val="20"/>
          <w:szCs w:val="20"/>
          <w:lang w:val="en-US"/>
        </w:rPr>
        <w:t>The</w:t>
      </w:r>
      <w:r w:rsidR="00487FA6">
        <w:rPr>
          <w:rFonts w:ascii="Cambria" w:hAnsi="Cambria"/>
          <w:sz w:val="20"/>
          <w:szCs w:val="20"/>
          <w:lang w:val="en-US"/>
        </w:rPr>
        <w:t xml:space="preserve"> petitioners</w:t>
      </w:r>
      <w:r w:rsidRPr="00315C58">
        <w:rPr>
          <w:rFonts w:ascii="Cambria" w:hAnsi="Cambria"/>
          <w:sz w:val="20"/>
          <w:szCs w:val="20"/>
          <w:lang w:val="en-US"/>
        </w:rPr>
        <w:t xml:space="preserve"> maintain that several individuals </w:t>
      </w:r>
      <w:r w:rsidR="005F17D3">
        <w:rPr>
          <w:rFonts w:ascii="Cambria" w:hAnsi="Cambria"/>
          <w:sz w:val="20"/>
          <w:szCs w:val="20"/>
          <w:lang w:val="en-US"/>
        </w:rPr>
        <w:t>impacted</w:t>
      </w:r>
      <w:r w:rsidRPr="00315C58">
        <w:rPr>
          <w:rFonts w:ascii="Cambria" w:hAnsi="Cambria"/>
          <w:sz w:val="20"/>
          <w:szCs w:val="20"/>
          <w:lang w:val="en-US"/>
        </w:rPr>
        <w:t xml:space="preserve"> by the aforementioned decision filed appeals</w:t>
      </w:r>
      <w:r w:rsidR="00487FA6">
        <w:rPr>
          <w:rFonts w:ascii="Cambria" w:hAnsi="Cambria"/>
          <w:sz w:val="20"/>
          <w:szCs w:val="20"/>
          <w:lang w:val="en-US"/>
        </w:rPr>
        <w:t xml:space="preserve"> for clarification</w:t>
      </w:r>
      <w:r w:rsidRPr="00315C58">
        <w:rPr>
          <w:rFonts w:ascii="Cambria" w:hAnsi="Cambria"/>
          <w:sz w:val="20"/>
          <w:szCs w:val="20"/>
          <w:lang w:val="en-US"/>
        </w:rPr>
        <w:t xml:space="preserve"> with the Constitutional Court, challenging the dollarization method and its obligatory nature</w:t>
      </w:r>
      <w:r w:rsidR="0038373B" w:rsidRPr="00315C58">
        <w:rPr>
          <w:rFonts w:ascii="Cambria" w:hAnsi="Cambria"/>
          <w:sz w:val="20"/>
          <w:szCs w:val="20"/>
          <w:lang w:val="en-US"/>
        </w:rPr>
        <w:t xml:space="preserve">. </w:t>
      </w:r>
      <w:r w:rsidRPr="00315C58">
        <w:rPr>
          <w:rFonts w:ascii="Cambria" w:hAnsi="Cambria"/>
          <w:sz w:val="20"/>
          <w:szCs w:val="20"/>
          <w:lang w:val="en-US"/>
        </w:rPr>
        <w:t>They state that on August</w:t>
      </w:r>
      <w:r w:rsidR="0038373B" w:rsidRPr="00315C58">
        <w:rPr>
          <w:rFonts w:ascii="Cambria" w:hAnsi="Cambria"/>
          <w:sz w:val="20"/>
          <w:szCs w:val="20"/>
          <w:lang w:val="en-US"/>
        </w:rPr>
        <w:t xml:space="preserve"> 8</w:t>
      </w:r>
      <w:r w:rsidRPr="00315C58">
        <w:rPr>
          <w:rFonts w:ascii="Cambria" w:hAnsi="Cambria"/>
          <w:sz w:val="20"/>
          <w:szCs w:val="20"/>
          <w:lang w:val="en-US"/>
        </w:rPr>
        <w:t>,</w:t>
      </w:r>
      <w:r w:rsidR="0038373B" w:rsidRPr="00315C58">
        <w:rPr>
          <w:rFonts w:ascii="Cambria" w:hAnsi="Cambria"/>
          <w:sz w:val="20"/>
          <w:szCs w:val="20"/>
          <w:lang w:val="en-US"/>
        </w:rPr>
        <w:t xml:space="preserve"> 2013</w:t>
      </w:r>
      <w:r w:rsidR="00487FA6">
        <w:rPr>
          <w:rFonts w:ascii="Cambria" w:hAnsi="Cambria"/>
          <w:sz w:val="20"/>
          <w:szCs w:val="20"/>
          <w:lang w:val="en-US"/>
        </w:rPr>
        <w:t>,</w:t>
      </w:r>
      <w:r w:rsidR="0038373B" w:rsidRPr="00315C58">
        <w:rPr>
          <w:rFonts w:ascii="Cambria" w:hAnsi="Cambria"/>
          <w:sz w:val="20"/>
          <w:szCs w:val="20"/>
          <w:lang w:val="en-US"/>
        </w:rPr>
        <w:t xml:space="preserve"> </w:t>
      </w:r>
      <w:r w:rsidRPr="00315C58">
        <w:rPr>
          <w:rFonts w:ascii="Cambria" w:hAnsi="Cambria"/>
          <w:sz w:val="20"/>
          <w:szCs w:val="20"/>
          <w:lang w:val="en-US"/>
        </w:rPr>
        <w:t xml:space="preserve">the Constitutional Court issued a second </w:t>
      </w:r>
      <w:r w:rsidR="00487FA6">
        <w:rPr>
          <w:rFonts w:ascii="Cambria" w:hAnsi="Cambria"/>
          <w:sz w:val="20"/>
          <w:szCs w:val="20"/>
          <w:lang w:val="en-US"/>
        </w:rPr>
        <w:t>enforcement</w:t>
      </w:r>
      <w:r w:rsidRPr="00315C58">
        <w:rPr>
          <w:rFonts w:ascii="Cambria" w:hAnsi="Cambria"/>
          <w:sz w:val="20"/>
          <w:szCs w:val="20"/>
          <w:lang w:val="en-US"/>
        </w:rPr>
        <w:t xml:space="preserve"> order, ruling that the requests for clarification were inadmissible.</w:t>
      </w:r>
      <w:r w:rsidR="0038373B" w:rsidRPr="00315C58">
        <w:rPr>
          <w:rFonts w:ascii="Cambria" w:hAnsi="Cambria"/>
          <w:sz w:val="20"/>
          <w:szCs w:val="20"/>
          <w:lang w:val="en-US"/>
        </w:rPr>
        <w:t xml:space="preserve"> </w:t>
      </w:r>
      <w:r w:rsidR="00FE0D01">
        <w:rPr>
          <w:rFonts w:ascii="Cambria" w:hAnsi="Cambria"/>
          <w:sz w:val="20"/>
          <w:szCs w:val="20"/>
          <w:lang w:val="en-US"/>
        </w:rPr>
        <w:t xml:space="preserve">In that decision, the Court reaffirmed that </w:t>
      </w:r>
      <w:r w:rsidR="0001136F">
        <w:rPr>
          <w:rFonts w:ascii="Cambria" w:hAnsi="Cambria"/>
          <w:sz w:val="20"/>
          <w:szCs w:val="20"/>
          <w:lang w:val="en-US"/>
        </w:rPr>
        <w:t xml:space="preserve">the </w:t>
      </w:r>
      <w:r w:rsidR="00FE0D01">
        <w:rPr>
          <w:rFonts w:ascii="Cambria" w:hAnsi="Cambria"/>
          <w:sz w:val="20"/>
          <w:szCs w:val="20"/>
          <w:lang w:val="en-US"/>
        </w:rPr>
        <w:t xml:space="preserve">dollarization method </w:t>
      </w:r>
      <w:r w:rsidR="00487FA6">
        <w:rPr>
          <w:rFonts w:ascii="Cambria" w:hAnsi="Cambria"/>
          <w:sz w:val="20"/>
          <w:szCs w:val="20"/>
          <w:lang w:val="en-US"/>
        </w:rPr>
        <w:t>set forth</w:t>
      </w:r>
      <w:r w:rsidR="00FE0D01">
        <w:rPr>
          <w:rFonts w:ascii="Cambria" w:hAnsi="Cambria"/>
          <w:sz w:val="20"/>
          <w:szCs w:val="20"/>
          <w:lang w:val="en-US"/>
        </w:rPr>
        <w:t xml:space="preserve"> in its July</w:t>
      </w:r>
      <w:r w:rsidR="0038373B" w:rsidRPr="00315C58">
        <w:rPr>
          <w:rFonts w:ascii="Cambria" w:hAnsi="Cambria"/>
          <w:sz w:val="20"/>
          <w:szCs w:val="20"/>
          <w:lang w:val="en-US"/>
        </w:rPr>
        <w:t xml:space="preserve"> </w:t>
      </w:r>
      <w:r w:rsidR="00F67788" w:rsidRPr="00315C58">
        <w:rPr>
          <w:rFonts w:ascii="Cambria" w:hAnsi="Cambria"/>
          <w:sz w:val="20"/>
          <w:szCs w:val="20"/>
          <w:lang w:val="en-US"/>
        </w:rPr>
        <w:t>16</w:t>
      </w:r>
      <w:r w:rsidR="00FE0D01">
        <w:rPr>
          <w:rFonts w:ascii="Cambria" w:hAnsi="Cambria"/>
          <w:sz w:val="20"/>
          <w:szCs w:val="20"/>
          <w:lang w:val="en-US"/>
        </w:rPr>
        <w:t xml:space="preserve">, </w:t>
      </w:r>
      <w:r w:rsidR="00F67788" w:rsidRPr="00315C58">
        <w:rPr>
          <w:rFonts w:ascii="Cambria" w:hAnsi="Cambria"/>
          <w:sz w:val="20"/>
          <w:szCs w:val="20"/>
          <w:lang w:val="en-US"/>
        </w:rPr>
        <w:t>2013</w:t>
      </w:r>
      <w:r w:rsidR="00487FA6">
        <w:rPr>
          <w:rFonts w:ascii="Cambria" w:hAnsi="Cambria"/>
          <w:sz w:val="20"/>
          <w:szCs w:val="20"/>
          <w:lang w:val="en-US"/>
        </w:rPr>
        <w:t xml:space="preserve"> enforcement order</w:t>
      </w:r>
      <w:r w:rsidR="00F67788" w:rsidRPr="00315C58">
        <w:rPr>
          <w:rFonts w:ascii="Cambria" w:hAnsi="Cambria"/>
          <w:sz w:val="20"/>
          <w:szCs w:val="20"/>
          <w:lang w:val="en-US"/>
        </w:rPr>
        <w:t xml:space="preserve"> </w:t>
      </w:r>
      <w:r w:rsidR="0001136F">
        <w:rPr>
          <w:rFonts w:ascii="Cambria" w:hAnsi="Cambria"/>
          <w:sz w:val="20"/>
          <w:szCs w:val="20"/>
          <w:lang w:val="en-US"/>
        </w:rPr>
        <w:t>had to be used i</w:t>
      </w:r>
      <w:r w:rsidR="00FE0D01">
        <w:rPr>
          <w:rFonts w:ascii="Cambria" w:hAnsi="Cambria"/>
          <w:sz w:val="20"/>
          <w:szCs w:val="20"/>
          <w:lang w:val="en-US"/>
        </w:rPr>
        <w:t>n cases still pending before the judiciary</w:t>
      </w:r>
      <w:r w:rsidR="006956AF" w:rsidRPr="00315C58">
        <w:rPr>
          <w:rFonts w:ascii="Cambria" w:hAnsi="Cambria"/>
          <w:sz w:val="20"/>
          <w:szCs w:val="20"/>
          <w:lang w:val="en-US"/>
        </w:rPr>
        <w:t xml:space="preserve">, </w:t>
      </w:r>
      <w:r w:rsidR="00FE0D01">
        <w:rPr>
          <w:rFonts w:ascii="Cambria" w:hAnsi="Cambria"/>
          <w:sz w:val="20"/>
          <w:szCs w:val="20"/>
          <w:lang w:val="en-US"/>
        </w:rPr>
        <w:t xml:space="preserve">and even in cases </w:t>
      </w:r>
      <w:r w:rsidR="0001136F">
        <w:rPr>
          <w:rFonts w:ascii="Cambria" w:hAnsi="Cambria"/>
          <w:sz w:val="20"/>
          <w:szCs w:val="20"/>
          <w:lang w:val="en-US"/>
        </w:rPr>
        <w:t>already settled</w:t>
      </w:r>
      <w:r w:rsidR="00FE0D01">
        <w:rPr>
          <w:rFonts w:ascii="Cambria" w:hAnsi="Cambria"/>
          <w:sz w:val="20"/>
          <w:szCs w:val="20"/>
          <w:lang w:val="en-US"/>
        </w:rPr>
        <w:t xml:space="preserve"> </w:t>
      </w:r>
      <w:r w:rsidR="0001136F">
        <w:rPr>
          <w:rFonts w:ascii="Cambria" w:hAnsi="Cambria"/>
          <w:sz w:val="20"/>
          <w:szCs w:val="20"/>
          <w:lang w:val="en-US"/>
        </w:rPr>
        <w:t>for</w:t>
      </w:r>
      <w:r w:rsidR="00FE0D01">
        <w:rPr>
          <w:rFonts w:ascii="Cambria" w:hAnsi="Cambria"/>
          <w:sz w:val="20"/>
          <w:szCs w:val="20"/>
          <w:lang w:val="en-US"/>
        </w:rPr>
        <w:t xml:space="preserve"> which the value of the debt had not yet been definitively calculated</w:t>
      </w:r>
      <w:r w:rsidR="0038373B" w:rsidRPr="00315C58">
        <w:rPr>
          <w:rFonts w:ascii="Cambria" w:hAnsi="Cambria"/>
          <w:sz w:val="20"/>
          <w:szCs w:val="20"/>
          <w:lang w:val="en-US"/>
        </w:rPr>
        <w:t xml:space="preserve">. </w:t>
      </w:r>
      <w:r w:rsidR="005F17D3">
        <w:rPr>
          <w:rFonts w:ascii="Cambria" w:hAnsi="Cambria"/>
          <w:sz w:val="20"/>
          <w:szCs w:val="20"/>
          <w:lang w:val="en-US"/>
        </w:rPr>
        <w:t>The Court</w:t>
      </w:r>
      <w:r w:rsidR="00BB6209">
        <w:rPr>
          <w:rFonts w:ascii="Cambria" w:hAnsi="Cambria"/>
          <w:sz w:val="20"/>
          <w:szCs w:val="20"/>
          <w:lang w:val="en-US"/>
        </w:rPr>
        <w:t xml:space="preserve"> </w:t>
      </w:r>
      <w:r w:rsidR="0001136F">
        <w:rPr>
          <w:rFonts w:ascii="Cambria" w:hAnsi="Cambria"/>
          <w:sz w:val="20"/>
          <w:szCs w:val="20"/>
          <w:lang w:val="en-US"/>
        </w:rPr>
        <w:t>further</w:t>
      </w:r>
      <w:r w:rsidR="00BB6209">
        <w:rPr>
          <w:rFonts w:ascii="Cambria" w:hAnsi="Cambria"/>
          <w:sz w:val="20"/>
          <w:szCs w:val="20"/>
          <w:lang w:val="en-US"/>
        </w:rPr>
        <w:t xml:space="preserve"> stated that although </w:t>
      </w:r>
      <w:r w:rsidR="008A5E96">
        <w:rPr>
          <w:rFonts w:ascii="Cambria" w:hAnsi="Cambria"/>
          <w:sz w:val="20"/>
          <w:szCs w:val="20"/>
          <w:lang w:val="en-US"/>
        </w:rPr>
        <w:t xml:space="preserve">in </w:t>
      </w:r>
      <w:r w:rsidR="00BB6209">
        <w:rPr>
          <w:rFonts w:ascii="Cambria" w:hAnsi="Cambria"/>
          <w:sz w:val="20"/>
          <w:szCs w:val="20"/>
          <w:lang w:val="en-US"/>
        </w:rPr>
        <w:t xml:space="preserve">its August 2, 2004 judgment </w:t>
      </w:r>
      <w:r w:rsidR="008A5E96">
        <w:rPr>
          <w:rFonts w:ascii="Cambria" w:hAnsi="Cambria"/>
          <w:sz w:val="20"/>
          <w:szCs w:val="20"/>
          <w:lang w:val="en-US"/>
        </w:rPr>
        <w:t xml:space="preserve">it had </w:t>
      </w:r>
      <w:r w:rsidR="005F17D3">
        <w:rPr>
          <w:rFonts w:ascii="Cambria" w:hAnsi="Cambria"/>
          <w:sz w:val="20"/>
          <w:szCs w:val="20"/>
          <w:lang w:val="en-US"/>
        </w:rPr>
        <w:t xml:space="preserve">indicated </w:t>
      </w:r>
      <w:r w:rsidR="00BB6209">
        <w:rPr>
          <w:rFonts w:ascii="Cambria" w:hAnsi="Cambria"/>
          <w:sz w:val="20"/>
          <w:szCs w:val="20"/>
          <w:lang w:val="en-US"/>
        </w:rPr>
        <w:t xml:space="preserve">that that formula was constitutional </w:t>
      </w:r>
      <w:r w:rsidR="008A5E96">
        <w:rPr>
          <w:rFonts w:ascii="Cambria" w:hAnsi="Cambria"/>
          <w:sz w:val="20"/>
          <w:szCs w:val="20"/>
          <w:lang w:val="en-US"/>
        </w:rPr>
        <w:t xml:space="preserve">only </w:t>
      </w:r>
      <w:r w:rsidR="00BB6209">
        <w:rPr>
          <w:rFonts w:ascii="Cambria" w:hAnsi="Cambria"/>
          <w:sz w:val="20"/>
          <w:szCs w:val="20"/>
          <w:lang w:val="en-US"/>
        </w:rPr>
        <w:t xml:space="preserve">insofar as it was optional for the </w:t>
      </w:r>
      <w:r w:rsidR="005F17D3">
        <w:rPr>
          <w:rFonts w:ascii="Cambria" w:hAnsi="Cambria"/>
          <w:sz w:val="20"/>
          <w:szCs w:val="20"/>
          <w:lang w:val="en-US"/>
        </w:rPr>
        <w:t>bondholder</w:t>
      </w:r>
      <w:r w:rsidR="00BB6209">
        <w:rPr>
          <w:rFonts w:ascii="Cambria" w:hAnsi="Cambria"/>
          <w:sz w:val="20"/>
          <w:szCs w:val="20"/>
          <w:lang w:val="en-US"/>
        </w:rPr>
        <w:t xml:space="preserve">, such </w:t>
      </w:r>
      <w:r w:rsidR="008A5E96">
        <w:rPr>
          <w:rFonts w:ascii="Cambria" w:hAnsi="Cambria"/>
          <w:sz w:val="20"/>
          <w:szCs w:val="20"/>
          <w:lang w:val="en-US"/>
        </w:rPr>
        <w:t>ruling</w:t>
      </w:r>
      <w:r w:rsidR="00BB6209">
        <w:rPr>
          <w:rFonts w:ascii="Cambria" w:hAnsi="Cambria"/>
          <w:sz w:val="20"/>
          <w:szCs w:val="20"/>
          <w:lang w:val="en-US"/>
        </w:rPr>
        <w:t xml:space="preserve"> did not take into consideration the fact that this rule undermined the principle of </w:t>
      </w:r>
      <w:r w:rsidR="005F17D3">
        <w:rPr>
          <w:rFonts w:ascii="Cambria" w:hAnsi="Cambria"/>
          <w:sz w:val="20"/>
          <w:szCs w:val="20"/>
          <w:lang w:val="en-US"/>
        </w:rPr>
        <w:t>equal protection</w:t>
      </w:r>
      <w:r w:rsidR="00BB6209">
        <w:rPr>
          <w:rFonts w:ascii="Cambria" w:hAnsi="Cambria"/>
          <w:sz w:val="20"/>
          <w:szCs w:val="20"/>
          <w:lang w:val="en-US"/>
        </w:rPr>
        <w:t xml:space="preserve"> </w:t>
      </w:r>
      <w:r w:rsidR="008A5E96">
        <w:rPr>
          <w:rFonts w:ascii="Cambria" w:hAnsi="Cambria"/>
          <w:sz w:val="20"/>
          <w:szCs w:val="20"/>
          <w:lang w:val="en-US"/>
        </w:rPr>
        <w:t>by</w:t>
      </w:r>
      <w:r w:rsidR="00BB6209">
        <w:rPr>
          <w:rFonts w:ascii="Cambria" w:hAnsi="Cambria"/>
          <w:sz w:val="20"/>
          <w:szCs w:val="20"/>
          <w:lang w:val="en-US"/>
        </w:rPr>
        <w:t xml:space="preserve"> impact</w:t>
      </w:r>
      <w:r w:rsidR="008A5E96">
        <w:rPr>
          <w:rFonts w:ascii="Cambria" w:hAnsi="Cambria"/>
          <w:sz w:val="20"/>
          <w:szCs w:val="20"/>
          <w:lang w:val="en-US"/>
        </w:rPr>
        <w:t>ing</w:t>
      </w:r>
      <w:r w:rsidR="00BB6209">
        <w:rPr>
          <w:rFonts w:ascii="Cambria" w:hAnsi="Cambria"/>
          <w:sz w:val="20"/>
          <w:szCs w:val="20"/>
          <w:lang w:val="en-US"/>
        </w:rPr>
        <w:t xml:space="preserve"> the State’s fulfillment of its other basic obligations</w:t>
      </w:r>
      <w:r w:rsidR="008A5E96">
        <w:rPr>
          <w:rFonts w:ascii="Cambria" w:hAnsi="Cambria"/>
          <w:sz w:val="20"/>
          <w:szCs w:val="20"/>
          <w:lang w:val="en-US"/>
        </w:rPr>
        <w:t xml:space="preserve"> and the budget</w:t>
      </w:r>
      <w:r w:rsidR="00863DFB" w:rsidRPr="00315C58">
        <w:rPr>
          <w:rFonts w:ascii="Cambria" w:hAnsi="Cambria"/>
          <w:sz w:val="20"/>
          <w:szCs w:val="20"/>
          <w:lang w:val="en-US"/>
        </w:rPr>
        <w:t xml:space="preserve">. </w:t>
      </w:r>
    </w:p>
    <w:p w:rsidR="00F35462" w:rsidRPr="00315C58" w:rsidRDefault="00BB7207" w:rsidP="000A3638">
      <w:pPr>
        <w:numPr>
          <w:ilvl w:val="0"/>
          <w:numId w:val="103"/>
        </w:numPr>
        <w:suppressAutoHyphens/>
        <w:spacing w:after="240"/>
        <w:jc w:val="both"/>
        <w:rPr>
          <w:rFonts w:ascii="Cambria" w:hAnsi="Cambria"/>
          <w:sz w:val="20"/>
          <w:szCs w:val="20"/>
          <w:lang w:val="en-US"/>
        </w:rPr>
      </w:pPr>
      <w:r>
        <w:rPr>
          <w:rFonts w:ascii="Cambria" w:hAnsi="Cambria"/>
          <w:sz w:val="20"/>
          <w:szCs w:val="20"/>
          <w:lang w:val="en-US"/>
        </w:rPr>
        <w:t>The petitioners add that on</w:t>
      </w:r>
      <w:r w:rsidR="00DD3D83" w:rsidRPr="00315C58">
        <w:rPr>
          <w:rFonts w:ascii="Cambria" w:hAnsi="Cambria"/>
          <w:sz w:val="20"/>
          <w:szCs w:val="20"/>
          <w:lang w:val="en-US"/>
        </w:rPr>
        <w:t xml:space="preserve"> </w:t>
      </w:r>
      <w:r w:rsidR="008E52E7" w:rsidRPr="00315C58">
        <w:rPr>
          <w:rFonts w:ascii="Cambria" w:hAnsi="Cambria"/>
          <w:sz w:val="20"/>
          <w:szCs w:val="20"/>
          <w:lang w:val="en-US"/>
        </w:rPr>
        <w:t>September 30,</w:t>
      </w:r>
      <w:r w:rsidR="00DD3D83" w:rsidRPr="00315C58">
        <w:rPr>
          <w:rFonts w:ascii="Cambria" w:hAnsi="Cambria"/>
          <w:sz w:val="20"/>
          <w:szCs w:val="20"/>
          <w:lang w:val="en-US"/>
        </w:rPr>
        <w:t xml:space="preserve"> 2013</w:t>
      </w:r>
      <w:r w:rsidR="005F17D3">
        <w:rPr>
          <w:rFonts w:ascii="Cambria" w:hAnsi="Cambria"/>
          <w:sz w:val="20"/>
          <w:szCs w:val="20"/>
          <w:lang w:val="en-US"/>
        </w:rPr>
        <w:t>,</w:t>
      </w:r>
      <w:r w:rsidR="00DD3D83" w:rsidRPr="00315C58">
        <w:rPr>
          <w:rFonts w:ascii="Cambria" w:hAnsi="Cambria"/>
          <w:sz w:val="20"/>
          <w:szCs w:val="20"/>
          <w:lang w:val="en-US"/>
        </w:rPr>
        <w:t xml:space="preserve"> </w:t>
      </w:r>
      <w:r>
        <w:rPr>
          <w:rFonts w:ascii="Cambria" w:hAnsi="Cambria"/>
          <w:sz w:val="20"/>
          <w:szCs w:val="20"/>
          <w:lang w:val="en-US"/>
        </w:rPr>
        <w:t>the Association of Agrarian Debt Bond</w:t>
      </w:r>
      <w:r w:rsidR="005F17D3">
        <w:rPr>
          <w:rFonts w:ascii="Cambria" w:hAnsi="Cambria"/>
          <w:sz w:val="20"/>
          <w:szCs w:val="20"/>
          <w:lang w:val="en-US"/>
        </w:rPr>
        <w:t>h</w:t>
      </w:r>
      <w:r>
        <w:rPr>
          <w:rFonts w:ascii="Cambria" w:hAnsi="Cambria"/>
          <w:sz w:val="20"/>
          <w:szCs w:val="20"/>
          <w:lang w:val="en-US"/>
        </w:rPr>
        <w:t>olders filed a new request for clarification with the Constitutional Court, asking</w:t>
      </w:r>
      <w:r w:rsidR="005F17D3">
        <w:rPr>
          <w:rFonts w:ascii="Cambria" w:hAnsi="Cambria"/>
          <w:sz w:val="20"/>
          <w:szCs w:val="20"/>
          <w:lang w:val="en-US"/>
        </w:rPr>
        <w:t>, among other things, that</w:t>
      </w:r>
      <w:r>
        <w:rPr>
          <w:rFonts w:ascii="Cambria" w:hAnsi="Cambria"/>
          <w:sz w:val="20"/>
          <w:szCs w:val="20"/>
          <w:lang w:val="en-US"/>
        </w:rPr>
        <w:t xml:space="preserve"> it explain the grounds used </w:t>
      </w:r>
      <w:r w:rsidR="005F17D3">
        <w:rPr>
          <w:rFonts w:ascii="Cambria" w:hAnsi="Cambria"/>
          <w:sz w:val="20"/>
          <w:szCs w:val="20"/>
          <w:lang w:val="en-US"/>
        </w:rPr>
        <w:t>in</w:t>
      </w:r>
      <w:r>
        <w:rPr>
          <w:rFonts w:ascii="Cambria" w:hAnsi="Cambria"/>
          <w:sz w:val="20"/>
          <w:szCs w:val="20"/>
          <w:lang w:val="en-US"/>
        </w:rPr>
        <w:t xml:space="preserve"> </w:t>
      </w:r>
      <w:r w:rsidR="00BF6A83">
        <w:rPr>
          <w:rFonts w:ascii="Cambria" w:hAnsi="Cambria"/>
          <w:sz w:val="20"/>
          <w:szCs w:val="20"/>
          <w:lang w:val="en-US"/>
        </w:rPr>
        <w:t>its</w:t>
      </w:r>
      <w:r>
        <w:rPr>
          <w:rFonts w:ascii="Cambria" w:hAnsi="Cambria"/>
          <w:sz w:val="20"/>
          <w:szCs w:val="20"/>
          <w:lang w:val="en-US"/>
        </w:rPr>
        <w:t xml:space="preserve"> July </w:t>
      </w:r>
      <w:r w:rsidR="00DD3D83" w:rsidRPr="00315C58">
        <w:rPr>
          <w:rFonts w:ascii="Cambria" w:hAnsi="Cambria"/>
          <w:sz w:val="20"/>
          <w:szCs w:val="20"/>
          <w:lang w:val="en-US"/>
        </w:rPr>
        <w:t>16</w:t>
      </w:r>
      <w:r>
        <w:rPr>
          <w:rFonts w:ascii="Cambria" w:hAnsi="Cambria"/>
          <w:sz w:val="20"/>
          <w:szCs w:val="20"/>
          <w:lang w:val="en-US"/>
        </w:rPr>
        <w:t>,</w:t>
      </w:r>
      <w:r w:rsidR="00DD3D83" w:rsidRPr="00315C58">
        <w:rPr>
          <w:rFonts w:ascii="Cambria" w:hAnsi="Cambria"/>
          <w:sz w:val="20"/>
          <w:szCs w:val="20"/>
          <w:lang w:val="en-US"/>
        </w:rPr>
        <w:t xml:space="preserve"> 2013</w:t>
      </w:r>
      <w:r w:rsidR="005F17D3">
        <w:rPr>
          <w:rFonts w:ascii="Cambria" w:hAnsi="Cambria"/>
          <w:sz w:val="20"/>
          <w:szCs w:val="20"/>
          <w:lang w:val="en-US"/>
        </w:rPr>
        <w:t xml:space="preserve"> enforcement order</w:t>
      </w:r>
      <w:r w:rsidR="00DD3D83" w:rsidRPr="00315C58">
        <w:rPr>
          <w:rFonts w:ascii="Cambria" w:hAnsi="Cambria"/>
          <w:sz w:val="20"/>
          <w:szCs w:val="20"/>
          <w:lang w:val="en-US"/>
        </w:rPr>
        <w:t xml:space="preserve"> </w:t>
      </w:r>
      <w:r>
        <w:rPr>
          <w:rFonts w:ascii="Cambria" w:hAnsi="Cambria"/>
          <w:sz w:val="20"/>
          <w:szCs w:val="20"/>
          <w:lang w:val="en-US"/>
        </w:rPr>
        <w:t>to</w:t>
      </w:r>
      <w:r w:rsidR="00DD3D83" w:rsidRPr="00315C58">
        <w:rPr>
          <w:rFonts w:ascii="Cambria" w:hAnsi="Cambria"/>
          <w:sz w:val="20"/>
          <w:szCs w:val="20"/>
          <w:lang w:val="en-US"/>
        </w:rPr>
        <w:t xml:space="preserve"> </w:t>
      </w:r>
      <w:r>
        <w:rPr>
          <w:rFonts w:ascii="Cambria" w:hAnsi="Cambria"/>
          <w:sz w:val="20"/>
          <w:szCs w:val="20"/>
          <w:lang w:val="en-US"/>
        </w:rPr>
        <w:t xml:space="preserve">conclude that application of the </w:t>
      </w:r>
      <w:r w:rsidR="005F17D3">
        <w:rPr>
          <w:rFonts w:ascii="Cambria" w:hAnsi="Cambria"/>
          <w:sz w:val="20"/>
          <w:szCs w:val="20"/>
          <w:lang w:val="en-US"/>
        </w:rPr>
        <w:t>c</w:t>
      </w:r>
      <w:r>
        <w:rPr>
          <w:rFonts w:ascii="Cambria" w:hAnsi="Cambria"/>
          <w:sz w:val="20"/>
          <w:szCs w:val="20"/>
          <w:lang w:val="en-US"/>
        </w:rPr>
        <w:t xml:space="preserve">onsumer </w:t>
      </w:r>
      <w:r w:rsidR="005F17D3">
        <w:rPr>
          <w:rFonts w:ascii="Cambria" w:hAnsi="Cambria"/>
          <w:sz w:val="20"/>
          <w:szCs w:val="20"/>
          <w:lang w:val="en-US"/>
        </w:rPr>
        <w:t>p</w:t>
      </w:r>
      <w:r>
        <w:rPr>
          <w:rFonts w:ascii="Cambria" w:hAnsi="Cambria"/>
          <w:sz w:val="20"/>
          <w:szCs w:val="20"/>
          <w:lang w:val="en-US"/>
        </w:rPr>
        <w:t xml:space="preserve">rice </w:t>
      </w:r>
      <w:r w:rsidR="005F17D3">
        <w:rPr>
          <w:rFonts w:ascii="Cambria" w:hAnsi="Cambria"/>
          <w:sz w:val="20"/>
          <w:szCs w:val="20"/>
          <w:lang w:val="en-US"/>
        </w:rPr>
        <w:t>i</w:t>
      </w:r>
      <w:r>
        <w:rPr>
          <w:rFonts w:ascii="Cambria" w:hAnsi="Cambria"/>
          <w:sz w:val="20"/>
          <w:szCs w:val="20"/>
          <w:lang w:val="en-US"/>
        </w:rPr>
        <w:t>ndex would make payment of the agrarian debt impracticable</w:t>
      </w:r>
      <w:r w:rsidR="00DD3D83" w:rsidRPr="00315C58">
        <w:rPr>
          <w:rFonts w:ascii="Cambria" w:hAnsi="Cambria"/>
          <w:sz w:val="20"/>
          <w:szCs w:val="20"/>
          <w:lang w:val="en-US"/>
        </w:rPr>
        <w:t xml:space="preserve">. </w:t>
      </w:r>
      <w:r>
        <w:rPr>
          <w:rFonts w:ascii="Cambria" w:hAnsi="Cambria"/>
          <w:sz w:val="20"/>
          <w:szCs w:val="20"/>
          <w:lang w:val="en-US"/>
        </w:rPr>
        <w:t>They indicate that the Constitutional Court</w:t>
      </w:r>
      <w:r w:rsidR="00DD3D83" w:rsidRPr="00315C58">
        <w:rPr>
          <w:rFonts w:ascii="Cambria" w:hAnsi="Cambria"/>
          <w:sz w:val="20"/>
          <w:szCs w:val="20"/>
          <w:lang w:val="en-US"/>
        </w:rPr>
        <w:t xml:space="preserve"> </w:t>
      </w:r>
      <w:r>
        <w:rPr>
          <w:rFonts w:ascii="Cambria" w:hAnsi="Cambria"/>
          <w:sz w:val="20"/>
          <w:szCs w:val="20"/>
          <w:lang w:val="en-US"/>
        </w:rPr>
        <w:t>issued a third order</w:t>
      </w:r>
      <w:r w:rsidR="005F17D3">
        <w:rPr>
          <w:rFonts w:ascii="Cambria" w:hAnsi="Cambria"/>
          <w:sz w:val="20"/>
          <w:szCs w:val="20"/>
          <w:lang w:val="en-US"/>
        </w:rPr>
        <w:t xml:space="preserve"> on November 4, 2013</w:t>
      </w:r>
      <w:r>
        <w:rPr>
          <w:rFonts w:ascii="Cambria" w:hAnsi="Cambria"/>
          <w:sz w:val="20"/>
          <w:szCs w:val="20"/>
          <w:lang w:val="en-US"/>
        </w:rPr>
        <w:t xml:space="preserve">, which reiterated the </w:t>
      </w:r>
      <w:r w:rsidR="005F17D3">
        <w:rPr>
          <w:rFonts w:ascii="Cambria" w:hAnsi="Cambria"/>
          <w:sz w:val="20"/>
          <w:szCs w:val="20"/>
          <w:lang w:val="en-US"/>
        </w:rPr>
        <w:t>content</w:t>
      </w:r>
      <w:r>
        <w:rPr>
          <w:rFonts w:ascii="Cambria" w:hAnsi="Cambria"/>
          <w:sz w:val="20"/>
          <w:szCs w:val="20"/>
          <w:lang w:val="en-US"/>
        </w:rPr>
        <w:t xml:space="preserve"> of its previous </w:t>
      </w:r>
      <w:r w:rsidR="005F17D3">
        <w:rPr>
          <w:rFonts w:ascii="Cambria" w:hAnsi="Cambria"/>
          <w:sz w:val="20"/>
          <w:szCs w:val="20"/>
          <w:lang w:val="en-US"/>
        </w:rPr>
        <w:t>decisions</w:t>
      </w:r>
      <w:r>
        <w:rPr>
          <w:rFonts w:ascii="Cambria" w:hAnsi="Cambria"/>
          <w:sz w:val="20"/>
          <w:szCs w:val="20"/>
          <w:lang w:val="en-US"/>
        </w:rPr>
        <w:t xml:space="preserve"> and indicated that the Ministry of Economy and Finance </w:t>
      </w:r>
      <w:r w:rsidR="005F17D3">
        <w:rPr>
          <w:rFonts w:ascii="Cambria" w:hAnsi="Cambria"/>
          <w:sz w:val="20"/>
          <w:szCs w:val="20"/>
          <w:lang w:val="en-US"/>
        </w:rPr>
        <w:t>was responsible for</w:t>
      </w:r>
      <w:r>
        <w:rPr>
          <w:rFonts w:ascii="Cambria" w:hAnsi="Cambria"/>
          <w:sz w:val="20"/>
          <w:szCs w:val="20"/>
          <w:lang w:val="en-US"/>
        </w:rPr>
        <w:t xml:space="preserve"> calculat</w:t>
      </w:r>
      <w:r w:rsidR="005F17D3">
        <w:rPr>
          <w:rFonts w:ascii="Cambria" w:hAnsi="Cambria"/>
          <w:sz w:val="20"/>
          <w:szCs w:val="20"/>
          <w:lang w:val="en-US"/>
        </w:rPr>
        <w:t>ing</w:t>
      </w:r>
      <w:r>
        <w:rPr>
          <w:rFonts w:ascii="Cambria" w:hAnsi="Cambria"/>
          <w:sz w:val="20"/>
          <w:szCs w:val="20"/>
          <w:lang w:val="en-US"/>
        </w:rPr>
        <w:t xml:space="preserve"> the value that would result from an update using the dollarization method</w:t>
      </w:r>
      <w:r w:rsidR="006956AF" w:rsidRPr="00315C58">
        <w:rPr>
          <w:rFonts w:ascii="Cambria" w:hAnsi="Cambria"/>
          <w:sz w:val="20"/>
          <w:szCs w:val="20"/>
          <w:lang w:val="en-US"/>
        </w:rPr>
        <w:t>.</w:t>
      </w:r>
      <w:r w:rsidR="0032479E" w:rsidRPr="00315C58">
        <w:rPr>
          <w:rFonts w:ascii="Cambria" w:hAnsi="Cambria"/>
          <w:sz w:val="20"/>
          <w:szCs w:val="20"/>
          <w:lang w:val="en-US"/>
        </w:rPr>
        <w:t xml:space="preserve"> </w:t>
      </w:r>
      <w:r w:rsidR="000A3638" w:rsidRPr="00315C58">
        <w:rPr>
          <w:rFonts w:ascii="Cambria" w:hAnsi="Cambria"/>
          <w:sz w:val="20"/>
          <w:szCs w:val="20"/>
          <w:lang w:val="en-US"/>
        </w:rPr>
        <w:t xml:space="preserve"> </w:t>
      </w:r>
    </w:p>
    <w:p w:rsidR="00C434C7" w:rsidRPr="00315C58" w:rsidRDefault="001F14EA" w:rsidP="000A3638">
      <w:pPr>
        <w:numPr>
          <w:ilvl w:val="0"/>
          <w:numId w:val="103"/>
        </w:numPr>
        <w:suppressAutoHyphens/>
        <w:spacing w:after="240"/>
        <w:jc w:val="both"/>
        <w:rPr>
          <w:rFonts w:ascii="Cambria" w:hAnsi="Cambria"/>
          <w:sz w:val="20"/>
          <w:szCs w:val="20"/>
          <w:lang w:val="en-US"/>
        </w:rPr>
      </w:pPr>
      <w:r>
        <w:rPr>
          <w:rFonts w:ascii="Cambria" w:hAnsi="Cambria"/>
          <w:sz w:val="20"/>
          <w:szCs w:val="20"/>
          <w:lang w:val="en-US"/>
        </w:rPr>
        <w:t>The petitioners add that on August</w:t>
      </w:r>
      <w:r w:rsidR="00C434C7" w:rsidRPr="00315C58">
        <w:rPr>
          <w:rFonts w:ascii="Cambria" w:hAnsi="Cambria"/>
          <w:sz w:val="20"/>
          <w:szCs w:val="20"/>
          <w:lang w:val="en-US"/>
        </w:rPr>
        <w:t xml:space="preserve"> 8</w:t>
      </w:r>
      <w:r>
        <w:rPr>
          <w:rFonts w:ascii="Cambria" w:hAnsi="Cambria"/>
          <w:sz w:val="20"/>
          <w:szCs w:val="20"/>
          <w:lang w:val="en-US"/>
        </w:rPr>
        <w:t>,</w:t>
      </w:r>
      <w:r w:rsidR="00C434C7" w:rsidRPr="00315C58">
        <w:rPr>
          <w:rFonts w:ascii="Cambria" w:hAnsi="Cambria"/>
          <w:sz w:val="20"/>
          <w:szCs w:val="20"/>
          <w:lang w:val="en-US"/>
        </w:rPr>
        <w:t xml:space="preserve"> 2013 </w:t>
      </w:r>
      <w:r>
        <w:rPr>
          <w:rFonts w:ascii="Cambria" w:hAnsi="Cambria"/>
          <w:sz w:val="20"/>
          <w:szCs w:val="20"/>
          <w:lang w:val="en-US"/>
        </w:rPr>
        <w:t>and</w:t>
      </w:r>
      <w:r w:rsidR="00C434C7" w:rsidRPr="00315C58">
        <w:rPr>
          <w:rFonts w:ascii="Cambria" w:hAnsi="Cambria"/>
          <w:sz w:val="20"/>
          <w:szCs w:val="20"/>
          <w:lang w:val="en-US"/>
        </w:rPr>
        <w:t xml:space="preserve"> </w:t>
      </w:r>
      <w:r>
        <w:rPr>
          <w:rFonts w:ascii="Cambria" w:hAnsi="Cambria"/>
          <w:sz w:val="20"/>
          <w:szCs w:val="20"/>
          <w:lang w:val="en-US"/>
        </w:rPr>
        <w:t>July</w:t>
      </w:r>
      <w:r w:rsidR="00C434C7" w:rsidRPr="00315C58">
        <w:rPr>
          <w:rFonts w:ascii="Cambria" w:hAnsi="Cambria"/>
          <w:sz w:val="20"/>
          <w:szCs w:val="20"/>
          <w:lang w:val="en-US"/>
        </w:rPr>
        <w:t xml:space="preserve"> 15</w:t>
      </w:r>
      <w:r>
        <w:rPr>
          <w:rFonts w:ascii="Cambria" w:hAnsi="Cambria"/>
          <w:sz w:val="20"/>
          <w:szCs w:val="20"/>
          <w:lang w:val="en-US"/>
        </w:rPr>
        <w:t>,</w:t>
      </w:r>
      <w:r w:rsidR="00C434C7" w:rsidRPr="00315C58">
        <w:rPr>
          <w:rFonts w:ascii="Cambria" w:hAnsi="Cambria"/>
          <w:sz w:val="20"/>
          <w:szCs w:val="20"/>
          <w:lang w:val="en-US"/>
        </w:rPr>
        <w:t xml:space="preserve"> 2014</w:t>
      </w:r>
      <w:r>
        <w:rPr>
          <w:rFonts w:ascii="Cambria" w:hAnsi="Cambria"/>
          <w:sz w:val="20"/>
          <w:szCs w:val="20"/>
          <w:lang w:val="en-US"/>
        </w:rPr>
        <w:t xml:space="preserve">, the Ica Bar Association requested of the Constitutional Court, respectively, </w:t>
      </w:r>
      <w:r w:rsidR="00825754">
        <w:rPr>
          <w:rFonts w:ascii="Cambria" w:hAnsi="Cambria"/>
          <w:sz w:val="20"/>
          <w:szCs w:val="20"/>
          <w:lang w:val="en-US"/>
        </w:rPr>
        <w:t>enforcement</w:t>
      </w:r>
      <w:r>
        <w:rPr>
          <w:rFonts w:ascii="Cambria" w:hAnsi="Cambria"/>
          <w:sz w:val="20"/>
          <w:szCs w:val="20"/>
          <w:lang w:val="en-US"/>
        </w:rPr>
        <w:t xml:space="preserve"> of judgment</w:t>
      </w:r>
      <w:r w:rsidR="00C434C7" w:rsidRPr="00315C58">
        <w:rPr>
          <w:rFonts w:ascii="Cambria" w:hAnsi="Cambria"/>
          <w:sz w:val="20"/>
          <w:szCs w:val="20"/>
          <w:lang w:val="en-US"/>
        </w:rPr>
        <w:t xml:space="preserve"> 0009-2004-AI/TC</w:t>
      </w:r>
      <w:r>
        <w:rPr>
          <w:rFonts w:ascii="Cambria" w:hAnsi="Cambria"/>
          <w:sz w:val="20"/>
          <w:szCs w:val="20"/>
          <w:lang w:val="en-US"/>
        </w:rPr>
        <w:t>, and, as an interested third party</w:t>
      </w:r>
      <w:r w:rsidR="00C434C7" w:rsidRPr="00315C58">
        <w:rPr>
          <w:rFonts w:ascii="Cambria" w:hAnsi="Cambria"/>
          <w:sz w:val="20"/>
          <w:szCs w:val="20"/>
          <w:lang w:val="en-US"/>
        </w:rPr>
        <w:t xml:space="preserve">, </w:t>
      </w:r>
      <w:r w:rsidR="00825754">
        <w:rPr>
          <w:rFonts w:ascii="Cambria" w:hAnsi="Cambria"/>
          <w:sz w:val="20"/>
          <w:szCs w:val="20"/>
          <w:lang w:val="en-US"/>
        </w:rPr>
        <w:t>annulment</w:t>
      </w:r>
      <w:r>
        <w:rPr>
          <w:rFonts w:ascii="Cambria" w:hAnsi="Cambria"/>
          <w:sz w:val="20"/>
          <w:szCs w:val="20"/>
          <w:lang w:val="en-US"/>
        </w:rPr>
        <w:t xml:space="preserve"> of the </w:t>
      </w:r>
      <w:r w:rsidR="00825754">
        <w:rPr>
          <w:rFonts w:ascii="Cambria" w:hAnsi="Cambria"/>
          <w:sz w:val="20"/>
          <w:szCs w:val="20"/>
          <w:lang w:val="en-US"/>
        </w:rPr>
        <w:t>enforcement</w:t>
      </w:r>
      <w:r>
        <w:rPr>
          <w:rFonts w:ascii="Cambria" w:hAnsi="Cambria"/>
          <w:sz w:val="20"/>
          <w:szCs w:val="20"/>
          <w:lang w:val="en-US"/>
        </w:rPr>
        <w:t xml:space="preserve"> orders of July </w:t>
      </w:r>
      <w:r w:rsidR="00C434C7" w:rsidRPr="00315C58">
        <w:rPr>
          <w:rFonts w:ascii="Cambria" w:hAnsi="Cambria"/>
          <w:sz w:val="20"/>
          <w:szCs w:val="20"/>
          <w:lang w:val="en-US"/>
        </w:rPr>
        <w:t>16</w:t>
      </w:r>
      <w:r>
        <w:rPr>
          <w:rFonts w:ascii="Cambria" w:hAnsi="Cambria"/>
          <w:sz w:val="20"/>
          <w:szCs w:val="20"/>
          <w:lang w:val="en-US"/>
        </w:rPr>
        <w:t>,</w:t>
      </w:r>
      <w:r w:rsidR="00D55060" w:rsidRPr="00315C58">
        <w:rPr>
          <w:rFonts w:ascii="Cambria" w:hAnsi="Cambria"/>
          <w:sz w:val="20"/>
          <w:szCs w:val="20"/>
          <w:lang w:val="en-US"/>
        </w:rPr>
        <w:t xml:space="preserve"> 2013</w:t>
      </w:r>
      <w:r w:rsidR="00C434C7" w:rsidRPr="00315C58">
        <w:rPr>
          <w:rFonts w:ascii="Cambria" w:hAnsi="Cambria"/>
          <w:sz w:val="20"/>
          <w:szCs w:val="20"/>
          <w:lang w:val="en-US"/>
        </w:rPr>
        <w:t xml:space="preserve">, </w:t>
      </w:r>
      <w:r>
        <w:rPr>
          <w:rFonts w:ascii="Cambria" w:hAnsi="Cambria"/>
          <w:sz w:val="20"/>
          <w:szCs w:val="20"/>
          <w:lang w:val="en-US"/>
        </w:rPr>
        <w:t xml:space="preserve">August </w:t>
      </w:r>
      <w:r w:rsidR="00C434C7" w:rsidRPr="00315C58">
        <w:rPr>
          <w:rFonts w:ascii="Cambria" w:hAnsi="Cambria"/>
          <w:sz w:val="20"/>
          <w:szCs w:val="20"/>
          <w:lang w:val="en-US"/>
        </w:rPr>
        <w:t>8</w:t>
      </w:r>
      <w:r>
        <w:rPr>
          <w:rFonts w:ascii="Cambria" w:hAnsi="Cambria"/>
          <w:sz w:val="20"/>
          <w:szCs w:val="20"/>
          <w:lang w:val="en-US"/>
        </w:rPr>
        <w:t>,</w:t>
      </w:r>
      <w:r w:rsidR="00D55060" w:rsidRPr="00315C58">
        <w:rPr>
          <w:rFonts w:ascii="Cambria" w:hAnsi="Cambria"/>
          <w:sz w:val="20"/>
          <w:szCs w:val="20"/>
          <w:lang w:val="en-US"/>
        </w:rPr>
        <w:t xml:space="preserve"> 2013</w:t>
      </w:r>
      <w:r>
        <w:rPr>
          <w:rFonts w:ascii="Cambria" w:hAnsi="Cambria"/>
          <w:sz w:val="20"/>
          <w:szCs w:val="20"/>
          <w:lang w:val="en-US"/>
        </w:rPr>
        <w:t>, and November</w:t>
      </w:r>
      <w:r w:rsidR="00C434C7" w:rsidRPr="00315C58">
        <w:rPr>
          <w:rFonts w:ascii="Cambria" w:hAnsi="Cambria"/>
          <w:sz w:val="20"/>
          <w:szCs w:val="20"/>
          <w:lang w:val="en-US"/>
        </w:rPr>
        <w:t xml:space="preserve"> 4</w:t>
      </w:r>
      <w:r>
        <w:rPr>
          <w:rFonts w:ascii="Cambria" w:hAnsi="Cambria"/>
          <w:sz w:val="20"/>
          <w:szCs w:val="20"/>
          <w:lang w:val="en-US"/>
        </w:rPr>
        <w:t>,</w:t>
      </w:r>
      <w:r w:rsidR="00C434C7" w:rsidRPr="00315C58">
        <w:rPr>
          <w:rFonts w:ascii="Cambria" w:hAnsi="Cambria"/>
          <w:sz w:val="20"/>
          <w:szCs w:val="20"/>
          <w:lang w:val="en-US"/>
        </w:rPr>
        <w:t xml:space="preserve"> 2013. </w:t>
      </w:r>
      <w:r w:rsidR="008A39DC">
        <w:rPr>
          <w:rFonts w:ascii="Cambria" w:hAnsi="Cambria"/>
          <w:sz w:val="20"/>
          <w:szCs w:val="20"/>
          <w:lang w:val="en-US"/>
        </w:rPr>
        <w:t xml:space="preserve">They state that, with respect to the request for </w:t>
      </w:r>
      <w:r w:rsidR="00825754">
        <w:rPr>
          <w:rFonts w:ascii="Cambria" w:hAnsi="Cambria"/>
          <w:sz w:val="20"/>
          <w:szCs w:val="20"/>
          <w:lang w:val="en-US"/>
        </w:rPr>
        <w:t>enforcement</w:t>
      </w:r>
      <w:r w:rsidR="008A39DC">
        <w:rPr>
          <w:rFonts w:ascii="Cambria" w:hAnsi="Cambria"/>
          <w:sz w:val="20"/>
          <w:szCs w:val="20"/>
          <w:lang w:val="en-US"/>
        </w:rPr>
        <w:t xml:space="preserve"> of the judgment</w:t>
      </w:r>
      <w:r w:rsidR="00D55060" w:rsidRPr="00315C58">
        <w:rPr>
          <w:rFonts w:ascii="Cambria" w:hAnsi="Cambria"/>
          <w:sz w:val="20"/>
          <w:szCs w:val="20"/>
          <w:lang w:val="en-US"/>
        </w:rPr>
        <w:t xml:space="preserve">, </w:t>
      </w:r>
      <w:r w:rsidR="008A39DC">
        <w:rPr>
          <w:rFonts w:ascii="Cambria" w:hAnsi="Cambria"/>
          <w:sz w:val="20"/>
          <w:szCs w:val="20"/>
          <w:lang w:val="en-US"/>
        </w:rPr>
        <w:t>on March</w:t>
      </w:r>
      <w:r w:rsidR="00D55060" w:rsidRPr="00315C58">
        <w:rPr>
          <w:rFonts w:ascii="Cambria" w:hAnsi="Cambria"/>
          <w:sz w:val="20"/>
          <w:szCs w:val="20"/>
          <w:lang w:val="en-US"/>
        </w:rPr>
        <w:t xml:space="preserve"> 25</w:t>
      </w:r>
      <w:r w:rsidR="008A39DC">
        <w:rPr>
          <w:rFonts w:ascii="Cambria" w:hAnsi="Cambria"/>
          <w:sz w:val="20"/>
          <w:szCs w:val="20"/>
          <w:lang w:val="en-US"/>
        </w:rPr>
        <w:t xml:space="preserve">, </w:t>
      </w:r>
      <w:r w:rsidR="00D55060" w:rsidRPr="00315C58">
        <w:rPr>
          <w:rFonts w:ascii="Cambria" w:hAnsi="Cambria"/>
          <w:sz w:val="20"/>
          <w:szCs w:val="20"/>
          <w:lang w:val="en-US"/>
        </w:rPr>
        <w:t>2015</w:t>
      </w:r>
      <w:r w:rsidR="008A39DC">
        <w:rPr>
          <w:rFonts w:ascii="Cambria" w:hAnsi="Cambria"/>
          <w:sz w:val="20"/>
          <w:szCs w:val="20"/>
          <w:lang w:val="en-US"/>
        </w:rPr>
        <w:t xml:space="preserve">, the Court ruled the request inadmissible, considering </w:t>
      </w:r>
      <w:r w:rsidR="00C62293">
        <w:rPr>
          <w:rFonts w:ascii="Cambria" w:hAnsi="Cambria"/>
          <w:sz w:val="20"/>
          <w:szCs w:val="20"/>
          <w:lang w:val="en-US"/>
        </w:rPr>
        <w:t>that</w:t>
      </w:r>
      <w:r w:rsidR="008A39DC">
        <w:rPr>
          <w:rFonts w:ascii="Cambria" w:hAnsi="Cambria"/>
          <w:sz w:val="20"/>
          <w:szCs w:val="20"/>
          <w:lang w:val="en-US"/>
        </w:rPr>
        <w:t xml:space="preserve"> the </w:t>
      </w:r>
      <w:r w:rsidR="00A52F4E">
        <w:rPr>
          <w:rFonts w:ascii="Cambria" w:hAnsi="Cambria"/>
          <w:sz w:val="20"/>
          <w:szCs w:val="20"/>
          <w:lang w:val="en-US"/>
        </w:rPr>
        <w:t>dispute</w:t>
      </w:r>
      <w:r w:rsidR="008A39DC">
        <w:rPr>
          <w:rFonts w:ascii="Cambria" w:hAnsi="Cambria"/>
          <w:sz w:val="20"/>
          <w:szCs w:val="20"/>
          <w:lang w:val="en-US"/>
        </w:rPr>
        <w:t xml:space="preserve"> had been settled with the issue of the three </w:t>
      </w:r>
      <w:r w:rsidR="00A52F4E">
        <w:rPr>
          <w:rFonts w:ascii="Cambria" w:hAnsi="Cambria"/>
          <w:sz w:val="20"/>
          <w:szCs w:val="20"/>
          <w:lang w:val="en-US"/>
        </w:rPr>
        <w:t>aforementioned</w:t>
      </w:r>
      <w:r w:rsidR="008A39DC">
        <w:rPr>
          <w:rFonts w:ascii="Cambria" w:hAnsi="Cambria"/>
          <w:sz w:val="20"/>
          <w:szCs w:val="20"/>
          <w:lang w:val="en-US"/>
        </w:rPr>
        <w:t xml:space="preserve"> orders. </w:t>
      </w:r>
      <w:r w:rsidR="00A52F4E">
        <w:rPr>
          <w:rFonts w:ascii="Cambria" w:hAnsi="Cambria"/>
          <w:sz w:val="20"/>
          <w:szCs w:val="20"/>
          <w:lang w:val="en-US"/>
        </w:rPr>
        <w:t>They</w:t>
      </w:r>
      <w:r w:rsidR="008A39DC">
        <w:rPr>
          <w:rFonts w:ascii="Cambria" w:hAnsi="Cambria"/>
          <w:sz w:val="20"/>
          <w:szCs w:val="20"/>
          <w:lang w:val="en-US"/>
        </w:rPr>
        <w:t xml:space="preserve"> allege that the Constitutional Court</w:t>
      </w:r>
      <w:r w:rsidR="00EF6F22">
        <w:rPr>
          <w:rFonts w:ascii="Cambria" w:hAnsi="Cambria"/>
          <w:sz w:val="20"/>
          <w:szCs w:val="20"/>
          <w:lang w:val="en-US"/>
        </w:rPr>
        <w:t xml:space="preserve"> ultimately ruled </w:t>
      </w:r>
      <w:r w:rsidR="00A52F4E">
        <w:rPr>
          <w:rFonts w:ascii="Cambria" w:hAnsi="Cambria"/>
          <w:sz w:val="20"/>
          <w:szCs w:val="20"/>
          <w:lang w:val="en-US"/>
        </w:rPr>
        <w:t>the appeal for annulment</w:t>
      </w:r>
      <w:r w:rsidR="00EF6F22">
        <w:rPr>
          <w:rFonts w:ascii="Cambria" w:hAnsi="Cambria"/>
          <w:sz w:val="20"/>
          <w:szCs w:val="20"/>
          <w:lang w:val="en-US"/>
        </w:rPr>
        <w:t xml:space="preserve"> inadmissible on April</w:t>
      </w:r>
      <w:r w:rsidR="00D55060" w:rsidRPr="00315C58">
        <w:rPr>
          <w:rFonts w:ascii="Cambria" w:hAnsi="Cambria"/>
          <w:sz w:val="20"/>
          <w:szCs w:val="20"/>
          <w:lang w:val="en-US"/>
        </w:rPr>
        <w:t xml:space="preserve"> 1</w:t>
      </w:r>
      <w:r w:rsidR="00EF6F22">
        <w:rPr>
          <w:rFonts w:ascii="Cambria" w:hAnsi="Cambria"/>
          <w:sz w:val="20"/>
          <w:szCs w:val="20"/>
          <w:lang w:val="en-US"/>
        </w:rPr>
        <w:t>,</w:t>
      </w:r>
      <w:r w:rsidR="00D55060" w:rsidRPr="00315C58">
        <w:rPr>
          <w:rFonts w:ascii="Cambria" w:hAnsi="Cambria"/>
          <w:sz w:val="20"/>
          <w:szCs w:val="20"/>
          <w:lang w:val="en-US"/>
        </w:rPr>
        <w:t xml:space="preserve"> 2015. </w:t>
      </w:r>
    </w:p>
    <w:p w:rsidR="00664581" w:rsidRPr="00315C58" w:rsidRDefault="005F3CC9" w:rsidP="000A3638">
      <w:pPr>
        <w:numPr>
          <w:ilvl w:val="0"/>
          <w:numId w:val="103"/>
        </w:numPr>
        <w:suppressAutoHyphens/>
        <w:spacing w:after="240"/>
        <w:jc w:val="both"/>
        <w:rPr>
          <w:rFonts w:ascii="Cambria" w:hAnsi="Cambria"/>
          <w:sz w:val="20"/>
          <w:szCs w:val="20"/>
          <w:lang w:val="en-US"/>
        </w:rPr>
      </w:pPr>
      <w:r>
        <w:rPr>
          <w:rFonts w:ascii="Cambria" w:hAnsi="Cambria"/>
          <w:sz w:val="20"/>
          <w:szCs w:val="20"/>
          <w:lang w:val="en-US"/>
        </w:rPr>
        <w:t xml:space="preserve">The petitioners </w:t>
      </w:r>
      <w:r w:rsidR="00047B65">
        <w:rPr>
          <w:rFonts w:ascii="Cambria" w:hAnsi="Cambria"/>
          <w:sz w:val="20"/>
          <w:szCs w:val="20"/>
          <w:lang w:val="en-US"/>
        </w:rPr>
        <w:t>claim</w:t>
      </w:r>
      <w:r>
        <w:rPr>
          <w:rFonts w:ascii="Cambria" w:hAnsi="Cambria"/>
          <w:sz w:val="20"/>
          <w:szCs w:val="20"/>
          <w:lang w:val="en-US"/>
        </w:rPr>
        <w:t xml:space="preserve"> that the aforementioned decisions violated the rights to property and equal protection, to the detriment of the alleged victims.</w:t>
      </w:r>
      <w:r w:rsidR="00D55060" w:rsidRPr="00315C58">
        <w:rPr>
          <w:rFonts w:ascii="Cambria" w:hAnsi="Cambria"/>
          <w:sz w:val="20"/>
          <w:szCs w:val="20"/>
          <w:lang w:val="en-US"/>
        </w:rPr>
        <w:t xml:space="preserve"> </w:t>
      </w:r>
      <w:r w:rsidR="00A11A6B">
        <w:rPr>
          <w:rFonts w:ascii="Cambria" w:hAnsi="Cambria"/>
          <w:sz w:val="20"/>
          <w:szCs w:val="20"/>
          <w:lang w:val="en-US"/>
        </w:rPr>
        <w:t>They argue that the dollarization method only applies to calculation of the updated value of the agrarian debt bonds and not to other debts of the Peruvian State</w:t>
      </w:r>
      <w:r w:rsidR="00114C88" w:rsidRPr="00315C58">
        <w:rPr>
          <w:rFonts w:ascii="Cambria" w:hAnsi="Cambria"/>
          <w:sz w:val="20"/>
          <w:szCs w:val="20"/>
          <w:lang w:val="en-US"/>
        </w:rPr>
        <w:t xml:space="preserve">, </w:t>
      </w:r>
      <w:r w:rsidR="00A11A6B">
        <w:rPr>
          <w:rFonts w:ascii="Cambria" w:hAnsi="Cambria"/>
          <w:sz w:val="20"/>
          <w:szCs w:val="20"/>
          <w:lang w:val="en-US"/>
        </w:rPr>
        <w:lastRenderedPageBreak/>
        <w:t xml:space="preserve">which constitutes unjustified unequal treatment, to the detriment of </w:t>
      </w:r>
      <w:r w:rsidR="00047B65">
        <w:rPr>
          <w:rFonts w:ascii="Cambria" w:hAnsi="Cambria"/>
          <w:sz w:val="20"/>
          <w:szCs w:val="20"/>
          <w:lang w:val="en-US"/>
        </w:rPr>
        <w:t>the alleged victims’</w:t>
      </w:r>
      <w:r w:rsidR="00A11A6B">
        <w:rPr>
          <w:rFonts w:ascii="Cambria" w:hAnsi="Cambria"/>
          <w:sz w:val="20"/>
          <w:szCs w:val="20"/>
          <w:lang w:val="en-US"/>
        </w:rPr>
        <w:t xml:space="preserve"> </w:t>
      </w:r>
      <w:r w:rsidR="00047B65">
        <w:rPr>
          <w:rFonts w:ascii="Cambria" w:hAnsi="Cambria"/>
          <w:sz w:val="20"/>
          <w:szCs w:val="20"/>
          <w:lang w:val="en-US"/>
        </w:rPr>
        <w:t>property rights</w:t>
      </w:r>
      <w:r w:rsidR="00114C88" w:rsidRPr="00315C58">
        <w:rPr>
          <w:rFonts w:ascii="Cambria" w:hAnsi="Cambria"/>
          <w:sz w:val="20"/>
          <w:szCs w:val="20"/>
          <w:lang w:val="en-US"/>
        </w:rPr>
        <w:t xml:space="preserve">. </w:t>
      </w:r>
      <w:r w:rsidR="00736A18">
        <w:rPr>
          <w:rFonts w:ascii="Cambria" w:hAnsi="Cambria"/>
          <w:sz w:val="20"/>
          <w:szCs w:val="20"/>
          <w:lang w:val="en-US"/>
        </w:rPr>
        <w:t xml:space="preserve">They </w:t>
      </w:r>
      <w:r w:rsidR="00047B65">
        <w:rPr>
          <w:rFonts w:ascii="Cambria" w:hAnsi="Cambria"/>
          <w:sz w:val="20"/>
          <w:szCs w:val="20"/>
          <w:lang w:val="en-US"/>
        </w:rPr>
        <w:t>further</w:t>
      </w:r>
      <w:r w:rsidR="00736A18">
        <w:rPr>
          <w:rFonts w:ascii="Cambria" w:hAnsi="Cambria"/>
          <w:sz w:val="20"/>
          <w:szCs w:val="20"/>
          <w:lang w:val="en-US"/>
        </w:rPr>
        <w:t xml:space="preserve"> allege the violation of due legal guarantees and judicial protection insofar as the alleged victims lack </w:t>
      </w:r>
      <w:r w:rsidR="00047B65">
        <w:rPr>
          <w:rFonts w:ascii="Cambria" w:hAnsi="Cambria"/>
          <w:sz w:val="20"/>
          <w:szCs w:val="20"/>
          <w:lang w:val="en-US"/>
        </w:rPr>
        <w:t>a remedy</w:t>
      </w:r>
      <w:r w:rsidR="00736A18">
        <w:rPr>
          <w:rFonts w:ascii="Cambria" w:hAnsi="Cambria"/>
          <w:sz w:val="20"/>
          <w:szCs w:val="20"/>
          <w:lang w:val="en-US"/>
        </w:rPr>
        <w:t xml:space="preserve"> to challenge that payment method since the already contested </w:t>
      </w:r>
      <w:r w:rsidR="004E25FD">
        <w:rPr>
          <w:rFonts w:ascii="Cambria" w:hAnsi="Cambria"/>
          <w:sz w:val="20"/>
          <w:szCs w:val="20"/>
          <w:lang w:val="en-US"/>
        </w:rPr>
        <w:t>rulings</w:t>
      </w:r>
      <w:r w:rsidR="00736A18">
        <w:rPr>
          <w:rFonts w:ascii="Cambria" w:hAnsi="Cambria"/>
          <w:sz w:val="20"/>
          <w:szCs w:val="20"/>
          <w:lang w:val="en-US"/>
        </w:rPr>
        <w:t xml:space="preserve"> of the Constitutional Court</w:t>
      </w:r>
      <w:r w:rsidR="0007213A">
        <w:rPr>
          <w:rFonts w:ascii="Cambria" w:hAnsi="Cambria"/>
          <w:sz w:val="20"/>
          <w:szCs w:val="20"/>
          <w:lang w:val="en-US"/>
        </w:rPr>
        <w:t xml:space="preserve"> </w:t>
      </w:r>
      <w:r w:rsidR="004E25FD">
        <w:rPr>
          <w:rFonts w:ascii="Cambria" w:hAnsi="Cambria"/>
          <w:sz w:val="20"/>
          <w:szCs w:val="20"/>
          <w:lang w:val="en-US"/>
        </w:rPr>
        <w:t>compelled</w:t>
      </w:r>
      <w:r w:rsidR="0007213A">
        <w:rPr>
          <w:rFonts w:ascii="Cambria" w:hAnsi="Cambria"/>
          <w:sz w:val="20"/>
          <w:szCs w:val="20"/>
          <w:lang w:val="en-US"/>
        </w:rPr>
        <w:t xml:space="preserve"> all administrative and judicial authorities to use that debt valuation formula</w:t>
      </w:r>
      <w:r w:rsidR="00D23807" w:rsidRPr="00315C58">
        <w:rPr>
          <w:rFonts w:ascii="Cambria" w:hAnsi="Cambria"/>
          <w:sz w:val="20"/>
          <w:szCs w:val="20"/>
          <w:lang w:val="en-US"/>
        </w:rPr>
        <w:t xml:space="preserve">. </w:t>
      </w:r>
      <w:r w:rsidR="00664581" w:rsidRPr="00315C58">
        <w:rPr>
          <w:rFonts w:ascii="Cambria" w:hAnsi="Cambria"/>
          <w:sz w:val="20"/>
          <w:szCs w:val="20"/>
          <w:lang w:val="en-US"/>
        </w:rPr>
        <w:t xml:space="preserve"> </w:t>
      </w:r>
    </w:p>
    <w:p w:rsidR="00D23807" w:rsidRPr="00315C58" w:rsidRDefault="0035791C" w:rsidP="000A3638">
      <w:pPr>
        <w:numPr>
          <w:ilvl w:val="0"/>
          <w:numId w:val="103"/>
        </w:numPr>
        <w:suppressAutoHyphens/>
        <w:spacing w:after="240"/>
        <w:jc w:val="both"/>
        <w:rPr>
          <w:rFonts w:ascii="Cambria" w:hAnsi="Cambria"/>
          <w:sz w:val="20"/>
          <w:szCs w:val="20"/>
          <w:lang w:val="en-US"/>
        </w:rPr>
      </w:pPr>
      <w:r>
        <w:rPr>
          <w:rFonts w:ascii="Cambria" w:hAnsi="Cambria"/>
          <w:sz w:val="20"/>
          <w:szCs w:val="20"/>
          <w:lang w:val="en-US"/>
        </w:rPr>
        <w:t xml:space="preserve">The petitioners further allege that </w:t>
      </w:r>
      <w:r w:rsidR="00EA3DC8">
        <w:rPr>
          <w:rFonts w:ascii="Cambria" w:hAnsi="Cambria"/>
          <w:sz w:val="20"/>
          <w:szCs w:val="20"/>
          <w:lang w:val="en-US"/>
        </w:rPr>
        <w:t xml:space="preserve">this petition </w:t>
      </w:r>
      <w:r w:rsidR="00334752">
        <w:rPr>
          <w:rFonts w:ascii="Cambria" w:hAnsi="Cambria"/>
          <w:sz w:val="20"/>
          <w:szCs w:val="20"/>
          <w:lang w:val="en-US"/>
        </w:rPr>
        <w:t>differs</w:t>
      </w:r>
      <w:r w:rsidR="00EA3DC8">
        <w:rPr>
          <w:rFonts w:ascii="Cambria" w:hAnsi="Cambria"/>
          <w:sz w:val="20"/>
          <w:szCs w:val="20"/>
          <w:lang w:val="en-US"/>
        </w:rPr>
        <w:t xml:space="preserve"> from the one settled by the IACHR in Report on Inadmissibility</w:t>
      </w:r>
      <w:r w:rsidR="00334752">
        <w:rPr>
          <w:rFonts w:ascii="Cambria" w:hAnsi="Cambria"/>
          <w:sz w:val="20"/>
          <w:szCs w:val="20"/>
          <w:lang w:val="en-US"/>
        </w:rPr>
        <w:t xml:space="preserve"> No.</w:t>
      </w:r>
      <w:r w:rsidR="00EA3DC8">
        <w:rPr>
          <w:rFonts w:ascii="Cambria" w:hAnsi="Cambria"/>
          <w:sz w:val="20"/>
          <w:szCs w:val="20"/>
          <w:lang w:val="en-US"/>
        </w:rPr>
        <w:t> </w:t>
      </w:r>
      <w:r w:rsidR="008178E4" w:rsidRPr="00315C58">
        <w:rPr>
          <w:rFonts w:ascii="Cambria" w:hAnsi="Cambria"/>
          <w:sz w:val="20"/>
          <w:szCs w:val="20"/>
          <w:lang w:val="en-US"/>
        </w:rPr>
        <w:t xml:space="preserve">166/11, </w:t>
      </w:r>
      <w:r w:rsidR="00EA3DC8">
        <w:rPr>
          <w:rFonts w:ascii="Cambria" w:hAnsi="Cambria"/>
          <w:sz w:val="20"/>
          <w:szCs w:val="20"/>
          <w:lang w:val="en-US"/>
        </w:rPr>
        <w:t xml:space="preserve">which also concerned the situation of the agrarian </w:t>
      </w:r>
      <w:r w:rsidR="00334752">
        <w:rPr>
          <w:rFonts w:ascii="Cambria" w:hAnsi="Cambria"/>
          <w:sz w:val="20"/>
          <w:szCs w:val="20"/>
          <w:lang w:val="en-US"/>
        </w:rPr>
        <w:t>bondholders</w:t>
      </w:r>
      <w:r w:rsidR="00EA3DC8">
        <w:rPr>
          <w:rFonts w:ascii="Cambria" w:hAnsi="Cambria"/>
          <w:sz w:val="20"/>
          <w:szCs w:val="20"/>
          <w:lang w:val="en-US"/>
        </w:rPr>
        <w:t xml:space="preserve">. </w:t>
      </w:r>
      <w:r w:rsidR="008178E4" w:rsidRPr="00315C58">
        <w:rPr>
          <w:rFonts w:ascii="Cambria" w:hAnsi="Cambria"/>
          <w:sz w:val="20"/>
          <w:szCs w:val="20"/>
          <w:lang w:val="en-US"/>
        </w:rPr>
        <w:t xml:space="preserve"> </w:t>
      </w:r>
      <w:r w:rsidR="00EA3DC8">
        <w:rPr>
          <w:rFonts w:ascii="Cambria" w:hAnsi="Cambria"/>
          <w:sz w:val="20"/>
          <w:szCs w:val="20"/>
          <w:lang w:val="en-US"/>
        </w:rPr>
        <w:t xml:space="preserve">They </w:t>
      </w:r>
      <w:r w:rsidR="006D4410">
        <w:rPr>
          <w:rFonts w:ascii="Cambria" w:hAnsi="Cambria"/>
          <w:sz w:val="20"/>
          <w:szCs w:val="20"/>
          <w:lang w:val="en-US"/>
        </w:rPr>
        <w:t>state</w:t>
      </w:r>
      <w:r w:rsidR="00EA3DC8">
        <w:rPr>
          <w:rFonts w:ascii="Cambria" w:hAnsi="Cambria"/>
          <w:sz w:val="20"/>
          <w:szCs w:val="20"/>
          <w:lang w:val="en-US"/>
        </w:rPr>
        <w:t xml:space="preserve"> that the IACHR</w:t>
      </w:r>
      <w:r w:rsidR="008178E4" w:rsidRPr="00315C58">
        <w:rPr>
          <w:rFonts w:ascii="Cambria" w:hAnsi="Cambria"/>
          <w:sz w:val="20"/>
          <w:szCs w:val="20"/>
          <w:lang w:val="en-US"/>
        </w:rPr>
        <w:t xml:space="preserve"> </w:t>
      </w:r>
      <w:r w:rsidR="00E52E48">
        <w:rPr>
          <w:rFonts w:ascii="Cambria" w:hAnsi="Cambria"/>
          <w:sz w:val="20"/>
          <w:szCs w:val="20"/>
          <w:lang w:val="en-US"/>
        </w:rPr>
        <w:t>declared the petition inadmissible</w:t>
      </w:r>
      <w:r w:rsidR="00334752">
        <w:rPr>
          <w:rFonts w:ascii="Cambria" w:hAnsi="Cambria"/>
          <w:sz w:val="20"/>
          <w:szCs w:val="20"/>
          <w:lang w:val="en-US"/>
        </w:rPr>
        <w:t xml:space="preserve"> in that report</w:t>
      </w:r>
      <w:r w:rsidR="00E52E48">
        <w:rPr>
          <w:rFonts w:ascii="Cambria" w:hAnsi="Cambria"/>
          <w:sz w:val="20"/>
          <w:szCs w:val="20"/>
          <w:lang w:val="en-US"/>
        </w:rPr>
        <w:t xml:space="preserve"> </w:t>
      </w:r>
      <w:r w:rsidR="00334752">
        <w:rPr>
          <w:rFonts w:ascii="Cambria" w:hAnsi="Cambria"/>
          <w:sz w:val="20"/>
          <w:szCs w:val="20"/>
          <w:lang w:val="en-US"/>
        </w:rPr>
        <w:t>owing to a</w:t>
      </w:r>
      <w:r w:rsidR="00E52E48">
        <w:rPr>
          <w:rFonts w:ascii="Cambria" w:hAnsi="Cambria"/>
          <w:sz w:val="20"/>
          <w:szCs w:val="20"/>
          <w:lang w:val="en-US"/>
        </w:rPr>
        <w:t xml:space="preserve"> failure to exhaust domestic remedies, arguing that, pursuant to the </w:t>
      </w:r>
      <w:r w:rsidR="00334752">
        <w:rPr>
          <w:rFonts w:ascii="Cambria" w:hAnsi="Cambria"/>
          <w:sz w:val="20"/>
          <w:szCs w:val="20"/>
          <w:lang w:val="en-US"/>
        </w:rPr>
        <w:t xml:space="preserve">May 11, 2001 </w:t>
      </w:r>
      <w:r w:rsidR="00E52E48">
        <w:rPr>
          <w:rFonts w:ascii="Cambria" w:hAnsi="Cambria"/>
          <w:sz w:val="20"/>
          <w:szCs w:val="20"/>
          <w:lang w:val="en-US"/>
        </w:rPr>
        <w:t>judgment</w:t>
      </w:r>
      <w:r w:rsidR="00334752">
        <w:rPr>
          <w:rFonts w:ascii="Cambria" w:hAnsi="Cambria"/>
          <w:sz w:val="20"/>
          <w:szCs w:val="20"/>
          <w:lang w:val="en-US"/>
        </w:rPr>
        <w:t xml:space="preserve"> (</w:t>
      </w:r>
      <w:r w:rsidR="008E52E7" w:rsidRPr="00315C58">
        <w:rPr>
          <w:rFonts w:ascii="Cambria" w:hAnsi="Cambria"/>
          <w:sz w:val="20"/>
          <w:szCs w:val="20"/>
          <w:lang w:val="en-US"/>
        </w:rPr>
        <w:t>case</w:t>
      </w:r>
      <w:r w:rsidR="00334752">
        <w:rPr>
          <w:rFonts w:ascii="Cambria" w:hAnsi="Cambria"/>
          <w:sz w:val="20"/>
          <w:szCs w:val="20"/>
          <w:lang w:val="en-US"/>
        </w:rPr>
        <w:t xml:space="preserve"> file</w:t>
      </w:r>
      <w:r w:rsidR="008E52E7" w:rsidRPr="00315C58">
        <w:rPr>
          <w:rFonts w:ascii="Cambria" w:hAnsi="Cambria"/>
          <w:sz w:val="20"/>
          <w:szCs w:val="20"/>
          <w:lang w:val="en-US"/>
        </w:rPr>
        <w:t xml:space="preserve"> </w:t>
      </w:r>
      <w:r w:rsidR="008178E4" w:rsidRPr="00315C58">
        <w:rPr>
          <w:rFonts w:ascii="Cambria" w:hAnsi="Cambria"/>
          <w:sz w:val="20"/>
          <w:szCs w:val="20"/>
          <w:lang w:val="en-US"/>
        </w:rPr>
        <w:t>022-96-I/TC</w:t>
      </w:r>
      <w:r w:rsidR="00334752">
        <w:rPr>
          <w:rFonts w:ascii="Cambria" w:hAnsi="Cambria"/>
          <w:sz w:val="20"/>
          <w:szCs w:val="20"/>
          <w:lang w:val="en-US"/>
        </w:rPr>
        <w:t>)</w:t>
      </w:r>
      <w:r w:rsidR="008178E4" w:rsidRPr="00315C58">
        <w:rPr>
          <w:rFonts w:ascii="Cambria" w:hAnsi="Cambria"/>
          <w:sz w:val="20"/>
          <w:szCs w:val="20"/>
          <w:lang w:val="en-US"/>
        </w:rPr>
        <w:t xml:space="preserve">, </w:t>
      </w:r>
      <w:r w:rsidR="00334752">
        <w:rPr>
          <w:rFonts w:ascii="Cambria" w:hAnsi="Cambria"/>
          <w:sz w:val="20"/>
          <w:szCs w:val="20"/>
          <w:lang w:val="en-US"/>
        </w:rPr>
        <w:t>the</w:t>
      </w:r>
      <w:r w:rsidR="00411C09">
        <w:rPr>
          <w:rFonts w:ascii="Cambria" w:hAnsi="Cambria"/>
          <w:sz w:val="20"/>
          <w:szCs w:val="20"/>
          <w:lang w:val="en-US"/>
        </w:rPr>
        <w:t xml:space="preserve"> Peruvian legal system </w:t>
      </w:r>
      <w:r w:rsidR="00334752">
        <w:rPr>
          <w:rFonts w:ascii="Cambria" w:hAnsi="Cambria"/>
          <w:sz w:val="20"/>
          <w:szCs w:val="20"/>
          <w:lang w:val="en-US"/>
        </w:rPr>
        <w:t>offered</w:t>
      </w:r>
      <w:r w:rsidR="00411C09">
        <w:rPr>
          <w:rFonts w:ascii="Cambria" w:hAnsi="Cambria"/>
          <w:sz w:val="20"/>
          <w:szCs w:val="20"/>
          <w:lang w:val="en-US"/>
        </w:rPr>
        <w:t xml:space="preserve"> </w:t>
      </w:r>
      <w:r w:rsidR="00334752">
        <w:rPr>
          <w:rFonts w:ascii="Cambria" w:hAnsi="Cambria"/>
          <w:sz w:val="20"/>
          <w:szCs w:val="20"/>
          <w:lang w:val="en-US"/>
        </w:rPr>
        <w:t>a suitable</w:t>
      </w:r>
      <w:r w:rsidR="00411C09">
        <w:rPr>
          <w:rFonts w:ascii="Cambria" w:hAnsi="Cambria"/>
          <w:sz w:val="20"/>
          <w:szCs w:val="20"/>
          <w:lang w:val="en-US"/>
        </w:rPr>
        <w:t xml:space="preserve"> </w:t>
      </w:r>
      <w:r w:rsidR="00334752">
        <w:rPr>
          <w:rFonts w:ascii="Cambria" w:hAnsi="Cambria"/>
          <w:sz w:val="20"/>
          <w:szCs w:val="20"/>
          <w:lang w:val="en-US"/>
        </w:rPr>
        <w:t>remedy</w:t>
      </w:r>
      <w:r w:rsidR="00411C09">
        <w:rPr>
          <w:rFonts w:ascii="Cambria" w:hAnsi="Cambria"/>
          <w:sz w:val="20"/>
          <w:szCs w:val="20"/>
          <w:lang w:val="en-US"/>
        </w:rPr>
        <w:t xml:space="preserve"> for </w:t>
      </w:r>
      <w:r w:rsidR="00334752">
        <w:rPr>
          <w:rFonts w:ascii="Cambria" w:hAnsi="Cambria"/>
          <w:sz w:val="20"/>
          <w:szCs w:val="20"/>
          <w:lang w:val="en-US"/>
        </w:rPr>
        <w:t xml:space="preserve">receiving </w:t>
      </w:r>
      <w:r w:rsidR="00411C09">
        <w:rPr>
          <w:rFonts w:ascii="Cambria" w:hAnsi="Cambria"/>
          <w:sz w:val="20"/>
          <w:szCs w:val="20"/>
          <w:lang w:val="en-US"/>
        </w:rPr>
        <w:t xml:space="preserve">payment of the bonds </w:t>
      </w:r>
      <w:r w:rsidR="00334752">
        <w:rPr>
          <w:rFonts w:ascii="Cambria" w:hAnsi="Cambria"/>
          <w:sz w:val="20"/>
          <w:szCs w:val="20"/>
          <w:lang w:val="en-US"/>
        </w:rPr>
        <w:t>via</w:t>
      </w:r>
      <w:r w:rsidR="00411C09" w:rsidRPr="00411C09">
        <w:rPr>
          <w:rFonts w:ascii="Cambria" w:hAnsi="Cambria"/>
          <w:sz w:val="20"/>
          <w:szCs w:val="20"/>
          <w:lang w:val="en-US"/>
        </w:rPr>
        <w:t xml:space="preserve"> civil </w:t>
      </w:r>
      <w:r w:rsidR="00334752">
        <w:rPr>
          <w:rFonts w:ascii="Cambria" w:hAnsi="Cambria"/>
          <w:sz w:val="20"/>
          <w:szCs w:val="20"/>
          <w:lang w:val="en-US"/>
        </w:rPr>
        <w:t>proceedings (</w:t>
      </w:r>
      <w:r w:rsidR="00334752" w:rsidRPr="00334752">
        <w:rPr>
          <w:rFonts w:ascii="Cambria" w:hAnsi="Cambria"/>
          <w:i/>
          <w:iCs/>
          <w:sz w:val="20"/>
          <w:szCs w:val="20"/>
          <w:lang w:val="en-US"/>
        </w:rPr>
        <w:t>proceso de conocimiento en la vía civil</w:t>
      </w:r>
      <w:r w:rsidR="00334752">
        <w:rPr>
          <w:rFonts w:ascii="Cambria" w:hAnsi="Cambria"/>
          <w:sz w:val="20"/>
          <w:szCs w:val="20"/>
          <w:lang w:val="en-US"/>
        </w:rPr>
        <w:t>)</w:t>
      </w:r>
      <w:r w:rsidR="00411C09">
        <w:rPr>
          <w:rFonts w:ascii="Cambria" w:hAnsi="Cambria"/>
          <w:sz w:val="20"/>
          <w:szCs w:val="20"/>
          <w:lang w:val="en-US"/>
        </w:rPr>
        <w:t>.</w:t>
      </w:r>
      <w:r w:rsidR="008178E4" w:rsidRPr="00315C58">
        <w:rPr>
          <w:rFonts w:ascii="Cambria" w:hAnsi="Cambria"/>
          <w:sz w:val="20"/>
          <w:szCs w:val="20"/>
          <w:lang w:val="en-US"/>
        </w:rPr>
        <w:t xml:space="preserve"> </w:t>
      </w:r>
      <w:r w:rsidR="00C032DB">
        <w:rPr>
          <w:rFonts w:ascii="Cambria" w:hAnsi="Cambria"/>
          <w:sz w:val="20"/>
          <w:szCs w:val="20"/>
          <w:lang w:val="en-US"/>
        </w:rPr>
        <w:t xml:space="preserve">In this </w:t>
      </w:r>
      <w:r w:rsidR="00B65ADA">
        <w:rPr>
          <w:rFonts w:ascii="Cambria" w:hAnsi="Cambria"/>
          <w:sz w:val="20"/>
          <w:szCs w:val="20"/>
          <w:lang w:val="en-US"/>
        </w:rPr>
        <w:t>connection</w:t>
      </w:r>
      <w:r w:rsidR="00C032DB">
        <w:rPr>
          <w:rFonts w:ascii="Cambria" w:hAnsi="Cambria"/>
          <w:sz w:val="20"/>
          <w:szCs w:val="20"/>
          <w:lang w:val="en-US"/>
        </w:rPr>
        <w:t xml:space="preserve">, the petitioners argue that Constitutional Court’s new decisions have </w:t>
      </w:r>
      <w:r w:rsidR="00223C54">
        <w:rPr>
          <w:rFonts w:ascii="Cambria" w:hAnsi="Cambria"/>
          <w:sz w:val="20"/>
          <w:szCs w:val="20"/>
          <w:lang w:val="en-US"/>
        </w:rPr>
        <w:t>rendered</w:t>
      </w:r>
      <w:r w:rsidR="00C032DB">
        <w:rPr>
          <w:rFonts w:ascii="Cambria" w:hAnsi="Cambria"/>
          <w:sz w:val="20"/>
          <w:szCs w:val="20"/>
          <w:lang w:val="en-US"/>
        </w:rPr>
        <w:t xml:space="preserve"> that </w:t>
      </w:r>
      <w:r w:rsidR="00223C54">
        <w:rPr>
          <w:rFonts w:ascii="Cambria" w:hAnsi="Cambria"/>
          <w:sz w:val="20"/>
          <w:szCs w:val="20"/>
          <w:lang w:val="en-US"/>
        </w:rPr>
        <w:t>remedy</w:t>
      </w:r>
      <w:r w:rsidR="00C032DB">
        <w:rPr>
          <w:rFonts w:ascii="Cambria" w:hAnsi="Cambria"/>
          <w:sz w:val="20"/>
          <w:szCs w:val="20"/>
          <w:lang w:val="en-US"/>
        </w:rPr>
        <w:t xml:space="preserve"> </w:t>
      </w:r>
      <w:r w:rsidR="00223C54">
        <w:rPr>
          <w:rFonts w:ascii="Cambria" w:hAnsi="Cambria"/>
          <w:sz w:val="20"/>
          <w:szCs w:val="20"/>
          <w:lang w:val="en-US"/>
        </w:rPr>
        <w:t>in</w:t>
      </w:r>
      <w:r w:rsidR="00C032DB">
        <w:rPr>
          <w:rFonts w:ascii="Cambria" w:hAnsi="Cambria"/>
          <w:sz w:val="20"/>
          <w:szCs w:val="20"/>
          <w:lang w:val="en-US"/>
        </w:rPr>
        <w:t>effective for access to</w:t>
      </w:r>
      <w:r w:rsidR="003F419C" w:rsidRPr="00315C58">
        <w:rPr>
          <w:rFonts w:ascii="Cambria" w:hAnsi="Cambria"/>
          <w:sz w:val="20"/>
          <w:szCs w:val="20"/>
          <w:lang w:val="en-US"/>
        </w:rPr>
        <w:t xml:space="preserve"> </w:t>
      </w:r>
      <w:r w:rsidR="00C032DB">
        <w:rPr>
          <w:rFonts w:ascii="Cambria" w:hAnsi="Cambria"/>
          <w:sz w:val="20"/>
          <w:szCs w:val="20"/>
          <w:lang w:val="en-US"/>
        </w:rPr>
        <w:t xml:space="preserve">fair compensation since domestic </w:t>
      </w:r>
      <w:r w:rsidR="00223C54">
        <w:rPr>
          <w:rFonts w:ascii="Cambria" w:hAnsi="Cambria"/>
          <w:sz w:val="20"/>
          <w:szCs w:val="20"/>
          <w:lang w:val="en-US"/>
        </w:rPr>
        <w:t>authorities</w:t>
      </w:r>
      <w:r w:rsidR="00C032DB">
        <w:rPr>
          <w:rFonts w:ascii="Cambria" w:hAnsi="Cambria"/>
          <w:sz w:val="20"/>
          <w:szCs w:val="20"/>
          <w:lang w:val="en-US"/>
        </w:rPr>
        <w:t xml:space="preserve"> would be required to apply the </w:t>
      </w:r>
      <w:r w:rsidR="00223C54">
        <w:rPr>
          <w:rFonts w:ascii="Cambria" w:hAnsi="Cambria"/>
          <w:sz w:val="20"/>
          <w:szCs w:val="20"/>
          <w:lang w:val="en-US"/>
        </w:rPr>
        <w:t xml:space="preserve">disputed </w:t>
      </w:r>
      <w:r w:rsidR="00C032DB">
        <w:rPr>
          <w:rFonts w:ascii="Cambria" w:hAnsi="Cambria"/>
          <w:sz w:val="20"/>
          <w:szCs w:val="20"/>
          <w:lang w:val="en-US"/>
        </w:rPr>
        <w:t>dollarization method</w:t>
      </w:r>
      <w:r w:rsidR="008178E4" w:rsidRPr="00315C58">
        <w:rPr>
          <w:rFonts w:ascii="Cambria" w:hAnsi="Cambria"/>
          <w:sz w:val="20"/>
          <w:szCs w:val="20"/>
          <w:lang w:val="en-US"/>
        </w:rPr>
        <w:t>.</w:t>
      </w:r>
    </w:p>
    <w:p w:rsidR="007B4935" w:rsidRPr="00315C58" w:rsidRDefault="00543D69" w:rsidP="003F419C">
      <w:pPr>
        <w:numPr>
          <w:ilvl w:val="0"/>
          <w:numId w:val="103"/>
        </w:numPr>
        <w:suppressAutoHyphens/>
        <w:spacing w:after="240"/>
        <w:jc w:val="both"/>
        <w:rPr>
          <w:rFonts w:ascii="Cambria" w:hAnsi="Cambria"/>
          <w:sz w:val="20"/>
          <w:szCs w:val="20"/>
          <w:lang w:val="en-US"/>
        </w:rPr>
      </w:pPr>
      <w:r>
        <w:rPr>
          <w:rFonts w:ascii="Cambria" w:hAnsi="Cambria"/>
          <w:sz w:val="20"/>
          <w:szCs w:val="20"/>
          <w:lang w:val="en-US"/>
        </w:rPr>
        <w:t xml:space="preserve">For this reason, the petitioners emphasize that the alleged victims are exempt from the requirement to exhaust domestic remedies in accordance with </w:t>
      </w:r>
      <w:r w:rsidR="00B82BF9" w:rsidRPr="00315C58">
        <w:rPr>
          <w:rFonts w:ascii="Cambria" w:hAnsi="Cambria"/>
          <w:sz w:val="20"/>
          <w:szCs w:val="20"/>
          <w:lang w:val="en-US"/>
        </w:rPr>
        <w:t>Article</w:t>
      </w:r>
      <w:r w:rsidR="007B4935" w:rsidRPr="00315C58">
        <w:rPr>
          <w:rFonts w:ascii="Cambria" w:hAnsi="Cambria"/>
          <w:sz w:val="20"/>
          <w:szCs w:val="20"/>
          <w:lang w:val="en-US"/>
        </w:rPr>
        <w:t xml:space="preserve"> 46</w:t>
      </w:r>
      <w:r>
        <w:rPr>
          <w:rFonts w:ascii="Cambria" w:hAnsi="Cambria"/>
          <w:sz w:val="20"/>
          <w:szCs w:val="20"/>
          <w:lang w:val="en-US"/>
        </w:rPr>
        <w:t>(</w:t>
      </w:r>
      <w:r w:rsidR="007B4935" w:rsidRPr="00315C58">
        <w:rPr>
          <w:rFonts w:ascii="Cambria" w:hAnsi="Cambria"/>
          <w:sz w:val="20"/>
          <w:szCs w:val="20"/>
          <w:lang w:val="en-US"/>
        </w:rPr>
        <w:t>2</w:t>
      </w:r>
      <w:r>
        <w:rPr>
          <w:rFonts w:ascii="Cambria" w:hAnsi="Cambria"/>
          <w:sz w:val="20"/>
          <w:szCs w:val="20"/>
          <w:lang w:val="en-US"/>
        </w:rPr>
        <w:t>)(</w:t>
      </w:r>
      <w:r w:rsidR="007B4935" w:rsidRPr="00315C58">
        <w:rPr>
          <w:rFonts w:ascii="Cambria" w:hAnsi="Cambria"/>
          <w:sz w:val="20"/>
          <w:szCs w:val="20"/>
          <w:lang w:val="en-US"/>
        </w:rPr>
        <w:t>a</w:t>
      </w:r>
      <w:r>
        <w:rPr>
          <w:rFonts w:ascii="Cambria" w:hAnsi="Cambria"/>
          <w:sz w:val="20"/>
          <w:szCs w:val="20"/>
          <w:lang w:val="en-US"/>
        </w:rPr>
        <w:t>)</w:t>
      </w:r>
      <w:r w:rsidR="007B4935" w:rsidRPr="00315C58">
        <w:rPr>
          <w:rFonts w:ascii="Cambria" w:hAnsi="Cambria"/>
          <w:sz w:val="20"/>
          <w:szCs w:val="20"/>
          <w:lang w:val="en-US"/>
        </w:rPr>
        <w:t xml:space="preserve"> </w:t>
      </w:r>
      <w:r>
        <w:rPr>
          <w:rFonts w:ascii="Cambria" w:hAnsi="Cambria"/>
          <w:sz w:val="20"/>
          <w:szCs w:val="20"/>
          <w:lang w:val="en-US"/>
        </w:rPr>
        <w:t xml:space="preserve">of the American Convention, since, in their opinion, there is no adequate and effective legal remedy for protection of </w:t>
      </w:r>
      <w:r w:rsidR="0090496C">
        <w:rPr>
          <w:rFonts w:ascii="Cambria" w:hAnsi="Cambria"/>
          <w:sz w:val="20"/>
          <w:szCs w:val="20"/>
          <w:lang w:val="en-US"/>
        </w:rPr>
        <w:t xml:space="preserve">the </w:t>
      </w:r>
      <w:r>
        <w:rPr>
          <w:rFonts w:ascii="Cambria" w:hAnsi="Cambria"/>
          <w:sz w:val="20"/>
          <w:szCs w:val="20"/>
          <w:lang w:val="en-US"/>
        </w:rPr>
        <w:t xml:space="preserve">rights </w:t>
      </w:r>
      <w:r w:rsidR="00223C54">
        <w:rPr>
          <w:rFonts w:ascii="Cambria" w:hAnsi="Cambria"/>
          <w:sz w:val="20"/>
          <w:szCs w:val="20"/>
          <w:lang w:val="en-US"/>
        </w:rPr>
        <w:t xml:space="preserve">being </w:t>
      </w:r>
      <w:r>
        <w:rPr>
          <w:rFonts w:ascii="Cambria" w:hAnsi="Cambria"/>
          <w:sz w:val="20"/>
          <w:szCs w:val="20"/>
          <w:lang w:val="en-US"/>
        </w:rPr>
        <w:t>claimed</w:t>
      </w:r>
      <w:r w:rsidR="007B4935" w:rsidRPr="00315C58">
        <w:rPr>
          <w:rFonts w:ascii="Cambria" w:hAnsi="Cambria"/>
          <w:sz w:val="20"/>
          <w:szCs w:val="20"/>
          <w:lang w:val="en-US"/>
        </w:rPr>
        <w:t xml:space="preserve">. </w:t>
      </w:r>
      <w:r>
        <w:rPr>
          <w:rFonts w:ascii="Cambria" w:hAnsi="Cambria"/>
          <w:sz w:val="20"/>
          <w:szCs w:val="20"/>
          <w:lang w:val="en-US"/>
        </w:rPr>
        <w:t xml:space="preserve">They </w:t>
      </w:r>
      <w:r w:rsidR="00223C54">
        <w:rPr>
          <w:rFonts w:ascii="Cambria" w:hAnsi="Cambria"/>
          <w:sz w:val="20"/>
          <w:szCs w:val="20"/>
          <w:lang w:val="en-US"/>
        </w:rPr>
        <w:t>note</w:t>
      </w:r>
      <w:r>
        <w:rPr>
          <w:rFonts w:ascii="Cambria" w:hAnsi="Cambria"/>
          <w:sz w:val="20"/>
          <w:szCs w:val="20"/>
          <w:lang w:val="en-US"/>
        </w:rPr>
        <w:t xml:space="preserve"> that, </w:t>
      </w:r>
      <w:r w:rsidR="00223C54">
        <w:rPr>
          <w:rFonts w:ascii="Cambria" w:hAnsi="Cambria"/>
          <w:sz w:val="20"/>
          <w:szCs w:val="20"/>
          <w:lang w:val="en-US"/>
        </w:rPr>
        <w:t>despite the fact that</w:t>
      </w:r>
      <w:r>
        <w:rPr>
          <w:rFonts w:ascii="Cambria" w:hAnsi="Cambria"/>
          <w:sz w:val="20"/>
          <w:szCs w:val="20"/>
          <w:lang w:val="en-US"/>
        </w:rPr>
        <w:t xml:space="preserve"> the aforementioned persons individuall</w:t>
      </w:r>
      <w:r w:rsidR="009F439F">
        <w:rPr>
          <w:rFonts w:ascii="Cambria" w:hAnsi="Cambria"/>
          <w:sz w:val="20"/>
          <w:szCs w:val="20"/>
          <w:lang w:val="en-US"/>
        </w:rPr>
        <w:t>y</w:t>
      </w:r>
      <w:r>
        <w:rPr>
          <w:rFonts w:ascii="Cambria" w:hAnsi="Cambria"/>
          <w:sz w:val="20"/>
          <w:szCs w:val="20"/>
          <w:lang w:val="en-US"/>
        </w:rPr>
        <w:t xml:space="preserve"> initiated</w:t>
      </w:r>
      <w:r w:rsidR="007B4935" w:rsidRPr="00315C58">
        <w:rPr>
          <w:rFonts w:ascii="Cambria" w:hAnsi="Cambria"/>
          <w:sz w:val="20"/>
          <w:szCs w:val="20"/>
          <w:lang w:val="en-US"/>
        </w:rPr>
        <w:t xml:space="preserve"> </w:t>
      </w:r>
      <w:r w:rsidR="009F439F">
        <w:rPr>
          <w:rFonts w:ascii="Cambria" w:hAnsi="Cambria"/>
          <w:sz w:val="20"/>
          <w:szCs w:val="20"/>
          <w:lang w:val="en-US"/>
        </w:rPr>
        <w:t>civil proceedings to obtain payment at the updated value</w:t>
      </w:r>
      <w:r w:rsidR="00163E54" w:rsidRPr="00315C58">
        <w:rPr>
          <w:rFonts w:ascii="Cambria" w:hAnsi="Cambria"/>
          <w:sz w:val="20"/>
          <w:szCs w:val="20"/>
          <w:lang w:val="en-US"/>
        </w:rPr>
        <w:t xml:space="preserve">, </w:t>
      </w:r>
      <w:r w:rsidR="003A6CF5">
        <w:rPr>
          <w:rFonts w:ascii="Cambria" w:hAnsi="Cambria"/>
          <w:sz w:val="20"/>
          <w:szCs w:val="20"/>
          <w:lang w:val="en-US"/>
        </w:rPr>
        <w:t xml:space="preserve">such proceedings are no longer adequate and effective insofar as the new Constitutional Court </w:t>
      </w:r>
      <w:r w:rsidR="00223C54">
        <w:rPr>
          <w:rFonts w:ascii="Cambria" w:hAnsi="Cambria"/>
          <w:sz w:val="20"/>
          <w:szCs w:val="20"/>
          <w:lang w:val="en-US"/>
        </w:rPr>
        <w:t>rulings</w:t>
      </w:r>
      <w:r w:rsidR="003A6CF5">
        <w:rPr>
          <w:rFonts w:ascii="Cambria" w:hAnsi="Cambria"/>
          <w:sz w:val="20"/>
          <w:szCs w:val="20"/>
          <w:lang w:val="en-US"/>
        </w:rPr>
        <w:t xml:space="preserve"> </w:t>
      </w:r>
      <w:r w:rsidR="002C2C00">
        <w:rPr>
          <w:rFonts w:ascii="Cambria" w:hAnsi="Cambria"/>
          <w:sz w:val="20"/>
          <w:szCs w:val="20"/>
          <w:lang w:val="en-US"/>
        </w:rPr>
        <w:t xml:space="preserve">apply </w:t>
      </w:r>
      <w:r w:rsidR="002C2C00" w:rsidRPr="002C2C00">
        <w:rPr>
          <w:rFonts w:ascii="Cambria" w:hAnsi="Cambria"/>
          <w:i/>
          <w:iCs/>
          <w:sz w:val="20"/>
          <w:szCs w:val="20"/>
          <w:lang w:val="en-US"/>
        </w:rPr>
        <w:t>erga omnes</w:t>
      </w:r>
      <w:r w:rsidR="003A6CF5">
        <w:rPr>
          <w:rFonts w:ascii="Cambria" w:hAnsi="Cambria"/>
          <w:sz w:val="20"/>
          <w:szCs w:val="20"/>
          <w:lang w:val="en-US"/>
        </w:rPr>
        <w:t xml:space="preserve"> and </w:t>
      </w:r>
      <w:r w:rsidR="000545CC">
        <w:rPr>
          <w:rFonts w:ascii="Cambria" w:hAnsi="Cambria"/>
          <w:sz w:val="20"/>
          <w:szCs w:val="20"/>
          <w:lang w:val="en-US"/>
        </w:rPr>
        <w:t>compel</w:t>
      </w:r>
      <w:r w:rsidR="003A6CF5">
        <w:rPr>
          <w:rFonts w:ascii="Cambria" w:hAnsi="Cambria"/>
          <w:sz w:val="20"/>
          <w:szCs w:val="20"/>
          <w:lang w:val="en-US"/>
        </w:rPr>
        <w:t xml:space="preserve"> judges to apply the dollarization formula. Proof of this is the fact that the Supreme Court has already </w:t>
      </w:r>
      <w:r w:rsidR="000545CC">
        <w:rPr>
          <w:rFonts w:ascii="Cambria" w:hAnsi="Cambria"/>
          <w:sz w:val="20"/>
          <w:szCs w:val="20"/>
          <w:lang w:val="en-US"/>
        </w:rPr>
        <w:t>nullified</w:t>
      </w:r>
      <w:r w:rsidR="003A6CF5">
        <w:rPr>
          <w:rFonts w:ascii="Cambria" w:hAnsi="Cambria"/>
          <w:sz w:val="20"/>
          <w:szCs w:val="20"/>
          <w:lang w:val="en-US"/>
        </w:rPr>
        <w:t xml:space="preserve"> all </w:t>
      </w:r>
      <w:r w:rsidR="000545CC">
        <w:rPr>
          <w:rFonts w:ascii="Cambria" w:hAnsi="Cambria"/>
          <w:sz w:val="20"/>
          <w:szCs w:val="20"/>
          <w:lang w:val="en-US"/>
        </w:rPr>
        <w:t>actions</w:t>
      </w:r>
      <w:r w:rsidR="003A6CF5">
        <w:rPr>
          <w:rFonts w:ascii="Cambria" w:hAnsi="Cambria"/>
          <w:sz w:val="20"/>
          <w:szCs w:val="20"/>
          <w:lang w:val="en-US"/>
        </w:rPr>
        <w:t xml:space="preserve"> </w:t>
      </w:r>
      <w:r w:rsidR="00C62293">
        <w:rPr>
          <w:rFonts w:ascii="Cambria" w:hAnsi="Cambria"/>
          <w:sz w:val="20"/>
          <w:szCs w:val="20"/>
          <w:lang w:val="en-US"/>
        </w:rPr>
        <w:t>in number proceedings</w:t>
      </w:r>
      <w:r w:rsidR="003A6CF5">
        <w:rPr>
          <w:rFonts w:ascii="Cambria" w:hAnsi="Cambria"/>
          <w:sz w:val="20"/>
          <w:szCs w:val="20"/>
          <w:lang w:val="en-US"/>
        </w:rPr>
        <w:t xml:space="preserve"> concerning the calculation and payment of the agrarian debt bonds so that the </w:t>
      </w:r>
      <w:r w:rsidR="002C2C00">
        <w:rPr>
          <w:rFonts w:ascii="Cambria" w:hAnsi="Cambria"/>
          <w:sz w:val="20"/>
          <w:szCs w:val="20"/>
          <w:lang w:val="en-US"/>
        </w:rPr>
        <w:t>lower courts</w:t>
      </w:r>
      <w:r w:rsidR="003A6CF5">
        <w:rPr>
          <w:rFonts w:ascii="Cambria" w:hAnsi="Cambria"/>
          <w:sz w:val="20"/>
          <w:szCs w:val="20"/>
          <w:lang w:val="en-US"/>
        </w:rPr>
        <w:t xml:space="preserve"> </w:t>
      </w:r>
      <w:r w:rsidR="002C2C00">
        <w:rPr>
          <w:rFonts w:ascii="Cambria" w:hAnsi="Cambria"/>
          <w:sz w:val="20"/>
          <w:szCs w:val="20"/>
          <w:lang w:val="en-US"/>
        </w:rPr>
        <w:t>may</w:t>
      </w:r>
      <w:r w:rsidR="003A6CF5">
        <w:rPr>
          <w:rFonts w:ascii="Cambria" w:hAnsi="Cambria"/>
          <w:sz w:val="20"/>
          <w:szCs w:val="20"/>
          <w:lang w:val="en-US"/>
        </w:rPr>
        <w:t xml:space="preserve"> </w:t>
      </w:r>
      <w:r w:rsidR="000545CC">
        <w:rPr>
          <w:rFonts w:ascii="Cambria" w:hAnsi="Cambria"/>
          <w:sz w:val="20"/>
          <w:szCs w:val="20"/>
          <w:lang w:val="en-US"/>
        </w:rPr>
        <w:t>apply</w:t>
      </w:r>
      <w:r w:rsidR="003A6CF5">
        <w:rPr>
          <w:rFonts w:ascii="Cambria" w:hAnsi="Cambria"/>
          <w:sz w:val="20"/>
          <w:szCs w:val="20"/>
          <w:lang w:val="en-US"/>
        </w:rPr>
        <w:t xml:space="preserve"> the Constitutional Court</w:t>
      </w:r>
      <w:r w:rsidR="000545CC">
        <w:rPr>
          <w:rFonts w:ascii="Cambria" w:hAnsi="Cambria"/>
          <w:sz w:val="20"/>
          <w:szCs w:val="20"/>
          <w:lang w:val="en-US"/>
        </w:rPr>
        <w:t xml:space="preserve"> decisions.</w:t>
      </w:r>
      <w:r w:rsidR="002C7AE2" w:rsidRPr="00315C58">
        <w:rPr>
          <w:rFonts w:ascii="Cambria" w:hAnsi="Cambria"/>
          <w:sz w:val="20"/>
          <w:szCs w:val="20"/>
          <w:lang w:val="en-US"/>
        </w:rPr>
        <w:t xml:space="preserve"> </w:t>
      </w:r>
      <w:r w:rsidR="005935D1">
        <w:rPr>
          <w:rFonts w:ascii="Cambria" w:hAnsi="Cambria"/>
          <w:sz w:val="20"/>
          <w:szCs w:val="20"/>
          <w:lang w:val="en-US"/>
        </w:rPr>
        <w:t xml:space="preserve">Lastly, the petitioners specify that the alleged victims also did not have the </w:t>
      </w:r>
      <w:r w:rsidR="000545CC">
        <w:rPr>
          <w:rFonts w:ascii="Cambria" w:hAnsi="Cambria"/>
          <w:sz w:val="20"/>
          <w:szCs w:val="20"/>
          <w:lang w:val="en-US"/>
        </w:rPr>
        <w:t>opportunity to</w:t>
      </w:r>
      <w:r w:rsidR="005935D1">
        <w:rPr>
          <w:rFonts w:ascii="Cambria" w:hAnsi="Cambria"/>
          <w:sz w:val="20"/>
          <w:szCs w:val="20"/>
          <w:lang w:val="en-US"/>
        </w:rPr>
        <w:t xml:space="preserve"> challeng</w:t>
      </w:r>
      <w:r w:rsidR="000545CC">
        <w:rPr>
          <w:rFonts w:ascii="Cambria" w:hAnsi="Cambria"/>
          <w:sz w:val="20"/>
          <w:szCs w:val="20"/>
          <w:lang w:val="en-US"/>
        </w:rPr>
        <w:t>e</w:t>
      </w:r>
      <w:r w:rsidR="005935D1">
        <w:rPr>
          <w:rFonts w:ascii="Cambria" w:hAnsi="Cambria"/>
          <w:sz w:val="20"/>
          <w:szCs w:val="20"/>
          <w:lang w:val="en-US"/>
        </w:rPr>
        <w:t xml:space="preserve"> </w:t>
      </w:r>
      <w:r w:rsidR="000545CC">
        <w:rPr>
          <w:rFonts w:ascii="Cambria" w:hAnsi="Cambria"/>
          <w:sz w:val="20"/>
          <w:szCs w:val="20"/>
          <w:lang w:val="en-US"/>
        </w:rPr>
        <w:t>the</w:t>
      </w:r>
      <w:r w:rsidR="005935D1">
        <w:rPr>
          <w:rFonts w:ascii="Cambria" w:hAnsi="Cambria"/>
          <w:sz w:val="20"/>
          <w:szCs w:val="20"/>
          <w:lang w:val="en-US"/>
        </w:rPr>
        <w:t xml:space="preserve"> </w:t>
      </w:r>
      <w:r w:rsidR="000545CC">
        <w:rPr>
          <w:rFonts w:ascii="Cambria" w:hAnsi="Cambria"/>
          <w:sz w:val="20"/>
          <w:szCs w:val="20"/>
          <w:lang w:val="en-US"/>
        </w:rPr>
        <w:t>enforcement</w:t>
      </w:r>
      <w:r w:rsidR="005935D1">
        <w:rPr>
          <w:rFonts w:ascii="Cambria" w:hAnsi="Cambria"/>
          <w:sz w:val="20"/>
          <w:szCs w:val="20"/>
          <w:lang w:val="en-US"/>
        </w:rPr>
        <w:t xml:space="preserve"> </w:t>
      </w:r>
      <w:r w:rsidR="00C62293">
        <w:rPr>
          <w:rFonts w:ascii="Cambria" w:hAnsi="Cambria"/>
          <w:sz w:val="20"/>
          <w:szCs w:val="20"/>
          <w:lang w:val="en-US"/>
        </w:rPr>
        <w:t>orders,</w:t>
      </w:r>
      <w:r w:rsidR="005935D1">
        <w:rPr>
          <w:rFonts w:ascii="Cambria" w:hAnsi="Cambria"/>
          <w:sz w:val="20"/>
          <w:szCs w:val="20"/>
          <w:lang w:val="en-US"/>
        </w:rPr>
        <w:t xml:space="preserve"> as they were not party to the </w:t>
      </w:r>
      <w:r w:rsidR="000545CC">
        <w:rPr>
          <w:rFonts w:ascii="Cambria" w:hAnsi="Cambria"/>
          <w:sz w:val="20"/>
          <w:szCs w:val="20"/>
          <w:lang w:val="en-US"/>
        </w:rPr>
        <w:t>un</w:t>
      </w:r>
      <w:r w:rsidR="005935D1">
        <w:rPr>
          <w:rFonts w:ascii="Cambria" w:hAnsi="Cambria"/>
          <w:sz w:val="20"/>
          <w:szCs w:val="20"/>
          <w:lang w:val="en-US"/>
        </w:rPr>
        <w:t>constitutiona</w:t>
      </w:r>
      <w:r w:rsidR="000545CC">
        <w:rPr>
          <w:rFonts w:ascii="Cambria" w:hAnsi="Cambria"/>
          <w:sz w:val="20"/>
          <w:szCs w:val="20"/>
          <w:lang w:val="en-US"/>
        </w:rPr>
        <w:t>lity action</w:t>
      </w:r>
      <w:r w:rsidR="005935D1">
        <w:rPr>
          <w:rFonts w:ascii="Cambria" w:hAnsi="Cambria"/>
          <w:sz w:val="20"/>
          <w:szCs w:val="20"/>
          <w:lang w:val="en-US"/>
        </w:rPr>
        <w:t xml:space="preserve">. Nor </w:t>
      </w:r>
      <w:r w:rsidR="000545CC">
        <w:rPr>
          <w:rFonts w:ascii="Cambria" w:hAnsi="Cambria"/>
          <w:sz w:val="20"/>
          <w:szCs w:val="20"/>
          <w:lang w:val="en-US"/>
        </w:rPr>
        <w:t>are the able</w:t>
      </w:r>
      <w:r w:rsidR="005935D1">
        <w:rPr>
          <w:rFonts w:ascii="Cambria" w:hAnsi="Cambria"/>
          <w:sz w:val="20"/>
          <w:szCs w:val="20"/>
          <w:lang w:val="en-US"/>
        </w:rPr>
        <w:t xml:space="preserve"> they file </w:t>
      </w:r>
      <w:r w:rsidR="005935D1" w:rsidRPr="00FA0845">
        <w:rPr>
          <w:rFonts w:ascii="Cambria" w:hAnsi="Cambria"/>
          <w:i/>
          <w:sz w:val="20"/>
          <w:szCs w:val="20"/>
          <w:lang w:val="en-US"/>
        </w:rPr>
        <w:t>amparo</w:t>
      </w:r>
      <w:r w:rsidR="005935D1">
        <w:rPr>
          <w:rFonts w:ascii="Cambria" w:hAnsi="Cambria"/>
          <w:sz w:val="20"/>
          <w:szCs w:val="20"/>
          <w:lang w:val="en-US"/>
        </w:rPr>
        <w:t xml:space="preserve"> </w:t>
      </w:r>
      <w:r w:rsidR="000626F7">
        <w:rPr>
          <w:rFonts w:ascii="Cambria" w:hAnsi="Cambria"/>
          <w:sz w:val="20"/>
          <w:szCs w:val="20"/>
          <w:lang w:val="en-US"/>
        </w:rPr>
        <w:t>appeals</w:t>
      </w:r>
      <w:r w:rsidR="005935D1">
        <w:rPr>
          <w:rFonts w:ascii="Cambria" w:hAnsi="Cambria"/>
          <w:sz w:val="20"/>
          <w:szCs w:val="20"/>
          <w:lang w:val="en-US"/>
        </w:rPr>
        <w:t xml:space="preserve"> since that Court is the last instance </w:t>
      </w:r>
      <w:r w:rsidR="000626F7">
        <w:rPr>
          <w:rFonts w:ascii="Cambria" w:hAnsi="Cambria"/>
          <w:sz w:val="20"/>
          <w:szCs w:val="20"/>
          <w:lang w:val="en-US"/>
        </w:rPr>
        <w:t>in that jurisdiction</w:t>
      </w:r>
      <w:r w:rsidR="002C7AE2" w:rsidRPr="00315C58">
        <w:rPr>
          <w:rFonts w:ascii="Cambria" w:hAnsi="Cambria"/>
          <w:sz w:val="20"/>
          <w:szCs w:val="20"/>
          <w:lang w:val="en-US"/>
        </w:rPr>
        <w:t xml:space="preserve">. </w:t>
      </w:r>
    </w:p>
    <w:p w:rsidR="00C57214" w:rsidRPr="00315C58" w:rsidRDefault="005935D1" w:rsidP="00E308B8">
      <w:pPr>
        <w:numPr>
          <w:ilvl w:val="0"/>
          <w:numId w:val="103"/>
        </w:numPr>
        <w:suppressAutoHyphens/>
        <w:spacing w:after="240"/>
        <w:jc w:val="both"/>
        <w:rPr>
          <w:rFonts w:ascii="Cambria" w:hAnsi="Cambria"/>
          <w:sz w:val="20"/>
          <w:szCs w:val="20"/>
          <w:lang w:val="en-US"/>
        </w:rPr>
      </w:pPr>
      <w:r>
        <w:rPr>
          <w:rFonts w:ascii="Cambria" w:hAnsi="Cambria"/>
          <w:sz w:val="20"/>
          <w:szCs w:val="20"/>
          <w:lang w:val="en-US"/>
        </w:rPr>
        <w:t xml:space="preserve">For its part, the State argues that the petition is inadmissible </w:t>
      </w:r>
      <w:r w:rsidR="00A41FDA">
        <w:rPr>
          <w:rFonts w:ascii="Cambria" w:hAnsi="Cambria"/>
          <w:sz w:val="20"/>
          <w:szCs w:val="20"/>
          <w:lang w:val="en-US"/>
        </w:rPr>
        <w:t>due to</w:t>
      </w:r>
      <w:r>
        <w:rPr>
          <w:rFonts w:ascii="Cambria" w:hAnsi="Cambria"/>
          <w:sz w:val="20"/>
          <w:szCs w:val="20"/>
          <w:lang w:val="en-US"/>
        </w:rPr>
        <w:t xml:space="preserve"> failure to exhaust domestic remedies</w:t>
      </w:r>
      <w:r w:rsidR="008C70A0" w:rsidRPr="00315C58">
        <w:rPr>
          <w:rFonts w:ascii="Cambria" w:hAnsi="Cambria"/>
          <w:sz w:val="20"/>
          <w:szCs w:val="20"/>
          <w:lang w:val="en-US"/>
        </w:rPr>
        <w:t xml:space="preserve">. </w:t>
      </w:r>
      <w:r w:rsidR="008463C2">
        <w:rPr>
          <w:rFonts w:ascii="Cambria" w:hAnsi="Cambria"/>
          <w:sz w:val="20"/>
          <w:szCs w:val="20"/>
          <w:lang w:val="en-US"/>
        </w:rPr>
        <w:t>It argues that the petitioners have expressly acknowledged that they have not exhausted domestic remedies by requesting the exception provided for in Article</w:t>
      </w:r>
      <w:r w:rsidR="00F56539" w:rsidRPr="00315C58">
        <w:rPr>
          <w:rFonts w:ascii="Cambria" w:hAnsi="Cambria"/>
          <w:sz w:val="20"/>
          <w:szCs w:val="20"/>
          <w:lang w:val="en-US"/>
        </w:rPr>
        <w:t xml:space="preserve"> </w:t>
      </w:r>
      <w:r w:rsidR="00C57214" w:rsidRPr="00315C58">
        <w:rPr>
          <w:rFonts w:ascii="Cambria" w:hAnsi="Cambria"/>
          <w:sz w:val="20"/>
          <w:szCs w:val="20"/>
          <w:lang w:val="en-US"/>
        </w:rPr>
        <w:t>46</w:t>
      </w:r>
      <w:r w:rsidR="008463C2">
        <w:rPr>
          <w:rFonts w:ascii="Cambria" w:hAnsi="Cambria"/>
          <w:sz w:val="20"/>
          <w:szCs w:val="20"/>
          <w:lang w:val="en-US"/>
        </w:rPr>
        <w:t>(</w:t>
      </w:r>
      <w:r w:rsidR="00C57214" w:rsidRPr="00315C58">
        <w:rPr>
          <w:rFonts w:ascii="Cambria" w:hAnsi="Cambria"/>
          <w:sz w:val="20"/>
          <w:szCs w:val="20"/>
          <w:lang w:val="en-US"/>
        </w:rPr>
        <w:t>2</w:t>
      </w:r>
      <w:r w:rsidR="008463C2">
        <w:rPr>
          <w:rFonts w:ascii="Cambria" w:hAnsi="Cambria"/>
          <w:sz w:val="20"/>
          <w:szCs w:val="20"/>
          <w:lang w:val="en-US"/>
        </w:rPr>
        <w:t>)(</w:t>
      </w:r>
      <w:r w:rsidR="00C57214" w:rsidRPr="00315C58">
        <w:rPr>
          <w:rFonts w:ascii="Cambria" w:hAnsi="Cambria"/>
          <w:sz w:val="20"/>
          <w:szCs w:val="20"/>
          <w:lang w:val="en-US"/>
        </w:rPr>
        <w:t>a</w:t>
      </w:r>
      <w:r w:rsidR="008463C2">
        <w:rPr>
          <w:rFonts w:ascii="Cambria" w:hAnsi="Cambria"/>
          <w:sz w:val="20"/>
          <w:szCs w:val="20"/>
          <w:lang w:val="en-US"/>
        </w:rPr>
        <w:t>)</w:t>
      </w:r>
      <w:r w:rsidR="00C57214" w:rsidRPr="00315C58">
        <w:rPr>
          <w:rFonts w:ascii="Cambria" w:hAnsi="Cambria"/>
          <w:sz w:val="20"/>
          <w:szCs w:val="20"/>
          <w:lang w:val="en-US"/>
        </w:rPr>
        <w:t xml:space="preserve"> </w:t>
      </w:r>
      <w:r w:rsidR="008463C2">
        <w:rPr>
          <w:rFonts w:ascii="Cambria" w:hAnsi="Cambria"/>
          <w:sz w:val="20"/>
          <w:szCs w:val="20"/>
          <w:lang w:val="en-US"/>
        </w:rPr>
        <w:t>of the American Convention</w:t>
      </w:r>
      <w:r w:rsidR="003F419C" w:rsidRPr="00315C58">
        <w:rPr>
          <w:rFonts w:ascii="Cambria" w:hAnsi="Cambria"/>
          <w:sz w:val="20"/>
          <w:szCs w:val="20"/>
          <w:lang w:val="en-US"/>
        </w:rPr>
        <w:t xml:space="preserve">. </w:t>
      </w:r>
      <w:r w:rsidR="008463C2">
        <w:rPr>
          <w:rFonts w:ascii="Cambria" w:hAnsi="Cambria"/>
          <w:sz w:val="20"/>
          <w:szCs w:val="20"/>
          <w:lang w:val="en-US"/>
        </w:rPr>
        <w:t xml:space="preserve">In this regard, the State </w:t>
      </w:r>
      <w:r w:rsidR="00A41FDA">
        <w:rPr>
          <w:rFonts w:ascii="Cambria" w:hAnsi="Cambria"/>
          <w:sz w:val="20"/>
          <w:szCs w:val="20"/>
          <w:lang w:val="en-US"/>
        </w:rPr>
        <w:t>contends</w:t>
      </w:r>
      <w:r w:rsidR="008463C2">
        <w:rPr>
          <w:rFonts w:ascii="Cambria" w:hAnsi="Cambria"/>
          <w:sz w:val="20"/>
          <w:szCs w:val="20"/>
          <w:lang w:val="en-US"/>
        </w:rPr>
        <w:t xml:space="preserve"> that that provision does not apply to the instant case </w:t>
      </w:r>
      <w:r w:rsidR="00A41FDA">
        <w:rPr>
          <w:rFonts w:ascii="Cambria" w:hAnsi="Cambria"/>
          <w:sz w:val="20"/>
          <w:szCs w:val="20"/>
          <w:lang w:val="en-US"/>
        </w:rPr>
        <w:t>insofar as there</w:t>
      </w:r>
      <w:r w:rsidR="008463C2">
        <w:rPr>
          <w:rFonts w:ascii="Cambria" w:hAnsi="Cambria"/>
          <w:sz w:val="20"/>
          <w:szCs w:val="20"/>
          <w:lang w:val="en-US"/>
        </w:rPr>
        <w:t xml:space="preserve"> are legal processes and </w:t>
      </w:r>
      <w:r w:rsidR="00A41FDA">
        <w:rPr>
          <w:rFonts w:ascii="Cambria" w:hAnsi="Cambria"/>
          <w:sz w:val="20"/>
          <w:szCs w:val="20"/>
          <w:lang w:val="en-US"/>
        </w:rPr>
        <w:t>remedies</w:t>
      </w:r>
      <w:r w:rsidR="008463C2">
        <w:rPr>
          <w:rFonts w:ascii="Cambria" w:hAnsi="Cambria"/>
          <w:sz w:val="20"/>
          <w:szCs w:val="20"/>
          <w:lang w:val="en-US"/>
        </w:rPr>
        <w:t xml:space="preserve"> in place to protect the rights alleged to have been violated</w:t>
      </w:r>
      <w:r w:rsidR="00C57214" w:rsidRPr="00315C58">
        <w:rPr>
          <w:rFonts w:ascii="Cambria" w:hAnsi="Cambria"/>
          <w:sz w:val="20"/>
          <w:szCs w:val="20"/>
          <w:lang w:val="en-US"/>
        </w:rPr>
        <w:t xml:space="preserve">. </w:t>
      </w:r>
      <w:r w:rsidR="008463C2">
        <w:rPr>
          <w:rFonts w:ascii="Cambria" w:hAnsi="Cambria"/>
          <w:sz w:val="20"/>
          <w:szCs w:val="20"/>
          <w:lang w:val="en-US"/>
        </w:rPr>
        <w:t xml:space="preserve">It points out that, even though the alleged victims </w:t>
      </w:r>
      <w:r w:rsidR="00A41FDA">
        <w:rPr>
          <w:rFonts w:ascii="Cambria" w:hAnsi="Cambria"/>
          <w:sz w:val="20"/>
          <w:szCs w:val="20"/>
          <w:lang w:val="en-US"/>
        </w:rPr>
        <w:t>were unable to</w:t>
      </w:r>
      <w:r w:rsidR="008463C2">
        <w:rPr>
          <w:rFonts w:ascii="Cambria" w:hAnsi="Cambria"/>
          <w:sz w:val="20"/>
          <w:szCs w:val="20"/>
          <w:lang w:val="en-US"/>
        </w:rPr>
        <w:t xml:space="preserve"> challenge the judgments and orders issued in the context of the unconstitutionality actions as they were not party to the proc</w:t>
      </w:r>
      <w:r w:rsidR="00A41FDA">
        <w:rPr>
          <w:rFonts w:ascii="Cambria" w:hAnsi="Cambria"/>
          <w:sz w:val="20"/>
          <w:szCs w:val="20"/>
          <w:lang w:val="en-US"/>
        </w:rPr>
        <w:t>eedings</w:t>
      </w:r>
      <w:r w:rsidR="008463C2">
        <w:rPr>
          <w:rFonts w:ascii="Cambria" w:hAnsi="Cambria"/>
          <w:sz w:val="20"/>
          <w:szCs w:val="20"/>
          <w:lang w:val="en-US"/>
        </w:rPr>
        <w:t xml:space="preserve">, they do have the regular civil courts or </w:t>
      </w:r>
      <w:r w:rsidR="008463C2" w:rsidRPr="00FA0845">
        <w:rPr>
          <w:rFonts w:ascii="Cambria" w:hAnsi="Cambria"/>
          <w:i/>
          <w:sz w:val="20"/>
          <w:szCs w:val="20"/>
          <w:lang w:val="en-US"/>
        </w:rPr>
        <w:t>amparo</w:t>
      </w:r>
      <w:r w:rsidR="008463C2">
        <w:rPr>
          <w:rFonts w:ascii="Cambria" w:hAnsi="Cambria"/>
          <w:sz w:val="20"/>
          <w:szCs w:val="20"/>
          <w:lang w:val="en-US"/>
        </w:rPr>
        <w:t xml:space="preserve"> actions </w:t>
      </w:r>
      <w:r w:rsidR="00A41FDA">
        <w:rPr>
          <w:rFonts w:ascii="Cambria" w:hAnsi="Cambria"/>
          <w:sz w:val="20"/>
          <w:szCs w:val="20"/>
          <w:lang w:val="en-US"/>
        </w:rPr>
        <w:t xml:space="preserve">at their disposal </w:t>
      </w:r>
      <w:r w:rsidR="008463C2">
        <w:rPr>
          <w:rFonts w:ascii="Cambria" w:hAnsi="Cambria"/>
          <w:sz w:val="20"/>
          <w:szCs w:val="20"/>
          <w:lang w:val="en-US"/>
        </w:rPr>
        <w:t xml:space="preserve">for challenging the contested Constitutional Court orders </w:t>
      </w:r>
      <w:r w:rsidR="00A41FDA">
        <w:rPr>
          <w:rFonts w:ascii="Cambria" w:hAnsi="Cambria"/>
          <w:sz w:val="20"/>
          <w:szCs w:val="20"/>
          <w:lang w:val="en-US"/>
        </w:rPr>
        <w:t>relating to</w:t>
      </w:r>
      <w:r w:rsidR="008463C2">
        <w:rPr>
          <w:rFonts w:ascii="Cambria" w:hAnsi="Cambria"/>
          <w:sz w:val="20"/>
          <w:szCs w:val="20"/>
          <w:lang w:val="en-US"/>
        </w:rPr>
        <w:t xml:space="preserve"> calculation of the value of the agrarian debt bonds</w:t>
      </w:r>
      <w:r w:rsidR="00C57214" w:rsidRPr="00315C58">
        <w:rPr>
          <w:rFonts w:ascii="Cambria" w:hAnsi="Cambria"/>
          <w:sz w:val="20"/>
          <w:szCs w:val="20"/>
          <w:lang w:val="en-US"/>
        </w:rPr>
        <w:t>.</w:t>
      </w:r>
      <w:r w:rsidR="00E308B8" w:rsidRPr="00315C58">
        <w:rPr>
          <w:rFonts w:ascii="Cambria" w:hAnsi="Cambria"/>
          <w:sz w:val="20"/>
          <w:szCs w:val="20"/>
          <w:lang w:val="en-US"/>
        </w:rPr>
        <w:t xml:space="preserve"> </w:t>
      </w:r>
    </w:p>
    <w:p w:rsidR="004C2FD0" w:rsidRPr="00315C58" w:rsidRDefault="00C70CFD" w:rsidP="004C2FD0">
      <w:pPr>
        <w:numPr>
          <w:ilvl w:val="0"/>
          <w:numId w:val="103"/>
        </w:numPr>
        <w:suppressAutoHyphens/>
        <w:spacing w:after="240"/>
        <w:jc w:val="both"/>
        <w:rPr>
          <w:rFonts w:ascii="Cambria" w:hAnsi="Cambria"/>
          <w:sz w:val="20"/>
          <w:szCs w:val="20"/>
          <w:lang w:val="en-US"/>
        </w:rPr>
      </w:pPr>
      <w:r>
        <w:rPr>
          <w:rFonts w:ascii="Cambria" w:hAnsi="Cambria"/>
          <w:sz w:val="20"/>
          <w:szCs w:val="20"/>
          <w:lang w:val="en-US"/>
        </w:rPr>
        <w:t xml:space="preserve">Along these lines, the State argues that with respect to both the civil jurisdiction and </w:t>
      </w:r>
      <w:r w:rsidRPr="00FA0845">
        <w:rPr>
          <w:rFonts w:ascii="Cambria" w:hAnsi="Cambria"/>
          <w:i/>
          <w:sz w:val="20"/>
          <w:szCs w:val="20"/>
          <w:lang w:val="en-US"/>
        </w:rPr>
        <w:t>amparo</w:t>
      </w:r>
      <w:r w:rsidR="008C70A0" w:rsidRPr="00315C58">
        <w:rPr>
          <w:rFonts w:ascii="Cambria" w:hAnsi="Cambria"/>
          <w:sz w:val="20"/>
          <w:szCs w:val="20"/>
          <w:lang w:val="en-US"/>
        </w:rPr>
        <w:t xml:space="preserve">, </w:t>
      </w:r>
      <w:r>
        <w:rPr>
          <w:rFonts w:ascii="Cambria" w:hAnsi="Cambria"/>
          <w:sz w:val="20"/>
          <w:szCs w:val="20"/>
          <w:lang w:val="en-US"/>
        </w:rPr>
        <w:t xml:space="preserve">the courts may </w:t>
      </w:r>
      <w:r w:rsidR="000B2884">
        <w:rPr>
          <w:rFonts w:ascii="Cambria" w:hAnsi="Cambria"/>
          <w:sz w:val="20"/>
          <w:szCs w:val="20"/>
          <w:lang w:val="en-US"/>
        </w:rPr>
        <w:t>disregard</w:t>
      </w:r>
      <w:r>
        <w:rPr>
          <w:rFonts w:ascii="Cambria" w:hAnsi="Cambria"/>
          <w:sz w:val="20"/>
          <w:szCs w:val="20"/>
          <w:lang w:val="en-US"/>
        </w:rPr>
        <w:t xml:space="preserve"> the Constitutional Court’s </w:t>
      </w:r>
      <w:r w:rsidR="00A41FDA">
        <w:rPr>
          <w:rFonts w:ascii="Cambria" w:hAnsi="Cambria"/>
          <w:sz w:val="20"/>
          <w:szCs w:val="20"/>
          <w:lang w:val="en-US"/>
        </w:rPr>
        <w:t>rulings</w:t>
      </w:r>
      <w:r>
        <w:rPr>
          <w:rFonts w:ascii="Cambria" w:hAnsi="Cambria"/>
          <w:sz w:val="20"/>
          <w:szCs w:val="20"/>
          <w:lang w:val="en-US"/>
        </w:rPr>
        <w:t xml:space="preserve"> based on the legal techniques of</w:t>
      </w:r>
      <w:r w:rsidR="00E308B8" w:rsidRPr="00315C58">
        <w:rPr>
          <w:rFonts w:ascii="Cambria" w:hAnsi="Cambria"/>
          <w:sz w:val="20"/>
          <w:szCs w:val="20"/>
          <w:lang w:val="en-US"/>
        </w:rPr>
        <w:t xml:space="preserve"> </w:t>
      </w:r>
      <w:r w:rsidR="000B2884">
        <w:rPr>
          <w:rFonts w:ascii="Cambria" w:hAnsi="Cambria"/>
          <w:sz w:val="20"/>
          <w:szCs w:val="20"/>
          <w:lang w:val="en-US"/>
        </w:rPr>
        <w:t>“</w:t>
      </w:r>
      <w:r w:rsidR="00E308B8" w:rsidRPr="000B2884">
        <w:rPr>
          <w:rFonts w:ascii="Cambria" w:hAnsi="Cambria"/>
          <w:sz w:val="20"/>
          <w:szCs w:val="20"/>
          <w:lang w:val="en-US"/>
        </w:rPr>
        <w:t>distinguishing</w:t>
      </w:r>
      <w:r w:rsidR="000B2884">
        <w:rPr>
          <w:rFonts w:ascii="Cambria" w:hAnsi="Cambria"/>
          <w:sz w:val="20"/>
          <w:szCs w:val="20"/>
          <w:lang w:val="en-US"/>
        </w:rPr>
        <w:t>”</w:t>
      </w:r>
      <w:r w:rsidR="00E308B8" w:rsidRPr="00315C58">
        <w:rPr>
          <w:rFonts w:ascii="Cambria" w:hAnsi="Cambria"/>
          <w:i/>
          <w:iCs/>
          <w:sz w:val="20"/>
          <w:szCs w:val="20"/>
          <w:lang w:val="en-US"/>
        </w:rPr>
        <w:t xml:space="preserve"> </w:t>
      </w:r>
      <w:r>
        <w:rPr>
          <w:rFonts w:ascii="Cambria" w:hAnsi="Cambria"/>
          <w:sz w:val="20"/>
          <w:szCs w:val="20"/>
          <w:lang w:val="en-US"/>
        </w:rPr>
        <w:t>or</w:t>
      </w:r>
      <w:r w:rsidR="00E308B8" w:rsidRPr="00315C58">
        <w:rPr>
          <w:rFonts w:ascii="Cambria" w:hAnsi="Cambria"/>
          <w:sz w:val="20"/>
          <w:szCs w:val="20"/>
          <w:lang w:val="en-US"/>
        </w:rPr>
        <w:t xml:space="preserve"> </w:t>
      </w:r>
      <w:r w:rsidR="000B2884">
        <w:rPr>
          <w:rFonts w:ascii="Cambria" w:hAnsi="Cambria"/>
          <w:sz w:val="20"/>
          <w:szCs w:val="20"/>
          <w:lang w:val="en-US"/>
        </w:rPr>
        <w:t>“</w:t>
      </w:r>
      <w:r w:rsidR="00E308B8" w:rsidRPr="000B2884">
        <w:rPr>
          <w:rFonts w:ascii="Cambria" w:hAnsi="Cambria"/>
          <w:sz w:val="20"/>
          <w:szCs w:val="20"/>
          <w:lang w:val="en-US"/>
        </w:rPr>
        <w:t>over</w:t>
      </w:r>
      <w:r w:rsidRPr="000B2884">
        <w:rPr>
          <w:rFonts w:ascii="Cambria" w:hAnsi="Cambria"/>
          <w:sz w:val="20"/>
          <w:szCs w:val="20"/>
          <w:lang w:val="en-US"/>
        </w:rPr>
        <w:t>r</w:t>
      </w:r>
      <w:r w:rsidR="00E308B8" w:rsidRPr="000B2884">
        <w:rPr>
          <w:rFonts w:ascii="Cambria" w:hAnsi="Cambria"/>
          <w:sz w:val="20"/>
          <w:szCs w:val="20"/>
          <w:lang w:val="en-US"/>
        </w:rPr>
        <w:t>uling</w:t>
      </w:r>
      <w:r w:rsidR="00E308B8" w:rsidRPr="00315C58">
        <w:rPr>
          <w:rFonts w:ascii="Cambria" w:hAnsi="Cambria"/>
          <w:sz w:val="20"/>
          <w:szCs w:val="20"/>
          <w:lang w:val="en-US"/>
        </w:rPr>
        <w:t>.</w:t>
      </w:r>
      <w:r w:rsidR="000B2884">
        <w:rPr>
          <w:rFonts w:ascii="Cambria" w:hAnsi="Cambria"/>
          <w:sz w:val="20"/>
          <w:szCs w:val="20"/>
          <w:lang w:val="en-US"/>
        </w:rPr>
        <w:t>”</w:t>
      </w:r>
      <w:r w:rsidR="00E308B8" w:rsidRPr="00315C58">
        <w:rPr>
          <w:rFonts w:ascii="Cambria" w:hAnsi="Cambria"/>
          <w:sz w:val="20"/>
          <w:szCs w:val="20"/>
          <w:lang w:val="en-US"/>
        </w:rPr>
        <w:t xml:space="preserve"> </w:t>
      </w:r>
      <w:r w:rsidR="00513DEA">
        <w:rPr>
          <w:rFonts w:ascii="Cambria" w:hAnsi="Cambria"/>
          <w:sz w:val="20"/>
          <w:szCs w:val="20"/>
          <w:lang w:val="en-US"/>
        </w:rPr>
        <w:t>The State</w:t>
      </w:r>
      <w:r>
        <w:rPr>
          <w:rFonts w:ascii="Cambria" w:hAnsi="Cambria"/>
          <w:sz w:val="20"/>
          <w:szCs w:val="20"/>
          <w:lang w:val="en-US"/>
        </w:rPr>
        <w:t xml:space="preserve"> maintains that</w:t>
      </w:r>
      <w:r w:rsidR="00A92AAD">
        <w:rPr>
          <w:rFonts w:ascii="Cambria" w:hAnsi="Cambria"/>
          <w:sz w:val="20"/>
          <w:szCs w:val="20"/>
          <w:lang w:val="en-US"/>
        </w:rPr>
        <w:t xml:space="preserve"> in</w:t>
      </w:r>
      <w:r>
        <w:rPr>
          <w:rFonts w:ascii="Cambria" w:hAnsi="Cambria"/>
          <w:sz w:val="20"/>
          <w:szCs w:val="20"/>
          <w:lang w:val="en-US"/>
        </w:rPr>
        <w:t xml:space="preserve"> Report on Inadmissibility</w:t>
      </w:r>
      <w:r w:rsidR="00513DEA">
        <w:rPr>
          <w:rFonts w:ascii="Cambria" w:hAnsi="Cambria"/>
          <w:sz w:val="20"/>
          <w:szCs w:val="20"/>
          <w:lang w:val="en-US"/>
        </w:rPr>
        <w:t xml:space="preserve"> No.</w:t>
      </w:r>
      <w:r w:rsidR="00E308B8" w:rsidRPr="00315C58">
        <w:rPr>
          <w:rFonts w:ascii="Cambria" w:hAnsi="Cambria"/>
          <w:sz w:val="20"/>
          <w:szCs w:val="20"/>
          <w:lang w:val="en-US"/>
        </w:rPr>
        <w:t xml:space="preserve"> 166/11</w:t>
      </w:r>
      <w:r w:rsidR="00A92AAD">
        <w:rPr>
          <w:rFonts w:ascii="Cambria" w:hAnsi="Cambria"/>
          <w:sz w:val="20"/>
          <w:szCs w:val="20"/>
          <w:lang w:val="en-US"/>
        </w:rPr>
        <w:t>, the IACHR already examine</w:t>
      </w:r>
      <w:r w:rsidR="00513DEA">
        <w:rPr>
          <w:rFonts w:ascii="Cambria" w:hAnsi="Cambria"/>
          <w:sz w:val="20"/>
          <w:szCs w:val="20"/>
          <w:lang w:val="en-US"/>
        </w:rPr>
        <w:t>d</w:t>
      </w:r>
      <w:r w:rsidR="00A92AAD">
        <w:rPr>
          <w:rFonts w:ascii="Cambria" w:hAnsi="Cambria"/>
          <w:sz w:val="20"/>
          <w:szCs w:val="20"/>
          <w:lang w:val="en-US"/>
        </w:rPr>
        <w:t xml:space="preserve"> the situation of a number of agrarian </w:t>
      </w:r>
      <w:r w:rsidR="00513DEA">
        <w:rPr>
          <w:rFonts w:ascii="Cambria" w:hAnsi="Cambria"/>
          <w:sz w:val="20"/>
          <w:szCs w:val="20"/>
          <w:lang w:val="en-US"/>
        </w:rPr>
        <w:t>bondholders</w:t>
      </w:r>
      <w:r w:rsidR="00A92AAD">
        <w:rPr>
          <w:rFonts w:ascii="Cambria" w:hAnsi="Cambria"/>
          <w:sz w:val="20"/>
          <w:szCs w:val="20"/>
          <w:lang w:val="en-US"/>
        </w:rPr>
        <w:t xml:space="preserve"> in Peru and rejected the petition for failure to exhaust domestic remedies</w:t>
      </w:r>
      <w:r w:rsidR="00E308B8" w:rsidRPr="00315C58">
        <w:rPr>
          <w:rFonts w:ascii="Cambria" w:hAnsi="Cambria"/>
          <w:sz w:val="20"/>
          <w:szCs w:val="20"/>
          <w:lang w:val="en-US"/>
        </w:rPr>
        <w:t xml:space="preserve">, </w:t>
      </w:r>
      <w:r w:rsidR="00F806A6">
        <w:rPr>
          <w:rFonts w:ascii="Cambria" w:hAnsi="Cambria"/>
          <w:sz w:val="20"/>
          <w:szCs w:val="20"/>
          <w:lang w:val="en-US"/>
        </w:rPr>
        <w:t xml:space="preserve">deeming that domestic procedures for effectively collecting on the agrarian </w:t>
      </w:r>
      <w:r w:rsidR="00513DEA">
        <w:rPr>
          <w:rFonts w:ascii="Cambria" w:hAnsi="Cambria"/>
          <w:sz w:val="20"/>
          <w:szCs w:val="20"/>
          <w:lang w:val="en-US"/>
        </w:rPr>
        <w:t>debt</w:t>
      </w:r>
      <w:r w:rsidR="00F806A6">
        <w:rPr>
          <w:rFonts w:ascii="Cambria" w:hAnsi="Cambria"/>
          <w:sz w:val="20"/>
          <w:szCs w:val="20"/>
          <w:lang w:val="en-US"/>
        </w:rPr>
        <w:t xml:space="preserve"> bonds had not been properly pursued. </w:t>
      </w:r>
      <w:r w:rsidR="00B91A3C">
        <w:rPr>
          <w:rFonts w:ascii="Cambria" w:hAnsi="Cambria"/>
          <w:sz w:val="20"/>
          <w:szCs w:val="20"/>
          <w:lang w:val="en-US"/>
        </w:rPr>
        <w:t>The</w:t>
      </w:r>
      <w:r w:rsidR="00F806A6">
        <w:rPr>
          <w:rFonts w:ascii="Cambria" w:hAnsi="Cambria"/>
          <w:sz w:val="20"/>
          <w:szCs w:val="20"/>
          <w:lang w:val="en-US"/>
        </w:rPr>
        <w:t xml:space="preserve"> State requests that the same criterion be applied to the instant case</w:t>
      </w:r>
      <w:r w:rsidR="008D3935">
        <w:rPr>
          <w:rFonts w:ascii="Cambria" w:hAnsi="Cambria"/>
          <w:sz w:val="20"/>
          <w:szCs w:val="20"/>
          <w:lang w:val="en-US"/>
        </w:rPr>
        <w:t xml:space="preserve"> since a large number of the alleged victims </w:t>
      </w:r>
      <w:r w:rsidR="00513DEA">
        <w:rPr>
          <w:rFonts w:ascii="Cambria" w:hAnsi="Cambria"/>
          <w:sz w:val="20"/>
          <w:szCs w:val="20"/>
          <w:lang w:val="en-US"/>
        </w:rPr>
        <w:t xml:space="preserve">currently </w:t>
      </w:r>
      <w:r w:rsidR="008D3935">
        <w:rPr>
          <w:rFonts w:ascii="Cambria" w:hAnsi="Cambria"/>
          <w:sz w:val="20"/>
          <w:szCs w:val="20"/>
          <w:lang w:val="en-US"/>
        </w:rPr>
        <w:t>have cases underway in the civil courts, which is proof that domestic remedies have not yet been exhausted</w:t>
      </w:r>
      <w:r w:rsidR="003F419C" w:rsidRPr="00315C58">
        <w:rPr>
          <w:rFonts w:ascii="Cambria" w:hAnsi="Cambria"/>
          <w:sz w:val="20"/>
          <w:szCs w:val="20"/>
          <w:lang w:val="en-US"/>
        </w:rPr>
        <w:t xml:space="preserve">. </w:t>
      </w:r>
    </w:p>
    <w:p w:rsidR="003D3366" w:rsidRDefault="00D01E00" w:rsidP="003D3366">
      <w:pPr>
        <w:numPr>
          <w:ilvl w:val="0"/>
          <w:numId w:val="103"/>
        </w:numPr>
        <w:suppressAutoHyphens/>
        <w:spacing w:after="240"/>
        <w:jc w:val="both"/>
        <w:rPr>
          <w:rFonts w:ascii="Cambria" w:hAnsi="Cambria"/>
          <w:sz w:val="20"/>
          <w:szCs w:val="20"/>
          <w:lang w:val="en-US"/>
        </w:rPr>
      </w:pPr>
      <w:r>
        <w:rPr>
          <w:rFonts w:ascii="Cambria" w:hAnsi="Cambria"/>
          <w:sz w:val="20"/>
          <w:szCs w:val="20"/>
          <w:lang w:val="en-US"/>
        </w:rPr>
        <w:t xml:space="preserve">Lastly, the State claims that the facts </w:t>
      </w:r>
      <w:r w:rsidR="00513DEA">
        <w:rPr>
          <w:rFonts w:ascii="Cambria" w:hAnsi="Cambria"/>
          <w:sz w:val="20"/>
          <w:szCs w:val="20"/>
          <w:lang w:val="en-US"/>
        </w:rPr>
        <w:t>laid</w:t>
      </w:r>
      <w:r>
        <w:rPr>
          <w:rFonts w:ascii="Cambria" w:hAnsi="Cambria"/>
          <w:sz w:val="20"/>
          <w:szCs w:val="20"/>
          <w:lang w:val="en-US"/>
        </w:rPr>
        <w:t xml:space="preserve"> out in the petition do not constitute human rights violations, arguing that the Constitutional Court has recognized the alleged victims’ property rights</w:t>
      </w:r>
      <w:r w:rsidR="00513DEA">
        <w:rPr>
          <w:rFonts w:ascii="Cambria" w:hAnsi="Cambria"/>
          <w:sz w:val="20"/>
          <w:szCs w:val="20"/>
          <w:lang w:val="en-US"/>
        </w:rPr>
        <w:t>,</w:t>
      </w:r>
      <w:r>
        <w:rPr>
          <w:rFonts w:ascii="Cambria" w:hAnsi="Cambria"/>
          <w:sz w:val="20"/>
          <w:szCs w:val="20"/>
          <w:lang w:val="en-US"/>
        </w:rPr>
        <w:t xml:space="preserve"> and therefore the petitioners are </w:t>
      </w:r>
      <w:r w:rsidR="00513DEA">
        <w:rPr>
          <w:rFonts w:ascii="Cambria" w:hAnsi="Cambria"/>
          <w:sz w:val="20"/>
          <w:szCs w:val="20"/>
          <w:lang w:val="en-US"/>
        </w:rPr>
        <w:t>merely</w:t>
      </w:r>
      <w:r>
        <w:rPr>
          <w:rFonts w:ascii="Cambria" w:hAnsi="Cambria"/>
          <w:sz w:val="20"/>
          <w:szCs w:val="20"/>
          <w:lang w:val="en-US"/>
        </w:rPr>
        <w:t xml:space="preserve"> seeking to </w:t>
      </w:r>
      <w:r w:rsidR="00465D68">
        <w:rPr>
          <w:rFonts w:ascii="Cambria" w:hAnsi="Cambria"/>
          <w:sz w:val="20"/>
          <w:szCs w:val="20"/>
          <w:lang w:val="en-US"/>
        </w:rPr>
        <w:t>avail themselves of</w:t>
      </w:r>
      <w:r>
        <w:rPr>
          <w:rFonts w:ascii="Cambria" w:hAnsi="Cambria"/>
          <w:sz w:val="20"/>
          <w:szCs w:val="20"/>
          <w:lang w:val="en-US"/>
        </w:rPr>
        <w:t xml:space="preserve"> the inter-American system to </w:t>
      </w:r>
      <w:r w:rsidR="00513DEA">
        <w:rPr>
          <w:rFonts w:ascii="Cambria" w:hAnsi="Cambria"/>
          <w:sz w:val="20"/>
          <w:szCs w:val="20"/>
          <w:lang w:val="en-US"/>
        </w:rPr>
        <w:t>dispute</w:t>
      </w:r>
      <w:r>
        <w:rPr>
          <w:rFonts w:ascii="Cambria" w:hAnsi="Cambria"/>
          <w:sz w:val="20"/>
          <w:szCs w:val="20"/>
          <w:lang w:val="en-US"/>
        </w:rPr>
        <w:t xml:space="preserve"> a</w:t>
      </w:r>
      <w:r w:rsidR="002239C4">
        <w:rPr>
          <w:rFonts w:ascii="Cambria" w:hAnsi="Cambria"/>
          <w:sz w:val="20"/>
          <w:szCs w:val="20"/>
          <w:lang w:val="en-US"/>
        </w:rPr>
        <w:t xml:space="preserve">n ancillary </w:t>
      </w:r>
      <w:r w:rsidR="00C62293">
        <w:rPr>
          <w:rFonts w:ascii="Cambria" w:hAnsi="Cambria"/>
          <w:sz w:val="20"/>
          <w:szCs w:val="20"/>
          <w:lang w:val="en-US"/>
        </w:rPr>
        <w:t>point concerning</w:t>
      </w:r>
      <w:r>
        <w:rPr>
          <w:rFonts w:ascii="Cambria" w:hAnsi="Cambria"/>
          <w:sz w:val="20"/>
          <w:szCs w:val="20"/>
          <w:lang w:val="en-US"/>
        </w:rPr>
        <w:t xml:space="preserve"> calculation of the debt</w:t>
      </w:r>
      <w:r w:rsidR="006D049E" w:rsidRPr="00315C58">
        <w:rPr>
          <w:rFonts w:ascii="Cambria" w:hAnsi="Cambria"/>
          <w:sz w:val="20"/>
          <w:szCs w:val="20"/>
          <w:lang w:val="en-US"/>
        </w:rPr>
        <w:t xml:space="preserve">. </w:t>
      </w:r>
      <w:r w:rsidR="002239C4">
        <w:rPr>
          <w:rFonts w:ascii="Cambria" w:hAnsi="Cambria"/>
          <w:sz w:val="20"/>
          <w:szCs w:val="20"/>
          <w:lang w:val="en-US"/>
        </w:rPr>
        <w:t xml:space="preserve">In this regard, the State argues that the petitioners have not demonstrated a causal connection and/or linkage between the facts </w:t>
      </w:r>
      <w:r w:rsidR="00513DEA">
        <w:rPr>
          <w:rFonts w:ascii="Cambria" w:hAnsi="Cambria"/>
          <w:sz w:val="20"/>
          <w:szCs w:val="20"/>
          <w:lang w:val="en-US"/>
        </w:rPr>
        <w:t>stated</w:t>
      </w:r>
      <w:r w:rsidR="002239C4">
        <w:rPr>
          <w:rFonts w:ascii="Cambria" w:hAnsi="Cambria"/>
          <w:sz w:val="20"/>
          <w:szCs w:val="20"/>
          <w:lang w:val="en-US"/>
        </w:rPr>
        <w:t xml:space="preserve"> and the purported violation of the rights of each one of the alleged victims</w:t>
      </w:r>
      <w:r w:rsidR="006D049E" w:rsidRPr="00315C58">
        <w:rPr>
          <w:rFonts w:ascii="Cambria" w:hAnsi="Cambria"/>
          <w:sz w:val="20"/>
          <w:szCs w:val="20"/>
          <w:lang w:val="en-US"/>
        </w:rPr>
        <w:t xml:space="preserve">, </w:t>
      </w:r>
      <w:r w:rsidR="002239C4">
        <w:rPr>
          <w:rFonts w:ascii="Cambria" w:hAnsi="Cambria"/>
          <w:sz w:val="20"/>
          <w:szCs w:val="20"/>
          <w:lang w:val="en-US"/>
        </w:rPr>
        <w:t>since no details have been provided on the individual situation of each of these persons.</w:t>
      </w:r>
      <w:r w:rsidR="006D049E" w:rsidRPr="00315C58">
        <w:rPr>
          <w:rFonts w:ascii="Cambria" w:hAnsi="Cambria"/>
          <w:sz w:val="20"/>
          <w:szCs w:val="20"/>
          <w:lang w:val="en-US"/>
        </w:rPr>
        <w:t xml:space="preserve"> </w:t>
      </w:r>
      <w:r w:rsidR="002239C4">
        <w:rPr>
          <w:rFonts w:ascii="Cambria" w:hAnsi="Cambria"/>
          <w:sz w:val="20"/>
          <w:szCs w:val="20"/>
          <w:lang w:val="en-US"/>
        </w:rPr>
        <w:t xml:space="preserve">Finally, the State argues that the right to equal protection has also not been violated inasmuch as the Constitutional Court’s </w:t>
      </w:r>
      <w:r w:rsidR="00513DEA">
        <w:rPr>
          <w:rFonts w:ascii="Cambria" w:hAnsi="Cambria"/>
          <w:sz w:val="20"/>
          <w:szCs w:val="20"/>
          <w:lang w:val="en-US"/>
        </w:rPr>
        <w:t>ruling</w:t>
      </w:r>
      <w:r w:rsidR="002239C4">
        <w:rPr>
          <w:rFonts w:ascii="Cambria" w:hAnsi="Cambria"/>
          <w:sz w:val="20"/>
          <w:szCs w:val="20"/>
          <w:lang w:val="en-US"/>
        </w:rPr>
        <w:t xml:space="preserve"> effectively weighed that right against other constitutional obligations </w:t>
      </w:r>
      <w:r w:rsidR="00327BC3">
        <w:rPr>
          <w:rFonts w:ascii="Cambria" w:hAnsi="Cambria"/>
          <w:sz w:val="20"/>
          <w:szCs w:val="20"/>
          <w:lang w:val="en-US"/>
        </w:rPr>
        <w:t>the State</w:t>
      </w:r>
      <w:r w:rsidR="002239C4">
        <w:rPr>
          <w:rFonts w:ascii="Cambria" w:hAnsi="Cambria"/>
          <w:sz w:val="20"/>
          <w:szCs w:val="20"/>
          <w:lang w:val="en-US"/>
        </w:rPr>
        <w:t xml:space="preserve"> must discharge</w:t>
      </w:r>
      <w:r w:rsidR="006D049E" w:rsidRPr="00315C58">
        <w:rPr>
          <w:rFonts w:ascii="Cambria" w:hAnsi="Cambria"/>
          <w:sz w:val="20"/>
          <w:szCs w:val="20"/>
          <w:lang w:val="en-US"/>
        </w:rPr>
        <w:t xml:space="preserve">. </w:t>
      </w:r>
    </w:p>
    <w:p w:rsidR="003D3366" w:rsidRPr="003D3366" w:rsidRDefault="003D3366" w:rsidP="003D3366">
      <w:pPr>
        <w:suppressAutoHyphens/>
        <w:spacing w:after="240"/>
        <w:ind w:left="720"/>
        <w:jc w:val="both"/>
        <w:rPr>
          <w:rFonts w:ascii="Cambria" w:hAnsi="Cambria"/>
          <w:sz w:val="20"/>
          <w:szCs w:val="20"/>
          <w:lang w:val="en-US"/>
        </w:rPr>
      </w:pPr>
    </w:p>
    <w:p w:rsidR="003239B8" w:rsidRPr="00315C58" w:rsidRDefault="003239B8" w:rsidP="003239B8">
      <w:pPr>
        <w:spacing w:before="240" w:after="240"/>
        <w:ind w:firstLine="720"/>
        <w:jc w:val="both"/>
        <w:rPr>
          <w:rFonts w:ascii="Cambria" w:hAnsi="Cambria"/>
          <w:sz w:val="20"/>
          <w:szCs w:val="20"/>
          <w:lang w:val="en-US"/>
        </w:rPr>
      </w:pPr>
      <w:r w:rsidRPr="00315C58">
        <w:rPr>
          <w:rFonts w:asciiTheme="majorHAnsi" w:eastAsia="Cambria" w:hAnsiTheme="majorHAnsi" w:cs="Cambria"/>
          <w:b/>
          <w:bCs/>
          <w:color w:val="000000"/>
          <w:sz w:val="20"/>
          <w:szCs w:val="20"/>
          <w:u w:color="000000"/>
          <w:lang w:val="en-US" w:eastAsia="es-ES"/>
        </w:rPr>
        <w:t>VI.</w:t>
      </w:r>
      <w:r w:rsidRPr="00315C58">
        <w:rPr>
          <w:rFonts w:asciiTheme="majorHAnsi" w:eastAsia="Cambria" w:hAnsiTheme="majorHAnsi" w:cs="Cambria"/>
          <w:b/>
          <w:bCs/>
          <w:color w:val="000000"/>
          <w:sz w:val="20"/>
          <w:szCs w:val="20"/>
          <w:u w:color="000000"/>
          <w:lang w:val="en-US" w:eastAsia="es-ES"/>
        </w:rPr>
        <w:tab/>
      </w:r>
      <w:r w:rsidR="00315C58" w:rsidRPr="00315C58">
        <w:rPr>
          <w:rFonts w:asciiTheme="majorHAnsi" w:hAnsiTheme="majorHAnsi"/>
          <w:b/>
          <w:bCs/>
          <w:sz w:val="20"/>
          <w:szCs w:val="20"/>
          <w:lang w:val="en-US"/>
        </w:rPr>
        <w:t>EXHAUSTION OF DOMESTIC REMEDIES AND TIMELINESS OF THE PETITION</w:t>
      </w:r>
      <w:r w:rsidR="00C21FEF" w:rsidRPr="00315C58">
        <w:rPr>
          <w:rFonts w:asciiTheme="majorHAnsi" w:eastAsia="Cambria" w:hAnsiTheme="majorHAnsi" w:cs="Cambria"/>
          <w:b/>
          <w:bCs/>
          <w:color w:val="000000"/>
          <w:sz w:val="20"/>
          <w:szCs w:val="20"/>
          <w:u w:color="000000"/>
          <w:lang w:val="en-US" w:eastAsia="es-ES"/>
        </w:rPr>
        <w:t xml:space="preserve"> </w:t>
      </w:r>
    </w:p>
    <w:p w:rsidR="00D71275" w:rsidRPr="00315C58" w:rsidRDefault="00EF400A" w:rsidP="00D71275">
      <w:pPr>
        <w:numPr>
          <w:ilvl w:val="0"/>
          <w:numId w:val="103"/>
        </w:numPr>
        <w:suppressAutoHyphens/>
        <w:spacing w:after="240"/>
        <w:jc w:val="both"/>
        <w:rPr>
          <w:rFonts w:ascii="Cambria" w:hAnsi="Cambria"/>
          <w:sz w:val="20"/>
          <w:szCs w:val="20"/>
          <w:lang w:val="en-US"/>
        </w:rPr>
      </w:pPr>
      <w:r>
        <w:rPr>
          <w:rFonts w:ascii="Cambria" w:hAnsi="Cambria"/>
          <w:sz w:val="20"/>
          <w:szCs w:val="20"/>
          <w:lang w:val="en-US"/>
        </w:rPr>
        <w:t>The petitioners are requesting application of the exception provided for under</w:t>
      </w:r>
      <w:r w:rsidR="003F419C" w:rsidRPr="00315C58">
        <w:rPr>
          <w:rFonts w:ascii="Cambria" w:hAnsi="Cambria"/>
          <w:sz w:val="20"/>
          <w:szCs w:val="20"/>
          <w:lang w:val="en-US"/>
        </w:rPr>
        <w:t xml:space="preserve"> </w:t>
      </w:r>
      <w:r w:rsidR="00B82BF9" w:rsidRPr="00315C58">
        <w:rPr>
          <w:rFonts w:ascii="Cambria" w:hAnsi="Cambria"/>
          <w:sz w:val="20"/>
          <w:szCs w:val="20"/>
          <w:lang w:val="en-US"/>
        </w:rPr>
        <w:t>Article</w:t>
      </w:r>
      <w:r>
        <w:rPr>
          <w:rFonts w:ascii="Cambria" w:hAnsi="Cambria"/>
          <w:sz w:val="20"/>
          <w:szCs w:val="20"/>
          <w:lang w:val="en-US"/>
        </w:rPr>
        <w:t> </w:t>
      </w:r>
      <w:r w:rsidR="003F419C" w:rsidRPr="00315C58">
        <w:rPr>
          <w:rFonts w:ascii="Cambria" w:hAnsi="Cambria"/>
          <w:sz w:val="20"/>
          <w:szCs w:val="20"/>
          <w:lang w:val="en-US"/>
        </w:rPr>
        <w:t>46</w:t>
      </w:r>
      <w:r w:rsidR="008E52E7" w:rsidRPr="00315C58">
        <w:rPr>
          <w:rFonts w:ascii="Cambria" w:hAnsi="Cambria"/>
          <w:sz w:val="20"/>
          <w:szCs w:val="20"/>
          <w:lang w:val="en-US"/>
        </w:rPr>
        <w:t>(</w:t>
      </w:r>
      <w:r w:rsidR="003F419C" w:rsidRPr="00315C58">
        <w:rPr>
          <w:rFonts w:ascii="Cambria" w:hAnsi="Cambria"/>
          <w:sz w:val="20"/>
          <w:szCs w:val="20"/>
          <w:lang w:val="en-US"/>
        </w:rPr>
        <w:t>2</w:t>
      </w:r>
      <w:r w:rsidR="008E52E7" w:rsidRPr="00315C58">
        <w:rPr>
          <w:rFonts w:ascii="Cambria" w:hAnsi="Cambria"/>
          <w:sz w:val="20"/>
          <w:szCs w:val="20"/>
          <w:lang w:val="en-US"/>
        </w:rPr>
        <w:t>)(</w:t>
      </w:r>
      <w:r w:rsidR="003F419C" w:rsidRPr="00315C58">
        <w:rPr>
          <w:rFonts w:ascii="Cambria" w:hAnsi="Cambria"/>
          <w:sz w:val="20"/>
          <w:szCs w:val="20"/>
          <w:lang w:val="en-US"/>
        </w:rPr>
        <w:t>a</w:t>
      </w:r>
      <w:r w:rsidR="008E52E7" w:rsidRPr="00315C58">
        <w:rPr>
          <w:rFonts w:ascii="Cambria" w:hAnsi="Cambria"/>
          <w:sz w:val="20"/>
          <w:szCs w:val="20"/>
          <w:lang w:val="en-US"/>
        </w:rPr>
        <w:t>)</w:t>
      </w:r>
      <w:r w:rsidR="003F419C" w:rsidRPr="00315C58">
        <w:rPr>
          <w:rFonts w:ascii="Cambria" w:hAnsi="Cambria"/>
          <w:sz w:val="20"/>
          <w:szCs w:val="20"/>
          <w:lang w:val="en-US"/>
        </w:rPr>
        <w:t xml:space="preserve"> </w:t>
      </w:r>
      <w:r>
        <w:rPr>
          <w:rFonts w:ascii="Cambria" w:hAnsi="Cambria"/>
          <w:sz w:val="20"/>
          <w:szCs w:val="20"/>
          <w:lang w:val="en-US"/>
        </w:rPr>
        <w:t xml:space="preserve">of the American Convention since the alleged victims </w:t>
      </w:r>
      <w:r w:rsidR="008467B1">
        <w:rPr>
          <w:rFonts w:ascii="Cambria" w:hAnsi="Cambria"/>
          <w:sz w:val="20"/>
          <w:szCs w:val="20"/>
          <w:lang w:val="en-US"/>
        </w:rPr>
        <w:t>lack access to</w:t>
      </w:r>
      <w:r>
        <w:rPr>
          <w:rFonts w:ascii="Cambria" w:hAnsi="Cambria"/>
          <w:sz w:val="20"/>
          <w:szCs w:val="20"/>
          <w:lang w:val="en-US"/>
        </w:rPr>
        <w:t xml:space="preserve"> adequate and effective remedies to challenge the calculation formula imposed by the Constitutional Court to determine the value of the agrarian debt bonds. The State, for its part, holds that that exception does not apply insofar as the individuals in question </w:t>
      </w:r>
      <w:r w:rsidR="00E04D03">
        <w:rPr>
          <w:rFonts w:ascii="Cambria" w:hAnsi="Cambria"/>
          <w:sz w:val="20"/>
          <w:szCs w:val="20"/>
          <w:lang w:val="en-US"/>
        </w:rPr>
        <w:t>may</w:t>
      </w:r>
      <w:r>
        <w:rPr>
          <w:rFonts w:ascii="Cambria" w:hAnsi="Cambria"/>
          <w:sz w:val="20"/>
          <w:szCs w:val="20"/>
          <w:lang w:val="en-US"/>
        </w:rPr>
        <w:t xml:space="preserve"> avail themselves of the civil jurisdiction and file </w:t>
      </w:r>
      <w:r w:rsidRPr="00FA0845">
        <w:rPr>
          <w:rFonts w:ascii="Cambria" w:hAnsi="Cambria"/>
          <w:i/>
          <w:sz w:val="20"/>
          <w:szCs w:val="20"/>
          <w:lang w:val="en-US"/>
        </w:rPr>
        <w:t>amparo</w:t>
      </w:r>
      <w:r>
        <w:rPr>
          <w:rFonts w:ascii="Cambria" w:hAnsi="Cambria"/>
          <w:sz w:val="20"/>
          <w:szCs w:val="20"/>
          <w:lang w:val="en-US"/>
        </w:rPr>
        <w:t xml:space="preserve"> actions</w:t>
      </w:r>
      <w:r w:rsidR="005924B7" w:rsidRPr="00315C58">
        <w:rPr>
          <w:rFonts w:ascii="Cambria" w:hAnsi="Cambria"/>
          <w:sz w:val="20"/>
          <w:szCs w:val="20"/>
          <w:lang w:val="en-US"/>
        </w:rPr>
        <w:t>.</w:t>
      </w:r>
    </w:p>
    <w:p w:rsidR="00D71275" w:rsidRPr="00315C58" w:rsidRDefault="00EC1CEE" w:rsidP="002419C9">
      <w:pPr>
        <w:numPr>
          <w:ilvl w:val="0"/>
          <w:numId w:val="103"/>
        </w:numPr>
        <w:suppressAutoHyphens/>
        <w:spacing w:after="240"/>
        <w:jc w:val="both"/>
        <w:rPr>
          <w:rFonts w:ascii="Cambria" w:hAnsi="Cambria"/>
          <w:sz w:val="20"/>
          <w:szCs w:val="20"/>
          <w:lang w:val="en-US"/>
        </w:rPr>
      </w:pPr>
      <w:r>
        <w:rPr>
          <w:rFonts w:ascii="Cambria" w:hAnsi="Cambria"/>
          <w:sz w:val="20"/>
          <w:szCs w:val="20"/>
          <w:lang w:val="en-US"/>
        </w:rPr>
        <w:t>The IACHR notes that</w:t>
      </w:r>
      <w:r w:rsidR="000E367A">
        <w:rPr>
          <w:rFonts w:ascii="Cambria" w:hAnsi="Cambria"/>
          <w:sz w:val="20"/>
          <w:szCs w:val="20"/>
          <w:lang w:val="en-US"/>
        </w:rPr>
        <w:t>,</w:t>
      </w:r>
      <w:r>
        <w:rPr>
          <w:rFonts w:ascii="Cambria" w:hAnsi="Cambria"/>
          <w:sz w:val="20"/>
          <w:szCs w:val="20"/>
          <w:lang w:val="en-US"/>
        </w:rPr>
        <w:t xml:space="preserve"> by means of its July</w:t>
      </w:r>
      <w:r w:rsidR="00C6481C" w:rsidRPr="00315C58">
        <w:rPr>
          <w:rFonts w:ascii="Cambria" w:hAnsi="Cambria"/>
          <w:sz w:val="20"/>
          <w:szCs w:val="20"/>
          <w:lang w:val="en-US"/>
        </w:rPr>
        <w:t xml:space="preserve"> 16</w:t>
      </w:r>
      <w:r>
        <w:rPr>
          <w:rFonts w:ascii="Cambria" w:hAnsi="Cambria"/>
          <w:sz w:val="20"/>
          <w:szCs w:val="20"/>
          <w:lang w:val="en-US"/>
        </w:rPr>
        <w:t>,</w:t>
      </w:r>
      <w:r w:rsidR="00C6481C" w:rsidRPr="00315C58">
        <w:rPr>
          <w:rFonts w:ascii="Cambria" w:hAnsi="Cambria"/>
          <w:sz w:val="20"/>
          <w:szCs w:val="20"/>
          <w:lang w:val="en-US"/>
        </w:rPr>
        <w:t xml:space="preserve"> 2013, </w:t>
      </w:r>
      <w:r>
        <w:rPr>
          <w:rFonts w:ascii="Cambria" w:hAnsi="Cambria"/>
          <w:sz w:val="20"/>
          <w:szCs w:val="20"/>
          <w:lang w:val="en-US"/>
        </w:rPr>
        <w:t xml:space="preserve">August </w:t>
      </w:r>
      <w:r w:rsidR="00C6481C" w:rsidRPr="00315C58">
        <w:rPr>
          <w:rFonts w:ascii="Cambria" w:hAnsi="Cambria"/>
          <w:sz w:val="20"/>
          <w:szCs w:val="20"/>
          <w:lang w:val="en-US"/>
        </w:rPr>
        <w:t>8</w:t>
      </w:r>
      <w:r>
        <w:rPr>
          <w:rFonts w:ascii="Cambria" w:hAnsi="Cambria"/>
          <w:sz w:val="20"/>
          <w:szCs w:val="20"/>
          <w:lang w:val="en-US"/>
        </w:rPr>
        <w:t>,</w:t>
      </w:r>
      <w:r w:rsidR="00C6481C" w:rsidRPr="00315C58">
        <w:rPr>
          <w:rFonts w:ascii="Cambria" w:hAnsi="Cambria"/>
          <w:sz w:val="20"/>
          <w:szCs w:val="20"/>
          <w:lang w:val="en-US"/>
        </w:rPr>
        <w:t xml:space="preserve"> 2013</w:t>
      </w:r>
      <w:r>
        <w:rPr>
          <w:rFonts w:ascii="Cambria" w:hAnsi="Cambria"/>
          <w:sz w:val="20"/>
          <w:szCs w:val="20"/>
          <w:lang w:val="en-US"/>
        </w:rPr>
        <w:t>, and November </w:t>
      </w:r>
      <w:r w:rsidR="00C6481C" w:rsidRPr="00315C58">
        <w:rPr>
          <w:rFonts w:ascii="Cambria" w:hAnsi="Cambria"/>
          <w:sz w:val="20"/>
          <w:szCs w:val="20"/>
          <w:lang w:val="en-US"/>
        </w:rPr>
        <w:t>4</w:t>
      </w:r>
      <w:r>
        <w:rPr>
          <w:rFonts w:ascii="Cambria" w:hAnsi="Cambria"/>
          <w:sz w:val="20"/>
          <w:szCs w:val="20"/>
          <w:lang w:val="en-US"/>
        </w:rPr>
        <w:t>,</w:t>
      </w:r>
      <w:r w:rsidR="00C6481C" w:rsidRPr="00315C58">
        <w:rPr>
          <w:rFonts w:ascii="Cambria" w:hAnsi="Cambria"/>
          <w:sz w:val="20"/>
          <w:szCs w:val="20"/>
          <w:lang w:val="en-US"/>
        </w:rPr>
        <w:t xml:space="preserve"> 2013</w:t>
      </w:r>
      <w:r w:rsidR="006C67FD">
        <w:rPr>
          <w:rFonts w:ascii="Cambria" w:hAnsi="Cambria"/>
          <w:sz w:val="20"/>
          <w:szCs w:val="20"/>
          <w:lang w:val="en-US"/>
        </w:rPr>
        <w:t xml:space="preserve"> </w:t>
      </w:r>
      <w:r w:rsidR="000E367A">
        <w:rPr>
          <w:rFonts w:ascii="Cambria" w:hAnsi="Cambria"/>
          <w:sz w:val="20"/>
          <w:szCs w:val="20"/>
          <w:lang w:val="en-US"/>
        </w:rPr>
        <w:t>decisions</w:t>
      </w:r>
      <w:r w:rsidR="006C67FD">
        <w:rPr>
          <w:rFonts w:ascii="Cambria" w:hAnsi="Cambria"/>
          <w:sz w:val="20"/>
          <w:szCs w:val="20"/>
          <w:lang w:val="en-US"/>
        </w:rPr>
        <w:t>, Peru’s Constitutional Court established a payment formula</w:t>
      </w:r>
      <w:r w:rsidR="00C6481C" w:rsidRPr="00315C58">
        <w:rPr>
          <w:rFonts w:ascii="Cambria" w:hAnsi="Cambria"/>
          <w:sz w:val="20"/>
          <w:szCs w:val="20"/>
          <w:lang w:val="en-US"/>
        </w:rPr>
        <w:t xml:space="preserve"> </w:t>
      </w:r>
      <w:r w:rsidR="006C67FD">
        <w:rPr>
          <w:rFonts w:ascii="Cambria" w:hAnsi="Cambria"/>
          <w:sz w:val="20"/>
          <w:szCs w:val="20"/>
          <w:lang w:val="en-US"/>
        </w:rPr>
        <w:t xml:space="preserve">for the agrarian debt bonds that </w:t>
      </w:r>
      <w:r w:rsidR="000E367A">
        <w:rPr>
          <w:rFonts w:ascii="Cambria" w:hAnsi="Cambria"/>
          <w:sz w:val="20"/>
          <w:szCs w:val="20"/>
          <w:lang w:val="en-US"/>
        </w:rPr>
        <w:t>violated</w:t>
      </w:r>
      <w:r w:rsidR="006C67FD">
        <w:rPr>
          <w:rFonts w:ascii="Cambria" w:hAnsi="Cambria"/>
          <w:sz w:val="20"/>
          <w:szCs w:val="20"/>
          <w:lang w:val="en-US"/>
        </w:rPr>
        <w:t xml:space="preserve"> the provisions of previous rulings on the matter.</w:t>
      </w:r>
      <w:r w:rsidR="00C6481C" w:rsidRPr="00315C58">
        <w:rPr>
          <w:rFonts w:ascii="Cambria" w:hAnsi="Cambria"/>
          <w:sz w:val="20"/>
          <w:szCs w:val="20"/>
          <w:lang w:val="en-US"/>
        </w:rPr>
        <w:t xml:space="preserve"> </w:t>
      </w:r>
      <w:r w:rsidR="006E7266">
        <w:rPr>
          <w:rFonts w:ascii="Cambria" w:hAnsi="Cambria"/>
          <w:sz w:val="20"/>
          <w:szCs w:val="20"/>
          <w:lang w:val="en-US"/>
        </w:rPr>
        <w:t xml:space="preserve">Likewise, the Constitutional Court’s decisions ordered legal and administrative bodies to employ that calculation method. In other words, the Court established a precedent that </w:t>
      </w:r>
      <w:r w:rsidR="000E367A">
        <w:rPr>
          <w:rFonts w:ascii="Cambria" w:hAnsi="Cambria"/>
          <w:sz w:val="20"/>
          <w:szCs w:val="20"/>
          <w:lang w:val="en-US"/>
        </w:rPr>
        <w:t xml:space="preserve">reportedly </w:t>
      </w:r>
      <w:r w:rsidR="006E7266">
        <w:rPr>
          <w:rFonts w:ascii="Cambria" w:hAnsi="Cambria"/>
          <w:sz w:val="20"/>
          <w:szCs w:val="20"/>
          <w:lang w:val="en-US"/>
        </w:rPr>
        <w:t>led to the impairment of the rights of the alleged victims</w:t>
      </w:r>
      <w:r w:rsidR="002419C9" w:rsidRPr="00315C58">
        <w:rPr>
          <w:rFonts w:ascii="Cambria" w:hAnsi="Cambria"/>
          <w:sz w:val="20"/>
          <w:szCs w:val="20"/>
          <w:lang w:val="en-US"/>
        </w:rPr>
        <w:t xml:space="preserve"> </w:t>
      </w:r>
      <w:r w:rsidR="006E7266">
        <w:rPr>
          <w:rFonts w:ascii="Cambria" w:hAnsi="Cambria"/>
          <w:sz w:val="20"/>
          <w:szCs w:val="20"/>
          <w:lang w:val="en-US"/>
        </w:rPr>
        <w:t xml:space="preserve">and </w:t>
      </w:r>
      <w:r w:rsidR="009C5AA0">
        <w:rPr>
          <w:rFonts w:ascii="Cambria" w:hAnsi="Cambria"/>
          <w:sz w:val="20"/>
          <w:szCs w:val="20"/>
          <w:lang w:val="en-US"/>
        </w:rPr>
        <w:t>which</w:t>
      </w:r>
      <w:r w:rsidR="006E7266">
        <w:rPr>
          <w:rFonts w:ascii="Cambria" w:hAnsi="Cambria"/>
          <w:sz w:val="20"/>
          <w:szCs w:val="20"/>
          <w:lang w:val="en-US"/>
        </w:rPr>
        <w:t xml:space="preserve">, pursuant to domestic </w:t>
      </w:r>
      <w:r w:rsidR="009C5AA0">
        <w:rPr>
          <w:rFonts w:ascii="Cambria" w:hAnsi="Cambria"/>
          <w:sz w:val="20"/>
          <w:szCs w:val="20"/>
          <w:lang w:val="en-US"/>
        </w:rPr>
        <w:t>law</w:t>
      </w:r>
      <w:r w:rsidR="006E7266">
        <w:rPr>
          <w:rFonts w:ascii="Cambria" w:hAnsi="Cambria"/>
          <w:sz w:val="20"/>
          <w:szCs w:val="20"/>
          <w:lang w:val="en-US"/>
        </w:rPr>
        <w:t xml:space="preserve">, cannot be appealed and </w:t>
      </w:r>
      <w:r w:rsidR="00C96696">
        <w:rPr>
          <w:rFonts w:ascii="Cambria" w:hAnsi="Cambria"/>
          <w:sz w:val="20"/>
          <w:szCs w:val="20"/>
          <w:lang w:val="en-US"/>
        </w:rPr>
        <w:t xml:space="preserve">applies </w:t>
      </w:r>
      <w:r w:rsidR="00C96696" w:rsidRPr="00C96696">
        <w:rPr>
          <w:rFonts w:ascii="Cambria" w:hAnsi="Cambria"/>
          <w:i/>
          <w:iCs/>
          <w:sz w:val="20"/>
          <w:szCs w:val="20"/>
          <w:lang w:val="en-US"/>
        </w:rPr>
        <w:t>erga omnes</w:t>
      </w:r>
      <w:r w:rsidR="006E7266">
        <w:rPr>
          <w:rFonts w:ascii="Cambria" w:hAnsi="Cambria"/>
          <w:sz w:val="20"/>
          <w:szCs w:val="20"/>
          <w:lang w:val="en-US"/>
        </w:rPr>
        <w:t xml:space="preserve"> </w:t>
      </w:r>
      <w:r w:rsidR="00C96696">
        <w:rPr>
          <w:rFonts w:ascii="Cambria" w:hAnsi="Cambria"/>
          <w:sz w:val="20"/>
          <w:szCs w:val="20"/>
          <w:lang w:val="en-US"/>
        </w:rPr>
        <w:t>to</w:t>
      </w:r>
      <w:r w:rsidR="006E7266">
        <w:rPr>
          <w:rFonts w:ascii="Cambria" w:hAnsi="Cambria"/>
          <w:sz w:val="20"/>
          <w:szCs w:val="20"/>
          <w:lang w:val="en-US"/>
        </w:rPr>
        <w:t xml:space="preserve"> all Peruvian authorities.</w:t>
      </w:r>
      <w:r w:rsidR="00367E5B" w:rsidRPr="00315C58">
        <w:rPr>
          <w:rStyle w:val="FootnoteReference"/>
          <w:rFonts w:ascii="Cambria" w:hAnsi="Cambria"/>
          <w:sz w:val="20"/>
          <w:szCs w:val="20"/>
          <w:lang w:val="en-US"/>
        </w:rPr>
        <w:footnoteReference w:id="10"/>
      </w:r>
      <w:r w:rsidR="00C6481C" w:rsidRPr="00315C58">
        <w:rPr>
          <w:rFonts w:ascii="Cambria" w:hAnsi="Cambria"/>
          <w:sz w:val="20"/>
          <w:szCs w:val="20"/>
          <w:lang w:val="en-US"/>
        </w:rPr>
        <w:t xml:space="preserve"> </w:t>
      </w:r>
      <w:r w:rsidR="00C60691">
        <w:rPr>
          <w:rFonts w:ascii="Cambria" w:hAnsi="Cambria"/>
          <w:sz w:val="20"/>
          <w:szCs w:val="20"/>
          <w:lang w:val="en-US"/>
        </w:rPr>
        <w:t>It is likewise clear that such rulings came after Report on Inadmissibility</w:t>
      </w:r>
      <w:r w:rsidR="009036C5">
        <w:rPr>
          <w:rFonts w:ascii="Cambria" w:hAnsi="Cambria"/>
          <w:sz w:val="20"/>
          <w:szCs w:val="20"/>
          <w:lang w:val="en-US"/>
        </w:rPr>
        <w:t xml:space="preserve"> No.</w:t>
      </w:r>
      <w:r w:rsidR="00C60691">
        <w:rPr>
          <w:rFonts w:ascii="Cambria" w:hAnsi="Cambria"/>
          <w:sz w:val="20"/>
          <w:szCs w:val="20"/>
          <w:lang w:val="en-US"/>
        </w:rPr>
        <w:t xml:space="preserve"> </w:t>
      </w:r>
      <w:r w:rsidR="007F3210" w:rsidRPr="00315C58">
        <w:rPr>
          <w:rFonts w:ascii="Cambria" w:hAnsi="Cambria"/>
          <w:sz w:val="20"/>
          <w:szCs w:val="20"/>
          <w:lang w:val="en-US"/>
        </w:rPr>
        <w:t xml:space="preserve">166/11, </w:t>
      </w:r>
      <w:r w:rsidR="00C60691">
        <w:rPr>
          <w:rFonts w:ascii="Cambria" w:hAnsi="Cambria"/>
          <w:sz w:val="20"/>
          <w:szCs w:val="20"/>
          <w:lang w:val="en-US"/>
        </w:rPr>
        <w:t xml:space="preserve">so did not figure into the analysis conducted by the Commission in </w:t>
      </w:r>
      <w:r w:rsidR="00C96696">
        <w:rPr>
          <w:rFonts w:ascii="Cambria" w:hAnsi="Cambria"/>
          <w:sz w:val="20"/>
          <w:szCs w:val="20"/>
          <w:lang w:val="en-US"/>
        </w:rPr>
        <w:t>that</w:t>
      </w:r>
      <w:r w:rsidR="00C60691">
        <w:rPr>
          <w:rFonts w:ascii="Cambria" w:hAnsi="Cambria"/>
          <w:sz w:val="20"/>
          <w:szCs w:val="20"/>
          <w:lang w:val="en-US"/>
        </w:rPr>
        <w:t xml:space="preserve"> decision</w:t>
      </w:r>
      <w:r w:rsidR="00BF1845" w:rsidRPr="00315C58">
        <w:rPr>
          <w:rFonts w:ascii="Cambria" w:hAnsi="Cambria"/>
          <w:sz w:val="20"/>
          <w:szCs w:val="20"/>
          <w:lang w:val="en-US"/>
        </w:rPr>
        <w:t xml:space="preserve">. </w:t>
      </w:r>
    </w:p>
    <w:p w:rsidR="003F3C83" w:rsidRPr="00315C58" w:rsidRDefault="00315C58" w:rsidP="002419C9">
      <w:pPr>
        <w:numPr>
          <w:ilvl w:val="0"/>
          <w:numId w:val="103"/>
        </w:numPr>
        <w:suppressAutoHyphens/>
        <w:spacing w:after="240"/>
        <w:jc w:val="both"/>
        <w:rPr>
          <w:rFonts w:ascii="Cambria" w:hAnsi="Cambria"/>
          <w:sz w:val="20"/>
          <w:szCs w:val="20"/>
          <w:lang w:val="en-US"/>
        </w:rPr>
      </w:pPr>
      <w:r>
        <w:rPr>
          <w:rFonts w:ascii="Cambria" w:hAnsi="Cambria"/>
          <w:sz w:val="20"/>
          <w:szCs w:val="20"/>
          <w:lang w:val="en-US"/>
        </w:rPr>
        <w:t>The IACHR</w:t>
      </w:r>
      <w:r w:rsidR="002419C9" w:rsidRPr="00315C58">
        <w:rPr>
          <w:rFonts w:ascii="Cambria" w:hAnsi="Cambria"/>
          <w:sz w:val="20"/>
          <w:szCs w:val="20"/>
          <w:lang w:val="en-US"/>
        </w:rPr>
        <w:t xml:space="preserve"> </w:t>
      </w:r>
      <w:r>
        <w:rPr>
          <w:rFonts w:ascii="Cambria" w:hAnsi="Cambria"/>
          <w:sz w:val="20"/>
          <w:szCs w:val="20"/>
          <w:lang w:val="en-US"/>
        </w:rPr>
        <w:t xml:space="preserve">therefore </w:t>
      </w:r>
      <w:r w:rsidR="009A5308">
        <w:rPr>
          <w:rFonts w:ascii="Cambria" w:hAnsi="Cambria"/>
          <w:sz w:val="20"/>
          <w:szCs w:val="20"/>
          <w:lang w:val="en-US"/>
        </w:rPr>
        <w:t xml:space="preserve">considers that, in the sense in which they were issued, </w:t>
      </w:r>
      <w:r w:rsidR="00B44E63">
        <w:rPr>
          <w:rFonts w:ascii="Cambria" w:hAnsi="Cambria"/>
          <w:sz w:val="20"/>
          <w:szCs w:val="20"/>
          <w:lang w:val="en-US"/>
        </w:rPr>
        <w:t>the aforementioned decisions do render the</w:t>
      </w:r>
      <w:r w:rsidR="009A5308">
        <w:rPr>
          <w:rFonts w:ascii="Cambria" w:hAnsi="Cambria"/>
          <w:sz w:val="20"/>
          <w:szCs w:val="20"/>
          <w:lang w:val="en-US"/>
        </w:rPr>
        <w:t xml:space="preserve"> regular civil jurisdiction and </w:t>
      </w:r>
      <w:r w:rsidR="009A5308" w:rsidRPr="00FA0845">
        <w:rPr>
          <w:rFonts w:ascii="Cambria" w:hAnsi="Cambria"/>
          <w:i/>
          <w:sz w:val="20"/>
          <w:szCs w:val="20"/>
          <w:lang w:val="en-US"/>
        </w:rPr>
        <w:t>amparo</w:t>
      </w:r>
      <w:r w:rsidR="009A5308">
        <w:rPr>
          <w:rFonts w:ascii="Cambria" w:hAnsi="Cambria"/>
          <w:sz w:val="20"/>
          <w:szCs w:val="20"/>
          <w:lang w:val="en-US"/>
        </w:rPr>
        <w:t xml:space="preserve"> process ineffective for providing remedy to the alleged victims, </w:t>
      </w:r>
      <w:r w:rsidR="009D02A6">
        <w:rPr>
          <w:rFonts w:ascii="Cambria" w:hAnsi="Cambria"/>
          <w:sz w:val="20"/>
          <w:szCs w:val="20"/>
          <w:lang w:val="en-US"/>
        </w:rPr>
        <w:t xml:space="preserve">since </w:t>
      </w:r>
      <w:r w:rsidR="009A5308">
        <w:rPr>
          <w:rFonts w:ascii="Cambria" w:hAnsi="Cambria"/>
          <w:sz w:val="20"/>
          <w:szCs w:val="20"/>
          <w:lang w:val="en-US"/>
        </w:rPr>
        <w:t xml:space="preserve">the highest court in the constitutional jurisdiction has already established a rule regarding payment of the agrarian debt bonds. </w:t>
      </w:r>
      <w:r w:rsidR="00FE39FB">
        <w:rPr>
          <w:rFonts w:ascii="Cambria" w:hAnsi="Cambria"/>
          <w:sz w:val="20"/>
          <w:szCs w:val="20"/>
          <w:lang w:val="en-US"/>
        </w:rPr>
        <w:t>Consequently, it is unreasonable</w:t>
      </w:r>
      <w:r w:rsidR="002419C9" w:rsidRPr="00315C58">
        <w:rPr>
          <w:rFonts w:ascii="Cambria" w:hAnsi="Cambria"/>
          <w:sz w:val="20"/>
          <w:szCs w:val="20"/>
          <w:lang w:val="en-US"/>
        </w:rPr>
        <w:t xml:space="preserve"> </w:t>
      </w:r>
      <w:r w:rsidR="00FE39FB">
        <w:rPr>
          <w:rFonts w:ascii="Cambria" w:hAnsi="Cambria"/>
          <w:sz w:val="20"/>
          <w:szCs w:val="20"/>
          <w:lang w:val="en-US"/>
        </w:rPr>
        <w:t>to require the presumed victims to continue exhausting additional remedies before lower courts if the highest judicial instance on constitutional matters ha</w:t>
      </w:r>
      <w:r w:rsidR="00B44E63">
        <w:rPr>
          <w:rFonts w:ascii="Cambria" w:hAnsi="Cambria"/>
          <w:sz w:val="20"/>
          <w:szCs w:val="20"/>
          <w:lang w:val="en-US"/>
        </w:rPr>
        <w:t xml:space="preserve">s </w:t>
      </w:r>
      <w:r w:rsidR="00FE39FB">
        <w:rPr>
          <w:rFonts w:ascii="Cambria" w:hAnsi="Cambria"/>
          <w:sz w:val="20"/>
          <w:szCs w:val="20"/>
          <w:lang w:val="en-US"/>
        </w:rPr>
        <w:t xml:space="preserve">already ruled on the specific aspects </w:t>
      </w:r>
      <w:r w:rsidR="00B44E63">
        <w:rPr>
          <w:rFonts w:ascii="Cambria" w:hAnsi="Cambria"/>
          <w:sz w:val="20"/>
          <w:szCs w:val="20"/>
          <w:lang w:val="en-US"/>
        </w:rPr>
        <w:t xml:space="preserve">they are </w:t>
      </w:r>
      <w:r w:rsidR="00FE39FB">
        <w:rPr>
          <w:rFonts w:ascii="Cambria" w:hAnsi="Cambria"/>
          <w:sz w:val="20"/>
          <w:szCs w:val="20"/>
          <w:lang w:val="en-US"/>
        </w:rPr>
        <w:t>contest</w:t>
      </w:r>
      <w:r w:rsidR="00B44E63">
        <w:rPr>
          <w:rFonts w:ascii="Cambria" w:hAnsi="Cambria"/>
          <w:sz w:val="20"/>
          <w:szCs w:val="20"/>
          <w:lang w:val="en-US"/>
        </w:rPr>
        <w:t>ing</w:t>
      </w:r>
      <w:r w:rsidR="0009308F">
        <w:rPr>
          <w:rFonts w:ascii="Cambria" w:hAnsi="Cambria"/>
          <w:sz w:val="20"/>
          <w:szCs w:val="20"/>
          <w:lang w:val="en-US"/>
        </w:rPr>
        <w:t>.</w:t>
      </w:r>
      <w:r w:rsidR="002419C9" w:rsidRPr="00315C58">
        <w:rPr>
          <w:rStyle w:val="FootnoteReference"/>
          <w:rFonts w:ascii="Cambria" w:hAnsi="Cambria"/>
          <w:sz w:val="20"/>
          <w:szCs w:val="20"/>
          <w:lang w:val="en-US"/>
        </w:rPr>
        <w:footnoteReference w:id="11"/>
      </w:r>
      <w:r w:rsidR="002419C9" w:rsidRPr="00315C58">
        <w:rPr>
          <w:rFonts w:ascii="Cambria" w:hAnsi="Cambria"/>
          <w:sz w:val="20"/>
          <w:szCs w:val="20"/>
          <w:lang w:val="en-US"/>
        </w:rPr>
        <w:t xml:space="preserve"> </w:t>
      </w:r>
      <w:r w:rsidR="007F2AD0">
        <w:rPr>
          <w:rFonts w:ascii="Cambria" w:hAnsi="Cambria"/>
          <w:sz w:val="20"/>
          <w:szCs w:val="20"/>
          <w:lang w:val="en-US"/>
        </w:rPr>
        <w:t>In this regard, despite the fact that the aforementioned decisions of the Constitutional Court were not adopted in the context of procedural actions brought forward by the alleged victims, they did settle the disputed points</w:t>
      </w:r>
      <w:r w:rsidR="00B275C3" w:rsidRPr="00315C58">
        <w:rPr>
          <w:rFonts w:ascii="Cambria" w:hAnsi="Cambria"/>
          <w:sz w:val="20"/>
          <w:szCs w:val="20"/>
          <w:lang w:val="en-US"/>
        </w:rPr>
        <w:t xml:space="preserve">, </w:t>
      </w:r>
      <w:r w:rsidR="007F2AD0">
        <w:rPr>
          <w:rFonts w:ascii="Cambria" w:hAnsi="Cambria"/>
          <w:sz w:val="20"/>
          <w:szCs w:val="20"/>
          <w:lang w:val="en-US"/>
        </w:rPr>
        <w:t xml:space="preserve">leaving the victims in a situation in which it is unreasonable to consider that there are remedies able to </w:t>
      </w:r>
      <w:r w:rsidR="00B44E63">
        <w:rPr>
          <w:rFonts w:ascii="Cambria" w:hAnsi="Cambria"/>
          <w:sz w:val="20"/>
          <w:szCs w:val="20"/>
          <w:lang w:val="en-US"/>
        </w:rPr>
        <w:t>alter the direction</w:t>
      </w:r>
      <w:r w:rsidR="007F2AD0">
        <w:rPr>
          <w:rFonts w:ascii="Cambria" w:hAnsi="Cambria"/>
          <w:sz w:val="20"/>
          <w:szCs w:val="20"/>
          <w:lang w:val="en-US"/>
        </w:rPr>
        <w:t xml:space="preserve"> of those decisions or obtain a different outcome</w:t>
      </w:r>
      <w:r w:rsidR="00B275C3" w:rsidRPr="00315C58">
        <w:rPr>
          <w:rFonts w:ascii="Cambria" w:hAnsi="Cambria"/>
          <w:sz w:val="20"/>
          <w:szCs w:val="20"/>
          <w:lang w:val="en-US"/>
        </w:rPr>
        <w:t xml:space="preserve"> </w:t>
      </w:r>
      <w:r w:rsidR="007F2AD0">
        <w:rPr>
          <w:rFonts w:ascii="Cambria" w:hAnsi="Cambria"/>
          <w:sz w:val="20"/>
          <w:szCs w:val="20"/>
          <w:lang w:val="en-US"/>
        </w:rPr>
        <w:t>in the lower courts</w:t>
      </w:r>
      <w:r w:rsidR="00B275C3" w:rsidRPr="00315C58">
        <w:rPr>
          <w:rFonts w:ascii="Cambria" w:hAnsi="Cambria"/>
          <w:sz w:val="20"/>
          <w:szCs w:val="20"/>
          <w:lang w:val="en-US"/>
        </w:rPr>
        <w:t xml:space="preserve">. </w:t>
      </w:r>
      <w:r w:rsidR="007F2AD0">
        <w:rPr>
          <w:rFonts w:ascii="Cambria" w:hAnsi="Cambria"/>
          <w:sz w:val="20"/>
          <w:szCs w:val="20"/>
          <w:lang w:val="en-US"/>
        </w:rPr>
        <w:t>In conclu</w:t>
      </w:r>
      <w:r w:rsidR="000963B3">
        <w:rPr>
          <w:rFonts w:ascii="Cambria" w:hAnsi="Cambria"/>
          <w:sz w:val="20"/>
          <w:szCs w:val="20"/>
          <w:lang w:val="en-US"/>
        </w:rPr>
        <w:t>s</w:t>
      </w:r>
      <w:r w:rsidR="007F2AD0">
        <w:rPr>
          <w:rFonts w:ascii="Cambria" w:hAnsi="Cambria"/>
          <w:sz w:val="20"/>
          <w:szCs w:val="20"/>
          <w:lang w:val="en-US"/>
        </w:rPr>
        <w:t>ion, the exception provided for in</w:t>
      </w:r>
      <w:r w:rsidR="002419C9" w:rsidRPr="00315C58">
        <w:rPr>
          <w:rFonts w:ascii="Cambria" w:hAnsi="Cambria"/>
          <w:sz w:val="20"/>
          <w:szCs w:val="20"/>
          <w:lang w:val="en-US"/>
        </w:rPr>
        <w:t xml:space="preserve"> </w:t>
      </w:r>
      <w:r w:rsidR="00B82BF9" w:rsidRPr="00315C58">
        <w:rPr>
          <w:rFonts w:ascii="Cambria" w:hAnsi="Cambria"/>
          <w:sz w:val="20"/>
          <w:szCs w:val="20"/>
          <w:lang w:val="en-US"/>
        </w:rPr>
        <w:t>Article</w:t>
      </w:r>
      <w:r w:rsidR="002419C9" w:rsidRPr="00315C58">
        <w:rPr>
          <w:rFonts w:ascii="Cambria" w:hAnsi="Cambria"/>
          <w:sz w:val="20"/>
          <w:szCs w:val="20"/>
          <w:lang w:val="en-US"/>
        </w:rPr>
        <w:t xml:space="preserve"> 46</w:t>
      </w:r>
      <w:r w:rsidR="00EF6CE1">
        <w:rPr>
          <w:rFonts w:ascii="Cambria" w:hAnsi="Cambria"/>
          <w:sz w:val="20"/>
          <w:szCs w:val="20"/>
          <w:lang w:val="en-US"/>
        </w:rPr>
        <w:t>(</w:t>
      </w:r>
      <w:r w:rsidR="002419C9" w:rsidRPr="00315C58">
        <w:rPr>
          <w:rFonts w:ascii="Cambria" w:hAnsi="Cambria"/>
          <w:sz w:val="20"/>
          <w:szCs w:val="20"/>
          <w:lang w:val="en-US"/>
        </w:rPr>
        <w:t>2</w:t>
      </w:r>
      <w:r w:rsidR="00EF6CE1">
        <w:rPr>
          <w:rFonts w:ascii="Cambria" w:hAnsi="Cambria"/>
          <w:sz w:val="20"/>
          <w:szCs w:val="20"/>
          <w:lang w:val="en-US"/>
        </w:rPr>
        <w:t>)(</w:t>
      </w:r>
      <w:r w:rsidR="002419C9" w:rsidRPr="00315C58">
        <w:rPr>
          <w:rFonts w:ascii="Cambria" w:hAnsi="Cambria"/>
          <w:sz w:val="20"/>
          <w:szCs w:val="20"/>
          <w:lang w:val="en-US"/>
        </w:rPr>
        <w:t xml:space="preserve">a) </w:t>
      </w:r>
      <w:r w:rsidR="00FE39FB">
        <w:rPr>
          <w:rFonts w:ascii="Cambria" w:hAnsi="Cambria"/>
          <w:sz w:val="20"/>
          <w:szCs w:val="20"/>
          <w:lang w:val="en-US"/>
        </w:rPr>
        <w:t>of the American Convention</w:t>
      </w:r>
      <w:r w:rsidR="007F2AD0">
        <w:rPr>
          <w:rFonts w:ascii="Cambria" w:hAnsi="Cambria"/>
          <w:sz w:val="20"/>
          <w:szCs w:val="20"/>
          <w:lang w:val="en-US"/>
        </w:rPr>
        <w:t xml:space="preserve"> </w:t>
      </w:r>
      <w:r w:rsidR="00B44E63">
        <w:rPr>
          <w:rFonts w:ascii="Cambria" w:hAnsi="Cambria"/>
          <w:sz w:val="20"/>
          <w:szCs w:val="20"/>
          <w:lang w:val="en-US"/>
        </w:rPr>
        <w:t>does apply</w:t>
      </w:r>
      <w:r w:rsidR="002419C9" w:rsidRPr="00315C58">
        <w:rPr>
          <w:rFonts w:ascii="Cambria" w:hAnsi="Cambria"/>
          <w:sz w:val="20"/>
          <w:szCs w:val="20"/>
          <w:lang w:val="en-US"/>
        </w:rPr>
        <w:t xml:space="preserve">. </w:t>
      </w:r>
    </w:p>
    <w:p w:rsidR="005D4A06" w:rsidRPr="00315C58" w:rsidRDefault="00886F25" w:rsidP="00FC3BD5">
      <w:pPr>
        <w:numPr>
          <w:ilvl w:val="0"/>
          <w:numId w:val="103"/>
        </w:numPr>
        <w:suppressAutoHyphens/>
        <w:spacing w:after="240"/>
        <w:jc w:val="both"/>
        <w:rPr>
          <w:rFonts w:ascii="Cambria" w:hAnsi="Cambria"/>
          <w:sz w:val="20"/>
          <w:szCs w:val="20"/>
          <w:lang w:val="en-US"/>
        </w:rPr>
      </w:pPr>
      <w:r>
        <w:rPr>
          <w:rFonts w:ascii="Cambria" w:hAnsi="Cambria"/>
          <w:sz w:val="20"/>
          <w:szCs w:val="20"/>
          <w:lang w:val="en-US"/>
        </w:rPr>
        <w:t xml:space="preserve">Lastly, with respect to the timeliness of the petition, the Commission observes that the disputed decisions were issued in </w:t>
      </w:r>
      <w:r w:rsidR="005D4A06" w:rsidRPr="00315C58">
        <w:rPr>
          <w:rFonts w:ascii="Cambria" w:hAnsi="Cambria"/>
          <w:sz w:val="20"/>
          <w:szCs w:val="20"/>
          <w:lang w:val="en-US"/>
        </w:rPr>
        <w:t>2013</w:t>
      </w:r>
      <w:r>
        <w:rPr>
          <w:rFonts w:ascii="Cambria" w:hAnsi="Cambria"/>
          <w:sz w:val="20"/>
          <w:szCs w:val="20"/>
          <w:lang w:val="en-US"/>
        </w:rPr>
        <w:t xml:space="preserve"> and were challenged through special appeals until</w:t>
      </w:r>
      <w:r w:rsidR="005D4A06" w:rsidRPr="00315C58">
        <w:rPr>
          <w:rFonts w:ascii="Cambria" w:hAnsi="Cambria"/>
          <w:sz w:val="20"/>
          <w:szCs w:val="20"/>
          <w:lang w:val="en-US"/>
        </w:rPr>
        <w:t xml:space="preserve"> 2015. </w:t>
      </w:r>
      <w:r>
        <w:rPr>
          <w:rFonts w:ascii="Cambria" w:hAnsi="Cambria"/>
          <w:sz w:val="20"/>
          <w:szCs w:val="20"/>
          <w:lang w:val="en-US"/>
        </w:rPr>
        <w:t xml:space="preserve">Bearing in mind that the effects of such </w:t>
      </w:r>
      <w:r w:rsidR="00EA0818">
        <w:rPr>
          <w:rFonts w:ascii="Cambria" w:hAnsi="Cambria"/>
          <w:sz w:val="20"/>
          <w:szCs w:val="20"/>
          <w:lang w:val="en-US"/>
        </w:rPr>
        <w:t>rulings</w:t>
      </w:r>
      <w:r>
        <w:rPr>
          <w:rFonts w:ascii="Cambria" w:hAnsi="Cambria"/>
          <w:sz w:val="20"/>
          <w:szCs w:val="20"/>
          <w:lang w:val="en-US"/>
        </w:rPr>
        <w:t xml:space="preserve"> would extend to the present day, to the detriment of the alleged victims, the Commission hereby concludes that the petition was filed in a timely manner pursuant to </w:t>
      </w:r>
      <w:r w:rsidR="00B82BF9" w:rsidRPr="00315C58">
        <w:rPr>
          <w:rFonts w:ascii="Cambria" w:hAnsi="Cambria"/>
          <w:sz w:val="20"/>
          <w:szCs w:val="20"/>
          <w:lang w:val="en-US"/>
        </w:rPr>
        <w:t>Article</w:t>
      </w:r>
      <w:r>
        <w:rPr>
          <w:rFonts w:ascii="Cambria" w:hAnsi="Cambria"/>
          <w:sz w:val="20"/>
          <w:szCs w:val="20"/>
          <w:lang w:val="en-US"/>
        </w:rPr>
        <w:t> </w:t>
      </w:r>
      <w:r w:rsidR="005D4A06" w:rsidRPr="00315C58">
        <w:rPr>
          <w:rFonts w:ascii="Cambria" w:hAnsi="Cambria"/>
          <w:sz w:val="20"/>
          <w:szCs w:val="20"/>
          <w:lang w:val="en-US"/>
        </w:rPr>
        <w:t>32</w:t>
      </w:r>
      <w:r w:rsidR="008E52E7" w:rsidRPr="00315C58">
        <w:rPr>
          <w:rFonts w:ascii="Cambria" w:hAnsi="Cambria"/>
          <w:sz w:val="20"/>
          <w:szCs w:val="20"/>
          <w:lang w:val="en-US"/>
        </w:rPr>
        <w:t>(</w:t>
      </w:r>
      <w:r w:rsidR="005D4A06" w:rsidRPr="00315C58">
        <w:rPr>
          <w:rFonts w:ascii="Cambria" w:hAnsi="Cambria"/>
          <w:sz w:val="20"/>
          <w:szCs w:val="20"/>
          <w:lang w:val="en-US"/>
        </w:rPr>
        <w:t>2</w:t>
      </w:r>
      <w:r w:rsidR="008E52E7" w:rsidRPr="00315C58">
        <w:rPr>
          <w:rFonts w:ascii="Cambria" w:hAnsi="Cambria"/>
          <w:sz w:val="20"/>
          <w:szCs w:val="20"/>
          <w:lang w:val="en-US"/>
        </w:rPr>
        <w:t>)</w:t>
      </w:r>
      <w:r w:rsidR="005D4A06" w:rsidRPr="00315C58">
        <w:rPr>
          <w:rFonts w:ascii="Cambria" w:hAnsi="Cambria"/>
          <w:sz w:val="20"/>
          <w:szCs w:val="20"/>
          <w:lang w:val="en-US"/>
        </w:rPr>
        <w:t xml:space="preserve"> </w:t>
      </w:r>
      <w:r>
        <w:rPr>
          <w:rFonts w:ascii="Cambria" w:hAnsi="Cambria"/>
          <w:sz w:val="20"/>
          <w:szCs w:val="20"/>
          <w:lang w:val="en-US"/>
        </w:rPr>
        <w:t>of the IACHR Rules of Procedure, in accordance with</w:t>
      </w:r>
      <w:r w:rsidR="00794601" w:rsidRPr="00315C58">
        <w:rPr>
          <w:rFonts w:ascii="Cambria" w:hAnsi="Cambria"/>
          <w:sz w:val="20"/>
          <w:szCs w:val="20"/>
          <w:lang w:val="en-US"/>
        </w:rPr>
        <w:t xml:space="preserve"> </w:t>
      </w:r>
      <w:r w:rsidR="00B82BF9" w:rsidRPr="00315C58">
        <w:rPr>
          <w:rFonts w:ascii="Cambria" w:hAnsi="Cambria"/>
          <w:sz w:val="20"/>
          <w:szCs w:val="20"/>
          <w:lang w:val="en-US"/>
        </w:rPr>
        <w:t>Article</w:t>
      </w:r>
      <w:r w:rsidR="00794601" w:rsidRPr="00315C58">
        <w:rPr>
          <w:rFonts w:ascii="Cambria" w:hAnsi="Cambria"/>
          <w:sz w:val="20"/>
          <w:szCs w:val="20"/>
          <w:lang w:val="en-US"/>
        </w:rPr>
        <w:t xml:space="preserve"> 46</w:t>
      </w:r>
      <w:r w:rsidR="00EF6CE1">
        <w:rPr>
          <w:rFonts w:ascii="Cambria" w:hAnsi="Cambria"/>
          <w:sz w:val="20"/>
          <w:szCs w:val="20"/>
          <w:lang w:val="en-US"/>
        </w:rPr>
        <w:t>(</w:t>
      </w:r>
      <w:r w:rsidR="00794601" w:rsidRPr="00315C58">
        <w:rPr>
          <w:rFonts w:ascii="Cambria" w:hAnsi="Cambria"/>
          <w:sz w:val="20"/>
          <w:szCs w:val="20"/>
          <w:lang w:val="en-US"/>
        </w:rPr>
        <w:t>1</w:t>
      </w:r>
      <w:r w:rsidR="00EF6CE1">
        <w:rPr>
          <w:rFonts w:ascii="Cambria" w:hAnsi="Cambria"/>
          <w:sz w:val="20"/>
          <w:szCs w:val="20"/>
          <w:lang w:val="en-US"/>
        </w:rPr>
        <w:t>)(</w:t>
      </w:r>
      <w:r w:rsidR="00794601" w:rsidRPr="00315C58">
        <w:rPr>
          <w:rFonts w:ascii="Cambria" w:hAnsi="Cambria"/>
          <w:sz w:val="20"/>
          <w:szCs w:val="20"/>
          <w:lang w:val="en-US"/>
        </w:rPr>
        <w:t>b</w:t>
      </w:r>
      <w:r w:rsidR="00BA600D" w:rsidRPr="00315C58">
        <w:rPr>
          <w:rFonts w:ascii="Cambria" w:hAnsi="Cambria"/>
          <w:sz w:val="20"/>
          <w:szCs w:val="20"/>
          <w:lang w:val="en-US"/>
        </w:rPr>
        <w:t>)</w:t>
      </w:r>
      <w:r w:rsidR="00794601" w:rsidRPr="00315C58">
        <w:rPr>
          <w:rFonts w:ascii="Cambria" w:hAnsi="Cambria"/>
          <w:sz w:val="20"/>
          <w:szCs w:val="20"/>
          <w:lang w:val="en-US"/>
        </w:rPr>
        <w:t xml:space="preserve"> </w:t>
      </w:r>
      <w:r>
        <w:rPr>
          <w:rFonts w:ascii="Cambria" w:hAnsi="Cambria"/>
          <w:sz w:val="20"/>
          <w:szCs w:val="20"/>
          <w:lang w:val="en-US"/>
        </w:rPr>
        <w:t>of the Convention</w:t>
      </w:r>
      <w:r w:rsidR="005D4A06" w:rsidRPr="00315C58">
        <w:rPr>
          <w:rFonts w:ascii="Cambria" w:hAnsi="Cambria"/>
          <w:sz w:val="20"/>
          <w:szCs w:val="20"/>
          <w:lang w:val="en-US"/>
        </w:rPr>
        <w:t>.</w:t>
      </w:r>
    </w:p>
    <w:p w:rsidR="003239B8" w:rsidRPr="00315C58" w:rsidRDefault="003239B8" w:rsidP="00BF1845">
      <w:pPr>
        <w:suppressAutoHyphens/>
        <w:spacing w:before="240" w:after="240"/>
        <w:ind w:left="720"/>
        <w:jc w:val="both"/>
        <w:rPr>
          <w:rFonts w:asciiTheme="majorHAnsi" w:hAnsiTheme="majorHAnsi"/>
          <w:b/>
          <w:sz w:val="20"/>
          <w:szCs w:val="20"/>
          <w:lang w:val="en-US"/>
        </w:rPr>
      </w:pPr>
      <w:r w:rsidRPr="00315C58">
        <w:rPr>
          <w:rFonts w:asciiTheme="majorHAnsi" w:hAnsiTheme="majorHAnsi"/>
          <w:b/>
          <w:bCs/>
          <w:sz w:val="20"/>
          <w:szCs w:val="20"/>
          <w:lang w:val="en-US"/>
        </w:rPr>
        <w:t>VII.</w:t>
      </w:r>
      <w:r w:rsidRPr="00315C58">
        <w:rPr>
          <w:rFonts w:asciiTheme="majorHAnsi" w:hAnsiTheme="majorHAnsi"/>
          <w:b/>
          <w:bCs/>
          <w:sz w:val="20"/>
          <w:szCs w:val="20"/>
          <w:lang w:val="en-US"/>
        </w:rPr>
        <w:tab/>
      </w:r>
      <w:r w:rsidR="00315C58">
        <w:rPr>
          <w:rFonts w:asciiTheme="majorHAnsi" w:hAnsiTheme="majorHAnsi"/>
          <w:b/>
          <w:bCs/>
          <w:sz w:val="20"/>
          <w:szCs w:val="20"/>
          <w:lang w:val="en-US"/>
        </w:rPr>
        <w:t>CHARACTERIZATION OF THE FACTS ALLEGED</w:t>
      </w:r>
    </w:p>
    <w:p w:rsidR="00D50D8F" w:rsidRPr="00315C58" w:rsidRDefault="00315C58" w:rsidP="007A699C">
      <w:pPr>
        <w:numPr>
          <w:ilvl w:val="0"/>
          <w:numId w:val="103"/>
        </w:numPr>
        <w:suppressAutoHyphens/>
        <w:spacing w:after="240"/>
        <w:jc w:val="both"/>
        <w:rPr>
          <w:rFonts w:ascii="Cambria" w:hAnsi="Cambria"/>
          <w:sz w:val="20"/>
          <w:szCs w:val="20"/>
          <w:lang w:val="en-US"/>
        </w:rPr>
      </w:pPr>
      <w:r w:rsidRPr="002631E0">
        <w:rPr>
          <w:rFonts w:ascii="Cambria" w:hAnsi="Cambria"/>
          <w:sz w:val="20"/>
          <w:szCs w:val="20"/>
          <w:lang w:val="en-US"/>
        </w:rPr>
        <w:t>In</w:t>
      </w:r>
      <w:r w:rsidR="002631E0" w:rsidRPr="002631E0">
        <w:rPr>
          <w:rFonts w:ascii="Cambria" w:hAnsi="Cambria"/>
          <w:sz w:val="20"/>
          <w:szCs w:val="20"/>
          <w:lang w:val="en-US"/>
        </w:rPr>
        <w:t xml:space="preserve"> view of these consideration</w:t>
      </w:r>
      <w:r w:rsidR="002631E0">
        <w:rPr>
          <w:rFonts w:ascii="Cambria" w:hAnsi="Cambria"/>
          <w:sz w:val="20"/>
          <w:szCs w:val="20"/>
          <w:lang w:val="en-US"/>
        </w:rPr>
        <w:t>s, and after examining the elements of fact and law put forth by the parties, the Commission considers that the petitioners’ allegations concerning the State’s failure to pay compensation for nearly fifty years, and the alleged unequal treatment</w:t>
      </w:r>
      <w:r w:rsidR="009D02A6">
        <w:rPr>
          <w:rFonts w:ascii="Cambria" w:hAnsi="Cambria"/>
          <w:sz w:val="20"/>
          <w:szCs w:val="20"/>
          <w:lang w:val="en-US"/>
        </w:rPr>
        <w:t>,</w:t>
      </w:r>
      <w:r w:rsidR="002631E0">
        <w:rPr>
          <w:rFonts w:ascii="Cambria" w:hAnsi="Cambria"/>
          <w:sz w:val="20"/>
          <w:szCs w:val="20"/>
          <w:lang w:val="en-US"/>
        </w:rPr>
        <w:t xml:space="preserve"> to the detriment of the alleged victims</w:t>
      </w:r>
      <w:r w:rsidR="009D02A6">
        <w:rPr>
          <w:rFonts w:ascii="Cambria" w:hAnsi="Cambria"/>
          <w:sz w:val="20"/>
          <w:szCs w:val="20"/>
          <w:lang w:val="en-US"/>
        </w:rPr>
        <w:t>,</w:t>
      </w:r>
      <w:r w:rsidR="002631E0">
        <w:rPr>
          <w:rFonts w:ascii="Cambria" w:hAnsi="Cambria"/>
          <w:sz w:val="20"/>
          <w:szCs w:val="20"/>
          <w:lang w:val="en-US"/>
        </w:rPr>
        <w:t xml:space="preserve"> resulting from the Constitutional Court</w:t>
      </w:r>
      <w:r w:rsidR="00EA0818">
        <w:rPr>
          <w:rFonts w:ascii="Cambria" w:hAnsi="Cambria"/>
          <w:sz w:val="20"/>
          <w:szCs w:val="20"/>
          <w:lang w:val="en-US"/>
        </w:rPr>
        <w:t xml:space="preserve"> rulings</w:t>
      </w:r>
      <w:r w:rsidR="002631E0">
        <w:rPr>
          <w:rFonts w:ascii="Cambria" w:hAnsi="Cambria"/>
          <w:sz w:val="20"/>
          <w:szCs w:val="20"/>
          <w:lang w:val="en-US"/>
        </w:rPr>
        <w:t xml:space="preserve"> are not manifestly groundless and require </w:t>
      </w:r>
      <w:r w:rsidR="00EA0818">
        <w:rPr>
          <w:rFonts w:ascii="Cambria" w:hAnsi="Cambria"/>
          <w:sz w:val="20"/>
          <w:szCs w:val="20"/>
          <w:lang w:val="en-US"/>
        </w:rPr>
        <w:t>a study of the merits</w:t>
      </w:r>
      <w:r w:rsidR="002631E0">
        <w:rPr>
          <w:rFonts w:ascii="Cambria" w:hAnsi="Cambria"/>
          <w:sz w:val="20"/>
          <w:szCs w:val="20"/>
          <w:lang w:val="en-US"/>
        </w:rPr>
        <w:t>.</w:t>
      </w:r>
      <w:r w:rsidR="00F37507" w:rsidRPr="002631E0">
        <w:rPr>
          <w:rFonts w:ascii="Cambria" w:hAnsi="Cambria"/>
          <w:sz w:val="20"/>
          <w:szCs w:val="20"/>
          <w:lang w:val="en-US"/>
        </w:rPr>
        <w:t xml:space="preserve"> </w:t>
      </w:r>
      <w:r w:rsidR="00384C39">
        <w:rPr>
          <w:rFonts w:ascii="Cambria" w:hAnsi="Cambria"/>
          <w:sz w:val="20"/>
          <w:szCs w:val="20"/>
          <w:lang w:val="en-US"/>
        </w:rPr>
        <w:t xml:space="preserve">In </w:t>
      </w:r>
      <w:r w:rsidR="00EA0818">
        <w:rPr>
          <w:rFonts w:ascii="Cambria" w:hAnsi="Cambria"/>
          <w:sz w:val="20"/>
          <w:szCs w:val="20"/>
          <w:lang w:val="en-US"/>
        </w:rPr>
        <w:t>its</w:t>
      </w:r>
      <w:r w:rsidR="00384C39">
        <w:rPr>
          <w:rFonts w:ascii="Cambria" w:hAnsi="Cambria"/>
          <w:sz w:val="20"/>
          <w:szCs w:val="20"/>
          <w:lang w:val="en-US"/>
        </w:rPr>
        <w:t xml:space="preserve"> analysis, the IACHR will not assess the legality of the expropriation processes,</w:t>
      </w:r>
      <w:r w:rsidR="004C026B" w:rsidRPr="002631E0">
        <w:rPr>
          <w:rFonts w:ascii="Cambria" w:hAnsi="Cambria"/>
          <w:sz w:val="20"/>
          <w:szCs w:val="20"/>
          <w:lang w:val="en-US"/>
        </w:rPr>
        <w:t xml:space="preserve"> </w:t>
      </w:r>
      <w:r w:rsidR="00384C39">
        <w:rPr>
          <w:rFonts w:ascii="Cambria" w:hAnsi="Cambria"/>
          <w:sz w:val="20"/>
          <w:szCs w:val="20"/>
          <w:lang w:val="en-US"/>
        </w:rPr>
        <w:t xml:space="preserve">rather only the consequences on </w:t>
      </w:r>
      <w:r w:rsidR="00EA0818">
        <w:rPr>
          <w:rFonts w:ascii="Cambria" w:hAnsi="Cambria"/>
          <w:sz w:val="20"/>
          <w:szCs w:val="20"/>
          <w:lang w:val="en-US"/>
        </w:rPr>
        <w:t>alleged victims’</w:t>
      </w:r>
      <w:r w:rsidR="00384C39">
        <w:rPr>
          <w:rFonts w:ascii="Cambria" w:hAnsi="Cambria"/>
          <w:sz w:val="20"/>
          <w:szCs w:val="20"/>
          <w:lang w:val="en-US"/>
        </w:rPr>
        <w:t xml:space="preserve"> </w:t>
      </w:r>
      <w:r w:rsidR="009D02A6">
        <w:rPr>
          <w:rFonts w:ascii="Cambria" w:hAnsi="Cambria"/>
          <w:sz w:val="20"/>
          <w:szCs w:val="20"/>
          <w:lang w:val="en-US"/>
        </w:rPr>
        <w:t>net worth</w:t>
      </w:r>
      <w:r w:rsidR="00384C39">
        <w:rPr>
          <w:rFonts w:ascii="Cambria" w:hAnsi="Cambria"/>
          <w:sz w:val="20"/>
          <w:szCs w:val="20"/>
          <w:lang w:val="en-US"/>
        </w:rPr>
        <w:t xml:space="preserve"> </w:t>
      </w:r>
      <w:r w:rsidR="00EA0818">
        <w:rPr>
          <w:rFonts w:ascii="Cambria" w:hAnsi="Cambria"/>
          <w:sz w:val="20"/>
          <w:szCs w:val="20"/>
          <w:lang w:val="en-US"/>
        </w:rPr>
        <w:t>owing to</w:t>
      </w:r>
      <w:r w:rsidR="00384C39">
        <w:rPr>
          <w:rFonts w:ascii="Cambria" w:hAnsi="Cambria"/>
          <w:sz w:val="20"/>
          <w:szCs w:val="20"/>
          <w:lang w:val="en-US"/>
        </w:rPr>
        <w:t xml:space="preserve"> the lack of payment of compensation within a reasonable timeframe</w:t>
      </w:r>
      <w:r w:rsidR="004C026B" w:rsidRPr="00315C58">
        <w:rPr>
          <w:rFonts w:ascii="Cambria" w:hAnsi="Cambria"/>
          <w:sz w:val="20"/>
          <w:szCs w:val="20"/>
          <w:lang w:val="en-US"/>
        </w:rPr>
        <w:t xml:space="preserve">. </w:t>
      </w:r>
    </w:p>
    <w:p w:rsidR="004C026B" w:rsidRPr="00315C58" w:rsidRDefault="00315C58" w:rsidP="007A699C">
      <w:pPr>
        <w:numPr>
          <w:ilvl w:val="0"/>
          <w:numId w:val="103"/>
        </w:numPr>
        <w:suppressAutoHyphens/>
        <w:spacing w:before="240" w:after="240"/>
        <w:jc w:val="both"/>
        <w:rPr>
          <w:rFonts w:asciiTheme="majorHAnsi" w:hAnsiTheme="majorHAnsi"/>
          <w:b/>
          <w:bCs/>
          <w:sz w:val="20"/>
          <w:szCs w:val="20"/>
          <w:lang w:val="en-US"/>
        </w:rPr>
      </w:pPr>
      <w:r>
        <w:rPr>
          <w:rFonts w:ascii="Cambria" w:hAnsi="Cambria"/>
          <w:sz w:val="20"/>
          <w:szCs w:val="20"/>
          <w:lang w:val="en-US"/>
        </w:rPr>
        <w:lastRenderedPageBreak/>
        <w:t>In light of the foregoing</w:t>
      </w:r>
      <w:r w:rsidR="00D50D8F" w:rsidRPr="00315C58">
        <w:rPr>
          <w:rFonts w:ascii="Cambria" w:hAnsi="Cambria"/>
          <w:sz w:val="20"/>
          <w:szCs w:val="20"/>
          <w:lang w:val="en-US"/>
        </w:rPr>
        <w:t xml:space="preserve">, </w:t>
      </w:r>
      <w:r>
        <w:rPr>
          <w:rFonts w:ascii="Cambria" w:hAnsi="Cambria"/>
          <w:sz w:val="20"/>
          <w:szCs w:val="20"/>
          <w:lang w:val="en-US"/>
        </w:rPr>
        <w:t>the Commission considers that, if proven,</w:t>
      </w:r>
      <w:r w:rsidR="00D50D8F" w:rsidRPr="00315C58">
        <w:rPr>
          <w:rFonts w:ascii="Cambria" w:hAnsi="Cambria"/>
          <w:sz w:val="20"/>
          <w:szCs w:val="20"/>
          <w:lang w:val="en-US"/>
        </w:rPr>
        <w:t xml:space="preserve"> </w:t>
      </w:r>
      <w:r>
        <w:rPr>
          <w:rFonts w:ascii="Cambria" w:hAnsi="Cambria"/>
          <w:sz w:val="20"/>
          <w:szCs w:val="20"/>
          <w:lang w:val="en-US"/>
        </w:rPr>
        <w:t xml:space="preserve">the facts alleged may constitute violations of the rights set forth in </w:t>
      </w:r>
      <w:r w:rsidR="00B82BF9" w:rsidRPr="00315C58">
        <w:rPr>
          <w:rFonts w:ascii="Cambria" w:hAnsi="Cambria"/>
          <w:sz w:val="20"/>
          <w:szCs w:val="20"/>
          <w:lang w:val="en-US"/>
        </w:rPr>
        <w:t>Articles</w:t>
      </w:r>
      <w:r w:rsidR="00FC3BD5" w:rsidRPr="00315C58">
        <w:rPr>
          <w:rFonts w:ascii="Cambria" w:hAnsi="Cambria"/>
          <w:sz w:val="20"/>
          <w:szCs w:val="20"/>
          <w:lang w:val="en-US"/>
        </w:rPr>
        <w:t xml:space="preserve"> </w:t>
      </w:r>
      <w:r w:rsidR="00F37507" w:rsidRPr="00315C58">
        <w:rPr>
          <w:rFonts w:ascii="Cambria" w:hAnsi="Cambria"/>
          <w:sz w:val="20"/>
          <w:szCs w:val="20"/>
          <w:lang w:val="en-US"/>
        </w:rPr>
        <w:t>8 (</w:t>
      </w:r>
      <w:r>
        <w:rPr>
          <w:rFonts w:ascii="Cambria" w:hAnsi="Cambria"/>
          <w:sz w:val="20"/>
          <w:szCs w:val="20"/>
          <w:lang w:val="en-US"/>
        </w:rPr>
        <w:t>due legal guarantees</w:t>
      </w:r>
      <w:r w:rsidR="00F37507" w:rsidRPr="00315C58">
        <w:rPr>
          <w:rFonts w:ascii="Cambria" w:hAnsi="Cambria"/>
          <w:sz w:val="20"/>
          <w:szCs w:val="20"/>
          <w:lang w:val="en-US"/>
        </w:rPr>
        <w:t>), 21 (</w:t>
      </w:r>
      <w:r>
        <w:rPr>
          <w:rFonts w:ascii="Cambria" w:hAnsi="Cambria"/>
          <w:sz w:val="20"/>
          <w:szCs w:val="20"/>
          <w:lang w:val="en-US"/>
        </w:rPr>
        <w:t>property</w:t>
      </w:r>
      <w:r w:rsidR="00F37507" w:rsidRPr="00315C58">
        <w:rPr>
          <w:rFonts w:ascii="Cambria" w:hAnsi="Cambria"/>
          <w:sz w:val="20"/>
          <w:szCs w:val="20"/>
          <w:lang w:val="en-US"/>
        </w:rPr>
        <w:t>), 24 (</w:t>
      </w:r>
      <w:r>
        <w:rPr>
          <w:rFonts w:ascii="Cambria" w:hAnsi="Cambria"/>
          <w:sz w:val="20"/>
          <w:szCs w:val="20"/>
          <w:lang w:val="en-US"/>
        </w:rPr>
        <w:t>equal protection</w:t>
      </w:r>
      <w:r w:rsidR="00F37507" w:rsidRPr="00315C58">
        <w:rPr>
          <w:rFonts w:ascii="Cambria" w:hAnsi="Cambria"/>
          <w:sz w:val="20"/>
          <w:szCs w:val="20"/>
          <w:lang w:val="en-US"/>
        </w:rPr>
        <w:t>)</w:t>
      </w:r>
      <w:r w:rsidR="001508FD" w:rsidRPr="00315C58">
        <w:rPr>
          <w:rFonts w:ascii="Cambria" w:hAnsi="Cambria"/>
          <w:sz w:val="20"/>
          <w:szCs w:val="20"/>
          <w:lang w:val="en-US"/>
        </w:rPr>
        <w:t>, and</w:t>
      </w:r>
      <w:r w:rsidR="00F37507" w:rsidRPr="00315C58">
        <w:rPr>
          <w:rFonts w:ascii="Cambria" w:hAnsi="Cambria"/>
          <w:sz w:val="20"/>
          <w:szCs w:val="20"/>
          <w:lang w:val="en-US"/>
        </w:rPr>
        <w:t xml:space="preserve"> 25 (judicial</w:t>
      </w:r>
      <w:r w:rsidR="001508FD" w:rsidRPr="00315C58">
        <w:rPr>
          <w:rFonts w:ascii="Cambria" w:hAnsi="Cambria"/>
          <w:sz w:val="20"/>
          <w:szCs w:val="20"/>
          <w:lang w:val="en-US"/>
        </w:rPr>
        <w:t xml:space="preserve"> protection</w:t>
      </w:r>
      <w:r w:rsidR="00F37507" w:rsidRPr="00315C58">
        <w:rPr>
          <w:rFonts w:ascii="Cambria" w:hAnsi="Cambria"/>
          <w:sz w:val="20"/>
          <w:szCs w:val="20"/>
          <w:lang w:val="en-US"/>
        </w:rPr>
        <w:t xml:space="preserve">) </w:t>
      </w:r>
      <w:r w:rsidR="001508FD" w:rsidRPr="00315C58">
        <w:rPr>
          <w:rFonts w:ascii="Cambria" w:hAnsi="Cambria"/>
          <w:sz w:val="20"/>
          <w:szCs w:val="20"/>
          <w:lang w:val="en-US"/>
        </w:rPr>
        <w:t>of the American Convention on Human Rights</w:t>
      </w:r>
      <w:r w:rsidR="00F37507" w:rsidRPr="00315C58">
        <w:rPr>
          <w:rFonts w:ascii="Cambria" w:hAnsi="Cambria"/>
          <w:sz w:val="20"/>
          <w:szCs w:val="20"/>
          <w:lang w:val="en-US"/>
        </w:rPr>
        <w:t xml:space="preserve">, </w:t>
      </w:r>
      <w:r w:rsidR="001508FD" w:rsidRPr="00315C58">
        <w:rPr>
          <w:rFonts w:ascii="Cambria" w:hAnsi="Cambria"/>
          <w:sz w:val="20"/>
          <w:szCs w:val="20"/>
          <w:lang w:val="en-US"/>
        </w:rPr>
        <w:t>in connection with</w:t>
      </w:r>
      <w:r w:rsidR="00F37507" w:rsidRPr="00315C58">
        <w:rPr>
          <w:rFonts w:ascii="Cambria" w:hAnsi="Cambria"/>
          <w:sz w:val="20"/>
          <w:szCs w:val="20"/>
          <w:lang w:val="en-US"/>
        </w:rPr>
        <w:t xml:space="preserve"> </w:t>
      </w:r>
      <w:r w:rsidR="001508FD" w:rsidRPr="00315C58">
        <w:rPr>
          <w:rFonts w:ascii="Cambria" w:hAnsi="Cambria"/>
          <w:sz w:val="20"/>
          <w:szCs w:val="20"/>
          <w:lang w:val="en-US"/>
        </w:rPr>
        <w:t>Articles</w:t>
      </w:r>
      <w:r w:rsidR="00F37507" w:rsidRPr="00315C58">
        <w:rPr>
          <w:rFonts w:ascii="Cambria" w:hAnsi="Cambria"/>
          <w:sz w:val="20"/>
          <w:szCs w:val="20"/>
          <w:lang w:val="en-US"/>
        </w:rPr>
        <w:t xml:space="preserve"> 1</w:t>
      </w:r>
      <w:r w:rsidR="001508FD" w:rsidRPr="00315C58">
        <w:rPr>
          <w:rFonts w:ascii="Cambria" w:hAnsi="Cambria"/>
          <w:sz w:val="20"/>
          <w:szCs w:val="20"/>
          <w:lang w:val="en-US"/>
        </w:rPr>
        <w:t>(</w:t>
      </w:r>
      <w:r w:rsidR="00F37507" w:rsidRPr="00315C58">
        <w:rPr>
          <w:rFonts w:ascii="Cambria" w:hAnsi="Cambria"/>
          <w:sz w:val="20"/>
          <w:szCs w:val="20"/>
          <w:lang w:val="en-US"/>
        </w:rPr>
        <w:t>1</w:t>
      </w:r>
      <w:r w:rsidR="001508FD" w:rsidRPr="00315C58">
        <w:rPr>
          <w:rFonts w:ascii="Cambria" w:hAnsi="Cambria"/>
          <w:sz w:val="20"/>
          <w:szCs w:val="20"/>
          <w:lang w:val="en-US"/>
        </w:rPr>
        <w:t>)</w:t>
      </w:r>
      <w:r w:rsidR="00F37507" w:rsidRPr="00315C58">
        <w:rPr>
          <w:rFonts w:ascii="Cambria" w:hAnsi="Cambria"/>
          <w:sz w:val="20"/>
          <w:szCs w:val="20"/>
          <w:lang w:val="en-US"/>
        </w:rPr>
        <w:t xml:space="preserve"> (</w:t>
      </w:r>
      <w:r>
        <w:rPr>
          <w:rFonts w:ascii="Cambria" w:hAnsi="Cambria"/>
          <w:sz w:val="20"/>
          <w:szCs w:val="20"/>
          <w:lang w:val="en-US"/>
        </w:rPr>
        <w:t>obligation to respect rights</w:t>
      </w:r>
      <w:r w:rsidR="00F37507" w:rsidRPr="00315C58">
        <w:rPr>
          <w:rFonts w:ascii="Cambria" w:hAnsi="Cambria"/>
          <w:sz w:val="20"/>
          <w:szCs w:val="20"/>
          <w:lang w:val="en-US"/>
        </w:rPr>
        <w:t xml:space="preserve">) </w:t>
      </w:r>
      <w:r w:rsidR="001508FD" w:rsidRPr="00315C58">
        <w:rPr>
          <w:rFonts w:ascii="Cambria" w:hAnsi="Cambria"/>
          <w:sz w:val="20"/>
          <w:szCs w:val="20"/>
          <w:lang w:val="en-US"/>
        </w:rPr>
        <w:t>and</w:t>
      </w:r>
      <w:r w:rsidR="00F37507" w:rsidRPr="00315C58">
        <w:rPr>
          <w:rFonts w:ascii="Cambria" w:hAnsi="Cambria"/>
          <w:sz w:val="20"/>
          <w:szCs w:val="20"/>
          <w:lang w:val="en-US"/>
        </w:rPr>
        <w:t xml:space="preserve"> 2 (</w:t>
      </w:r>
      <w:r>
        <w:rPr>
          <w:rFonts w:ascii="Cambria" w:hAnsi="Cambria"/>
          <w:sz w:val="20"/>
          <w:szCs w:val="20"/>
          <w:lang w:val="en-US"/>
        </w:rPr>
        <w:t>obligation to adopt domestic laws</w:t>
      </w:r>
      <w:r w:rsidR="00F37507" w:rsidRPr="00315C58">
        <w:rPr>
          <w:rFonts w:ascii="Cambria" w:hAnsi="Cambria"/>
          <w:sz w:val="20"/>
          <w:szCs w:val="20"/>
          <w:lang w:val="en-US"/>
        </w:rPr>
        <w:t>)</w:t>
      </w:r>
      <w:r w:rsidR="001508FD" w:rsidRPr="00315C58">
        <w:rPr>
          <w:rFonts w:ascii="Cambria" w:hAnsi="Cambria"/>
          <w:sz w:val="20"/>
          <w:szCs w:val="20"/>
          <w:lang w:val="en-US"/>
        </w:rPr>
        <w:t xml:space="preserve"> thereof</w:t>
      </w:r>
      <w:r w:rsidR="00F37507" w:rsidRPr="00315C58">
        <w:rPr>
          <w:rFonts w:ascii="Cambria" w:hAnsi="Cambria"/>
          <w:sz w:val="20"/>
          <w:szCs w:val="20"/>
          <w:lang w:val="en-US"/>
        </w:rPr>
        <w:t xml:space="preserve">. </w:t>
      </w:r>
    </w:p>
    <w:p w:rsidR="003239B8" w:rsidRPr="00315C58" w:rsidRDefault="003239B8" w:rsidP="004C026B">
      <w:pPr>
        <w:suppressAutoHyphens/>
        <w:spacing w:before="240" w:after="240"/>
        <w:ind w:left="720"/>
        <w:jc w:val="both"/>
        <w:rPr>
          <w:rFonts w:asciiTheme="majorHAnsi" w:hAnsiTheme="majorHAnsi"/>
          <w:b/>
          <w:bCs/>
          <w:sz w:val="20"/>
          <w:szCs w:val="20"/>
          <w:lang w:val="en-US"/>
        </w:rPr>
      </w:pPr>
      <w:r w:rsidRPr="00315C58">
        <w:rPr>
          <w:rFonts w:asciiTheme="majorHAnsi" w:hAnsiTheme="majorHAnsi"/>
          <w:b/>
          <w:bCs/>
          <w:sz w:val="20"/>
          <w:szCs w:val="20"/>
          <w:lang w:val="en-US"/>
        </w:rPr>
        <w:t xml:space="preserve">VIII. </w:t>
      </w:r>
      <w:r w:rsidRPr="00315C58">
        <w:rPr>
          <w:rFonts w:asciiTheme="majorHAnsi" w:hAnsiTheme="majorHAnsi"/>
          <w:b/>
          <w:bCs/>
          <w:sz w:val="20"/>
          <w:szCs w:val="20"/>
          <w:lang w:val="en-US"/>
        </w:rPr>
        <w:tab/>
        <w:t>DECISI</w:t>
      </w:r>
      <w:r w:rsidR="00315C58">
        <w:rPr>
          <w:rFonts w:asciiTheme="majorHAnsi" w:hAnsiTheme="majorHAnsi"/>
          <w:b/>
          <w:bCs/>
          <w:sz w:val="20"/>
          <w:szCs w:val="20"/>
          <w:lang w:val="en-US"/>
        </w:rPr>
        <w:t>O</w:t>
      </w:r>
      <w:r w:rsidRPr="00315C58">
        <w:rPr>
          <w:rFonts w:asciiTheme="majorHAnsi" w:hAnsiTheme="majorHAnsi"/>
          <w:b/>
          <w:bCs/>
          <w:sz w:val="20"/>
          <w:szCs w:val="20"/>
          <w:lang w:val="en-US"/>
        </w:rPr>
        <w:t>N</w:t>
      </w:r>
    </w:p>
    <w:p w:rsidR="000419AD" w:rsidRPr="00315C58" w:rsidRDefault="00B90812" w:rsidP="000419AD">
      <w:pPr>
        <w:numPr>
          <w:ilvl w:val="0"/>
          <w:numId w:val="109"/>
        </w:numPr>
        <w:suppressAutoHyphens/>
        <w:spacing w:after="240"/>
        <w:jc w:val="both"/>
        <w:rPr>
          <w:rFonts w:ascii="Cambria" w:hAnsi="Cambria"/>
          <w:sz w:val="20"/>
          <w:szCs w:val="20"/>
          <w:lang w:val="en-US"/>
        </w:rPr>
      </w:pPr>
      <w:r w:rsidRPr="00315C58">
        <w:rPr>
          <w:rFonts w:asciiTheme="majorHAnsi" w:hAnsiTheme="majorHAnsi"/>
          <w:sz w:val="20"/>
          <w:szCs w:val="20"/>
          <w:lang w:val="en-US"/>
        </w:rPr>
        <w:t>To declare this petition admissible with regard to Articles</w:t>
      </w:r>
      <w:r w:rsidR="003239B8" w:rsidRPr="00315C58">
        <w:rPr>
          <w:rFonts w:asciiTheme="majorHAnsi" w:hAnsiTheme="majorHAnsi"/>
          <w:sz w:val="20"/>
          <w:szCs w:val="20"/>
          <w:lang w:val="en-US"/>
        </w:rPr>
        <w:t xml:space="preserve"> </w:t>
      </w:r>
      <w:r w:rsidR="00F37507" w:rsidRPr="00315C58">
        <w:rPr>
          <w:rFonts w:asciiTheme="majorHAnsi" w:hAnsiTheme="majorHAnsi"/>
          <w:sz w:val="20"/>
          <w:szCs w:val="20"/>
          <w:lang w:val="en-US"/>
        </w:rPr>
        <w:t>8, 21, 24</w:t>
      </w:r>
      <w:r w:rsidR="001508FD" w:rsidRPr="00315C58">
        <w:rPr>
          <w:rFonts w:asciiTheme="majorHAnsi" w:hAnsiTheme="majorHAnsi"/>
          <w:sz w:val="20"/>
          <w:szCs w:val="20"/>
          <w:lang w:val="en-US"/>
        </w:rPr>
        <w:t>,</w:t>
      </w:r>
      <w:r w:rsidR="00F37507" w:rsidRPr="00315C58">
        <w:rPr>
          <w:rFonts w:asciiTheme="majorHAnsi" w:hAnsiTheme="majorHAnsi"/>
          <w:sz w:val="20"/>
          <w:szCs w:val="20"/>
          <w:lang w:val="en-US"/>
        </w:rPr>
        <w:t xml:space="preserve"> 25 </w:t>
      </w:r>
      <w:r w:rsidR="001508FD" w:rsidRPr="00315C58">
        <w:rPr>
          <w:rFonts w:asciiTheme="majorHAnsi" w:hAnsiTheme="majorHAnsi"/>
          <w:sz w:val="20"/>
          <w:szCs w:val="20"/>
          <w:lang w:val="en-US"/>
        </w:rPr>
        <w:t>of the American Convention</w:t>
      </w:r>
      <w:r w:rsidR="00F37507" w:rsidRPr="00315C58">
        <w:rPr>
          <w:rFonts w:asciiTheme="majorHAnsi" w:hAnsiTheme="majorHAnsi"/>
          <w:sz w:val="20"/>
          <w:szCs w:val="20"/>
          <w:lang w:val="en-US"/>
        </w:rPr>
        <w:t xml:space="preserve">, </w:t>
      </w:r>
      <w:r w:rsidR="001508FD" w:rsidRPr="00315C58">
        <w:rPr>
          <w:rFonts w:asciiTheme="majorHAnsi" w:hAnsiTheme="majorHAnsi"/>
          <w:sz w:val="20"/>
          <w:szCs w:val="20"/>
          <w:lang w:val="en-US"/>
        </w:rPr>
        <w:t>in connection with</w:t>
      </w:r>
      <w:r w:rsidR="00F37507" w:rsidRPr="00315C58">
        <w:rPr>
          <w:rFonts w:asciiTheme="majorHAnsi" w:hAnsiTheme="majorHAnsi"/>
          <w:sz w:val="20"/>
          <w:szCs w:val="20"/>
          <w:lang w:val="en-US"/>
        </w:rPr>
        <w:t xml:space="preserve"> </w:t>
      </w:r>
      <w:r w:rsidR="001508FD" w:rsidRPr="00315C58">
        <w:rPr>
          <w:rFonts w:asciiTheme="majorHAnsi" w:hAnsiTheme="majorHAnsi"/>
          <w:sz w:val="20"/>
          <w:szCs w:val="20"/>
          <w:lang w:val="en-US"/>
        </w:rPr>
        <w:t>Articles</w:t>
      </w:r>
      <w:r w:rsidR="00F37507" w:rsidRPr="00315C58">
        <w:rPr>
          <w:rFonts w:asciiTheme="majorHAnsi" w:hAnsiTheme="majorHAnsi"/>
          <w:sz w:val="20"/>
          <w:szCs w:val="20"/>
          <w:lang w:val="en-US"/>
        </w:rPr>
        <w:t xml:space="preserve"> 1</w:t>
      </w:r>
      <w:r w:rsidR="001508FD" w:rsidRPr="00315C58">
        <w:rPr>
          <w:rFonts w:asciiTheme="majorHAnsi" w:hAnsiTheme="majorHAnsi"/>
          <w:sz w:val="20"/>
          <w:szCs w:val="20"/>
          <w:lang w:val="en-US"/>
        </w:rPr>
        <w:t>(</w:t>
      </w:r>
      <w:r w:rsidR="00F37507" w:rsidRPr="00315C58">
        <w:rPr>
          <w:rFonts w:asciiTheme="majorHAnsi" w:hAnsiTheme="majorHAnsi"/>
          <w:sz w:val="20"/>
          <w:szCs w:val="20"/>
          <w:lang w:val="en-US"/>
        </w:rPr>
        <w:t>1</w:t>
      </w:r>
      <w:r w:rsidR="001508FD" w:rsidRPr="00315C58">
        <w:rPr>
          <w:rFonts w:asciiTheme="majorHAnsi" w:hAnsiTheme="majorHAnsi"/>
          <w:sz w:val="20"/>
          <w:szCs w:val="20"/>
          <w:lang w:val="en-US"/>
        </w:rPr>
        <w:t>) and</w:t>
      </w:r>
      <w:r w:rsidR="00F37507" w:rsidRPr="00315C58">
        <w:rPr>
          <w:rFonts w:asciiTheme="majorHAnsi" w:hAnsiTheme="majorHAnsi"/>
          <w:sz w:val="20"/>
          <w:szCs w:val="20"/>
          <w:lang w:val="en-US"/>
        </w:rPr>
        <w:t xml:space="preserve"> 2</w:t>
      </w:r>
      <w:r w:rsidR="00315C58" w:rsidRPr="00315C58">
        <w:rPr>
          <w:rFonts w:asciiTheme="majorHAnsi" w:hAnsiTheme="majorHAnsi"/>
          <w:sz w:val="20"/>
          <w:szCs w:val="20"/>
          <w:lang w:val="en-US"/>
        </w:rPr>
        <w:t xml:space="preserve"> thereof</w:t>
      </w:r>
      <w:r w:rsidR="00A758AA" w:rsidRPr="00315C58">
        <w:rPr>
          <w:rFonts w:asciiTheme="majorHAnsi" w:hAnsiTheme="majorHAnsi"/>
          <w:sz w:val="20"/>
          <w:szCs w:val="20"/>
          <w:lang w:val="en-US"/>
        </w:rPr>
        <w:t>;</w:t>
      </w:r>
      <w:r w:rsidR="007B76D3" w:rsidRPr="00315C58">
        <w:rPr>
          <w:rFonts w:asciiTheme="majorHAnsi" w:hAnsiTheme="majorHAnsi"/>
          <w:sz w:val="20"/>
          <w:szCs w:val="20"/>
          <w:lang w:val="en-US"/>
        </w:rPr>
        <w:t xml:space="preserve"> </w:t>
      </w:r>
      <w:r w:rsidR="001508FD" w:rsidRPr="00315C58">
        <w:rPr>
          <w:rFonts w:asciiTheme="majorHAnsi" w:hAnsiTheme="majorHAnsi"/>
          <w:sz w:val="20"/>
          <w:szCs w:val="20"/>
          <w:lang w:val="en-US"/>
        </w:rPr>
        <w:t>and</w:t>
      </w:r>
    </w:p>
    <w:p w:rsidR="00BE5964" w:rsidRDefault="00B90812" w:rsidP="00BE5964">
      <w:pPr>
        <w:numPr>
          <w:ilvl w:val="0"/>
          <w:numId w:val="109"/>
        </w:numPr>
        <w:suppressAutoHyphens/>
        <w:spacing w:after="240"/>
        <w:jc w:val="both"/>
        <w:rPr>
          <w:rFonts w:asciiTheme="majorHAnsi" w:hAnsiTheme="majorHAnsi"/>
          <w:sz w:val="20"/>
          <w:szCs w:val="20"/>
          <w:lang w:val="en-US"/>
        </w:rPr>
      </w:pPr>
      <w:r w:rsidRPr="00315C58">
        <w:rPr>
          <w:rFonts w:asciiTheme="majorHAnsi" w:hAnsiTheme="majorHAnsi"/>
          <w:sz w:val="20"/>
          <w:szCs w:val="20"/>
          <w:lang w:val="en-US"/>
        </w:rPr>
        <w:t>To notify the parties of this decision; to continue with its analysis of the merits of the complaint; and to publish this decision and include it in its Annual Report to the OAS General Assembly</w:t>
      </w:r>
      <w:r w:rsidR="004A6A54" w:rsidRPr="00315C58">
        <w:rPr>
          <w:rFonts w:asciiTheme="majorHAnsi" w:hAnsiTheme="majorHAnsi"/>
          <w:sz w:val="20"/>
          <w:szCs w:val="20"/>
          <w:lang w:val="en-US"/>
        </w:rPr>
        <w:t>.</w:t>
      </w:r>
    </w:p>
    <w:p w:rsidR="003B68D4" w:rsidRDefault="003B68D4" w:rsidP="003B68D4">
      <w:pPr>
        <w:suppressAutoHyphens/>
        <w:ind w:firstLine="720"/>
        <w:jc w:val="both"/>
        <w:rPr>
          <w:rFonts w:ascii="Cambria" w:hAnsi="Cambria"/>
          <w:spacing w:val="-2"/>
          <w:sz w:val="20"/>
          <w:lang w:val="en-US"/>
        </w:rPr>
      </w:pPr>
      <w:r w:rsidRPr="003B68D4">
        <w:rPr>
          <w:rFonts w:ascii="Cambria" w:hAnsi="Cambria"/>
          <w:spacing w:val="-2"/>
          <w:sz w:val="20"/>
          <w:lang w:val="en-US"/>
        </w:rPr>
        <w:t xml:space="preserve">Approved by the Inter-American Commission on Human Rights on the </w:t>
      </w:r>
      <w:r>
        <w:rPr>
          <w:rFonts w:ascii="Cambria" w:hAnsi="Cambria"/>
          <w:spacing w:val="-2"/>
          <w:sz w:val="20"/>
          <w:lang w:val="en-US"/>
        </w:rPr>
        <w:t>13</w:t>
      </w:r>
      <w:r w:rsidRPr="003B68D4">
        <w:rPr>
          <w:rFonts w:ascii="Cambria" w:hAnsi="Cambria"/>
          <w:spacing w:val="-2"/>
          <w:sz w:val="20"/>
          <w:vertAlign w:val="superscript"/>
          <w:lang w:val="en-US"/>
        </w:rPr>
        <w:t>th</w:t>
      </w:r>
      <w:r>
        <w:rPr>
          <w:rFonts w:ascii="Cambria" w:hAnsi="Cambria"/>
          <w:spacing w:val="-2"/>
          <w:sz w:val="20"/>
          <w:lang w:val="en-US"/>
        </w:rPr>
        <w:t xml:space="preserve"> </w:t>
      </w:r>
      <w:r w:rsidRPr="003B68D4">
        <w:rPr>
          <w:rFonts w:ascii="Cambria" w:hAnsi="Cambria"/>
          <w:spacing w:val="-2"/>
          <w:sz w:val="20"/>
          <w:lang w:val="en-US"/>
        </w:rPr>
        <w:t xml:space="preserve">day of the month of </w:t>
      </w:r>
      <w:r>
        <w:rPr>
          <w:rFonts w:ascii="Cambria" w:hAnsi="Cambria"/>
          <w:spacing w:val="-2"/>
          <w:sz w:val="20"/>
          <w:lang w:val="en-US"/>
        </w:rPr>
        <w:t>October</w:t>
      </w:r>
      <w:r w:rsidRPr="003B68D4">
        <w:rPr>
          <w:rFonts w:ascii="Cambria" w:hAnsi="Cambria"/>
          <w:spacing w:val="-2"/>
          <w:sz w:val="20"/>
          <w:lang w:val="en-US"/>
        </w:rPr>
        <w:t xml:space="preserve">, 2020. (Signed):  </w:t>
      </w:r>
      <w:r w:rsidRPr="003B68D4">
        <w:rPr>
          <w:rFonts w:asciiTheme="majorHAnsi" w:hAnsiTheme="majorHAnsi" w:cs="Arial"/>
          <w:noProof/>
          <w:spacing w:val="-2"/>
          <w:sz w:val="20"/>
          <w:szCs w:val="20"/>
          <w:lang w:val="en-US"/>
        </w:rPr>
        <w:t>Joel Hernández, Presiden</w:t>
      </w:r>
      <w:r w:rsidR="008B7BE9">
        <w:rPr>
          <w:rFonts w:asciiTheme="majorHAnsi" w:hAnsiTheme="majorHAnsi" w:cs="Arial"/>
          <w:noProof/>
          <w:spacing w:val="-2"/>
          <w:sz w:val="20"/>
          <w:szCs w:val="20"/>
          <w:lang w:val="en-US"/>
        </w:rPr>
        <w:t>t; Antonia Urrejola, First Vice-</w:t>
      </w:r>
      <w:r w:rsidRPr="003B68D4">
        <w:rPr>
          <w:rFonts w:asciiTheme="majorHAnsi" w:hAnsiTheme="majorHAnsi" w:cs="Arial"/>
          <w:noProof/>
          <w:spacing w:val="-2"/>
          <w:sz w:val="20"/>
          <w:szCs w:val="20"/>
          <w:lang w:val="en-US"/>
        </w:rPr>
        <w:t>Presiden</w:t>
      </w:r>
      <w:r w:rsidR="008B7BE9">
        <w:rPr>
          <w:rFonts w:asciiTheme="majorHAnsi" w:hAnsiTheme="majorHAnsi" w:cs="Arial"/>
          <w:noProof/>
          <w:spacing w:val="-2"/>
          <w:sz w:val="20"/>
          <w:szCs w:val="20"/>
          <w:lang w:val="en-US"/>
        </w:rPr>
        <w:t>t; Flávia Piovesan, Second Vice-</w:t>
      </w:r>
      <w:r w:rsidRPr="003B68D4">
        <w:rPr>
          <w:rFonts w:asciiTheme="majorHAnsi" w:hAnsiTheme="majorHAnsi" w:cs="Arial"/>
          <w:noProof/>
          <w:spacing w:val="-2"/>
          <w:sz w:val="20"/>
          <w:szCs w:val="20"/>
          <w:lang w:val="en-US"/>
        </w:rPr>
        <w:t xml:space="preserve">President; Margarette May Macaulay, Esmeralda E. Arosemena Bernal de Troitiño, and Stuardo Ralón Orellana, </w:t>
      </w:r>
      <w:r w:rsidRPr="003B68D4">
        <w:rPr>
          <w:rFonts w:ascii="Cambria" w:hAnsi="Cambria"/>
          <w:spacing w:val="-2"/>
          <w:sz w:val="20"/>
          <w:lang w:val="en-US"/>
        </w:rPr>
        <w:t>Commissioners.</w:t>
      </w:r>
    </w:p>
    <w:p w:rsidR="003B68D4" w:rsidRDefault="003B68D4">
      <w:pPr>
        <w:pBdr>
          <w:top w:val="nil"/>
          <w:left w:val="nil"/>
          <w:bottom w:val="nil"/>
          <w:right w:val="nil"/>
          <w:between w:val="nil"/>
          <w:bar w:val="nil"/>
        </w:pBdr>
        <w:rPr>
          <w:rFonts w:ascii="Cambria" w:hAnsi="Cambria"/>
          <w:spacing w:val="-2"/>
          <w:sz w:val="20"/>
          <w:lang w:val="en-US"/>
        </w:rPr>
      </w:pPr>
      <w:r>
        <w:rPr>
          <w:rFonts w:ascii="Cambria" w:hAnsi="Cambria"/>
          <w:spacing w:val="-2"/>
          <w:sz w:val="20"/>
          <w:lang w:val="en-US"/>
        </w:rPr>
        <w:br w:type="page"/>
      </w:r>
    </w:p>
    <w:p w:rsidR="00BE5964" w:rsidRPr="00315C58" w:rsidRDefault="001508FD" w:rsidP="00BE5964">
      <w:pPr>
        <w:jc w:val="center"/>
        <w:rPr>
          <w:rFonts w:ascii="Cambria" w:hAnsi="Cambria"/>
          <w:b/>
          <w:bCs/>
          <w:sz w:val="20"/>
          <w:szCs w:val="20"/>
          <w:lang w:val="en-US"/>
        </w:rPr>
      </w:pPr>
      <w:r w:rsidRPr="00315C58">
        <w:rPr>
          <w:rFonts w:ascii="Cambria" w:hAnsi="Cambria"/>
          <w:b/>
          <w:bCs/>
          <w:sz w:val="20"/>
          <w:szCs w:val="20"/>
          <w:lang w:val="en-US"/>
        </w:rPr>
        <w:lastRenderedPageBreak/>
        <w:t>Annex</w:t>
      </w:r>
      <w:r w:rsidR="00BE5964" w:rsidRPr="00315C58">
        <w:rPr>
          <w:rFonts w:ascii="Cambria" w:hAnsi="Cambria"/>
          <w:b/>
          <w:bCs/>
          <w:sz w:val="20"/>
          <w:szCs w:val="20"/>
          <w:lang w:val="en-US"/>
        </w:rPr>
        <w:t xml:space="preserve"> 1</w:t>
      </w:r>
    </w:p>
    <w:p w:rsidR="00BE5964" w:rsidRPr="00315C58" w:rsidRDefault="001508FD" w:rsidP="00BE5964">
      <w:pPr>
        <w:jc w:val="center"/>
        <w:rPr>
          <w:rFonts w:ascii="Cambria" w:hAnsi="Cambria"/>
          <w:b/>
          <w:bCs/>
          <w:sz w:val="20"/>
          <w:szCs w:val="20"/>
          <w:lang w:val="en-US"/>
        </w:rPr>
      </w:pPr>
      <w:r w:rsidRPr="00315C58">
        <w:rPr>
          <w:rFonts w:ascii="Cambria" w:hAnsi="Cambria"/>
          <w:b/>
          <w:bCs/>
          <w:sz w:val="20"/>
          <w:szCs w:val="20"/>
          <w:lang w:val="en-US"/>
        </w:rPr>
        <w:t>List of alleged victims</w:t>
      </w:r>
    </w:p>
    <w:p w:rsidR="00722C9F" w:rsidRPr="00315C58" w:rsidRDefault="00722C9F" w:rsidP="00974491">
      <w:pPr>
        <w:rPr>
          <w:rFonts w:ascii="Cambria" w:hAnsi="Cambria" w:cs="Calibri"/>
          <w:sz w:val="20"/>
          <w:szCs w:val="20"/>
          <w:lang w:val="en-US"/>
        </w:rPr>
      </w:pP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Kurt Heinz Arens Ostendorf</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Enrique Gerd Arens Ostendorf</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Ruth Nori Arens Ostendorf</w:t>
      </w:r>
    </w:p>
    <w:p w:rsidR="00F4503F" w:rsidRPr="00315C58" w:rsidRDefault="00F4503F" w:rsidP="00C75CFC">
      <w:pPr>
        <w:pStyle w:val="ListParagraph"/>
        <w:numPr>
          <w:ilvl w:val="0"/>
          <w:numId w:val="110"/>
        </w:numPr>
        <w:rPr>
          <w:rFonts w:cs="Calibri"/>
          <w:sz w:val="20"/>
          <w:szCs w:val="20"/>
        </w:rPr>
      </w:pPr>
      <w:r w:rsidRPr="00315C58">
        <w:rPr>
          <w:rFonts w:cs="Calibri"/>
          <w:sz w:val="20"/>
          <w:szCs w:val="20"/>
        </w:rPr>
        <w:t>Gerd Friedel Arens Ostendorf</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Carolina Janka Ostendorf Inkey</w:t>
      </w:r>
    </w:p>
    <w:p w:rsidR="00C75CFC" w:rsidRPr="00C62293" w:rsidRDefault="00C75CFC" w:rsidP="00C75CFC">
      <w:pPr>
        <w:pStyle w:val="ListParagraph"/>
        <w:numPr>
          <w:ilvl w:val="0"/>
          <w:numId w:val="110"/>
        </w:numPr>
        <w:rPr>
          <w:rFonts w:cs="Calibri"/>
          <w:sz w:val="20"/>
          <w:szCs w:val="20"/>
          <w:lang w:val="es-ES"/>
        </w:rPr>
      </w:pPr>
      <w:r w:rsidRPr="00C62293">
        <w:rPr>
          <w:rFonts w:cs="Calibri"/>
          <w:sz w:val="20"/>
          <w:szCs w:val="20"/>
          <w:lang w:val="es-ES"/>
        </w:rPr>
        <w:t>Maria Elena Calle Rodríguez Prieto de la Piedra</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Lucila Rosario Calle Rodríguez</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Cecilia Esther Calle Rodríguez</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Jorge Hipólito Cale Rodríguez</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Jose Gerardo Calle Rodríguez</w:t>
      </w:r>
    </w:p>
    <w:p w:rsidR="00C75CFC" w:rsidRPr="00C62293" w:rsidRDefault="00C75CFC" w:rsidP="00C75CFC">
      <w:pPr>
        <w:pStyle w:val="ListParagraph"/>
        <w:numPr>
          <w:ilvl w:val="0"/>
          <w:numId w:val="110"/>
        </w:numPr>
        <w:rPr>
          <w:rFonts w:cs="Calibri"/>
          <w:sz w:val="20"/>
          <w:szCs w:val="20"/>
          <w:lang w:val="es-ES"/>
        </w:rPr>
      </w:pPr>
      <w:r w:rsidRPr="00C62293">
        <w:rPr>
          <w:rFonts w:cs="Calibri"/>
          <w:sz w:val="20"/>
          <w:szCs w:val="20"/>
          <w:lang w:val="es-ES"/>
        </w:rPr>
        <w:t>María Esther Rodríguez Sandfield Viuda de Calle</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José Enrique Mansueto Canaval Park</w:t>
      </w:r>
    </w:p>
    <w:p w:rsidR="00C75CFC" w:rsidRPr="00C62293" w:rsidRDefault="00C75CFC" w:rsidP="00C75CFC">
      <w:pPr>
        <w:pStyle w:val="ListParagraph"/>
        <w:numPr>
          <w:ilvl w:val="0"/>
          <w:numId w:val="110"/>
        </w:numPr>
        <w:rPr>
          <w:rFonts w:cs="Calibri"/>
          <w:sz w:val="20"/>
          <w:szCs w:val="20"/>
          <w:lang w:val="es-ES"/>
        </w:rPr>
      </w:pPr>
      <w:r w:rsidRPr="00C62293">
        <w:rPr>
          <w:rFonts w:cs="Calibri"/>
          <w:sz w:val="20"/>
          <w:szCs w:val="20"/>
          <w:lang w:val="es-ES"/>
        </w:rPr>
        <w:t>Rosa María Jacquillón Ratto Viuda de Causillas</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Esther Bertila Causillas Jacquillón</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Jorge Ítalo Causillas Jacquillón</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Roberto José Causillas Jacquillón</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Carlos Guillermo Causillas Briceño</w:t>
      </w:r>
    </w:p>
    <w:p w:rsidR="00C75CFC" w:rsidRPr="00C62293" w:rsidRDefault="00C75CFC" w:rsidP="00C75CFC">
      <w:pPr>
        <w:pStyle w:val="ListParagraph"/>
        <w:numPr>
          <w:ilvl w:val="0"/>
          <w:numId w:val="110"/>
        </w:numPr>
        <w:rPr>
          <w:rFonts w:cs="Calibri"/>
          <w:sz w:val="20"/>
          <w:szCs w:val="20"/>
          <w:lang w:val="es-ES"/>
        </w:rPr>
      </w:pPr>
      <w:r w:rsidRPr="00C62293">
        <w:rPr>
          <w:rFonts w:cs="Calibri"/>
          <w:sz w:val="20"/>
          <w:szCs w:val="20"/>
          <w:lang w:val="es-ES"/>
        </w:rPr>
        <w:t>Celia Consuelo Guevara Llave de Coello</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 xml:space="preserve">Julia Agueda Guevara Llave </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Josefina Guevara Llave de Paca</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Víctor Alejandro Hermoza Arrascue</w:t>
      </w:r>
    </w:p>
    <w:p w:rsidR="00C75CFC" w:rsidRPr="00C62293" w:rsidRDefault="00C75CFC" w:rsidP="00C75CFC">
      <w:pPr>
        <w:pStyle w:val="ListParagraph"/>
        <w:numPr>
          <w:ilvl w:val="0"/>
          <w:numId w:val="110"/>
        </w:numPr>
        <w:rPr>
          <w:rFonts w:cs="Calibri"/>
          <w:sz w:val="20"/>
          <w:szCs w:val="20"/>
          <w:lang w:val="es-ES"/>
        </w:rPr>
      </w:pPr>
      <w:r w:rsidRPr="00C62293">
        <w:rPr>
          <w:rFonts w:cs="Calibri"/>
          <w:sz w:val="20"/>
          <w:szCs w:val="20"/>
          <w:lang w:val="es-ES"/>
        </w:rPr>
        <w:t>María Francisca Jaime Viuda de Menache</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Gonzalo Ernesto Zamalloa Jaime</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Héctor Alejandro Jaime Jaime</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Luis Fernando Jaime Jaime</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Luis Virginia Jaime Jaime</w:t>
      </w:r>
    </w:p>
    <w:p w:rsidR="00C75CFC" w:rsidRPr="008B7BE9" w:rsidRDefault="00C75CFC" w:rsidP="00C75CFC">
      <w:pPr>
        <w:pStyle w:val="ListParagraph"/>
        <w:numPr>
          <w:ilvl w:val="0"/>
          <w:numId w:val="110"/>
        </w:numPr>
        <w:rPr>
          <w:rFonts w:cs="Calibri"/>
          <w:sz w:val="20"/>
          <w:szCs w:val="20"/>
          <w:lang w:val="es-US"/>
        </w:rPr>
      </w:pPr>
      <w:r w:rsidRPr="008B7BE9">
        <w:rPr>
          <w:rFonts w:cs="Calibri"/>
          <w:sz w:val="20"/>
          <w:szCs w:val="20"/>
          <w:lang w:val="es-US"/>
        </w:rPr>
        <w:t xml:space="preserve">Enriqueta Ana María </w:t>
      </w:r>
      <w:proofErr w:type="spellStart"/>
      <w:r w:rsidRPr="008B7BE9">
        <w:rPr>
          <w:rFonts w:cs="Calibri"/>
          <w:sz w:val="20"/>
          <w:szCs w:val="20"/>
          <w:lang w:val="es-US"/>
        </w:rPr>
        <w:t>Peschiera</w:t>
      </w:r>
      <w:proofErr w:type="spellEnd"/>
      <w:r w:rsidRPr="008B7BE9">
        <w:rPr>
          <w:rFonts w:cs="Calibri"/>
          <w:sz w:val="20"/>
          <w:szCs w:val="20"/>
          <w:lang w:val="es-US"/>
        </w:rPr>
        <w:t xml:space="preserve"> de Cabrera</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 xml:space="preserve">Javier </w:t>
      </w:r>
      <w:proofErr w:type="spellStart"/>
      <w:r w:rsidRPr="00315C58">
        <w:rPr>
          <w:rFonts w:cs="Calibri"/>
          <w:sz w:val="20"/>
          <w:szCs w:val="20"/>
        </w:rPr>
        <w:t>Benjamín</w:t>
      </w:r>
      <w:proofErr w:type="spellEnd"/>
      <w:r w:rsidRPr="00315C58">
        <w:rPr>
          <w:rFonts w:cs="Calibri"/>
          <w:sz w:val="20"/>
          <w:szCs w:val="20"/>
        </w:rPr>
        <w:t xml:space="preserve"> </w:t>
      </w:r>
      <w:proofErr w:type="spellStart"/>
      <w:r w:rsidRPr="00315C58">
        <w:rPr>
          <w:rFonts w:cs="Calibri"/>
          <w:sz w:val="20"/>
          <w:szCs w:val="20"/>
        </w:rPr>
        <w:t>Peschiera</w:t>
      </w:r>
      <w:proofErr w:type="spellEnd"/>
      <w:r w:rsidRPr="00315C58">
        <w:rPr>
          <w:rFonts w:cs="Calibri"/>
          <w:sz w:val="20"/>
          <w:szCs w:val="20"/>
        </w:rPr>
        <w:t xml:space="preserve"> </w:t>
      </w:r>
      <w:proofErr w:type="spellStart"/>
      <w:r w:rsidRPr="00315C58">
        <w:rPr>
          <w:rFonts w:cs="Calibri"/>
          <w:sz w:val="20"/>
          <w:szCs w:val="20"/>
        </w:rPr>
        <w:t>Rebagliati</w:t>
      </w:r>
      <w:proofErr w:type="spellEnd"/>
    </w:p>
    <w:p w:rsidR="00C75CFC" w:rsidRPr="00C62293" w:rsidRDefault="00C75CFC" w:rsidP="00C75CFC">
      <w:pPr>
        <w:pStyle w:val="ListParagraph"/>
        <w:numPr>
          <w:ilvl w:val="0"/>
          <w:numId w:val="110"/>
        </w:numPr>
        <w:rPr>
          <w:rFonts w:cs="Calibri"/>
          <w:sz w:val="20"/>
          <w:szCs w:val="20"/>
          <w:lang w:val="es-ES"/>
        </w:rPr>
      </w:pPr>
      <w:r w:rsidRPr="00C62293">
        <w:rPr>
          <w:rFonts w:cs="Calibri"/>
          <w:sz w:val="20"/>
          <w:szCs w:val="20"/>
          <w:lang w:val="es-ES"/>
        </w:rPr>
        <w:t>Edith Carmen Miffin Dañino Viuda de Peschiera</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Jaime Rizo Patrón Remy</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José Rizo Patrón Buckl</w:t>
      </w:r>
      <w:r w:rsidR="000B0751" w:rsidRPr="00315C58">
        <w:rPr>
          <w:rFonts w:cs="Calibri"/>
          <w:sz w:val="20"/>
          <w:szCs w:val="20"/>
        </w:rPr>
        <w:t>e</w:t>
      </w:r>
      <w:r w:rsidRPr="00315C58">
        <w:rPr>
          <w:rFonts w:cs="Calibri"/>
          <w:sz w:val="20"/>
          <w:szCs w:val="20"/>
        </w:rPr>
        <w:t>y</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Gregory Rizo Patrón Buckl</w:t>
      </w:r>
      <w:r w:rsidR="000B0751" w:rsidRPr="00315C58">
        <w:rPr>
          <w:rFonts w:cs="Calibri"/>
          <w:sz w:val="20"/>
          <w:szCs w:val="20"/>
        </w:rPr>
        <w:t>e</w:t>
      </w:r>
      <w:r w:rsidRPr="00315C58">
        <w:rPr>
          <w:rFonts w:cs="Calibri"/>
          <w:sz w:val="20"/>
          <w:szCs w:val="20"/>
        </w:rPr>
        <w:t>y</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Frederick Rizo Patrón Buck</w:t>
      </w:r>
      <w:r w:rsidR="000B0751" w:rsidRPr="00315C58">
        <w:rPr>
          <w:rFonts w:cs="Calibri"/>
          <w:sz w:val="20"/>
          <w:szCs w:val="20"/>
        </w:rPr>
        <w:t>le</w:t>
      </w:r>
      <w:r w:rsidRPr="00315C58">
        <w:rPr>
          <w:rFonts w:cs="Calibri"/>
          <w:sz w:val="20"/>
          <w:szCs w:val="20"/>
        </w:rPr>
        <w:t>y</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Jean Ann Goodman</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Henry Edward Steward Checa</w:t>
      </w:r>
    </w:p>
    <w:p w:rsidR="00C75CFC" w:rsidRPr="00C62293" w:rsidRDefault="00C75CFC" w:rsidP="00C75CFC">
      <w:pPr>
        <w:pStyle w:val="ListParagraph"/>
        <w:numPr>
          <w:ilvl w:val="0"/>
          <w:numId w:val="110"/>
        </w:numPr>
        <w:rPr>
          <w:rFonts w:cs="Calibri"/>
          <w:sz w:val="20"/>
          <w:szCs w:val="20"/>
          <w:lang w:val="es-ES"/>
        </w:rPr>
      </w:pPr>
      <w:r w:rsidRPr="00C62293">
        <w:rPr>
          <w:rFonts w:cs="Calibri"/>
          <w:sz w:val="20"/>
          <w:szCs w:val="20"/>
          <w:lang w:val="es-ES"/>
        </w:rPr>
        <w:t>Ana María Álvarez Calderón Fernandini de Olaechea</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Pedro Carlos Olaechea Álvarez Calderón</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José Antonio Olaechea Álvarez Calderón</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Ana María Olaechea Álvarez Calderón</w:t>
      </w:r>
    </w:p>
    <w:p w:rsidR="00C75CFC" w:rsidRPr="00C62293" w:rsidRDefault="00C75CFC" w:rsidP="00C75CFC">
      <w:pPr>
        <w:pStyle w:val="ListParagraph"/>
        <w:numPr>
          <w:ilvl w:val="0"/>
          <w:numId w:val="110"/>
        </w:numPr>
        <w:rPr>
          <w:rFonts w:cs="Calibri"/>
          <w:sz w:val="20"/>
          <w:szCs w:val="20"/>
          <w:lang w:val="es-ES"/>
        </w:rPr>
      </w:pPr>
      <w:r w:rsidRPr="00C62293">
        <w:rPr>
          <w:rFonts w:cs="Calibri"/>
          <w:sz w:val="20"/>
          <w:szCs w:val="20"/>
          <w:lang w:val="es-ES"/>
        </w:rPr>
        <w:t>Luz María Olaechea Álvarez Calderón de Rizo Patrón</w:t>
      </w:r>
    </w:p>
    <w:p w:rsidR="00C75CFC" w:rsidRPr="00C62293" w:rsidRDefault="00C75CFC" w:rsidP="00C75CFC">
      <w:pPr>
        <w:pStyle w:val="ListParagraph"/>
        <w:numPr>
          <w:ilvl w:val="0"/>
          <w:numId w:val="110"/>
        </w:numPr>
        <w:rPr>
          <w:rFonts w:cs="Calibri"/>
          <w:sz w:val="20"/>
          <w:szCs w:val="20"/>
          <w:lang w:val="es-ES"/>
        </w:rPr>
      </w:pPr>
      <w:r w:rsidRPr="00C62293">
        <w:rPr>
          <w:rFonts w:cs="Calibri"/>
          <w:sz w:val="20"/>
          <w:szCs w:val="20"/>
          <w:lang w:val="es-ES"/>
        </w:rPr>
        <w:t>Juan de Dios Olaechea Álvarez Calderón</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Cesar Alberto Vittorelli Wakeham</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Piero Roberto Vittorelli Wakeham</w:t>
      </w:r>
    </w:p>
    <w:p w:rsidR="00C75CFC" w:rsidRPr="00315C58" w:rsidRDefault="00C75CFC" w:rsidP="00C75CFC">
      <w:pPr>
        <w:pStyle w:val="ListParagraph"/>
        <w:numPr>
          <w:ilvl w:val="0"/>
          <w:numId w:val="110"/>
        </w:numPr>
        <w:rPr>
          <w:rFonts w:cs="Calibri"/>
          <w:sz w:val="20"/>
          <w:szCs w:val="20"/>
        </w:rPr>
      </w:pPr>
      <w:r w:rsidRPr="00315C58">
        <w:rPr>
          <w:rFonts w:cs="Calibri"/>
          <w:sz w:val="20"/>
          <w:szCs w:val="20"/>
        </w:rPr>
        <w:t>Carola Marsi</w:t>
      </w:r>
      <w:r w:rsidR="00F4503F" w:rsidRPr="00315C58">
        <w:rPr>
          <w:rFonts w:cs="Calibri"/>
          <w:sz w:val="20"/>
          <w:szCs w:val="20"/>
        </w:rPr>
        <w:t>glia Vitorelli</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Nora Matter de L´endroit</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María Laura Zecevic Just</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Milan Zecevic Juste</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Manoylo Zecevic Juste</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Jorge Edmundo Torrico López</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Karlos Enrique Torrico Zecevic</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Marco Torrico Zecevic</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Jorge Maynolo Torrico Zecevic</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lastRenderedPageBreak/>
        <w:t>Leonor Ana Dibós Cauvi</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Manuel Mujica Diez Canseco</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José Jaime Mujica Diez Canseco</w:t>
      </w:r>
    </w:p>
    <w:p w:rsidR="00F4503F" w:rsidRPr="008B7BE9" w:rsidRDefault="00F4503F" w:rsidP="00F4503F">
      <w:pPr>
        <w:pStyle w:val="ListParagraph"/>
        <w:numPr>
          <w:ilvl w:val="0"/>
          <w:numId w:val="110"/>
        </w:numPr>
        <w:rPr>
          <w:rFonts w:cs="Calibri"/>
          <w:sz w:val="20"/>
          <w:szCs w:val="20"/>
          <w:lang w:val="es-US"/>
        </w:rPr>
      </w:pPr>
      <w:r w:rsidRPr="008B7BE9">
        <w:rPr>
          <w:rFonts w:cs="Calibri"/>
          <w:sz w:val="20"/>
          <w:szCs w:val="20"/>
          <w:lang w:val="es-US"/>
        </w:rPr>
        <w:t xml:space="preserve">Cecilia </w:t>
      </w:r>
      <w:proofErr w:type="spellStart"/>
      <w:r w:rsidRPr="008B7BE9">
        <w:rPr>
          <w:rFonts w:cs="Calibri"/>
          <w:sz w:val="20"/>
          <w:szCs w:val="20"/>
          <w:lang w:val="es-US"/>
        </w:rPr>
        <w:t>Alaysa</w:t>
      </w:r>
      <w:proofErr w:type="spellEnd"/>
      <w:r w:rsidRPr="008B7BE9">
        <w:rPr>
          <w:rFonts w:cs="Calibri"/>
          <w:sz w:val="20"/>
          <w:szCs w:val="20"/>
          <w:lang w:val="es-US"/>
        </w:rPr>
        <w:t xml:space="preserve"> de Losada Viuda de Mujica</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 xml:space="preserve">Milagros </w:t>
      </w:r>
      <w:proofErr w:type="spellStart"/>
      <w:r w:rsidRPr="00315C58">
        <w:rPr>
          <w:rFonts w:cs="Calibri"/>
          <w:sz w:val="20"/>
          <w:szCs w:val="20"/>
        </w:rPr>
        <w:t>Mujica</w:t>
      </w:r>
      <w:proofErr w:type="spellEnd"/>
      <w:r w:rsidRPr="00315C58">
        <w:rPr>
          <w:rFonts w:cs="Calibri"/>
          <w:sz w:val="20"/>
          <w:szCs w:val="20"/>
        </w:rPr>
        <w:t xml:space="preserve"> </w:t>
      </w:r>
      <w:proofErr w:type="spellStart"/>
      <w:r w:rsidRPr="00315C58">
        <w:rPr>
          <w:rFonts w:cs="Calibri"/>
          <w:sz w:val="20"/>
          <w:szCs w:val="20"/>
        </w:rPr>
        <w:t>Diez</w:t>
      </w:r>
      <w:proofErr w:type="spellEnd"/>
      <w:r w:rsidRPr="00315C58">
        <w:rPr>
          <w:rFonts w:cs="Calibri"/>
          <w:sz w:val="20"/>
          <w:szCs w:val="20"/>
        </w:rPr>
        <w:t xml:space="preserve"> Canseco</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Pedro Carlos Mujica Diez Canseco</w:t>
      </w:r>
    </w:p>
    <w:p w:rsidR="00F4503F" w:rsidRPr="00C62293" w:rsidRDefault="00F4503F" w:rsidP="00F4503F">
      <w:pPr>
        <w:pStyle w:val="ListParagraph"/>
        <w:numPr>
          <w:ilvl w:val="0"/>
          <w:numId w:val="110"/>
        </w:numPr>
        <w:rPr>
          <w:rFonts w:cs="Calibri"/>
          <w:sz w:val="20"/>
          <w:szCs w:val="20"/>
          <w:lang w:val="es-ES"/>
        </w:rPr>
      </w:pPr>
      <w:r w:rsidRPr="00C62293">
        <w:rPr>
          <w:rFonts w:cs="Calibri"/>
          <w:sz w:val="20"/>
          <w:szCs w:val="20"/>
          <w:lang w:val="es-ES"/>
        </w:rPr>
        <w:t>Victoria Rosa Mercedes Mujica Diez Canseco</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Miguel Octavio Mujica Diez Canseco</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Ramón Elías Mujica Pinilla</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Marisa Mujica Pinilla</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Manuel Antonio Mujica Pinilla</w:t>
      </w:r>
    </w:p>
    <w:p w:rsidR="00F4503F" w:rsidRPr="00C62293" w:rsidRDefault="00F4503F" w:rsidP="00F4503F">
      <w:pPr>
        <w:pStyle w:val="ListParagraph"/>
        <w:numPr>
          <w:ilvl w:val="0"/>
          <w:numId w:val="110"/>
        </w:numPr>
        <w:rPr>
          <w:rFonts w:cs="Calibri"/>
          <w:sz w:val="20"/>
          <w:szCs w:val="20"/>
          <w:lang w:val="es-ES"/>
        </w:rPr>
      </w:pPr>
      <w:r w:rsidRPr="00C62293">
        <w:rPr>
          <w:rFonts w:cs="Calibri"/>
          <w:sz w:val="20"/>
          <w:szCs w:val="20"/>
          <w:lang w:val="es-ES"/>
        </w:rPr>
        <w:t>María Victoria Mujica Pinilla de Bartra</w:t>
      </w:r>
    </w:p>
    <w:p w:rsidR="00F4503F" w:rsidRPr="00C62293" w:rsidRDefault="00F4503F" w:rsidP="00F4503F">
      <w:pPr>
        <w:pStyle w:val="ListParagraph"/>
        <w:numPr>
          <w:ilvl w:val="0"/>
          <w:numId w:val="110"/>
        </w:numPr>
        <w:rPr>
          <w:rFonts w:cs="Calibri"/>
          <w:sz w:val="20"/>
          <w:szCs w:val="20"/>
          <w:lang w:val="es-ES"/>
        </w:rPr>
      </w:pPr>
      <w:r w:rsidRPr="00C62293">
        <w:rPr>
          <w:rFonts w:cs="Calibri"/>
          <w:sz w:val="20"/>
          <w:szCs w:val="20"/>
          <w:lang w:val="es-ES"/>
        </w:rPr>
        <w:t>Maribel del Rocío Mujica de Pinilla</w:t>
      </w:r>
    </w:p>
    <w:p w:rsidR="00F4503F" w:rsidRPr="00C62293" w:rsidRDefault="00F4503F" w:rsidP="00F4503F">
      <w:pPr>
        <w:pStyle w:val="ListParagraph"/>
        <w:numPr>
          <w:ilvl w:val="0"/>
          <w:numId w:val="110"/>
        </w:numPr>
        <w:rPr>
          <w:rFonts w:cs="Calibri"/>
          <w:sz w:val="20"/>
          <w:szCs w:val="20"/>
          <w:lang w:val="es-ES"/>
        </w:rPr>
      </w:pPr>
      <w:r w:rsidRPr="00C62293">
        <w:rPr>
          <w:rFonts w:cs="Calibri"/>
          <w:sz w:val="20"/>
          <w:szCs w:val="20"/>
          <w:lang w:val="es-ES"/>
        </w:rPr>
        <w:t>María Isabel Pinilla Sánchez de Mujica</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Maribel Del Rocío Mujica Pinilla</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María Victoria Mujica Pinilla</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Alfonso Rizo Patrón Remy</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Rosemary Jane Rizo Patrón Boylan</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Alfonso Rizo Patrón Boylan</w:t>
      </w:r>
    </w:p>
    <w:p w:rsidR="00F4503F" w:rsidRPr="00315C58" w:rsidRDefault="00F4503F" w:rsidP="00F4503F">
      <w:pPr>
        <w:pStyle w:val="ListParagraph"/>
        <w:numPr>
          <w:ilvl w:val="0"/>
          <w:numId w:val="110"/>
        </w:numPr>
        <w:rPr>
          <w:rFonts w:cs="Calibri"/>
          <w:sz w:val="20"/>
          <w:szCs w:val="20"/>
        </w:rPr>
      </w:pPr>
      <w:r w:rsidRPr="00315C58">
        <w:rPr>
          <w:rFonts w:cs="Calibri"/>
          <w:sz w:val="20"/>
          <w:szCs w:val="20"/>
        </w:rPr>
        <w:t>Jane Cecilia Rizo Patrón Boylan</w:t>
      </w:r>
    </w:p>
    <w:p w:rsidR="00956F12" w:rsidRPr="00315C58" w:rsidRDefault="00F4503F" w:rsidP="00F4503F">
      <w:pPr>
        <w:pStyle w:val="ListParagraph"/>
        <w:numPr>
          <w:ilvl w:val="0"/>
          <w:numId w:val="110"/>
        </w:numPr>
        <w:rPr>
          <w:rFonts w:cs="Calibri"/>
          <w:sz w:val="20"/>
          <w:szCs w:val="20"/>
        </w:rPr>
      </w:pPr>
      <w:r w:rsidRPr="00315C58">
        <w:rPr>
          <w:rFonts w:cs="Calibri"/>
          <w:sz w:val="20"/>
          <w:szCs w:val="20"/>
        </w:rPr>
        <w:t>Eileen Teressa Rizo Patrón Boylan</w:t>
      </w:r>
    </w:p>
    <w:p w:rsidR="00956F12" w:rsidRPr="00315C58" w:rsidRDefault="00956F12" w:rsidP="00F4503F">
      <w:pPr>
        <w:pStyle w:val="ListParagraph"/>
        <w:numPr>
          <w:ilvl w:val="0"/>
          <w:numId w:val="110"/>
        </w:numPr>
        <w:rPr>
          <w:rFonts w:cs="Calibri"/>
          <w:sz w:val="20"/>
          <w:szCs w:val="20"/>
        </w:rPr>
      </w:pPr>
      <w:r w:rsidRPr="00315C58">
        <w:rPr>
          <w:rFonts w:cs="Calibri"/>
          <w:sz w:val="20"/>
          <w:szCs w:val="20"/>
        </w:rPr>
        <w:t>Peter Arthur Rizo Patrón Boylan</w:t>
      </w:r>
    </w:p>
    <w:p w:rsidR="00956F12" w:rsidRPr="00315C58" w:rsidRDefault="00956F12" w:rsidP="00F4503F">
      <w:pPr>
        <w:pStyle w:val="ListParagraph"/>
        <w:numPr>
          <w:ilvl w:val="0"/>
          <w:numId w:val="110"/>
        </w:numPr>
        <w:rPr>
          <w:rFonts w:cs="Calibri"/>
          <w:sz w:val="20"/>
          <w:szCs w:val="20"/>
        </w:rPr>
      </w:pPr>
      <w:r w:rsidRPr="00315C58">
        <w:rPr>
          <w:rFonts w:cs="Calibri"/>
          <w:sz w:val="20"/>
          <w:szCs w:val="20"/>
        </w:rPr>
        <w:t>Sara Ana Rizo Patrón Boylan</w:t>
      </w:r>
    </w:p>
    <w:p w:rsidR="00956F12" w:rsidRPr="00315C58" w:rsidRDefault="00956F12" w:rsidP="00F4503F">
      <w:pPr>
        <w:pStyle w:val="ListParagraph"/>
        <w:numPr>
          <w:ilvl w:val="0"/>
          <w:numId w:val="110"/>
        </w:numPr>
        <w:rPr>
          <w:rFonts w:cs="Calibri"/>
          <w:sz w:val="20"/>
          <w:szCs w:val="20"/>
        </w:rPr>
      </w:pPr>
      <w:r w:rsidRPr="00315C58">
        <w:rPr>
          <w:rFonts w:cs="Calibri"/>
          <w:sz w:val="20"/>
          <w:szCs w:val="20"/>
        </w:rPr>
        <w:t>Paul Rizo Patrón Boylan</w:t>
      </w:r>
    </w:p>
    <w:p w:rsidR="00956F12" w:rsidRPr="00C62293" w:rsidRDefault="00956F12" w:rsidP="00F4503F">
      <w:pPr>
        <w:pStyle w:val="ListParagraph"/>
        <w:numPr>
          <w:ilvl w:val="0"/>
          <w:numId w:val="110"/>
        </w:numPr>
        <w:rPr>
          <w:rFonts w:cs="Calibri"/>
          <w:sz w:val="20"/>
          <w:szCs w:val="20"/>
          <w:lang w:val="es-ES"/>
        </w:rPr>
      </w:pPr>
      <w:r w:rsidRPr="00C62293">
        <w:rPr>
          <w:rFonts w:cs="Calibri"/>
          <w:sz w:val="20"/>
          <w:szCs w:val="20"/>
          <w:lang w:val="es-ES"/>
        </w:rPr>
        <w:t>María Dolores García Viuda de Rizo Patrón</w:t>
      </w:r>
    </w:p>
    <w:p w:rsidR="00956F12" w:rsidRPr="00C62293" w:rsidRDefault="00956F12" w:rsidP="00F4503F">
      <w:pPr>
        <w:pStyle w:val="ListParagraph"/>
        <w:numPr>
          <w:ilvl w:val="0"/>
          <w:numId w:val="110"/>
        </w:numPr>
        <w:rPr>
          <w:rFonts w:cs="Calibri"/>
          <w:sz w:val="20"/>
          <w:szCs w:val="20"/>
          <w:lang w:val="es-ES"/>
        </w:rPr>
      </w:pPr>
      <w:r w:rsidRPr="00C62293">
        <w:rPr>
          <w:rFonts w:cs="Calibri"/>
          <w:sz w:val="20"/>
          <w:szCs w:val="20"/>
          <w:lang w:val="es-ES"/>
        </w:rPr>
        <w:t>Isabel Larco Debernandi de Alvarez Calderon</w:t>
      </w:r>
    </w:p>
    <w:p w:rsidR="00956F12" w:rsidRPr="00C62293" w:rsidRDefault="00956F12" w:rsidP="00F4503F">
      <w:pPr>
        <w:pStyle w:val="ListParagraph"/>
        <w:numPr>
          <w:ilvl w:val="0"/>
          <w:numId w:val="110"/>
        </w:numPr>
        <w:rPr>
          <w:rFonts w:cs="Calibri"/>
          <w:sz w:val="20"/>
          <w:szCs w:val="20"/>
          <w:lang w:val="es-ES"/>
        </w:rPr>
      </w:pPr>
      <w:r w:rsidRPr="00C62293">
        <w:rPr>
          <w:rFonts w:cs="Calibri"/>
          <w:sz w:val="20"/>
          <w:szCs w:val="20"/>
          <w:lang w:val="es-ES"/>
        </w:rPr>
        <w:t>María Teresa del Niño Jesús Santisteban Tovar Viuda de Rodrigo</w:t>
      </w:r>
    </w:p>
    <w:p w:rsidR="00956F12" w:rsidRPr="00315C58" w:rsidRDefault="00956F12" w:rsidP="00F4503F">
      <w:pPr>
        <w:pStyle w:val="ListParagraph"/>
        <w:numPr>
          <w:ilvl w:val="0"/>
          <w:numId w:val="110"/>
        </w:numPr>
        <w:rPr>
          <w:rFonts w:cs="Calibri"/>
          <w:sz w:val="20"/>
          <w:szCs w:val="20"/>
        </w:rPr>
      </w:pPr>
      <w:r w:rsidRPr="00315C58">
        <w:rPr>
          <w:rFonts w:cs="Calibri"/>
          <w:sz w:val="20"/>
          <w:szCs w:val="20"/>
        </w:rPr>
        <w:t>Hella Clara Carmela Tomasini Aita</w:t>
      </w:r>
    </w:p>
    <w:p w:rsidR="00956F12" w:rsidRPr="00C62293" w:rsidRDefault="00956F12" w:rsidP="00F4503F">
      <w:pPr>
        <w:pStyle w:val="ListParagraph"/>
        <w:numPr>
          <w:ilvl w:val="0"/>
          <w:numId w:val="110"/>
        </w:numPr>
        <w:rPr>
          <w:rFonts w:cs="Calibri"/>
          <w:sz w:val="20"/>
          <w:szCs w:val="20"/>
          <w:lang w:val="es-ES"/>
        </w:rPr>
      </w:pPr>
      <w:r w:rsidRPr="00C62293">
        <w:rPr>
          <w:rFonts w:cs="Calibri"/>
          <w:sz w:val="20"/>
          <w:szCs w:val="20"/>
          <w:lang w:val="es-ES"/>
        </w:rPr>
        <w:t>Nelly Lulú del Rosario Dominga Aita de Muro</w:t>
      </w:r>
    </w:p>
    <w:p w:rsidR="00956F12" w:rsidRPr="00315C58" w:rsidRDefault="00956F12" w:rsidP="00F4503F">
      <w:pPr>
        <w:pStyle w:val="ListParagraph"/>
        <w:numPr>
          <w:ilvl w:val="0"/>
          <w:numId w:val="110"/>
        </w:numPr>
        <w:rPr>
          <w:rFonts w:cs="Calibri"/>
          <w:sz w:val="20"/>
          <w:szCs w:val="20"/>
        </w:rPr>
      </w:pPr>
      <w:r w:rsidRPr="00315C58">
        <w:rPr>
          <w:rFonts w:cs="Calibri"/>
          <w:sz w:val="20"/>
          <w:szCs w:val="20"/>
        </w:rPr>
        <w:t>Lara Mujica Freund</w:t>
      </w:r>
    </w:p>
    <w:p w:rsidR="00956F12" w:rsidRPr="00315C58" w:rsidRDefault="00956F12" w:rsidP="00F4503F">
      <w:pPr>
        <w:pStyle w:val="ListParagraph"/>
        <w:numPr>
          <w:ilvl w:val="0"/>
          <w:numId w:val="110"/>
        </w:numPr>
        <w:rPr>
          <w:rFonts w:cs="Calibri"/>
          <w:sz w:val="20"/>
          <w:szCs w:val="20"/>
        </w:rPr>
      </w:pPr>
      <w:r w:rsidRPr="00315C58">
        <w:rPr>
          <w:rFonts w:cs="Calibri"/>
          <w:sz w:val="20"/>
          <w:szCs w:val="20"/>
        </w:rPr>
        <w:t>Manuel Mujica Freund</w:t>
      </w:r>
    </w:p>
    <w:p w:rsidR="00956F12" w:rsidRPr="00315C58" w:rsidRDefault="00956F12" w:rsidP="00F4503F">
      <w:pPr>
        <w:pStyle w:val="ListParagraph"/>
        <w:numPr>
          <w:ilvl w:val="0"/>
          <w:numId w:val="110"/>
        </w:numPr>
        <w:rPr>
          <w:rFonts w:cs="Calibri"/>
          <w:sz w:val="20"/>
          <w:szCs w:val="20"/>
        </w:rPr>
      </w:pPr>
      <w:r w:rsidRPr="00315C58">
        <w:rPr>
          <w:rFonts w:cs="Calibri"/>
          <w:sz w:val="20"/>
          <w:szCs w:val="20"/>
        </w:rPr>
        <w:t>Roberto Crovetti Barrios</w:t>
      </w:r>
    </w:p>
    <w:p w:rsidR="00956F12" w:rsidRPr="00315C58" w:rsidRDefault="00956F12" w:rsidP="00F4503F">
      <w:pPr>
        <w:pStyle w:val="ListParagraph"/>
        <w:numPr>
          <w:ilvl w:val="0"/>
          <w:numId w:val="110"/>
        </w:numPr>
        <w:rPr>
          <w:rFonts w:cs="Calibri"/>
          <w:sz w:val="20"/>
          <w:szCs w:val="20"/>
        </w:rPr>
      </w:pPr>
      <w:r w:rsidRPr="00315C58">
        <w:rPr>
          <w:rFonts w:cs="Calibri"/>
          <w:sz w:val="20"/>
          <w:szCs w:val="20"/>
        </w:rPr>
        <w:t>Alberto Guevara Ochoa</w:t>
      </w:r>
    </w:p>
    <w:p w:rsidR="000B0751" w:rsidRPr="00315C58" w:rsidRDefault="000B0751" w:rsidP="00F4503F">
      <w:pPr>
        <w:pStyle w:val="ListParagraph"/>
        <w:numPr>
          <w:ilvl w:val="0"/>
          <w:numId w:val="110"/>
        </w:numPr>
        <w:rPr>
          <w:rFonts w:cs="Calibri"/>
          <w:sz w:val="20"/>
          <w:szCs w:val="20"/>
        </w:rPr>
      </w:pPr>
      <w:r w:rsidRPr="00315C58">
        <w:rPr>
          <w:rFonts w:cs="Calibri"/>
          <w:sz w:val="20"/>
          <w:szCs w:val="20"/>
        </w:rPr>
        <w:t>Maria Teresa Buckley Castañeda</w:t>
      </w:r>
    </w:p>
    <w:p w:rsidR="00F4503F" w:rsidRPr="00315C58" w:rsidRDefault="000B0751" w:rsidP="00F4503F">
      <w:pPr>
        <w:pStyle w:val="ListParagraph"/>
        <w:numPr>
          <w:ilvl w:val="0"/>
          <w:numId w:val="110"/>
        </w:numPr>
        <w:rPr>
          <w:rFonts w:cs="Calibri"/>
          <w:sz w:val="20"/>
          <w:szCs w:val="20"/>
        </w:rPr>
      </w:pPr>
      <w:r w:rsidRPr="00315C58">
        <w:rPr>
          <w:rFonts w:cs="Calibri"/>
          <w:sz w:val="20"/>
          <w:szCs w:val="20"/>
        </w:rPr>
        <w:t>Roberto Buckley Castañeda</w:t>
      </w:r>
    </w:p>
    <w:p w:rsidR="000B0751" w:rsidRPr="00315C58" w:rsidRDefault="000B0751" w:rsidP="00F4503F">
      <w:pPr>
        <w:pStyle w:val="ListParagraph"/>
        <w:numPr>
          <w:ilvl w:val="0"/>
          <w:numId w:val="110"/>
        </w:numPr>
        <w:rPr>
          <w:rFonts w:cs="Calibri"/>
          <w:sz w:val="20"/>
          <w:szCs w:val="20"/>
        </w:rPr>
      </w:pPr>
      <w:r w:rsidRPr="00315C58">
        <w:rPr>
          <w:rFonts w:cs="Calibri"/>
          <w:sz w:val="20"/>
          <w:szCs w:val="20"/>
        </w:rPr>
        <w:t>Fernando Jose Maria Yzaga Castañeda</w:t>
      </w:r>
    </w:p>
    <w:p w:rsidR="000B0751" w:rsidRPr="00C62293" w:rsidRDefault="000B0751" w:rsidP="00F4503F">
      <w:pPr>
        <w:pStyle w:val="ListParagraph"/>
        <w:numPr>
          <w:ilvl w:val="0"/>
          <w:numId w:val="110"/>
        </w:numPr>
        <w:rPr>
          <w:rFonts w:cs="Calibri"/>
          <w:sz w:val="20"/>
          <w:szCs w:val="20"/>
          <w:lang w:val="es-ES"/>
        </w:rPr>
      </w:pPr>
      <w:r w:rsidRPr="00C62293">
        <w:rPr>
          <w:rFonts w:cs="Calibri"/>
          <w:sz w:val="20"/>
          <w:szCs w:val="20"/>
          <w:lang w:val="es-ES"/>
        </w:rPr>
        <w:t>Luis Felipe De la Puente Buckley</w:t>
      </w:r>
    </w:p>
    <w:p w:rsidR="000B0751" w:rsidRPr="00C62293" w:rsidRDefault="000B0751" w:rsidP="00F4503F">
      <w:pPr>
        <w:pStyle w:val="ListParagraph"/>
        <w:numPr>
          <w:ilvl w:val="0"/>
          <w:numId w:val="110"/>
        </w:numPr>
        <w:rPr>
          <w:rFonts w:cs="Calibri"/>
          <w:sz w:val="20"/>
          <w:szCs w:val="20"/>
          <w:lang w:val="es-ES"/>
        </w:rPr>
      </w:pPr>
      <w:r w:rsidRPr="00C62293">
        <w:rPr>
          <w:rFonts w:cs="Calibri"/>
          <w:sz w:val="20"/>
          <w:szCs w:val="20"/>
          <w:lang w:val="es-ES"/>
        </w:rPr>
        <w:t>Carlos Eduardo De la Puente Buckley</w:t>
      </w:r>
    </w:p>
    <w:p w:rsidR="000B0751" w:rsidRPr="00315C58" w:rsidRDefault="000B0751" w:rsidP="00F4503F">
      <w:pPr>
        <w:pStyle w:val="ListParagraph"/>
        <w:numPr>
          <w:ilvl w:val="0"/>
          <w:numId w:val="110"/>
        </w:numPr>
        <w:rPr>
          <w:rFonts w:cs="Calibri"/>
          <w:sz w:val="20"/>
          <w:szCs w:val="20"/>
        </w:rPr>
      </w:pPr>
      <w:r w:rsidRPr="00315C58">
        <w:rPr>
          <w:rFonts w:cs="Calibri"/>
          <w:sz w:val="20"/>
          <w:szCs w:val="20"/>
        </w:rPr>
        <w:t>Anines Yzaga Romero</w:t>
      </w:r>
    </w:p>
    <w:p w:rsidR="000B0751" w:rsidRPr="00315C58" w:rsidRDefault="000B0751" w:rsidP="00F4503F">
      <w:pPr>
        <w:pStyle w:val="ListParagraph"/>
        <w:numPr>
          <w:ilvl w:val="0"/>
          <w:numId w:val="110"/>
        </w:numPr>
        <w:rPr>
          <w:rFonts w:cs="Calibri"/>
          <w:sz w:val="20"/>
          <w:szCs w:val="20"/>
        </w:rPr>
      </w:pPr>
      <w:r w:rsidRPr="00315C58">
        <w:rPr>
          <w:rFonts w:cs="Calibri"/>
          <w:sz w:val="20"/>
          <w:szCs w:val="20"/>
        </w:rPr>
        <w:t>Jorge Miguel Buckley Castañeda</w:t>
      </w:r>
    </w:p>
    <w:p w:rsidR="000B0751" w:rsidRPr="00315C58" w:rsidRDefault="000B0751" w:rsidP="00F4503F">
      <w:pPr>
        <w:pStyle w:val="ListParagraph"/>
        <w:numPr>
          <w:ilvl w:val="0"/>
          <w:numId w:val="110"/>
        </w:numPr>
        <w:rPr>
          <w:rFonts w:cs="Calibri"/>
          <w:sz w:val="20"/>
          <w:szCs w:val="20"/>
        </w:rPr>
      </w:pPr>
      <w:r w:rsidRPr="00315C58">
        <w:rPr>
          <w:rFonts w:cs="Calibri"/>
          <w:sz w:val="20"/>
          <w:szCs w:val="20"/>
        </w:rPr>
        <w:t>Miguel Alejandro Yzaga Castañeda</w:t>
      </w:r>
    </w:p>
    <w:p w:rsidR="000B0751" w:rsidRPr="00C62293" w:rsidRDefault="000B0751" w:rsidP="00F4503F">
      <w:pPr>
        <w:pStyle w:val="ListParagraph"/>
        <w:numPr>
          <w:ilvl w:val="0"/>
          <w:numId w:val="110"/>
        </w:numPr>
        <w:rPr>
          <w:rFonts w:cs="Calibri"/>
          <w:sz w:val="20"/>
          <w:szCs w:val="20"/>
          <w:lang w:val="pt-BR"/>
        </w:rPr>
      </w:pPr>
      <w:r w:rsidRPr="00C62293">
        <w:rPr>
          <w:rFonts w:cs="Calibri"/>
          <w:sz w:val="20"/>
          <w:szCs w:val="20"/>
          <w:lang w:val="pt-BR"/>
        </w:rPr>
        <w:t>Maria Emilia Yzaga Castañeda de Aramburu</w:t>
      </w:r>
    </w:p>
    <w:p w:rsidR="000B0751" w:rsidRPr="00315C58" w:rsidRDefault="000B0751" w:rsidP="00F4503F">
      <w:pPr>
        <w:pStyle w:val="ListParagraph"/>
        <w:numPr>
          <w:ilvl w:val="0"/>
          <w:numId w:val="110"/>
        </w:numPr>
        <w:rPr>
          <w:rFonts w:cs="Calibri"/>
          <w:sz w:val="20"/>
          <w:szCs w:val="20"/>
        </w:rPr>
      </w:pPr>
      <w:r w:rsidRPr="00315C58">
        <w:rPr>
          <w:rFonts w:cs="Calibri"/>
          <w:sz w:val="20"/>
          <w:szCs w:val="20"/>
        </w:rPr>
        <w:t>Miguel Vicente Maurtua Castañeda</w:t>
      </w:r>
    </w:p>
    <w:p w:rsidR="000B0751" w:rsidRPr="00315C58" w:rsidRDefault="000B0751" w:rsidP="00F4503F">
      <w:pPr>
        <w:pStyle w:val="ListParagraph"/>
        <w:numPr>
          <w:ilvl w:val="0"/>
          <w:numId w:val="110"/>
        </w:numPr>
        <w:rPr>
          <w:rFonts w:cs="Calibri"/>
          <w:sz w:val="20"/>
          <w:szCs w:val="20"/>
        </w:rPr>
      </w:pPr>
      <w:r w:rsidRPr="00315C58">
        <w:rPr>
          <w:rFonts w:cs="Calibri"/>
          <w:sz w:val="20"/>
          <w:szCs w:val="20"/>
        </w:rPr>
        <w:t>Armando Castañeda Forero</w:t>
      </w:r>
    </w:p>
    <w:p w:rsidR="000B0751" w:rsidRPr="00315C58" w:rsidRDefault="000B0751" w:rsidP="00F4503F">
      <w:pPr>
        <w:pStyle w:val="ListParagraph"/>
        <w:numPr>
          <w:ilvl w:val="0"/>
          <w:numId w:val="110"/>
        </w:numPr>
        <w:rPr>
          <w:rFonts w:cs="Calibri"/>
          <w:sz w:val="20"/>
          <w:szCs w:val="20"/>
        </w:rPr>
      </w:pPr>
      <w:r w:rsidRPr="00315C58">
        <w:rPr>
          <w:rFonts w:cs="Calibri"/>
          <w:sz w:val="20"/>
          <w:szCs w:val="20"/>
        </w:rPr>
        <w:t>Elda Manuela Josefina Forero Vargas</w:t>
      </w:r>
    </w:p>
    <w:p w:rsidR="000B0751" w:rsidRPr="00315C58" w:rsidRDefault="000B0751" w:rsidP="00F4503F">
      <w:pPr>
        <w:pStyle w:val="ListParagraph"/>
        <w:numPr>
          <w:ilvl w:val="0"/>
          <w:numId w:val="110"/>
        </w:numPr>
        <w:rPr>
          <w:rFonts w:cs="Calibri"/>
          <w:sz w:val="20"/>
          <w:szCs w:val="20"/>
        </w:rPr>
      </w:pPr>
      <w:r w:rsidRPr="00315C58">
        <w:rPr>
          <w:rFonts w:cs="Calibri"/>
          <w:sz w:val="20"/>
          <w:szCs w:val="20"/>
        </w:rPr>
        <w:t>Melissa Castañeda Forero</w:t>
      </w:r>
    </w:p>
    <w:p w:rsidR="000B0751" w:rsidRPr="00315C58" w:rsidRDefault="000B0751" w:rsidP="000B0751">
      <w:pPr>
        <w:pStyle w:val="ListParagraph"/>
        <w:numPr>
          <w:ilvl w:val="0"/>
          <w:numId w:val="110"/>
        </w:numPr>
        <w:rPr>
          <w:rFonts w:cs="Calibri"/>
          <w:sz w:val="20"/>
          <w:szCs w:val="20"/>
        </w:rPr>
      </w:pPr>
      <w:r w:rsidRPr="00315C58">
        <w:rPr>
          <w:rFonts w:cs="Calibri"/>
          <w:sz w:val="20"/>
          <w:szCs w:val="20"/>
        </w:rPr>
        <w:t>María Elda Castañeda Forero</w:t>
      </w:r>
    </w:p>
    <w:p w:rsidR="000B0751" w:rsidRPr="00315C58" w:rsidRDefault="000B0751" w:rsidP="000B0751">
      <w:pPr>
        <w:pStyle w:val="ListParagraph"/>
        <w:numPr>
          <w:ilvl w:val="0"/>
          <w:numId w:val="110"/>
        </w:numPr>
        <w:rPr>
          <w:rFonts w:cs="Calibri"/>
          <w:sz w:val="20"/>
          <w:szCs w:val="20"/>
        </w:rPr>
      </w:pPr>
      <w:r w:rsidRPr="00315C58">
        <w:rPr>
          <w:rFonts w:cs="Calibri"/>
          <w:sz w:val="20"/>
          <w:szCs w:val="20"/>
        </w:rPr>
        <w:t>María Lily Ramírez Muñante</w:t>
      </w:r>
    </w:p>
    <w:p w:rsidR="000B0751" w:rsidRPr="00315C58" w:rsidRDefault="000B0751" w:rsidP="000B0751">
      <w:pPr>
        <w:pStyle w:val="ListParagraph"/>
        <w:numPr>
          <w:ilvl w:val="0"/>
          <w:numId w:val="110"/>
        </w:numPr>
        <w:rPr>
          <w:rFonts w:cs="Calibri"/>
          <w:sz w:val="20"/>
          <w:szCs w:val="20"/>
        </w:rPr>
      </w:pPr>
      <w:r w:rsidRPr="00315C58">
        <w:rPr>
          <w:rFonts w:cs="Calibri"/>
          <w:sz w:val="20"/>
          <w:szCs w:val="20"/>
        </w:rPr>
        <w:t>Juana Ines Ramírez Muñante</w:t>
      </w:r>
    </w:p>
    <w:p w:rsidR="000B0751" w:rsidRPr="00315C58" w:rsidRDefault="000B0751" w:rsidP="000B0751">
      <w:pPr>
        <w:pStyle w:val="ListParagraph"/>
        <w:numPr>
          <w:ilvl w:val="0"/>
          <w:numId w:val="110"/>
        </w:numPr>
        <w:rPr>
          <w:rFonts w:cs="Calibri"/>
          <w:sz w:val="20"/>
          <w:szCs w:val="20"/>
        </w:rPr>
      </w:pPr>
      <w:r w:rsidRPr="00315C58">
        <w:rPr>
          <w:rFonts w:cs="Calibri"/>
          <w:sz w:val="20"/>
          <w:szCs w:val="20"/>
        </w:rPr>
        <w:t>José Emilio Ramírez Muñante</w:t>
      </w:r>
    </w:p>
    <w:p w:rsidR="000B0751" w:rsidRPr="00315C58" w:rsidRDefault="000B0751" w:rsidP="000B0751">
      <w:pPr>
        <w:pStyle w:val="ListParagraph"/>
        <w:numPr>
          <w:ilvl w:val="0"/>
          <w:numId w:val="110"/>
        </w:numPr>
        <w:rPr>
          <w:rFonts w:cs="Calibri"/>
          <w:sz w:val="20"/>
          <w:szCs w:val="20"/>
        </w:rPr>
      </w:pPr>
      <w:r w:rsidRPr="00315C58">
        <w:rPr>
          <w:rFonts w:cs="Calibri"/>
          <w:sz w:val="20"/>
          <w:szCs w:val="20"/>
        </w:rPr>
        <w:t>María Pauline Barberi Castañeda</w:t>
      </w:r>
    </w:p>
    <w:p w:rsidR="000B0751" w:rsidRPr="00315C58" w:rsidRDefault="000B0751" w:rsidP="000B0751">
      <w:pPr>
        <w:pStyle w:val="ListParagraph"/>
        <w:numPr>
          <w:ilvl w:val="0"/>
          <w:numId w:val="110"/>
        </w:numPr>
        <w:rPr>
          <w:rFonts w:cs="Calibri"/>
          <w:sz w:val="20"/>
          <w:szCs w:val="20"/>
        </w:rPr>
      </w:pPr>
      <w:r w:rsidRPr="00315C58">
        <w:rPr>
          <w:rFonts w:cs="Calibri"/>
          <w:sz w:val="20"/>
          <w:szCs w:val="20"/>
        </w:rPr>
        <w:t>Dino Barberi Castañeda</w:t>
      </w:r>
    </w:p>
    <w:p w:rsidR="000B0751" w:rsidRPr="00315C58" w:rsidRDefault="000B0751" w:rsidP="000B0751">
      <w:pPr>
        <w:pStyle w:val="ListParagraph"/>
        <w:numPr>
          <w:ilvl w:val="0"/>
          <w:numId w:val="110"/>
        </w:numPr>
        <w:rPr>
          <w:rFonts w:cs="Calibri"/>
          <w:sz w:val="20"/>
          <w:szCs w:val="20"/>
        </w:rPr>
      </w:pPr>
      <w:r w:rsidRPr="00315C58">
        <w:rPr>
          <w:rFonts w:cs="Calibri"/>
          <w:sz w:val="20"/>
          <w:szCs w:val="20"/>
        </w:rPr>
        <w:t>María Pia Barberi Castañeda</w:t>
      </w:r>
    </w:p>
    <w:p w:rsidR="000B0751" w:rsidRPr="00315C58" w:rsidRDefault="000B0751" w:rsidP="000B0751">
      <w:pPr>
        <w:pStyle w:val="ListParagraph"/>
        <w:numPr>
          <w:ilvl w:val="0"/>
          <w:numId w:val="110"/>
        </w:numPr>
        <w:rPr>
          <w:rFonts w:cs="Calibri"/>
          <w:sz w:val="20"/>
          <w:szCs w:val="20"/>
        </w:rPr>
      </w:pPr>
      <w:r w:rsidRPr="00315C58">
        <w:rPr>
          <w:rFonts w:cs="Calibri"/>
          <w:sz w:val="20"/>
          <w:szCs w:val="20"/>
        </w:rPr>
        <w:t>Maritza Castañeda de Hott</w:t>
      </w:r>
    </w:p>
    <w:p w:rsidR="000B0751" w:rsidRPr="00315C58" w:rsidRDefault="000B0751" w:rsidP="000B0751">
      <w:pPr>
        <w:pStyle w:val="ListParagraph"/>
        <w:numPr>
          <w:ilvl w:val="0"/>
          <w:numId w:val="110"/>
        </w:numPr>
        <w:rPr>
          <w:rFonts w:cs="Calibri"/>
          <w:sz w:val="20"/>
          <w:szCs w:val="20"/>
        </w:rPr>
      </w:pPr>
      <w:r w:rsidRPr="00315C58">
        <w:rPr>
          <w:rFonts w:cs="Calibri"/>
          <w:sz w:val="20"/>
          <w:szCs w:val="20"/>
        </w:rPr>
        <w:t xml:space="preserve">Juana Pardo Vargas </w:t>
      </w:r>
    </w:p>
    <w:p w:rsidR="000B0751" w:rsidRPr="00315C58" w:rsidRDefault="000B0751" w:rsidP="000B0751">
      <w:pPr>
        <w:pStyle w:val="ListParagraph"/>
        <w:numPr>
          <w:ilvl w:val="0"/>
          <w:numId w:val="110"/>
        </w:numPr>
        <w:rPr>
          <w:rFonts w:cs="Calibri"/>
          <w:sz w:val="20"/>
          <w:szCs w:val="20"/>
        </w:rPr>
      </w:pPr>
      <w:r w:rsidRPr="00315C58">
        <w:rPr>
          <w:rFonts w:cs="Calibri"/>
          <w:sz w:val="20"/>
          <w:szCs w:val="20"/>
        </w:rPr>
        <w:lastRenderedPageBreak/>
        <w:t>Gloria María Pardo Vargas</w:t>
      </w:r>
    </w:p>
    <w:p w:rsidR="000B0751" w:rsidRPr="008B7BE9" w:rsidRDefault="000B0751" w:rsidP="000B0751">
      <w:pPr>
        <w:pStyle w:val="ListParagraph"/>
        <w:numPr>
          <w:ilvl w:val="0"/>
          <w:numId w:val="110"/>
        </w:numPr>
        <w:rPr>
          <w:rFonts w:cs="Calibri"/>
          <w:sz w:val="20"/>
          <w:szCs w:val="20"/>
          <w:lang w:val="es-US"/>
        </w:rPr>
      </w:pPr>
      <w:r w:rsidRPr="008B7BE9">
        <w:rPr>
          <w:rFonts w:cs="Calibri"/>
          <w:sz w:val="20"/>
          <w:szCs w:val="20"/>
          <w:lang w:val="es-US"/>
        </w:rPr>
        <w:t xml:space="preserve">Teresa Antúnez de </w:t>
      </w:r>
      <w:proofErr w:type="spellStart"/>
      <w:r w:rsidRPr="008B7BE9">
        <w:rPr>
          <w:rFonts w:cs="Calibri"/>
          <w:sz w:val="20"/>
          <w:szCs w:val="20"/>
          <w:lang w:val="es-US"/>
        </w:rPr>
        <w:t>Mayolo</w:t>
      </w:r>
      <w:proofErr w:type="spellEnd"/>
      <w:r w:rsidRPr="008B7BE9">
        <w:rPr>
          <w:rFonts w:cs="Calibri"/>
          <w:sz w:val="20"/>
          <w:szCs w:val="20"/>
          <w:lang w:val="es-US"/>
        </w:rPr>
        <w:t xml:space="preserve"> </w:t>
      </w:r>
      <w:proofErr w:type="spellStart"/>
      <w:r w:rsidRPr="008B7BE9">
        <w:rPr>
          <w:rFonts w:cs="Calibri"/>
          <w:sz w:val="20"/>
          <w:szCs w:val="20"/>
          <w:lang w:val="es-US"/>
        </w:rPr>
        <w:t>Aguinada</w:t>
      </w:r>
      <w:proofErr w:type="spellEnd"/>
      <w:r w:rsidRPr="008B7BE9">
        <w:rPr>
          <w:rFonts w:cs="Calibri"/>
          <w:sz w:val="20"/>
          <w:szCs w:val="20"/>
          <w:lang w:val="es-US"/>
        </w:rPr>
        <w:t xml:space="preserve"> de Pardo</w:t>
      </w:r>
    </w:p>
    <w:p w:rsidR="000B0751" w:rsidRPr="00C62293" w:rsidRDefault="000B0751" w:rsidP="000B0751">
      <w:pPr>
        <w:pStyle w:val="ListParagraph"/>
        <w:numPr>
          <w:ilvl w:val="0"/>
          <w:numId w:val="110"/>
        </w:numPr>
        <w:rPr>
          <w:rFonts w:cs="Calibri"/>
          <w:sz w:val="20"/>
          <w:szCs w:val="20"/>
          <w:lang w:val="es-ES"/>
        </w:rPr>
      </w:pPr>
      <w:r w:rsidRPr="00C62293">
        <w:rPr>
          <w:rFonts w:cs="Calibri"/>
          <w:sz w:val="20"/>
          <w:szCs w:val="20"/>
          <w:lang w:val="es-ES"/>
        </w:rPr>
        <w:t>Rafael Guillermo Pardo Antúnez de Mayolo</w:t>
      </w:r>
    </w:p>
    <w:p w:rsidR="000B0751" w:rsidRPr="00315C58" w:rsidRDefault="000B0751" w:rsidP="000B0751">
      <w:pPr>
        <w:pStyle w:val="ListParagraph"/>
        <w:numPr>
          <w:ilvl w:val="0"/>
          <w:numId w:val="110"/>
        </w:numPr>
        <w:rPr>
          <w:rFonts w:cs="Calibri"/>
          <w:sz w:val="20"/>
          <w:szCs w:val="20"/>
        </w:rPr>
      </w:pPr>
      <w:r w:rsidRPr="00315C58">
        <w:rPr>
          <w:rFonts w:cs="Calibri"/>
          <w:sz w:val="20"/>
          <w:szCs w:val="20"/>
        </w:rPr>
        <w:t>Ramón Pardo Antúnez de Mayolo</w:t>
      </w:r>
    </w:p>
    <w:p w:rsidR="000B0751" w:rsidRPr="00315C58" w:rsidRDefault="000B0751" w:rsidP="000B0751">
      <w:pPr>
        <w:pStyle w:val="ListParagraph"/>
        <w:numPr>
          <w:ilvl w:val="0"/>
          <w:numId w:val="110"/>
        </w:numPr>
        <w:rPr>
          <w:rFonts w:cs="Calibri"/>
          <w:sz w:val="20"/>
          <w:szCs w:val="20"/>
        </w:rPr>
      </w:pPr>
      <w:r w:rsidRPr="00315C58">
        <w:rPr>
          <w:rFonts w:cs="Calibri"/>
          <w:sz w:val="20"/>
          <w:szCs w:val="20"/>
        </w:rPr>
        <w:t>Guillermo Pardo Antúnez de Mayolo</w:t>
      </w:r>
    </w:p>
    <w:p w:rsidR="000B0751" w:rsidRPr="008B7BE9" w:rsidRDefault="000B0751" w:rsidP="000B0751">
      <w:pPr>
        <w:pStyle w:val="ListParagraph"/>
        <w:numPr>
          <w:ilvl w:val="0"/>
          <w:numId w:val="110"/>
        </w:numPr>
        <w:rPr>
          <w:rFonts w:cs="Calibri"/>
          <w:sz w:val="20"/>
          <w:szCs w:val="20"/>
          <w:lang w:val="es-US"/>
        </w:rPr>
      </w:pPr>
      <w:r w:rsidRPr="008B7BE9">
        <w:rPr>
          <w:rFonts w:cs="Calibri"/>
          <w:sz w:val="20"/>
          <w:szCs w:val="20"/>
          <w:lang w:val="es-US"/>
        </w:rPr>
        <w:t xml:space="preserve">Nina Teresa Pardo Antúnez de </w:t>
      </w:r>
      <w:proofErr w:type="spellStart"/>
      <w:r w:rsidRPr="008B7BE9">
        <w:rPr>
          <w:rFonts w:cs="Calibri"/>
          <w:sz w:val="20"/>
          <w:szCs w:val="20"/>
          <w:lang w:val="es-US"/>
        </w:rPr>
        <w:t>Mayolo</w:t>
      </w:r>
      <w:proofErr w:type="spellEnd"/>
    </w:p>
    <w:p w:rsidR="000B0751" w:rsidRPr="00C62293" w:rsidRDefault="000B0751" w:rsidP="000B0751">
      <w:pPr>
        <w:pStyle w:val="ListParagraph"/>
        <w:numPr>
          <w:ilvl w:val="0"/>
          <w:numId w:val="110"/>
        </w:numPr>
        <w:rPr>
          <w:rFonts w:cs="Calibri"/>
          <w:sz w:val="20"/>
          <w:szCs w:val="20"/>
          <w:lang w:val="es-ES"/>
        </w:rPr>
      </w:pPr>
      <w:r w:rsidRPr="00C62293">
        <w:rPr>
          <w:rFonts w:cs="Calibri"/>
          <w:sz w:val="20"/>
          <w:szCs w:val="20"/>
          <w:lang w:val="es-ES"/>
        </w:rPr>
        <w:t>María de la Consolación Pardo Vargas de Fernández Concha</w:t>
      </w:r>
    </w:p>
    <w:p w:rsidR="000B0751" w:rsidRPr="00315C58" w:rsidRDefault="004F06BF" w:rsidP="000B0751">
      <w:pPr>
        <w:pStyle w:val="ListParagraph"/>
        <w:numPr>
          <w:ilvl w:val="0"/>
          <w:numId w:val="110"/>
        </w:numPr>
        <w:rPr>
          <w:rFonts w:cs="Calibri"/>
          <w:sz w:val="20"/>
          <w:szCs w:val="20"/>
        </w:rPr>
      </w:pPr>
      <w:r>
        <w:rPr>
          <w:rFonts w:cs="Calibri"/>
          <w:noProof/>
          <w:sz w:val="20"/>
          <w:szCs w:val="20"/>
          <w:lang w:eastAsia="en-US"/>
        </w:rPr>
        <mc:AlternateContent>
          <mc:Choice Requires="wps">
            <w:drawing>
              <wp:anchor distT="0" distB="0" distL="114300" distR="114300" simplePos="0" relativeHeight="251683840" behindDoc="0" locked="1" layoutInCell="1" allowOverlap="1">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rsidR="004F06BF" w:rsidRPr="004F06BF" w:rsidRDefault="004F06BF">
                            <w:pPr>
                              <w:rPr>
                                <w:sz w:val="18"/>
                              </w:rPr>
                            </w:pPr>
                            <w:r>
                              <w:rPr>
                                <w:sz w:val="18"/>
                              </w:rPr>
                              <w:fldChar w:fldCharType="begin"/>
                            </w:r>
                            <w:r>
                              <w:rPr>
                                <w:sz w:val="18"/>
                              </w:rPr>
                              <w:instrText xml:space="preserve"> FILENAME  \* MERGEFORMAT </w:instrText>
                            </w:r>
                            <w:r>
                              <w:rPr>
                                <w:sz w:val="18"/>
                              </w:rPr>
                              <w:fldChar w:fldCharType="separate"/>
                            </w:r>
                            <w:r>
                              <w:rPr>
                                <w:noProof/>
                                <w:sz w:val="18"/>
                              </w:rPr>
                              <w:t>CIDH07030E03</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Text Box 2" o:spid="_x0000_s1033" type="#_x0000_t202" style="position:absolute;left:0;text-align:left;margin-left:-7.2pt;margin-top:10in;width:266.4pt;height:18pt;z-index:2516838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" filled="f" stroked="f">
                <v:stroke joinstyle="round"/>
                <v:path arrowok="t"/>
                <v:textbox>
                  <w:txbxContent>
                    <w:p w:rsidR="004F06BF" w:rsidRPr="004F06BF" w:rsidRDefault="004F06BF">
                      <w:pPr>
                        <w:rPr>
                          <w:sz w:val="18"/>
                        </w:rPr>
                      </w:pPr>
                      <w:r>
                        <w:rPr>
                          <w:sz w:val="18"/>
                        </w:rPr>
                        <w:fldChar w:fldCharType="begin"/>
                      </w:r>
                      <w:r>
                        <w:rPr>
                          <w:sz w:val="18"/>
                        </w:rPr>
                        <w:instrText xml:space="preserve"> FILENAME  \* MERGEFORMAT </w:instrText>
                      </w:r>
                      <w:r>
                        <w:rPr>
                          <w:sz w:val="18"/>
                        </w:rPr>
                        <w:fldChar w:fldCharType="separate"/>
                      </w:r>
                      <w:r>
                        <w:rPr>
                          <w:noProof/>
                          <w:sz w:val="18"/>
                        </w:rPr>
                        <w:t>CIDH07030E03</w:t>
                      </w:r>
                      <w:r>
                        <w:rPr>
                          <w:sz w:val="18"/>
                        </w:rPr>
                        <w:fldChar w:fldCharType="end"/>
                      </w:r>
                    </w:p>
                  </w:txbxContent>
                </v:textbox>
                <w10:wrap anchory="page"/>
                <w10:anchorlock/>
              </v:shape>
            </w:pict>
          </mc:Fallback>
        </mc:AlternateContent>
      </w:r>
      <w:r w:rsidR="000B0751" w:rsidRPr="00315C58">
        <w:rPr>
          <w:rFonts w:cs="Calibri"/>
          <w:sz w:val="20"/>
          <w:szCs w:val="20"/>
        </w:rPr>
        <w:t>Alberto Pedro Vargas Martinto</w:t>
      </w:r>
    </w:p>
    <w:sectPr w:rsidR="000B0751" w:rsidRPr="00315C5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5E3" w:rsidRDefault="007365E3">
      <w:r>
        <w:separator/>
      </w:r>
    </w:p>
  </w:endnote>
  <w:endnote w:type="continuationSeparator" w:id="0">
    <w:p w:rsidR="007365E3" w:rsidRDefault="0073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0EE" w:rsidRDefault="00F050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0C021E" w:rsidRPr="00934A2C" w:rsidRDefault="000C021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F55B7">
          <w:rPr>
            <w:noProof/>
            <w:sz w:val="16"/>
            <w:szCs w:val="22"/>
          </w:rPr>
          <w:t>9</w:t>
        </w:r>
        <w:r w:rsidRPr="00934A2C">
          <w:rPr>
            <w:noProof/>
            <w:sz w:val="16"/>
            <w:szCs w:val="22"/>
          </w:rPr>
          <w:fldChar w:fldCharType="end"/>
        </w:r>
      </w:p>
    </w:sdtContent>
  </w:sdt>
  <w:p w:rsidR="000C021E" w:rsidRDefault="000C02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21E" w:rsidRPr="00934A2C" w:rsidRDefault="000C021E">
    <w:pPr>
      <w:pStyle w:val="Footer"/>
      <w:jc w:val="center"/>
      <w:rPr>
        <w:sz w:val="16"/>
        <w:szCs w:val="22"/>
      </w:rPr>
    </w:pPr>
  </w:p>
  <w:p w:rsidR="000C021E" w:rsidRDefault="000C0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5E3" w:rsidRPr="000F35ED" w:rsidRDefault="007365E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365E3" w:rsidRPr="000F35ED" w:rsidRDefault="007365E3" w:rsidP="000F35ED">
      <w:pPr>
        <w:rPr>
          <w:rFonts w:asciiTheme="majorHAnsi" w:hAnsiTheme="majorHAnsi"/>
          <w:sz w:val="16"/>
          <w:szCs w:val="16"/>
        </w:rPr>
      </w:pPr>
      <w:r w:rsidRPr="000F35ED">
        <w:rPr>
          <w:rFonts w:asciiTheme="majorHAnsi" w:hAnsiTheme="majorHAnsi"/>
          <w:sz w:val="16"/>
          <w:szCs w:val="16"/>
        </w:rPr>
        <w:separator/>
      </w:r>
    </w:p>
    <w:p w:rsidR="007365E3" w:rsidRPr="000F35ED" w:rsidRDefault="007365E3" w:rsidP="000F35ED">
      <w:pPr>
        <w:pStyle w:val="Footer"/>
        <w:rPr>
          <w:rFonts w:asciiTheme="majorHAnsi" w:hAnsiTheme="majorHAnsi"/>
          <w:sz w:val="16"/>
          <w:szCs w:val="16"/>
        </w:rPr>
      </w:pPr>
      <w:r>
        <w:rPr>
          <w:rFonts w:asciiTheme="majorHAnsi" w:hAnsiTheme="majorHAnsi"/>
          <w:sz w:val="16"/>
          <w:szCs w:val="16"/>
        </w:rPr>
        <w:t xml:space="preserve">[… </w:t>
      </w:r>
      <w:proofErr w:type="gramStart"/>
      <w:r>
        <w:rPr>
          <w:rFonts w:asciiTheme="majorHAnsi" w:hAnsiTheme="majorHAnsi"/>
          <w:sz w:val="16"/>
          <w:szCs w:val="16"/>
        </w:rPr>
        <w:t>c</w:t>
      </w:r>
      <w:r w:rsidRPr="000F35ED">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7365E3" w:rsidRPr="000F35ED" w:rsidRDefault="007365E3"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rsidR="000C021E" w:rsidRPr="001508FD" w:rsidRDefault="000C021E" w:rsidP="00DA1133">
      <w:pPr>
        <w:pStyle w:val="FootnoteText"/>
        <w:ind w:firstLine="720"/>
        <w:rPr>
          <w:rFonts w:ascii="Cambria" w:hAnsi="Cambria"/>
          <w:sz w:val="16"/>
          <w:szCs w:val="16"/>
        </w:rPr>
      </w:pPr>
      <w:r w:rsidRPr="001508FD">
        <w:rPr>
          <w:rStyle w:val="FootnoteReference"/>
          <w:rFonts w:ascii="Cambria" w:hAnsi="Cambria"/>
          <w:sz w:val="16"/>
          <w:szCs w:val="16"/>
        </w:rPr>
        <w:footnoteRef/>
      </w:r>
      <w:r w:rsidRPr="001508FD">
        <w:rPr>
          <w:rFonts w:ascii="Cambria" w:hAnsi="Cambria"/>
          <w:sz w:val="16"/>
          <w:szCs w:val="16"/>
        </w:rPr>
        <w:t xml:space="preserve"> Th</w:t>
      </w:r>
      <w:r>
        <w:rPr>
          <w:rFonts w:ascii="Cambria" w:hAnsi="Cambria"/>
          <w:sz w:val="16"/>
          <w:szCs w:val="16"/>
        </w:rPr>
        <w:t>e</w:t>
      </w:r>
      <w:r w:rsidRPr="001508FD">
        <w:rPr>
          <w:rFonts w:ascii="Cambria" w:hAnsi="Cambria"/>
          <w:sz w:val="16"/>
          <w:szCs w:val="16"/>
        </w:rPr>
        <w:t xml:space="preserve"> petition was filed </w:t>
      </w:r>
      <w:r>
        <w:rPr>
          <w:rFonts w:ascii="Cambria" w:hAnsi="Cambria"/>
          <w:sz w:val="16"/>
          <w:szCs w:val="16"/>
        </w:rPr>
        <w:t>on behalf</w:t>
      </w:r>
      <w:r w:rsidRPr="001508FD">
        <w:rPr>
          <w:rFonts w:ascii="Cambria" w:hAnsi="Cambria"/>
          <w:sz w:val="16"/>
          <w:szCs w:val="16"/>
        </w:rPr>
        <w:t xml:space="preserve"> of 115 alleged victims, listed individually in the </w:t>
      </w:r>
      <w:r>
        <w:rPr>
          <w:rFonts w:ascii="Cambria" w:hAnsi="Cambria"/>
          <w:sz w:val="16"/>
          <w:szCs w:val="16"/>
        </w:rPr>
        <w:t>annex</w:t>
      </w:r>
      <w:r w:rsidRPr="001508FD">
        <w:rPr>
          <w:rFonts w:ascii="Cambria" w:hAnsi="Cambria"/>
          <w:sz w:val="16"/>
          <w:szCs w:val="16"/>
        </w:rPr>
        <w:t xml:space="preserve"> to th</w:t>
      </w:r>
      <w:r>
        <w:rPr>
          <w:rFonts w:ascii="Cambria" w:hAnsi="Cambria"/>
          <w:sz w:val="16"/>
          <w:szCs w:val="16"/>
        </w:rPr>
        <w:t>is</w:t>
      </w:r>
      <w:r w:rsidRPr="001508FD">
        <w:rPr>
          <w:rFonts w:ascii="Cambria" w:hAnsi="Cambria"/>
          <w:sz w:val="16"/>
          <w:szCs w:val="16"/>
        </w:rPr>
        <w:t xml:space="preserve"> document.</w:t>
      </w:r>
    </w:p>
  </w:footnote>
  <w:footnote w:id="3">
    <w:p w:rsidR="000C021E" w:rsidRPr="001508FD" w:rsidRDefault="000C021E" w:rsidP="00BC43FA">
      <w:pPr>
        <w:pStyle w:val="FootnoteText"/>
        <w:ind w:firstLine="720"/>
        <w:jc w:val="both"/>
        <w:rPr>
          <w:rFonts w:ascii="Cambria" w:hAnsi="Cambria"/>
          <w:sz w:val="16"/>
          <w:szCs w:val="16"/>
        </w:rPr>
      </w:pPr>
      <w:r w:rsidRPr="001508FD">
        <w:rPr>
          <w:rStyle w:val="FootnoteReference"/>
          <w:rFonts w:ascii="Cambria" w:hAnsi="Cambria"/>
          <w:sz w:val="16"/>
          <w:szCs w:val="16"/>
        </w:rPr>
        <w:footnoteRef/>
      </w:r>
      <w:r w:rsidRPr="001508FD">
        <w:rPr>
          <w:rFonts w:ascii="Cambria" w:hAnsi="Cambria"/>
          <w:sz w:val="16"/>
          <w:szCs w:val="16"/>
        </w:rPr>
        <w:t xml:space="preserve"> Pursuant to the provisions of Article 17(2</w:t>
      </w:r>
      <w:proofErr w:type="gramStart"/>
      <w:r w:rsidRPr="001508FD">
        <w:rPr>
          <w:rFonts w:ascii="Cambria" w:hAnsi="Cambria"/>
          <w:sz w:val="16"/>
          <w:szCs w:val="16"/>
        </w:rPr>
        <w:t>)(</w:t>
      </w:r>
      <w:proofErr w:type="gramEnd"/>
      <w:r w:rsidRPr="001508FD">
        <w:rPr>
          <w:rFonts w:ascii="Cambria" w:hAnsi="Cambria"/>
          <w:sz w:val="16"/>
          <w:szCs w:val="16"/>
        </w:rPr>
        <w:t xml:space="preserve">a) of the Commission’s Rules of Procedure, Commissioner </w:t>
      </w:r>
      <w:r>
        <w:rPr>
          <w:rFonts w:ascii="Cambria" w:hAnsi="Cambria"/>
          <w:sz w:val="16"/>
          <w:szCs w:val="16"/>
        </w:rPr>
        <w:t>Julissa</w:t>
      </w:r>
      <w:r w:rsidRPr="001508FD">
        <w:rPr>
          <w:rFonts w:ascii="Cambria" w:hAnsi="Cambria"/>
          <w:sz w:val="16"/>
          <w:szCs w:val="16"/>
        </w:rPr>
        <w:t xml:space="preserve"> </w:t>
      </w:r>
      <w:r>
        <w:rPr>
          <w:rFonts w:ascii="Cambria" w:hAnsi="Cambria"/>
          <w:sz w:val="16"/>
          <w:szCs w:val="16"/>
        </w:rPr>
        <w:t>Mantilla</w:t>
      </w:r>
      <w:r w:rsidRPr="001508FD">
        <w:rPr>
          <w:rFonts w:ascii="Cambria" w:hAnsi="Cambria"/>
          <w:sz w:val="16"/>
          <w:szCs w:val="16"/>
        </w:rPr>
        <w:t xml:space="preserve"> </w:t>
      </w:r>
      <w:r>
        <w:rPr>
          <w:rFonts w:ascii="Cambria" w:hAnsi="Cambria"/>
          <w:sz w:val="16"/>
          <w:szCs w:val="16"/>
        </w:rPr>
        <w:t>Falcón</w:t>
      </w:r>
      <w:r w:rsidRPr="001508FD">
        <w:rPr>
          <w:rFonts w:ascii="Cambria" w:hAnsi="Cambria"/>
          <w:sz w:val="16"/>
          <w:szCs w:val="16"/>
        </w:rPr>
        <w:t xml:space="preserve">, a </w:t>
      </w:r>
      <w:r>
        <w:rPr>
          <w:rFonts w:ascii="Cambria" w:hAnsi="Cambria"/>
          <w:sz w:val="16"/>
          <w:szCs w:val="16"/>
        </w:rPr>
        <w:t>Peruvian</w:t>
      </w:r>
      <w:r w:rsidRPr="001508FD">
        <w:rPr>
          <w:rFonts w:ascii="Cambria" w:hAnsi="Cambria"/>
          <w:sz w:val="16"/>
          <w:szCs w:val="16"/>
        </w:rPr>
        <w:t xml:space="preserve"> national, did not participate in either the debate or the decision on this case.</w:t>
      </w:r>
    </w:p>
  </w:footnote>
  <w:footnote w:id="4">
    <w:p w:rsidR="000C021E" w:rsidRPr="001508FD" w:rsidRDefault="000C021E" w:rsidP="007A699C">
      <w:pPr>
        <w:pStyle w:val="FootnoteText"/>
        <w:ind w:firstLine="720"/>
        <w:jc w:val="both"/>
        <w:rPr>
          <w:rFonts w:ascii="Cambria" w:hAnsi="Cambria"/>
          <w:sz w:val="16"/>
          <w:szCs w:val="16"/>
        </w:rPr>
      </w:pPr>
      <w:r w:rsidRPr="001508FD">
        <w:rPr>
          <w:rStyle w:val="FootnoteReference"/>
          <w:rFonts w:ascii="Cambria" w:hAnsi="Cambria"/>
          <w:sz w:val="16"/>
          <w:szCs w:val="16"/>
        </w:rPr>
        <w:footnoteRef/>
      </w:r>
      <w:r w:rsidRPr="001508FD">
        <w:rPr>
          <w:rFonts w:ascii="Cambria" w:hAnsi="Cambria"/>
          <w:sz w:val="16"/>
          <w:szCs w:val="16"/>
        </w:rPr>
        <w:t xml:space="preserve"> </w:t>
      </w:r>
      <w:r w:rsidRPr="001508FD">
        <w:rPr>
          <w:rFonts w:asciiTheme="majorHAnsi" w:hAnsiTheme="majorHAnsi"/>
          <w:sz w:val="16"/>
          <w:szCs w:val="16"/>
        </w:rPr>
        <w:t>Hereinafter, the “Convention” or the “American Convention</w:t>
      </w:r>
      <w:r>
        <w:rPr>
          <w:rFonts w:asciiTheme="majorHAnsi" w:hAnsiTheme="majorHAnsi"/>
          <w:sz w:val="16"/>
          <w:szCs w:val="16"/>
        </w:rPr>
        <w:t>.</w:t>
      </w:r>
      <w:r w:rsidRPr="001508FD">
        <w:rPr>
          <w:rFonts w:asciiTheme="majorHAnsi" w:hAnsiTheme="majorHAnsi"/>
          <w:sz w:val="16"/>
          <w:szCs w:val="16"/>
        </w:rPr>
        <w:t>”</w:t>
      </w:r>
      <w:r w:rsidRPr="001508FD">
        <w:rPr>
          <w:rFonts w:ascii="Cambria" w:hAnsi="Cambria"/>
          <w:sz w:val="16"/>
          <w:szCs w:val="16"/>
        </w:rPr>
        <w:t xml:space="preserve"> </w:t>
      </w:r>
    </w:p>
  </w:footnote>
  <w:footnote w:id="5">
    <w:p w:rsidR="000C021E" w:rsidRPr="001508FD" w:rsidRDefault="000C021E" w:rsidP="000337EF">
      <w:pPr>
        <w:pStyle w:val="FootnoteText"/>
        <w:spacing w:after="120"/>
        <w:ind w:firstLine="720"/>
        <w:jc w:val="both"/>
        <w:rPr>
          <w:rFonts w:ascii="Cambria" w:hAnsi="Cambria"/>
          <w:sz w:val="16"/>
          <w:szCs w:val="16"/>
        </w:rPr>
      </w:pPr>
      <w:r w:rsidRPr="001508FD">
        <w:rPr>
          <w:rStyle w:val="FootnoteReference"/>
          <w:rFonts w:ascii="Cambria" w:hAnsi="Cambria"/>
          <w:sz w:val="16"/>
          <w:szCs w:val="16"/>
        </w:rPr>
        <w:footnoteRef/>
      </w:r>
      <w:r w:rsidRPr="001508FD">
        <w:rPr>
          <w:rFonts w:ascii="Cambria" w:hAnsi="Cambria"/>
          <w:sz w:val="16"/>
          <w:szCs w:val="16"/>
        </w:rPr>
        <w:t xml:space="preserve"> Each party’s observations were duly forwarded to the other party</w:t>
      </w:r>
      <w:r w:rsidRPr="001508FD">
        <w:rPr>
          <w:rFonts w:asciiTheme="majorHAnsi" w:hAnsiTheme="majorHAnsi"/>
          <w:sz w:val="16"/>
          <w:szCs w:val="16"/>
        </w:rPr>
        <w:t>.</w:t>
      </w:r>
    </w:p>
  </w:footnote>
  <w:footnote w:id="6">
    <w:p w:rsidR="000C021E" w:rsidRPr="001508FD" w:rsidRDefault="000C021E" w:rsidP="00703BA2">
      <w:pPr>
        <w:pStyle w:val="FootnoteText"/>
        <w:ind w:firstLine="720"/>
        <w:jc w:val="both"/>
        <w:rPr>
          <w:rFonts w:ascii="Cambria" w:hAnsi="Cambria"/>
          <w:sz w:val="16"/>
          <w:szCs w:val="16"/>
        </w:rPr>
      </w:pPr>
      <w:r w:rsidRPr="001508FD">
        <w:rPr>
          <w:rStyle w:val="FootnoteReference"/>
          <w:rFonts w:ascii="Cambria" w:hAnsi="Cambria"/>
          <w:sz w:val="16"/>
          <w:szCs w:val="16"/>
        </w:rPr>
        <w:footnoteRef/>
      </w:r>
      <w:r w:rsidRPr="001508FD">
        <w:rPr>
          <w:rFonts w:ascii="Cambria" w:hAnsi="Cambria"/>
          <w:sz w:val="16"/>
          <w:szCs w:val="16"/>
        </w:rPr>
        <w:t xml:space="preserve"> </w:t>
      </w:r>
      <w:r>
        <w:rPr>
          <w:rFonts w:ascii="Cambria" w:hAnsi="Cambria"/>
          <w:sz w:val="16"/>
          <w:szCs w:val="16"/>
        </w:rPr>
        <w:t>Legislative Decree</w:t>
      </w:r>
      <w:r w:rsidRPr="001508FD">
        <w:rPr>
          <w:rFonts w:ascii="Cambria" w:hAnsi="Cambria"/>
          <w:sz w:val="16"/>
          <w:szCs w:val="16"/>
        </w:rPr>
        <w:t xml:space="preserve"> 653</w:t>
      </w:r>
      <w:r>
        <w:rPr>
          <w:rFonts w:ascii="Cambria" w:hAnsi="Cambria"/>
          <w:sz w:val="16"/>
          <w:szCs w:val="16"/>
        </w:rPr>
        <w:t xml:space="preserve"> (Law to Promote Investments in the Agricultural Sector)</w:t>
      </w:r>
      <w:r w:rsidRPr="001508FD">
        <w:rPr>
          <w:rFonts w:ascii="Cambria" w:hAnsi="Cambria"/>
          <w:sz w:val="16"/>
          <w:szCs w:val="16"/>
        </w:rPr>
        <w:t xml:space="preserve">. </w:t>
      </w:r>
      <w:r>
        <w:rPr>
          <w:rFonts w:ascii="Cambria" w:hAnsi="Cambria"/>
          <w:sz w:val="16"/>
          <w:szCs w:val="16"/>
        </w:rPr>
        <w:t>TRANSITIONAL PROVISIONS</w:t>
      </w:r>
      <w:r w:rsidRPr="001508FD">
        <w:rPr>
          <w:rFonts w:ascii="Cambria" w:hAnsi="Cambria"/>
          <w:sz w:val="16"/>
          <w:szCs w:val="16"/>
        </w:rPr>
        <w:t xml:space="preserve">: </w:t>
      </w:r>
      <w:r>
        <w:rPr>
          <w:rFonts w:ascii="Cambria" w:hAnsi="Cambria"/>
          <w:sz w:val="16"/>
          <w:szCs w:val="16"/>
        </w:rPr>
        <w:t>FOURTH</w:t>
      </w:r>
      <w:r w:rsidRPr="001508FD">
        <w:rPr>
          <w:rFonts w:ascii="Cambria" w:hAnsi="Cambria"/>
          <w:sz w:val="16"/>
          <w:szCs w:val="16"/>
        </w:rPr>
        <w:t xml:space="preserve">. </w:t>
      </w:r>
      <w:r>
        <w:rPr>
          <w:rFonts w:ascii="Cambria" w:hAnsi="Cambria"/>
          <w:sz w:val="16"/>
          <w:szCs w:val="16"/>
        </w:rPr>
        <w:t xml:space="preserve">– The </w:t>
      </w:r>
      <w:r w:rsidR="000B133E">
        <w:rPr>
          <w:rFonts w:ascii="Cambria" w:hAnsi="Cambria"/>
          <w:sz w:val="16"/>
          <w:szCs w:val="16"/>
        </w:rPr>
        <w:t>appraisal</w:t>
      </w:r>
      <w:r>
        <w:rPr>
          <w:rFonts w:ascii="Cambria" w:hAnsi="Cambria"/>
          <w:sz w:val="16"/>
          <w:szCs w:val="16"/>
        </w:rPr>
        <w:t xml:space="preserve"> and payment of expropriations in process shall be governed by the provisions of Article</w:t>
      </w:r>
      <w:r w:rsidRPr="001508FD">
        <w:rPr>
          <w:rFonts w:ascii="Cambria" w:hAnsi="Cambria"/>
          <w:sz w:val="16"/>
          <w:szCs w:val="16"/>
        </w:rPr>
        <w:t xml:space="preserve"> 15 </w:t>
      </w:r>
      <w:r>
        <w:rPr>
          <w:rFonts w:ascii="Cambria" w:hAnsi="Cambria"/>
          <w:sz w:val="16"/>
          <w:szCs w:val="16"/>
        </w:rPr>
        <w:t>of this Law</w:t>
      </w:r>
      <w:r w:rsidRPr="001508FD">
        <w:rPr>
          <w:rFonts w:ascii="Cambria" w:hAnsi="Cambria"/>
          <w:sz w:val="16"/>
          <w:szCs w:val="16"/>
        </w:rPr>
        <w:t xml:space="preserve">. </w:t>
      </w:r>
      <w:r>
        <w:rPr>
          <w:rFonts w:ascii="Cambria" w:hAnsi="Cambria"/>
          <w:sz w:val="16"/>
          <w:szCs w:val="16"/>
        </w:rPr>
        <w:t>Article</w:t>
      </w:r>
      <w:r w:rsidRPr="001508FD">
        <w:rPr>
          <w:rFonts w:ascii="Cambria" w:hAnsi="Cambria"/>
          <w:sz w:val="16"/>
          <w:szCs w:val="16"/>
        </w:rPr>
        <w:t xml:space="preserve"> 15: (…) </w:t>
      </w:r>
      <w:proofErr w:type="gramStart"/>
      <w:r>
        <w:rPr>
          <w:rFonts w:ascii="Cambria" w:hAnsi="Cambria"/>
          <w:sz w:val="16"/>
          <w:szCs w:val="16"/>
        </w:rPr>
        <w:t>The</w:t>
      </w:r>
      <w:proofErr w:type="gramEnd"/>
      <w:r>
        <w:rPr>
          <w:rFonts w:ascii="Cambria" w:hAnsi="Cambria"/>
          <w:sz w:val="16"/>
          <w:szCs w:val="16"/>
        </w:rPr>
        <w:t xml:space="preserve"> expropriation of rural properties shall be governed by the provisions of the General Law on Expropriation, Legislative Decree</w:t>
      </w:r>
      <w:r w:rsidRPr="001508FD">
        <w:rPr>
          <w:rFonts w:ascii="Cambria" w:hAnsi="Cambria"/>
          <w:sz w:val="16"/>
          <w:szCs w:val="16"/>
        </w:rPr>
        <w:t xml:space="preserve"> 313. </w:t>
      </w:r>
      <w:r>
        <w:rPr>
          <w:rFonts w:ascii="Cambria" w:hAnsi="Cambria"/>
          <w:sz w:val="16"/>
          <w:szCs w:val="16"/>
        </w:rPr>
        <w:t>The value of the expropriated land is to be paid at market value and in cash</w:t>
      </w:r>
      <w:r w:rsidRPr="001508FD">
        <w:rPr>
          <w:rFonts w:ascii="Cambria" w:hAnsi="Cambria"/>
          <w:sz w:val="16"/>
          <w:szCs w:val="16"/>
        </w:rPr>
        <w:t>.</w:t>
      </w:r>
    </w:p>
  </w:footnote>
  <w:footnote w:id="7">
    <w:p w:rsidR="000C021E" w:rsidRPr="001508FD" w:rsidRDefault="000C021E" w:rsidP="00C302A8">
      <w:pPr>
        <w:pStyle w:val="FootnoteText"/>
        <w:ind w:firstLine="720"/>
        <w:jc w:val="both"/>
      </w:pPr>
      <w:r w:rsidRPr="001508FD">
        <w:rPr>
          <w:rStyle w:val="FootnoteReference"/>
          <w:rFonts w:ascii="Cambria" w:hAnsi="Cambria"/>
          <w:sz w:val="16"/>
          <w:szCs w:val="16"/>
        </w:rPr>
        <w:footnoteRef/>
      </w:r>
      <w:r w:rsidRPr="001508FD">
        <w:rPr>
          <w:rFonts w:ascii="Cambria" w:hAnsi="Cambria"/>
          <w:sz w:val="16"/>
          <w:szCs w:val="16"/>
        </w:rPr>
        <w:t xml:space="preserve"> </w:t>
      </w:r>
      <w:r>
        <w:rPr>
          <w:rFonts w:ascii="Cambria" w:hAnsi="Cambria"/>
          <w:sz w:val="16"/>
          <w:szCs w:val="16"/>
        </w:rPr>
        <w:t>Law</w:t>
      </w:r>
      <w:r w:rsidRPr="001508FD">
        <w:rPr>
          <w:rFonts w:ascii="Cambria" w:hAnsi="Cambria"/>
          <w:sz w:val="16"/>
          <w:szCs w:val="16"/>
        </w:rPr>
        <w:t xml:space="preserve"> 26597. </w:t>
      </w:r>
      <w:r>
        <w:rPr>
          <w:rFonts w:ascii="Cambria" w:hAnsi="Cambria"/>
          <w:sz w:val="16"/>
          <w:szCs w:val="16"/>
        </w:rPr>
        <w:t>Article</w:t>
      </w:r>
      <w:r w:rsidRPr="001508FD">
        <w:rPr>
          <w:rFonts w:ascii="Cambria" w:hAnsi="Cambria"/>
          <w:sz w:val="16"/>
          <w:szCs w:val="16"/>
        </w:rPr>
        <w:t xml:space="preserve"> 1: </w:t>
      </w:r>
      <w:r>
        <w:rPr>
          <w:rFonts w:ascii="Cambria" w:hAnsi="Cambria"/>
          <w:sz w:val="16"/>
          <w:szCs w:val="16"/>
        </w:rPr>
        <w:t>Proc</w:t>
      </w:r>
      <w:r w:rsidR="005604E9">
        <w:rPr>
          <w:rFonts w:ascii="Cambria" w:hAnsi="Cambria"/>
          <w:sz w:val="16"/>
          <w:szCs w:val="16"/>
        </w:rPr>
        <w:t>eedings</w:t>
      </w:r>
      <w:r w:rsidRPr="001508FD">
        <w:rPr>
          <w:rFonts w:ascii="Cambria" w:hAnsi="Cambria"/>
          <w:sz w:val="16"/>
          <w:szCs w:val="16"/>
        </w:rPr>
        <w:t xml:space="preserve"> </w:t>
      </w:r>
      <w:r>
        <w:rPr>
          <w:rFonts w:ascii="Cambria" w:hAnsi="Cambria"/>
          <w:sz w:val="16"/>
          <w:szCs w:val="16"/>
        </w:rPr>
        <w:t xml:space="preserve">concerning </w:t>
      </w:r>
      <w:r w:rsidR="005604E9">
        <w:rPr>
          <w:rFonts w:ascii="Cambria" w:hAnsi="Cambria"/>
          <w:sz w:val="16"/>
          <w:szCs w:val="16"/>
        </w:rPr>
        <w:t>injury</w:t>
      </w:r>
      <w:r w:rsidRPr="001508FD">
        <w:rPr>
          <w:rFonts w:ascii="Cambria" w:hAnsi="Cambria"/>
          <w:sz w:val="16"/>
          <w:szCs w:val="16"/>
        </w:rPr>
        <w:t xml:space="preserve"> </w:t>
      </w:r>
      <w:r>
        <w:rPr>
          <w:rFonts w:ascii="Cambria" w:hAnsi="Cambria"/>
          <w:sz w:val="16"/>
          <w:szCs w:val="16"/>
        </w:rPr>
        <w:t>referred to in the Third Transitional Provision of Legislative</w:t>
      </w:r>
      <w:r w:rsidRPr="001508FD">
        <w:rPr>
          <w:rFonts w:ascii="Cambria" w:hAnsi="Cambria"/>
          <w:sz w:val="16"/>
          <w:szCs w:val="16"/>
        </w:rPr>
        <w:t xml:space="preserve"> </w:t>
      </w:r>
      <w:r>
        <w:rPr>
          <w:rFonts w:ascii="Cambria" w:hAnsi="Cambria"/>
          <w:sz w:val="16"/>
          <w:szCs w:val="16"/>
        </w:rPr>
        <w:t>Decree </w:t>
      </w:r>
      <w:r w:rsidRPr="001508FD">
        <w:rPr>
          <w:rFonts w:ascii="Cambria" w:hAnsi="Cambria"/>
          <w:sz w:val="16"/>
          <w:szCs w:val="16"/>
        </w:rPr>
        <w:t xml:space="preserve">653, </w:t>
      </w:r>
      <w:r>
        <w:rPr>
          <w:rFonts w:ascii="Cambria" w:hAnsi="Cambria"/>
          <w:sz w:val="16"/>
          <w:szCs w:val="16"/>
        </w:rPr>
        <w:t xml:space="preserve">as well as expropriation </w:t>
      </w:r>
      <w:r w:rsidR="009557E6">
        <w:rPr>
          <w:rFonts w:ascii="Cambria" w:hAnsi="Cambria"/>
          <w:sz w:val="16"/>
          <w:szCs w:val="16"/>
        </w:rPr>
        <w:t>processes</w:t>
      </w:r>
      <w:r>
        <w:rPr>
          <w:rFonts w:ascii="Cambria" w:hAnsi="Cambria"/>
          <w:sz w:val="16"/>
          <w:szCs w:val="16"/>
        </w:rPr>
        <w:t xml:space="preserve"> for purposes of agrarian reform still </w:t>
      </w:r>
      <w:r w:rsidR="004308E3">
        <w:rPr>
          <w:rFonts w:ascii="Cambria" w:hAnsi="Cambria"/>
          <w:sz w:val="16"/>
          <w:szCs w:val="16"/>
        </w:rPr>
        <w:t>underway</w:t>
      </w:r>
      <w:r w:rsidR="000B133E">
        <w:rPr>
          <w:rFonts w:ascii="Cambria" w:hAnsi="Cambria"/>
          <w:sz w:val="16"/>
          <w:szCs w:val="16"/>
        </w:rPr>
        <w:t>,</w:t>
      </w:r>
      <w:r>
        <w:rPr>
          <w:rFonts w:ascii="Cambria" w:hAnsi="Cambria"/>
          <w:sz w:val="16"/>
          <w:szCs w:val="16"/>
        </w:rPr>
        <w:t xml:space="preserve"> shall be carried out in accordance with the provisions of Law </w:t>
      </w:r>
      <w:r w:rsidRPr="001508FD">
        <w:rPr>
          <w:rFonts w:ascii="Cambria" w:hAnsi="Cambria"/>
          <w:sz w:val="16"/>
          <w:szCs w:val="16"/>
        </w:rPr>
        <w:t xml:space="preserve">26207. </w:t>
      </w:r>
      <w:r w:rsidRPr="000B133E">
        <w:rPr>
          <w:rFonts w:ascii="Cambria" w:hAnsi="Cambria"/>
          <w:sz w:val="16"/>
          <w:szCs w:val="16"/>
        </w:rPr>
        <w:t xml:space="preserve">It is understood that </w:t>
      </w:r>
      <w:r w:rsidR="009557E6">
        <w:rPr>
          <w:rFonts w:ascii="Cambria" w:hAnsi="Cambria"/>
          <w:sz w:val="16"/>
          <w:szCs w:val="16"/>
        </w:rPr>
        <w:t>proceedings</w:t>
      </w:r>
      <w:r w:rsidR="000B133E">
        <w:rPr>
          <w:rFonts w:ascii="Cambria" w:hAnsi="Cambria"/>
          <w:sz w:val="16"/>
          <w:szCs w:val="16"/>
        </w:rPr>
        <w:t xml:space="preserve"> still in process are those </w:t>
      </w:r>
      <w:r w:rsidR="000B133E" w:rsidRPr="000B133E">
        <w:rPr>
          <w:rFonts w:ascii="Cambria" w:hAnsi="Cambria"/>
          <w:sz w:val="16"/>
          <w:szCs w:val="16"/>
        </w:rPr>
        <w:t>in</w:t>
      </w:r>
      <w:r w:rsidRPr="000B133E">
        <w:rPr>
          <w:rFonts w:ascii="Cambria" w:hAnsi="Cambria"/>
          <w:sz w:val="16"/>
          <w:szCs w:val="16"/>
        </w:rPr>
        <w:t xml:space="preserve"> which the </w:t>
      </w:r>
      <w:r w:rsidR="000B133E">
        <w:rPr>
          <w:rFonts w:ascii="Cambria" w:hAnsi="Cambria"/>
          <w:sz w:val="16"/>
          <w:szCs w:val="16"/>
        </w:rPr>
        <w:t>legal representative</w:t>
      </w:r>
      <w:r w:rsidRPr="000B133E">
        <w:rPr>
          <w:rFonts w:ascii="Cambria" w:hAnsi="Cambria"/>
          <w:sz w:val="16"/>
          <w:szCs w:val="16"/>
        </w:rPr>
        <w:t xml:space="preserve"> has not withdrawn, being expressly authorized in each case.</w:t>
      </w:r>
      <w:r w:rsidRPr="001508FD">
        <w:rPr>
          <w:rFonts w:ascii="Cambria" w:hAnsi="Cambria"/>
          <w:sz w:val="16"/>
          <w:szCs w:val="16"/>
        </w:rPr>
        <w:t xml:space="preserve"> </w:t>
      </w:r>
      <w:r>
        <w:rPr>
          <w:rFonts w:ascii="Cambria" w:hAnsi="Cambria"/>
          <w:sz w:val="16"/>
          <w:szCs w:val="16"/>
        </w:rPr>
        <w:t>Article </w:t>
      </w:r>
      <w:r w:rsidRPr="001508FD">
        <w:rPr>
          <w:rFonts w:ascii="Cambria" w:hAnsi="Cambria"/>
          <w:sz w:val="16"/>
          <w:szCs w:val="16"/>
        </w:rPr>
        <w:t xml:space="preserve">2: </w:t>
      </w:r>
      <w:r>
        <w:rPr>
          <w:rFonts w:ascii="Cambria" w:hAnsi="Cambria"/>
          <w:sz w:val="16"/>
          <w:szCs w:val="16"/>
        </w:rPr>
        <w:t>Pursuant to the provisions of</w:t>
      </w:r>
      <w:r w:rsidRPr="001508FD">
        <w:rPr>
          <w:rFonts w:ascii="Cambria" w:hAnsi="Cambria"/>
          <w:sz w:val="16"/>
          <w:szCs w:val="16"/>
        </w:rPr>
        <w:t xml:space="preserve"> </w:t>
      </w:r>
      <w:r>
        <w:rPr>
          <w:rFonts w:ascii="Cambria" w:hAnsi="Cambria"/>
          <w:sz w:val="16"/>
          <w:szCs w:val="16"/>
        </w:rPr>
        <w:t>Article</w:t>
      </w:r>
      <w:r w:rsidRPr="001508FD">
        <w:rPr>
          <w:rFonts w:ascii="Cambria" w:hAnsi="Cambria"/>
          <w:sz w:val="16"/>
          <w:szCs w:val="16"/>
        </w:rPr>
        <w:t xml:space="preserve"> 29 </w:t>
      </w:r>
      <w:r>
        <w:rPr>
          <w:rFonts w:ascii="Cambria" w:hAnsi="Cambria"/>
          <w:sz w:val="16"/>
          <w:szCs w:val="16"/>
        </w:rPr>
        <w:t>of Peru’s 1993 constitution</w:t>
      </w:r>
      <w:r w:rsidRPr="001508FD">
        <w:rPr>
          <w:rFonts w:ascii="Cambria" w:hAnsi="Cambria"/>
          <w:sz w:val="16"/>
          <w:szCs w:val="16"/>
        </w:rPr>
        <w:t xml:space="preserve">, </w:t>
      </w:r>
      <w:r>
        <w:rPr>
          <w:rFonts w:ascii="Cambria" w:hAnsi="Cambria"/>
          <w:sz w:val="16"/>
          <w:szCs w:val="16"/>
        </w:rPr>
        <w:t>as amended by Law</w:t>
      </w:r>
      <w:r w:rsidRPr="001508FD">
        <w:rPr>
          <w:rFonts w:ascii="Cambria" w:hAnsi="Cambria"/>
          <w:sz w:val="16"/>
          <w:szCs w:val="16"/>
        </w:rPr>
        <w:t xml:space="preserve"> 15242, </w:t>
      </w:r>
      <w:r w:rsidR="00DB272B">
        <w:rPr>
          <w:rFonts w:ascii="Cambria" w:hAnsi="Cambria"/>
          <w:sz w:val="16"/>
          <w:szCs w:val="16"/>
        </w:rPr>
        <w:t>a</w:t>
      </w:r>
      <w:r>
        <w:rPr>
          <w:rFonts w:ascii="Cambria" w:hAnsi="Cambria"/>
          <w:sz w:val="16"/>
          <w:szCs w:val="16"/>
        </w:rPr>
        <w:t xml:space="preserve">grarian </w:t>
      </w:r>
      <w:r w:rsidR="00DB272B">
        <w:rPr>
          <w:rFonts w:ascii="Cambria" w:hAnsi="Cambria"/>
          <w:sz w:val="16"/>
          <w:szCs w:val="16"/>
        </w:rPr>
        <w:t>d</w:t>
      </w:r>
      <w:r>
        <w:rPr>
          <w:rFonts w:ascii="Cambria" w:hAnsi="Cambria"/>
          <w:sz w:val="16"/>
          <w:szCs w:val="16"/>
        </w:rPr>
        <w:t xml:space="preserve">ebt </w:t>
      </w:r>
      <w:r w:rsidR="00DB272B">
        <w:rPr>
          <w:rFonts w:ascii="Cambria" w:hAnsi="Cambria"/>
          <w:sz w:val="16"/>
          <w:szCs w:val="16"/>
        </w:rPr>
        <w:t>b</w:t>
      </w:r>
      <w:r>
        <w:rPr>
          <w:rFonts w:ascii="Cambria" w:hAnsi="Cambria"/>
          <w:sz w:val="16"/>
          <w:szCs w:val="16"/>
        </w:rPr>
        <w:t>onds were offered to cover the value of the expropriation</w:t>
      </w:r>
      <w:r w:rsidRPr="001508FD">
        <w:rPr>
          <w:rFonts w:ascii="Cambria" w:hAnsi="Cambria"/>
          <w:sz w:val="16"/>
          <w:szCs w:val="16"/>
        </w:rPr>
        <w:t xml:space="preserve">. </w:t>
      </w:r>
      <w:r>
        <w:rPr>
          <w:rFonts w:ascii="Cambria" w:hAnsi="Cambria"/>
          <w:sz w:val="16"/>
          <w:szCs w:val="16"/>
        </w:rPr>
        <w:t xml:space="preserve">Consequently, regardless of the </w:t>
      </w:r>
      <w:r w:rsidR="00DB272B">
        <w:rPr>
          <w:rFonts w:ascii="Cambria" w:hAnsi="Cambria"/>
          <w:sz w:val="16"/>
          <w:szCs w:val="16"/>
        </w:rPr>
        <w:t>time</w:t>
      </w:r>
      <w:r>
        <w:rPr>
          <w:rFonts w:ascii="Cambria" w:hAnsi="Cambria"/>
          <w:sz w:val="16"/>
          <w:szCs w:val="16"/>
        </w:rPr>
        <w:t xml:space="preserve"> </w:t>
      </w:r>
      <w:r w:rsidR="00DB272B">
        <w:rPr>
          <w:rFonts w:ascii="Cambria" w:hAnsi="Cambria"/>
          <w:sz w:val="16"/>
          <w:szCs w:val="16"/>
        </w:rPr>
        <w:t>at</w:t>
      </w:r>
      <w:r>
        <w:rPr>
          <w:rFonts w:ascii="Cambria" w:hAnsi="Cambria"/>
          <w:sz w:val="16"/>
          <w:szCs w:val="16"/>
        </w:rPr>
        <w:t xml:space="preserve"> which </w:t>
      </w:r>
      <w:r w:rsidR="00DB272B">
        <w:rPr>
          <w:rFonts w:ascii="Cambria" w:hAnsi="Cambria"/>
          <w:sz w:val="16"/>
          <w:szCs w:val="16"/>
        </w:rPr>
        <w:t>such</w:t>
      </w:r>
      <w:r>
        <w:rPr>
          <w:rFonts w:ascii="Cambria" w:hAnsi="Cambria"/>
          <w:sz w:val="16"/>
          <w:szCs w:val="16"/>
        </w:rPr>
        <w:t xml:space="preserve"> bonds </w:t>
      </w:r>
      <w:r w:rsidR="009557E6">
        <w:rPr>
          <w:rFonts w:ascii="Cambria" w:hAnsi="Cambria"/>
          <w:sz w:val="16"/>
          <w:szCs w:val="16"/>
        </w:rPr>
        <w:t>were</w:t>
      </w:r>
      <w:r>
        <w:rPr>
          <w:rFonts w:ascii="Cambria" w:hAnsi="Cambria"/>
          <w:sz w:val="16"/>
          <w:szCs w:val="16"/>
        </w:rPr>
        <w:t xml:space="preserve"> issued, payment thereof is to be for their </w:t>
      </w:r>
      <w:r w:rsidR="00DB272B">
        <w:rPr>
          <w:rFonts w:ascii="Cambria" w:hAnsi="Cambria"/>
          <w:sz w:val="16"/>
          <w:szCs w:val="16"/>
        </w:rPr>
        <w:t>face</w:t>
      </w:r>
      <w:r>
        <w:rPr>
          <w:rFonts w:ascii="Cambria" w:hAnsi="Cambria"/>
          <w:sz w:val="16"/>
          <w:szCs w:val="16"/>
        </w:rPr>
        <w:t xml:space="preserve"> value, plus interest as established </w:t>
      </w:r>
      <w:r w:rsidR="009557E6">
        <w:rPr>
          <w:rFonts w:ascii="Cambria" w:hAnsi="Cambria"/>
          <w:sz w:val="16"/>
          <w:szCs w:val="16"/>
        </w:rPr>
        <w:t>for</w:t>
      </w:r>
      <w:r>
        <w:rPr>
          <w:rFonts w:ascii="Cambria" w:hAnsi="Cambria"/>
          <w:sz w:val="16"/>
          <w:szCs w:val="16"/>
        </w:rPr>
        <w:t xml:space="preserve"> each issue and type of bond, pursuant to the legal provisions that gave rise </w:t>
      </w:r>
      <w:r w:rsidR="00DB272B">
        <w:rPr>
          <w:rFonts w:ascii="Cambria" w:hAnsi="Cambria"/>
          <w:sz w:val="16"/>
          <w:szCs w:val="16"/>
        </w:rPr>
        <w:t>thereto</w:t>
      </w:r>
      <w:r>
        <w:rPr>
          <w:rFonts w:ascii="Cambria" w:hAnsi="Cambria"/>
          <w:sz w:val="16"/>
          <w:szCs w:val="16"/>
        </w:rPr>
        <w:t>, the readjustment provided for in part two of Article</w:t>
      </w:r>
      <w:r w:rsidRPr="001508FD">
        <w:rPr>
          <w:rFonts w:ascii="Cambria" w:hAnsi="Cambria"/>
          <w:sz w:val="16"/>
          <w:szCs w:val="16"/>
        </w:rPr>
        <w:t xml:space="preserve"> 1236 </w:t>
      </w:r>
      <w:r>
        <w:rPr>
          <w:rFonts w:ascii="Cambria" w:hAnsi="Cambria"/>
          <w:sz w:val="16"/>
          <w:szCs w:val="16"/>
        </w:rPr>
        <w:t>of the Civil Code not being applicable</w:t>
      </w:r>
      <w:r w:rsidRPr="001508FD">
        <w:rPr>
          <w:rFonts w:ascii="Cambria" w:hAnsi="Cambria"/>
          <w:sz w:val="16"/>
          <w:szCs w:val="16"/>
        </w:rPr>
        <w:t xml:space="preserve">, </w:t>
      </w:r>
      <w:r>
        <w:rPr>
          <w:rFonts w:ascii="Cambria" w:hAnsi="Cambria"/>
          <w:sz w:val="16"/>
          <w:szCs w:val="16"/>
        </w:rPr>
        <w:t>in accordance with the amendment introduced by Legislative Decree </w:t>
      </w:r>
      <w:r w:rsidRPr="001508FD">
        <w:rPr>
          <w:rFonts w:ascii="Cambria" w:hAnsi="Cambria"/>
          <w:sz w:val="16"/>
          <w:szCs w:val="16"/>
        </w:rPr>
        <w:t>768.</w:t>
      </w:r>
    </w:p>
  </w:footnote>
  <w:footnote w:id="8">
    <w:p w:rsidR="000C021E" w:rsidRPr="001508FD" w:rsidRDefault="000C021E" w:rsidP="00A6241A">
      <w:pPr>
        <w:ind w:firstLine="720"/>
        <w:jc w:val="both"/>
        <w:rPr>
          <w:rFonts w:ascii="Cambria" w:hAnsi="Cambria"/>
          <w:sz w:val="16"/>
          <w:szCs w:val="16"/>
          <w:lang w:val="en-US"/>
        </w:rPr>
      </w:pPr>
      <w:r w:rsidRPr="001508FD">
        <w:rPr>
          <w:rStyle w:val="FootnoteReference"/>
          <w:rFonts w:ascii="Cambria" w:hAnsi="Cambria"/>
          <w:sz w:val="16"/>
          <w:szCs w:val="16"/>
          <w:lang w:val="en-US"/>
        </w:rPr>
        <w:footnoteRef/>
      </w:r>
      <w:r w:rsidRPr="001508FD">
        <w:rPr>
          <w:rFonts w:ascii="Cambria" w:hAnsi="Cambria"/>
          <w:sz w:val="16"/>
          <w:szCs w:val="16"/>
          <w:lang w:val="en-US"/>
        </w:rPr>
        <w:t xml:space="preserve"> </w:t>
      </w:r>
      <w:r>
        <w:rPr>
          <w:rFonts w:ascii="Cambria" w:hAnsi="Cambria"/>
          <w:sz w:val="16"/>
          <w:szCs w:val="16"/>
          <w:lang w:val="en-US"/>
        </w:rPr>
        <w:t>Emergency Decree</w:t>
      </w:r>
      <w:r w:rsidRPr="001508FD">
        <w:rPr>
          <w:rFonts w:ascii="Cambria" w:hAnsi="Cambria"/>
          <w:sz w:val="16"/>
          <w:szCs w:val="16"/>
          <w:lang w:val="en-US"/>
        </w:rPr>
        <w:t xml:space="preserve"> 088-2000. […] </w:t>
      </w:r>
      <w:r>
        <w:rPr>
          <w:rFonts w:ascii="Cambria" w:hAnsi="Cambria"/>
          <w:sz w:val="16"/>
          <w:szCs w:val="16"/>
          <w:lang w:val="en-US"/>
        </w:rPr>
        <w:t>Article</w:t>
      </w:r>
      <w:r w:rsidRPr="001508FD">
        <w:rPr>
          <w:rFonts w:ascii="Cambria" w:hAnsi="Cambria"/>
          <w:sz w:val="16"/>
          <w:szCs w:val="16"/>
          <w:lang w:val="en-US"/>
        </w:rPr>
        <w:t xml:space="preserve"> 5.</w:t>
      </w:r>
      <w:r>
        <w:rPr>
          <w:rFonts w:ascii="Cambria" w:hAnsi="Cambria"/>
          <w:sz w:val="16"/>
          <w:szCs w:val="16"/>
          <w:lang w:val="en-US"/>
        </w:rPr>
        <w:t xml:space="preserve"> – Update of the debts</w:t>
      </w:r>
      <w:r w:rsidRPr="001508FD">
        <w:rPr>
          <w:rFonts w:ascii="Cambria" w:hAnsi="Cambria"/>
          <w:sz w:val="16"/>
          <w:szCs w:val="16"/>
          <w:lang w:val="en-US"/>
        </w:rPr>
        <w:t xml:space="preserve">. </w:t>
      </w:r>
      <w:r>
        <w:rPr>
          <w:rFonts w:ascii="Cambria" w:hAnsi="Cambria"/>
          <w:sz w:val="16"/>
          <w:szCs w:val="16"/>
          <w:lang w:val="en-US"/>
        </w:rPr>
        <w:t>Debts accredited and recognized based on the stipulations of this provision</w:t>
      </w:r>
      <w:r w:rsidRPr="001508FD">
        <w:rPr>
          <w:rFonts w:ascii="Cambria" w:hAnsi="Cambria"/>
          <w:sz w:val="16"/>
          <w:szCs w:val="16"/>
          <w:lang w:val="en-US"/>
        </w:rPr>
        <w:t xml:space="preserve"> </w:t>
      </w:r>
      <w:r>
        <w:rPr>
          <w:rFonts w:ascii="Cambria" w:hAnsi="Cambria"/>
          <w:sz w:val="16"/>
          <w:szCs w:val="16"/>
          <w:lang w:val="en-US"/>
        </w:rPr>
        <w:t xml:space="preserve">shall be updated </w:t>
      </w:r>
      <w:r w:rsidR="00B07B67">
        <w:rPr>
          <w:rFonts w:ascii="Cambria" w:hAnsi="Cambria"/>
          <w:sz w:val="16"/>
          <w:szCs w:val="16"/>
          <w:lang w:val="en-US"/>
        </w:rPr>
        <w:t>in accordance</w:t>
      </w:r>
      <w:r>
        <w:rPr>
          <w:rFonts w:ascii="Cambria" w:hAnsi="Cambria"/>
          <w:sz w:val="16"/>
          <w:szCs w:val="16"/>
          <w:lang w:val="en-US"/>
        </w:rPr>
        <w:t xml:space="preserve"> </w:t>
      </w:r>
      <w:r w:rsidR="00B07B67">
        <w:rPr>
          <w:rFonts w:ascii="Cambria" w:hAnsi="Cambria"/>
          <w:sz w:val="16"/>
          <w:szCs w:val="16"/>
          <w:lang w:val="en-US"/>
        </w:rPr>
        <w:t>with</w:t>
      </w:r>
      <w:r>
        <w:rPr>
          <w:rFonts w:ascii="Cambria" w:hAnsi="Cambria"/>
          <w:sz w:val="16"/>
          <w:szCs w:val="16"/>
          <w:lang w:val="en-US"/>
        </w:rPr>
        <w:t xml:space="preserve"> the following: (</w:t>
      </w:r>
      <w:r w:rsidRPr="001508FD">
        <w:rPr>
          <w:rFonts w:ascii="Cambria" w:hAnsi="Cambria"/>
          <w:sz w:val="16"/>
          <w:szCs w:val="16"/>
          <w:lang w:val="en-US"/>
        </w:rPr>
        <w:t xml:space="preserve">a) </w:t>
      </w:r>
      <w:r w:rsidR="00B07B67">
        <w:rPr>
          <w:rFonts w:ascii="Cambria" w:hAnsi="Cambria"/>
          <w:sz w:val="16"/>
          <w:szCs w:val="16"/>
          <w:lang w:val="en-US"/>
        </w:rPr>
        <w:t>The</w:t>
      </w:r>
      <w:r>
        <w:rPr>
          <w:rFonts w:ascii="Cambria" w:hAnsi="Cambria"/>
          <w:sz w:val="16"/>
          <w:szCs w:val="16"/>
          <w:lang w:val="en-US"/>
        </w:rPr>
        <w:t xml:space="preserve"> unpaid</w:t>
      </w:r>
      <w:r w:rsidRPr="001508FD">
        <w:rPr>
          <w:rFonts w:ascii="Cambria" w:hAnsi="Cambria"/>
          <w:sz w:val="16"/>
          <w:szCs w:val="16"/>
          <w:lang w:val="en-US"/>
        </w:rPr>
        <w:t xml:space="preserve"> principal </w:t>
      </w:r>
      <w:r>
        <w:rPr>
          <w:rFonts w:ascii="Cambria" w:hAnsi="Cambria"/>
          <w:sz w:val="16"/>
          <w:szCs w:val="16"/>
          <w:lang w:val="en-US"/>
        </w:rPr>
        <w:t>of the</w:t>
      </w:r>
      <w:r w:rsidR="00B07B67">
        <w:rPr>
          <w:rFonts w:ascii="Cambria" w:hAnsi="Cambria"/>
          <w:sz w:val="16"/>
          <w:szCs w:val="16"/>
          <w:lang w:val="en-US"/>
        </w:rPr>
        <w:t xml:space="preserve"> agrarian debt</w:t>
      </w:r>
      <w:r>
        <w:rPr>
          <w:rFonts w:ascii="Cambria" w:hAnsi="Cambria"/>
          <w:sz w:val="16"/>
          <w:szCs w:val="16"/>
          <w:lang w:val="en-US"/>
        </w:rPr>
        <w:t xml:space="preserve"> bonds </w:t>
      </w:r>
      <w:r w:rsidR="00412453">
        <w:rPr>
          <w:rFonts w:ascii="Cambria" w:hAnsi="Cambria"/>
          <w:sz w:val="16"/>
          <w:szCs w:val="16"/>
          <w:lang w:val="en-US"/>
        </w:rPr>
        <w:t>shall</w:t>
      </w:r>
      <w:r>
        <w:rPr>
          <w:rFonts w:ascii="Cambria" w:hAnsi="Cambria"/>
          <w:sz w:val="16"/>
          <w:szCs w:val="16"/>
          <w:lang w:val="en-US"/>
        </w:rPr>
        <w:t xml:space="preserve"> be converted into </w:t>
      </w:r>
      <w:r w:rsidR="00B07B67">
        <w:rPr>
          <w:rFonts w:ascii="Cambria" w:hAnsi="Cambria"/>
          <w:sz w:val="16"/>
          <w:szCs w:val="16"/>
          <w:lang w:val="en-US"/>
        </w:rPr>
        <w:t>U.S.</w:t>
      </w:r>
      <w:r>
        <w:rPr>
          <w:rFonts w:ascii="Cambria" w:hAnsi="Cambria"/>
          <w:sz w:val="16"/>
          <w:szCs w:val="16"/>
          <w:lang w:val="en-US"/>
        </w:rPr>
        <w:t xml:space="preserve"> dollars at the official exchange rate in effect on the date of issue and, on the resulting amount, an interest rate of</w:t>
      </w:r>
      <w:r w:rsidRPr="001508FD">
        <w:rPr>
          <w:rFonts w:ascii="Cambria" w:hAnsi="Cambria"/>
          <w:sz w:val="16"/>
          <w:szCs w:val="16"/>
          <w:lang w:val="en-US"/>
        </w:rPr>
        <w:t xml:space="preserve"> </w:t>
      </w:r>
      <w:r>
        <w:rPr>
          <w:rFonts w:ascii="Cambria" w:hAnsi="Cambria"/>
          <w:sz w:val="16"/>
          <w:szCs w:val="16"/>
          <w:lang w:val="en-US"/>
        </w:rPr>
        <w:t>seven and a half percent</w:t>
      </w:r>
      <w:r w:rsidRPr="001508FD">
        <w:rPr>
          <w:rFonts w:ascii="Cambria" w:hAnsi="Cambria"/>
          <w:sz w:val="16"/>
          <w:szCs w:val="16"/>
          <w:lang w:val="en-US"/>
        </w:rPr>
        <w:t xml:space="preserve"> (7.5%) </w:t>
      </w:r>
      <w:r>
        <w:rPr>
          <w:rFonts w:ascii="Cambria" w:hAnsi="Cambria"/>
          <w:sz w:val="16"/>
          <w:szCs w:val="16"/>
          <w:lang w:val="en-US"/>
        </w:rPr>
        <w:t>will be applied annually until the month</w:t>
      </w:r>
      <w:r w:rsidRPr="001508FD">
        <w:rPr>
          <w:rFonts w:ascii="Cambria" w:hAnsi="Cambria"/>
          <w:sz w:val="16"/>
          <w:szCs w:val="16"/>
          <w:lang w:val="en-US"/>
        </w:rPr>
        <w:t xml:space="preserve"> </w:t>
      </w:r>
      <w:r>
        <w:rPr>
          <w:rFonts w:ascii="Cambria" w:hAnsi="Cambria"/>
          <w:sz w:val="16"/>
          <w:szCs w:val="16"/>
          <w:lang w:val="en-US"/>
        </w:rPr>
        <w:t xml:space="preserve">immediately preceding that </w:t>
      </w:r>
      <w:r w:rsidR="00E45CD6">
        <w:rPr>
          <w:rFonts w:ascii="Cambria" w:hAnsi="Cambria"/>
          <w:sz w:val="16"/>
          <w:szCs w:val="16"/>
          <w:lang w:val="en-US"/>
        </w:rPr>
        <w:t>to</w:t>
      </w:r>
      <w:r>
        <w:rPr>
          <w:rFonts w:ascii="Cambria" w:hAnsi="Cambria"/>
          <w:sz w:val="16"/>
          <w:szCs w:val="16"/>
          <w:lang w:val="en-US"/>
        </w:rPr>
        <w:t xml:space="preserve"> which the calculation is made, which can be capitalized annually;</w:t>
      </w:r>
      <w:r w:rsidRPr="001508FD">
        <w:rPr>
          <w:rFonts w:ascii="Cambria" w:hAnsi="Cambria"/>
          <w:sz w:val="16"/>
          <w:szCs w:val="16"/>
          <w:lang w:val="en-US"/>
        </w:rPr>
        <w:t xml:space="preserve"> </w:t>
      </w:r>
      <w:r>
        <w:rPr>
          <w:rFonts w:ascii="Cambria" w:hAnsi="Cambria"/>
          <w:sz w:val="16"/>
          <w:szCs w:val="16"/>
          <w:lang w:val="en-US"/>
        </w:rPr>
        <w:t>(</w:t>
      </w:r>
      <w:r w:rsidRPr="001508FD">
        <w:rPr>
          <w:rFonts w:ascii="Cambria" w:hAnsi="Cambria"/>
          <w:sz w:val="16"/>
          <w:szCs w:val="16"/>
          <w:lang w:val="en-US"/>
        </w:rPr>
        <w:t xml:space="preserve">b) </w:t>
      </w:r>
      <w:r>
        <w:rPr>
          <w:rFonts w:ascii="Cambria" w:hAnsi="Cambria"/>
          <w:sz w:val="16"/>
          <w:szCs w:val="16"/>
          <w:lang w:val="en-US"/>
        </w:rPr>
        <w:t xml:space="preserve">In all other cases, the unpaid amount of the </w:t>
      </w:r>
      <w:r w:rsidR="00B07B67">
        <w:rPr>
          <w:rFonts w:ascii="Cambria" w:hAnsi="Cambria"/>
          <w:sz w:val="16"/>
          <w:szCs w:val="16"/>
          <w:lang w:val="en-US"/>
        </w:rPr>
        <w:t>appraised value</w:t>
      </w:r>
      <w:r>
        <w:rPr>
          <w:rFonts w:ascii="Cambria" w:hAnsi="Cambria"/>
          <w:sz w:val="16"/>
          <w:szCs w:val="16"/>
          <w:lang w:val="en-US"/>
        </w:rPr>
        <w:t xml:space="preserve"> approved by the Ministry of Agriculture will be converted into </w:t>
      </w:r>
      <w:r w:rsidR="00B07B67">
        <w:rPr>
          <w:rFonts w:ascii="Cambria" w:hAnsi="Cambria"/>
          <w:sz w:val="16"/>
          <w:szCs w:val="16"/>
          <w:lang w:val="en-US"/>
        </w:rPr>
        <w:t>U.S.</w:t>
      </w:r>
      <w:r>
        <w:rPr>
          <w:rFonts w:ascii="Cambria" w:hAnsi="Cambria"/>
          <w:sz w:val="16"/>
          <w:szCs w:val="16"/>
          <w:lang w:val="en-US"/>
        </w:rPr>
        <w:t xml:space="preserve"> dollars at the official exchange rate in effect on the date of the Valuation Resolution, and, on the resulting amount, an interest rate of seven and half percent</w:t>
      </w:r>
      <w:r w:rsidRPr="001508FD">
        <w:rPr>
          <w:rFonts w:ascii="Cambria" w:hAnsi="Cambria"/>
          <w:sz w:val="16"/>
          <w:szCs w:val="16"/>
          <w:lang w:val="en-US"/>
        </w:rPr>
        <w:t xml:space="preserve"> </w:t>
      </w:r>
      <w:r>
        <w:rPr>
          <w:rFonts w:ascii="Cambria" w:hAnsi="Cambria"/>
          <w:sz w:val="16"/>
          <w:szCs w:val="16"/>
          <w:lang w:val="en-US"/>
        </w:rPr>
        <w:t>(</w:t>
      </w:r>
      <w:r w:rsidRPr="001508FD">
        <w:rPr>
          <w:rFonts w:ascii="Cambria" w:hAnsi="Cambria"/>
          <w:sz w:val="16"/>
          <w:szCs w:val="16"/>
          <w:lang w:val="en-US"/>
        </w:rPr>
        <w:t>7.5%</w:t>
      </w:r>
      <w:r>
        <w:rPr>
          <w:rFonts w:ascii="Cambria" w:hAnsi="Cambria"/>
          <w:sz w:val="16"/>
          <w:szCs w:val="16"/>
          <w:lang w:val="en-US"/>
        </w:rPr>
        <w:t>)</w:t>
      </w:r>
      <w:r w:rsidRPr="001508FD">
        <w:rPr>
          <w:rFonts w:ascii="Cambria" w:hAnsi="Cambria"/>
          <w:sz w:val="16"/>
          <w:szCs w:val="16"/>
          <w:lang w:val="en-US"/>
        </w:rPr>
        <w:t xml:space="preserve"> </w:t>
      </w:r>
      <w:r>
        <w:rPr>
          <w:rFonts w:ascii="Cambria" w:hAnsi="Cambria"/>
          <w:sz w:val="16"/>
          <w:szCs w:val="16"/>
          <w:lang w:val="en-US"/>
        </w:rPr>
        <w:t xml:space="preserve">will be applied annually until the month immediately preceding that </w:t>
      </w:r>
      <w:r w:rsidR="00E45CD6">
        <w:rPr>
          <w:rFonts w:ascii="Cambria" w:hAnsi="Cambria"/>
          <w:sz w:val="16"/>
          <w:szCs w:val="16"/>
          <w:lang w:val="en-US"/>
        </w:rPr>
        <w:t>to</w:t>
      </w:r>
      <w:r>
        <w:rPr>
          <w:rFonts w:ascii="Cambria" w:hAnsi="Cambria"/>
          <w:sz w:val="16"/>
          <w:szCs w:val="16"/>
          <w:lang w:val="en-US"/>
        </w:rPr>
        <w:t xml:space="preserve"> which the calculation is made, which may be capitalized annually.</w:t>
      </w:r>
    </w:p>
  </w:footnote>
  <w:footnote w:id="9">
    <w:p w:rsidR="000C021E" w:rsidRPr="001508FD" w:rsidRDefault="000C021E" w:rsidP="005522B8">
      <w:pPr>
        <w:pStyle w:val="FootnoteText"/>
        <w:ind w:firstLine="720"/>
        <w:jc w:val="both"/>
        <w:rPr>
          <w:rFonts w:ascii="Cambria" w:hAnsi="Cambria"/>
          <w:sz w:val="16"/>
          <w:szCs w:val="16"/>
        </w:rPr>
      </w:pPr>
      <w:r w:rsidRPr="001508FD">
        <w:rPr>
          <w:rStyle w:val="FootnoteReference"/>
          <w:rFonts w:ascii="Cambria" w:hAnsi="Cambria"/>
          <w:sz w:val="16"/>
          <w:szCs w:val="16"/>
        </w:rPr>
        <w:footnoteRef/>
      </w:r>
      <w:r w:rsidRPr="001508FD">
        <w:rPr>
          <w:rFonts w:ascii="Cambria" w:hAnsi="Cambria"/>
          <w:sz w:val="16"/>
          <w:szCs w:val="16"/>
        </w:rPr>
        <w:t xml:space="preserve"> </w:t>
      </w:r>
      <w:r w:rsidR="008A4BE3">
        <w:rPr>
          <w:rFonts w:ascii="Cambria" w:hAnsi="Cambria"/>
          <w:sz w:val="16"/>
          <w:szCs w:val="16"/>
        </w:rPr>
        <w:t>Political C</w:t>
      </w:r>
      <w:r>
        <w:rPr>
          <w:rFonts w:ascii="Cambria" w:hAnsi="Cambria"/>
          <w:sz w:val="16"/>
          <w:szCs w:val="16"/>
        </w:rPr>
        <w:t>onstitution of</w:t>
      </w:r>
      <w:r w:rsidRPr="001508FD">
        <w:rPr>
          <w:rFonts w:ascii="Cambria" w:hAnsi="Cambria"/>
          <w:sz w:val="16"/>
          <w:szCs w:val="16"/>
        </w:rPr>
        <w:t xml:space="preserve"> Per</w:t>
      </w:r>
      <w:r>
        <w:rPr>
          <w:rFonts w:ascii="Cambria" w:hAnsi="Cambria"/>
          <w:sz w:val="16"/>
          <w:szCs w:val="16"/>
        </w:rPr>
        <w:t>u</w:t>
      </w:r>
      <w:r w:rsidRPr="001508FD">
        <w:rPr>
          <w:rFonts w:ascii="Cambria" w:hAnsi="Cambria"/>
          <w:sz w:val="16"/>
          <w:szCs w:val="16"/>
        </w:rPr>
        <w:t xml:space="preserve"> </w:t>
      </w:r>
      <w:r>
        <w:rPr>
          <w:rFonts w:ascii="Cambria" w:hAnsi="Cambria"/>
          <w:sz w:val="16"/>
          <w:szCs w:val="16"/>
        </w:rPr>
        <w:t>of</w:t>
      </w:r>
      <w:r w:rsidRPr="001508FD">
        <w:rPr>
          <w:rFonts w:ascii="Cambria" w:hAnsi="Cambria"/>
          <w:sz w:val="16"/>
          <w:szCs w:val="16"/>
        </w:rPr>
        <w:t xml:space="preserve"> 1993. </w:t>
      </w:r>
      <w:r>
        <w:rPr>
          <w:rFonts w:ascii="Cambria" w:hAnsi="Cambria"/>
          <w:sz w:val="16"/>
          <w:szCs w:val="16"/>
        </w:rPr>
        <w:t>Article</w:t>
      </w:r>
      <w:r w:rsidRPr="001508FD">
        <w:rPr>
          <w:rFonts w:ascii="Cambria" w:hAnsi="Cambria"/>
          <w:sz w:val="16"/>
          <w:szCs w:val="16"/>
        </w:rPr>
        <w:t xml:space="preserve"> 70.</w:t>
      </w:r>
      <w:r>
        <w:rPr>
          <w:rFonts w:ascii="Cambria" w:hAnsi="Cambria"/>
          <w:sz w:val="16"/>
          <w:szCs w:val="16"/>
        </w:rPr>
        <w:t xml:space="preserve"> – Inviolability of property rights. The right to property is inviolable. Th</w:t>
      </w:r>
      <w:r w:rsidR="00B46A0D">
        <w:rPr>
          <w:rFonts w:ascii="Cambria" w:hAnsi="Cambria"/>
          <w:sz w:val="16"/>
          <w:szCs w:val="16"/>
        </w:rPr>
        <w:t>e</w:t>
      </w:r>
      <w:r>
        <w:rPr>
          <w:rFonts w:ascii="Cambria" w:hAnsi="Cambria"/>
          <w:sz w:val="16"/>
          <w:szCs w:val="16"/>
        </w:rPr>
        <w:t xml:space="preserve"> State so guarantees. This</w:t>
      </w:r>
      <w:r w:rsidR="00552D8D">
        <w:rPr>
          <w:rFonts w:ascii="Cambria" w:hAnsi="Cambria"/>
          <w:sz w:val="16"/>
          <w:szCs w:val="16"/>
        </w:rPr>
        <w:t xml:space="preserve"> right</w:t>
      </w:r>
      <w:r>
        <w:rPr>
          <w:rFonts w:ascii="Cambria" w:hAnsi="Cambria"/>
          <w:sz w:val="16"/>
          <w:szCs w:val="16"/>
        </w:rPr>
        <w:t xml:space="preserve"> is exercised in harmony with the common good and within the confines of the law. No one may be deprived of his or her property, except on the grounds of national security or public need, as </w:t>
      </w:r>
      <w:r w:rsidR="00000CB3">
        <w:rPr>
          <w:rFonts w:ascii="Cambria" w:hAnsi="Cambria"/>
          <w:sz w:val="16"/>
          <w:szCs w:val="16"/>
        </w:rPr>
        <w:t>stipulated</w:t>
      </w:r>
      <w:r>
        <w:rPr>
          <w:rFonts w:ascii="Cambria" w:hAnsi="Cambria"/>
          <w:sz w:val="16"/>
          <w:szCs w:val="16"/>
        </w:rPr>
        <w:t xml:space="preserve"> by law, and upon payment in cash of a just compensation, including compensation for any injury</w:t>
      </w:r>
      <w:r w:rsidRPr="001508FD">
        <w:rPr>
          <w:rFonts w:ascii="Cambria" w:hAnsi="Cambria"/>
          <w:sz w:val="16"/>
          <w:szCs w:val="16"/>
        </w:rPr>
        <w:t xml:space="preserve">. […]; </w:t>
      </w:r>
      <w:r>
        <w:rPr>
          <w:rFonts w:ascii="Cambria" w:hAnsi="Cambria"/>
          <w:sz w:val="16"/>
          <w:szCs w:val="16"/>
        </w:rPr>
        <w:t>Article</w:t>
      </w:r>
      <w:r w:rsidRPr="001508FD">
        <w:rPr>
          <w:rFonts w:ascii="Cambria" w:hAnsi="Cambria"/>
          <w:sz w:val="16"/>
          <w:szCs w:val="16"/>
        </w:rPr>
        <w:t xml:space="preserve"> 139. </w:t>
      </w:r>
      <w:r>
        <w:rPr>
          <w:rFonts w:ascii="Cambria" w:hAnsi="Cambria"/>
          <w:sz w:val="16"/>
          <w:szCs w:val="16"/>
        </w:rPr>
        <w:t xml:space="preserve">Principles of </w:t>
      </w:r>
      <w:r w:rsidR="00C9214B">
        <w:rPr>
          <w:rFonts w:ascii="Cambria" w:hAnsi="Cambria"/>
          <w:sz w:val="16"/>
          <w:szCs w:val="16"/>
        </w:rPr>
        <w:t>a</w:t>
      </w:r>
      <w:r>
        <w:rPr>
          <w:rFonts w:ascii="Cambria" w:hAnsi="Cambria"/>
          <w:sz w:val="16"/>
          <w:szCs w:val="16"/>
        </w:rPr>
        <w:t xml:space="preserve">dministration of </w:t>
      </w:r>
      <w:r w:rsidR="00C9214B">
        <w:rPr>
          <w:rFonts w:ascii="Cambria" w:hAnsi="Cambria"/>
          <w:sz w:val="16"/>
          <w:szCs w:val="16"/>
        </w:rPr>
        <w:t>j</w:t>
      </w:r>
      <w:r>
        <w:rPr>
          <w:rFonts w:ascii="Cambria" w:hAnsi="Cambria"/>
          <w:sz w:val="16"/>
          <w:szCs w:val="16"/>
        </w:rPr>
        <w:t>ustice</w:t>
      </w:r>
      <w:r w:rsidRPr="001508FD">
        <w:rPr>
          <w:rFonts w:ascii="Cambria" w:hAnsi="Cambria"/>
          <w:sz w:val="16"/>
          <w:szCs w:val="16"/>
        </w:rPr>
        <w:t xml:space="preserve">. […] 3. </w:t>
      </w:r>
      <w:r>
        <w:rPr>
          <w:rFonts w:ascii="Cambria" w:hAnsi="Cambria"/>
          <w:sz w:val="16"/>
          <w:szCs w:val="16"/>
        </w:rPr>
        <w:t>Observance of due process and judicial protection. No person may be diverted</w:t>
      </w:r>
      <w:r w:rsidRPr="001508FD">
        <w:rPr>
          <w:rFonts w:ascii="Cambria" w:hAnsi="Cambria"/>
          <w:sz w:val="16"/>
          <w:szCs w:val="16"/>
        </w:rPr>
        <w:t xml:space="preserve"> </w:t>
      </w:r>
      <w:r>
        <w:rPr>
          <w:rFonts w:ascii="Cambria" w:hAnsi="Cambria"/>
          <w:sz w:val="16"/>
          <w:szCs w:val="16"/>
        </w:rPr>
        <w:t>from the jurisdiction predetermined by law, or subjected to procedures other than those previously established, or judged by special jurisdictional bodies or special commissions created for that purpose, whatever they may be called</w:t>
      </w:r>
      <w:r w:rsidRPr="001508FD">
        <w:rPr>
          <w:rFonts w:ascii="Cambria" w:hAnsi="Cambria"/>
          <w:sz w:val="16"/>
          <w:szCs w:val="16"/>
        </w:rPr>
        <w:t>.</w:t>
      </w:r>
    </w:p>
  </w:footnote>
  <w:footnote w:id="10">
    <w:p w:rsidR="000C021E" w:rsidRPr="001508FD" w:rsidRDefault="000C021E" w:rsidP="003672CA">
      <w:pPr>
        <w:pStyle w:val="FootnoteText"/>
        <w:ind w:firstLine="720"/>
        <w:jc w:val="both"/>
        <w:rPr>
          <w:rFonts w:asciiTheme="majorHAnsi" w:hAnsiTheme="majorHAnsi"/>
          <w:sz w:val="16"/>
          <w:szCs w:val="16"/>
        </w:rPr>
      </w:pPr>
      <w:r w:rsidRPr="001508FD">
        <w:rPr>
          <w:rStyle w:val="FootnoteReference"/>
          <w:rFonts w:asciiTheme="majorHAnsi" w:hAnsiTheme="majorHAnsi"/>
          <w:sz w:val="16"/>
          <w:szCs w:val="16"/>
        </w:rPr>
        <w:footnoteRef/>
      </w:r>
      <w:r w:rsidRPr="001508FD">
        <w:rPr>
          <w:rFonts w:asciiTheme="majorHAnsi" w:hAnsiTheme="majorHAnsi"/>
          <w:sz w:val="16"/>
          <w:szCs w:val="16"/>
        </w:rPr>
        <w:t xml:space="preserve"> </w:t>
      </w:r>
      <w:r>
        <w:rPr>
          <w:rFonts w:asciiTheme="majorHAnsi" w:hAnsiTheme="majorHAnsi"/>
          <w:sz w:val="16"/>
          <w:szCs w:val="16"/>
        </w:rPr>
        <w:t>Constitutional Procedural Code</w:t>
      </w:r>
      <w:r w:rsidRPr="001508FD">
        <w:rPr>
          <w:rFonts w:asciiTheme="majorHAnsi" w:hAnsiTheme="majorHAnsi"/>
          <w:sz w:val="16"/>
          <w:szCs w:val="16"/>
        </w:rPr>
        <w:t xml:space="preserve">. </w:t>
      </w:r>
      <w:r>
        <w:rPr>
          <w:rFonts w:asciiTheme="majorHAnsi" w:hAnsiTheme="majorHAnsi"/>
          <w:sz w:val="16"/>
          <w:szCs w:val="16"/>
        </w:rPr>
        <w:t>– Effects of the reasoned judgment</w:t>
      </w:r>
      <w:r w:rsidRPr="001508FD">
        <w:rPr>
          <w:rFonts w:asciiTheme="majorHAnsi" w:hAnsiTheme="majorHAnsi"/>
          <w:sz w:val="16"/>
          <w:szCs w:val="16"/>
        </w:rPr>
        <w:t xml:space="preserve">. </w:t>
      </w:r>
      <w:r>
        <w:rPr>
          <w:rFonts w:asciiTheme="majorHAnsi" w:hAnsiTheme="majorHAnsi"/>
          <w:sz w:val="16"/>
          <w:szCs w:val="16"/>
        </w:rPr>
        <w:t>Article</w:t>
      </w:r>
      <w:r w:rsidRPr="001508FD">
        <w:rPr>
          <w:rFonts w:asciiTheme="majorHAnsi" w:hAnsiTheme="majorHAnsi"/>
          <w:sz w:val="16"/>
          <w:szCs w:val="16"/>
        </w:rPr>
        <w:t xml:space="preserve"> 81. </w:t>
      </w:r>
      <w:r>
        <w:rPr>
          <w:rFonts w:asciiTheme="majorHAnsi" w:hAnsiTheme="majorHAnsi"/>
          <w:sz w:val="16"/>
          <w:szCs w:val="16"/>
        </w:rPr>
        <w:t xml:space="preserve">The reasoned judgments issued in the </w:t>
      </w:r>
      <w:r w:rsidR="00D71029">
        <w:rPr>
          <w:rFonts w:asciiTheme="majorHAnsi" w:hAnsiTheme="majorHAnsi"/>
          <w:sz w:val="16"/>
          <w:szCs w:val="16"/>
        </w:rPr>
        <w:t>unconstitutionality actions</w:t>
      </w:r>
      <w:r>
        <w:rPr>
          <w:rFonts w:asciiTheme="majorHAnsi" w:hAnsiTheme="majorHAnsi"/>
          <w:sz w:val="16"/>
          <w:szCs w:val="16"/>
        </w:rPr>
        <w:t xml:space="preserve"> </w:t>
      </w:r>
      <w:r w:rsidR="00573728">
        <w:rPr>
          <w:rFonts w:asciiTheme="majorHAnsi" w:hAnsiTheme="majorHAnsi"/>
          <w:sz w:val="16"/>
          <w:szCs w:val="16"/>
        </w:rPr>
        <w:t>overturned</w:t>
      </w:r>
      <w:r>
        <w:rPr>
          <w:rFonts w:asciiTheme="majorHAnsi" w:hAnsiTheme="majorHAnsi"/>
          <w:sz w:val="16"/>
          <w:szCs w:val="16"/>
        </w:rPr>
        <w:t xml:space="preserve"> </w:t>
      </w:r>
      <w:r w:rsidR="00573728">
        <w:rPr>
          <w:rFonts w:asciiTheme="majorHAnsi" w:hAnsiTheme="majorHAnsi"/>
          <w:sz w:val="16"/>
          <w:szCs w:val="16"/>
        </w:rPr>
        <w:t xml:space="preserve">the </w:t>
      </w:r>
      <w:r>
        <w:rPr>
          <w:rFonts w:asciiTheme="majorHAnsi" w:hAnsiTheme="majorHAnsi"/>
          <w:sz w:val="16"/>
          <w:szCs w:val="16"/>
        </w:rPr>
        <w:t xml:space="preserve">provisions </w:t>
      </w:r>
      <w:r w:rsidR="00573728">
        <w:rPr>
          <w:rFonts w:asciiTheme="majorHAnsi" w:hAnsiTheme="majorHAnsi"/>
          <w:sz w:val="16"/>
          <w:szCs w:val="16"/>
        </w:rPr>
        <w:t xml:space="preserve">upon which </w:t>
      </w:r>
      <w:r>
        <w:rPr>
          <w:rFonts w:asciiTheme="majorHAnsi" w:hAnsiTheme="majorHAnsi"/>
          <w:sz w:val="16"/>
          <w:szCs w:val="16"/>
        </w:rPr>
        <w:t>they were ruling.</w:t>
      </w:r>
      <w:r w:rsidRPr="001508FD">
        <w:rPr>
          <w:rFonts w:asciiTheme="majorHAnsi" w:hAnsiTheme="majorHAnsi"/>
          <w:sz w:val="16"/>
          <w:szCs w:val="16"/>
        </w:rPr>
        <w:t xml:space="preserve"> </w:t>
      </w:r>
      <w:r>
        <w:rPr>
          <w:rFonts w:asciiTheme="majorHAnsi" w:hAnsiTheme="majorHAnsi"/>
          <w:sz w:val="16"/>
          <w:szCs w:val="16"/>
        </w:rPr>
        <w:t xml:space="preserve">They </w:t>
      </w:r>
      <w:r w:rsidR="00CD29C2">
        <w:rPr>
          <w:rFonts w:asciiTheme="majorHAnsi" w:hAnsiTheme="majorHAnsi"/>
          <w:sz w:val="16"/>
          <w:szCs w:val="16"/>
        </w:rPr>
        <w:t xml:space="preserve">apply </w:t>
      </w:r>
      <w:proofErr w:type="spellStart"/>
      <w:r w:rsidR="00CD29C2" w:rsidRPr="00CD29C2">
        <w:rPr>
          <w:rFonts w:asciiTheme="majorHAnsi" w:hAnsiTheme="majorHAnsi"/>
          <w:i/>
          <w:iCs/>
          <w:sz w:val="16"/>
          <w:szCs w:val="16"/>
        </w:rPr>
        <w:t>erga</w:t>
      </w:r>
      <w:proofErr w:type="spellEnd"/>
      <w:r w:rsidR="00CD29C2" w:rsidRPr="00CD29C2">
        <w:rPr>
          <w:rFonts w:asciiTheme="majorHAnsi" w:hAnsiTheme="majorHAnsi"/>
          <w:i/>
          <w:iCs/>
          <w:sz w:val="16"/>
          <w:szCs w:val="16"/>
        </w:rPr>
        <w:t xml:space="preserve"> </w:t>
      </w:r>
      <w:proofErr w:type="spellStart"/>
      <w:r w:rsidR="00CD29C2" w:rsidRPr="00CD29C2">
        <w:rPr>
          <w:rFonts w:asciiTheme="majorHAnsi" w:hAnsiTheme="majorHAnsi"/>
          <w:i/>
          <w:iCs/>
          <w:sz w:val="16"/>
          <w:szCs w:val="16"/>
        </w:rPr>
        <w:t>omnes</w:t>
      </w:r>
      <w:proofErr w:type="spellEnd"/>
      <w:r>
        <w:rPr>
          <w:rFonts w:asciiTheme="majorHAnsi" w:hAnsiTheme="majorHAnsi"/>
          <w:sz w:val="16"/>
          <w:szCs w:val="16"/>
        </w:rPr>
        <w:t xml:space="preserve"> and </w:t>
      </w:r>
      <w:r w:rsidR="00D71029">
        <w:rPr>
          <w:rFonts w:asciiTheme="majorHAnsi" w:hAnsiTheme="majorHAnsi"/>
          <w:sz w:val="16"/>
          <w:szCs w:val="16"/>
        </w:rPr>
        <w:t xml:space="preserve">are </w:t>
      </w:r>
      <w:r>
        <w:rPr>
          <w:rFonts w:asciiTheme="majorHAnsi" w:hAnsiTheme="majorHAnsi"/>
          <w:sz w:val="16"/>
          <w:szCs w:val="16"/>
        </w:rPr>
        <w:t>not retroactive.</w:t>
      </w:r>
      <w:r w:rsidRPr="001508FD">
        <w:rPr>
          <w:rFonts w:asciiTheme="majorHAnsi" w:hAnsiTheme="majorHAnsi"/>
          <w:sz w:val="16"/>
          <w:szCs w:val="16"/>
        </w:rPr>
        <w:t xml:space="preserve"> </w:t>
      </w:r>
      <w:r>
        <w:rPr>
          <w:rFonts w:asciiTheme="majorHAnsi" w:hAnsiTheme="majorHAnsi"/>
          <w:sz w:val="16"/>
          <w:szCs w:val="16"/>
        </w:rPr>
        <w:t xml:space="preserve">They were published in their entirety in the official newspaper </w:t>
      </w:r>
      <w:r w:rsidRPr="00820F0A">
        <w:rPr>
          <w:rFonts w:asciiTheme="majorHAnsi" w:hAnsiTheme="majorHAnsi"/>
          <w:i/>
          <w:iCs/>
          <w:sz w:val="16"/>
          <w:szCs w:val="16"/>
        </w:rPr>
        <w:t xml:space="preserve">El </w:t>
      </w:r>
      <w:proofErr w:type="spellStart"/>
      <w:r w:rsidRPr="00820F0A">
        <w:rPr>
          <w:rFonts w:asciiTheme="majorHAnsi" w:hAnsiTheme="majorHAnsi"/>
          <w:i/>
          <w:iCs/>
          <w:sz w:val="16"/>
          <w:szCs w:val="16"/>
        </w:rPr>
        <w:t>Peruano</w:t>
      </w:r>
      <w:proofErr w:type="spellEnd"/>
      <w:r w:rsidRPr="001508FD">
        <w:rPr>
          <w:rFonts w:asciiTheme="majorHAnsi" w:hAnsiTheme="majorHAnsi"/>
          <w:sz w:val="16"/>
          <w:szCs w:val="16"/>
        </w:rPr>
        <w:t xml:space="preserve"> </w:t>
      </w:r>
      <w:r>
        <w:rPr>
          <w:rFonts w:asciiTheme="majorHAnsi" w:hAnsiTheme="majorHAnsi"/>
          <w:sz w:val="16"/>
          <w:szCs w:val="16"/>
        </w:rPr>
        <w:t xml:space="preserve">and </w:t>
      </w:r>
      <w:r w:rsidR="00573728">
        <w:rPr>
          <w:rFonts w:asciiTheme="majorHAnsi" w:hAnsiTheme="majorHAnsi"/>
          <w:sz w:val="16"/>
          <w:szCs w:val="16"/>
        </w:rPr>
        <w:t>took</w:t>
      </w:r>
      <w:r>
        <w:rPr>
          <w:rFonts w:asciiTheme="majorHAnsi" w:hAnsiTheme="majorHAnsi"/>
          <w:sz w:val="16"/>
          <w:szCs w:val="16"/>
        </w:rPr>
        <w:t xml:space="preserve"> effect </w:t>
      </w:r>
      <w:r w:rsidR="00CD29C2">
        <w:rPr>
          <w:rFonts w:asciiTheme="majorHAnsi" w:hAnsiTheme="majorHAnsi"/>
          <w:sz w:val="16"/>
          <w:szCs w:val="16"/>
        </w:rPr>
        <w:t xml:space="preserve">on </w:t>
      </w:r>
      <w:r>
        <w:rPr>
          <w:rFonts w:asciiTheme="majorHAnsi" w:hAnsiTheme="majorHAnsi"/>
          <w:sz w:val="16"/>
          <w:szCs w:val="16"/>
        </w:rPr>
        <w:t xml:space="preserve">the </w:t>
      </w:r>
      <w:r w:rsidR="00573728">
        <w:rPr>
          <w:rFonts w:asciiTheme="majorHAnsi" w:hAnsiTheme="majorHAnsi"/>
          <w:sz w:val="16"/>
          <w:szCs w:val="16"/>
        </w:rPr>
        <w:t xml:space="preserve">day </w:t>
      </w:r>
      <w:r>
        <w:rPr>
          <w:rFonts w:asciiTheme="majorHAnsi" w:hAnsiTheme="majorHAnsi"/>
          <w:sz w:val="16"/>
          <w:szCs w:val="16"/>
        </w:rPr>
        <w:t>after they were published</w:t>
      </w:r>
      <w:r w:rsidRPr="001508FD">
        <w:rPr>
          <w:rFonts w:asciiTheme="majorHAnsi" w:hAnsiTheme="majorHAnsi"/>
          <w:sz w:val="16"/>
          <w:szCs w:val="16"/>
        </w:rPr>
        <w:t xml:space="preserve">. (…) </w:t>
      </w:r>
      <w:r>
        <w:rPr>
          <w:rFonts w:asciiTheme="majorHAnsi" w:hAnsiTheme="majorHAnsi"/>
          <w:sz w:val="16"/>
          <w:szCs w:val="16"/>
        </w:rPr>
        <w:t>Article</w:t>
      </w:r>
      <w:r w:rsidRPr="001508FD">
        <w:rPr>
          <w:rFonts w:asciiTheme="majorHAnsi" w:hAnsiTheme="majorHAnsi"/>
          <w:sz w:val="16"/>
          <w:szCs w:val="16"/>
        </w:rPr>
        <w:t xml:space="preserve"> 82.</w:t>
      </w:r>
      <w:r>
        <w:rPr>
          <w:rFonts w:asciiTheme="majorHAnsi" w:hAnsiTheme="majorHAnsi"/>
          <w:sz w:val="16"/>
          <w:szCs w:val="16"/>
        </w:rPr>
        <w:t xml:space="preserve"> – </w:t>
      </w:r>
      <w:r w:rsidRPr="00820F0A">
        <w:rPr>
          <w:rFonts w:asciiTheme="majorHAnsi" w:hAnsiTheme="majorHAnsi"/>
          <w:i/>
          <w:iCs/>
          <w:sz w:val="16"/>
          <w:szCs w:val="16"/>
        </w:rPr>
        <w:t>Res judicata</w:t>
      </w:r>
      <w:r w:rsidRPr="001508FD">
        <w:rPr>
          <w:rFonts w:asciiTheme="majorHAnsi" w:hAnsiTheme="majorHAnsi"/>
          <w:sz w:val="16"/>
          <w:szCs w:val="16"/>
        </w:rPr>
        <w:t xml:space="preserve">. </w:t>
      </w:r>
      <w:r>
        <w:rPr>
          <w:rFonts w:asciiTheme="majorHAnsi" w:hAnsiTheme="majorHAnsi"/>
          <w:sz w:val="16"/>
          <w:szCs w:val="16"/>
        </w:rPr>
        <w:t xml:space="preserve">The Constitutional Court’s judgments in the </w:t>
      </w:r>
      <w:r w:rsidR="00573728">
        <w:rPr>
          <w:rFonts w:asciiTheme="majorHAnsi" w:hAnsiTheme="majorHAnsi"/>
          <w:sz w:val="16"/>
          <w:szCs w:val="16"/>
        </w:rPr>
        <w:t>un</w:t>
      </w:r>
      <w:r>
        <w:rPr>
          <w:rFonts w:asciiTheme="majorHAnsi" w:hAnsiTheme="majorHAnsi"/>
          <w:sz w:val="16"/>
          <w:szCs w:val="16"/>
        </w:rPr>
        <w:t xml:space="preserve">constitutionality </w:t>
      </w:r>
      <w:r w:rsidR="00573728">
        <w:rPr>
          <w:rFonts w:asciiTheme="majorHAnsi" w:hAnsiTheme="majorHAnsi"/>
          <w:sz w:val="16"/>
          <w:szCs w:val="16"/>
        </w:rPr>
        <w:t>actions</w:t>
      </w:r>
      <w:r>
        <w:rPr>
          <w:rFonts w:asciiTheme="majorHAnsi" w:hAnsiTheme="majorHAnsi"/>
          <w:sz w:val="16"/>
          <w:szCs w:val="16"/>
        </w:rPr>
        <w:t xml:space="preserve"> and in the class action proceedings with final decisions are final and conclusive and therefore </w:t>
      </w:r>
      <w:r w:rsidR="00CD29C2">
        <w:rPr>
          <w:rFonts w:asciiTheme="majorHAnsi" w:hAnsiTheme="majorHAnsi"/>
          <w:sz w:val="16"/>
          <w:szCs w:val="16"/>
        </w:rPr>
        <w:t>are binding</w:t>
      </w:r>
      <w:r>
        <w:rPr>
          <w:rFonts w:asciiTheme="majorHAnsi" w:hAnsiTheme="majorHAnsi"/>
          <w:sz w:val="16"/>
          <w:szCs w:val="16"/>
        </w:rPr>
        <w:t xml:space="preserve"> </w:t>
      </w:r>
      <w:r w:rsidR="00CD29C2">
        <w:rPr>
          <w:rFonts w:asciiTheme="majorHAnsi" w:hAnsiTheme="majorHAnsi"/>
          <w:sz w:val="16"/>
          <w:szCs w:val="16"/>
        </w:rPr>
        <w:t>on</w:t>
      </w:r>
      <w:r>
        <w:rPr>
          <w:rFonts w:asciiTheme="majorHAnsi" w:hAnsiTheme="majorHAnsi"/>
          <w:sz w:val="16"/>
          <w:szCs w:val="16"/>
        </w:rPr>
        <w:t xml:space="preserve"> all government authorities and </w:t>
      </w:r>
      <w:r w:rsidR="00CD29C2">
        <w:rPr>
          <w:rFonts w:asciiTheme="majorHAnsi" w:hAnsiTheme="majorHAnsi"/>
          <w:sz w:val="16"/>
          <w:szCs w:val="16"/>
        </w:rPr>
        <w:t xml:space="preserve">apply </w:t>
      </w:r>
      <w:proofErr w:type="spellStart"/>
      <w:r w:rsidR="00CD29C2" w:rsidRPr="00CD29C2">
        <w:rPr>
          <w:rFonts w:asciiTheme="majorHAnsi" w:hAnsiTheme="majorHAnsi"/>
          <w:i/>
          <w:iCs/>
          <w:sz w:val="16"/>
          <w:szCs w:val="16"/>
        </w:rPr>
        <w:t>erga</w:t>
      </w:r>
      <w:proofErr w:type="spellEnd"/>
      <w:r w:rsidR="00CD29C2" w:rsidRPr="00CD29C2">
        <w:rPr>
          <w:rFonts w:asciiTheme="majorHAnsi" w:hAnsiTheme="majorHAnsi"/>
          <w:i/>
          <w:iCs/>
          <w:sz w:val="16"/>
          <w:szCs w:val="16"/>
        </w:rPr>
        <w:t xml:space="preserve"> </w:t>
      </w:r>
      <w:proofErr w:type="spellStart"/>
      <w:r w:rsidR="00CD29C2" w:rsidRPr="00CD29C2">
        <w:rPr>
          <w:rFonts w:asciiTheme="majorHAnsi" w:hAnsiTheme="majorHAnsi"/>
          <w:i/>
          <w:iCs/>
          <w:sz w:val="16"/>
          <w:szCs w:val="16"/>
        </w:rPr>
        <w:t>omnes</w:t>
      </w:r>
      <w:proofErr w:type="spellEnd"/>
      <w:r>
        <w:rPr>
          <w:rFonts w:asciiTheme="majorHAnsi" w:hAnsiTheme="majorHAnsi"/>
          <w:sz w:val="16"/>
          <w:szCs w:val="16"/>
        </w:rPr>
        <w:t xml:space="preserve"> as from the day after they are published</w:t>
      </w:r>
      <w:r w:rsidRPr="001508FD">
        <w:rPr>
          <w:rFonts w:asciiTheme="majorHAnsi" w:hAnsiTheme="majorHAnsi"/>
          <w:sz w:val="16"/>
          <w:szCs w:val="16"/>
        </w:rPr>
        <w:t xml:space="preserve">. (…). </w:t>
      </w:r>
    </w:p>
  </w:footnote>
  <w:footnote w:id="11">
    <w:p w:rsidR="000C021E" w:rsidRPr="001508FD" w:rsidRDefault="000C021E" w:rsidP="002419C9">
      <w:pPr>
        <w:pStyle w:val="FootnoteText"/>
        <w:ind w:firstLine="720"/>
        <w:rPr>
          <w:rFonts w:ascii="Cambria" w:hAnsi="Cambria"/>
          <w:sz w:val="16"/>
          <w:szCs w:val="16"/>
        </w:rPr>
      </w:pPr>
      <w:r w:rsidRPr="001508FD">
        <w:rPr>
          <w:rStyle w:val="FootnoteReference"/>
          <w:rFonts w:ascii="Cambria" w:hAnsi="Cambria"/>
          <w:sz w:val="16"/>
          <w:szCs w:val="16"/>
        </w:rPr>
        <w:footnoteRef/>
      </w:r>
      <w:r w:rsidRPr="001508FD">
        <w:rPr>
          <w:rFonts w:ascii="Cambria" w:hAnsi="Cambria"/>
          <w:sz w:val="16"/>
          <w:szCs w:val="16"/>
        </w:rPr>
        <w:t xml:space="preserve"> </w:t>
      </w:r>
      <w:r>
        <w:rPr>
          <w:rFonts w:ascii="Cambria" w:hAnsi="Cambria"/>
          <w:sz w:val="16"/>
          <w:szCs w:val="16"/>
        </w:rPr>
        <w:t xml:space="preserve">I/A Court of </w:t>
      </w:r>
      <w:proofErr w:type="gramStart"/>
      <w:r>
        <w:rPr>
          <w:rFonts w:ascii="Cambria" w:hAnsi="Cambria"/>
          <w:sz w:val="16"/>
          <w:szCs w:val="16"/>
        </w:rPr>
        <w:t>H.R.</w:t>
      </w:r>
      <w:r w:rsidRPr="001508FD">
        <w:rPr>
          <w:rFonts w:ascii="Cambria" w:hAnsi="Cambria"/>
          <w:sz w:val="16"/>
          <w:szCs w:val="16"/>
        </w:rPr>
        <w:t>.</w:t>
      </w:r>
      <w:proofErr w:type="gramEnd"/>
      <w:r w:rsidRPr="001508FD">
        <w:rPr>
          <w:rFonts w:ascii="Cambria" w:hAnsi="Cambria"/>
          <w:sz w:val="16"/>
          <w:szCs w:val="16"/>
        </w:rPr>
        <w:t xml:space="preserve"> </w:t>
      </w:r>
      <w:r w:rsidRPr="008B7BE9">
        <w:rPr>
          <w:rFonts w:ascii="Cambria" w:hAnsi="Cambria"/>
          <w:i/>
          <w:iCs/>
          <w:sz w:val="16"/>
          <w:szCs w:val="16"/>
          <w:lang w:val="es-US"/>
        </w:rPr>
        <w:t xml:space="preserve">Case of </w:t>
      </w:r>
      <w:proofErr w:type="spellStart"/>
      <w:r w:rsidRPr="008B7BE9">
        <w:rPr>
          <w:rFonts w:ascii="Cambria" w:hAnsi="Cambria"/>
          <w:i/>
          <w:iCs/>
          <w:sz w:val="16"/>
          <w:szCs w:val="16"/>
          <w:lang w:val="es-US"/>
        </w:rPr>
        <w:t>Artavia</w:t>
      </w:r>
      <w:proofErr w:type="spellEnd"/>
      <w:r w:rsidRPr="008B7BE9">
        <w:rPr>
          <w:rFonts w:ascii="Cambria" w:hAnsi="Cambria"/>
          <w:i/>
          <w:iCs/>
          <w:sz w:val="16"/>
          <w:szCs w:val="16"/>
          <w:lang w:val="es-US"/>
        </w:rPr>
        <w:t xml:space="preserve"> Murillo et al. </w:t>
      </w:r>
      <w:r w:rsidRPr="001508FD">
        <w:rPr>
          <w:rFonts w:ascii="Cambria" w:hAnsi="Cambria"/>
          <w:i/>
          <w:iCs/>
          <w:sz w:val="16"/>
          <w:szCs w:val="16"/>
        </w:rPr>
        <w:t>(“</w:t>
      </w:r>
      <w:r>
        <w:rPr>
          <w:rFonts w:ascii="Cambria" w:hAnsi="Cambria"/>
          <w:i/>
          <w:iCs/>
          <w:sz w:val="16"/>
          <w:szCs w:val="16"/>
        </w:rPr>
        <w:t>In vitro fertilization</w:t>
      </w:r>
      <w:r w:rsidRPr="001508FD">
        <w:rPr>
          <w:rFonts w:ascii="Cambria" w:hAnsi="Cambria"/>
          <w:i/>
          <w:iCs/>
          <w:sz w:val="16"/>
          <w:szCs w:val="16"/>
        </w:rPr>
        <w:t>”) v. Costa Rica</w:t>
      </w:r>
      <w:r w:rsidRPr="001508FD">
        <w:rPr>
          <w:rFonts w:ascii="Cambria" w:hAnsi="Cambria"/>
          <w:sz w:val="16"/>
          <w:szCs w:val="16"/>
        </w:rPr>
        <w:t xml:space="preserve">. </w:t>
      </w:r>
      <w:r>
        <w:rPr>
          <w:rFonts w:ascii="Cambria" w:hAnsi="Cambria"/>
          <w:sz w:val="16"/>
          <w:szCs w:val="16"/>
        </w:rPr>
        <w:t>Judgment of November</w:t>
      </w:r>
      <w:r w:rsidRPr="001508FD">
        <w:rPr>
          <w:rFonts w:ascii="Cambria" w:hAnsi="Cambria"/>
          <w:sz w:val="16"/>
          <w:szCs w:val="16"/>
        </w:rPr>
        <w:t xml:space="preserve"> 28</w:t>
      </w:r>
      <w:r>
        <w:rPr>
          <w:rFonts w:ascii="Cambria" w:hAnsi="Cambria"/>
          <w:sz w:val="16"/>
          <w:szCs w:val="16"/>
        </w:rPr>
        <w:t>,</w:t>
      </w:r>
      <w:r w:rsidRPr="001508FD">
        <w:rPr>
          <w:rFonts w:ascii="Cambria" w:hAnsi="Cambria"/>
          <w:sz w:val="16"/>
          <w:szCs w:val="16"/>
        </w:rPr>
        <w:t xml:space="preserve"> 2012, </w:t>
      </w:r>
      <w:r>
        <w:rPr>
          <w:rFonts w:ascii="Cambria" w:hAnsi="Cambria"/>
          <w:sz w:val="16"/>
          <w:szCs w:val="16"/>
        </w:rPr>
        <w:t>paragraph</w:t>
      </w:r>
      <w:r w:rsidRPr="001508FD">
        <w:rPr>
          <w:rFonts w:ascii="Cambria" w:hAnsi="Cambria"/>
          <w:sz w:val="16"/>
          <w:szCs w:val="16"/>
        </w:rPr>
        <w:t xml:space="preserve"> 27</w:t>
      </w:r>
      <w:r w:rsidR="00573728">
        <w:rPr>
          <w:rFonts w:ascii="Cambria" w:hAnsi="Cambri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21E" w:rsidRDefault="000C021E" w:rsidP="007A699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C021E" w:rsidRDefault="000C02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21E" w:rsidRDefault="000C021E" w:rsidP="00A50FCF">
    <w:pPr>
      <w:pStyle w:val="Header"/>
      <w:tabs>
        <w:tab w:val="clear" w:pos="4320"/>
        <w:tab w:val="clear" w:pos="8640"/>
      </w:tabs>
      <w:jc w:val="center"/>
      <w:rPr>
        <w:sz w:val="22"/>
        <w:szCs w:val="22"/>
      </w:rPr>
    </w:pPr>
    <w:r>
      <w:rPr>
        <w:noProof/>
        <w:sz w:val="22"/>
        <w:szCs w:val="22"/>
      </w:rPr>
      <w:drawing>
        <wp:inline distT="0" distB="0" distL="0" distR="0" wp14:anchorId="01297C51" wp14:editId="2F92D50B">
          <wp:extent cx="2208530" cy="120650"/>
          <wp:effectExtent l="0" t="0" r="1270" b="0"/>
          <wp:docPr id="13" name="Picture 21"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120650"/>
                  </a:xfrm>
                  <a:prstGeom prst="rect">
                    <a:avLst/>
                  </a:prstGeom>
                  <a:noFill/>
                  <a:ln>
                    <a:noFill/>
                  </a:ln>
                </pic:spPr>
              </pic:pic>
            </a:graphicData>
          </a:graphic>
        </wp:inline>
      </w:drawing>
    </w:r>
  </w:p>
  <w:p w:rsidR="000C021E" w:rsidRPr="00EC7D62" w:rsidRDefault="007365E3" w:rsidP="00A50FCF">
    <w:pPr>
      <w:pStyle w:val="Header"/>
      <w:tabs>
        <w:tab w:val="clear" w:pos="4320"/>
        <w:tab w:val="clear" w:pos="8640"/>
      </w:tabs>
      <w:jc w:val="center"/>
      <w:rPr>
        <w:sz w:val="22"/>
        <w:szCs w:val="22"/>
      </w:rPr>
    </w:pPr>
    <w:r>
      <w:rPr>
        <w:noProof/>
        <w:sz w:val="22"/>
        <w:szCs w:val="22"/>
        <w:bdr w:val="nil"/>
      </w:rPr>
      <w:pict>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0EE" w:rsidRDefault="00F050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3B4583A"/>
    <w:multiLevelType w:val="hybridMultilevel"/>
    <w:tmpl w:val="47E0C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5"/>
  </w:num>
  <w:num w:numId="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B3"/>
    <w:rsid w:val="00000CDA"/>
    <w:rsid w:val="00006E1F"/>
    <w:rsid w:val="000070D7"/>
    <w:rsid w:val="0001136F"/>
    <w:rsid w:val="0001788C"/>
    <w:rsid w:val="00024DE2"/>
    <w:rsid w:val="000337EF"/>
    <w:rsid w:val="00040C3A"/>
    <w:rsid w:val="000419AD"/>
    <w:rsid w:val="000433C9"/>
    <w:rsid w:val="00047B65"/>
    <w:rsid w:val="000545CC"/>
    <w:rsid w:val="00061BC4"/>
    <w:rsid w:val="000626F7"/>
    <w:rsid w:val="000716C5"/>
    <w:rsid w:val="0007213A"/>
    <w:rsid w:val="000729A3"/>
    <w:rsid w:val="00075674"/>
    <w:rsid w:val="00075E23"/>
    <w:rsid w:val="000839C7"/>
    <w:rsid w:val="0009308F"/>
    <w:rsid w:val="0009344A"/>
    <w:rsid w:val="00093726"/>
    <w:rsid w:val="000963B3"/>
    <w:rsid w:val="000A3638"/>
    <w:rsid w:val="000A392E"/>
    <w:rsid w:val="000A575F"/>
    <w:rsid w:val="000B0751"/>
    <w:rsid w:val="000B1169"/>
    <w:rsid w:val="000B133E"/>
    <w:rsid w:val="000B2234"/>
    <w:rsid w:val="000B2884"/>
    <w:rsid w:val="000B3B84"/>
    <w:rsid w:val="000C021E"/>
    <w:rsid w:val="000C122B"/>
    <w:rsid w:val="000D05CB"/>
    <w:rsid w:val="000D10DB"/>
    <w:rsid w:val="000D5885"/>
    <w:rsid w:val="000E367A"/>
    <w:rsid w:val="000E39AA"/>
    <w:rsid w:val="000E5E90"/>
    <w:rsid w:val="000E5EB5"/>
    <w:rsid w:val="000F35ED"/>
    <w:rsid w:val="00101113"/>
    <w:rsid w:val="001057B5"/>
    <w:rsid w:val="00107131"/>
    <w:rsid w:val="0010736F"/>
    <w:rsid w:val="00111E6D"/>
    <w:rsid w:val="00113F73"/>
    <w:rsid w:val="00114C88"/>
    <w:rsid w:val="00121CC2"/>
    <w:rsid w:val="00131425"/>
    <w:rsid w:val="00133EE5"/>
    <w:rsid w:val="00137254"/>
    <w:rsid w:val="0014528A"/>
    <w:rsid w:val="001508FD"/>
    <w:rsid w:val="00157436"/>
    <w:rsid w:val="00163285"/>
    <w:rsid w:val="00163E54"/>
    <w:rsid w:val="00167A34"/>
    <w:rsid w:val="00182B8F"/>
    <w:rsid w:val="00182D8B"/>
    <w:rsid w:val="00197633"/>
    <w:rsid w:val="001A7870"/>
    <w:rsid w:val="001B3A00"/>
    <w:rsid w:val="001C1B41"/>
    <w:rsid w:val="001C7CD2"/>
    <w:rsid w:val="001D6599"/>
    <w:rsid w:val="001D65EF"/>
    <w:rsid w:val="001D6B09"/>
    <w:rsid w:val="001E49E7"/>
    <w:rsid w:val="001E5151"/>
    <w:rsid w:val="001E5A07"/>
    <w:rsid w:val="001F14EA"/>
    <w:rsid w:val="001F7201"/>
    <w:rsid w:val="0021213A"/>
    <w:rsid w:val="002239C4"/>
    <w:rsid w:val="00223A29"/>
    <w:rsid w:val="00223C54"/>
    <w:rsid w:val="002250A3"/>
    <w:rsid w:val="00226101"/>
    <w:rsid w:val="002322F4"/>
    <w:rsid w:val="00235217"/>
    <w:rsid w:val="002419C9"/>
    <w:rsid w:val="00246D1F"/>
    <w:rsid w:val="00247403"/>
    <w:rsid w:val="00247542"/>
    <w:rsid w:val="00254002"/>
    <w:rsid w:val="00254B60"/>
    <w:rsid w:val="002631E0"/>
    <w:rsid w:val="0026343F"/>
    <w:rsid w:val="00266B61"/>
    <w:rsid w:val="0026712A"/>
    <w:rsid w:val="002704DB"/>
    <w:rsid w:val="00284371"/>
    <w:rsid w:val="0029662C"/>
    <w:rsid w:val="002A0AAE"/>
    <w:rsid w:val="002A3C4A"/>
    <w:rsid w:val="002A5820"/>
    <w:rsid w:val="002B142A"/>
    <w:rsid w:val="002B5246"/>
    <w:rsid w:val="002C2C00"/>
    <w:rsid w:val="002C7AE2"/>
    <w:rsid w:val="002D2B26"/>
    <w:rsid w:val="002D7EA2"/>
    <w:rsid w:val="002E187C"/>
    <w:rsid w:val="002E70DA"/>
    <w:rsid w:val="00302733"/>
    <w:rsid w:val="00306E4E"/>
    <w:rsid w:val="00314078"/>
    <w:rsid w:val="0031535D"/>
    <w:rsid w:val="00315C58"/>
    <w:rsid w:val="00321229"/>
    <w:rsid w:val="003239B8"/>
    <w:rsid w:val="0032479E"/>
    <w:rsid w:val="00327BC3"/>
    <w:rsid w:val="0033169F"/>
    <w:rsid w:val="00334752"/>
    <w:rsid w:val="00343393"/>
    <w:rsid w:val="00344977"/>
    <w:rsid w:val="00346C95"/>
    <w:rsid w:val="003545EF"/>
    <w:rsid w:val="00356185"/>
    <w:rsid w:val="0035791C"/>
    <w:rsid w:val="00360380"/>
    <w:rsid w:val="003672CA"/>
    <w:rsid w:val="00367E5B"/>
    <w:rsid w:val="0037339C"/>
    <w:rsid w:val="0037519E"/>
    <w:rsid w:val="0038188B"/>
    <w:rsid w:val="0038373B"/>
    <w:rsid w:val="00384C39"/>
    <w:rsid w:val="00386CF0"/>
    <w:rsid w:val="00391F3D"/>
    <w:rsid w:val="00395B8E"/>
    <w:rsid w:val="003A6CF5"/>
    <w:rsid w:val="003B68D4"/>
    <w:rsid w:val="003B70FB"/>
    <w:rsid w:val="003C676B"/>
    <w:rsid w:val="003D3366"/>
    <w:rsid w:val="003D3BC2"/>
    <w:rsid w:val="003D5381"/>
    <w:rsid w:val="003D7316"/>
    <w:rsid w:val="003D7C20"/>
    <w:rsid w:val="003E6CA1"/>
    <w:rsid w:val="003F3C83"/>
    <w:rsid w:val="003F419C"/>
    <w:rsid w:val="00405F9C"/>
    <w:rsid w:val="004065A8"/>
    <w:rsid w:val="00411C09"/>
    <w:rsid w:val="00412453"/>
    <w:rsid w:val="004165C2"/>
    <w:rsid w:val="004308E3"/>
    <w:rsid w:val="004349D2"/>
    <w:rsid w:val="00441ECB"/>
    <w:rsid w:val="004423E1"/>
    <w:rsid w:val="00445193"/>
    <w:rsid w:val="00453F61"/>
    <w:rsid w:val="00461A4D"/>
    <w:rsid w:val="00462C1B"/>
    <w:rsid w:val="004638C0"/>
    <w:rsid w:val="00465D68"/>
    <w:rsid w:val="00467B7E"/>
    <w:rsid w:val="00473BB4"/>
    <w:rsid w:val="004759D4"/>
    <w:rsid w:val="00477592"/>
    <w:rsid w:val="00486F1C"/>
    <w:rsid w:val="00487FA6"/>
    <w:rsid w:val="0049419D"/>
    <w:rsid w:val="00495BEF"/>
    <w:rsid w:val="004A47C2"/>
    <w:rsid w:val="004A6A54"/>
    <w:rsid w:val="004B7B37"/>
    <w:rsid w:val="004C026B"/>
    <w:rsid w:val="004C20D2"/>
    <w:rsid w:val="004C2312"/>
    <w:rsid w:val="004C2FD0"/>
    <w:rsid w:val="004C4B62"/>
    <w:rsid w:val="004C54C9"/>
    <w:rsid w:val="004D4ABA"/>
    <w:rsid w:val="004D6025"/>
    <w:rsid w:val="004E25FD"/>
    <w:rsid w:val="004E2649"/>
    <w:rsid w:val="004F06BF"/>
    <w:rsid w:val="004F626F"/>
    <w:rsid w:val="005005EC"/>
    <w:rsid w:val="00501399"/>
    <w:rsid w:val="0050633D"/>
    <w:rsid w:val="00506B49"/>
    <w:rsid w:val="00507BC4"/>
    <w:rsid w:val="005128E4"/>
    <w:rsid w:val="005133DB"/>
    <w:rsid w:val="00513DEA"/>
    <w:rsid w:val="00514504"/>
    <w:rsid w:val="00525560"/>
    <w:rsid w:val="00536B72"/>
    <w:rsid w:val="00543D69"/>
    <w:rsid w:val="00544C49"/>
    <w:rsid w:val="005516A1"/>
    <w:rsid w:val="005522B8"/>
    <w:rsid w:val="00552D8D"/>
    <w:rsid w:val="005559EF"/>
    <w:rsid w:val="005604E9"/>
    <w:rsid w:val="00563557"/>
    <w:rsid w:val="005674B4"/>
    <w:rsid w:val="00573728"/>
    <w:rsid w:val="0057402A"/>
    <w:rsid w:val="00575DE0"/>
    <w:rsid w:val="005771D0"/>
    <w:rsid w:val="0059191A"/>
    <w:rsid w:val="005921FF"/>
    <w:rsid w:val="005924B7"/>
    <w:rsid w:val="005935D1"/>
    <w:rsid w:val="005A0530"/>
    <w:rsid w:val="005A24ED"/>
    <w:rsid w:val="005A5912"/>
    <w:rsid w:val="005A6D0E"/>
    <w:rsid w:val="005B52B0"/>
    <w:rsid w:val="005B6806"/>
    <w:rsid w:val="005C4225"/>
    <w:rsid w:val="005C4C0D"/>
    <w:rsid w:val="005D2918"/>
    <w:rsid w:val="005D38F9"/>
    <w:rsid w:val="005D4A06"/>
    <w:rsid w:val="005F0DAD"/>
    <w:rsid w:val="005F0F33"/>
    <w:rsid w:val="005F17D3"/>
    <w:rsid w:val="005F3CC9"/>
    <w:rsid w:val="005F7A65"/>
    <w:rsid w:val="00600DEB"/>
    <w:rsid w:val="00617827"/>
    <w:rsid w:val="006214FC"/>
    <w:rsid w:val="00621A43"/>
    <w:rsid w:val="00624387"/>
    <w:rsid w:val="00626426"/>
    <w:rsid w:val="00627C9F"/>
    <w:rsid w:val="006311E9"/>
    <w:rsid w:val="006317DB"/>
    <w:rsid w:val="00632354"/>
    <w:rsid w:val="00635421"/>
    <w:rsid w:val="00642810"/>
    <w:rsid w:val="00652333"/>
    <w:rsid w:val="00664581"/>
    <w:rsid w:val="006663D2"/>
    <w:rsid w:val="0066738C"/>
    <w:rsid w:val="0068009E"/>
    <w:rsid w:val="00682EE3"/>
    <w:rsid w:val="00692219"/>
    <w:rsid w:val="00694B57"/>
    <w:rsid w:val="006956AF"/>
    <w:rsid w:val="006A17D2"/>
    <w:rsid w:val="006A73E6"/>
    <w:rsid w:val="006B0227"/>
    <w:rsid w:val="006B2D5C"/>
    <w:rsid w:val="006B486A"/>
    <w:rsid w:val="006B69C3"/>
    <w:rsid w:val="006C4EB1"/>
    <w:rsid w:val="006C67FD"/>
    <w:rsid w:val="006D049E"/>
    <w:rsid w:val="006D4410"/>
    <w:rsid w:val="006D6EF0"/>
    <w:rsid w:val="006E0166"/>
    <w:rsid w:val="006E1423"/>
    <w:rsid w:val="006E2FFB"/>
    <w:rsid w:val="006E7266"/>
    <w:rsid w:val="006E7B34"/>
    <w:rsid w:val="00703BA2"/>
    <w:rsid w:val="0070697F"/>
    <w:rsid w:val="00713FB4"/>
    <w:rsid w:val="0072199C"/>
    <w:rsid w:val="00721B10"/>
    <w:rsid w:val="00722C9F"/>
    <w:rsid w:val="007244E8"/>
    <w:rsid w:val="007253B8"/>
    <w:rsid w:val="00732B53"/>
    <w:rsid w:val="007365E3"/>
    <w:rsid w:val="00736A18"/>
    <w:rsid w:val="0073741F"/>
    <w:rsid w:val="00737D35"/>
    <w:rsid w:val="00761312"/>
    <w:rsid w:val="00763691"/>
    <w:rsid w:val="0076643F"/>
    <w:rsid w:val="0077445F"/>
    <w:rsid w:val="00777F63"/>
    <w:rsid w:val="00783B97"/>
    <w:rsid w:val="007843C2"/>
    <w:rsid w:val="00794601"/>
    <w:rsid w:val="0079630F"/>
    <w:rsid w:val="00797315"/>
    <w:rsid w:val="007A5817"/>
    <w:rsid w:val="007A699C"/>
    <w:rsid w:val="007B05C4"/>
    <w:rsid w:val="007B4935"/>
    <w:rsid w:val="007B60E9"/>
    <w:rsid w:val="007B6CC3"/>
    <w:rsid w:val="007B76D3"/>
    <w:rsid w:val="007C3334"/>
    <w:rsid w:val="007C70E8"/>
    <w:rsid w:val="007D2B98"/>
    <w:rsid w:val="007E21BC"/>
    <w:rsid w:val="007E7C82"/>
    <w:rsid w:val="007F2AA1"/>
    <w:rsid w:val="007F2AD0"/>
    <w:rsid w:val="007F3210"/>
    <w:rsid w:val="007F588D"/>
    <w:rsid w:val="007F652D"/>
    <w:rsid w:val="00803F1C"/>
    <w:rsid w:val="0080600E"/>
    <w:rsid w:val="0081259D"/>
    <w:rsid w:val="00814688"/>
    <w:rsid w:val="00817612"/>
    <w:rsid w:val="008178E4"/>
    <w:rsid w:val="00820F0A"/>
    <w:rsid w:val="00824233"/>
    <w:rsid w:val="00825754"/>
    <w:rsid w:val="008338A4"/>
    <w:rsid w:val="00834D49"/>
    <w:rsid w:val="00837C45"/>
    <w:rsid w:val="00844730"/>
    <w:rsid w:val="008457C2"/>
    <w:rsid w:val="008463C2"/>
    <w:rsid w:val="008467B1"/>
    <w:rsid w:val="0085175F"/>
    <w:rsid w:val="0085358C"/>
    <w:rsid w:val="00857A82"/>
    <w:rsid w:val="00863DFB"/>
    <w:rsid w:val="00873280"/>
    <w:rsid w:val="00873836"/>
    <w:rsid w:val="0088254F"/>
    <w:rsid w:val="00885737"/>
    <w:rsid w:val="00886F25"/>
    <w:rsid w:val="00890650"/>
    <w:rsid w:val="0089733C"/>
    <w:rsid w:val="00897E12"/>
    <w:rsid w:val="008A042F"/>
    <w:rsid w:val="008A255C"/>
    <w:rsid w:val="008A39DC"/>
    <w:rsid w:val="008A4BE3"/>
    <w:rsid w:val="008A5E96"/>
    <w:rsid w:val="008A7E0F"/>
    <w:rsid w:val="008B12F5"/>
    <w:rsid w:val="008B7BE9"/>
    <w:rsid w:val="008C5E2D"/>
    <w:rsid w:val="008C70A0"/>
    <w:rsid w:val="008D3935"/>
    <w:rsid w:val="008D768D"/>
    <w:rsid w:val="008E3759"/>
    <w:rsid w:val="008E3BFE"/>
    <w:rsid w:val="008E52E7"/>
    <w:rsid w:val="008F1912"/>
    <w:rsid w:val="008F358A"/>
    <w:rsid w:val="008F55B7"/>
    <w:rsid w:val="0090270B"/>
    <w:rsid w:val="009036C5"/>
    <w:rsid w:val="009041DC"/>
    <w:rsid w:val="0090496C"/>
    <w:rsid w:val="00917B5A"/>
    <w:rsid w:val="00920A58"/>
    <w:rsid w:val="00920A8C"/>
    <w:rsid w:val="009219AD"/>
    <w:rsid w:val="00930687"/>
    <w:rsid w:val="00934A2C"/>
    <w:rsid w:val="00942C08"/>
    <w:rsid w:val="00943298"/>
    <w:rsid w:val="009557E6"/>
    <w:rsid w:val="00956F12"/>
    <w:rsid w:val="0096706E"/>
    <w:rsid w:val="00970BD2"/>
    <w:rsid w:val="00974491"/>
    <w:rsid w:val="00975C4E"/>
    <w:rsid w:val="009770ED"/>
    <w:rsid w:val="00981FBA"/>
    <w:rsid w:val="00997BC5"/>
    <w:rsid w:val="009A4F41"/>
    <w:rsid w:val="009A5308"/>
    <w:rsid w:val="009B381B"/>
    <w:rsid w:val="009C5AA0"/>
    <w:rsid w:val="009D02A6"/>
    <w:rsid w:val="009D1753"/>
    <w:rsid w:val="009D7611"/>
    <w:rsid w:val="009E0B61"/>
    <w:rsid w:val="009E53DE"/>
    <w:rsid w:val="009E636D"/>
    <w:rsid w:val="009F0733"/>
    <w:rsid w:val="009F2BE2"/>
    <w:rsid w:val="009F439F"/>
    <w:rsid w:val="009F673C"/>
    <w:rsid w:val="00A05B44"/>
    <w:rsid w:val="00A11212"/>
    <w:rsid w:val="00A11A6B"/>
    <w:rsid w:val="00A11DB4"/>
    <w:rsid w:val="00A11E44"/>
    <w:rsid w:val="00A26232"/>
    <w:rsid w:val="00A30100"/>
    <w:rsid w:val="00A328B3"/>
    <w:rsid w:val="00A41FDA"/>
    <w:rsid w:val="00A50FCF"/>
    <w:rsid w:val="00A528D1"/>
    <w:rsid w:val="00A52F4E"/>
    <w:rsid w:val="00A56B1A"/>
    <w:rsid w:val="00A610CD"/>
    <w:rsid w:val="00A6241A"/>
    <w:rsid w:val="00A62B09"/>
    <w:rsid w:val="00A758AA"/>
    <w:rsid w:val="00A92AAD"/>
    <w:rsid w:val="00A92CEE"/>
    <w:rsid w:val="00A94844"/>
    <w:rsid w:val="00AA09A2"/>
    <w:rsid w:val="00AA15EE"/>
    <w:rsid w:val="00AA7996"/>
    <w:rsid w:val="00AB73FD"/>
    <w:rsid w:val="00AC19CB"/>
    <w:rsid w:val="00AE5488"/>
    <w:rsid w:val="00AE6F91"/>
    <w:rsid w:val="00AF5571"/>
    <w:rsid w:val="00B060FC"/>
    <w:rsid w:val="00B07341"/>
    <w:rsid w:val="00B07B67"/>
    <w:rsid w:val="00B2463E"/>
    <w:rsid w:val="00B275C3"/>
    <w:rsid w:val="00B30539"/>
    <w:rsid w:val="00B314DB"/>
    <w:rsid w:val="00B361F2"/>
    <w:rsid w:val="00B3718B"/>
    <w:rsid w:val="00B3745F"/>
    <w:rsid w:val="00B44E63"/>
    <w:rsid w:val="00B4632A"/>
    <w:rsid w:val="00B463AF"/>
    <w:rsid w:val="00B46A0D"/>
    <w:rsid w:val="00B47399"/>
    <w:rsid w:val="00B530F1"/>
    <w:rsid w:val="00B64330"/>
    <w:rsid w:val="00B65ADA"/>
    <w:rsid w:val="00B70FCC"/>
    <w:rsid w:val="00B73D54"/>
    <w:rsid w:val="00B82BF9"/>
    <w:rsid w:val="00B90812"/>
    <w:rsid w:val="00B91A3C"/>
    <w:rsid w:val="00BA276C"/>
    <w:rsid w:val="00BA600D"/>
    <w:rsid w:val="00BA7DDA"/>
    <w:rsid w:val="00BB306F"/>
    <w:rsid w:val="00BB6209"/>
    <w:rsid w:val="00BB7207"/>
    <w:rsid w:val="00BC43FA"/>
    <w:rsid w:val="00BC67E2"/>
    <w:rsid w:val="00BD4B89"/>
    <w:rsid w:val="00BD5922"/>
    <w:rsid w:val="00BD5BD5"/>
    <w:rsid w:val="00BD7C5E"/>
    <w:rsid w:val="00BE05F2"/>
    <w:rsid w:val="00BE0794"/>
    <w:rsid w:val="00BE5964"/>
    <w:rsid w:val="00BE5C71"/>
    <w:rsid w:val="00BF02CB"/>
    <w:rsid w:val="00BF1845"/>
    <w:rsid w:val="00BF6A83"/>
    <w:rsid w:val="00BF6FD8"/>
    <w:rsid w:val="00C032DB"/>
    <w:rsid w:val="00C03680"/>
    <w:rsid w:val="00C054DF"/>
    <w:rsid w:val="00C21762"/>
    <w:rsid w:val="00C21FEF"/>
    <w:rsid w:val="00C23BA4"/>
    <w:rsid w:val="00C24330"/>
    <w:rsid w:val="00C24543"/>
    <w:rsid w:val="00C256A2"/>
    <w:rsid w:val="00C25ADB"/>
    <w:rsid w:val="00C27347"/>
    <w:rsid w:val="00C302A8"/>
    <w:rsid w:val="00C30FA3"/>
    <w:rsid w:val="00C4195A"/>
    <w:rsid w:val="00C434C7"/>
    <w:rsid w:val="00C51515"/>
    <w:rsid w:val="00C5660B"/>
    <w:rsid w:val="00C57214"/>
    <w:rsid w:val="00C60691"/>
    <w:rsid w:val="00C62293"/>
    <w:rsid w:val="00C63842"/>
    <w:rsid w:val="00C6481C"/>
    <w:rsid w:val="00C66B72"/>
    <w:rsid w:val="00C66C18"/>
    <w:rsid w:val="00C70CFD"/>
    <w:rsid w:val="00C75CFC"/>
    <w:rsid w:val="00C77D8D"/>
    <w:rsid w:val="00C87AC4"/>
    <w:rsid w:val="00C9214B"/>
    <w:rsid w:val="00C9378F"/>
    <w:rsid w:val="00C9567A"/>
    <w:rsid w:val="00C96696"/>
    <w:rsid w:val="00CA0872"/>
    <w:rsid w:val="00CB212D"/>
    <w:rsid w:val="00CB2660"/>
    <w:rsid w:val="00CB50C9"/>
    <w:rsid w:val="00CC5E90"/>
    <w:rsid w:val="00CD046C"/>
    <w:rsid w:val="00CD29C2"/>
    <w:rsid w:val="00CE076C"/>
    <w:rsid w:val="00CE5199"/>
    <w:rsid w:val="00CE66D5"/>
    <w:rsid w:val="00CF19EF"/>
    <w:rsid w:val="00CF4AF5"/>
    <w:rsid w:val="00CF637A"/>
    <w:rsid w:val="00D01E00"/>
    <w:rsid w:val="00D0401B"/>
    <w:rsid w:val="00D059DE"/>
    <w:rsid w:val="00D05ABD"/>
    <w:rsid w:val="00D13B67"/>
    <w:rsid w:val="00D13FCE"/>
    <w:rsid w:val="00D23807"/>
    <w:rsid w:val="00D25CCA"/>
    <w:rsid w:val="00D306D1"/>
    <w:rsid w:val="00D30800"/>
    <w:rsid w:val="00D31470"/>
    <w:rsid w:val="00D3418D"/>
    <w:rsid w:val="00D34786"/>
    <w:rsid w:val="00D37BFC"/>
    <w:rsid w:val="00D47A8E"/>
    <w:rsid w:val="00D50D8F"/>
    <w:rsid w:val="00D52D14"/>
    <w:rsid w:val="00D5401C"/>
    <w:rsid w:val="00D55060"/>
    <w:rsid w:val="00D67EDD"/>
    <w:rsid w:val="00D71029"/>
    <w:rsid w:val="00D71275"/>
    <w:rsid w:val="00D712D3"/>
    <w:rsid w:val="00D71422"/>
    <w:rsid w:val="00D72DC6"/>
    <w:rsid w:val="00D7558D"/>
    <w:rsid w:val="00D76035"/>
    <w:rsid w:val="00D81D92"/>
    <w:rsid w:val="00D820F2"/>
    <w:rsid w:val="00D876F9"/>
    <w:rsid w:val="00DA0BB0"/>
    <w:rsid w:val="00DA1133"/>
    <w:rsid w:val="00DA7B5F"/>
    <w:rsid w:val="00DB272B"/>
    <w:rsid w:val="00DC11E7"/>
    <w:rsid w:val="00DC24E3"/>
    <w:rsid w:val="00DC7023"/>
    <w:rsid w:val="00DC769A"/>
    <w:rsid w:val="00DD0AC6"/>
    <w:rsid w:val="00DD1555"/>
    <w:rsid w:val="00DD3D83"/>
    <w:rsid w:val="00DD3D86"/>
    <w:rsid w:val="00DD4AD2"/>
    <w:rsid w:val="00DF1EC4"/>
    <w:rsid w:val="00DF3EBC"/>
    <w:rsid w:val="00DF62A4"/>
    <w:rsid w:val="00E0340B"/>
    <w:rsid w:val="00E049FA"/>
    <w:rsid w:val="00E04A90"/>
    <w:rsid w:val="00E04D03"/>
    <w:rsid w:val="00E0551F"/>
    <w:rsid w:val="00E10E0C"/>
    <w:rsid w:val="00E219C7"/>
    <w:rsid w:val="00E271BC"/>
    <w:rsid w:val="00E308B8"/>
    <w:rsid w:val="00E4118C"/>
    <w:rsid w:val="00E43157"/>
    <w:rsid w:val="00E45CD6"/>
    <w:rsid w:val="00E461CE"/>
    <w:rsid w:val="00E52E48"/>
    <w:rsid w:val="00E573E4"/>
    <w:rsid w:val="00E64C3D"/>
    <w:rsid w:val="00E720CA"/>
    <w:rsid w:val="00E7743F"/>
    <w:rsid w:val="00E804B7"/>
    <w:rsid w:val="00E84EB5"/>
    <w:rsid w:val="00E85662"/>
    <w:rsid w:val="00E8789F"/>
    <w:rsid w:val="00E97B71"/>
    <w:rsid w:val="00EA0818"/>
    <w:rsid w:val="00EA1269"/>
    <w:rsid w:val="00EA2645"/>
    <w:rsid w:val="00EA3D34"/>
    <w:rsid w:val="00EA3DC8"/>
    <w:rsid w:val="00EB314C"/>
    <w:rsid w:val="00EB454D"/>
    <w:rsid w:val="00EC0436"/>
    <w:rsid w:val="00EC1CEE"/>
    <w:rsid w:val="00EC5D89"/>
    <w:rsid w:val="00ED549D"/>
    <w:rsid w:val="00ED76BE"/>
    <w:rsid w:val="00EE00E9"/>
    <w:rsid w:val="00EE7258"/>
    <w:rsid w:val="00EF1AAA"/>
    <w:rsid w:val="00EF400A"/>
    <w:rsid w:val="00EF619B"/>
    <w:rsid w:val="00EF6655"/>
    <w:rsid w:val="00EF6CE1"/>
    <w:rsid w:val="00EF6F22"/>
    <w:rsid w:val="00F00B55"/>
    <w:rsid w:val="00F02AD1"/>
    <w:rsid w:val="00F050EE"/>
    <w:rsid w:val="00F06BF1"/>
    <w:rsid w:val="00F13109"/>
    <w:rsid w:val="00F253CC"/>
    <w:rsid w:val="00F33C94"/>
    <w:rsid w:val="00F35462"/>
    <w:rsid w:val="00F37106"/>
    <w:rsid w:val="00F37507"/>
    <w:rsid w:val="00F44E25"/>
    <w:rsid w:val="00F4503F"/>
    <w:rsid w:val="00F519CF"/>
    <w:rsid w:val="00F53BBF"/>
    <w:rsid w:val="00F56539"/>
    <w:rsid w:val="00F56BA5"/>
    <w:rsid w:val="00F60E22"/>
    <w:rsid w:val="00F67788"/>
    <w:rsid w:val="00F76A7E"/>
    <w:rsid w:val="00F806A6"/>
    <w:rsid w:val="00F81395"/>
    <w:rsid w:val="00F81BB8"/>
    <w:rsid w:val="00F90C64"/>
    <w:rsid w:val="00F917D1"/>
    <w:rsid w:val="00F9653B"/>
    <w:rsid w:val="00FA0845"/>
    <w:rsid w:val="00FA22EE"/>
    <w:rsid w:val="00FB62CF"/>
    <w:rsid w:val="00FC3BD5"/>
    <w:rsid w:val="00FC760B"/>
    <w:rsid w:val="00FD239C"/>
    <w:rsid w:val="00FD3C3B"/>
    <w:rsid w:val="00FE07DD"/>
    <w:rsid w:val="00FE0D01"/>
    <w:rsid w:val="00FE39F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84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96"/>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264">
      <w:bodyDiv w:val="1"/>
      <w:marLeft w:val="0"/>
      <w:marRight w:val="0"/>
      <w:marTop w:val="0"/>
      <w:marBottom w:val="0"/>
      <w:divBdr>
        <w:top w:val="none" w:sz="0" w:space="0" w:color="auto"/>
        <w:left w:val="none" w:sz="0" w:space="0" w:color="auto"/>
        <w:bottom w:val="none" w:sz="0" w:space="0" w:color="auto"/>
        <w:right w:val="none" w:sz="0" w:space="0" w:color="auto"/>
      </w:divBdr>
    </w:div>
    <w:div w:id="54862004">
      <w:bodyDiv w:val="1"/>
      <w:marLeft w:val="0"/>
      <w:marRight w:val="0"/>
      <w:marTop w:val="0"/>
      <w:marBottom w:val="0"/>
      <w:divBdr>
        <w:top w:val="none" w:sz="0" w:space="0" w:color="auto"/>
        <w:left w:val="none" w:sz="0" w:space="0" w:color="auto"/>
        <w:bottom w:val="none" w:sz="0" w:space="0" w:color="auto"/>
        <w:right w:val="none" w:sz="0" w:space="0" w:color="auto"/>
      </w:divBdr>
    </w:div>
    <w:div w:id="404837159">
      <w:bodyDiv w:val="1"/>
      <w:marLeft w:val="0"/>
      <w:marRight w:val="0"/>
      <w:marTop w:val="0"/>
      <w:marBottom w:val="0"/>
      <w:divBdr>
        <w:top w:val="none" w:sz="0" w:space="0" w:color="auto"/>
        <w:left w:val="none" w:sz="0" w:space="0" w:color="auto"/>
        <w:bottom w:val="none" w:sz="0" w:space="0" w:color="auto"/>
        <w:right w:val="none" w:sz="0" w:space="0" w:color="auto"/>
      </w:divBdr>
    </w:div>
    <w:div w:id="411587620">
      <w:bodyDiv w:val="1"/>
      <w:marLeft w:val="0"/>
      <w:marRight w:val="0"/>
      <w:marTop w:val="0"/>
      <w:marBottom w:val="0"/>
      <w:divBdr>
        <w:top w:val="none" w:sz="0" w:space="0" w:color="auto"/>
        <w:left w:val="none" w:sz="0" w:space="0" w:color="auto"/>
        <w:bottom w:val="none" w:sz="0" w:space="0" w:color="auto"/>
        <w:right w:val="none" w:sz="0" w:space="0" w:color="auto"/>
      </w:divBdr>
    </w:div>
    <w:div w:id="485321498">
      <w:bodyDiv w:val="1"/>
      <w:marLeft w:val="0"/>
      <w:marRight w:val="0"/>
      <w:marTop w:val="0"/>
      <w:marBottom w:val="0"/>
      <w:divBdr>
        <w:top w:val="none" w:sz="0" w:space="0" w:color="auto"/>
        <w:left w:val="none" w:sz="0" w:space="0" w:color="auto"/>
        <w:bottom w:val="none" w:sz="0" w:space="0" w:color="auto"/>
        <w:right w:val="none" w:sz="0" w:space="0" w:color="auto"/>
      </w:divBdr>
    </w:div>
    <w:div w:id="655032615">
      <w:bodyDiv w:val="1"/>
      <w:marLeft w:val="0"/>
      <w:marRight w:val="0"/>
      <w:marTop w:val="0"/>
      <w:marBottom w:val="0"/>
      <w:divBdr>
        <w:top w:val="none" w:sz="0" w:space="0" w:color="auto"/>
        <w:left w:val="none" w:sz="0" w:space="0" w:color="auto"/>
        <w:bottom w:val="none" w:sz="0" w:space="0" w:color="auto"/>
        <w:right w:val="none" w:sz="0" w:space="0" w:color="auto"/>
      </w:divBdr>
    </w:div>
    <w:div w:id="89208395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73983344">
      <w:bodyDiv w:val="1"/>
      <w:marLeft w:val="0"/>
      <w:marRight w:val="0"/>
      <w:marTop w:val="0"/>
      <w:marBottom w:val="0"/>
      <w:divBdr>
        <w:top w:val="none" w:sz="0" w:space="0" w:color="auto"/>
        <w:left w:val="none" w:sz="0" w:space="0" w:color="auto"/>
        <w:bottom w:val="none" w:sz="0" w:space="0" w:color="auto"/>
        <w:right w:val="none" w:sz="0" w:space="0" w:color="auto"/>
      </w:divBdr>
    </w:div>
    <w:div w:id="1544756699">
      <w:bodyDiv w:val="1"/>
      <w:marLeft w:val="0"/>
      <w:marRight w:val="0"/>
      <w:marTop w:val="0"/>
      <w:marBottom w:val="0"/>
      <w:divBdr>
        <w:top w:val="none" w:sz="0" w:space="0" w:color="auto"/>
        <w:left w:val="none" w:sz="0" w:space="0" w:color="auto"/>
        <w:bottom w:val="none" w:sz="0" w:space="0" w:color="auto"/>
        <w:right w:val="none" w:sz="0" w:space="0" w:color="auto"/>
      </w:divBdr>
    </w:div>
    <w:div w:id="1654868419">
      <w:bodyDiv w:val="1"/>
      <w:marLeft w:val="0"/>
      <w:marRight w:val="0"/>
      <w:marTop w:val="0"/>
      <w:marBottom w:val="0"/>
      <w:divBdr>
        <w:top w:val="none" w:sz="0" w:space="0" w:color="auto"/>
        <w:left w:val="none" w:sz="0" w:space="0" w:color="auto"/>
        <w:bottom w:val="none" w:sz="0" w:space="0" w:color="auto"/>
        <w:right w:val="none" w:sz="0" w:space="0" w:color="auto"/>
      </w:divBdr>
    </w:div>
    <w:div w:id="168351416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33141694">
      <w:bodyDiv w:val="1"/>
      <w:marLeft w:val="0"/>
      <w:marRight w:val="0"/>
      <w:marTop w:val="0"/>
      <w:marBottom w:val="0"/>
      <w:divBdr>
        <w:top w:val="none" w:sz="0" w:space="0" w:color="auto"/>
        <w:left w:val="none" w:sz="0" w:space="0" w:color="auto"/>
        <w:bottom w:val="none" w:sz="0" w:space="0" w:color="auto"/>
        <w:right w:val="none" w:sz="0" w:space="0" w:color="auto"/>
      </w:divBdr>
    </w:div>
    <w:div w:id="2132900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4F974-8B4F-4273-B0DE-7E4F46EA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3536</Words>
  <Characters>19201</Characters>
  <Application>Microsoft Office Word</Application>
  <DocSecurity>0</DocSecurity>
  <Lines>400</Lines>
  <Paragraphs>212</Paragraphs>
  <ScaleCrop>false</ScaleCrop>
  <Company/>
  <LinksUpToDate>false</LinksUpToDate>
  <CharactersWithSpaces>22525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308/20</dc:title>
  <dc:creator/>
  <cp:lastModifiedBy/>
  <cp:revision>1</cp:revision>
  <dcterms:created xsi:type="dcterms:W3CDTF">2021-01-11T16:58:00Z</dcterms:created>
  <dcterms:modified xsi:type="dcterms:W3CDTF">2021-01-11T16:59:00Z</dcterms:modified>
</cp:coreProperties>
</file>