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CF5DAB" w:rsidRDefault="006311DA" w:rsidP="00627C9F">
      <w:pPr>
        <w:jc w:val="both"/>
        <w:rPr>
          <w:rFonts w:asciiTheme="majorHAnsi" w:hAnsiTheme="majorHAnsi" w:cs="Univers"/>
          <w:b/>
          <w:bCs/>
          <w:sz w:val="22"/>
          <w:szCs w:val="22"/>
        </w:rPr>
      </w:pPr>
      <w:r w:rsidRPr="00CF5DA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A47CA7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CF5DA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1D155F" w:rsidRDefault="001D155F">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1D155F" w:rsidRDefault="001D155F">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CF5DAB" w:rsidRDefault="00040C3A" w:rsidP="00040C3A">
      <w:pPr>
        <w:tabs>
          <w:tab w:val="center" w:pos="5400"/>
        </w:tabs>
        <w:suppressAutoHyphens/>
        <w:jc w:val="both"/>
        <w:rPr>
          <w:rFonts w:asciiTheme="majorHAnsi" w:hAnsiTheme="majorHAnsi"/>
          <w:sz w:val="22"/>
          <w:szCs w:val="22"/>
        </w:rPr>
      </w:pPr>
    </w:p>
    <w:p w14:paraId="54AC1FBF" w14:textId="77777777" w:rsidR="00040C3A" w:rsidRPr="00CF5DAB" w:rsidRDefault="00040C3A" w:rsidP="00040C3A">
      <w:pPr>
        <w:tabs>
          <w:tab w:val="center" w:pos="5400"/>
        </w:tabs>
        <w:suppressAutoHyphens/>
        <w:jc w:val="both"/>
        <w:rPr>
          <w:rFonts w:asciiTheme="majorHAnsi" w:hAnsiTheme="majorHAnsi"/>
          <w:sz w:val="22"/>
          <w:szCs w:val="22"/>
        </w:rPr>
      </w:pPr>
    </w:p>
    <w:p w14:paraId="6A4AC464" w14:textId="77777777" w:rsidR="005128E4" w:rsidRPr="00CF5DAB" w:rsidRDefault="005128E4" w:rsidP="00040C3A">
      <w:pPr>
        <w:tabs>
          <w:tab w:val="center" w:pos="5400"/>
        </w:tabs>
        <w:suppressAutoHyphens/>
        <w:rPr>
          <w:rFonts w:asciiTheme="majorHAnsi" w:hAnsiTheme="majorHAnsi"/>
          <w:sz w:val="22"/>
          <w:szCs w:val="22"/>
        </w:rPr>
      </w:pPr>
    </w:p>
    <w:p w14:paraId="515D20A5" w14:textId="77777777" w:rsidR="005128E4" w:rsidRPr="00CF5DAB" w:rsidRDefault="005128E4" w:rsidP="00040C3A">
      <w:pPr>
        <w:tabs>
          <w:tab w:val="center" w:pos="5400"/>
        </w:tabs>
        <w:suppressAutoHyphens/>
        <w:rPr>
          <w:rFonts w:asciiTheme="majorHAnsi" w:hAnsiTheme="majorHAnsi"/>
          <w:sz w:val="22"/>
          <w:szCs w:val="22"/>
        </w:rPr>
      </w:pPr>
    </w:p>
    <w:p w14:paraId="7CBA3E7E" w14:textId="77777777" w:rsidR="005128E4" w:rsidRPr="00CF5DAB" w:rsidRDefault="005128E4" w:rsidP="00040C3A">
      <w:pPr>
        <w:tabs>
          <w:tab w:val="center" w:pos="5400"/>
        </w:tabs>
        <w:suppressAutoHyphens/>
        <w:rPr>
          <w:rFonts w:asciiTheme="majorHAnsi" w:hAnsiTheme="majorHAnsi"/>
          <w:sz w:val="22"/>
          <w:szCs w:val="22"/>
        </w:rPr>
      </w:pPr>
    </w:p>
    <w:p w14:paraId="0FFC5ED6" w14:textId="77777777" w:rsidR="00040C3A" w:rsidRPr="00CF5DAB" w:rsidRDefault="00040C3A" w:rsidP="005128E4">
      <w:pPr>
        <w:tabs>
          <w:tab w:val="center" w:pos="5400"/>
        </w:tabs>
        <w:suppressAutoHyphens/>
        <w:jc w:val="center"/>
        <w:rPr>
          <w:rFonts w:asciiTheme="majorHAnsi" w:hAnsiTheme="majorHAnsi"/>
          <w:sz w:val="22"/>
          <w:szCs w:val="22"/>
        </w:rPr>
      </w:pPr>
    </w:p>
    <w:p w14:paraId="5FCF0358" w14:textId="77777777" w:rsidR="00040C3A" w:rsidRPr="00CF5DAB" w:rsidRDefault="00040C3A" w:rsidP="005128E4">
      <w:pPr>
        <w:tabs>
          <w:tab w:val="center" w:pos="5400"/>
        </w:tabs>
        <w:suppressAutoHyphens/>
        <w:jc w:val="center"/>
        <w:rPr>
          <w:rFonts w:asciiTheme="majorHAnsi" w:hAnsiTheme="majorHAnsi"/>
          <w:sz w:val="22"/>
          <w:szCs w:val="22"/>
        </w:rPr>
      </w:pPr>
    </w:p>
    <w:p w14:paraId="23C02B60" w14:textId="77777777" w:rsidR="005B52B0" w:rsidRPr="00CF5DAB" w:rsidRDefault="005B52B0" w:rsidP="005128E4">
      <w:pPr>
        <w:tabs>
          <w:tab w:val="center" w:pos="5400"/>
        </w:tabs>
        <w:suppressAutoHyphens/>
        <w:jc w:val="center"/>
        <w:rPr>
          <w:rFonts w:asciiTheme="majorHAnsi" w:hAnsiTheme="majorHAnsi"/>
          <w:sz w:val="22"/>
          <w:szCs w:val="22"/>
        </w:rPr>
      </w:pPr>
    </w:p>
    <w:p w14:paraId="1E4CC4A3" w14:textId="77777777" w:rsidR="005B52B0" w:rsidRPr="00CF5DAB" w:rsidRDefault="005B52B0" w:rsidP="005128E4">
      <w:pPr>
        <w:tabs>
          <w:tab w:val="center" w:pos="5400"/>
        </w:tabs>
        <w:suppressAutoHyphens/>
        <w:jc w:val="center"/>
        <w:rPr>
          <w:rFonts w:asciiTheme="majorHAnsi" w:hAnsiTheme="majorHAnsi"/>
          <w:sz w:val="22"/>
          <w:szCs w:val="22"/>
        </w:rPr>
      </w:pPr>
    </w:p>
    <w:p w14:paraId="022074FD" w14:textId="77777777" w:rsidR="005B52B0" w:rsidRPr="00CF5DAB" w:rsidRDefault="005B52B0" w:rsidP="005128E4">
      <w:pPr>
        <w:tabs>
          <w:tab w:val="center" w:pos="5400"/>
        </w:tabs>
        <w:suppressAutoHyphens/>
        <w:jc w:val="center"/>
        <w:rPr>
          <w:rFonts w:asciiTheme="majorHAnsi" w:hAnsiTheme="majorHAnsi"/>
          <w:sz w:val="22"/>
          <w:szCs w:val="22"/>
        </w:rPr>
      </w:pPr>
    </w:p>
    <w:p w14:paraId="3234C43C" w14:textId="77777777" w:rsidR="00040C3A" w:rsidRPr="00CF5DAB" w:rsidRDefault="00040C3A" w:rsidP="00040C3A">
      <w:pPr>
        <w:tabs>
          <w:tab w:val="center" w:pos="5400"/>
        </w:tabs>
        <w:suppressAutoHyphens/>
        <w:jc w:val="center"/>
        <w:rPr>
          <w:rFonts w:asciiTheme="majorHAnsi" w:hAnsiTheme="majorHAnsi"/>
          <w:sz w:val="22"/>
          <w:szCs w:val="22"/>
        </w:rPr>
      </w:pPr>
    </w:p>
    <w:p w14:paraId="2D58FFBA" w14:textId="77777777" w:rsidR="00040C3A" w:rsidRPr="00CF5DAB" w:rsidRDefault="00040C3A" w:rsidP="00040C3A">
      <w:pPr>
        <w:tabs>
          <w:tab w:val="center" w:pos="5400"/>
        </w:tabs>
        <w:suppressAutoHyphens/>
        <w:jc w:val="center"/>
        <w:rPr>
          <w:rFonts w:asciiTheme="majorHAnsi" w:hAnsiTheme="majorHAnsi"/>
          <w:sz w:val="22"/>
          <w:szCs w:val="22"/>
        </w:rPr>
      </w:pPr>
    </w:p>
    <w:p w14:paraId="4A574974" w14:textId="77777777" w:rsidR="00040C3A" w:rsidRPr="00CF5DAB" w:rsidRDefault="00040C3A" w:rsidP="00040C3A">
      <w:pPr>
        <w:tabs>
          <w:tab w:val="center" w:pos="5400"/>
        </w:tabs>
        <w:suppressAutoHyphens/>
        <w:jc w:val="center"/>
        <w:rPr>
          <w:rFonts w:asciiTheme="majorHAnsi" w:hAnsiTheme="majorHAnsi"/>
          <w:sz w:val="22"/>
          <w:szCs w:val="22"/>
        </w:rPr>
      </w:pPr>
    </w:p>
    <w:p w14:paraId="11A9BA8A" w14:textId="77777777" w:rsidR="00040C3A" w:rsidRPr="00CF5DAB" w:rsidRDefault="00E533FF" w:rsidP="00040C3A">
      <w:pPr>
        <w:tabs>
          <w:tab w:val="center" w:pos="5400"/>
        </w:tabs>
        <w:suppressAutoHyphens/>
        <w:jc w:val="center"/>
        <w:rPr>
          <w:rFonts w:asciiTheme="majorHAnsi" w:hAnsiTheme="majorHAnsi"/>
          <w:sz w:val="22"/>
          <w:szCs w:val="22"/>
        </w:rPr>
      </w:pPr>
      <w:r w:rsidRPr="00CF5DA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2B9376A1" w:rsidR="001D155F" w:rsidRPr="004B7EB6" w:rsidRDefault="002707A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139</w:t>
                            </w:r>
                            <w:r w:rsidR="001D155F" w:rsidRPr="004B7EB6">
                              <w:rPr>
                                <w:rFonts w:asciiTheme="majorHAnsi" w:hAnsiTheme="majorHAnsi" w:cs="Arial"/>
                                <w:b/>
                                <w:bCs/>
                                <w:color w:val="0D0D0D" w:themeColor="text1" w:themeTint="F2"/>
                                <w:sz w:val="36"/>
                                <w:szCs w:val="40"/>
                              </w:rPr>
                              <w:t>/</w:t>
                            </w:r>
                            <w:r w:rsidR="001D155F">
                              <w:rPr>
                                <w:rFonts w:asciiTheme="majorHAnsi" w:hAnsiTheme="majorHAnsi" w:cs="Arial"/>
                                <w:b/>
                                <w:bCs/>
                                <w:color w:val="0D0D0D" w:themeColor="text1" w:themeTint="F2"/>
                                <w:sz w:val="36"/>
                                <w:szCs w:val="40"/>
                              </w:rPr>
                              <w:t>20</w:t>
                            </w:r>
                          </w:p>
                          <w:p w14:paraId="081F51F3" w14:textId="27BAF8BD" w:rsidR="001D155F" w:rsidRPr="004B7EB6" w:rsidRDefault="001D155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2707A6">
                              <w:rPr>
                                <w:rFonts w:asciiTheme="majorHAnsi" w:hAnsiTheme="majorHAnsi" w:cs="Arial"/>
                                <w:b/>
                                <w:bCs/>
                                <w:color w:val="0D0D0D" w:themeColor="text1" w:themeTint="F2"/>
                                <w:sz w:val="36"/>
                                <w:szCs w:val="40"/>
                              </w:rPr>
                              <w:t>905</w:t>
                            </w:r>
                            <w:r>
                              <w:rPr>
                                <w:rFonts w:asciiTheme="majorHAnsi" w:hAnsiTheme="majorHAnsi" w:cs="Arial"/>
                                <w:b/>
                                <w:bCs/>
                                <w:color w:val="0D0D0D" w:themeColor="text1" w:themeTint="F2"/>
                                <w:sz w:val="36"/>
                                <w:szCs w:val="40"/>
                              </w:rPr>
                              <w:t>-</w:t>
                            </w:r>
                            <w:r w:rsidR="002707A6">
                              <w:rPr>
                                <w:rFonts w:asciiTheme="majorHAnsi" w:hAnsiTheme="majorHAnsi" w:cs="Arial"/>
                                <w:b/>
                                <w:bCs/>
                                <w:color w:val="0D0D0D" w:themeColor="text1" w:themeTint="F2"/>
                                <w:sz w:val="36"/>
                                <w:szCs w:val="40"/>
                              </w:rPr>
                              <w:t>08</w:t>
                            </w:r>
                          </w:p>
                          <w:p w14:paraId="34978E5A" w14:textId="77FDD504" w:rsidR="001D155F" w:rsidRPr="004B7EB6" w:rsidRDefault="001D155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1D155F" w:rsidRPr="004B7EB6" w:rsidRDefault="001D155F" w:rsidP="004B7EB6">
                            <w:pPr>
                              <w:spacing w:line="276" w:lineRule="auto"/>
                              <w:rPr>
                                <w:rFonts w:asciiTheme="majorHAnsi" w:hAnsiTheme="majorHAnsi" w:cs="Arial"/>
                                <w:color w:val="0D0D0D" w:themeColor="text1" w:themeTint="F2"/>
                                <w:szCs w:val="22"/>
                              </w:rPr>
                            </w:pPr>
                          </w:p>
                          <w:p w14:paraId="01D57829" w14:textId="77777777" w:rsidR="001D155F" w:rsidRPr="00C341EA" w:rsidRDefault="001D155F" w:rsidP="00F058B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341EA">
                              <w:rPr>
                                <w:rFonts w:ascii="Cambria" w:hAnsi="Cambria" w:cs="Arial"/>
                                <w:color w:val="0D0D0D"/>
                                <w:szCs w:val="22"/>
                              </w:rPr>
                              <w:t>CÉSAR AUGUSTO ALMEYDA TASAYCO</w:t>
                            </w:r>
                          </w:p>
                          <w:p w14:paraId="17A89EFB" w14:textId="230D4422" w:rsidR="001D155F" w:rsidRPr="000C4365" w:rsidRDefault="001D155F" w:rsidP="00F42B71">
                            <w:pPr>
                              <w:spacing w:line="276" w:lineRule="auto"/>
                              <w:rPr>
                                <w:rFonts w:asciiTheme="majorHAnsi" w:hAnsiTheme="majorHAnsi"/>
                                <w:color w:val="0D0D0D" w:themeColor="text1" w:themeTint="F2"/>
                              </w:rPr>
                            </w:pPr>
                            <w:r>
                              <w:rPr>
                                <w:rFonts w:ascii="Cambria" w:hAnsi="Cambria" w:cs="Arial"/>
                                <w:color w:val="0D0D0D"/>
                                <w:szCs w:val="22"/>
                              </w:rPr>
                              <w:t>PERU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2B9376A1" w:rsidR="001D155F" w:rsidRPr="004B7EB6" w:rsidRDefault="002707A6"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139</w:t>
                      </w:r>
                      <w:r w:rsidR="001D155F" w:rsidRPr="004B7EB6">
                        <w:rPr>
                          <w:rFonts w:asciiTheme="majorHAnsi" w:hAnsiTheme="majorHAnsi" w:cs="Arial"/>
                          <w:b/>
                          <w:bCs/>
                          <w:color w:val="0D0D0D" w:themeColor="text1" w:themeTint="F2"/>
                          <w:sz w:val="36"/>
                          <w:szCs w:val="40"/>
                        </w:rPr>
                        <w:t>/</w:t>
                      </w:r>
                      <w:r w:rsidR="001D155F">
                        <w:rPr>
                          <w:rFonts w:asciiTheme="majorHAnsi" w:hAnsiTheme="majorHAnsi" w:cs="Arial"/>
                          <w:b/>
                          <w:bCs/>
                          <w:color w:val="0D0D0D" w:themeColor="text1" w:themeTint="F2"/>
                          <w:sz w:val="36"/>
                          <w:szCs w:val="40"/>
                        </w:rPr>
                        <w:t>20</w:t>
                      </w:r>
                    </w:p>
                    <w:p w14:paraId="081F51F3" w14:textId="27BAF8BD" w:rsidR="001D155F" w:rsidRPr="004B7EB6" w:rsidRDefault="001D155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2707A6">
                        <w:rPr>
                          <w:rFonts w:asciiTheme="majorHAnsi" w:hAnsiTheme="majorHAnsi" w:cs="Arial"/>
                          <w:b/>
                          <w:bCs/>
                          <w:color w:val="0D0D0D" w:themeColor="text1" w:themeTint="F2"/>
                          <w:sz w:val="36"/>
                          <w:szCs w:val="40"/>
                        </w:rPr>
                        <w:t>905</w:t>
                      </w:r>
                      <w:r>
                        <w:rPr>
                          <w:rFonts w:asciiTheme="majorHAnsi" w:hAnsiTheme="majorHAnsi" w:cs="Arial"/>
                          <w:b/>
                          <w:bCs/>
                          <w:color w:val="0D0D0D" w:themeColor="text1" w:themeTint="F2"/>
                          <w:sz w:val="36"/>
                          <w:szCs w:val="40"/>
                        </w:rPr>
                        <w:t>-</w:t>
                      </w:r>
                      <w:r w:rsidR="002707A6">
                        <w:rPr>
                          <w:rFonts w:asciiTheme="majorHAnsi" w:hAnsiTheme="majorHAnsi" w:cs="Arial"/>
                          <w:b/>
                          <w:bCs/>
                          <w:color w:val="0D0D0D" w:themeColor="text1" w:themeTint="F2"/>
                          <w:sz w:val="36"/>
                          <w:szCs w:val="40"/>
                        </w:rPr>
                        <w:t>08</w:t>
                      </w:r>
                    </w:p>
                    <w:p w14:paraId="34978E5A" w14:textId="77FDD504" w:rsidR="001D155F" w:rsidRPr="004B7EB6" w:rsidRDefault="001D155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INADMISSIBILITY</w:t>
                      </w:r>
                      <w:r w:rsidRPr="004B7EB6">
                        <w:rPr>
                          <w:rFonts w:asciiTheme="majorHAnsi" w:hAnsiTheme="majorHAnsi" w:cs="Arial"/>
                          <w:color w:val="0D0D0D" w:themeColor="text1" w:themeTint="F2"/>
                          <w:szCs w:val="22"/>
                        </w:rPr>
                        <w:t xml:space="preserve"> </w:t>
                      </w:r>
                    </w:p>
                    <w:p w14:paraId="353CD994" w14:textId="77777777" w:rsidR="001D155F" w:rsidRPr="004B7EB6" w:rsidRDefault="001D155F" w:rsidP="004B7EB6">
                      <w:pPr>
                        <w:spacing w:line="276" w:lineRule="auto"/>
                        <w:rPr>
                          <w:rFonts w:asciiTheme="majorHAnsi" w:hAnsiTheme="majorHAnsi" w:cs="Arial"/>
                          <w:color w:val="0D0D0D" w:themeColor="text1" w:themeTint="F2"/>
                          <w:szCs w:val="22"/>
                        </w:rPr>
                      </w:pPr>
                    </w:p>
                    <w:p w14:paraId="01D57829" w14:textId="77777777" w:rsidR="001D155F" w:rsidRPr="00C341EA" w:rsidRDefault="001D155F" w:rsidP="00F058B7">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C341EA">
                        <w:rPr>
                          <w:rFonts w:ascii="Cambria" w:hAnsi="Cambria" w:cs="Arial"/>
                          <w:color w:val="0D0D0D"/>
                          <w:szCs w:val="22"/>
                        </w:rPr>
                        <w:t>CÉSAR AUGUSTO ALMEYDA TASAYCO</w:t>
                      </w:r>
                    </w:p>
                    <w:p w14:paraId="17A89EFB" w14:textId="230D4422" w:rsidR="001D155F" w:rsidRPr="000C4365" w:rsidRDefault="001D155F" w:rsidP="00F42B71">
                      <w:pPr>
                        <w:spacing w:line="276" w:lineRule="auto"/>
                        <w:rPr>
                          <w:rFonts w:asciiTheme="majorHAnsi" w:hAnsiTheme="majorHAnsi"/>
                          <w:color w:val="0D0D0D" w:themeColor="text1" w:themeTint="F2"/>
                        </w:rPr>
                      </w:pPr>
                      <w:r>
                        <w:rPr>
                          <w:rFonts w:ascii="Cambria" w:hAnsi="Cambria" w:cs="Arial"/>
                          <w:color w:val="0D0D0D"/>
                          <w:szCs w:val="22"/>
                        </w:rPr>
                        <w:t>PERU</w:t>
                      </w:r>
                    </w:p>
                  </w:txbxContent>
                </v:textbox>
              </v:shape>
            </w:pict>
          </mc:Fallback>
        </mc:AlternateContent>
      </w:r>
      <w:r w:rsidR="004B7EB6" w:rsidRPr="00CF5DA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C467C4D" w:rsidR="001D155F" w:rsidRPr="00466D0B" w:rsidRDefault="001D15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D9E660B" w:rsidR="001D155F" w:rsidRPr="00466D0B" w:rsidRDefault="001D15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2707A6">
                              <w:rPr>
                                <w:rFonts w:asciiTheme="minorHAnsi" w:hAnsiTheme="minorHAnsi"/>
                                <w:color w:val="FFFFFF" w:themeColor="background1"/>
                                <w:sz w:val="22"/>
                                <w:lang w:val="pt-BR"/>
                              </w:rPr>
                              <w:t xml:space="preserve"> 149</w:t>
                            </w:r>
                            <w:r w:rsidRPr="00466D0B">
                              <w:rPr>
                                <w:rFonts w:asciiTheme="minorHAnsi" w:hAnsiTheme="minorHAnsi"/>
                                <w:color w:val="FFFFFF" w:themeColor="background1"/>
                                <w:sz w:val="22"/>
                                <w:lang w:val="pt-BR"/>
                              </w:rPr>
                              <w:t xml:space="preserve"> </w:t>
                            </w:r>
                          </w:p>
                          <w:p w14:paraId="0BEFF61A" w14:textId="0494F3CC" w:rsidR="001D155F" w:rsidRPr="004B7EB6" w:rsidRDefault="001D155F"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2707A6">
                              <w:rPr>
                                <w:rFonts w:asciiTheme="minorHAnsi" w:hAnsiTheme="minorHAnsi"/>
                                <w:color w:val="FFFFFF" w:themeColor="background1"/>
                                <w:sz w:val="22"/>
                              </w:rPr>
                              <w:t>1 June</w:t>
                            </w:r>
                            <w:r>
                              <w:rPr>
                                <w:rFonts w:asciiTheme="minorHAnsi" w:hAnsiTheme="minorHAnsi"/>
                                <w:color w:val="FFFFFF" w:themeColor="background1"/>
                                <w:sz w:val="22"/>
                              </w:rPr>
                              <w:t xml:space="preserve"> 2020</w:t>
                            </w:r>
                          </w:p>
                          <w:p w14:paraId="0FC103BD" w14:textId="6EC2CEAD" w:rsidR="001D155F" w:rsidRPr="004B7EB6" w:rsidRDefault="001D155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707A6">
                              <w:rPr>
                                <w:rFonts w:asciiTheme="minorHAnsi" w:hAnsiTheme="minorHAnsi"/>
                                <w:color w:val="FFFFFF" w:themeColor="background1"/>
                                <w:sz w:val="22"/>
                              </w:rPr>
                              <w:t xml:space="preserve">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C467C4D" w:rsidR="001D155F" w:rsidRPr="00466D0B" w:rsidRDefault="001D15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4D9E660B" w:rsidR="001D155F" w:rsidRPr="00466D0B" w:rsidRDefault="001D155F"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2707A6">
                        <w:rPr>
                          <w:rFonts w:asciiTheme="minorHAnsi" w:hAnsiTheme="minorHAnsi"/>
                          <w:color w:val="FFFFFF" w:themeColor="background1"/>
                          <w:sz w:val="22"/>
                          <w:lang w:val="pt-BR"/>
                        </w:rPr>
                        <w:t xml:space="preserve"> 149</w:t>
                      </w:r>
                      <w:r w:rsidRPr="00466D0B">
                        <w:rPr>
                          <w:rFonts w:asciiTheme="minorHAnsi" w:hAnsiTheme="minorHAnsi"/>
                          <w:color w:val="FFFFFF" w:themeColor="background1"/>
                          <w:sz w:val="22"/>
                          <w:lang w:val="pt-BR"/>
                        </w:rPr>
                        <w:t xml:space="preserve"> </w:t>
                      </w:r>
                    </w:p>
                    <w:p w14:paraId="0BEFF61A" w14:textId="0494F3CC" w:rsidR="001D155F" w:rsidRPr="004B7EB6" w:rsidRDefault="001D155F"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2707A6">
                        <w:rPr>
                          <w:rFonts w:asciiTheme="minorHAnsi" w:hAnsiTheme="minorHAnsi"/>
                          <w:color w:val="FFFFFF" w:themeColor="background1"/>
                          <w:sz w:val="22"/>
                        </w:rPr>
                        <w:t>1 June</w:t>
                      </w:r>
                      <w:r>
                        <w:rPr>
                          <w:rFonts w:asciiTheme="minorHAnsi" w:hAnsiTheme="minorHAnsi"/>
                          <w:color w:val="FFFFFF" w:themeColor="background1"/>
                          <w:sz w:val="22"/>
                        </w:rPr>
                        <w:t xml:space="preserve"> 2020</w:t>
                      </w:r>
                    </w:p>
                    <w:p w14:paraId="0FC103BD" w14:textId="6EC2CEAD" w:rsidR="001D155F" w:rsidRPr="004B7EB6" w:rsidRDefault="001D155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707A6">
                        <w:rPr>
                          <w:rFonts w:asciiTheme="minorHAnsi" w:hAnsiTheme="minorHAnsi"/>
                          <w:color w:val="FFFFFF" w:themeColor="background1"/>
                          <w:sz w:val="22"/>
                        </w:rPr>
                        <w:t xml:space="preserve"> Spanish</w:t>
                      </w:r>
                    </w:p>
                  </w:txbxContent>
                </v:textbox>
              </v:shape>
            </w:pict>
          </mc:Fallback>
        </mc:AlternateContent>
      </w:r>
    </w:p>
    <w:p w14:paraId="3765F9FA" w14:textId="77777777" w:rsidR="00040C3A" w:rsidRPr="00CF5DAB" w:rsidRDefault="00040C3A" w:rsidP="00040C3A">
      <w:pPr>
        <w:tabs>
          <w:tab w:val="center" w:pos="5400"/>
        </w:tabs>
        <w:suppressAutoHyphens/>
        <w:jc w:val="center"/>
        <w:rPr>
          <w:rFonts w:asciiTheme="majorHAnsi" w:hAnsiTheme="majorHAnsi"/>
          <w:sz w:val="22"/>
          <w:szCs w:val="22"/>
        </w:rPr>
      </w:pPr>
    </w:p>
    <w:p w14:paraId="5E33CE59" w14:textId="77777777" w:rsidR="00040C3A" w:rsidRPr="00CF5DAB"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CF5DAB" w:rsidRDefault="00040C3A" w:rsidP="00040C3A">
      <w:pPr>
        <w:tabs>
          <w:tab w:val="center" w:pos="5400"/>
        </w:tabs>
        <w:suppressAutoHyphens/>
        <w:jc w:val="center"/>
        <w:rPr>
          <w:rFonts w:asciiTheme="majorHAnsi" w:hAnsiTheme="majorHAnsi"/>
          <w:sz w:val="22"/>
          <w:szCs w:val="22"/>
        </w:rPr>
      </w:pPr>
    </w:p>
    <w:p w14:paraId="43677EE2" w14:textId="77777777" w:rsidR="00040C3A" w:rsidRPr="00CF5DAB" w:rsidRDefault="00040C3A" w:rsidP="00040C3A">
      <w:pPr>
        <w:tabs>
          <w:tab w:val="center" w:pos="5400"/>
        </w:tabs>
        <w:suppressAutoHyphens/>
        <w:jc w:val="center"/>
        <w:rPr>
          <w:rFonts w:asciiTheme="majorHAnsi" w:hAnsiTheme="majorHAnsi"/>
          <w:sz w:val="22"/>
          <w:szCs w:val="22"/>
        </w:rPr>
      </w:pPr>
    </w:p>
    <w:p w14:paraId="747B776B" w14:textId="77777777" w:rsidR="00040C3A" w:rsidRPr="00CF5DAB" w:rsidRDefault="00040C3A" w:rsidP="00040C3A">
      <w:pPr>
        <w:tabs>
          <w:tab w:val="center" w:pos="5400"/>
        </w:tabs>
        <w:suppressAutoHyphens/>
        <w:jc w:val="center"/>
        <w:rPr>
          <w:rFonts w:asciiTheme="majorHAnsi" w:hAnsiTheme="majorHAnsi"/>
          <w:sz w:val="22"/>
          <w:szCs w:val="22"/>
        </w:rPr>
      </w:pPr>
    </w:p>
    <w:p w14:paraId="3FA14379" w14:textId="77777777" w:rsidR="00040C3A" w:rsidRPr="00CF5DAB" w:rsidRDefault="00040C3A" w:rsidP="00040C3A">
      <w:pPr>
        <w:tabs>
          <w:tab w:val="center" w:pos="5400"/>
        </w:tabs>
        <w:suppressAutoHyphens/>
        <w:jc w:val="center"/>
        <w:rPr>
          <w:rFonts w:asciiTheme="majorHAnsi" w:hAnsiTheme="majorHAnsi"/>
          <w:sz w:val="22"/>
          <w:szCs w:val="22"/>
        </w:rPr>
      </w:pPr>
    </w:p>
    <w:p w14:paraId="28A65FAF" w14:textId="77777777" w:rsidR="005128E4" w:rsidRPr="00CF5DAB" w:rsidRDefault="005128E4" w:rsidP="00040C3A">
      <w:pPr>
        <w:tabs>
          <w:tab w:val="center" w:pos="5400"/>
        </w:tabs>
        <w:suppressAutoHyphens/>
        <w:jc w:val="center"/>
        <w:rPr>
          <w:rFonts w:asciiTheme="majorHAnsi" w:hAnsiTheme="majorHAnsi"/>
          <w:sz w:val="22"/>
          <w:szCs w:val="22"/>
        </w:rPr>
      </w:pPr>
    </w:p>
    <w:p w14:paraId="11B1978A" w14:textId="77777777" w:rsidR="00040C3A" w:rsidRPr="00CF5DAB" w:rsidRDefault="00040C3A" w:rsidP="00040C3A">
      <w:pPr>
        <w:tabs>
          <w:tab w:val="center" w:pos="5400"/>
        </w:tabs>
        <w:suppressAutoHyphens/>
        <w:jc w:val="center"/>
        <w:rPr>
          <w:rFonts w:asciiTheme="majorHAnsi" w:hAnsiTheme="majorHAnsi"/>
          <w:sz w:val="22"/>
          <w:szCs w:val="22"/>
        </w:rPr>
      </w:pPr>
    </w:p>
    <w:p w14:paraId="650F503D" w14:textId="77777777" w:rsidR="005128E4" w:rsidRPr="00CF5DAB" w:rsidRDefault="005128E4" w:rsidP="00040C3A">
      <w:pPr>
        <w:tabs>
          <w:tab w:val="center" w:pos="5400"/>
        </w:tabs>
        <w:suppressAutoHyphens/>
        <w:jc w:val="center"/>
        <w:rPr>
          <w:rFonts w:asciiTheme="majorHAnsi" w:hAnsiTheme="majorHAnsi"/>
          <w:sz w:val="22"/>
          <w:szCs w:val="22"/>
        </w:rPr>
      </w:pPr>
    </w:p>
    <w:p w14:paraId="17861C77" w14:textId="77777777" w:rsidR="005128E4" w:rsidRPr="00CF5DAB" w:rsidRDefault="005128E4" w:rsidP="00040C3A">
      <w:pPr>
        <w:tabs>
          <w:tab w:val="center" w:pos="5400"/>
        </w:tabs>
        <w:suppressAutoHyphens/>
        <w:jc w:val="center"/>
        <w:rPr>
          <w:rFonts w:asciiTheme="majorHAnsi" w:hAnsiTheme="majorHAnsi"/>
          <w:sz w:val="22"/>
          <w:szCs w:val="22"/>
        </w:rPr>
      </w:pPr>
    </w:p>
    <w:p w14:paraId="0EFEAEB7" w14:textId="77777777" w:rsidR="005128E4" w:rsidRPr="00CF5DAB" w:rsidRDefault="005128E4" w:rsidP="00040C3A">
      <w:pPr>
        <w:tabs>
          <w:tab w:val="center" w:pos="5400"/>
        </w:tabs>
        <w:suppressAutoHyphens/>
        <w:jc w:val="center"/>
        <w:rPr>
          <w:rFonts w:asciiTheme="majorHAnsi" w:hAnsiTheme="majorHAnsi"/>
          <w:sz w:val="22"/>
          <w:szCs w:val="22"/>
        </w:rPr>
      </w:pPr>
    </w:p>
    <w:p w14:paraId="5B815FC5" w14:textId="77777777" w:rsidR="00040C3A" w:rsidRPr="00CF5DAB" w:rsidRDefault="00040C3A" w:rsidP="00040C3A">
      <w:pPr>
        <w:tabs>
          <w:tab w:val="center" w:pos="5400"/>
        </w:tabs>
        <w:suppressAutoHyphens/>
        <w:jc w:val="center"/>
        <w:rPr>
          <w:rFonts w:asciiTheme="majorHAnsi" w:hAnsiTheme="majorHAnsi"/>
          <w:sz w:val="22"/>
          <w:szCs w:val="22"/>
        </w:rPr>
      </w:pPr>
    </w:p>
    <w:p w14:paraId="0D43F8BD" w14:textId="77777777" w:rsidR="00040C3A" w:rsidRPr="00CF5DAB" w:rsidRDefault="00040C3A" w:rsidP="00040C3A">
      <w:pPr>
        <w:tabs>
          <w:tab w:val="center" w:pos="5400"/>
        </w:tabs>
        <w:suppressAutoHyphens/>
        <w:jc w:val="center"/>
        <w:rPr>
          <w:rFonts w:asciiTheme="majorHAnsi" w:hAnsiTheme="majorHAnsi"/>
          <w:sz w:val="22"/>
          <w:szCs w:val="22"/>
        </w:rPr>
      </w:pPr>
    </w:p>
    <w:p w14:paraId="03AA1AEB" w14:textId="77777777" w:rsidR="002C1641" w:rsidRPr="00CF5DAB" w:rsidRDefault="002C1641" w:rsidP="00040C3A">
      <w:pPr>
        <w:tabs>
          <w:tab w:val="center" w:pos="5400"/>
        </w:tabs>
        <w:suppressAutoHyphens/>
        <w:jc w:val="center"/>
        <w:rPr>
          <w:rFonts w:asciiTheme="majorHAnsi" w:hAnsiTheme="majorHAnsi"/>
          <w:sz w:val="18"/>
          <w:szCs w:val="22"/>
        </w:rPr>
      </w:pPr>
    </w:p>
    <w:p w14:paraId="2FD75BF3" w14:textId="77777777" w:rsidR="002C1641" w:rsidRPr="00CF5DAB" w:rsidRDefault="002C1641" w:rsidP="00040C3A">
      <w:pPr>
        <w:tabs>
          <w:tab w:val="center" w:pos="5400"/>
        </w:tabs>
        <w:suppressAutoHyphens/>
        <w:jc w:val="center"/>
        <w:rPr>
          <w:rFonts w:asciiTheme="majorHAnsi" w:hAnsiTheme="majorHAnsi"/>
          <w:sz w:val="18"/>
          <w:szCs w:val="22"/>
        </w:rPr>
      </w:pPr>
    </w:p>
    <w:p w14:paraId="73EF440E" w14:textId="77777777" w:rsidR="002C1641" w:rsidRPr="00CF5DAB" w:rsidRDefault="002C1641" w:rsidP="00040C3A">
      <w:pPr>
        <w:tabs>
          <w:tab w:val="center" w:pos="5400"/>
        </w:tabs>
        <w:suppressAutoHyphens/>
        <w:jc w:val="center"/>
        <w:rPr>
          <w:rFonts w:asciiTheme="majorHAnsi" w:hAnsiTheme="majorHAnsi"/>
          <w:sz w:val="18"/>
          <w:szCs w:val="22"/>
        </w:rPr>
      </w:pPr>
    </w:p>
    <w:p w14:paraId="3D12B191" w14:textId="77777777" w:rsidR="002C1641" w:rsidRPr="00CF5DAB" w:rsidRDefault="002C1641" w:rsidP="00040C3A">
      <w:pPr>
        <w:tabs>
          <w:tab w:val="center" w:pos="5400"/>
        </w:tabs>
        <w:suppressAutoHyphens/>
        <w:jc w:val="center"/>
        <w:rPr>
          <w:rFonts w:asciiTheme="majorHAnsi" w:hAnsiTheme="majorHAnsi"/>
          <w:sz w:val="18"/>
          <w:szCs w:val="22"/>
        </w:rPr>
      </w:pPr>
    </w:p>
    <w:p w14:paraId="1132D17C" w14:textId="77777777" w:rsidR="002C1641" w:rsidRPr="00CF5DAB" w:rsidRDefault="002C1641" w:rsidP="00040C3A">
      <w:pPr>
        <w:tabs>
          <w:tab w:val="center" w:pos="5400"/>
        </w:tabs>
        <w:suppressAutoHyphens/>
        <w:jc w:val="center"/>
        <w:rPr>
          <w:rFonts w:asciiTheme="majorHAnsi" w:hAnsiTheme="majorHAnsi"/>
          <w:sz w:val="18"/>
          <w:szCs w:val="22"/>
        </w:rPr>
      </w:pPr>
    </w:p>
    <w:p w14:paraId="659B324C" w14:textId="77777777" w:rsidR="002C1641" w:rsidRPr="00CF5DAB" w:rsidRDefault="002C1641" w:rsidP="00040C3A">
      <w:pPr>
        <w:tabs>
          <w:tab w:val="center" w:pos="5400"/>
        </w:tabs>
        <w:suppressAutoHyphens/>
        <w:jc w:val="center"/>
        <w:rPr>
          <w:rFonts w:asciiTheme="majorHAnsi" w:hAnsiTheme="majorHAnsi"/>
          <w:sz w:val="18"/>
          <w:szCs w:val="22"/>
        </w:rPr>
      </w:pPr>
    </w:p>
    <w:p w14:paraId="0DE58CEA" w14:textId="77777777" w:rsidR="002C1641" w:rsidRPr="00CF5DAB" w:rsidRDefault="002C1641" w:rsidP="00040C3A">
      <w:pPr>
        <w:tabs>
          <w:tab w:val="center" w:pos="5400"/>
        </w:tabs>
        <w:suppressAutoHyphens/>
        <w:jc w:val="center"/>
        <w:rPr>
          <w:rFonts w:asciiTheme="majorHAnsi" w:hAnsiTheme="majorHAnsi"/>
          <w:sz w:val="18"/>
          <w:szCs w:val="22"/>
        </w:rPr>
      </w:pPr>
    </w:p>
    <w:p w14:paraId="3A5BB7C9" w14:textId="77777777" w:rsidR="002C1641" w:rsidRPr="00CF5DAB" w:rsidRDefault="002C1641" w:rsidP="00040C3A">
      <w:pPr>
        <w:tabs>
          <w:tab w:val="center" w:pos="5400"/>
        </w:tabs>
        <w:suppressAutoHyphens/>
        <w:jc w:val="center"/>
        <w:rPr>
          <w:rFonts w:asciiTheme="majorHAnsi" w:hAnsiTheme="majorHAnsi"/>
          <w:sz w:val="18"/>
          <w:szCs w:val="22"/>
        </w:rPr>
      </w:pPr>
    </w:p>
    <w:p w14:paraId="6BA67E7F" w14:textId="77777777" w:rsidR="002C1641" w:rsidRPr="00CF5DAB" w:rsidRDefault="002C1641" w:rsidP="00040C3A">
      <w:pPr>
        <w:tabs>
          <w:tab w:val="center" w:pos="5400"/>
        </w:tabs>
        <w:suppressAutoHyphens/>
        <w:jc w:val="center"/>
        <w:rPr>
          <w:rFonts w:asciiTheme="majorHAnsi" w:hAnsiTheme="majorHAnsi"/>
          <w:sz w:val="18"/>
          <w:szCs w:val="22"/>
        </w:rPr>
      </w:pPr>
    </w:p>
    <w:p w14:paraId="6D4FBE3A" w14:textId="77777777" w:rsidR="002C1641" w:rsidRPr="00CF5DAB" w:rsidRDefault="002C1641" w:rsidP="00040C3A">
      <w:pPr>
        <w:tabs>
          <w:tab w:val="center" w:pos="5400"/>
        </w:tabs>
        <w:suppressAutoHyphens/>
        <w:jc w:val="center"/>
        <w:rPr>
          <w:rFonts w:asciiTheme="majorHAnsi" w:hAnsiTheme="majorHAnsi"/>
          <w:sz w:val="18"/>
          <w:szCs w:val="22"/>
        </w:rPr>
      </w:pPr>
    </w:p>
    <w:p w14:paraId="2741AD16" w14:textId="77777777" w:rsidR="002C1641" w:rsidRPr="00CF5DAB" w:rsidRDefault="002C1641" w:rsidP="00040C3A">
      <w:pPr>
        <w:tabs>
          <w:tab w:val="center" w:pos="5400"/>
        </w:tabs>
        <w:suppressAutoHyphens/>
        <w:jc w:val="center"/>
        <w:rPr>
          <w:rFonts w:asciiTheme="majorHAnsi" w:hAnsiTheme="majorHAnsi"/>
          <w:sz w:val="18"/>
          <w:szCs w:val="22"/>
        </w:rPr>
      </w:pPr>
    </w:p>
    <w:p w14:paraId="1D99DBC4" w14:textId="77777777" w:rsidR="002C1641" w:rsidRPr="00CF5DAB" w:rsidRDefault="002C1641" w:rsidP="00040C3A">
      <w:pPr>
        <w:tabs>
          <w:tab w:val="center" w:pos="5400"/>
        </w:tabs>
        <w:suppressAutoHyphens/>
        <w:jc w:val="center"/>
        <w:rPr>
          <w:rFonts w:asciiTheme="majorHAnsi" w:hAnsiTheme="majorHAnsi"/>
          <w:sz w:val="18"/>
          <w:szCs w:val="22"/>
        </w:rPr>
      </w:pPr>
    </w:p>
    <w:p w14:paraId="3290BF94" w14:textId="77777777" w:rsidR="002C1641" w:rsidRPr="00CF5DAB" w:rsidRDefault="003C32BC" w:rsidP="00040C3A">
      <w:pPr>
        <w:tabs>
          <w:tab w:val="center" w:pos="5400"/>
        </w:tabs>
        <w:suppressAutoHyphens/>
        <w:jc w:val="center"/>
        <w:rPr>
          <w:rFonts w:asciiTheme="majorHAnsi" w:hAnsiTheme="majorHAnsi"/>
          <w:sz w:val="18"/>
          <w:szCs w:val="22"/>
        </w:rPr>
      </w:pPr>
      <w:r w:rsidRPr="00CF5DA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DC4CACC" w:rsidR="001D155F" w:rsidRPr="003C32BC" w:rsidRDefault="001D155F"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2707A6">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2707A6">
                              <w:rPr>
                                <w:rFonts w:asciiTheme="majorHAnsi" w:hAnsiTheme="majorHAnsi"/>
                                <w:color w:val="0D0D0D" w:themeColor="text1" w:themeTint="F2"/>
                                <w:sz w:val="18"/>
                                <w:szCs w:val="20"/>
                              </w:rPr>
                              <w:t>June 1</w:t>
                            </w:r>
                            <w:r>
                              <w:rPr>
                                <w:rFonts w:asciiTheme="majorHAnsi" w:hAnsiTheme="majorHAnsi"/>
                                <w:color w:val="0D0D0D" w:themeColor="text1" w:themeTint="F2"/>
                                <w:sz w:val="18"/>
                                <w:szCs w:val="20"/>
                              </w:rPr>
                              <w:t>, 2020</w:t>
                            </w:r>
                            <w:r w:rsidR="00540BA1">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DC4CACC" w:rsidR="001D155F" w:rsidRPr="003C32BC" w:rsidRDefault="001D155F"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2707A6">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2707A6">
                        <w:rPr>
                          <w:rFonts w:asciiTheme="majorHAnsi" w:hAnsiTheme="majorHAnsi"/>
                          <w:color w:val="0D0D0D" w:themeColor="text1" w:themeTint="F2"/>
                          <w:sz w:val="18"/>
                          <w:szCs w:val="20"/>
                        </w:rPr>
                        <w:t>June 1</w:t>
                      </w:r>
                      <w:r>
                        <w:rPr>
                          <w:rFonts w:asciiTheme="majorHAnsi" w:hAnsiTheme="majorHAnsi"/>
                          <w:color w:val="0D0D0D" w:themeColor="text1" w:themeTint="F2"/>
                          <w:sz w:val="18"/>
                          <w:szCs w:val="20"/>
                        </w:rPr>
                        <w:t>, 2020</w:t>
                      </w:r>
                      <w:r w:rsidR="00540BA1">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CF5DAB" w:rsidRDefault="002C1641" w:rsidP="00040C3A">
      <w:pPr>
        <w:tabs>
          <w:tab w:val="center" w:pos="5400"/>
        </w:tabs>
        <w:suppressAutoHyphens/>
        <w:jc w:val="center"/>
        <w:rPr>
          <w:rFonts w:asciiTheme="majorHAnsi" w:hAnsiTheme="majorHAnsi"/>
          <w:sz w:val="18"/>
          <w:szCs w:val="22"/>
        </w:rPr>
      </w:pPr>
    </w:p>
    <w:p w14:paraId="3751FEDE" w14:textId="77777777" w:rsidR="002C1641" w:rsidRPr="00CF5DAB" w:rsidRDefault="002C1641" w:rsidP="00040C3A">
      <w:pPr>
        <w:tabs>
          <w:tab w:val="center" w:pos="5400"/>
        </w:tabs>
        <w:suppressAutoHyphens/>
        <w:jc w:val="center"/>
        <w:rPr>
          <w:rFonts w:asciiTheme="majorHAnsi" w:hAnsiTheme="majorHAnsi"/>
          <w:sz w:val="18"/>
          <w:szCs w:val="22"/>
        </w:rPr>
      </w:pPr>
    </w:p>
    <w:p w14:paraId="5FAB54E7" w14:textId="77777777" w:rsidR="002C1641" w:rsidRPr="00CF5DAB" w:rsidRDefault="002C1641" w:rsidP="00040C3A">
      <w:pPr>
        <w:tabs>
          <w:tab w:val="center" w:pos="5400"/>
        </w:tabs>
        <w:suppressAutoHyphens/>
        <w:jc w:val="center"/>
        <w:rPr>
          <w:rFonts w:asciiTheme="majorHAnsi" w:hAnsiTheme="majorHAnsi"/>
          <w:sz w:val="18"/>
          <w:szCs w:val="22"/>
        </w:rPr>
      </w:pPr>
    </w:p>
    <w:p w14:paraId="4AE4FBFB" w14:textId="77777777" w:rsidR="002C1641" w:rsidRPr="00CF5DAB" w:rsidRDefault="002C1641" w:rsidP="00040C3A">
      <w:pPr>
        <w:tabs>
          <w:tab w:val="center" w:pos="5400"/>
        </w:tabs>
        <w:suppressAutoHyphens/>
        <w:jc w:val="center"/>
        <w:rPr>
          <w:rFonts w:asciiTheme="majorHAnsi" w:hAnsiTheme="majorHAnsi"/>
          <w:sz w:val="18"/>
          <w:szCs w:val="22"/>
        </w:rPr>
      </w:pPr>
    </w:p>
    <w:p w14:paraId="4DA3B2C3" w14:textId="77777777" w:rsidR="002C1641" w:rsidRPr="00CF5DAB" w:rsidRDefault="003C32BC" w:rsidP="00040C3A">
      <w:pPr>
        <w:tabs>
          <w:tab w:val="center" w:pos="5400"/>
        </w:tabs>
        <w:suppressAutoHyphens/>
        <w:jc w:val="center"/>
        <w:rPr>
          <w:rFonts w:asciiTheme="majorHAnsi" w:hAnsiTheme="majorHAnsi"/>
          <w:sz w:val="18"/>
          <w:szCs w:val="22"/>
        </w:rPr>
      </w:pPr>
      <w:r w:rsidRPr="00CF5DA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323303A" w:rsidR="001D155F" w:rsidRPr="003C32BC" w:rsidRDefault="001D155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707A6">
                              <w:rPr>
                                <w:rFonts w:asciiTheme="majorHAnsi" w:hAnsiTheme="majorHAnsi"/>
                                <w:color w:val="595959" w:themeColor="text1" w:themeTint="A6"/>
                                <w:sz w:val="18"/>
                              </w:rPr>
                              <w:t>139</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Pr="00C341EA">
                              <w:rPr>
                                <w:rFonts w:ascii="Cambria" w:hAnsi="Cambria"/>
                                <w:color w:val="595959"/>
                                <w:sz w:val="18"/>
                                <w:szCs w:val="18"/>
                              </w:rPr>
                              <w:t>905-08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Inadmissibility</w:t>
                            </w:r>
                            <w:r w:rsidRPr="003C32BC">
                              <w:rPr>
                                <w:rFonts w:asciiTheme="majorHAnsi" w:hAnsiTheme="majorHAnsi"/>
                                <w:color w:val="595959" w:themeColor="text1" w:themeTint="A6"/>
                                <w:sz w:val="18"/>
                              </w:rPr>
                              <w:t xml:space="preserve">. </w:t>
                            </w:r>
                            <w:r w:rsidRPr="00C341EA">
                              <w:rPr>
                                <w:rFonts w:ascii="Cambria" w:hAnsi="Cambria"/>
                                <w:color w:val="595959"/>
                                <w:sz w:val="18"/>
                                <w:szCs w:val="18"/>
                              </w:rPr>
                              <w:t xml:space="preserve">Jorge Eduardo Pérez Gómez. </w:t>
                            </w:r>
                            <w:proofErr w:type="spellStart"/>
                            <w:r w:rsidRPr="002707A6">
                              <w:rPr>
                                <w:rFonts w:ascii="Cambria" w:hAnsi="Cambria"/>
                                <w:color w:val="595959"/>
                                <w:sz w:val="18"/>
                                <w:szCs w:val="18"/>
                              </w:rPr>
                              <w:t>Perú</w:t>
                            </w:r>
                            <w:proofErr w:type="spellEnd"/>
                            <w:r w:rsidRPr="002707A6">
                              <w:rPr>
                                <w:rFonts w:ascii="Cambria" w:hAnsi="Cambria"/>
                                <w:color w:val="595959"/>
                                <w:sz w:val="18"/>
                                <w:szCs w:val="18"/>
                              </w:rPr>
                              <w:t xml:space="preserve">. </w:t>
                            </w:r>
                            <w:r w:rsidR="002707A6">
                              <w:rPr>
                                <w:rFonts w:asciiTheme="majorHAnsi" w:hAnsiTheme="majorHAnsi"/>
                                <w:color w:val="595959" w:themeColor="text1" w:themeTint="A6"/>
                                <w:sz w:val="18"/>
                              </w:rPr>
                              <w:t>June 1,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323303A" w:rsidR="001D155F" w:rsidRPr="003C32BC" w:rsidRDefault="001D155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707A6">
                        <w:rPr>
                          <w:rFonts w:asciiTheme="majorHAnsi" w:hAnsiTheme="majorHAnsi"/>
                          <w:color w:val="595959" w:themeColor="text1" w:themeTint="A6"/>
                          <w:sz w:val="18"/>
                        </w:rPr>
                        <w:t>139</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Pr="00C341EA">
                        <w:rPr>
                          <w:rFonts w:ascii="Cambria" w:hAnsi="Cambria"/>
                          <w:color w:val="595959"/>
                          <w:sz w:val="18"/>
                          <w:szCs w:val="18"/>
                        </w:rPr>
                        <w:t>905-08</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Inadmissibility</w:t>
                      </w:r>
                      <w:r w:rsidRPr="003C32BC">
                        <w:rPr>
                          <w:rFonts w:asciiTheme="majorHAnsi" w:hAnsiTheme="majorHAnsi"/>
                          <w:color w:val="595959" w:themeColor="text1" w:themeTint="A6"/>
                          <w:sz w:val="18"/>
                        </w:rPr>
                        <w:t xml:space="preserve">. </w:t>
                      </w:r>
                      <w:r w:rsidRPr="00C341EA">
                        <w:rPr>
                          <w:rFonts w:ascii="Cambria" w:hAnsi="Cambria"/>
                          <w:color w:val="595959"/>
                          <w:sz w:val="18"/>
                          <w:szCs w:val="18"/>
                        </w:rPr>
                        <w:t xml:space="preserve">Jorge Eduardo Pérez Gómez. </w:t>
                      </w:r>
                      <w:r w:rsidRPr="002707A6">
                        <w:rPr>
                          <w:rFonts w:ascii="Cambria" w:hAnsi="Cambria"/>
                          <w:color w:val="595959"/>
                          <w:sz w:val="18"/>
                          <w:szCs w:val="18"/>
                        </w:rPr>
                        <w:t xml:space="preserve">Perú. </w:t>
                      </w:r>
                      <w:r w:rsidR="002707A6">
                        <w:rPr>
                          <w:rFonts w:asciiTheme="majorHAnsi" w:hAnsiTheme="majorHAnsi"/>
                          <w:color w:val="595959" w:themeColor="text1" w:themeTint="A6"/>
                          <w:sz w:val="18"/>
                        </w:rPr>
                        <w:t>June 1, 2020</w:t>
                      </w:r>
                      <w:r>
                        <w:rPr>
                          <w:rFonts w:asciiTheme="majorHAnsi" w:hAnsiTheme="majorHAnsi"/>
                          <w:color w:val="595959" w:themeColor="text1" w:themeTint="A6"/>
                          <w:sz w:val="18"/>
                        </w:rPr>
                        <w:t>.</w:t>
                      </w:r>
                    </w:p>
                  </w:txbxContent>
                </v:textbox>
              </v:shape>
            </w:pict>
          </mc:Fallback>
        </mc:AlternateContent>
      </w:r>
    </w:p>
    <w:p w14:paraId="1C0DAFDE" w14:textId="77777777" w:rsidR="002C1641" w:rsidRPr="00CF5DAB" w:rsidRDefault="002C1641" w:rsidP="00040C3A">
      <w:pPr>
        <w:tabs>
          <w:tab w:val="center" w:pos="5400"/>
        </w:tabs>
        <w:suppressAutoHyphens/>
        <w:jc w:val="center"/>
        <w:rPr>
          <w:rFonts w:asciiTheme="majorHAnsi" w:hAnsiTheme="majorHAnsi"/>
          <w:sz w:val="18"/>
          <w:szCs w:val="22"/>
        </w:rPr>
      </w:pPr>
    </w:p>
    <w:p w14:paraId="5420A6FF" w14:textId="77777777" w:rsidR="002C1641" w:rsidRPr="00CF5DAB" w:rsidRDefault="002C1641" w:rsidP="00040C3A">
      <w:pPr>
        <w:tabs>
          <w:tab w:val="center" w:pos="5400"/>
        </w:tabs>
        <w:suppressAutoHyphens/>
        <w:jc w:val="center"/>
        <w:rPr>
          <w:rFonts w:asciiTheme="majorHAnsi" w:hAnsiTheme="majorHAnsi"/>
          <w:sz w:val="18"/>
          <w:szCs w:val="22"/>
        </w:rPr>
      </w:pPr>
    </w:p>
    <w:p w14:paraId="03B36C31" w14:textId="77777777" w:rsidR="003C32BC" w:rsidRPr="00CF5DAB" w:rsidRDefault="003C32BC" w:rsidP="003C32BC">
      <w:pPr>
        <w:tabs>
          <w:tab w:val="center" w:pos="5400"/>
        </w:tabs>
        <w:suppressAutoHyphens/>
        <w:jc w:val="center"/>
        <w:rPr>
          <w:rFonts w:asciiTheme="majorHAnsi" w:hAnsiTheme="majorHAnsi"/>
          <w:sz w:val="18"/>
          <w:szCs w:val="22"/>
        </w:rPr>
      </w:pPr>
    </w:p>
    <w:p w14:paraId="154A4854" w14:textId="77777777" w:rsidR="003C32BC" w:rsidRPr="00CF5DAB" w:rsidRDefault="006311DA" w:rsidP="003C32BC">
      <w:pPr>
        <w:tabs>
          <w:tab w:val="center" w:pos="5400"/>
        </w:tabs>
        <w:suppressAutoHyphens/>
        <w:jc w:val="center"/>
        <w:rPr>
          <w:rFonts w:asciiTheme="majorHAnsi" w:hAnsiTheme="majorHAnsi"/>
          <w:sz w:val="18"/>
          <w:szCs w:val="22"/>
        </w:rPr>
      </w:pPr>
      <w:r w:rsidRPr="00CF5DA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1D155F" w:rsidRPr="004B7EB6" w:rsidRDefault="001D155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1D155F" w:rsidRPr="004B7EB6" w:rsidRDefault="001D155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CF5DA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1D155F" w:rsidRDefault="001D155F">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1D155F" w:rsidRDefault="001D155F">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Pr="00CF5DAB" w:rsidRDefault="007607C4" w:rsidP="003C32BC">
      <w:pPr>
        <w:tabs>
          <w:tab w:val="center" w:pos="5400"/>
        </w:tabs>
        <w:suppressAutoHyphens/>
        <w:jc w:val="center"/>
        <w:rPr>
          <w:rFonts w:asciiTheme="majorHAnsi" w:hAnsiTheme="majorHAnsi"/>
          <w:sz w:val="18"/>
          <w:szCs w:val="22"/>
        </w:rPr>
        <w:sectPr w:rsidR="007607C4" w:rsidRPr="00CF5DAB"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CF5DAB" w:rsidRDefault="00F621C3" w:rsidP="00F621C3">
      <w:pPr>
        <w:spacing w:after="240"/>
        <w:ind w:firstLine="720"/>
        <w:jc w:val="both"/>
        <w:rPr>
          <w:rFonts w:asciiTheme="majorHAnsi" w:hAnsiTheme="majorHAnsi"/>
          <w:b/>
          <w:bCs/>
          <w:sz w:val="20"/>
          <w:szCs w:val="20"/>
        </w:rPr>
      </w:pPr>
      <w:r w:rsidRPr="00CF5DAB">
        <w:rPr>
          <w:rFonts w:asciiTheme="majorHAnsi" w:hAnsiTheme="majorHAnsi"/>
          <w:b/>
          <w:bCs/>
          <w:sz w:val="20"/>
          <w:szCs w:val="20"/>
        </w:rPr>
        <w:lastRenderedPageBreak/>
        <w:t>I.</w:t>
      </w:r>
      <w:r w:rsidRPr="00CF5DAB">
        <w:rPr>
          <w:rFonts w:asciiTheme="majorHAnsi" w:hAnsiTheme="majorHAnsi"/>
          <w:b/>
          <w:bCs/>
          <w:sz w:val="20"/>
          <w:szCs w:val="20"/>
        </w:rPr>
        <w:tab/>
      </w:r>
      <w:r w:rsidR="00592718" w:rsidRPr="00CF5DAB">
        <w:rPr>
          <w:rFonts w:asciiTheme="majorHAnsi" w:hAnsiTheme="majorHAnsi"/>
          <w:b/>
          <w:bCs/>
          <w:sz w:val="20"/>
          <w:szCs w:val="20"/>
        </w:rPr>
        <w:t>INFORMATION ABOUT THE PETITION</w:t>
      </w:r>
      <w:r w:rsidRPr="00CF5DA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F5DAB"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CF5DAB" w:rsidRDefault="003771A3" w:rsidP="001D155F">
            <w:pPr>
              <w:jc w:val="center"/>
              <w:rPr>
                <w:rFonts w:ascii="Cambria" w:hAnsi="Cambria"/>
                <w:b/>
                <w:bCs/>
                <w:color w:val="FFFFFF" w:themeColor="background1"/>
                <w:sz w:val="20"/>
                <w:szCs w:val="20"/>
              </w:rPr>
            </w:pPr>
            <w:r w:rsidRPr="00CF5DAB">
              <w:rPr>
                <w:rFonts w:ascii="Cambria" w:hAnsi="Cambria"/>
                <w:b/>
                <w:bCs/>
                <w:color w:val="FFFFFF" w:themeColor="background1"/>
                <w:sz w:val="20"/>
                <w:szCs w:val="20"/>
              </w:rPr>
              <w:t>Petitioner</w:t>
            </w:r>
            <w:r w:rsidR="00F621C3" w:rsidRPr="00CF5DAB">
              <w:rPr>
                <w:rFonts w:ascii="Cambria" w:hAnsi="Cambria"/>
                <w:b/>
                <w:bCs/>
                <w:color w:val="FFFFFF" w:themeColor="background1"/>
                <w:sz w:val="20"/>
                <w:szCs w:val="20"/>
              </w:rPr>
              <w:t>:</w:t>
            </w:r>
          </w:p>
        </w:tc>
        <w:tc>
          <w:tcPr>
            <w:tcW w:w="5670" w:type="dxa"/>
            <w:vAlign w:val="center"/>
          </w:tcPr>
          <w:p w14:paraId="0674C7B8" w14:textId="0F422747" w:rsidR="00F621C3" w:rsidRPr="00CF5DAB" w:rsidRDefault="00F058B7" w:rsidP="001D155F">
            <w:pPr>
              <w:jc w:val="both"/>
              <w:rPr>
                <w:rFonts w:ascii="Cambria" w:hAnsi="Cambria"/>
                <w:bCs/>
                <w:sz w:val="20"/>
                <w:szCs w:val="20"/>
              </w:rPr>
            </w:pPr>
            <w:r w:rsidRPr="00CF5DAB">
              <w:rPr>
                <w:rFonts w:ascii="Cambria" w:hAnsi="Cambria"/>
                <w:bCs/>
                <w:sz w:val="20"/>
                <w:szCs w:val="20"/>
              </w:rPr>
              <w:t>César Augusto Almeyda Tasayco</w:t>
            </w:r>
          </w:p>
        </w:tc>
      </w:tr>
      <w:tr w:rsidR="00F621C3" w:rsidRPr="00CF5DAB"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CF5DAB" w:rsidRDefault="003B72C0" w:rsidP="001D155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F5DAB">
                  <w:rPr>
                    <w:rFonts w:ascii="Cambria" w:hAnsi="Cambria"/>
                    <w:b/>
                    <w:bCs/>
                    <w:color w:val="FFFFFF" w:themeColor="background1"/>
                    <w:sz w:val="20"/>
                    <w:szCs w:val="20"/>
                  </w:rPr>
                  <w:t>Alleged victim</w:t>
                </w:r>
              </w:sdtContent>
            </w:sdt>
            <w:r w:rsidR="00F621C3" w:rsidRPr="00CF5DAB">
              <w:rPr>
                <w:rFonts w:ascii="Cambria" w:hAnsi="Cambria"/>
                <w:b/>
                <w:bCs/>
                <w:color w:val="FFFFFF" w:themeColor="background1"/>
                <w:sz w:val="20"/>
                <w:szCs w:val="20"/>
              </w:rPr>
              <w:t>:</w:t>
            </w:r>
          </w:p>
        </w:tc>
        <w:tc>
          <w:tcPr>
            <w:tcW w:w="5670" w:type="dxa"/>
            <w:vAlign w:val="center"/>
          </w:tcPr>
          <w:p w14:paraId="60895337" w14:textId="157812E4" w:rsidR="00F621C3" w:rsidRPr="00CF5DAB" w:rsidRDefault="00F058B7" w:rsidP="001D155F">
            <w:pPr>
              <w:jc w:val="both"/>
              <w:rPr>
                <w:rFonts w:ascii="Cambria" w:hAnsi="Cambria"/>
                <w:bCs/>
                <w:sz w:val="20"/>
                <w:szCs w:val="20"/>
              </w:rPr>
            </w:pPr>
            <w:r w:rsidRPr="00CF5DAB">
              <w:rPr>
                <w:rFonts w:ascii="Cambria" w:hAnsi="Cambria"/>
                <w:bCs/>
                <w:sz w:val="20"/>
                <w:szCs w:val="20"/>
              </w:rPr>
              <w:t>César Augusto Almeyda Tasayco</w:t>
            </w:r>
          </w:p>
        </w:tc>
      </w:tr>
      <w:tr w:rsidR="00F621C3" w:rsidRPr="00CF5DAB"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CF5DAB" w:rsidRDefault="005816E5" w:rsidP="005816E5">
            <w:pPr>
              <w:jc w:val="center"/>
              <w:rPr>
                <w:rFonts w:ascii="Cambria" w:hAnsi="Cambria"/>
                <w:b/>
                <w:bCs/>
                <w:color w:val="FFFFFF" w:themeColor="background1"/>
                <w:sz w:val="20"/>
                <w:szCs w:val="20"/>
              </w:rPr>
            </w:pPr>
            <w:r w:rsidRPr="00CF5DAB">
              <w:rPr>
                <w:rFonts w:ascii="Cambria" w:hAnsi="Cambria"/>
                <w:b/>
                <w:bCs/>
                <w:color w:val="FFFFFF" w:themeColor="background1"/>
                <w:sz w:val="20"/>
                <w:szCs w:val="20"/>
              </w:rPr>
              <w:t xml:space="preserve">Respondent </w:t>
            </w:r>
            <w:r w:rsidR="00F621C3" w:rsidRPr="00CF5DAB">
              <w:rPr>
                <w:rFonts w:ascii="Cambria" w:hAnsi="Cambria"/>
                <w:b/>
                <w:bCs/>
                <w:color w:val="FFFFFF" w:themeColor="background1"/>
                <w:sz w:val="20"/>
                <w:szCs w:val="20"/>
              </w:rPr>
              <w:t>State:</w:t>
            </w:r>
          </w:p>
        </w:tc>
        <w:tc>
          <w:tcPr>
            <w:tcW w:w="5670" w:type="dxa"/>
            <w:vAlign w:val="center"/>
          </w:tcPr>
          <w:p w14:paraId="3539D391" w14:textId="734F81AA" w:rsidR="00F621C3" w:rsidRPr="00CF5DAB" w:rsidRDefault="00F058B7" w:rsidP="001D155F">
            <w:pPr>
              <w:jc w:val="both"/>
              <w:rPr>
                <w:rFonts w:ascii="Cambria" w:hAnsi="Cambria"/>
                <w:bCs/>
                <w:sz w:val="20"/>
                <w:szCs w:val="20"/>
              </w:rPr>
            </w:pPr>
            <w:r w:rsidRPr="00CF5DAB">
              <w:rPr>
                <w:rFonts w:ascii="Cambria" w:hAnsi="Cambria"/>
                <w:bCs/>
                <w:sz w:val="20"/>
                <w:szCs w:val="20"/>
              </w:rPr>
              <w:t>Perú</w:t>
            </w:r>
            <w:r w:rsidRPr="00CF5DAB">
              <w:rPr>
                <w:rStyle w:val="FootnoteReference"/>
                <w:rFonts w:ascii="Cambria" w:hAnsi="Cambria"/>
                <w:bCs/>
                <w:sz w:val="20"/>
                <w:szCs w:val="20"/>
              </w:rPr>
              <w:footnoteReference w:id="2"/>
            </w:r>
          </w:p>
        </w:tc>
      </w:tr>
      <w:tr w:rsidR="00E47F3D" w:rsidRPr="00CF5DAB"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CF5DAB" w:rsidRDefault="00E47F3D" w:rsidP="00E7588C">
            <w:pPr>
              <w:jc w:val="center"/>
              <w:rPr>
                <w:rFonts w:ascii="Cambria" w:hAnsi="Cambria"/>
                <w:b/>
                <w:bCs/>
                <w:color w:val="FFFFFF" w:themeColor="background1"/>
                <w:sz w:val="20"/>
                <w:szCs w:val="20"/>
              </w:rPr>
            </w:pPr>
            <w:r w:rsidRPr="00CF5DAB">
              <w:rPr>
                <w:rFonts w:ascii="Cambria" w:hAnsi="Cambria"/>
                <w:b/>
                <w:bCs/>
                <w:color w:val="FFFFFF" w:themeColor="background1"/>
                <w:sz w:val="20"/>
                <w:szCs w:val="20"/>
              </w:rPr>
              <w:t xml:space="preserve">Rights </w:t>
            </w:r>
            <w:r w:rsidR="00E7588C" w:rsidRPr="00CF5DAB">
              <w:rPr>
                <w:rFonts w:ascii="Cambria" w:hAnsi="Cambria"/>
                <w:b/>
                <w:bCs/>
                <w:color w:val="FFFFFF" w:themeColor="background1"/>
                <w:sz w:val="20"/>
                <w:szCs w:val="20"/>
              </w:rPr>
              <w:t>invoked:</w:t>
            </w:r>
          </w:p>
        </w:tc>
        <w:tc>
          <w:tcPr>
            <w:tcW w:w="5670" w:type="dxa"/>
            <w:vAlign w:val="center"/>
          </w:tcPr>
          <w:p w14:paraId="51EEF9D2" w14:textId="4A08C28B" w:rsidR="00E47F3D" w:rsidRPr="00CF5DAB" w:rsidRDefault="00F058B7" w:rsidP="001D155F">
            <w:pPr>
              <w:jc w:val="both"/>
              <w:rPr>
                <w:rFonts w:ascii="Cambria" w:hAnsi="Cambria"/>
                <w:bCs/>
                <w:sz w:val="20"/>
                <w:szCs w:val="20"/>
              </w:rPr>
            </w:pPr>
            <w:r w:rsidRPr="00CF5DAB">
              <w:rPr>
                <w:rFonts w:ascii="Cambria" w:hAnsi="Cambria"/>
                <w:bCs/>
                <w:sz w:val="20"/>
                <w:szCs w:val="20"/>
              </w:rPr>
              <w:t>Art</w:t>
            </w:r>
            <w:r w:rsidR="00B60948" w:rsidRPr="00CF5DAB">
              <w:rPr>
                <w:rFonts w:ascii="Cambria" w:hAnsi="Cambria"/>
                <w:bCs/>
                <w:sz w:val="20"/>
                <w:szCs w:val="20"/>
              </w:rPr>
              <w:t>icles</w:t>
            </w:r>
            <w:r w:rsidRPr="00CF5DAB">
              <w:rPr>
                <w:rFonts w:ascii="Cambria" w:hAnsi="Cambria"/>
                <w:bCs/>
                <w:sz w:val="20"/>
                <w:szCs w:val="20"/>
              </w:rPr>
              <w:t xml:space="preserve"> 7, (personal</w:t>
            </w:r>
            <w:r w:rsidR="00B60948" w:rsidRPr="00CF5DAB">
              <w:rPr>
                <w:rFonts w:ascii="Cambria" w:hAnsi="Cambria"/>
                <w:bCs/>
                <w:sz w:val="20"/>
                <w:szCs w:val="20"/>
              </w:rPr>
              <w:t xml:space="preserve"> liberty</w:t>
            </w:r>
            <w:r w:rsidRPr="00CF5DAB">
              <w:rPr>
                <w:rFonts w:ascii="Cambria" w:hAnsi="Cambria"/>
                <w:bCs/>
                <w:sz w:val="20"/>
                <w:szCs w:val="20"/>
              </w:rPr>
              <w:t>), 8 (judicial</w:t>
            </w:r>
            <w:r w:rsidR="00B60948" w:rsidRPr="00CF5DAB">
              <w:rPr>
                <w:rFonts w:ascii="Cambria" w:hAnsi="Cambria"/>
                <w:bCs/>
                <w:sz w:val="20"/>
                <w:szCs w:val="20"/>
              </w:rPr>
              <w:t xml:space="preserve"> guarantie</w:t>
            </w:r>
            <w:r w:rsidRPr="00CF5DAB">
              <w:rPr>
                <w:rFonts w:ascii="Cambria" w:hAnsi="Cambria"/>
                <w:bCs/>
                <w:sz w:val="20"/>
                <w:szCs w:val="20"/>
              </w:rPr>
              <w:t>s), 11 (</w:t>
            </w:r>
            <w:r w:rsidR="00B60948" w:rsidRPr="00CF5DAB">
              <w:rPr>
                <w:rFonts w:ascii="Cambria" w:hAnsi="Cambria"/>
                <w:bCs/>
                <w:sz w:val="20"/>
                <w:szCs w:val="20"/>
              </w:rPr>
              <w:t>honor and</w:t>
            </w:r>
            <w:r w:rsidRPr="00CF5DAB">
              <w:rPr>
                <w:rFonts w:ascii="Cambria" w:hAnsi="Cambria"/>
                <w:bCs/>
                <w:sz w:val="20"/>
                <w:szCs w:val="20"/>
              </w:rPr>
              <w:t xml:space="preserve"> digni</w:t>
            </w:r>
            <w:r w:rsidR="00B60948" w:rsidRPr="00CF5DAB">
              <w:rPr>
                <w:rFonts w:ascii="Cambria" w:hAnsi="Cambria"/>
                <w:bCs/>
                <w:sz w:val="20"/>
                <w:szCs w:val="20"/>
              </w:rPr>
              <w:t>ty</w:t>
            </w:r>
            <w:r w:rsidRPr="00CF5DAB">
              <w:rPr>
                <w:rFonts w:ascii="Cambria" w:hAnsi="Cambria"/>
                <w:bCs/>
                <w:sz w:val="20"/>
                <w:szCs w:val="20"/>
              </w:rPr>
              <w:t xml:space="preserve">) </w:t>
            </w:r>
            <w:r w:rsidR="00B60948" w:rsidRPr="00CF5DAB">
              <w:rPr>
                <w:rFonts w:ascii="Cambria" w:hAnsi="Cambria"/>
                <w:bCs/>
                <w:sz w:val="20"/>
                <w:szCs w:val="20"/>
              </w:rPr>
              <w:t>and</w:t>
            </w:r>
            <w:r w:rsidRPr="00CF5DAB">
              <w:rPr>
                <w:rFonts w:ascii="Cambria" w:hAnsi="Cambria"/>
                <w:bCs/>
                <w:sz w:val="20"/>
                <w:szCs w:val="20"/>
              </w:rPr>
              <w:t xml:space="preserve"> 25 (judicial</w:t>
            </w:r>
            <w:r w:rsidR="00B60948" w:rsidRPr="00CF5DAB">
              <w:rPr>
                <w:rFonts w:ascii="Cambria" w:hAnsi="Cambria"/>
                <w:bCs/>
                <w:sz w:val="20"/>
                <w:szCs w:val="20"/>
              </w:rPr>
              <w:t xml:space="preserve"> protection</w:t>
            </w:r>
            <w:r w:rsidRPr="00CF5DAB">
              <w:rPr>
                <w:rFonts w:ascii="Cambria" w:hAnsi="Cambria"/>
                <w:bCs/>
                <w:sz w:val="20"/>
                <w:szCs w:val="20"/>
              </w:rPr>
              <w:t xml:space="preserve">) </w:t>
            </w:r>
            <w:r w:rsidR="00B60948" w:rsidRPr="00CF5DAB">
              <w:rPr>
                <w:rFonts w:ascii="Cambria" w:hAnsi="Cambria"/>
                <w:bCs/>
                <w:sz w:val="20"/>
                <w:szCs w:val="20"/>
              </w:rPr>
              <w:t>of the</w:t>
            </w:r>
            <w:r w:rsidRPr="00CF5DAB">
              <w:rPr>
                <w:rFonts w:ascii="Cambria" w:hAnsi="Cambria"/>
                <w:bCs/>
                <w:sz w:val="20"/>
                <w:szCs w:val="20"/>
              </w:rPr>
              <w:t xml:space="preserve"> </w:t>
            </w:r>
            <w:r w:rsidR="00B60948" w:rsidRPr="00CF5DAB">
              <w:rPr>
                <w:rFonts w:ascii="Cambria" w:hAnsi="Cambria"/>
                <w:bCs/>
                <w:sz w:val="20"/>
                <w:szCs w:val="20"/>
              </w:rPr>
              <w:t>American Convention</w:t>
            </w:r>
            <w:r w:rsidRPr="00CF5DAB">
              <w:rPr>
                <w:rFonts w:ascii="Cambria" w:hAnsi="Cambria"/>
                <w:bCs/>
                <w:sz w:val="20"/>
                <w:szCs w:val="20"/>
              </w:rPr>
              <w:t xml:space="preserve"> </w:t>
            </w:r>
            <w:r w:rsidR="00B60948" w:rsidRPr="00CF5DAB">
              <w:rPr>
                <w:rFonts w:ascii="Cambria" w:hAnsi="Cambria"/>
                <w:bCs/>
                <w:sz w:val="20"/>
                <w:szCs w:val="20"/>
              </w:rPr>
              <w:t>on</w:t>
            </w:r>
            <w:r w:rsidRPr="00CF5DAB">
              <w:rPr>
                <w:rFonts w:ascii="Cambria" w:hAnsi="Cambria"/>
                <w:bCs/>
                <w:sz w:val="20"/>
                <w:szCs w:val="20"/>
              </w:rPr>
              <w:t xml:space="preserve"> </w:t>
            </w:r>
            <w:r w:rsidR="00B60948" w:rsidRPr="00CF5DAB">
              <w:rPr>
                <w:rFonts w:ascii="Cambria" w:hAnsi="Cambria"/>
                <w:bCs/>
                <w:sz w:val="20"/>
                <w:szCs w:val="20"/>
              </w:rPr>
              <w:t>Human Right</w:t>
            </w:r>
            <w:r w:rsidRPr="00CF5DAB">
              <w:rPr>
                <w:rFonts w:ascii="Cambria" w:hAnsi="Cambria"/>
                <w:bCs/>
                <w:sz w:val="20"/>
                <w:szCs w:val="20"/>
              </w:rPr>
              <w:t>s</w:t>
            </w:r>
            <w:r w:rsidRPr="00CF5DAB">
              <w:rPr>
                <w:rStyle w:val="FootnoteReference"/>
                <w:rFonts w:ascii="Cambria" w:hAnsi="Cambria"/>
                <w:bCs/>
                <w:sz w:val="20"/>
                <w:szCs w:val="20"/>
              </w:rPr>
              <w:footnoteReference w:id="3"/>
            </w:r>
          </w:p>
        </w:tc>
      </w:tr>
    </w:tbl>
    <w:p w14:paraId="006E8D49" w14:textId="1C646C41" w:rsidR="00F621C3" w:rsidRPr="00CF5DAB" w:rsidRDefault="00F621C3" w:rsidP="00F621C3">
      <w:pPr>
        <w:spacing w:before="240" w:after="240"/>
        <w:ind w:firstLine="720"/>
        <w:jc w:val="both"/>
        <w:rPr>
          <w:rFonts w:asciiTheme="majorHAnsi" w:hAnsiTheme="majorHAnsi"/>
          <w:b/>
          <w:bCs/>
          <w:sz w:val="20"/>
          <w:szCs w:val="20"/>
        </w:rPr>
      </w:pPr>
      <w:r w:rsidRPr="00CF5DAB">
        <w:rPr>
          <w:rFonts w:asciiTheme="majorHAnsi" w:hAnsiTheme="majorHAnsi"/>
          <w:b/>
          <w:bCs/>
          <w:sz w:val="20"/>
          <w:szCs w:val="20"/>
        </w:rPr>
        <w:t>II.</w:t>
      </w:r>
      <w:r w:rsidRPr="00CF5DAB">
        <w:rPr>
          <w:rFonts w:asciiTheme="majorHAnsi" w:hAnsiTheme="majorHAnsi"/>
          <w:b/>
          <w:bCs/>
          <w:sz w:val="20"/>
          <w:szCs w:val="20"/>
        </w:rPr>
        <w:tab/>
        <w:t>PROCE</w:t>
      </w:r>
      <w:r w:rsidR="00321AFD" w:rsidRPr="00CF5DAB">
        <w:rPr>
          <w:rFonts w:asciiTheme="majorHAnsi" w:hAnsiTheme="majorHAnsi"/>
          <w:b/>
          <w:bCs/>
          <w:sz w:val="20"/>
          <w:szCs w:val="20"/>
        </w:rPr>
        <w:t>EDINGS</w:t>
      </w:r>
      <w:r w:rsidRPr="00CF5DAB">
        <w:rPr>
          <w:rFonts w:asciiTheme="majorHAnsi" w:hAnsiTheme="majorHAnsi"/>
          <w:b/>
          <w:bCs/>
          <w:sz w:val="20"/>
          <w:szCs w:val="20"/>
        </w:rPr>
        <w:t xml:space="preserve"> BEFORE THE IACHR</w:t>
      </w:r>
      <w:r w:rsidR="00653EA6" w:rsidRPr="00CF5DAB">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F5DAB"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CF5DAB" w:rsidRDefault="00B06BB7" w:rsidP="00B06BB7">
            <w:pPr>
              <w:jc w:val="center"/>
              <w:rPr>
                <w:rFonts w:ascii="Cambria" w:hAnsi="Cambria"/>
                <w:b/>
                <w:bCs/>
                <w:color w:val="FFFFFF" w:themeColor="background1"/>
                <w:sz w:val="20"/>
                <w:szCs w:val="20"/>
              </w:rPr>
            </w:pPr>
            <w:r w:rsidRPr="00CF5DAB">
              <w:rPr>
                <w:rFonts w:ascii="Cambria" w:hAnsi="Cambria"/>
                <w:b/>
                <w:bCs/>
                <w:color w:val="FFFFFF" w:themeColor="background1"/>
                <w:sz w:val="20"/>
                <w:szCs w:val="20"/>
              </w:rPr>
              <w:t>Filing of the petition</w:t>
            </w:r>
            <w:r w:rsidR="00F621C3" w:rsidRPr="00CF5DAB">
              <w:rPr>
                <w:rFonts w:ascii="Cambria" w:hAnsi="Cambria"/>
                <w:b/>
                <w:bCs/>
                <w:color w:val="FFFFFF" w:themeColor="background1"/>
                <w:sz w:val="20"/>
                <w:szCs w:val="20"/>
              </w:rPr>
              <w:t>:</w:t>
            </w:r>
          </w:p>
        </w:tc>
        <w:tc>
          <w:tcPr>
            <w:tcW w:w="5670" w:type="dxa"/>
            <w:vAlign w:val="center"/>
          </w:tcPr>
          <w:p w14:paraId="1C0C3DE2" w14:textId="64D3DACF" w:rsidR="00F621C3" w:rsidRPr="00CF5DAB" w:rsidRDefault="00451F71" w:rsidP="001D155F">
            <w:pPr>
              <w:jc w:val="both"/>
              <w:rPr>
                <w:rFonts w:ascii="Cambria" w:hAnsi="Cambria"/>
                <w:bCs/>
                <w:sz w:val="20"/>
                <w:szCs w:val="20"/>
              </w:rPr>
            </w:pPr>
            <w:r w:rsidRPr="00CF5DAB">
              <w:rPr>
                <w:rFonts w:ascii="Cambria" w:hAnsi="Cambria"/>
                <w:bCs/>
                <w:sz w:val="20"/>
                <w:szCs w:val="20"/>
              </w:rPr>
              <w:t xml:space="preserve">August </w:t>
            </w:r>
            <w:r w:rsidR="00F058B7" w:rsidRPr="00CF5DAB">
              <w:rPr>
                <w:rFonts w:ascii="Cambria" w:hAnsi="Cambria"/>
                <w:bCs/>
                <w:sz w:val="20"/>
                <w:szCs w:val="20"/>
              </w:rPr>
              <w:t>6</w:t>
            </w:r>
            <w:r w:rsidRPr="00CF5DAB">
              <w:rPr>
                <w:rFonts w:ascii="Cambria" w:hAnsi="Cambria"/>
                <w:bCs/>
                <w:sz w:val="20"/>
                <w:szCs w:val="20"/>
                <w:vertAlign w:val="superscript"/>
              </w:rPr>
              <w:t>th</w:t>
            </w:r>
            <w:r w:rsidRPr="00CF5DAB">
              <w:rPr>
                <w:rFonts w:ascii="Cambria" w:hAnsi="Cambria"/>
                <w:bCs/>
                <w:sz w:val="20"/>
                <w:szCs w:val="20"/>
              </w:rPr>
              <w:t xml:space="preserve"> </w:t>
            </w:r>
            <w:r w:rsidR="00F058B7" w:rsidRPr="00CF5DAB">
              <w:rPr>
                <w:rFonts w:ascii="Cambria" w:hAnsi="Cambria"/>
                <w:bCs/>
                <w:sz w:val="20"/>
                <w:szCs w:val="20"/>
              </w:rPr>
              <w:t>2008</w:t>
            </w:r>
            <w:r w:rsidR="00F058B7" w:rsidRPr="00CF5DAB">
              <w:rPr>
                <w:rStyle w:val="FootnoteReference"/>
                <w:rFonts w:ascii="Cambria" w:hAnsi="Cambria"/>
                <w:bCs/>
                <w:sz w:val="20"/>
                <w:szCs w:val="20"/>
              </w:rPr>
              <w:footnoteReference w:id="5"/>
            </w:r>
          </w:p>
        </w:tc>
      </w:tr>
      <w:tr w:rsidR="00F621C3" w:rsidRPr="00CF5DAB"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CF5DAB" w:rsidRDefault="00B06BB7" w:rsidP="00B06BB7">
            <w:pPr>
              <w:jc w:val="center"/>
              <w:rPr>
                <w:rFonts w:ascii="Cambria" w:hAnsi="Cambria"/>
                <w:b/>
                <w:bCs/>
                <w:color w:val="FFFFFF" w:themeColor="background1"/>
                <w:sz w:val="20"/>
                <w:szCs w:val="20"/>
              </w:rPr>
            </w:pPr>
            <w:r w:rsidRPr="00CF5DAB">
              <w:rPr>
                <w:rFonts w:ascii="Cambria" w:hAnsi="Cambria"/>
                <w:b/>
                <w:color w:val="FFFFFF" w:themeColor="background1"/>
                <w:sz w:val="20"/>
                <w:szCs w:val="20"/>
              </w:rPr>
              <w:t>Notification of the petition to</w:t>
            </w:r>
            <w:r w:rsidR="00F621C3" w:rsidRPr="00CF5DAB">
              <w:rPr>
                <w:rFonts w:ascii="Cambria" w:hAnsi="Cambria"/>
                <w:b/>
                <w:color w:val="FFFFFF" w:themeColor="background1"/>
                <w:sz w:val="20"/>
                <w:szCs w:val="20"/>
              </w:rPr>
              <w:t xml:space="preserve"> the State:</w:t>
            </w:r>
          </w:p>
        </w:tc>
        <w:tc>
          <w:tcPr>
            <w:tcW w:w="5670" w:type="dxa"/>
            <w:vAlign w:val="center"/>
          </w:tcPr>
          <w:p w14:paraId="22ADBFFE" w14:textId="1E8DAFC5" w:rsidR="00F621C3" w:rsidRPr="00CF5DAB" w:rsidRDefault="00451F71" w:rsidP="001D155F">
            <w:pPr>
              <w:jc w:val="both"/>
              <w:rPr>
                <w:rFonts w:ascii="Cambria" w:hAnsi="Cambria"/>
                <w:bCs/>
                <w:sz w:val="20"/>
                <w:szCs w:val="20"/>
              </w:rPr>
            </w:pPr>
            <w:r w:rsidRPr="00CF5DAB">
              <w:rPr>
                <w:rFonts w:ascii="Cambria" w:hAnsi="Cambria"/>
                <w:bCs/>
                <w:sz w:val="20"/>
                <w:szCs w:val="20"/>
              </w:rPr>
              <w:t xml:space="preserve">December </w:t>
            </w:r>
            <w:r w:rsidR="00B57042" w:rsidRPr="00CF5DAB">
              <w:rPr>
                <w:rFonts w:ascii="Cambria" w:hAnsi="Cambria"/>
                <w:bCs/>
                <w:sz w:val="20"/>
                <w:szCs w:val="20"/>
              </w:rPr>
              <w:t>30</w:t>
            </w:r>
            <w:r w:rsidRPr="00CF5DAB">
              <w:rPr>
                <w:rFonts w:ascii="Cambria" w:hAnsi="Cambria"/>
                <w:bCs/>
                <w:sz w:val="20"/>
                <w:szCs w:val="20"/>
                <w:vertAlign w:val="superscript"/>
              </w:rPr>
              <w:t>th</w:t>
            </w:r>
            <w:r w:rsidRPr="00CF5DAB">
              <w:rPr>
                <w:rFonts w:ascii="Cambria" w:hAnsi="Cambria"/>
                <w:bCs/>
                <w:sz w:val="20"/>
                <w:szCs w:val="20"/>
              </w:rPr>
              <w:t xml:space="preserve"> </w:t>
            </w:r>
            <w:r w:rsidR="00B57042" w:rsidRPr="00CF5DAB">
              <w:rPr>
                <w:rFonts w:ascii="Cambria" w:hAnsi="Cambria"/>
                <w:bCs/>
                <w:sz w:val="20"/>
                <w:szCs w:val="20"/>
              </w:rPr>
              <w:t>2014</w:t>
            </w:r>
          </w:p>
        </w:tc>
      </w:tr>
      <w:tr w:rsidR="00F058B7" w:rsidRPr="00CF5DAB"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058B7" w:rsidRPr="00CF5DAB" w:rsidRDefault="00F058B7" w:rsidP="00F058B7">
            <w:pPr>
              <w:jc w:val="center"/>
              <w:rPr>
                <w:rFonts w:ascii="Cambria" w:hAnsi="Cambria"/>
                <w:b/>
                <w:bCs/>
                <w:color w:val="FFFFFF" w:themeColor="background1"/>
                <w:sz w:val="20"/>
                <w:szCs w:val="20"/>
              </w:rPr>
            </w:pPr>
            <w:r w:rsidRPr="00CF5DAB">
              <w:rPr>
                <w:rFonts w:ascii="Cambria" w:hAnsi="Cambria"/>
                <w:b/>
                <w:color w:val="FFFFFF" w:themeColor="background1"/>
                <w:sz w:val="20"/>
                <w:szCs w:val="20"/>
              </w:rPr>
              <w:t>State’s first response:</w:t>
            </w:r>
          </w:p>
        </w:tc>
        <w:tc>
          <w:tcPr>
            <w:tcW w:w="5670" w:type="dxa"/>
            <w:vAlign w:val="center"/>
          </w:tcPr>
          <w:p w14:paraId="19C5DA57" w14:textId="04DC8835" w:rsidR="00F058B7" w:rsidRPr="00CF5DAB" w:rsidRDefault="00451F71" w:rsidP="00F058B7">
            <w:pPr>
              <w:jc w:val="both"/>
              <w:rPr>
                <w:rFonts w:ascii="Cambria" w:hAnsi="Cambria"/>
                <w:bCs/>
                <w:sz w:val="20"/>
                <w:szCs w:val="20"/>
              </w:rPr>
            </w:pPr>
            <w:r w:rsidRPr="00CF5DAB">
              <w:rPr>
                <w:rFonts w:ascii="Cambria" w:hAnsi="Cambria"/>
                <w:bCs/>
                <w:sz w:val="20"/>
                <w:szCs w:val="20"/>
              </w:rPr>
              <w:t xml:space="preserve">April </w:t>
            </w:r>
            <w:r w:rsidR="00F058B7" w:rsidRPr="00CF5DAB">
              <w:rPr>
                <w:rFonts w:ascii="Cambria" w:hAnsi="Cambria"/>
                <w:bCs/>
                <w:sz w:val="20"/>
                <w:szCs w:val="20"/>
              </w:rPr>
              <w:t>1</w:t>
            </w:r>
            <w:r w:rsidRPr="00CF5DAB">
              <w:rPr>
                <w:rFonts w:ascii="Cambria" w:hAnsi="Cambria"/>
                <w:bCs/>
                <w:sz w:val="20"/>
                <w:szCs w:val="20"/>
                <w:vertAlign w:val="superscript"/>
              </w:rPr>
              <w:t>st</w:t>
            </w:r>
            <w:r w:rsidRPr="00CF5DAB">
              <w:rPr>
                <w:rFonts w:ascii="Cambria" w:hAnsi="Cambria"/>
                <w:bCs/>
                <w:sz w:val="20"/>
                <w:szCs w:val="20"/>
              </w:rPr>
              <w:t xml:space="preserve"> </w:t>
            </w:r>
            <w:r w:rsidR="00F058B7" w:rsidRPr="00CF5DAB">
              <w:rPr>
                <w:rFonts w:ascii="Cambria" w:hAnsi="Cambria"/>
                <w:bCs/>
                <w:sz w:val="20"/>
                <w:szCs w:val="20"/>
              </w:rPr>
              <w:t>2015</w:t>
            </w:r>
          </w:p>
        </w:tc>
      </w:tr>
      <w:tr w:rsidR="00F058B7" w:rsidRPr="00CF5DAB"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F058B7" w:rsidRPr="00CF5DAB" w:rsidRDefault="00F058B7" w:rsidP="00F058B7">
            <w:pPr>
              <w:jc w:val="center"/>
              <w:rPr>
                <w:rFonts w:ascii="Cambria" w:hAnsi="Cambria"/>
                <w:b/>
                <w:bCs/>
                <w:color w:val="FFFFFF" w:themeColor="background1"/>
                <w:sz w:val="20"/>
                <w:szCs w:val="20"/>
              </w:rPr>
            </w:pPr>
            <w:r w:rsidRPr="00CF5DAB">
              <w:rPr>
                <w:rFonts w:ascii="Cambria" w:hAnsi="Cambria"/>
                <w:b/>
                <w:bCs/>
                <w:color w:val="FFFFFF" w:themeColor="background1"/>
                <w:sz w:val="20"/>
                <w:szCs w:val="20"/>
              </w:rPr>
              <w:t>Additional observations from the petitioner:</w:t>
            </w:r>
          </w:p>
        </w:tc>
        <w:tc>
          <w:tcPr>
            <w:tcW w:w="5670" w:type="dxa"/>
            <w:vAlign w:val="center"/>
          </w:tcPr>
          <w:p w14:paraId="2A863ACD" w14:textId="598C10E3" w:rsidR="00F058B7" w:rsidRPr="00CF5DAB" w:rsidRDefault="00451F71" w:rsidP="00F058B7">
            <w:pPr>
              <w:jc w:val="both"/>
              <w:rPr>
                <w:rFonts w:ascii="Cambria" w:hAnsi="Cambria"/>
                <w:bCs/>
                <w:sz w:val="20"/>
                <w:szCs w:val="20"/>
              </w:rPr>
            </w:pPr>
            <w:r w:rsidRPr="00CF5DAB">
              <w:rPr>
                <w:rFonts w:ascii="Cambria" w:hAnsi="Cambria"/>
                <w:bCs/>
                <w:sz w:val="20"/>
                <w:szCs w:val="20"/>
              </w:rPr>
              <w:t xml:space="preserve">December </w:t>
            </w:r>
            <w:r w:rsidR="00F058B7" w:rsidRPr="00CF5DAB">
              <w:rPr>
                <w:rFonts w:ascii="Cambria" w:hAnsi="Cambria"/>
                <w:bCs/>
                <w:sz w:val="20"/>
                <w:szCs w:val="20"/>
              </w:rPr>
              <w:t>17</w:t>
            </w:r>
            <w:r w:rsidRPr="00CF5DAB">
              <w:rPr>
                <w:rFonts w:ascii="Cambria" w:hAnsi="Cambria"/>
                <w:bCs/>
                <w:sz w:val="20"/>
                <w:szCs w:val="20"/>
                <w:vertAlign w:val="superscript"/>
              </w:rPr>
              <w:t>th</w:t>
            </w:r>
            <w:r w:rsidRPr="00CF5DAB">
              <w:rPr>
                <w:rFonts w:ascii="Cambria" w:hAnsi="Cambria"/>
                <w:bCs/>
                <w:sz w:val="20"/>
                <w:szCs w:val="20"/>
              </w:rPr>
              <w:t xml:space="preserve"> </w:t>
            </w:r>
            <w:r w:rsidR="00F058B7" w:rsidRPr="00CF5DAB">
              <w:rPr>
                <w:rFonts w:ascii="Cambria" w:hAnsi="Cambria"/>
                <w:bCs/>
                <w:sz w:val="20"/>
                <w:szCs w:val="20"/>
              </w:rPr>
              <w:t>2015</w:t>
            </w:r>
            <w:r w:rsidR="00F058B7" w:rsidRPr="00CF5DAB">
              <w:rPr>
                <w:rStyle w:val="FootnoteReference"/>
                <w:rFonts w:ascii="Cambria" w:hAnsi="Cambria"/>
                <w:bCs/>
                <w:sz w:val="20"/>
                <w:szCs w:val="20"/>
              </w:rPr>
              <w:footnoteReference w:id="6"/>
            </w:r>
          </w:p>
        </w:tc>
      </w:tr>
      <w:tr w:rsidR="00F058B7" w:rsidRPr="00CF5DAB"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F058B7" w:rsidRPr="00CF5DAB" w:rsidRDefault="00F058B7" w:rsidP="00F058B7">
            <w:pPr>
              <w:jc w:val="center"/>
              <w:rPr>
                <w:rFonts w:ascii="Cambria" w:hAnsi="Cambria"/>
                <w:b/>
                <w:bCs/>
                <w:color w:val="FFFFFF" w:themeColor="background1"/>
                <w:sz w:val="20"/>
                <w:szCs w:val="20"/>
              </w:rPr>
            </w:pPr>
            <w:r w:rsidRPr="00CF5DAB">
              <w:rPr>
                <w:rFonts w:ascii="Cambria" w:hAnsi="Cambria"/>
                <w:b/>
                <w:bCs/>
                <w:color w:val="FFFFFF" w:themeColor="background1"/>
                <w:sz w:val="20"/>
                <w:szCs w:val="20"/>
              </w:rPr>
              <w:t>Additional observations from the State:</w:t>
            </w:r>
          </w:p>
        </w:tc>
        <w:tc>
          <w:tcPr>
            <w:tcW w:w="5670" w:type="dxa"/>
            <w:vAlign w:val="center"/>
          </w:tcPr>
          <w:p w14:paraId="27F6ADE3" w14:textId="1788CFC8" w:rsidR="00F058B7" w:rsidRPr="00CF5DAB" w:rsidRDefault="00451F71" w:rsidP="00F058B7">
            <w:pPr>
              <w:jc w:val="both"/>
              <w:rPr>
                <w:rFonts w:ascii="Cambria" w:hAnsi="Cambria"/>
                <w:bCs/>
                <w:sz w:val="20"/>
                <w:szCs w:val="20"/>
              </w:rPr>
            </w:pPr>
            <w:r w:rsidRPr="00CF5DAB">
              <w:rPr>
                <w:rFonts w:ascii="Cambria" w:hAnsi="Cambria"/>
                <w:bCs/>
                <w:sz w:val="20"/>
                <w:szCs w:val="20"/>
              </w:rPr>
              <w:t xml:space="preserve">June </w:t>
            </w:r>
            <w:r w:rsidR="00F058B7" w:rsidRPr="00CF5DAB">
              <w:rPr>
                <w:rFonts w:ascii="Cambria" w:hAnsi="Cambria"/>
                <w:bCs/>
                <w:sz w:val="20"/>
                <w:szCs w:val="20"/>
              </w:rPr>
              <w:t>16</w:t>
            </w:r>
            <w:r w:rsidRPr="00CF5DAB">
              <w:rPr>
                <w:rFonts w:ascii="Cambria" w:hAnsi="Cambria"/>
                <w:bCs/>
                <w:sz w:val="20"/>
                <w:szCs w:val="20"/>
                <w:vertAlign w:val="superscript"/>
              </w:rPr>
              <w:t>th</w:t>
            </w:r>
            <w:r w:rsidRPr="00CF5DAB">
              <w:rPr>
                <w:rFonts w:ascii="Cambria" w:hAnsi="Cambria"/>
                <w:bCs/>
                <w:sz w:val="20"/>
                <w:szCs w:val="20"/>
              </w:rPr>
              <w:t xml:space="preserve"> </w:t>
            </w:r>
            <w:r w:rsidR="00F058B7" w:rsidRPr="00CF5DAB">
              <w:rPr>
                <w:rFonts w:ascii="Cambria" w:hAnsi="Cambria"/>
                <w:bCs/>
                <w:sz w:val="20"/>
                <w:szCs w:val="20"/>
              </w:rPr>
              <w:t xml:space="preserve">2016 </w:t>
            </w:r>
            <w:r w:rsidRPr="00CF5DAB">
              <w:rPr>
                <w:rFonts w:ascii="Cambria" w:hAnsi="Cambria"/>
                <w:bCs/>
                <w:sz w:val="20"/>
                <w:szCs w:val="20"/>
              </w:rPr>
              <w:t>and October</w:t>
            </w:r>
            <w:r w:rsidR="00F058B7" w:rsidRPr="00CF5DAB">
              <w:rPr>
                <w:rFonts w:ascii="Cambria" w:hAnsi="Cambria"/>
                <w:bCs/>
                <w:sz w:val="20"/>
                <w:szCs w:val="20"/>
              </w:rPr>
              <w:t xml:space="preserve"> 15</w:t>
            </w:r>
            <w:r w:rsidRPr="00CF5DAB">
              <w:rPr>
                <w:rFonts w:ascii="Cambria" w:hAnsi="Cambria"/>
                <w:bCs/>
                <w:sz w:val="20"/>
                <w:szCs w:val="20"/>
                <w:vertAlign w:val="superscript"/>
              </w:rPr>
              <w:t>th</w:t>
            </w:r>
            <w:r w:rsidRPr="00CF5DAB">
              <w:rPr>
                <w:rFonts w:ascii="Cambria" w:hAnsi="Cambria"/>
                <w:bCs/>
                <w:sz w:val="20"/>
                <w:szCs w:val="20"/>
              </w:rPr>
              <w:t xml:space="preserve"> </w:t>
            </w:r>
            <w:r w:rsidR="00F058B7" w:rsidRPr="00CF5DAB">
              <w:rPr>
                <w:rFonts w:ascii="Cambria" w:hAnsi="Cambria"/>
                <w:bCs/>
                <w:sz w:val="20"/>
                <w:szCs w:val="20"/>
              </w:rPr>
              <w:t>2019</w:t>
            </w:r>
          </w:p>
        </w:tc>
      </w:tr>
    </w:tbl>
    <w:p w14:paraId="7F88B361" w14:textId="77777777" w:rsidR="00F621C3" w:rsidRPr="00CF5DAB" w:rsidRDefault="00F621C3" w:rsidP="00F621C3">
      <w:pPr>
        <w:spacing w:before="240" w:after="240"/>
        <w:ind w:firstLine="720"/>
        <w:jc w:val="both"/>
        <w:rPr>
          <w:rFonts w:asciiTheme="majorHAnsi" w:hAnsiTheme="majorHAnsi"/>
          <w:b/>
          <w:bCs/>
          <w:sz w:val="20"/>
          <w:szCs w:val="20"/>
        </w:rPr>
      </w:pPr>
      <w:r w:rsidRPr="00CF5DAB">
        <w:rPr>
          <w:rFonts w:asciiTheme="majorHAnsi" w:hAnsiTheme="majorHAnsi"/>
          <w:b/>
          <w:bCs/>
          <w:sz w:val="20"/>
          <w:szCs w:val="20"/>
        </w:rPr>
        <w:t xml:space="preserve">III. </w:t>
      </w:r>
      <w:r w:rsidRPr="00CF5DA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0"/>
        <w:gridCol w:w="5592"/>
      </w:tblGrid>
      <w:tr w:rsidR="00F621C3" w:rsidRPr="00CF5DAB"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CF5DAB" w:rsidRDefault="00F621C3" w:rsidP="001D155F">
            <w:pPr>
              <w:jc w:val="center"/>
              <w:rPr>
                <w:rFonts w:ascii="Cambria" w:hAnsi="Cambria"/>
                <w:b/>
                <w:bCs/>
                <w:i/>
                <w:color w:val="FFFFFF" w:themeColor="background1"/>
                <w:sz w:val="20"/>
                <w:szCs w:val="20"/>
              </w:rPr>
            </w:pPr>
            <w:r w:rsidRPr="00CF5DAB">
              <w:rPr>
                <w:rFonts w:ascii="Cambria" w:hAnsi="Cambria"/>
                <w:b/>
                <w:bCs/>
                <w:color w:val="FFFFFF" w:themeColor="background1"/>
                <w:sz w:val="20"/>
                <w:szCs w:val="20"/>
              </w:rPr>
              <w:t>Competence</w:t>
            </w:r>
            <w:r w:rsidRPr="00CF5DAB">
              <w:rPr>
                <w:rFonts w:ascii="Cambria" w:hAnsi="Cambria"/>
                <w:b/>
                <w:bCs/>
                <w:i/>
                <w:color w:val="FFFFFF" w:themeColor="background1"/>
                <w:sz w:val="20"/>
                <w:szCs w:val="20"/>
              </w:rPr>
              <w:t xml:space="preserve"> Ratione personae:</w:t>
            </w:r>
          </w:p>
        </w:tc>
        <w:tc>
          <w:tcPr>
            <w:tcW w:w="5670" w:type="dxa"/>
            <w:vAlign w:val="center"/>
          </w:tcPr>
          <w:p w14:paraId="237A8D0C" w14:textId="18407912" w:rsidR="00F621C3" w:rsidRPr="00CF5DAB" w:rsidRDefault="00B57042" w:rsidP="001D155F">
            <w:pPr>
              <w:rPr>
                <w:rFonts w:asciiTheme="majorHAnsi" w:hAnsiTheme="majorHAnsi"/>
                <w:bCs/>
                <w:sz w:val="20"/>
                <w:szCs w:val="20"/>
              </w:rPr>
            </w:pPr>
            <w:r w:rsidRPr="00CF5DAB">
              <w:rPr>
                <w:rFonts w:asciiTheme="majorHAnsi" w:hAnsiTheme="majorHAnsi"/>
                <w:bCs/>
                <w:sz w:val="20"/>
                <w:szCs w:val="20"/>
              </w:rPr>
              <w:t>Yes</w:t>
            </w:r>
          </w:p>
        </w:tc>
      </w:tr>
      <w:tr w:rsidR="00F621C3" w:rsidRPr="00CF5DAB"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CF5DAB" w:rsidRDefault="00F621C3" w:rsidP="001D155F">
            <w:pPr>
              <w:jc w:val="center"/>
              <w:rPr>
                <w:rFonts w:ascii="Cambria" w:hAnsi="Cambria"/>
                <w:b/>
                <w:bCs/>
                <w:color w:val="FFFFFF" w:themeColor="background1"/>
                <w:sz w:val="20"/>
                <w:szCs w:val="20"/>
              </w:rPr>
            </w:pPr>
            <w:r w:rsidRPr="00CF5DAB">
              <w:rPr>
                <w:rFonts w:ascii="Cambria" w:hAnsi="Cambria"/>
                <w:b/>
                <w:bCs/>
                <w:color w:val="FFFFFF" w:themeColor="background1"/>
                <w:sz w:val="20"/>
                <w:szCs w:val="20"/>
              </w:rPr>
              <w:t>Competence</w:t>
            </w:r>
            <w:r w:rsidRPr="00CF5DAB">
              <w:rPr>
                <w:rFonts w:ascii="Cambria" w:hAnsi="Cambria"/>
                <w:b/>
                <w:bCs/>
                <w:i/>
                <w:color w:val="FFFFFF" w:themeColor="background1"/>
                <w:sz w:val="20"/>
                <w:szCs w:val="20"/>
              </w:rPr>
              <w:t xml:space="preserve"> Ratione loci</w:t>
            </w:r>
            <w:r w:rsidRPr="00CF5DAB">
              <w:rPr>
                <w:rFonts w:ascii="Cambria" w:hAnsi="Cambria"/>
                <w:b/>
                <w:bCs/>
                <w:color w:val="FFFFFF" w:themeColor="background1"/>
                <w:sz w:val="20"/>
                <w:szCs w:val="20"/>
              </w:rPr>
              <w:t>:</w:t>
            </w:r>
          </w:p>
        </w:tc>
        <w:tc>
          <w:tcPr>
            <w:tcW w:w="5670" w:type="dxa"/>
            <w:vAlign w:val="center"/>
          </w:tcPr>
          <w:p w14:paraId="48257424" w14:textId="0B96E34C" w:rsidR="00F621C3" w:rsidRPr="00CF5DAB" w:rsidRDefault="00B57042" w:rsidP="001D155F">
            <w:pPr>
              <w:rPr>
                <w:rFonts w:asciiTheme="majorHAnsi" w:hAnsiTheme="majorHAnsi"/>
                <w:bCs/>
                <w:sz w:val="20"/>
                <w:szCs w:val="20"/>
              </w:rPr>
            </w:pPr>
            <w:r w:rsidRPr="00CF5DAB">
              <w:rPr>
                <w:rFonts w:asciiTheme="majorHAnsi" w:hAnsiTheme="majorHAnsi"/>
                <w:bCs/>
                <w:sz w:val="20"/>
                <w:szCs w:val="20"/>
              </w:rPr>
              <w:t>Yes</w:t>
            </w:r>
          </w:p>
        </w:tc>
      </w:tr>
      <w:tr w:rsidR="00F621C3" w:rsidRPr="00CF5DAB"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CF5DAB" w:rsidRDefault="00F621C3" w:rsidP="001D155F">
            <w:pPr>
              <w:jc w:val="center"/>
              <w:rPr>
                <w:rFonts w:ascii="Cambria" w:hAnsi="Cambria"/>
                <w:b/>
                <w:bCs/>
                <w:color w:val="FFFFFF" w:themeColor="background1"/>
                <w:sz w:val="20"/>
                <w:szCs w:val="20"/>
              </w:rPr>
            </w:pPr>
            <w:r w:rsidRPr="00CF5DAB">
              <w:rPr>
                <w:rFonts w:ascii="Cambria" w:hAnsi="Cambria"/>
                <w:b/>
                <w:bCs/>
                <w:color w:val="FFFFFF" w:themeColor="background1"/>
                <w:sz w:val="20"/>
                <w:szCs w:val="20"/>
              </w:rPr>
              <w:t>Competence</w:t>
            </w:r>
            <w:r w:rsidRPr="00CF5DAB">
              <w:rPr>
                <w:rFonts w:ascii="Cambria" w:hAnsi="Cambria"/>
                <w:b/>
                <w:bCs/>
                <w:i/>
                <w:color w:val="FFFFFF" w:themeColor="background1"/>
                <w:sz w:val="20"/>
                <w:szCs w:val="20"/>
              </w:rPr>
              <w:t xml:space="preserve"> Ratione temporis</w:t>
            </w:r>
            <w:r w:rsidRPr="00CF5DAB">
              <w:rPr>
                <w:rFonts w:ascii="Cambria" w:hAnsi="Cambria"/>
                <w:b/>
                <w:bCs/>
                <w:color w:val="FFFFFF" w:themeColor="background1"/>
                <w:sz w:val="20"/>
                <w:szCs w:val="20"/>
              </w:rPr>
              <w:t>:</w:t>
            </w:r>
          </w:p>
        </w:tc>
        <w:tc>
          <w:tcPr>
            <w:tcW w:w="5670" w:type="dxa"/>
            <w:vAlign w:val="center"/>
          </w:tcPr>
          <w:p w14:paraId="74B3F783" w14:textId="325451F4" w:rsidR="00F621C3" w:rsidRPr="00CF5DAB" w:rsidRDefault="00B57042" w:rsidP="001D155F">
            <w:pPr>
              <w:rPr>
                <w:rFonts w:asciiTheme="majorHAnsi" w:hAnsiTheme="majorHAnsi"/>
                <w:bCs/>
                <w:sz w:val="20"/>
                <w:szCs w:val="20"/>
              </w:rPr>
            </w:pPr>
            <w:r w:rsidRPr="00CF5DAB">
              <w:rPr>
                <w:rFonts w:asciiTheme="majorHAnsi" w:hAnsiTheme="majorHAnsi"/>
                <w:bCs/>
                <w:sz w:val="20"/>
                <w:szCs w:val="20"/>
              </w:rPr>
              <w:t>Yes</w:t>
            </w:r>
          </w:p>
        </w:tc>
      </w:tr>
      <w:tr w:rsidR="00F621C3" w:rsidRPr="00CF5DAB"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CF5DAB" w:rsidRDefault="00F621C3" w:rsidP="001D155F">
            <w:pPr>
              <w:jc w:val="center"/>
              <w:rPr>
                <w:rFonts w:ascii="Cambria" w:hAnsi="Cambria"/>
                <w:b/>
                <w:bCs/>
                <w:color w:val="FFFFFF" w:themeColor="background1"/>
                <w:sz w:val="20"/>
                <w:szCs w:val="20"/>
              </w:rPr>
            </w:pPr>
            <w:r w:rsidRPr="00CF5DAB">
              <w:rPr>
                <w:rFonts w:ascii="Cambria" w:hAnsi="Cambria"/>
                <w:b/>
                <w:bCs/>
                <w:color w:val="FFFFFF" w:themeColor="background1"/>
                <w:sz w:val="20"/>
                <w:szCs w:val="20"/>
              </w:rPr>
              <w:t>Competence</w:t>
            </w:r>
            <w:r w:rsidRPr="00CF5DAB">
              <w:rPr>
                <w:rFonts w:ascii="Cambria" w:hAnsi="Cambria"/>
                <w:b/>
                <w:bCs/>
                <w:i/>
                <w:color w:val="FFFFFF" w:themeColor="background1"/>
                <w:sz w:val="20"/>
                <w:szCs w:val="20"/>
              </w:rPr>
              <w:t xml:space="preserve"> Ratione materiae</w:t>
            </w:r>
            <w:r w:rsidRPr="00CF5DAB">
              <w:rPr>
                <w:rFonts w:ascii="Cambria" w:hAnsi="Cambria"/>
                <w:b/>
                <w:bCs/>
                <w:color w:val="FFFFFF" w:themeColor="background1"/>
                <w:sz w:val="20"/>
                <w:szCs w:val="20"/>
              </w:rPr>
              <w:t>:</w:t>
            </w:r>
          </w:p>
        </w:tc>
        <w:tc>
          <w:tcPr>
            <w:tcW w:w="5670" w:type="dxa"/>
            <w:vAlign w:val="center"/>
          </w:tcPr>
          <w:p w14:paraId="64B3F199" w14:textId="3589184E" w:rsidR="00F621C3" w:rsidRPr="00CF5DAB" w:rsidRDefault="00451F71" w:rsidP="001D155F">
            <w:pPr>
              <w:jc w:val="both"/>
              <w:rPr>
                <w:rFonts w:asciiTheme="majorHAnsi" w:hAnsiTheme="majorHAnsi"/>
                <w:bCs/>
                <w:sz w:val="20"/>
                <w:szCs w:val="20"/>
              </w:rPr>
            </w:pPr>
            <w:r w:rsidRPr="00CF5DAB">
              <w:rPr>
                <w:rFonts w:ascii="Cambria" w:hAnsi="Cambria"/>
                <w:bCs/>
                <w:sz w:val="19"/>
                <w:szCs w:val="19"/>
              </w:rPr>
              <w:t>Yes</w:t>
            </w:r>
            <w:r w:rsidR="00B57042" w:rsidRPr="00CF5DAB">
              <w:rPr>
                <w:rFonts w:ascii="Cambria" w:hAnsi="Cambria"/>
                <w:bCs/>
                <w:sz w:val="19"/>
                <w:szCs w:val="19"/>
              </w:rPr>
              <w:t xml:space="preserve">, </w:t>
            </w:r>
            <w:r w:rsidRPr="00CF5DAB">
              <w:rPr>
                <w:rFonts w:ascii="Cambria" w:hAnsi="Cambria"/>
                <w:bCs/>
                <w:sz w:val="19"/>
                <w:szCs w:val="19"/>
              </w:rPr>
              <w:t>American Convention</w:t>
            </w:r>
            <w:r w:rsidR="00B57042" w:rsidRPr="00CF5DAB">
              <w:rPr>
                <w:rFonts w:ascii="Cambria" w:hAnsi="Cambria"/>
                <w:bCs/>
                <w:sz w:val="19"/>
                <w:szCs w:val="19"/>
              </w:rPr>
              <w:t xml:space="preserve"> (dep</w:t>
            </w:r>
            <w:r w:rsidR="004D51DF" w:rsidRPr="00CF5DAB">
              <w:rPr>
                <w:rFonts w:ascii="Cambria" w:hAnsi="Cambria"/>
                <w:bCs/>
                <w:sz w:val="19"/>
                <w:szCs w:val="19"/>
              </w:rPr>
              <w:t>o</w:t>
            </w:r>
            <w:r w:rsidR="00B57042" w:rsidRPr="00CF5DAB">
              <w:rPr>
                <w:rFonts w:ascii="Cambria" w:hAnsi="Cambria"/>
                <w:bCs/>
                <w:sz w:val="19"/>
                <w:szCs w:val="19"/>
              </w:rPr>
              <w:t>sit</w:t>
            </w:r>
            <w:r w:rsidR="004D51DF" w:rsidRPr="00CF5DAB">
              <w:rPr>
                <w:rFonts w:ascii="Cambria" w:hAnsi="Cambria"/>
                <w:bCs/>
                <w:sz w:val="19"/>
                <w:szCs w:val="19"/>
              </w:rPr>
              <w:t xml:space="preserve"> </w:t>
            </w:r>
            <w:r w:rsidR="00B57042" w:rsidRPr="00CF5DAB">
              <w:rPr>
                <w:rFonts w:ascii="Cambria" w:hAnsi="Cambria"/>
                <w:bCs/>
                <w:sz w:val="19"/>
                <w:szCs w:val="19"/>
              </w:rPr>
              <w:t>o</w:t>
            </w:r>
            <w:r w:rsidR="004D51DF" w:rsidRPr="00CF5DAB">
              <w:rPr>
                <w:rFonts w:ascii="Cambria" w:hAnsi="Cambria"/>
                <w:bCs/>
                <w:sz w:val="19"/>
                <w:szCs w:val="19"/>
              </w:rPr>
              <w:t xml:space="preserve">f the </w:t>
            </w:r>
            <w:r w:rsidR="00B57042" w:rsidRPr="00CF5DAB">
              <w:rPr>
                <w:rFonts w:ascii="Cambria" w:hAnsi="Cambria"/>
                <w:bCs/>
                <w:sz w:val="19"/>
                <w:szCs w:val="19"/>
              </w:rPr>
              <w:t xml:space="preserve">instrument </w:t>
            </w:r>
            <w:r w:rsidR="004D51DF" w:rsidRPr="00CF5DAB">
              <w:rPr>
                <w:rFonts w:ascii="Cambria" w:hAnsi="Cambria"/>
                <w:bCs/>
                <w:sz w:val="19"/>
                <w:szCs w:val="19"/>
              </w:rPr>
              <w:t>made on July</w:t>
            </w:r>
            <w:r w:rsidR="00B57042" w:rsidRPr="00CF5DAB">
              <w:rPr>
                <w:rFonts w:ascii="Cambria" w:hAnsi="Cambria"/>
                <w:bCs/>
                <w:sz w:val="19"/>
                <w:szCs w:val="19"/>
              </w:rPr>
              <w:t xml:space="preserve"> 28</w:t>
            </w:r>
            <w:r w:rsidR="004D51DF" w:rsidRPr="00CF5DAB">
              <w:rPr>
                <w:rFonts w:ascii="Cambria" w:hAnsi="Cambria"/>
                <w:bCs/>
                <w:sz w:val="19"/>
                <w:szCs w:val="19"/>
                <w:vertAlign w:val="superscript"/>
              </w:rPr>
              <w:t>th</w:t>
            </w:r>
            <w:r w:rsidR="004D51DF" w:rsidRPr="00CF5DAB">
              <w:rPr>
                <w:rFonts w:ascii="Cambria" w:hAnsi="Cambria"/>
                <w:bCs/>
                <w:sz w:val="19"/>
                <w:szCs w:val="19"/>
              </w:rPr>
              <w:t xml:space="preserve"> </w:t>
            </w:r>
            <w:r w:rsidR="00B57042" w:rsidRPr="00CF5DAB">
              <w:rPr>
                <w:rFonts w:ascii="Cambria" w:hAnsi="Cambria"/>
                <w:bCs/>
                <w:sz w:val="19"/>
                <w:szCs w:val="19"/>
              </w:rPr>
              <w:t>1978)</w:t>
            </w:r>
          </w:p>
        </w:tc>
      </w:tr>
    </w:tbl>
    <w:p w14:paraId="0408D4CD" w14:textId="54A61356" w:rsidR="00F621C3" w:rsidRPr="00CF5DAB" w:rsidRDefault="00F621C3" w:rsidP="00F621C3">
      <w:pPr>
        <w:spacing w:before="240" w:after="240"/>
        <w:ind w:firstLine="720"/>
        <w:jc w:val="both"/>
        <w:rPr>
          <w:rFonts w:asciiTheme="majorHAnsi" w:hAnsiTheme="majorHAnsi"/>
          <w:b/>
          <w:bCs/>
          <w:sz w:val="20"/>
          <w:szCs w:val="20"/>
        </w:rPr>
      </w:pPr>
      <w:r w:rsidRPr="00CF5DAB">
        <w:rPr>
          <w:rFonts w:asciiTheme="majorHAnsi" w:hAnsiTheme="majorHAnsi"/>
          <w:b/>
          <w:bCs/>
          <w:sz w:val="20"/>
          <w:szCs w:val="20"/>
        </w:rPr>
        <w:t xml:space="preserve">IV. </w:t>
      </w:r>
      <w:r w:rsidRPr="00CF5DAB">
        <w:rPr>
          <w:rFonts w:asciiTheme="majorHAnsi" w:hAnsiTheme="majorHAnsi"/>
          <w:b/>
          <w:bCs/>
          <w:sz w:val="20"/>
          <w:szCs w:val="20"/>
        </w:rPr>
        <w:tab/>
        <w:t xml:space="preserve">DUPLICATION OF PROCEDURES AND INTERNATIONAL </w:t>
      </w:r>
      <w:r w:rsidRPr="00CF5DAB">
        <w:rPr>
          <w:rFonts w:asciiTheme="majorHAnsi" w:hAnsiTheme="majorHAnsi"/>
          <w:b/>
          <w:bCs/>
          <w:i/>
          <w:sz w:val="20"/>
          <w:szCs w:val="20"/>
        </w:rPr>
        <w:t>RES JUDICATA</w:t>
      </w:r>
      <w:r w:rsidRPr="00CF5DA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CF5DAB"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CF5DAB" w:rsidRDefault="00F621C3" w:rsidP="001D155F">
            <w:pPr>
              <w:jc w:val="center"/>
              <w:rPr>
                <w:rFonts w:ascii="Cambria" w:hAnsi="Cambria"/>
                <w:b/>
                <w:bCs/>
                <w:color w:val="FFFFFF" w:themeColor="background1"/>
                <w:sz w:val="20"/>
                <w:szCs w:val="20"/>
              </w:rPr>
            </w:pPr>
            <w:r w:rsidRPr="00CF5DAB">
              <w:rPr>
                <w:rFonts w:ascii="Cambria" w:hAnsi="Cambria"/>
                <w:b/>
                <w:bCs/>
                <w:color w:val="FFFFFF" w:themeColor="background1"/>
                <w:sz w:val="20"/>
                <w:szCs w:val="20"/>
              </w:rPr>
              <w:t xml:space="preserve">Duplication of procedures and International </w:t>
            </w:r>
            <w:r w:rsidRPr="00CF5DAB">
              <w:rPr>
                <w:rFonts w:ascii="Cambria" w:hAnsi="Cambria"/>
                <w:b/>
                <w:bCs/>
                <w:i/>
                <w:color w:val="FFFFFF" w:themeColor="background1"/>
                <w:sz w:val="20"/>
                <w:szCs w:val="20"/>
              </w:rPr>
              <w:t>res judicata</w:t>
            </w:r>
            <w:r w:rsidRPr="00CF5DAB">
              <w:rPr>
                <w:rFonts w:ascii="Cambria" w:hAnsi="Cambria"/>
                <w:b/>
                <w:bCs/>
                <w:color w:val="FFFFFF" w:themeColor="background1"/>
                <w:sz w:val="20"/>
                <w:szCs w:val="20"/>
              </w:rPr>
              <w:t>:</w:t>
            </w:r>
          </w:p>
        </w:tc>
        <w:tc>
          <w:tcPr>
            <w:tcW w:w="5670" w:type="dxa"/>
            <w:vAlign w:val="center"/>
          </w:tcPr>
          <w:p w14:paraId="4773CD23" w14:textId="6A9648ED" w:rsidR="00F621C3" w:rsidRPr="00CF5DAB" w:rsidRDefault="00B60948" w:rsidP="001D155F">
            <w:pPr>
              <w:jc w:val="both"/>
              <w:rPr>
                <w:rFonts w:ascii="Cambria" w:hAnsi="Cambria"/>
                <w:bCs/>
                <w:sz w:val="20"/>
                <w:szCs w:val="20"/>
              </w:rPr>
            </w:pPr>
            <w:r w:rsidRPr="00CF5DAB">
              <w:rPr>
                <w:rFonts w:ascii="Cambria" w:hAnsi="Cambria"/>
                <w:bCs/>
                <w:sz w:val="20"/>
                <w:szCs w:val="20"/>
              </w:rPr>
              <w:t>No</w:t>
            </w:r>
          </w:p>
        </w:tc>
      </w:tr>
      <w:tr w:rsidR="00F621C3" w:rsidRPr="00CF5DAB"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CF5DAB" w:rsidRDefault="00F621C3" w:rsidP="001D155F">
            <w:pPr>
              <w:jc w:val="center"/>
              <w:rPr>
                <w:rFonts w:ascii="Cambria" w:hAnsi="Cambria"/>
                <w:b/>
                <w:bCs/>
                <w:i/>
                <w:color w:val="FFFFFF" w:themeColor="background1"/>
                <w:sz w:val="20"/>
                <w:szCs w:val="20"/>
              </w:rPr>
            </w:pPr>
            <w:r w:rsidRPr="00CF5DAB">
              <w:rPr>
                <w:rFonts w:ascii="Cambria" w:hAnsi="Cambria"/>
                <w:b/>
                <w:bCs/>
                <w:color w:val="FFFFFF" w:themeColor="background1"/>
                <w:sz w:val="20"/>
                <w:szCs w:val="20"/>
              </w:rPr>
              <w:t>Rights declared admissible</w:t>
            </w:r>
          </w:p>
        </w:tc>
        <w:tc>
          <w:tcPr>
            <w:tcW w:w="5670" w:type="dxa"/>
            <w:vAlign w:val="center"/>
          </w:tcPr>
          <w:p w14:paraId="33BE4040" w14:textId="7F3CF346" w:rsidR="00F621C3" w:rsidRPr="00CF5DAB" w:rsidRDefault="00B60948" w:rsidP="001D155F">
            <w:pPr>
              <w:jc w:val="both"/>
              <w:rPr>
                <w:rFonts w:ascii="Cambria" w:hAnsi="Cambria"/>
                <w:bCs/>
                <w:sz w:val="20"/>
                <w:szCs w:val="20"/>
              </w:rPr>
            </w:pPr>
            <w:r w:rsidRPr="00CF5DAB">
              <w:rPr>
                <w:rFonts w:ascii="Cambria" w:hAnsi="Cambria"/>
                <w:bCs/>
                <w:sz w:val="20"/>
                <w:szCs w:val="20"/>
              </w:rPr>
              <w:t>None</w:t>
            </w:r>
          </w:p>
        </w:tc>
      </w:tr>
      <w:tr w:rsidR="00F621C3" w:rsidRPr="00CF5DAB"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CF5DAB" w:rsidRDefault="00F621C3" w:rsidP="001D155F">
            <w:pPr>
              <w:jc w:val="center"/>
              <w:rPr>
                <w:rFonts w:ascii="Cambria" w:hAnsi="Cambria"/>
                <w:b/>
                <w:bCs/>
                <w:color w:val="FFFFFF" w:themeColor="background1"/>
                <w:sz w:val="20"/>
                <w:szCs w:val="20"/>
              </w:rPr>
            </w:pPr>
            <w:r w:rsidRPr="00CF5DAB">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77777777" w:rsidR="00F621C3" w:rsidRPr="00CF5DAB" w:rsidRDefault="00F621C3" w:rsidP="001D155F">
            <w:pPr>
              <w:rPr>
                <w:rFonts w:ascii="Cambria" w:hAnsi="Cambria"/>
                <w:bCs/>
                <w:sz w:val="20"/>
                <w:szCs w:val="20"/>
              </w:rPr>
            </w:pPr>
          </w:p>
          <w:p w14:paraId="432DC56B" w14:textId="053CA126" w:rsidR="00F621C3" w:rsidRPr="00CF5DAB" w:rsidRDefault="00B60948" w:rsidP="001D155F">
            <w:pPr>
              <w:rPr>
                <w:rFonts w:ascii="Cambria" w:hAnsi="Cambria"/>
                <w:bCs/>
                <w:sz w:val="20"/>
                <w:szCs w:val="20"/>
              </w:rPr>
            </w:pPr>
            <w:r w:rsidRPr="00CF5DAB">
              <w:rPr>
                <w:rFonts w:ascii="Cambria" w:hAnsi="Cambria"/>
                <w:bCs/>
                <w:sz w:val="20"/>
                <w:szCs w:val="20"/>
              </w:rPr>
              <w:t xml:space="preserve">No, </w:t>
            </w:r>
            <w:r w:rsidR="004D51DF" w:rsidRPr="00CF5DAB">
              <w:rPr>
                <w:rFonts w:ascii="Cambria" w:hAnsi="Cambria"/>
                <w:bCs/>
                <w:sz w:val="20"/>
                <w:szCs w:val="20"/>
              </w:rPr>
              <w:t>in the terms of</w:t>
            </w:r>
            <w:r w:rsidRPr="00CF5DAB">
              <w:rPr>
                <w:rFonts w:ascii="Cambria" w:hAnsi="Cambria"/>
                <w:bCs/>
                <w:sz w:val="20"/>
                <w:szCs w:val="20"/>
              </w:rPr>
              <w:t xml:space="preserve"> </w:t>
            </w:r>
            <w:r w:rsidR="004D51DF" w:rsidRPr="00CF5DAB">
              <w:rPr>
                <w:rFonts w:ascii="Cambria" w:hAnsi="Cambria"/>
                <w:bCs/>
                <w:sz w:val="20"/>
                <w:szCs w:val="20"/>
              </w:rPr>
              <w:t>Section</w:t>
            </w:r>
            <w:r w:rsidRPr="00CF5DAB">
              <w:rPr>
                <w:rFonts w:ascii="Cambria" w:hAnsi="Cambria"/>
                <w:bCs/>
                <w:sz w:val="20"/>
                <w:szCs w:val="20"/>
              </w:rPr>
              <w:t xml:space="preserve"> VI</w:t>
            </w:r>
          </w:p>
        </w:tc>
      </w:tr>
      <w:tr w:rsidR="00F621C3" w:rsidRPr="00CF5DAB"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CF5DAB" w:rsidRDefault="00F621C3" w:rsidP="001D155F">
            <w:pPr>
              <w:jc w:val="center"/>
              <w:rPr>
                <w:rFonts w:ascii="Cambria" w:hAnsi="Cambria"/>
                <w:b/>
                <w:bCs/>
                <w:color w:val="FFFFFF" w:themeColor="background1"/>
                <w:sz w:val="20"/>
                <w:szCs w:val="20"/>
              </w:rPr>
            </w:pPr>
            <w:r w:rsidRPr="00CF5DAB">
              <w:rPr>
                <w:rFonts w:ascii="Cambria" w:hAnsi="Cambria"/>
                <w:b/>
                <w:bCs/>
                <w:color w:val="FFFFFF" w:themeColor="background1"/>
                <w:sz w:val="20"/>
                <w:szCs w:val="20"/>
              </w:rPr>
              <w:t>Timeliness of the petition:</w:t>
            </w:r>
          </w:p>
        </w:tc>
        <w:tc>
          <w:tcPr>
            <w:tcW w:w="5670" w:type="dxa"/>
            <w:vAlign w:val="center"/>
          </w:tcPr>
          <w:p w14:paraId="6A26CCE9" w14:textId="7DBA0EBD" w:rsidR="00F621C3" w:rsidRPr="00CF5DAB" w:rsidRDefault="00B60948" w:rsidP="001D155F">
            <w:pPr>
              <w:rPr>
                <w:rFonts w:asciiTheme="majorHAnsi" w:hAnsiTheme="majorHAnsi"/>
                <w:bCs/>
                <w:sz w:val="20"/>
                <w:szCs w:val="20"/>
              </w:rPr>
            </w:pPr>
            <w:r w:rsidRPr="00CF5DAB">
              <w:rPr>
                <w:rFonts w:ascii="Cambria" w:hAnsi="Cambria"/>
                <w:bCs/>
                <w:sz w:val="20"/>
                <w:szCs w:val="20"/>
              </w:rPr>
              <w:t xml:space="preserve">No, </w:t>
            </w:r>
            <w:r w:rsidR="004D51DF" w:rsidRPr="00CF5DAB">
              <w:rPr>
                <w:rFonts w:ascii="Cambria" w:hAnsi="Cambria"/>
                <w:bCs/>
                <w:sz w:val="20"/>
                <w:szCs w:val="20"/>
              </w:rPr>
              <w:t>in the terms of Section VI</w:t>
            </w:r>
          </w:p>
        </w:tc>
      </w:tr>
    </w:tbl>
    <w:p w14:paraId="030F3F08" w14:textId="77777777" w:rsidR="00210F4B" w:rsidRPr="00CF5DAB" w:rsidRDefault="00210F4B" w:rsidP="00F621C3">
      <w:pPr>
        <w:spacing w:before="240" w:after="240"/>
        <w:ind w:firstLine="720"/>
        <w:jc w:val="both"/>
        <w:rPr>
          <w:rFonts w:asciiTheme="majorHAnsi" w:hAnsiTheme="majorHAnsi"/>
          <w:b/>
          <w:sz w:val="20"/>
          <w:szCs w:val="20"/>
        </w:rPr>
      </w:pPr>
    </w:p>
    <w:p w14:paraId="54172C4F" w14:textId="77777777" w:rsidR="00B06BB7" w:rsidRPr="00CF5DAB" w:rsidRDefault="00B06BB7">
      <w:pPr>
        <w:rPr>
          <w:rFonts w:asciiTheme="majorHAnsi" w:hAnsiTheme="majorHAnsi"/>
          <w:b/>
          <w:sz w:val="20"/>
          <w:szCs w:val="20"/>
        </w:rPr>
      </w:pPr>
      <w:r w:rsidRPr="00CF5DAB">
        <w:rPr>
          <w:rFonts w:asciiTheme="majorHAnsi" w:hAnsiTheme="majorHAnsi"/>
          <w:b/>
          <w:sz w:val="20"/>
          <w:szCs w:val="20"/>
        </w:rPr>
        <w:br w:type="page"/>
      </w:r>
    </w:p>
    <w:p w14:paraId="629E2DE8" w14:textId="62D32F02" w:rsidR="00F621C3" w:rsidRPr="00CF5DAB" w:rsidRDefault="00F621C3" w:rsidP="00F621C3">
      <w:pPr>
        <w:spacing w:before="240" w:after="240"/>
        <w:ind w:firstLine="720"/>
        <w:jc w:val="both"/>
        <w:rPr>
          <w:rFonts w:asciiTheme="majorHAnsi" w:hAnsiTheme="majorHAnsi"/>
          <w:b/>
          <w:sz w:val="20"/>
          <w:szCs w:val="20"/>
        </w:rPr>
      </w:pPr>
      <w:r w:rsidRPr="00CF5DAB">
        <w:rPr>
          <w:rFonts w:asciiTheme="majorHAnsi" w:hAnsiTheme="majorHAnsi"/>
          <w:b/>
          <w:sz w:val="20"/>
          <w:szCs w:val="20"/>
        </w:rPr>
        <w:lastRenderedPageBreak/>
        <w:t xml:space="preserve">V. </w:t>
      </w:r>
      <w:r w:rsidRPr="00CF5DAB">
        <w:rPr>
          <w:rFonts w:asciiTheme="majorHAnsi" w:hAnsiTheme="majorHAnsi"/>
          <w:b/>
          <w:sz w:val="20"/>
          <w:szCs w:val="20"/>
        </w:rPr>
        <w:tab/>
        <w:t xml:space="preserve">FACTS </w:t>
      </w:r>
      <w:r w:rsidR="005816E5" w:rsidRPr="00CF5DAB">
        <w:rPr>
          <w:rFonts w:asciiTheme="majorHAnsi" w:hAnsiTheme="majorHAnsi"/>
          <w:b/>
          <w:sz w:val="20"/>
          <w:szCs w:val="20"/>
        </w:rPr>
        <w:t>ALLEGED</w:t>
      </w:r>
    </w:p>
    <w:p w14:paraId="71AE6D7F" w14:textId="4857A7FC" w:rsidR="00F379E0" w:rsidRPr="00CF5DAB" w:rsidRDefault="00F379E0"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F5DAB">
        <w:rPr>
          <w:rFonts w:ascii="Cambria" w:hAnsi="Cambria"/>
          <w:sz w:val="20"/>
          <w:szCs w:val="20"/>
        </w:rPr>
        <w:t>César Augusto Almeyda Tasayco (</w:t>
      </w:r>
      <w:r w:rsidR="00CF5DAB" w:rsidRPr="00CF5DAB">
        <w:rPr>
          <w:rFonts w:ascii="Cambria" w:hAnsi="Cambria"/>
          <w:sz w:val="20"/>
          <w:szCs w:val="20"/>
        </w:rPr>
        <w:t>hereinafter</w:t>
      </w:r>
      <w:r w:rsidRPr="00CF5DAB">
        <w:rPr>
          <w:rFonts w:ascii="Cambria" w:hAnsi="Cambria"/>
          <w:sz w:val="20"/>
          <w:szCs w:val="20"/>
        </w:rPr>
        <w:t xml:space="preserve"> “</w:t>
      </w:r>
      <w:r w:rsidR="00CF5DAB" w:rsidRPr="00CF5DAB">
        <w:rPr>
          <w:rFonts w:ascii="Cambria" w:hAnsi="Cambria"/>
          <w:sz w:val="20"/>
          <w:szCs w:val="20"/>
        </w:rPr>
        <w:t>the</w:t>
      </w:r>
      <w:r w:rsidRPr="00CF5DAB">
        <w:rPr>
          <w:rFonts w:ascii="Cambria" w:hAnsi="Cambria"/>
          <w:sz w:val="20"/>
          <w:szCs w:val="20"/>
        </w:rPr>
        <w:t xml:space="preserve"> </w:t>
      </w:r>
      <w:r w:rsidR="00E91A69">
        <w:rPr>
          <w:rFonts w:ascii="Cambria" w:hAnsi="Cambria"/>
          <w:sz w:val="20"/>
          <w:szCs w:val="20"/>
        </w:rPr>
        <w:t>petitioner</w:t>
      </w:r>
      <w:r w:rsidRPr="00CF5DAB">
        <w:rPr>
          <w:rFonts w:ascii="Cambria" w:hAnsi="Cambria"/>
          <w:sz w:val="20"/>
          <w:szCs w:val="20"/>
        </w:rPr>
        <w:t xml:space="preserve">”) </w:t>
      </w:r>
      <w:r w:rsidR="0094059B">
        <w:rPr>
          <w:rFonts w:ascii="Cambria" w:hAnsi="Cambria"/>
          <w:sz w:val="20"/>
          <w:szCs w:val="20"/>
        </w:rPr>
        <w:t>claims he was subjected to an irregular criminal process</w:t>
      </w:r>
      <w:r w:rsidRPr="00CF5DAB">
        <w:rPr>
          <w:rFonts w:ascii="Cambria" w:hAnsi="Cambria"/>
          <w:sz w:val="20"/>
          <w:szCs w:val="20"/>
        </w:rPr>
        <w:t xml:space="preserve"> </w:t>
      </w:r>
      <w:r w:rsidR="0094059B">
        <w:rPr>
          <w:rFonts w:ascii="Cambria" w:hAnsi="Cambria"/>
          <w:sz w:val="20"/>
          <w:szCs w:val="20"/>
        </w:rPr>
        <w:t>in which he was sentenced despite the fact that the crime attributed to him</w:t>
      </w:r>
      <w:r w:rsidRPr="00CF5DAB">
        <w:rPr>
          <w:rFonts w:ascii="Cambria" w:hAnsi="Cambria"/>
          <w:sz w:val="20"/>
          <w:szCs w:val="20"/>
        </w:rPr>
        <w:t xml:space="preserve"> </w:t>
      </w:r>
      <w:r w:rsidR="0094059B">
        <w:rPr>
          <w:rFonts w:ascii="Cambria" w:hAnsi="Cambria"/>
          <w:sz w:val="20"/>
          <w:szCs w:val="20"/>
        </w:rPr>
        <w:t>was prescribed</w:t>
      </w:r>
      <w:r w:rsidRPr="00CF5DAB">
        <w:rPr>
          <w:rFonts w:ascii="Cambria" w:hAnsi="Cambria"/>
          <w:sz w:val="20"/>
          <w:szCs w:val="20"/>
        </w:rPr>
        <w:t xml:space="preserve">; </w:t>
      </w:r>
      <w:r w:rsidR="0094059B">
        <w:rPr>
          <w:rFonts w:ascii="Cambria" w:hAnsi="Cambria"/>
          <w:sz w:val="20"/>
          <w:szCs w:val="20"/>
        </w:rPr>
        <w:t>and that such sentence was based on an</w:t>
      </w:r>
      <w:r w:rsidRPr="00CF5DAB">
        <w:rPr>
          <w:rFonts w:ascii="Cambria" w:hAnsi="Cambria"/>
          <w:sz w:val="20"/>
          <w:szCs w:val="20"/>
        </w:rPr>
        <w:t xml:space="preserve"> </w:t>
      </w:r>
      <w:r w:rsidR="0094059B">
        <w:rPr>
          <w:rFonts w:ascii="Cambria" w:hAnsi="Cambria"/>
          <w:sz w:val="20"/>
          <w:szCs w:val="20"/>
        </w:rPr>
        <w:t>unfit proof that was not</w:t>
      </w:r>
      <w:r w:rsidRPr="00CF5DAB">
        <w:rPr>
          <w:rFonts w:ascii="Cambria" w:hAnsi="Cambria"/>
          <w:sz w:val="20"/>
          <w:szCs w:val="20"/>
        </w:rPr>
        <w:t xml:space="preserve"> </w:t>
      </w:r>
      <w:r w:rsidR="00ED674B">
        <w:rPr>
          <w:rFonts w:ascii="Cambria" w:hAnsi="Cambria"/>
          <w:sz w:val="20"/>
          <w:szCs w:val="20"/>
        </w:rPr>
        <w:t>subjected to the guarantee of the adversarial</w:t>
      </w:r>
      <w:r w:rsidR="00C341EA">
        <w:rPr>
          <w:rFonts w:ascii="Cambria" w:hAnsi="Cambria"/>
          <w:sz w:val="20"/>
          <w:szCs w:val="20"/>
        </w:rPr>
        <w:t xml:space="preserve"> process</w:t>
      </w:r>
      <w:r w:rsidRPr="00CF5DAB">
        <w:rPr>
          <w:rFonts w:ascii="Cambria" w:hAnsi="Cambria"/>
          <w:sz w:val="20"/>
          <w:szCs w:val="20"/>
        </w:rPr>
        <w:t xml:space="preserve">. </w:t>
      </w:r>
      <w:r w:rsidR="00ED674B">
        <w:rPr>
          <w:rFonts w:ascii="Cambria" w:hAnsi="Cambria"/>
          <w:sz w:val="20"/>
          <w:szCs w:val="20"/>
        </w:rPr>
        <w:t>He also argues that during this process</w:t>
      </w:r>
      <w:r w:rsidRPr="00CF5DAB">
        <w:rPr>
          <w:rFonts w:ascii="Cambria" w:hAnsi="Cambria"/>
          <w:sz w:val="20"/>
          <w:szCs w:val="20"/>
        </w:rPr>
        <w:t xml:space="preserve"> </w:t>
      </w:r>
      <w:r w:rsidR="00ED674B">
        <w:rPr>
          <w:rFonts w:ascii="Cambria" w:hAnsi="Cambria"/>
          <w:sz w:val="20"/>
          <w:szCs w:val="20"/>
        </w:rPr>
        <w:t>he was preemptively deprived form liberty</w:t>
      </w:r>
      <w:r w:rsidRPr="00CF5DAB">
        <w:rPr>
          <w:rFonts w:ascii="Cambria" w:hAnsi="Cambria"/>
          <w:sz w:val="20"/>
          <w:szCs w:val="20"/>
        </w:rPr>
        <w:t xml:space="preserve"> </w:t>
      </w:r>
      <w:r w:rsidR="00C341EA">
        <w:rPr>
          <w:rFonts w:ascii="Cambria" w:hAnsi="Cambria"/>
          <w:sz w:val="20"/>
          <w:szCs w:val="20"/>
        </w:rPr>
        <w:t>for</w:t>
      </w:r>
      <w:r w:rsidR="00ED674B">
        <w:rPr>
          <w:rFonts w:ascii="Cambria" w:hAnsi="Cambria"/>
          <w:sz w:val="20"/>
          <w:szCs w:val="20"/>
        </w:rPr>
        <w:t xml:space="preserve"> a disproportionate </w:t>
      </w:r>
      <w:r w:rsidR="00C341EA">
        <w:rPr>
          <w:rFonts w:ascii="Cambria" w:hAnsi="Cambria"/>
          <w:sz w:val="20"/>
          <w:szCs w:val="20"/>
        </w:rPr>
        <w:t>length,</w:t>
      </w:r>
      <w:r w:rsidRPr="00CF5DAB">
        <w:rPr>
          <w:rFonts w:ascii="Cambria" w:hAnsi="Cambria"/>
          <w:sz w:val="20"/>
          <w:szCs w:val="20"/>
        </w:rPr>
        <w:t xml:space="preserve"> </w:t>
      </w:r>
      <w:r w:rsidR="00ED674B">
        <w:rPr>
          <w:rFonts w:ascii="Cambria" w:hAnsi="Cambria"/>
          <w:sz w:val="20"/>
          <w:szCs w:val="20"/>
        </w:rPr>
        <w:t xml:space="preserve">which even exceeded </w:t>
      </w:r>
      <w:r w:rsidR="00C341EA">
        <w:rPr>
          <w:rFonts w:ascii="Cambria" w:hAnsi="Cambria"/>
          <w:sz w:val="20"/>
          <w:szCs w:val="20"/>
        </w:rPr>
        <w:t>by</w:t>
      </w:r>
      <w:r w:rsidRPr="00CF5DAB">
        <w:rPr>
          <w:rFonts w:ascii="Cambria" w:hAnsi="Cambria"/>
          <w:sz w:val="20"/>
          <w:szCs w:val="20"/>
        </w:rPr>
        <w:t xml:space="preserve"> 3 </w:t>
      </w:r>
      <w:r w:rsidR="00ED674B">
        <w:rPr>
          <w:rFonts w:ascii="Cambria" w:hAnsi="Cambria"/>
          <w:sz w:val="20"/>
          <w:szCs w:val="20"/>
        </w:rPr>
        <w:t>months the incarceration conviction</w:t>
      </w:r>
      <w:r w:rsidRPr="00CF5DAB">
        <w:rPr>
          <w:rFonts w:ascii="Cambria" w:hAnsi="Cambria"/>
          <w:sz w:val="20"/>
          <w:szCs w:val="20"/>
        </w:rPr>
        <w:t xml:space="preserve"> </w:t>
      </w:r>
      <w:r w:rsidR="00ED674B">
        <w:rPr>
          <w:rFonts w:ascii="Cambria" w:hAnsi="Cambria"/>
          <w:sz w:val="20"/>
          <w:szCs w:val="20"/>
        </w:rPr>
        <w:t>he finally received</w:t>
      </w:r>
      <w:r w:rsidRPr="00CF5DAB">
        <w:rPr>
          <w:rFonts w:ascii="Cambria" w:hAnsi="Cambria"/>
          <w:sz w:val="20"/>
          <w:szCs w:val="20"/>
        </w:rPr>
        <w:t xml:space="preserve">. </w:t>
      </w:r>
      <w:r w:rsidR="00064AF8">
        <w:rPr>
          <w:rFonts w:ascii="Cambria" w:hAnsi="Cambria"/>
          <w:sz w:val="20"/>
          <w:szCs w:val="20"/>
        </w:rPr>
        <w:t>He also claims that on the second instance</w:t>
      </w:r>
      <w:r w:rsidRPr="00CF5DAB">
        <w:rPr>
          <w:rFonts w:ascii="Cambria" w:hAnsi="Cambria"/>
          <w:sz w:val="20"/>
          <w:szCs w:val="20"/>
        </w:rPr>
        <w:t xml:space="preserve"> </w:t>
      </w:r>
      <w:r w:rsidR="00064AF8">
        <w:rPr>
          <w:rFonts w:ascii="Cambria" w:hAnsi="Cambria"/>
          <w:sz w:val="20"/>
          <w:szCs w:val="20"/>
        </w:rPr>
        <w:t xml:space="preserve">of the process </w:t>
      </w:r>
      <w:r w:rsidR="00C341EA">
        <w:rPr>
          <w:rFonts w:ascii="Cambria" w:hAnsi="Cambria"/>
          <w:sz w:val="20"/>
          <w:szCs w:val="20"/>
        </w:rPr>
        <w:t>intervened</w:t>
      </w:r>
      <w:r w:rsidR="00064AF8">
        <w:rPr>
          <w:rFonts w:ascii="Cambria" w:hAnsi="Cambria"/>
          <w:sz w:val="20"/>
          <w:szCs w:val="20"/>
        </w:rPr>
        <w:t xml:space="preserve"> two women judges</w:t>
      </w:r>
      <w:r w:rsidRPr="00CF5DAB">
        <w:rPr>
          <w:rFonts w:ascii="Cambria" w:hAnsi="Cambria"/>
          <w:sz w:val="20"/>
          <w:szCs w:val="20"/>
        </w:rPr>
        <w:t xml:space="preserve"> </w:t>
      </w:r>
      <w:r w:rsidR="00C341EA">
        <w:rPr>
          <w:rFonts w:ascii="Cambria" w:hAnsi="Cambria"/>
          <w:sz w:val="20"/>
          <w:szCs w:val="20"/>
        </w:rPr>
        <w:t>who were</w:t>
      </w:r>
      <w:r w:rsidR="00064AF8">
        <w:rPr>
          <w:rFonts w:ascii="Cambria" w:hAnsi="Cambria"/>
          <w:sz w:val="20"/>
          <w:szCs w:val="20"/>
        </w:rPr>
        <w:t xml:space="preserve"> mentioned in the</w:t>
      </w:r>
      <w:r w:rsidR="00C341EA">
        <w:rPr>
          <w:rFonts w:ascii="Cambria" w:hAnsi="Cambria"/>
          <w:sz w:val="20"/>
          <w:szCs w:val="20"/>
        </w:rPr>
        <w:t xml:space="preserve"> case</w:t>
      </w:r>
      <w:r w:rsidR="00064AF8">
        <w:rPr>
          <w:rFonts w:ascii="Cambria" w:hAnsi="Cambria"/>
          <w:sz w:val="20"/>
          <w:szCs w:val="20"/>
        </w:rPr>
        <w:t xml:space="preserve"> file who </w:t>
      </w:r>
      <w:r w:rsidR="00C341EA">
        <w:rPr>
          <w:rFonts w:ascii="Cambria" w:hAnsi="Cambria"/>
          <w:sz w:val="20"/>
          <w:szCs w:val="20"/>
        </w:rPr>
        <w:t>he was</w:t>
      </w:r>
      <w:r w:rsidR="00064AF8">
        <w:rPr>
          <w:rFonts w:ascii="Cambria" w:hAnsi="Cambria"/>
          <w:sz w:val="20"/>
          <w:szCs w:val="20"/>
        </w:rPr>
        <w:t xml:space="preserve"> not allowed to call </w:t>
      </w:r>
      <w:r w:rsidR="00C341EA">
        <w:rPr>
          <w:rFonts w:ascii="Cambria" w:hAnsi="Cambria"/>
          <w:sz w:val="20"/>
          <w:szCs w:val="20"/>
        </w:rPr>
        <w:t xml:space="preserve">as </w:t>
      </w:r>
      <w:r w:rsidR="00064AF8">
        <w:rPr>
          <w:rFonts w:ascii="Cambria" w:hAnsi="Cambria"/>
          <w:sz w:val="20"/>
          <w:szCs w:val="20"/>
        </w:rPr>
        <w:t>witnesses</w:t>
      </w:r>
      <w:r w:rsidRPr="00CF5DAB">
        <w:rPr>
          <w:rFonts w:ascii="Cambria" w:hAnsi="Cambria"/>
          <w:sz w:val="20"/>
          <w:szCs w:val="20"/>
        </w:rPr>
        <w:t>.</w:t>
      </w:r>
    </w:p>
    <w:p w14:paraId="4BAB96C6" w14:textId="544C3906" w:rsidR="00F379E0" w:rsidRPr="00CF5DAB" w:rsidRDefault="00064AF8"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E91A69">
        <w:rPr>
          <w:rFonts w:ascii="Cambria" w:hAnsi="Cambria"/>
          <w:sz w:val="20"/>
          <w:szCs w:val="20"/>
        </w:rPr>
        <w:t>petitioner</w:t>
      </w:r>
      <w:r>
        <w:rPr>
          <w:rFonts w:ascii="Cambria" w:hAnsi="Cambria"/>
          <w:sz w:val="20"/>
          <w:szCs w:val="20"/>
        </w:rPr>
        <w:t xml:space="preserve"> narrates</w:t>
      </w:r>
      <w:r w:rsidR="00F379E0" w:rsidRPr="00CF5DAB">
        <w:rPr>
          <w:rFonts w:ascii="Cambria" w:hAnsi="Cambria"/>
          <w:sz w:val="20"/>
          <w:szCs w:val="20"/>
        </w:rPr>
        <w:t xml:space="preserve"> </w:t>
      </w:r>
      <w:r>
        <w:rPr>
          <w:rFonts w:ascii="Cambria" w:hAnsi="Cambria"/>
          <w:sz w:val="20"/>
          <w:szCs w:val="20"/>
        </w:rPr>
        <w:t>he was involved for many years in party politics</w:t>
      </w:r>
      <w:r w:rsidR="00F379E0" w:rsidRPr="00CF5DAB">
        <w:rPr>
          <w:rFonts w:ascii="Cambria" w:hAnsi="Cambria"/>
          <w:sz w:val="20"/>
          <w:szCs w:val="20"/>
        </w:rPr>
        <w:t xml:space="preserve"> </w:t>
      </w:r>
      <w:r>
        <w:rPr>
          <w:rFonts w:ascii="Cambria" w:hAnsi="Cambria"/>
          <w:sz w:val="20"/>
          <w:szCs w:val="20"/>
        </w:rPr>
        <w:t>of his country</w:t>
      </w:r>
      <w:r w:rsidR="00F379E0" w:rsidRPr="00CF5DAB">
        <w:rPr>
          <w:rFonts w:ascii="Cambria" w:hAnsi="Cambria"/>
          <w:sz w:val="20"/>
          <w:szCs w:val="20"/>
        </w:rPr>
        <w:t xml:space="preserve"> </w:t>
      </w:r>
      <w:r>
        <w:rPr>
          <w:rFonts w:ascii="Cambria" w:hAnsi="Cambria"/>
          <w:sz w:val="20"/>
          <w:szCs w:val="20"/>
        </w:rPr>
        <w:t>which is why he held many public offices</w:t>
      </w:r>
      <w:r w:rsidR="00F379E0" w:rsidRPr="00CF5DAB">
        <w:rPr>
          <w:rFonts w:ascii="Cambria" w:hAnsi="Cambria"/>
          <w:sz w:val="20"/>
          <w:szCs w:val="20"/>
        </w:rPr>
        <w:t xml:space="preserve">, </w:t>
      </w:r>
      <w:r>
        <w:rPr>
          <w:rFonts w:ascii="Cambria" w:hAnsi="Cambria"/>
          <w:sz w:val="20"/>
          <w:szCs w:val="20"/>
        </w:rPr>
        <w:t>until in May</w:t>
      </w:r>
      <w:r w:rsidR="00F379E0" w:rsidRPr="00CF5DAB">
        <w:rPr>
          <w:rFonts w:ascii="Cambria" w:hAnsi="Cambria"/>
          <w:sz w:val="20"/>
          <w:szCs w:val="20"/>
        </w:rPr>
        <w:t xml:space="preserve"> 2003 </w:t>
      </w:r>
      <w:r w:rsidR="00054101">
        <w:rPr>
          <w:rFonts w:ascii="Cambria" w:hAnsi="Cambria"/>
          <w:sz w:val="20"/>
          <w:szCs w:val="20"/>
        </w:rPr>
        <w:t xml:space="preserve">when </w:t>
      </w:r>
      <w:r>
        <w:rPr>
          <w:rFonts w:ascii="Cambria" w:hAnsi="Cambria"/>
          <w:sz w:val="20"/>
          <w:szCs w:val="20"/>
        </w:rPr>
        <w:t>he quit the public sector</w:t>
      </w:r>
      <w:r w:rsidR="00F379E0" w:rsidRPr="00CF5DAB">
        <w:rPr>
          <w:rFonts w:ascii="Cambria" w:hAnsi="Cambria"/>
          <w:sz w:val="20"/>
          <w:szCs w:val="20"/>
        </w:rPr>
        <w:t xml:space="preserve"> </w:t>
      </w:r>
      <w:r>
        <w:rPr>
          <w:rFonts w:ascii="Cambria" w:hAnsi="Cambria"/>
          <w:sz w:val="20"/>
          <w:szCs w:val="20"/>
        </w:rPr>
        <w:t>and resumed his private professional activities</w:t>
      </w:r>
      <w:r w:rsidR="00F379E0" w:rsidRPr="00CF5DAB">
        <w:rPr>
          <w:rFonts w:ascii="Cambria" w:hAnsi="Cambria"/>
          <w:sz w:val="20"/>
          <w:szCs w:val="20"/>
        </w:rPr>
        <w:t xml:space="preserve">. </w:t>
      </w:r>
      <w:r w:rsidR="00054101">
        <w:rPr>
          <w:rFonts w:ascii="Cambria" w:hAnsi="Cambria"/>
          <w:sz w:val="20"/>
          <w:szCs w:val="20"/>
        </w:rPr>
        <w:t>He points out that on February</w:t>
      </w:r>
      <w:r w:rsidR="00F379E0" w:rsidRPr="00CF5DAB">
        <w:rPr>
          <w:rFonts w:ascii="Cambria" w:hAnsi="Cambria"/>
          <w:sz w:val="20"/>
          <w:szCs w:val="20"/>
        </w:rPr>
        <w:t xml:space="preserve"> 28</w:t>
      </w:r>
      <w:r w:rsidR="00054101" w:rsidRPr="00054101">
        <w:rPr>
          <w:rFonts w:ascii="Cambria" w:hAnsi="Cambria"/>
          <w:sz w:val="20"/>
          <w:szCs w:val="20"/>
          <w:vertAlign w:val="superscript"/>
        </w:rPr>
        <w:t>th</w:t>
      </w:r>
      <w:r w:rsidR="00054101">
        <w:rPr>
          <w:rFonts w:ascii="Cambria" w:hAnsi="Cambria"/>
          <w:sz w:val="20"/>
          <w:szCs w:val="20"/>
        </w:rPr>
        <w:t xml:space="preserve"> </w:t>
      </w:r>
      <w:r w:rsidR="00F379E0" w:rsidRPr="00CF5DAB">
        <w:rPr>
          <w:rFonts w:ascii="Cambria" w:hAnsi="Cambria"/>
          <w:sz w:val="20"/>
          <w:szCs w:val="20"/>
        </w:rPr>
        <w:t xml:space="preserve">2004 </w:t>
      </w:r>
      <w:r w:rsidR="00054101">
        <w:rPr>
          <w:rFonts w:ascii="Cambria" w:hAnsi="Cambria"/>
          <w:sz w:val="20"/>
          <w:szCs w:val="20"/>
        </w:rPr>
        <w:t>a criminal proceeding was opened against him due to some audio recordings which had publicly spread and apparently implicated him in certain supposed acts of</w:t>
      </w:r>
      <w:r w:rsidR="00F379E0" w:rsidRPr="00CF5DAB">
        <w:rPr>
          <w:rFonts w:ascii="Cambria" w:hAnsi="Cambria"/>
          <w:sz w:val="20"/>
          <w:szCs w:val="20"/>
        </w:rPr>
        <w:t xml:space="preserve"> </w:t>
      </w:r>
      <w:r w:rsidR="00054101" w:rsidRPr="00CF5DAB">
        <w:rPr>
          <w:rFonts w:ascii="Cambria" w:hAnsi="Cambria"/>
          <w:sz w:val="20"/>
          <w:szCs w:val="20"/>
        </w:rPr>
        <w:t>corruption</w:t>
      </w:r>
      <w:r w:rsidR="00F379E0" w:rsidRPr="00CF5DAB">
        <w:rPr>
          <w:rFonts w:ascii="Cambria" w:hAnsi="Cambria"/>
          <w:sz w:val="20"/>
          <w:szCs w:val="20"/>
        </w:rPr>
        <w:t xml:space="preserve">. </w:t>
      </w:r>
      <w:r w:rsidR="00054101">
        <w:rPr>
          <w:rFonts w:ascii="Cambria" w:hAnsi="Cambria"/>
          <w:sz w:val="20"/>
          <w:szCs w:val="20"/>
        </w:rPr>
        <w:t>He states that such recordings</w:t>
      </w:r>
      <w:r w:rsidR="00F379E0" w:rsidRPr="00CF5DAB">
        <w:rPr>
          <w:rFonts w:ascii="Cambria" w:hAnsi="Cambria"/>
          <w:sz w:val="20"/>
          <w:szCs w:val="20"/>
        </w:rPr>
        <w:t xml:space="preserve"> </w:t>
      </w:r>
      <w:r w:rsidR="00054101">
        <w:rPr>
          <w:rFonts w:ascii="Cambria" w:hAnsi="Cambria"/>
          <w:sz w:val="20"/>
          <w:szCs w:val="20"/>
        </w:rPr>
        <w:t>supposedly came from a meeting</w:t>
      </w:r>
      <w:r w:rsidR="00F379E0" w:rsidRPr="00CF5DAB">
        <w:rPr>
          <w:rFonts w:ascii="Cambria" w:hAnsi="Cambria"/>
          <w:sz w:val="20"/>
          <w:szCs w:val="20"/>
        </w:rPr>
        <w:t xml:space="preserve"> </w:t>
      </w:r>
      <w:r w:rsidR="00054101">
        <w:rPr>
          <w:rFonts w:ascii="Cambria" w:hAnsi="Cambria"/>
          <w:sz w:val="20"/>
          <w:szCs w:val="20"/>
        </w:rPr>
        <w:t>held in</w:t>
      </w:r>
      <w:r w:rsidR="00F379E0" w:rsidRPr="00CF5DAB">
        <w:rPr>
          <w:rFonts w:ascii="Cambria" w:hAnsi="Cambria"/>
          <w:sz w:val="20"/>
          <w:szCs w:val="20"/>
        </w:rPr>
        <w:t xml:space="preserve"> 2001 </w:t>
      </w:r>
      <w:r w:rsidR="00054101">
        <w:rPr>
          <w:rFonts w:ascii="Cambria" w:hAnsi="Cambria"/>
          <w:sz w:val="20"/>
          <w:szCs w:val="20"/>
        </w:rPr>
        <w:t xml:space="preserve">between him and a client </w:t>
      </w:r>
      <w:r w:rsidR="00C341EA">
        <w:rPr>
          <w:rFonts w:ascii="Cambria" w:hAnsi="Cambria"/>
          <w:sz w:val="20"/>
          <w:szCs w:val="20"/>
        </w:rPr>
        <w:t xml:space="preserve">to </w:t>
      </w:r>
      <w:r w:rsidR="00054101">
        <w:rPr>
          <w:rFonts w:ascii="Cambria" w:hAnsi="Cambria"/>
          <w:sz w:val="20"/>
          <w:szCs w:val="20"/>
        </w:rPr>
        <w:t>who</w:t>
      </w:r>
      <w:r w:rsidR="00C341EA">
        <w:rPr>
          <w:rFonts w:ascii="Cambria" w:hAnsi="Cambria"/>
          <w:sz w:val="20"/>
          <w:szCs w:val="20"/>
        </w:rPr>
        <w:t>m he had</w:t>
      </w:r>
      <w:r w:rsidR="00054101">
        <w:rPr>
          <w:rFonts w:ascii="Cambria" w:hAnsi="Cambria"/>
          <w:sz w:val="20"/>
          <w:szCs w:val="20"/>
        </w:rPr>
        <w:t xml:space="preserve"> provided legal counseling services</w:t>
      </w:r>
      <w:r w:rsidR="00F379E0" w:rsidRPr="00CF5DAB">
        <w:rPr>
          <w:rFonts w:ascii="Cambria" w:hAnsi="Cambria"/>
          <w:sz w:val="20"/>
          <w:szCs w:val="20"/>
        </w:rPr>
        <w:t xml:space="preserve"> </w:t>
      </w:r>
      <w:r w:rsidR="00054101">
        <w:rPr>
          <w:rFonts w:ascii="Cambria" w:hAnsi="Cambria"/>
          <w:sz w:val="20"/>
          <w:szCs w:val="20"/>
        </w:rPr>
        <w:t xml:space="preserve">and had been </w:t>
      </w:r>
      <w:r w:rsidR="00C341EA">
        <w:rPr>
          <w:rFonts w:ascii="Cambria" w:hAnsi="Cambria"/>
          <w:sz w:val="20"/>
          <w:szCs w:val="20"/>
        </w:rPr>
        <w:t>made</w:t>
      </w:r>
      <w:r w:rsidR="00054101">
        <w:rPr>
          <w:rFonts w:ascii="Cambria" w:hAnsi="Cambria"/>
          <w:sz w:val="20"/>
          <w:szCs w:val="20"/>
        </w:rPr>
        <w:t xml:space="preserve"> by such client</w:t>
      </w:r>
      <w:r w:rsidR="00F379E0" w:rsidRPr="00CF5DAB">
        <w:rPr>
          <w:rFonts w:ascii="Cambria" w:hAnsi="Cambria"/>
          <w:sz w:val="20"/>
          <w:szCs w:val="20"/>
        </w:rPr>
        <w:t xml:space="preserve"> </w:t>
      </w:r>
      <w:r w:rsidR="00054101">
        <w:rPr>
          <w:rFonts w:ascii="Cambria" w:hAnsi="Cambria"/>
          <w:sz w:val="20"/>
          <w:szCs w:val="20"/>
        </w:rPr>
        <w:t>without his consent</w:t>
      </w:r>
      <w:r w:rsidR="00F379E0" w:rsidRPr="00CF5DAB">
        <w:rPr>
          <w:rFonts w:ascii="Cambria" w:hAnsi="Cambria"/>
          <w:sz w:val="20"/>
          <w:szCs w:val="20"/>
        </w:rPr>
        <w:t xml:space="preserve">. </w:t>
      </w:r>
      <w:r w:rsidR="00054101">
        <w:rPr>
          <w:rFonts w:ascii="Cambria" w:hAnsi="Cambria"/>
          <w:sz w:val="20"/>
          <w:szCs w:val="20"/>
        </w:rPr>
        <w:t>However</w:t>
      </w:r>
      <w:r w:rsidR="00F379E0" w:rsidRPr="00CF5DAB">
        <w:rPr>
          <w:rFonts w:ascii="Cambria" w:hAnsi="Cambria"/>
          <w:sz w:val="20"/>
          <w:szCs w:val="20"/>
        </w:rPr>
        <w:t xml:space="preserve">, </w:t>
      </w:r>
      <w:r w:rsidR="00054101">
        <w:rPr>
          <w:rFonts w:ascii="Cambria" w:hAnsi="Cambria"/>
          <w:sz w:val="20"/>
          <w:szCs w:val="20"/>
        </w:rPr>
        <w:t>he argues that the publicized recording did not actually</w:t>
      </w:r>
      <w:r w:rsidR="00F379E0" w:rsidRPr="00CF5DAB">
        <w:rPr>
          <w:rFonts w:ascii="Cambria" w:hAnsi="Cambria"/>
          <w:sz w:val="20"/>
          <w:szCs w:val="20"/>
        </w:rPr>
        <w:t xml:space="preserve"> correspond</w:t>
      </w:r>
      <w:r w:rsidR="00054101">
        <w:rPr>
          <w:rFonts w:ascii="Cambria" w:hAnsi="Cambria"/>
          <w:sz w:val="20"/>
          <w:szCs w:val="20"/>
        </w:rPr>
        <w:t xml:space="preserve"> to what was discussed at such meetings</w:t>
      </w:r>
      <w:r w:rsidR="00F379E0" w:rsidRPr="00CF5DAB">
        <w:rPr>
          <w:rFonts w:ascii="Cambria" w:hAnsi="Cambria"/>
          <w:sz w:val="20"/>
          <w:szCs w:val="20"/>
        </w:rPr>
        <w:t xml:space="preserve">; </w:t>
      </w:r>
      <w:r w:rsidR="00054101">
        <w:rPr>
          <w:rFonts w:ascii="Cambria" w:hAnsi="Cambria"/>
          <w:sz w:val="20"/>
          <w:szCs w:val="20"/>
        </w:rPr>
        <w:t>that the voices had been altered</w:t>
      </w:r>
      <w:r w:rsidR="00F379E0" w:rsidRPr="00CF5DAB">
        <w:rPr>
          <w:rFonts w:ascii="Cambria" w:hAnsi="Cambria"/>
          <w:sz w:val="20"/>
          <w:szCs w:val="20"/>
        </w:rPr>
        <w:t xml:space="preserve">; </w:t>
      </w:r>
      <w:r w:rsidR="00054101">
        <w:rPr>
          <w:rFonts w:ascii="Cambria" w:hAnsi="Cambria"/>
          <w:sz w:val="20"/>
          <w:szCs w:val="20"/>
        </w:rPr>
        <w:t>and that none of them w</w:t>
      </w:r>
      <w:r w:rsidR="00C341EA">
        <w:rPr>
          <w:rFonts w:ascii="Cambria" w:hAnsi="Cambria"/>
          <w:sz w:val="20"/>
          <w:szCs w:val="20"/>
        </w:rPr>
        <w:t>ere</w:t>
      </w:r>
      <w:r w:rsidR="00054101">
        <w:rPr>
          <w:rFonts w:ascii="Cambria" w:hAnsi="Cambria"/>
          <w:sz w:val="20"/>
          <w:szCs w:val="20"/>
        </w:rPr>
        <w:t xml:space="preserve"> his</w:t>
      </w:r>
      <w:r w:rsidR="00F379E0" w:rsidRPr="00CF5DAB">
        <w:rPr>
          <w:rFonts w:ascii="Cambria" w:hAnsi="Cambria"/>
          <w:sz w:val="20"/>
          <w:szCs w:val="20"/>
        </w:rPr>
        <w:t xml:space="preserve">. </w:t>
      </w:r>
    </w:p>
    <w:p w14:paraId="10C40AAA" w14:textId="10E18D72" w:rsidR="00F379E0" w:rsidRPr="00CF5DAB" w:rsidRDefault="001D6244"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E91A69">
        <w:rPr>
          <w:rFonts w:ascii="Cambria" w:hAnsi="Cambria"/>
          <w:sz w:val="20"/>
          <w:szCs w:val="20"/>
        </w:rPr>
        <w:t>petitioner</w:t>
      </w:r>
      <w:r>
        <w:rPr>
          <w:rFonts w:ascii="Cambria" w:hAnsi="Cambria"/>
          <w:sz w:val="20"/>
          <w:szCs w:val="20"/>
        </w:rPr>
        <w:t xml:space="preserve"> points out that the process against him</w:t>
      </w:r>
      <w:r w:rsidR="00F379E0" w:rsidRPr="00CF5DAB">
        <w:rPr>
          <w:rFonts w:ascii="Cambria" w:hAnsi="Cambria"/>
          <w:sz w:val="20"/>
          <w:szCs w:val="20"/>
        </w:rPr>
        <w:t xml:space="preserve"> </w:t>
      </w:r>
      <w:r>
        <w:rPr>
          <w:rFonts w:ascii="Cambria" w:hAnsi="Cambria"/>
          <w:sz w:val="20"/>
          <w:szCs w:val="20"/>
        </w:rPr>
        <w:t>was influenced by the media</w:t>
      </w:r>
      <w:r w:rsidR="00F379E0" w:rsidRPr="00CF5DAB">
        <w:rPr>
          <w:rFonts w:ascii="Cambria" w:hAnsi="Cambria"/>
          <w:sz w:val="20"/>
          <w:szCs w:val="20"/>
        </w:rPr>
        <w:t xml:space="preserve">, </w:t>
      </w:r>
      <w:r>
        <w:rPr>
          <w:rFonts w:ascii="Cambria" w:hAnsi="Cambria"/>
          <w:sz w:val="20"/>
          <w:szCs w:val="20"/>
        </w:rPr>
        <w:t>which exerted a strong pressure</w:t>
      </w:r>
      <w:r w:rsidR="00F379E0" w:rsidRPr="00CF5DAB">
        <w:rPr>
          <w:rFonts w:ascii="Cambria" w:hAnsi="Cambria"/>
          <w:sz w:val="20"/>
          <w:szCs w:val="20"/>
        </w:rPr>
        <w:t xml:space="preserve"> </w:t>
      </w:r>
      <w:r w:rsidR="00C341EA">
        <w:rPr>
          <w:rFonts w:ascii="Cambria" w:hAnsi="Cambria"/>
          <w:sz w:val="20"/>
          <w:szCs w:val="20"/>
        </w:rPr>
        <w:t>against</w:t>
      </w:r>
      <w:r>
        <w:rPr>
          <w:rFonts w:ascii="Cambria" w:hAnsi="Cambria"/>
          <w:sz w:val="20"/>
          <w:szCs w:val="20"/>
        </w:rPr>
        <w:t xml:space="preserve"> him since he was</w:t>
      </w:r>
      <w:r w:rsidR="00F379E0" w:rsidRPr="00CF5DAB">
        <w:rPr>
          <w:rFonts w:ascii="Cambria" w:hAnsi="Cambria"/>
          <w:sz w:val="20"/>
          <w:szCs w:val="20"/>
        </w:rPr>
        <w:t xml:space="preserve"> “</w:t>
      </w:r>
      <w:r>
        <w:rPr>
          <w:rFonts w:ascii="Cambria" w:hAnsi="Cambria"/>
          <w:sz w:val="20"/>
          <w:szCs w:val="20"/>
        </w:rPr>
        <w:t>the closest person</w:t>
      </w:r>
      <w:r w:rsidR="00F379E0" w:rsidRPr="00CF5DAB">
        <w:rPr>
          <w:rFonts w:ascii="Cambria" w:hAnsi="Cambria"/>
          <w:sz w:val="20"/>
          <w:szCs w:val="20"/>
        </w:rPr>
        <w:t xml:space="preserve">” </w:t>
      </w:r>
      <w:r>
        <w:rPr>
          <w:rFonts w:ascii="Cambria" w:hAnsi="Cambria"/>
          <w:sz w:val="20"/>
          <w:szCs w:val="20"/>
        </w:rPr>
        <w:t>to the President of the Republic at the time,</w:t>
      </w:r>
      <w:r w:rsidR="00F379E0" w:rsidRPr="00CF5DAB">
        <w:rPr>
          <w:rFonts w:ascii="Cambria" w:hAnsi="Cambria"/>
          <w:sz w:val="20"/>
          <w:szCs w:val="20"/>
        </w:rPr>
        <w:t xml:space="preserve"> Alejandro Toledo. </w:t>
      </w:r>
      <w:r>
        <w:rPr>
          <w:rFonts w:ascii="Cambria" w:hAnsi="Cambria"/>
          <w:sz w:val="20"/>
          <w:szCs w:val="20"/>
        </w:rPr>
        <w:t>He states that jurisdictional actors</w:t>
      </w:r>
      <w:r w:rsidR="00F379E0" w:rsidRPr="00CF5DAB">
        <w:rPr>
          <w:rFonts w:ascii="Cambria" w:hAnsi="Cambria"/>
          <w:sz w:val="20"/>
          <w:szCs w:val="20"/>
        </w:rPr>
        <w:t xml:space="preserve"> </w:t>
      </w:r>
      <w:r>
        <w:rPr>
          <w:rFonts w:ascii="Cambria" w:hAnsi="Cambria"/>
          <w:sz w:val="20"/>
          <w:szCs w:val="20"/>
        </w:rPr>
        <w:t>proceeded with excessive celerity</w:t>
      </w:r>
      <w:r w:rsidR="00F379E0" w:rsidRPr="00CF5DAB">
        <w:rPr>
          <w:rFonts w:ascii="Cambria" w:hAnsi="Cambria"/>
          <w:sz w:val="20"/>
          <w:szCs w:val="20"/>
        </w:rPr>
        <w:t xml:space="preserve"> </w:t>
      </w:r>
      <w:r>
        <w:rPr>
          <w:rFonts w:ascii="Cambria" w:hAnsi="Cambria"/>
          <w:sz w:val="20"/>
          <w:szCs w:val="20"/>
        </w:rPr>
        <w:t>against him in order to satisfy the public opinion and look after the image of the current president at that time,</w:t>
      </w:r>
      <w:r w:rsidR="00F379E0" w:rsidRPr="00CF5DAB">
        <w:rPr>
          <w:rFonts w:ascii="Cambria" w:hAnsi="Cambria"/>
          <w:sz w:val="20"/>
          <w:szCs w:val="20"/>
        </w:rPr>
        <w:t xml:space="preserve"> Toledo, </w:t>
      </w:r>
      <w:r>
        <w:rPr>
          <w:rFonts w:ascii="Cambria" w:hAnsi="Cambria"/>
          <w:sz w:val="20"/>
          <w:szCs w:val="20"/>
        </w:rPr>
        <w:t>who was also intended to be blamed</w:t>
      </w:r>
      <w:r w:rsidR="00F379E0" w:rsidRPr="00CF5DAB">
        <w:rPr>
          <w:rFonts w:ascii="Cambria" w:hAnsi="Cambria"/>
          <w:sz w:val="20"/>
          <w:szCs w:val="20"/>
        </w:rPr>
        <w:t xml:space="preserve"> </w:t>
      </w:r>
      <w:r>
        <w:rPr>
          <w:rFonts w:ascii="Cambria" w:hAnsi="Cambria"/>
          <w:sz w:val="20"/>
          <w:szCs w:val="20"/>
        </w:rPr>
        <w:t>for supposed corruption acts</w:t>
      </w:r>
      <w:r w:rsidR="00F379E0" w:rsidRPr="00CF5DAB">
        <w:rPr>
          <w:rFonts w:ascii="Cambria" w:hAnsi="Cambria"/>
          <w:sz w:val="20"/>
          <w:szCs w:val="20"/>
        </w:rPr>
        <w:t xml:space="preserve">. </w:t>
      </w:r>
      <w:r w:rsidR="00D43B53">
        <w:rPr>
          <w:rFonts w:ascii="Cambria" w:hAnsi="Cambria"/>
          <w:sz w:val="20"/>
          <w:szCs w:val="20"/>
        </w:rPr>
        <w:t>He reports that several irregularities took place in the development of the process</w:t>
      </w:r>
      <w:r w:rsidR="00F379E0" w:rsidRPr="00CF5DAB">
        <w:rPr>
          <w:rFonts w:ascii="Cambria" w:hAnsi="Cambria"/>
          <w:sz w:val="20"/>
          <w:szCs w:val="20"/>
        </w:rPr>
        <w:t xml:space="preserve">, </w:t>
      </w:r>
      <w:r w:rsidR="00D43B53">
        <w:rPr>
          <w:rFonts w:ascii="Cambria" w:hAnsi="Cambria"/>
          <w:sz w:val="20"/>
          <w:szCs w:val="20"/>
        </w:rPr>
        <w:t>such as the request for liberty limitation measures</w:t>
      </w:r>
      <w:r w:rsidR="00F379E0" w:rsidRPr="00CF5DAB">
        <w:rPr>
          <w:rFonts w:ascii="Cambria" w:hAnsi="Cambria"/>
          <w:sz w:val="20"/>
          <w:szCs w:val="20"/>
        </w:rPr>
        <w:t xml:space="preserve"> </w:t>
      </w:r>
      <w:r w:rsidR="00D43B53">
        <w:rPr>
          <w:rFonts w:ascii="Cambria" w:hAnsi="Cambria"/>
          <w:sz w:val="20"/>
          <w:szCs w:val="20"/>
        </w:rPr>
        <w:t>against him was</w:t>
      </w:r>
      <w:r w:rsidR="00F379E0" w:rsidRPr="00CF5DAB">
        <w:rPr>
          <w:rFonts w:ascii="Cambria" w:hAnsi="Cambria"/>
          <w:sz w:val="20"/>
          <w:szCs w:val="20"/>
        </w:rPr>
        <w:t xml:space="preserve"> </w:t>
      </w:r>
      <w:r w:rsidR="00D43B53">
        <w:rPr>
          <w:rFonts w:ascii="Cambria" w:hAnsi="Cambria"/>
          <w:sz w:val="20"/>
          <w:szCs w:val="20"/>
        </w:rPr>
        <w:t xml:space="preserve">handled </w:t>
      </w:r>
      <w:r w:rsidR="00C341EA">
        <w:rPr>
          <w:rFonts w:ascii="Cambria" w:hAnsi="Cambria"/>
          <w:sz w:val="20"/>
          <w:szCs w:val="20"/>
        </w:rPr>
        <w:t xml:space="preserve">directly </w:t>
      </w:r>
      <w:r w:rsidR="00D43B53">
        <w:rPr>
          <w:rFonts w:ascii="Cambria" w:hAnsi="Cambria"/>
          <w:sz w:val="20"/>
          <w:szCs w:val="20"/>
        </w:rPr>
        <w:t>by a judge</w:t>
      </w:r>
      <w:r w:rsidR="00F379E0" w:rsidRPr="00CF5DAB">
        <w:rPr>
          <w:rFonts w:ascii="Cambria" w:hAnsi="Cambria"/>
          <w:sz w:val="20"/>
          <w:szCs w:val="20"/>
        </w:rPr>
        <w:t xml:space="preserve"> </w:t>
      </w:r>
      <w:r w:rsidR="00D43B53">
        <w:rPr>
          <w:rFonts w:ascii="Cambria" w:hAnsi="Cambria"/>
          <w:sz w:val="20"/>
          <w:szCs w:val="20"/>
        </w:rPr>
        <w:t>instead of going through the random distribution system</w:t>
      </w:r>
      <w:r w:rsidR="00F379E0" w:rsidRPr="00CF5DAB">
        <w:rPr>
          <w:rFonts w:ascii="Cambria" w:hAnsi="Cambria"/>
          <w:sz w:val="20"/>
          <w:szCs w:val="20"/>
        </w:rPr>
        <w:t xml:space="preserve"> </w:t>
      </w:r>
      <w:r w:rsidR="00D43B53">
        <w:rPr>
          <w:rFonts w:ascii="Cambria" w:hAnsi="Cambria"/>
          <w:sz w:val="20"/>
          <w:szCs w:val="20"/>
        </w:rPr>
        <w:t>as it normally</w:t>
      </w:r>
      <w:r w:rsidR="00F379E0" w:rsidRPr="00CF5DAB">
        <w:rPr>
          <w:rFonts w:ascii="Cambria" w:hAnsi="Cambria"/>
          <w:sz w:val="20"/>
          <w:szCs w:val="20"/>
        </w:rPr>
        <w:t xml:space="preserve"> o</w:t>
      </w:r>
      <w:r w:rsidR="00D43B53">
        <w:rPr>
          <w:rFonts w:ascii="Cambria" w:hAnsi="Cambria"/>
          <w:sz w:val="20"/>
          <w:szCs w:val="20"/>
        </w:rPr>
        <w:t>c</w:t>
      </w:r>
      <w:r w:rsidR="00F379E0" w:rsidRPr="00CF5DAB">
        <w:rPr>
          <w:rFonts w:ascii="Cambria" w:hAnsi="Cambria"/>
          <w:sz w:val="20"/>
          <w:szCs w:val="20"/>
        </w:rPr>
        <w:t>cur</w:t>
      </w:r>
      <w:r w:rsidR="00D43B53">
        <w:rPr>
          <w:rFonts w:ascii="Cambria" w:hAnsi="Cambria"/>
          <w:sz w:val="20"/>
          <w:szCs w:val="20"/>
        </w:rPr>
        <w:t>s</w:t>
      </w:r>
      <w:r w:rsidR="00F379E0" w:rsidRPr="00CF5DAB">
        <w:rPr>
          <w:rFonts w:ascii="Cambria" w:hAnsi="Cambria"/>
          <w:sz w:val="20"/>
          <w:szCs w:val="20"/>
        </w:rPr>
        <w:t xml:space="preserve">. </w:t>
      </w:r>
      <w:r w:rsidR="00F33164">
        <w:rPr>
          <w:rFonts w:ascii="Cambria" w:hAnsi="Cambria"/>
          <w:sz w:val="20"/>
          <w:szCs w:val="20"/>
        </w:rPr>
        <w:t>He also mentions that the Prosecutor did not</w:t>
      </w:r>
      <w:r w:rsidR="00F379E0" w:rsidRPr="00CF5DAB">
        <w:rPr>
          <w:rFonts w:ascii="Cambria" w:hAnsi="Cambria"/>
          <w:sz w:val="20"/>
          <w:szCs w:val="20"/>
        </w:rPr>
        <w:t xml:space="preserve"> </w:t>
      </w:r>
      <w:r w:rsidR="00F33164">
        <w:rPr>
          <w:rFonts w:ascii="Cambria" w:hAnsi="Cambria"/>
          <w:sz w:val="20"/>
          <w:szCs w:val="20"/>
        </w:rPr>
        <w:t xml:space="preserve">perform any expert research to </w:t>
      </w:r>
      <w:r w:rsidR="00F33164" w:rsidRPr="00CF5DAB">
        <w:rPr>
          <w:rFonts w:ascii="Cambria" w:hAnsi="Cambria"/>
          <w:sz w:val="20"/>
          <w:szCs w:val="20"/>
        </w:rPr>
        <w:t>authenti</w:t>
      </w:r>
      <w:r w:rsidR="00F33164">
        <w:rPr>
          <w:rFonts w:ascii="Cambria" w:hAnsi="Cambria"/>
          <w:sz w:val="20"/>
          <w:szCs w:val="20"/>
        </w:rPr>
        <w:t>cate</w:t>
      </w:r>
      <w:r w:rsidR="00F379E0" w:rsidRPr="00CF5DAB">
        <w:rPr>
          <w:rFonts w:ascii="Cambria" w:hAnsi="Cambria"/>
          <w:sz w:val="20"/>
          <w:szCs w:val="20"/>
        </w:rPr>
        <w:t xml:space="preserve"> </w:t>
      </w:r>
      <w:r w:rsidR="00F33164">
        <w:rPr>
          <w:rFonts w:ascii="Cambria" w:hAnsi="Cambria"/>
          <w:sz w:val="20"/>
          <w:szCs w:val="20"/>
        </w:rPr>
        <w:t>the recording</w:t>
      </w:r>
      <w:r w:rsidR="00F379E0" w:rsidRPr="00CF5DAB">
        <w:rPr>
          <w:rFonts w:ascii="Cambria" w:hAnsi="Cambria"/>
          <w:sz w:val="20"/>
          <w:szCs w:val="20"/>
        </w:rPr>
        <w:t xml:space="preserve">, </w:t>
      </w:r>
      <w:r w:rsidR="00F33164">
        <w:rPr>
          <w:rFonts w:ascii="Cambria" w:hAnsi="Cambria"/>
          <w:sz w:val="20"/>
          <w:szCs w:val="20"/>
        </w:rPr>
        <w:t>in spite of which it was accepted along with its transcript as proof and base against him to decide his provisional imprisonment</w:t>
      </w:r>
      <w:r w:rsidR="00F379E0" w:rsidRPr="00CF5DAB">
        <w:rPr>
          <w:rFonts w:ascii="Cambria" w:hAnsi="Cambria"/>
          <w:sz w:val="20"/>
          <w:szCs w:val="20"/>
        </w:rPr>
        <w:t xml:space="preserve">; </w:t>
      </w:r>
      <w:r w:rsidR="00F33164">
        <w:rPr>
          <w:rFonts w:ascii="Cambria" w:hAnsi="Cambria"/>
          <w:sz w:val="20"/>
          <w:szCs w:val="20"/>
        </w:rPr>
        <w:t xml:space="preserve">and that he had no chance to </w:t>
      </w:r>
      <w:r w:rsidR="00151CCE">
        <w:rPr>
          <w:rFonts w:ascii="Cambria" w:hAnsi="Cambria"/>
          <w:sz w:val="20"/>
          <w:szCs w:val="20"/>
        </w:rPr>
        <w:t>challenge</w:t>
      </w:r>
      <w:r w:rsidR="00F33164">
        <w:rPr>
          <w:rFonts w:ascii="Cambria" w:hAnsi="Cambria"/>
          <w:sz w:val="20"/>
          <w:szCs w:val="20"/>
        </w:rPr>
        <w:t xml:space="preserve"> the validity</w:t>
      </w:r>
      <w:r w:rsidR="00F379E0" w:rsidRPr="00CF5DAB">
        <w:rPr>
          <w:rFonts w:ascii="Cambria" w:hAnsi="Cambria"/>
          <w:sz w:val="20"/>
          <w:szCs w:val="20"/>
        </w:rPr>
        <w:t xml:space="preserve"> </w:t>
      </w:r>
      <w:r w:rsidR="00F33164">
        <w:rPr>
          <w:rFonts w:ascii="Cambria" w:hAnsi="Cambria"/>
          <w:sz w:val="20"/>
          <w:szCs w:val="20"/>
        </w:rPr>
        <w:t>of this proof at the oral stage</w:t>
      </w:r>
      <w:r w:rsidR="00F379E0" w:rsidRPr="00CF5DAB">
        <w:rPr>
          <w:rFonts w:ascii="Cambria" w:hAnsi="Cambria"/>
          <w:sz w:val="20"/>
          <w:szCs w:val="20"/>
        </w:rPr>
        <w:t xml:space="preserve">. </w:t>
      </w:r>
      <w:r w:rsidR="00151CCE">
        <w:rPr>
          <w:rFonts w:ascii="Cambria" w:hAnsi="Cambria"/>
          <w:sz w:val="20"/>
          <w:szCs w:val="20"/>
        </w:rPr>
        <w:t>He also claims that the court</w:t>
      </w:r>
      <w:r w:rsidR="00F379E0" w:rsidRPr="00CF5DAB">
        <w:rPr>
          <w:rFonts w:ascii="Cambria" w:hAnsi="Cambria"/>
          <w:sz w:val="20"/>
          <w:szCs w:val="20"/>
        </w:rPr>
        <w:t xml:space="preserve"> </w:t>
      </w:r>
      <w:r w:rsidR="00151CCE">
        <w:rPr>
          <w:rFonts w:ascii="Cambria" w:hAnsi="Cambria"/>
          <w:sz w:val="20"/>
          <w:szCs w:val="20"/>
        </w:rPr>
        <w:t xml:space="preserve">sentenced without previously solving a </w:t>
      </w:r>
      <w:r w:rsidR="00A41888">
        <w:rPr>
          <w:rFonts w:ascii="Cambria" w:hAnsi="Cambria"/>
          <w:sz w:val="20"/>
          <w:szCs w:val="20"/>
        </w:rPr>
        <w:t xml:space="preserve">request to strike out a proof </w:t>
      </w:r>
      <w:r w:rsidR="00151CCE">
        <w:rPr>
          <w:rFonts w:ascii="Cambria" w:hAnsi="Cambria"/>
          <w:sz w:val="20"/>
          <w:szCs w:val="20"/>
        </w:rPr>
        <w:t>presented by his defense</w:t>
      </w:r>
      <w:r w:rsidR="00F379E0" w:rsidRPr="00CF5DAB">
        <w:rPr>
          <w:rFonts w:ascii="Cambria" w:hAnsi="Cambria"/>
          <w:sz w:val="20"/>
          <w:szCs w:val="20"/>
        </w:rPr>
        <w:t xml:space="preserve">. </w:t>
      </w:r>
      <w:r w:rsidR="00151CCE">
        <w:rPr>
          <w:rFonts w:ascii="Cambria" w:hAnsi="Cambria"/>
          <w:sz w:val="20"/>
          <w:szCs w:val="20"/>
        </w:rPr>
        <w:t>The facts he was accused of</w:t>
      </w:r>
      <w:r w:rsidR="00F379E0" w:rsidRPr="00CF5DAB">
        <w:rPr>
          <w:rFonts w:ascii="Cambria" w:hAnsi="Cambria"/>
          <w:sz w:val="20"/>
          <w:szCs w:val="20"/>
        </w:rPr>
        <w:t xml:space="preserve"> </w:t>
      </w:r>
      <w:r w:rsidR="00151CCE">
        <w:rPr>
          <w:rFonts w:ascii="Cambria" w:hAnsi="Cambria"/>
          <w:sz w:val="20"/>
          <w:szCs w:val="20"/>
        </w:rPr>
        <w:t>had concluded on December 10</w:t>
      </w:r>
      <w:r w:rsidR="00151CCE" w:rsidRPr="00151CCE">
        <w:rPr>
          <w:rFonts w:ascii="Cambria" w:hAnsi="Cambria"/>
          <w:sz w:val="20"/>
          <w:szCs w:val="20"/>
          <w:vertAlign w:val="superscript"/>
        </w:rPr>
        <w:t>th</w:t>
      </w:r>
      <w:r w:rsidR="00151CCE">
        <w:rPr>
          <w:rFonts w:ascii="Cambria" w:hAnsi="Cambria"/>
          <w:sz w:val="20"/>
          <w:szCs w:val="20"/>
        </w:rPr>
        <w:t xml:space="preserve"> </w:t>
      </w:r>
      <w:r w:rsidR="00F379E0" w:rsidRPr="00CF5DAB">
        <w:rPr>
          <w:rFonts w:ascii="Cambria" w:hAnsi="Cambria"/>
          <w:sz w:val="20"/>
          <w:szCs w:val="20"/>
        </w:rPr>
        <w:t xml:space="preserve">2001, </w:t>
      </w:r>
      <w:r w:rsidR="00151CCE">
        <w:rPr>
          <w:rFonts w:ascii="Cambria" w:hAnsi="Cambria"/>
          <w:sz w:val="20"/>
          <w:szCs w:val="20"/>
        </w:rPr>
        <w:t>which is why the criminal action was prescribed</w:t>
      </w:r>
      <w:r w:rsidR="00F379E0" w:rsidRPr="00CF5DAB">
        <w:rPr>
          <w:rFonts w:ascii="Cambria" w:hAnsi="Cambria"/>
          <w:sz w:val="20"/>
          <w:szCs w:val="20"/>
        </w:rPr>
        <w:t xml:space="preserve">; </w:t>
      </w:r>
      <w:r w:rsidR="00151CCE">
        <w:rPr>
          <w:rFonts w:ascii="Cambria" w:hAnsi="Cambria"/>
          <w:sz w:val="20"/>
          <w:szCs w:val="20"/>
        </w:rPr>
        <w:t>however</w:t>
      </w:r>
      <w:r w:rsidR="00F379E0" w:rsidRPr="00CF5DAB">
        <w:rPr>
          <w:rFonts w:ascii="Cambria" w:hAnsi="Cambria"/>
          <w:sz w:val="20"/>
          <w:szCs w:val="20"/>
        </w:rPr>
        <w:t xml:space="preserve">, </w:t>
      </w:r>
      <w:r w:rsidR="00151CCE">
        <w:rPr>
          <w:rFonts w:ascii="Cambria" w:hAnsi="Cambria"/>
          <w:sz w:val="20"/>
          <w:szCs w:val="20"/>
        </w:rPr>
        <w:t>affirms that the court used a different thesis</w:t>
      </w:r>
      <w:r w:rsidR="00F379E0" w:rsidRPr="00CF5DAB">
        <w:rPr>
          <w:rFonts w:ascii="Cambria" w:hAnsi="Cambria"/>
          <w:sz w:val="20"/>
          <w:szCs w:val="20"/>
        </w:rPr>
        <w:t xml:space="preserve"> </w:t>
      </w:r>
      <w:r w:rsidR="00151CCE">
        <w:rPr>
          <w:rFonts w:ascii="Cambria" w:hAnsi="Cambria"/>
          <w:sz w:val="20"/>
          <w:szCs w:val="20"/>
        </w:rPr>
        <w:t>from the Prosecutor’s accusation</w:t>
      </w:r>
      <w:r w:rsidR="00F379E0" w:rsidRPr="00CF5DAB">
        <w:rPr>
          <w:rFonts w:ascii="Cambria" w:hAnsi="Cambria"/>
          <w:sz w:val="20"/>
          <w:szCs w:val="20"/>
        </w:rPr>
        <w:t xml:space="preserve"> </w:t>
      </w:r>
      <w:r w:rsidR="00151CCE">
        <w:rPr>
          <w:rFonts w:ascii="Cambria" w:hAnsi="Cambria"/>
          <w:sz w:val="20"/>
          <w:szCs w:val="20"/>
        </w:rPr>
        <w:t>as to claim that the facts extended</w:t>
      </w:r>
      <w:r w:rsidR="00F379E0" w:rsidRPr="00CF5DAB">
        <w:rPr>
          <w:rFonts w:ascii="Cambria" w:hAnsi="Cambria"/>
          <w:sz w:val="20"/>
          <w:szCs w:val="20"/>
        </w:rPr>
        <w:t xml:space="preserve"> </w:t>
      </w:r>
      <w:r w:rsidR="00151CCE">
        <w:rPr>
          <w:rFonts w:ascii="Cambria" w:hAnsi="Cambria"/>
          <w:sz w:val="20"/>
          <w:szCs w:val="20"/>
        </w:rPr>
        <w:t>until December</w:t>
      </w:r>
      <w:r w:rsidR="00F379E0" w:rsidRPr="00CF5DAB">
        <w:rPr>
          <w:rFonts w:ascii="Cambria" w:hAnsi="Cambria"/>
          <w:sz w:val="20"/>
          <w:szCs w:val="20"/>
        </w:rPr>
        <w:t xml:space="preserve"> 20</w:t>
      </w:r>
      <w:r w:rsidR="00151CCE" w:rsidRPr="00151CCE">
        <w:rPr>
          <w:rFonts w:ascii="Cambria" w:hAnsi="Cambria"/>
          <w:sz w:val="20"/>
          <w:szCs w:val="20"/>
          <w:vertAlign w:val="superscript"/>
        </w:rPr>
        <w:t>th</w:t>
      </w:r>
      <w:r w:rsidR="00151CCE">
        <w:rPr>
          <w:rFonts w:ascii="Cambria" w:hAnsi="Cambria"/>
          <w:sz w:val="20"/>
          <w:szCs w:val="20"/>
        </w:rPr>
        <w:t xml:space="preserve"> </w:t>
      </w:r>
      <w:r w:rsidR="00F379E0" w:rsidRPr="00CF5DAB">
        <w:rPr>
          <w:rFonts w:ascii="Cambria" w:hAnsi="Cambria"/>
          <w:sz w:val="20"/>
          <w:szCs w:val="20"/>
        </w:rPr>
        <w:t xml:space="preserve">2001 </w:t>
      </w:r>
      <w:r w:rsidR="00151CCE">
        <w:rPr>
          <w:rFonts w:ascii="Cambria" w:hAnsi="Cambria"/>
          <w:sz w:val="20"/>
          <w:szCs w:val="20"/>
        </w:rPr>
        <w:t>and so appear as</w:t>
      </w:r>
      <w:r w:rsidR="00A41888">
        <w:rPr>
          <w:rFonts w:ascii="Cambria" w:hAnsi="Cambria"/>
          <w:sz w:val="20"/>
          <w:szCs w:val="20"/>
        </w:rPr>
        <w:t xml:space="preserve"> if it was</w:t>
      </w:r>
      <w:r w:rsidR="00151CCE">
        <w:rPr>
          <w:rFonts w:ascii="Cambria" w:hAnsi="Cambria"/>
          <w:sz w:val="20"/>
          <w:szCs w:val="20"/>
        </w:rPr>
        <w:t xml:space="preserve"> issuing its resolution</w:t>
      </w:r>
      <w:r w:rsidR="00F379E0" w:rsidRPr="00CF5DAB">
        <w:rPr>
          <w:rFonts w:ascii="Cambria" w:hAnsi="Cambria"/>
          <w:sz w:val="20"/>
          <w:szCs w:val="20"/>
        </w:rPr>
        <w:t xml:space="preserve"> </w:t>
      </w:r>
      <w:r w:rsidR="00151CCE">
        <w:rPr>
          <w:rFonts w:ascii="Cambria" w:hAnsi="Cambria"/>
          <w:sz w:val="20"/>
          <w:szCs w:val="20"/>
        </w:rPr>
        <w:t>one day before the prescription of the action</w:t>
      </w:r>
      <w:r w:rsidR="00F379E0" w:rsidRPr="00CF5DAB">
        <w:rPr>
          <w:rFonts w:ascii="Cambria" w:hAnsi="Cambria"/>
          <w:sz w:val="20"/>
          <w:szCs w:val="20"/>
        </w:rPr>
        <w:t xml:space="preserve">. </w:t>
      </w:r>
    </w:p>
    <w:p w14:paraId="4BD9E257" w14:textId="7AFB441E" w:rsidR="00F379E0" w:rsidRPr="00CF5DAB" w:rsidRDefault="00CB0FF7"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He points out that it was later proven through official expert analyses that the recording had been altered</w:t>
      </w:r>
      <w:r w:rsidR="00F379E0" w:rsidRPr="00CF5DAB">
        <w:rPr>
          <w:rFonts w:ascii="Cambria" w:hAnsi="Cambria"/>
          <w:sz w:val="20"/>
          <w:szCs w:val="20"/>
        </w:rPr>
        <w:t xml:space="preserve">; </w:t>
      </w:r>
      <w:r>
        <w:rPr>
          <w:rFonts w:ascii="Cambria" w:hAnsi="Cambria"/>
          <w:sz w:val="20"/>
          <w:szCs w:val="20"/>
        </w:rPr>
        <w:t>and that the</w:t>
      </w:r>
      <w:r w:rsidR="00F379E0" w:rsidRPr="00CF5DAB">
        <w:rPr>
          <w:rFonts w:ascii="Cambria" w:hAnsi="Cambria"/>
          <w:sz w:val="20"/>
          <w:szCs w:val="20"/>
        </w:rPr>
        <w:t xml:space="preserve"> Cuarta Sala Penal Especial de la Corte Superior de Justicia </w:t>
      </w:r>
      <w:r>
        <w:rPr>
          <w:rFonts w:ascii="Cambria" w:hAnsi="Cambria"/>
          <w:sz w:val="20"/>
          <w:szCs w:val="20"/>
        </w:rPr>
        <w:t xml:space="preserve">[Fourth Special </w:t>
      </w:r>
      <w:r w:rsidR="00B069A0">
        <w:rPr>
          <w:rFonts w:ascii="Cambria" w:hAnsi="Cambria"/>
          <w:sz w:val="20"/>
          <w:szCs w:val="20"/>
        </w:rPr>
        <w:t>Penal</w:t>
      </w:r>
      <w:r>
        <w:rPr>
          <w:rFonts w:ascii="Cambria" w:hAnsi="Cambria"/>
          <w:sz w:val="20"/>
          <w:szCs w:val="20"/>
        </w:rPr>
        <w:t xml:space="preserve"> Room of the Higher Court] of</w:t>
      </w:r>
      <w:r w:rsidR="00F379E0" w:rsidRPr="00CF5DAB">
        <w:rPr>
          <w:rFonts w:ascii="Cambria" w:hAnsi="Cambria"/>
          <w:sz w:val="20"/>
          <w:szCs w:val="20"/>
        </w:rPr>
        <w:t xml:space="preserve"> Lima reco</w:t>
      </w:r>
      <w:r>
        <w:rPr>
          <w:rFonts w:ascii="Cambria" w:hAnsi="Cambria"/>
          <w:sz w:val="20"/>
          <w:szCs w:val="20"/>
        </w:rPr>
        <w:t>gnized that</w:t>
      </w:r>
      <w:r w:rsidR="00F379E0" w:rsidRPr="00CF5DAB">
        <w:rPr>
          <w:rFonts w:ascii="Cambria" w:hAnsi="Cambria"/>
          <w:sz w:val="20"/>
          <w:szCs w:val="20"/>
        </w:rPr>
        <w:t xml:space="preserve"> </w:t>
      </w:r>
      <w:r>
        <w:rPr>
          <w:rFonts w:ascii="Cambria" w:hAnsi="Cambria"/>
          <w:sz w:val="20"/>
          <w:szCs w:val="20"/>
        </w:rPr>
        <w:t>neither the recording nor its transcript</w:t>
      </w:r>
      <w:r w:rsidR="00F379E0" w:rsidRPr="00CF5DAB">
        <w:rPr>
          <w:rFonts w:ascii="Cambria" w:hAnsi="Cambria"/>
          <w:sz w:val="20"/>
          <w:szCs w:val="20"/>
        </w:rPr>
        <w:t xml:space="preserve"> </w:t>
      </w:r>
      <w:r>
        <w:rPr>
          <w:rFonts w:ascii="Cambria" w:hAnsi="Cambria"/>
          <w:sz w:val="20"/>
          <w:szCs w:val="20"/>
        </w:rPr>
        <w:t>could be deemed as valid proof</w:t>
      </w:r>
      <w:r w:rsidR="00F379E0" w:rsidRPr="00CF5DAB">
        <w:rPr>
          <w:rFonts w:ascii="Cambria" w:hAnsi="Cambria"/>
          <w:sz w:val="20"/>
          <w:szCs w:val="20"/>
        </w:rPr>
        <w:t xml:space="preserve">. </w:t>
      </w:r>
      <w:r>
        <w:rPr>
          <w:rFonts w:ascii="Cambria" w:hAnsi="Cambria"/>
          <w:sz w:val="20"/>
          <w:szCs w:val="20"/>
        </w:rPr>
        <w:t>In spite of that</w:t>
      </w:r>
      <w:r w:rsidR="00F379E0" w:rsidRPr="00CF5DAB">
        <w:rPr>
          <w:rFonts w:ascii="Cambria" w:hAnsi="Cambria"/>
          <w:sz w:val="20"/>
          <w:szCs w:val="20"/>
        </w:rPr>
        <w:t xml:space="preserve">, </w:t>
      </w:r>
      <w:r>
        <w:rPr>
          <w:rFonts w:ascii="Cambria" w:hAnsi="Cambria"/>
          <w:sz w:val="20"/>
          <w:szCs w:val="20"/>
        </w:rPr>
        <w:t xml:space="preserve">on June </w:t>
      </w:r>
      <w:r w:rsidR="00F379E0" w:rsidRPr="00CF5DAB">
        <w:rPr>
          <w:rFonts w:ascii="Cambria" w:hAnsi="Cambria"/>
          <w:sz w:val="20"/>
          <w:szCs w:val="20"/>
        </w:rPr>
        <w:t>5</w:t>
      </w:r>
      <w:r w:rsidRPr="00CB0FF7">
        <w:rPr>
          <w:rFonts w:ascii="Cambria" w:hAnsi="Cambria"/>
          <w:sz w:val="20"/>
          <w:szCs w:val="20"/>
          <w:vertAlign w:val="superscript"/>
        </w:rPr>
        <w:t>th</w:t>
      </w:r>
      <w:r>
        <w:rPr>
          <w:rFonts w:ascii="Cambria" w:hAnsi="Cambria"/>
          <w:sz w:val="20"/>
          <w:szCs w:val="20"/>
        </w:rPr>
        <w:t xml:space="preserve"> </w:t>
      </w:r>
      <w:r w:rsidR="00F379E0" w:rsidRPr="00CF5DAB">
        <w:rPr>
          <w:rFonts w:ascii="Cambria" w:hAnsi="Cambria"/>
          <w:sz w:val="20"/>
          <w:szCs w:val="20"/>
        </w:rPr>
        <w:t xml:space="preserve">2007 </w:t>
      </w:r>
      <w:r>
        <w:rPr>
          <w:rFonts w:ascii="Cambria" w:hAnsi="Cambria"/>
          <w:sz w:val="20"/>
          <w:szCs w:val="20"/>
        </w:rPr>
        <w:t>such tribunal</w:t>
      </w:r>
      <w:r w:rsidR="00F379E0" w:rsidRPr="00CF5DAB">
        <w:rPr>
          <w:rFonts w:ascii="Cambria" w:hAnsi="Cambria"/>
          <w:sz w:val="20"/>
          <w:szCs w:val="20"/>
        </w:rPr>
        <w:t xml:space="preserve"> </w:t>
      </w:r>
      <w:r>
        <w:rPr>
          <w:rFonts w:ascii="Cambria" w:hAnsi="Cambria"/>
          <w:sz w:val="20"/>
          <w:szCs w:val="20"/>
        </w:rPr>
        <w:t>dispatched</w:t>
      </w:r>
      <w:r w:rsidR="00F379E0" w:rsidRPr="00CF5DAB">
        <w:rPr>
          <w:rFonts w:ascii="Cambria" w:hAnsi="Cambria"/>
          <w:sz w:val="20"/>
          <w:szCs w:val="20"/>
        </w:rPr>
        <w:t xml:space="preserve">, </w:t>
      </w:r>
      <w:r>
        <w:rPr>
          <w:rFonts w:ascii="Cambria" w:hAnsi="Cambria"/>
          <w:sz w:val="20"/>
          <w:szCs w:val="20"/>
        </w:rPr>
        <w:t>on divided decision</w:t>
      </w:r>
      <w:r w:rsidR="00F379E0" w:rsidRPr="00CF5DAB">
        <w:rPr>
          <w:rFonts w:ascii="Cambria" w:hAnsi="Cambria"/>
          <w:sz w:val="20"/>
          <w:szCs w:val="20"/>
        </w:rPr>
        <w:t xml:space="preserve">, </w:t>
      </w:r>
      <w:r>
        <w:rPr>
          <w:rFonts w:ascii="Cambria" w:hAnsi="Cambria"/>
          <w:sz w:val="20"/>
          <w:szCs w:val="20"/>
        </w:rPr>
        <w:t>a s</w:t>
      </w:r>
      <w:r w:rsidR="00F379E0" w:rsidRPr="00CF5DAB">
        <w:rPr>
          <w:rFonts w:ascii="Cambria" w:hAnsi="Cambria"/>
          <w:sz w:val="20"/>
          <w:szCs w:val="20"/>
        </w:rPr>
        <w:t>entenc</w:t>
      </w:r>
      <w:r>
        <w:rPr>
          <w:rFonts w:ascii="Cambria" w:hAnsi="Cambria"/>
          <w:sz w:val="20"/>
          <w:szCs w:val="20"/>
        </w:rPr>
        <w:t>e</w:t>
      </w:r>
      <w:r w:rsidR="00F379E0" w:rsidRPr="00CF5DAB">
        <w:rPr>
          <w:rFonts w:ascii="Cambria" w:hAnsi="Cambria"/>
          <w:sz w:val="20"/>
          <w:szCs w:val="20"/>
        </w:rPr>
        <w:t xml:space="preserve"> </w:t>
      </w:r>
      <w:r w:rsidR="00064E46">
        <w:rPr>
          <w:rFonts w:ascii="Cambria" w:hAnsi="Cambria"/>
          <w:sz w:val="20"/>
          <w:szCs w:val="20"/>
        </w:rPr>
        <w:t>based on</w:t>
      </w:r>
      <w:r w:rsidR="00A41888">
        <w:rPr>
          <w:rFonts w:ascii="Cambria" w:hAnsi="Cambria"/>
          <w:sz w:val="20"/>
          <w:szCs w:val="20"/>
        </w:rPr>
        <w:t xml:space="preserve"> circumstantial</w:t>
      </w:r>
      <w:r w:rsidR="00064E46">
        <w:rPr>
          <w:rFonts w:ascii="Cambria" w:hAnsi="Cambria"/>
          <w:sz w:val="20"/>
          <w:szCs w:val="20"/>
        </w:rPr>
        <w:t xml:space="preserve"> evidence</w:t>
      </w:r>
      <w:r w:rsidR="00F379E0" w:rsidRPr="00CF5DAB">
        <w:rPr>
          <w:rFonts w:ascii="Cambria" w:hAnsi="Cambria"/>
          <w:sz w:val="20"/>
          <w:szCs w:val="20"/>
        </w:rPr>
        <w:t xml:space="preserve">, </w:t>
      </w:r>
      <w:r w:rsidR="00064E46">
        <w:rPr>
          <w:rFonts w:ascii="Cambria" w:hAnsi="Cambria"/>
          <w:sz w:val="20"/>
          <w:szCs w:val="20"/>
        </w:rPr>
        <w:t xml:space="preserve">which condemned the </w:t>
      </w:r>
      <w:r w:rsidR="00E91A69">
        <w:rPr>
          <w:rFonts w:ascii="Cambria" w:hAnsi="Cambria"/>
          <w:sz w:val="20"/>
          <w:szCs w:val="20"/>
        </w:rPr>
        <w:t>petitioner</w:t>
      </w:r>
      <w:r w:rsidR="00064E46">
        <w:rPr>
          <w:rFonts w:ascii="Cambria" w:hAnsi="Cambria"/>
          <w:sz w:val="20"/>
          <w:szCs w:val="20"/>
        </w:rPr>
        <w:t xml:space="preserve"> to</w:t>
      </w:r>
      <w:r w:rsidR="00F379E0" w:rsidRPr="00CF5DAB">
        <w:rPr>
          <w:rFonts w:ascii="Cambria" w:hAnsi="Cambria"/>
          <w:sz w:val="20"/>
          <w:szCs w:val="20"/>
        </w:rPr>
        <w:t xml:space="preserve"> 4 </w:t>
      </w:r>
      <w:r w:rsidR="00064E46">
        <w:rPr>
          <w:rFonts w:ascii="Cambria" w:hAnsi="Cambria"/>
          <w:sz w:val="20"/>
          <w:szCs w:val="20"/>
        </w:rPr>
        <w:t>years in prison</w:t>
      </w:r>
      <w:r w:rsidR="00F379E0" w:rsidRPr="00CF5DAB">
        <w:rPr>
          <w:rFonts w:ascii="Cambria" w:hAnsi="Cambria"/>
          <w:sz w:val="20"/>
          <w:szCs w:val="20"/>
        </w:rPr>
        <w:t xml:space="preserve"> </w:t>
      </w:r>
      <w:r w:rsidR="00064E46">
        <w:rPr>
          <w:rFonts w:ascii="Cambria" w:hAnsi="Cambria"/>
          <w:sz w:val="20"/>
          <w:szCs w:val="20"/>
        </w:rPr>
        <w:t>for influence peddling</w:t>
      </w:r>
      <w:r w:rsidR="00F379E0" w:rsidRPr="00CF5DAB">
        <w:rPr>
          <w:rFonts w:ascii="Cambria" w:hAnsi="Cambria"/>
          <w:sz w:val="20"/>
          <w:szCs w:val="20"/>
        </w:rPr>
        <w:t xml:space="preserve">. </w:t>
      </w:r>
      <w:r w:rsidR="00A54019">
        <w:rPr>
          <w:rFonts w:ascii="Cambria" w:hAnsi="Cambria"/>
          <w:sz w:val="20"/>
          <w:szCs w:val="20"/>
        </w:rPr>
        <w:t xml:space="preserve">The </w:t>
      </w:r>
      <w:r w:rsidR="00E91A69">
        <w:rPr>
          <w:rFonts w:ascii="Cambria" w:hAnsi="Cambria"/>
          <w:sz w:val="20"/>
          <w:szCs w:val="20"/>
        </w:rPr>
        <w:t>petitioner</w:t>
      </w:r>
      <w:r w:rsidR="00A54019">
        <w:rPr>
          <w:rFonts w:ascii="Cambria" w:hAnsi="Cambria"/>
          <w:sz w:val="20"/>
          <w:szCs w:val="20"/>
        </w:rPr>
        <w:t xml:space="preserve"> filed a nullity petition</w:t>
      </w:r>
      <w:r w:rsidR="00F379E0" w:rsidRPr="00CF5DAB">
        <w:rPr>
          <w:rFonts w:ascii="Cambria" w:hAnsi="Cambria"/>
          <w:sz w:val="20"/>
          <w:szCs w:val="20"/>
        </w:rPr>
        <w:t xml:space="preserve"> </w:t>
      </w:r>
      <w:r w:rsidR="00A41888">
        <w:rPr>
          <w:rFonts w:ascii="Cambria" w:hAnsi="Cambria"/>
          <w:sz w:val="20"/>
          <w:szCs w:val="20"/>
        </w:rPr>
        <w:t>against</w:t>
      </w:r>
      <w:r w:rsidR="00A54019">
        <w:rPr>
          <w:rFonts w:ascii="Cambria" w:hAnsi="Cambria"/>
          <w:sz w:val="20"/>
          <w:szCs w:val="20"/>
        </w:rPr>
        <w:t xml:space="preserve"> the first instance sentence</w:t>
      </w:r>
      <w:r w:rsidR="00F379E0" w:rsidRPr="00CF5DAB">
        <w:rPr>
          <w:rFonts w:ascii="Cambria" w:hAnsi="Cambria"/>
          <w:sz w:val="20"/>
          <w:szCs w:val="20"/>
        </w:rPr>
        <w:t xml:space="preserve">; </w:t>
      </w:r>
      <w:r w:rsidR="00B069A0">
        <w:rPr>
          <w:rFonts w:ascii="Cambria" w:hAnsi="Cambria"/>
          <w:sz w:val="20"/>
          <w:szCs w:val="20"/>
        </w:rPr>
        <w:t>in return</w:t>
      </w:r>
      <w:r w:rsidR="00F379E0" w:rsidRPr="00CF5DAB">
        <w:rPr>
          <w:rFonts w:ascii="Cambria" w:hAnsi="Cambria"/>
          <w:sz w:val="20"/>
          <w:szCs w:val="20"/>
        </w:rPr>
        <w:t xml:space="preserve">, </w:t>
      </w:r>
      <w:r w:rsidR="00B069A0">
        <w:rPr>
          <w:rFonts w:ascii="Cambria" w:hAnsi="Cambria"/>
          <w:sz w:val="20"/>
          <w:szCs w:val="20"/>
        </w:rPr>
        <w:t>the</w:t>
      </w:r>
      <w:r w:rsidR="00F379E0" w:rsidRPr="00CF5DAB">
        <w:rPr>
          <w:rFonts w:ascii="Cambria" w:hAnsi="Cambria"/>
          <w:sz w:val="20"/>
          <w:szCs w:val="20"/>
        </w:rPr>
        <w:t xml:space="preserve"> Segunda Sala Penal Transitoria de la Corte Suprema </w:t>
      </w:r>
      <w:r w:rsidR="00B069A0">
        <w:rPr>
          <w:rFonts w:ascii="Cambria" w:hAnsi="Cambria"/>
          <w:sz w:val="20"/>
          <w:szCs w:val="20"/>
        </w:rPr>
        <w:t xml:space="preserve">[Second </w:t>
      </w:r>
      <w:r w:rsidR="006A436B">
        <w:rPr>
          <w:rFonts w:ascii="Cambria" w:hAnsi="Cambria"/>
          <w:sz w:val="20"/>
          <w:szCs w:val="20"/>
        </w:rPr>
        <w:t>Transitory Penal</w:t>
      </w:r>
      <w:r w:rsidR="00B069A0">
        <w:rPr>
          <w:rFonts w:ascii="Cambria" w:hAnsi="Cambria"/>
          <w:sz w:val="20"/>
          <w:szCs w:val="20"/>
        </w:rPr>
        <w:t xml:space="preserve"> Room </w:t>
      </w:r>
      <w:r w:rsidR="006A436B">
        <w:rPr>
          <w:rFonts w:ascii="Cambria" w:hAnsi="Cambria"/>
          <w:sz w:val="20"/>
          <w:szCs w:val="20"/>
        </w:rPr>
        <w:t xml:space="preserve">of the Supreme Court] </w:t>
      </w:r>
      <w:r w:rsidR="00F379E0" w:rsidRPr="00CF5DAB">
        <w:rPr>
          <w:rFonts w:ascii="Cambria" w:hAnsi="Cambria"/>
          <w:sz w:val="20"/>
          <w:szCs w:val="20"/>
        </w:rPr>
        <w:t>consider</w:t>
      </w:r>
      <w:r w:rsidR="006A436B">
        <w:rPr>
          <w:rFonts w:ascii="Cambria" w:hAnsi="Cambria"/>
          <w:sz w:val="20"/>
          <w:szCs w:val="20"/>
        </w:rPr>
        <w:t>ed</w:t>
      </w:r>
      <w:r w:rsidR="00F379E0" w:rsidRPr="00CF5DAB">
        <w:rPr>
          <w:rFonts w:ascii="Cambria" w:hAnsi="Cambria"/>
          <w:sz w:val="20"/>
          <w:szCs w:val="20"/>
        </w:rPr>
        <w:t xml:space="preserve"> </w:t>
      </w:r>
      <w:r w:rsidR="006A436B">
        <w:rPr>
          <w:rFonts w:ascii="Cambria" w:hAnsi="Cambria"/>
          <w:sz w:val="20"/>
          <w:szCs w:val="20"/>
        </w:rPr>
        <w:t>that the</w:t>
      </w:r>
      <w:r w:rsidR="00F379E0" w:rsidRPr="00CF5DAB">
        <w:rPr>
          <w:rFonts w:ascii="Cambria" w:hAnsi="Cambria"/>
          <w:sz w:val="20"/>
          <w:szCs w:val="20"/>
        </w:rPr>
        <w:t xml:space="preserve"> audio constitu</w:t>
      </w:r>
      <w:r w:rsidR="006A436B">
        <w:rPr>
          <w:rFonts w:ascii="Cambria" w:hAnsi="Cambria"/>
          <w:sz w:val="20"/>
          <w:szCs w:val="20"/>
        </w:rPr>
        <w:t>ted</w:t>
      </w:r>
      <w:r w:rsidR="00F379E0" w:rsidRPr="00CF5DAB">
        <w:rPr>
          <w:rFonts w:ascii="Cambria" w:hAnsi="Cambria"/>
          <w:sz w:val="20"/>
          <w:szCs w:val="20"/>
        </w:rPr>
        <w:t xml:space="preserve"> </w:t>
      </w:r>
      <w:r w:rsidR="006A436B">
        <w:rPr>
          <w:rFonts w:ascii="Cambria" w:hAnsi="Cambria"/>
          <w:sz w:val="20"/>
          <w:szCs w:val="20"/>
        </w:rPr>
        <w:t xml:space="preserve">an important probatory element </w:t>
      </w:r>
      <w:r w:rsidR="00F379E0" w:rsidRPr="00CF5DAB">
        <w:rPr>
          <w:rFonts w:ascii="Cambria" w:hAnsi="Cambria"/>
          <w:sz w:val="20"/>
          <w:szCs w:val="20"/>
        </w:rPr>
        <w:t xml:space="preserve"> </w:t>
      </w:r>
      <w:r w:rsidR="006A436B">
        <w:rPr>
          <w:rFonts w:ascii="Cambria" w:hAnsi="Cambria"/>
          <w:sz w:val="20"/>
          <w:szCs w:val="20"/>
        </w:rPr>
        <w:t xml:space="preserve">and that the lack of an express resolution of a </w:t>
      </w:r>
      <w:r w:rsidR="00A41888">
        <w:rPr>
          <w:rFonts w:ascii="Cambria" w:hAnsi="Cambria"/>
          <w:sz w:val="20"/>
          <w:szCs w:val="20"/>
        </w:rPr>
        <w:t>strike-out request</w:t>
      </w:r>
      <w:r w:rsidR="006A436B">
        <w:rPr>
          <w:rFonts w:ascii="Cambria" w:hAnsi="Cambria"/>
          <w:sz w:val="20"/>
          <w:szCs w:val="20"/>
        </w:rPr>
        <w:t xml:space="preserve"> by</w:t>
      </w:r>
      <w:r w:rsidR="00F379E0" w:rsidRPr="00CF5DAB">
        <w:rPr>
          <w:rFonts w:ascii="Cambria" w:hAnsi="Cambria"/>
          <w:sz w:val="20"/>
          <w:szCs w:val="20"/>
        </w:rPr>
        <w:t xml:space="preserve"> </w:t>
      </w:r>
      <w:r w:rsidR="006A436B">
        <w:rPr>
          <w:rFonts w:ascii="Cambria" w:hAnsi="Cambria"/>
          <w:sz w:val="20"/>
          <w:szCs w:val="20"/>
        </w:rPr>
        <w:t>the first instance court</w:t>
      </w:r>
      <w:r w:rsidR="00F379E0" w:rsidRPr="00CF5DAB">
        <w:rPr>
          <w:rFonts w:ascii="Cambria" w:hAnsi="Cambria"/>
          <w:sz w:val="20"/>
          <w:szCs w:val="20"/>
        </w:rPr>
        <w:t xml:space="preserve"> </w:t>
      </w:r>
      <w:r w:rsidR="006A436B">
        <w:rPr>
          <w:rFonts w:ascii="Cambria" w:hAnsi="Cambria"/>
          <w:sz w:val="20"/>
          <w:szCs w:val="20"/>
        </w:rPr>
        <w:t>did not produce the sentence’s annulment</w:t>
      </w:r>
      <w:r w:rsidR="00F379E0" w:rsidRPr="00CF5DAB">
        <w:rPr>
          <w:rFonts w:ascii="Cambria" w:hAnsi="Cambria"/>
          <w:sz w:val="20"/>
          <w:szCs w:val="20"/>
        </w:rPr>
        <w:t xml:space="preserve">. </w:t>
      </w:r>
      <w:r w:rsidR="006A436B">
        <w:rPr>
          <w:rFonts w:ascii="Cambria" w:hAnsi="Cambria"/>
          <w:sz w:val="20"/>
          <w:szCs w:val="20"/>
        </w:rPr>
        <w:t>For these reasons</w:t>
      </w:r>
      <w:r w:rsidR="00F379E0" w:rsidRPr="00CF5DAB">
        <w:rPr>
          <w:rFonts w:ascii="Cambria" w:hAnsi="Cambria"/>
          <w:sz w:val="20"/>
          <w:szCs w:val="20"/>
        </w:rPr>
        <w:t xml:space="preserve">, </w:t>
      </w:r>
      <w:r w:rsidR="006A436B">
        <w:rPr>
          <w:rFonts w:ascii="Cambria" w:hAnsi="Cambria"/>
          <w:sz w:val="20"/>
          <w:szCs w:val="20"/>
        </w:rPr>
        <w:t>in the executory dated December</w:t>
      </w:r>
      <w:r w:rsidR="00F379E0" w:rsidRPr="00CF5DAB">
        <w:rPr>
          <w:rFonts w:ascii="Cambria" w:hAnsi="Cambria"/>
          <w:sz w:val="20"/>
          <w:szCs w:val="20"/>
        </w:rPr>
        <w:t xml:space="preserve"> 19</w:t>
      </w:r>
      <w:r w:rsidR="006A436B" w:rsidRPr="006A436B">
        <w:rPr>
          <w:rFonts w:ascii="Cambria" w:hAnsi="Cambria"/>
          <w:sz w:val="20"/>
          <w:szCs w:val="20"/>
          <w:vertAlign w:val="superscript"/>
        </w:rPr>
        <w:t>th</w:t>
      </w:r>
      <w:r w:rsidR="006A436B">
        <w:rPr>
          <w:rFonts w:ascii="Cambria" w:hAnsi="Cambria"/>
          <w:sz w:val="20"/>
          <w:szCs w:val="20"/>
        </w:rPr>
        <w:t xml:space="preserve"> </w:t>
      </w:r>
      <w:r w:rsidR="00F379E0" w:rsidRPr="00CF5DAB">
        <w:rPr>
          <w:rFonts w:ascii="Cambria" w:hAnsi="Cambria"/>
          <w:sz w:val="20"/>
          <w:szCs w:val="20"/>
        </w:rPr>
        <w:t xml:space="preserve">2007 </w:t>
      </w:r>
      <w:r w:rsidR="006A436B">
        <w:rPr>
          <w:rFonts w:ascii="Cambria" w:hAnsi="Cambria"/>
          <w:sz w:val="20"/>
          <w:szCs w:val="20"/>
        </w:rPr>
        <w:t>the</w:t>
      </w:r>
      <w:r w:rsidR="00F379E0" w:rsidRPr="00CF5DAB">
        <w:rPr>
          <w:rFonts w:ascii="Cambria" w:hAnsi="Cambria"/>
          <w:sz w:val="20"/>
          <w:szCs w:val="20"/>
        </w:rPr>
        <w:t xml:space="preserve"> Segunda Sala Penal </w:t>
      </w:r>
      <w:r w:rsidR="006A436B">
        <w:rPr>
          <w:rFonts w:ascii="Cambria" w:hAnsi="Cambria"/>
          <w:sz w:val="20"/>
          <w:szCs w:val="20"/>
        </w:rPr>
        <w:t xml:space="preserve">[Second Penal Room] </w:t>
      </w:r>
      <w:r w:rsidR="00F379E0" w:rsidRPr="00CF5DAB">
        <w:rPr>
          <w:rFonts w:ascii="Cambria" w:hAnsi="Cambria"/>
          <w:sz w:val="20"/>
          <w:szCs w:val="20"/>
        </w:rPr>
        <w:t>ma</w:t>
      </w:r>
      <w:r w:rsidR="006A436B">
        <w:rPr>
          <w:rFonts w:ascii="Cambria" w:hAnsi="Cambria"/>
          <w:sz w:val="20"/>
          <w:szCs w:val="20"/>
        </w:rPr>
        <w:t>i</w:t>
      </w:r>
      <w:r w:rsidR="00F379E0" w:rsidRPr="00CF5DAB">
        <w:rPr>
          <w:rFonts w:ascii="Cambria" w:hAnsi="Cambria"/>
          <w:sz w:val="20"/>
          <w:szCs w:val="20"/>
        </w:rPr>
        <w:t>nt</w:t>
      </w:r>
      <w:r w:rsidR="006A436B">
        <w:rPr>
          <w:rFonts w:ascii="Cambria" w:hAnsi="Cambria"/>
          <w:sz w:val="20"/>
          <w:szCs w:val="20"/>
        </w:rPr>
        <w:t>ained</w:t>
      </w:r>
      <w:r w:rsidR="00F379E0" w:rsidRPr="00CF5DAB">
        <w:rPr>
          <w:rFonts w:ascii="Cambria" w:hAnsi="Cambria"/>
          <w:sz w:val="20"/>
          <w:szCs w:val="20"/>
        </w:rPr>
        <w:t xml:space="preserve"> </w:t>
      </w:r>
      <w:r w:rsidR="006A436B">
        <w:rPr>
          <w:rFonts w:ascii="Cambria" w:hAnsi="Cambria"/>
          <w:sz w:val="20"/>
          <w:szCs w:val="20"/>
        </w:rPr>
        <w:t>the sentence</w:t>
      </w:r>
      <w:r w:rsidR="00F379E0" w:rsidRPr="00CF5DAB">
        <w:rPr>
          <w:rFonts w:ascii="Cambria" w:hAnsi="Cambria"/>
          <w:sz w:val="20"/>
          <w:szCs w:val="20"/>
        </w:rPr>
        <w:t xml:space="preserve">, </w:t>
      </w:r>
      <w:r w:rsidR="006A436B">
        <w:rPr>
          <w:rFonts w:ascii="Cambria" w:hAnsi="Cambria"/>
          <w:sz w:val="20"/>
          <w:szCs w:val="20"/>
        </w:rPr>
        <w:t>but reduced the penalty to</w:t>
      </w:r>
      <w:r w:rsidR="00F379E0" w:rsidRPr="00CF5DAB">
        <w:rPr>
          <w:rFonts w:ascii="Cambria" w:hAnsi="Cambria"/>
          <w:sz w:val="20"/>
          <w:szCs w:val="20"/>
        </w:rPr>
        <w:t xml:space="preserve"> 30 </w:t>
      </w:r>
      <w:r w:rsidR="006A436B">
        <w:rPr>
          <w:rFonts w:ascii="Cambria" w:hAnsi="Cambria"/>
          <w:sz w:val="20"/>
          <w:szCs w:val="20"/>
        </w:rPr>
        <w:t>months in prison</w:t>
      </w:r>
      <w:r w:rsidR="00F379E0" w:rsidRPr="00CF5DAB">
        <w:rPr>
          <w:rFonts w:ascii="Cambria" w:hAnsi="Cambria"/>
          <w:sz w:val="20"/>
          <w:szCs w:val="20"/>
        </w:rPr>
        <w:t xml:space="preserve">. </w:t>
      </w:r>
      <w:r w:rsidR="006A436B">
        <w:rPr>
          <w:rFonts w:ascii="Cambria" w:hAnsi="Cambria"/>
          <w:sz w:val="20"/>
          <w:szCs w:val="20"/>
        </w:rPr>
        <w:t>He states this executory</w:t>
      </w:r>
      <w:r w:rsidR="00F379E0" w:rsidRPr="00CF5DAB">
        <w:rPr>
          <w:rFonts w:ascii="Cambria" w:hAnsi="Cambria"/>
          <w:sz w:val="20"/>
          <w:szCs w:val="20"/>
        </w:rPr>
        <w:t xml:space="preserve"> </w:t>
      </w:r>
      <w:r w:rsidR="006A436B">
        <w:rPr>
          <w:rFonts w:ascii="Cambria" w:hAnsi="Cambria"/>
          <w:sz w:val="20"/>
          <w:szCs w:val="20"/>
        </w:rPr>
        <w:t>was a matter of</w:t>
      </w:r>
      <w:r w:rsidR="00A41888">
        <w:rPr>
          <w:rFonts w:ascii="Cambria" w:hAnsi="Cambria"/>
          <w:sz w:val="20"/>
          <w:szCs w:val="20"/>
        </w:rPr>
        <w:t xml:space="preserve"> a</w:t>
      </w:r>
      <w:r w:rsidR="006A436B">
        <w:rPr>
          <w:rFonts w:ascii="Cambria" w:hAnsi="Cambria"/>
          <w:sz w:val="20"/>
          <w:szCs w:val="20"/>
        </w:rPr>
        <w:t xml:space="preserve"> revision</w:t>
      </w:r>
      <w:r w:rsidR="00A41888">
        <w:rPr>
          <w:rFonts w:ascii="Cambria" w:hAnsi="Cambria"/>
          <w:sz w:val="20"/>
          <w:szCs w:val="20"/>
        </w:rPr>
        <w:t xml:space="preserve"> remedy</w:t>
      </w:r>
      <w:r w:rsidR="00F379E0" w:rsidRPr="00CF5DAB">
        <w:rPr>
          <w:rFonts w:ascii="Cambria" w:hAnsi="Cambria"/>
          <w:sz w:val="20"/>
          <w:szCs w:val="20"/>
        </w:rPr>
        <w:t xml:space="preserve">, </w:t>
      </w:r>
      <w:r w:rsidR="006A436B">
        <w:rPr>
          <w:rFonts w:ascii="Cambria" w:hAnsi="Cambria"/>
          <w:sz w:val="20"/>
          <w:szCs w:val="20"/>
        </w:rPr>
        <w:t>resolved on January</w:t>
      </w:r>
      <w:r w:rsidR="00F379E0" w:rsidRPr="00CF5DAB">
        <w:rPr>
          <w:rFonts w:ascii="Cambria" w:hAnsi="Cambria"/>
          <w:sz w:val="20"/>
          <w:szCs w:val="20"/>
        </w:rPr>
        <w:t xml:space="preserve"> 31</w:t>
      </w:r>
      <w:r w:rsidR="006A436B" w:rsidRPr="006A436B">
        <w:rPr>
          <w:rFonts w:ascii="Cambria" w:hAnsi="Cambria"/>
          <w:sz w:val="20"/>
          <w:szCs w:val="20"/>
          <w:vertAlign w:val="superscript"/>
        </w:rPr>
        <w:t>st</w:t>
      </w:r>
      <w:r w:rsidR="006A436B">
        <w:rPr>
          <w:rFonts w:ascii="Cambria" w:hAnsi="Cambria"/>
          <w:sz w:val="20"/>
          <w:szCs w:val="20"/>
        </w:rPr>
        <w:t xml:space="preserve"> </w:t>
      </w:r>
      <w:r w:rsidR="00F379E0" w:rsidRPr="00CF5DAB">
        <w:rPr>
          <w:rFonts w:ascii="Cambria" w:hAnsi="Cambria"/>
          <w:sz w:val="20"/>
          <w:szCs w:val="20"/>
        </w:rPr>
        <w:t>2008.</w:t>
      </w:r>
    </w:p>
    <w:p w14:paraId="00CD017F" w14:textId="0DF58D18" w:rsidR="00F379E0" w:rsidRPr="00CF5DAB" w:rsidRDefault="00C0041F"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E91A69">
        <w:rPr>
          <w:rFonts w:ascii="Cambria" w:hAnsi="Cambria"/>
          <w:sz w:val="20"/>
          <w:szCs w:val="20"/>
        </w:rPr>
        <w:t>petitioner</w:t>
      </w:r>
      <w:r>
        <w:rPr>
          <w:rFonts w:ascii="Cambria" w:hAnsi="Cambria"/>
          <w:sz w:val="20"/>
          <w:szCs w:val="20"/>
        </w:rPr>
        <w:t xml:space="preserve"> also argues that during the criminal process</w:t>
      </w:r>
      <w:r w:rsidR="00A41888">
        <w:rPr>
          <w:rFonts w:ascii="Cambria" w:hAnsi="Cambria"/>
          <w:sz w:val="20"/>
          <w:szCs w:val="20"/>
        </w:rPr>
        <w:t xml:space="preserve"> he</w:t>
      </w:r>
      <w:r w:rsidR="00F379E0" w:rsidRPr="00CF5DAB">
        <w:rPr>
          <w:rFonts w:ascii="Cambria" w:hAnsi="Cambria"/>
          <w:sz w:val="20"/>
          <w:szCs w:val="20"/>
        </w:rPr>
        <w:t xml:space="preserve"> </w:t>
      </w:r>
      <w:r>
        <w:rPr>
          <w:rFonts w:ascii="Cambria" w:hAnsi="Cambria"/>
          <w:sz w:val="20"/>
          <w:szCs w:val="20"/>
        </w:rPr>
        <w:t>was deprived of liberty since February</w:t>
      </w:r>
      <w:r w:rsidR="00F379E0" w:rsidRPr="00CF5DAB">
        <w:rPr>
          <w:rFonts w:ascii="Cambria" w:hAnsi="Cambria"/>
          <w:sz w:val="20"/>
          <w:szCs w:val="20"/>
        </w:rPr>
        <w:t xml:space="preserve"> 28</w:t>
      </w:r>
      <w:r w:rsidRPr="00C0041F">
        <w:rPr>
          <w:rFonts w:ascii="Cambria" w:hAnsi="Cambria"/>
          <w:sz w:val="20"/>
          <w:szCs w:val="20"/>
          <w:vertAlign w:val="superscript"/>
        </w:rPr>
        <w:t>th</w:t>
      </w:r>
      <w:r>
        <w:rPr>
          <w:rFonts w:ascii="Cambria" w:hAnsi="Cambria"/>
          <w:sz w:val="20"/>
          <w:szCs w:val="20"/>
        </w:rPr>
        <w:t xml:space="preserve"> </w:t>
      </w:r>
      <w:r w:rsidR="00F379E0" w:rsidRPr="00CF5DAB">
        <w:rPr>
          <w:rFonts w:ascii="Cambria" w:hAnsi="Cambria"/>
          <w:sz w:val="20"/>
          <w:szCs w:val="20"/>
        </w:rPr>
        <w:t xml:space="preserve">2004 </w:t>
      </w:r>
      <w:r>
        <w:rPr>
          <w:rFonts w:ascii="Cambria" w:hAnsi="Cambria"/>
          <w:sz w:val="20"/>
          <w:szCs w:val="20"/>
        </w:rPr>
        <w:t xml:space="preserve">until December </w:t>
      </w:r>
      <w:r w:rsidR="00F379E0" w:rsidRPr="00CF5DAB">
        <w:rPr>
          <w:rFonts w:ascii="Cambria" w:hAnsi="Cambria"/>
          <w:sz w:val="20"/>
          <w:szCs w:val="20"/>
        </w:rPr>
        <w:t>5</w:t>
      </w:r>
      <w:r w:rsidRPr="00C0041F">
        <w:rPr>
          <w:rFonts w:ascii="Cambria" w:hAnsi="Cambria"/>
          <w:sz w:val="20"/>
          <w:szCs w:val="20"/>
          <w:vertAlign w:val="superscript"/>
        </w:rPr>
        <w:t>th</w:t>
      </w:r>
      <w:r>
        <w:rPr>
          <w:rFonts w:ascii="Cambria" w:hAnsi="Cambria"/>
          <w:sz w:val="20"/>
          <w:szCs w:val="20"/>
        </w:rPr>
        <w:t xml:space="preserve"> </w:t>
      </w:r>
      <w:r w:rsidR="00F379E0" w:rsidRPr="00CF5DAB">
        <w:rPr>
          <w:rFonts w:ascii="Cambria" w:hAnsi="Cambria"/>
          <w:sz w:val="20"/>
          <w:szCs w:val="20"/>
        </w:rPr>
        <w:t xml:space="preserve">2006 </w:t>
      </w:r>
      <w:r>
        <w:rPr>
          <w:rFonts w:ascii="Cambria" w:hAnsi="Cambria"/>
          <w:sz w:val="20"/>
          <w:szCs w:val="20"/>
        </w:rPr>
        <w:t>under the</w:t>
      </w:r>
      <w:r w:rsidR="00F379E0" w:rsidRPr="00CF5DAB">
        <w:rPr>
          <w:rFonts w:ascii="Cambria" w:hAnsi="Cambria"/>
          <w:sz w:val="20"/>
          <w:szCs w:val="20"/>
        </w:rPr>
        <w:t xml:space="preserve"> r</w:t>
      </w:r>
      <w:r>
        <w:rPr>
          <w:rFonts w:ascii="Cambria" w:hAnsi="Cambria"/>
          <w:sz w:val="20"/>
          <w:szCs w:val="20"/>
        </w:rPr>
        <w:t>e</w:t>
      </w:r>
      <w:r w:rsidR="00F379E0" w:rsidRPr="00CF5DAB">
        <w:rPr>
          <w:rFonts w:ascii="Cambria" w:hAnsi="Cambria"/>
          <w:sz w:val="20"/>
          <w:szCs w:val="20"/>
        </w:rPr>
        <w:t xml:space="preserve">gime </w:t>
      </w:r>
      <w:r>
        <w:rPr>
          <w:rFonts w:ascii="Cambria" w:hAnsi="Cambria"/>
          <w:sz w:val="20"/>
          <w:szCs w:val="20"/>
        </w:rPr>
        <w:t xml:space="preserve">of </w:t>
      </w:r>
      <w:r w:rsidRPr="00CF5DAB">
        <w:rPr>
          <w:rFonts w:ascii="Cambria" w:hAnsi="Cambria"/>
          <w:sz w:val="20"/>
          <w:szCs w:val="20"/>
        </w:rPr>
        <w:t xml:space="preserve">provisional </w:t>
      </w:r>
      <w:r>
        <w:rPr>
          <w:rFonts w:ascii="Cambria" w:hAnsi="Cambria"/>
          <w:sz w:val="20"/>
          <w:szCs w:val="20"/>
        </w:rPr>
        <w:t>arrest</w:t>
      </w:r>
      <w:r w:rsidR="00F379E0" w:rsidRPr="00CF5DAB">
        <w:rPr>
          <w:rFonts w:ascii="Cambria" w:hAnsi="Cambria"/>
          <w:sz w:val="20"/>
          <w:szCs w:val="20"/>
        </w:rPr>
        <w:t xml:space="preserve">. </w:t>
      </w:r>
      <w:r>
        <w:rPr>
          <w:rFonts w:ascii="Cambria" w:hAnsi="Cambria"/>
          <w:sz w:val="20"/>
          <w:szCs w:val="20"/>
        </w:rPr>
        <w:t>He points out that the</w:t>
      </w:r>
      <w:r w:rsidR="00F379E0" w:rsidRPr="00CF5DAB">
        <w:rPr>
          <w:rFonts w:ascii="Cambria" w:hAnsi="Cambria"/>
          <w:sz w:val="20"/>
          <w:szCs w:val="20"/>
        </w:rPr>
        <w:t xml:space="preserve"> 33 </w:t>
      </w:r>
      <w:r>
        <w:rPr>
          <w:rFonts w:ascii="Cambria" w:hAnsi="Cambria"/>
          <w:sz w:val="20"/>
          <w:szCs w:val="20"/>
        </w:rPr>
        <w:t>total months of provisional arrest</w:t>
      </w:r>
      <w:r w:rsidR="00F379E0" w:rsidRPr="00CF5DAB">
        <w:rPr>
          <w:rFonts w:ascii="Cambria" w:hAnsi="Cambria"/>
          <w:sz w:val="20"/>
          <w:szCs w:val="20"/>
        </w:rPr>
        <w:t xml:space="preserve"> exce</w:t>
      </w:r>
      <w:r>
        <w:rPr>
          <w:rFonts w:ascii="Cambria" w:hAnsi="Cambria"/>
          <w:sz w:val="20"/>
          <w:szCs w:val="20"/>
        </w:rPr>
        <w:t>eded</w:t>
      </w:r>
      <w:r w:rsidR="00F379E0" w:rsidRPr="00CF5DAB">
        <w:rPr>
          <w:rFonts w:ascii="Cambria" w:hAnsi="Cambria"/>
          <w:sz w:val="20"/>
          <w:szCs w:val="20"/>
        </w:rPr>
        <w:t xml:space="preserve"> </w:t>
      </w:r>
      <w:r>
        <w:rPr>
          <w:rFonts w:ascii="Cambria" w:hAnsi="Cambria"/>
          <w:sz w:val="20"/>
          <w:szCs w:val="20"/>
        </w:rPr>
        <w:t>the maximum limit of</w:t>
      </w:r>
      <w:r w:rsidR="00F379E0" w:rsidRPr="00CF5DAB">
        <w:rPr>
          <w:rFonts w:ascii="Cambria" w:hAnsi="Cambria"/>
          <w:sz w:val="20"/>
          <w:szCs w:val="20"/>
        </w:rPr>
        <w:t xml:space="preserve"> 18 </w:t>
      </w:r>
      <w:r>
        <w:rPr>
          <w:rFonts w:ascii="Cambria" w:hAnsi="Cambria"/>
          <w:sz w:val="20"/>
          <w:szCs w:val="20"/>
        </w:rPr>
        <w:t>months</w:t>
      </w:r>
      <w:r w:rsidR="00F379E0" w:rsidRPr="00CF5DAB">
        <w:rPr>
          <w:rFonts w:ascii="Cambria" w:hAnsi="Cambria"/>
          <w:sz w:val="20"/>
          <w:szCs w:val="20"/>
        </w:rPr>
        <w:t xml:space="preserve"> </w:t>
      </w:r>
      <w:r>
        <w:rPr>
          <w:rFonts w:ascii="Cambria" w:hAnsi="Cambria"/>
          <w:sz w:val="20"/>
          <w:szCs w:val="20"/>
        </w:rPr>
        <w:t>set forth in the</w:t>
      </w:r>
      <w:r w:rsidR="00F379E0" w:rsidRPr="00CF5DAB">
        <w:rPr>
          <w:rFonts w:ascii="Cambria" w:hAnsi="Cambria"/>
          <w:sz w:val="20"/>
          <w:szCs w:val="20"/>
        </w:rPr>
        <w:t xml:space="preserve"> Código Procesal Penal</w:t>
      </w:r>
      <w:r>
        <w:rPr>
          <w:rFonts w:ascii="Cambria" w:hAnsi="Cambria"/>
          <w:sz w:val="20"/>
          <w:szCs w:val="20"/>
        </w:rPr>
        <w:t xml:space="preserve"> [Criminal Proceeding Code]</w:t>
      </w:r>
      <w:r w:rsidR="00F379E0" w:rsidRPr="00CF5DAB">
        <w:rPr>
          <w:rFonts w:ascii="Cambria" w:hAnsi="Cambria"/>
          <w:sz w:val="20"/>
          <w:szCs w:val="20"/>
        </w:rPr>
        <w:t xml:space="preserve">, </w:t>
      </w:r>
      <w:r>
        <w:rPr>
          <w:rFonts w:ascii="Cambria" w:hAnsi="Cambria"/>
          <w:sz w:val="20"/>
          <w:szCs w:val="20"/>
        </w:rPr>
        <w:t>as well as the 30-month</w:t>
      </w:r>
      <w:r w:rsidR="00F379E0" w:rsidRPr="00CF5DAB">
        <w:rPr>
          <w:rFonts w:ascii="Cambria" w:hAnsi="Cambria"/>
          <w:sz w:val="20"/>
          <w:szCs w:val="20"/>
        </w:rPr>
        <w:t xml:space="preserve"> </w:t>
      </w:r>
      <w:r>
        <w:rPr>
          <w:rFonts w:ascii="Cambria" w:hAnsi="Cambria"/>
          <w:sz w:val="20"/>
          <w:szCs w:val="20"/>
        </w:rPr>
        <w:t>imprisonment penalty he finally</w:t>
      </w:r>
      <w:r w:rsidR="00F379E0" w:rsidRPr="00CF5DAB">
        <w:rPr>
          <w:rFonts w:ascii="Cambria" w:hAnsi="Cambria"/>
          <w:sz w:val="20"/>
          <w:szCs w:val="20"/>
        </w:rPr>
        <w:t xml:space="preserve"> </w:t>
      </w:r>
      <w:r w:rsidR="00863B50">
        <w:rPr>
          <w:rFonts w:ascii="Cambria" w:hAnsi="Cambria"/>
          <w:sz w:val="20"/>
          <w:szCs w:val="20"/>
        </w:rPr>
        <w:t>received</w:t>
      </w:r>
      <w:r w:rsidR="00F379E0" w:rsidRPr="00CF5DAB">
        <w:rPr>
          <w:rFonts w:ascii="Cambria" w:hAnsi="Cambria"/>
          <w:sz w:val="20"/>
          <w:szCs w:val="20"/>
        </w:rPr>
        <w:t xml:space="preserve">. </w:t>
      </w:r>
      <w:r w:rsidR="00863B50">
        <w:rPr>
          <w:rFonts w:ascii="Cambria" w:hAnsi="Cambria"/>
          <w:sz w:val="20"/>
          <w:szCs w:val="20"/>
        </w:rPr>
        <w:t xml:space="preserve">He presented a request for </w:t>
      </w:r>
      <w:r w:rsidR="00AA68D7">
        <w:rPr>
          <w:rFonts w:ascii="Cambria" w:hAnsi="Cambria"/>
          <w:sz w:val="20"/>
          <w:szCs w:val="20"/>
        </w:rPr>
        <w:t>liberty</w:t>
      </w:r>
      <w:r w:rsidR="00F379E0" w:rsidRPr="00CF5DAB">
        <w:rPr>
          <w:rFonts w:ascii="Cambria" w:hAnsi="Cambria"/>
          <w:sz w:val="20"/>
          <w:szCs w:val="20"/>
        </w:rPr>
        <w:t xml:space="preserve"> </w:t>
      </w:r>
      <w:r w:rsidR="00863B50">
        <w:rPr>
          <w:rFonts w:ascii="Cambria" w:hAnsi="Cambria"/>
          <w:sz w:val="20"/>
          <w:szCs w:val="20"/>
        </w:rPr>
        <w:t>for having transpired the</w:t>
      </w:r>
      <w:r w:rsidR="00A41888">
        <w:rPr>
          <w:rFonts w:ascii="Cambria" w:hAnsi="Cambria"/>
          <w:sz w:val="20"/>
          <w:szCs w:val="20"/>
        </w:rPr>
        <w:t xml:space="preserve"> maximum</w:t>
      </w:r>
      <w:r w:rsidR="00863B50">
        <w:rPr>
          <w:rFonts w:ascii="Cambria" w:hAnsi="Cambria"/>
          <w:sz w:val="20"/>
          <w:szCs w:val="20"/>
        </w:rPr>
        <w:t xml:space="preserve"> legal detention timeframe</w:t>
      </w:r>
      <w:r w:rsidR="00F379E0" w:rsidRPr="00CF5DAB">
        <w:rPr>
          <w:rFonts w:ascii="Cambria" w:hAnsi="Cambria"/>
          <w:sz w:val="20"/>
          <w:szCs w:val="20"/>
        </w:rPr>
        <w:t xml:space="preserve">, </w:t>
      </w:r>
      <w:r w:rsidR="00863B50">
        <w:rPr>
          <w:rFonts w:ascii="Cambria" w:hAnsi="Cambria"/>
          <w:sz w:val="20"/>
          <w:szCs w:val="20"/>
        </w:rPr>
        <w:t>which was dismissed based on the complexity of the cause</w:t>
      </w:r>
      <w:r w:rsidR="00F379E0" w:rsidRPr="00CF5DAB">
        <w:rPr>
          <w:rFonts w:ascii="Cambria" w:hAnsi="Cambria"/>
          <w:sz w:val="20"/>
          <w:szCs w:val="20"/>
        </w:rPr>
        <w:t>,</w:t>
      </w:r>
      <w:r w:rsidR="00A41888">
        <w:rPr>
          <w:rFonts w:ascii="Cambria" w:hAnsi="Cambria"/>
          <w:sz w:val="20"/>
          <w:szCs w:val="20"/>
        </w:rPr>
        <w:t xml:space="preserve"> because of</w:t>
      </w:r>
      <w:r w:rsidR="00F379E0" w:rsidRPr="00CF5DAB">
        <w:rPr>
          <w:rFonts w:ascii="Cambria" w:hAnsi="Cambria"/>
          <w:sz w:val="20"/>
          <w:szCs w:val="20"/>
        </w:rPr>
        <w:t xml:space="preserve"> </w:t>
      </w:r>
      <w:r w:rsidR="00863B50">
        <w:rPr>
          <w:rFonts w:ascii="Cambria" w:hAnsi="Cambria"/>
          <w:sz w:val="20"/>
          <w:szCs w:val="20"/>
        </w:rPr>
        <w:t xml:space="preserve">which </w:t>
      </w:r>
      <w:r w:rsidR="00A41888">
        <w:rPr>
          <w:rFonts w:ascii="Cambria" w:hAnsi="Cambria"/>
          <w:sz w:val="20"/>
          <w:szCs w:val="20"/>
        </w:rPr>
        <w:t xml:space="preserve"> </w:t>
      </w:r>
      <w:r w:rsidR="00863B50">
        <w:rPr>
          <w:rFonts w:ascii="Cambria" w:hAnsi="Cambria"/>
          <w:sz w:val="20"/>
          <w:szCs w:val="20"/>
        </w:rPr>
        <w:t>the maximum applicable detention was 36 months</w:t>
      </w:r>
      <w:r w:rsidR="00F379E0" w:rsidRPr="00CF5DAB">
        <w:rPr>
          <w:rFonts w:ascii="Cambria" w:hAnsi="Cambria"/>
          <w:sz w:val="20"/>
          <w:szCs w:val="20"/>
        </w:rPr>
        <w:t xml:space="preserve">. </w:t>
      </w:r>
      <w:r w:rsidR="00863B50">
        <w:rPr>
          <w:rFonts w:ascii="Cambria" w:hAnsi="Cambria"/>
          <w:sz w:val="20"/>
          <w:szCs w:val="20"/>
        </w:rPr>
        <w:t>A nullity petition was filed against that decision</w:t>
      </w:r>
      <w:r w:rsidR="00F379E0" w:rsidRPr="00CF5DAB">
        <w:rPr>
          <w:rFonts w:ascii="Cambria" w:hAnsi="Cambria"/>
          <w:sz w:val="20"/>
          <w:szCs w:val="20"/>
        </w:rPr>
        <w:t xml:space="preserve">, </w:t>
      </w:r>
      <w:r w:rsidR="00A41888">
        <w:rPr>
          <w:rFonts w:ascii="Cambria" w:hAnsi="Cambria"/>
          <w:sz w:val="20"/>
          <w:szCs w:val="20"/>
        </w:rPr>
        <w:t>and</w:t>
      </w:r>
      <w:r w:rsidR="00863B50">
        <w:rPr>
          <w:rFonts w:ascii="Cambria" w:hAnsi="Cambria"/>
          <w:sz w:val="20"/>
          <w:szCs w:val="20"/>
        </w:rPr>
        <w:t xml:space="preserve"> the</w:t>
      </w:r>
      <w:r w:rsidR="00F379E0" w:rsidRPr="00CF5DAB">
        <w:rPr>
          <w:rFonts w:ascii="Cambria" w:hAnsi="Cambria"/>
          <w:sz w:val="20"/>
          <w:szCs w:val="20"/>
        </w:rPr>
        <w:t xml:space="preserve"> Segunda Sala Penal Transitoria </w:t>
      </w:r>
      <w:r w:rsidR="00863B50">
        <w:rPr>
          <w:rFonts w:ascii="Cambria" w:hAnsi="Cambria"/>
          <w:sz w:val="20"/>
          <w:szCs w:val="20"/>
        </w:rPr>
        <w:t xml:space="preserve">[Second </w:t>
      </w:r>
      <w:r w:rsidR="00863B50">
        <w:rPr>
          <w:rFonts w:ascii="Cambria" w:hAnsi="Cambria"/>
          <w:sz w:val="20"/>
          <w:szCs w:val="20"/>
        </w:rPr>
        <w:lastRenderedPageBreak/>
        <w:t xml:space="preserve">Transitory Penal Room] </w:t>
      </w:r>
      <w:r w:rsidR="00F379E0" w:rsidRPr="00CF5DAB">
        <w:rPr>
          <w:rFonts w:ascii="Cambria" w:hAnsi="Cambria"/>
          <w:sz w:val="20"/>
          <w:szCs w:val="20"/>
        </w:rPr>
        <w:t>decid</w:t>
      </w:r>
      <w:r w:rsidR="00863B50">
        <w:rPr>
          <w:rFonts w:ascii="Cambria" w:hAnsi="Cambria"/>
          <w:sz w:val="20"/>
          <w:szCs w:val="20"/>
        </w:rPr>
        <w:t>ed</w:t>
      </w:r>
      <w:r w:rsidR="00F379E0" w:rsidRPr="00CF5DAB">
        <w:rPr>
          <w:rFonts w:ascii="Cambria" w:hAnsi="Cambria"/>
          <w:sz w:val="20"/>
          <w:szCs w:val="20"/>
        </w:rPr>
        <w:t xml:space="preserve"> </w:t>
      </w:r>
      <w:r w:rsidR="00863B50">
        <w:rPr>
          <w:rFonts w:ascii="Cambria" w:hAnsi="Cambria"/>
          <w:sz w:val="20"/>
          <w:szCs w:val="20"/>
        </w:rPr>
        <w:t>on November</w:t>
      </w:r>
      <w:r w:rsidR="00F379E0" w:rsidRPr="00CF5DAB">
        <w:rPr>
          <w:rFonts w:ascii="Cambria" w:hAnsi="Cambria"/>
          <w:sz w:val="20"/>
          <w:szCs w:val="20"/>
        </w:rPr>
        <w:t xml:space="preserve"> 14</w:t>
      </w:r>
      <w:r w:rsidR="00863B50" w:rsidRPr="00863B50">
        <w:rPr>
          <w:rFonts w:ascii="Cambria" w:hAnsi="Cambria"/>
          <w:sz w:val="20"/>
          <w:szCs w:val="20"/>
          <w:vertAlign w:val="superscript"/>
        </w:rPr>
        <w:t>th</w:t>
      </w:r>
      <w:r w:rsidR="00863B50">
        <w:rPr>
          <w:rFonts w:ascii="Cambria" w:hAnsi="Cambria"/>
          <w:sz w:val="20"/>
          <w:szCs w:val="20"/>
        </w:rPr>
        <w:t xml:space="preserve"> </w:t>
      </w:r>
      <w:r w:rsidR="00F379E0" w:rsidRPr="00CF5DAB">
        <w:rPr>
          <w:rFonts w:ascii="Cambria" w:hAnsi="Cambria"/>
          <w:sz w:val="20"/>
          <w:szCs w:val="20"/>
        </w:rPr>
        <w:t xml:space="preserve">2006 </w:t>
      </w:r>
      <w:r w:rsidR="00A41888">
        <w:rPr>
          <w:rFonts w:ascii="Cambria" w:hAnsi="Cambria"/>
          <w:sz w:val="20"/>
          <w:szCs w:val="20"/>
        </w:rPr>
        <w:t>to order his release after</w:t>
      </w:r>
      <w:r w:rsidR="00104FBB">
        <w:rPr>
          <w:rFonts w:ascii="Cambria" w:hAnsi="Cambria"/>
          <w:sz w:val="20"/>
          <w:szCs w:val="20"/>
        </w:rPr>
        <w:t xml:space="preserve"> considering</w:t>
      </w:r>
      <w:r w:rsidR="00F379E0" w:rsidRPr="00CF5DAB">
        <w:rPr>
          <w:rFonts w:ascii="Cambria" w:hAnsi="Cambria"/>
          <w:sz w:val="20"/>
          <w:szCs w:val="20"/>
        </w:rPr>
        <w:t xml:space="preserve"> </w:t>
      </w:r>
      <w:r w:rsidR="00104FBB">
        <w:rPr>
          <w:rFonts w:ascii="Cambria" w:hAnsi="Cambria"/>
          <w:sz w:val="20"/>
          <w:szCs w:val="20"/>
        </w:rPr>
        <w:t>noncompliance of the causes for complexity</w:t>
      </w:r>
      <w:r w:rsidR="00F379E0" w:rsidRPr="00CF5DAB">
        <w:rPr>
          <w:rFonts w:ascii="Cambria" w:hAnsi="Cambria"/>
          <w:sz w:val="20"/>
          <w:szCs w:val="20"/>
        </w:rPr>
        <w:t xml:space="preserve"> </w:t>
      </w:r>
      <w:r w:rsidR="00104FBB">
        <w:rPr>
          <w:rFonts w:ascii="Cambria" w:hAnsi="Cambria"/>
          <w:sz w:val="20"/>
          <w:szCs w:val="20"/>
        </w:rPr>
        <w:t>as to duplicate the maximum deadline of preventive imprisonment</w:t>
      </w:r>
      <w:r w:rsidR="00F379E0" w:rsidRPr="00CF5DAB">
        <w:rPr>
          <w:rFonts w:ascii="Cambria" w:hAnsi="Cambria"/>
          <w:sz w:val="20"/>
          <w:szCs w:val="20"/>
        </w:rPr>
        <w:t xml:space="preserve">. </w:t>
      </w:r>
      <w:r w:rsidR="00104FBB">
        <w:rPr>
          <w:rFonts w:ascii="Cambria" w:hAnsi="Cambria"/>
          <w:sz w:val="20"/>
          <w:szCs w:val="20"/>
        </w:rPr>
        <w:t>The</w:t>
      </w:r>
      <w:r w:rsidR="00F379E0" w:rsidRPr="00CF5DAB">
        <w:rPr>
          <w:rFonts w:ascii="Cambria" w:hAnsi="Cambria"/>
          <w:sz w:val="20"/>
          <w:szCs w:val="20"/>
        </w:rPr>
        <w:t xml:space="preserve"> </w:t>
      </w:r>
      <w:r w:rsidR="00104FBB" w:rsidRPr="00CF5DAB">
        <w:rPr>
          <w:rFonts w:ascii="Cambria" w:hAnsi="Cambria"/>
          <w:sz w:val="20"/>
          <w:szCs w:val="20"/>
        </w:rPr>
        <w:t>documentation</w:t>
      </w:r>
      <w:r w:rsidR="00F379E0" w:rsidRPr="00CF5DAB">
        <w:rPr>
          <w:rFonts w:ascii="Cambria" w:hAnsi="Cambria"/>
          <w:sz w:val="20"/>
          <w:szCs w:val="20"/>
        </w:rPr>
        <w:t xml:space="preserve"> </w:t>
      </w:r>
      <w:r w:rsidR="00104FBB">
        <w:rPr>
          <w:rFonts w:ascii="Cambria" w:hAnsi="Cambria"/>
          <w:sz w:val="20"/>
          <w:szCs w:val="20"/>
        </w:rPr>
        <w:t>provided</w:t>
      </w:r>
      <w:r w:rsidR="00F379E0" w:rsidRPr="00CF5DAB">
        <w:rPr>
          <w:rFonts w:ascii="Cambria" w:hAnsi="Cambria"/>
          <w:sz w:val="20"/>
          <w:szCs w:val="20"/>
        </w:rPr>
        <w:t xml:space="preserve"> </w:t>
      </w:r>
      <w:r w:rsidR="00104FBB">
        <w:rPr>
          <w:rFonts w:ascii="Cambria" w:hAnsi="Cambria"/>
          <w:sz w:val="20"/>
          <w:szCs w:val="20"/>
        </w:rPr>
        <w:t>also indicates that the</w:t>
      </w:r>
      <w:r w:rsidR="00F379E0" w:rsidRPr="00CF5DAB">
        <w:rPr>
          <w:rFonts w:ascii="Cambria" w:hAnsi="Cambria"/>
          <w:sz w:val="20"/>
          <w:szCs w:val="20"/>
        </w:rPr>
        <w:t xml:space="preserve"> 30</w:t>
      </w:r>
      <w:r w:rsidR="00F54915">
        <w:rPr>
          <w:rFonts w:ascii="Cambria" w:hAnsi="Cambria"/>
          <w:sz w:val="20"/>
          <w:szCs w:val="20"/>
        </w:rPr>
        <w:t>-month penalty was declared f</w:t>
      </w:r>
      <w:r w:rsidR="00104FBB">
        <w:rPr>
          <w:rFonts w:ascii="Cambria" w:hAnsi="Cambria"/>
          <w:sz w:val="20"/>
          <w:szCs w:val="20"/>
        </w:rPr>
        <w:t>ully served given the time he remained in preventive imprisonment</w:t>
      </w:r>
      <w:r w:rsidR="00F379E0" w:rsidRPr="00CF5DAB">
        <w:rPr>
          <w:rFonts w:ascii="Cambria" w:hAnsi="Cambria"/>
          <w:sz w:val="20"/>
          <w:szCs w:val="20"/>
        </w:rPr>
        <w:t xml:space="preserve">. </w:t>
      </w:r>
      <w:r w:rsidR="00104FBB">
        <w:rPr>
          <w:rFonts w:ascii="Cambria" w:hAnsi="Cambria"/>
          <w:sz w:val="20"/>
          <w:szCs w:val="20"/>
        </w:rPr>
        <w:t xml:space="preserve">The </w:t>
      </w:r>
      <w:r w:rsidR="00E91A69">
        <w:rPr>
          <w:rFonts w:ascii="Cambria" w:hAnsi="Cambria"/>
          <w:sz w:val="20"/>
          <w:szCs w:val="20"/>
        </w:rPr>
        <w:t>petitioner</w:t>
      </w:r>
      <w:r w:rsidR="00104FBB">
        <w:rPr>
          <w:rFonts w:ascii="Cambria" w:hAnsi="Cambria"/>
          <w:sz w:val="20"/>
          <w:szCs w:val="20"/>
        </w:rPr>
        <w:t xml:space="preserve"> claims that during the preventive arrest</w:t>
      </w:r>
      <w:r w:rsidR="00F379E0" w:rsidRPr="00CF5DAB">
        <w:rPr>
          <w:rFonts w:ascii="Cambria" w:hAnsi="Cambria"/>
          <w:sz w:val="20"/>
          <w:szCs w:val="20"/>
        </w:rPr>
        <w:t xml:space="preserve"> </w:t>
      </w:r>
      <w:r w:rsidR="00104FBB">
        <w:rPr>
          <w:rFonts w:ascii="Cambria" w:hAnsi="Cambria"/>
          <w:sz w:val="20"/>
          <w:szCs w:val="20"/>
        </w:rPr>
        <w:t>his health was seriously affected</w:t>
      </w:r>
      <w:r w:rsidR="00F379E0" w:rsidRPr="00CF5DAB">
        <w:rPr>
          <w:rFonts w:ascii="Cambria" w:hAnsi="Cambria"/>
          <w:sz w:val="20"/>
          <w:szCs w:val="20"/>
        </w:rPr>
        <w:t xml:space="preserve">, </w:t>
      </w:r>
      <w:r w:rsidR="00104FBB">
        <w:rPr>
          <w:rFonts w:ascii="Cambria" w:hAnsi="Cambria"/>
          <w:sz w:val="20"/>
          <w:szCs w:val="20"/>
        </w:rPr>
        <w:t>and that did not receive due guarantees</w:t>
      </w:r>
      <w:r w:rsidR="00F379E0" w:rsidRPr="00CF5DAB">
        <w:rPr>
          <w:rFonts w:ascii="Cambria" w:hAnsi="Cambria"/>
          <w:sz w:val="20"/>
          <w:szCs w:val="20"/>
        </w:rPr>
        <w:t xml:space="preserve"> </w:t>
      </w:r>
      <w:r w:rsidR="00104FBB">
        <w:rPr>
          <w:rFonts w:ascii="Cambria" w:hAnsi="Cambria"/>
          <w:sz w:val="20"/>
          <w:szCs w:val="20"/>
        </w:rPr>
        <w:t>for his health since penitentiary</w:t>
      </w:r>
      <w:r w:rsidR="00F54915">
        <w:rPr>
          <w:rFonts w:ascii="Cambria" w:hAnsi="Cambria"/>
          <w:sz w:val="20"/>
          <w:szCs w:val="20"/>
        </w:rPr>
        <w:t xml:space="preserve"> authorities </w:t>
      </w:r>
      <w:r w:rsidR="00104FBB">
        <w:rPr>
          <w:rFonts w:ascii="Cambria" w:hAnsi="Cambria"/>
          <w:sz w:val="20"/>
          <w:szCs w:val="20"/>
        </w:rPr>
        <w:t>were pressured by the media</w:t>
      </w:r>
      <w:r w:rsidR="00F379E0" w:rsidRPr="00CF5DAB">
        <w:rPr>
          <w:rFonts w:ascii="Cambria" w:hAnsi="Cambria"/>
          <w:sz w:val="20"/>
          <w:szCs w:val="20"/>
        </w:rPr>
        <w:t xml:space="preserve"> </w:t>
      </w:r>
      <w:r w:rsidR="00104FBB">
        <w:rPr>
          <w:rFonts w:ascii="Cambria" w:hAnsi="Cambria"/>
          <w:sz w:val="20"/>
          <w:szCs w:val="20"/>
        </w:rPr>
        <w:t xml:space="preserve">that labeled his situation </w:t>
      </w:r>
      <w:r w:rsidR="00F379E0" w:rsidRPr="00CF5DAB">
        <w:rPr>
          <w:rFonts w:ascii="Cambria" w:hAnsi="Cambria"/>
          <w:sz w:val="20"/>
          <w:szCs w:val="20"/>
        </w:rPr>
        <w:t>a</w:t>
      </w:r>
      <w:r w:rsidR="00104FBB">
        <w:rPr>
          <w:rFonts w:ascii="Cambria" w:hAnsi="Cambria"/>
          <w:sz w:val="20"/>
          <w:szCs w:val="20"/>
        </w:rPr>
        <w:t>s a</w:t>
      </w:r>
      <w:r w:rsidR="00F379E0" w:rsidRPr="00CF5DAB">
        <w:rPr>
          <w:rFonts w:ascii="Cambria" w:hAnsi="Cambria"/>
          <w:sz w:val="20"/>
          <w:szCs w:val="20"/>
        </w:rPr>
        <w:t xml:space="preserve"> “fals</w:t>
      </w:r>
      <w:r w:rsidR="00104FBB">
        <w:rPr>
          <w:rFonts w:ascii="Cambria" w:hAnsi="Cambria"/>
          <w:sz w:val="20"/>
          <w:szCs w:val="20"/>
        </w:rPr>
        <w:t>e</w:t>
      </w:r>
      <w:r w:rsidR="00F379E0" w:rsidRPr="00CF5DAB">
        <w:rPr>
          <w:rFonts w:ascii="Cambria" w:hAnsi="Cambria"/>
          <w:sz w:val="20"/>
          <w:szCs w:val="20"/>
        </w:rPr>
        <w:t xml:space="preserve"> </w:t>
      </w:r>
      <w:r w:rsidR="00104FBB">
        <w:rPr>
          <w:rFonts w:ascii="Cambria" w:hAnsi="Cambria"/>
          <w:sz w:val="20"/>
          <w:szCs w:val="20"/>
        </w:rPr>
        <w:t>disease</w:t>
      </w:r>
      <w:r w:rsidR="00F379E0" w:rsidRPr="00CF5DAB">
        <w:rPr>
          <w:rFonts w:ascii="Cambria" w:hAnsi="Cambria"/>
          <w:sz w:val="20"/>
          <w:szCs w:val="20"/>
        </w:rPr>
        <w:t>”.</w:t>
      </w:r>
    </w:p>
    <w:p w14:paraId="53BF091A" w14:textId="159B224E" w:rsidR="00F379E0" w:rsidRPr="00CF5DAB" w:rsidRDefault="00767E5E"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The </w:t>
      </w:r>
      <w:r w:rsidR="00E91A69">
        <w:rPr>
          <w:rFonts w:ascii="Cambria" w:hAnsi="Cambria"/>
          <w:sz w:val="20"/>
          <w:szCs w:val="20"/>
        </w:rPr>
        <w:t>petitioner</w:t>
      </w:r>
      <w:r>
        <w:rPr>
          <w:rFonts w:ascii="Cambria" w:hAnsi="Cambria"/>
          <w:sz w:val="20"/>
          <w:szCs w:val="20"/>
        </w:rPr>
        <w:t xml:space="preserve"> adds that in the recording that</w:t>
      </w:r>
      <w:r w:rsidR="00F379E0" w:rsidRPr="00CF5DAB">
        <w:rPr>
          <w:rFonts w:ascii="Cambria" w:hAnsi="Cambria"/>
          <w:sz w:val="20"/>
          <w:szCs w:val="20"/>
        </w:rPr>
        <w:t xml:space="preserve"> </w:t>
      </w:r>
      <w:r>
        <w:rPr>
          <w:rFonts w:ascii="Cambria" w:hAnsi="Cambria"/>
          <w:sz w:val="20"/>
          <w:szCs w:val="20"/>
        </w:rPr>
        <w:t>supposedly incriminated him</w:t>
      </w:r>
      <w:r w:rsidR="00F379E0" w:rsidRPr="00CF5DAB">
        <w:rPr>
          <w:rFonts w:ascii="Cambria" w:hAnsi="Cambria"/>
          <w:sz w:val="20"/>
          <w:szCs w:val="20"/>
        </w:rPr>
        <w:t xml:space="preserve"> </w:t>
      </w:r>
      <w:r>
        <w:rPr>
          <w:rFonts w:ascii="Cambria" w:hAnsi="Cambria"/>
          <w:sz w:val="20"/>
          <w:szCs w:val="20"/>
        </w:rPr>
        <w:t>t</w:t>
      </w:r>
      <w:r w:rsidR="00F54915">
        <w:rPr>
          <w:rFonts w:ascii="Cambria" w:hAnsi="Cambria"/>
          <w:sz w:val="20"/>
          <w:szCs w:val="20"/>
        </w:rPr>
        <w:t>he</w:t>
      </w:r>
      <w:r>
        <w:rPr>
          <w:rFonts w:ascii="Cambria" w:hAnsi="Cambria"/>
          <w:sz w:val="20"/>
          <w:szCs w:val="20"/>
        </w:rPr>
        <w:t xml:space="preserve"> names of </w:t>
      </w:r>
      <w:r w:rsidR="00F54915">
        <w:rPr>
          <w:rFonts w:ascii="Cambria" w:hAnsi="Cambria"/>
          <w:sz w:val="20"/>
          <w:szCs w:val="20"/>
        </w:rPr>
        <w:t xml:space="preserve">two </w:t>
      </w:r>
      <w:r>
        <w:rPr>
          <w:rFonts w:ascii="Cambria" w:hAnsi="Cambria"/>
          <w:sz w:val="20"/>
          <w:szCs w:val="20"/>
        </w:rPr>
        <w:t xml:space="preserve">women judges were mentioned whose decisions he </w:t>
      </w:r>
      <w:r w:rsidR="00F54915">
        <w:rPr>
          <w:rFonts w:ascii="Cambria" w:hAnsi="Cambria"/>
          <w:sz w:val="20"/>
          <w:szCs w:val="20"/>
        </w:rPr>
        <w:t>allegedly had</w:t>
      </w:r>
      <w:r>
        <w:rPr>
          <w:rFonts w:ascii="Cambria" w:hAnsi="Cambria"/>
          <w:sz w:val="20"/>
          <w:szCs w:val="20"/>
        </w:rPr>
        <w:t xml:space="preserve"> influenced</w:t>
      </w:r>
      <w:r w:rsidR="00F379E0" w:rsidRPr="00CF5DAB">
        <w:rPr>
          <w:rFonts w:ascii="Cambria" w:hAnsi="Cambria"/>
          <w:sz w:val="20"/>
          <w:szCs w:val="20"/>
        </w:rPr>
        <w:t xml:space="preserve">. </w:t>
      </w:r>
      <w:r w:rsidR="0098483B">
        <w:rPr>
          <w:rFonts w:ascii="Cambria" w:hAnsi="Cambria"/>
          <w:sz w:val="20"/>
          <w:szCs w:val="20"/>
        </w:rPr>
        <w:t>He poin</w:t>
      </w:r>
      <w:r w:rsidR="00F54915">
        <w:rPr>
          <w:rFonts w:ascii="Cambria" w:hAnsi="Cambria"/>
          <w:sz w:val="20"/>
          <w:szCs w:val="20"/>
        </w:rPr>
        <w:t>ts</w:t>
      </w:r>
      <w:r w:rsidR="0098483B">
        <w:rPr>
          <w:rFonts w:ascii="Cambria" w:hAnsi="Cambria"/>
          <w:sz w:val="20"/>
          <w:szCs w:val="20"/>
        </w:rPr>
        <w:t xml:space="preserve"> out that to the date of the process against him</w:t>
      </w:r>
      <w:r w:rsidR="00F379E0" w:rsidRPr="00CF5DAB">
        <w:rPr>
          <w:rFonts w:ascii="Cambria" w:hAnsi="Cambria"/>
          <w:sz w:val="20"/>
          <w:szCs w:val="20"/>
        </w:rPr>
        <w:t xml:space="preserve">, </w:t>
      </w:r>
      <w:r w:rsidR="0098483B">
        <w:rPr>
          <w:rFonts w:ascii="Cambria" w:hAnsi="Cambria"/>
          <w:sz w:val="20"/>
          <w:szCs w:val="20"/>
        </w:rPr>
        <w:t>such judges conformed the</w:t>
      </w:r>
      <w:r w:rsidR="00F379E0" w:rsidRPr="00CF5DAB">
        <w:rPr>
          <w:rFonts w:ascii="Cambria" w:hAnsi="Cambria"/>
          <w:sz w:val="20"/>
          <w:szCs w:val="20"/>
        </w:rPr>
        <w:t xml:space="preserve"> Primera Sala Penal Especial de la Corte Superior de Justicia </w:t>
      </w:r>
      <w:r w:rsidR="0098483B">
        <w:rPr>
          <w:rFonts w:ascii="Cambria" w:hAnsi="Cambria"/>
          <w:sz w:val="20"/>
          <w:szCs w:val="20"/>
        </w:rPr>
        <w:t>[First Special Penal Room of the Higher Court of Justice] of</w:t>
      </w:r>
      <w:r w:rsidR="00F379E0" w:rsidRPr="00CF5DAB">
        <w:rPr>
          <w:rFonts w:ascii="Cambria" w:hAnsi="Cambria"/>
          <w:sz w:val="20"/>
          <w:szCs w:val="20"/>
        </w:rPr>
        <w:t xml:space="preserve"> Lima </w:t>
      </w:r>
      <w:r w:rsidR="0098483B">
        <w:rPr>
          <w:rFonts w:ascii="Cambria" w:hAnsi="Cambria"/>
          <w:sz w:val="20"/>
          <w:szCs w:val="20"/>
        </w:rPr>
        <w:t>which had to know in appeal</w:t>
      </w:r>
      <w:r w:rsidR="00F379E0" w:rsidRPr="00CF5DAB">
        <w:rPr>
          <w:rFonts w:ascii="Cambria" w:hAnsi="Cambria"/>
          <w:sz w:val="20"/>
          <w:szCs w:val="20"/>
        </w:rPr>
        <w:t xml:space="preserve"> </w:t>
      </w:r>
      <w:r w:rsidR="0098483B">
        <w:rPr>
          <w:rFonts w:ascii="Cambria" w:hAnsi="Cambria"/>
          <w:sz w:val="20"/>
          <w:szCs w:val="20"/>
        </w:rPr>
        <w:t>the order of detention against him</w:t>
      </w:r>
      <w:r w:rsidR="00F379E0" w:rsidRPr="00CF5DAB">
        <w:rPr>
          <w:rFonts w:ascii="Cambria" w:hAnsi="Cambria"/>
          <w:sz w:val="20"/>
          <w:szCs w:val="20"/>
        </w:rPr>
        <w:t xml:space="preserve">, </w:t>
      </w:r>
      <w:r w:rsidR="0098483B">
        <w:rPr>
          <w:rFonts w:ascii="Cambria" w:hAnsi="Cambria"/>
          <w:sz w:val="20"/>
          <w:szCs w:val="20"/>
        </w:rPr>
        <w:t>as well as the successive requests for variation</w:t>
      </w:r>
      <w:r w:rsidR="00F379E0" w:rsidRPr="00CF5DAB">
        <w:rPr>
          <w:rFonts w:ascii="Cambria" w:hAnsi="Cambria"/>
          <w:sz w:val="20"/>
          <w:szCs w:val="20"/>
        </w:rPr>
        <w:t xml:space="preserve"> </w:t>
      </w:r>
      <w:r w:rsidR="0098483B">
        <w:rPr>
          <w:rFonts w:ascii="Cambria" w:hAnsi="Cambria"/>
          <w:sz w:val="20"/>
          <w:szCs w:val="20"/>
        </w:rPr>
        <w:t>of the detention order</w:t>
      </w:r>
      <w:r w:rsidR="00F379E0" w:rsidRPr="00CF5DAB">
        <w:rPr>
          <w:rFonts w:ascii="Cambria" w:hAnsi="Cambria"/>
          <w:sz w:val="20"/>
          <w:szCs w:val="20"/>
        </w:rPr>
        <w:t xml:space="preserve"> </w:t>
      </w:r>
      <w:r w:rsidR="0098483B">
        <w:rPr>
          <w:rFonts w:ascii="Cambria" w:hAnsi="Cambria"/>
          <w:sz w:val="20"/>
          <w:szCs w:val="20"/>
        </w:rPr>
        <w:t>proposed by his defense</w:t>
      </w:r>
      <w:r w:rsidR="00F379E0" w:rsidRPr="00CF5DAB">
        <w:rPr>
          <w:rFonts w:ascii="Cambria" w:hAnsi="Cambria"/>
          <w:sz w:val="20"/>
          <w:szCs w:val="20"/>
        </w:rPr>
        <w:t xml:space="preserve">. </w:t>
      </w:r>
      <w:r w:rsidR="0098483B">
        <w:rPr>
          <w:rFonts w:ascii="Cambria" w:hAnsi="Cambria"/>
          <w:sz w:val="20"/>
          <w:szCs w:val="20"/>
        </w:rPr>
        <w:t>He claims such magistrates</w:t>
      </w:r>
      <w:r w:rsidR="00F379E0" w:rsidRPr="00CF5DAB">
        <w:rPr>
          <w:rFonts w:ascii="Cambria" w:hAnsi="Cambria"/>
          <w:sz w:val="20"/>
          <w:szCs w:val="20"/>
        </w:rPr>
        <w:t xml:space="preserve"> original</w:t>
      </w:r>
      <w:r w:rsidR="0098483B">
        <w:rPr>
          <w:rFonts w:ascii="Cambria" w:hAnsi="Cambria"/>
          <w:sz w:val="20"/>
          <w:szCs w:val="20"/>
        </w:rPr>
        <w:t>ly</w:t>
      </w:r>
      <w:r w:rsidR="00F379E0" w:rsidRPr="00CF5DAB">
        <w:rPr>
          <w:rFonts w:ascii="Cambria" w:hAnsi="Cambria"/>
          <w:sz w:val="20"/>
          <w:szCs w:val="20"/>
        </w:rPr>
        <w:t xml:space="preserve"> </w:t>
      </w:r>
      <w:r w:rsidR="00F54915">
        <w:rPr>
          <w:rFonts w:ascii="Cambria" w:hAnsi="Cambria"/>
          <w:sz w:val="20"/>
          <w:szCs w:val="20"/>
        </w:rPr>
        <w:t>recused themselves</w:t>
      </w:r>
      <w:r w:rsidR="0098483B">
        <w:rPr>
          <w:rFonts w:ascii="Cambria" w:hAnsi="Cambria"/>
          <w:sz w:val="20"/>
          <w:szCs w:val="20"/>
        </w:rPr>
        <w:t xml:space="preserve"> from knowing on second instance these appeals since their names were referred to in the official transcripts of the recording</w:t>
      </w:r>
      <w:r w:rsidR="00F379E0" w:rsidRPr="00CF5DAB">
        <w:rPr>
          <w:rFonts w:ascii="Cambria" w:hAnsi="Cambria"/>
          <w:sz w:val="20"/>
          <w:szCs w:val="20"/>
        </w:rPr>
        <w:t xml:space="preserve">. </w:t>
      </w:r>
      <w:r w:rsidR="0098483B">
        <w:rPr>
          <w:rFonts w:ascii="Cambria" w:hAnsi="Cambria"/>
          <w:sz w:val="20"/>
          <w:szCs w:val="20"/>
        </w:rPr>
        <w:t>However</w:t>
      </w:r>
      <w:r w:rsidR="00F379E0" w:rsidRPr="00CF5DAB">
        <w:rPr>
          <w:rFonts w:ascii="Cambria" w:hAnsi="Cambria"/>
          <w:sz w:val="20"/>
          <w:szCs w:val="20"/>
        </w:rPr>
        <w:t xml:space="preserve">, </w:t>
      </w:r>
      <w:r w:rsidR="0098483B">
        <w:rPr>
          <w:rFonts w:ascii="Cambria" w:hAnsi="Cambria"/>
          <w:sz w:val="20"/>
          <w:szCs w:val="20"/>
        </w:rPr>
        <w:t>another</w:t>
      </w:r>
      <w:r w:rsidR="00F379E0" w:rsidRPr="00CF5DAB">
        <w:rPr>
          <w:rFonts w:ascii="Cambria" w:hAnsi="Cambria"/>
          <w:sz w:val="20"/>
          <w:szCs w:val="20"/>
        </w:rPr>
        <w:t xml:space="preserve"> Sala Penal Especial </w:t>
      </w:r>
      <w:r w:rsidR="0098483B">
        <w:rPr>
          <w:rFonts w:ascii="Cambria" w:hAnsi="Cambria"/>
          <w:sz w:val="20"/>
          <w:szCs w:val="20"/>
        </w:rPr>
        <w:t xml:space="preserve">[Special Penal Room] resolved </w:t>
      </w:r>
      <w:r w:rsidR="00FA2E0A">
        <w:rPr>
          <w:rFonts w:ascii="Cambria" w:hAnsi="Cambria"/>
          <w:sz w:val="20"/>
          <w:szCs w:val="20"/>
        </w:rPr>
        <w:t>on majority vote not to accept the</w:t>
      </w:r>
      <w:r w:rsidR="00F379E0" w:rsidRPr="00CF5DAB">
        <w:rPr>
          <w:rFonts w:ascii="Cambria" w:hAnsi="Cambria"/>
          <w:sz w:val="20"/>
          <w:szCs w:val="20"/>
        </w:rPr>
        <w:t xml:space="preserve"> </w:t>
      </w:r>
      <w:r w:rsidR="00FA2E0A" w:rsidRPr="00CF5DAB">
        <w:rPr>
          <w:rFonts w:ascii="Cambria" w:hAnsi="Cambria"/>
          <w:sz w:val="20"/>
          <w:szCs w:val="20"/>
        </w:rPr>
        <w:t>inhibition</w:t>
      </w:r>
      <w:r w:rsidR="00F379E0" w:rsidRPr="00CF5DAB">
        <w:rPr>
          <w:rFonts w:ascii="Cambria" w:hAnsi="Cambria"/>
          <w:sz w:val="20"/>
          <w:szCs w:val="20"/>
        </w:rPr>
        <w:t xml:space="preserve"> </w:t>
      </w:r>
      <w:r w:rsidR="00FA2E0A">
        <w:rPr>
          <w:rFonts w:ascii="Cambria" w:hAnsi="Cambria"/>
          <w:sz w:val="20"/>
          <w:szCs w:val="20"/>
        </w:rPr>
        <w:t>of both magistrates</w:t>
      </w:r>
      <w:r w:rsidR="00F379E0" w:rsidRPr="00CF5DAB">
        <w:rPr>
          <w:rFonts w:ascii="Cambria" w:hAnsi="Cambria"/>
          <w:sz w:val="20"/>
          <w:szCs w:val="20"/>
        </w:rPr>
        <w:t xml:space="preserve">, </w:t>
      </w:r>
      <w:r w:rsidR="00FA2E0A">
        <w:rPr>
          <w:rFonts w:ascii="Cambria" w:hAnsi="Cambria"/>
          <w:sz w:val="20"/>
          <w:szCs w:val="20"/>
        </w:rPr>
        <w:t>decision that was further confirmed in appeal</w:t>
      </w:r>
      <w:r w:rsidR="00F379E0" w:rsidRPr="00CF5DAB">
        <w:rPr>
          <w:rFonts w:ascii="Cambria" w:hAnsi="Cambria"/>
          <w:sz w:val="20"/>
          <w:szCs w:val="20"/>
        </w:rPr>
        <w:t xml:space="preserve"> </w:t>
      </w:r>
      <w:r w:rsidR="00FA2E0A">
        <w:rPr>
          <w:rFonts w:ascii="Cambria" w:hAnsi="Cambria"/>
          <w:sz w:val="20"/>
          <w:szCs w:val="20"/>
        </w:rPr>
        <w:t>by the</w:t>
      </w:r>
      <w:r w:rsidR="00F379E0" w:rsidRPr="00CF5DAB">
        <w:rPr>
          <w:rFonts w:ascii="Cambria" w:hAnsi="Cambria"/>
          <w:sz w:val="20"/>
          <w:szCs w:val="20"/>
        </w:rPr>
        <w:t xml:space="preserve"> Sala Penal de la Corte Suprema</w:t>
      </w:r>
      <w:r w:rsidR="00FA2E0A">
        <w:rPr>
          <w:rFonts w:ascii="Cambria" w:hAnsi="Cambria"/>
          <w:sz w:val="20"/>
          <w:szCs w:val="20"/>
        </w:rPr>
        <w:t xml:space="preserve"> [Penal Room of the Supreme Court]</w:t>
      </w:r>
      <w:r w:rsidR="00F379E0" w:rsidRPr="00CF5DAB">
        <w:rPr>
          <w:rFonts w:ascii="Cambria" w:hAnsi="Cambria"/>
          <w:sz w:val="20"/>
          <w:szCs w:val="20"/>
        </w:rPr>
        <w:t xml:space="preserve">. </w:t>
      </w:r>
      <w:r w:rsidR="00FA2E0A">
        <w:rPr>
          <w:rFonts w:ascii="Cambria" w:hAnsi="Cambria"/>
          <w:sz w:val="20"/>
          <w:szCs w:val="20"/>
        </w:rPr>
        <w:t>He assures this</w:t>
      </w:r>
      <w:r w:rsidR="00F379E0" w:rsidRPr="00CF5DAB">
        <w:rPr>
          <w:rFonts w:ascii="Cambria" w:hAnsi="Cambria"/>
          <w:sz w:val="20"/>
          <w:szCs w:val="20"/>
        </w:rPr>
        <w:t xml:space="preserve"> </w:t>
      </w:r>
      <w:r w:rsidR="00FA2E0A" w:rsidRPr="00CF5DAB">
        <w:rPr>
          <w:rFonts w:ascii="Cambria" w:hAnsi="Cambria"/>
          <w:sz w:val="20"/>
          <w:szCs w:val="20"/>
        </w:rPr>
        <w:t>decision</w:t>
      </w:r>
      <w:r w:rsidR="00F379E0" w:rsidRPr="00CF5DAB">
        <w:rPr>
          <w:rFonts w:ascii="Cambria" w:hAnsi="Cambria"/>
          <w:sz w:val="20"/>
          <w:szCs w:val="20"/>
        </w:rPr>
        <w:t xml:space="preserve"> </w:t>
      </w:r>
      <w:r w:rsidR="00FA2E0A">
        <w:rPr>
          <w:rFonts w:ascii="Cambria" w:hAnsi="Cambria"/>
          <w:sz w:val="20"/>
          <w:szCs w:val="20"/>
        </w:rPr>
        <w:t>affected his right</w:t>
      </w:r>
      <w:r w:rsidR="00F379E0" w:rsidRPr="00CF5DAB">
        <w:rPr>
          <w:rFonts w:ascii="Cambria" w:hAnsi="Cambria"/>
          <w:sz w:val="20"/>
          <w:szCs w:val="20"/>
        </w:rPr>
        <w:t xml:space="preserve"> </w:t>
      </w:r>
      <w:r w:rsidR="00FA2E0A">
        <w:rPr>
          <w:rFonts w:ascii="Cambria" w:hAnsi="Cambria"/>
          <w:sz w:val="20"/>
          <w:szCs w:val="20"/>
        </w:rPr>
        <w:t>to</w:t>
      </w:r>
      <w:r w:rsidR="00F379E0" w:rsidRPr="00CF5DAB">
        <w:rPr>
          <w:rFonts w:ascii="Cambria" w:hAnsi="Cambria"/>
          <w:sz w:val="20"/>
          <w:szCs w:val="20"/>
        </w:rPr>
        <w:t xml:space="preserve"> defens</w:t>
      </w:r>
      <w:r w:rsidR="00FA2E0A">
        <w:rPr>
          <w:rFonts w:ascii="Cambria" w:hAnsi="Cambria"/>
          <w:sz w:val="20"/>
          <w:szCs w:val="20"/>
        </w:rPr>
        <w:t>e</w:t>
      </w:r>
      <w:r w:rsidR="00F379E0" w:rsidRPr="00CF5DAB">
        <w:rPr>
          <w:rFonts w:ascii="Cambria" w:hAnsi="Cambria"/>
          <w:sz w:val="20"/>
          <w:szCs w:val="20"/>
        </w:rPr>
        <w:t xml:space="preserve">, </w:t>
      </w:r>
      <w:r w:rsidR="00FA2E0A">
        <w:rPr>
          <w:rFonts w:ascii="Cambria" w:hAnsi="Cambria"/>
          <w:sz w:val="20"/>
          <w:szCs w:val="20"/>
        </w:rPr>
        <w:t>since his request to summon both judges to appear in court as witnesses was rejected</w:t>
      </w:r>
      <w:r w:rsidR="00F379E0" w:rsidRPr="00CF5DAB">
        <w:rPr>
          <w:rFonts w:ascii="Cambria" w:hAnsi="Cambria"/>
          <w:sz w:val="20"/>
          <w:szCs w:val="20"/>
        </w:rPr>
        <w:t xml:space="preserve">, </w:t>
      </w:r>
      <w:r w:rsidR="00FA2E0A">
        <w:rPr>
          <w:rFonts w:ascii="Cambria" w:hAnsi="Cambria"/>
          <w:sz w:val="20"/>
          <w:szCs w:val="20"/>
        </w:rPr>
        <w:t>based on the fact that they were judging on second instance</w:t>
      </w:r>
      <w:r w:rsidR="00F379E0" w:rsidRPr="00CF5DAB">
        <w:rPr>
          <w:rFonts w:ascii="Cambria" w:hAnsi="Cambria"/>
          <w:sz w:val="20"/>
          <w:szCs w:val="20"/>
        </w:rPr>
        <w:t xml:space="preserve">. </w:t>
      </w:r>
      <w:r w:rsidR="00FA2E0A">
        <w:rPr>
          <w:rFonts w:ascii="Cambria" w:hAnsi="Cambria"/>
          <w:sz w:val="20"/>
          <w:szCs w:val="20"/>
        </w:rPr>
        <w:t>He remarks that the appeal to that rejection</w:t>
      </w:r>
      <w:r w:rsidR="00F379E0" w:rsidRPr="00CF5DAB">
        <w:rPr>
          <w:rFonts w:ascii="Cambria" w:hAnsi="Cambria"/>
          <w:sz w:val="20"/>
          <w:szCs w:val="20"/>
        </w:rPr>
        <w:t xml:space="preserve"> </w:t>
      </w:r>
      <w:r w:rsidR="00FA2E0A">
        <w:rPr>
          <w:rFonts w:ascii="Cambria" w:hAnsi="Cambria"/>
          <w:sz w:val="20"/>
          <w:szCs w:val="20"/>
        </w:rPr>
        <w:t xml:space="preserve">was resolved by the very </w:t>
      </w:r>
      <w:r w:rsidR="00F54915">
        <w:rPr>
          <w:rFonts w:ascii="Cambria" w:hAnsi="Cambria"/>
          <w:sz w:val="20"/>
          <w:szCs w:val="20"/>
        </w:rPr>
        <w:t xml:space="preserve">same  two </w:t>
      </w:r>
      <w:r w:rsidR="00FA2E0A">
        <w:rPr>
          <w:rFonts w:ascii="Cambria" w:hAnsi="Cambria"/>
          <w:sz w:val="20"/>
          <w:szCs w:val="20"/>
        </w:rPr>
        <w:t>magistrates</w:t>
      </w:r>
      <w:r w:rsidR="00F379E0" w:rsidRPr="00CF5DAB">
        <w:rPr>
          <w:rFonts w:ascii="Cambria" w:hAnsi="Cambria"/>
          <w:sz w:val="20"/>
          <w:szCs w:val="20"/>
        </w:rPr>
        <w:t xml:space="preserve">, </w:t>
      </w:r>
      <w:r w:rsidR="00FA2E0A">
        <w:rPr>
          <w:rFonts w:ascii="Cambria" w:hAnsi="Cambria"/>
          <w:sz w:val="20"/>
          <w:szCs w:val="20"/>
        </w:rPr>
        <w:t>who decided not to give testimony</w:t>
      </w:r>
      <w:r w:rsidR="00F379E0" w:rsidRPr="00CF5DAB">
        <w:rPr>
          <w:rFonts w:ascii="Cambria" w:hAnsi="Cambria"/>
          <w:sz w:val="20"/>
          <w:szCs w:val="20"/>
        </w:rPr>
        <w:t>.</w:t>
      </w:r>
    </w:p>
    <w:p w14:paraId="62CD0B7A" w14:textId="31182011" w:rsidR="00F379E0" w:rsidRPr="00CF5DAB" w:rsidRDefault="00FA2E0A"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He claims the domestic remedies </w:t>
      </w:r>
      <w:r w:rsidR="00FD4203">
        <w:rPr>
          <w:rFonts w:ascii="Cambria" w:hAnsi="Cambria"/>
          <w:sz w:val="20"/>
          <w:szCs w:val="20"/>
        </w:rPr>
        <w:t xml:space="preserve">became </w:t>
      </w:r>
      <w:r>
        <w:rPr>
          <w:rFonts w:ascii="Cambria" w:hAnsi="Cambria"/>
          <w:sz w:val="20"/>
          <w:szCs w:val="20"/>
        </w:rPr>
        <w:t>exhausted</w:t>
      </w:r>
      <w:r w:rsidR="00F379E0" w:rsidRPr="00CF5DAB">
        <w:rPr>
          <w:rFonts w:ascii="Cambria" w:hAnsi="Cambria"/>
          <w:sz w:val="20"/>
          <w:szCs w:val="20"/>
        </w:rPr>
        <w:t xml:space="preserve"> </w:t>
      </w:r>
      <w:r>
        <w:rPr>
          <w:rFonts w:ascii="Cambria" w:hAnsi="Cambria"/>
          <w:sz w:val="20"/>
          <w:szCs w:val="20"/>
        </w:rPr>
        <w:t xml:space="preserve">upon </w:t>
      </w:r>
      <w:r w:rsidR="00F54915">
        <w:rPr>
          <w:rFonts w:ascii="Cambria" w:hAnsi="Cambria"/>
          <w:sz w:val="20"/>
          <w:szCs w:val="20"/>
        </w:rPr>
        <w:t>resolution of</w:t>
      </w:r>
      <w:r>
        <w:rPr>
          <w:rFonts w:ascii="Cambria" w:hAnsi="Cambria"/>
          <w:sz w:val="20"/>
          <w:szCs w:val="20"/>
        </w:rPr>
        <w:t xml:space="preserve"> </w:t>
      </w:r>
      <w:r w:rsidR="00F54915">
        <w:rPr>
          <w:rFonts w:ascii="Cambria" w:hAnsi="Cambria"/>
          <w:sz w:val="20"/>
          <w:szCs w:val="20"/>
        </w:rPr>
        <w:t xml:space="preserve">his </w:t>
      </w:r>
      <w:r>
        <w:rPr>
          <w:rFonts w:ascii="Cambria" w:hAnsi="Cambria"/>
          <w:sz w:val="20"/>
          <w:szCs w:val="20"/>
        </w:rPr>
        <w:t>petition for revision through the decision which was notified</w:t>
      </w:r>
      <w:r w:rsidR="00F54915">
        <w:rPr>
          <w:rFonts w:ascii="Cambria" w:hAnsi="Cambria"/>
          <w:sz w:val="20"/>
          <w:szCs w:val="20"/>
        </w:rPr>
        <w:t xml:space="preserve"> to him</w:t>
      </w:r>
      <w:r>
        <w:rPr>
          <w:rFonts w:ascii="Cambria" w:hAnsi="Cambria"/>
          <w:sz w:val="20"/>
          <w:szCs w:val="20"/>
        </w:rPr>
        <w:t xml:space="preserve"> on February</w:t>
      </w:r>
      <w:r w:rsidR="00F379E0" w:rsidRPr="00CF5DAB">
        <w:rPr>
          <w:rFonts w:ascii="Cambria" w:hAnsi="Cambria"/>
          <w:sz w:val="20"/>
          <w:szCs w:val="20"/>
        </w:rPr>
        <w:t xml:space="preserve"> 5</w:t>
      </w:r>
      <w:r w:rsidRPr="00FA2E0A">
        <w:rPr>
          <w:rFonts w:ascii="Cambria" w:hAnsi="Cambria"/>
          <w:sz w:val="20"/>
          <w:szCs w:val="20"/>
          <w:vertAlign w:val="superscript"/>
        </w:rPr>
        <w:t>th</w:t>
      </w:r>
      <w:r>
        <w:rPr>
          <w:rFonts w:ascii="Cambria" w:hAnsi="Cambria"/>
          <w:sz w:val="20"/>
          <w:szCs w:val="20"/>
        </w:rPr>
        <w:t xml:space="preserve"> </w:t>
      </w:r>
      <w:r w:rsidR="00F379E0" w:rsidRPr="00CF5DAB">
        <w:rPr>
          <w:rFonts w:ascii="Cambria" w:hAnsi="Cambria"/>
          <w:sz w:val="20"/>
          <w:szCs w:val="20"/>
        </w:rPr>
        <w:t xml:space="preserve">2008. </w:t>
      </w:r>
      <w:r w:rsidR="009142A4">
        <w:rPr>
          <w:rFonts w:ascii="Cambria" w:hAnsi="Cambria"/>
          <w:sz w:val="20"/>
          <w:szCs w:val="20"/>
        </w:rPr>
        <w:t xml:space="preserve">He points out that the petition was forwarded to the </w:t>
      </w:r>
      <w:r w:rsidR="009142A4" w:rsidRPr="00CF5DAB">
        <w:rPr>
          <w:rFonts w:ascii="Cambria" w:hAnsi="Cambria"/>
          <w:sz w:val="20"/>
          <w:szCs w:val="20"/>
        </w:rPr>
        <w:t>Commission</w:t>
      </w:r>
      <w:r w:rsidR="00F379E0" w:rsidRPr="00CF5DAB">
        <w:rPr>
          <w:rFonts w:ascii="Cambria" w:hAnsi="Cambria"/>
          <w:sz w:val="20"/>
          <w:szCs w:val="20"/>
        </w:rPr>
        <w:t xml:space="preserve"> </w:t>
      </w:r>
      <w:r w:rsidR="009142A4" w:rsidRPr="00CF5DAB">
        <w:rPr>
          <w:rFonts w:ascii="Cambria" w:hAnsi="Cambria"/>
          <w:sz w:val="20"/>
          <w:szCs w:val="20"/>
        </w:rPr>
        <w:t>via</w:t>
      </w:r>
      <w:r w:rsidR="00F379E0" w:rsidRPr="00CF5DAB">
        <w:rPr>
          <w:rFonts w:ascii="Cambria" w:hAnsi="Cambria"/>
          <w:sz w:val="20"/>
          <w:szCs w:val="20"/>
        </w:rPr>
        <w:t xml:space="preserve"> </w:t>
      </w:r>
      <w:r w:rsidR="009142A4">
        <w:rPr>
          <w:rFonts w:ascii="Cambria" w:hAnsi="Cambria"/>
          <w:sz w:val="20"/>
          <w:szCs w:val="20"/>
        </w:rPr>
        <w:t>fax</w:t>
      </w:r>
      <w:r w:rsidR="00F379E0" w:rsidRPr="00CF5DAB">
        <w:rPr>
          <w:rFonts w:ascii="Cambria" w:hAnsi="Cambria"/>
          <w:sz w:val="20"/>
          <w:szCs w:val="20"/>
        </w:rPr>
        <w:t xml:space="preserve"> </w:t>
      </w:r>
      <w:r w:rsidR="009142A4">
        <w:rPr>
          <w:rFonts w:ascii="Cambria" w:hAnsi="Cambria"/>
          <w:sz w:val="20"/>
          <w:szCs w:val="20"/>
        </w:rPr>
        <w:t>and private messaging on August</w:t>
      </w:r>
      <w:r w:rsidR="00F379E0" w:rsidRPr="00CF5DAB">
        <w:rPr>
          <w:rFonts w:ascii="Cambria" w:hAnsi="Cambria"/>
          <w:sz w:val="20"/>
          <w:szCs w:val="20"/>
        </w:rPr>
        <w:t xml:space="preserve"> 6</w:t>
      </w:r>
      <w:r w:rsidR="009142A4" w:rsidRPr="009142A4">
        <w:rPr>
          <w:rFonts w:ascii="Cambria" w:hAnsi="Cambria"/>
          <w:sz w:val="20"/>
          <w:szCs w:val="20"/>
          <w:vertAlign w:val="superscript"/>
        </w:rPr>
        <w:t>th</w:t>
      </w:r>
      <w:r w:rsidR="009142A4">
        <w:rPr>
          <w:rFonts w:ascii="Cambria" w:hAnsi="Cambria"/>
          <w:sz w:val="20"/>
          <w:szCs w:val="20"/>
        </w:rPr>
        <w:t xml:space="preserve"> </w:t>
      </w:r>
      <w:r w:rsidR="00F379E0" w:rsidRPr="00CF5DAB">
        <w:rPr>
          <w:rFonts w:ascii="Cambria" w:hAnsi="Cambria"/>
          <w:sz w:val="20"/>
          <w:szCs w:val="20"/>
        </w:rPr>
        <w:t xml:space="preserve">2008; </w:t>
      </w:r>
      <w:r w:rsidR="009142A4">
        <w:rPr>
          <w:rFonts w:ascii="Cambria" w:hAnsi="Cambria"/>
          <w:sz w:val="20"/>
          <w:szCs w:val="20"/>
        </w:rPr>
        <w:t>and requests that the</w:t>
      </w:r>
      <w:r w:rsidR="00F379E0" w:rsidRPr="00CF5DAB">
        <w:rPr>
          <w:rFonts w:ascii="Cambria" w:hAnsi="Cambria"/>
          <w:sz w:val="20"/>
          <w:szCs w:val="20"/>
        </w:rPr>
        <w:t xml:space="preserve"> </w:t>
      </w:r>
      <w:r w:rsidR="009142A4" w:rsidRPr="00CF5DAB">
        <w:rPr>
          <w:rFonts w:ascii="Cambria" w:hAnsi="Cambria"/>
          <w:sz w:val="20"/>
          <w:szCs w:val="20"/>
        </w:rPr>
        <w:t>Commission</w:t>
      </w:r>
      <w:r w:rsidR="00F379E0" w:rsidRPr="00CF5DAB">
        <w:rPr>
          <w:rFonts w:ascii="Cambria" w:hAnsi="Cambria"/>
          <w:sz w:val="20"/>
          <w:szCs w:val="20"/>
        </w:rPr>
        <w:t xml:space="preserve"> ap</w:t>
      </w:r>
      <w:r w:rsidR="009142A4">
        <w:rPr>
          <w:rFonts w:ascii="Cambria" w:hAnsi="Cambria"/>
          <w:sz w:val="20"/>
          <w:szCs w:val="20"/>
        </w:rPr>
        <w:t>ply</w:t>
      </w:r>
      <w:r w:rsidR="00F379E0" w:rsidRPr="00CF5DAB">
        <w:rPr>
          <w:rFonts w:ascii="Cambria" w:hAnsi="Cambria"/>
          <w:sz w:val="20"/>
          <w:szCs w:val="20"/>
        </w:rPr>
        <w:t xml:space="preserve"> flexibili</w:t>
      </w:r>
      <w:r w:rsidR="009142A4">
        <w:rPr>
          <w:rFonts w:ascii="Cambria" w:hAnsi="Cambria"/>
          <w:sz w:val="20"/>
          <w:szCs w:val="20"/>
        </w:rPr>
        <w:t>ty</w:t>
      </w:r>
      <w:r w:rsidR="00F379E0" w:rsidRPr="00CF5DAB">
        <w:rPr>
          <w:rFonts w:ascii="Cambria" w:hAnsi="Cambria"/>
          <w:sz w:val="20"/>
          <w:szCs w:val="20"/>
        </w:rPr>
        <w:t xml:space="preserve"> </w:t>
      </w:r>
      <w:r w:rsidR="009142A4">
        <w:rPr>
          <w:rFonts w:ascii="Cambria" w:hAnsi="Cambria"/>
          <w:sz w:val="20"/>
          <w:szCs w:val="20"/>
        </w:rPr>
        <w:t>when interpreting petition filing</w:t>
      </w:r>
      <w:r w:rsidR="00F54915">
        <w:rPr>
          <w:rFonts w:ascii="Cambria" w:hAnsi="Cambria"/>
          <w:sz w:val="20"/>
          <w:szCs w:val="20"/>
        </w:rPr>
        <w:t xml:space="preserve"> requirements</w:t>
      </w:r>
      <w:r w:rsidR="00F379E0" w:rsidRPr="00CF5DAB">
        <w:rPr>
          <w:rFonts w:ascii="Cambria" w:hAnsi="Cambria"/>
          <w:sz w:val="20"/>
          <w:szCs w:val="20"/>
        </w:rPr>
        <w:t xml:space="preserve">, </w:t>
      </w:r>
      <w:r w:rsidR="009142A4">
        <w:rPr>
          <w:rFonts w:ascii="Cambria" w:hAnsi="Cambria"/>
          <w:sz w:val="20"/>
          <w:szCs w:val="20"/>
        </w:rPr>
        <w:t>since once forwarded</w:t>
      </w:r>
      <w:r w:rsidR="00F379E0" w:rsidRPr="00CF5DAB">
        <w:rPr>
          <w:rFonts w:ascii="Cambria" w:hAnsi="Cambria"/>
          <w:sz w:val="20"/>
          <w:szCs w:val="20"/>
        </w:rPr>
        <w:t xml:space="preserve"> </w:t>
      </w:r>
      <w:r w:rsidR="009142A4">
        <w:rPr>
          <w:rFonts w:ascii="Cambria" w:hAnsi="Cambria"/>
          <w:sz w:val="20"/>
          <w:szCs w:val="20"/>
        </w:rPr>
        <w:t>the effective submittal depends on</w:t>
      </w:r>
      <w:r w:rsidR="00F379E0" w:rsidRPr="00CF5DAB">
        <w:rPr>
          <w:rFonts w:ascii="Cambria" w:hAnsi="Cambria"/>
          <w:sz w:val="20"/>
          <w:szCs w:val="20"/>
        </w:rPr>
        <w:t xml:space="preserve"> operativ</w:t>
      </w:r>
      <w:r w:rsidR="009142A4">
        <w:rPr>
          <w:rFonts w:ascii="Cambria" w:hAnsi="Cambria"/>
          <w:sz w:val="20"/>
          <w:szCs w:val="20"/>
        </w:rPr>
        <w:t>e aspects of the company</w:t>
      </w:r>
      <w:r w:rsidR="00F379E0" w:rsidRPr="00CF5DAB">
        <w:rPr>
          <w:rFonts w:ascii="Cambria" w:hAnsi="Cambria"/>
          <w:sz w:val="20"/>
          <w:szCs w:val="20"/>
        </w:rPr>
        <w:t>.</w:t>
      </w:r>
    </w:p>
    <w:p w14:paraId="6F3E353D" w14:textId="56FB17ED" w:rsidR="00F379E0" w:rsidRPr="00CF5DAB" w:rsidRDefault="008B73F8"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w:t>
      </w:r>
      <w:r w:rsidR="00F379E0" w:rsidRPr="00CF5DAB">
        <w:rPr>
          <w:rFonts w:ascii="Cambria" w:hAnsi="Cambria"/>
          <w:sz w:val="20"/>
          <w:szCs w:val="20"/>
        </w:rPr>
        <w:t xml:space="preserve">, </w:t>
      </w:r>
      <w:r>
        <w:rPr>
          <w:rFonts w:ascii="Cambria" w:hAnsi="Cambria"/>
          <w:sz w:val="20"/>
          <w:szCs w:val="20"/>
        </w:rPr>
        <w:t>in return</w:t>
      </w:r>
      <w:r w:rsidR="00F379E0" w:rsidRPr="00CF5DAB">
        <w:rPr>
          <w:rFonts w:ascii="Cambria" w:hAnsi="Cambria"/>
          <w:sz w:val="20"/>
          <w:szCs w:val="20"/>
        </w:rPr>
        <w:t xml:space="preserve">, </w:t>
      </w:r>
      <w:r>
        <w:rPr>
          <w:rFonts w:ascii="Cambria" w:hAnsi="Cambria"/>
          <w:sz w:val="20"/>
          <w:szCs w:val="20"/>
        </w:rPr>
        <w:t>argues that the petition is</w:t>
      </w:r>
      <w:r w:rsidR="00F379E0" w:rsidRPr="00CF5DAB">
        <w:rPr>
          <w:rFonts w:ascii="Cambria" w:hAnsi="Cambria"/>
          <w:sz w:val="20"/>
          <w:szCs w:val="20"/>
        </w:rPr>
        <w:t xml:space="preserve"> inadmi</w:t>
      </w:r>
      <w:r>
        <w:rPr>
          <w:rFonts w:ascii="Cambria" w:hAnsi="Cambria"/>
          <w:sz w:val="20"/>
          <w:szCs w:val="20"/>
        </w:rPr>
        <w:t>s</w:t>
      </w:r>
      <w:r w:rsidR="00F379E0" w:rsidRPr="00CF5DAB">
        <w:rPr>
          <w:rFonts w:ascii="Cambria" w:hAnsi="Cambria"/>
          <w:sz w:val="20"/>
          <w:szCs w:val="20"/>
        </w:rPr>
        <w:t xml:space="preserve">sible </w:t>
      </w:r>
      <w:r>
        <w:rPr>
          <w:rFonts w:ascii="Cambria" w:hAnsi="Cambria"/>
          <w:sz w:val="20"/>
          <w:szCs w:val="20"/>
        </w:rPr>
        <w:t xml:space="preserve">for noncompliance of the </w:t>
      </w:r>
      <w:r w:rsidR="00F379E0" w:rsidRPr="00CF5DAB">
        <w:rPr>
          <w:rFonts w:ascii="Cambria" w:hAnsi="Cambria"/>
          <w:sz w:val="20"/>
          <w:szCs w:val="20"/>
        </w:rPr>
        <w:t>requisit</w:t>
      </w:r>
      <w:r>
        <w:rPr>
          <w:rFonts w:ascii="Cambria" w:hAnsi="Cambria"/>
          <w:sz w:val="20"/>
          <w:szCs w:val="20"/>
        </w:rPr>
        <w:t>e</w:t>
      </w:r>
      <w:r w:rsidR="00F379E0" w:rsidRPr="00CF5DAB">
        <w:rPr>
          <w:rFonts w:ascii="Cambria" w:hAnsi="Cambria"/>
          <w:sz w:val="20"/>
          <w:szCs w:val="20"/>
        </w:rPr>
        <w:t xml:space="preserve"> </w:t>
      </w:r>
      <w:r>
        <w:rPr>
          <w:rFonts w:ascii="Cambria" w:hAnsi="Cambria"/>
          <w:sz w:val="20"/>
          <w:szCs w:val="20"/>
        </w:rPr>
        <w:t>of exhaustion of domestic remedies</w:t>
      </w:r>
      <w:r w:rsidR="00F379E0" w:rsidRPr="00CF5DAB">
        <w:rPr>
          <w:rFonts w:ascii="Cambria" w:hAnsi="Cambria"/>
          <w:sz w:val="20"/>
          <w:szCs w:val="20"/>
        </w:rPr>
        <w:t xml:space="preserve">. </w:t>
      </w:r>
      <w:r w:rsidR="00B1268E">
        <w:rPr>
          <w:rFonts w:ascii="Cambria" w:hAnsi="Cambria"/>
          <w:sz w:val="20"/>
          <w:szCs w:val="20"/>
        </w:rPr>
        <w:t xml:space="preserve">It states that the </w:t>
      </w:r>
      <w:r w:rsidR="00E91A69">
        <w:rPr>
          <w:rFonts w:ascii="Cambria" w:hAnsi="Cambria"/>
          <w:sz w:val="20"/>
          <w:szCs w:val="20"/>
        </w:rPr>
        <w:t>petitioner</w:t>
      </w:r>
      <w:r w:rsidR="00F379E0" w:rsidRPr="00CF5DAB">
        <w:rPr>
          <w:rFonts w:ascii="Cambria" w:hAnsi="Cambria"/>
          <w:sz w:val="20"/>
          <w:szCs w:val="20"/>
        </w:rPr>
        <w:t xml:space="preserve"> </w:t>
      </w:r>
      <w:r w:rsidR="00B1268E">
        <w:rPr>
          <w:rFonts w:ascii="Cambria" w:hAnsi="Cambria"/>
          <w:sz w:val="20"/>
          <w:szCs w:val="20"/>
        </w:rPr>
        <w:t>could have filed a request for defense</w:t>
      </w:r>
      <w:r w:rsidR="00F379E0" w:rsidRPr="00CF5DAB">
        <w:rPr>
          <w:rFonts w:ascii="Cambria" w:hAnsi="Cambria"/>
          <w:sz w:val="20"/>
          <w:szCs w:val="20"/>
        </w:rPr>
        <w:t xml:space="preserve"> o</w:t>
      </w:r>
      <w:r w:rsidR="00B1268E">
        <w:rPr>
          <w:rFonts w:ascii="Cambria" w:hAnsi="Cambria"/>
          <w:sz w:val="20"/>
          <w:szCs w:val="20"/>
        </w:rPr>
        <w:t>r</w:t>
      </w:r>
      <w:r w:rsidR="00F379E0" w:rsidRPr="00CF5DAB">
        <w:rPr>
          <w:rFonts w:ascii="Cambria" w:hAnsi="Cambria"/>
          <w:sz w:val="20"/>
          <w:szCs w:val="20"/>
        </w:rPr>
        <w:t xml:space="preserve"> hábeas corpus </w:t>
      </w:r>
      <w:r w:rsidR="00B1268E">
        <w:rPr>
          <w:rFonts w:ascii="Cambria" w:hAnsi="Cambria"/>
          <w:sz w:val="20"/>
          <w:szCs w:val="20"/>
        </w:rPr>
        <w:t>versus the executory</w:t>
      </w:r>
      <w:r w:rsidR="00F379E0" w:rsidRPr="00CF5DAB">
        <w:rPr>
          <w:rFonts w:ascii="Cambria" w:hAnsi="Cambria"/>
          <w:sz w:val="20"/>
          <w:szCs w:val="20"/>
        </w:rPr>
        <w:t xml:space="preserve"> </w:t>
      </w:r>
      <w:r w:rsidR="00B1268E">
        <w:rPr>
          <w:rFonts w:ascii="Cambria" w:hAnsi="Cambria"/>
          <w:sz w:val="20"/>
          <w:szCs w:val="20"/>
        </w:rPr>
        <w:t>of the</w:t>
      </w:r>
      <w:r w:rsidR="00F379E0" w:rsidRPr="00CF5DAB">
        <w:rPr>
          <w:rFonts w:ascii="Cambria" w:hAnsi="Cambria"/>
          <w:sz w:val="20"/>
          <w:szCs w:val="20"/>
        </w:rPr>
        <w:t xml:space="preserve"> Segunda Sala Penal Transitoria </w:t>
      </w:r>
      <w:r w:rsidR="00B1268E">
        <w:rPr>
          <w:rFonts w:ascii="Cambria" w:hAnsi="Cambria"/>
          <w:sz w:val="20"/>
          <w:szCs w:val="20"/>
        </w:rPr>
        <w:t>[Secon</w:t>
      </w:r>
      <w:r w:rsidR="0064240C">
        <w:rPr>
          <w:rFonts w:ascii="Cambria" w:hAnsi="Cambria"/>
          <w:sz w:val="20"/>
          <w:szCs w:val="20"/>
        </w:rPr>
        <w:t>d</w:t>
      </w:r>
      <w:r w:rsidR="00B1268E">
        <w:rPr>
          <w:rFonts w:ascii="Cambria" w:hAnsi="Cambria"/>
          <w:sz w:val="20"/>
          <w:szCs w:val="20"/>
        </w:rPr>
        <w:t xml:space="preserve"> Transitory Penal Room] </w:t>
      </w:r>
      <w:r w:rsidR="00096115">
        <w:rPr>
          <w:rFonts w:ascii="Cambria" w:hAnsi="Cambria"/>
          <w:sz w:val="20"/>
          <w:szCs w:val="20"/>
        </w:rPr>
        <w:t xml:space="preserve">of December </w:t>
      </w:r>
      <w:r w:rsidR="00F379E0" w:rsidRPr="00CF5DAB">
        <w:rPr>
          <w:rFonts w:ascii="Cambria" w:hAnsi="Cambria"/>
          <w:sz w:val="20"/>
          <w:szCs w:val="20"/>
        </w:rPr>
        <w:t>19</w:t>
      </w:r>
      <w:r w:rsidR="00096115" w:rsidRPr="00096115">
        <w:rPr>
          <w:rFonts w:ascii="Cambria" w:hAnsi="Cambria"/>
          <w:sz w:val="20"/>
          <w:szCs w:val="20"/>
          <w:vertAlign w:val="superscript"/>
        </w:rPr>
        <w:t>th</w:t>
      </w:r>
      <w:r w:rsidR="00096115">
        <w:rPr>
          <w:rFonts w:ascii="Cambria" w:hAnsi="Cambria"/>
          <w:sz w:val="20"/>
          <w:szCs w:val="20"/>
        </w:rPr>
        <w:t xml:space="preserve"> </w:t>
      </w:r>
      <w:r w:rsidR="00F379E0" w:rsidRPr="00CF5DAB">
        <w:rPr>
          <w:rFonts w:ascii="Cambria" w:hAnsi="Cambria"/>
          <w:sz w:val="20"/>
          <w:szCs w:val="20"/>
        </w:rPr>
        <w:t xml:space="preserve">2007 </w:t>
      </w:r>
      <w:r w:rsidR="00096115">
        <w:rPr>
          <w:rFonts w:ascii="Cambria" w:hAnsi="Cambria"/>
          <w:sz w:val="20"/>
          <w:szCs w:val="20"/>
        </w:rPr>
        <w:t>which confirmed his sentence</w:t>
      </w:r>
      <w:r w:rsidR="00F379E0" w:rsidRPr="00CF5DAB">
        <w:rPr>
          <w:rFonts w:ascii="Cambria" w:hAnsi="Cambria"/>
          <w:sz w:val="20"/>
          <w:szCs w:val="20"/>
        </w:rPr>
        <w:t xml:space="preserve">, </w:t>
      </w:r>
      <w:r w:rsidR="00096115">
        <w:rPr>
          <w:rFonts w:ascii="Cambria" w:hAnsi="Cambria"/>
          <w:sz w:val="20"/>
          <w:szCs w:val="20"/>
        </w:rPr>
        <w:t>and that these were the suitable and effective resources</w:t>
      </w:r>
      <w:r w:rsidR="00F379E0" w:rsidRPr="00CF5DAB">
        <w:rPr>
          <w:rFonts w:ascii="Cambria" w:hAnsi="Cambria"/>
          <w:sz w:val="20"/>
          <w:szCs w:val="20"/>
        </w:rPr>
        <w:t xml:space="preserve"> </w:t>
      </w:r>
      <w:r w:rsidR="00096115">
        <w:rPr>
          <w:rFonts w:ascii="Cambria" w:hAnsi="Cambria"/>
          <w:sz w:val="20"/>
          <w:szCs w:val="20"/>
        </w:rPr>
        <w:t>foreseen by the domestic system</w:t>
      </w:r>
      <w:r w:rsidR="00F379E0" w:rsidRPr="00CF5DAB">
        <w:rPr>
          <w:rFonts w:ascii="Cambria" w:hAnsi="Cambria"/>
          <w:sz w:val="20"/>
          <w:szCs w:val="20"/>
        </w:rPr>
        <w:t xml:space="preserve"> </w:t>
      </w:r>
      <w:r w:rsidR="00096115">
        <w:rPr>
          <w:rFonts w:ascii="Cambria" w:hAnsi="Cambria"/>
          <w:sz w:val="20"/>
          <w:szCs w:val="20"/>
        </w:rPr>
        <w:t>to question judicial resolutions</w:t>
      </w:r>
      <w:r w:rsidR="00F379E0" w:rsidRPr="00CF5DAB">
        <w:rPr>
          <w:rFonts w:ascii="Cambria" w:hAnsi="Cambria"/>
          <w:sz w:val="20"/>
          <w:szCs w:val="20"/>
        </w:rPr>
        <w:t xml:space="preserve"> </w:t>
      </w:r>
      <w:r w:rsidR="00096115">
        <w:rPr>
          <w:rFonts w:ascii="Cambria" w:hAnsi="Cambria"/>
          <w:sz w:val="20"/>
          <w:szCs w:val="20"/>
        </w:rPr>
        <w:t>on a res judicata status</w:t>
      </w:r>
      <w:r w:rsidR="00F379E0" w:rsidRPr="00CF5DAB">
        <w:rPr>
          <w:rFonts w:ascii="Cambria" w:hAnsi="Cambria"/>
          <w:sz w:val="20"/>
          <w:szCs w:val="20"/>
        </w:rPr>
        <w:t xml:space="preserve"> dict</w:t>
      </w:r>
      <w:r w:rsidR="00096115">
        <w:rPr>
          <w:rFonts w:ascii="Cambria" w:hAnsi="Cambria"/>
          <w:sz w:val="20"/>
          <w:szCs w:val="20"/>
        </w:rPr>
        <w:t>ate</w:t>
      </w:r>
      <w:r w:rsidR="00F379E0" w:rsidRPr="00CF5DAB">
        <w:rPr>
          <w:rFonts w:ascii="Cambria" w:hAnsi="Cambria"/>
          <w:sz w:val="20"/>
          <w:szCs w:val="20"/>
        </w:rPr>
        <w:t>d</w:t>
      </w:r>
      <w:r w:rsidR="00096115">
        <w:rPr>
          <w:rFonts w:ascii="Cambria" w:hAnsi="Cambria"/>
          <w:sz w:val="20"/>
          <w:szCs w:val="20"/>
        </w:rPr>
        <w:t xml:space="preserve"> within</w:t>
      </w:r>
      <w:r w:rsidR="00F379E0" w:rsidRPr="00CF5DAB">
        <w:rPr>
          <w:rFonts w:ascii="Cambria" w:hAnsi="Cambria"/>
          <w:sz w:val="20"/>
          <w:szCs w:val="20"/>
        </w:rPr>
        <w:t xml:space="preserve"> </w:t>
      </w:r>
      <w:r w:rsidR="00096115">
        <w:rPr>
          <w:rFonts w:ascii="Cambria" w:hAnsi="Cambria"/>
          <w:sz w:val="20"/>
          <w:szCs w:val="20"/>
        </w:rPr>
        <w:t xml:space="preserve">criminal </w:t>
      </w:r>
      <w:r w:rsidR="00096115" w:rsidRPr="00CF5DAB">
        <w:rPr>
          <w:rFonts w:ascii="Cambria" w:hAnsi="Cambria"/>
          <w:sz w:val="20"/>
          <w:szCs w:val="20"/>
        </w:rPr>
        <w:t>processes</w:t>
      </w:r>
      <w:r w:rsidR="00F379E0" w:rsidRPr="00CF5DAB">
        <w:rPr>
          <w:rFonts w:ascii="Cambria" w:hAnsi="Cambria"/>
          <w:sz w:val="20"/>
          <w:szCs w:val="20"/>
        </w:rPr>
        <w:t xml:space="preserve"> </w:t>
      </w:r>
      <w:r w:rsidR="00096115">
        <w:rPr>
          <w:rFonts w:ascii="Cambria" w:hAnsi="Cambria"/>
          <w:sz w:val="20"/>
          <w:szCs w:val="20"/>
        </w:rPr>
        <w:t>where</w:t>
      </w:r>
      <w:r w:rsidR="00F379E0" w:rsidRPr="00CF5DAB">
        <w:rPr>
          <w:rFonts w:ascii="Cambria" w:hAnsi="Cambria"/>
          <w:sz w:val="20"/>
          <w:szCs w:val="20"/>
        </w:rPr>
        <w:t xml:space="preserve"> judicial</w:t>
      </w:r>
      <w:r w:rsidR="00096115">
        <w:rPr>
          <w:rFonts w:ascii="Cambria" w:hAnsi="Cambria"/>
          <w:sz w:val="20"/>
          <w:szCs w:val="20"/>
        </w:rPr>
        <w:t xml:space="preserve"> guarantie</w:t>
      </w:r>
      <w:r w:rsidR="00F379E0" w:rsidRPr="00CF5DAB">
        <w:rPr>
          <w:rFonts w:ascii="Cambria" w:hAnsi="Cambria"/>
          <w:sz w:val="20"/>
          <w:szCs w:val="20"/>
        </w:rPr>
        <w:t>s</w:t>
      </w:r>
      <w:r w:rsidR="00096115">
        <w:rPr>
          <w:rFonts w:ascii="Cambria" w:hAnsi="Cambria"/>
          <w:sz w:val="20"/>
          <w:szCs w:val="20"/>
        </w:rPr>
        <w:t xml:space="preserve"> may</w:t>
      </w:r>
      <w:r w:rsidR="003C7417">
        <w:rPr>
          <w:rFonts w:ascii="Cambria" w:hAnsi="Cambria"/>
          <w:sz w:val="20"/>
          <w:szCs w:val="20"/>
        </w:rPr>
        <w:t xml:space="preserve"> have</w:t>
      </w:r>
      <w:r w:rsidR="00096115">
        <w:rPr>
          <w:rFonts w:ascii="Cambria" w:hAnsi="Cambria"/>
          <w:sz w:val="20"/>
          <w:szCs w:val="20"/>
        </w:rPr>
        <w:t xml:space="preserve"> be</w:t>
      </w:r>
      <w:r w:rsidR="003C7417">
        <w:rPr>
          <w:rFonts w:ascii="Cambria" w:hAnsi="Cambria"/>
          <w:sz w:val="20"/>
          <w:szCs w:val="20"/>
        </w:rPr>
        <w:t>en</w:t>
      </w:r>
      <w:r w:rsidR="00096115">
        <w:rPr>
          <w:rFonts w:ascii="Cambria" w:hAnsi="Cambria"/>
          <w:sz w:val="20"/>
          <w:szCs w:val="20"/>
        </w:rPr>
        <w:t xml:space="preserve"> affected</w:t>
      </w:r>
      <w:r w:rsidR="00F379E0" w:rsidRPr="00CF5DAB">
        <w:rPr>
          <w:rFonts w:ascii="Cambria" w:hAnsi="Cambria"/>
          <w:sz w:val="20"/>
          <w:szCs w:val="20"/>
        </w:rPr>
        <w:t xml:space="preserve">. </w:t>
      </w:r>
      <w:r w:rsidR="00096115">
        <w:rPr>
          <w:rFonts w:ascii="Cambria" w:hAnsi="Cambria"/>
          <w:sz w:val="20"/>
          <w:szCs w:val="20"/>
        </w:rPr>
        <w:t>The State</w:t>
      </w:r>
      <w:r w:rsidR="00F379E0" w:rsidRPr="00CF5DAB">
        <w:rPr>
          <w:rFonts w:ascii="Cambria" w:hAnsi="Cambria"/>
          <w:sz w:val="20"/>
          <w:szCs w:val="20"/>
        </w:rPr>
        <w:t xml:space="preserve"> </w:t>
      </w:r>
      <w:r w:rsidR="00096115" w:rsidRPr="00CF5DAB">
        <w:rPr>
          <w:rFonts w:ascii="Cambria" w:hAnsi="Cambria"/>
          <w:sz w:val="20"/>
          <w:szCs w:val="20"/>
        </w:rPr>
        <w:t>observes</w:t>
      </w:r>
      <w:r w:rsidR="00F379E0" w:rsidRPr="00CF5DAB">
        <w:rPr>
          <w:rFonts w:ascii="Cambria" w:hAnsi="Cambria"/>
          <w:sz w:val="20"/>
          <w:szCs w:val="20"/>
        </w:rPr>
        <w:t xml:space="preserve"> </w:t>
      </w:r>
      <w:r w:rsidR="00096115">
        <w:rPr>
          <w:rFonts w:ascii="Cambria" w:hAnsi="Cambria"/>
          <w:sz w:val="20"/>
          <w:szCs w:val="20"/>
        </w:rPr>
        <w:t>that the</w:t>
      </w:r>
      <w:r w:rsidR="00F379E0" w:rsidRPr="00CF5DAB">
        <w:rPr>
          <w:rFonts w:ascii="Cambria" w:hAnsi="Cambria"/>
          <w:sz w:val="20"/>
          <w:szCs w:val="20"/>
        </w:rPr>
        <w:t xml:space="preserve"> </w:t>
      </w:r>
      <w:r w:rsidR="00E91A69">
        <w:rPr>
          <w:rFonts w:ascii="Cambria" w:hAnsi="Cambria"/>
          <w:sz w:val="20"/>
          <w:szCs w:val="20"/>
        </w:rPr>
        <w:t>petitioner</w:t>
      </w:r>
      <w:r w:rsidR="00F379E0" w:rsidRPr="00CF5DAB">
        <w:rPr>
          <w:rFonts w:ascii="Cambria" w:hAnsi="Cambria"/>
          <w:sz w:val="20"/>
          <w:szCs w:val="20"/>
        </w:rPr>
        <w:t xml:space="preserve"> </w:t>
      </w:r>
      <w:r w:rsidR="00096115">
        <w:rPr>
          <w:rFonts w:ascii="Cambria" w:hAnsi="Cambria"/>
          <w:sz w:val="20"/>
          <w:szCs w:val="20"/>
        </w:rPr>
        <w:t>filed</w:t>
      </w:r>
      <w:r w:rsidR="00F379E0" w:rsidRPr="00CF5DAB">
        <w:rPr>
          <w:rFonts w:ascii="Cambria" w:hAnsi="Cambria"/>
          <w:sz w:val="20"/>
          <w:szCs w:val="20"/>
        </w:rPr>
        <w:t xml:space="preserve"> </w:t>
      </w:r>
      <w:r w:rsidR="00096115">
        <w:rPr>
          <w:rFonts w:ascii="Cambria" w:hAnsi="Cambria"/>
          <w:sz w:val="20"/>
          <w:szCs w:val="20"/>
        </w:rPr>
        <w:t>several</w:t>
      </w:r>
      <w:r w:rsidR="00F379E0" w:rsidRPr="00CF5DAB">
        <w:rPr>
          <w:rFonts w:ascii="Cambria" w:hAnsi="Cambria"/>
          <w:sz w:val="20"/>
          <w:szCs w:val="20"/>
        </w:rPr>
        <w:t xml:space="preserve"> habeas corpus </w:t>
      </w:r>
      <w:r w:rsidR="00096115">
        <w:rPr>
          <w:rFonts w:ascii="Cambria" w:hAnsi="Cambria"/>
          <w:sz w:val="20"/>
          <w:szCs w:val="20"/>
        </w:rPr>
        <w:t>suits which received</w:t>
      </w:r>
      <w:r w:rsidR="00F379E0" w:rsidRPr="00CF5DAB">
        <w:rPr>
          <w:rFonts w:ascii="Cambria" w:hAnsi="Cambria"/>
          <w:sz w:val="20"/>
          <w:szCs w:val="20"/>
        </w:rPr>
        <w:t xml:space="preserve"> </w:t>
      </w:r>
      <w:r w:rsidR="00096115">
        <w:rPr>
          <w:rFonts w:ascii="Cambria" w:hAnsi="Cambria"/>
          <w:sz w:val="20"/>
          <w:szCs w:val="20"/>
        </w:rPr>
        <w:t>pronouncement from the</w:t>
      </w:r>
      <w:r w:rsidR="00F379E0" w:rsidRPr="00CF5DAB">
        <w:rPr>
          <w:rFonts w:ascii="Cambria" w:hAnsi="Cambria"/>
          <w:sz w:val="20"/>
          <w:szCs w:val="20"/>
        </w:rPr>
        <w:t xml:space="preserve"> </w:t>
      </w:r>
      <w:r w:rsidR="00096115" w:rsidRPr="00CF5DAB">
        <w:rPr>
          <w:rFonts w:ascii="Cambria" w:hAnsi="Cambria"/>
          <w:sz w:val="20"/>
          <w:szCs w:val="20"/>
        </w:rPr>
        <w:t xml:space="preserve">Constitutional </w:t>
      </w:r>
      <w:r w:rsidR="00F379E0" w:rsidRPr="00CF5DAB">
        <w:rPr>
          <w:rFonts w:ascii="Cambria" w:hAnsi="Cambria"/>
          <w:sz w:val="20"/>
          <w:szCs w:val="20"/>
        </w:rPr>
        <w:t xml:space="preserve">Tribunal, </w:t>
      </w:r>
      <w:r w:rsidR="00096115">
        <w:rPr>
          <w:rFonts w:ascii="Cambria" w:hAnsi="Cambria"/>
          <w:sz w:val="20"/>
          <w:szCs w:val="20"/>
        </w:rPr>
        <w:t>but that none of them aimed to question the</w:t>
      </w:r>
      <w:r w:rsidR="00F379E0" w:rsidRPr="00CF5DAB">
        <w:rPr>
          <w:rFonts w:ascii="Cambria" w:hAnsi="Cambria"/>
          <w:sz w:val="20"/>
          <w:szCs w:val="20"/>
        </w:rPr>
        <w:t xml:space="preserve"> </w:t>
      </w:r>
      <w:r w:rsidR="00096115">
        <w:rPr>
          <w:rFonts w:ascii="Cambria" w:hAnsi="Cambria"/>
          <w:sz w:val="20"/>
          <w:szCs w:val="20"/>
        </w:rPr>
        <w:t>condemnatory sentence</w:t>
      </w:r>
      <w:r w:rsidR="00F379E0" w:rsidRPr="00CF5DAB">
        <w:rPr>
          <w:rFonts w:ascii="Cambria" w:hAnsi="Cambria"/>
          <w:sz w:val="20"/>
          <w:szCs w:val="20"/>
        </w:rPr>
        <w:t xml:space="preserve">. </w:t>
      </w:r>
      <w:r w:rsidR="00096115">
        <w:rPr>
          <w:rFonts w:ascii="Cambria" w:hAnsi="Cambria"/>
          <w:sz w:val="20"/>
          <w:szCs w:val="20"/>
        </w:rPr>
        <w:t>It also remarks that the</w:t>
      </w:r>
      <w:r w:rsidR="00F379E0" w:rsidRPr="00CF5DAB">
        <w:rPr>
          <w:rFonts w:ascii="Cambria" w:hAnsi="Cambria"/>
          <w:sz w:val="20"/>
          <w:szCs w:val="20"/>
        </w:rPr>
        <w:t xml:space="preserve"> </w:t>
      </w:r>
      <w:r w:rsidR="00E91A69">
        <w:rPr>
          <w:rFonts w:ascii="Cambria" w:hAnsi="Cambria"/>
          <w:sz w:val="20"/>
          <w:szCs w:val="20"/>
        </w:rPr>
        <w:t>petitioner</w:t>
      </w:r>
      <w:r w:rsidR="00F379E0" w:rsidRPr="00CF5DAB">
        <w:rPr>
          <w:rFonts w:ascii="Cambria" w:hAnsi="Cambria"/>
          <w:sz w:val="20"/>
          <w:szCs w:val="20"/>
        </w:rPr>
        <w:t xml:space="preserve"> </w:t>
      </w:r>
      <w:r w:rsidR="00096115">
        <w:rPr>
          <w:rFonts w:ascii="Cambria" w:hAnsi="Cambria"/>
          <w:sz w:val="20"/>
          <w:szCs w:val="20"/>
        </w:rPr>
        <w:t>has not provided information</w:t>
      </w:r>
      <w:r w:rsidR="00F379E0" w:rsidRPr="00CF5DAB">
        <w:rPr>
          <w:rFonts w:ascii="Cambria" w:hAnsi="Cambria"/>
          <w:sz w:val="20"/>
          <w:szCs w:val="20"/>
        </w:rPr>
        <w:t xml:space="preserve"> </w:t>
      </w:r>
      <w:r w:rsidR="00096115">
        <w:rPr>
          <w:rFonts w:ascii="Cambria" w:hAnsi="Cambria"/>
          <w:sz w:val="20"/>
          <w:szCs w:val="20"/>
        </w:rPr>
        <w:t>that confirms</w:t>
      </w:r>
      <w:r w:rsidR="00F379E0" w:rsidRPr="00CF5DAB">
        <w:rPr>
          <w:rFonts w:ascii="Cambria" w:hAnsi="Cambria"/>
          <w:sz w:val="20"/>
          <w:szCs w:val="20"/>
        </w:rPr>
        <w:t xml:space="preserve"> </w:t>
      </w:r>
      <w:r w:rsidR="003C7417">
        <w:rPr>
          <w:rFonts w:ascii="Cambria" w:hAnsi="Cambria"/>
          <w:sz w:val="20"/>
          <w:szCs w:val="20"/>
        </w:rPr>
        <w:t>remedies were</w:t>
      </w:r>
      <w:r w:rsidR="00096115">
        <w:rPr>
          <w:rFonts w:ascii="Cambria" w:hAnsi="Cambria"/>
          <w:sz w:val="20"/>
          <w:szCs w:val="20"/>
        </w:rPr>
        <w:t xml:space="preserve"> filed</w:t>
      </w:r>
      <w:r w:rsidR="00F379E0" w:rsidRPr="00CF5DAB">
        <w:rPr>
          <w:rFonts w:ascii="Cambria" w:hAnsi="Cambria"/>
          <w:sz w:val="20"/>
          <w:szCs w:val="20"/>
        </w:rPr>
        <w:t xml:space="preserve"> </w:t>
      </w:r>
      <w:r w:rsidR="003C7417">
        <w:rPr>
          <w:rFonts w:ascii="Cambria" w:hAnsi="Cambria"/>
          <w:sz w:val="20"/>
          <w:szCs w:val="20"/>
        </w:rPr>
        <w:t>against</w:t>
      </w:r>
      <w:r w:rsidR="00096115">
        <w:rPr>
          <w:rFonts w:ascii="Cambria" w:hAnsi="Cambria"/>
          <w:sz w:val="20"/>
          <w:szCs w:val="20"/>
        </w:rPr>
        <w:t xml:space="preserve"> the resolution</w:t>
      </w:r>
      <w:r w:rsidR="00F379E0" w:rsidRPr="00CF5DAB">
        <w:rPr>
          <w:rFonts w:ascii="Cambria" w:hAnsi="Cambria"/>
          <w:sz w:val="20"/>
          <w:szCs w:val="20"/>
        </w:rPr>
        <w:t xml:space="preserve"> </w:t>
      </w:r>
      <w:r w:rsidR="00096115">
        <w:rPr>
          <w:rFonts w:ascii="Cambria" w:hAnsi="Cambria"/>
          <w:sz w:val="20"/>
          <w:szCs w:val="20"/>
        </w:rPr>
        <w:t>of the</w:t>
      </w:r>
      <w:r w:rsidR="00F379E0" w:rsidRPr="00CF5DAB">
        <w:rPr>
          <w:rFonts w:ascii="Cambria" w:hAnsi="Cambria"/>
          <w:sz w:val="20"/>
          <w:szCs w:val="20"/>
        </w:rPr>
        <w:t xml:space="preserve"> Sala Penal Especial de la Corte Superior de Justicia </w:t>
      </w:r>
      <w:r w:rsidR="000B64C7">
        <w:rPr>
          <w:rFonts w:ascii="Cambria" w:hAnsi="Cambria"/>
          <w:sz w:val="20"/>
          <w:szCs w:val="20"/>
        </w:rPr>
        <w:t>[Special Penal Room of the Higher Court of Justice] that did not allow the inhibition of the two magistrates</w:t>
      </w:r>
      <w:r w:rsidR="00F379E0" w:rsidRPr="00CF5DAB">
        <w:rPr>
          <w:rFonts w:ascii="Cambria" w:hAnsi="Cambria"/>
          <w:sz w:val="20"/>
          <w:szCs w:val="20"/>
        </w:rPr>
        <w:t xml:space="preserve"> </w:t>
      </w:r>
      <w:r w:rsidR="000B64C7">
        <w:rPr>
          <w:rFonts w:ascii="Cambria" w:hAnsi="Cambria"/>
          <w:sz w:val="20"/>
          <w:szCs w:val="20"/>
        </w:rPr>
        <w:t>mentioned in the recording</w:t>
      </w:r>
      <w:r w:rsidR="00F379E0" w:rsidRPr="00CF5DAB">
        <w:rPr>
          <w:rFonts w:ascii="Cambria" w:hAnsi="Cambria"/>
          <w:sz w:val="20"/>
          <w:szCs w:val="20"/>
        </w:rPr>
        <w:t xml:space="preserve">. </w:t>
      </w:r>
      <w:r w:rsidR="000B64C7">
        <w:rPr>
          <w:rFonts w:ascii="Cambria" w:hAnsi="Cambria"/>
          <w:sz w:val="20"/>
          <w:szCs w:val="20"/>
        </w:rPr>
        <w:t>Also</w:t>
      </w:r>
      <w:r w:rsidR="0064240C">
        <w:rPr>
          <w:rFonts w:ascii="Cambria" w:hAnsi="Cambria"/>
          <w:sz w:val="20"/>
          <w:szCs w:val="20"/>
        </w:rPr>
        <w:t>,</w:t>
      </w:r>
      <w:r w:rsidR="000B64C7">
        <w:rPr>
          <w:rFonts w:ascii="Cambria" w:hAnsi="Cambria"/>
          <w:sz w:val="20"/>
          <w:szCs w:val="20"/>
        </w:rPr>
        <w:t xml:space="preserve"> that this</w:t>
      </w:r>
      <w:r w:rsidR="00F379E0" w:rsidRPr="00CF5DAB">
        <w:rPr>
          <w:rFonts w:ascii="Cambria" w:hAnsi="Cambria"/>
          <w:sz w:val="20"/>
          <w:szCs w:val="20"/>
        </w:rPr>
        <w:t xml:space="preserve"> </w:t>
      </w:r>
      <w:r w:rsidR="000B64C7" w:rsidRPr="00CF5DAB">
        <w:rPr>
          <w:rFonts w:ascii="Cambria" w:hAnsi="Cambria"/>
          <w:sz w:val="20"/>
          <w:szCs w:val="20"/>
        </w:rPr>
        <w:t>decision</w:t>
      </w:r>
      <w:r w:rsidR="00F379E0" w:rsidRPr="00CF5DAB">
        <w:rPr>
          <w:rFonts w:ascii="Cambria" w:hAnsi="Cambria"/>
          <w:sz w:val="20"/>
          <w:szCs w:val="20"/>
        </w:rPr>
        <w:t xml:space="preserve"> </w:t>
      </w:r>
      <w:r w:rsidR="000B64C7">
        <w:rPr>
          <w:rFonts w:ascii="Cambria" w:hAnsi="Cambria"/>
          <w:sz w:val="20"/>
          <w:szCs w:val="20"/>
        </w:rPr>
        <w:t>could be questioned by</w:t>
      </w:r>
      <w:r w:rsidR="00F379E0" w:rsidRPr="00CF5DAB">
        <w:rPr>
          <w:rFonts w:ascii="Cambria" w:hAnsi="Cambria"/>
          <w:sz w:val="20"/>
          <w:szCs w:val="20"/>
        </w:rPr>
        <w:t xml:space="preserve"> </w:t>
      </w:r>
      <w:r w:rsidR="000B64C7">
        <w:rPr>
          <w:rFonts w:ascii="Cambria" w:hAnsi="Cambria"/>
          <w:sz w:val="20"/>
          <w:szCs w:val="20"/>
        </w:rPr>
        <w:t xml:space="preserve">penal </w:t>
      </w:r>
      <w:r w:rsidR="000B64C7" w:rsidRPr="00CF5DAB">
        <w:rPr>
          <w:rFonts w:ascii="Cambria" w:hAnsi="Cambria"/>
          <w:sz w:val="20"/>
          <w:szCs w:val="20"/>
        </w:rPr>
        <w:t>proce</w:t>
      </w:r>
      <w:r w:rsidR="000B64C7">
        <w:rPr>
          <w:rFonts w:ascii="Cambria" w:hAnsi="Cambria"/>
          <w:sz w:val="20"/>
          <w:szCs w:val="20"/>
        </w:rPr>
        <w:t>dural</w:t>
      </w:r>
      <w:r w:rsidR="000B64C7" w:rsidRPr="00CF5DAB">
        <w:rPr>
          <w:rFonts w:ascii="Cambria" w:hAnsi="Cambria"/>
          <w:sz w:val="20"/>
          <w:szCs w:val="20"/>
        </w:rPr>
        <w:t xml:space="preserve"> mechanisms</w:t>
      </w:r>
      <w:r w:rsidR="00F379E0" w:rsidRPr="00CF5DAB">
        <w:rPr>
          <w:rFonts w:ascii="Cambria" w:hAnsi="Cambria"/>
          <w:sz w:val="20"/>
          <w:szCs w:val="20"/>
        </w:rPr>
        <w:t xml:space="preserve">, </w:t>
      </w:r>
      <w:r w:rsidR="0064240C">
        <w:rPr>
          <w:rFonts w:ascii="Cambria" w:hAnsi="Cambria"/>
          <w:sz w:val="20"/>
          <w:szCs w:val="20"/>
        </w:rPr>
        <w:t>as well as</w:t>
      </w:r>
      <w:r w:rsidR="00F379E0" w:rsidRPr="00CF5DAB">
        <w:rPr>
          <w:rFonts w:ascii="Cambria" w:hAnsi="Cambria"/>
          <w:sz w:val="20"/>
          <w:szCs w:val="20"/>
        </w:rPr>
        <w:t xml:space="preserve"> </w:t>
      </w:r>
      <w:r w:rsidR="0064240C">
        <w:rPr>
          <w:rFonts w:ascii="Cambria" w:hAnsi="Cambria"/>
          <w:sz w:val="20"/>
          <w:szCs w:val="20"/>
        </w:rPr>
        <w:t xml:space="preserve">by constitutional mechanisms of </w:t>
      </w:r>
      <w:r w:rsidR="00F379E0" w:rsidRPr="00CF5DAB">
        <w:rPr>
          <w:rFonts w:ascii="Cambria" w:hAnsi="Cambria"/>
          <w:sz w:val="20"/>
          <w:szCs w:val="20"/>
        </w:rPr>
        <w:t xml:space="preserve">hábeas corpus </w:t>
      </w:r>
      <w:r w:rsidR="0064240C">
        <w:rPr>
          <w:rFonts w:ascii="Cambria" w:hAnsi="Cambria"/>
          <w:sz w:val="20"/>
          <w:szCs w:val="20"/>
        </w:rPr>
        <w:t>and protection</w:t>
      </w:r>
      <w:r w:rsidR="00F379E0" w:rsidRPr="00CF5DAB">
        <w:rPr>
          <w:rFonts w:ascii="Cambria" w:hAnsi="Cambria"/>
          <w:sz w:val="20"/>
          <w:szCs w:val="20"/>
        </w:rPr>
        <w:t xml:space="preserve">. </w:t>
      </w:r>
      <w:r w:rsidR="0064240C">
        <w:rPr>
          <w:rFonts w:ascii="Cambria" w:hAnsi="Cambria"/>
          <w:sz w:val="20"/>
          <w:szCs w:val="20"/>
        </w:rPr>
        <w:t>It also remarks that this point was not included in the nullity petition</w:t>
      </w:r>
      <w:r w:rsidR="00F379E0" w:rsidRPr="00CF5DAB">
        <w:rPr>
          <w:rFonts w:ascii="Cambria" w:hAnsi="Cambria"/>
          <w:sz w:val="20"/>
          <w:szCs w:val="20"/>
        </w:rPr>
        <w:t xml:space="preserve"> </w:t>
      </w:r>
      <w:r w:rsidR="0064240C">
        <w:rPr>
          <w:rFonts w:ascii="Cambria" w:hAnsi="Cambria"/>
          <w:sz w:val="20"/>
          <w:szCs w:val="20"/>
        </w:rPr>
        <w:t xml:space="preserve">filed by the </w:t>
      </w:r>
      <w:r w:rsidR="00E91A69">
        <w:rPr>
          <w:rFonts w:ascii="Cambria" w:hAnsi="Cambria"/>
          <w:sz w:val="20"/>
          <w:szCs w:val="20"/>
        </w:rPr>
        <w:t>petitioner</w:t>
      </w:r>
      <w:r w:rsidR="00F379E0" w:rsidRPr="00CF5DAB">
        <w:rPr>
          <w:rFonts w:ascii="Cambria" w:hAnsi="Cambria"/>
          <w:sz w:val="20"/>
          <w:szCs w:val="20"/>
        </w:rPr>
        <w:t xml:space="preserve"> </w:t>
      </w:r>
      <w:r w:rsidR="0064240C">
        <w:rPr>
          <w:rFonts w:ascii="Cambria" w:hAnsi="Cambria"/>
          <w:sz w:val="20"/>
          <w:szCs w:val="20"/>
        </w:rPr>
        <w:t>versus the first instance</w:t>
      </w:r>
      <w:r w:rsidR="00F379E0" w:rsidRPr="00CF5DAB">
        <w:rPr>
          <w:rFonts w:ascii="Cambria" w:hAnsi="Cambria"/>
          <w:sz w:val="20"/>
          <w:szCs w:val="20"/>
        </w:rPr>
        <w:t xml:space="preserve"> </w:t>
      </w:r>
      <w:r w:rsidR="0064240C">
        <w:rPr>
          <w:rFonts w:ascii="Cambria" w:hAnsi="Cambria"/>
          <w:sz w:val="20"/>
          <w:szCs w:val="20"/>
        </w:rPr>
        <w:t>condemnatory sentence</w:t>
      </w:r>
      <w:r w:rsidR="00F379E0" w:rsidRPr="00CF5DAB">
        <w:rPr>
          <w:rFonts w:ascii="Cambria" w:hAnsi="Cambria"/>
          <w:sz w:val="20"/>
          <w:szCs w:val="20"/>
        </w:rPr>
        <w:t xml:space="preserve">.  </w:t>
      </w:r>
      <w:r w:rsidR="0064240C">
        <w:rPr>
          <w:rFonts w:ascii="Cambria" w:hAnsi="Cambria"/>
          <w:sz w:val="20"/>
          <w:szCs w:val="20"/>
        </w:rPr>
        <w:t>It adds that the</w:t>
      </w:r>
      <w:r w:rsidR="00F379E0" w:rsidRPr="00CF5DAB">
        <w:rPr>
          <w:rFonts w:ascii="Cambria" w:hAnsi="Cambria"/>
          <w:sz w:val="20"/>
          <w:szCs w:val="20"/>
        </w:rPr>
        <w:t xml:space="preserve"> </w:t>
      </w:r>
      <w:r w:rsidR="00E91A69">
        <w:rPr>
          <w:rFonts w:ascii="Cambria" w:hAnsi="Cambria"/>
          <w:sz w:val="20"/>
          <w:szCs w:val="20"/>
        </w:rPr>
        <w:t>petitioner</w:t>
      </w:r>
      <w:r w:rsidR="00F379E0" w:rsidRPr="00CF5DAB">
        <w:rPr>
          <w:rFonts w:ascii="Cambria" w:hAnsi="Cambria"/>
          <w:sz w:val="20"/>
          <w:szCs w:val="20"/>
        </w:rPr>
        <w:t xml:space="preserve"> </w:t>
      </w:r>
      <w:r w:rsidR="0064240C">
        <w:rPr>
          <w:rFonts w:ascii="Cambria" w:hAnsi="Cambria"/>
          <w:sz w:val="20"/>
          <w:szCs w:val="20"/>
        </w:rPr>
        <w:t>had not provided documentation either</w:t>
      </w:r>
      <w:r w:rsidR="00F379E0" w:rsidRPr="00CF5DAB">
        <w:rPr>
          <w:rFonts w:ascii="Cambria" w:hAnsi="Cambria"/>
          <w:sz w:val="20"/>
          <w:szCs w:val="20"/>
        </w:rPr>
        <w:t xml:space="preserve"> </w:t>
      </w:r>
      <w:r w:rsidR="0064240C">
        <w:rPr>
          <w:rFonts w:ascii="Cambria" w:hAnsi="Cambria"/>
          <w:sz w:val="20"/>
          <w:szCs w:val="20"/>
        </w:rPr>
        <w:t>that would indicate he filed</w:t>
      </w:r>
      <w:r w:rsidR="00F379E0" w:rsidRPr="00CF5DAB">
        <w:rPr>
          <w:rFonts w:ascii="Cambria" w:hAnsi="Cambria"/>
          <w:sz w:val="20"/>
          <w:szCs w:val="20"/>
        </w:rPr>
        <w:t xml:space="preserve"> </w:t>
      </w:r>
      <w:r w:rsidR="0064240C">
        <w:rPr>
          <w:rFonts w:ascii="Cambria" w:hAnsi="Cambria"/>
          <w:sz w:val="20"/>
          <w:szCs w:val="20"/>
        </w:rPr>
        <w:t>petitions against the opening proceeding</w:t>
      </w:r>
      <w:r w:rsidR="00F379E0" w:rsidRPr="00CF5DAB">
        <w:rPr>
          <w:rFonts w:ascii="Cambria" w:hAnsi="Cambria"/>
          <w:sz w:val="20"/>
          <w:szCs w:val="20"/>
        </w:rPr>
        <w:t xml:space="preserve"> </w:t>
      </w:r>
      <w:r w:rsidR="0064240C">
        <w:rPr>
          <w:rFonts w:ascii="Cambria" w:hAnsi="Cambria"/>
          <w:sz w:val="20"/>
          <w:szCs w:val="20"/>
        </w:rPr>
        <w:t xml:space="preserve">of </w:t>
      </w:r>
      <w:r w:rsidR="0064240C" w:rsidRPr="00CF5DAB">
        <w:rPr>
          <w:rFonts w:ascii="Cambria" w:hAnsi="Cambria"/>
          <w:sz w:val="20"/>
          <w:szCs w:val="20"/>
        </w:rPr>
        <w:t>instruction</w:t>
      </w:r>
      <w:r w:rsidR="00F379E0" w:rsidRPr="00CF5DAB">
        <w:rPr>
          <w:rFonts w:ascii="Cambria" w:hAnsi="Cambria"/>
          <w:sz w:val="20"/>
          <w:szCs w:val="20"/>
        </w:rPr>
        <w:t xml:space="preserve"> </w:t>
      </w:r>
      <w:r w:rsidR="0064240C">
        <w:rPr>
          <w:rFonts w:ascii="Cambria" w:hAnsi="Cambria"/>
          <w:sz w:val="20"/>
          <w:szCs w:val="20"/>
        </w:rPr>
        <w:t>supposedly for having initiated</w:t>
      </w:r>
      <w:r w:rsidR="00F379E0" w:rsidRPr="00CF5DAB">
        <w:rPr>
          <w:rFonts w:ascii="Cambria" w:hAnsi="Cambria"/>
          <w:sz w:val="20"/>
          <w:szCs w:val="20"/>
        </w:rPr>
        <w:t xml:space="preserve"> </w:t>
      </w:r>
      <w:r w:rsidR="0064240C">
        <w:rPr>
          <w:rFonts w:ascii="Cambria" w:hAnsi="Cambria"/>
          <w:sz w:val="20"/>
          <w:szCs w:val="20"/>
        </w:rPr>
        <w:t xml:space="preserve">the criminal </w:t>
      </w:r>
      <w:r w:rsidR="00F379E0" w:rsidRPr="00CF5DAB">
        <w:rPr>
          <w:rFonts w:ascii="Cambria" w:hAnsi="Cambria"/>
          <w:sz w:val="20"/>
          <w:szCs w:val="20"/>
        </w:rPr>
        <w:t>proces</w:t>
      </w:r>
      <w:r w:rsidR="0064240C">
        <w:rPr>
          <w:rFonts w:ascii="Cambria" w:hAnsi="Cambria"/>
          <w:sz w:val="20"/>
          <w:szCs w:val="20"/>
        </w:rPr>
        <w:t>s over a prescribed crime</w:t>
      </w:r>
      <w:r w:rsidR="00F379E0" w:rsidRPr="00CF5DAB">
        <w:rPr>
          <w:rFonts w:ascii="Cambria" w:hAnsi="Cambria"/>
          <w:sz w:val="20"/>
          <w:szCs w:val="20"/>
        </w:rPr>
        <w:t xml:space="preserve">. </w:t>
      </w:r>
      <w:r w:rsidR="0064240C">
        <w:rPr>
          <w:rFonts w:ascii="Cambria" w:hAnsi="Cambria"/>
          <w:sz w:val="20"/>
          <w:szCs w:val="20"/>
        </w:rPr>
        <w:t>Lik</w:t>
      </w:r>
      <w:r w:rsidR="00964F35">
        <w:rPr>
          <w:rFonts w:ascii="Cambria" w:hAnsi="Cambria"/>
          <w:sz w:val="20"/>
          <w:szCs w:val="20"/>
        </w:rPr>
        <w:t>e</w:t>
      </w:r>
      <w:r w:rsidR="0064240C">
        <w:rPr>
          <w:rFonts w:ascii="Cambria" w:hAnsi="Cambria"/>
          <w:sz w:val="20"/>
          <w:szCs w:val="20"/>
        </w:rPr>
        <w:t>wise</w:t>
      </w:r>
      <w:r w:rsidR="00F379E0" w:rsidRPr="00CF5DAB">
        <w:rPr>
          <w:rFonts w:ascii="Cambria" w:hAnsi="Cambria"/>
          <w:sz w:val="20"/>
          <w:szCs w:val="20"/>
        </w:rPr>
        <w:t xml:space="preserve">, </w:t>
      </w:r>
      <w:r w:rsidR="0064240C">
        <w:rPr>
          <w:rFonts w:ascii="Cambria" w:hAnsi="Cambria"/>
          <w:sz w:val="20"/>
          <w:szCs w:val="20"/>
        </w:rPr>
        <w:t xml:space="preserve">sustains that the </w:t>
      </w:r>
      <w:r w:rsidR="00E91A69">
        <w:rPr>
          <w:rFonts w:ascii="Cambria" w:hAnsi="Cambria"/>
          <w:sz w:val="20"/>
          <w:szCs w:val="20"/>
        </w:rPr>
        <w:t>petitioner</w:t>
      </w:r>
      <w:r w:rsidR="00F379E0" w:rsidRPr="00CF5DAB">
        <w:rPr>
          <w:rFonts w:ascii="Cambria" w:hAnsi="Cambria"/>
          <w:sz w:val="20"/>
          <w:szCs w:val="20"/>
        </w:rPr>
        <w:t xml:space="preserve"> </w:t>
      </w:r>
      <w:r w:rsidR="00964F35">
        <w:rPr>
          <w:rFonts w:ascii="Cambria" w:hAnsi="Cambria"/>
          <w:sz w:val="20"/>
          <w:szCs w:val="20"/>
        </w:rPr>
        <w:t xml:space="preserve">did not take the civil </w:t>
      </w:r>
      <w:r w:rsidR="005055E8">
        <w:rPr>
          <w:rFonts w:ascii="Cambria" w:hAnsi="Cambria"/>
          <w:sz w:val="20"/>
          <w:szCs w:val="20"/>
        </w:rPr>
        <w:t>proceedings</w:t>
      </w:r>
      <w:r w:rsidR="00F379E0" w:rsidRPr="00CF5DAB">
        <w:rPr>
          <w:rFonts w:ascii="Cambria" w:hAnsi="Cambria"/>
          <w:sz w:val="20"/>
          <w:szCs w:val="20"/>
        </w:rPr>
        <w:t xml:space="preserve">, </w:t>
      </w:r>
      <w:r w:rsidR="00964F35">
        <w:rPr>
          <w:rFonts w:ascii="Cambria" w:hAnsi="Cambria"/>
          <w:sz w:val="20"/>
          <w:szCs w:val="20"/>
        </w:rPr>
        <w:t>which was an efficient judicial way</w:t>
      </w:r>
      <w:r w:rsidR="00F379E0" w:rsidRPr="00CF5DAB">
        <w:rPr>
          <w:rFonts w:ascii="Cambria" w:hAnsi="Cambria"/>
          <w:sz w:val="20"/>
          <w:szCs w:val="20"/>
        </w:rPr>
        <w:t xml:space="preserve"> </w:t>
      </w:r>
      <w:r w:rsidR="00964F35">
        <w:rPr>
          <w:rFonts w:ascii="Cambria" w:hAnsi="Cambria"/>
          <w:sz w:val="20"/>
          <w:szCs w:val="20"/>
        </w:rPr>
        <w:t>to demand indemnity for damages to the</w:t>
      </w:r>
      <w:r w:rsidR="00F379E0" w:rsidRPr="00CF5DAB">
        <w:rPr>
          <w:rFonts w:ascii="Cambria" w:hAnsi="Cambria"/>
          <w:sz w:val="20"/>
          <w:szCs w:val="20"/>
        </w:rPr>
        <w:t xml:space="preserve"> Judicial</w:t>
      </w:r>
      <w:r w:rsidR="00964F35" w:rsidRPr="00964F35">
        <w:rPr>
          <w:rFonts w:ascii="Cambria" w:hAnsi="Cambria"/>
          <w:sz w:val="20"/>
          <w:szCs w:val="20"/>
        </w:rPr>
        <w:t xml:space="preserve"> </w:t>
      </w:r>
      <w:r w:rsidR="00964F35" w:rsidRPr="00CF5DAB">
        <w:rPr>
          <w:rFonts w:ascii="Cambria" w:hAnsi="Cambria"/>
          <w:sz w:val="20"/>
          <w:szCs w:val="20"/>
        </w:rPr>
        <w:t>Power</w:t>
      </w:r>
      <w:r w:rsidR="00F379E0" w:rsidRPr="00CF5DAB">
        <w:rPr>
          <w:rFonts w:ascii="Cambria" w:hAnsi="Cambria"/>
          <w:sz w:val="20"/>
          <w:szCs w:val="20"/>
        </w:rPr>
        <w:t xml:space="preserve">. </w:t>
      </w:r>
    </w:p>
    <w:p w14:paraId="408D50E8" w14:textId="69931FE7" w:rsidR="00F379E0" w:rsidRPr="00CF5DAB" w:rsidRDefault="008E65FA"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It also considers that the petition is extemporary</w:t>
      </w:r>
      <w:r w:rsidR="00F379E0" w:rsidRPr="00CF5DAB">
        <w:rPr>
          <w:rFonts w:ascii="Cambria" w:hAnsi="Cambria"/>
          <w:sz w:val="20"/>
          <w:szCs w:val="20"/>
        </w:rPr>
        <w:t xml:space="preserve">, </w:t>
      </w:r>
      <w:r>
        <w:rPr>
          <w:rFonts w:ascii="Cambria" w:hAnsi="Cambria"/>
          <w:sz w:val="20"/>
          <w:szCs w:val="20"/>
        </w:rPr>
        <w:t>since it was submitted to the</w:t>
      </w:r>
      <w:r w:rsidR="00F379E0" w:rsidRPr="00CF5DAB">
        <w:rPr>
          <w:rFonts w:ascii="Cambria" w:hAnsi="Cambria"/>
          <w:sz w:val="20"/>
          <w:szCs w:val="20"/>
        </w:rPr>
        <w:t xml:space="preserve"> </w:t>
      </w:r>
      <w:r w:rsidRPr="00CF5DAB">
        <w:rPr>
          <w:rFonts w:ascii="Cambria" w:hAnsi="Cambria"/>
          <w:sz w:val="20"/>
          <w:szCs w:val="20"/>
        </w:rPr>
        <w:t>Commission</w:t>
      </w:r>
      <w:r w:rsidR="00F379E0" w:rsidRPr="00CF5DAB">
        <w:rPr>
          <w:rFonts w:ascii="Cambria" w:hAnsi="Cambria"/>
          <w:sz w:val="20"/>
          <w:szCs w:val="20"/>
        </w:rPr>
        <w:t xml:space="preserve"> </w:t>
      </w:r>
      <w:r>
        <w:rPr>
          <w:rFonts w:ascii="Cambria" w:hAnsi="Cambria"/>
          <w:sz w:val="20"/>
          <w:szCs w:val="20"/>
        </w:rPr>
        <w:t>on August</w:t>
      </w:r>
      <w:r w:rsidR="00F379E0" w:rsidRPr="00CF5DAB">
        <w:rPr>
          <w:rFonts w:ascii="Cambria" w:hAnsi="Cambria"/>
          <w:sz w:val="20"/>
          <w:szCs w:val="20"/>
        </w:rPr>
        <w:t xml:space="preserve"> 11</w:t>
      </w:r>
      <w:r w:rsidRPr="008E65FA">
        <w:rPr>
          <w:rFonts w:ascii="Cambria" w:hAnsi="Cambria"/>
          <w:sz w:val="20"/>
          <w:szCs w:val="20"/>
          <w:vertAlign w:val="superscript"/>
        </w:rPr>
        <w:t>th</w:t>
      </w:r>
      <w:r>
        <w:rPr>
          <w:rFonts w:ascii="Cambria" w:hAnsi="Cambria"/>
          <w:sz w:val="20"/>
          <w:szCs w:val="20"/>
        </w:rPr>
        <w:t xml:space="preserve"> </w:t>
      </w:r>
      <w:r w:rsidR="00F379E0" w:rsidRPr="00CF5DAB">
        <w:rPr>
          <w:rFonts w:ascii="Cambria" w:hAnsi="Cambria"/>
          <w:sz w:val="20"/>
          <w:szCs w:val="20"/>
        </w:rPr>
        <w:t xml:space="preserve">2008, </w:t>
      </w:r>
      <w:r>
        <w:rPr>
          <w:rFonts w:ascii="Cambria" w:hAnsi="Cambria"/>
          <w:sz w:val="20"/>
          <w:szCs w:val="20"/>
        </w:rPr>
        <w:t>and the</w:t>
      </w:r>
      <w:r w:rsidR="00F379E0" w:rsidRPr="00CF5DAB">
        <w:rPr>
          <w:rFonts w:ascii="Cambria" w:hAnsi="Cambria"/>
          <w:sz w:val="20"/>
          <w:szCs w:val="20"/>
        </w:rPr>
        <w:t xml:space="preserve"> </w:t>
      </w:r>
      <w:r w:rsidRPr="00CF5DAB">
        <w:rPr>
          <w:rFonts w:ascii="Cambria" w:hAnsi="Cambria"/>
          <w:sz w:val="20"/>
          <w:szCs w:val="20"/>
        </w:rPr>
        <w:t>decision</w:t>
      </w:r>
      <w:r w:rsidR="00F379E0" w:rsidRPr="00CF5DAB">
        <w:rPr>
          <w:rFonts w:ascii="Cambria" w:hAnsi="Cambria"/>
          <w:sz w:val="20"/>
          <w:szCs w:val="20"/>
        </w:rPr>
        <w:t xml:space="preserve"> </w:t>
      </w:r>
      <w:r>
        <w:rPr>
          <w:rFonts w:ascii="Cambria" w:hAnsi="Cambria"/>
          <w:sz w:val="20"/>
          <w:szCs w:val="20"/>
        </w:rPr>
        <w:t>that the</w:t>
      </w:r>
      <w:r w:rsidR="00F379E0" w:rsidRPr="00CF5DAB">
        <w:rPr>
          <w:rFonts w:ascii="Cambria" w:hAnsi="Cambria"/>
          <w:sz w:val="20"/>
          <w:szCs w:val="20"/>
        </w:rPr>
        <w:t xml:space="preserve"> </w:t>
      </w:r>
      <w:r w:rsidR="00E91A69">
        <w:rPr>
          <w:rFonts w:ascii="Cambria" w:hAnsi="Cambria"/>
          <w:sz w:val="20"/>
          <w:szCs w:val="20"/>
        </w:rPr>
        <w:t>petitioner</w:t>
      </w:r>
      <w:r w:rsidR="00F379E0" w:rsidRPr="00CF5DAB">
        <w:rPr>
          <w:rFonts w:ascii="Cambria" w:hAnsi="Cambria"/>
          <w:sz w:val="20"/>
          <w:szCs w:val="20"/>
        </w:rPr>
        <w:t xml:space="preserve"> consider</w:t>
      </w:r>
      <w:r>
        <w:rPr>
          <w:rFonts w:ascii="Cambria" w:hAnsi="Cambria"/>
          <w:sz w:val="20"/>
          <w:szCs w:val="20"/>
        </w:rPr>
        <w:t>s</w:t>
      </w:r>
      <w:r w:rsidR="00F379E0" w:rsidRPr="00CF5DAB">
        <w:rPr>
          <w:rFonts w:ascii="Cambria" w:hAnsi="Cambria"/>
          <w:sz w:val="20"/>
          <w:szCs w:val="20"/>
        </w:rPr>
        <w:t xml:space="preserve"> </w:t>
      </w:r>
      <w:r>
        <w:rPr>
          <w:rFonts w:ascii="Cambria" w:hAnsi="Cambria"/>
          <w:sz w:val="20"/>
          <w:szCs w:val="20"/>
        </w:rPr>
        <w:t>as</w:t>
      </w:r>
      <w:r w:rsidR="00F379E0" w:rsidRPr="00CF5DAB">
        <w:rPr>
          <w:rFonts w:ascii="Cambria" w:hAnsi="Cambria"/>
          <w:sz w:val="20"/>
          <w:szCs w:val="20"/>
        </w:rPr>
        <w:t xml:space="preserve"> final </w:t>
      </w:r>
      <w:r w:rsidR="00CB1DE1">
        <w:rPr>
          <w:rFonts w:ascii="Cambria" w:hAnsi="Cambria"/>
          <w:sz w:val="20"/>
          <w:szCs w:val="20"/>
        </w:rPr>
        <w:t>was the one that notified him on February</w:t>
      </w:r>
      <w:r w:rsidR="00F379E0" w:rsidRPr="00CF5DAB">
        <w:rPr>
          <w:rFonts w:ascii="Cambria" w:hAnsi="Cambria"/>
          <w:sz w:val="20"/>
          <w:szCs w:val="20"/>
        </w:rPr>
        <w:t xml:space="preserve"> 5</w:t>
      </w:r>
      <w:r w:rsidR="00CB1DE1" w:rsidRPr="00CB1DE1">
        <w:rPr>
          <w:rFonts w:ascii="Cambria" w:hAnsi="Cambria"/>
          <w:sz w:val="20"/>
          <w:szCs w:val="20"/>
          <w:vertAlign w:val="superscript"/>
        </w:rPr>
        <w:t>th</w:t>
      </w:r>
      <w:r w:rsidR="00CB1DE1">
        <w:rPr>
          <w:rFonts w:ascii="Cambria" w:hAnsi="Cambria"/>
          <w:sz w:val="20"/>
          <w:szCs w:val="20"/>
        </w:rPr>
        <w:t xml:space="preserve"> 2</w:t>
      </w:r>
      <w:r w:rsidR="00F379E0" w:rsidRPr="00CF5DAB">
        <w:rPr>
          <w:rFonts w:ascii="Cambria" w:hAnsi="Cambria"/>
          <w:sz w:val="20"/>
          <w:szCs w:val="20"/>
        </w:rPr>
        <w:t xml:space="preserve">008. </w:t>
      </w:r>
      <w:r w:rsidR="00CB1DE1">
        <w:rPr>
          <w:rFonts w:ascii="Cambria" w:hAnsi="Cambria"/>
          <w:sz w:val="20"/>
          <w:szCs w:val="20"/>
        </w:rPr>
        <w:t>It considers that the submittal via a private messaging company on August</w:t>
      </w:r>
      <w:r w:rsidR="00F379E0" w:rsidRPr="00CF5DAB">
        <w:rPr>
          <w:rFonts w:ascii="Cambria" w:hAnsi="Cambria"/>
          <w:sz w:val="20"/>
          <w:szCs w:val="20"/>
        </w:rPr>
        <w:t xml:space="preserve"> 6</w:t>
      </w:r>
      <w:r w:rsidR="00CB1DE1" w:rsidRPr="00CB1DE1">
        <w:rPr>
          <w:rFonts w:ascii="Cambria" w:hAnsi="Cambria"/>
          <w:sz w:val="20"/>
          <w:szCs w:val="20"/>
          <w:vertAlign w:val="superscript"/>
        </w:rPr>
        <w:t>th</w:t>
      </w:r>
      <w:r w:rsidR="00CB1DE1">
        <w:rPr>
          <w:rFonts w:ascii="Cambria" w:hAnsi="Cambria"/>
          <w:sz w:val="20"/>
          <w:szCs w:val="20"/>
        </w:rPr>
        <w:t xml:space="preserve"> </w:t>
      </w:r>
      <w:r w:rsidR="00F379E0" w:rsidRPr="00CF5DAB">
        <w:rPr>
          <w:rFonts w:ascii="Cambria" w:hAnsi="Cambria"/>
          <w:sz w:val="20"/>
          <w:szCs w:val="20"/>
        </w:rPr>
        <w:t xml:space="preserve">2008 </w:t>
      </w:r>
      <w:r w:rsidR="00CB1DE1">
        <w:rPr>
          <w:rFonts w:ascii="Cambria" w:hAnsi="Cambria"/>
          <w:sz w:val="20"/>
          <w:szCs w:val="20"/>
        </w:rPr>
        <w:t xml:space="preserve">cannot </w:t>
      </w:r>
      <w:r w:rsidR="003C7417">
        <w:rPr>
          <w:rFonts w:ascii="Cambria" w:hAnsi="Cambria"/>
          <w:sz w:val="20"/>
          <w:szCs w:val="20"/>
        </w:rPr>
        <w:t xml:space="preserve">be considered the same as </w:t>
      </w:r>
      <w:r w:rsidR="00CB1DE1">
        <w:rPr>
          <w:rFonts w:ascii="Cambria" w:hAnsi="Cambria"/>
          <w:sz w:val="20"/>
          <w:szCs w:val="20"/>
        </w:rPr>
        <w:t xml:space="preserve">submittal before the </w:t>
      </w:r>
      <w:r w:rsidR="00CB1DE1" w:rsidRPr="00CF5DAB">
        <w:rPr>
          <w:rFonts w:ascii="Cambria" w:hAnsi="Cambria"/>
          <w:sz w:val="20"/>
          <w:szCs w:val="20"/>
        </w:rPr>
        <w:t>Commission</w:t>
      </w:r>
      <w:r w:rsidR="00F379E0" w:rsidRPr="00CF5DAB">
        <w:rPr>
          <w:rFonts w:ascii="Cambria" w:hAnsi="Cambria"/>
          <w:sz w:val="20"/>
          <w:szCs w:val="20"/>
        </w:rPr>
        <w:t xml:space="preserve">; </w:t>
      </w:r>
      <w:r w:rsidR="00CB1DE1">
        <w:rPr>
          <w:rFonts w:ascii="Cambria" w:hAnsi="Cambria"/>
          <w:sz w:val="20"/>
          <w:szCs w:val="20"/>
        </w:rPr>
        <w:t>and that</w:t>
      </w:r>
      <w:r w:rsidR="00F379E0" w:rsidRPr="00CF5DAB">
        <w:rPr>
          <w:rFonts w:ascii="Cambria" w:hAnsi="Cambria"/>
          <w:sz w:val="20"/>
          <w:szCs w:val="20"/>
        </w:rPr>
        <w:t xml:space="preserve">, </w:t>
      </w:r>
      <w:r w:rsidR="00CB1DE1">
        <w:rPr>
          <w:rFonts w:ascii="Cambria" w:hAnsi="Cambria"/>
          <w:sz w:val="20"/>
          <w:szCs w:val="20"/>
        </w:rPr>
        <w:t>either way</w:t>
      </w:r>
      <w:r w:rsidR="00F379E0" w:rsidRPr="00CF5DAB">
        <w:rPr>
          <w:rFonts w:ascii="Cambria" w:hAnsi="Cambria"/>
          <w:sz w:val="20"/>
          <w:szCs w:val="20"/>
        </w:rPr>
        <w:t xml:space="preserve">, </w:t>
      </w:r>
      <w:r w:rsidR="00CB1DE1">
        <w:rPr>
          <w:rFonts w:ascii="Cambria" w:hAnsi="Cambria"/>
          <w:sz w:val="20"/>
          <w:szCs w:val="20"/>
        </w:rPr>
        <w:t>if this petition date were to be valued</w:t>
      </w:r>
      <w:r w:rsidR="00F379E0" w:rsidRPr="00CF5DAB">
        <w:rPr>
          <w:rFonts w:ascii="Cambria" w:hAnsi="Cambria"/>
          <w:sz w:val="20"/>
          <w:szCs w:val="20"/>
        </w:rPr>
        <w:t xml:space="preserve"> </w:t>
      </w:r>
      <w:r w:rsidR="00CB1DE1">
        <w:rPr>
          <w:rFonts w:ascii="Cambria" w:hAnsi="Cambria"/>
          <w:sz w:val="20"/>
          <w:szCs w:val="20"/>
        </w:rPr>
        <w:t>it would still be extemporary</w:t>
      </w:r>
      <w:r w:rsidR="00F379E0" w:rsidRPr="00CF5DAB">
        <w:rPr>
          <w:rFonts w:ascii="Cambria" w:hAnsi="Cambria"/>
          <w:sz w:val="20"/>
          <w:szCs w:val="20"/>
        </w:rPr>
        <w:t xml:space="preserve">. </w:t>
      </w:r>
      <w:r w:rsidR="00CB1DE1">
        <w:rPr>
          <w:rFonts w:ascii="Cambria" w:hAnsi="Cambria"/>
          <w:sz w:val="20"/>
          <w:szCs w:val="20"/>
        </w:rPr>
        <w:t>It sustains that there are no special circumstances</w:t>
      </w:r>
      <w:r w:rsidR="00F379E0" w:rsidRPr="00CF5DAB">
        <w:rPr>
          <w:rFonts w:ascii="Cambria" w:hAnsi="Cambria"/>
          <w:sz w:val="20"/>
          <w:szCs w:val="20"/>
        </w:rPr>
        <w:t xml:space="preserve"> </w:t>
      </w:r>
      <w:r w:rsidR="00CB1DE1">
        <w:rPr>
          <w:rFonts w:ascii="Cambria" w:hAnsi="Cambria"/>
          <w:sz w:val="20"/>
          <w:szCs w:val="20"/>
        </w:rPr>
        <w:t>that allow applying flexibility criteria</w:t>
      </w:r>
      <w:r w:rsidR="00F379E0" w:rsidRPr="00CF5DAB">
        <w:rPr>
          <w:rFonts w:ascii="Cambria" w:hAnsi="Cambria"/>
          <w:sz w:val="20"/>
          <w:szCs w:val="20"/>
        </w:rPr>
        <w:t xml:space="preserve"> </w:t>
      </w:r>
      <w:r w:rsidR="00CB1DE1">
        <w:rPr>
          <w:rFonts w:ascii="Cambria" w:hAnsi="Cambria"/>
          <w:sz w:val="20"/>
          <w:szCs w:val="20"/>
        </w:rPr>
        <w:t>on the date for filing the petition</w:t>
      </w:r>
      <w:r w:rsidR="00F379E0" w:rsidRPr="00CF5DAB">
        <w:rPr>
          <w:rFonts w:ascii="Cambria" w:hAnsi="Cambria"/>
          <w:sz w:val="20"/>
          <w:szCs w:val="20"/>
        </w:rPr>
        <w:t xml:space="preserve">, </w:t>
      </w:r>
      <w:r w:rsidR="00CB1DE1">
        <w:rPr>
          <w:rFonts w:ascii="Cambria" w:hAnsi="Cambria"/>
          <w:sz w:val="20"/>
          <w:szCs w:val="20"/>
        </w:rPr>
        <w:t xml:space="preserve">and remarks that the </w:t>
      </w:r>
      <w:r w:rsidR="00E91A69">
        <w:rPr>
          <w:rFonts w:ascii="Cambria" w:hAnsi="Cambria"/>
          <w:sz w:val="20"/>
          <w:szCs w:val="20"/>
        </w:rPr>
        <w:t>petitioner</w:t>
      </w:r>
      <w:r w:rsidR="00F379E0" w:rsidRPr="00CF5DAB">
        <w:rPr>
          <w:rFonts w:ascii="Cambria" w:hAnsi="Cambria"/>
          <w:sz w:val="20"/>
          <w:szCs w:val="20"/>
        </w:rPr>
        <w:t xml:space="preserve"> </w:t>
      </w:r>
      <w:r w:rsidR="00CB1DE1">
        <w:rPr>
          <w:rFonts w:ascii="Cambria" w:hAnsi="Cambria"/>
          <w:sz w:val="20"/>
          <w:szCs w:val="20"/>
        </w:rPr>
        <w:t>is a lawyer</w:t>
      </w:r>
      <w:r w:rsidR="00F379E0" w:rsidRPr="00CF5DAB">
        <w:rPr>
          <w:rFonts w:ascii="Cambria" w:hAnsi="Cambria"/>
          <w:sz w:val="20"/>
          <w:szCs w:val="20"/>
        </w:rPr>
        <w:t xml:space="preserve">, </w:t>
      </w:r>
      <w:r w:rsidR="00CB1DE1">
        <w:rPr>
          <w:rFonts w:ascii="Cambria" w:hAnsi="Cambria"/>
          <w:sz w:val="20"/>
          <w:szCs w:val="20"/>
        </w:rPr>
        <w:t>which is why he must be acquainted with basic legal norms such a</w:t>
      </w:r>
      <w:r w:rsidR="00E75D6F">
        <w:rPr>
          <w:rFonts w:ascii="Cambria" w:hAnsi="Cambria"/>
          <w:sz w:val="20"/>
          <w:szCs w:val="20"/>
        </w:rPr>
        <w:t>s</w:t>
      </w:r>
      <w:r w:rsidR="00CB1DE1">
        <w:rPr>
          <w:rFonts w:ascii="Cambria" w:hAnsi="Cambria"/>
          <w:sz w:val="20"/>
          <w:szCs w:val="20"/>
        </w:rPr>
        <w:t xml:space="preserve"> deadlines</w:t>
      </w:r>
      <w:r w:rsidR="00F379E0" w:rsidRPr="00CF5DAB">
        <w:rPr>
          <w:rFonts w:ascii="Cambria" w:hAnsi="Cambria"/>
          <w:sz w:val="20"/>
          <w:szCs w:val="20"/>
        </w:rPr>
        <w:t xml:space="preserve">. </w:t>
      </w:r>
    </w:p>
    <w:p w14:paraId="6953F7A4" w14:textId="3062C3E6" w:rsidR="00F621C3" w:rsidRPr="00CF5DAB" w:rsidRDefault="008801AC"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It adds that the petition</w:t>
      </w:r>
      <w:r w:rsidR="00F379E0" w:rsidRPr="00CF5DAB">
        <w:rPr>
          <w:rFonts w:ascii="Cambria" w:hAnsi="Cambria"/>
          <w:sz w:val="20"/>
          <w:szCs w:val="20"/>
        </w:rPr>
        <w:t xml:space="preserve"> </w:t>
      </w:r>
      <w:r>
        <w:rPr>
          <w:rFonts w:ascii="Cambria" w:hAnsi="Cambria"/>
          <w:sz w:val="20"/>
          <w:szCs w:val="20"/>
        </w:rPr>
        <w:t>is inadmissible</w:t>
      </w:r>
      <w:r w:rsidR="00F379E0" w:rsidRPr="00CF5DAB">
        <w:rPr>
          <w:rFonts w:ascii="Cambria" w:hAnsi="Cambria"/>
          <w:sz w:val="20"/>
          <w:szCs w:val="20"/>
        </w:rPr>
        <w:t xml:space="preserve"> </w:t>
      </w:r>
      <w:r>
        <w:rPr>
          <w:rFonts w:ascii="Cambria" w:hAnsi="Cambria"/>
          <w:sz w:val="20"/>
          <w:szCs w:val="20"/>
        </w:rPr>
        <w:t>also</w:t>
      </w:r>
      <w:r w:rsidRPr="00CF5DAB">
        <w:rPr>
          <w:rFonts w:ascii="Cambria" w:hAnsi="Cambria"/>
          <w:sz w:val="20"/>
          <w:szCs w:val="20"/>
        </w:rPr>
        <w:t xml:space="preserve"> </w:t>
      </w:r>
      <w:r>
        <w:rPr>
          <w:rFonts w:ascii="Cambria" w:hAnsi="Cambria"/>
          <w:sz w:val="20"/>
          <w:szCs w:val="20"/>
        </w:rPr>
        <w:t xml:space="preserve">based on </w:t>
      </w:r>
      <w:r w:rsidR="00540BA1">
        <w:rPr>
          <w:rFonts w:ascii="Cambria" w:hAnsi="Cambria"/>
          <w:sz w:val="20"/>
          <w:szCs w:val="20"/>
        </w:rPr>
        <w:t>Article</w:t>
      </w:r>
      <w:r w:rsidR="00F379E0" w:rsidRPr="00CF5DAB">
        <w:rPr>
          <w:rFonts w:ascii="Cambria" w:hAnsi="Cambria"/>
          <w:sz w:val="20"/>
          <w:szCs w:val="20"/>
        </w:rPr>
        <w:t xml:space="preserve"> 47(b) </w:t>
      </w:r>
      <w:r w:rsidR="00E91A69">
        <w:rPr>
          <w:rFonts w:ascii="Cambria" w:hAnsi="Cambria"/>
          <w:sz w:val="20"/>
          <w:szCs w:val="20"/>
        </w:rPr>
        <w:t>of the</w:t>
      </w:r>
      <w:r w:rsidR="00F379E0" w:rsidRPr="00CF5DAB">
        <w:rPr>
          <w:rFonts w:ascii="Cambria" w:hAnsi="Cambria"/>
          <w:sz w:val="20"/>
          <w:szCs w:val="20"/>
        </w:rPr>
        <w:t xml:space="preserve"> </w:t>
      </w:r>
      <w:r w:rsidR="00E91A69" w:rsidRPr="00CF5DAB">
        <w:rPr>
          <w:rFonts w:ascii="Cambria" w:hAnsi="Cambria"/>
          <w:sz w:val="20"/>
          <w:szCs w:val="20"/>
        </w:rPr>
        <w:t>American Convention</w:t>
      </w:r>
      <w:r w:rsidR="00F379E0" w:rsidRPr="00CF5DAB">
        <w:rPr>
          <w:rFonts w:ascii="Cambria" w:hAnsi="Cambria"/>
          <w:sz w:val="20"/>
          <w:szCs w:val="20"/>
        </w:rPr>
        <w:t xml:space="preserve">, </w:t>
      </w:r>
      <w:r w:rsidR="00E91A69">
        <w:rPr>
          <w:rFonts w:ascii="Cambria" w:hAnsi="Cambria"/>
          <w:sz w:val="20"/>
          <w:szCs w:val="20"/>
        </w:rPr>
        <w:t>since the facts alleged do not constitute</w:t>
      </w:r>
      <w:r w:rsidR="00F379E0" w:rsidRPr="00CF5DAB">
        <w:rPr>
          <w:rFonts w:ascii="Cambria" w:hAnsi="Cambria"/>
          <w:sz w:val="20"/>
          <w:szCs w:val="20"/>
        </w:rPr>
        <w:t xml:space="preserve"> </w:t>
      </w:r>
      <w:r w:rsidR="00E91A69">
        <w:rPr>
          <w:rFonts w:ascii="Cambria" w:hAnsi="Cambria"/>
          <w:sz w:val="20"/>
          <w:szCs w:val="20"/>
        </w:rPr>
        <w:t>breach of the petitioner’s rights</w:t>
      </w:r>
      <w:r w:rsidR="00F379E0" w:rsidRPr="00CF5DAB">
        <w:rPr>
          <w:rFonts w:ascii="Cambria" w:hAnsi="Cambria"/>
          <w:sz w:val="20"/>
          <w:szCs w:val="20"/>
        </w:rPr>
        <w:t xml:space="preserve">. </w:t>
      </w:r>
      <w:r w:rsidR="00E91A69">
        <w:rPr>
          <w:rFonts w:ascii="Cambria" w:hAnsi="Cambria"/>
          <w:sz w:val="20"/>
          <w:szCs w:val="20"/>
        </w:rPr>
        <w:t xml:space="preserve">It points out that the </w:t>
      </w:r>
      <w:r w:rsidR="00E91A69">
        <w:rPr>
          <w:rFonts w:ascii="Cambria" w:hAnsi="Cambria"/>
          <w:sz w:val="20"/>
          <w:szCs w:val="20"/>
        </w:rPr>
        <w:lastRenderedPageBreak/>
        <w:t>petitioner</w:t>
      </w:r>
      <w:r w:rsidR="00F379E0" w:rsidRPr="00CF5DAB">
        <w:rPr>
          <w:rFonts w:ascii="Cambria" w:hAnsi="Cambria"/>
          <w:sz w:val="20"/>
          <w:szCs w:val="20"/>
        </w:rPr>
        <w:t xml:space="preserve"> </w:t>
      </w:r>
      <w:r w:rsidR="00E91A69">
        <w:rPr>
          <w:rFonts w:ascii="Cambria" w:hAnsi="Cambria"/>
          <w:sz w:val="20"/>
          <w:szCs w:val="20"/>
        </w:rPr>
        <w:t>filed an</w:t>
      </w:r>
      <w:r w:rsidR="00F379E0" w:rsidRPr="00CF5DAB">
        <w:rPr>
          <w:rFonts w:ascii="Cambria" w:hAnsi="Cambria"/>
          <w:sz w:val="20"/>
          <w:szCs w:val="20"/>
        </w:rPr>
        <w:t xml:space="preserve"> habeas corpus </w:t>
      </w:r>
      <w:r w:rsidR="00E91A69">
        <w:rPr>
          <w:rFonts w:ascii="Cambria" w:hAnsi="Cambria"/>
          <w:sz w:val="20"/>
          <w:szCs w:val="20"/>
        </w:rPr>
        <w:t>petition regarding his excessive alleged preventive detention which surpassed the maximum time allowed by law</w:t>
      </w:r>
      <w:r w:rsidR="00F379E0" w:rsidRPr="00CF5DAB">
        <w:rPr>
          <w:rFonts w:ascii="Cambria" w:hAnsi="Cambria"/>
          <w:sz w:val="20"/>
          <w:szCs w:val="20"/>
        </w:rPr>
        <w:t xml:space="preserve">, </w:t>
      </w:r>
      <w:r w:rsidR="00E91A69">
        <w:rPr>
          <w:rFonts w:ascii="Cambria" w:hAnsi="Cambria"/>
          <w:sz w:val="20"/>
          <w:szCs w:val="20"/>
        </w:rPr>
        <w:t xml:space="preserve">that was declared </w:t>
      </w:r>
      <w:r w:rsidR="00AA68D7">
        <w:rPr>
          <w:rFonts w:ascii="Cambria" w:hAnsi="Cambria"/>
          <w:sz w:val="20"/>
          <w:szCs w:val="20"/>
        </w:rPr>
        <w:t>baseless</w:t>
      </w:r>
      <w:r w:rsidR="00E91A69">
        <w:rPr>
          <w:rFonts w:ascii="Cambria" w:hAnsi="Cambria"/>
          <w:sz w:val="20"/>
          <w:szCs w:val="20"/>
        </w:rPr>
        <w:t xml:space="preserve"> </w:t>
      </w:r>
      <w:r w:rsidR="00AE6AFD">
        <w:rPr>
          <w:rFonts w:ascii="Cambria" w:hAnsi="Cambria"/>
          <w:sz w:val="20"/>
          <w:szCs w:val="20"/>
        </w:rPr>
        <w:t>by the</w:t>
      </w:r>
      <w:r w:rsidR="00F379E0" w:rsidRPr="00CF5DAB">
        <w:rPr>
          <w:rFonts w:ascii="Cambria" w:hAnsi="Cambria"/>
          <w:sz w:val="20"/>
          <w:szCs w:val="20"/>
        </w:rPr>
        <w:t xml:space="preserve"> </w:t>
      </w:r>
      <w:r w:rsidR="00AE6AFD" w:rsidRPr="00CF5DAB">
        <w:rPr>
          <w:rFonts w:ascii="Cambria" w:hAnsi="Cambria"/>
          <w:sz w:val="20"/>
          <w:szCs w:val="20"/>
        </w:rPr>
        <w:t xml:space="preserve">Constitutional </w:t>
      </w:r>
      <w:r w:rsidR="00F379E0" w:rsidRPr="00CF5DAB">
        <w:rPr>
          <w:rFonts w:ascii="Cambria" w:hAnsi="Cambria"/>
          <w:sz w:val="20"/>
          <w:szCs w:val="20"/>
        </w:rPr>
        <w:t xml:space="preserve">Tribunal, </w:t>
      </w:r>
      <w:r w:rsidR="00AE6AFD">
        <w:rPr>
          <w:rFonts w:ascii="Cambria" w:hAnsi="Cambria"/>
          <w:sz w:val="20"/>
          <w:szCs w:val="20"/>
        </w:rPr>
        <w:t>which</w:t>
      </w:r>
      <w:r w:rsidR="00F379E0" w:rsidRPr="00CF5DAB">
        <w:rPr>
          <w:rFonts w:ascii="Cambria" w:hAnsi="Cambria"/>
          <w:sz w:val="20"/>
          <w:szCs w:val="20"/>
        </w:rPr>
        <w:t xml:space="preserve"> consider</w:t>
      </w:r>
      <w:r w:rsidR="00AE6AFD">
        <w:rPr>
          <w:rFonts w:ascii="Cambria" w:hAnsi="Cambria"/>
          <w:sz w:val="20"/>
          <w:szCs w:val="20"/>
        </w:rPr>
        <w:t>ed</w:t>
      </w:r>
      <w:r w:rsidR="00F379E0" w:rsidRPr="00CF5DAB">
        <w:rPr>
          <w:rFonts w:ascii="Cambria" w:hAnsi="Cambria"/>
          <w:sz w:val="20"/>
          <w:szCs w:val="20"/>
        </w:rPr>
        <w:t xml:space="preserve"> </w:t>
      </w:r>
      <w:r w:rsidR="000A2727">
        <w:rPr>
          <w:rFonts w:ascii="Cambria" w:hAnsi="Cambria"/>
          <w:sz w:val="20"/>
          <w:szCs w:val="20"/>
        </w:rPr>
        <w:t>that the applicable timeframe was</w:t>
      </w:r>
      <w:r w:rsidR="00F379E0" w:rsidRPr="00CF5DAB">
        <w:rPr>
          <w:rFonts w:ascii="Cambria" w:hAnsi="Cambria"/>
          <w:sz w:val="20"/>
          <w:szCs w:val="20"/>
        </w:rPr>
        <w:t xml:space="preserve"> 36 </w:t>
      </w:r>
      <w:r w:rsidR="000A2727">
        <w:rPr>
          <w:rFonts w:ascii="Cambria" w:hAnsi="Cambria"/>
          <w:sz w:val="20"/>
          <w:szCs w:val="20"/>
        </w:rPr>
        <w:t>month</w:t>
      </w:r>
      <w:r w:rsidR="00F379E0" w:rsidRPr="00CF5DAB">
        <w:rPr>
          <w:rFonts w:ascii="Cambria" w:hAnsi="Cambria"/>
          <w:sz w:val="20"/>
          <w:szCs w:val="20"/>
        </w:rPr>
        <w:t xml:space="preserve">s </w:t>
      </w:r>
      <w:r w:rsidR="003C7417">
        <w:rPr>
          <w:rFonts w:ascii="Cambria" w:hAnsi="Cambria"/>
          <w:sz w:val="20"/>
          <w:szCs w:val="20"/>
        </w:rPr>
        <w:t>because of it</w:t>
      </w:r>
      <w:r w:rsidR="000A2727">
        <w:rPr>
          <w:rFonts w:ascii="Cambria" w:hAnsi="Cambria"/>
          <w:sz w:val="20"/>
          <w:szCs w:val="20"/>
        </w:rPr>
        <w:t xml:space="preserve"> being a complex cause</w:t>
      </w:r>
      <w:r w:rsidR="00F379E0" w:rsidRPr="00CF5DAB">
        <w:rPr>
          <w:rFonts w:ascii="Cambria" w:hAnsi="Cambria"/>
          <w:sz w:val="20"/>
          <w:szCs w:val="20"/>
        </w:rPr>
        <w:t xml:space="preserve">.  </w:t>
      </w:r>
      <w:r w:rsidR="000A2727">
        <w:rPr>
          <w:rFonts w:ascii="Cambria" w:hAnsi="Cambria"/>
          <w:sz w:val="20"/>
          <w:szCs w:val="20"/>
        </w:rPr>
        <w:t>Although the</w:t>
      </w:r>
      <w:r w:rsidR="00F379E0" w:rsidRPr="00CF5DAB">
        <w:rPr>
          <w:rFonts w:ascii="Cambria" w:hAnsi="Cambria"/>
          <w:sz w:val="20"/>
          <w:szCs w:val="20"/>
        </w:rPr>
        <w:t xml:space="preserve"> Sala Penal de la Corte Suprema de Justicia </w:t>
      </w:r>
      <w:r w:rsidR="000A2727">
        <w:rPr>
          <w:rFonts w:ascii="Cambria" w:hAnsi="Cambria"/>
          <w:sz w:val="20"/>
          <w:szCs w:val="20"/>
        </w:rPr>
        <w:t>[Penal Room of the Supreme Court of Justice] strayed from the criteria</w:t>
      </w:r>
      <w:r w:rsidR="00F379E0" w:rsidRPr="00CF5DAB">
        <w:rPr>
          <w:rFonts w:ascii="Cambria" w:hAnsi="Cambria"/>
          <w:sz w:val="20"/>
          <w:szCs w:val="20"/>
        </w:rPr>
        <w:t xml:space="preserve"> </w:t>
      </w:r>
      <w:r w:rsidR="000A2727">
        <w:rPr>
          <w:rFonts w:ascii="Cambria" w:hAnsi="Cambria"/>
          <w:sz w:val="20"/>
          <w:szCs w:val="20"/>
        </w:rPr>
        <w:t>of the</w:t>
      </w:r>
      <w:r w:rsidR="00F379E0" w:rsidRPr="00CF5DAB">
        <w:rPr>
          <w:rFonts w:ascii="Cambria" w:hAnsi="Cambria"/>
          <w:sz w:val="20"/>
          <w:szCs w:val="20"/>
        </w:rPr>
        <w:t xml:space="preserve"> </w:t>
      </w:r>
      <w:r w:rsidR="000A2727" w:rsidRPr="00CF5DAB">
        <w:rPr>
          <w:rFonts w:ascii="Cambria" w:hAnsi="Cambria"/>
          <w:sz w:val="20"/>
          <w:szCs w:val="20"/>
        </w:rPr>
        <w:t xml:space="preserve">Constitutional </w:t>
      </w:r>
      <w:r w:rsidR="00F379E0" w:rsidRPr="00CF5DAB">
        <w:rPr>
          <w:rFonts w:ascii="Cambria" w:hAnsi="Cambria"/>
          <w:sz w:val="20"/>
          <w:szCs w:val="20"/>
        </w:rPr>
        <w:t xml:space="preserve">Tribunal </w:t>
      </w:r>
      <w:r w:rsidR="000A2727">
        <w:rPr>
          <w:rFonts w:ascii="Cambria" w:hAnsi="Cambria"/>
          <w:sz w:val="20"/>
          <w:szCs w:val="20"/>
        </w:rPr>
        <w:t>and ordered the release of the</w:t>
      </w:r>
      <w:r w:rsidR="00F379E0" w:rsidRPr="00CF5DAB">
        <w:rPr>
          <w:rFonts w:ascii="Cambria" w:hAnsi="Cambria"/>
          <w:sz w:val="20"/>
          <w:szCs w:val="20"/>
        </w:rPr>
        <w:t xml:space="preserve"> </w:t>
      </w:r>
      <w:r w:rsidR="000A2727" w:rsidRPr="00CF5DAB">
        <w:rPr>
          <w:rFonts w:ascii="Cambria" w:hAnsi="Cambria"/>
          <w:sz w:val="20"/>
          <w:szCs w:val="20"/>
        </w:rPr>
        <w:t>petition</w:t>
      </w:r>
      <w:r w:rsidR="000A2727">
        <w:rPr>
          <w:rFonts w:ascii="Cambria" w:hAnsi="Cambria"/>
          <w:sz w:val="20"/>
          <w:szCs w:val="20"/>
        </w:rPr>
        <w:t>er</w:t>
      </w:r>
      <w:r w:rsidR="00F379E0" w:rsidRPr="00CF5DAB">
        <w:rPr>
          <w:rFonts w:ascii="Cambria" w:hAnsi="Cambria"/>
          <w:sz w:val="20"/>
          <w:szCs w:val="20"/>
        </w:rPr>
        <w:t xml:space="preserve">, </w:t>
      </w:r>
      <w:r w:rsidR="000A2727">
        <w:rPr>
          <w:rFonts w:ascii="Cambria" w:hAnsi="Cambria"/>
          <w:sz w:val="20"/>
          <w:szCs w:val="20"/>
        </w:rPr>
        <w:t>the State</w:t>
      </w:r>
      <w:r w:rsidR="00F379E0" w:rsidRPr="00CF5DAB">
        <w:rPr>
          <w:rFonts w:ascii="Cambria" w:hAnsi="Cambria"/>
          <w:sz w:val="20"/>
          <w:szCs w:val="20"/>
        </w:rPr>
        <w:t xml:space="preserve"> consider</w:t>
      </w:r>
      <w:r w:rsidR="000A2727">
        <w:rPr>
          <w:rFonts w:ascii="Cambria" w:hAnsi="Cambria"/>
          <w:sz w:val="20"/>
          <w:szCs w:val="20"/>
        </w:rPr>
        <w:t>s</w:t>
      </w:r>
      <w:r w:rsidR="00F379E0" w:rsidRPr="00CF5DAB">
        <w:rPr>
          <w:rFonts w:ascii="Cambria" w:hAnsi="Cambria"/>
          <w:sz w:val="20"/>
          <w:szCs w:val="20"/>
        </w:rPr>
        <w:t xml:space="preserve"> </w:t>
      </w:r>
      <w:r w:rsidR="000A2727">
        <w:rPr>
          <w:rFonts w:ascii="Cambria" w:hAnsi="Cambria"/>
          <w:sz w:val="20"/>
          <w:szCs w:val="20"/>
        </w:rPr>
        <w:t>this as proof that the right to</w:t>
      </w:r>
      <w:r w:rsidR="00F379E0" w:rsidRPr="00CF5DAB">
        <w:rPr>
          <w:rFonts w:ascii="Cambria" w:hAnsi="Cambria"/>
          <w:sz w:val="20"/>
          <w:szCs w:val="20"/>
        </w:rPr>
        <w:t xml:space="preserve"> </w:t>
      </w:r>
      <w:r w:rsidR="00AA68D7">
        <w:rPr>
          <w:rFonts w:ascii="Cambria" w:hAnsi="Cambria"/>
          <w:sz w:val="20"/>
          <w:szCs w:val="20"/>
        </w:rPr>
        <w:t>liberty</w:t>
      </w:r>
      <w:r w:rsidR="000A2727">
        <w:rPr>
          <w:rFonts w:ascii="Cambria" w:hAnsi="Cambria"/>
          <w:sz w:val="20"/>
          <w:szCs w:val="20"/>
        </w:rPr>
        <w:t xml:space="preserve"> of the</w:t>
      </w:r>
      <w:r w:rsidR="00F379E0" w:rsidRPr="00CF5DAB">
        <w:rPr>
          <w:rFonts w:ascii="Cambria" w:hAnsi="Cambria"/>
          <w:sz w:val="20"/>
          <w:szCs w:val="20"/>
        </w:rPr>
        <w:t xml:space="preserve"> </w:t>
      </w:r>
      <w:r w:rsidR="000A2727">
        <w:rPr>
          <w:rFonts w:ascii="Cambria" w:hAnsi="Cambria"/>
          <w:sz w:val="20"/>
          <w:szCs w:val="20"/>
        </w:rPr>
        <w:t>petitioner was indeed upheld by national judicial authorities</w:t>
      </w:r>
      <w:r w:rsidR="00F379E0" w:rsidRPr="00CF5DAB">
        <w:rPr>
          <w:rFonts w:ascii="Cambria" w:hAnsi="Cambria"/>
          <w:sz w:val="20"/>
          <w:szCs w:val="20"/>
        </w:rPr>
        <w:t xml:space="preserve">. </w:t>
      </w:r>
      <w:r w:rsidR="000A2727">
        <w:rPr>
          <w:rFonts w:ascii="Cambria" w:hAnsi="Cambria"/>
          <w:sz w:val="20"/>
          <w:szCs w:val="20"/>
        </w:rPr>
        <w:t>It sustains that the fac</w:t>
      </w:r>
      <w:r w:rsidR="00AA68D7">
        <w:rPr>
          <w:rFonts w:ascii="Cambria" w:hAnsi="Cambria"/>
          <w:sz w:val="20"/>
          <w:szCs w:val="20"/>
        </w:rPr>
        <w:t>t</w:t>
      </w:r>
      <w:r w:rsidR="000A2727">
        <w:rPr>
          <w:rFonts w:ascii="Cambria" w:hAnsi="Cambria"/>
          <w:sz w:val="20"/>
          <w:szCs w:val="20"/>
        </w:rPr>
        <w:t xml:space="preserve"> that the time in </w:t>
      </w:r>
      <w:r w:rsidR="00AA68D7">
        <w:rPr>
          <w:rFonts w:ascii="Cambria" w:hAnsi="Cambria"/>
          <w:sz w:val="20"/>
          <w:szCs w:val="20"/>
        </w:rPr>
        <w:t xml:space="preserve">preventive </w:t>
      </w:r>
      <w:r w:rsidR="000A2727">
        <w:rPr>
          <w:rFonts w:ascii="Cambria" w:hAnsi="Cambria"/>
          <w:sz w:val="20"/>
          <w:szCs w:val="20"/>
        </w:rPr>
        <w:t>prison</w:t>
      </w:r>
      <w:r w:rsidR="00F379E0" w:rsidRPr="00CF5DAB">
        <w:rPr>
          <w:rFonts w:ascii="Cambria" w:hAnsi="Cambria"/>
          <w:sz w:val="20"/>
          <w:szCs w:val="20"/>
        </w:rPr>
        <w:t xml:space="preserve"> </w:t>
      </w:r>
      <w:r w:rsidR="00AA68D7">
        <w:rPr>
          <w:rFonts w:ascii="Cambria" w:hAnsi="Cambria"/>
          <w:sz w:val="20"/>
          <w:szCs w:val="20"/>
        </w:rPr>
        <w:t>exceeded the time he was sentenced to serve</w:t>
      </w:r>
      <w:r w:rsidR="00F379E0" w:rsidRPr="00CF5DAB">
        <w:rPr>
          <w:rFonts w:ascii="Cambria" w:hAnsi="Cambria"/>
          <w:sz w:val="20"/>
          <w:szCs w:val="20"/>
        </w:rPr>
        <w:t xml:space="preserve">, </w:t>
      </w:r>
      <w:r w:rsidR="00AA68D7">
        <w:rPr>
          <w:rFonts w:ascii="Cambria" w:hAnsi="Cambria"/>
          <w:sz w:val="20"/>
          <w:szCs w:val="20"/>
        </w:rPr>
        <w:t>after this was reformed</w:t>
      </w:r>
      <w:r w:rsidR="00F379E0" w:rsidRPr="00CF5DAB">
        <w:rPr>
          <w:rFonts w:ascii="Cambria" w:hAnsi="Cambria"/>
          <w:sz w:val="20"/>
          <w:szCs w:val="20"/>
        </w:rPr>
        <w:t xml:space="preserve">, </w:t>
      </w:r>
      <w:r w:rsidR="00AA68D7">
        <w:rPr>
          <w:rFonts w:ascii="Cambria" w:hAnsi="Cambria"/>
          <w:sz w:val="20"/>
          <w:szCs w:val="20"/>
        </w:rPr>
        <w:t xml:space="preserve">does not entail violation to </w:t>
      </w:r>
      <w:r w:rsidR="00384FCD">
        <w:rPr>
          <w:rFonts w:ascii="Cambria" w:hAnsi="Cambria"/>
          <w:sz w:val="20"/>
          <w:szCs w:val="20"/>
        </w:rPr>
        <w:t xml:space="preserve">the </w:t>
      </w:r>
      <w:r w:rsidR="00AA68D7">
        <w:rPr>
          <w:rFonts w:ascii="Cambria" w:hAnsi="Cambria"/>
          <w:sz w:val="20"/>
          <w:szCs w:val="20"/>
        </w:rPr>
        <w:t xml:space="preserve">personal right to </w:t>
      </w:r>
      <w:r w:rsidR="00F379E0" w:rsidRPr="00CF5DAB">
        <w:rPr>
          <w:rFonts w:ascii="Cambria" w:hAnsi="Cambria"/>
          <w:sz w:val="20"/>
          <w:szCs w:val="20"/>
        </w:rPr>
        <w:t>personal</w:t>
      </w:r>
      <w:r w:rsidR="00AA68D7" w:rsidRPr="00AA68D7">
        <w:rPr>
          <w:rFonts w:ascii="Cambria" w:hAnsi="Cambria"/>
          <w:sz w:val="20"/>
          <w:szCs w:val="20"/>
        </w:rPr>
        <w:t xml:space="preserve"> </w:t>
      </w:r>
      <w:r w:rsidR="00AA68D7">
        <w:rPr>
          <w:rFonts w:ascii="Cambria" w:hAnsi="Cambria"/>
          <w:sz w:val="20"/>
          <w:szCs w:val="20"/>
        </w:rPr>
        <w:t>liberty</w:t>
      </w:r>
      <w:r w:rsidR="00F379E0" w:rsidRPr="00CF5DAB">
        <w:rPr>
          <w:rFonts w:ascii="Cambria" w:hAnsi="Cambria"/>
          <w:sz w:val="20"/>
          <w:szCs w:val="20"/>
        </w:rPr>
        <w:t xml:space="preserve">, </w:t>
      </w:r>
      <w:r w:rsidR="00AA68D7">
        <w:rPr>
          <w:rFonts w:ascii="Cambria" w:hAnsi="Cambria"/>
          <w:sz w:val="20"/>
          <w:szCs w:val="20"/>
        </w:rPr>
        <w:t>since a compurgation of the penalty was disposed</w:t>
      </w:r>
      <w:r w:rsidR="00F379E0" w:rsidRPr="00CF5DAB">
        <w:rPr>
          <w:rFonts w:ascii="Cambria" w:hAnsi="Cambria"/>
          <w:sz w:val="20"/>
          <w:szCs w:val="20"/>
        </w:rPr>
        <w:t xml:space="preserve">. </w:t>
      </w:r>
      <w:r w:rsidR="00AA68D7">
        <w:rPr>
          <w:rFonts w:ascii="Cambria" w:hAnsi="Cambria"/>
          <w:sz w:val="20"/>
          <w:szCs w:val="20"/>
        </w:rPr>
        <w:t>It also indicates that the decisions adopted by national authorities</w:t>
      </w:r>
      <w:r w:rsidR="00F379E0" w:rsidRPr="00CF5DAB">
        <w:rPr>
          <w:rFonts w:ascii="Cambria" w:hAnsi="Cambria"/>
          <w:sz w:val="20"/>
          <w:szCs w:val="20"/>
        </w:rPr>
        <w:t xml:space="preserve"> </w:t>
      </w:r>
      <w:r w:rsidR="00AA68D7">
        <w:rPr>
          <w:rFonts w:ascii="Cambria" w:hAnsi="Cambria"/>
          <w:sz w:val="20"/>
          <w:szCs w:val="20"/>
        </w:rPr>
        <w:t>were duly motivated</w:t>
      </w:r>
      <w:r w:rsidR="00F379E0" w:rsidRPr="00CF5DAB">
        <w:rPr>
          <w:rFonts w:ascii="Cambria" w:hAnsi="Cambria"/>
          <w:sz w:val="20"/>
          <w:szCs w:val="20"/>
        </w:rPr>
        <w:t xml:space="preserve"> </w:t>
      </w:r>
      <w:r w:rsidR="00AA68D7">
        <w:rPr>
          <w:rFonts w:ascii="Cambria" w:hAnsi="Cambria"/>
          <w:sz w:val="20"/>
          <w:szCs w:val="20"/>
        </w:rPr>
        <w:t>in applicable procedural law</w:t>
      </w:r>
      <w:r w:rsidR="00F379E0" w:rsidRPr="00CF5DAB">
        <w:rPr>
          <w:rFonts w:ascii="Cambria" w:hAnsi="Cambria"/>
          <w:sz w:val="20"/>
          <w:szCs w:val="20"/>
        </w:rPr>
        <w:t xml:space="preserve"> </w:t>
      </w:r>
      <w:r w:rsidR="00AA68D7">
        <w:rPr>
          <w:rFonts w:ascii="Cambria" w:hAnsi="Cambria"/>
          <w:sz w:val="20"/>
          <w:szCs w:val="20"/>
        </w:rPr>
        <w:t>and did not affect the</w:t>
      </w:r>
      <w:r w:rsidR="00F379E0" w:rsidRPr="00CF5DAB">
        <w:rPr>
          <w:rFonts w:ascii="Cambria" w:hAnsi="Cambria"/>
          <w:sz w:val="20"/>
          <w:szCs w:val="20"/>
        </w:rPr>
        <w:t xml:space="preserve"> </w:t>
      </w:r>
      <w:r w:rsidR="000A2727">
        <w:rPr>
          <w:rFonts w:ascii="Cambria" w:hAnsi="Cambria"/>
          <w:sz w:val="20"/>
          <w:szCs w:val="20"/>
        </w:rPr>
        <w:t>petitioner</w:t>
      </w:r>
      <w:r w:rsidR="00AA68D7">
        <w:rPr>
          <w:rFonts w:ascii="Cambria" w:hAnsi="Cambria"/>
          <w:sz w:val="20"/>
          <w:szCs w:val="20"/>
        </w:rPr>
        <w:t>’s right to</w:t>
      </w:r>
      <w:r w:rsidR="000A2727">
        <w:rPr>
          <w:rFonts w:ascii="Cambria" w:hAnsi="Cambria"/>
          <w:sz w:val="20"/>
          <w:szCs w:val="20"/>
        </w:rPr>
        <w:t xml:space="preserve"> </w:t>
      </w:r>
      <w:r w:rsidR="00F379E0" w:rsidRPr="00CF5DAB">
        <w:rPr>
          <w:rFonts w:ascii="Cambria" w:hAnsi="Cambria"/>
          <w:sz w:val="20"/>
          <w:szCs w:val="20"/>
        </w:rPr>
        <w:t>defens</w:t>
      </w:r>
      <w:r w:rsidR="00AA68D7">
        <w:rPr>
          <w:rFonts w:ascii="Cambria" w:hAnsi="Cambria"/>
          <w:sz w:val="20"/>
          <w:szCs w:val="20"/>
        </w:rPr>
        <w:t>e</w:t>
      </w:r>
      <w:r w:rsidR="00F379E0" w:rsidRPr="00CF5DAB">
        <w:rPr>
          <w:rFonts w:ascii="Cambria" w:hAnsi="Cambria"/>
          <w:sz w:val="20"/>
          <w:szCs w:val="20"/>
        </w:rPr>
        <w:t>, spec</w:t>
      </w:r>
      <w:r w:rsidR="00AA68D7">
        <w:rPr>
          <w:rFonts w:ascii="Cambria" w:hAnsi="Cambria"/>
          <w:sz w:val="20"/>
          <w:szCs w:val="20"/>
        </w:rPr>
        <w:t>ifically</w:t>
      </w:r>
      <w:r w:rsidR="00F379E0" w:rsidRPr="00CF5DAB">
        <w:rPr>
          <w:rFonts w:ascii="Cambria" w:hAnsi="Cambria"/>
          <w:sz w:val="20"/>
          <w:szCs w:val="20"/>
        </w:rPr>
        <w:t xml:space="preserve"> </w:t>
      </w:r>
      <w:r w:rsidR="00AA68D7">
        <w:rPr>
          <w:rFonts w:ascii="Cambria" w:hAnsi="Cambria"/>
          <w:sz w:val="20"/>
          <w:szCs w:val="20"/>
        </w:rPr>
        <w:t>regarding the aforesaid</w:t>
      </w:r>
      <w:r w:rsidR="00F379E0" w:rsidRPr="00CF5DAB">
        <w:rPr>
          <w:rFonts w:ascii="Cambria" w:hAnsi="Cambria"/>
          <w:sz w:val="20"/>
          <w:szCs w:val="20"/>
        </w:rPr>
        <w:t xml:space="preserve"> </w:t>
      </w:r>
      <w:r w:rsidR="00AA68D7" w:rsidRPr="00CF5DAB">
        <w:rPr>
          <w:rFonts w:ascii="Cambria" w:hAnsi="Cambria"/>
          <w:sz w:val="20"/>
          <w:szCs w:val="20"/>
        </w:rPr>
        <w:t>prescription</w:t>
      </w:r>
      <w:r w:rsidR="00F379E0" w:rsidRPr="00CF5DAB">
        <w:rPr>
          <w:rFonts w:ascii="Cambria" w:hAnsi="Cambria"/>
          <w:sz w:val="20"/>
          <w:szCs w:val="20"/>
        </w:rPr>
        <w:t xml:space="preserve"> </w:t>
      </w:r>
      <w:r w:rsidR="00AA68D7">
        <w:rPr>
          <w:rFonts w:ascii="Cambria" w:hAnsi="Cambria"/>
          <w:sz w:val="20"/>
          <w:szCs w:val="20"/>
        </w:rPr>
        <w:t>of the crime</w:t>
      </w:r>
      <w:r w:rsidR="00F379E0" w:rsidRPr="00CF5DAB">
        <w:rPr>
          <w:rFonts w:ascii="Cambria" w:hAnsi="Cambria"/>
          <w:sz w:val="20"/>
          <w:szCs w:val="20"/>
        </w:rPr>
        <w:t xml:space="preserve">; </w:t>
      </w:r>
      <w:r w:rsidR="00AA68D7">
        <w:rPr>
          <w:rFonts w:ascii="Cambria" w:hAnsi="Cambria"/>
          <w:sz w:val="20"/>
          <w:szCs w:val="20"/>
        </w:rPr>
        <w:t>the recording’s probatory value</w:t>
      </w:r>
      <w:r w:rsidR="00F379E0" w:rsidRPr="00CF5DAB">
        <w:rPr>
          <w:rFonts w:ascii="Cambria" w:hAnsi="Cambria"/>
          <w:sz w:val="20"/>
          <w:szCs w:val="20"/>
        </w:rPr>
        <w:t xml:space="preserve">; </w:t>
      </w:r>
      <w:r w:rsidR="00B738D3">
        <w:rPr>
          <w:rFonts w:ascii="Cambria" w:hAnsi="Cambria"/>
          <w:sz w:val="20"/>
          <w:szCs w:val="20"/>
        </w:rPr>
        <w:t>the decision of not summoning the two magistrates as witnesses</w:t>
      </w:r>
      <w:r w:rsidR="00F379E0" w:rsidRPr="00CF5DAB">
        <w:rPr>
          <w:rFonts w:ascii="Cambria" w:hAnsi="Cambria"/>
          <w:sz w:val="20"/>
          <w:szCs w:val="20"/>
        </w:rPr>
        <w:t xml:space="preserve">; </w:t>
      </w:r>
      <w:r w:rsidR="00B738D3">
        <w:rPr>
          <w:rFonts w:ascii="Cambria" w:hAnsi="Cambria"/>
          <w:sz w:val="20"/>
          <w:szCs w:val="20"/>
        </w:rPr>
        <w:t xml:space="preserve">and the lack of an express resolution </w:t>
      </w:r>
      <w:r w:rsidR="00384FCD">
        <w:rPr>
          <w:rFonts w:ascii="Cambria" w:hAnsi="Cambria"/>
          <w:sz w:val="20"/>
          <w:szCs w:val="20"/>
        </w:rPr>
        <w:t>deciding an evidence strike out request</w:t>
      </w:r>
      <w:r w:rsidR="00F379E0" w:rsidRPr="00CF5DAB">
        <w:rPr>
          <w:rFonts w:ascii="Cambria" w:hAnsi="Cambria"/>
          <w:sz w:val="20"/>
          <w:szCs w:val="20"/>
        </w:rPr>
        <w:t xml:space="preserve">. </w:t>
      </w:r>
      <w:r w:rsidR="00B738D3">
        <w:rPr>
          <w:rFonts w:ascii="Cambria" w:hAnsi="Cambria"/>
          <w:sz w:val="20"/>
          <w:szCs w:val="20"/>
        </w:rPr>
        <w:t>It adds that the</w:t>
      </w:r>
      <w:r w:rsidR="00F379E0" w:rsidRPr="00CF5DAB">
        <w:rPr>
          <w:rFonts w:ascii="Cambria" w:hAnsi="Cambria"/>
          <w:sz w:val="20"/>
          <w:szCs w:val="20"/>
        </w:rPr>
        <w:t xml:space="preserve"> </w:t>
      </w:r>
      <w:r w:rsidR="000A2727">
        <w:rPr>
          <w:rFonts w:ascii="Cambria" w:hAnsi="Cambria"/>
          <w:sz w:val="20"/>
          <w:szCs w:val="20"/>
        </w:rPr>
        <w:t xml:space="preserve">petitioner </w:t>
      </w:r>
      <w:r w:rsidR="00B738D3">
        <w:rPr>
          <w:rFonts w:ascii="Cambria" w:hAnsi="Cambria"/>
          <w:sz w:val="20"/>
          <w:szCs w:val="20"/>
        </w:rPr>
        <w:t>did not provide proof to demonstrate</w:t>
      </w:r>
      <w:r w:rsidR="00F379E0" w:rsidRPr="00CF5DAB">
        <w:rPr>
          <w:rFonts w:ascii="Cambria" w:hAnsi="Cambria"/>
          <w:sz w:val="20"/>
          <w:szCs w:val="20"/>
        </w:rPr>
        <w:t xml:space="preserve"> </w:t>
      </w:r>
      <w:r w:rsidR="00B738D3">
        <w:rPr>
          <w:rFonts w:ascii="Cambria" w:hAnsi="Cambria"/>
          <w:sz w:val="20"/>
          <w:szCs w:val="20"/>
        </w:rPr>
        <w:t>his health ailments</w:t>
      </w:r>
      <w:r w:rsidR="00F379E0" w:rsidRPr="00CF5DAB">
        <w:rPr>
          <w:rFonts w:ascii="Cambria" w:hAnsi="Cambria"/>
          <w:sz w:val="20"/>
          <w:szCs w:val="20"/>
        </w:rPr>
        <w:t xml:space="preserve"> </w:t>
      </w:r>
      <w:r w:rsidR="00B738D3">
        <w:rPr>
          <w:rFonts w:ascii="Cambria" w:hAnsi="Cambria"/>
          <w:sz w:val="20"/>
          <w:szCs w:val="20"/>
        </w:rPr>
        <w:t>derived from actions</w:t>
      </w:r>
      <w:r w:rsidR="00F379E0" w:rsidRPr="00CF5DAB">
        <w:rPr>
          <w:rFonts w:ascii="Cambria" w:hAnsi="Cambria"/>
          <w:sz w:val="20"/>
          <w:szCs w:val="20"/>
        </w:rPr>
        <w:t xml:space="preserve"> </w:t>
      </w:r>
      <w:r w:rsidR="00B738D3">
        <w:rPr>
          <w:rFonts w:ascii="Cambria" w:hAnsi="Cambria"/>
          <w:sz w:val="20"/>
          <w:szCs w:val="20"/>
        </w:rPr>
        <w:t>performed while he was deprived of liberty</w:t>
      </w:r>
      <w:r w:rsidR="00F379E0" w:rsidRPr="00CF5DAB">
        <w:rPr>
          <w:rFonts w:ascii="Cambria" w:hAnsi="Cambria"/>
          <w:sz w:val="20"/>
          <w:szCs w:val="20"/>
        </w:rPr>
        <w:t>.</w:t>
      </w:r>
      <w:r w:rsidR="006318B2" w:rsidRPr="00CF5DAB">
        <w:rPr>
          <w:rFonts w:ascii="Cambria" w:hAnsi="Cambria"/>
          <w:sz w:val="20"/>
          <w:szCs w:val="20"/>
        </w:rPr>
        <w:t xml:space="preserve"> </w:t>
      </w:r>
    </w:p>
    <w:p w14:paraId="55505107" w14:textId="28153572" w:rsidR="00F621C3" w:rsidRPr="00CF5DAB" w:rsidRDefault="00F621C3" w:rsidP="00F621C3">
      <w:pPr>
        <w:spacing w:before="240" w:after="240"/>
        <w:ind w:firstLine="720"/>
        <w:jc w:val="both"/>
        <w:rPr>
          <w:rFonts w:ascii="Cambria" w:hAnsi="Cambria"/>
          <w:sz w:val="20"/>
          <w:szCs w:val="20"/>
        </w:rPr>
      </w:pPr>
      <w:r w:rsidRPr="00CF5DAB">
        <w:rPr>
          <w:rFonts w:asciiTheme="majorHAnsi" w:eastAsia="Cambria" w:hAnsiTheme="majorHAnsi" w:cs="Cambria"/>
          <w:b/>
          <w:bCs/>
          <w:color w:val="000000"/>
          <w:sz w:val="20"/>
          <w:szCs w:val="20"/>
          <w:u w:color="000000"/>
          <w:lang w:eastAsia="es-ES"/>
        </w:rPr>
        <w:t>VI.</w:t>
      </w:r>
      <w:r w:rsidRPr="00CF5DAB">
        <w:rPr>
          <w:rFonts w:asciiTheme="majorHAnsi" w:eastAsia="Cambria" w:hAnsiTheme="majorHAnsi" w:cs="Cambria"/>
          <w:b/>
          <w:bCs/>
          <w:color w:val="000000"/>
          <w:sz w:val="20"/>
          <w:szCs w:val="20"/>
          <w:u w:color="000000"/>
          <w:lang w:eastAsia="es-ES"/>
        </w:rPr>
        <w:tab/>
      </w:r>
      <w:r w:rsidR="001F1902" w:rsidRPr="00CF5DAB">
        <w:rPr>
          <w:rFonts w:asciiTheme="majorHAnsi" w:hAnsiTheme="majorHAnsi"/>
          <w:b/>
          <w:bCs/>
          <w:sz w:val="20"/>
          <w:szCs w:val="20"/>
        </w:rPr>
        <w:t xml:space="preserve">ANALYSIS OF </w:t>
      </w:r>
      <w:r w:rsidRPr="00CF5DAB">
        <w:rPr>
          <w:rFonts w:asciiTheme="majorHAnsi" w:hAnsiTheme="majorHAnsi"/>
          <w:b/>
          <w:sz w:val="20"/>
          <w:szCs w:val="20"/>
        </w:rPr>
        <w:t>EXHAUSTION OF DOMESTIC REMEDIES AND TIMELINESS OF THE PETITION</w:t>
      </w:r>
      <w:r w:rsidRPr="00CF5DAB">
        <w:rPr>
          <w:rFonts w:asciiTheme="majorHAnsi" w:eastAsia="Cambria" w:hAnsiTheme="majorHAnsi" w:cs="Cambria"/>
          <w:b/>
          <w:bCs/>
          <w:color w:val="000000"/>
          <w:sz w:val="20"/>
          <w:szCs w:val="20"/>
          <w:u w:color="000000"/>
          <w:lang w:eastAsia="es-ES"/>
        </w:rPr>
        <w:t xml:space="preserve"> </w:t>
      </w:r>
    </w:p>
    <w:p w14:paraId="47786980" w14:textId="035D8D36" w:rsidR="00F379E0" w:rsidRPr="00CF5DAB" w:rsidRDefault="00AD650C"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w:t>
      </w:r>
      <w:r w:rsidR="00F379E0" w:rsidRPr="00CF5DAB">
        <w:rPr>
          <w:rFonts w:ascii="Cambria" w:hAnsi="Cambria"/>
          <w:sz w:val="20"/>
          <w:szCs w:val="20"/>
        </w:rPr>
        <w:t xml:space="preserve"> </w:t>
      </w:r>
      <w:r w:rsidR="000A2727">
        <w:rPr>
          <w:rFonts w:ascii="Cambria" w:hAnsi="Cambria"/>
          <w:sz w:val="20"/>
          <w:szCs w:val="20"/>
        </w:rPr>
        <w:t xml:space="preserve">petitioner </w:t>
      </w:r>
      <w:r>
        <w:rPr>
          <w:rFonts w:ascii="Cambria" w:hAnsi="Cambria"/>
          <w:sz w:val="20"/>
          <w:szCs w:val="20"/>
        </w:rPr>
        <w:t>claims that</w:t>
      </w:r>
      <w:r w:rsidR="00F379E0" w:rsidRPr="00CF5DAB">
        <w:rPr>
          <w:rFonts w:ascii="Cambria" w:hAnsi="Cambria"/>
          <w:sz w:val="20"/>
          <w:szCs w:val="20"/>
        </w:rPr>
        <w:t xml:space="preserve"> </w:t>
      </w:r>
      <w:r w:rsidR="00783BDD">
        <w:rPr>
          <w:rFonts w:ascii="Cambria" w:hAnsi="Cambria"/>
          <w:sz w:val="20"/>
          <w:szCs w:val="20"/>
        </w:rPr>
        <w:t xml:space="preserve">the domestic remedies </w:t>
      </w:r>
      <w:r w:rsidR="00FD4203">
        <w:rPr>
          <w:rFonts w:ascii="Cambria" w:hAnsi="Cambria"/>
          <w:sz w:val="20"/>
          <w:szCs w:val="20"/>
        </w:rPr>
        <w:t xml:space="preserve">became </w:t>
      </w:r>
      <w:r w:rsidR="00783BDD">
        <w:rPr>
          <w:rFonts w:ascii="Cambria" w:hAnsi="Cambria"/>
          <w:sz w:val="20"/>
          <w:szCs w:val="20"/>
        </w:rPr>
        <w:t>exhausted with the</w:t>
      </w:r>
      <w:r w:rsidR="00F379E0" w:rsidRPr="00CF5DAB">
        <w:rPr>
          <w:rFonts w:ascii="Cambria" w:hAnsi="Cambria"/>
          <w:sz w:val="20"/>
          <w:szCs w:val="20"/>
        </w:rPr>
        <w:t xml:space="preserve"> </w:t>
      </w:r>
      <w:r w:rsidR="00783BDD" w:rsidRPr="00CF5DAB">
        <w:rPr>
          <w:rFonts w:ascii="Cambria" w:hAnsi="Cambria"/>
          <w:sz w:val="20"/>
          <w:szCs w:val="20"/>
        </w:rPr>
        <w:t>decision</w:t>
      </w:r>
      <w:r w:rsidR="00F379E0" w:rsidRPr="00CF5DAB">
        <w:rPr>
          <w:rFonts w:ascii="Cambria" w:hAnsi="Cambria"/>
          <w:sz w:val="20"/>
          <w:szCs w:val="20"/>
        </w:rPr>
        <w:t xml:space="preserve"> </w:t>
      </w:r>
      <w:r w:rsidR="00783BDD">
        <w:rPr>
          <w:rFonts w:ascii="Cambria" w:hAnsi="Cambria"/>
          <w:sz w:val="20"/>
          <w:szCs w:val="20"/>
        </w:rPr>
        <w:t xml:space="preserve">of the petition of revision </w:t>
      </w:r>
      <w:r w:rsidR="00384FCD">
        <w:rPr>
          <w:rFonts w:ascii="Cambria" w:hAnsi="Cambria"/>
          <w:sz w:val="20"/>
          <w:szCs w:val="20"/>
        </w:rPr>
        <w:t xml:space="preserve">filed against </w:t>
      </w:r>
      <w:r w:rsidR="00783BDD">
        <w:rPr>
          <w:rFonts w:ascii="Cambria" w:hAnsi="Cambria"/>
          <w:sz w:val="20"/>
          <w:szCs w:val="20"/>
        </w:rPr>
        <w:t>the</w:t>
      </w:r>
      <w:r w:rsidR="00F379E0" w:rsidRPr="00CF5DAB">
        <w:rPr>
          <w:rFonts w:ascii="Cambria" w:hAnsi="Cambria"/>
          <w:sz w:val="20"/>
          <w:szCs w:val="20"/>
        </w:rPr>
        <w:t xml:space="preserve"> </w:t>
      </w:r>
      <w:r w:rsidR="00783BDD" w:rsidRPr="00CF5DAB">
        <w:rPr>
          <w:rFonts w:ascii="Cambria" w:hAnsi="Cambria"/>
          <w:sz w:val="20"/>
          <w:szCs w:val="20"/>
        </w:rPr>
        <w:t>sentence</w:t>
      </w:r>
      <w:r w:rsidR="00F379E0" w:rsidRPr="00CF5DAB">
        <w:rPr>
          <w:rFonts w:ascii="Cambria" w:hAnsi="Cambria"/>
          <w:sz w:val="20"/>
          <w:szCs w:val="20"/>
        </w:rPr>
        <w:t xml:space="preserve"> </w:t>
      </w:r>
      <w:r w:rsidR="00783BDD">
        <w:rPr>
          <w:rFonts w:ascii="Cambria" w:hAnsi="Cambria"/>
          <w:sz w:val="20"/>
          <w:szCs w:val="20"/>
        </w:rPr>
        <w:t>by the</w:t>
      </w:r>
      <w:r w:rsidR="00F379E0" w:rsidRPr="00CF5DAB">
        <w:rPr>
          <w:rFonts w:ascii="Cambria" w:hAnsi="Cambria"/>
          <w:sz w:val="20"/>
          <w:szCs w:val="20"/>
        </w:rPr>
        <w:t xml:space="preserve"> Segunda Sala Penal Transitoria </w:t>
      </w:r>
      <w:r w:rsidR="00783BDD">
        <w:rPr>
          <w:rFonts w:ascii="Cambria" w:hAnsi="Cambria"/>
          <w:sz w:val="20"/>
          <w:szCs w:val="20"/>
        </w:rPr>
        <w:t>[Second Transitory Penal Room] which</w:t>
      </w:r>
      <w:r w:rsidR="00F379E0" w:rsidRPr="00CF5DAB">
        <w:rPr>
          <w:rFonts w:ascii="Cambria" w:hAnsi="Cambria"/>
          <w:sz w:val="20"/>
          <w:szCs w:val="20"/>
        </w:rPr>
        <w:t xml:space="preserve"> confirm</w:t>
      </w:r>
      <w:r w:rsidR="00783BDD">
        <w:rPr>
          <w:rFonts w:ascii="Cambria" w:hAnsi="Cambria"/>
          <w:sz w:val="20"/>
          <w:szCs w:val="20"/>
        </w:rPr>
        <w:t>ed</w:t>
      </w:r>
      <w:r w:rsidR="00F379E0" w:rsidRPr="00CF5DAB">
        <w:rPr>
          <w:rFonts w:ascii="Cambria" w:hAnsi="Cambria"/>
          <w:sz w:val="20"/>
          <w:szCs w:val="20"/>
        </w:rPr>
        <w:t xml:space="preserve"> </w:t>
      </w:r>
      <w:r w:rsidR="00783BDD">
        <w:rPr>
          <w:rFonts w:ascii="Cambria" w:hAnsi="Cambria"/>
          <w:sz w:val="20"/>
          <w:szCs w:val="20"/>
        </w:rPr>
        <w:t>the sentence against him</w:t>
      </w:r>
      <w:r w:rsidR="00F379E0" w:rsidRPr="00CF5DAB">
        <w:rPr>
          <w:rFonts w:ascii="Cambria" w:hAnsi="Cambria"/>
          <w:sz w:val="20"/>
          <w:szCs w:val="20"/>
        </w:rPr>
        <w:t xml:space="preserve">. </w:t>
      </w:r>
      <w:r w:rsidR="00783BDD">
        <w:rPr>
          <w:rFonts w:ascii="Cambria" w:hAnsi="Cambria"/>
          <w:sz w:val="20"/>
          <w:szCs w:val="20"/>
        </w:rPr>
        <w:t>He states he was notified of such</w:t>
      </w:r>
      <w:r w:rsidR="00F379E0" w:rsidRPr="00CF5DAB">
        <w:rPr>
          <w:rFonts w:ascii="Cambria" w:hAnsi="Cambria"/>
          <w:sz w:val="20"/>
          <w:szCs w:val="20"/>
        </w:rPr>
        <w:t xml:space="preserve"> </w:t>
      </w:r>
      <w:r w:rsidR="00783BDD" w:rsidRPr="00CF5DAB">
        <w:rPr>
          <w:rFonts w:ascii="Cambria" w:hAnsi="Cambria"/>
          <w:sz w:val="20"/>
          <w:szCs w:val="20"/>
        </w:rPr>
        <w:t>decision</w:t>
      </w:r>
      <w:r w:rsidR="00F379E0" w:rsidRPr="00CF5DAB">
        <w:rPr>
          <w:rFonts w:ascii="Cambria" w:hAnsi="Cambria"/>
          <w:sz w:val="20"/>
          <w:szCs w:val="20"/>
        </w:rPr>
        <w:t xml:space="preserve"> </w:t>
      </w:r>
      <w:r w:rsidR="00783BDD">
        <w:rPr>
          <w:rFonts w:ascii="Cambria" w:hAnsi="Cambria"/>
          <w:sz w:val="20"/>
          <w:szCs w:val="20"/>
        </w:rPr>
        <w:t>on February</w:t>
      </w:r>
      <w:r w:rsidR="00F379E0" w:rsidRPr="00CF5DAB">
        <w:rPr>
          <w:rFonts w:ascii="Cambria" w:hAnsi="Cambria"/>
          <w:sz w:val="20"/>
          <w:szCs w:val="20"/>
        </w:rPr>
        <w:t xml:space="preserve"> 5</w:t>
      </w:r>
      <w:r w:rsidR="00783BDD" w:rsidRPr="00783BDD">
        <w:rPr>
          <w:rFonts w:ascii="Cambria" w:hAnsi="Cambria"/>
          <w:sz w:val="20"/>
          <w:szCs w:val="20"/>
          <w:vertAlign w:val="superscript"/>
        </w:rPr>
        <w:t>th</w:t>
      </w:r>
      <w:r w:rsidR="00783BDD">
        <w:rPr>
          <w:rFonts w:ascii="Cambria" w:hAnsi="Cambria"/>
          <w:sz w:val="20"/>
          <w:szCs w:val="20"/>
        </w:rPr>
        <w:t xml:space="preserve"> </w:t>
      </w:r>
      <w:r w:rsidR="00F379E0" w:rsidRPr="00CF5DAB">
        <w:rPr>
          <w:rFonts w:ascii="Cambria" w:hAnsi="Cambria"/>
          <w:sz w:val="20"/>
          <w:szCs w:val="20"/>
        </w:rPr>
        <w:t xml:space="preserve">2008 </w:t>
      </w:r>
      <w:r w:rsidR="00783BDD">
        <w:rPr>
          <w:rFonts w:ascii="Cambria" w:hAnsi="Cambria"/>
          <w:sz w:val="20"/>
          <w:szCs w:val="20"/>
        </w:rPr>
        <w:t xml:space="preserve">and that his </w:t>
      </w:r>
      <w:r w:rsidR="00783BDD" w:rsidRPr="00CF5DAB">
        <w:rPr>
          <w:rFonts w:ascii="Cambria" w:hAnsi="Cambria"/>
          <w:sz w:val="20"/>
          <w:szCs w:val="20"/>
        </w:rPr>
        <w:t>petition</w:t>
      </w:r>
      <w:r w:rsidR="00F379E0" w:rsidRPr="00CF5DAB">
        <w:rPr>
          <w:rFonts w:ascii="Cambria" w:hAnsi="Cambria"/>
          <w:sz w:val="20"/>
          <w:szCs w:val="20"/>
        </w:rPr>
        <w:t xml:space="preserve"> </w:t>
      </w:r>
      <w:r w:rsidR="00783BDD">
        <w:rPr>
          <w:rFonts w:ascii="Cambria" w:hAnsi="Cambria"/>
          <w:sz w:val="20"/>
          <w:szCs w:val="20"/>
        </w:rPr>
        <w:t>was timely sent via private messaging on August</w:t>
      </w:r>
      <w:r w:rsidR="00F379E0" w:rsidRPr="00CF5DAB">
        <w:rPr>
          <w:rFonts w:ascii="Cambria" w:hAnsi="Cambria"/>
          <w:sz w:val="20"/>
          <w:szCs w:val="20"/>
        </w:rPr>
        <w:t xml:space="preserve"> 6</w:t>
      </w:r>
      <w:r w:rsidR="00783BDD" w:rsidRPr="00783BDD">
        <w:rPr>
          <w:rFonts w:ascii="Cambria" w:hAnsi="Cambria"/>
          <w:sz w:val="20"/>
          <w:szCs w:val="20"/>
          <w:vertAlign w:val="superscript"/>
        </w:rPr>
        <w:t>th</w:t>
      </w:r>
      <w:r w:rsidR="00783BDD">
        <w:rPr>
          <w:rFonts w:ascii="Cambria" w:hAnsi="Cambria"/>
          <w:sz w:val="20"/>
          <w:szCs w:val="20"/>
        </w:rPr>
        <w:t xml:space="preserve"> </w:t>
      </w:r>
      <w:r w:rsidR="00F379E0" w:rsidRPr="00CF5DAB">
        <w:rPr>
          <w:rFonts w:ascii="Cambria" w:hAnsi="Cambria"/>
          <w:sz w:val="20"/>
          <w:szCs w:val="20"/>
        </w:rPr>
        <w:t xml:space="preserve">2008; </w:t>
      </w:r>
      <w:r w:rsidR="00783BDD">
        <w:rPr>
          <w:rFonts w:ascii="Cambria" w:hAnsi="Cambria"/>
          <w:sz w:val="20"/>
          <w:szCs w:val="20"/>
        </w:rPr>
        <w:t>and requests applying the</w:t>
      </w:r>
      <w:r w:rsidR="00F379E0" w:rsidRPr="00CF5DAB">
        <w:rPr>
          <w:rFonts w:ascii="Cambria" w:hAnsi="Cambria"/>
          <w:sz w:val="20"/>
          <w:szCs w:val="20"/>
        </w:rPr>
        <w:t xml:space="preserve"> flexibili</w:t>
      </w:r>
      <w:r w:rsidR="00783BDD">
        <w:rPr>
          <w:rFonts w:ascii="Cambria" w:hAnsi="Cambria"/>
          <w:sz w:val="20"/>
          <w:szCs w:val="20"/>
        </w:rPr>
        <w:t>ty</w:t>
      </w:r>
      <w:r w:rsidR="00F379E0" w:rsidRPr="00CF5DAB">
        <w:rPr>
          <w:rFonts w:ascii="Cambria" w:hAnsi="Cambria"/>
          <w:sz w:val="20"/>
          <w:szCs w:val="20"/>
        </w:rPr>
        <w:t xml:space="preserve"> </w:t>
      </w:r>
      <w:r w:rsidR="00783BDD">
        <w:rPr>
          <w:rFonts w:ascii="Cambria" w:hAnsi="Cambria"/>
          <w:sz w:val="20"/>
          <w:szCs w:val="20"/>
        </w:rPr>
        <w:t>criteria when assessing the time for the submittal of his petition</w:t>
      </w:r>
      <w:r w:rsidR="00F379E0" w:rsidRPr="00CF5DAB">
        <w:rPr>
          <w:rFonts w:ascii="Cambria" w:hAnsi="Cambria"/>
          <w:sz w:val="20"/>
          <w:szCs w:val="20"/>
        </w:rPr>
        <w:t xml:space="preserve">. </w:t>
      </w:r>
      <w:r w:rsidR="00783BDD">
        <w:rPr>
          <w:rFonts w:ascii="Cambria" w:hAnsi="Cambria"/>
          <w:sz w:val="20"/>
          <w:szCs w:val="20"/>
        </w:rPr>
        <w:t>In return</w:t>
      </w:r>
      <w:r w:rsidR="00F379E0" w:rsidRPr="00CF5DAB">
        <w:rPr>
          <w:rFonts w:ascii="Cambria" w:hAnsi="Cambria"/>
          <w:sz w:val="20"/>
          <w:szCs w:val="20"/>
        </w:rPr>
        <w:t xml:space="preserve">, </w:t>
      </w:r>
      <w:r w:rsidR="00783BDD">
        <w:rPr>
          <w:rFonts w:ascii="Cambria" w:hAnsi="Cambria"/>
          <w:sz w:val="20"/>
          <w:szCs w:val="20"/>
        </w:rPr>
        <w:t>the State</w:t>
      </w:r>
      <w:r w:rsidR="00F379E0" w:rsidRPr="00CF5DAB">
        <w:rPr>
          <w:rFonts w:ascii="Cambria" w:hAnsi="Cambria"/>
          <w:sz w:val="20"/>
          <w:szCs w:val="20"/>
        </w:rPr>
        <w:t xml:space="preserve"> consider</w:t>
      </w:r>
      <w:r w:rsidR="00783BDD">
        <w:rPr>
          <w:rFonts w:ascii="Cambria" w:hAnsi="Cambria"/>
          <w:sz w:val="20"/>
          <w:szCs w:val="20"/>
        </w:rPr>
        <w:t>s</w:t>
      </w:r>
      <w:r w:rsidR="00F379E0" w:rsidRPr="00CF5DAB">
        <w:rPr>
          <w:rFonts w:ascii="Cambria" w:hAnsi="Cambria"/>
          <w:sz w:val="20"/>
          <w:szCs w:val="20"/>
        </w:rPr>
        <w:t xml:space="preserve"> </w:t>
      </w:r>
      <w:r w:rsidR="00783BDD">
        <w:rPr>
          <w:rFonts w:ascii="Cambria" w:hAnsi="Cambria"/>
          <w:sz w:val="20"/>
          <w:szCs w:val="20"/>
        </w:rPr>
        <w:t>that the remedies are not exhausted because</w:t>
      </w:r>
      <w:r w:rsidR="00F379E0" w:rsidRPr="00CF5DAB">
        <w:rPr>
          <w:rFonts w:ascii="Cambria" w:hAnsi="Cambria"/>
          <w:sz w:val="20"/>
          <w:szCs w:val="20"/>
        </w:rPr>
        <w:t xml:space="preserve"> </w:t>
      </w:r>
      <w:r w:rsidR="00783BDD">
        <w:rPr>
          <w:rFonts w:ascii="Cambria" w:hAnsi="Cambria"/>
          <w:sz w:val="20"/>
          <w:szCs w:val="20"/>
        </w:rPr>
        <w:t>the</w:t>
      </w:r>
      <w:r w:rsidR="00F379E0" w:rsidRPr="00CF5DAB">
        <w:rPr>
          <w:rFonts w:ascii="Cambria" w:hAnsi="Cambria"/>
          <w:sz w:val="20"/>
          <w:szCs w:val="20"/>
        </w:rPr>
        <w:t xml:space="preserve"> </w:t>
      </w:r>
      <w:r w:rsidR="000A2727">
        <w:rPr>
          <w:rFonts w:ascii="Cambria" w:hAnsi="Cambria"/>
          <w:sz w:val="20"/>
          <w:szCs w:val="20"/>
        </w:rPr>
        <w:t xml:space="preserve">petitioner </w:t>
      </w:r>
      <w:r w:rsidR="00783BDD">
        <w:rPr>
          <w:rFonts w:ascii="Cambria" w:hAnsi="Cambria"/>
          <w:sz w:val="20"/>
          <w:szCs w:val="20"/>
        </w:rPr>
        <w:t>did not file protection actions</w:t>
      </w:r>
      <w:r w:rsidR="00F379E0" w:rsidRPr="00CF5DAB">
        <w:rPr>
          <w:rFonts w:ascii="Cambria" w:hAnsi="Cambria"/>
          <w:sz w:val="20"/>
          <w:szCs w:val="20"/>
        </w:rPr>
        <w:t xml:space="preserve"> </w:t>
      </w:r>
      <w:r w:rsidR="00783BDD">
        <w:rPr>
          <w:rFonts w:ascii="Cambria" w:hAnsi="Cambria"/>
          <w:sz w:val="20"/>
          <w:szCs w:val="20"/>
        </w:rPr>
        <w:t>nor</w:t>
      </w:r>
      <w:r w:rsidR="00F379E0" w:rsidRPr="00CF5DAB">
        <w:rPr>
          <w:rFonts w:ascii="Cambria" w:hAnsi="Cambria"/>
          <w:sz w:val="20"/>
          <w:szCs w:val="20"/>
        </w:rPr>
        <w:t xml:space="preserve"> habeas corpus </w:t>
      </w:r>
      <w:r w:rsidR="00783BDD">
        <w:rPr>
          <w:rFonts w:ascii="Cambria" w:hAnsi="Cambria"/>
          <w:sz w:val="20"/>
          <w:szCs w:val="20"/>
        </w:rPr>
        <w:t>against the</w:t>
      </w:r>
      <w:r w:rsidR="00F379E0" w:rsidRPr="00CF5DAB">
        <w:rPr>
          <w:rFonts w:ascii="Cambria" w:hAnsi="Cambria"/>
          <w:sz w:val="20"/>
          <w:szCs w:val="20"/>
        </w:rPr>
        <w:t xml:space="preserve"> </w:t>
      </w:r>
      <w:r w:rsidR="00783BDD" w:rsidRPr="00CF5DAB">
        <w:rPr>
          <w:rFonts w:ascii="Cambria" w:hAnsi="Cambria"/>
          <w:sz w:val="20"/>
          <w:szCs w:val="20"/>
        </w:rPr>
        <w:t xml:space="preserve">condemnatory </w:t>
      </w:r>
      <w:r w:rsidR="00F379E0" w:rsidRPr="00CF5DAB">
        <w:rPr>
          <w:rFonts w:ascii="Cambria" w:hAnsi="Cambria"/>
          <w:sz w:val="20"/>
          <w:szCs w:val="20"/>
        </w:rPr>
        <w:t>sentenc</w:t>
      </w:r>
      <w:r w:rsidR="00783BDD">
        <w:rPr>
          <w:rFonts w:ascii="Cambria" w:hAnsi="Cambria"/>
          <w:sz w:val="20"/>
          <w:szCs w:val="20"/>
        </w:rPr>
        <w:t>e</w:t>
      </w:r>
      <w:r w:rsidR="00F379E0" w:rsidRPr="00CF5DAB">
        <w:rPr>
          <w:rFonts w:ascii="Cambria" w:hAnsi="Cambria"/>
          <w:sz w:val="20"/>
          <w:szCs w:val="20"/>
        </w:rPr>
        <w:t xml:space="preserve"> </w:t>
      </w:r>
      <w:r w:rsidR="00783BDD">
        <w:rPr>
          <w:rFonts w:ascii="Cambria" w:hAnsi="Cambria"/>
          <w:sz w:val="20"/>
          <w:szCs w:val="20"/>
        </w:rPr>
        <w:t>nor its confirmation</w:t>
      </w:r>
      <w:r w:rsidR="00F379E0" w:rsidRPr="00CF5DAB">
        <w:rPr>
          <w:rFonts w:ascii="Cambria" w:hAnsi="Cambria"/>
          <w:sz w:val="20"/>
          <w:szCs w:val="20"/>
        </w:rPr>
        <w:t xml:space="preserve">, </w:t>
      </w:r>
      <w:r w:rsidR="00783BDD">
        <w:rPr>
          <w:rFonts w:ascii="Cambria" w:hAnsi="Cambria"/>
          <w:sz w:val="20"/>
          <w:szCs w:val="20"/>
        </w:rPr>
        <w:t>nor a demand for indemnity</w:t>
      </w:r>
      <w:r w:rsidR="00F379E0" w:rsidRPr="00CF5DAB">
        <w:rPr>
          <w:rFonts w:ascii="Cambria" w:hAnsi="Cambria"/>
          <w:sz w:val="20"/>
          <w:szCs w:val="20"/>
        </w:rPr>
        <w:t xml:space="preserve"> </w:t>
      </w:r>
      <w:r w:rsidR="00783BDD">
        <w:rPr>
          <w:rFonts w:ascii="Cambria" w:hAnsi="Cambria"/>
          <w:sz w:val="20"/>
          <w:szCs w:val="20"/>
        </w:rPr>
        <w:t xml:space="preserve">against the </w:t>
      </w:r>
      <w:r w:rsidR="00F379E0" w:rsidRPr="00CF5DAB">
        <w:rPr>
          <w:rFonts w:ascii="Cambria" w:hAnsi="Cambria"/>
          <w:sz w:val="20"/>
          <w:szCs w:val="20"/>
        </w:rPr>
        <w:t xml:space="preserve">judicial </w:t>
      </w:r>
      <w:r w:rsidR="00783BDD">
        <w:rPr>
          <w:rFonts w:ascii="Cambria" w:hAnsi="Cambria"/>
          <w:sz w:val="20"/>
          <w:szCs w:val="20"/>
        </w:rPr>
        <w:t xml:space="preserve">power by the civil </w:t>
      </w:r>
      <w:r w:rsidR="005055E8">
        <w:rPr>
          <w:rFonts w:ascii="Cambria" w:hAnsi="Cambria"/>
          <w:sz w:val="20"/>
          <w:szCs w:val="20"/>
        </w:rPr>
        <w:t>proceedings</w:t>
      </w:r>
      <w:r w:rsidR="00F379E0" w:rsidRPr="00CF5DAB">
        <w:rPr>
          <w:rFonts w:ascii="Cambria" w:hAnsi="Cambria"/>
          <w:sz w:val="20"/>
          <w:szCs w:val="20"/>
        </w:rPr>
        <w:t xml:space="preserve">; </w:t>
      </w:r>
      <w:r w:rsidR="00DE08B1">
        <w:rPr>
          <w:rFonts w:ascii="Cambria" w:hAnsi="Cambria"/>
          <w:sz w:val="20"/>
          <w:szCs w:val="20"/>
        </w:rPr>
        <w:t>and adds that he didn’t take actions</w:t>
      </w:r>
      <w:r w:rsidR="00F379E0" w:rsidRPr="00CF5DAB">
        <w:rPr>
          <w:rFonts w:ascii="Cambria" w:hAnsi="Cambria"/>
          <w:sz w:val="20"/>
          <w:szCs w:val="20"/>
        </w:rPr>
        <w:t xml:space="preserve"> </w:t>
      </w:r>
      <w:r w:rsidR="00DE08B1">
        <w:rPr>
          <w:rFonts w:ascii="Cambria" w:hAnsi="Cambria"/>
          <w:sz w:val="20"/>
          <w:szCs w:val="20"/>
        </w:rPr>
        <w:t>versus the denial of inhibition request</w:t>
      </w:r>
      <w:r w:rsidR="00F379E0" w:rsidRPr="00CF5DAB">
        <w:rPr>
          <w:rFonts w:ascii="Cambria" w:hAnsi="Cambria"/>
          <w:sz w:val="20"/>
          <w:szCs w:val="20"/>
        </w:rPr>
        <w:t xml:space="preserve"> </w:t>
      </w:r>
      <w:r w:rsidR="00DE08B1">
        <w:rPr>
          <w:rFonts w:ascii="Cambria" w:hAnsi="Cambria"/>
          <w:sz w:val="20"/>
          <w:szCs w:val="20"/>
        </w:rPr>
        <w:t>of the two magistrates whose names</w:t>
      </w:r>
      <w:r w:rsidR="00F379E0" w:rsidRPr="00CF5DAB">
        <w:rPr>
          <w:rFonts w:ascii="Cambria" w:hAnsi="Cambria"/>
          <w:sz w:val="20"/>
          <w:szCs w:val="20"/>
        </w:rPr>
        <w:t xml:space="preserve"> </w:t>
      </w:r>
      <w:r w:rsidR="00DE08B1">
        <w:rPr>
          <w:rFonts w:ascii="Cambria" w:hAnsi="Cambria"/>
          <w:sz w:val="20"/>
          <w:szCs w:val="20"/>
        </w:rPr>
        <w:t>were mentioned in the recording</w:t>
      </w:r>
      <w:r w:rsidR="00F379E0" w:rsidRPr="00CF5DAB">
        <w:rPr>
          <w:rFonts w:ascii="Cambria" w:hAnsi="Cambria"/>
          <w:sz w:val="20"/>
          <w:szCs w:val="20"/>
        </w:rPr>
        <w:t xml:space="preserve">  </w:t>
      </w:r>
      <w:r w:rsidR="00DE08B1">
        <w:rPr>
          <w:rFonts w:ascii="Cambria" w:hAnsi="Cambria"/>
          <w:sz w:val="20"/>
          <w:szCs w:val="20"/>
        </w:rPr>
        <w:t>nor regarding the alleged prescription of the crime</w:t>
      </w:r>
      <w:r w:rsidR="00F379E0" w:rsidRPr="00CF5DAB">
        <w:rPr>
          <w:rFonts w:ascii="Cambria" w:hAnsi="Cambria"/>
          <w:sz w:val="20"/>
          <w:szCs w:val="20"/>
        </w:rPr>
        <w:t xml:space="preserve"> </w:t>
      </w:r>
      <w:r w:rsidR="00DE08B1">
        <w:rPr>
          <w:rFonts w:ascii="Cambria" w:hAnsi="Cambria"/>
          <w:sz w:val="20"/>
          <w:szCs w:val="20"/>
        </w:rPr>
        <w:t>before the sentence came out</w:t>
      </w:r>
      <w:r w:rsidR="00F379E0" w:rsidRPr="00CF5DAB">
        <w:rPr>
          <w:rFonts w:ascii="Cambria" w:hAnsi="Cambria"/>
          <w:sz w:val="20"/>
          <w:szCs w:val="20"/>
        </w:rPr>
        <w:t xml:space="preserve">. </w:t>
      </w:r>
      <w:r w:rsidR="00DE08B1">
        <w:rPr>
          <w:rFonts w:ascii="Cambria" w:hAnsi="Cambria"/>
          <w:sz w:val="20"/>
          <w:szCs w:val="20"/>
        </w:rPr>
        <w:t>The State also sustains</w:t>
      </w:r>
      <w:r w:rsidR="00F379E0" w:rsidRPr="00CF5DAB">
        <w:rPr>
          <w:rFonts w:ascii="Cambria" w:hAnsi="Cambria"/>
          <w:sz w:val="20"/>
          <w:szCs w:val="20"/>
        </w:rPr>
        <w:t xml:space="preserve"> </w:t>
      </w:r>
      <w:r w:rsidR="00DE08B1">
        <w:rPr>
          <w:rFonts w:ascii="Cambria" w:hAnsi="Cambria"/>
          <w:sz w:val="20"/>
          <w:szCs w:val="20"/>
        </w:rPr>
        <w:t>that the petition is extemporary</w:t>
      </w:r>
      <w:r w:rsidR="00F379E0" w:rsidRPr="00CF5DAB">
        <w:rPr>
          <w:rFonts w:ascii="Cambria" w:hAnsi="Cambria"/>
          <w:sz w:val="20"/>
          <w:szCs w:val="20"/>
        </w:rPr>
        <w:t xml:space="preserve"> </w:t>
      </w:r>
      <w:r w:rsidR="00DE08B1">
        <w:rPr>
          <w:rFonts w:ascii="Cambria" w:hAnsi="Cambria"/>
          <w:sz w:val="20"/>
          <w:szCs w:val="20"/>
        </w:rPr>
        <w:t>if the submittal date before the messaging company w</w:t>
      </w:r>
      <w:r w:rsidR="00384FCD">
        <w:rPr>
          <w:rFonts w:ascii="Cambria" w:hAnsi="Cambria"/>
          <w:sz w:val="20"/>
          <w:szCs w:val="20"/>
        </w:rPr>
        <w:t xml:space="preserve">as </w:t>
      </w:r>
      <w:r w:rsidR="00DE08B1">
        <w:rPr>
          <w:rFonts w:ascii="Cambria" w:hAnsi="Cambria"/>
          <w:sz w:val="20"/>
          <w:szCs w:val="20"/>
        </w:rPr>
        <w:t>valued</w:t>
      </w:r>
      <w:r w:rsidR="00F379E0" w:rsidRPr="00CF5DAB">
        <w:rPr>
          <w:rFonts w:ascii="Cambria" w:hAnsi="Cambria"/>
          <w:sz w:val="20"/>
          <w:szCs w:val="20"/>
        </w:rPr>
        <w:t xml:space="preserve">, </w:t>
      </w:r>
      <w:r w:rsidR="00DE08B1">
        <w:rPr>
          <w:rFonts w:ascii="Cambria" w:hAnsi="Cambria"/>
          <w:sz w:val="20"/>
          <w:szCs w:val="20"/>
        </w:rPr>
        <w:t>and that there is no base to apply the criteria of</w:t>
      </w:r>
      <w:r w:rsidR="00F379E0" w:rsidRPr="00CF5DAB">
        <w:rPr>
          <w:rFonts w:ascii="Cambria" w:hAnsi="Cambria"/>
          <w:sz w:val="20"/>
          <w:szCs w:val="20"/>
        </w:rPr>
        <w:t xml:space="preserve"> flexibili</w:t>
      </w:r>
      <w:r w:rsidR="00DE08B1">
        <w:rPr>
          <w:rFonts w:ascii="Cambria" w:hAnsi="Cambria"/>
          <w:sz w:val="20"/>
          <w:szCs w:val="20"/>
        </w:rPr>
        <w:t>ty</w:t>
      </w:r>
      <w:r w:rsidR="00F379E0" w:rsidRPr="00CF5DAB">
        <w:rPr>
          <w:rFonts w:ascii="Cambria" w:hAnsi="Cambria"/>
          <w:sz w:val="20"/>
          <w:szCs w:val="20"/>
        </w:rPr>
        <w:t>.</w:t>
      </w:r>
    </w:p>
    <w:p w14:paraId="7174350E" w14:textId="660B19E7" w:rsidR="00F379E0" w:rsidRPr="00CF5DAB" w:rsidRDefault="001D155F"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Upon the exposed by the </w:t>
      </w:r>
      <w:r w:rsidR="00F379E0" w:rsidRPr="00CF5DAB">
        <w:rPr>
          <w:rFonts w:ascii="Cambria" w:hAnsi="Cambria"/>
          <w:sz w:val="20"/>
          <w:szCs w:val="20"/>
        </w:rPr>
        <w:t>part</w:t>
      </w:r>
      <w:r>
        <w:rPr>
          <w:rFonts w:ascii="Cambria" w:hAnsi="Cambria"/>
          <w:sz w:val="20"/>
          <w:szCs w:val="20"/>
        </w:rPr>
        <w:t>i</w:t>
      </w:r>
      <w:r w:rsidR="00F379E0" w:rsidRPr="00CF5DAB">
        <w:rPr>
          <w:rFonts w:ascii="Cambria" w:hAnsi="Cambria"/>
          <w:sz w:val="20"/>
          <w:szCs w:val="20"/>
        </w:rPr>
        <w:t xml:space="preserve">es </w:t>
      </w:r>
      <w:r>
        <w:rPr>
          <w:rFonts w:ascii="Cambria" w:hAnsi="Cambria"/>
          <w:sz w:val="20"/>
          <w:szCs w:val="20"/>
        </w:rPr>
        <w:t>the</w:t>
      </w:r>
      <w:r w:rsidR="00F379E0" w:rsidRPr="00CF5DAB">
        <w:rPr>
          <w:rFonts w:ascii="Cambria" w:hAnsi="Cambria"/>
          <w:sz w:val="20"/>
          <w:szCs w:val="20"/>
        </w:rPr>
        <w:t xml:space="preserve"> </w:t>
      </w:r>
      <w:r w:rsidRPr="00CF5DAB">
        <w:rPr>
          <w:rFonts w:ascii="Cambria" w:hAnsi="Cambria"/>
          <w:sz w:val="20"/>
          <w:szCs w:val="20"/>
        </w:rPr>
        <w:t>Commission</w:t>
      </w:r>
      <w:r w:rsidR="00F379E0" w:rsidRPr="00CF5DAB">
        <w:rPr>
          <w:rFonts w:ascii="Cambria" w:hAnsi="Cambria"/>
          <w:sz w:val="20"/>
          <w:szCs w:val="20"/>
        </w:rPr>
        <w:t xml:space="preserve"> consider</w:t>
      </w:r>
      <w:r>
        <w:rPr>
          <w:rFonts w:ascii="Cambria" w:hAnsi="Cambria"/>
          <w:sz w:val="20"/>
          <w:szCs w:val="20"/>
        </w:rPr>
        <w:t>s</w:t>
      </w:r>
      <w:r w:rsidR="00F379E0" w:rsidRPr="00CF5DAB">
        <w:rPr>
          <w:rFonts w:ascii="Cambria" w:hAnsi="Cambria"/>
          <w:sz w:val="20"/>
          <w:szCs w:val="20"/>
        </w:rPr>
        <w:t xml:space="preserve"> </w:t>
      </w:r>
      <w:r>
        <w:rPr>
          <w:rFonts w:ascii="Cambria" w:hAnsi="Cambria"/>
          <w:sz w:val="20"/>
          <w:szCs w:val="20"/>
        </w:rPr>
        <w:t xml:space="preserve">proper to remember </w:t>
      </w:r>
      <w:r w:rsidR="00540BA1">
        <w:rPr>
          <w:rFonts w:ascii="Cambria" w:hAnsi="Cambria"/>
          <w:sz w:val="20"/>
          <w:szCs w:val="20"/>
        </w:rPr>
        <w:t>Article</w:t>
      </w:r>
      <w:r w:rsidR="00F379E0" w:rsidRPr="00CF5DAB">
        <w:rPr>
          <w:rFonts w:ascii="Cambria" w:hAnsi="Cambria"/>
          <w:sz w:val="20"/>
          <w:szCs w:val="20"/>
        </w:rPr>
        <w:t xml:space="preserve"> 28 </w:t>
      </w:r>
      <w:r>
        <w:rPr>
          <w:rFonts w:ascii="Cambria" w:hAnsi="Cambria"/>
          <w:sz w:val="20"/>
          <w:szCs w:val="20"/>
        </w:rPr>
        <w:t>of its Rules</w:t>
      </w:r>
      <w:r w:rsidR="00F379E0" w:rsidRPr="00CF5DAB">
        <w:rPr>
          <w:rFonts w:ascii="Cambria" w:hAnsi="Cambria"/>
          <w:sz w:val="20"/>
          <w:szCs w:val="20"/>
        </w:rPr>
        <w:t xml:space="preserve"> </w:t>
      </w:r>
      <w:r>
        <w:rPr>
          <w:rFonts w:ascii="Cambria" w:hAnsi="Cambria"/>
          <w:sz w:val="20"/>
          <w:szCs w:val="20"/>
        </w:rPr>
        <w:t>which establishes that the</w:t>
      </w:r>
      <w:r w:rsidR="00F379E0" w:rsidRPr="00CF5DAB">
        <w:rPr>
          <w:rFonts w:ascii="Cambria" w:hAnsi="Cambria"/>
          <w:sz w:val="20"/>
          <w:szCs w:val="20"/>
        </w:rPr>
        <w:t xml:space="preserve"> </w:t>
      </w:r>
      <w:r w:rsidRPr="00CF5DAB">
        <w:rPr>
          <w:rFonts w:ascii="Cambria" w:hAnsi="Cambria"/>
          <w:sz w:val="20"/>
          <w:szCs w:val="20"/>
        </w:rPr>
        <w:t>petitions</w:t>
      </w:r>
      <w:r w:rsidR="00F379E0" w:rsidRPr="00CF5DAB">
        <w:rPr>
          <w:rFonts w:ascii="Cambria" w:hAnsi="Cambria"/>
          <w:sz w:val="20"/>
          <w:szCs w:val="20"/>
        </w:rPr>
        <w:t xml:space="preserve"> </w:t>
      </w:r>
      <w:r>
        <w:rPr>
          <w:rFonts w:ascii="Cambria" w:hAnsi="Cambria"/>
          <w:sz w:val="20"/>
          <w:szCs w:val="20"/>
        </w:rPr>
        <w:t>must contain pertaining information</w:t>
      </w:r>
      <w:r w:rsidR="00F379E0" w:rsidRPr="00CF5DAB">
        <w:rPr>
          <w:rFonts w:ascii="Cambria" w:hAnsi="Cambria"/>
          <w:sz w:val="20"/>
          <w:szCs w:val="20"/>
        </w:rPr>
        <w:t xml:space="preserve"> </w:t>
      </w:r>
      <w:r>
        <w:rPr>
          <w:rFonts w:ascii="Cambria" w:hAnsi="Cambria"/>
          <w:sz w:val="20"/>
          <w:szCs w:val="20"/>
        </w:rPr>
        <w:t xml:space="preserve">as to </w:t>
      </w:r>
      <w:r w:rsidR="00F379E0" w:rsidRPr="00CF5DAB">
        <w:rPr>
          <w:rFonts w:ascii="Cambria" w:hAnsi="Cambria"/>
          <w:sz w:val="20"/>
          <w:szCs w:val="20"/>
        </w:rPr>
        <w:t>“</w:t>
      </w:r>
      <w:r>
        <w:rPr>
          <w:rFonts w:ascii="Cambria" w:hAnsi="Cambria"/>
          <w:sz w:val="20"/>
          <w:szCs w:val="20"/>
        </w:rPr>
        <w:t>the actions taken to exhaust</w:t>
      </w:r>
      <w:r w:rsidR="00F379E0" w:rsidRPr="00CF5DAB">
        <w:rPr>
          <w:rFonts w:ascii="Cambria" w:hAnsi="Cambria"/>
          <w:sz w:val="20"/>
          <w:szCs w:val="20"/>
        </w:rPr>
        <w:t xml:space="preserve"> </w:t>
      </w:r>
      <w:r w:rsidR="00CB244C">
        <w:rPr>
          <w:rFonts w:ascii="Cambria" w:hAnsi="Cambria"/>
          <w:sz w:val="20"/>
          <w:szCs w:val="20"/>
        </w:rPr>
        <w:t>remedies in the domestic</w:t>
      </w:r>
      <w:r w:rsidR="00F379E0" w:rsidRPr="00CF5DAB">
        <w:rPr>
          <w:rFonts w:ascii="Cambria" w:hAnsi="Cambria"/>
          <w:sz w:val="20"/>
          <w:szCs w:val="20"/>
        </w:rPr>
        <w:t xml:space="preserve"> </w:t>
      </w:r>
      <w:r w:rsidR="00CB244C" w:rsidRPr="00CF5DAB">
        <w:rPr>
          <w:rFonts w:ascii="Cambria" w:hAnsi="Cambria"/>
          <w:sz w:val="20"/>
          <w:szCs w:val="20"/>
        </w:rPr>
        <w:t>jurisdiction</w:t>
      </w:r>
      <w:r w:rsidR="00F379E0" w:rsidRPr="00CF5DAB">
        <w:rPr>
          <w:rFonts w:ascii="Cambria" w:hAnsi="Cambria"/>
          <w:sz w:val="20"/>
          <w:szCs w:val="20"/>
        </w:rPr>
        <w:t xml:space="preserve"> </w:t>
      </w:r>
      <w:r w:rsidR="00CB244C">
        <w:rPr>
          <w:rFonts w:ascii="Cambria" w:hAnsi="Cambria"/>
          <w:sz w:val="20"/>
          <w:szCs w:val="20"/>
        </w:rPr>
        <w:t>or the impossibility to do so</w:t>
      </w:r>
      <w:r w:rsidR="00F379E0" w:rsidRPr="00CF5DAB">
        <w:rPr>
          <w:rFonts w:ascii="Cambria" w:hAnsi="Cambria"/>
          <w:sz w:val="20"/>
          <w:szCs w:val="20"/>
        </w:rPr>
        <w:t xml:space="preserve">”.  </w:t>
      </w:r>
    </w:p>
    <w:p w14:paraId="122446F6" w14:textId="03AFE16E" w:rsidR="00F379E0" w:rsidRPr="00CF5DAB" w:rsidRDefault="005B5D18"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for the denial for </w:t>
      </w:r>
      <w:r w:rsidR="00384FCD">
        <w:rPr>
          <w:rFonts w:ascii="Cambria" w:hAnsi="Cambria"/>
          <w:sz w:val="20"/>
          <w:szCs w:val="20"/>
        </w:rPr>
        <w:t>t</w:t>
      </w:r>
      <w:r>
        <w:rPr>
          <w:rFonts w:ascii="Cambria" w:hAnsi="Cambria"/>
          <w:sz w:val="20"/>
          <w:szCs w:val="20"/>
        </w:rPr>
        <w:t>he request of inhibition</w:t>
      </w:r>
      <w:r w:rsidR="00F379E0" w:rsidRPr="00CF5DAB">
        <w:rPr>
          <w:rFonts w:ascii="Cambria" w:hAnsi="Cambria"/>
          <w:sz w:val="20"/>
          <w:szCs w:val="20"/>
        </w:rPr>
        <w:t xml:space="preserve"> </w:t>
      </w:r>
      <w:r>
        <w:rPr>
          <w:rFonts w:ascii="Cambria" w:hAnsi="Cambria"/>
          <w:sz w:val="20"/>
          <w:szCs w:val="20"/>
        </w:rPr>
        <w:t>by the magistrates whose names appeared in the criminal process</w:t>
      </w:r>
      <w:r w:rsidR="00F379E0" w:rsidRPr="00CF5DAB">
        <w:rPr>
          <w:rFonts w:ascii="Cambria" w:hAnsi="Cambria"/>
          <w:sz w:val="20"/>
          <w:szCs w:val="20"/>
        </w:rPr>
        <w:t xml:space="preserve"> </w:t>
      </w:r>
      <w:r>
        <w:rPr>
          <w:rFonts w:ascii="Cambria" w:hAnsi="Cambria"/>
          <w:sz w:val="20"/>
          <w:szCs w:val="20"/>
        </w:rPr>
        <w:t>and the fact that they had decided on second instance over certain procedural controversies</w:t>
      </w:r>
      <w:r w:rsidR="00F379E0" w:rsidRPr="00CF5DAB">
        <w:rPr>
          <w:rFonts w:ascii="Cambria" w:hAnsi="Cambria"/>
          <w:sz w:val="20"/>
          <w:szCs w:val="20"/>
        </w:rPr>
        <w:t xml:space="preserve">, </w:t>
      </w:r>
      <w:r w:rsidR="000F4150">
        <w:rPr>
          <w:rFonts w:ascii="Cambria" w:hAnsi="Cambria"/>
          <w:sz w:val="20"/>
          <w:szCs w:val="20"/>
        </w:rPr>
        <w:t xml:space="preserve">including their </w:t>
      </w:r>
      <w:r w:rsidR="00384FCD">
        <w:rPr>
          <w:rFonts w:ascii="Cambria" w:hAnsi="Cambria"/>
          <w:sz w:val="20"/>
          <w:szCs w:val="20"/>
        </w:rPr>
        <w:t xml:space="preserve">own </w:t>
      </w:r>
      <w:r w:rsidR="000F4150">
        <w:rPr>
          <w:rFonts w:ascii="Cambria" w:hAnsi="Cambria"/>
          <w:sz w:val="20"/>
          <w:szCs w:val="20"/>
        </w:rPr>
        <w:t>refusal to appear as witnesses</w:t>
      </w:r>
      <w:r w:rsidR="00F379E0" w:rsidRPr="00CF5DAB">
        <w:rPr>
          <w:rFonts w:ascii="Cambria" w:hAnsi="Cambria"/>
          <w:sz w:val="20"/>
          <w:szCs w:val="20"/>
        </w:rPr>
        <w:t xml:space="preserve">, </w:t>
      </w:r>
      <w:r w:rsidR="000F4150">
        <w:rPr>
          <w:rFonts w:ascii="Cambria" w:hAnsi="Cambria"/>
          <w:sz w:val="20"/>
          <w:szCs w:val="20"/>
        </w:rPr>
        <w:t>the</w:t>
      </w:r>
      <w:r w:rsidR="00F379E0" w:rsidRPr="00CF5DAB">
        <w:rPr>
          <w:rFonts w:ascii="Cambria" w:hAnsi="Cambria"/>
          <w:sz w:val="20"/>
          <w:szCs w:val="20"/>
        </w:rPr>
        <w:t xml:space="preserve"> </w:t>
      </w:r>
      <w:r w:rsidR="000A2727">
        <w:rPr>
          <w:rFonts w:ascii="Cambria" w:hAnsi="Cambria"/>
          <w:sz w:val="20"/>
          <w:szCs w:val="20"/>
        </w:rPr>
        <w:t>petitioner</w:t>
      </w:r>
      <w:r w:rsidR="00384FCD">
        <w:rPr>
          <w:rFonts w:ascii="Cambria" w:hAnsi="Cambria"/>
          <w:sz w:val="20"/>
          <w:szCs w:val="20"/>
        </w:rPr>
        <w:t xml:space="preserve"> has</w:t>
      </w:r>
      <w:r w:rsidR="000A2727">
        <w:rPr>
          <w:rFonts w:ascii="Cambria" w:hAnsi="Cambria"/>
          <w:sz w:val="20"/>
          <w:szCs w:val="20"/>
        </w:rPr>
        <w:t xml:space="preserve"> </w:t>
      </w:r>
      <w:r w:rsidR="000F4150">
        <w:rPr>
          <w:rFonts w:ascii="Cambria" w:hAnsi="Cambria"/>
          <w:sz w:val="20"/>
          <w:szCs w:val="20"/>
        </w:rPr>
        <w:t>provided no information whatsoever as to any action taken</w:t>
      </w:r>
      <w:r w:rsidR="00F379E0" w:rsidRPr="00CF5DAB">
        <w:rPr>
          <w:rFonts w:ascii="Cambria" w:hAnsi="Cambria"/>
          <w:sz w:val="20"/>
          <w:szCs w:val="20"/>
        </w:rPr>
        <w:t xml:space="preserve"> </w:t>
      </w:r>
      <w:r w:rsidR="000F4150">
        <w:rPr>
          <w:rFonts w:ascii="Cambria" w:hAnsi="Cambria"/>
          <w:sz w:val="20"/>
          <w:szCs w:val="20"/>
        </w:rPr>
        <w:t>to claim for possible violations</w:t>
      </w:r>
      <w:r w:rsidR="00F379E0" w:rsidRPr="00CF5DAB">
        <w:rPr>
          <w:rFonts w:ascii="Cambria" w:hAnsi="Cambria"/>
          <w:sz w:val="20"/>
          <w:szCs w:val="20"/>
        </w:rPr>
        <w:t xml:space="preserve"> </w:t>
      </w:r>
      <w:r w:rsidR="000F4150">
        <w:rPr>
          <w:rFonts w:ascii="Cambria" w:hAnsi="Cambria"/>
          <w:sz w:val="20"/>
          <w:szCs w:val="20"/>
        </w:rPr>
        <w:t>of</w:t>
      </w:r>
      <w:r w:rsidR="00384FCD">
        <w:rPr>
          <w:rFonts w:ascii="Cambria" w:hAnsi="Cambria"/>
          <w:sz w:val="20"/>
          <w:szCs w:val="20"/>
        </w:rPr>
        <w:t xml:space="preserve"> his</w:t>
      </w:r>
      <w:r w:rsidR="000F4150">
        <w:rPr>
          <w:rFonts w:ascii="Cambria" w:hAnsi="Cambria"/>
          <w:sz w:val="20"/>
          <w:szCs w:val="20"/>
        </w:rPr>
        <w:t xml:space="preserve"> right to an impartial judge</w:t>
      </w:r>
      <w:r w:rsidR="00F379E0" w:rsidRPr="00CF5DAB">
        <w:rPr>
          <w:rFonts w:ascii="Cambria" w:hAnsi="Cambria"/>
          <w:sz w:val="20"/>
          <w:szCs w:val="20"/>
        </w:rPr>
        <w:t xml:space="preserve">, </w:t>
      </w:r>
      <w:r w:rsidR="000F4150">
        <w:rPr>
          <w:rFonts w:ascii="Cambria" w:hAnsi="Cambria"/>
          <w:sz w:val="20"/>
          <w:szCs w:val="20"/>
        </w:rPr>
        <w:t>nor has he alleged lack of effective remedies</w:t>
      </w:r>
      <w:r w:rsidR="00F379E0" w:rsidRPr="00CF5DAB">
        <w:rPr>
          <w:rFonts w:ascii="Cambria" w:hAnsi="Cambria"/>
          <w:sz w:val="20"/>
          <w:szCs w:val="20"/>
        </w:rPr>
        <w:t xml:space="preserve"> </w:t>
      </w:r>
      <w:r w:rsidR="000F4150">
        <w:rPr>
          <w:rFonts w:ascii="Cambria" w:hAnsi="Cambria"/>
          <w:sz w:val="20"/>
          <w:szCs w:val="20"/>
        </w:rPr>
        <w:t>for such purpose</w:t>
      </w:r>
      <w:r w:rsidR="00F379E0" w:rsidRPr="00CF5DAB">
        <w:rPr>
          <w:rFonts w:ascii="Cambria" w:hAnsi="Cambria"/>
          <w:sz w:val="20"/>
          <w:szCs w:val="20"/>
        </w:rPr>
        <w:t xml:space="preserve">, </w:t>
      </w:r>
      <w:r w:rsidR="000F4150">
        <w:rPr>
          <w:rFonts w:ascii="Cambria" w:hAnsi="Cambria"/>
          <w:sz w:val="20"/>
          <w:szCs w:val="20"/>
        </w:rPr>
        <w:t>or that he had been deprived or dissuaded to exhaust them</w:t>
      </w:r>
      <w:r w:rsidR="00F379E0" w:rsidRPr="00CF5DAB">
        <w:rPr>
          <w:rFonts w:ascii="Cambria" w:hAnsi="Cambria"/>
          <w:sz w:val="20"/>
          <w:szCs w:val="20"/>
        </w:rPr>
        <w:t xml:space="preserve">. </w:t>
      </w:r>
      <w:r w:rsidR="000F4150">
        <w:rPr>
          <w:rFonts w:ascii="Cambria" w:hAnsi="Cambria"/>
          <w:sz w:val="20"/>
          <w:szCs w:val="20"/>
        </w:rPr>
        <w:t>For such reasons</w:t>
      </w:r>
      <w:r w:rsidR="00F379E0" w:rsidRPr="00CF5DAB">
        <w:rPr>
          <w:rFonts w:ascii="Cambria" w:hAnsi="Cambria"/>
          <w:sz w:val="20"/>
          <w:szCs w:val="20"/>
        </w:rPr>
        <w:t xml:space="preserve">, </w:t>
      </w:r>
      <w:r w:rsidR="000F4150">
        <w:rPr>
          <w:rFonts w:ascii="Cambria" w:hAnsi="Cambria"/>
          <w:sz w:val="20"/>
          <w:szCs w:val="20"/>
        </w:rPr>
        <w:t>the</w:t>
      </w:r>
      <w:r w:rsidR="00F379E0" w:rsidRPr="00CF5DAB">
        <w:rPr>
          <w:rFonts w:ascii="Cambria" w:hAnsi="Cambria"/>
          <w:sz w:val="20"/>
          <w:szCs w:val="20"/>
        </w:rPr>
        <w:t xml:space="preserve"> </w:t>
      </w:r>
      <w:r w:rsidR="000F4150" w:rsidRPr="00CF5DAB">
        <w:rPr>
          <w:rFonts w:ascii="Cambria" w:hAnsi="Cambria"/>
          <w:sz w:val="20"/>
          <w:szCs w:val="20"/>
        </w:rPr>
        <w:t>Commission</w:t>
      </w:r>
      <w:r w:rsidR="00F379E0" w:rsidRPr="00CF5DAB">
        <w:rPr>
          <w:rFonts w:ascii="Cambria" w:hAnsi="Cambria"/>
          <w:sz w:val="20"/>
          <w:szCs w:val="20"/>
        </w:rPr>
        <w:t xml:space="preserve"> consider</w:t>
      </w:r>
      <w:r w:rsidR="000F4150">
        <w:rPr>
          <w:rFonts w:ascii="Cambria" w:hAnsi="Cambria"/>
          <w:sz w:val="20"/>
          <w:szCs w:val="20"/>
        </w:rPr>
        <w:t>s</w:t>
      </w:r>
      <w:r w:rsidR="00F379E0" w:rsidRPr="00CF5DAB">
        <w:rPr>
          <w:rFonts w:ascii="Cambria" w:hAnsi="Cambria"/>
          <w:sz w:val="20"/>
          <w:szCs w:val="20"/>
        </w:rPr>
        <w:t xml:space="preserve"> </w:t>
      </w:r>
      <w:r w:rsidR="000F4150">
        <w:rPr>
          <w:rFonts w:ascii="Cambria" w:hAnsi="Cambria"/>
          <w:sz w:val="20"/>
          <w:szCs w:val="20"/>
        </w:rPr>
        <w:t>that this aspect of the petitions</w:t>
      </w:r>
      <w:r w:rsidR="00F379E0" w:rsidRPr="00CF5DAB">
        <w:rPr>
          <w:rFonts w:ascii="Cambria" w:hAnsi="Cambria"/>
          <w:sz w:val="20"/>
          <w:szCs w:val="20"/>
        </w:rPr>
        <w:t xml:space="preserve"> </w:t>
      </w:r>
      <w:r w:rsidR="000F4150">
        <w:rPr>
          <w:rFonts w:ascii="Cambria" w:hAnsi="Cambria"/>
          <w:sz w:val="20"/>
          <w:szCs w:val="20"/>
        </w:rPr>
        <w:t>results</w:t>
      </w:r>
      <w:r w:rsidR="00F379E0" w:rsidRPr="00CF5DAB">
        <w:rPr>
          <w:rFonts w:ascii="Cambria" w:hAnsi="Cambria"/>
          <w:sz w:val="20"/>
          <w:szCs w:val="20"/>
        </w:rPr>
        <w:t xml:space="preserve"> </w:t>
      </w:r>
      <w:r w:rsidR="000F4150" w:rsidRPr="00CF5DAB">
        <w:rPr>
          <w:rFonts w:ascii="Cambria" w:hAnsi="Cambria"/>
          <w:sz w:val="20"/>
          <w:szCs w:val="20"/>
        </w:rPr>
        <w:t>inadmissible</w:t>
      </w:r>
      <w:r w:rsidR="00F379E0" w:rsidRPr="00CF5DAB">
        <w:rPr>
          <w:rFonts w:ascii="Cambria" w:hAnsi="Cambria"/>
          <w:sz w:val="20"/>
          <w:szCs w:val="20"/>
        </w:rPr>
        <w:t xml:space="preserve"> </w:t>
      </w:r>
      <w:r w:rsidR="000F4150">
        <w:rPr>
          <w:rFonts w:ascii="Cambria" w:hAnsi="Cambria"/>
          <w:sz w:val="20"/>
          <w:szCs w:val="20"/>
        </w:rPr>
        <w:t>for not meeting the</w:t>
      </w:r>
      <w:r w:rsidR="00F379E0" w:rsidRPr="00CF5DAB">
        <w:rPr>
          <w:rFonts w:ascii="Cambria" w:hAnsi="Cambria"/>
          <w:sz w:val="20"/>
          <w:szCs w:val="20"/>
        </w:rPr>
        <w:t xml:space="preserve"> </w:t>
      </w:r>
      <w:r w:rsidR="00384FCD">
        <w:rPr>
          <w:rFonts w:ascii="Cambria" w:hAnsi="Cambria"/>
          <w:sz w:val="20"/>
          <w:szCs w:val="20"/>
        </w:rPr>
        <w:t xml:space="preserve">requirements </w:t>
      </w:r>
      <w:r w:rsidR="000F4150">
        <w:rPr>
          <w:rFonts w:ascii="Cambria" w:hAnsi="Cambria"/>
          <w:sz w:val="20"/>
          <w:szCs w:val="20"/>
        </w:rPr>
        <w:t xml:space="preserve">of </w:t>
      </w:r>
      <w:r w:rsidR="00540BA1">
        <w:rPr>
          <w:rFonts w:ascii="Cambria" w:hAnsi="Cambria"/>
          <w:sz w:val="20"/>
          <w:szCs w:val="20"/>
        </w:rPr>
        <w:t>Article</w:t>
      </w:r>
      <w:r w:rsidR="00F379E0" w:rsidRPr="00CF5DAB">
        <w:rPr>
          <w:rFonts w:ascii="Cambria" w:hAnsi="Cambria"/>
          <w:sz w:val="20"/>
          <w:szCs w:val="20"/>
        </w:rPr>
        <w:t xml:space="preserve"> 46.1(a) </w:t>
      </w:r>
      <w:r w:rsidR="000F4150">
        <w:rPr>
          <w:rFonts w:ascii="Cambria" w:hAnsi="Cambria"/>
          <w:sz w:val="20"/>
          <w:szCs w:val="20"/>
        </w:rPr>
        <w:t>of the</w:t>
      </w:r>
      <w:r w:rsidR="00F379E0" w:rsidRPr="00CF5DAB">
        <w:rPr>
          <w:rFonts w:ascii="Cambria" w:hAnsi="Cambria"/>
          <w:sz w:val="20"/>
          <w:szCs w:val="20"/>
        </w:rPr>
        <w:t xml:space="preserve"> </w:t>
      </w:r>
      <w:r w:rsidR="000F4150" w:rsidRPr="00CF5DAB">
        <w:rPr>
          <w:rFonts w:ascii="Cambria" w:hAnsi="Cambria"/>
          <w:sz w:val="20"/>
          <w:szCs w:val="20"/>
        </w:rPr>
        <w:t>American Convention</w:t>
      </w:r>
      <w:r w:rsidR="00F379E0" w:rsidRPr="00CF5DAB">
        <w:rPr>
          <w:rFonts w:ascii="Cambria" w:hAnsi="Cambria"/>
          <w:sz w:val="20"/>
          <w:szCs w:val="20"/>
        </w:rPr>
        <w:t xml:space="preserve">. </w:t>
      </w:r>
    </w:p>
    <w:p w14:paraId="14C2FC00" w14:textId="66427DBB" w:rsidR="00F379E0" w:rsidRPr="00CF5DAB" w:rsidRDefault="000964FD"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Regarding the</w:t>
      </w:r>
      <w:r w:rsidR="00F379E0" w:rsidRPr="00CF5DAB">
        <w:rPr>
          <w:rFonts w:ascii="Cambria" w:hAnsi="Cambria"/>
          <w:sz w:val="20"/>
          <w:szCs w:val="20"/>
        </w:rPr>
        <w:t xml:space="preserve"> </w:t>
      </w:r>
      <w:r w:rsidR="000A2727">
        <w:rPr>
          <w:rFonts w:ascii="Cambria" w:hAnsi="Cambria"/>
          <w:sz w:val="20"/>
          <w:szCs w:val="20"/>
        </w:rPr>
        <w:t>petitioner</w:t>
      </w:r>
      <w:r>
        <w:rPr>
          <w:rFonts w:ascii="Cambria" w:hAnsi="Cambria"/>
          <w:sz w:val="20"/>
          <w:szCs w:val="20"/>
        </w:rPr>
        <w:t>’s</w:t>
      </w:r>
      <w:r w:rsidR="000A2727">
        <w:rPr>
          <w:rFonts w:ascii="Cambria" w:hAnsi="Cambria"/>
          <w:sz w:val="20"/>
          <w:szCs w:val="20"/>
        </w:rPr>
        <w:t xml:space="preserve"> </w:t>
      </w:r>
      <w:r>
        <w:rPr>
          <w:rFonts w:ascii="Cambria" w:hAnsi="Cambria"/>
          <w:sz w:val="20"/>
          <w:szCs w:val="20"/>
        </w:rPr>
        <w:t>preventive detention exceeding the maximum term permitted by internal law</w:t>
      </w:r>
      <w:r w:rsidR="00F379E0" w:rsidRPr="00CF5DAB">
        <w:rPr>
          <w:rFonts w:ascii="Cambria" w:hAnsi="Cambria"/>
          <w:sz w:val="20"/>
          <w:szCs w:val="20"/>
        </w:rPr>
        <w:t xml:space="preserve">, </w:t>
      </w:r>
      <w:r>
        <w:rPr>
          <w:rFonts w:ascii="Cambria" w:hAnsi="Cambria"/>
          <w:sz w:val="20"/>
          <w:szCs w:val="20"/>
        </w:rPr>
        <w:t>by the time of the final conviction</w:t>
      </w:r>
      <w:r w:rsidR="00F379E0" w:rsidRPr="00CF5DAB">
        <w:rPr>
          <w:rFonts w:ascii="Cambria" w:hAnsi="Cambria"/>
          <w:sz w:val="20"/>
          <w:szCs w:val="20"/>
        </w:rPr>
        <w:t xml:space="preserve">, </w:t>
      </w:r>
      <w:r>
        <w:rPr>
          <w:rFonts w:ascii="Cambria" w:hAnsi="Cambria"/>
          <w:sz w:val="20"/>
          <w:szCs w:val="20"/>
        </w:rPr>
        <w:t>and the effects caused by it</w:t>
      </w:r>
      <w:r w:rsidR="00F379E0" w:rsidRPr="00CF5DAB">
        <w:rPr>
          <w:rFonts w:ascii="Cambria" w:hAnsi="Cambria"/>
          <w:sz w:val="20"/>
          <w:szCs w:val="20"/>
        </w:rPr>
        <w:t xml:space="preserve">,  </w:t>
      </w:r>
      <w:r>
        <w:rPr>
          <w:rFonts w:ascii="Cambria" w:hAnsi="Cambria"/>
          <w:sz w:val="20"/>
          <w:szCs w:val="20"/>
        </w:rPr>
        <w:t xml:space="preserve">the </w:t>
      </w:r>
      <w:r w:rsidRPr="00CF5DAB">
        <w:rPr>
          <w:rFonts w:ascii="Cambria" w:hAnsi="Cambria"/>
          <w:sz w:val="20"/>
          <w:szCs w:val="20"/>
        </w:rPr>
        <w:t>Commission</w:t>
      </w:r>
      <w:r w:rsidR="00F379E0" w:rsidRPr="00CF5DAB">
        <w:rPr>
          <w:rFonts w:ascii="Cambria" w:hAnsi="Cambria"/>
          <w:sz w:val="20"/>
          <w:szCs w:val="20"/>
        </w:rPr>
        <w:t xml:space="preserve"> </w:t>
      </w:r>
      <w:r>
        <w:rPr>
          <w:rFonts w:ascii="Cambria" w:hAnsi="Cambria"/>
          <w:sz w:val="20"/>
          <w:szCs w:val="20"/>
        </w:rPr>
        <w:t>reminds that when an excessive extension of preventive imprisonment is alleged</w:t>
      </w:r>
      <w:r w:rsidR="00F379E0" w:rsidRPr="00CF5DAB">
        <w:rPr>
          <w:rFonts w:ascii="Cambria" w:hAnsi="Cambria"/>
          <w:sz w:val="20"/>
          <w:szCs w:val="20"/>
        </w:rPr>
        <w:t xml:space="preserve"> “</w:t>
      </w:r>
      <w:r>
        <w:rPr>
          <w:rFonts w:ascii="Cambria" w:hAnsi="Cambria"/>
          <w:sz w:val="20"/>
          <w:szCs w:val="20"/>
        </w:rPr>
        <w:t>it merely takes a request for liberty and its denial to exhaust remedies</w:t>
      </w:r>
      <w:r w:rsidR="00F379E0" w:rsidRPr="00CF5DAB">
        <w:rPr>
          <w:rFonts w:ascii="Cambria" w:hAnsi="Cambria" w:cs="Calibri"/>
          <w:sz w:val="20"/>
          <w:szCs w:val="20"/>
        </w:rPr>
        <w:t>”</w:t>
      </w:r>
      <w:r w:rsidR="00F379E0" w:rsidRPr="00CF5DAB">
        <w:rPr>
          <w:rStyle w:val="FootnoteReference"/>
          <w:rFonts w:ascii="Cambria" w:hAnsi="Cambria" w:cs="Calibri"/>
          <w:sz w:val="20"/>
          <w:szCs w:val="20"/>
        </w:rPr>
        <w:footnoteReference w:id="7"/>
      </w:r>
      <w:r w:rsidR="00F379E0" w:rsidRPr="00CF5DAB">
        <w:rPr>
          <w:rFonts w:ascii="Cambria" w:hAnsi="Cambria" w:cs="Calibri"/>
          <w:sz w:val="20"/>
          <w:szCs w:val="20"/>
        </w:rPr>
        <w:t xml:space="preserve">. </w:t>
      </w:r>
      <w:r>
        <w:rPr>
          <w:rFonts w:ascii="Cambria" w:hAnsi="Cambria" w:cs="Calibri"/>
          <w:sz w:val="20"/>
          <w:szCs w:val="20"/>
        </w:rPr>
        <w:t>At the present case</w:t>
      </w:r>
      <w:r w:rsidR="00F379E0" w:rsidRPr="00CF5DAB">
        <w:rPr>
          <w:rFonts w:ascii="Cambria" w:hAnsi="Cambria" w:cs="Calibri"/>
          <w:sz w:val="20"/>
          <w:szCs w:val="20"/>
        </w:rPr>
        <w:t xml:space="preserve">, </w:t>
      </w:r>
      <w:r>
        <w:rPr>
          <w:rFonts w:ascii="Cambria" w:hAnsi="Cambria" w:cs="Calibri"/>
          <w:sz w:val="20"/>
          <w:szCs w:val="20"/>
        </w:rPr>
        <w:t>the</w:t>
      </w:r>
      <w:r w:rsidR="00F379E0" w:rsidRPr="00CF5DAB">
        <w:rPr>
          <w:rFonts w:ascii="Cambria" w:hAnsi="Cambria" w:cs="Calibri"/>
          <w:sz w:val="20"/>
          <w:szCs w:val="20"/>
        </w:rPr>
        <w:t xml:space="preserve"> </w:t>
      </w:r>
      <w:r w:rsidRPr="00CF5DAB">
        <w:rPr>
          <w:rFonts w:ascii="Cambria" w:hAnsi="Cambria" w:cs="Calibri"/>
          <w:sz w:val="20"/>
          <w:szCs w:val="20"/>
        </w:rPr>
        <w:t>Commission</w:t>
      </w:r>
      <w:r w:rsidR="00F379E0" w:rsidRPr="00CF5DAB">
        <w:rPr>
          <w:rFonts w:ascii="Cambria" w:hAnsi="Cambria" w:cs="Calibri"/>
          <w:sz w:val="20"/>
          <w:szCs w:val="20"/>
        </w:rPr>
        <w:t xml:space="preserve"> observ</w:t>
      </w:r>
      <w:r>
        <w:rPr>
          <w:rFonts w:ascii="Cambria" w:hAnsi="Cambria" w:cs="Calibri"/>
          <w:sz w:val="20"/>
          <w:szCs w:val="20"/>
        </w:rPr>
        <w:t>es</w:t>
      </w:r>
      <w:r w:rsidR="00F379E0" w:rsidRPr="00CF5DAB">
        <w:rPr>
          <w:rFonts w:ascii="Cambria" w:hAnsi="Cambria" w:cs="Calibri"/>
          <w:sz w:val="20"/>
          <w:szCs w:val="20"/>
        </w:rPr>
        <w:t xml:space="preserve"> </w:t>
      </w:r>
      <w:r>
        <w:rPr>
          <w:rFonts w:ascii="Cambria" w:hAnsi="Cambria" w:cs="Calibri"/>
          <w:sz w:val="20"/>
          <w:szCs w:val="20"/>
        </w:rPr>
        <w:t>that the</w:t>
      </w:r>
      <w:r w:rsidR="00F379E0" w:rsidRPr="00CF5DAB">
        <w:rPr>
          <w:rFonts w:ascii="Cambria" w:hAnsi="Cambria" w:cs="Calibri"/>
          <w:sz w:val="20"/>
          <w:szCs w:val="20"/>
        </w:rPr>
        <w:t xml:space="preserve"> </w:t>
      </w:r>
      <w:r w:rsidR="000A2727">
        <w:rPr>
          <w:rFonts w:ascii="Cambria" w:hAnsi="Cambria" w:cs="Calibri"/>
          <w:sz w:val="20"/>
          <w:szCs w:val="20"/>
        </w:rPr>
        <w:t xml:space="preserve">petitioner </w:t>
      </w:r>
      <w:r w:rsidR="00F379E0" w:rsidRPr="00CF5DAB">
        <w:rPr>
          <w:rFonts w:ascii="Cambria" w:hAnsi="Cambria" w:cs="Calibri"/>
          <w:sz w:val="20"/>
          <w:szCs w:val="20"/>
        </w:rPr>
        <w:t>present</w:t>
      </w:r>
      <w:r>
        <w:rPr>
          <w:rFonts w:ascii="Cambria" w:hAnsi="Cambria" w:cs="Calibri"/>
          <w:sz w:val="20"/>
          <w:szCs w:val="20"/>
        </w:rPr>
        <w:t>ed</w:t>
      </w:r>
      <w:r w:rsidR="00F379E0" w:rsidRPr="00CF5DAB">
        <w:rPr>
          <w:rFonts w:ascii="Cambria" w:hAnsi="Cambria" w:cs="Calibri"/>
          <w:sz w:val="20"/>
          <w:szCs w:val="20"/>
        </w:rPr>
        <w:t xml:space="preserve"> </w:t>
      </w:r>
      <w:r w:rsidR="00C3534D">
        <w:rPr>
          <w:rFonts w:ascii="Cambria" w:hAnsi="Cambria" w:cs="Calibri"/>
          <w:sz w:val="20"/>
          <w:szCs w:val="20"/>
        </w:rPr>
        <w:t>a liberation request</w:t>
      </w:r>
      <w:r w:rsidR="00F379E0" w:rsidRPr="00CF5DAB">
        <w:rPr>
          <w:rFonts w:ascii="Cambria" w:hAnsi="Cambria" w:cs="Calibri"/>
          <w:sz w:val="20"/>
          <w:szCs w:val="20"/>
        </w:rPr>
        <w:t xml:space="preserve"> </w:t>
      </w:r>
      <w:r w:rsidR="00C3534D">
        <w:rPr>
          <w:rFonts w:ascii="Cambria" w:hAnsi="Cambria" w:cs="Calibri"/>
          <w:sz w:val="20"/>
          <w:szCs w:val="20"/>
        </w:rPr>
        <w:t>which was initially rejected</w:t>
      </w:r>
      <w:r w:rsidR="00F379E0" w:rsidRPr="00CF5DAB">
        <w:rPr>
          <w:rFonts w:ascii="Cambria" w:hAnsi="Cambria" w:cs="Calibri"/>
          <w:sz w:val="20"/>
          <w:szCs w:val="20"/>
        </w:rPr>
        <w:t xml:space="preserve">; </w:t>
      </w:r>
      <w:r w:rsidR="00C3534D">
        <w:rPr>
          <w:rFonts w:ascii="Cambria" w:hAnsi="Cambria" w:cs="Calibri"/>
          <w:sz w:val="20"/>
          <w:szCs w:val="20"/>
        </w:rPr>
        <w:t xml:space="preserve">and then filed a nullity petition </w:t>
      </w:r>
      <w:r w:rsidR="00384FCD">
        <w:rPr>
          <w:rFonts w:ascii="Cambria" w:hAnsi="Cambria" w:cs="Calibri"/>
          <w:sz w:val="20"/>
          <w:szCs w:val="20"/>
        </w:rPr>
        <w:t>t</w:t>
      </w:r>
      <w:r w:rsidR="00C3534D">
        <w:rPr>
          <w:rFonts w:ascii="Cambria" w:hAnsi="Cambria" w:cs="Calibri"/>
          <w:sz w:val="20"/>
          <w:szCs w:val="20"/>
        </w:rPr>
        <w:t>hat was</w:t>
      </w:r>
      <w:r w:rsidR="00F379E0" w:rsidRPr="00CF5DAB">
        <w:rPr>
          <w:rFonts w:ascii="Cambria" w:hAnsi="Cambria" w:cs="Calibri"/>
          <w:sz w:val="20"/>
          <w:szCs w:val="20"/>
        </w:rPr>
        <w:t xml:space="preserve"> decid</w:t>
      </w:r>
      <w:r w:rsidR="00C3534D">
        <w:rPr>
          <w:rFonts w:ascii="Cambria" w:hAnsi="Cambria" w:cs="Calibri"/>
          <w:sz w:val="20"/>
          <w:szCs w:val="20"/>
        </w:rPr>
        <w:t>ed</w:t>
      </w:r>
      <w:r w:rsidR="00F379E0" w:rsidRPr="00CF5DAB">
        <w:rPr>
          <w:rFonts w:ascii="Cambria" w:hAnsi="Cambria" w:cs="Calibri"/>
          <w:sz w:val="20"/>
          <w:szCs w:val="20"/>
        </w:rPr>
        <w:t xml:space="preserve"> </w:t>
      </w:r>
      <w:r w:rsidR="00C3534D">
        <w:rPr>
          <w:rFonts w:ascii="Cambria" w:hAnsi="Cambria" w:cs="Calibri"/>
          <w:sz w:val="20"/>
          <w:szCs w:val="20"/>
        </w:rPr>
        <w:t>in his favor and resulted in his liberty</w:t>
      </w:r>
      <w:r w:rsidR="00F379E0" w:rsidRPr="00CF5DAB">
        <w:rPr>
          <w:rFonts w:ascii="Cambria" w:hAnsi="Cambria" w:cs="Calibri"/>
          <w:sz w:val="20"/>
          <w:szCs w:val="20"/>
        </w:rPr>
        <w:t xml:space="preserve">. </w:t>
      </w:r>
      <w:r w:rsidR="00C3534D">
        <w:rPr>
          <w:rFonts w:ascii="Cambria" w:hAnsi="Cambria" w:cs="Calibri"/>
          <w:sz w:val="20"/>
          <w:szCs w:val="20"/>
        </w:rPr>
        <w:t>Likewise</w:t>
      </w:r>
      <w:r w:rsidR="00F379E0" w:rsidRPr="00CF5DAB">
        <w:rPr>
          <w:rFonts w:ascii="Cambria" w:hAnsi="Cambria" w:cs="Calibri"/>
          <w:sz w:val="20"/>
          <w:szCs w:val="20"/>
        </w:rPr>
        <w:t xml:space="preserve">, </w:t>
      </w:r>
      <w:r w:rsidR="00C3534D">
        <w:rPr>
          <w:rFonts w:ascii="Cambria" w:hAnsi="Cambria" w:cs="Calibri"/>
          <w:sz w:val="20"/>
          <w:szCs w:val="20"/>
        </w:rPr>
        <w:t>the</w:t>
      </w:r>
      <w:r w:rsidR="00F379E0" w:rsidRPr="00CF5DAB">
        <w:rPr>
          <w:rFonts w:ascii="Cambria" w:hAnsi="Cambria" w:cs="Calibri"/>
          <w:sz w:val="20"/>
          <w:szCs w:val="20"/>
        </w:rPr>
        <w:t xml:space="preserve"> </w:t>
      </w:r>
      <w:r w:rsidR="00C3534D" w:rsidRPr="00CF5DAB">
        <w:rPr>
          <w:rFonts w:ascii="Cambria" w:hAnsi="Cambria" w:cs="Calibri"/>
          <w:sz w:val="20"/>
          <w:szCs w:val="20"/>
        </w:rPr>
        <w:t>Commission</w:t>
      </w:r>
      <w:r w:rsidR="00F379E0" w:rsidRPr="00CF5DAB">
        <w:rPr>
          <w:rFonts w:ascii="Cambria" w:hAnsi="Cambria" w:cs="Calibri"/>
          <w:sz w:val="20"/>
          <w:szCs w:val="20"/>
        </w:rPr>
        <w:t xml:space="preserve"> </w:t>
      </w:r>
      <w:r w:rsidR="00C3534D">
        <w:rPr>
          <w:rFonts w:ascii="Cambria" w:hAnsi="Cambria" w:cs="Calibri"/>
          <w:sz w:val="20"/>
          <w:szCs w:val="20"/>
        </w:rPr>
        <w:t>takes note that the</w:t>
      </w:r>
      <w:r w:rsidR="00F379E0" w:rsidRPr="00CF5DAB">
        <w:rPr>
          <w:rFonts w:ascii="Cambria" w:hAnsi="Cambria" w:cs="Calibri"/>
          <w:sz w:val="20"/>
          <w:szCs w:val="20"/>
        </w:rPr>
        <w:t xml:space="preserve"> </w:t>
      </w:r>
      <w:r w:rsidR="000A2727">
        <w:rPr>
          <w:rFonts w:ascii="Cambria" w:hAnsi="Cambria" w:cs="Calibri"/>
          <w:sz w:val="20"/>
          <w:szCs w:val="20"/>
        </w:rPr>
        <w:t>petitioner</w:t>
      </w:r>
      <w:r w:rsidR="00C3534D">
        <w:rPr>
          <w:rFonts w:ascii="Cambria" w:hAnsi="Cambria" w:cs="Calibri"/>
          <w:sz w:val="20"/>
          <w:szCs w:val="20"/>
        </w:rPr>
        <w:t>’s</w:t>
      </w:r>
      <w:r w:rsidR="000A2727">
        <w:rPr>
          <w:rFonts w:ascii="Cambria" w:hAnsi="Cambria" w:cs="Calibri"/>
          <w:sz w:val="20"/>
          <w:szCs w:val="20"/>
        </w:rPr>
        <w:t xml:space="preserve"> </w:t>
      </w:r>
      <w:r w:rsidR="00C3534D">
        <w:rPr>
          <w:rFonts w:ascii="Cambria" w:hAnsi="Cambria" w:cs="Calibri"/>
          <w:sz w:val="20"/>
          <w:szCs w:val="20"/>
        </w:rPr>
        <w:t>sentence was finally set</w:t>
      </w:r>
      <w:r w:rsidR="00F379E0" w:rsidRPr="00CF5DAB">
        <w:rPr>
          <w:rFonts w:ascii="Cambria" w:hAnsi="Cambria" w:cs="Calibri"/>
          <w:sz w:val="20"/>
          <w:szCs w:val="20"/>
        </w:rPr>
        <w:t xml:space="preserve"> </w:t>
      </w:r>
      <w:r w:rsidR="00C3534D">
        <w:rPr>
          <w:rFonts w:ascii="Cambria" w:hAnsi="Cambria" w:cs="Calibri"/>
          <w:sz w:val="20"/>
          <w:szCs w:val="20"/>
        </w:rPr>
        <w:t>in a shorter term of imprisonment than the one served in preventive detention</w:t>
      </w:r>
      <w:r w:rsidR="00F379E0" w:rsidRPr="00CF5DAB">
        <w:rPr>
          <w:rFonts w:ascii="Cambria" w:hAnsi="Cambria" w:cs="Calibri"/>
          <w:sz w:val="20"/>
          <w:szCs w:val="20"/>
        </w:rPr>
        <w:t xml:space="preserve"> </w:t>
      </w:r>
      <w:r w:rsidR="00C3534D">
        <w:rPr>
          <w:rFonts w:ascii="Cambria" w:hAnsi="Cambria" w:cs="Calibri"/>
          <w:sz w:val="20"/>
          <w:szCs w:val="20"/>
        </w:rPr>
        <w:t>which was declared immediately fulfilled given the time already served</w:t>
      </w:r>
      <w:r w:rsidR="00F379E0" w:rsidRPr="00CF5DAB">
        <w:rPr>
          <w:rFonts w:ascii="Cambria" w:hAnsi="Cambria" w:cs="Calibri"/>
          <w:sz w:val="20"/>
          <w:szCs w:val="20"/>
        </w:rPr>
        <w:t xml:space="preserve">. </w:t>
      </w:r>
      <w:r w:rsidR="00C3534D">
        <w:rPr>
          <w:rFonts w:ascii="Cambria" w:hAnsi="Cambria" w:cs="Calibri"/>
          <w:sz w:val="20"/>
          <w:szCs w:val="20"/>
        </w:rPr>
        <w:t>In these</w:t>
      </w:r>
      <w:r w:rsidR="00F379E0" w:rsidRPr="00CF5DAB">
        <w:rPr>
          <w:rFonts w:ascii="Cambria" w:hAnsi="Cambria" w:cs="Calibri"/>
          <w:sz w:val="20"/>
          <w:szCs w:val="20"/>
        </w:rPr>
        <w:t xml:space="preserve"> </w:t>
      </w:r>
      <w:r w:rsidR="00C3534D" w:rsidRPr="00CF5DAB">
        <w:rPr>
          <w:rFonts w:ascii="Cambria" w:hAnsi="Cambria" w:cs="Calibri"/>
          <w:sz w:val="20"/>
          <w:szCs w:val="20"/>
        </w:rPr>
        <w:t>circumstances</w:t>
      </w:r>
      <w:r w:rsidR="00F379E0" w:rsidRPr="00CF5DAB">
        <w:rPr>
          <w:rFonts w:ascii="Cambria" w:hAnsi="Cambria" w:cs="Calibri"/>
          <w:sz w:val="20"/>
          <w:szCs w:val="20"/>
        </w:rPr>
        <w:t xml:space="preserve">, </w:t>
      </w:r>
      <w:r w:rsidR="00C3534D">
        <w:rPr>
          <w:rFonts w:ascii="Cambria" w:hAnsi="Cambria" w:cs="Calibri"/>
          <w:sz w:val="20"/>
          <w:szCs w:val="20"/>
        </w:rPr>
        <w:t>the</w:t>
      </w:r>
      <w:r w:rsidR="00F379E0" w:rsidRPr="00CF5DAB">
        <w:rPr>
          <w:rFonts w:ascii="Cambria" w:hAnsi="Cambria" w:cs="Calibri"/>
          <w:sz w:val="20"/>
          <w:szCs w:val="20"/>
        </w:rPr>
        <w:t xml:space="preserve"> </w:t>
      </w:r>
      <w:r w:rsidR="00C3534D" w:rsidRPr="00CF5DAB">
        <w:rPr>
          <w:rFonts w:ascii="Cambria" w:hAnsi="Cambria" w:cs="Calibri"/>
          <w:sz w:val="20"/>
          <w:szCs w:val="20"/>
        </w:rPr>
        <w:t>Commission</w:t>
      </w:r>
      <w:r w:rsidR="00F379E0" w:rsidRPr="00CF5DAB">
        <w:rPr>
          <w:rFonts w:ascii="Cambria" w:hAnsi="Cambria" w:cs="Calibri"/>
          <w:sz w:val="20"/>
          <w:szCs w:val="20"/>
        </w:rPr>
        <w:t xml:space="preserve"> </w:t>
      </w:r>
      <w:r w:rsidR="00C3534D">
        <w:rPr>
          <w:rFonts w:ascii="Cambria" w:hAnsi="Cambria" w:cs="Calibri"/>
          <w:sz w:val="20"/>
          <w:szCs w:val="20"/>
        </w:rPr>
        <w:t>regards</w:t>
      </w:r>
      <w:r w:rsidR="00F379E0" w:rsidRPr="00CF5DAB">
        <w:rPr>
          <w:rFonts w:ascii="Cambria" w:hAnsi="Cambria" w:cs="Calibri"/>
          <w:sz w:val="20"/>
          <w:szCs w:val="20"/>
        </w:rPr>
        <w:t xml:space="preserve"> </w:t>
      </w:r>
      <w:r w:rsidR="00C3534D" w:rsidRPr="00CF5DAB">
        <w:rPr>
          <w:rFonts w:ascii="Cambria" w:hAnsi="Cambria" w:cs="Calibri"/>
          <w:sz w:val="20"/>
          <w:szCs w:val="20"/>
        </w:rPr>
        <w:t>necessary</w:t>
      </w:r>
      <w:r w:rsidR="00F379E0" w:rsidRPr="00CF5DAB">
        <w:rPr>
          <w:rFonts w:ascii="Cambria" w:hAnsi="Cambria" w:cs="Calibri"/>
          <w:sz w:val="20"/>
          <w:szCs w:val="20"/>
        </w:rPr>
        <w:t xml:space="preserve"> </w:t>
      </w:r>
      <w:r w:rsidR="00C3534D">
        <w:rPr>
          <w:rFonts w:ascii="Cambria" w:hAnsi="Cambria" w:cs="Calibri"/>
          <w:sz w:val="20"/>
          <w:szCs w:val="20"/>
        </w:rPr>
        <w:t>to analyze whether the</w:t>
      </w:r>
      <w:r w:rsidR="00F379E0" w:rsidRPr="00CF5DAB">
        <w:rPr>
          <w:rFonts w:ascii="Cambria" w:hAnsi="Cambria" w:cs="Calibri"/>
          <w:sz w:val="20"/>
          <w:szCs w:val="20"/>
        </w:rPr>
        <w:t xml:space="preserve"> </w:t>
      </w:r>
      <w:r w:rsidR="00C3534D">
        <w:rPr>
          <w:rFonts w:ascii="Cambria" w:hAnsi="Cambria" w:cs="Calibri"/>
          <w:sz w:val="20"/>
          <w:szCs w:val="20"/>
        </w:rPr>
        <w:t xml:space="preserve">exhaustion of domestic remedies </w:t>
      </w:r>
      <w:r w:rsidR="00F379E0" w:rsidRPr="00CF5DAB">
        <w:rPr>
          <w:rFonts w:ascii="Cambria" w:hAnsi="Cambria" w:cs="Calibri"/>
          <w:sz w:val="20"/>
          <w:szCs w:val="20"/>
        </w:rPr>
        <w:t xml:space="preserve">requisite </w:t>
      </w:r>
      <w:r w:rsidR="00384FCD">
        <w:rPr>
          <w:rFonts w:ascii="Cambria" w:hAnsi="Cambria" w:cs="Calibri"/>
          <w:sz w:val="20"/>
          <w:szCs w:val="20"/>
        </w:rPr>
        <w:t xml:space="preserve">is met </w:t>
      </w:r>
      <w:r w:rsidR="00C3534D">
        <w:rPr>
          <w:rFonts w:ascii="Cambria" w:hAnsi="Cambria" w:cs="Calibri"/>
          <w:sz w:val="20"/>
          <w:szCs w:val="20"/>
        </w:rPr>
        <w:t>in regards to the lack of reparation</w:t>
      </w:r>
      <w:r w:rsidR="00F379E0" w:rsidRPr="00CF5DAB">
        <w:rPr>
          <w:rFonts w:ascii="Cambria" w:hAnsi="Cambria" w:cs="Calibri"/>
          <w:sz w:val="20"/>
          <w:szCs w:val="20"/>
        </w:rPr>
        <w:t xml:space="preserve"> </w:t>
      </w:r>
      <w:r w:rsidR="00C3534D">
        <w:rPr>
          <w:rFonts w:ascii="Cambria" w:hAnsi="Cambria" w:cs="Calibri"/>
          <w:sz w:val="20"/>
          <w:szCs w:val="20"/>
        </w:rPr>
        <w:t>due to the</w:t>
      </w:r>
      <w:r w:rsidR="00F379E0" w:rsidRPr="00CF5DAB">
        <w:rPr>
          <w:rFonts w:ascii="Cambria" w:hAnsi="Cambria" w:cs="Calibri"/>
          <w:sz w:val="20"/>
          <w:szCs w:val="20"/>
        </w:rPr>
        <w:t xml:space="preserve"> </w:t>
      </w:r>
      <w:r w:rsidR="000A2727">
        <w:rPr>
          <w:rFonts w:ascii="Cambria" w:hAnsi="Cambria" w:cs="Calibri"/>
          <w:sz w:val="20"/>
          <w:szCs w:val="20"/>
        </w:rPr>
        <w:t>petitioner</w:t>
      </w:r>
      <w:r w:rsidR="00C3534D">
        <w:rPr>
          <w:rFonts w:ascii="Cambria" w:hAnsi="Cambria" w:cs="Calibri"/>
          <w:sz w:val="20"/>
          <w:szCs w:val="20"/>
        </w:rPr>
        <w:t>’s time served in preventive prison</w:t>
      </w:r>
      <w:r w:rsidR="000A2727">
        <w:rPr>
          <w:rFonts w:ascii="Cambria" w:hAnsi="Cambria" w:cs="Calibri"/>
          <w:sz w:val="20"/>
          <w:szCs w:val="20"/>
        </w:rPr>
        <w:t xml:space="preserve"> </w:t>
      </w:r>
      <w:r w:rsidR="00C3534D">
        <w:rPr>
          <w:rFonts w:ascii="Cambria" w:hAnsi="Cambria" w:cs="Calibri"/>
          <w:sz w:val="20"/>
          <w:szCs w:val="20"/>
        </w:rPr>
        <w:t xml:space="preserve">illegally or </w:t>
      </w:r>
      <w:r w:rsidR="00C3534D" w:rsidRPr="00CF5DAB">
        <w:rPr>
          <w:rFonts w:ascii="Cambria" w:hAnsi="Cambria" w:cs="Calibri"/>
          <w:sz w:val="20"/>
          <w:szCs w:val="20"/>
        </w:rPr>
        <w:t>d</w:t>
      </w:r>
      <w:r w:rsidR="00C3534D">
        <w:rPr>
          <w:rFonts w:ascii="Cambria" w:hAnsi="Cambria" w:cs="Calibri"/>
          <w:sz w:val="20"/>
          <w:szCs w:val="20"/>
        </w:rPr>
        <w:t>i</w:t>
      </w:r>
      <w:r w:rsidR="00C3534D" w:rsidRPr="00CF5DAB">
        <w:rPr>
          <w:rFonts w:ascii="Cambria" w:hAnsi="Cambria" w:cs="Calibri"/>
          <w:sz w:val="20"/>
          <w:szCs w:val="20"/>
        </w:rPr>
        <w:t>spropo</w:t>
      </w:r>
      <w:r w:rsidR="00C3534D">
        <w:rPr>
          <w:rFonts w:ascii="Cambria" w:hAnsi="Cambria" w:cs="Calibri"/>
          <w:sz w:val="20"/>
          <w:szCs w:val="20"/>
        </w:rPr>
        <w:t>r</w:t>
      </w:r>
      <w:r w:rsidR="00C3534D" w:rsidRPr="00CF5DAB">
        <w:rPr>
          <w:rFonts w:ascii="Cambria" w:hAnsi="Cambria" w:cs="Calibri"/>
          <w:sz w:val="20"/>
          <w:szCs w:val="20"/>
        </w:rPr>
        <w:t>tion</w:t>
      </w:r>
      <w:r w:rsidR="00C3534D">
        <w:rPr>
          <w:rFonts w:ascii="Cambria" w:hAnsi="Cambria" w:cs="Calibri"/>
          <w:sz w:val="20"/>
          <w:szCs w:val="20"/>
        </w:rPr>
        <w:t>ally</w:t>
      </w:r>
      <w:r w:rsidR="00F379E0" w:rsidRPr="00CF5DAB">
        <w:rPr>
          <w:rFonts w:ascii="Cambria" w:hAnsi="Cambria" w:cs="Calibri"/>
          <w:sz w:val="20"/>
          <w:szCs w:val="20"/>
        </w:rPr>
        <w:t xml:space="preserve">. </w:t>
      </w:r>
      <w:r w:rsidR="00C3534D">
        <w:rPr>
          <w:rFonts w:ascii="Cambria" w:hAnsi="Cambria" w:cs="Calibri"/>
          <w:sz w:val="20"/>
          <w:szCs w:val="20"/>
        </w:rPr>
        <w:t>In this sense the</w:t>
      </w:r>
      <w:r w:rsidR="00F379E0" w:rsidRPr="00CF5DAB">
        <w:rPr>
          <w:rFonts w:ascii="Cambria" w:hAnsi="Cambria" w:cs="Calibri"/>
          <w:sz w:val="20"/>
          <w:szCs w:val="20"/>
        </w:rPr>
        <w:t xml:space="preserve"> </w:t>
      </w:r>
      <w:r w:rsidR="00C3534D" w:rsidRPr="00CF5DAB">
        <w:rPr>
          <w:rFonts w:ascii="Cambria" w:hAnsi="Cambria" w:cs="Calibri"/>
          <w:sz w:val="20"/>
          <w:szCs w:val="20"/>
        </w:rPr>
        <w:t>Commission</w:t>
      </w:r>
      <w:r w:rsidR="00F379E0" w:rsidRPr="00CF5DAB">
        <w:rPr>
          <w:rFonts w:ascii="Cambria" w:hAnsi="Cambria" w:cs="Calibri"/>
          <w:sz w:val="20"/>
          <w:szCs w:val="20"/>
        </w:rPr>
        <w:t xml:space="preserve"> </w:t>
      </w:r>
      <w:r w:rsidR="00C3534D">
        <w:rPr>
          <w:rFonts w:ascii="Cambria" w:hAnsi="Cambria" w:cs="Calibri"/>
          <w:sz w:val="20"/>
          <w:szCs w:val="20"/>
        </w:rPr>
        <w:t>appreciates that the</w:t>
      </w:r>
      <w:r w:rsidR="00F379E0" w:rsidRPr="00CF5DAB">
        <w:rPr>
          <w:rFonts w:ascii="Cambria" w:hAnsi="Cambria" w:cs="Calibri"/>
          <w:sz w:val="20"/>
          <w:szCs w:val="20"/>
        </w:rPr>
        <w:t xml:space="preserve"> </w:t>
      </w:r>
      <w:r w:rsidR="00C3534D">
        <w:rPr>
          <w:rFonts w:ascii="Cambria" w:hAnsi="Cambria" w:cs="Calibri"/>
          <w:sz w:val="20"/>
          <w:szCs w:val="20"/>
        </w:rPr>
        <w:t>State</w:t>
      </w:r>
      <w:r w:rsidR="00F379E0" w:rsidRPr="00CF5DAB">
        <w:rPr>
          <w:rFonts w:ascii="Cambria" w:hAnsi="Cambria" w:cs="Calibri"/>
          <w:sz w:val="20"/>
          <w:szCs w:val="20"/>
        </w:rPr>
        <w:t xml:space="preserve"> ha</w:t>
      </w:r>
      <w:r w:rsidR="00C3534D">
        <w:rPr>
          <w:rFonts w:ascii="Cambria" w:hAnsi="Cambria" w:cs="Calibri"/>
          <w:sz w:val="20"/>
          <w:szCs w:val="20"/>
        </w:rPr>
        <w:t>s</w:t>
      </w:r>
      <w:r w:rsidR="00F379E0" w:rsidRPr="00CF5DAB">
        <w:rPr>
          <w:rFonts w:ascii="Cambria" w:hAnsi="Cambria" w:cs="Calibri"/>
          <w:sz w:val="20"/>
          <w:szCs w:val="20"/>
        </w:rPr>
        <w:t xml:space="preserve"> indica</w:t>
      </w:r>
      <w:r w:rsidR="00C3534D">
        <w:rPr>
          <w:rFonts w:ascii="Cambria" w:hAnsi="Cambria" w:cs="Calibri"/>
          <w:sz w:val="20"/>
          <w:szCs w:val="20"/>
        </w:rPr>
        <w:t>te</w:t>
      </w:r>
      <w:r w:rsidR="00F379E0" w:rsidRPr="00CF5DAB">
        <w:rPr>
          <w:rFonts w:ascii="Cambria" w:hAnsi="Cambria" w:cs="Calibri"/>
          <w:sz w:val="20"/>
          <w:szCs w:val="20"/>
        </w:rPr>
        <w:t xml:space="preserve">d </w:t>
      </w:r>
      <w:r w:rsidR="00C3534D">
        <w:rPr>
          <w:rFonts w:ascii="Cambria" w:hAnsi="Cambria" w:cs="Calibri"/>
          <w:sz w:val="20"/>
          <w:szCs w:val="20"/>
        </w:rPr>
        <w:t>that the</w:t>
      </w:r>
      <w:r w:rsidR="00F379E0" w:rsidRPr="00CF5DAB">
        <w:rPr>
          <w:rFonts w:ascii="Cambria" w:hAnsi="Cambria" w:cs="Calibri"/>
          <w:sz w:val="20"/>
          <w:szCs w:val="20"/>
        </w:rPr>
        <w:t xml:space="preserve"> </w:t>
      </w:r>
      <w:r w:rsidR="000A2727">
        <w:rPr>
          <w:rFonts w:ascii="Cambria" w:hAnsi="Cambria" w:cs="Calibri"/>
          <w:sz w:val="20"/>
          <w:szCs w:val="20"/>
        </w:rPr>
        <w:t xml:space="preserve">petitioner </w:t>
      </w:r>
      <w:r w:rsidR="00C3534D">
        <w:rPr>
          <w:rFonts w:ascii="Cambria" w:hAnsi="Cambria" w:cs="Calibri"/>
          <w:sz w:val="20"/>
          <w:szCs w:val="20"/>
        </w:rPr>
        <w:t>had access to</w:t>
      </w:r>
      <w:r w:rsidR="00F379E0" w:rsidRPr="00CF5DAB">
        <w:rPr>
          <w:rFonts w:ascii="Cambria" w:hAnsi="Cambria" w:cs="Calibri"/>
          <w:sz w:val="20"/>
          <w:szCs w:val="20"/>
        </w:rPr>
        <w:t xml:space="preserve"> civil </w:t>
      </w:r>
      <w:r w:rsidR="00C3534D">
        <w:rPr>
          <w:rFonts w:ascii="Cambria" w:hAnsi="Cambria" w:cs="Calibri"/>
          <w:sz w:val="20"/>
          <w:szCs w:val="20"/>
        </w:rPr>
        <w:t>proceedings to demand an indemnity to the</w:t>
      </w:r>
      <w:r w:rsidR="00F379E0" w:rsidRPr="00CF5DAB">
        <w:rPr>
          <w:rFonts w:ascii="Cambria" w:hAnsi="Cambria" w:cs="Calibri"/>
          <w:sz w:val="20"/>
          <w:szCs w:val="20"/>
        </w:rPr>
        <w:t xml:space="preserve"> </w:t>
      </w:r>
      <w:r w:rsidR="00C3534D" w:rsidRPr="00CF5DAB">
        <w:rPr>
          <w:rFonts w:ascii="Cambria" w:hAnsi="Cambria" w:cs="Calibri"/>
          <w:sz w:val="20"/>
          <w:szCs w:val="20"/>
        </w:rPr>
        <w:t xml:space="preserve">Judicial </w:t>
      </w:r>
      <w:r w:rsidR="00F379E0" w:rsidRPr="00CF5DAB">
        <w:rPr>
          <w:rFonts w:ascii="Cambria" w:hAnsi="Cambria" w:cs="Calibri"/>
          <w:sz w:val="20"/>
          <w:szCs w:val="20"/>
        </w:rPr>
        <w:lastRenderedPageBreak/>
        <w:t>Po</w:t>
      </w:r>
      <w:r w:rsidR="00C3534D">
        <w:rPr>
          <w:rFonts w:ascii="Cambria" w:hAnsi="Cambria" w:cs="Calibri"/>
          <w:sz w:val="20"/>
          <w:szCs w:val="20"/>
        </w:rPr>
        <w:t>w</w:t>
      </w:r>
      <w:r w:rsidR="00F379E0" w:rsidRPr="00CF5DAB">
        <w:rPr>
          <w:rFonts w:ascii="Cambria" w:hAnsi="Cambria" w:cs="Calibri"/>
          <w:sz w:val="20"/>
          <w:szCs w:val="20"/>
        </w:rPr>
        <w:t xml:space="preserve">er </w:t>
      </w:r>
      <w:r w:rsidR="00C3534D">
        <w:rPr>
          <w:rFonts w:ascii="Cambria" w:hAnsi="Cambria" w:cs="Calibri"/>
          <w:sz w:val="20"/>
          <w:szCs w:val="20"/>
        </w:rPr>
        <w:t>for damages</w:t>
      </w:r>
      <w:r w:rsidR="00F379E0" w:rsidRPr="00CF5DAB">
        <w:rPr>
          <w:rFonts w:ascii="Cambria" w:hAnsi="Cambria" w:cs="Calibri"/>
          <w:sz w:val="20"/>
          <w:szCs w:val="20"/>
        </w:rPr>
        <w:t xml:space="preserve">; </w:t>
      </w:r>
      <w:r w:rsidR="00C3534D">
        <w:rPr>
          <w:rFonts w:ascii="Cambria" w:hAnsi="Cambria" w:cs="Calibri"/>
          <w:sz w:val="20"/>
          <w:szCs w:val="20"/>
        </w:rPr>
        <w:t>and that the</w:t>
      </w:r>
      <w:r w:rsidR="00F379E0" w:rsidRPr="00CF5DAB">
        <w:rPr>
          <w:rFonts w:ascii="Cambria" w:hAnsi="Cambria" w:cs="Calibri"/>
          <w:sz w:val="20"/>
          <w:szCs w:val="20"/>
        </w:rPr>
        <w:t xml:space="preserve"> </w:t>
      </w:r>
      <w:r w:rsidR="000A2727">
        <w:rPr>
          <w:rFonts w:ascii="Cambria" w:hAnsi="Cambria" w:cs="Calibri"/>
          <w:sz w:val="20"/>
          <w:szCs w:val="20"/>
        </w:rPr>
        <w:t xml:space="preserve">petitioner </w:t>
      </w:r>
      <w:r w:rsidR="00C3534D">
        <w:rPr>
          <w:rFonts w:ascii="Cambria" w:hAnsi="Cambria" w:cs="Calibri"/>
          <w:sz w:val="20"/>
          <w:szCs w:val="20"/>
        </w:rPr>
        <w:t>has not provided information</w:t>
      </w:r>
      <w:r w:rsidR="00F379E0" w:rsidRPr="00CF5DAB">
        <w:rPr>
          <w:rFonts w:ascii="Cambria" w:hAnsi="Cambria" w:cs="Calibri"/>
          <w:sz w:val="20"/>
          <w:szCs w:val="20"/>
        </w:rPr>
        <w:t xml:space="preserve"> </w:t>
      </w:r>
      <w:r w:rsidR="00C3534D">
        <w:rPr>
          <w:rFonts w:ascii="Cambria" w:hAnsi="Cambria" w:cs="Calibri"/>
          <w:sz w:val="20"/>
          <w:szCs w:val="20"/>
        </w:rPr>
        <w:t>on actions he may have taken to</w:t>
      </w:r>
      <w:r w:rsidR="00F379E0" w:rsidRPr="00CF5DAB">
        <w:rPr>
          <w:rFonts w:ascii="Cambria" w:hAnsi="Cambria" w:cs="Calibri"/>
          <w:sz w:val="20"/>
          <w:szCs w:val="20"/>
        </w:rPr>
        <w:t xml:space="preserve"> </w:t>
      </w:r>
      <w:r w:rsidR="007D01AF">
        <w:rPr>
          <w:rFonts w:ascii="Cambria" w:hAnsi="Cambria" w:cs="Calibri"/>
          <w:sz w:val="20"/>
          <w:szCs w:val="20"/>
        </w:rPr>
        <w:t>request rep</w:t>
      </w:r>
      <w:r w:rsidR="007D01AF" w:rsidRPr="00CF5DAB">
        <w:rPr>
          <w:rFonts w:ascii="Cambria" w:hAnsi="Cambria" w:cs="Calibri"/>
          <w:sz w:val="20"/>
          <w:szCs w:val="20"/>
        </w:rPr>
        <w:t>aration</w:t>
      </w:r>
      <w:r w:rsidR="00F379E0" w:rsidRPr="00CF5DAB">
        <w:rPr>
          <w:rFonts w:ascii="Cambria" w:hAnsi="Cambria" w:cs="Calibri"/>
          <w:sz w:val="20"/>
          <w:szCs w:val="20"/>
        </w:rPr>
        <w:t xml:space="preserve"> o</w:t>
      </w:r>
      <w:r w:rsidR="007D01AF">
        <w:rPr>
          <w:rFonts w:ascii="Cambria" w:hAnsi="Cambria" w:cs="Calibri"/>
          <w:sz w:val="20"/>
          <w:szCs w:val="20"/>
        </w:rPr>
        <w:t>r</w:t>
      </w:r>
      <w:r w:rsidR="00F379E0" w:rsidRPr="00CF5DAB">
        <w:rPr>
          <w:rFonts w:ascii="Cambria" w:hAnsi="Cambria" w:cs="Calibri"/>
          <w:sz w:val="20"/>
          <w:szCs w:val="20"/>
        </w:rPr>
        <w:t xml:space="preserve"> demand respons</w:t>
      </w:r>
      <w:r w:rsidR="007D01AF">
        <w:rPr>
          <w:rFonts w:ascii="Cambria" w:hAnsi="Cambria" w:cs="Calibri"/>
          <w:sz w:val="20"/>
          <w:szCs w:val="20"/>
        </w:rPr>
        <w:t>i</w:t>
      </w:r>
      <w:r w:rsidR="00F379E0" w:rsidRPr="00CF5DAB">
        <w:rPr>
          <w:rFonts w:ascii="Cambria" w:hAnsi="Cambria" w:cs="Calibri"/>
          <w:sz w:val="20"/>
          <w:szCs w:val="20"/>
        </w:rPr>
        <w:t>bili</w:t>
      </w:r>
      <w:r w:rsidR="007D01AF">
        <w:rPr>
          <w:rFonts w:ascii="Cambria" w:hAnsi="Cambria" w:cs="Calibri"/>
          <w:sz w:val="20"/>
          <w:szCs w:val="20"/>
        </w:rPr>
        <w:t>ti</w:t>
      </w:r>
      <w:r w:rsidR="00F379E0" w:rsidRPr="00CF5DAB">
        <w:rPr>
          <w:rFonts w:ascii="Cambria" w:hAnsi="Cambria" w:cs="Calibri"/>
          <w:sz w:val="20"/>
          <w:szCs w:val="20"/>
        </w:rPr>
        <w:t xml:space="preserve">es </w:t>
      </w:r>
      <w:r w:rsidR="007D01AF">
        <w:rPr>
          <w:rFonts w:ascii="Cambria" w:hAnsi="Cambria" w:cs="Calibri"/>
          <w:sz w:val="20"/>
          <w:szCs w:val="20"/>
        </w:rPr>
        <w:t>for having been deprived of liberty</w:t>
      </w:r>
      <w:r w:rsidR="00F379E0" w:rsidRPr="00CF5DAB">
        <w:rPr>
          <w:rFonts w:ascii="Cambria" w:hAnsi="Cambria" w:cs="Calibri"/>
          <w:sz w:val="20"/>
          <w:szCs w:val="20"/>
        </w:rPr>
        <w:t xml:space="preserve"> </w:t>
      </w:r>
      <w:r w:rsidR="007D01AF">
        <w:rPr>
          <w:rFonts w:ascii="Cambria" w:hAnsi="Cambria" w:cs="Calibri"/>
          <w:sz w:val="20"/>
          <w:szCs w:val="20"/>
        </w:rPr>
        <w:t>beyond the timeframe allowed by law</w:t>
      </w:r>
      <w:r w:rsidR="00F379E0" w:rsidRPr="00CF5DAB">
        <w:rPr>
          <w:rFonts w:ascii="Cambria" w:hAnsi="Cambria" w:cs="Calibri"/>
          <w:sz w:val="20"/>
          <w:szCs w:val="20"/>
        </w:rPr>
        <w:t xml:space="preserve"> </w:t>
      </w:r>
      <w:r w:rsidR="007D01AF">
        <w:rPr>
          <w:rFonts w:ascii="Cambria" w:hAnsi="Cambria" w:cs="Calibri"/>
          <w:sz w:val="20"/>
          <w:szCs w:val="20"/>
        </w:rPr>
        <w:t xml:space="preserve">or beyond the time </w:t>
      </w:r>
      <w:r w:rsidR="00384FCD">
        <w:rPr>
          <w:rFonts w:ascii="Cambria" w:hAnsi="Cambria" w:cs="Calibri"/>
          <w:sz w:val="20"/>
          <w:szCs w:val="20"/>
        </w:rPr>
        <w:t>o</w:t>
      </w:r>
      <w:r w:rsidR="007D01AF">
        <w:rPr>
          <w:rFonts w:ascii="Cambria" w:hAnsi="Cambria" w:cs="Calibri"/>
          <w:sz w:val="20"/>
          <w:szCs w:val="20"/>
        </w:rPr>
        <w:t>f his sentence</w:t>
      </w:r>
      <w:r w:rsidR="00F379E0" w:rsidRPr="00CF5DAB">
        <w:rPr>
          <w:rFonts w:ascii="Cambria" w:hAnsi="Cambria" w:cs="Calibri"/>
          <w:sz w:val="20"/>
          <w:szCs w:val="20"/>
        </w:rPr>
        <w:t xml:space="preserve">, </w:t>
      </w:r>
      <w:r w:rsidR="007D01AF">
        <w:rPr>
          <w:rFonts w:ascii="Cambria" w:hAnsi="Cambria" w:cs="Calibri"/>
          <w:sz w:val="20"/>
          <w:szCs w:val="20"/>
        </w:rPr>
        <w:t>nor alleged any cause of exception</w:t>
      </w:r>
      <w:r w:rsidR="00F379E0" w:rsidRPr="00CF5DAB">
        <w:rPr>
          <w:rFonts w:ascii="Cambria" w:hAnsi="Cambria" w:cs="Calibri"/>
          <w:sz w:val="20"/>
          <w:szCs w:val="20"/>
        </w:rPr>
        <w:t xml:space="preserve"> </w:t>
      </w:r>
      <w:r w:rsidR="007D01AF">
        <w:rPr>
          <w:rFonts w:ascii="Cambria" w:hAnsi="Cambria" w:cs="Calibri"/>
          <w:sz w:val="20"/>
          <w:szCs w:val="20"/>
        </w:rPr>
        <w:t>to the exhaustion</w:t>
      </w:r>
      <w:r w:rsidR="00384FCD">
        <w:rPr>
          <w:rFonts w:ascii="Cambria" w:hAnsi="Cambria" w:cs="Calibri"/>
          <w:sz w:val="20"/>
          <w:szCs w:val="20"/>
        </w:rPr>
        <w:t xml:space="preserve"> requirement</w:t>
      </w:r>
      <w:r w:rsidR="00F379E0" w:rsidRPr="00CF5DAB">
        <w:rPr>
          <w:rFonts w:ascii="Cambria" w:hAnsi="Cambria" w:cs="Calibri"/>
          <w:sz w:val="20"/>
          <w:szCs w:val="20"/>
        </w:rPr>
        <w:t xml:space="preserve">. </w:t>
      </w:r>
      <w:r w:rsidR="007D01AF">
        <w:rPr>
          <w:rFonts w:ascii="Cambria" w:hAnsi="Cambria" w:cs="Calibri"/>
          <w:sz w:val="20"/>
          <w:szCs w:val="20"/>
        </w:rPr>
        <w:t>Therefore</w:t>
      </w:r>
      <w:r w:rsidR="00F379E0" w:rsidRPr="00CF5DAB">
        <w:rPr>
          <w:rFonts w:ascii="Cambria" w:hAnsi="Cambria" w:cs="Calibri"/>
          <w:sz w:val="20"/>
          <w:szCs w:val="20"/>
        </w:rPr>
        <w:t xml:space="preserve">, </w:t>
      </w:r>
      <w:r w:rsidR="007D01AF">
        <w:rPr>
          <w:rFonts w:ascii="Cambria" w:hAnsi="Cambria" w:cs="Calibri"/>
          <w:sz w:val="20"/>
          <w:szCs w:val="20"/>
        </w:rPr>
        <w:t>the</w:t>
      </w:r>
      <w:r w:rsidR="00F379E0" w:rsidRPr="00CF5DAB">
        <w:rPr>
          <w:rFonts w:ascii="Cambria" w:hAnsi="Cambria" w:cs="Calibri"/>
          <w:sz w:val="20"/>
          <w:szCs w:val="20"/>
        </w:rPr>
        <w:t xml:space="preserve"> </w:t>
      </w:r>
      <w:r w:rsidR="007D01AF" w:rsidRPr="00CF5DAB">
        <w:rPr>
          <w:rFonts w:ascii="Cambria" w:hAnsi="Cambria" w:cs="Calibri"/>
          <w:sz w:val="20"/>
          <w:szCs w:val="20"/>
        </w:rPr>
        <w:t>Commission</w:t>
      </w:r>
      <w:r w:rsidR="00F379E0" w:rsidRPr="00CF5DAB">
        <w:rPr>
          <w:rFonts w:ascii="Cambria" w:hAnsi="Cambria" w:cs="Calibri"/>
          <w:sz w:val="20"/>
          <w:szCs w:val="20"/>
        </w:rPr>
        <w:t xml:space="preserve"> conclu</w:t>
      </w:r>
      <w:r w:rsidR="007D01AF">
        <w:rPr>
          <w:rFonts w:ascii="Cambria" w:hAnsi="Cambria" w:cs="Calibri"/>
          <w:sz w:val="20"/>
          <w:szCs w:val="20"/>
        </w:rPr>
        <w:t>d</w:t>
      </w:r>
      <w:r w:rsidR="00F379E0" w:rsidRPr="00CF5DAB">
        <w:rPr>
          <w:rFonts w:ascii="Cambria" w:hAnsi="Cambria" w:cs="Calibri"/>
          <w:sz w:val="20"/>
          <w:szCs w:val="20"/>
        </w:rPr>
        <w:t>e</w:t>
      </w:r>
      <w:r w:rsidR="007D01AF">
        <w:rPr>
          <w:rFonts w:ascii="Cambria" w:hAnsi="Cambria" w:cs="Calibri"/>
          <w:sz w:val="20"/>
          <w:szCs w:val="20"/>
        </w:rPr>
        <w:t>s</w:t>
      </w:r>
      <w:r w:rsidR="00F379E0" w:rsidRPr="00CF5DAB">
        <w:rPr>
          <w:rFonts w:ascii="Cambria" w:hAnsi="Cambria" w:cs="Calibri"/>
          <w:sz w:val="20"/>
          <w:szCs w:val="20"/>
        </w:rPr>
        <w:t xml:space="preserve"> </w:t>
      </w:r>
      <w:r w:rsidR="007D01AF">
        <w:rPr>
          <w:rFonts w:ascii="Cambria" w:hAnsi="Cambria" w:cs="Calibri"/>
          <w:sz w:val="20"/>
          <w:szCs w:val="20"/>
        </w:rPr>
        <w:t>that in this aspect</w:t>
      </w:r>
      <w:r w:rsidR="00F379E0" w:rsidRPr="00CF5DAB">
        <w:rPr>
          <w:rFonts w:ascii="Cambria" w:hAnsi="Cambria" w:cs="Calibri"/>
          <w:sz w:val="20"/>
          <w:szCs w:val="20"/>
        </w:rPr>
        <w:t xml:space="preserve"> </w:t>
      </w:r>
      <w:r w:rsidR="007D01AF">
        <w:rPr>
          <w:rFonts w:ascii="Cambria" w:hAnsi="Cambria" w:cs="Calibri"/>
          <w:sz w:val="20"/>
          <w:szCs w:val="20"/>
        </w:rPr>
        <w:t>of the</w:t>
      </w:r>
      <w:r w:rsidR="00F379E0" w:rsidRPr="00CF5DAB">
        <w:rPr>
          <w:rFonts w:ascii="Cambria" w:hAnsi="Cambria" w:cs="Calibri"/>
          <w:sz w:val="20"/>
          <w:szCs w:val="20"/>
        </w:rPr>
        <w:t xml:space="preserve"> </w:t>
      </w:r>
      <w:r w:rsidR="007D01AF" w:rsidRPr="00CF5DAB">
        <w:rPr>
          <w:rFonts w:ascii="Cambria" w:hAnsi="Cambria" w:cs="Calibri"/>
          <w:sz w:val="20"/>
          <w:szCs w:val="20"/>
        </w:rPr>
        <w:t>petition</w:t>
      </w:r>
      <w:r w:rsidR="00F379E0" w:rsidRPr="00CF5DAB">
        <w:rPr>
          <w:rFonts w:ascii="Cambria" w:hAnsi="Cambria" w:cs="Calibri"/>
          <w:sz w:val="20"/>
          <w:szCs w:val="20"/>
        </w:rPr>
        <w:t xml:space="preserve"> </w:t>
      </w:r>
      <w:r w:rsidR="007D01AF">
        <w:rPr>
          <w:rFonts w:ascii="Cambria" w:hAnsi="Cambria" w:cs="Calibri"/>
          <w:sz w:val="20"/>
          <w:szCs w:val="20"/>
        </w:rPr>
        <w:t xml:space="preserve">does not meet the requirements of </w:t>
      </w:r>
      <w:r w:rsidR="00540BA1">
        <w:rPr>
          <w:rFonts w:ascii="Cambria" w:hAnsi="Cambria" w:cs="Calibri"/>
          <w:sz w:val="20"/>
          <w:szCs w:val="20"/>
        </w:rPr>
        <w:t>Article</w:t>
      </w:r>
      <w:r w:rsidR="00F379E0" w:rsidRPr="00CF5DAB">
        <w:rPr>
          <w:rFonts w:ascii="Cambria" w:hAnsi="Cambria" w:cs="Calibri"/>
          <w:sz w:val="20"/>
          <w:szCs w:val="20"/>
        </w:rPr>
        <w:t xml:space="preserve"> 46.1(a) </w:t>
      </w:r>
      <w:r w:rsidR="007D01AF">
        <w:rPr>
          <w:rFonts w:ascii="Cambria" w:hAnsi="Cambria" w:cs="Calibri"/>
          <w:sz w:val="20"/>
          <w:szCs w:val="20"/>
        </w:rPr>
        <w:t xml:space="preserve">of the </w:t>
      </w:r>
      <w:r w:rsidR="00F379E0" w:rsidRPr="00CF5DAB">
        <w:rPr>
          <w:rFonts w:ascii="Cambria" w:hAnsi="Cambria" w:cs="Calibri"/>
          <w:sz w:val="20"/>
          <w:szCs w:val="20"/>
        </w:rPr>
        <w:t>American</w:t>
      </w:r>
      <w:r w:rsidR="007D01AF" w:rsidRPr="00CF5DAB">
        <w:rPr>
          <w:rFonts w:ascii="Cambria" w:hAnsi="Cambria" w:cs="Calibri"/>
          <w:sz w:val="20"/>
          <w:szCs w:val="20"/>
        </w:rPr>
        <w:t xml:space="preserve"> Convention</w:t>
      </w:r>
      <w:r w:rsidR="007D01AF">
        <w:rPr>
          <w:rFonts w:ascii="Cambria" w:hAnsi="Cambria" w:cs="Calibri"/>
          <w:sz w:val="20"/>
          <w:szCs w:val="20"/>
        </w:rPr>
        <w:t xml:space="preserve"> either</w:t>
      </w:r>
      <w:r w:rsidR="00F379E0" w:rsidRPr="00CF5DAB">
        <w:rPr>
          <w:rFonts w:ascii="Cambria" w:hAnsi="Cambria" w:cs="Calibri"/>
          <w:sz w:val="20"/>
          <w:szCs w:val="20"/>
        </w:rPr>
        <w:t>.</w:t>
      </w:r>
    </w:p>
    <w:p w14:paraId="174A3B0F" w14:textId="75E3CE54" w:rsidR="00F379E0" w:rsidRPr="00CF5DAB" w:rsidRDefault="007B2876"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Regarding the other</w:t>
      </w:r>
      <w:r w:rsidR="00F379E0" w:rsidRPr="00CF5DAB">
        <w:rPr>
          <w:rFonts w:ascii="Cambria" w:hAnsi="Cambria"/>
          <w:sz w:val="20"/>
          <w:szCs w:val="20"/>
        </w:rPr>
        <w:t xml:space="preserve"> aspects </w:t>
      </w:r>
      <w:r>
        <w:rPr>
          <w:rFonts w:ascii="Cambria" w:hAnsi="Cambria"/>
          <w:sz w:val="20"/>
          <w:szCs w:val="20"/>
        </w:rPr>
        <w:t xml:space="preserve">of the </w:t>
      </w:r>
      <w:r w:rsidR="00F379E0" w:rsidRPr="00CF5DAB">
        <w:rPr>
          <w:rFonts w:ascii="Cambria" w:hAnsi="Cambria"/>
          <w:sz w:val="20"/>
          <w:szCs w:val="20"/>
        </w:rPr>
        <w:t>peti</w:t>
      </w:r>
      <w:r>
        <w:rPr>
          <w:rFonts w:ascii="Cambria" w:hAnsi="Cambria"/>
          <w:sz w:val="20"/>
          <w:szCs w:val="20"/>
        </w:rPr>
        <w:t>t</w:t>
      </w:r>
      <w:r w:rsidR="00F379E0" w:rsidRPr="00CF5DAB">
        <w:rPr>
          <w:rFonts w:ascii="Cambria" w:hAnsi="Cambria"/>
          <w:sz w:val="20"/>
          <w:szCs w:val="20"/>
        </w:rPr>
        <w:t>i</w:t>
      </w:r>
      <w:r>
        <w:rPr>
          <w:rFonts w:ascii="Cambria" w:hAnsi="Cambria"/>
          <w:sz w:val="20"/>
          <w:szCs w:val="20"/>
        </w:rPr>
        <w:t>o</w:t>
      </w:r>
      <w:r w:rsidR="00F379E0" w:rsidRPr="00CF5DAB">
        <w:rPr>
          <w:rFonts w:ascii="Cambria" w:hAnsi="Cambria"/>
          <w:sz w:val="20"/>
          <w:szCs w:val="20"/>
        </w:rPr>
        <w:t>n refer</w:t>
      </w:r>
      <w:r>
        <w:rPr>
          <w:rFonts w:ascii="Cambria" w:hAnsi="Cambria"/>
          <w:sz w:val="20"/>
          <w:szCs w:val="20"/>
        </w:rPr>
        <w:t>red to</w:t>
      </w:r>
      <w:r w:rsidR="00F379E0" w:rsidRPr="00CF5DAB">
        <w:rPr>
          <w:rFonts w:ascii="Cambria" w:hAnsi="Cambria"/>
          <w:sz w:val="20"/>
          <w:szCs w:val="20"/>
        </w:rPr>
        <w:t xml:space="preserve"> a viola</w:t>
      </w:r>
      <w:r>
        <w:rPr>
          <w:rFonts w:ascii="Cambria" w:hAnsi="Cambria"/>
          <w:sz w:val="20"/>
          <w:szCs w:val="20"/>
        </w:rPr>
        <w:t>tion</w:t>
      </w:r>
      <w:r w:rsidR="00F379E0" w:rsidRPr="00CF5DAB">
        <w:rPr>
          <w:rFonts w:ascii="Cambria" w:hAnsi="Cambria"/>
          <w:sz w:val="20"/>
          <w:szCs w:val="20"/>
        </w:rPr>
        <w:t xml:space="preserve"> </w:t>
      </w:r>
      <w:r>
        <w:rPr>
          <w:rFonts w:ascii="Cambria" w:hAnsi="Cambria"/>
          <w:sz w:val="20"/>
          <w:szCs w:val="20"/>
        </w:rPr>
        <w:t>of the</w:t>
      </w:r>
      <w:r w:rsidR="00F379E0" w:rsidRPr="00CF5DAB">
        <w:rPr>
          <w:rFonts w:ascii="Cambria" w:hAnsi="Cambria"/>
          <w:sz w:val="20"/>
          <w:szCs w:val="20"/>
        </w:rPr>
        <w:t xml:space="preserve"> </w:t>
      </w:r>
      <w:r>
        <w:rPr>
          <w:rFonts w:ascii="Cambria" w:hAnsi="Cambria"/>
          <w:sz w:val="20"/>
          <w:szCs w:val="20"/>
        </w:rPr>
        <w:t>due</w:t>
      </w:r>
      <w:r w:rsidR="00F379E0" w:rsidRPr="00CF5DAB">
        <w:rPr>
          <w:rFonts w:ascii="Cambria" w:hAnsi="Cambria"/>
          <w:sz w:val="20"/>
          <w:szCs w:val="20"/>
        </w:rPr>
        <w:t xml:space="preserve"> proces</w:t>
      </w:r>
      <w:r>
        <w:rPr>
          <w:rFonts w:ascii="Cambria" w:hAnsi="Cambria"/>
          <w:sz w:val="20"/>
          <w:szCs w:val="20"/>
        </w:rPr>
        <w:t>s</w:t>
      </w:r>
      <w:r w:rsidR="00F379E0" w:rsidRPr="00CF5DAB">
        <w:rPr>
          <w:rFonts w:ascii="Cambria" w:hAnsi="Cambria"/>
          <w:sz w:val="20"/>
          <w:szCs w:val="20"/>
        </w:rPr>
        <w:t xml:space="preserve"> o</w:t>
      </w:r>
      <w:r>
        <w:rPr>
          <w:rFonts w:ascii="Cambria" w:hAnsi="Cambria"/>
          <w:sz w:val="20"/>
          <w:szCs w:val="20"/>
        </w:rPr>
        <w:t>r</w:t>
      </w:r>
      <w:r w:rsidR="00F379E0" w:rsidRPr="00CF5DAB">
        <w:rPr>
          <w:rFonts w:ascii="Cambria" w:hAnsi="Cambria"/>
          <w:sz w:val="20"/>
          <w:szCs w:val="20"/>
        </w:rPr>
        <w:t xml:space="preserve"> </w:t>
      </w:r>
      <w:r>
        <w:rPr>
          <w:rFonts w:ascii="Cambria" w:hAnsi="Cambria"/>
          <w:sz w:val="20"/>
          <w:szCs w:val="20"/>
        </w:rPr>
        <w:t>arbitrary decisions in the development of the criminal process</w:t>
      </w:r>
      <w:r w:rsidR="00F379E0" w:rsidRPr="00CF5DAB">
        <w:rPr>
          <w:rFonts w:ascii="Cambria" w:hAnsi="Cambria"/>
          <w:sz w:val="20"/>
          <w:szCs w:val="20"/>
        </w:rPr>
        <w:t xml:space="preserve"> </w:t>
      </w:r>
      <w:r>
        <w:rPr>
          <w:rFonts w:ascii="Cambria" w:hAnsi="Cambria"/>
          <w:sz w:val="20"/>
          <w:szCs w:val="20"/>
        </w:rPr>
        <w:t>against the</w:t>
      </w:r>
      <w:r w:rsidR="00F379E0" w:rsidRPr="00CF5DAB">
        <w:rPr>
          <w:rFonts w:ascii="Cambria" w:hAnsi="Cambria"/>
          <w:sz w:val="20"/>
          <w:szCs w:val="20"/>
        </w:rPr>
        <w:t xml:space="preserve"> </w:t>
      </w:r>
      <w:r w:rsidR="00FD4203">
        <w:rPr>
          <w:rFonts w:ascii="Cambria" w:hAnsi="Cambria"/>
          <w:sz w:val="20"/>
          <w:szCs w:val="20"/>
        </w:rPr>
        <w:t>petitioner</w:t>
      </w:r>
      <w:r w:rsidR="00F379E0" w:rsidRPr="00CF5DAB">
        <w:rPr>
          <w:rFonts w:ascii="Cambria" w:hAnsi="Cambria"/>
          <w:sz w:val="20"/>
          <w:szCs w:val="20"/>
        </w:rPr>
        <w:t xml:space="preserve">, </w:t>
      </w:r>
      <w:r w:rsidR="00FD4203">
        <w:rPr>
          <w:rFonts w:ascii="Cambria" w:hAnsi="Cambria"/>
          <w:sz w:val="20"/>
          <w:szCs w:val="20"/>
        </w:rPr>
        <w:t>the State</w:t>
      </w:r>
      <w:r w:rsidR="00F379E0" w:rsidRPr="00CF5DAB">
        <w:rPr>
          <w:rFonts w:ascii="Cambria" w:hAnsi="Cambria"/>
          <w:sz w:val="20"/>
          <w:szCs w:val="20"/>
        </w:rPr>
        <w:t xml:space="preserve"> </w:t>
      </w:r>
      <w:r w:rsidR="00FD4203">
        <w:rPr>
          <w:rFonts w:ascii="Cambria" w:hAnsi="Cambria"/>
          <w:sz w:val="20"/>
          <w:szCs w:val="20"/>
        </w:rPr>
        <w:t>has pointed out that the</w:t>
      </w:r>
      <w:r w:rsidR="00F379E0" w:rsidRPr="00CF5DAB">
        <w:rPr>
          <w:rFonts w:ascii="Cambria" w:hAnsi="Cambria"/>
          <w:sz w:val="20"/>
          <w:szCs w:val="20"/>
        </w:rPr>
        <w:t xml:space="preserve"> </w:t>
      </w:r>
      <w:r w:rsidR="000A2727">
        <w:rPr>
          <w:rFonts w:ascii="Cambria" w:hAnsi="Cambria"/>
          <w:sz w:val="20"/>
          <w:szCs w:val="20"/>
        </w:rPr>
        <w:t xml:space="preserve">petitioner </w:t>
      </w:r>
      <w:r w:rsidR="00FD4203">
        <w:rPr>
          <w:rFonts w:ascii="Cambria" w:hAnsi="Cambria"/>
          <w:sz w:val="20"/>
          <w:szCs w:val="20"/>
        </w:rPr>
        <w:t>did not exhaust constitutional remedies at his reach</w:t>
      </w:r>
      <w:r w:rsidR="00F379E0" w:rsidRPr="00CF5DAB">
        <w:rPr>
          <w:rFonts w:ascii="Cambria" w:hAnsi="Cambria"/>
          <w:sz w:val="20"/>
          <w:szCs w:val="20"/>
        </w:rPr>
        <w:t xml:space="preserve"> </w:t>
      </w:r>
      <w:r w:rsidR="00FD4203">
        <w:rPr>
          <w:rFonts w:ascii="Cambria" w:hAnsi="Cambria"/>
          <w:sz w:val="20"/>
          <w:szCs w:val="20"/>
        </w:rPr>
        <w:t>versus his final sentence</w:t>
      </w:r>
      <w:r w:rsidR="00F379E0" w:rsidRPr="00CF5DAB">
        <w:rPr>
          <w:rFonts w:ascii="Cambria" w:hAnsi="Cambria"/>
          <w:sz w:val="20"/>
          <w:szCs w:val="20"/>
        </w:rPr>
        <w:t xml:space="preserve"> final </w:t>
      </w:r>
      <w:r w:rsidR="00FD4203">
        <w:rPr>
          <w:rFonts w:ascii="Cambria" w:hAnsi="Cambria"/>
          <w:sz w:val="20"/>
          <w:szCs w:val="20"/>
        </w:rPr>
        <w:t>as res judicata</w:t>
      </w:r>
      <w:r w:rsidR="00F379E0" w:rsidRPr="00CF5DAB">
        <w:rPr>
          <w:rFonts w:ascii="Cambria" w:hAnsi="Cambria"/>
          <w:sz w:val="20"/>
          <w:szCs w:val="20"/>
        </w:rPr>
        <w:t xml:space="preserve">. </w:t>
      </w:r>
      <w:r w:rsidR="00FD4203">
        <w:rPr>
          <w:rFonts w:ascii="Cambria" w:hAnsi="Cambria"/>
          <w:sz w:val="20"/>
          <w:szCs w:val="20"/>
        </w:rPr>
        <w:t>The</w:t>
      </w:r>
      <w:r w:rsidR="00F379E0" w:rsidRPr="00CF5DAB">
        <w:rPr>
          <w:rFonts w:ascii="Cambria" w:hAnsi="Cambria"/>
          <w:sz w:val="20"/>
          <w:szCs w:val="20"/>
        </w:rPr>
        <w:t xml:space="preserve"> </w:t>
      </w:r>
      <w:r w:rsidR="00FD4203" w:rsidRPr="00CF5DAB">
        <w:rPr>
          <w:rFonts w:ascii="Cambria" w:hAnsi="Cambria"/>
          <w:sz w:val="20"/>
          <w:szCs w:val="20"/>
        </w:rPr>
        <w:t>Commission</w:t>
      </w:r>
      <w:r w:rsidR="00F379E0" w:rsidRPr="00CF5DAB">
        <w:rPr>
          <w:rFonts w:ascii="Cambria" w:hAnsi="Cambria"/>
          <w:sz w:val="20"/>
          <w:szCs w:val="20"/>
        </w:rPr>
        <w:t xml:space="preserve"> ha</w:t>
      </w:r>
      <w:r w:rsidR="00FD4203">
        <w:rPr>
          <w:rFonts w:ascii="Cambria" w:hAnsi="Cambria"/>
          <w:sz w:val="20"/>
          <w:szCs w:val="20"/>
        </w:rPr>
        <w:t>s</w:t>
      </w:r>
      <w:r w:rsidR="00F379E0" w:rsidRPr="00CF5DAB">
        <w:rPr>
          <w:rFonts w:ascii="Cambria" w:hAnsi="Cambria"/>
          <w:sz w:val="20"/>
          <w:szCs w:val="20"/>
        </w:rPr>
        <w:t xml:space="preserve"> </w:t>
      </w:r>
      <w:r w:rsidR="00FD4203">
        <w:rPr>
          <w:rFonts w:ascii="Cambria" w:hAnsi="Cambria"/>
          <w:sz w:val="20"/>
          <w:szCs w:val="20"/>
        </w:rPr>
        <w:t>sustained that the requirement</w:t>
      </w:r>
      <w:r w:rsidR="00F379E0" w:rsidRPr="00CF5DAB">
        <w:rPr>
          <w:rFonts w:ascii="Cambria" w:hAnsi="Cambria" w:cs="Calibri"/>
          <w:sz w:val="20"/>
          <w:szCs w:val="20"/>
        </w:rPr>
        <w:t xml:space="preserve"> </w:t>
      </w:r>
      <w:r w:rsidR="00FD4203">
        <w:rPr>
          <w:rFonts w:ascii="Cambria" w:hAnsi="Cambria" w:cs="Calibri"/>
          <w:sz w:val="20"/>
          <w:szCs w:val="20"/>
        </w:rPr>
        <w:t>of exhaustion of domestic remedies</w:t>
      </w:r>
      <w:r w:rsidR="00F379E0" w:rsidRPr="00CF5DAB">
        <w:rPr>
          <w:rFonts w:ascii="Cambria" w:hAnsi="Cambria" w:cs="Calibri"/>
          <w:sz w:val="20"/>
          <w:szCs w:val="20"/>
        </w:rPr>
        <w:t xml:space="preserve"> </w:t>
      </w:r>
      <w:r w:rsidR="00FD4203">
        <w:rPr>
          <w:rFonts w:ascii="Cambria" w:hAnsi="Cambria" w:cs="Calibri"/>
          <w:sz w:val="20"/>
          <w:szCs w:val="20"/>
        </w:rPr>
        <w:t>does not mean that the alleged victims are necessarily forced to exhaust all remedies available</w:t>
      </w:r>
      <w:r w:rsidR="00F379E0" w:rsidRPr="00CF5DAB">
        <w:rPr>
          <w:rFonts w:ascii="Cambria" w:hAnsi="Cambria" w:cs="Calibri"/>
          <w:sz w:val="20"/>
          <w:szCs w:val="20"/>
        </w:rPr>
        <w:t xml:space="preserve">; </w:t>
      </w:r>
      <w:r w:rsidR="00FD4203">
        <w:rPr>
          <w:rFonts w:ascii="Cambria" w:hAnsi="Cambria" w:cs="Calibri"/>
          <w:sz w:val="20"/>
          <w:szCs w:val="20"/>
        </w:rPr>
        <w:t>consequentially</w:t>
      </w:r>
      <w:r w:rsidR="00F379E0" w:rsidRPr="00CF5DAB">
        <w:rPr>
          <w:rFonts w:ascii="Cambria" w:hAnsi="Cambria" w:cs="Calibri"/>
          <w:sz w:val="20"/>
          <w:szCs w:val="20"/>
        </w:rPr>
        <w:t xml:space="preserve">, </w:t>
      </w:r>
      <w:r w:rsidR="00FD4203">
        <w:rPr>
          <w:rFonts w:ascii="Cambria" w:hAnsi="Cambria" w:cs="Calibri"/>
          <w:sz w:val="20"/>
          <w:szCs w:val="20"/>
        </w:rPr>
        <w:t>if he approached the matter through one of the valid</w:t>
      </w:r>
      <w:r w:rsidR="00F379E0" w:rsidRPr="00CF5DAB">
        <w:rPr>
          <w:rFonts w:ascii="Cambria" w:hAnsi="Cambria" w:cs="Calibri"/>
          <w:sz w:val="20"/>
          <w:szCs w:val="20"/>
        </w:rPr>
        <w:t xml:space="preserve"> </w:t>
      </w:r>
      <w:r w:rsidR="00FD4203">
        <w:rPr>
          <w:rFonts w:ascii="Cambria" w:hAnsi="Cambria" w:cs="Calibri"/>
          <w:sz w:val="20"/>
          <w:szCs w:val="20"/>
        </w:rPr>
        <w:t xml:space="preserve">and proper </w:t>
      </w:r>
      <w:r w:rsidR="00F379E0" w:rsidRPr="00CF5DAB">
        <w:rPr>
          <w:rFonts w:ascii="Cambria" w:hAnsi="Cambria" w:cs="Calibri"/>
          <w:sz w:val="20"/>
          <w:szCs w:val="20"/>
        </w:rPr>
        <w:t>alternativ</w:t>
      </w:r>
      <w:r w:rsidR="00FD4203">
        <w:rPr>
          <w:rFonts w:ascii="Cambria" w:hAnsi="Cambria" w:cs="Calibri"/>
          <w:sz w:val="20"/>
          <w:szCs w:val="20"/>
        </w:rPr>
        <w:t>e</w:t>
      </w:r>
      <w:r w:rsidR="00F379E0" w:rsidRPr="00CF5DAB">
        <w:rPr>
          <w:rFonts w:ascii="Cambria" w:hAnsi="Cambria" w:cs="Calibri"/>
          <w:sz w:val="20"/>
          <w:szCs w:val="20"/>
        </w:rPr>
        <w:t xml:space="preserve">s </w:t>
      </w:r>
      <w:r w:rsidR="00FD4203">
        <w:rPr>
          <w:rFonts w:ascii="Cambria" w:hAnsi="Cambria" w:cs="Calibri"/>
          <w:sz w:val="20"/>
          <w:szCs w:val="20"/>
        </w:rPr>
        <w:t>according to the internal legal order and the State had the opportunity to remedy the matter in its</w:t>
      </w:r>
      <w:r w:rsidR="00F379E0" w:rsidRPr="00CF5DAB">
        <w:rPr>
          <w:rFonts w:ascii="Cambria" w:hAnsi="Cambria" w:cs="Calibri"/>
          <w:sz w:val="20"/>
          <w:szCs w:val="20"/>
        </w:rPr>
        <w:t xml:space="preserve"> </w:t>
      </w:r>
      <w:r w:rsidR="00FD4203" w:rsidRPr="00CF5DAB">
        <w:rPr>
          <w:rFonts w:ascii="Cambria" w:hAnsi="Cambria" w:cs="Calibri"/>
          <w:sz w:val="20"/>
          <w:szCs w:val="20"/>
        </w:rPr>
        <w:t>jurisdiction</w:t>
      </w:r>
      <w:r w:rsidR="00F379E0" w:rsidRPr="00CF5DAB">
        <w:rPr>
          <w:rFonts w:ascii="Cambria" w:hAnsi="Cambria" w:cs="Calibri"/>
          <w:sz w:val="20"/>
          <w:szCs w:val="20"/>
        </w:rPr>
        <w:t xml:space="preserve">, </w:t>
      </w:r>
      <w:r w:rsidR="00FD4203">
        <w:rPr>
          <w:rFonts w:ascii="Cambria" w:hAnsi="Cambria" w:cs="Calibri"/>
          <w:sz w:val="20"/>
          <w:szCs w:val="20"/>
        </w:rPr>
        <w:t xml:space="preserve">the aim of the </w:t>
      </w:r>
      <w:r w:rsidR="00FD4203" w:rsidRPr="00CF5DAB">
        <w:rPr>
          <w:rFonts w:ascii="Cambria" w:hAnsi="Cambria" w:cs="Calibri"/>
          <w:sz w:val="20"/>
          <w:szCs w:val="20"/>
        </w:rPr>
        <w:t xml:space="preserve">international </w:t>
      </w:r>
      <w:r w:rsidR="00FD4203">
        <w:rPr>
          <w:rFonts w:ascii="Cambria" w:hAnsi="Cambria" w:cs="Calibri"/>
          <w:sz w:val="20"/>
          <w:szCs w:val="20"/>
        </w:rPr>
        <w:t>norm</w:t>
      </w:r>
      <w:r w:rsidR="00F379E0" w:rsidRPr="00CF5DAB">
        <w:rPr>
          <w:rFonts w:ascii="Cambria" w:hAnsi="Cambria" w:cs="Calibri"/>
          <w:sz w:val="20"/>
          <w:szCs w:val="20"/>
        </w:rPr>
        <w:t xml:space="preserve"> </w:t>
      </w:r>
      <w:r w:rsidR="00FD4203">
        <w:rPr>
          <w:rFonts w:ascii="Cambria" w:hAnsi="Cambria" w:cs="Calibri"/>
          <w:sz w:val="20"/>
          <w:szCs w:val="20"/>
        </w:rPr>
        <w:t>is met</w:t>
      </w:r>
      <w:r w:rsidR="00F379E0" w:rsidRPr="00CF5DAB">
        <w:rPr>
          <w:rStyle w:val="FootnoteReference"/>
          <w:rFonts w:ascii="Cambria" w:hAnsi="Cambria" w:cs="Calibri"/>
          <w:sz w:val="20"/>
          <w:szCs w:val="20"/>
        </w:rPr>
        <w:footnoteReference w:id="8"/>
      </w:r>
      <w:r w:rsidR="00F379E0" w:rsidRPr="00CF5DAB">
        <w:rPr>
          <w:rFonts w:ascii="Cambria" w:hAnsi="Cambria" w:cs="Calibri"/>
          <w:sz w:val="20"/>
          <w:szCs w:val="20"/>
        </w:rPr>
        <w:t xml:space="preserve">. </w:t>
      </w:r>
      <w:r w:rsidR="00FD4203">
        <w:rPr>
          <w:rFonts w:ascii="Cambria" w:hAnsi="Cambria" w:cs="Calibri"/>
          <w:sz w:val="20"/>
          <w:szCs w:val="20"/>
        </w:rPr>
        <w:t>For this reason</w:t>
      </w:r>
      <w:r w:rsidR="00F379E0" w:rsidRPr="00CF5DAB">
        <w:rPr>
          <w:rFonts w:ascii="Cambria" w:hAnsi="Cambria" w:cs="Calibri"/>
          <w:sz w:val="20"/>
          <w:szCs w:val="20"/>
        </w:rPr>
        <w:t xml:space="preserve">, </w:t>
      </w:r>
      <w:r w:rsidR="00FD4203">
        <w:rPr>
          <w:rFonts w:ascii="Cambria" w:hAnsi="Cambria" w:cs="Calibri"/>
          <w:sz w:val="20"/>
          <w:szCs w:val="20"/>
        </w:rPr>
        <w:t>it considers</w:t>
      </w:r>
      <w:r w:rsidR="00FD4203" w:rsidRPr="00CF5DAB">
        <w:rPr>
          <w:rFonts w:ascii="Cambria" w:hAnsi="Cambria" w:cs="Calibri"/>
          <w:sz w:val="20"/>
          <w:szCs w:val="20"/>
        </w:rPr>
        <w:t xml:space="preserve"> </w:t>
      </w:r>
      <w:r w:rsidR="00FD4203">
        <w:rPr>
          <w:rFonts w:ascii="Cambria" w:hAnsi="Cambria" w:cs="Calibri"/>
          <w:sz w:val="20"/>
          <w:szCs w:val="20"/>
        </w:rPr>
        <w:t>that the internal remedies</w:t>
      </w:r>
      <w:r w:rsidR="00F379E0" w:rsidRPr="00CF5DAB">
        <w:rPr>
          <w:rFonts w:ascii="Cambria" w:hAnsi="Cambria" w:cs="Calibri"/>
          <w:sz w:val="20"/>
          <w:szCs w:val="20"/>
        </w:rPr>
        <w:t xml:space="preserve"> </w:t>
      </w:r>
      <w:r w:rsidR="00FD4203">
        <w:rPr>
          <w:rFonts w:ascii="Cambria" w:hAnsi="Cambria" w:cs="Calibri"/>
          <w:sz w:val="20"/>
          <w:szCs w:val="20"/>
        </w:rPr>
        <w:t>regarding the criminal process</w:t>
      </w:r>
      <w:r w:rsidR="00F379E0" w:rsidRPr="00CF5DAB">
        <w:rPr>
          <w:rFonts w:ascii="Cambria" w:hAnsi="Cambria" w:cs="Calibri"/>
          <w:sz w:val="20"/>
          <w:szCs w:val="20"/>
        </w:rPr>
        <w:t xml:space="preserve"> </w:t>
      </w:r>
      <w:r w:rsidR="00FD4203">
        <w:rPr>
          <w:rFonts w:ascii="Cambria" w:hAnsi="Cambria" w:cs="Calibri"/>
          <w:sz w:val="20"/>
          <w:szCs w:val="20"/>
        </w:rPr>
        <w:t>and the condemnatory sentence became exhausted with the</w:t>
      </w:r>
      <w:r w:rsidR="00384FCD">
        <w:rPr>
          <w:rFonts w:ascii="Cambria" w:hAnsi="Cambria" w:cs="Calibri"/>
          <w:sz w:val="20"/>
          <w:szCs w:val="20"/>
        </w:rPr>
        <w:t xml:space="preserve"> decision of the</w:t>
      </w:r>
      <w:r w:rsidR="00F379E0" w:rsidRPr="00CF5DAB">
        <w:rPr>
          <w:rFonts w:ascii="Cambria" w:hAnsi="Cambria" w:cs="Calibri"/>
          <w:sz w:val="20"/>
          <w:szCs w:val="20"/>
        </w:rPr>
        <w:t xml:space="preserve"> </w:t>
      </w:r>
      <w:r w:rsidR="001E1349">
        <w:rPr>
          <w:rFonts w:ascii="Cambria" w:hAnsi="Cambria" w:cs="Calibri"/>
          <w:sz w:val="20"/>
          <w:szCs w:val="20"/>
        </w:rPr>
        <w:t xml:space="preserve">revision petition </w:t>
      </w:r>
      <w:r w:rsidR="00384FCD">
        <w:rPr>
          <w:rFonts w:ascii="Cambria" w:hAnsi="Cambria" w:cs="Calibri"/>
          <w:sz w:val="20"/>
          <w:szCs w:val="20"/>
        </w:rPr>
        <w:t>on</w:t>
      </w:r>
      <w:r w:rsidR="001E1349">
        <w:rPr>
          <w:rFonts w:ascii="Cambria" w:hAnsi="Cambria" w:cs="Calibri"/>
          <w:sz w:val="20"/>
          <w:szCs w:val="20"/>
        </w:rPr>
        <w:t xml:space="preserve"> January</w:t>
      </w:r>
      <w:r w:rsidR="00F379E0" w:rsidRPr="00CF5DAB">
        <w:rPr>
          <w:rFonts w:ascii="Cambria" w:hAnsi="Cambria" w:cs="Calibri"/>
          <w:sz w:val="20"/>
          <w:szCs w:val="20"/>
        </w:rPr>
        <w:t xml:space="preserve"> 31</w:t>
      </w:r>
      <w:r w:rsidR="001E1349" w:rsidRPr="001E1349">
        <w:rPr>
          <w:rFonts w:ascii="Cambria" w:hAnsi="Cambria" w:cs="Calibri"/>
          <w:sz w:val="20"/>
          <w:szCs w:val="20"/>
          <w:vertAlign w:val="superscript"/>
        </w:rPr>
        <w:t>st</w:t>
      </w:r>
      <w:r w:rsidR="001E1349">
        <w:rPr>
          <w:rFonts w:ascii="Cambria" w:hAnsi="Cambria" w:cs="Calibri"/>
          <w:sz w:val="20"/>
          <w:szCs w:val="20"/>
        </w:rPr>
        <w:t xml:space="preserve"> </w:t>
      </w:r>
      <w:r w:rsidR="00F379E0" w:rsidRPr="00CF5DAB">
        <w:rPr>
          <w:rFonts w:ascii="Cambria" w:hAnsi="Cambria" w:cs="Calibri"/>
          <w:sz w:val="20"/>
          <w:szCs w:val="20"/>
        </w:rPr>
        <w:t xml:space="preserve">2008, </w:t>
      </w:r>
      <w:r w:rsidR="001E1349">
        <w:rPr>
          <w:rFonts w:ascii="Cambria" w:hAnsi="Cambria" w:cs="Calibri"/>
          <w:sz w:val="20"/>
          <w:szCs w:val="20"/>
        </w:rPr>
        <w:t>notified on February</w:t>
      </w:r>
      <w:r w:rsidR="00F379E0" w:rsidRPr="00CF5DAB">
        <w:rPr>
          <w:rFonts w:ascii="Cambria" w:hAnsi="Cambria" w:cs="Calibri"/>
          <w:sz w:val="20"/>
          <w:szCs w:val="20"/>
        </w:rPr>
        <w:t xml:space="preserve"> 5</w:t>
      </w:r>
      <w:r w:rsidR="001E1349" w:rsidRPr="001E1349">
        <w:rPr>
          <w:rFonts w:ascii="Cambria" w:hAnsi="Cambria" w:cs="Calibri"/>
          <w:sz w:val="20"/>
          <w:szCs w:val="20"/>
          <w:vertAlign w:val="superscript"/>
        </w:rPr>
        <w:t>th</w:t>
      </w:r>
      <w:r w:rsidR="001E1349">
        <w:rPr>
          <w:rFonts w:ascii="Cambria" w:hAnsi="Cambria" w:cs="Calibri"/>
          <w:sz w:val="20"/>
          <w:szCs w:val="20"/>
        </w:rPr>
        <w:t xml:space="preserve"> </w:t>
      </w:r>
      <w:r w:rsidR="00F379E0" w:rsidRPr="00CF5DAB">
        <w:rPr>
          <w:rFonts w:ascii="Cambria" w:hAnsi="Cambria" w:cs="Calibri"/>
          <w:sz w:val="20"/>
          <w:szCs w:val="20"/>
        </w:rPr>
        <w:t xml:space="preserve">2008; </w:t>
      </w:r>
      <w:r w:rsidR="001E1349">
        <w:rPr>
          <w:rFonts w:ascii="Cambria" w:hAnsi="Cambria" w:cs="Calibri"/>
          <w:sz w:val="20"/>
          <w:szCs w:val="20"/>
        </w:rPr>
        <w:t xml:space="preserve">the petition was received by the </w:t>
      </w:r>
      <w:r w:rsidR="001E1349" w:rsidRPr="00CF5DAB">
        <w:rPr>
          <w:rFonts w:ascii="Cambria" w:hAnsi="Cambria" w:cs="Calibri"/>
          <w:sz w:val="20"/>
          <w:szCs w:val="20"/>
        </w:rPr>
        <w:t>Commission</w:t>
      </w:r>
      <w:r w:rsidR="00F379E0" w:rsidRPr="00CF5DAB">
        <w:rPr>
          <w:rFonts w:ascii="Cambria" w:hAnsi="Cambria" w:cs="Calibri"/>
          <w:sz w:val="20"/>
          <w:szCs w:val="20"/>
        </w:rPr>
        <w:t xml:space="preserve"> </w:t>
      </w:r>
      <w:r w:rsidR="001E1349">
        <w:rPr>
          <w:rFonts w:ascii="Cambria" w:hAnsi="Cambria" w:cs="Calibri"/>
          <w:sz w:val="20"/>
          <w:szCs w:val="20"/>
        </w:rPr>
        <w:t>on August</w:t>
      </w:r>
      <w:r w:rsidR="00F379E0" w:rsidRPr="00CF5DAB">
        <w:rPr>
          <w:rFonts w:ascii="Cambria" w:hAnsi="Cambria" w:cs="Calibri"/>
          <w:sz w:val="20"/>
          <w:szCs w:val="20"/>
        </w:rPr>
        <w:t xml:space="preserve"> 1</w:t>
      </w:r>
      <w:r w:rsidR="001E1349">
        <w:rPr>
          <w:rFonts w:ascii="Cambria" w:hAnsi="Cambria" w:cs="Calibri"/>
          <w:sz w:val="20"/>
          <w:szCs w:val="20"/>
        </w:rPr>
        <w:t>1</w:t>
      </w:r>
      <w:r w:rsidR="001E1349" w:rsidRPr="001E1349">
        <w:rPr>
          <w:rFonts w:ascii="Cambria" w:hAnsi="Cambria" w:cs="Calibri"/>
          <w:sz w:val="20"/>
          <w:szCs w:val="20"/>
          <w:vertAlign w:val="superscript"/>
        </w:rPr>
        <w:t>th</w:t>
      </w:r>
      <w:r w:rsidR="001E1349">
        <w:rPr>
          <w:rFonts w:ascii="Cambria" w:hAnsi="Cambria" w:cs="Calibri"/>
          <w:sz w:val="20"/>
          <w:szCs w:val="20"/>
          <w:vertAlign w:val="superscript"/>
        </w:rPr>
        <w:t xml:space="preserve"> </w:t>
      </w:r>
      <w:r w:rsidR="00F379E0" w:rsidRPr="00CF5DAB">
        <w:rPr>
          <w:rFonts w:ascii="Cambria" w:hAnsi="Cambria" w:cs="Calibri"/>
          <w:sz w:val="20"/>
          <w:szCs w:val="20"/>
        </w:rPr>
        <w:t xml:space="preserve">2008 </w:t>
      </w:r>
      <w:r w:rsidR="001E1349">
        <w:rPr>
          <w:rFonts w:ascii="Cambria" w:hAnsi="Cambria" w:cs="Calibri"/>
          <w:sz w:val="20"/>
          <w:szCs w:val="20"/>
        </w:rPr>
        <w:t xml:space="preserve">when the </w:t>
      </w:r>
      <w:r w:rsidR="00F379E0" w:rsidRPr="00CF5DAB">
        <w:rPr>
          <w:rFonts w:ascii="Cambria" w:hAnsi="Cambria" w:cs="Calibri"/>
          <w:sz w:val="20"/>
          <w:szCs w:val="20"/>
        </w:rPr>
        <w:t>6</w:t>
      </w:r>
      <w:r w:rsidR="001E1349">
        <w:rPr>
          <w:rFonts w:ascii="Cambria" w:hAnsi="Cambria" w:cs="Calibri"/>
          <w:sz w:val="20"/>
          <w:szCs w:val="20"/>
        </w:rPr>
        <w:t>-month period</w:t>
      </w:r>
      <w:r w:rsidR="00F379E0" w:rsidRPr="00CF5DAB">
        <w:rPr>
          <w:rFonts w:ascii="Cambria" w:hAnsi="Cambria" w:cs="Calibri"/>
          <w:sz w:val="20"/>
          <w:szCs w:val="20"/>
        </w:rPr>
        <w:t xml:space="preserve"> </w:t>
      </w:r>
      <w:r w:rsidR="001E1349">
        <w:rPr>
          <w:rFonts w:ascii="Cambria" w:hAnsi="Cambria" w:cs="Calibri"/>
          <w:sz w:val="20"/>
          <w:szCs w:val="20"/>
        </w:rPr>
        <w:t xml:space="preserve">foreseen in </w:t>
      </w:r>
      <w:r w:rsidR="00540BA1">
        <w:rPr>
          <w:rFonts w:ascii="Cambria" w:hAnsi="Cambria" w:cs="Calibri"/>
          <w:sz w:val="20"/>
          <w:szCs w:val="20"/>
        </w:rPr>
        <w:t>Article</w:t>
      </w:r>
      <w:r w:rsidR="00F379E0" w:rsidRPr="00CF5DAB">
        <w:rPr>
          <w:rFonts w:ascii="Cambria" w:hAnsi="Cambria" w:cs="Calibri"/>
          <w:sz w:val="20"/>
          <w:szCs w:val="20"/>
        </w:rPr>
        <w:t xml:space="preserve"> 46.1(b) </w:t>
      </w:r>
      <w:r w:rsidR="001E1349">
        <w:rPr>
          <w:rFonts w:ascii="Cambria" w:hAnsi="Cambria" w:cs="Calibri"/>
          <w:sz w:val="20"/>
          <w:szCs w:val="20"/>
        </w:rPr>
        <w:t>of the</w:t>
      </w:r>
      <w:r w:rsidR="00F379E0" w:rsidRPr="00CF5DAB">
        <w:rPr>
          <w:rFonts w:ascii="Cambria" w:hAnsi="Cambria" w:cs="Calibri"/>
          <w:sz w:val="20"/>
          <w:szCs w:val="20"/>
        </w:rPr>
        <w:t xml:space="preserve"> </w:t>
      </w:r>
      <w:r w:rsidR="001E1349" w:rsidRPr="00CF5DAB">
        <w:rPr>
          <w:rFonts w:ascii="Cambria" w:hAnsi="Cambria" w:cs="Calibri"/>
          <w:sz w:val="20"/>
          <w:szCs w:val="20"/>
        </w:rPr>
        <w:t>American Convention</w:t>
      </w:r>
      <w:r w:rsidR="00F379E0" w:rsidRPr="00CF5DAB">
        <w:rPr>
          <w:rFonts w:ascii="Cambria" w:hAnsi="Cambria" w:cs="Calibri"/>
          <w:sz w:val="20"/>
          <w:szCs w:val="20"/>
        </w:rPr>
        <w:t xml:space="preserve">. </w:t>
      </w:r>
      <w:r w:rsidR="001E1349">
        <w:rPr>
          <w:rFonts w:ascii="Cambria" w:hAnsi="Cambria" w:cs="Calibri"/>
          <w:sz w:val="20"/>
          <w:szCs w:val="20"/>
        </w:rPr>
        <w:t>The</w:t>
      </w:r>
      <w:r w:rsidR="00F379E0" w:rsidRPr="00CF5DAB">
        <w:rPr>
          <w:rFonts w:ascii="Cambria" w:hAnsi="Cambria" w:cs="Calibri"/>
          <w:sz w:val="20"/>
          <w:szCs w:val="20"/>
        </w:rPr>
        <w:t xml:space="preserve"> </w:t>
      </w:r>
      <w:r w:rsidR="000A2727">
        <w:rPr>
          <w:rFonts w:ascii="Cambria" w:hAnsi="Cambria" w:cs="Calibri"/>
          <w:sz w:val="20"/>
          <w:szCs w:val="20"/>
        </w:rPr>
        <w:t xml:space="preserve">petitioner </w:t>
      </w:r>
      <w:r w:rsidR="001E1349">
        <w:rPr>
          <w:rFonts w:ascii="Cambria" w:hAnsi="Cambria" w:cs="Calibri"/>
          <w:sz w:val="20"/>
          <w:szCs w:val="20"/>
        </w:rPr>
        <w:t>points out he sent the petition via private messaging and via fax</w:t>
      </w:r>
      <w:r w:rsidR="00F379E0" w:rsidRPr="00CF5DAB">
        <w:rPr>
          <w:rFonts w:ascii="Cambria" w:hAnsi="Cambria" w:cs="Calibri"/>
          <w:sz w:val="20"/>
          <w:szCs w:val="20"/>
        </w:rPr>
        <w:t xml:space="preserve"> </w:t>
      </w:r>
      <w:r w:rsidR="001E1349">
        <w:rPr>
          <w:rFonts w:ascii="Cambria" w:hAnsi="Cambria" w:cs="Calibri"/>
          <w:sz w:val="20"/>
          <w:szCs w:val="20"/>
        </w:rPr>
        <w:t>on August</w:t>
      </w:r>
      <w:r w:rsidR="00F379E0" w:rsidRPr="00CF5DAB">
        <w:rPr>
          <w:rFonts w:ascii="Cambria" w:hAnsi="Cambria" w:cs="Calibri"/>
          <w:sz w:val="20"/>
          <w:szCs w:val="20"/>
        </w:rPr>
        <w:t xml:space="preserve"> 6</w:t>
      </w:r>
      <w:r w:rsidR="001E1349" w:rsidRPr="001E1349">
        <w:rPr>
          <w:rFonts w:ascii="Cambria" w:hAnsi="Cambria" w:cs="Calibri"/>
          <w:sz w:val="20"/>
          <w:szCs w:val="20"/>
          <w:vertAlign w:val="superscript"/>
        </w:rPr>
        <w:t>th</w:t>
      </w:r>
      <w:r w:rsidR="001E1349">
        <w:rPr>
          <w:rFonts w:ascii="Cambria" w:hAnsi="Cambria" w:cs="Calibri"/>
          <w:sz w:val="20"/>
          <w:szCs w:val="20"/>
        </w:rPr>
        <w:t xml:space="preserve"> </w:t>
      </w:r>
      <w:r w:rsidR="00F379E0" w:rsidRPr="00CF5DAB">
        <w:rPr>
          <w:rFonts w:ascii="Cambria" w:hAnsi="Cambria" w:cs="Calibri"/>
          <w:sz w:val="20"/>
          <w:szCs w:val="20"/>
        </w:rPr>
        <w:t xml:space="preserve">2008. </w:t>
      </w:r>
      <w:r w:rsidR="001E1349">
        <w:rPr>
          <w:rFonts w:ascii="Cambria" w:hAnsi="Cambria" w:cs="Calibri"/>
          <w:sz w:val="20"/>
          <w:szCs w:val="20"/>
        </w:rPr>
        <w:t>Although the</w:t>
      </w:r>
      <w:r w:rsidR="00F379E0" w:rsidRPr="00CF5DAB">
        <w:rPr>
          <w:rFonts w:ascii="Cambria" w:hAnsi="Cambria" w:cs="Calibri"/>
          <w:sz w:val="20"/>
          <w:szCs w:val="20"/>
        </w:rPr>
        <w:t xml:space="preserve"> </w:t>
      </w:r>
      <w:r w:rsidR="001E1349" w:rsidRPr="00CF5DAB">
        <w:rPr>
          <w:rFonts w:ascii="Cambria" w:hAnsi="Cambria" w:cs="Calibri"/>
          <w:sz w:val="20"/>
          <w:szCs w:val="20"/>
        </w:rPr>
        <w:t>Commission</w:t>
      </w:r>
      <w:r w:rsidR="00F379E0" w:rsidRPr="00CF5DAB">
        <w:rPr>
          <w:rFonts w:ascii="Cambria" w:hAnsi="Cambria" w:cs="Calibri"/>
          <w:sz w:val="20"/>
          <w:szCs w:val="20"/>
        </w:rPr>
        <w:t xml:space="preserve"> ha</w:t>
      </w:r>
      <w:r w:rsidR="001E1349">
        <w:rPr>
          <w:rFonts w:ascii="Cambria" w:hAnsi="Cambria" w:cs="Calibri"/>
          <w:sz w:val="20"/>
          <w:szCs w:val="20"/>
        </w:rPr>
        <w:t>s</w:t>
      </w:r>
      <w:r w:rsidR="00F379E0" w:rsidRPr="00CF5DAB">
        <w:rPr>
          <w:rFonts w:ascii="Cambria" w:hAnsi="Cambria" w:cs="Calibri"/>
          <w:sz w:val="20"/>
          <w:szCs w:val="20"/>
        </w:rPr>
        <w:t xml:space="preserve"> </w:t>
      </w:r>
      <w:r w:rsidR="001E1349">
        <w:rPr>
          <w:rFonts w:ascii="Cambria" w:hAnsi="Cambria" w:cs="Calibri"/>
          <w:sz w:val="20"/>
          <w:szCs w:val="20"/>
        </w:rPr>
        <w:t>applied certain flexibility for the</w:t>
      </w:r>
      <w:r w:rsidR="00F379E0" w:rsidRPr="00CF5DAB">
        <w:rPr>
          <w:rFonts w:ascii="Cambria" w:hAnsi="Cambria" w:cs="Calibri"/>
          <w:sz w:val="20"/>
          <w:szCs w:val="20"/>
        </w:rPr>
        <w:t xml:space="preserve"> val</w:t>
      </w:r>
      <w:r w:rsidR="001E1349">
        <w:rPr>
          <w:rFonts w:ascii="Cambria" w:hAnsi="Cambria" w:cs="Calibri"/>
          <w:sz w:val="20"/>
          <w:szCs w:val="20"/>
        </w:rPr>
        <w:t>uation</w:t>
      </w:r>
      <w:r w:rsidR="00F379E0" w:rsidRPr="00CF5DAB">
        <w:rPr>
          <w:rFonts w:ascii="Cambria" w:hAnsi="Cambria" w:cs="Calibri"/>
          <w:sz w:val="20"/>
          <w:szCs w:val="20"/>
        </w:rPr>
        <w:t xml:space="preserve"> </w:t>
      </w:r>
      <w:r w:rsidR="001E1349">
        <w:rPr>
          <w:rFonts w:ascii="Cambria" w:hAnsi="Cambria" w:cs="Calibri"/>
          <w:sz w:val="20"/>
          <w:szCs w:val="20"/>
        </w:rPr>
        <w:t>of the deadline in case of postal delivery</w:t>
      </w:r>
      <w:r w:rsidR="00F379E0" w:rsidRPr="00CF5DAB">
        <w:rPr>
          <w:rStyle w:val="FootnoteReference"/>
          <w:rFonts w:ascii="Cambria" w:hAnsi="Cambria" w:cs="Calibri"/>
          <w:sz w:val="20"/>
          <w:szCs w:val="20"/>
        </w:rPr>
        <w:footnoteReference w:id="9"/>
      </w:r>
      <w:r w:rsidR="00F379E0" w:rsidRPr="00CF5DAB">
        <w:rPr>
          <w:rFonts w:ascii="Cambria" w:hAnsi="Cambria" w:cs="Calibri"/>
          <w:sz w:val="20"/>
          <w:szCs w:val="20"/>
        </w:rPr>
        <w:t xml:space="preserve">, </w:t>
      </w:r>
      <w:r w:rsidR="001E1349">
        <w:rPr>
          <w:rFonts w:ascii="Cambria" w:hAnsi="Cambria" w:cs="Calibri"/>
          <w:sz w:val="20"/>
          <w:szCs w:val="20"/>
        </w:rPr>
        <w:t>even if August</w:t>
      </w:r>
      <w:r w:rsidR="00F379E0" w:rsidRPr="00CF5DAB">
        <w:rPr>
          <w:rFonts w:ascii="Cambria" w:hAnsi="Cambria" w:cs="Calibri"/>
          <w:sz w:val="20"/>
          <w:szCs w:val="20"/>
        </w:rPr>
        <w:t xml:space="preserve"> 6</w:t>
      </w:r>
      <w:r w:rsidR="001E1349" w:rsidRPr="001E1349">
        <w:rPr>
          <w:rFonts w:ascii="Cambria" w:hAnsi="Cambria" w:cs="Calibri"/>
          <w:sz w:val="20"/>
          <w:szCs w:val="20"/>
          <w:vertAlign w:val="superscript"/>
        </w:rPr>
        <w:t>th</w:t>
      </w:r>
      <w:r w:rsidR="001E1349">
        <w:rPr>
          <w:rFonts w:ascii="Cambria" w:hAnsi="Cambria" w:cs="Calibri"/>
          <w:sz w:val="20"/>
          <w:szCs w:val="20"/>
        </w:rPr>
        <w:t xml:space="preserve"> </w:t>
      </w:r>
      <w:r w:rsidR="00F379E0" w:rsidRPr="00CF5DAB">
        <w:rPr>
          <w:rFonts w:ascii="Cambria" w:hAnsi="Cambria" w:cs="Calibri"/>
          <w:sz w:val="20"/>
          <w:szCs w:val="20"/>
        </w:rPr>
        <w:t>2008</w:t>
      </w:r>
      <w:r w:rsidR="001E1349">
        <w:rPr>
          <w:rFonts w:ascii="Cambria" w:hAnsi="Cambria" w:cs="Calibri"/>
          <w:sz w:val="20"/>
          <w:szCs w:val="20"/>
        </w:rPr>
        <w:t xml:space="preserve"> were considered</w:t>
      </w:r>
      <w:r w:rsidR="00F379E0" w:rsidRPr="00CF5DAB">
        <w:rPr>
          <w:rFonts w:ascii="Cambria" w:hAnsi="Cambria" w:cs="Calibri"/>
          <w:sz w:val="20"/>
          <w:szCs w:val="20"/>
        </w:rPr>
        <w:t xml:space="preserve">, </w:t>
      </w:r>
      <w:r w:rsidR="001E1349">
        <w:rPr>
          <w:rFonts w:ascii="Cambria" w:hAnsi="Cambria" w:cs="Calibri"/>
          <w:sz w:val="20"/>
          <w:szCs w:val="20"/>
        </w:rPr>
        <w:t>the</w:t>
      </w:r>
      <w:r w:rsidR="00F379E0" w:rsidRPr="00CF5DAB">
        <w:rPr>
          <w:rFonts w:ascii="Cambria" w:hAnsi="Cambria" w:cs="Calibri"/>
          <w:sz w:val="20"/>
          <w:szCs w:val="20"/>
        </w:rPr>
        <w:t xml:space="preserve"> </w:t>
      </w:r>
      <w:r w:rsidR="001E1349" w:rsidRPr="00CF5DAB">
        <w:rPr>
          <w:rFonts w:ascii="Cambria" w:hAnsi="Cambria" w:cs="Calibri"/>
          <w:sz w:val="20"/>
          <w:szCs w:val="20"/>
        </w:rPr>
        <w:t>present</w:t>
      </w:r>
      <w:r w:rsidR="00F379E0" w:rsidRPr="00CF5DAB">
        <w:rPr>
          <w:rFonts w:ascii="Cambria" w:hAnsi="Cambria" w:cs="Calibri"/>
          <w:sz w:val="20"/>
          <w:szCs w:val="20"/>
        </w:rPr>
        <w:t xml:space="preserve"> </w:t>
      </w:r>
      <w:r w:rsidR="001E1349" w:rsidRPr="00CF5DAB">
        <w:rPr>
          <w:rFonts w:ascii="Cambria" w:hAnsi="Cambria" w:cs="Calibri"/>
          <w:sz w:val="20"/>
          <w:szCs w:val="20"/>
        </w:rPr>
        <w:t>petition</w:t>
      </w:r>
      <w:r w:rsidR="00F379E0" w:rsidRPr="00CF5DAB">
        <w:rPr>
          <w:rFonts w:ascii="Cambria" w:hAnsi="Cambria" w:cs="Calibri"/>
          <w:sz w:val="20"/>
          <w:szCs w:val="20"/>
        </w:rPr>
        <w:t xml:space="preserve"> </w:t>
      </w:r>
      <w:r w:rsidR="001E1349">
        <w:rPr>
          <w:rFonts w:ascii="Cambria" w:hAnsi="Cambria" w:cs="Calibri"/>
          <w:sz w:val="20"/>
          <w:szCs w:val="20"/>
        </w:rPr>
        <w:t>would qualify as extemporary by one day</w:t>
      </w:r>
      <w:r w:rsidR="00F379E0" w:rsidRPr="00CF5DAB">
        <w:rPr>
          <w:rFonts w:ascii="Cambria" w:hAnsi="Cambria" w:cs="Calibri"/>
          <w:sz w:val="20"/>
          <w:szCs w:val="20"/>
        </w:rPr>
        <w:t xml:space="preserve">. </w:t>
      </w:r>
      <w:r w:rsidR="001E1349">
        <w:rPr>
          <w:rFonts w:ascii="Cambria" w:hAnsi="Cambria" w:cs="Calibri"/>
          <w:sz w:val="20"/>
          <w:szCs w:val="20"/>
        </w:rPr>
        <w:t xml:space="preserve">The </w:t>
      </w:r>
      <w:r w:rsidR="001E1349" w:rsidRPr="00CF5DAB">
        <w:rPr>
          <w:rFonts w:ascii="Cambria" w:hAnsi="Cambria" w:cs="Calibri"/>
          <w:sz w:val="20"/>
          <w:szCs w:val="20"/>
        </w:rPr>
        <w:t>Commission</w:t>
      </w:r>
      <w:r w:rsidR="00F379E0" w:rsidRPr="00CF5DAB">
        <w:rPr>
          <w:rFonts w:ascii="Cambria" w:hAnsi="Cambria" w:cs="Calibri"/>
          <w:sz w:val="20"/>
          <w:szCs w:val="20"/>
        </w:rPr>
        <w:t xml:space="preserve"> </w:t>
      </w:r>
      <w:r w:rsidR="001E1349">
        <w:rPr>
          <w:rFonts w:ascii="Cambria" w:hAnsi="Cambria" w:cs="Calibri"/>
          <w:sz w:val="20"/>
          <w:szCs w:val="20"/>
        </w:rPr>
        <w:t>does not find special circumstances in the file either which may</w:t>
      </w:r>
      <w:r w:rsidR="00F379E0" w:rsidRPr="00CF5DAB">
        <w:rPr>
          <w:rFonts w:ascii="Cambria" w:hAnsi="Cambria" w:cs="Calibri"/>
          <w:sz w:val="20"/>
          <w:szCs w:val="20"/>
        </w:rPr>
        <w:t xml:space="preserve"> </w:t>
      </w:r>
      <w:r w:rsidR="001E1349">
        <w:rPr>
          <w:rFonts w:ascii="Cambria" w:hAnsi="Cambria" w:cs="Calibri"/>
          <w:sz w:val="20"/>
          <w:szCs w:val="20"/>
        </w:rPr>
        <w:t>justify even greater flexibility</w:t>
      </w:r>
      <w:r w:rsidR="00F379E0" w:rsidRPr="00CF5DAB">
        <w:rPr>
          <w:rFonts w:ascii="Cambria" w:hAnsi="Cambria" w:cs="Calibri"/>
          <w:sz w:val="20"/>
          <w:szCs w:val="20"/>
        </w:rPr>
        <w:t xml:space="preserve"> </w:t>
      </w:r>
      <w:r w:rsidR="001E1349">
        <w:rPr>
          <w:rFonts w:ascii="Cambria" w:hAnsi="Cambria" w:cs="Calibri"/>
          <w:sz w:val="20"/>
          <w:szCs w:val="20"/>
        </w:rPr>
        <w:t>towards the</w:t>
      </w:r>
      <w:r w:rsidR="00F379E0" w:rsidRPr="00CF5DAB">
        <w:rPr>
          <w:rFonts w:ascii="Cambria" w:hAnsi="Cambria" w:cs="Calibri"/>
          <w:sz w:val="20"/>
          <w:szCs w:val="20"/>
        </w:rPr>
        <w:t xml:space="preserve"> </w:t>
      </w:r>
      <w:r w:rsidR="001E1349" w:rsidRPr="00CF5DAB">
        <w:rPr>
          <w:rFonts w:ascii="Cambria" w:hAnsi="Cambria" w:cs="Calibri"/>
          <w:sz w:val="20"/>
          <w:szCs w:val="20"/>
        </w:rPr>
        <w:t>petition</w:t>
      </w:r>
      <w:r w:rsidR="001E1349">
        <w:rPr>
          <w:rFonts w:ascii="Cambria" w:hAnsi="Cambria" w:cs="Calibri"/>
          <w:sz w:val="20"/>
          <w:szCs w:val="20"/>
        </w:rPr>
        <w:t>er</w:t>
      </w:r>
      <w:r w:rsidR="00F379E0" w:rsidRPr="00CF5DAB">
        <w:rPr>
          <w:rFonts w:ascii="Cambria" w:hAnsi="Cambria" w:cs="Calibri"/>
          <w:sz w:val="20"/>
          <w:szCs w:val="20"/>
        </w:rPr>
        <w:t xml:space="preserve">.  </w:t>
      </w:r>
      <w:r w:rsidR="001E1349">
        <w:rPr>
          <w:rFonts w:ascii="Cambria" w:hAnsi="Cambria" w:cs="Calibri"/>
          <w:sz w:val="20"/>
          <w:szCs w:val="20"/>
        </w:rPr>
        <w:t>For such reasons</w:t>
      </w:r>
      <w:r w:rsidR="00F379E0" w:rsidRPr="00CF5DAB">
        <w:rPr>
          <w:rFonts w:ascii="Cambria" w:hAnsi="Cambria" w:cs="Calibri"/>
          <w:sz w:val="20"/>
          <w:szCs w:val="20"/>
        </w:rPr>
        <w:t xml:space="preserve">, </w:t>
      </w:r>
      <w:r w:rsidR="001E1349">
        <w:rPr>
          <w:rFonts w:ascii="Cambria" w:hAnsi="Cambria" w:cs="Calibri"/>
          <w:sz w:val="20"/>
          <w:szCs w:val="20"/>
        </w:rPr>
        <w:t>this</w:t>
      </w:r>
      <w:r w:rsidR="00F379E0" w:rsidRPr="00CF5DAB">
        <w:rPr>
          <w:rFonts w:ascii="Cambria" w:hAnsi="Cambria" w:cs="Calibri"/>
          <w:sz w:val="20"/>
          <w:szCs w:val="20"/>
        </w:rPr>
        <w:t xml:space="preserve"> aspect</w:t>
      </w:r>
      <w:r w:rsidR="001E1349">
        <w:rPr>
          <w:rFonts w:ascii="Cambria" w:hAnsi="Cambria" w:cs="Calibri"/>
          <w:sz w:val="20"/>
          <w:szCs w:val="20"/>
        </w:rPr>
        <w:t xml:space="preserve"> </w:t>
      </w:r>
      <w:r w:rsidR="00F379E0" w:rsidRPr="00CF5DAB">
        <w:rPr>
          <w:rFonts w:ascii="Cambria" w:hAnsi="Cambria" w:cs="Calibri"/>
          <w:sz w:val="20"/>
          <w:szCs w:val="20"/>
        </w:rPr>
        <w:t>o</w:t>
      </w:r>
      <w:r w:rsidR="001E1349">
        <w:rPr>
          <w:rFonts w:ascii="Cambria" w:hAnsi="Cambria" w:cs="Calibri"/>
          <w:sz w:val="20"/>
          <w:szCs w:val="20"/>
        </w:rPr>
        <w:t>f</w:t>
      </w:r>
      <w:r w:rsidR="00F379E0" w:rsidRPr="00CF5DAB">
        <w:rPr>
          <w:rFonts w:ascii="Cambria" w:hAnsi="Cambria" w:cs="Calibri"/>
          <w:sz w:val="20"/>
          <w:szCs w:val="20"/>
        </w:rPr>
        <w:t xml:space="preserve"> </w:t>
      </w:r>
      <w:r w:rsidR="001E1349">
        <w:rPr>
          <w:rFonts w:ascii="Cambria" w:hAnsi="Cambria" w:cs="Calibri"/>
          <w:sz w:val="20"/>
          <w:szCs w:val="20"/>
        </w:rPr>
        <w:t>th</w:t>
      </w:r>
      <w:r w:rsidR="00F379E0" w:rsidRPr="00CF5DAB">
        <w:rPr>
          <w:rFonts w:ascii="Cambria" w:hAnsi="Cambria" w:cs="Calibri"/>
          <w:sz w:val="20"/>
          <w:szCs w:val="20"/>
        </w:rPr>
        <w:t xml:space="preserve">e </w:t>
      </w:r>
      <w:r w:rsidR="001E1349" w:rsidRPr="00CF5DAB">
        <w:rPr>
          <w:rFonts w:ascii="Cambria" w:hAnsi="Cambria" w:cs="Calibri"/>
          <w:sz w:val="20"/>
          <w:szCs w:val="20"/>
        </w:rPr>
        <w:t>petition</w:t>
      </w:r>
      <w:r w:rsidR="00F379E0" w:rsidRPr="00CF5DAB">
        <w:rPr>
          <w:rFonts w:ascii="Cambria" w:hAnsi="Cambria" w:cs="Calibri"/>
          <w:sz w:val="20"/>
          <w:szCs w:val="20"/>
        </w:rPr>
        <w:t xml:space="preserve"> </w:t>
      </w:r>
      <w:r w:rsidR="001E1349" w:rsidRPr="00CF5DAB">
        <w:rPr>
          <w:rFonts w:ascii="Cambria" w:hAnsi="Cambria" w:cs="Calibri"/>
          <w:sz w:val="20"/>
          <w:szCs w:val="20"/>
        </w:rPr>
        <w:t>results</w:t>
      </w:r>
      <w:r w:rsidR="00F379E0" w:rsidRPr="00CF5DAB">
        <w:rPr>
          <w:rFonts w:ascii="Cambria" w:hAnsi="Cambria" w:cs="Calibri"/>
          <w:sz w:val="20"/>
          <w:szCs w:val="20"/>
        </w:rPr>
        <w:t xml:space="preserve"> </w:t>
      </w:r>
      <w:r w:rsidR="001E1349" w:rsidRPr="00CF5DAB">
        <w:rPr>
          <w:rFonts w:ascii="Cambria" w:hAnsi="Cambria" w:cs="Calibri"/>
          <w:sz w:val="20"/>
          <w:szCs w:val="20"/>
        </w:rPr>
        <w:t>inadmissible</w:t>
      </w:r>
      <w:r w:rsidR="00F379E0" w:rsidRPr="00CF5DAB">
        <w:rPr>
          <w:rFonts w:ascii="Cambria" w:hAnsi="Cambria" w:cs="Calibri"/>
          <w:sz w:val="20"/>
          <w:szCs w:val="20"/>
        </w:rPr>
        <w:t xml:space="preserve"> </w:t>
      </w:r>
      <w:r w:rsidR="001E1349">
        <w:rPr>
          <w:rFonts w:ascii="Cambria" w:hAnsi="Cambria" w:cs="Calibri"/>
          <w:sz w:val="20"/>
          <w:szCs w:val="20"/>
        </w:rPr>
        <w:t>due to</w:t>
      </w:r>
      <w:r w:rsidR="00F379E0" w:rsidRPr="00CF5DAB">
        <w:rPr>
          <w:rFonts w:ascii="Cambria" w:hAnsi="Cambria" w:cs="Calibri"/>
          <w:sz w:val="20"/>
          <w:szCs w:val="20"/>
        </w:rPr>
        <w:t xml:space="preserve"> </w:t>
      </w:r>
      <w:r w:rsidR="001E1349">
        <w:rPr>
          <w:rFonts w:ascii="Cambria" w:hAnsi="Cambria" w:cs="Calibri"/>
          <w:sz w:val="20"/>
          <w:szCs w:val="20"/>
        </w:rPr>
        <w:t>noncompliance</w:t>
      </w:r>
      <w:r w:rsidR="00F379E0" w:rsidRPr="00CF5DAB">
        <w:rPr>
          <w:rFonts w:ascii="Cambria" w:hAnsi="Cambria" w:cs="Calibri"/>
          <w:sz w:val="20"/>
          <w:szCs w:val="20"/>
        </w:rPr>
        <w:t xml:space="preserve"> </w:t>
      </w:r>
      <w:r w:rsidR="00A67B39">
        <w:rPr>
          <w:rFonts w:ascii="Cambria" w:hAnsi="Cambria" w:cs="Calibri"/>
          <w:sz w:val="20"/>
          <w:szCs w:val="20"/>
        </w:rPr>
        <w:t>of the</w:t>
      </w:r>
      <w:r w:rsidR="00F379E0" w:rsidRPr="00CF5DAB">
        <w:rPr>
          <w:rFonts w:ascii="Cambria" w:hAnsi="Cambria" w:cs="Calibri"/>
          <w:sz w:val="20"/>
          <w:szCs w:val="20"/>
        </w:rPr>
        <w:t xml:space="preserve"> requi</w:t>
      </w:r>
      <w:r w:rsidR="00A67B39">
        <w:rPr>
          <w:rFonts w:ascii="Cambria" w:hAnsi="Cambria" w:cs="Calibri"/>
          <w:sz w:val="20"/>
          <w:szCs w:val="20"/>
        </w:rPr>
        <w:t>rements</w:t>
      </w:r>
      <w:r w:rsidR="00F379E0" w:rsidRPr="00CF5DAB">
        <w:rPr>
          <w:rFonts w:ascii="Cambria" w:hAnsi="Cambria" w:cs="Calibri"/>
          <w:sz w:val="20"/>
          <w:szCs w:val="20"/>
        </w:rPr>
        <w:t xml:space="preserve"> </w:t>
      </w:r>
      <w:r w:rsidR="00A67B39">
        <w:rPr>
          <w:rFonts w:ascii="Cambria" w:hAnsi="Cambria" w:cs="Calibri"/>
          <w:sz w:val="20"/>
          <w:szCs w:val="20"/>
        </w:rPr>
        <w:t xml:space="preserve">of </w:t>
      </w:r>
      <w:r w:rsidR="00540BA1">
        <w:rPr>
          <w:rFonts w:ascii="Cambria" w:hAnsi="Cambria" w:cs="Calibri"/>
          <w:sz w:val="20"/>
          <w:szCs w:val="20"/>
        </w:rPr>
        <w:t>Article</w:t>
      </w:r>
      <w:r w:rsidR="00F379E0" w:rsidRPr="00CF5DAB">
        <w:rPr>
          <w:rFonts w:ascii="Cambria" w:hAnsi="Cambria" w:cs="Calibri"/>
          <w:sz w:val="20"/>
          <w:szCs w:val="20"/>
        </w:rPr>
        <w:t xml:space="preserve"> 46.1(b) </w:t>
      </w:r>
      <w:r w:rsidR="00A67B39">
        <w:rPr>
          <w:rFonts w:ascii="Cambria" w:hAnsi="Cambria" w:cs="Calibri"/>
          <w:sz w:val="20"/>
          <w:szCs w:val="20"/>
        </w:rPr>
        <w:t>of the</w:t>
      </w:r>
      <w:r w:rsidR="00F379E0" w:rsidRPr="00CF5DAB">
        <w:rPr>
          <w:rFonts w:ascii="Cambria" w:hAnsi="Cambria" w:cs="Calibri"/>
          <w:sz w:val="20"/>
          <w:szCs w:val="20"/>
        </w:rPr>
        <w:t xml:space="preserve"> </w:t>
      </w:r>
      <w:r w:rsidR="00A67B39" w:rsidRPr="00CF5DAB">
        <w:rPr>
          <w:rFonts w:ascii="Cambria" w:hAnsi="Cambria" w:cs="Calibri"/>
          <w:sz w:val="20"/>
          <w:szCs w:val="20"/>
        </w:rPr>
        <w:t>American Convention</w:t>
      </w:r>
      <w:r w:rsidR="00F379E0" w:rsidRPr="00CF5DAB">
        <w:rPr>
          <w:rFonts w:ascii="Cambria" w:hAnsi="Cambria" w:cs="Calibri"/>
          <w:sz w:val="20"/>
          <w:szCs w:val="20"/>
        </w:rPr>
        <w:t xml:space="preserve">. </w:t>
      </w:r>
    </w:p>
    <w:p w14:paraId="15C864A0" w14:textId="0E2CC98E" w:rsidR="00F379E0" w:rsidRPr="00CF5DAB" w:rsidRDefault="00F379E0" w:rsidP="00F379E0">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sz w:val="20"/>
          <w:szCs w:val="20"/>
        </w:rPr>
      </w:pPr>
      <w:r w:rsidRPr="00CF5DAB">
        <w:rPr>
          <w:b/>
          <w:bCs/>
          <w:sz w:val="20"/>
          <w:szCs w:val="20"/>
        </w:rPr>
        <w:t>VII.</w:t>
      </w:r>
      <w:r w:rsidRPr="00CF5DAB">
        <w:rPr>
          <w:b/>
          <w:bCs/>
          <w:sz w:val="20"/>
          <w:szCs w:val="20"/>
        </w:rPr>
        <w:tab/>
      </w:r>
      <w:r w:rsidR="00A67B39" w:rsidRPr="000B6B7A">
        <w:rPr>
          <w:rFonts w:asciiTheme="majorHAnsi" w:hAnsiTheme="majorHAnsi"/>
          <w:b/>
          <w:bCs/>
          <w:sz w:val="20"/>
          <w:szCs w:val="20"/>
        </w:rPr>
        <w:t>ANALYSIS OF COLORABLE CLAIM</w:t>
      </w:r>
    </w:p>
    <w:p w14:paraId="05415C74" w14:textId="468BFE17" w:rsidR="00F621C3" w:rsidRPr="00CF5DAB" w:rsidRDefault="00A67B39" w:rsidP="00F379E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szCs w:val="20"/>
        </w:rPr>
        <w:t>Gi</w:t>
      </w:r>
      <w:r w:rsidR="00384FCD">
        <w:rPr>
          <w:rFonts w:ascii="Cambria" w:hAnsi="Cambria"/>
          <w:sz w:val="20"/>
          <w:szCs w:val="20"/>
        </w:rPr>
        <w:t xml:space="preserve">ven the conclusions exposed on Section </w:t>
      </w:r>
      <w:r w:rsidR="00F379E0" w:rsidRPr="00CF5DAB">
        <w:rPr>
          <w:rFonts w:ascii="Cambria" w:hAnsi="Cambria"/>
          <w:sz w:val="20"/>
          <w:szCs w:val="20"/>
        </w:rPr>
        <w:t xml:space="preserve">VI </w:t>
      </w:r>
      <w:r>
        <w:rPr>
          <w:rFonts w:ascii="Cambria" w:hAnsi="Cambria"/>
          <w:sz w:val="20"/>
          <w:szCs w:val="20"/>
        </w:rPr>
        <w:t>of the present report</w:t>
      </w:r>
      <w:r w:rsidR="00F379E0" w:rsidRPr="00CF5DAB">
        <w:rPr>
          <w:rFonts w:ascii="Cambria" w:hAnsi="Cambria"/>
          <w:sz w:val="20"/>
          <w:szCs w:val="20"/>
        </w:rPr>
        <w:t xml:space="preserve"> </w:t>
      </w:r>
      <w:r>
        <w:rPr>
          <w:rFonts w:ascii="Cambria" w:hAnsi="Cambria"/>
          <w:sz w:val="20"/>
          <w:szCs w:val="20"/>
        </w:rPr>
        <w:t xml:space="preserve">the </w:t>
      </w:r>
      <w:r w:rsidRPr="00CF5DAB">
        <w:rPr>
          <w:rFonts w:ascii="Cambria" w:hAnsi="Cambria"/>
          <w:sz w:val="20"/>
          <w:szCs w:val="20"/>
        </w:rPr>
        <w:t>Commission</w:t>
      </w:r>
      <w:r w:rsidR="00F379E0" w:rsidRPr="00CF5DAB">
        <w:rPr>
          <w:rFonts w:ascii="Cambria" w:hAnsi="Cambria"/>
          <w:sz w:val="20"/>
          <w:szCs w:val="20"/>
        </w:rPr>
        <w:t xml:space="preserve"> </w:t>
      </w:r>
      <w:r>
        <w:rPr>
          <w:rFonts w:ascii="Cambria" w:hAnsi="Cambria"/>
          <w:sz w:val="20"/>
          <w:szCs w:val="20"/>
        </w:rPr>
        <w:t>shall not carry out an analysis</w:t>
      </w:r>
      <w:r w:rsidR="00F379E0" w:rsidRPr="00CF5DAB">
        <w:rPr>
          <w:rFonts w:ascii="Cambria" w:hAnsi="Cambria"/>
          <w:sz w:val="20"/>
          <w:szCs w:val="20"/>
        </w:rPr>
        <w:t xml:space="preserve"> </w:t>
      </w:r>
      <w:r>
        <w:rPr>
          <w:rFonts w:ascii="Cambria" w:hAnsi="Cambria"/>
          <w:sz w:val="20"/>
          <w:szCs w:val="20"/>
        </w:rPr>
        <w:t>as to whether the facts alleged</w:t>
      </w:r>
      <w:r w:rsidR="00F379E0" w:rsidRPr="00CF5DAB">
        <w:rPr>
          <w:rFonts w:ascii="Cambria" w:hAnsi="Cambria"/>
          <w:sz w:val="20"/>
          <w:szCs w:val="20"/>
        </w:rPr>
        <w:t xml:space="preserve"> </w:t>
      </w:r>
      <w:r>
        <w:rPr>
          <w:rFonts w:ascii="Cambria" w:hAnsi="Cambria"/>
          <w:sz w:val="20"/>
          <w:szCs w:val="20"/>
        </w:rPr>
        <w:t>by the</w:t>
      </w:r>
      <w:r w:rsidR="00F379E0" w:rsidRPr="00CF5DAB">
        <w:rPr>
          <w:rFonts w:ascii="Cambria" w:hAnsi="Cambria"/>
          <w:sz w:val="20"/>
          <w:szCs w:val="20"/>
        </w:rPr>
        <w:t xml:space="preserve"> </w:t>
      </w:r>
      <w:r w:rsidR="000A2727">
        <w:rPr>
          <w:rFonts w:ascii="Cambria" w:hAnsi="Cambria"/>
          <w:sz w:val="20"/>
          <w:szCs w:val="20"/>
        </w:rPr>
        <w:t xml:space="preserve">petitioner </w:t>
      </w:r>
      <w:r>
        <w:rPr>
          <w:rFonts w:ascii="Cambria" w:hAnsi="Cambria"/>
          <w:sz w:val="20"/>
          <w:szCs w:val="20"/>
        </w:rPr>
        <w:t>may constitute</w:t>
      </w:r>
      <w:r w:rsidR="00F379E0" w:rsidRPr="00CF5DAB">
        <w:rPr>
          <w:rFonts w:ascii="Cambria" w:hAnsi="Cambria"/>
          <w:sz w:val="20"/>
          <w:szCs w:val="20"/>
        </w:rPr>
        <w:t xml:space="preserve"> </w:t>
      </w:r>
      <w:r w:rsidRPr="00CF5DAB">
        <w:rPr>
          <w:rFonts w:ascii="Cambria" w:hAnsi="Cambria"/>
          <w:sz w:val="20"/>
          <w:szCs w:val="20"/>
        </w:rPr>
        <w:t>violations</w:t>
      </w:r>
      <w:r w:rsidR="00F379E0" w:rsidRPr="00CF5DAB">
        <w:rPr>
          <w:rFonts w:ascii="Cambria" w:hAnsi="Cambria"/>
          <w:sz w:val="20"/>
          <w:szCs w:val="20"/>
        </w:rPr>
        <w:t xml:space="preserve"> </w:t>
      </w:r>
      <w:r>
        <w:rPr>
          <w:rFonts w:ascii="Cambria" w:hAnsi="Cambria"/>
          <w:sz w:val="20"/>
          <w:szCs w:val="20"/>
        </w:rPr>
        <w:t>to the</w:t>
      </w:r>
      <w:r w:rsidR="00F379E0" w:rsidRPr="00CF5DAB">
        <w:rPr>
          <w:rFonts w:ascii="Cambria" w:hAnsi="Cambria"/>
          <w:sz w:val="20"/>
          <w:szCs w:val="20"/>
        </w:rPr>
        <w:t xml:space="preserve"> </w:t>
      </w:r>
      <w:r w:rsidRPr="00CF5DAB">
        <w:rPr>
          <w:rFonts w:ascii="Cambria" w:hAnsi="Cambria"/>
          <w:sz w:val="20"/>
          <w:szCs w:val="20"/>
        </w:rPr>
        <w:t>American Convention</w:t>
      </w:r>
      <w:r w:rsidR="00F379E0" w:rsidRPr="00CF5DAB">
        <w:rPr>
          <w:rFonts w:ascii="Cambria" w:hAnsi="Cambria"/>
          <w:sz w:val="20"/>
          <w:szCs w:val="20"/>
        </w:rPr>
        <w:t xml:space="preserve"> </w:t>
      </w:r>
      <w:r>
        <w:rPr>
          <w:rFonts w:ascii="Cambria" w:hAnsi="Cambria"/>
          <w:sz w:val="20"/>
          <w:szCs w:val="20"/>
        </w:rPr>
        <w:t>or other treaties of its competence</w:t>
      </w:r>
      <w:r w:rsidR="00F379E0" w:rsidRPr="00CF5DAB">
        <w:rPr>
          <w:rFonts w:ascii="Cambria" w:hAnsi="Cambria"/>
          <w:sz w:val="20"/>
          <w:szCs w:val="20"/>
        </w:rPr>
        <w:t>.</w:t>
      </w:r>
    </w:p>
    <w:p w14:paraId="5A70550C" w14:textId="77777777" w:rsidR="00F621C3" w:rsidRPr="00CF5DAB" w:rsidRDefault="00F621C3" w:rsidP="00F621C3">
      <w:pPr>
        <w:pStyle w:val="ListParagraph"/>
        <w:spacing w:before="240" w:after="240"/>
        <w:jc w:val="both"/>
        <w:rPr>
          <w:rFonts w:asciiTheme="majorHAnsi" w:hAnsiTheme="majorHAnsi"/>
          <w:b/>
          <w:bCs/>
          <w:sz w:val="20"/>
          <w:szCs w:val="20"/>
        </w:rPr>
      </w:pPr>
      <w:r w:rsidRPr="00CF5DAB">
        <w:rPr>
          <w:rFonts w:asciiTheme="majorHAnsi" w:hAnsiTheme="majorHAnsi"/>
          <w:b/>
          <w:bCs/>
          <w:sz w:val="20"/>
          <w:szCs w:val="20"/>
        </w:rPr>
        <w:t xml:space="preserve">VIII. </w:t>
      </w:r>
      <w:r w:rsidRPr="00CF5DAB">
        <w:rPr>
          <w:rFonts w:asciiTheme="majorHAnsi" w:hAnsiTheme="majorHAnsi"/>
          <w:b/>
          <w:bCs/>
          <w:sz w:val="20"/>
          <w:szCs w:val="20"/>
        </w:rPr>
        <w:tab/>
        <w:t>DECISION</w:t>
      </w:r>
    </w:p>
    <w:p w14:paraId="7B069E47" w14:textId="69634DA9" w:rsidR="00F621C3" w:rsidRPr="00CF5DAB" w:rsidRDefault="00F621C3" w:rsidP="00F379E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F5DAB">
        <w:rPr>
          <w:rFonts w:asciiTheme="majorHAnsi" w:hAnsiTheme="majorHAnsi"/>
          <w:sz w:val="20"/>
          <w:szCs w:val="20"/>
        </w:rPr>
        <w:t xml:space="preserve">To find the instant petition </w:t>
      </w:r>
      <w:r w:rsidR="00F379E0" w:rsidRPr="00CF5DAB">
        <w:rPr>
          <w:rFonts w:asciiTheme="majorHAnsi" w:hAnsiTheme="majorHAnsi"/>
          <w:sz w:val="20"/>
          <w:szCs w:val="20"/>
        </w:rPr>
        <w:t>in</w:t>
      </w:r>
      <w:r w:rsidR="00384FCD">
        <w:rPr>
          <w:rFonts w:asciiTheme="majorHAnsi" w:hAnsiTheme="majorHAnsi"/>
          <w:sz w:val="20"/>
          <w:szCs w:val="20"/>
        </w:rPr>
        <w:t>admissible with base on</w:t>
      </w:r>
      <w:r w:rsidRPr="00CF5DAB">
        <w:rPr>
          <w:rFonts w:asciiTheme="majorHAnsi" w:hAnsiTheme="majorHAnsi"/>
          <w:sz w:val="20"/>
          <w:szCs w:val="20"/>
        </w:rPr>
        <w:t xml:space="preserve"> Articles </w:t>
      </w:r>
      <w:r w:rsidR="00A67B39" w:rsidRPr="00C341EA">
        <w:rPr>
          <w:sz w:val="20"/>
          <w:szCs w:val="20"/>
        </w:rPr>
        <w:t>46.1(a) and (b) and 47(a)</w:t>
      </w:r>
      <w:r w:rsidR="00384FCD">
        <w:rPr>
          <w:sz w:val="20"/>
          <w:szCs w:val="20"/>
        </w:rPr>
        <w:t xml:space="preserve"> of the American Convention</w:t>
      </w:r>
      <w:r w:rsidRPr="00CF5DAB">
        <w:rPr>
          <w:rFonts w:asciiTheme="majorHAnsi" w:hAnsiTheme="majorHAnsi"/>
          <w:sz w:val="20"/>
          <w:szCs w:val="20"/>
        </w:rPr>
        <w:t>;</w:t>
      </w:r>
      <w:r w:rsidR="00F379E0" w:rsidRPr="00CF5DAB">
        <w:rPr>
          <w:rFonts w:ascii="Cambria" w:hAnsi="Cambria"/>
          <w:sz w:val="20"/>
          <w:szCs w:val="20"/>
        </w:rPr>
        <w:t xml:space="preserve"> </w:t>
      </w:r>
      <w:r w:rsidR="001F1902" w:rsidRPr="00CF5DAB">
        <w:rPr>
          <w:sz w:val="20"/>
          <w:szCs w:val="20"/>
        </w:rPr>
        <w:t>and</w:t>
      </w:r>
    </w:p>
    <w:p w14:paraId="22CC8DDA" w14:textId="3539C084" w:rsidR="00F621C3" w:rsidRPr="002707A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CF5DAB">
        <w:rPr>
          <w:rFonts w:asciiTheme="majorHAnsi" w:hAnsiTheme="majorHAnsi"/>
          <w:sz w:val="20"/>
          <w:szCs w:val="20"/>
        </w:rPr>
        <w:t>To notify the parties of this decision;</w:t>
      </w:r>
      <w:r w:rsidR="001F1902" w:rsidRPr="00CF5DAB">
        <w:rPr>
          <w:rFonts w:asciiTheme="majorHAnsi" w:hAnsiTheme="majorHAnsi"/>
          <w:sz w:val="20"/>
          <w:szCs w:val="20"/>
        </w:rPr>
        <w:t xml:space="preserve"> </w:t>
      </w:r>
      <w:r w:rsidRPr="00CF5DAB">
        <w:rPr>
          <w:rFonts w:asciiTheme="majorHAnsi" w:hAnsiTheme="majorHAnsi"/>
          <w:sz w:val="20"/>
          <w:szCs w:val="20"/>
        </w:rPr>
        <w:t xml:space="preserve">and </w:t>
      </w:r>
      <w:r w:rsidR="001F1902" w:rsidRPr="00CF5DAB">
        <w:rPr>
          <w:rFonts w:asciiTheme="majorHAnsi" w:hAnsiTheme="majorHAnsi"/>
          <w:sz w:val="20"/>
          <w:szCs w:val="20"/>
        </w:rPr>
        <w:t>t</w:t>
      </w:r>
      <w:r w:rsidRPr="00CF5DAB">
        <w:rPr>
          <w:rFonts w:asciiTheme="majorHAnsi" w:hAnsiTheme="majorHAnsi"/>
          <w:sz w:val="20"/>
          <w:szCs w:val="20"/>
        </w:rPr>
        <w:t>o publish this decision and include it in its Annual Report to the General Assembly of the Organization of American States.</w:t>
      </w:r>
    </w:p>
    <w:p w14:paraId="470D0E02" w14:textId="17841AE8" w:rsidR="002707A6" w:rsidRDefault="002707A6" w:rsidP="002707A6">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w:t>
      </w:r>
      <w:r w:rsidRPr="002707A6">
        <w:rPr>
          <w:rFonts w:ascii="Cambria" w:hAnsi="Cambria"/>
          <w:spacing w:val="-2"/>
          <w:sz w:val="20"/>
          <w:vertAlign w:val="superscript"/>
        </w:rPr>
        <w:t>st</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w:t>
      </w:r>
      <w:r>
        <w:rPr>
          <w:rFonts w:asciiTheme="majorHAnsi" w:hAnsiTheme="majorHAnsi" w:cs="Arial"/>
          <w:noProof/>
          <w:spacing w:val="-2"/>
          <w:sz w:val="20"/>
          <w:szCs w:val="20"/>
        </w:rPr>
        <w:t xml:space="preserve"> and</w:t>
      </w:r>
      <w:r w:rsidRPr="00DD57A5">
        <w:rPr>
          <w:rFonts w:asciiTheme="majorHAnsi" w:hAnsiTheme="majorHAnsi" w:cs="Arial"/>
          <w:noProof/>
          <w:spacing w:val="-2"/>
          <w:sz w:val="20"/>
          <w:szCs w:val="20"/>
        </w:rPr>
        <w:t xml:space="preserve"> Esmeralda E. Arosemena Bernal de Troitiño,</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039B66BE" w14:textId="77777777" w:rsidR="002707A6" w:rsidRPr="00CF5DAB" w:rsidRDefault="002707A6" w:rsidP="002707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14:paraId="1C6AA622" w14:textId="77777777" w:rsidR="00F621C3" w:rsidRPr="00CF5DAB"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CF5DAB"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CF5DAB"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CF5DAB" w:rsidRDefault="00F621C3" w:rsidP="00F621C3">
      <w:pPr>
        <w:rPr>
          <w:rFonts w:ascii="Cambria" w:hAnsi="Cambria" w:cs="Calibri"/>
          <w:sz w:val="20"/>
          <w:szCs w:val="20"/>
        </w:rPr>
      </w:pPr>
    </w:p>
    <w:p w14:paraId="2122B46A" w14:textId="77777777" w:rsidR="00C55560" w:rsidRPr="00CF5DAB" w:rsidRDefault="00C55560" w:rsidP="00230163">
      <w:pPr>
        <w:tabs>
          <w:tab w:val="left" w:pos="2820"/>
        </w:tabs>
        <w:suppressAutoHyphens/>
        <w:spacing w:line="276" w:lineRule="auto"/>
        <w:rPr>
          <w:rFonts w:asciiTheme="majorHAnsi" w:hAnsiTheme="majorHAnsi"/>
          <w:sz w:val="20"/>
          <w:szCs w:val="20"/>
        </w:rPr>
      </w:pPr>
    </w:p>
    <w:sectPr w:rsidR="00C55560" w:rsidRPr="00CF5DAB"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CA7B8" w14:textId="77777777" w:rsidR="003B72C0" w:rsidRDefault="003B72C0" w:rsidP="00036A8A">
      <w:r>
        <w:separator/>
      </w:r>
    </w:p>
  </w:endnote>
  <w:endnote w:type="continuationSeparator" w:id="0">
    <w:p w14:paraId="598C2E52" w14:textId="77777777" w:rsidR="003B72C0" w:rsidRDefault="003B72C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D8A85" w14:textId="77777777" w:rsidR="007B609D" w:rsidRDefault="007B60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0FB498F8" w:rsidR="001D155F" w:rsidRPr="006311DA" w:rsidRDefault="001D155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B609D">
          <w:rPr>
            <w:noProof/>
            <w:sz w:val="16"/>
          </w:rPr>
          <w:t>3</w:t>
        </w:r>
        <w:r w:rsidRPr="006311DA">
          <w:rPr>
            <w:noProof/>
            <w:sz w:val="16"/>
          </w:rPr>
          <w:fldChar w:fldCharType="end"/>
        </w:r>
      </w:p>
    </w:sdtContent>
  </w:sdt>
  <w:p w14:paraId="767961CB" w14:textId="77777777" w:rsidR="001D155F" w:rsidRDefault="001D15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1D155F" w:rsidRDefault="001D155F">
    <w:pPr>
      <w:pStyle w:val="Footer"/>
      <w:jc w:val="center"/>
    </w:pPr>
  </w:p>
  <w:p w14:paraId="2699B8C1" w14:textId="77777777" w:rsidR="001D155F" w:rsidRDefault="001D1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14FBE" w14:textId="77777777" w:rsidR="003B72C0" w:rsidRPr="00036A8A" w:rsidRDefault="003B72C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66C6BE5" w14:textId="77777777" w:rsidR="003B72C0" w:rsidRPr="00036A8A" w:rsidRDefault="003B72C0" w:rsidP="00036A8A">
      <w:pPr>
        <w:rPr>
          <w:rFonts w:asciiTheme="majorHAnsi" w:hAnsiTheme="majorHAnsi"/>
          <w:sz w:val="16"/>
          <w:szCs w:val="16"/>
        </w:rPr>
      </w:pPr>
      <w:r w:rsidRPr="00036A8A">
        <w:rPr>
          <w:rFonts w:asciiTheme="majorHAnsi" w:hAnsiTheme="majorHAnsi"/>
          <w:sz w:val="16"/>
          <w:szCs w:val="16"/>
        </w:rPr>
        <w:separator/>
      </w:r>
    </w:p>
    <w:p w14:paraId="787413B1" w14:textId="77777777" w:rsidR="003B72C0" w:rsidRPr="00036A8A" w:rsidRDefault="003B72C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49CBB120" w14:textId="77777777" w:rsidR="003B72C0" w:rsidRPr="0093441A" w:rsidRDefault="003B72C0"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4C2E5E14" w14:textId="2E3E7E3B" w:rsidR="001D155F" w:rsidRPr="0086425A" w:rsidRDefault="001D155F" w:rsidP="00F058B7">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6425A">
        <w:rPr>
          <w:rStyle w:val="FootnoteReference"/>
          <w:rFonts w:ascii="Cambria" w:hAnsi="Cambria"/>
          <w:sz w:val="16"/>
          <w:szCs w:val="16"/>
        </w:rPr>
        <w:footnoteRef/>
      </w:r>
      <w:r w:rsidRPr="0086425A">
        <w:rPr>
          <w:rFonts w:ascii="Cambria" w:hAnsi="Cambria"/>
          <w:sz w:val="16"/>
          <w:szCs w:val="16"/>
        </w:rPr>
        <w:t xml:space="preserve"> As set forth on </w:t>
      </w:r>
      <w:r w:rsidR="00540BA1">
        <w:rPr>
          <w:rFonts w:ascii="Cambria" w:hAnsi="Cambria"/>
          <w:sz w:val="16"/>
          <w:szCs w:val="16"/>
        </w:rPr>
        <w:t>Article</w:t>
      </w:r>
      <w:r w:rsidRPr="0086425A">
        <w:rPr>
          <w:rFonts w:ascii="Cambria" w:hAnsi="Cambria"/>
          <w:sz w:val="16"/>
          <w:szCs w:val="16"/>
        </w:rPr>
        <w:t xml:space="preserve"> 17.2.</w:t>
      </w:r>
      <w:proofErr w:type="spellStart"/>
      <w:r w:rsidRPr="0086425A">
        <w:rPr>
          <w:rFonts w:ascii="Cambria" w:hAnsi="Cambria"/>
          <w:sz w:val="16"/>
          <w:szCs w:val="16"/>
        </w:rPr>
        <w:t>a</w:t>
      </w:r>
      <w:proofErr w:type="spellEnd"/>
      <w:r w:rsidRPr="0086425A">
        <w:rPr>
          <w:rFonts w:ascii="Cambria" w:hAnsi="Cambria"/>
          <w:sz w:val="16"/>
          <w:szCs w:val="16"/>
        </w:rPr>
        <w:t xml:space="preserve"> of the Commission’s rules, </w:t>
      </w:r>
      <w:r w:rsidRPr="0086425A">
        <w:rPr>
          <w:rFonts w:ascii="Cambria" w:hAnsi="Cambria"/>
          <w:color w:val="auto"/>
          <w:sz w:val="16"/>
          <w:szCs w:val="16"/>
        </w:rPr>
        <w:t xml:space="preserve">Commissioner </w:t>
      </w:r>
      <w:r w:rsidRPr="0086425A">
        <w:rPr>
          <w:rFonts w:ascii="Cambria" w:hAnsi="Cambria"/>
          <w:sz w:val="16"/>
          <w:szCs w:val="16"/>
        </w:rPr>
        <w:t>Julissa Mantilla Falcón, Peruvian</w:t>
      </w:r>
      <w:r w:rsidRPr="0086425A">
        <w:rPr>
          <w:rFonts w:ascii="Cambria" w:hAnsi="Cambria"/>
          <w:color w:val="auto"/>
          <w:sz w:val="16"/>
          <w:szCs w:val="16"/>
        </w:rPr>
        <w:t xml:space="preserve">, did </w:t>
      </w:r>
      <w:proofErr w:type="spellStart"/>
      <w:r w:rsidRPr="0086425A">
        <w:rPr>
          <w:rFonts w:ascii="Cambria" w:hAnsi="Cambria"/>
          <w:color w:val="auto"/>
          <w:sz w:val="16"/>
          <w:szCs w:val="16"/>
        </w:rPr>
        <w:t>mot</w:t>
      </w:r>
      <w:proofErr w:type="spellEnd"/>
      <w:r w:rsidRPr="0086425A">
        <w:rPr>
          <w:rFonts w:ascii="Cambria" w:hAnsi="Cambria"/>
          <w:color w:val="auto"/>
          <w:sz w:val="16"/>
          <w:szCs w:val="16"/>
        </w:rPr>
        <w:t xml:space="preserve"> participate in the debate nor in the decision of the present </w:t>
      </w:r>
      <w:proofErr w:type="gramStart"/>
      <w:r w:rsidRPr="0086425A">
        <w:rPr>
          <w:rFonts w:ascii="Cambria" w:hAnsi="Cambria"/>
          <w:color w:val="auto"/>
          <w:sz w:val="16"/>
          <w:szCs w:val="16"/>
        </w:rPr>
        <w:t>matter.</w:t>
      </w:r>
      <w:proofErr w:type="gramEnd"/>
    </w:p>
  </w:footnote>
  <w:footnote w:id="3">
    <w:p w14:paraId="11FBAAEA" w14:textId="648E6E02" w:rsidR="001D155F" w:rsidRPr="0086425A" w:rsidRDefault="001D155F" w:rsidP="00F058B7">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6425A">
        <w:rPr>
          <w:rStyle w:val="FootnoteReference"/>
          <w:rFonts w:ascii="Cambria" w:hAnsi="Cambria"/>
          <w:sz w:val="16"/>
          <w:szCs w:val="16"/>
        </w:rPr>
        <w:footnoteRef/>
      </w:r>
      <w:r w:rsidRPr="0086425A">
        <w:rPr>
          <w:rFonts w:ascii="Cambria" w:hAnsi="Cambria"/>
          <w:sz w:val="16"/>
          <w:szCs w:val="16"/>
        </w:rPr>
        <w:t xml:space="preserve"> Hereinafter “the American Convention”.</w:t>
      </w:r>
    </w:p>
  </w:footnote>
  <w:footnote w:id="4">
    <w:p w14:paraId="6F51BDAF" w14:textId="5F4755E7" w:rsidR="001D155F" w:rsidRPr="0086425A" w:rsidRDefault="001D155F" w:rsidP="00210F4B">
      <w:pPr>
        <w:pStyle w:val="FootnoteText"/>
        <w:ind w:firstLine="720"/>
        <w:jc w:val="both"/>
        <w:rPr>
          <w:rFonts w:ascii="Cambria" w:hAnsi="Cambria"/>
          <w:sz w:val="16"/>
          <w:szCs w:val="16"/>
        </w:rPr>
      </w:pPr>
      <w:r w:rsidRPr="0086425A">
        <w:rPr>
          <w:rStyle w:val="FootnoteReference"/>
          <w:rFonts w:ascii="Cambria" w:hAnsi="Cambria"/>
          <w:sz w:val="16"/>
          <w:szCs w:val="16"/>
        </w:rPr>
        <w:footnoteRef/>
      </w:r>
      <w:r w:rsidRPr="0086425A">
        <w:rPr>
          <w:rFonts w:ascii="Cambria" w:hAnsi="Cambria"/>
          <w:sz w:val="16"/>
          <w:szCs w:val="16"/>
        </w:rPr>
        <w:t xml:space="preserve"> The observations submitted by each party were duly transmitted to the opposing party.</w:t>
      </w:r>
    </w:p>
  </w:footnote>
  <w:footnote w:id="5">
    <w:p w14:paraId="229CF05A" w14:textId="374C2907" w:rsidR="001D155F" w:rsidRPr="0086425A" w:rsidRDefault="001D155F" w:rsidP="00F058B7">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6425A">
        <w:rPr>
          <w:rStyle w:val="FootnoteReference"/>
          <w:rFonts w:ascii="Cambria" w:hAnsi="Cambria"/>
          <w:sz w:val="16"/>
          <w:szCs w:val="16"/>
        </w:rPr>
        <w:footnoteRef/>
      </w:r>
      <w:r w:rsidRPr="0086425A">
        <w:rPr>
          <w:rFonts w:ascii="Cambria" w:hAnsi="Cambria"/>
          <w:sz w:val="16"/>
          <w:szCs w:val="16"/>
        </w:rPr>
        <w:t xml:space="preserve"> </w:t>
      </w:r>
      <w:r>
        <w:rPr>
          <w:rFonts w:ascii="Cambria" w:hAnsi="Cambria"/>
          <w:sz w:val="16"/>
          <w:szCs w:val="16"/>
        </w:rPr>
        <w:t>The petitioner did not contribute substantial additional information after his</w:t>
      </w:r>
      <w:r w:rsidRPr="0086425A">
        <w:rPr>
          <w:rFonts w:ascii="Cambria" w:hAnsi="Cambria"/>
          <w:sz w:val="16"/>
          <w:szCs w:val="16"/>
        </w:rPr>
        <w:t xml:space="preserve"> </w:t>
      </w:r>
      <w:r>
        <w:rPr>
          <w:rFonts w:ascii="Cambria" w:hAnsi="Cambria"/>
          <w:sz w:val="16"/>
          <w:szCs w:val="16"/>
        </w:rPr>
        <w:t>initial brief</w:t>
      </w:r>
      <w:r w:rsidRPr="0086425A">
        <w:rPr>
          <w:rFonts w:ascii="Cambria" w:hAnsi="Cambria"/>
          <w:sz w:val="16"/>
          <w:szCs w:val="16"/>
        </w:rPr>
        <w:t xml:space="preserve">, </w:t>
      </w:r>
      <w:r>
        <w:rPr>
          <w:rFonts w:ascii="Cambria" w:hAnsi="Cambria"/>
          <w:sz w:val="16"/>
          <w:szCs w:val="16"/>
        </w:rPr>
        <w:t>but has presented several requests of information</w:t>
      </w:r>
      <w:r w:rsidRPr="0086425A">
        <w:rPr>
          <w:rFonts w:ascii="Cambria" w:hAnsi="Cambria"/>
          <w:sz w:val="16"/>
          <w:szCs w:val="16"/>
        </w:rPr>
        <w:t xml:space="preserve"> </w:t>
      </w:r>
      <w:r>
        <w:rPr>
          <w:rFonts w:ascii="Cambria" w:hAnsi="Cambria"/>
          <w:sz w:val="16"/>
          <w:szCs w:val="16"/>
        </w:rPr>
        <w:t>in regards to the status of his case</w:t>
      </w:r>
      <w:r w:rsidRPr="0086425A">
        <w:rPr>
          <w:rFonts w:ascii="Cambria" w:hAnsi="Cambria"/>
          <w:sz w:val="16"/>
          <w:szCs w:val="16"/>
        </w:rPr>
        <w:t xml:space="preserve">, </w:t>
      </w:r>
      <w:r>
        <w:rPr>
          <w:rFonts w:ascii="Cambria" w:hAnsi="Cambria"/>
          <w:sz w:val="16"/>
          <w:szCs w:val="16"/>
        </w:rPr>
        <w:t>last of which was presented on January</w:t>
      </w:r>
      <w:r w:rsidRPr="0086425A">
        <w:rPr>
          <w:rFonts w:ascii="Cambria" w:hAnsi="Cambria"/>
          <w:sz w:val="16"/>
          <w:szCs w:val="16"/>
        </w:rPr>
        <w:t xml:space="preserve"> 4</w:t>
      </w:r>
      <w:r w:rsidRPr="000B46A8">
        <w:rPr>
          <w:rFonts w:ascii="Cambria" w:hAnsi="Cambria"/>
          <w:sz w:val="16"/>
          <w:szCs w:val="16"/>
          <w:vertAlign w:val="superscript"/>
        </w:rPr>
        <w:t>th</w:t>
      </w:r>
      <w:r>
        <w:rPr>
          <w:rFonts w:ascii="Cambria" w:hAnsi="Cambria"/>
          <w:sz w:val="16"/>
          <w:szCs w:val="16"/>
        </w:rPr>
        <w:t xml:space="preserve"> </w:t>
      </w:r>
      <w:r w:rsidRPr="0086425A">
        <w:rPr>
          <w:rFonts w:ascii="Cambria" w:hAnsi="Cambria"/>
          <w:sz w:val="16"/>
          <w:szCs w:val="16"/>
        </w:rPr>
        <w:t xml:space="preserve">2019. </w:t>
      </w:r>
    </w:p>
  </w:footnote>
  <w:footnote w:id="6">
    <w:p w14:paraId="7CCA812C" w14:textId="37C289CA" w:rsidR="001D155F" w:rsidRPr="0086425A" w:rsidRDefault="001D155F" w:rsidP="00F058B7">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6425A">
        <w:rPr>
          <w:rStyle w:val="FootnoteReference"/>
        </w:rPr>
        <w:footnoteRef/>
      </w:r>
      <w:r w:rsidRPr="0086425A">
        <w:t xml:space="preserve"> </w:t>
      </w:r>
      <w:r>
        <w:rPr>
          <w:rFonts w:ascii="Cambria" w:hAnsi="Cambria"/>
          <w:sz w:val="16"/>
          <w:szCs w:val="16"/>
        </w:rPr>
        <w:t>This is the last substantial</w:t>
      </w:r>
      <w:r w:rsidRPr="0086425A">
        <w:rPr>
          <w:rFonts w:ascii="Cambria" w:hAnsi="Cambria"/>
          <w:sz w:val="16"/>
          <w:szCs w:val="16"/>
        </w:rPr>
        <w:t xml:space="preserve"> information </w:t>
      </w:r>
      <w:r>
        <w:rPr>
          <w:rFonts w:ascii="Cambria" w:hAnsi="Cambria"/>
          <w:sz w:val="16"/>
          <w:szCs w:val="16"/>
        </w:rPr>
        <w:t>received by the petitioner</w:t>
      </w:r>
      <w:r w:rsidRPr="0086425A">
        <w:rPr>
          <w:rFonts w:ascii="Cambria" w:hAnsi="Cambria"/>
          <w:sz w:val="16"/>
          <w:szCs w:val="16"/>
        </w:rPr>
        <w:t xml:space="preserve">. </w:t>
      </w:r>
      <w:r>
        <w:rPr>
          <w:rFonts w:ascii="Cambria" w:hAnsi="Cambria"/>
          <w:sz w:val="16"/>
          <w:szCs w:val="16"/>
        </w:rPr>
        <w:t>However</w:t>
      </w:r>
      <w:r w:rsidRPr="0086425A">
        <w:rPr>
          <w:rFonts w:ascii="Cambria" w:hAnsi="Cambria"/>
          <w:sz w:val="16"/>
          <w:szCs w:val="16"/>
        </w:rPr>
        <w:t xml:space="preserve">, </w:t>
      </w:r>
      <w:r>
        <w:rPr>
          <w:rFonts w:ascii="Cambria" w:hAnsi="Cambria"/>
          <w:sz w:val="16"/>
          <w:szCs w:val="16"/>
        </w:rPr>
        <w:t xml:space="preserve">on October </w:t>
      </w:r>
      <w:r w:rsidRPr="0086425A">
        <w:rPr>
          <w:rFonts w:ascii="Cambria" w:hAnsi="Cambria"/>
          <w:sz w:val="16"/>
          <w:szCs w:val="16"/>
        </w:rPr>
        <w:t>6</w:t>
      </w:r>
      <w:r w:rsidRPr="000B46A8">
        <w:rPr>
          <w:rFonts w:ascii="Cambria" w:hAnsi="Cambria"/>
          <w:sz w:val="16"/>
          <w:szCs w:val="16"/>
          <w:vertAlign w:val="superscript"/>
        </w:rPr>
        <w:t>th</w:t>
      </w:r>
      <w:r>
        <w:rPr>
          <w:rFonts w:ascii="Cambria" w:hAnsi="Cambria"/>
          <w:sz w:val="16"/>
          <w:szCs w:val="16"/>
        </w:rPr>
        <w:t xml:space="preserve"> </w:t>
      </w:r>
      <w:r w:rsidRPr="0086425A">
        <w:rPr>
          <w:rFonts w:ascii="Cambria" w:hAnsi="Cambria"/>
          <w:sz w:val="16"/>
          <w:szCs w:val="16"/>
        </w:rPr>
        <w:t xml:space="preserve">2017 </w:t>
      </w:r>
      <w:r>
        <w:rPr>
          <w:rFonts w:ascii="Cambria" w:hAnsi="Cambria"/>
          <w:sz w:val="16"/>
          <w:szCs w:val="16"/>
        </w:rPr>
        <w:t xml:space="preserve">he presented a request for </w:t>
      </w:r>
      <w:r w:rsidRPr="0086425A">
        <w:rPr>
          <w:rFonts w:ascii="Cambria" w:hAnsi="Cambria"/>
          <w:sz w:val="16"/>
          <w:szCs w:val="16"/>
        </w:rPr>
        <w:t xml:space="preserve">information </w:t>
      </w:r>
      <w:r>
        <w:rPr>
          <w:rFonts w:ascii="Cambria" w:hAnsi="Cambria"/>
          <w:sz w:val="16"/>
          <w:szCs w:val="16"/>
        </w:rPr>
        <w:t>as to the status of his petition</w:t>
      </w:r>
      <w:r w:rsidRPr="0086425A">
        <w:rPr>
          <w:rFonts w:ascii="Cambria" w:hAnsi="Cambria"/>
          <w:sz w:val="16"/>
          <w:szCs w:val="16"/>
        </w:rPr>
        <w:t xml:space="preserve">. </w:t>
      </w:r>
    </w:p>
  </w:footnote>
  <w:footnote w:id="7">
    <w:p w14:paraId="132F4D06" w14:textId="77777777" w:rsidR="001D155F" w:rsidRPr="00091821" w:rsidRDefault="001D155F" w:rsidP="00F379E0">
      <w:pPr>
        <w:pStyle w:val="FootnoteText"/>
        <w:pBdr>
          <w:top w:val="none" w:sz="0" w:space="0" w:color="auto"/>
          <w:left w:val="none" w:sz="0" w:space="0" w:color="auto"/>
          <w:bottom w:val="none" w:sz="0" w:space="0" w:color="auto"/>
          <w:right w:val="none" w:sz="0" w:space="0" w:color="auto"/>
          <w:bar w:val="none" w:sz="0" w:color="auto"/>
        </w:pBdr>
        <w:jc w:val="both"/>
        <w:rPr>
          <w:lang w:val="es-US"/>
        </w:rPr>
      </w:pPr>
      <w:r w:rsidRPr="00C341EA">
        <w:rPr>
          <w:rFonts w:ascii="Cambria" w:hAnsi="Cambria"/>
          <w:sz w:val="16"/>
          <w:szCs w:val="16"/>
        </w:rPr>
        <w:tab/>
      </w:r>
      <w:r w:rsidRPr="00A32B9B">
        <w:rPr>
          <w:rStyle w:val="FootnoteReference"/>
          <w:rFonts w:ascii="Cambria" w:hAnsi="Cambria"/>
          <w:sz w:val="16"/>
          <w:szCs w:val="16"/>
        </w:rPr>
        <w:footnoteRef/>
      </w:r>
      <w:r w:rsidRPr="00AB778E">
        <w:rPr>
          <w:rFonts w:ascii="Cambria" w:hAnsi="Cambria"/>
          <w:sz w:val="16"/>
          <w:szCs w:val="16"/>
          <w:lang w:val="es-ES"/>
        </w:rPr>
        <w:t xml:space="preserve"> CIDH, Informe No. 49/18</w:t>
      </w:r>
      <w:r>
        <w:rPr>
          <w:rFonts w:ascii="Cambria" w:hAnsi="Cambria"/>
          <w:sz w:val="16"/>
          <w:szCs w:val="16"/>
          <w:lang w:val="es-ES"/>
        </w:rPr>
        <w:t>, Petición 1542-07</w:t>
      </w:r>
      <w:r w:rsidRPr="00AB778E">
        <w:rPr>
          <w:rFonts w:ascii="Cambria" w:hAnsi="Cambria"/>
          <w:sz w:val="16"/>
          <w:szCs w:val="16"/>
          <w:lang w:val="es-ES"/>
        </w:rPr>
        <w:t>. Admisibilidad. Juan Espinosa Romero. Ecuador. 5 de mayo de 2018, párr. 13.</w:t>
      </w:r>
    </w:p>
  </w:footnote>
  <w:footnote w:id="8">
    <w:p w14:paraId="18AA9488" w14:textId="23CE0126" w:rsidR="001D155F" w:rsidRPr="00C341EA" w:rsidRDefault="001D155F" w:rsidP="00F379E0">
      <w:pPr>
        <w:pStyle w:val="FootnoteText"/>
        <w:pBdr>
          <w:top w:val="none" w:sz="0" w:space="0" w:color="auto"/>
          <w:left w:val="none" w:sz="0" w:space="0" w:color="auto"/>
          <w:bottom w:val="none" w:sz="0" w:space="0" w:color="auto"/>
          <w:right w:val="none" w:sz="0" w:space="0" w:color="auto"/>
          <w:bar w:val="none" w:sz="0" w:color="auto"/>
        </w:pBdr>
        <w:jc w:val="both"/>
        <w:rPr>
          <w:lang w:val="es-PA"/>
        </w:rPr>
      </w:pPr>
      <w:r w:rsidRPr="006132CC">
        <w:rPr>
          <w:rFonts w:ascii="Cambria" w:hAnsi="Cambria"/>
          <w:sz w:val="16"/>
          <w:szCs w:val="16"/>
          <w:lang w:val="es-ES"/>
        </w:rPr>
        <w:tab/>
      </w:r>
      <w:r w:rsidRPr="00A90A3F">
        <w:rPr>
          <w:rStyle w:val="FootnoteReference"/>
          <w:rFonts w:ascii="Cambria" w:hAnsi="Cambria"/>
          <w:sz w:val="16"/>
          <w:szCs w:val="16"/>
        </w:rPr>
        <w:footnoteRef/>
      </w:r>
      <w:r w:rsidRPr="00540BA1">
        <w:rPr>
          <w:rFonts w:ascii="Cambria" w:hAnsi="Cambria"/>
          <w:sz w:val="16"/>
          <w:szCs w:val="16"/>
          <w:lang w:val="es-US"/>
        </w:rPr>
        <w:t xml:space="preserve"> </w:t>
      </w:r>
      <w:r w:rsidR="00A90A3F" w:rsidRPr="00540BA1">
        <w:rPr>
          <w:rFonts w:ascii="Cambria" w:hAnsi="Cambria"/>
          <w:sz w:val="16"/>
          <w:szCs w:val="16"/>
          <w:lang w:val="es-US"/>
        </w:rPr>
        <w:t>IACHR</w:t>
      </w:r>
      <w:r w:rsidRPr="00540BA1">
        <w:rPr>
          <w:rFonts w:ascii="Cambria" w:hAnsi="Cambria"/>
          <w:sz w:val="16"/>
          <w:szCs w:val="16"/>
          <w:lang w:val="es-US"/>
        </w:rPr>
        <w:t xml:space="preserve">, </w:t>
      </w:r>
      <w:proofErr w:type="spellStart"/>
      <w:r w:rsidR="00A90A3F" w:rsidRPr="00540BA1">
        <w:rPr>
          <w:rFonts w:ascii="Cambria" w:hAnsi="Cambria"/>
          <w:sz w:val="16"/>
          <w:szCs w:val="16"/>
          <w:lang w:val="es-US"/>
        </w:rPr>
        <w:t>Report</w:t>
      </w:r>
      <w:proofErr w:type="spellEnd"/>
      <w:r w:rsidRPr="00540BA1">
        <w:rPr>
          <w:rFonts w:ascii="Cambria" w:hAnsi="Cambria"/>
          <w:sz w:val="16"/>
          <w:szCs w:val="16"/>
          <w:lang w:val="es-US"/>
        </w:rPr>
        <w:t xml:space="preserve"> No. 16/18, </w:t>
      </w:r>
      <w:proofErr w:type="spellStart"/>
      <w:r w:rsidRPr="00540BA1">
        <w:rPr>
          <w:rFonts w:ascii="Cambria" w:hAnsi="Cambria"/>
          <w:sz w:val="16"/>
          <w:szCs w:val="16"/>
          <w:lang w:val="es-US"/>
        </w:rPr>
        <w:t>Peti</w:t>
      </w:r>
      <w:r w:rsidR="00A90A3F" w:rsidRPr="00540BA1">
        <w:rPr>
          <w:rFonts w:ascii="Cambria" w:hAnsi="Cambria"/>
          <w:sz w:val="16"/>
          <w:szCs w:val="16"/>
          <w:lang w:val="es-US"/>
        </w:rPr>
        <w:t>tio</w:t>
      </w:r>
      <w:r w:rsidRPr="00540BA1">
        <w:rPr>
          <w:rFonts w:ascii="Cambria" w:hAnsi="Cambria"/>
          <w:sz w:val="16"/>
          <w:szCs w:val="16"/>
          <w:lang w:val="es-US"/>
        </w:rPr>
        <w:t>n</w:t>
      </w:r>
      <w:proofErr w:type="spellEnd"/>
      <w:r w:rsidRPr="00540BA1">
        <w:rPr>
          <w:rFonts w:ascii="Cambria" w:hAnsi="Cambria"/>
          <w:sz w:val="16"/>
          <w:szCs w:val="16"/>
          <w:lang w:val="es-US"/>
        </w:rPr>
        <w:t xml:space="preserve"> 884-07. </w:t>
      </w:r>
      <w:proofErr w:type="spellStart"/>
      <w:r w:rsidRPr="00540BA1">
        <w:rPr>
          <w:rFonts w:ascii="Cambria" w:hAnsi="Cambria"/>
          <w:sz w:val="16"/>
          <w:szCs w:val="16"/>
          <w:lang w:val="es-US"/>
        </w:rPr>
        <w:t>Admis</w:t>
      </w:r>
      <w:r w:rsidR="00A90A3F" w:rsidRPr="00540BA1">
        <w:rPr>
          <w:rFonts w:ascii="Cambria" w:hAnsi="Cambria"/>
          <w:sz w:val="16"/>
          <w:szCs w:val="16"/>
          <w:lang w:val="es-US"/>
        </w:rPr>
        <w:t>s</w:t>
      </w:r>
      <w:r w:rsidRPr="00540BA1">
        <w:rPr>
          <w:rFonts w:ascii="Cambria" w:hAnsi="Cambria"/>
          <w:sz w:val="16"/>
          <w:szCs w:val="16"/>
          <w:lang w:val="es-US"/>
        </w:rPr>
        <w:t>ibili</w:t>
      </w:r>
      <w:r w:rsidR="00A90A3F" w:rsidRPr="00540BA1">
        <w:rPr>
          <w:rFonts w:ascii="Cambria" w:hAnsi="Cambria"/>
          <w:sz w:val="16"/>
          <w:szCs w:val="16"/>
          <w:lang w:val="es-US"/>
        </w:rPr>
        <w:t>ty</w:t>
      </w:r>
      <w:proofErr w:type="spellEnd"/>
      <w:r w:rsidRPr="00540BA1">
        <w:rPr>
          <w:rFonts w:ascii="Cambria" w:hAnsi="Cambria"/>
          <w:sz w:val="16"/>
          <w:szCs w:val="16"/>
          <w:lang w:val="es-US"/>
        </w:rPr>
        <w:t xml:space="preserve">. </w:t>
      </w:r>
      <w:r w:rsidRPr="00C341EA">
        <w:rPr>
          <w:rFonts w:ascii="Cambria" w:hAnsi="Cambria"/>
          <w:sz w:val="16"/>
          <w:szCs w:val="16"/>
          <w:lang w:val="es-PA"/>
        </w:rPr>
        <w:t xml:space="preserve">Victoria Piedad Palacios Tejada de Saavedra. </w:t>
      </w:r>
      <w:proofErr w:type="spellStart"/>
      <w:r w:rsidRPr="00C341EA">
        <w:rPr>
          <w:rFonts w:ascii="Cambria" w:hAnsi="Cambria"/>
          <w:sz w:val="16"/>
          <w:szCs w:val="16"/>
          <w:lang w:val="es-PA"/>
        </w:rPr>
        <w:t>Per</w:t>
      </w:r>
      <w:r w:rsidR="00A90A3F" w:rsidRPr="00C341EA">
        <w:rPr>
          <w:rFonts w:ascii="Cambria" w:hAnsi="Cambria"/>
          <w:sz w:val="16"/>
          <w:szCs w:val="16"/>
          <w:lang w:val="es-PA"/>
        </w:rPr>
        <w:t>u</w:t>
      </w:r>
      <w:proofErr w:type="spellEnd"/>
      <w:r w:rsidRPr="00C341EA">
        <w:rPr>
          <w:rFonts w:ascii="Cambria" w:hAnsi="Cambria"/>
          <w:sz w:val="16"/>
          <w:szCs w:val="16"/>
          <w:lang w:val="es-PA"/>
        </w:rPr>
        <w:t xml:space="preserve">. </w:t>
      </w:r>
      <w:proofErr w:type="spellStart"/>
      <w:r w:rsidR="00A90A3F" w:rsidRPr="00C341EA">
        <w:rPr>
          <w:rFonts w:ascii="Cambria" w:hAnsi="Cambria"/>
          <w:sz w:val="16"/>
          <w:szCs w:val="16"/>
          <w:lang w:val="es-PA"/>
        </w:rPr>
        <w:t>February</w:t>
      </w:r>
      <w:proofErr w:type="spellEnd"/>
      <w:r w:rsidR="00A90A3F" w:rsidRPr="00C341EA">
        <w:rPr>
          <w:rFonts w:ascii="Cambria" w:hAnsi="Cambria"/>
          <w:sz w:val="16"/>
          <w:szCs w:val="16"/>
          <w:lang w:val="es-PA"/>
        </w:rPr>
        <w:t xml:space="preserve"> </w:t>
      </w:r>
      <w:r w:rsidRPr="00C341EA">
        <w:rPr>
          <w:rFonts w:ascii="Cambria" w:hAnsi="Cambria"/>
          <w:sz w:val="16"/>
          <w:szCs w:val="16"/>
          <w:lang w:val="es-PA"/>
        </w:rPr>
        <w:t>24</w:t>
      </w:r>
      <w:r w:rsidR="00A90A3F" w:rsidRPr="00C341EA">
        <w:rPr>
          <w:rFonts w:ascii="Cambria" w:hAnsi="Cambria"/>
          <w:sz w:val="16"/>
          <w:szCs w:val="16"/>
          <w:vertAlign w:val="superscript"/>
          <w:lang w:val="es-PA"/>
        </w:rPr>
        <w:t>th</w:t>
      </w:r>
      <w:r w:rsidR="00A90A3F" w:rsidRPr="00C341EA">
        <w:rPr>
          <w:rFonts w:ascii="Cambria" w:hAnsi="Cambria"/>
          <w:sz w:val="16"/>
          <w:szCs w:val="16"/>
          <w:lang w:val="es-PA"/>
        </w:rPr>
        <w:t xml:space="preserve"> </w:t>
      </w:r>
      <w:r w:rsidRPr="00C341EA">
        <w:rPr>
          <w:rFonts w:ascii="Cambria" w:hAnsi="Cambria"/>
          <w:sz w:val="16"/>
          <w:szCs w:val="16"/>
          <w:lang w:val="es-PA"/>
        </w:rPr>
        <w:t>2018, p</w:t>
      </w:r>
      <w:r w:rsidR="00A90A3F" w:rsidRPr="00C341EA">
        <w:rPr>
          <w:rFonts w:ascii="Cambria" w:hAnsi="Cambria"/>
          <w:sz w:val="16"/>
          <w:szCs w:val="16"/>
          <w:lang w:val="es-PA"/>
        </w:rPr>
        <w:t>a</w:t>
      </w:r>
      <w:r w:rsidRPr="00C341EA">
        <w:rPr>
          <w:rFonts w:ascii="Cambria" w:hAnsi="Cambria"/>
          <w:sz w:val="16"/>
          <w:szCs w:val="16"/>
          <w:lang w:val="es-PA"/>
        </w:rPr>
        <w:t>r. 12.</w:t>
      </w:r>
    </w:p>
  </w:footnote>
  <w:footnote w:id="9">
    <w:p w14:paraId="6310E578" w14:textId="12CA234B" w:rsidR="001D155F" w:rsidRPr="00A90A3F" w:rsidRDefault="002707A6" w:rsidP="00F379E0">
      <w:pPr>
        <w:pStyle w:val="FootnoteText"/>
        <w:pBdr>
          <w:top w:val="none" w:sz="0" w:space="0" w:color="auto"/>
          <w:left w:val="none" w:sz="0" w:space="0" w:color="auto"/>
          <w:bottom w:val="none" w:sz="0" w:space="0" w:color="auto"/>
          <w:right w:val="none" w:sz="0" w:space="0" w:color="auto"/>
          <w:bar w:val="none" w:sz="0" w:color="auto"/>
        </w:pBdr>
        <w:tabs>
          <w:tab w:val="left" w:pos="560"/>
        </w:tabs>
        <w:ind w:firstLine="562"/>
        <w:jc w:val="both"/>
      </w:pPr>
      <w:r>
        <w:rPr>
          <w:rFonts w:ascii="Cambria" w:hAnsi="Cambria"/>
          <w:sz w:val="16"/>
          <w:szCs w:val="16"/>
          <w:lang w:val="es-PA"/>
        </w:rPr>
        <w:tab/>
      </w:r>
      <w:r w:rsidR="001D155F" w:rsidRPr="00A90A3F">
        <w:rPr>
          <w:rStyle w:val="FootnoteReference"/>
          <w:rFonts w:ascii="Cambria" w:hAnsi="Cambria"/>
          <w:sz w:val="16"/>
          <w:szCs w:val="16"/>
        </w:rPr>
        <w:footnoteRef/>
      </w:r>
      <w:r w:rsidR="001D155F" w:rsidRPr="00C341EA">
        <w:rPr>
          <w:rFonts w:ascii="Cambria" w:hAnsi="Cambria"/>
          <w:sz w:val="16"/>
          <w:szCs w:val="16"/>
          <w:lang w:val="es-PA"/>
        </w:rPr>
        <w:t xml:space="preserve"> CIDH, </w:t>
      </w:r>
      <w:proofErr w:type="spellStart"/>
      <w:r w:rsidR="00A90A3F" w:rsidRPr="00C341EA">
        <w:rPr>
          <w:rFonts w:ascii="Cambria" w:hAnsi="Cambria"/>
          <w:sz w:val="16"/>
          <w:szCs w:val="16"/>
          <w:lang w:val="es-PA"/>
        </w:rPr>
        <w:t>Report</w:t>
      </w:r>
      <w:proofErr w:type="spellEnd"/>
      <w:r w:rsidR="001D155F" w:rsidRPr="00C341EA">
        <w:rPr>
          <w:rFonts w:ascii="Cambria" w:hAnsi="Cambria"/>
          <w:sz w:val="16"/>
          <w:szCs w:val="16"/>
          <w:lang w:val="es-PA"/>
        </w:rPr>
        <w:t xml:space="preserve"> No. 173/17, </w:t>
      </w:r>
      <w:proofErr w:type="spellStart"/>
      <w:r w:rsidR="00A90A3F" w:rsidRPr="00C341EA">
        <w:rPr>
          <w:rFonts w:ascii="Cambria" w:hAnsi="Cambria"/>
          <w:sz w:val="16"/>
          <w:szCs w:val="16"/>
          <w:lang w:val="es-PA"/>
        </w:rPr>
        <w:t>Petition</w:t>
      </w:r>
      <w:proofErr w:type="spellEnd"/>
      <w:r w:rsidR="001D155F" w:rsidRPr="00C341EA">
        <w:rPr>
          <w:rFonts w:ascii="Cambria" w:hAnsi="Cambria"/>
          <w:sz w:val="16"/>
          <w:szCs w:val="16"/>
          <w:lang w:val="es-PA"/>
        </w:rPr>
        <w:t xml:space="preserve"> 1111-08. </w:t>
      </w:r>
      <w:proofErr w:type="spellStart"/>
      <w:r w:rsidR="00A90A3F" w:rsidRPr="00C341EA">
        <w:rPr>
          <w:rFonts w:ascii="Cambria" w:hAnsi="Cambria"/>
          <w:sz w:val="16"/>
          <w:szCs w:val="16"/>
          <w:lang w:val="es-PA"/>
        </w:rPr>
        <w:t>Admissibility</w:t>
      </w:r>
      <w:proofErr w:type="spellEnd"/>
      <w:r w:rsidR="001D155F" w:rsidRPr="00C341EA">
        <w:rPr>
          <w:rFonts w:ascii="Cambria" w:hAnsi="Cambria"/>
          <w:sz w:val="16"/>
          <w:szCs w:val="16"/>
          <w:lang w:val="es-PA"/>
        </w:rPr>
        <w:t xml:space="preserve">. Marcela Brenda Iglesias, Nora Ester </w:t>
      </w:r>
      <w:proofErr w:type="spellStart"/>
      <w:r w:rsidR="001D155F" w:rsidRPr="00C341EA">
        <w:rPr>
          <w:rFonts w:ascii="Cambria" w:hAnsi="Cambria"/>
          <w:sz w:val="16"/>
          <w:szCs w:val="16"/>
          <w:lang w:val="es-PA"/>
        </w:rPr>
        <w:t>Ribaudo</w:t>
      </w:r>
      <w:proofErr w:type="spellEnd"/>
      <w:r w:rsidR="001D155F" w:rsidRPr="00C341EA">
        <w:rPr>
          <w:rFonts w:ascii="Cambria" w:hAnsi="Cambria"/>
          <w:sz w:val="16"/>
          <w:szCs w:val="16"/>
          <w:lang w:val="es-PA"/>
        </w:rPr>
        <w:t xml:space="preserve"> </w:t>
      </w:r>
      <w:r w:rsidR="00A90A3F" w:rsidRPr="00C341EA">
        <w:rPr>
          <w:rFonts w:ascii="Cambria" w:hAnsi="Cambria"/>
          <w:sz w:val="16"/>
          <w:szCs w:val="16"/>
          <w:lang w:val="es-PA"/>
        </w:rPr>
        <w:t>and</w:t>
      </w:r>
      <w:r w:rsidR="001D155F" w:rsidRPr="00C341EA">
        <w:rPr>
          <w:rFonts w:ascii="Cambria" w:hAnsi="Cambria"/>
          <w:sz w:val="16"/>
          <w:szCs w:val="16"/>
          <w:lang w:val="es-PA"/>
        </w:rPr>
        <w:t xml:space="preserve"> Eduardo Rubén Iglesias. Argentina. </w:t>
      </w:r>
      <w:r w:rsidR="00A90A3F">
        <w:rPr>
          <w:rFonts w:ascii="Cambria" w:hAnsi="Cambria"/>
          <w:sz w:val="16"/>
          <w:szCs w:val="16"/>
        </w:rPr>
        <w:t xml:space="preserve">December </w:t>
      </w:r>
      <w:r w:rsidR="001D155F" w:rsidRPr="00A90A3F">
        <w:rPr>
          <w:rFonts w:ascii="Cambria" w:hAnsi="Cambria"/>
          <w:sz w:val="16"/>
          <w:szCs w:val="16"/>
        </w:rPr>
        <w:t>29</w:t>
      </w:r>
      <w:r w:rsidR="00A90A3F" w:rsidRPr="00A90A3F">
        <w:rPr>
          <w:rFonts w:ascii="Cambria" w:hAnsi="Cambria"/>
          <w:sz w:val="16"/>
          <w:szCs w:val="16"/>
          <w:vertAlign w:val="superscript"/>
        </w:rPr>
        <w:t>th</w:t>
      </w:r>
      <w:r w:rsidR="00A90A3F">
        <w:rPr>
          <w:rFonts w:ascii="Cambria" w:hAnsi="Cambria"/>
          <w:sz w:val="16"/>
          <w:szCs w:val="16"/>
        </w:rPr>
        <w:t xml:space="preserve"> </w:t>
      </w:r>
      <w:r w:rsidR="001D155F" w:rsidRPr="00A90A3F">
        <w:rPr>
          <w:rFonts w:ascii="Cambria" w:hAnsi="Cambria"/>
          <w:sz w:val="16"/>
          <w:szCs w:val="16"/>
        </w:rPr>
        <w:t>2017, p</w:t>
      </w:r>
      <w:r w:rsidR="00A90A3F">
        <w:rPr>
          <w:rFonts w:ascii="Cambria" w:hAnsi="Cambria"/>
          <w:sz w:val="16"/>
          <w:szCs w:val="16"/>
        </w:rPr>
        <w:t>ar</w:t>
      </w:r>
      <w:r w:rsidR="001D155F" w:rsidRPr="00A90A3F">
        <w:rPr>
          <w:rFonts w:ascii="Cambria" w:hAnsi="Cambria"/>
          <w:sz w:val="16"/>
          <w:szCs w:val="16"/>
        </w:rPr>
        <w: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1D155F" w:rsidRDefault="001D155F" w:rsidP="001D155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1D155F" w:rsidRDefault="001D1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1D155F" w:rsidRDefault="001D155F"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1D155F" w:rsidRPr="00EC7D62" w:rsidRDefault="003B72C0"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9221" w14:textId="77777777" w:rsidR="007B609D" w:rsidRDefault="007B6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54101"/>
    <w:rsid w:val="000639C0"/>
    <w:rsid w:val="00064AF8"/>
    <w:rsid w:val="00064E46"/>
    <w:rsid w:val="00070F3A"/>
    <w:rsid w:val="000716C5"/>
    <w:rsid w:val="00075E23"/>
    <w:rsid w:val="00092F32"/>
    <w:rsid w:val="0009344A"/>
    <w:rsid w:val="00096115"/>
    <w:rsid w:val="000964FD"/>
    <w:rsid w:val="000A2727"/>
    <w:rsid w:val="000A575F"/>
    <w:rsid w:val="000B46A8"/>
    <w:rsid w:val="000B64C7"/>
    <w:rsid w:val="000C4365"/>
    <w:rsid w:val="000D10DB"/>
    <w:rsid w:val="000F4150"/>
    <w:rsid w:val="00104FBB"/>
    <w:rsid w:val="00124116"/>
    <w:rsid w:val="0013104F"/>
    <w:rsid w:val="00137EBA"/>
    <w:rsid w:val="00145EDC"/>
    <w:rsid w:val="00151CCE"/>
    <w:rsid w:val="00153084"/>
    <w:rsid w:val="00167A34"/>
    <w:rsid w:val="001714B4"/>
    <w:rsid w:val="0018037F"/>
    <w:rsid w:val="001A5F27"/>
    <w:rsid w:val="001A65E4"/>
    <w:rsid w:val="001A7870"/>
    <w:rsid w:val="001C1B41"/>
    <w:rsid w:val="001D155F"/>
    <w:rsid w:val="001D6244"/>
    <w:rsid w:val="001E1349"/>
    <w:rsid w:val="001E366B"/>
    <w:rsid w:val="001F1902"/>
    <w:rsid w:val="00210E0E"/>
    <w:rsid w:val="00210F4B"/>
    <w:rsid w:val="00230163"/>
    <w:rsid w:val="0023351C"/>
    <w:rsid w:val="00247403"/>
    <w:rsid w:val="00247542"/>
    <w:rsid w:val="00257893"/>
    <w:rsid w:val="00266092"/>
    <w:rsid w:val="00266B61"/>
    <w:rsid w:val="0026712A"/>
    <w:rsid w:val="002704DB"/>
    <w:rsid w:val="002707A6"/>
    <w:rsid w:val="002760CE"/>
    <w:rsid w:val="002B7A85"/>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4FCD"/>
    <w:rsid w:val="00386CF0"/>
    <w:rsid w:val="003A18A7"/>
    <w:rsid w:val="003A4348"/>
    <w:rsid w:val="003B72C0"/>
    <w:rsid w:val="003C32BC"/>
    <w:rsid w:val="003C7417"/>
    <w:rsid w:val="003E3E03"/>
    <w:rsid w:val="003F1BBF"/>
    <w:rsid w:val="004162B1"/>
    <w:rsid w:val="004165C2"/>
    <w:rsid w:val="004322E1"/>
    <w:rsid w:val="00450A4A"/>
    <w:rsid w:val="00451F71"/>
    <w:rsid w:val="004666FB"/>
    <w:rsid w:val="00466D0B"/>
    <w:rsid w:val="00467B7E"/>
    <w:rsid w:val="00476F41"/>
    <w:rsid w:val="0049419D"/>
    <w:rsid w:val="004B2762"/>
    <w:rsid w:val="004B7EB6"/>
    <w:rsid w:val="004C41DE"/>
    <w:rsid w:val="004C4B62"/>
    <w:rsid w:val="004C7A36"/>
    <w:rsid w:val="004D51DF"/>
    <w:rsid w:val="004D6025"/>
    <w:rsid w:val="004D72BC"/>
    <w:rsid w:val="004F6B67"/>
    <w:rsid w:val="00501399"/>
    <w:rsid w:val="005055E8"/>
    <w:rsid w:val="00507BC4"/>
    <w:rsid w:val="005128E4"/>
    <w:rsid w:val="00525560"/>
    <w:rsid w:val="005357A6"/>
    <w:rsid w:val="005406C2"/>
    <w:rsid w:val="00540BA1"/>
    <w:rsid w:val="00544C49"/>
    <w:rsid w:val="0057402A"/>
    <w:rsid w:val="005771D0"/>
    <w:rsid w:val="005816E5"/>
    <w:rsid w:val="0059191A"/>
    <w:rsid w:val="005921FF"/>
    <w:rsid w:val="00592718"/>
    <w:rsid w:val="005A6D0E"/>
    <w:rsid w:val="005B222D"/>
    <w:rsid w:val="005B52B0"/>
    <w:rsid w:val="005B5D18"/>
    <w:rsid w:val="005B6806"/>
    <w:rsid w:val="005C00F9"/>
    <w:rsid w:val="005C4225"/>
    <w:rsid w:val="005F0F33"/>
    <w:rsid w:val="00600DEB"/>
    <w:rsid w:val="00605DE2"/>
    <w:rsid w:val="00613027"/>
    <w:rsid w:val="00627C9F"/>
    <w:rsid w:val="006311DA"/>
    <w:rsid w:val="006311E9"/>
    <w:rsid w:val="006318B2"/>
    <w:rsid w:val="00632354"/>
    <w:rsid w:val="0064240C"/>
    <w:rsid w:val="00642810"/>
    <w:rsid w:val="006477DA"/>
    <w:rsid w:val="00652333"/>
    <w:rsid w:val="00653EA6"/>
    <w:rsid w:val="006614CA"/>
    <w:rsid w:val="0068009E"/>
    <w:rsid w:val="006A17D2"/>
    <w:rsid w:val="006A436B"/>
    <w:rsid w:val="006A73E6"/>
    <w:rsid w:val="006B2D5C"/>
    <w:rsid w:val="006C4EB1"/>
    <w:rsid w:val="006D4707"/>
    <w:rsid w:val="006E0166"/>
    <w:rsid w:val="006E7B34"/>
    <w:rsid w:val="00701B24"/>
    <w:rsid w:val="00702D46"/>
    <w:rsid w:val="00711D1A"/>
    <w:rsid w:val="0071495F"/>
    <w:rsid w:val="0073798E"/>
    <w:rsid w:val="00745899"/>
    <w:rsid w:val="007607C4"/>
    <w:rsid w:val="0076643F"/>
    <w:rsid w:val="00767E5E"/>
    <w:rsid w:val="00781653"/>
    <w:rsid w:val="00783BDD"/>
    <w:rsid w:val="007A2F70"/>
    <w:rsid w:val="007B2876"/>
    <w:rsid w:val="007B609D"/>
    <w:rsid w:val="007C3334"/>
    <w:rsid w:val="007C52BB"/>
    <w:rsid w:val="007D01AF"/>
    <w:rsid w:val="007D2B98"/>
    <w:rsid w:val="007F196E"/>
    <w:rsid w:val="00803F1C"/>
    <w:rsid w:val="0080600E"/>
    <w:rsid w:val="00817612"/>
    <w:rsid w:val="00837C45"/>
    <w:rsid w:val="00853419"/>
    <w:rsid w:val="00863B50"/>
    <w:rsid w:val="0086425A"/>
    <w:rsid w:val="008801AC"/>
    <w:rsid w:val="00897E12"/>
    <w:rsid w:val="008B73F8"/>
    <w:rsid w:val="008D43BA"/>
    <w:rsid w:val="008E3759"/>
    <w:rsid w:val="008E65FA"/>
    <w:rsid w:val="009041DC"/>
    <w:rsid w:val="009104B4"/>
    <w:rsid w:val="009142A4"/>
    <w:rsid w:val="009228DA"/>
    <w:rsid w:val="00925FCD"/>
    <w:rsid w:val="0093441A"/>
    <w:rsid w:val="0094059B"/>
    <w:rsid w:val="00954BF7"/>
    <w:rsid w:val="00964F35"/>
    <w:rsid w:val="0096706E"/>
    <w:rsid w:val="00981FBA"/>
    <w:rsid w:val="0098483B"/>
    <w:rsid w:val="00987777"/>
    <w:rsid w:val="009B381B"/>
    <w:rsid w:val="009D056F"/>
    <w:rsid w:val="009D7611"/>
    <w:rsid w:val="009E53DE"/>
    <w:rsid w:val="009E566A"/>
    <w:rsid w:val="00A12DBC"/>
    <w:rsid w:val="00A41888"/>
    <w:rsid w:val="00A43458"/>
    <w:rsid w:val="00A528D1"/>
    <w:rsid w:val="00A54019"/>
    <w:rsid w:val="00A66BE5"/>
    <w:rsid w:val="00A67B39"/>
    <w:rsid w:val="00A90A3F"/>
    <w:rsid w:val="00A93DD8"/>
    <w:rsid w:val="00AA68D7"/>
    <w:rsid w:val="00AD37C1"/>
    <w:rsid w:val="00AD650C"/>
    <w:rsid w:val="00AE66EC"/>
    <w:rsid w:val="00AE6AFD"/>
    <w:rsid w:val="00AE6F91"/>
    <w:rsid w:val="00AF5571"/>
    <w:rsid w:val="00B069A0"/>
    <w:rsid w:val="00B06BB7"/>
    <w:rsid w:val="00B1268E"/>
    <w:rsid w:val="00B167E9"/>
    <w:rsid w:val="00B179ED"/>
    <w:rsid w:val="00B314DB"/>
    <w:rsid w:val="00B31EBE"/>
    <w:rsid w:val="00B3718B"/>
    <w:rsid w:val="00B44B23"/>
    <w:rsid w:val="00B4632A"/>
    <w:rsid w:val="00B57042"/>
    <w:rsid w:val="00B60948"/>
    <w:rsid w:val="00B738D3"/>
    <w:rsid w:val="00B92E49"/>
    <w:rsid w:val="00BA276C"/>
    <w:rsid w:val="00BB306F"/>
    <w:rsid w:val="00BD232B"/>
    <w:rsid w:val="00BD2E42"/>
    <w:rsid w:val="00BD4B89"/>
    <w:rsid w:val="00C0041F"/>
    <w:rsid w:val="00C21762"/>
    <w:rsid w:val="00C24543"/>
    <w:rsid w:val="00C256A2"/>
    <w:rsid w:val="00C341EA"/>
    <w:rsid w:val="00C3492D"/>
    <w:rsid w:val="00C3534D"/>
    <w:rsid w:val="00C55560"/>
    <w:rsid w:val="00C66B72"/>
    <w:rsid w:val="00C9567A"/>
    <w:rsid w:val="00CA6577"/>
    <w:rsid w:val="00CB0FF7"/>
    <w:rsid w:val="00CB1DE1"/>
    <w:rsid w:val="00CB244C"/>
    <w:rsid w:val="00CB2660"/>
    <w:rsid w:val="00CC5E90"/>
    <w:rsid w:val="00CD046C"/>
    <w:rsid w:val="00CE5199"/>
    <w:rsid w:val="00CE66D5"/>
    <w:rsid w:val="00CF5DAB"/>
    <w:rsid w:val="00D34786"/>
    <w:rsid w:val="00D40A1E"/>
    <w:rsid w:val="00D43B53"/>
    <w:rsid w:val="00D533C0"/>
    <w:rsid w:val="00D712D3"/>
    <w:rsid w:val="00D71422"/>
    <w:rsid w:val="00D7145E"/>
    <w:rsid w:val="00D75084"/>
    <w:rsid w:val="00D7558D"/>
    <w:rsid w:val="00D81D92"/>
    <w:rsid w:val="00D93446"/>
    <w:rsid w:val="00DA7B5F"/>
    <w:rsid w:val="00DE08B1"/>
    <w:rsid w:val="00DF078B"/>
    <w:rsid w:val="00DF350D"/>
    <w:rsid w:val="00E227C1"/>
    <w:rsid w:val="00E34452"/>
    <w:rsid w:val="00E43157"/>
    <w:rsid w:val="00E47F3D"/>
    <w:rsid w:val="00E533FF"/>
    <w:rsid w:val="00E709B3"/>
    <w:rsid w:val="00E7588C"/>
    <w:rsid w:val="00E75D6F"/>
    <w:rsid w:val="00E850B6"/>
    <w:rsid w:val="00E8789F"/>
    <w:rsid w:val="00E91A69"/>
    <w:rsid w:val="00E97B71"/>
    <w:rsid w:val="00EB454D"/>
    <w:rsid w:val="00ED0D1B"/>
    <w:rsid w:val="00ED674B"/>
    <w:rsid w:val="00EE1FE8"/>
    <w:rsid w:val="00EE3522"/>
    <w:rsid w:val="00EF619B"/>
    <w:rsid w:val="00F00B55"/>
    <w:rsid w:val="00F058B7"/>
    <w:rsid w:val="00F1380F"/>
    <w:rsid w:val="00F14F0E"/>
    <w:rsid w:val="00F15A3B"/>
    <w:rsid w:val="00F24C29"/>
    <w:rsid w:val="00F253CC"/>
    <w:rsid w:val="00F33164"/>
    <w:rsid w:val="00F379E0"/>
    <w:rsid w:val="00F42B71"/>
    <w:rsid w:val="00F54915"/>
    <w:rsid w:val="00F5546C"/>
    <w:rsid w:val="00F56BA5"/>
    <w:rsid w:val="00F621C3"/>
    <w:rsid w:val="00F644E6"/>
    <w:rsid w:val="00F9653B"/>
    <w:rsid w:val="00FA2E0A"/>
    <w:rsid w:val="00FB62CF"/>
    <w:rsid w:val="00FC3EB4"/>
    <w:rsid w:val="00FC6C58"/>
    <w:rsid w:val="00FD4203"/>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265818"/>
    <w:rsid w:val="002844D5"/>
    <w:rsid w:val="002B730E"/>
    <w:rsid w:val="002D6895"/>
    <w:rsid w:val="0030403B"/>
    <w:rsid w:val="003702CE"/>
    <w:rsid w:val="004108B1"/>
    <w:rsid w:val="00733948"/>
    <w:rsid w:val="00AB44F1"/>
    <w:rsid w:val="00B73895"/>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F59F-9C63-4F33-9F97-527D36E5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3104</Words>
  <Characters>16394</Characters>
  <Application>Microsoft Office Word</Application>
  <DocSecurity>0</DocSecurity>
  <Lines>303</Lines>
  <Paragraphs>82</Paragraphs>
  <ScaleCrop>false</ScaleCrop>
  <Company/>
  <LinksUpToDate>false</LinksUpToDate>
  <CharactersWithSpaces>19416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139/20</dc:title>
  <dc:creator/>
  <cp:lastModifiedBy/>
  <cp:revision>1</cp:revision>
  <dcterms:created xsi:type="dcterms:W3CDTF">2020-07-13T18:55:00Z</dcterms:created>
  <dcterms:modified xsi:type="dcterms:W3CDTF">2020-07-13T18:55:00Z</dcterms:modified>
</cp:coreProperties>
</file>