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C8DD2E0" w14:textId="77777777" w:rsidR="00040C3A" w:rsidRPr="00812224" w:rsidRDefault="00D306D1" w:rsidP="00812224">
      <w:pPr>
        <w:jc w:val="both"/>
        <w:rPr>
          <w:rFonts w:asciiTheme="majorHAnsi" w:hAnsiTheme="majorHAnsi" w:cs="Univers"/>
          <w:b/>
          <w:bCs/>
          <w:sz w:val="20"/>
          <w:szCs w:val="20"/>
          <w:lang w:val="es-ES"/>
        </w:rPr>
      </w:pPr>
      <w:r w:rsidRPr="0081222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0699DC1" wp14:editId="505BAE2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CDA21B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81222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9A26D22" wp14:editId="2741960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DFB7F" w14:textId="71C38975" w:rsidR="002A0CBE" w:rsidRDefault="00324665" w:rsidP="00AE5488">
                            <w:r>
                              <w:rPr>
                                <w:noProof/>
                              </w:rPr>
                              <w:drawing>
                                <wp:inline distT="0" distB="0" distL="0" distR="0" wp14:anchorId="187E5BE9" wp14:editId="4298ABB2">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2A0CBE">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A26D2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5EDFB7F" w14:textId="71C38975" w:rsidR="002A0CBE" w:rsidRDefault="00324665" w:rsidP="00AE5488">
                      <w:r>
                        <w:rPr>
                          <w:noProof/>
                        </w:rPr>
                        <w:drawing>
                          <wp:inline distT="0" distB="0" distL="0" distR="0" wp14:anchorId="187E5BE9" wp14:editId="4298ABB2">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2A0CBE">
                        <w:tab/>
                        <w:t xml:space="preserve">                              </w:t>
                      </w:r>
                    </w:p>
                  </w:txbxContent>
                </v:textbox>
              </v:shape>
            </w:pict>
          </mc:Fallback>
        </mc:AlternateContent>
      </w:r>
    </w:p>
    <w:p w14:paraId="27DFC21A" w14:textId="77777777" w:rsidR="00040C3A" w:rsidRPr="00812224" w:rsidRDefault="00040C3A" w:rsidP="00812224">
      <w:pPr>
        <w:tabs>
          <w:tab w:val="center" w:pos="5400"/>
        </w:tabs>
        <w:suppressAutoHyphens/>
        <w:jc w:val="both"/>
        <w:rPr>
          <w:rFonts w:asciiTheme="majorHAnsi" w:hAnsiTheme="majorHAnsi"/>
          <w:sz w:val="20"/>
          <w:szCs w:val="20"/>
          <w:lang w:val="es-ES"/>
        </w:rPr>
      </w:pPr>
    </w:p>
    <w:p w14:paraId="4E263A68" w14:textId="77777777" w:rsidR="00040C3A" w:rsidRPr="00812224" w:rsidRDefault="00040C3A" w:rsidP="00812224">
      <w:pPr>
        <w:tabs>
          <w:tab w:val="center" w:pos="5400"/>
        </w:tabs>
        <w:suppressAutoHyphens/>
        <w:jc w:val="both"/>
        <w:rPr>
          <w:rFonts w:asciiTheme="majorHAnsi" w:hAnsiTheme="majorHAnsi"/>
          <w:sz w:val="20"/>
          <w:szCs w:val="20"/>
          <w:lang w:val="es-ES"/>
        </w:rPr>
      </w:pPr>
    </w:p>
    <w:p w14:paraId="2B9B9541" w14:textId="77777777" w:rsidR="005128E4" w:rsidRPr="00812224" w:rsidRDefault="005128E4" w:rsidP="00812224">
      <w:pPr>
        <w:tabs>
          <w:tab w:val="center" w:pos="5400"/>
        </w:tabs>
        <w:suppressAutoHyphens/>
        <w:rPr>
          <w:rFonts w:asciiTheme="majorHAnsi" w:hAnsiTheme="majorHAnsi"/>
          <w:sz w:val="20"/>
          <w:szCs w:val="20"/>
          <w:lang w:val="es-ES"/>
        </w:rPr>
      </w:pPr>
    </w:p>
    <w:p w14:paraId="0AB9A08E" w14:textId="77777777" w:rsidR="005128E4" w:rsidRPr="00812224" w:rsidRDefault="005128E4" w:rsidP="00812224">
      <w:pPr>
        <w:tabs>
          <w:tab w:val="center" w:pos="5400"/>
        </w:tabs>
        <w:suppressAutoHyphens/>
        <w:rPr>
          <w:rFonts w:asciiTheme="majorHAnsi" w:hAnsiTheme="majorHAnsi"/>
          <w:sz w:val="20"/>
          <w:szCs w:val="20"/>
          <w:lang w:val="es-ES"/>
        </w:rPr>
      </w:pPr>
    </w:p>
    <w:p w14:paraId="0E511512" w14:textId="77777777" w:rsidR="005128E4" w:rsidRPr="00812224" w:rsidRDefault="005128E4" w:rsidP="00812224">
      <w:pPr>
        <w:tabs>
          <w:tab w:val="center" w:pos="5400"/>
        </w:tabs>
        <w:suppressAutoHyphens/>
        <w:rPr>
          <w:rFonts w:asciiTheme="majorHAnsi" w:hAnsiTheme="majorHAnsi"/>
          <w:sz w:val="20"/>
          <w:szCs w:val="20"/>
          <w:lang w:val="es-ES"/>
        </w:rPr>
      </w:pPr>
    </w:p>
    <w:p w14:paraId="57A210D4"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7F6C852E"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013E32B2" w14:textId="77777777" w:rsidR="005B52B0" w:rsidRPr="00812224" w:rsidRDefault="005B52B0" w:rsidP="00812224">
      <w:pPr>
        <w:tabs>
          <w:tab w:val="center" w:pos="5400"/>
        </w:tabs>
        <w:suppressAutoHyphens/>
        <w:jc w:val="center"/>
        <w:rPr>
          <w:rFonts w:asciiTheme="majorHAnsi" w:hAnsiTheme="majorHAnsi"/>
          <w:sz w:val="20"/>
          <w:szCs w:val="20"/>
          <w:lang w:val="es-ES"/>
        </w:rPr>
      </w:pPr>
    </w:p>
    <w:p w14:paraId="4A2B893E" w14:textId="77777777" w:rsidR="005B52B0" w:rsidRPr="00812224" w:rsidRDefault="005B52B0" w:rsidP="00812224">
      <w:pPr>
        <w:tabs>
          <w:tab w:val="center" w:pos="5400"/>
        </w:tabs>
        <w:suppressAutoHyphens/>
        <w:jc w:val="center"/>
        <w:rPr>
          <w:rFonts w:asciiTheme="majorHAnsi" w:hAnsiTheme="majorHAnsi"/>
          <w:sz w:val="20"/>
          <w:szCs w:val="20"/>
          <w:lang w:val="es-ES"/>
        </w:rPr>
      </w:pPr>
    </w:p>
    <w:p w14:paraId="033CDA4F" w14:textId="77777777" w:rsidR="005B52B0" w:rsidRPr="00812224" w:rsidRDefault="005B52B0" w:rsidP="00812224">
      <w:pPr>
        <w:tabs>
          <w:tab w:val="center" w:pos="5400"/>
        </w:tabs>
        <w:suppressAutoHyphens/>
        <w:jc w:val="center"/>
        <w:rPr>
          <w:rFonts w:asciiTheme="majorHAnsi" w:hAnsiTheme="majorHAnsi"/>
          <w:sz w:val="20"/>
          <w:szCs w:val="20"/>
          <w:lang w:val="es-ES"/>
        </w:rPr>
      </w:pPr>
    </w:p>
    <w:p w14:paraId="508FABEA"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32C31816"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017FD9F0" w14:textId="77777777" w:rsidR="00040C3A" w:rsidRPr="00812224" w:rsidRDefault="003D3BC2" w:rsidP="00812224">
      <w:pPr>
        <w:tabs>
          <w:tab w:val="center" w:pos="5400"/>
        </w:tabs>
        <w:suppressAutoHyphens/>
        <w:jc w:val="center"/>
        <w:rPr>
          <w:rFonts w:asciiTheme="majorHAnsi" w:hAnsiTheme="majorHAnsi"/>
          <w:sz w:val="20"/>
          <w:szCs w:val="20"/>
          <w:lang w:val="es-ES"/>
        </w:rPr>
      </w:pPr>
      <w:r w:rsidRPr="0081222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A2675B9" wp14:editId="507EFD7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3C58D" w14:textId="689CCD1E" w:rsidR="002A0CBE" w:rsidRPr="00181946" w:rsidRDefault="002A0CBE" w:rsidP="00997BC5">
                            <w:pPr>
                              <w:spacing w:line="276" w:lineRule="auto"/>
                              <w:rPr>
                                <w:rFonts w:asciiTheme="majorHAnsi" w:hAnsiTheme="majorHAnsi" w:cs="Arial"/>
                                <w:b/>
                                <w:bCs/>
                                <w:color w:val="0D0D0D" w:themeColor="text1" w:themeTint="F2"/>
                                <w:sz w:val="36"/>
                                <w:szCs w:val="22"/>
                              </w:rPr>
                            </w:pPr>
                            <w:r w:rsidRPr="00FD37C6">
                              <w:rPr>
                                <w:rFonts w:asciiTheme="majorHAnsi" w:hAnsiTheme="majorHAnsi" w:cs="Arial"/>
                                <w:b/>
                                <w:bCs/>
                                <w:color w:val="0D0D0D" w:themeColor="text1" w:themeTint="F2"/>
                                <w:sz w:val="36"/>
                                <w:szCs w:val="22"/>
                              </w:rPr>
                              <w:t xml:space="preserve">REPORT </w:t>
                            </w:r>
                            <w:r w:rsidRPr="00FD37C6">
                              <w:rPr>
                                <w:rFonts w:asciiTheme="majorHAnsi" w:hAnsiTheme="majorHAnsi" w:cs="Arial"/>
                                <w:b/>
                                <w:bCs/>
                                <w:color w:val="0D0D0D" w:themeColor="text1" w:themeTint="F2"/>
                                <w:sz w:val="36"/>
                                <w:szCs w:val="40"/>
                              </w:rPr>
                              <w:t>No.</w:t>
                            </w:r>
                            <w:r w:rsidRPr="00FD37C6">
                              <w:rPr>
                                <w:rFonts w:asciiTheme="majorHAnsi" w:hAnsiTheme="majorHAnsi" w:cs="Arial"/>
                                <w:b/>
                                <w:bCs/>
                                <w:color w:val="0D0D0D" w:themeColor="text1" w:themeTint="F2"/>
                                <w:sz w:val="36"/>
                                <w:szCs w:val="22"/>
                              </w:rPr>
                              <w:t xml:space="preserve"> </w:t>
                            </w:r>
                            <w:r w:rsidR="00437ED0">
                              <w:rPr>
                                <w:rFonts w:asciiTheme="majorHAnsi" w:hAnsiTheme="majorHAnsi" w:cs="Arial"/>
                                <w:b/>
                                <w:bCs/>
                                <w:color w:val="0D0D0D" w:themeColor="text1" w:themeTint="F2"/>
                                <w:sz w:val="36"/>
                                <w:szCs w:val="22"/>
                              </w:rPr>
                              <w:t>198</w:t>
                            </w:r>
                            <w:r w:rsidRPr="00181946">
                              <w:rPr>
                                <w:rFonts w:asciiTheme="majorHAnsi" w:hAnsiTheme="majorHAnsi" w:cs="Arial"/>
                                <w:b/>
                                <w:bCs/>
                                <w:color w:val="0D0D0D" w:themeColor="text1" w:themeTint="F2"/>
                                <w:sz w:val="36"/>
                                <w:szCs w:val="22"/>
                              </w:rPr>
                              <w:t>/20</w:t>
                            </w:r>
                          </w:p>
                          <w:p w14:paraId="302EAC35" w14:textId="77777777" w:rsidR="002A0CBE" w:rsidRPr="00181946" w:rsidRDefault="002A0CBE" w:rsidP="00997BC5">
                            <w:pPr>
                              <w:spacing w:line="276" w:lineRule="auto"/>
                              <w:rPr>
                                <w:rFonts w:asciiTheme="majorHAnsi" w:hAnsiTheme="majorHAnsi" w:cs="Arial"/>
                                <w:b/>
                                <w:color w:val="0D0D0D" w:themeColor="text1" w:themeTint="F2"/>
                                <w:sz w:val="36"/>
                                <w:szCs w:val="22"/>
                              </w:rPr>
                            </w:pPr>
                            <w:r w:rsidRPr="00181946">
                              <w:rPr>
                                <w:rFonts w:asciiTheme="majorHAnsi" w:hAnsiTheme="majorHAnsi" w:cs="Arial"/>
                                <w:b/>
                                <w:color w:val="0D0D0D" w:themeColor="text1" w:themeTint="F2"/>
                                <w:sz w:val="36"/>
                                <w:szCs w:val="22"/>
                              </w:rPr>
                              <w:t xml:space="preserve">PETITION </w:t>
                            </w:r>
                            <w:r>
                              <w:rPr>
                                <w:rFonts w:asciiTheme="majorHAnsi" w:hAnsiTheme="majorHAnsi" w:cs="Arial"/>
                                <w:b/>
                                <w:color w:val="0D0D0D" w:themeColor="text1" w:themeTint="F2"/>
                                <w:sz w:val="36"/>
                                <w:szCs w:val="22"/>
                              </w:rPr>
                              <w:t>524-16</w:t>
                            </w:r>
                            <w:r w:rsidRPr="00181946">
                              <w:rPr>
                                <w:rFonts w:asciiTheme="majorHAnsi" w:hAnsiTheme="majorHAnsi" w:cs="Arial"/>
                                <w:b/>
                                <w:color w:val="0D0D0D" w:themeColor="text1" w:themeTint="F2"/>
                                <w:sz w:val="36"/>
                                <w:szCs w:val="22"/>
                              </w:rPr>
                              <w:t xml:space="preserve"> </w:t>
                            </w:r>
                          </w:p>
                          <w:p w14:paraId="09913C02" w14:textId="77777777" w:rsidR="002A0CBE" w:rsidRPr="00181946" w:rsidRDefault="002A0CBE" w:rsidP="00997BC5">
                            <w:pPr>
                              <w:spacing w:line="276" w:lineRule="auto"/>
                              <w:rPr>
                                <w:rFonts w:asciiTheme="majorHAnsi" w:hAnsiTheme="majorHAnsi" w:cs="Arial"/>
                                <w:color w:val="0D0D0D" w:themeColor="text1" w:themeTint="F2"/>
                                <w:szCs w:val="22"/>
                              </w:rPr>
                            </w:pPr>
                            <w:r w:rsidRPr="00181946">
                              <w:rPr>
                                <w:rFonts w:asciiTheme="majorHAnsi" w:hAnsiTheme="majorHAnsi" w:cs="Arial"/>
                                <w:color w:val="0D0D0D" w:themeColor="text1" w:themeTint="F2"/>
                                <w:szCs w:val="22"/>
                              </w:rPr>
                              <w:t>REPORT ON ADMISSIBILITY</w:t>
                            </w:r>
                          </w:p>
                          <w:p w14:paraId="23B7C888" w14:textId="77777777" w:rsidR="002A0CBE" w:rsidRPr="00181946" w:rsidRDefault="002A0CBE" w:rsidP="00997BC5">
                            <w:pPr>
                              <w:spacing w:line="276" w:lineRule="auto"/>
                              <w:rPr>
                                <w:rFonts w:asciiTheme="majorHAnsi" w:hAnsiTheme="majorHAnsi" w:cs="Arial"/>
                                <w:color w:val="0D0D0D" w:themeColor="text1" w:themeTint="F2"/>
                                <w:szCs w:val="22"/>
                              </w:rPr>
                            </w:pPr>
                            <w:bookmarkStart w:id="1" w:name="_ftnref1"/>
                          </w:p>
                          <w:p w14:paraId="5C94DEE6" w14:textId="77777777" w:rsidR="002A0CBE" w:rsidRPr="00181946" w:rsidRDefault="004D3EE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ANASTASIO HERNA</w:t>
                            </w:r>
                            <w:r w:rsidR="002A0CBE" w:rsidRPr="00181946">
                              <w:rPr>
                                <w:rFonts w:asciiTheme="majorHAnsi" w:hAnsiTheme="majorHAnsi" w:cs="Arial"/>
                                <w:color w:val="0D0D0D" w:themeColor="text1" w:themeTint="F2"/>
                                <w:szCs w:val="22"/>
                              </w:rPr>
                              <w:t>NDEZ ROJAS AND FAMILY</w:t>
                            </w:r>
                          </w:p>
                          <w:bookmarkEnd w:id="1"/>
                          <w:p w14:paraId="5638010F" w14:textId="77777777" w:rsidR="002A0CBE" w:rsidRPr="00181946" w:rsidRDefault="002A0CBE" w:rsidP="00997BC5">
                            <w:pPr>
                              <w:spacing w:line="276" w:lineRule="auto"/>
                              <w:rPr>
                                <w:rFonts w:asciiTheme="majorHAnsi" w:hAnsiTheme="majorHAnsi" w:cs="Arial"/>
                                <w:color w:val="0D0D0D" w:themeColor="text1" w:themeTint="F2"/>
                                <w:szCs w:val="22"/>
                              </w:rPr>
                            </w:pPr>
                            <w:r w:rsidRPr="00181946">
                              <w:rPr>
                                <w:rFonts w:asciiTheme="majorHAnsi" w:hAnsiTheme="majorHAnsi" w:cs="Arial"/>
                                <w:color w:val="0D0D0D" w:themeColor="text1" w:themeTint="F2"/>
                                <w:szCs w:val="22"/>
                              </w:rPr>
                              <w:t>UNITED STATES OF AMERICA</w:t>
                            </w:r>
                          </w:p>
                          <w:p w14:paraId="3D8D7EAE" w14:textId="77777777" w:rsidR="002A0CBE" w:rsidRPr="00181946" w:rsidRDefault="002A0CBE"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2675B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F33C58D" w14:textId="689CCD1E" w:rsidR="002A0CBE" w:rsidRPr="00181946" w:rsidRDefault="002A0CBE" w:rsidP="00997BC5">
                      <w:pPr>
                        <w:spacing w:line="276" w:lineRule="auto"/>
                        <w:rPr>
                          <w:rFonts w:asciiTheme="majorHAnsi" w:hAnsiTheme="majorHAnsi" w:cs="Arial"/>
                          <w:b/>
                          <w:bCs/>
                          <w:color w:val="0D0D0D" w:themeColor="text1" w:themeTint="F2"/>
                          <w:sz w:val="36"/>
                          <w:szCs w:val="22"/>
                        </w:rPr>
                      </w:pPr>
                      <w:r w:rsidRPr="00FD37C6">
                        <w:rPr>
                          <w:rFonts w:asciiTheme="majorHAnsi" w:hAnsiTheme="majorHAnsi" w:cs="Arial"/>
                          <w:b/>
                          <w:bCs/>
                          <w:color w:val="0D0D0D" w:themeColor="text1" w:themeTint="F2"/>
                          <w:sz w:val="36"/>
                          <w:szCs w:val="22"/>
                        </w:rPr>
                        <w:t xml:space="preserve">REPORT </w:t>
                      </w:r>
                      <w:r w:rsidRPr="00FD37C6">
                        <w:rPr>
                          <w:rFonts w:asciiTheme="majorHAnsi" w:hAnsiTheme="majorHAnsi" w:cs="Arial"/>
                          <w:b/>
                          <w:bCs/>
                          <w:color w:val="0D0D0D" w:themeColor="text1" w:themeTint="F2"/>
                          <w:sz w:val="36"/>
                          <w:szCs w:val="40"/>
                        </w:rPr>
                        <w:t>No.</w:t>
                      </w:r>
                      <w:r w:rsidRPr="00FD37C6">
                        <w:rPr>
                          <w:rFonts w:asciiTheme="majorHAnsi" w:hAnsiTheme="majorHAnsi" w:cs="Arial"/>
                          <w:b/>
                          <w:bCs/>
                          <w:color w:val="0D0D0D" w:themeColor="text1" w:themeTint="F2"/>
                          <w:sz w:val="36"/>
                          <w:szCs w:val="22"/>
                        </w:rPr>
                        <w:t xml:space="preserve"> </w:t>
                      </w:r>
                      <w:r w:rsidR="00437ED0">
                        <w:rPr>
                          <w:rFonts w:asciiTheme="majorHAnsi" w:hAnsiTheme="majorHAnsi" w:cs="Arial"/>
                          <w:b/>
                          <w:bCs/>
                          <w:color w:val="0D0D0D" w:themeColor="text1" w:themeTint="F2"/>
                          <w:sz w:val="36"/>
                          <w:szCs w:val="22"/>
                        </w:rPr>
                        <w:t>198</w:t>
                      </w:r>
                      <w:r w:rsidRPr="00181946">
                        <w:rPr>
                          <w:rFonts w:asciiTheme="majorHAnsi" w:hAnsiTheme="majorHAnsi" w:cs="Arial"/>
                          <w:b/>
                          <w:bCs/>
                          <w:color w:val="0D0D0D" w:themeColor="text1" w:themeTint="F2"/>
                          <w:sz w:val="36"/>
                          <w:szCs w:val="22"/>
                        </w:rPr>
                        <w:t>/20</w:t>
                      </w:r>
                    </w:p>
                    <w:p w14:paraId="302EAC35" w14:textId="77777777" w:rsidR="002A0CBE" w:rsidRPr="00181946" w:rsidRDefault="002A0CBE" w:rsidP="00997BC5">
                      <w:pPr>
                        <w:spacing w:line="276" w:lineRule="auto"/>
                        <w:rPr>
                          <w:rFonts w:asciiTheme="majorHAnsi" w:hAnsiTheme="majorHAnsi" w:cs="Arial"/>
                          <w:b/>
                          <w:color w:val="0D0D0D" w:themeColor="text1" w:themeTint="F2"/>
                          <w:sz w:val="36"/>
                          <w:szCs w:val="22"/>
                        </w:rPr>
                      </w:pPr>
                      <w:r w:rsidRPr="00181946">
                        <w:rPr>
                          <w:rFonts w:asciiTheme="majorHAnsi" w:hAnsiTheme="majorHAnsi" w:cs="Arial"/>
                          <w:b/>
                          <w:color w:val="0D0D0D" w:themeColor="text1" w:themeTint="F2"/>
                          <w:sz w:val="36"/>
                          <w:szCs w:val="22"/>
                        </w:rPr>
                        <w:t xml:space="preserve">PETITION </w:t>
                      </w:r>
                      <w:r>
                        <w:rPr>
                          <w:rFonts w:asciiTheme="majorHAnsi" w:hAnsiTheme="majorHAnsi" w:cs="Arial"/>
                          <w:b/>
                          <w:color w:val="0D0D0D" w:themeColor="text1" w:themeTint="F2"/>
                          <w:sz w:val="36"/>
                          <w:szCs w:val="22"/>
                        </w:rPr>
                        <w:t>524-16</w:t>
                      </w:r>
                      <w:r w:rsidRPr="00181946">
                        <w:rPr>
                          <w:rFonts w:asciiTheme="majorHAnsi" w:hAnsiTheme="majorHAnsi" w:cs="Arial"/>
                          <w:b/>
                          <w:color w:val="0D0D0D" w:themeColor="text1" w:themeTint="F2"/>
                          <w:sz w:val="36"/>
                          <w:szCs w:val="22"/>
                        </w:rPr>
                        <w:t xml:space="preserve"> </w:t>
                      </w:r>
                    </w:p>
                    <w:p w14:paraId="09913C02" w14:textId="77777777" w:rsidR="002A0CBE" w:rsidRPr="00181946" w:rsidRDefault="002A0CBE" w:rsidP="00997BC5">
                      <w:pPr>
                        <w:spacing w:line="276" w:lineRule="auto"/>
                        <w:rPr>
                          <w:rFonts w:asciiTheme="majorHAnsi" w:hAnsiTheme="majorHAnsi" w:cs="Arial"/>
                          <w:color w:val="0D0D0D" w:themeColor="text1" w:themeTint="F2"/>
                          <w:szCs w:val="22"/>
                        </w:rPr>
                      </w:pPr>
                      <w:r w:rsidRPr="00181946">
                        <w:rPr>
                          <w:rFonts w:asciiTheme="majorHAnsi" w:hAnsiTheme="majorHAnsi" w:cs="Arial"/>
                          <w:color w:val="0D0D0D" w:themeColor="text1" w:themeTint="F2"/>
                          <w:szCs w:val="22"/>
                        </w:rPr>
                        <w:t>REPORT ON ADMISSIBILITY</w:t>
                      </w:r>
                    </w:p>
                    <w:p w14:paraId="23B7C888" w14:textId="77777777" w:rsidR="002A0CBE" w:rsidRPr="00181946" w:rsidRDefault="002A0CBE" w:rsidP="00997BC5">
                      <w:pPr>
                        <w:spacing w:line="276" w:lineRule="auto"/>
                        <w:rPr>
                          <w:rFonts w:asciiTheme="majorHAnsi" w:hAnsiTheme="majorHAnsi" w:cs="Arial"/>
                          <w:color w:val="0D0D0D" w:themeColor="text1" w:themeTint="F2"/>
                          <w:szCs w:val="22"/>
                        </w:rPr>
                      </w:pPr>
                      <w:bookmarkStart w:id="1" w:name="_ftnref1"/>
                    </w:p>
                    <w:p w14:paraId="5C94DEE6" w14:textId="77777777" w:rsidR="002A0CBE" w:rsidRPr="00181946" w:rsidRDefault="004D3EE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ANASTASIO HERNA</w:t>
                      </w:r>
                      <w:r w:rsidR="002A0CBE" w:rsidRPr="00181946">
                        <w:rPr>
                          <w:rFonts w:asciiTheme="majorHAnsi" w:hAnsiTheme="majorHAnsi" w:cs="Arial"/>
                          <w:color w:val="0D0D0D" w:themeColor="text1" w:themeTint="F2"/>
                          <w:szCs w:val="22"/>
                        </w:rPr>
                        <w:t>NDEZ ROJAS AND FAMILY</w:t>
                      </w:r>
                    </w:p>
                    <w:bookmarkEnd w:id="1"/>
                    <w:p w14:paraId="5638010F" w14:textId="77777777" w:rsidR="002A0CBE" w:rsidRPr="00181946" w:rsidRDefault="002A0CBE" w:rsidP="00997BC5">
                      <w:pPr>
                        <w:spacing w:line="276" w:lineRule="auto"/>
                        <w:rPr>
                          <w:rFonts w:asciiTheme="majorHAnsi" w:hAnsiTheme="majorHAnsi" w:cs="Arial"/>
                          <w:color w:val="0D0D0D" w:themeColor="text1" w:themeTint="F2"/>
                          <w:szCs w:val="22"/>
                        </w:rPr>
                      </w:pPr>
                      <w:r w:rsidRPr="00181946">
                        <w:rPr>
                          <w:rFonts w:asciiTheme="majorHAnsi" w:hAnsiTheme="majorHAnsi" w:cs="Arial"/>
                          <w:color w:val="0D0D0D" w:themeColor="text1" w:themeTint="F2"/>
                          <w:szCs w:val="22"/>
                        </w:rPr>
                        <w:t>UNITED STATES OF AMERICA</w:t>
                      </w:r>
                    </w:p>
                    <w:p w14:paraId="3D8D7EAE" w14:textId="77777777" w:rsidR="002A0CBE" w:rsidRPr="00181946" w:rsidRDefault="002A0CBE" w:rsidP="007A5817">
                      <w:pPr>
                        <w:rPr>
                          <w:color w:val="0D0D0D" w:themeColor="text1" w:themeTint="F2"/>
                        </w:rPr>
                      </w:pPr>
                    </w:p>
                  </w:txbxContent>
                </v:textbox>
              </v:shape>
            </w:pict>
          </mc:Fallback>
        </mc:AlternateContent>
      </w:r>
      <w:r w:rsidR="004E2649" w:rsidRPr="0081222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2CFA8F6" wp14:editId="6391A53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F62BC" w14:textId="581EDE34" w:rsidR="002A0CBE" w:rsidRPr="00935F06" w:rsidRDefault="002A0CBE"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76BB71D4" w14:textId="6EAEA204" w:rsidR="002A0CBE" w:rsidRPr="00935F06" w:rsidRDefault="002A0CBE"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437ED0">
                              <w:rPr>
                                <w:rFonts w:asciiTheme="minorHAnsi" w:hAnsiTheme="minorHAnsi"/>
                                <w:color w:val="FFFFFF" w:themeColor="background1"/>
                                <w:sz w:val="22"/>
                                <w:lang w:val="pt-BR"/>
                              </w:rPr>
                              <w:t>212</w:t>
                            </w:r>
                          </w:p>
                          <w:p w14:paraId="100AC050" w14:textId="6135AFB6" w:rsidR="002A0CBE" w:rsidRPr="001B4C00" w:rsidRDefault="008A03F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23 </w:t>
                            </w:r>
                            <w:proofErr w:type="spellStart"/>
                            <w:r>
                              <w:rPr>
                                <w:rFonts w:asciiTheme="minorHAnsi" w:hAnsiTheme="minorHAnsi"/>
                                <w:color w:val="FFFFFF" w:themeColor="background1"/>
                                <w:sz w:val="22"/>
                                <w:lang w:val="es-ES"/>
                              </w:rPr>
                              <w:t>July</w:t>
                            </w:r>
                            <w:proofErr w:type="spellEnd"/>
                            <w:r w:rsidR="002A0CBE">
                              <w:rPr>
                                <w:rFonts w:asciiTheme="minorHAnsi" w:hAnsiTheme="minorHAnsi"/>
                                <w:color w:val="FFFFFF" w:themeColor="background1"/>
                                <w:sz w:val="22"/>
                                <w:lang w:val="es-ES"/>
                              </w:rPr>
                              <w:t xml:space="preserve"> </w:t>
                            </w:r>
                            <w:r w:rsidR="004D3EEA">
                              <w:rPr>
                                <w:rFonts w:asciiTheme="minorHAnsi" w:hAnsiTheme="minorHAnsi"/>
                                <w:color w:val="FFFFFF" w:themeColor="background1"/>
                                <w:sz w:val="22"/>
                                <w:lang w:val="es-ES"/>
                              </w:rPr>
                              <w:t>2020</w:t>
                            </w:r>
                          </w:p>
                          <w:p w14:paraId="07807EEE" w14:textId="77777777" w:rsidR="002A0CBE" w:rsidRPr="001B4C00" w:rsidRDefault="002A0CBE"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Pr>
                                <w:rFonts w:asciiTheme="minorHAnsi" w:hAnsiTheme="minorHAnsi"/>
                                <w:color w:val="FFFFFF" w:themeColor="background1"/>
                                <w:sz w:val="22"/>
                                <w:lang w:val="es-ES"/>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CFA8F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C3F62BC" w14:textId="581EDE34" w:rsidR="002A0CBE" w:rsidRPr="00935F06" w:rsidRDefault="002A0CBE"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76BB71D4" w14:textId="6EAEA204" w:rsidR="002A0CBE" w:rsidRPr="00935F06" w:rsidRDefault="002A0CBE"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437ED0">
                        <w:rPr>
                          <w:rFonts w:asciiTheme="minorHAnsi" w:hAnsiTheme="minorHAnsi"/>
                          <w:color w:val="FFFFFF" w:themeColor="background1"/>
                          <w:sz w:val="22"/>
                          <w:lang w:val="pt-BR"/>
                        </w:rPr>
                        <w:t>212</w:t>
                      </w:r>
                    </w:p>
                    <w:p w14:paraId="100AC050" w14:textId="6135AFB6" w:rsidR="002A0CBE" w:rsidRPr="001B4C00" w:rsidRDefault="008A03F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23 July</w:t>
                      </w:r>
                      <w:r w:rsidR="002A0CBE">
                        <w:rPr>
                          <w:rFonts w:asciiTheme="minorHAnsi" w:hAnsiTheme="minorHAnsi"/>
                          <w:color w:val="FFFFFF" w:themeColor="background1"/>
                          <w:sz w:val="22"/>
                          <w:lang w:val="es-ES"/>
                        </w:rPr>
                        <w:t xml:space="preserve"> </w:t>
                      </w:r>
                      <w:r w:rsidR="004D3EEA">
                        <w:rPr>
                          <w:rFonts w:asciiTheme="minorHAnsi" w:hAnsiTheme="minorHAnsi"/>
                          <w:color w:val="FFFFFF" w:themeColor="background1"/>
                          <w:sz w:val="22"/>
                          <w:lang w:val="es-ES"/>
                        </w:rPr>
                        <w:t>2020</w:t>
                      </w:r>
                    </w:p>
                    <w:p w14:paraId="07807EEE" w14:textId="77777777" w:rsidR="002A0CBE" w:rsidRPr="001B4C00" w:rsidRDefault="002A0CBE"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Pr>
                          <w:rFonts w:asciiTheme="minorHAnsi" w:hAnsiTheme="minorHAnsi"/>
                          <w:color w:val="FFFFFF" w:themeColor="background1"/>
                          <w:sz w:val="22"/>
                          <w:lang w:val="es-ES"/>
                        </w:rPr>
                        <w:t>English</w:t>
                      </w:r>
                    </w:p>
                  </w:txbxContent>
                </v:textbox>
              </v:shape>
            </w:pict>
          </mc:Fallback>
        </mc:AlternateContent>
      </w:r>
    </w:p>
    <w:p w14:paraId="20D88CC7"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2E9D77CD"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6A09B9B7" w14:textId="77777777" w:rsidR="00040C3A" w:rsidRPr="00812224" w:rsidRDefault="00040C3A" w:rsidP="00812224">
      <w:pPr>
        <w:tabs>
          <w:tab w:val="center" w:pos="5400"/>
        </w:tabs>
        <w:suppressAutoHyphens/>
        <w:jc w:val="center"/>
        <w:rPr>
          <w:rFonts w:asciiTheme="majorHAnsi" w:hAnsiTheme="majorHAnsi" w:cs="Arial"/>
          <w:sz w:val="20"/>
          <w:szCs w:val="20"/>
          <w:lang w:val="es-ES"/>
        </w:rPr>
      </w:pPr>
    </w:p>
    <w:p w14:paraId="1226998E"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6DDDA650"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6B424112"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67C75309"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64C97814" w14:textId="77777777" w:rsidR="005128E4" w:rsidRPr="00812224" w:rsidRDefault="005128E4" w:rsidP="00812224">
      <w:pPr>
        <w:tabs>
          <w:tab w:val="center" w:pos="5400"/>
        </w:tabs>
        <w:suppressAutoHyphens/>
        <w:jc w:val="center"/>
        <w:rPr>
          <w:rFonts w:asciiTheme="majorHAnsi" w:hAnsiTheme="majorHAnsi"/>
          <w:sz w:val="20"/>
          <w:szCs w:val="20"/>
          <w:lang w:val="es-ES"/>
        </w:rPr>
      </w:pPr>
    </w:p>
    <w:p w14:paraId="2010821E"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345C6D20" w14:textId="77777777" w:rsidR="005128E4" w:rsidRPr="00812224" w:rsidRDefault="005128E4" w:rsidP="00812224">
      <w:pPr>
        <w:tabs>
          <w:tab w:val="center" w:pos="5400"/>
        </w:tabs>
        <w:suppressAutoHyphens/>
        <w:jc w:val="center"/>
        <w:rPr>
          <w:rFonts w:asciiTheme="majorHAnsi" w:hAnsiTheme="majorHAnsi"/>
          <w:sz w:val="20"/>
          <w:szCs w:val="20"/>
          <w:lang w:val="es-ES"/>
        </w:rPr>
      </w:pPr>
    </w:p>
    <w:p w14:paraId="58D32F41" w14:textId="77777777" w:rsidR="005128E4" w:rsidRPr="00812224" w:rsidRDefault="005128E4" w:rsidP="00812224">
      <w:pPr>
        <w:tabs>
          <w:tab w:val="center" w:pos="5400"/>
        </w:tabs>
        <w:suppressAutoHyphens/>
        <w:jc w:val="center"/>
        <w:rPr>
          <w:rFonts w:asciiTheme="majorHAnsi" w:hAnsiTheme="majorHAnsi"/>
          <w:sz w:val="20"/>
          <w:szCs w:val="20"/>
          <w:lang w:val="es-ES"/>
        </w:rPr>
      </w:pPr>
    </w:p>
    <w:p w14:paraId="38C8A728" w14:textId="77777777" w:rsidR="005128E4" w:rsidRPr="00812224" w:rsidRDefault="005128E4" w:rsidP="00812224">
      <w:pPr>
        <w:tabs>
          <w:tab w:val="center" w:pos="5400"/>
        </w:tabs>
        <w:suppressAutoHyphens/>
        <w:jc w:val="center"/>
        <w:rPr>
          <w:rFonts w:asciiTheme="majorHAnsi" w:hAnsiTheme="majorHAnsi"/>
          <w:sz w:val="20"/>
          <w:szCs w:val="20"/>
          <w:lang w:val="es-ES"/>
        </w:rPr>
      </w:pPr>
    </w:p>
    <w:p w14:paraId="04C17B82"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0DABD2C4" w14:textId="77777777" w:rsidR="00040C3A" w:rsidRPr="00812224" w:rsidRDefault="00040C3A" w:rsidP="00812224">
      <w:pPr>
        <w:tabs>
          <w:tab w:val="center" w:pos="5400"/>
        </w:tabs>
        <w:suppressAutoHyphens/>
        <w:jc w:val="center"/>
        <w:rPr>
          <w:rFonts w:asciiTheme="majorHAnsi" w:hAnsiTheme="majorHAnsi"/>
          <w:sz w:val="20"/>
          <w:szCs w:val="20"/>
          <w:lang w:val="es-ES"/>
        </w:rPr>
      </w:pPr>
    </w:p>
    <w:p w14:paraId="13C166F2"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7D971F29"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29937283"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189CE6EE"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5653FC0C"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6EF92C0D"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681BEACD"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120BB2E3"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65DA5DF8"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0553D315"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7BD573E3"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46CBD28F"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1459A4F9"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4E1AA2F2"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6EEA0A7C" w14:textId="77777777" w:rsidR="00A50FCF" w:rsidRPr="00812224" w:rsidRDefault="0090270B" w:rsidP="00812224">
      <w:pPr>
        <w:tabs>
          <w:tab w:val="center" w:pos="5400"/>
        </w:tabs>
        <w:suppressAutoHyphens/>
        <w:jc w:val="center"/>
        <w:rPr>
          <w:rFonts w:asciiTheme="majorHAnsi" w:hAnsiTheme="majorHAnsi"/>
          <w:sz w:val="20"/>
          <w:szCs w:val="20"/>
          <w:lang w:val="es-ES"/>
        </w:rPr>
      </w:pPr>
      <w:r w:rsidRPr="0081222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57BB2CD" wp14:editId="5587466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8363B" w14:textId="2C254F7E" w:rsidR="002A0CBE" w:rsidRPr="00181946" w:rsidRDefault="002A0CBE" w:rsidP="00247403">
                            <w:pPr>
                              <w:tabs>
                                <w:tab w:val="center" w:pos="5400"/>
                              </w:tabs>
                              <w:suppressAutoHyphens/>
                              <w:spacing w:before="60"/>
                              <w:rPr>
                                <w:rFonts w:asciiTheme="majorHAnsi" w:hAnsiTheme="majorHAnsi" w:cs="Univers"/>
                                <w:color w:val="0D0D0D" w:themeColor="text1" w:themeTint="F2"/>
                                <w:sz w:val="18"/>
                                <w:szCs w:val="20"/>
                              </w:rPr>
                            </w:pPr>
                            <w:r w:rsidRPr="00181946">
                              <w:rPr>
                                <w:rFonts w:asciiTheme="majorHAnsi" w:hAnsiTheme="majorHAnsi"/>
                                <w:color w:val="0D0D0D" w:themeColor="text1" w:themeTint="F2"/>
                                <w:sz w:val="18"/>
                                <w:szCs w:val="20"/>
                              </w:rPr>
                              <w:t xml:space="preserve">Approved </w:t>
                            </w:r>
                            <w:r w:rsidR="004D15EE">
                              <w:rPr>
                                <w:rFonts w:asciiTheme="majorHAnsi" w:hAnsiTheme="majorHAnsi"/>
                                <w:color w:val="0D0D0D" w:themeColor="text1" w:themeTint="F2"/>
                                <w:sz w:val="18"/>
                                <w:szCs w:val="20"/>
                              </w:rPr>
                              <w:t xml:space="preserve">electronically </w:t>
                            </w:r>
                            <w:r w:rsidRPr="00181946">
                              <w:rPr>
                                <w:rFonts w:asciiTheme="majorHAnsi" w:hAnsiTheme="majorHAnsi"/>
                                <w:color w:val="0D0D0D" w:themeColor="text1" w:themeTint="F2"/>
                                <w:sz w:val="18"/>
                                <w:szCs w:val="20"/>
                              </w:rPr>
                              <w:t xml:space="preserve">by the Commission on </w:t>
                            </w:r>
                            <w:r w:rsidR="00437ED0">
                              <w:rPr>
                                <w:rFonts w:asciiTheme="majorHAnsi" w:hAnsiTheme="majorHAnsi"/>
                                <w:color w:val="0D0D0D" w:themeColor="text1" w:themeTint="F2"/>
                                <w:sz w:val="18"/>
                                <w:szCs w:val="20"/>
                              </w:rPr>
                              <w:t>July 23, 2020.</w:t>
                            </w:r>
                          </w:p>
                          <w:p w14:paraId="0695653B" w14:textId="77777777" w:rsidR="002A0CBE" w:rsidRPr="00FD37C6" w:rsidRDefault="002A0CBE" w:rsidP="00247403">
                            <w:pPr>
                              <w:tabs>
                                <w:tab w:val="center" w:pos="5400"/>
                              </w:tabs>
                              <w:suppressAutoHyphens/>
                              <w:spacing w:before="60"/>
                              <w:rPr>
                                <w:rFonts w:asciiTheme="minorHAnsi" w:hAnsiTheme="minorHAnsi" w:cs="Univers"/>
                                <w:color w:val="0D0D0D" w:themeColor="text1" w:themeTint="F2"/>
                                <w:sz w:val="20"/>
                                <w:szCs w:val="20"/>
                              </w:rPr>
                            </w:pPr>
                          </w:p>
                          <w:p w14:paraId="2C593C36" w14:textId="77777777" w:rsidR="002A0CBE" w:rsidRPr="00FD37C6" w:rsidRDefault="002A0CBE"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7BB2C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88363B" w14:textId="2C254F7E" w:rsidR="002A0CBE" w:rsidRPr="00181946" w:rsidRDefault="002A0CBE" w:rsidP="00247403">
                      <w:pPr>
                        <w:tabs>
                          <w:tab w:val="center" w:pos="5400"/>
                        </w:tabs>
                        <w:suppressAutoHyphens/>
                        <w:spacing w:before="60"/>
                        <w:rPr>
                          <w:rFonts w:asciiTheme="majorHAnsi" w:hAnsiTheme="majorHAnsi" w:cs="Univers"/>
                          <w:color w:val="0D0D0D" w:themeColor="text1" w:themeTint="F2"/>
                          <w:sz w:val="18"/>
                          <w:szCs w:val="20"/>
                        </w:rPr>
                      </w:pPr>
                      <w:r w:rsidRPr="00181946">
                        <w:rPr>
                          <w:rFonts w:asciiTheme="majorHAnsi" w:hAnsiTheme="majorHAnsi"/>
                          <w:color w:val="0D0D0D" w:themeColor="text1" w:themeTint="F2"/>
                          <w:sz w:val="18"/>
                          <w:szCs w:val="20"/>
                        </w:rPr>
                        <w:t xml:space="preserve">Approved </w:t>
                      </w:r>
                      <w:r w:rsidR="004D15EE">
                        <w:rPr>
                          <w:rFonts w:asciiTheme="majorHAnsi" w:hAnsiTheme="majorHAnsi"/>
                          <w:color w:val="0D0D0D" w:themeColor="text1" w:themeTint="F2"/>
                          <w:sz w:val="18"/>
                          <w:szCs w:val="20"/>
                        </w:rPr>
                        <w:t xml:space="preserve">electronically </w:t>
                      </w:r>
                      <w:r w:rsidRPr="00181946">
                        <w:rPr>
                          <w:rFonts w:asciiTheme="majorHAnsi" w:hAnsiTheme="majorHAnsi"/>
                          <w:color w:val="0D0D0D" w:themeColor="text1" w:themeTint="F2"/>
                          <w:sz w:val="18"/>
                          <w:szCs w:val="20"/>
                        </w:rPr>
                        <w:t xml:space="preserve">by the Commission on </w:t>
                      </w:r>
                      <w:r w:rsidR="00437ED0">
                        <w:rPr>
                          <w:rFonts w:asciiTheme="majorHAnsi" w:hAnsiTheme="majorHAnsi"/>
                          <w:color w:val="0D0D0D" w:themeColor="text1" w:themeTint="F2"/>
                          <w:sz w:val="18"/>
                          <w:szCs w:val="20"/>
                        </w:rPr>
                        <w:t>July 23, 2020.</w:t>
                      </w:r>
                    </w:p>
                    <w:p w14:paraId="0695653B" w14:textId="77777777" w:rsidR="002A0CBE" w:rsidRPr="00FD37C6" w:rsidRDefault="002A0CBE" w:rsidP="00247403">
                      <w:pPr>
                        <w:tabs>
                          <w:tab w:val="center" w:pos="5400"/>
                        </w:tabs>
                        <w:suppressAutoHyphens/>
                        <w:spacing w:before="60"/>
                        <w:rPr>
                          <w:rFonts w:asciiTheme="minorHAnsi" w:hAnsiTheme="minorHAnsi" w:cs="Univers"/>
                          <w:color w:val="0D0D0D" w:themeColor="text1" w:themeTint="F2"/>
                          <w:sz w:val="20"/>
                          <w:szCs w:val="20"/>
                        </w:rPr>
                      </w:pPr>
                    </w:p>
                    <w:p w14:paraId="2C593C36" w14:textId="77777777" w:rsidR="002A0CBE" w:rsidRPr="00FD37C6" w:rsidRDefault="002A0CBE"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3A11875"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7633F912"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42E72D10"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39B88CAA"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77F92507" w14:textId="77777777" w:rsidR="00A50FCF" w:rsidRPr="00812224" w:rsidRDefault="0090270B" w:rsidP="00812224">
      <w:pPr>
        <w:tabs>
          <w:tab w:val="center" w:pos="5400"/>
        </w:tabs>
        <w:suppressAutoHyphens/>
        <w:jc w:val="center"/>
        <w:rPr>
          <w:rFonts w:asciiTheme="majorHAnsi" w:hAnsiTheme="majorHAnsi"/>
          <w:sz w:val="20"/>
          <w:szCs w:val="20"/>
          <w:lang w:val="es-ES"/>
        </w:rPr>
      </w:pPr>
      <w:r w:rsidRPr="0081222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1A5A947" wp14:editId="0B5BCEE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04362" w14:textId="34B9FFAB" w:rsidR="002A0CBE" w:rsidRPr="007B05C4" w:rsidRDefault="002A0CBE" w:rsidP="00113F73">
                            <w:pPr>
                              <w:spacing w:line="276" w:lineRule="auto"/>
                              <w:rPr>
                                <w:rFonts w:asciiTheme="majorHAnsi" w:hAnsiTheme="majorHAnsi"/>
                                <w:color w:val="595959" w:themeColor="text1" w:themeTint="A6"/>
                                <w:sz w:val="18"/>
                                <w:szCs w:val="18"/>
                                <w:lang w:val="es-ES"/>
                              </w:rPr>
                            </w:pPr>
                            <w:r w:rsidRPr="004D3EEA">
                              <w:rPr>
                                <w:rFonts w:asciiTheme="majorHAnsi" w:hAnsiTheme="majorHAnsi"/>
                                <w:b/>
                                <w:color w:val="595959" w:themeColor="text1" w:themeTint="A6"/>
                                <w:sz w:val="18"/>
                                <w:szCs w:val="18"/>
                              </w:rPr>
                              <w:t>Cite as:</w:t>
                            </w:r>
                            <w:r w:rsidRPr="004D3EEA">
                              <w:rPr>
                                <w:rFonts w:asciiTheme="majorHAnsi" w:hAnsiTheme="majorHAnsi"/>
                                <w:color w:val="595959" w:themeColor="text1" w:themeTint="A6"/>
                                <w:sz w:val="18"/>
                                <w:szCs w:val="18"/>
                              </w:rPr>
                              <w:t xml:space="preserve"> IACHR, Report No.</w:t>
                            </w:r>
                            <w:r w:rsidR="00437ED0">
                              <w:rPr>
                                <w:rFonts w:asciiTheme="majorHAnsi" w:hAnsiTheme="majorHAnsi"/>
                                <w:color w:val="595959" w:themeColor="text1" w:themeTint="A6"/>
                                <w:sz w:val="18"/>
                                <w:szCs w:val="18"/>
                              </w:rPr>
                              <w:t xml:space="preserve"> </w:t>
                            </w:r>
                            <w:r w:rsidR="008A03FD">
                              <w:rPr>
                                <w:rFonts w:asciiTheme="majorHAnsi" w:hAnsiTheme="majorHAnsi"/>
                                <w:color w:val="595959" w:themeColor="text1" w:themeTint="A6"/>
                                <w:sz w:val="18"/>
                                <w:szCs w:val="18"/>
                              </w:rPr>
                              <w:t>198/20</w:t>
                            </w:r>
                            <w:r w:rsidR="00437ED0">
                              <w:rPr>
                                <w:rFonts w:asciiTheme="majorHAnsi" w:hAnsiTheme="majorHAnsi"/>
                                <w:color w:val="595959" w:themeColor="text1" w:themeTint="A6"/>
                                <w:sz w:val="18"/>
                                <w:szCs w:val="18"/>
                              </w:rPr>
                              <w:t>.</w:t>
                            </w:r>
                            <w:r w:rsidRPr="00181946">
                              <w:rPr>
                                <w:rFonts w:asciiTheme="majorHAnsi" w:hAnsiTheme="majorHAnsi"/>
                                <w:color w:val="595959" w:themeColor="text1" w:themeTint="A6"/>
                                <w:sz w:val="18"/>
                                <w:szCs w:val="18"/>
                              </w:rPr>
                              <w:t xml:space="preserve"> </w:t>
                            </w:r>
                            <w:r w:rsidR="004D15EE">
                              <w:rPr>
                                <w:rFonts w:asciiTheme="majorHAnsi" w:hAnsiTheme="majorHAnsi"/>
                                <w:color w:val="595959" w:themeColor="text1" w:themeTint="A6"/>
                                <w:sz w:val="18"/>
                                <w:szCs w:val="18"/>
                              </w:rPr>
                              <w:t xml:space="preserve">Petition P-524-16. </w:t>
                            </w:r>
                            <w:r w:rsidRPr="00FD37C6">
                              <w:rPr>
                                <w:rFonts w:asciiTheme="majorHAnsi" w:hAnsiTheme="majorHAnsi"/>
                                <w:color w:val="595959" w:themeColor="text1" w:themeTint="A6"/>
                                <w:sz w:val="18"/>
                                <w:szCs w:val="18"/>
                              </w:rPr>
                              <w:t xml:space="preserve">Admissibility. </w:t>
                            </w:r>
                            <w:proofErr w:type="spellStart"/>
                            <w:r w:rsidRPr="00FD37C6">
                              <w:rPr>
                                <w:rFonts w:asciiTheme="majorHAnsi" w:hAnsiTheme="majorHAnsi"/>
                                <w:color w:val="595959" w:themeColor="text1" w:themeTint="A6"/>
                                <w:sz w:val="18"/>
                                <w:szCs w:val="18"/>
                              </w:rPr>
                              <w:t>Anastasio</w:t>
                            </w:r>
                            <w:proofErr w:type="spellEnd"/>
                            <w:r w:rsidRPr="00FD37C6">
                              <w:rPr>
                                <w:rFonts w:asciiTheme="majorHAnsi" w:hAnsiTheme="majorHAnsi"/>
                                <w:color w:val="595959" w:themeColor="text1" w:themeTint="A6"/>
                                <w:sz w:val="18"/>
                                <w:szCs w:val="18"/>
                              </w:rPr>
                              <w:t xml:space="preserve"> Hernández Rojas and family. </w:t>
                            </w:r>
                            <w:r w:rsidRPr="00AD2D3F">
                              <w:rPr>
                                <w:rFonts w:asciiTheme="majorHAnsi" w:hAnsiTheme="majorHAnsi"/>
                                <w:color w:val="595959" w:themeColor="text1" w:themeTint="A6"/>
                                <w:sz w:val="18"/>
                                <w:szCs w:val="18"/>
                              </w:rPr>
                              <w:t xml:space="preserve">United States of America. </w:t>
                            </w:r>
                            <w:proofErr w:type="spellStart"/>
                            <w:r w:rsidR="00437ED0">
                              <w:rPr>
                                <w:rFonts w:asciiTheme="majorHAnsi" w:hAnsiTheme="majorHAnsi"/>
                                <w:color w:val="595959" w:themeColor="text1" w:themeTint="A6"/>
                                <w:sz w:val="18"/>
                                <w:szCs w:val="18"/>
                                <w:lang w:val="es-ES"/>
                              </w:rPr>
                              <w:t>July</w:t>
                            </w:r>
                            <w:proofErr w:type="spellEnd"/>
                            <w:r w:rsidR="00437ED0">
                              <w:rPr>
                                <w:rFonts w:asciiTheme="majorHAnsi" w:hAnsiTheme="majorHAnsi"/>
                                <w:color w:val="595959" w:themeColor="text1" w:themeTint="A6"/>
                                <w:sz w:val="18"/>
                                <w:szCs w:val="18"/>
                                <w:lang w:val="es-ES"/>
                              </w:rPr>
                              <w:t xml:space="preserve"> 23, 2020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A5A94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2104362" w14:textId="34B9FFAB" w:rsidR="002A0CBE" w:rsidRPr="007B05C4" w:rsidRDefault="002A0CBE" w:rsidP="00113F73">
                      <w:pPr>
                        <w:spacing w:line="276" w:lineRule="auto"/>
                        <w:rPr>
                          <w:rFonts w:asciiTheme="majorHAnsi" w:hAnsiTheme="majorHAnsi"/>
                          <w:color w:val="595959" w:themeColor="text1" w:themeTint="A6"/>
                          <w:sz w:val="18"/>
                          <w:szCs w:val="18"/>
                          <w:lang w:val="es-ES"/>
                        </w:rPr>
                      </w:pPr>
                      <w:r w:rsidRPr="004D3EEA">
                        <w:rPr>
                          <w:rFonts w:asciiTheme="majorHAnsi" w:hAnsiTheme="majorHAnsi"/>
                          <w:b/>
                          <w:color w:val="595959" w:themeColor="text1" w:themeTint="A6"/>
                          <w:sz w:val="18"/>
                          <w:szCs w:val="18"/>
                        </w:rPr>
                        <w:t>Cite as:</w:t>
                      </w:r>
                      <w:r w:rsidRPr="004D3EEA">
                        <w:rPr>
                          <w:rFonts w:asciiTheme="majorHAnsi" w:hAnsiTheme="majorHAnsi"/>
                          <w:color w:val="595959" w:themeColor="text1" w:themeTint="A6"/>
                          <w:sz w:val="18"/>
                          <w:szCs w:val="18"/>
                        </w:rPr>
                        <w:t xml:space="preserve"> IACHR, Report No.</w:t>
                      </w:r>
                      <w:r w:rsidR="00437ED0">
                        <w:rPr>
                          <w:rFonts w:asciiTheme="majorHAnsi" w:hAnsiTheme="majorHAnsi"/>
                          <w:color w:val="595959" w:themeColor="text1" w:themeTint="A6"/>
                          <w:sz w:val="18"/>
                          <w:szCs w:val="18"/>
                        </w:rPr>
                        <w:t xml:space="preserve"> </w:t>
                      </w:r>
                      <w:r w:rsidR="008A03FD">
                        <w:rPr>
                          <w:rFonts w:asciiTheme="majorHAnsi" w:hAnsiTheme="majorHAnsi"/>
                          <w:color w:val="595959" w:themeColor="text1" w:themeTint="A6"/>
                          <w:sz w:val="18"/>
                          <w:szCs w:val="18"/>
                        </w:rPr>
                        <w:t>198/20</w:t>
                      </w:r>
                      <w:bookmarkStart w:id="2" w:name="_GoBack"/>
                      <w:bookmarkEnd w:id="2"/>
                      <w:r w:rsidR="00437ED0">
                        <w:rPr>
                          <w:rFonts w:asciiTheme="majorHAnsi" w:hAnsiTheme="majorHAnsi"/>
                          <w:color w:val="595959" w:themeColor="text1" w:themeTint="A6"/>
                          <w:sz w:val="18"/>
                          <w:szCs w:val="18"/>
                        </w:rPr>
                        <w:t>.</w:t>
                      </w:r>
                      <w:r w:rsidRPr="00181946">
                        <w:rPr>
                          <w:rFonts w:asciiTheme="majorHAnsi" w:hAnsiTheme="majorHAnsi"/>
                          <w:color w:val="595959" w:themeColor="text1" w:themeTint="A6"/>
                          <w:sz w:val="18"/>
                          <w:szCs w:val="18"/>
                        </w:rPr>
                        <w:t xml:space="preserve"> </w:t>
                      </w:r>
                      <w:r w:rsidR="004D15EE">
                        <w:rPr>
                          <w:rFonts w:asciiTheme="majorHAnsi" w:hAnsiTheme="majorHAnsi"/>
                          <w:color w:val="595959" w:themeColor="text1" w:themeTint="A6"/>
                          <w:sz w:val="18"/>
                          <w:szCs w:val="18"/>
                        </w:rPr>
                        <w:t xml:space="preserve">Petition P-524-16. </w:t>
                      </w:r>
                      <w:r w:rsidRPr="00FD37C6">
                        <w:rPr>
                          <w:rFonts w:asciiTheme="majorHAnsi" w:hAnsiTheme="majorHAnsi"/>
                          <w:color w:val="595959" w:themeColor="text1" w:themeTint="A6"/>
                          <w:sz w:val="18"/>
                          <w:szCs w:val="18"/>
                        </w:rPr>
                        <w:t xml:space="preserve">Admissibility. Anastasio Hernández Rojas and family. </w:t>
                      </w:r>
                      <w:r w:rsidRPr="00AD2D3F">
                        <w:rPr>
                          <w:rFonts w:asciiTheme="majorHAnsi" w:hAnsiTheme="majorHAnsi"/>
                          <w:color w:val="595959" w:themeColor="text1" w:themeTint="A6"/>
                          <w:sz w:val="18"/>
                          <w:szCs w:val="18"/>
                        </w:rPr>
                        <w:t xml:space="preserve">United States of America. </w:t>
                      </w:r>
                      <w:r w:rsidR="00437ED0">
                        <w:rPr>
                          <w:rFonts w:asciiTheme="majorHAnsi" w:hAnsiTheme="majorHAnsi"/>
                          <w:color w:val="595959" w:themeColor="text1" w:themeTint="A6"/>
                          <w:sz w:val="18"/>
                          <w:szCs w:val="18"/>
                          <w:lang w:val="es-ES"/>
                        </w:rPr>
                        <w:t>July 23, 2020</w:t>
                      </w:r>
                      <w:r w:rsidRPr="007B05C4">
                        <w:rPr>
                          <w:rFonts w:asciiTheme="majorHAnsi" w:hAnsiTheme="majorHAnsi"/>
                          <w:color w:val="595959" w:themeColor="text1" w:themeTint="A6"/>
                          <w:sz w:val="18"/>
                          <w:szCs w:val="18"/>
                          <w:lang w:val="es-ES"/>
                        </w:rPr>
                        <w:t>.</w:t>
                      </w:r>
                    </w:p>
                  </w:txbxContent>
                </v:textbox>
              </v:shape>
            </w:pict>
          </mc:Fallback>
        </mc:AlternateContent>
      </w:r>
    </w:p>
    <w:p w14:paraId="2C0E847E" w14:textId="77777777" w:rsidR="00A50FCF" w:rsidRPr="00812224" w:rsidRDefault="00A50FCF" w:rsidP="00812224">
      <w:pPr>
        <w:tabs>
          <w:tab w:val="center" w:pos="5400"/>
        </w:tabs>
        <w:suppressAutoHyphens/>
        <w:jc w:val="center"/>
        <w:rPr>
          <w:rFonts w:asciiTheme="majorHAnsi" w:hAnsiTheme="majorHAnsi"/>
          <w:sz w:val="20"/>
          <w:szCs w:val="20"/>
          <w:lang w:val="es-ES"/>
        </w:rPr>
      </w:pPr>
    </w:p>
    <w:p w14:paraId="43FD8E7F" w14:textId="5281A0F2" w:rsidR="0090270B" w:rsidRPr="00812224" w:rsidRDefault="00D306D1" w:rsidP="00812224">
      <w:pPr>
        <w:tabs>
          <w:tab w:val="center" w:pos="5400"/>
        </w:tabs>
        <w:suppressAutoHyphens/>
        <w:jc w:val="center"/>
        <w:rPr>
          <w:rFonts w:asciiTheme="majorHAnsi" w:hAnsiTheme="majorHAnsi"/>
          <w:b/>
          <w:sz w:val="20"/>
          <w:szCs w:val="20"/>
          <w:lang w:val="es-ES"/>
        </w:rPr>
      </w:pPr>
      <w:r w:rsidRPr="0081222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826D36F" wp14:editId="0E7A459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5FB1E" w14:textId="6420A57D" w:rsidR="002A0CBE" w:rsidRPr="004B7EB6" w:rsidRDefault="002A0CB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37ED0">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26D36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055FB1E" w14:textId="6420A57D" w:rsidR="002A0CBE" w:rsidRPr="004B7EB6" w:rsidRDefault="002A0CB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37ED0">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715064DE" w14:textId="520853B5" w:rsidR="0070697F" w:rsidRPr="00812224" w:rsidRDefault="00437ED0" w:rsidP="00812224">
      <w:pPr>
        <w:tabs>
          <w:tab w:val="center" w:pos="5400"/>
        </w:tabs>
        <w:suppressAutoHyphens/>
        <w:jc w:val="center"/>
        <w:rPr>
          <w:rFonts w:asciiTheme="majorHAnsi" w:hAnsiTheme="majorHAnsi"/>
          <w:b/>
          <w:sz w:val="20"/>
          <w:szCs w:val="20"/>
          <w:lang w:val="es-ES"/>
        </w:rPr>
        <w:sectPr w:rsidR="0070697F" w:rsidRPr="0081222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1222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C1E3489" wp14:editId="2D139A35">
                <wp:simplePos x="0" y="0"/>
                <wp:positionH relativeFrom="column">
                  <wp:posOffset>1355271</wp:posOffset>
                </wp:positionH>
                <wp:positionV relativeFrom="paragraph">
                  <wp:posOffset>490946</wp:posOffset>
                </wp:positionV>
                <wp:extent cx="4069171" cy="593271"/>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4069171" cy="5932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F3446" w14:textId="2B239462" w:rsidR="002A0CBE" w:rsidRPr="00D72DC6" w:rsidRDefault="00A2137E" w:rsidP="00F02AD1">
                            <w:pPr>
                              <w:rPr>
                                <w:color w:val="FFFFFF" w:themeColor="background1"/>
                                <w14:textFill>
                                  <w14:noFill/>
                                </w14:textFill>
                              </w:rPr>
                            </w:pPr>
                            <w:r>
                              <w:rPr>
                                <w:noProof/>
                                <w:color w:val="FFFFFF" w:themeColor="background1"/>
                              </w:rPr>
                              <w:drawing>
                                <wp:inline distT="0" distB="0" distL="0" distR="0" wp14:anchorId="0F004FC4" wp14:editId="11B2BCB9">
                                  <wp:extent cx="1939290" cy="495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6">
                                            <a:extLst>
                                              <a:ext uri="{28A0092B-C50C-407E-A947-70E740481C1C}">
                                                <a14:useLocalDpi xmlns:a14="http://schemas.microsoft.com/office/drawing/2010/main" val="0"/>
                                              </a:ext>
                                            </a:extLst>
                                          </a:blip>
                                          <a:stretch>
                                            <a:fillRect/>
                                          </a:stretch>
                                        </pic:blipFill>
                                        <pic:spPr>
                                          <a:xfrm>
                                            <a:off x="0" y="0"/>
                                            <a:ext cx="1939290"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E3489" id="_x0000_t202" coordsize="21600,21600" o:spt="202" path="m,l,21600r21600,l21600,xe">
                <v:stroke joinstyle="miter"/>
                <v:path gradientshapeok="t" o:connecttype="rect"/>
              </v:shapetype>
              <v:shape id="Text Box 9" o:spid="_x0000_s1032" type="#_x0000_t202" style="position:absolute;left:0;text-align:left;margin-left:106.7pt;margin-top:38.65pt;width:320.4pt;height:4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" fillcolor="white [3201]" stroked="f" strokeweight=".5pt">
                <v:textbox>
                  <w:txbxContent>
                    <w:p w14:paraId="206F3446" w14:textId="2B239462" w:rsidR="002A0CBE" w:rsidRPr="00D72DC6" w:rsidRDefault="00A2137E" w:rsidP="00F02AD1">
                      <w:pPr>
                        <w:rPr>
                          <w:color w:val="FFFFFF" w:themeColor="background1"/>
                          <w14:textFill>
                            <w14:noFill/>
                          </w14:textFill>
                        </w:rPr>
                      </w:pPr>
                      <w:r>
                        <w:rPr>
                          <w:noProof/>
                          <w:color w:val="FFFFFF" w:themeColor="background1"/>
                        </w:rPr>
                        <w:drawing>
                          <wp:inline distT="0" distB="0" distL="0" distR="0" wp14:anchorId="0F004FC4" wp14:editId="11B2BCB9">
                            <wp:extent cx="1939290" cy="495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6">
                                      <a:extLst>
                                        <a:ext uri="{28A0092B-C50C-407E-A947-70E740481C1C}">
                                          <a14:useLocalDpi xmlns:a14="http://schemas.microsoft.com/office/drawing/2010/main" val="0"/>
                                        </a:ext>
                                      </a:extLst>
                                    </a:blip>
                                    <a:stretch>
                                      <a:fillRect/>
                                    </a:stretch>
                                  </pic:blipFill>
                                  <pic:spPr>
                                    <a:xfrm>
                                      <a:off x="0" y="0"/>
                                      <a:ext cx="1939290" cy="495300"/>
                                    </a:xfrm>
                                    <a:prstGeom prst="rect">
                                      <a:avLst/>
                                    </a:prstGeom>
                                  </pic:spPr>
                                </pic:pic>
                              </a:graphicData>
                            </a:graphic>
                          </wp:inline>
                        </w:drawing>
                      </w:r>
                    </w:p>
                  </w:txbxContent>
                </v:textbox>
              </v:shape>
            </w:pict>
          </mc:Fallback>
        </mc:AlternateContent>
      </w:r>
      <w:r w:rsidR="004A6A54" w:rsidRPr="00812224">
        <w:rPr>
          <w:rFonts w:asciiTheme="majorHAnsi" w:hAnsiTheme="majorHAnsi"/>
          <w:b/>
          <w:sz w:val="20"/>
          <w:szCs w:val="20"/>
          <w:lang w:val="es-ES"/>
        </w:rPr>
        <w:tab/>
      </w:r>
    </w:p>
    <w:p w14:paraId="343A8479" w14:textId="77777777" w:rsidR="003239B8" w:rsidRPr="00812224" w:rsidRDefault="003239B8" w:rsidP="00812224">
      <w:pPr>
        <w:spacing w:after="120"/>
        <w:ind w:firstLine="720"/>
        <w:jc w:val="both"/>
        <w:rPr>
          <w:rFonts w:asciiTheme="majorHAnsi" w:hAnsiTheme="majorHAnsi"/>
          <w:b/>
          <w:bCs/>
          <w:sz w:val="20"/>
          <w:szCs w:val="20"/>
        </w:rPr>
      </w:pPr>
      <w:r w:rsidRPr="00812224">
        <w:rPr>
          <w:rFonts w:asciiTheme="majorHAnsi" w:hAnsiTheme="majorHAnsi"/>
          <w:b/>
          <w:bCs/>
          <w:sz w:val="20"/>
          <w:szCs w:val="20"/>
        </w:rPr>
        <w:lastRenderedPageBreak/>
        <w:t>I.</w:t>
      </w:r>
      <w:r w:rsidRPr="00812224">
        <w:rPr>
          <w:rFonts w:asciiTheme="majorHAnsi" w:hAnsiTheme="majorHAnsi"/>
          <w:b/>
          <w:bCs/>
          <w:sz w:val="20"/>
          <w:szCs w:val="20"/>
        </w:rPr>
        <w:tab/>
      </w:r>
      <w:r w:rsidR="002E0C7C" w:rsidRPr="00812224">
        <w:rPr>
          <w:rFonts w:asciiTheme="majorHAnsi" w:hAnsiTheme="majorHAnsi"/>
          <w:b/>
          <w:bCs/>
          <w:sz w:val="20"/>
          <w:szCs w:val="20"/>
        </w:rPr>
        <w:t>INFORMATION ABOUT THE PETITION</w:t>
      </w:r>
      <w:r w:rsidRPr="00812224">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812224" w14:paraId="439BBA99" w14:textId="77777777" w:rsidTr="003C3BB3">
        <w:tc>
          <w:tcPr>
            <w:tcW w:w="2790" w:type="dxa"/>
            <w:tcBorders>
              <w:top w:val="single" w:sz="4" w:space="0" w:color="auto"/>
              <w:bottom w:val="single" w:sz="6" w:space="0" w:color="auto"/>
            </w:tcBorders>
            <w:shd w:val="clear" w:color="auto" w:fill="67AE3C"/>
            <w:vAlign w:val="center"/>
          </w:tcPr>
          <w:p w14:paraId="43F8D81E" w14:textId="77777777" w:rsidR="003239B8" w:rsidRPr="00812224" w:rsidRDefault="006E45CB"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Petitioner</w:t>
            </w:r>
            <w:proofErr w:type="spellEnd"/>
            <w:r w:rsidRPr="00812224">
              <w:rPr>
                <w:rFonts w:asciiTheme="majorHAnsi" w:hAnsiTheme="majorHAnsi"/>
                <w:bCs/>
                <w:color w:val="FFFFFF" w:themeColor="background1"/>
                <w:sz w:val="20"/>
                <w:szCs w:val="20"/>
                <w:lang w:val="es-ES"/>
              </w:rPr>
              <w:t>:</w:t>
            </w:r>
          </w:p>
        </w:tc>
        <w:tc>
          <w:tcPr>
            <w:tcW w:w="6570" w:type="dxa"/>
            <w:vAlign w:val="center"/>
          </w:tcPr>
          <w:p w14:paraId="3C87DFA6" w14:textId="77777777" w:rsidR="003239B8" w:rsidRPr="00812224" w:rsidRDefault="00C969EA" w:rsidP="00C969EA">
            <w:pPr>
              <w:jc w:val="both"/>
              <w:rPr>
                <w:rFonts w:asciiTheme="majorHAnsi" w:hAnsiTheme="majorHAnsi"/>
                <w:bCs/>
                <w:sz w:val="20"/>
                <w:szCs w:val="20"/>
              </w:rPr>
            </w:pPr>
            <w:r w:rsidRPr="00C969EA">
              <w:rPr>
                <w:rFonts w:asciiTheme="majorHAnsi" w:hAnsiTheme="majorHAnsi"/>
                <w:bCs/>
                <w:sz w:val="20"/>
                <w:szCs w:val="20"/>
              </w:rPr>
              <w:t xml:space="preserve">International Human Rights Law Clinic at the University of California </w:t>
            </w:r>
            <w:r>
              <w:rPr>
                <w:rFonts w:asciiTheme="majorHAnsi" w:hAnsiTheme="majorHAnsi"/>
                <w:bCs/>
                <w:sz w:val="20"/>
                <w:szCs w:val="20"/>
              </w:rPr>
              <w:t>(</w:t>
            </w:r>
            <w:r w:rsidR="006E45CB" w:rsidRPr="00812224">
              <w:rPr>
                <w:rFonts w:asciiTheme="majorHAnsi" w:hAnsiTheme="majorHAnsi"/>
                <w:bCs/>
                <w:sz w:val="20"/>
                <w:szCs w:val="20"/>
              </w:rPr>
              <w:t xml:space="preserve">Roxanna </w:t>
            </w:r>
            <w:proofErr w:type="spellStart"/>
            <w:r w:rsidR="006E45CB" w:rsidRPr="00812224">
              <w:rPr>
                <w:rFonts w:asciiTheme="majorHAnsi" w:hAnsiTheme="majorHAnsi"/>
                <w:bCs/>
                <w:sz w:val="20"/>
                <w:szCs w:val="20"/>
              </w:rPr>
              <w:t>Altholz</w:t>
            </w:r>
            <w:proofErr w:type="spellEnd"/>
            <w:r>
              <w:rPr>
                <w:rFonts w:asciiTheme="majorHAnsi" w:hAnsiTheme="majorHAnsi"/>
                <w:bCs/>
                <w:sz w:val="20"/>
                <w:szCs w:val="20"/>
              </w:rPr>
              <w:t>)</w:t>
            </w:r>
            <w:r w:rsidR="006E45CB" w:rsidRPr="00812224">
              <w:rPr>
                <w:rFonts w:asciiTheme="majorHAnsi" w:hAnsiTheme="majorHAnsi"/>
                <w:bCs/>
                <w:sz w:val="20"/>
                <w:szCs w:val="20"/>
              </w:rPr>
              <w:t xml:space="preserve"> and </w:t>
            </w:r>
            <w:r w:rsidRPr="00C969EA">
              <w:rPr>
                <w:rFonts w:asciiTheme="majorHAnsi" w:hAnsiTheme="majorHAnsi"/>
                <w:bCs/>
                <w:sz w:val="20"/>
                <w:szCs w:val="20"/>
              </w:rPr>
              <w:t xml:space="preserve">Alliance San Diego </w:t>
            </w:r>
            <w:r>
              <w:rPr>
                <w:rFonts w:asciiTheme="majorHAnsi" w:hAnsiTheme="majorHAnsi"/>
                <w:bCs/>
                <w:sz w:val="20"/>
                <w:szCs w:val="20"/>
              </w:rPr>
              <w:t>(</w:t>
            </w:r>
            <w:r w:rsidR="006E45CB" w:rsidRPr="00812224">
              <w:rPr>
                <w:rFonts w:asciiTheme="majorHAnsi" w:hAnsiTheme="majorHAnsi"/>
                <w:bCs/>
                <w:sz w:val="20"/>
                <w:szCs w:val="20"/>
              </w:rPr>
              <w:t>Andrea Guerrero</w:t>
            </w:r>
            <w:r>
              <w:rPr>
                <w:rFonts w:asciiTheme="majorHAnsi" w:hAnsiTheme="majorHAnsi"/>
                <w:bCs/>
                <w:sz w:val="20"/>
                <w:szCs w:val="20"/>
              </w:rPr>
              <w:t>)</w:t>
            </w:r>
          </w:p>
        </w:tc>
      </w:tr>
      <w:tr w:rsidR="003239B8" w:rsidRPr="00812224" w14:paraId="05592E6F" w14:textId="77777777" w:rsidTr="003C3BB3">
        <w:tc>
          <w:tcPr>
            <w:tcW w:w="2790" w:type="dxa"/>
            <w:tcBorders>
              <w:top w:val="single" w:sz="6" w:space="0" w:color="auto"/>
              <w:bottom w:val="single" w:sz="6" w:space="0" w:color="auto"/>
            </w:tcBorders>
            <w:shd w:val="clear" w:color="auto" w:fill="67AE3C"/>
            <w:vAlign w:val="center"/>
          </w:tcPr>
          <w:p w14:paraId="48524A83" w14:textId="77777777" w:rsidR="003239B8" w:rsidRPr="00812224" w:rsidRDefault="006E45CB"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Alleged</w:t>
            </w:r>
            <w:proofErr w:type="spellEnd"/>
            <w:r w:rsidRPr="00812224">
              <w:rPr>
                <w:rFonts w:asciiTheme="majorHAnsi" w:hAnsiTheme="majorHAnsi"/>
                <w:bCs/>
                <w:color w:val="FFFFFF" w:themeColor="background1"/>
                <w:sz w:val="20"/>
                <w:szCs w:val="20"/>
                <w:lang w:val="es-ES"/>
              </w:rPr>
              <w:t xml:space="preserve"> </w:t>
            </w:r>
            <w:proofErr w:type="spellStart"/>
            <w:r w:rsidRPr="00812224">
              <w:rPr>
                <w:rFonts w:asciiTheme="majorHAnsi" w:hAnsiTheme="majorHAnsi"/>
                <w:bCs/>
                <w:color w:val="FFFFFF" w:themeColor="background1"/>
                <w:sz w:val="20"/>
                <w:szCs w:val="20"/>
                <w:lang w:val="es-ES"/>
              </w:rPr>
              <w:t>victim</w:t>
            </w:r>
            <w:proofErr w:type="spellEnd"/>
            <w:r w:rsidRPr="00812224">
              <w:rPr>
                <w:rFonts w:asciiTheme="majorHAnsi" w:hAnsiTheme="majorHAnsi"/>
                <w:bCs/>
                <w:color w:val="FFFFFF" w:themeColor="background1"/>
                <w:sz w:val="20"/>
                <w:szCs w:val="20"/>
                <w:lang w:val="es-ES"/>
              </w:rPr>
              <w:t>:</w:t>
            </w:r>
          </w:p>
        </w:tc>
        <w:tc>
          <w:tcPr>
            <w:tcW w:w="6570" w:type="dxa"/>
            <w:vAlign w:val="center"/>
          </w:tcPr>
          <w:p w14:paraId="18014FA5" w14:textId="77777777" w:rsidR="003239B8" w:rsidRPr="00812224" w:rsidRDefault="004D3EEA" w:rsidP="00812224">
            <w:pPr>
              <w:jc w:val="both"/>
              <w:rPr>
                <w:rFonts w:asciiTheme="majorHAnsi" w:hAnsiTheme="majorHAnsi"/>
                <w:bCs/>
                <w:sz w:val="20"/>
                <w:szCs w:val="20"/>
                <w:lang w:val="es-ES"/>
              </w:rPr>
            </w:pPr>
            <w:r>
              <w:rPr>
                <w:rFonts w:asciiTheme="majorHAnsi" w:hAnsiTheme="majorHAnsi"/>
                <w:bCs/>
                <w:sz w:val="20"/>
                <w:szCs w:val="20"/>
                <w:lang w:val="es-ES"/>
              </w:rPr>
              <w:t xml:space="preserve">Anastasio </w:t>
            </w:r>
            <w:proofErr w:type="spellStart"/>
            <w:r>
              <w:rPr>
                <w:rFonts w:asciiTheme="majorHAnsi" w:hAnsiTheme="majorHAnsi"/>
                <w:bCs/>
                <w:sz w:val="20"/>
                <w:szCs w:val="20"/>
                <w:lang w:val="es-ES"/>
              </w:rPr>
              <w:t>Herna</w:t>
            </w:r>
            <w:r w:rsidR="006E45CB" w:rsidRPr="00812224">
              <w:rPr>
                <w:rFonts w:asciiTheme="majorHAnsi" w:hAnsiTheme="majorHAnsi"/>
                <w:bCs/>
                <w:sz w:val="20"/>
                <w:szCs w:val="20"/>
                <w:lang w:val="es-ES"/>
              </w:rPr>
              <w:t>ndez</w:t>
            </w:r>
            <w:proofErr w:type="spellEnd"/>
            <w:r w:rsidR="006E45CB" w:rsidRPr="00812224">
              <w:rPr>
                <w:rFonts w:asciiTheme="majorHAnsi" w:hAnsiTheme="majorHAnsi"/>
                <w:bCs/>
                <w:sz w:val="20"/>
                <w:szCs w:val="20"/>
                <w:lang w:val="es-ES"/>
              </w:rPr>
              <w:t xml:space="preserve"> Rojas and </w:t>
            </w:r>
            <w:proofErr w:type="spellStart"/>
            <w:r w:rsidR="006E45CB" w:rsidRPr="00812224">
              <w:rPr>
                <w:rFonts w:asciiTheme="majorHAnsi" w:hAnsiTheme="majorHAnsi"/>
                <w:bCs/>
                <w:sz w:val="20"/>
                <w:szCs w:val="20"/>
                <w:lang w:val="es-ES"/>
              </w:rPr>
              <w:t>family</w:t>
            </w:r>
            <w:proofErr w:type="spellEnd"/>
            <w:r w:rsidR="006E45CB" w:rsidRPr="00812224">
              <w:rPr>
                <w:rStyle w:val="FootnoteReference"/>
                <w:rFonts w:asciiTheme="majorHAnsi" w:hAnsiTheme="majorHAnsi"/>
                <w:bCs/>
                <w:sz w:val="20"/>
                <w:szCs w:val="20"/>
                <w:lang w:val="es-ES"/>
              </w:rPr>
              <w:footnoteReference w:id="2"/>
            </w:r>
          </w:p>
        </w:tc>
      </w:tr>
      <w:tr w:rsidR="003239B8" w:rsidRPr="00812224" w14:paraId="372E0B9C" w14:textId="77777777" w:rsidTr="003C3BB3">
        <w:tc>
          <w:tcPr>
            <w:tcW w:w="2790" w:type="dxa"/>
            <w:tcBorders>
              <w:top w:val="single" w:sz="6" w:space="0" w:color="auto"/>
              <w:bottom w:val="single" w:sz="6" w:space="0" w:color="auto"/>
            </w:tcBorders>
            <w:shd w:val="clear" w:color="auto" w:fill="67AE3C"/>
            <w:vAlign w:val="center"/>
          </w:tcPr>
          <w:p w14:paraId="4957025C" w14:textId="77777777" w:rsidR="003239B8" w:rsidRPr="00812224" w:rsidRDefault="002E0C7C"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Respondent</w:t>
            </w:r>
            <w:proofErr w:type="spellEnd"/>
            <w:r w:rsidRPr="00812224">
              <w:rPr>
                <w:rFonts w:asciiTheme="majorHAnsi" w:hAnsiTheme="majorHAnsi"/>
                <w:bCs/>
                <w:color w:val="FFFFFF" w:themeColor="background1"/>
                <w:sz w:val="20"/>
                <w:szCs w:val="20"/>
                <w:lang w:val="es-ES"/>
              </w:rPr>
              <w:t xml:space="preserve"> </w:t>
            </w:r>
            <w:proofErr w:type="spellStart"/>
            <w:r w:rsidRPr="00812224">
              <w:rPr>
                <w:rFonts w:asciiTheme="majorHAnsi" w:hAnsiTheme="majorHAnsi"/>
                <w:bCs/>
                <w:color w:val="FFFFFF" w:themeColor="background1"/>
                <w:sz w:val="20"/>
                <w:szCs w:val="20"/>
                <w:lang w:val="es-ES"/>
              </w:rPr>
              <w:t>State</w:t>
            </w:r>
            <w:proofErr w:type="spellEnd"/>
            <w:r w:rsidRPr="00812224">
              <w:rPr>
                <w:rFonts w:asciiTheme="majorHAnsi" w:hAnsiTheme="majorHAnsi"/>
                <w:bCs/>
                <w:color w:val="FFFFFF" w:themeColor="background1"/>
                <w:sz w:val="20"/>
                <w:szCs w:val="20"/>
                <w:lang w:val="es-ES"/>
              </w:rPr>
              <w:t>:</w:t>
            </w:r>
          </w:p>
        </w:tc>
        <w:tc>
          <w:tcPr>
            <w:tcW w:w="6570" w:type="dxa"/>
            <w:vAlign w:val="center"/>
          </w:tcPr>
          <w:p w14:paraId="2A025971" w14:textId="176E1854" w:rsidR="003239B8" w:rsidRPr="0065033A" w:rsidRDefault="002E0C7C" w:rsidP="0065033A">
            <w:pPr>
              <w:jc w:val="both"/>
              <w:rPr>
                <w:rFonts w:asciiTheme="majorHAnsi" w:hAnsiTheme="majorHAnsi"/>
                <w:bCs/>
                <w:sz w:val="20"/>
                <w:szCs w:val="20"/>
              </w:rPr>
            </w:pPr>
            <w:r w:rsidRPr="0065033A">
              <w:rPr>
                <w:rFonts w:asciiTheme="majorHAnsi" w:hAnsiTheme="majorHAnsi"/>
                <w:bCs/>
                <w:sz w:val="20"/>
                <w:szCs w:val="20"/>
              </w:rPr>
              <w:t>United States of America</w:t>
            </w:r>
          </w:p>
        </w:tc>
      </w:tr>
      <w:tr w:rsidR="00223A29" w:rsidRPr="00812224" w14:paraId="1F9D7FA8" w14:textId="77777777" w:rsidTr="003C3BB3">
        <w:tc>
          <w:tcPr>
            <w:tcW w:w="2790" w:type="dxa"/>
            <w:tcBorders>
              <w:top w:val="single" w:sz="6" w:space="0" w:color="auto"/>
              <w:bottom w:val="single" w:sz="6" w:space="0" w:color="auto"/>
            </w:tcBorders>
            <w:shd w:val="clear" w:color="auto" w:fill="67AE3C"/>
            <w:vAlign w:val="center"/>
          </w:tcPr>
          <w:p w14:paraId="7C80250D" w14:textId="77777777" w:rsidR="00223A29" w:rsidRPr="00812224" w:rsidRDefault="002E0C7C"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Rights</w:t>
            </w:r>
            <w:proofErr w:type="spellEnd"/>
            <w:r w:rsidRPr="00812224">
              <w:rPr>
                <w:rFonts w:asciiTheme="majorHAnsi" w:hAnsiTheme="majorHAnsi"/>
                <w:bCs/>
                <w:color w:val="FFFFFF" w:themeColor="background1"/>
                <w:sz w:val="20"/>
                <w:szCs w:val="20"/>
                <w:lang w:val="es-ES"/>
              </w:rPr>
              <w:t xml:space="preserve"> </w:t>
            </w:r>
            <w:proofErr w:type="spellStart"/>
            <w:r w:rsidRPr="00812224">
              <w:rPr>
                <w:rFonts w:asciiTheme="majorHAnsi" w:hAnsiTheme="majorHAnsi"/>
                <w:bCs/>
                <w:color w:val="FFFFFF" w:themeColor="background1"/>
                <w:sz w:val="20"/>
                <w:szCs w:val="20"/>
                <w:lang w:val="es-ES"/>
              </w:rPr>
              <w:t>invoked</w:t>
            </w:r>
            <w:proofErr w:type="spellEnd"/>
            <w:r w:rsidRPr="00812224">
              <w:rPr>
                <w:rFonts w:asciiTheme="majorHAnsi" w:hAnsiTheme="majorHAnsi"/>
                <w:bCs/>
                <w:color w:val="FFFFFF" w:themeColor="background1"/>
                <w:sz w:val="20"/>
                <w:szCs w:val="20"/>
                <w:lang w:val="es-ES"/>
              </w:rPr>
              <w:t>:</w:t>
            </w:r>
          </w:p>
        </w:tc>
        <w:tc>
          <w:tcPr>
            <w:tcW w:w="6570" w:type="dxa"/>
            <w:vAlign w:val="center"/>
          </w:tcPr>
          <w:p w14:paraId="5B1A6B91" w14:textId="77777777" w:rsidR="00223A29" w:rsidRPr="00812224" w:rsidRDefault="0065033A" w:rsidP="00812224">
            <w:pPr>
              <w:jc w:val="both"/>
              <w:rPr>
                <w:rFonts w:asciiTheme="majorHAnsi" w:hAnsiTheme="majorHAnsi"/>
                <w:bCs/>
                <w:sz w:val="20"/>
                <w:szCs w:val="20"/>
              </w:rPr>
            </w:pPr>
            <w:r>
              <w:rPr>
                <w:rFonts w:asciiTheme="majorHAnsi" w:hAnsiTheme="majorHAnsi"/>
                <w:bCs/>
                <w:sz w:val="20"/>
                <w:szCs w:val="20"/>
              </w:rPr>
              <w:t>Articles I (r</w:t>
            </w:r>
            <w:r w:rsidR="002E0C7C" w:rsidRPr="00812224">
              <w:rPr>
                <w:rFonts w:asciiTheme="majorHAnsi" w:hAnsiTheme="majorHAnsi"/>
                <w:bCs/>
                <w:sz w:val="20"/>
                <w:szCs w:val="20"/>
              </w:rPr>
              <w:t>ight to life,</w:t>
            </w:r>
            <w:r>
              <w:rPr>
                <w:rFonts w:asciiTheme="majorHAnsi" w:hAnsiTheme="majorHAnsi"/>
                <w:bCs/>
                <w:sz w:val="20"/>
                <w:szCs w:val="20"/>
              </w:rPr>
              <w:t xml:space="preserve"> liberty and personal security); II (r</w:t>
            </w:r>
            <w:r w:rsidR="002E0C7C" w:rsidRPr="00812224">
              <w:rPr>
                <w:rFonts w:asciiTheme="majorHAnsi" w:hAnsiTheme="majorHAnsi"/>
                <w:bCs/>
                <w:sz w:val="20"/>
                <w:szCs w:val="20"/>
              </w:rPr>
              <w:t>i</w:t>
            </w:r>
            <w:r>
              <w:rPr>
                <w:rFonts w:asciiTheme="majorHAnsi" w:hAnsiTheme="majorHAnsi"/>
                <w:bCs/>
                <w:sz w:val="20"/>
                <w:szCs w:val="20"/>
              </w:rPr>
              <w:t>ght to equality before the law);</w:t>
            </w:r>
            <w:r w:rsidR="002E0C7C" w:rsidRPr="00812224">
              <w:rPr>
                <w:rFonts w:asciiTheme="majorHAnsi" w:hAnsiTheme="majorHAnsi"/>
                <w:bCs/>
                <w:sz w:val="20"/>
                <w:szCs w:val="20"/>
              </w:rPr>
              <w:t xml:space="preserve"> </w:t>
            </w:r>
            <w:r>
              <w:rPr>
                <w:rFonts w:asciiTheme="majorHAnsi" w:hAnsiTheme="majorHAnsi"/>
                <w:bCs/>
                <w:sz w:val="20"/>
                <w:szCs w:val="20"/>
              </w:rPr>
              <w:t>XVIII (right to a fair trial), XXV (r</w:t>
            </w:r>
            <w:r w:rsidR="002E0C7C" w:rsidRPr="00812224">
              <w:rPr>
                <w:rFonts w:asciiTheme="majorHAnsi" w:hAnsiTheme="majorHAnsi"/>
                <w:bCs/>
                <w:sz w:val="20"/>
                <w:szCs w:val="20"/>
              </w:rPr>
              <w:t>ight of protection from arbitrary arrest)</w:t>
            </w:r>
            <w:r>
              <w:rPr>
                <w:rFonts w:asciiTheme="majorHAnsi" w:hAnsiTheme="majorHAnsi"/>
                <w:bCs/>
                <w:sz w:val="20"/>
                <w:szCs w:val="20"/>
              </w:rPr>
              <w:t>; and XXVI (r</w:t>
            </w:r>
            <w:r w:rsidR="002E0C7C" w:rsidRPr="00812224">
              <w:rPr>
                <w:rFonts w:asciiTheme="majorHAnsi" w:hAnsiTheme="majorHAnsi"/>
                <w:bCs/>
                <w:sz w:val="20"/>
                <w:szCs w:val="20"/>
              </w:rPr>
              <w:t>ight to due process of law) of the American De</w:t>
            </w:r>
            <w:r w:rsidR="00B963E0" w:rsidRPr="00812224">
              <w:rPr>
                <w:rFonts w:asciiTheme="majorHAnsi" w:hAnsiTheme="majorHAnsi"/>
                <w:bCs/>
                <w:sz w:val="20"/>
                <w:szCs w:val="20"/>
              </w:rPr>
              <w:t>claration of</w:t>
            </w:r>
            <w:r w:rsidR="002E0C7C" w:rsidRPr="00812224">
              <w:rPr>
                <w:rFonts w:asciiTheme="majorHAnsi" w:hAnsiTheme="majorHAnsi"/>
                <w:bCs/>
                <w:sz w:val="20"/>
                <w:szCs w:val="20"/>
              </w:rPr>
              <w:t xml:space="preserve"> the Rights and Duties of Man</w:t>
            </w:r>
            <w:r w:rsidR="00BF514A" w:rsidRPr="00812224">
              <w:rPr>
                <w:rStyle w:val="FootnoteReference"/>
                <w:rFonts w:asciiTheme="majorHAnsi" w:hAnsiTheme="majorHAnsi"/>
                <w:bCs/>
                <w:sz w:val="20"/>
                <w:szCs w:val="20"/>
                <w:lang w:val="es-ES"/>
              </w:rPr>
              <w:footnoteReference w:id="3"/>
            </w:r>
          </w:p>
        </w:tc>
      </w:tr>
    </w:tbl>
    <w:p w14:paraId="78370BAC" w14:textId="77777777" w:rsidR="003239B8" w:rsidRPr="00812224" w:rsidRDefault="003239B8" w:rsidP="00812224">
      <w:pPr>
        <w:spacing w:before="120" w:after="120"/>
        <w:ind w:firstLine="720"/>
        <w:jc w:val="both"/>
        <w:rPr>
          <w:rFonts w:asciiTheme="majorHAnsi" w:hAnsiTheme="majorHAnsi"/>
          <w:b/>
          <w:bCs/>
          <w:sz w:val="20"/>
          <w:szCs w:val="20"/>
        </w:rPr>
      </w:pPr>
      <w:r w:rsidRPr="00812224">
        <w:rPr>
          <w:rFonts w:asciiTheme="majorHAnsi" w:hAnsiTheme="majorHAnsi"/>
          <w:b/>
          <w:bCs/>
          <w:sz w:val="20"/>
          <w:szCs w:val="20"/>
        </w:rPr>
        <w:t>II.</w:t>
      </w:r>
      <w:r w:rsidRPr="00812224">
        <w:rPr>
          <w:rFonts w:asciiTheme="majorHAnsi" w:hAnsiTheme="majorHAnsi"/>
          <w:b/>
          <w:bCs/>
          <w:sz w:val="20"/>
          <w:szCs w:val="20"/>
        </w:rPr>
        <w:tab/>
      </w:r>
      <w:r w:rsidR="002E0C7C" w:rsidRPr="00812224">
        <w:rPr>
          <w:rFonts w:asciiTheme="majorHAnsi" w:hAnsiTheme="majorHAnsi"/>
          <w:b/>
          <w:bCs/>
          <w:sz w:val="20"/>
          <w:szCs w:val="20"/>
        </w:rPr>
        <w:t>PROCEEDINGS BEFORE THE IACHR</w:t>
      </w:r>
      <w:r w:rsidR="008E3BFE" w:rsidRPr="00812224">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812224" w14:paraId="0DA4E331" w14:textId="77777777" w:rsidTr="003C3BB3">
        <w:tc>
          <w:tcPr>
            <w:tcW w:w="2790" w:type="dxa"/>
            <w:tcBorders>
              <w:top w:val="single" w:sz="6" w:space="0" w:color="auto"/>
              <w:bottom w:val="single" w:sz="6" w:space="0" w:color="auto"/>
            </w:tcBorders>
            <w:shd w:val="clear" w:color="auto" w:fill="67AE3C"/>
            <w:vAlign w:val="center"/>
          </w:tcPr>
          <w:p w14:paraId="72C7B5CD" w14:textId="77777777" w:rsidR="004C2312" w:rsidRPr="00812224" w:rsidRDefault="00DE4D0B"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Filing</w:t>
            </w:r>
            <w:proofErr w:type="spellEnd"/>
            <w:r w:rsidRPr="00812224">
              <w:rPr>
                <w:rFonts w:asciiTheme="majorHAnsi" w:hAnsiTheme="majorHAnsi"/>
                <w:bCs/>
                <w:color w:val="FFFFFF" w:themeColor="background1"/>
                <w:sz w:val="20"/>
                <w:szCs w:val="20"/>
                <w:lang w:val="es-ES"/>
              </w:rPr>
              <w:t xml:space="preserve"> of </w:t>
            </w:r>
            <w:proofErr w:type="spellStart"/>
            <w:r w:rsidRPr="00812224">
              <w:rPr>
                <w:rFonts w:asciiTheme="majorHAnsi" w:hAnsiTheme="majorHAnsi"/>
                <w:bCs/>
                <w:color w:val="FFFFFF" w:themeColor="background1"/>
                <w:sz w:val="20"/>
                <w:szCs w:val="20"/>
                <w:lang w:val="es-ES"/>
              </w:rPr>
              <w:t>the</w:t>
            </w:r>
            <w:proofErr w:type="spellEnd"/>
            <w:r w:rsidRPr="00812224">
              <w:rPr>
                <w:rFonts w:asciiTheme="majorHAnsi" w:hAnsiTheme="majorHAnsi"/>
                <w:bCs/>
                <w:color w:val="FFFFFF" w:themeColor="background1"/>
                <w:sz w:val="20"/>
                <w:szCs w:val="20"/>
                <w:lang w:val="es-ES"/>
              </w:rPr>
              <w:t xml:space="preserve"> </w:t>
            </w:r>
            <w:proofErr w:type="spellStart"/>
            <w:r w:rsidRPr="00812224">
              <w:rPr>
                <w:rFonts w:asciiTheme="majorHAnsi" w:hAnsiTheme="majorHAnsi"/>
                <w:bCs/>
                <w:color w:val="FFFFFF" w:themeColor="background1"/>
                <w:sz w:val="20"/>
                <w:szCs w:val="20"/>
                <w:lang w:val="es-ES"/>
              </w:rPr>
              <w:t>petition</w:t>
            </w:r>
            <w:proofErr w:type="spellEnd"/>
          </w:p>
        </w:tc>
        <w:tc>
          <w:tcPr>
            <w:tcW w:w="6570" w:type="dxa"/>
            <w:vAlign w:val="center"/>
          </w:tcPr>
          <w:p w14:paraId="72965E19" w14:textId="77777777" w:rsidR="004C2312" w:rsidRPr="00812224" w:rsidRDefault="009E4C02" w:rsidP="00812224">
            <w:pPr>
              <w:jc w:val="both"/>
              <w:rPr>
                <w:rFonts w:asciiTheme="majorHAnsi" w:hAnsiTheme="majorHAnsi"/>
                <w:bCs/>
                <w:sz w:val="20"/>
                <w:szCs w:val="20"/>
                <w:lang w:val="es-ES"/>
              </w:rPr>
            </w:pPr>
            <w:proofErr w:type="spellStart"/>
            <w:r w:rsidRPr="00812224">
              <w:rPr>
                <w:rFonts w:asciiTheme="majorHAnsi" w:hAnsiTheme="majorHAnsi"/>
                <w:bCs/>
                <w:sz w:val="20"/>
                <w:szCs w:val="20"/>
                <w:lang w:val="es-ES"/>
              </w:rPr>
              <w:t>March</w:t>
            </w:r>
            <w:proofErr w:type="spellEnd"/>
            <w:r w:rsidRPr="00812224">
              <w:rPr>
                <w:rFonts w:asciiTheme="majorHAnsi" w:hAnsiTheme="majorHAnsi"/>
                <w:bCs/>
                <w:sz w:val="20"/>
                <w:szCs w:val="20"/>
                <w:lang w:val="es-ES"/>
              </w:rPr>
              <w:t xml:space="preserve"> 30, 2016</w:t>
            </w:r>
          </w:p>
        </w:tc>
      </w:tr>
      <w:tr w:rsidR="004C2312" w:rsidRPr="00812224" w14:paraId="669F623D" w14:textId="77777777" w:rsidTr="003C3BB3">
        <w:tc>
          <w:tcPr>
            <w:tcW w:w="2790" w:type="dxa"/>
            <w:tcBorders>
              <w:top w:val="single" w:sz="6" w:space="0" w:color="auto"/>
              <w:bottom w:val="single" w:sz="6" w:space="0" w:color="auto"/>
            </w:tcBorders>
            <w:shd w:val="clear" w:color="auto" w:fill="67AE3C"/>
            <w:vAlign w:val="center"/>
          </w:tcPr>
          <w:p w14:paraId="09AC76E4" w14:textId="77777777" w:rsidR="004C2312" w:rsidRPr="00812224" w:rsidRDefault="00F6281A" w:rsidP="00812224">
            <w:pPr>
              <w:jc w:val="center"/>
              <w:rPr>
                <w:rFonts w:asciiTheme="majorHAnsi" w:hAnsiTheme="majorHAnsi"/>
                <w:bCs/>
                <w:color w:val="FFFFFF" w:themeColor="background1"/>
                <w:sz w:val="20"/>
                <w:szCs w:val="20"/>
              </w:rPr>
            </w:pPr>
            <w:r w:rsidRPr="00812224">
              <w:rPr>
                <w:rFonts w:asciiTheme="majorHAnsi" w:hAnsiTheme="majorHAnsi"/>
                <w:color w:val="FFFFFF" w:themeColor="background1"/>
                <w:sz w:val="20"/>
                <w:szCs w:val="20"/>
              </w:rPr>
              <w:t xml:space="preserve">Notification of the petition to the State: </w:t>
            </w:r>
          </w:p>
        </w:tc>
        <w:tc>
          <w:tcPr>
            <w:tcW w:w="6570" w:type="dxa"/>
            <w:vAlign w:val="center"/>
          </w:tcPr>
          <w:p w14:paraId="3859C320" w14:textId="77777777" w:rsidR="004C2312" w:rsidRPr="00812224" w:rsidRDefault="009E4C02" w:rsidP="00812224">
            <w:pPr>
              <w:jc w:val="both"/>
              <w:rPr>
                <w:rFonts w:asciiTheme="majorHAnsi" w:hAnsiTheme="majorHAnsi"/>
                <w:bCs/>
                <w:sz w:val="20"/>
                <w:szCs w:val="20"/>
                <w:lang w:val="es-ES"/>
              </w:rPr>
            </w:pPr>
            <w:r w:rsidRPr="00812224">
              <w:rPr>
                <w:rFonts w:asciiTheme="majorHAnsi" w:hAnsiTheme="majorHAnsi"/>
                <w:bCs/>
                <w:sz w:val="20"/>
                <w:szCs w:val="20"/>
                <w:lang w:val="es-ES"/>
              </w:rPr>
              <w:t>May 10, 2017</w:t>
            </w:r>
          </w:p>
        </w:tc>
      </w:tr>
      <w:tr w:rsidR="00F06354" w:rsidRPr="00812224" w14:paraId="1846FAF5" w14:textId="77777777" w:rsidTr="003C3BB3">
        <w:tc>
          <w:tcPr>
            <w:tcW w:w="2790" w:type="dxa"/>
            <w:tcBorders>
              <w:top w:val="single" w:sz="6" w:space="0" w:color="auto"/>
              <w:bottom w:val="single" w:sz="6" w:space="0" w:color="auto"/>
            </w:tcBorders>
            <w:shd w:val="clear" w:color="auto" w:fill="67AE3C"/>
            <w:vAlign w:val="center"/>
          </w:tcPr>
          <w:p w14:paraId="0B88A02B" w14:textId="77777777" w:rsidR="00F06354" w:rsidRPr="00812224" w:rsidRDefault="00F6281A"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color w:val="FFFFFF" w:themeColor="background1"/>
                <w:sz w:val="20"/>
                <w:szCs w:val="20"/>
                <w:lang w:val="es-ES"/>
              </w:rPr>
              <w:t>State’s</w:t>
            </w:r>
            <w:proofErr w:type="spellEnd"/>
            <w:r w:rsidRPr="00812224">
              <w:rPr>
                <w:rFonts w:asciiTheme="majorHAnsi" w:hAnsiTheme="majorHAnsi"/>
                <w:color w:val="FFFFFF" w:themeColor="background1"/>
                <w:sz w:val="20"/>
                <w:szCs w:val="20"/>
                <w:lang w:val="es-ES"/>
              </w:rPr>
              <w:t xml:space="preserve"> </w:t>
            </w:r>
            <w:proofErr w:type="spellStart"/>
            <w:r w:rsidRPr="00812224">
              <w:rPr>
                <w:rFonts w:asciiTheme="majorHAnsi" w:hAnsiTheme="majorHAnsi"/>
                <w:color w:val="FFFFFF" w:themeColor="background1"/>
                <w:sz w:val="20"/>
                <w:szCs w:val="20"/>
                <w:lang w:val="es-ES"/>
              </w:rPr>
              <w:t>first</w:t>
            </w:r>
            <w:proofErr w:type="spellEnd"/>
            <w:r w:rsidRPr="00812224">
              <w:rPr>
                <w:rFonts w:asciiTheme="majorHAnsi" w:hAnsiTheme="majorHAnsi"/>
                <w:color w:val="FFFFFF" w:themeColor="background1"/>
                <w:sz w:val="20"/>
                <w:szCs w:val="20"/>
                <w:lang w:val="es-ES"/>
              </w:rPr>
              <w:t xml:space="preserve"> response:</w:t>
            </w:r>
          </w:p>
        </w:tc>
        <w:tc>
          <w:tcPr>
            <w:tcW w:w="6570" w:type="dxa"/>
            <w:vAlign w:val="center"/>
          </w:tcPr>
          <w:p w14:paraId="13755B94" w14:textId="77777777" w:rsidR="00F06354" w:rsidRPr="00812224" w:rsidRDefault="009E4C02" w:rsidP="00812224">
            <w:pPr>
              <w:jc w:val="both"/>
              <w:rPr>
                <w:rFonts w:asciiTheme="majorHAnsi" w:hAnsiTheme="majorHAnsi"/>
                <w:bCs/>
                <w:sz w:val="20"/>
                <w:szCs w:val="20"/>
                <w:lang w:val="es-ES"/>
              </w:rPr>
            </w:pPr>
            <w:proofErr w:type="spellStart"/>
            <w:r w:rsidRPr="00812224">
              <w:rPr>
                <w:rFonts w:asciiTheme="majorHAnsi" w:hAnsiTheme="majorHAnsi"/>
                <w:bCs/>
                <w:sz w:val="20"/>
                <w:szCs w:val="20"/>
                <w:lang w:val="es-ES"/>
              </w:rPr>
              <w:t>September</w:t>
            </w:r>
            <w:proofErr w:type="spellEnd"/>
            <w:r w:rsidRPr="00812224">
              <w:rPr>
                <w:rFonts w:asciiTheme="majorHAnsi" w:hAnsiTheme="majorHAnsi"/>
                <w:bCs/>
                <w:sz w:val="20"/>
                <w:szCs w:val="20"/>
                <w:lang w:val="es-ES"/>
              </w:rPr>
              <w:t xml:space="preserve"> 12, 2017</w:t>
            </w:r>
          </w:p>
        </w:tc>
      </w:tr>
    </w:tbl>
    <w:p w14:paraId="761659B3" w14:textId="77777777" w:rsidR="003239B8" w:rsidRPr="00812224" w:rsidRDefault="00F6281A" w:rsidP="00812224">
      <w:pPr>
        <w:spacing w:before="120" w:after="120"/>
        <w:ind w:firstLine="720"/>
        <w:jc w:val="both"/>
        <w:rPr>
          <w:rFonts w:asciiTheme="majorHAnsi" w:hAnsiTheme="majorHAnsi"/>
          <w:b/>
          <w:bCs/>
          <w:sz w:val="20"/>
          <w:szCs w:val="20"/>
          <w:lang w:val="es-ES"/>
        </w:rPr>
      </w:pPr>
      <w:r w:rsidRPr="00812224">
        <w:rPr>
          <w:rFonts w:asciiTheme="majorHAnsi" w:hAnsiTheme="majorHAnsi"/>
          <w:b/>
          <w:bCs/>
          <w:sz w:val="20"/>
          <w:szCs w:val="20"/>
          <w:lang w:val="es-ES"/>
        </w:rPr>
        <w:t xml:space="preserve">III. </w:t>
      </w:r>
      <w:r w:rsidRPr="00812224">
        <w:rPr>
          <w:rFonts w:asciiTheme="majorHAnsi" w:hAnsiTheme="majorHAnsi"/>
          <w:b/>
          <w:bCs/>
          <w:sz w:val="20"/>
          <w:szCs w:val="20"/>
          <w:lang w:val="es-ES"/>
        </w:rPr>
        <w:tab/>
        <w:t>COMPETENCE</w:t>
      </w:r>
      <w:r w:rsidR="00EE00E9" w:rsidRPr="0081222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3239B8" w:rsidRPr="00812224" w14:paraId="277FB115" w14:textId="77777777" w:rsidTr="003C3BB3">
        <w:trPr>
          <w:cantSplit/>
        </w:trPr>
        <w:tc>
          <w:tcPr>
            <w:tcW w:w="2790" w:type="dxa"/>
            <w:tcBorders>
              <w:top w:val="single" w:sz="4" w:space="0" w:color="auto"/>
              <w:bottom w:val="single" w:sz="6" w:space="0" w:color="auto"/>
            </w:tcBorders>
            <w:shd w:val="clear" w:color="auto" w:fill="67AE3C"/>
            <w:vAlign w:val="center"/>
          </w:tcPr>
          <w:p w14:paraId="527C19EB" w14:textId="77777777" w:rsidR="003239B8" w:rsidRPr="00812224" w:rsidRDefault="00F6281A" w:rsidP="00812224">
            <w:pPr>
              <w:jc w:val="center"/>
              <w:rPr>
                <w:rFonts w:asciiTheme="majorHAnsi" w:hAnsiTheme="majorHAnsi"/>
                <w:bCs/>
                <w:i/>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Competence</w:t>
            </w:r>
            <w:proofErr w:type="spellEnd"/>
            <w:r w:rsidRPr="00812224">
              <w:rPr>
                <w:rFonts w:asciiTheme="majorHAnsi" w:hAnsiTheme="majorHAnsi"/>
                <w:bCs/>
                <w:i/>
                <w:color w:val="FFFFFF" w:themeColor="background1"/>
                <w:sz w:val="20"/>
                <w:szCs w:val="20"/>
                <w:lang w:val="es-ES"/>
              </w:rPr>
              <w:t xml:space="preserve"> </w:t>
            </w:r>
            <w:proofErr w:type="spellStart"/>
            <w:r w:rsidR="00D77503" w:rsidRPr="00812224">
              <w:rPr>
                <w:rFonts w:asciiTheme="majorHAnsi" w:hAnsiTheme="majorHAnsi"/>
                <w:bCs/>
                <w:i/>
                <w:color w:val="FFFFFF" w:themeColor="background1"/>
                <w:sz w:val="20"/>
                <w:szCs w:val="20"/>
                <w:lang w:val="es-ES"/>
              </w:rPr>
              <w:t>Ratione</w:t>
            </w:r>
            <w:proofErr w:type="spellEnd"/>
            <w:r w:rsidR="00D77503" w:rsidRPr="00812224">
              <w:rPr>
                <w:rFonts w:asciiTheme="majorHAnsi" w:hAnsiTheme="majorHAnsi"/>
                <w:bCs/>
                <w:i/>
                <w:color w:val="FFFFFF" w:themeColor="background1"/>
                <w:sz w:val="20"/>
                <w:szCs w:val="20"/>
                <w:lang w:val="es-ES"/>
              </w:rPr>
              <w:t xml:space="preserve"> </w:t>
            </w:r>
            <w:proofErr w:type="spellStart"/>
            <w:r w:rsidR="00D77503" w:rsidRPr="00812224">
              <w:rPr>
                <w:rFonts w:asciiTheme="majorHAnsi" w:hAnsiTheme="majorHAnsi"/>
                <w:bCs/>
                <w:i/>
                <w:color w:val="FFFFFF" w:themeColor="background1"/>
                <w:sz w:val="20"/>
                <w:szCs w:val="20"/>
                <w:lang w:val="es-ES"/>
              </w:rPr>
              <w:t>personae</w:t>
            </w:r>
            <w:proofErr w:type="spellEnd"/>
          </w:p>
        </w:tc>
        <w:tc>
          <w:tcPr>
            <w:tcW w:w="6570" w:type="dxa"/>
            <w:vAlign w:val="center"/>
          </w:tcPr>
          <w:p w14:paraId="7DFB29CE" w14:textId="77777777" w:rsidR="003239B8" w:rsidRPr="00812224" w:rsidRDefault="00F6281A" w:rsidP="00812224">
            <w:pPr>
              <w:rPr>
                <w:rFonts w:asciiTheme="majorHAnsi" w:hAnsiTheme="majorHAnsi"/>
                <w:bCs/>
                <w:sz w:val="20"/>
                <w:szCs w:val="20"/>
                <w:lang w:val="es-ES"/>
              </w:rPr>
            </w:pPr>
            <w:r w:rsidRPr="00812224">
              <w:rPr>
                <w:rFonts w:asciiTheme="majorHAnsi" w:hAnsiTheme="majorHAnsi"/>
                <w:bCs/>
                <w:sz w:val="20"/>
                <w:szCs w:val="20"/>
                <w:lang w:val="es-ES"/>
              </w:rPr>
              <w:t>Yes</w:t>
            </w:r>
          </w:p>
        </w:tc>
      </w:tr>
      <w:tr w:rsidR="003239B8" w:rsidRPr="00812224" w14:paraId="13337048" w14:textId="77777777" w:rsidTr="003C3BB3">
        <w:trPr>
          <w:cantSplit/>
        </w:trPr>
        <w:tc>
          <w:tcPr>
            <w:tcW w:w="2790" w:type="dxa"/>
            <w:tcBorders>
              <w:top w:val="single" w:sz="6" w:space="0" w:color="auto"/>
              <w:bottom w:val="single" w:sz="6" w:space="0" w:color="auto"/>
            </w:tcBorders>
            <w:shd w:val="clear" w:color="auto" w:fill="67AE3C"/>
            <w:vAlign w:val="center"/>
          </w:tcPr>
          <w:p w14:paraId="68B9462C" w14:textId="77777777" w:rsidR="003239B8" w:rsidRPr="00812224" w:rsidRDefault="00F6281A"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Competence</w:t>
            </w:r>
            <w:proofErr w:type="spellEnd"/>
            <w:r w:rsidRPr="00812224">
              <w:rPr>
                <w:rFonts w:asciiTheme="majorHAnsi" w:hAnsiTheme="majorHAnsi"/>
                <w:bCs/>
                <w:i/>
                <w:color w:val="FFFFFF" w:themeColor="background1"/>
                <w:sz w:val="20"/>
                <w:szCs w:val="20"/>
                <w:lang w:val="es-ES"/>
              </w:rPr>
              <w:t xml:space="preserve"> </w:t>
            </w:r>
            <w:proofErr w:type="spellStart"/>
            <w:r w:rsidR="003239B8" w:rsidRPr="00812224">
              <w:rPr>
                <w:rFonts w:asciiTheme="majorHAnsi" w:hAnsiTheme="majorHAnsi"/>
                <w:bCs/>
                <w:i/>
                <w:color w:val="FFFFFF" w:themeColor="background1"/>
                <w:sz w:val="20"/>
                <w:szCs w:val="20"/>
                <w:lang w:val="es-ES"/>
              </w:rPr>
              <w:t>Ratione</w:t>
            </w:r>
            <w:proofErr w:type="spellEnd"/>
            <w:r w:rsidR="003239B8" w:rsidRPr="00812224">
              <w:rPr>
                <w:rFonts w:asciiTheme="majorHAnsi" w:hAnsiTheme="majorHAnsi"/>
                <w:bCs/>
                <w:i/>
                <w:color w:val="FFFFFF" w:themeColor="background1"/>
                <w:sz w:val="20"/>
                <w:szCs w:val="20"/>
                <w:lang w:val="es-ES"/>
              </w:rPr>
              <w:t xml:space="preserve"> </w:t>
            </w:r>
            <w:proofErr w:type="spellStart"/>
            <w:r w:rsidR="003239B8" w:rsidRPr="00812224">
              <w:rPr>
                <w:rFonts w:asciiTheme="majorHAnsi" w:hAnsiTheme="majorHAnsi"/>
                <w:bCs/>
                <w:i/>
                <w:color w:val="FFFFFF" w:themeColor="background1"/>
                <w:sz w:val="20"/>
                <w:szCs w:val="20"/>
                <w:lang w:val="es-ES"/>
              </w:rPr>
              <w:t>loci</w:t>
            </w:r>
            <w:proofErr w:type="spellEnd"/>
          </w:p>
        </w:tc>
        <w:tc>
          <w:tcPr>
            <w:tcW w:w="6570" w:type="dxa"/>
            <w:vAlign w:val="center"/>
          </w:tcPr>
          <w:p w14:paraId="26C5F421" w14:textId="77777777" w:rsidR="003239B8" w:rsidRPr="00812224" w:rsidRDefault="00F6281A" w:rsidP="00812224">
            <w:pPr>
              <w:rPr>
                <w:rFonts w:asciiTheme="majorHAnsi" w:hAnsiTheme="majorHAnsi"/>
                <w:bCs/>
                <w:sz w:val="20"/>
                <w:szCs w:val="20"/>
                <w:lang w:val="es-ES"/>
              </w:rPr>
            </w:pPr>
            <w:r w:rsidRPr="00812224">
              <w:rPr>
                <w:rFonts w:asciiTheme="majorHAnsi" w:hAnsiTheme="majorHAnsi"/>
                <w:bCs/>
                <w:sz w:val="20"/>
                <w:szCs w:val="20"/>
                <w:lang w:val="es-ES"/>
              </w:rPr>
              <w:t>Yes</w:t>
            </w:r>
          </w:p>
        </w:tc>
      </w:tr>
      <w:tr w:rsidR="003239B8" w:rsidRPr="00812224" w14:paraId="1511EBF6" w14:textId="77777777" w:rsidTr="003C3BB3">
        <w:trPr>
          <w:cantSplit/>
        </w:trPr>
        <w:tc>
          <w:tcPr>
            <w:tcW w:w="2790" w:type="dxa"/>
            <w:tcBorders>
              <w:top w:val="single" w:sz="6" w:space="0" w:color="auto"/>
              <w:bottom w:val="single" w:sz="6" w:space="0" w:color="auto"/>
            </w:tcBorders>
            <w:shd w:val="clear" w:color="auto" w:fill="67AE3C"/>
            <w:vAlign w:val="center"/>
          </w:tcPr>
          <w:p w14:paraId="376728EA" w14:textId="77777777" w:rsidR="003239B8" w:rsidRPr="00812224" w:rsidRDefault="00F6281A"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Competence</w:t>
            </w:r>
            <w:proofErr w:type="spellEnd"/>
            <w:r w:rsidRPr="00812224">
              <w:rPr>
                <w:rFonts w:asciiTheme="majorHAnsi" w:hAnsiTheme="majorHAnsi"/>
                <w:bCs/>
                <w:i/>
                <w:color w:val="FFFFFF" w:themeColor="background1"/>
                <w:sz w:val="20"/>
                <w:szCs w:val="20"/>
                <w:lang w:val="es-ES"/>
              </w:rPr>
              <w:t xml:space="preserve"> </w:t>
            </w:r>
            <w:proofErr w:type="spellStart"/>
            <w:r w:rsidR="003239B8" w:rsidRPr="00812224">
              <w:rPr>
                <w:rFonts w:asciiTheme="majorHAnsi" w:hAnsiTheme="majorHAnsi"/>
                <w:bCs/>
                <w:i/>
                <w:color w:val="FFFFFF" w:themeColor="background1"/>
                <w:sz w:val="20"/>
                <w:szCs w:val="20"/>
                <w:lang w:val="es-ES"/>
              </w:rPr>
              <w:t>Ratione</w:t>
            </w:r>
            <w:proofErr w:type="spellEnd"/>
            <w:r w:rsidR="003239B8" w:rsidRPr="00812224">
              <w:rPr>
                <w:rFonts w:asciiTheme="majorHAnsi" w:hAnsiTheme="majorHAnsi"/>
                <w:bCs/>
                <w:i/>
                <w:color w:val="FFFFFF" w:themeColor="background1"/>
                <w:sz w:val="20"/>
                <w:szCs w:val="20"/>
                <w:lang w:val="es-ES"/>
              </w:rPr>
              <w:t xml:space="preserve"> </w:t>
            </w:r>
            <w:proofErr w:type="spellStart"/>
            <w:r w:rsidR="003239B8" w:rsidRPr="00812224">
              <w:rPr>
                <w:rFonts w:asciiTheme="majorHAnsi" w:hAnsiTheme="majorHAnsi"/>
                <w:bCs/>
                <w:i/>
                <w:color w:val="FFFFFF" w:themeColor="background1"/>
                <w:sz w:val="20"/>
                <w:szCs w:val="20"/>
                <w:lang w:val="es-ES"/>
              </w:rPr>
              <w:t>temporis</w:t>
            </w:r>
            <w:proofErr w:type="spellEnd"/>
          </w:p>
        </w:tc>
        <w:tc>
          <w:tcPr>
            <w:tcW w:w="6570" w:type="dxa"/>
            <w:vAlign w:val="center"/>
          </w:tcPr>
          <w:p w14:paraId="0B9959AD" w14:textId="77777777" w:rsidR="003239B8" w:rsidRPr="00812224" w:rsidRDefault="00F6281A" w:rsidP="00812224">
            <w:pPr>
              <w:rPr>
                <w:rFonts w:asciiTheme="majorHAnsi" w:hAnsiTheme="majorHAnsi"/>
                <w:bCs/>
                <w:sz w:val="20"/>
                <w:szCs w:val="20"/>
                <w:lang w:val="es-ES"/>
              </w:rPr>
            </w:pPr>
            <w:r w:rsidRPr="00812224">
              <w:rPr>
                <w:rFonts w:asciiTheme="majorHAnsi" w:hAnsiTheme="majorHAnsi"/>
                <w:bCs/>
                <w:sz w:val="20"/>
                <w:szCs w:val="20"/>
                <w:lang w:val="es-ES"/>
              </w:rPr>
              <w:t>Yes</w:t>
            </w:r>
          </w:p>
        </w:tc>
      </w:tr>
      <w:tr w:rsidR="003239B8" w:rsidRPr="00812224" w14:paraId="4255B4E0" w14:textId="77777777" w:rsidTr="003C3BB3">
        <w:trPr>
          <w:cantSplit/>
        </w:trPr>
        <w:tc>
          <w:tcPr>
            <w:tcW w:w="2790" w:type="dxa"/>
            <w:tcBorders>
              <w:top w:val="single" w:sz="6" w:space="0" w:color="auto"/>
              <w:bottom w:val="single" w:sz="6" w:space="0" w:color="auto"/>
            </w:tcBorders>
            <w:shd w:val="clear" w:color="auto" w:fill="67AE3C"/>
            <w:vAlign w:val="center"/>
          </w:tcPr>
          <w:p w14:paraId="6B95F2FD" w14:textId="77777777" w:rsidR="003239B8" w:rsidRPr="00812224" w:rsidRDefault="00F6281A" w:rsidP="00812224">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Competence</w:t>
            </w:r>
            <w:proofErr w:type="spellEnd"/>
            <w:r w:rsidRPr="00812224">
              <w:rPr>
                <w:rFonts w:asciiTheme="majorHAnsi" w:hAnsiTheme="majorHAnsi"/>
                <w:bCs/>
                <w:i/>
                <w:color w:val="FFFFFF" w:themeColor="background1"/>
                <w:sz w:val="20"/>
                <w:szCs w:val="20"/>
                <w:lang w:val="es-ES"/>
              </w:rPr>
              <w:t xml:space="preserve"> </w:t>
            </w:r>
            <w:proofErr w:type="spellStart"/>
            <w:r w:rsidR="003239B8" w:rsidRPr="00812224">
              <w:rPr>
                <w:rFonts w:asciiTheme="majorHAnsi" w:hAnsiTheme="majorHAnsi"/>
                <w:bCs/>
                <w:i/>
                <w:color w:val="FFFFFF" w:themeColor="background1"/>
                <w:sz w:val="20"/>
                <w:szCs w:val="20"/>
                <w:lang w:val="es-ES"/>
              </w:rPr>
              <w:t>Ratione</w:t>
            </w:r>
            <w:proofErr w:type="spellEnd"/>
            <w:r w:rsidR="003239B8" w:rsidRPr="00812224">
              <w:rPr>
                <w:rFonts w:asciiTheme="majorHAnsi" w:hAnsiTheme="majorHAnsi"/>
                <w:bCs/>
                <w:i/>
                <w:color w:val="FFFFFF" w:themeColor="background1"/>
                <w:sz w:val="20"/>
                <w:szCs w:val="20"/>
                <w:lang w:val="es-ES"/>
              </w:rPr>
              <w:t xml:space="preserve"> </w:t>
            </w:r>
            <w:proofErr w:type="spellStart"/>
            <w:r w:rsidR="003239B8" w:rsidRPr="00812224">
              <w:rPr>
                <w:rFonts w:asciiTheme="majorHAnsi" w:hAnsiTheme="majorHAnsi"/>
                <w:bCs/>
                <w:i/>
                <w:color w:val="FFFFFF" w:themeColor="background1"/>
                <w:sz w:val="20"/>
                <w:szCs w:val="20"/>
                <w:lang w:val="es-ES"/>
              </w:rPr>
              <w:t>materia</w:t>
            </w:r>
            <w:r w:rsidR="00EE00E9" w:rsidRPr="00812224">
              <w:rPr>
                <w:rFonts w:asciiTheme="majorHAnsi" w:hAnsiTheme="majorHAnsi"/>
                <w:bCs/>
                <w:i/>
                <w:color w:val="FFFFFF" w:themeColor="background1"/>
                <w:sz w:val="20"/>
                <w:szCs w:val="20"/>
                <w:lang w:val="es-ES"/>
              </w:rPr>
              <w:t>e</w:t>
            </w:r>
            <w:proofErr w:type="spellEnd"/>
          </w:p>
        </w:tc>
        <w:tc>
          <w:tcPr>
            <w:tcW w:w="6570" w:type="dxa"/>
            <w:vAlign w:val="center"/>
          </w:tcPr>
          <w:p w14:paraId="7297BDB5" w14:textId="43FE5790" w:rsidR="003239B8" w:rsidRPr="00812224" w:rsidRDefault="00B963E0" w:rsidP="0065033A">
            <w:pPr>
              <w:jc w:val="both"/>
              <w:rPr>
                <w:rFonts w:asciiTheme="majorHAnsi" w:hAnsiTheme="majorHAnsi"/>
                <w:bCs/>
                <w:sz w:val="20"/>
                <w:szCs w:val="20"/>
              </w:rPr>
            </w:pPr>
            <w:r w:rsidRPr="00812224">
              <w:rPr>
                <w:rFonts w:asciiTheme="majorHAnsi" w:hAnsiTheme="majorHAnsi"/>
                <w:bCs/>
                <w:sz w:val="20"/>
                <w:szCs w:val="20"/>
              </w:rPr>
              <w:t xml:space="preserve">Yes, American Declaration </w:t>
            </w:r>
            <w:r w:rsidR="004048B0">
              <w:rPr>
                <w:rFonts w:asciiTheme="majorHAnsi" w:hAnsiTheme="majorHAnsi"/>
                <w:bCs/>
                <w:sz w:val="20"/>
                <w:szCs w:val="20"/>
              </w:rPr>
              <w:t>(instrument of ratification of the OAS Charter deposited on June 19, 1951)</w:t>
            </w:r>
          </w:p>
        </w:tc>
      </w:tr>
    </w:tbl>
    <w:p w14:paraId="6D08D368" w14:textId="77777777" w:rsidR="003239B8" w:rsidRPr="00812224" w:rsidRDefault="003239B8" w:rsidP="00812224">
      <w:pPr>
        <w:spacing w:before="120" w:after="120"/>
        <w:ind w:firstLine="720"/>
        <w:jc w:val="both"/>
        <w:rPr>
          <w:rFonts w:asciiTheme="majorHAnsi" w:hAnsiTheme="majorHAnsi"/>
          <w:b/>
          <w:bCs/>
          <w:sz w:val="20"/>
          <w:szCs w:val="20"/>
        </w:rPr>
      </w:pPr>
      <w:r w:rsidRPr="00812224">
        <w:rPr>
          <w:rFonts w:asciiTheme="majorHAnsi" w:hAnsiTheme="majorHAnsi"/>
          <w:b/>
          <w:bCs/>
          <w:sz w:val="20"/>
          <w:szCs w:val="20"/>
        </w:rPr>
        <w:t xml:space="preserve">IV. </w:t>
      </w:r>
      <w:r w:rsidRPr="00812224">
        <w:rPr>
          <w:rFonts w:asciiTheme="majorHAnsi" w:hAnsiTheme="majorHAnsi"/>
          <w:b/>
          <w:bCs/>
          <w:sz w:val="20"/>
          <w:szCs w:val="20"/>
        </w:rPr>
        <w:tab/>
      </w:r>
      <w:r w:rsidR="00B963E0" w:rsidRPr="00812224">
        <w:rPr>
          <w:rFonts w:asciiTheme="majorHAnsi" w:hAnsiTheme="majorHAnsi"/>
          <w:b/>
          <w:bCs/>
          <w:sz w:val="20"/>
          <w:szCs w:val="20"/>
        </w:rPr>
        <w:t xml:space="preserve">DUPLICATION OF PROCEDURES AND INTERNATIONAL </w:t>
      </w:r>
      <w:r w:rsidR="00B963E0" w:rsidRPr="00812224">
        <w:rPr>
          <w:rFonts w:asciiTheme="majorHAnsi" w:hAnsiTheme="majorHAnsi"/>
          <w:b/>
          <w:bCs/>
          <w:i/>
          <w:sz w:val="20"/>
          <w:szCs w:val="20"/>
        </w:rPr>
        <w:t>RES JUDICATA</w:t>
      </w:r>
      <w:r w:rsidR="00B963E0" w:rsidRPr="00812224">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812224" w14:paraId="70488AC5" w14:textId="77777777" w:rsidTr="003C3BB3">
        <w:trPr>
          <w:cantSplit/>
        </w:trPr>
        <w:tc>
          <w:tcPr>
            <w:tcW w:w="2790" w:type="dxa"/>
            <w:tcBorders>
              <w:top w:val="single" w:sz="4" w:space="0" w:color="auto"/>
              <w:bottom w:val="single" w:sz="6" w:space="0" w:color="auto"/>
            </w:tcBorders>
            <w:shd w:val="clear" w:color="auto" w:fill="67AE3C"/>
            <w:vAlign w:val="center"/>
          </w:tcPr>
          <w:p w14:paraId="06A33B6A" w14:textId="77777777" w:rsidR="00EE00E9" w:rsidRPr="00812224" w:rsidRDefault="00B963E0" w:rsidP="00812224">
            <w:pPr>
              <w:jc w:val="center"/>
              <w:rPr>
                <w:rFonts w:asciiTheme="majorHAnsi" w:hAnsiTheme="majorHAnsi"/>
                <w:bCs/>
                <w:color w:val="FFFFFF" w:themeColor="background1"/>
                <w:sz w:val="20"/>
                <w:szCs w:val="20"/>
              </w:rPr>
            </w:pPr>
            <w:r w:rsidRPr="00812224">
              <w:rPr>
                <w:rFonts w:asciiTheme="majorHAnsi" w:hAnsiTheme="majorHAnsi"/>
                <w:bCs/>
                <w:color w:val="FFFFFF" w:themeColor="background1"/>
                <w:sz w:val="20"/>
                <w:szCs w:val="20"/>
              </w:rPr>
              <w:t xml:space="preserve">Duplication of procedures and International </w:t>
            </w:r>
            <w:r w:rsidRPr="00812224">
              <w:rPr>
                <w:rFonts w:asciiTheme="majorHAnsi" w:hAnsiTheme="majorHAnsi"/>
                <w:bCs/>
                <w:i/>
                <w:color w:val="FFFFFF" w:themeColor="background1"/>
                <w:sz w:val="20"/>
                <w:szCs w:val="20"/>
              </w:rPr>
              <w:t>res judicata</w:t>
            </w:r>
            <w:r w:rsidRPr="00812224">
              <w:rPr>
                <w:rFonts w:asciiTheme="majorHAnsi" w:hAnsiTheme="majorHAnsi"/>
                <w:bCs/>
                <w:color w:val="FFFFFF" w:themeColor="background1"/>
                <w:sz w:val="20"/>
                <w:szCs w:val="20"/>
              </w:rPr>
              <w:t>:</w:t>
            </w:r>
          </w:p>
        </w:tc>
        <w:tc>
          <w:tcPr>
            <w:tcW w:w="6570" w:type="dxa"/>
            <w:vAlign w:val="center"/>
          </w:tcPr>
          <w:p w14:paraId="3F2B0416" w14:textId="77777777" w:rsidR="00EE00E9" w:rsidRPr="00812224" w:rsidRDefault="00B963E0" w:rsidP="00812224">
            <w:pPr>
              <w:jc w:val="both"/>
              <w:rPr>
                <w:rFonts w:asciiTheme="majorHAnsi" w:hAnsiTheme="majorHAnsi"/>
                <w:bCs/>
                <w:sz w:val="20"/>
                <w:szCs w:val="20"/>
              </w:rPr>
            </w:pPr>
            <w:r w:rsidRPr="00812224">
              <w:rPr>
                <w:rFonts w:asciiTheme="majorHAnsi" w:hAnsiTheme="majorHAnsi"/>
                <w:bCs/>
                <w:sz w:val="20"/>
                <w:szCs w:val="20"/>
              </w:rPr>
              <w:t>No</w:t>
            </w:r>
          </w:p>
        </w:tc>
      </w:tr>
      <w:tr w:rsidR="003239B8" w:rsidRPr="00812224" w14:paraId="6F6D8BDF" w14:textId="77777777" w:rsidTr="003C3BB3">
        <w:trPr>
          <w:cantSplit/>
        </w:trPr>
        <w:tc>
          <w:tcPr>
            <w:tcW w:w="2790" w:type="dxa"/>
            <w:tcBorders>
              <w:top w:val="single" w:sz="4" w:space="0" w:color="auto"/>
              <w:bottom w:val="single" w:sz="6" w:space="0" w:color="auto"/>
            </w:tcBorders>
            <w:shd w:val="clear" w:color="auto" w:fill="67AE3C"/>
            <w:vAlign w:val="center"/>
          </w:tcPr>
          <w:p w14:paraId="2A008C0C" w14:textId="77777777" w:rsidR="003239B8" w:rsidRPr="00812224" w:rsidRDefault="00B963E0" w:rsidP="00812224">
            <w:pPr>
              <w:jc w:val="center"/>
              <w:rPr>
                <w:rFonts w:asciiTheme="majorHAnsi" w:hAnsiTheme="majorHAnsi"/>
                <w:bCs/>
                <w:i/>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Rights</w:t>
            </w:r>
            <w:proofErr w:type="spellEnd"/>
            <w:r w:rsidRPr="00812224">
              <w:rPr>
                <w:rFonts w:asciiTheme="majorHAnsi" w:hAnsiTheme="majorHAnsi"/>
                <w:bCs/>
                <w:color w:val="FFFFFF" w:themeColor="background1"/>
                <w:sz w:val="20"/>
                <w:szCs w:val="20"/>
                <w:lang w:val="es-ES"/>
              </w:rPr>
              <w:t xml:space="preserve"> </w:t>
            </w:r>
            <w:proofErr w:type="spellStart"/>
            <w:r w:rsidRPr="00812224">
              <w:rPr>
                <w:rFonts w:asciiTheme="majorHAnsi" w:hAnsiTheme="majorHAnsi"/>
                <w:bCs/>
                <w:color w:val="FFFFFF" w:themeColor="background1"/>
                <w:sz w:val="20"/>
                <w:szCs w:val="20"/>
                <w:lang w:val="es-ES"/>
              </w:rPr>
              <w:t>declared</w:t>
            </w:r>
            <w:proofErr w:type="spellEnd"/>
            <w:r w:rsidRPr="00812224">
              <w:rPr>
                <w:rFonts w:asciiTheme="majorHAnsi" w:hAnsiTheme="majorHAnsi"/>
                <w:bCs/>
                <w:color w:val="FFFFFF" w:themeColor="background1"/>
                <w:sz w:val="20"/>
                <w:szCs w:val="20"/>
                <w:lang w:val="es-ES"/>
              </w:rPr>
              <w:t xml:space="preserve"> </w:t>
            </w:r>
            <w:r w:rsidR="002619A2" w:rsidRPr="00812224">
              <w:rPr>
                <w:rFonts w:asciiTheme="majorHAnsi" w:hAnsiTheme="majorHAnsi"/>
                <w:bCs/>
                <w:color w:val="FFFFFF" w:themeColor="background1"/>
                <w:sz w:val="20"/>
                <w:szCs w:val="20"/>
                <w:lang w:val="es-ES"/>
              </w:rPr>
              <w:t>admisible</w:t>
            </w:r>
          </w:p>
        </w:tc>
        <w:tc>
          <w:tcPr>
            <w:tcW w:w="6570" w:type="dxa"/>
            <w:vAlign w:val="center"/>
          </w:tcPr>
          <w:p w14:paraId="72097229" w14:textId="26678555" w:rsidR="003239B8" w:rsidRPr="00812224" w:rsidRDefault="0065033A" w:rsidP="00812224">
            <w:pPr>
              <w:jc w:val="both"/>
              <w:rPr>
                <w:rFonts w:asciiTheme="majorHAnsi" w:hAnsiTheme="majorHAnsi"/>
                <w:bCs/>
                <w:sz w:val="20"/>
                <w:szCs w:val="20"/>
              </w:rPr>
            </w:pPr>
            <w:r>
              <w:rPr>
                <w:rFonts w:asciiTheme="majorHAnsi" w:hAnsiTheme="majorHAnsi"/>
                <w:bCs/>
                <w:sz w:val="20"/>
                <w:szCs w:val="20"/>
              </w:rPr>
              <w:t>Articles I (r</w:t>
            </w:r>
            <w:r w:rsidR="00AD2D3F" w:rsidRPr="00812224">
              <w:rPr>
                <w:rFonts w:asciiTheme="majorHAnsi" w:hAnsiTheme="majorHAnsi"/>
                <w:bCs/>
                <w:sz w:val="20"/>
                <w:szCs w:val="20"/>
              </w:rPr>
              <w:t>ight to life,</w:t>
            </w:r>
            <w:r>
              <w:rPr>
                <w:rFonts w:asciiTheme="majorHAnsi" w:hAnsiTheme="majorHAnsi"/>
                <w:bCs/>
                <w:sz w:val="20"/>
                <w:szCs w:val="20"/>
              </w:rPr>
              <w:t xml:space="preserve"> liberty and personal security);</w:t>
            </w:r>
            <w:r w:rsidR="00F5760E">
              <w:rPr>
                <w:rFonts w:asciiTheme="majorHAnsi" w:hAnsiTheme="majorHAnsi"/>
                <w:bCs/>
                <w:sz w:val="20"/>
                <w:szCs w:val="20"/>
              </w:rPr>
              <w:t xml:space="preserve"> II (r</w:t>
            </w:r>
            <w:r w:rsidR="00F5760E" w:rsidRPr="00812224">
              <w:rPr>
                <w:rFonts w:asciiTheme="majorHAnsi" w:hAnsiTheme="majorHAnsi"/>
                <w:bCs/>
                <w:sz w:val="20"/>
                <w:szCs w:val="20"/>
              </w:rPr>
              <w:t>i</w:t>
            </w:r>
            <w:r w:rsidR="00F5760E">
              <w:rPr>
                <w:rFonts w:asciiTheme="majorHAnsi" w:hAnsiTheme="majorHAnsi"/>
                <w:bCs/>
                <w:sz w:val="20"/>
                <w:szCs w:val="20"/>
              </w:rPr>
              <w:t xml:space="preserve">ght to equality before the law); </w:t>
            </w:r>
            <w:r>
              <w:rPr>
                <w:rFonts w:asciiTheme="majorHAnsi" w:hAnsiTheme="majorHAnsi"/>
                <w:bCs/>
                <w:sz w:val="20"/>
                <w:szCs w:val="20"/>
              </w:rPr>
              <w:t xml:space="preserve"> XVIII (right to a fair trial); XXV (r</w:t>
            </w:r>
            <w:r w:rsidR="00AD2D3F" w:rsidRPr="00812224">
              <w:rPr>
                <w:rFonts w:asciiTheme="majorHAnsi" w:hAnsiTheme="majorHAnsi"/>
                <w:bCs/>
                <w:sz w:val="20"/>
                <w:szCs w:val="20"/>
              </w:rPr>
              <w:t>ight of protection from arbitrary arrest)</w:t>
            </w:r>
            <w:r>
              <w:rPr>
                <w:rFonts w:asciiTheme="majorHAnsi" w:hAnsiTheme="majorHAnsi"/>
                <w:bCs/>
                <w:sz w:val="20"/>
                <w:szCs w:val="20"/>
              </w:rPr>
              <w:t>; and XXVI (r</w:t>
            </w:r>
            <w:r w:rsidR="00AD2D3F" w:rsidRPr="00812224">
              <w:rPr>
                <w:rFonts w:asciiTheme="majorHAnsi" w:hAnsiTheme="majorHAnsi"/>
                <w:bCs/>
                <w:sz w:val="20"/>
                <w:szCs w:val="20"/>
              </w:rPr>
              <w:t>ight to due process of law) of the American Decla</w:t>
            </w:r>
            <w:r>
              <w:rPr>
                <w:rFonts w:asciiTheme="majorHAnsi" w:hAnsiTheme="majorHAnsi"/>
                <w:bCs/>
                <w:sz w:val="20"/>
                <w:szCs w:val="20"/>
              </w:rPr>
              <w:t>ration</w:t>
            </w:r>
          </w:p>
        </w:tc>
      </w:tr>
      <w:tr w:rsidR="003239B8" w:rsidRPr="00812224" w14:paraId="2AE8F63E" w14:textId="77777777" w:rsidTr="003C3BB3">
        <w:trPr>
          <w:cantSplit/>
        </w:trPr>
        <w:tc>
          <w:tcPr>
            <w:tcW w:w="2790" w:type="dxa"/>
            <w:tcBorders>
              <w:top w:val="single" w:sz="6" w:space="0" w:color="auto"/>
              <w:bottom w:val="single" w:sz="6" w:space="0" w:color="auto"/>
            </w:tcBorders>
            <w:shd w:val="clear" w:color="auto" w:fill="67AE3C"/>
            <w:vAlign w:val="center"/>
          </w:tcPr>
          <w:p w14:paraId="589BE950" w14:textId="77777777" w:rsidR="003239B8" w:rsidRPr="00812224" w:rsidRDefault="00B963E0" w:rsidP="00812224">
            <w:pPr>
              <w:jc w:val="center"/>
              <w:rPr>
                <w:rFonts w:asciiTheme="majorHAnsi" w:hAnsiTheme="majorHAnsi"/>
                <w:bCs/>
                <w:color w:val="FFFFFF" w:themeColor="background1"/>
                <w:sz w:val="20"/>
                <w:szCs w:val="20"/>
              </w:rPr>
            </w:pPr>
            <w:r w:rsidRPr="00812224">
              <w:rPr>
                <w:rFonts w:asciiTheme="majorHAnsi" w:hAnsiTheme="majorHAnsi"/>
                <w:bCs/>
                <w:color w:val="FFFFFF" w:themeColor="background1"/>
                <w:sz w:val="20"/>
                <w:szCs w:val="20"/>
              </w:rPr>
              <w:t>Exhaustion of domestic remedies or applicability of an exception to the rule:</w:t>
            </w:r>
          </w:p>
        </w:tc>
        <w:tc>
          <w:tcPr>
            <w:tcW w:w="6570" w:type="dxa"/>
            <w:vAlign w:val="center"/>
          </w:tcPr>
          <w:p w14:paraId="70529347" w14:textId="77777777" w:rsidR="003239B8" w:rsidRPr="00812224" w:rsidRDefault="00B963E0" w:rsidP="0065033A">
            <w:pPr>
              <w:rPr>
                <w:rFonts w:asciiTheme="majorHAnsi" w:hAnsiTheme="majorHAnsi"/>
                <w:bCs/>
                <w:sz w:val="20"/>
                <w:szCs w:val="20"/>
              </w:rPr>
            </w:pPr>
            <w:r w:rsidRPr="00812224">
              <w:rPr>
                <w:rFonts w:asciiTheme="majorHAnsi" w:hAnsiTheme="majorHAnsi"/>
                <w:bCs/>
                <w:sz w:val="20"/>
                <w:szCs w:val="20"/>
              </w:rPr>
              <w:t xml:space="preserve">Yes, </w:t>
            </w:r>
            <w:r w:rsidR="009C611B">
              <w:rPr>
                <w:rFonts w:asciiTheme="majorHAnsi" w:hAnsiTheme="majorHAnsi"/>
                <w:bCs/>
                <w:sz w:val="20"/>
                <w:szCs w:val="20"/>
              </w:rPr>
              <w:t>November 6, 2015</w:t>
            </w:r>
          </w:p>
        </w:tc>
      </w:tr>
      <w:tr w:rsidR="003239B8" w:rsidRPr="00812224" w14:paraId="0C78B633" w14:textId="77777777" w:rsidTr="003C3BB3">
        <w:trPr>
          <w:cantSplit/>
        </w:trPr>
        <w:tc>
          <w:tcPr>
            <w:tcW w:w="2790" w:type="dxa"/>
            <w:tcBorders>
              <w:top w:val="single" w:sz="6" w:space="0" w:color="auto"/>
              <w:bottom w:val="single" w:sz="6" w:space="0" w:color="auto"/>
            </w:tcBorders>
            <w:shd w:val="clear" w:color="auto" w:fill="67AE3C"/>
            <w:vAlign w:val="center"/>
          </w:tcPr>
          <w:p w14:paraId="463B6E48" w14:textId="77777777" w:rsidR="003239B8" w:rsidRPr="00812224" w:rsidRDefault="00B963E0" w:rsidP="007615EF">
            <w:pPr>
              <w:jc w:val="center"/>
              <w:rPr>
                <w:rFonts w:asciiTheme="majorHAnsi" w:hAnsiTheme="majorHAnsi"/>
                <w:bCs/>
                <w:color w:val="FFFFFF" w:themeColor="background1"/>
                <w:sz w:val="20"/>
                <w:szCs w:val="20"/>
                <w:lang w:val="es-ES"/>
              </w:rPr>
            </w:pPr>
            <w:proofErr w:type="spellStart"/>
            <w:r w:rsidRPr="00812224">
              <w:rPr>
                <w:rFonts w:asciiTheme="majorHAnsi" w:hAnsiTheme="majorHAnsi"/>
                <w:bCs/>
                <w:color w:val="FFFFFF" w:themeColor="background1"/>
                <w:sz w:val="20"/>
                <w:szCs w:val="20"/>
                <w:lang w:val="es-ES"/>
              </w:rPr>
              <w:t>Timeliness</w:t>
            </w:r>
            <w:proofErr w:type="spellEnd"/>
            <w:r w:rsidRPr="00812224">
              <w:rPr>
                <w:rFonts w:asciiTheme="majorHAnsi" w:hAnsiTheme="majorHAnsi"/>
                <w:bCs/>
                <w:color w:val="FFFFFF" w:themeColor="background1"/>
                <w:sz w:val="20"/>
                <w:szCs w:val="20"/>
                <w:lang w:val="es-ES"/>
              </w:rPr>
              <w:t xml:space="preserve"> of </w:t>
            </w:r>
            <w:proofErr w:type="spellStart"/>
            <w:r w:rsidRPr="00812224">
              <w:rPr>
                <w:rFonts w:asciiTheme="majorHAnsi" w:hAnsiTheme="majorHAnsi"/>
                <w:bCs/>
                <w:color w:val="FFFFFF" w:themeColor="background1"/>
                <w:sz w:val="20"/>
                <w:szCs w:val="20"/>
                <w:lang w:val="es-ES"/>
              </w:rPr>
              <w:t>the</w:t>
            </w:r>
            <w:proofErr w:type="spellEnd"/>
            <w:r w:rsidRPr="00812224">
              <w:rPr>
                <w:rFonts w:asciiTheme="majorHAnsi" w:hAnsiTheme="majorHAnsi"/>
                <w:bCs/>
                <w:color w:val="FFFFFF" w:themeColor="background1"/>
                <w:sz w:val="20"/>
                <w:szCs w:val="20"/>
                <w:lang w:val="es-ES"/>
              </w:rPr>
              <w:t xml:space="preserve"> </w:t>
            </w:r>
            <w:proofErr w:type="spellStart"/>
            <w:r w:rsidRPr="00812224">
              <w:rPr>
                <w:rFonts w:asciiTheme="majorHAnsi" w:hAnsiTheme="majorHAnsi"/>
                <w:bCs/>
                <w:color w:val="FFFFFF" w:themeColor="background1"/>
                <w:sz w:val="20"/>
                <w:szCs w:val="20"/>
                <w:lang w:val="es-ES"/>
              </w:rPr>
              <w:t>petition</w:t>
            </w:r>
            <w:proofErr w:type="spellEnd"/>
            <w:r w:rsidRPr="00812224">
              <w:rPr>
                <w:rFonts w:asciiTheme="majorHAnsi" w:hAnsiTheme="majorHAnsi"/>
                <w:bCs/>
                <w:color w:val="FFFFFF" w:themeColor="background1"/>
                <w:sz w:val="20"/>
                <w:szCs w:val="20"/>
                <w:lang w:val="es-ES"/>
              </w:rPr>
              <w:t>:</w:t>
            </w:r>
          </w:p>
        </w:tc>
        <w:tc>
          <w:tcPr>
            <w:tcW w:w="6570" w:type="dxa"/>
            <w:vAlign w:val="center"/>
          </w:tcPr>
          <w:p w14:paraId="71029E1D" w14:textId="77777777" w:rsidR="003239B8" w:rsidRPr="00812224" w:rsidRDefault="0065033A" w:rsidP="007615EF">
            <w:pPr>
              <w:rPr>
                <w:rFonts w:asciiTheme="majorHAnsi" w:hAnsiTheme="majorHAnsi"/>
                <w:bCs/>
                <w:sz w:val="20"/>
                <w:szCs w:val="20"/>
              </w:rPr>
            </w:pPr>
            <w:r>
              <w:rPr>
                <w:rFonts w:asciiTheme="majorHAnsi" w:hAnsiTheme="majorHAnsi"/>
                <w:bCs/>
                <w:sz w:val="20"/>
                <w:szCs w:val="20"/>
              </w:rPr>
              <w:t>Yes</w:t>
            </w:r>
          </w:p>
        </w:tc>
      </w:tr>
    </w:tbl>
    <w:p w14:paraId="0DF27927" w14:textId="77777777" w:rsidR="007615EF" w:rsidRDefault="007615EF" w:rsidP="007615EF">
      <w:pPr>
        <w:ind w:firstLine="720"/>
        <w:jc w:val="both"/>
        <w:rPr>
          <w:rFonts w:asciiTheme="majorHAnsi" w:hAnsiTheme="majorHAnsi"/>
          <w:b/>
          <w:sz w:val="20"/>
          <w:szCs w:val="20"/>
        </w:rPr>
      </w:pPr>
    </w:p>
    <w:p w14:paraId="2A1E909B" w14:textId="77777777" w:rsidR="003239B8" w:rsidRDefault="00223A29" w:rsidP="007615EF">
      <w:pPr>
        <w:ind w:firstLine="720"/>
        <w:jc w:val="both"/>
        <w:rPr>
          <w:rFonts w:asciiTheme="majorHAnsi" w:hAnsiTheme="majorHAnsi"/>
          <w:b/>
          <w:sz w:val="20"/>
          <w:szCs w:val="20"/>
        </w:rPr>
      </w:pPr>
      <w:r w:rsidRPr="00812224">
        <w:rPr>
          <w:rFonts w:asciiTheme="majorHAnsi" w:hAnsiTheme="majorHAnsi"/>
          <w:b/>
          <w:sz w:val="20"/>
          <w:szCs w:val="20"/>
        </w:rPr>
        <w:t xml:space="preserve">V. </w:t>
      </w:r>
      <w:r w:rsidRPr="00812224">
        <w:rPr>
          <w:rFonts w:asciiTheme="majorHAnsi" w:hAnsiTheme="majorHAnsi"/>
          <w:b/>
          <w:sz w:val="20"/>
          <w:szCs w:val="20"/>
        </w:rPr>
        <w:tab/>
      </w:r>
      <w:r w:rsidR="00B963E0" w:rsidRPr="00812224">
        <w:rPr>
          <w:rFonts w:asciiTheme="majorHAnsi" w:hAnsiTheme="majorHAnsi"/>
          <w:b/>
          <w:sz w:val="20"/>
          <w:szCs w:val="20"/>
        </w:rPr>
        <w:t>SUMMARY OF THE ALLEGED FACTS</w:t>
      </w:r>
    </w:p>
    <w:p w14:paraId="719E5010" w14:textId="77777777" w:rsidR="007615EF" w:rsidRPr="00812224" w:rsidRDefault="007615EF" w:rsidP="007615EF">
      <w:pPr>
        <w:ind w:firstLine="720"/>
        <w:jc w:val="both"/>
        <w:rPr>
          <w:rFonts w:asciiTheme="majorHAnsi" w:hAnsiTheme="majorHAnsi"/>
          <w:b/>
          <w:sz w:val="20"/>
          <w:szCs w:val="20"/>
        </w:rPr>
      </w:pPr>
    </w:p>
    <w:p w14:paraId="61727A22" w14:textId="77777777" w:rsidR="004C616A" w:rsidRDefault="00B963E0" w:rsidP="007615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812224">
        <w:rPr>
          <w:rFonts w:asciiTheme="majorHAnsi" w:hAnsiTheme="majorHAnsi"/>
          <w:sz w:val="20"/>
          <w:szCs w:val="20"/>
        </w:rPr>
        <w:t xml:space="preserve"> Petitioners claim that </w:t>
      </w:r>
      <w:proofErr w:type="spellStart"/>
      <w:r w:rsidRPr="00812224">
        <w:rPr>
          <w:rFonts w:asciiTheme="majorHAnsi" w:hAnsiTheme="majorHAnsi"/>
          <w:sz w:val="20"/>
          <w:szCs w:val="20"/>
        </w:rPr>
        <w:t>Anastasio</w:t>
      </w:r>
      <w:proofErr w:type="spellEnd"/>
      <w:r w:rsidRPr="00812224">
        <w:rPr>
          <w:rFonts w:asciiTheme="majorHAnsi" w:hAnsiTheme="majorHAnsi"/>
          <w:sz w:val="20"/>
          <w:szCs w:val="20"/>
        </w:rPr>
        <w:t xml:space="preserve"> </w:t>
      </w:r>
      <w:r w:rsidR="004D3EEA">
        <w:rPr>
          <w:rFonts w:asciiTheme="majorHAnsi" w:hAnsiTheme="majorHAnsi"/>
          <w:sz w:val="20"/>
          <w:szCs w:val="20"/>
        </w:rPr>
        <w:t>Hernandez</w:t>
      </w:r>
      <w:r w:rsidRPr="00812224">
        <w:rPr>
          <w:rFonts w:asciiTheme="majorHAnsi" w:hAnsiTheme="majorHAnsi"/>
          <w:sz w:val="20"/>
          <w:szCs w:val="20"/>
        </w:rPr>
        <w:t xml:space="preserve"> Rojas, a Mexican national</w:t>
      </w:r>
      <w:r w:rsidR="002C32EE" w:rsidRPr="00812224">
        <w:rPr>
          <w:rFonts w:asciiTheme="majorHAnsi" w:hAnsiTheme="majorHAnsi"/>
          <w:sz w:val="20"/>
          <w:szCs w:val="20"/>
        </w:rPr>
        <w:t xml:space="preserve"> and resident of San Diego</w:t>
      </w:r>
      <w:r w:rsidRPr="00812224">
        <w:rPr>
          <w:rFonts w:asciiTheme="majorHAnsi" w:hAnsiTheme="majorHAnsi"/>
          <w:sz w:val="20"/>
          <w:szCs w:val="20"/>
        </w:rPr>
        <w:t xml:space="preserve">, was </w:t>
      </w:r>
      <w:r w:rsidR="00AD2D3F" w:rsidRPr="00812224">
        <w:rPr>
          <w:rFonts w:asciiTheme="majorHAnsi" w:hAnsiTheme="majorHAnsi"/>
          <w:sz w:val="20"/>
          <w:szCs w:val="20"/>
        </w:rPr>
        <w:t xml:space="preserve">violently </w:t>
      </w:r>
      <w:r w:rsidRPr="00812224">
        <w:rPr>
          <w:rFonts w:asciiTheme="majorHAnsi" w:hAnsiTheme="majorHAnsi"/>
          <w:sz w:val="20"/>
          <w:szCs w:val="20"/>
        </w:rPr>
        <w:t xml:space="preserve">beaten and </w:t>
      </w:r>
      <w:proofErr w:type="spellStart"/>
      <w:r w:rsidRPr="00812224">
        <w:rPr>
          <w:rFonts w:asciiTheme="majorHAnsi" w:hAnsiTheme="majorHAnsi"/>
          <w:sz w:val="20"/>
          <w:szCs w:val="20"/>
        </w:rPr>
        <w:t>tasered</w:t>
      </w:r>
      <w:proofErr w:type="spellEnd"/>
      <w:r w:rsidRPr="00812224">
        <w:rPr>
          <w:rFonts w:asciiTheme="majorHAnsi" w:hAnsiTheme="majorHAnsi"/>
          <w:sz w:val="20"/>
          <w:szCs w:val="20"/>
        </w:rPr>
        <w:t xml:space="preserve"> to death </w:t>
      </w:r>
      <w:r w:rsidR="002C32EE" w:rsidRPr="00812224">
        <w:rPr>
          <w:rFonts w:asciiTheme="majorHAnsi" w:hAnsiTheme="majorHAnsi"/>
          <w:sz w:val="20"/>
          <w:szCs w:val="20"/>
        </w:rPr>
        <w:t xml:space="preserve">by US Customs and Border Protection (hereinafter, “CBP”) agents on May 31, 2010, while he was detained at the Chula Vista Border Patrol Facility and Detention Center. </w:t>
      </w:r>
      <w:r w:rsidR="006129E8">
        <w:rPr>
          <w:rFonts w:asciiTheme="majorHAnsi" w:hAnsiTheme="majorHAnsi"/>
          <w:sz w:val="20"/>
          <w:szCs w:val="20"/>
        </w:rPr>
        <w:t>Petitioners</w:t>
      </w:r>
      <w:r w:rsidR="002C32EE" w:rsidRPr="00812224">
        <w:rPr>
          <w:rFonts w:asciiTheme="majorHAnsi" w:hAnsiTheme="majorHAnsi"/>
          <w:sz w:val="20"/>
          <w:szCs w:val="20"/>
        </w:rPr>
        <w:t xml:space="preserve"> hold that the </w:t>
      </w:r>
      <w:r w:rsidR="00AD2D3F" w:rsidRPr="00812224">
        <w:rPr>
          <w:rFonts w:asciiTheme="majorHAnsi" w:hAnsiTheme="majorHAnsi"/>
          <w:sz w:val="20"/>
          <w:szCs w:val="20"/>
        </w:rPr>
        <w:t xml:space="preserve">penitentiary </w:t>
      </w:r>
      <w:r w:rsidR="002C32EE" w:rsidRPr="00812224">
        <w:rPr>
          <w:rFonts w:asciiTheme="majorHAnsi" w:hAnsiTheme="majorHAnsi"/>
          <w:sz w:val="20"/>
          <w:szCs w:val="20"/>
        </w:rPr>
        <w:t xml:space="preserve">mistreatment, </w:t>
      </w:r>
      <w:r w:rsidR="00AD2D3F" w:rsidRPr="00812224">
        <w:rPr>
          <w:rFonts w:asciiTheme="majorHAnsi" w:hAnsiTheme="majorHAnsi"/>
          <w:sz w:val="20"/>
          <w:szCs w:val="20"/>
        </w:rPr>
        <w:t xml:space="preserve">physical aggressions amounting to </w:t>
      </w:r>
      <w:r w:rsidR="002C32EE" w:rsidRPr="00812224">
        <w:rPr>
          <w:rFonts w:asciiTheme="majorHAnsi" w:hAnsiTheme="majorHAnsi"/>
          <w:sz w:val="20"/>
          <w:szCs w:val="20"/>
        </w:rPr>
        <w:t>torture</w:t>
      </w:r>
      <w:r w:rsidR="00AD2D3F" w:rsidRPr="00812224">
        <w:rPr>
          <w:rFonts w:asciiTheme="majorHAnsi" w:hAnsiTheme="majorHAnsi"/>
          <w:sz w:val="20"/>
          <w:szCs w:val="20"/>
        </w:rPr>
        <w:t>,</w:t>
      </w:r>
      <w:r w:rsidR="002C32EE" w:rsidRPr="00812224">
        <w:rPr>
          <w:rFonts w:asciiTheme="majorHAnsi" w:hAnsiTheme="majorHAnsi"/>
          <w:sz w:val="20"/>
          <w:szCs w:val="20"/>
        </w:rPr>
        <w:t xml:space="preserve"> and </w:t>
      </w:r>
      <w:r w:rsidR="00AD2D3F" w:rsidRPr="00812224">
        <w:rPr>
          <w:rFonts w:asciiTheme="majorHAnsi" w:hAnsiTheme="majorHAnsi"/>
          <w:sz w:val="20"/>
          <w:szCs w:val="20"/>
        </w:rPr>
        <w:t xml:space="preserve">extrajudicial </w:t>
      </w:r>
      <w:r w:rsidR="002C32EE" w:rsidRPr="00812224">
        <w:rPr>
          <w:rFonts w:asciiTheme="majorHAnsi" w:hAnsiTheme="majorHAnsi"/>
          <w:sz w:val="20"/>
          <w:szCs w:val="20"/>
        </w:rPr>
        <w:t xml:space="preserve">killing of </w:t>
      </w:r>
      <w:proofErr w:type="spellStart"/>
      <w:r w:rsidR="002C32EE" w:rsidRPr="00812224">
        <w:rPr>
          <w:rFonts w:asciiTheme="majorHAnsi" w:hAnsiTheme="majorHAnsi"/>
          <w:sz w:val="20"/>
          <w:szCs w:val="20"/>
        </w:rPr>
        <w:t>Anastasio</w:t>
      </w:r>
      <w:proofErr w:type="spellEnd"/>
      <w:r w:rsidR="002C32EE" w:rsidRPr="00812224">
        <w:rPr>
          <w:rFonts w:asciiTheme="majorHAnsi" w:hAnsiTheme="majorHAnsi"/>
          <w:sz w:val="20"/>
          <w:szCs w:val="20"/>
        </w:rPr>
        <w:t xml:space="preserve"> </w:t>
      </w:r>
      <w:r w:rsidR="004D3EEA">
        <w:rPr>
          <w:rFonts w:asciiTheme="majorHAnsi" w:hAnsiTheme="majorHAnsi"/>
          <w:sz w:val="20"/>
          <w:szCs w:val="20"/>
        </w:rPr>
        <w:t>Hernandez</w:t>
      </w:r>
      <w:r w:rsidR="002C32EE" w:rsidRPr="00812224">
        <w:rPr>
          <w:rFonts w:asciiTheme="majorHAnsi" w:hAnsiTheme="majorHAnsi"/>
          <w:sz w:val="20"/>
          <w:szCs w:val="20"/>
        </w:rPr>
        <w:t xml:space="preserve"> took place within a broader pattern of excessive use of police force </w:t>
      </w:r>
      <w:proofErr w:type="gramStart"/>
      <w:r w:rsidR="002C32EE" w:rsidRPr="00812224">
        <w:rPr>
          <w:rFonts w:asciiTheme="majorHAnsi" w:hAnsiTheme="majorHAnsi"/>
          <w:sz w:val="20"/>
          <w:szCs w:val="20"/>
        </w:rPr>
        <w:t>against</w:t>
      </w:r>
      <w:proofErr w:type="gramEnd"/>
      <w:r w:rsidR="002C32EE" w:rsidRPr="00812224">
        <w:rPr>
          <w:rFonts w:asciiTheme="majorHAnsi" w:hAnsiTheme="majorHAnsi"/>
          <w:sz w:val="20"/>
          <w:szCs w:val="20"/>
        </w:rPr>
        <w:t xml:space="preserve"> Latin American migrants into the United States, which has resulted in nearly </w:t>
      </w:r>
      <w:r w:rsidR="0021718F">
        <w:rPr>
          <w:rFonts w:asciiTheme="majorHAnsi" w:hAnsiTheme="majorHAnsi"/>
          <w:sz w:val="20"/>
          <w:szCs w:val="20"/>
        </w:rPr>
        <w:t>fifty</w:t>
      </w:r>
      <w:r w:rsidR="002C32EE" w:rsidRPr="00812224">
        <w:rPr>
          <w:rFonts w:asciiTheme="majorHAnsi" w:hAnsiTheme="majorHAnsi"/>
          <w:sz w:val="20"/>
          <w:szCs w:val="20"/>
        </w:rPr>
        <w:t xml:space="preserve"> killings </w:t>
      </w:r>
      <w:r w:rsidR="00AD2D3F" w:rsidRPr="00812224">
        <w:rPr>
          <w:rFonts w:asciiTheme="majorHAnsi" w:hAnsiTheme="majorHAnsi"/>
          <w:sz w:val="20"/>
          <w:szCs w:val="20"/>
        </w:rPr>
        <w:t xml:space="preserve">between </w:t>
      </w:r>
      <w:r w:rsidR="002C32EE" w:rsidRPr="00812224">
        <w:rPr>
          <w:rFonts w:asciiTheme="majorHAnsi" w:hAnsiTheme="majorHAnsi"/>
          <w:sz w:val="20"/>
          <w:szCs w:val="20"/>
        </w:rPr>
        <w:t>2010</w:t>
      </w:r>
      <w:r w:rsidR="00AD2D3F" w:rsidRPr="00812224">
        <w:rPr>
          <w:rFonts w:asciiTheme="majorHAnsi" w:hAnsiTheme="majorHAnsi"/>
          <w:sz w:val="20"/>
          <w:szCs w:val="20"/>
        </w:rPr>
        <w:t xml:space="preserve"> and 2016</w:t>
      </w:r>
      <w:r w:rsidR="002C32EE" w:rsidRPr="00812224">
        <w:rPr>
          <w:rFonts w:asciiTheme="majorHAnsi" w:hAnsiTheme="majorHAnsi"/>
          <w:sz w:val="20"/>
          <w:szCs w:val="20"/>
        </w:rPr>
        <w:t>, and amount</w:t>
      </w:r>
      <w:r w:rsidR="00AD2D3F" w:rsidRPr="00812224">
        <w:rPr>
          <w:rFonts w:asciiTheme="majorHAnsi" w:hAnsiTheme="majorHAnsi"/>
          <w:sz w:val="20"/>
          <w:szCs w:val="20"/>
        </w:rPr>
        <w:t>s</w:t>
      </w:r>
      <w:r w:rsidR="002C32EE" w:rsidRPr="00812224">
        <w:rPr>
          <w:rFonts w:asciiTheme="majorHAnsi" w:hAnsiTheme="majorHAnsi"/>
          <w:sz w:val="20"/>
          <w:szCs w:val="20"/>
        </w:rPr>
        <w:t xml:space="preserve"> to a context of structural discrimination. Furthermore, </w:t>
      </w:r>
      <w:r w:rsidR="00C80720">
        <w:rPr>
          <w:rFonts w:asciiTheme="majorHAnsi" w:hAnsiTheme="majorHAnsi"/>
          <w:sz w:val="20"/>
          <w:szCs w:val="20"/>
        </w:rPr>
        <w:t>P</w:t>
      </w:r>
      <w:r w:rsidR="002C32EE" w:rsidRPr="00812224">
        <w:rPr>
          <w:rFonts w:asciiTheme="majorHAnsi" w:hAnsiTheme="majorHAnsi"/>
          <w:sz w:val="20"/>
          <w:szCs w:val="20"/>
        </w:rPr>
        <w:t xml:space="preserve">etitioners claim that the United </w:t>
      </w:r>
      <w:r w:rsidR="002C32EE" w:rsidRPr="00812224">
        <w:rPr>
          <w:rFonts w:asciiTheme="majorHAnsi" w:hAnsiTheme="majorHAnsi"/>
          <w:sz w:val="20"/>
          <w:szCs w:val="20"/>
        </w:rPr>
        <w:lastRenderedPageBreak/>
        <w:t xml:space="preserve">States has failed to criminally prosecute or </w:t>
      </w:r>
      <w:r w:rsidR="00EB7C25">
        <w:rPr>
          <w:rFonts w:asciiTheme="majorHAnsi" w:hAnsiTheme="majorHAnsi"/>
          <w:sz w:val="20"/>
          <w:szCs w:val="20"/>
        </w:rPr>
        <w:t>impose</w:t>
      </w:r>
      <w:r w:rsidR="002C32EE" w:rsidRPr="00812224">
        <w:rPr>
          <w:rFonts w:asciiTheme="majorHAnsi" w:hAnsiTheme="majorHAnsi"/>
          <w:sz w:val="20"/>
          <w:szCs w:val="20"/>
        </w:rPr>
        <w:t xml:space="preserve"> disciplinary </w:t>
      </w:r>
      <w:r w:rsidR="00EB7C25">
        <w:rPr>
          <w:rFonts w:asciiTheme="majorHAnsi" w:hAnsiTheme="majorHAnsi"/>
          <w:sz w:val="20"/>
          <w:szCs w:val="20"/>
        </w:rPr>
        <w:t>sanctions</w:t>
      </w:r>
      <w:r w:rsidR="002C32EE" w:rsidRPr="00812224">
        <w:rPr>
          <w:rFonts w:asciiTheme="majorHAnsi" w:hAnsiTheme="majorHAnsi"/>
          <w:sz w:val="20"/>
          <w:szCs w:val="20"/>
        </w:rPr>
        <w:t xml:space="preserve"> </w:t>
      </w:r>
      <w:r w:rsidR="00EB7C25">
        <w:rPr>
          <w:rFonts w:asciiTheme="majorHAnsi" w:hAnsiTheme="majorHAnsi"/>
          <w:sz w:val="20"/>
          <w:szCs w:val="20"/>
        </w:rPr>
        <w:t>to</w:t>
      </w:r>
      <w:r w:rsidR="002C32EE" w:rsidRPr="00812224">
        <w:rPr>
          <w:rFonts w:asciiTheme="majorHAnsi" w:hAnsiTheme="majorHAnsi"/>
          <w:sz w:val="20"/>
          <w:szCs w:val="20"/>
        </w:rPr>
        <w:t xml:space="preserve"> the agents </w:t>
      </w:r>
      <w:r w:rsidR="00732F3F" w:rsidRPr="00812224">
        <w:rPr>
          <w:rFonts w:asciiTheme="majorHAnsi" w:hAnsiTheme="majorHAnsi"/>
          <w:sz w:val="20"/>
          <w:szCs w:val="20"/>
        </w:rPr>
        <w:t xml:space="preserve">who </w:t>
      </w:r>
      <w:r w:rsidR="002C32EE" w:rsidRPr="00812224">
        <w:rPr>
          <w:rFonts w:asciiTheme="majorHAnsi" w:hAnsiTheme="majorHAnsi"/>
          <w:sz w:val="20"/>
          <w:szCs w:val="20"/>
        </w:rPr>
        <w:t xml:space="preserve">were responsible for the detention, mistreatment, torture and killing of </w:t>
      </w:r>
      <w:proofErr w:type="spellStart"/>
      <w:r w:rsidR="002C32EE" w:rsidRPr="00812224">
        <w:rPr>
          <w:rFonts w:asciiTheme="majorHAnsi" w:hAnsiTheme="majorHAnsi"/>
          <w:sz w:val="20"/>
          <w:szCs w:val="20"/>
        </w:rPr>
        <w:t>Anastasio</w:t>
      </w:r>
      <w:proofErr w:type="spellEnd"/>
      <w:r w:rsidR="002C32EE" w:rsidRPr="00812224">
        <w:rPr>
          <w:rFonts w:asciiTheme="majorHAnsi" w:hAnsiTheme="majorHAnsi"/>
          <w:sz w:val="20"/>
          <w:szCs w:val="20"/>
        </w:rPr>
        <w:t xml:space="preserve"> </w:t>
      </w:r>
      <w:r w:rsidR="004D3EEA">
        <w:rPr>
          <w:rFonts w:asciiTheme="majorHAnsi" w:hAnsiTheme="majorHAnsi"/>
          <w:sz w:val="20"/>
          <w:szCs w:val="20"/>
        </w:rPr>
        <w:t>Hernandez</w:t>
      </w:r>
      <w:r w:rsidR="002C32EE" w:rsidRPr="00812224">
        <w:rPr>
          <w:rFonts w:asciiTheme="majorHAnsi" w:hAnsiTheme="majorHAnsi"/>
          <w:sz w:val="20"/>
          <w:szCs w:val="20"/>
        </w:rPr>
        <w:t>, thereby violating his family members’ rights to justice, truth, full reparations and access to information</w:t>
      </w:r>
      <w:r w:rsidR="00AD2D3F" w:rsidRPr="00812224">
        <w:rPr>
          <w:rFonts w:asciiTheme="majorHAnsi" w:hAnsiTheme="majorHAnsi"/>
          <w:sz w:val="20"/>
          <w:szCs w:val="20"/>
        </w:rPr>
        <w:t>, as well as their right to psychological integrity</w:t>
      </w:r>
      <w:r w:rsidR="002C32EE" w:rsidRPr="00812224">
        <w:rPr>
          <w:rFonts w:asciiTheme="majorHAnsi" w:hAnsiTheme="majorHAnsi"/>
          <w:sz w:val="20"/>
          <w:szCs w:val="20"/>
        </w:rPr>
        <w:t xml:space="preserve">. </w:t>
      </w:r>
    </w:p>
    <w:p w14:paraId="7FC46229" w14:textId="77777777" w:rsidR="003649C2" w:rsidRPr="00812224" w:rsidRDefault="003649C2" w:rsidP="003649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2BF6A9BE" w14:textId="77777777" w:rsidR="002619A2" w:rsidRPr="00812224" w:rsidRDefault="00404391"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proofErr w:type="spellStart"/>
      <w:r w:rsidRPr="00812224">
        <w:rPr>
          <w:rFonts w:asciiTheme="majorHAnsi" w:hAnsiTheme="majorHAnsi"/>
          <w:sz w:val="20"/>
          <w:szCs w:val="20"/>
        </w:rPr>
        <w:t>Anastasio</w:t>
      </w:r>
      <w:proofErr w:type="spellEnd"/>
      <w:r w:rsidRPr="00812224">
        <w:rPr>
          <w:rFonts w:asciiTheme="majorHAnsi" w:hAnsiTheme="majorHAnsi"/>
          <w:sz w:val="20"/>
          <w:szCs w:val="20"/>
        </w:rPr>
        <w:t xml:space="preserve"> </w:t>
      </w:r>
      <w:r w:rsidR="004D3EEA">
        <w:rPr>
          <w:rFonts w:asciiTheme="majorHAnsi" w:hAnsiTheme="majorHAnsi"/>
          <w:sz w:val="20"/>
          <w:szCs w:val="20"/>
        </w:rPr>
        <w:t>Hernandez</w:t>
      </w:r>
      <w:r w:rsidRPr="00812224">
        <w:rPr>
          <w:rFonts w:asciiTheme="majorHAnsi" w:hAnsiTheme="majorHAnsi"/>
          <w:sz w:val="20"/>
          <w:szCs w:val="20"/>
        </w:rPr>
        <w:t xml:space="preserve"> Rojas was born in 1968 in Mexico and </w:t>
      </w:r>
      <w:proofErr w:type="gramStart"/>
      <w:r w:rsidRPr="00812224">
        <w:rPr>
          <w:rFonts w:asciiTheme="majorHAnsi" w:hAnsiTheme="majorHAnsi"/>
          <w:sz w:val="20"/>
          <w:szCs w:val="20"/>
        </w:rPr>
        <w:t>emigrated</w:t>
      </w:r>
      <w:proofErr w:type="gramEnd"/>
      <w:r w:rsidRPr="00812224">
        <w:rPr>
          <w:rFonts w:asciiTheme="majorHAnsi" w:hAnsiTheme="majorHAnsi"/>
          <w:sz w:val="20"/>
          <w:szCs w:val="20"/>
        </w:rPr>
        <w:t xml:space="preserve"> to San Diego when he was 15 years old, where he eventually established a family composed of </w:t>
      </w:r>
      <w:r w:rsidR="00F1337C" w:rsidRPr="00812224">
        <w:rPr>
          <w:rFonts w:asciiTheme="majorHAnsi" w:hAnsiTheme="majorHAnsi"/>
          <w:sz w:val="20"/>
          <w:szCs w:val="20"/>
        </w:rPr>
        <w:t xml:space="preserve">himself, </w:t>
      </w:r>
      <w:r w:rsidRPr="00812224">
        <w:rPr>
          <w:rFonts w:asciiTheme="majorHAnsi" w:hAnsiTheme="majorHAnsi"/>
          <w:sz w:val="20"/>
          <w:szCs w:val="20"/>
        </w:rPr>
        <w:t xml:space="preserve">his partner </w:t>
      </w:r>
      <w:r w:rsidR="003649C2">
        <w:rPr>
          <w:rFonts w:asciiTheme="majorHAnsi" w:hAnsiTheme="majorHAnsi"/>
          <w:sz w:val="20"/>
          <w:szCs w:val="20"/>
        </w:rPr>
        <w:t>Mari</w:t>
      </w:r>
      <w:r w:rsidR="00F1337C" w:rsidRPr="00812224">
        <w:rPr>
          <w:rFonts w:asciiTheme="majorHAnsi" w:hAnsiTheme="majorHAnsi"/>
          <w:sz w:val="20"/>
          <w:szCs w:val="20"/>
        </w:rPr>
        <w:t xml:space="preserve">a </w:t>
      </w:r>
      <w:r w:rsidRPr="00812224">
        <w:rPr>
          <w:rFonts w:asciiTheme="majorHAnsi" w:hAnsiTheme="majorHAnsi"/>
          <w:sz w:val="20"/>
          <w:szCs w:val="20"/>
        </w:rPr>
        <w:t>and five children</w:t>
      </w:r>
      <w:r w:rsidR="00F1337C" w:rsidRPr="00812224">
        <w:rPr>
          <w:rFonts w:asciiTheme="majorHAnsi" w:hAnsiTheme="majorHAnsi"/>
          <w:sz w:val="20"/>
          <w:szCs w:val="20"/>
        </w:rPr>
        <w:t>, two of which are still underage as of the present date</w:t>
      </w:r>
      <w:r w:rsidRPr="00812224">
        <w:rPr>
          <w:rFonts w:asciiTheme="majorHAnsi" w:hAnsiTheme="majorHAnsi"/>
          <w:sz w:val="20"/>
          <w:szCs w:val="20"/>
        </w:rPr>
        <w:t xml:space="preserve">. Having been removed from the United States by immigration authorities in May, 2010, he attempted to re-enter US territory </w:t>
      </w:r>
      <w:r w:rsidR="00732F3F" w:rsidRPr="00812224">
        <w:rPr>
          <w:rFonts w:asciiTheme="majorHAnsi" w:hAnsiTheme="majorHAnsi"/>
          <w:sz w:val="20"/>
          <w:szCs w:val="20"/>
        </w:rPr>
        <w:t xml:space="preserve">from Mexico </w:t>
      </w:r>
      <w:r w:rsidRPr="00812224">
        <w:rPr>
          <w:rFonts w:asciiTheme="majorHAnsi" w:hAnsiTheme="majorHAnsi"/>
          <w:sz w:val="20"/>
          <w:szCs w:val="20"/>
        </w:rPr>
        <w:t>and</w:t>
      </w:r>
      <w:r w:rsidR="003C4AC9">
        <w:rPr>
          <w:rFonts w:asciiTheme="majorHAnsi" w:hAnsiTheme="majorHAnsi"/>
          <w:sz w:val="20"/>
          <w:szCs w:val="20"/>
        </w:rPr>
        <w:t xml:space="preserve"> rejoin his family in San Diego;</w:t>
      </w:r>
      <w:r w:rsidRPr="00812224">
        <w:rPr>
          <w:rFonts w:asciiTheme="majorHAnsi" w:hAnsiTheme="majorHAnsi"/>
          <w:sz w:val="20"/>
          <w:szCs w:val="20"/>
        </w:rPr>
        <w:t xml:space="preserve"> </w:t>
      </w:r>
      <w:r w:rsidR="003C4AC9">
        <w:rPr>
          <w:rFonts w:asciiTheme="majorHAnsi" w:hAnsiTheme="majorHAnsi"/>
          <w:sz w:val="20"/>
          <w:szCs w:val="20"/>
        </w:rPr>
        <w:t>however, he</w:t>
      </w:r>
      <w:r w:rsidRPr="00812224">
        <w:rPr>
          <w:rFonts w:asciiTheme="majorHAnsi" w:hAnsiTheme="majorHAnsi"/>
          <w:sz w:val="20"/>
          <w:szCs w:val="20"/>
        </w:rPr>
        <w:t xml:space="preserve"> was apprehended on May 28</w:t>
      </w:r>
      <w:r w:rsidR="003C4AC9">
        <w:rPr>
          <w:rFonts w:asciiTheme="majorHAnsi" w:hAnsiTheme="majorHAnsi"/>
          <w:sz w:val="20"/>
          <w:szCs w:val="20"/>
        </w:rPr>
        <w:t>, 2010</w:t>
      </w:r>
      <w:r w:rsidRPr="00812224">
        <w:rPr>
          <w:rFonts w:asciiTheme="majorHAnsi" w:hAnsiTheme="majorHAnsi"/>
          <w:sz w:val="20"/>
          <w:szCs w:val="20"/>
        </w:rPr>
        <w:t xml:space="preserve"> by CBP agents, who placed him at the Chula Vista Border Patrol Facility and Detention Center (hereinafter, “the Chula Vista facility”). </w:t>
      </w:r>
      <w:r w:rsidR="003C4AC9">
        <w:rPr>
          <w:rFonts w:asciiTheme="majorHAnsi" w:hAnsiTheme="majorHAnsi"/>
          <w:sz w:val="20"/>
          <w:szCs w:val="20"/>
        </w:rPr>
        <w:t>Petitioners claim that o</w:t>
      </w:r>
      <w:r w:rsidRPr="00812224">
        <w:rPr>
          <w:rFonts w:asciiTheme="majorHAnsi" w:hAnsiTheme="majorHAnsi"/>
          <w:sz w:val="20"/>
          <w:szCs w:val="20"/>
        </w:rPr>
        <w:t xml:space="preserve">nce in detention Mr. </w:t>
      </w:r>
      <w:r w:rsidR="004D3EEA">
        <w:rPr>
          <w:rFonts w:asciiTheme="majorHAnsi" w:hAnsiTheme="majorHAnsi"/>
          <w:sz w:val="20"/>
          <w:szCs w:val="20"/>
        </w:rPr>
        <w:t>Hernandez</w:t>
      </w:r>
      <w:r w:rsidRPr="00812224">
        <w:rPr>
          <w:rFonts w:asciiTheme="majorHAnsi" w:hAnsiTheme="majorHAnsi"/>
          <w:sz w:val="20"/>
          <w:szCs w:val="20"/>
        </w:rPr>
        <w:t xml:space="preserve"> was subjected successively to physical and verbal mistreatment, beatings, lack of access to medical treatment</w:t>
      </w:r>
      <w:r w:rsidR="00732F3F" w:rsidRPr="00812224">
        <w:rPr>
          <w:rFonts w:asciiTheme="majorHAnsi" w:hAnsiTheme="majorHAnsi"/>
          <w:sz w:val="20"/>
          <w:szCs w:val="20"/>
        </w:rPr>
        <w:t xml:space="preserve"> –which he requested</w:t>
      </w:r>
      <w:r w:rsidR="00EB7C25" w:rsidRPr="00812224">
        <w:rPr>
          <w:rFonts w:asciiTheme="majorHAnsi" w:hAnsiTheme="majorHAnsi"/>
          <w:sz w:val="20"/>
          <w:szCs w:val="20"/>
        </w:rPr>
        <w:t>–</w:t>
      </w:r>
      <w:r w:rsidRPr="00812224">
        <w:rPr>
          <w:rFonts w:asciiTheme="majorHAnsi" w:hAnsiTheme="majorHAnsi"/>
          <w:sz w:val="20"/>
          <w:szCs w:val="20"/>
        </w:rPr>
        <w:t>, lack of access to an immigration judge</w:t>
      </w:r>
      <w:r w:rsidR="00732F3F" w:rsidRPr="00812224">
        <w:rPr>
          <w:rFonts w:asciiTheme="majorHAnsi" w:hAnsiTheme="majorHAnsi"/>
          <w:sz w:val="20"/>
          <w:szCs w:val="20"/>
        </w:rPr>
        <w:t xml:space="preserve"> –which he also requested</w:t>
      </w:r>
      <w:r w:rsidR="004E7E3C" w:rsidRPr="00812224">
        <w:rPr>
          <w:rFonts w:asciiTheme="majorHAnsi" w:hAnsiTheme="majorHAnsi"/>
          <w:sz w:val="20"/>
          <w:szCs w:val="20"/>
        </w:rPr>
        <w:t>–</w:t>
      </w:r>
      <w:r w:rsidRPr="00812224">
        <w:rPr>
          <w:rFonts w:asciiTheme="majorHAnsi" w:hAnsiTheme="majorHAnsi"/>
          <w:sz w:val="20"/>
          <w:szCs w:val="20"/>
        </w:rPr>
        <w:t>, and</w:t>
      </w:r>
      <w:r w:rsidR="00AD2D3F" w:rsidRPr="00812224">
        <w:rPr>
          <w:rFonts w:asciiTheme="majorHAnsi" w:hAnsiTheme="majorHAnsi"/>
          <w:sz w:val="20"/>
          <w:szCs w:val="20"/>
        </w:rPr>
        <w:t xml:space="preserve"> that</w:t>
      </w:r>
      <w:r w:rsidRPr="00812224">
        <w:rPr>
          <w:rFonts w:asciiTheme="majorHAnsi" w:hAnsiTheme="majorHAnsi"/>
          <w:sz w:val="20"/>
          <w:szCs w:val="20"/>
        </w:rPr>
        <w:t xml:space="preserve"> thereafter</w:t>
      </w:r>
      <w:r w:rsidR="00AD2D3F" w:rsidRPr="00812224">
        <w:rPr>
          <w:rFonts w:asciiTheme="majorHAnsi" w:hAnsiTheme="majorHAnsi"/>
          <w:sz w:val="20"/>
          <w:szCs w:val="20"/>
        </w:rPr>
        <w:t xml:space="preserve"> he</w:t>
      </w:r>
      <w:r w:rsidR="00732F3F" w:rsidRPr="00812224">
        <w:rPr>
          <w:rFonts w:asciiTheme="majorHAnsi" w:hAnsiTheme="majorHAnsi"/>
          <w:sz w:val="20"/>
          <w:szCs w:val="20"/>
        </w:rPr>
        <w:t xml:space="preserve"> was the victim of </w:t>
      </w:r>
      <w:r w:rsidRPr="00812224">
        <w:rPr>
          <w:rFonts w:asciiTheme="majorHAnsi" w:hAnsiTheme="majorHAnsi"/>
          <w:sz w:val="20"/>
          <w:szCs w:val="20"/>
        </w:rPr>
        <w:t xml:space="preserve">an incident of violent physical aggression in which several CBP agents hogtied him, dragged him, beat him with batons, punches and kicks, stood and kneeled on his body against the ground, and </w:t>
      </w:r>
      <w:proofErr w:type="spellStart"/>
      <w:r w:rsidRPr="00812224">
        <w:rPr>
          <w:rFonts w:asciiTheme="majorHAnsi" w:hAnsiTheme="majorHAnsi"/>
          <w:sz w:val="20"/>
          <w:szCs w:val="20"/>
        </w:rPr>
        <w:t>tasered</w:t>
      </w:r>
      <w:proofErr w:type="spellEnd"/>
      <w:r w:rsidRPr="00812224">
        <w:rPr>
          <w:rFonts w:asciiTheme="majorHAnsi" w:hAnsiTheme="majorHAnsi"/>
          <w:sz w:val="20"/>
          <w:szCs w:val="20"/>
        </w:rPr>
        <w:t xml:space="preserve"> him repeatedly for extended lapses of time, even after he had become unresponsive, thus causing his death. Petitioners </w:t>
      </w:r>
      <w:r w:rsidR="00AD2D3F" w:rsidRPr="00812224">
        <w:rPr>
          <w:rFonts w:asciiTheme="majorHAnsi" w:hAnsiTheme="majorHAnsi"/>
          <w:sz w:val="20"/>
          <w:szCs w:val="20"/>
        </w:rPr>
        <w:t>spec</w:t>
      </w:r>
      <w:r w:rsidRPr="00812224">
        <w:rPr>
          <w:rFonts w:asciiTheme="majorHAnsi" w:hAnsiTheme="majorHAnsi"/>
          <w:sz w:val="20"/>
          <w:szCs w:val="20"/>
        </w:rPr>
        <w:t xml:space="preserve">ify that </w:t>
      </w:r>
      <w:r w:rsidR="00732F3F" w:rsidRPr="00812224">
        <w:rPr>
          <w:rFonts w:asciiTheme="majorHAnsi" w:hAnsiTheme="majorHAnsi"/>
          <w:sz w:val="20"/>
          <w:szCs w:val="20"/>
        </w:rPr>
        <w:t xml:space="preserve">as a result of these aggressions Mr. </w:t>
      </w:r>
      <w:r w:rsidR="004D3EEA">
        <w:rPr>
          <w:rFonts w:asciiTheme="majorHAnsi" w:hAnsiTheme="majorHAnsi"/>
          <w:sz w:val="20"/>
          <w:szCs w:val="20"/>
        </w:rPr>
        <w:t>Hernandez</w:t>
      </w:r>
      <w:r w:rsidR="00732F3F" w:rsidRPr="00812224">
        <w:rPr>
          <w:rFonts w:asciiTheme="majorHAnsi" w:hAnsiTheme="majorHAnsi"/>
          <w:sz w:val="20"/>
          <w:szCs w:val="20"/>
        </w:rPr>
        <w:t xml:space="preserve"> sustained extensive bodily injuries, including bruising and abrasions on his face and body, five broken ribs, and hemorrhaging of internal organs; the aggressions caused Mr. </w:t>
      </w:r>
      <w:r w:rsidR="004D3EEA">
        <w:rPr>
          <w:rFonts w:asciiTheme="majorHAnsi" w:hAnsiTheme="majorHAnsi"/>
          <w:sz w:val="20"/>
          <w:szCs w:val="20"/>
        </w:rPr>
        <w:t>Hernandez</w:t>
      </w:r>
      <w:r w:rsidR="00732F3F" w:rsidRPr="00812224">
        <w:rPr>
          <w:rFonts w:asciiTheme="majorHAnsi" w:hAnsiTheme="majorHAnsi"/>
          <w:sz w:val="20"/>
          <w:szCs w:val="20"/>
        </w:rPr>
        <w:t xml:space="preserve"> to suffer a heart attack, cardiac arrest, and brain damage. The officers responsible for these actions </w:t>
      </w:r>
      <w:r w:rsidR="00F1337C" w:rsidRPr="00812224">
        <w:rPr>
          <w:rFonts w:asciiTheme="majorHAnsi" w:hAnsiTheme="majorHAnsi"/>
          <w:sz w:val="20"/>
          <w:szCs w:val="20"/>
        </w:rPr>
        <w:t xml:space="preserve">initially </w:t>
      </w:r>
      <w:r w:rsidR="00732F3F" w:rsidRPr="00812224">
        <w:rPr>
          <w:rFonts w:asciiTheme="majorHAnsi" w:hAnsiTheme="majorHAnsi"/>
          <w:sz w:val="20"/>
          <w:szCs w:val="20"/>
        </w:rPr>
        <w:t>tried to administer CPR, and fifteen minutes after he became unresponsive he was taken by ambulance to Sharp Chula Vista Hospital, where he was diagnosed with brain death, remaining briefly on life support until he went into cardiac standstill and was pronounced dead on May 31</w:t>
      </w:r>
      <w:r w:rsidR="00732F3F" w:rsidRPr="00812224">
        <w:rPr>
          <w:rFonts w:asciiTheme="majorHAnsi" w:hAnsiTheme="majorHAnsi"/>
          <w:sz w:val="20"/>
          <w:szCs w:val="20"/>
          <w:vertAlign w:val="superscript"/>
        </w:rPr>
        <w:t>st</w:t>
      </w:r>
      <w:r w:rsidR="00732F3F" w:rsidRPr="00812224">
        <w:rPr>
          <w:rFonts w:asciiTheme="majorHAnsi" w:hAnsiTheme="majorHAnsi"/>
          <w:sz w:val="20"/>
          <w:szCs w:val="20"/>
        </w:rPr>
        <w:t>, 2010. Official autopsies conducted by the US authorit</w:t>
      </w:r>
      <w:r w:rsidR="002619A2" w:rsidRPr="00812224">
        <w:rPr>
          <w:rFonts w:asciiTheme="majorHAnsi" w:hAnsiTheme="majorHAnsi"/>
          <w:sz w:val="20"/>
          <w:szCs w:val="20"/>
        </w:rPr>
        <w:t>ies ruled his death a</w:t>
      </w:r>
      <w:r w:rsidR="004E7E3C">
        <w:rPr>
          <w:rFonts w:asciiTheme="majorHAnsi" w:hAnsiTheme="majorHAnsi"/>
          <w:sz w:val="20"/>
          <w:szCs w:val="20"/>
        </w:rPr>
        <w:t>s</w:t>
      </w:r>
      <w:r w:rsidR="002619A2" w:rsidRPr="00812224">
        <w:rPr>
          <w:rFonts w:asciiTheme="majorHAnsi" w:hAnsiTheme="majorHAnsi"/>
          <w:sz w:val="20"/>
          <w:szCs w:val="20"/>
        </w:rPr>
        <w:t xml:space="preserve"> homicide, identifying as its causes the beatings and </w:t>
      </w:r>
      <w:proofErr w:type="spellStart"/>
      <w:r w:rsidR="002619A2" w:rsidRPr="00812224">
        <w:rPr>
          <w:rFonts w:asciiTheme="majorHAnsi" w:hAnsiTheme="majorHAnsi"/>
          <w:sz w:val="20"/>
          <w:szCs w:val="20"/>
        </w:rPr>
        <w:t>taserings</w:t>
      </w:r>
      <w:proofErr w:type="spellEnd"/>
      <w:r w:rsidR="002619A2" w:rsidRPr="00812224">
        <w:rPr>
          <w:rFonts w:asciiTheme="majorHAnsi" w:hAnsiTheme="majorHAnsi"/>
          <w:sz w:val="20"/>
          <w:szCs w:val="20"/>
        </w:rPr>
        <w:t xml:space="preserve"> </w:t>
      </w:r>
      <w:r w:rsidR="004E7E3C">
        <w:rPr>
          <w:rFonts w:asciiTheme="majorHAnsi" w:hAnsiTheme="majorHAnsi"/>
          <w:sz w:val="20"/>
          <w:szCs w:val="20"/>
        </w:rPr>
        <w:t xml:space="preserve">he </w:t>
      </w:r>
      <w:r w:rsidR="002619A2" w:rsidRPr="00812224">
        <w:rPr>
          <w:rFonts w:asciiTheme="majorHAnsi" w:hAnsiTheme="majorHAnsi"/>
          <w:sz w:val="20"/>
          <w:szCs w:val="20"/>
        </w:rPr>
        <w:t>suffered</w:t>
      </w:r>
      <w:r w:rsidR="004E7E3C">
        <w:rPr>
          <w:rFonts w:asciiTheme="majorHAnsi" w:hAnsiTheme="majorHAnsi"/>
          <w:sz w:val="20"/>
          <w:szCs w:val="20"/>
        </w:rPr>
        <w:t>.</w:t>
      </w:r>
      <w:r w:rsidR="002619A2" w:rsidRPr="00812224">
        <w:rPr>
          <w:rFonts w:asciiTheme="majorHAnsi" w:hAnsiTheme="majorHAnsi"/>
          <w:sz w:val="20"/>
          <w:szCs w:val="20"/>
        </w:rPr>
        <w:t xml:space="preserve"> The death of Mr. </w:t>
      </w:r>
      <w:r w:rsidR="004D3EEA">
        <w:rPr>
          <w:rFonts w:asciiTheme="majorHAnsi" w:hAnsiTheme="majorHAnsi"/>
          <w:sz w:val="20"/>
          <w:szCs w:val="20"/>
        </w:rPr>
        <w:t>Hernandez</w:t>
      </w:r>
      <w:r w:rsidR="002619A2" w:rsidRPr="00812224">
        <w:rPr>
          <w:rFonts w:asciiTheme="majorHAnsi" w:hAnsiTheme="majorHAnsi"/>
          <w:sz w:val="20"/>
          <w:szCs w:val="20"/>
        </w:rPr>
        <w:t xml:space="preserve"> </w:t>
      </w:r>
      <w:r w:rsidR="004E7E3C">
        <w:rPr>
          <w:rFonts w:asciiTheme="majorHAnsi" w:hAnsiTheme="majorHAnsi"/>
          <w:sz w:val="20"/>
          <w:szCs w:val="20"/>
        </w:rPr>
        <w:t>gave</w:t>
      </w:r>
      <w:r w:rsidR="002619A2" w:rsidRPr="00812224">
        <w:rPr>
          <w:rFonts w:asciiTheme="majorHAnsi" w:hAnsiTheme="majorHAnsi"/>
          <w:sz w:val="20"/>
          <w:szCs w:val="20"/>
        </w:rPr>
        <w:t xml:space="preserve"> rise to two courses of legal action, one criminal, and one civil; no disciplinary measures have been taken to date and the officers who took part in the killing appear to remain on active duty. </w:t>
      </w:r>
    </w:p>
    <w:p w14:paraId="30DAB8C3" w14:textId="77777777" w:rsidR="002619A2" w:rsidRPr="00812224" w:rsidRDefault="002619A2"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12224">
        <w:rPr>
          <w:rFonts w:asciiTheme="majorHAnsi" w:hAnsiTheme="majorHAnsi"/>
          <w:sz w:val="20"/>
          <w:szCs w:val="20"/>
        </w:rPr>
        <w:t xml:space="preserve">As for the criminal case, </w:t>
      </w:r>
      <w:r w:rsidR="00C80720">
        <w:rPr>
          <w:rFonts w:asciiTheme="majorHAnsi" w:hAnsiTheme="majorHAnsi"/>
          <w:sz w:val="20"/>
          <w:szCs w:val="20"/>
        </w:rPr>
        <w:t>P</w:t>
      </w:r>
      <w:r w:rsidR="009B4ED4" w:rsidRPr="00812224">
        <w:rPr>
          <w:rFonts w:asciiTheme="majorHAnsi" w:hAnsiTheme="majorHAnsi"/>
          <w:sz w:val="20"/>
          <w:szCs w:val="20"/>
        </w:rPr>
        <w:t xml:space="preserve">etitioners indicate that the San Diego Police Department was informed of the incident by CBP agents on May 29, 2010, one day after the beating, and on that date began the criminal investigation. Petitioners argue that CBP was allowed control of the crime scene during this early stage of the investigation, and that CBP agents scattered eyewitnesses from the scene and destroyed images, video and audio taken by such witnesses to the beating, although a number of them were eventually interviewed during the investigation, and one of them posted video and audio recordings of the incident online. </w:t>
      </w:r>
      <w:r w:rsidR="00772202" w:rsidRPr="00812224">
        <w:rPr>
          <w:rFonts w:asciiTheme="majorHAnsi" w:hAnsiTheme="majorHAnsi"/>
          <w:sz w:val="20"/>
          <w:szCs w:val="20"/>
        </w:rPr>
        <w:t>Petitioners report that at least twenty-one law enforcement agents were interviewed during the investigation, but most of the interviews took less than fifteen minutes. On July 9, 2010, the San Diego Police Department referred the case to the United States Attorney’s Office in San Diego. In May 2012 the</w:t>
      </w:r>
      <w:r w:rsidR="00AD2D3F" w:rsidRPr="00812224">
        <w:rPr>
          <w:rFonts w:asciiTheme="majorHAnsi" w:hAnsiTheme="majorHAnsi"/>
          <w:sz w:val="20"/>
          <w:szCs w:val="20"/>
        </w:rPr>
        <w:t xml:space="preserve"> US</w:t>
      </w:r>
      <w:r w:rsidR="00772202" w:rsidRPr="00812224">
        <w:rPr>
          <w:rFonts w:asciiTheme="majorHAnsi" w:hAnsiTheme="majorHAnsi"/>
          <w:sz w:val="20"/>
          <w:szCs w:val="20"/>
        </w:rPr>
        <w:t xml:space="preserve"> Department of Justice (hereinafter, “DOJ”) opened a criminal investigation into Mr. </w:t>
      </w:r>
      <w:r w:rsidR="004D3EEA">
        <w:rPr>
          <w:rFonts w:asciiTheme="majorHAnsi" w:hAnsiTheme="majorHAnsi"/>
          <w:sz w:val="20"/>
          <w:szCs w:val="20"/>
        </w:rPr>
        <w:t>Hernandez</w:t>
      </w:r>
      <w:r w:rsidR="00772202" w:rsidRPr="00812224">
        <w:rPr>
          <w:rFonts w:asciiTheme="majorHAnsi" w:hAnsiTheme="majorHAnsi"/>
          <w:sz w:val="20"/>
          <w:szCs w:val="20"/>
        </w:rPr>
        <w:t xml:space="preserve">’s death. Petitioners report that between 2010 and 2012, Mr. </w:t>
      </w:r>
      <w:r w:rsidR="004D3EEA">
        <w:rPr>
          <w:rFonts w:asciiTheme="majorHAnsi" w:hAnsiTheme="majorHAnsi"/>
          <w:sz w:val="20"/>
          <w:szCs w:val="20"/>
        </w:rPr>
        <w:t>Hernandez</w:t>
      </w:r>
      <w:r w:rsidR="00772202" w:rsidRPr="00812224">
        <w:rPr>
          <w:rFonts w:asciiTheme="majorHAnsi" w:hAnsiTheme="majorHAnsi"/>
          <w:sz w:val="20"/>
          <w:szCs w:val="20"/>
        </w:rPr>
        <w:t xml:space="preserve">’s relatives repeatedly sought to contact the Civil Rights Division of the DOJ, asking for information on the investigation, but to no avail. On November 6, 2015, the DOJ publicly announced, by means of a press release, its decision to close the investigation into the death of Mr. </w:t>
      </w:r>
      <w:r w:rsidR="004D3EEA">
        <w:rPr>
          <w:rFonts w:asciiTheme="majorHAnsi" w:hAnsiTheme="majorHAnsi"/>
          <w:sz w:val="20"/>
          <w:szCs w:val="20"/>
        </w:rPr>
        <w:t>Hernandez</w:t>
      </w:r>
      <w:r w:rsidR="004E7E3C">
        <w:rPr>
          <w:rFonts w:asciiTheme="majorHAnsi" w:hAnsiTheme="majorHAnsi"/>
          <w:sz w:val="20"/>
          <w:szCs w:val="20"/>
        </w:rPr>
        <w:t>.</w:t>
      </w:r>
      <w:r w:rsidR="00772202" w:rsidRPr="00812224">
        <w:rPr>
          <w:rFonts w:asciiTheme="majorHAnsi" w:hAnsiTheme="majorHAnsi"/>
          <w:sz w:val="20"/>
          <w:szCs w:val="20"/>
        </w:rPr>
        <w:t xml:space="preserve"> </w:t>
      </w:r>
      <w:r w:rsidR="004E7E3C">
        <w:rPr>
          <w:rFonts w:asciiTheme="majorHAnsi" w:hAnsiTheme="majorHAnsi"/>
          <w:sz w:val="20"/>
          <w:szCs w:val="20"/>
        </w:rPr>
        <w:t>C</w:t>
      </w:r>
      <w:r w:rsidR="00772202" w:rsidRPr="00812224">
        <w:rPr>
          <w:rFonts w:asciiTheme="majorHAnsi" w:hAnsiTheme="majorHAnsi"/>
          <w:sz w:val="20"/>
          <w:szCs w:val="20"/>
        </w:rPr>
        <w:t xml:space="preserve">iting extensive evidence produced during the criminal investigation, the DOJ concluded that it had no grounds to disprove the CBP agents’ claim that Mr. </w:t>
      </w:r>
      <w:r w:rsidR="004D3EEA">
        <w:rPr>
          <w:rFonts w:asciiTheme="majorHAnsi" w:hAnsiTheme="majorHAnsi"/>
          <w:sz w:val="20"/>
          <w:szCs w:val="20"/>
        </w:rPr>
        <w:t>Hernandez</w:t>
      </w:r>
      <w:r w:rsidR="00772202" w:rsidRPr="00812224">
        <w:rPr>
          <w:rFonts w:asciiTheme="majorHAnsi" w:hAnsiTheme="majorHAnsi"/>
          <w:sz w:val="20"/>
          <w:szCs w:val="20"/>
        </w:rPr>
        <w:t xml:space="preserve"> </w:t>
      </w:r>
      <w:r w:rsidR="00C72A24">
        <w:rPr>
          <w:rFonts w:asciiTheme="majorHAnsi" w:hAnsiTheme="majorHAnsi"/>
          <w:sz w:val="20"/>
          <w:szCs w:val="20"/>
        </w:rPr>
        <w:t>was</w:t>
      </w:r>
      <w:r w:rsidR="00772202" w:rsidRPr="00812224">
        <w:rPr>
          <w:rFonts w:asciiTheme="majorHAnsi" w:hAnsiTheme="majorHAnsi"/>
          <w:sz w:val="20"/>
          <w:szCs w:val="20"/>
        </w:rPr>
        <w:t xml:space="preserve"> combative, non-compliant and physically assaultive</w:t>
      </w:r>
      <w:r w:rsidR="00C72A24">
        <w:rPr>
          <w:rFonts w:asciiTheme="majorHAnsi" w:hAnsiTheme="majorHAnsi"/>
          <w:sz w:val="20"/>
          <w:szCs w:val="20"/>
        </w:rPr>
        <w:t>;</w:t>
      </w:r>
      <w:r w:rsidR="00772202" w:rsidRPr="00812224">
        <w:rPr>
          <w:rFonts w:asciiTheme="majorHAnsi" w:hAnsiTheme="majorHAnsi"/>
          <w:sz w:val="20"/>
          <w:szCs w:val="20"/>
        </w:rPr>
        <w:t xml:space="preserve"> therefore</w:t>
      </w:r>
      <w:r w:rsidR="00C72A24">
        <w:rPr>
          <w:rFonts w:asciiTheme="majorHAnsi" w:hAnsiTheme="majorHAnsi"/>
          <w:sz w:val="20"/>
          <w:szCs w:val="20"/>
        </w:rPr>
        <w:t>,</w:t>
      </w:r>
      <w:r w:rsidR="00772202" w:rsidRPr="00812224">
        <w:rPr>
          <w:rFonts w:asciiTheme="majorHAnsi" w:hAnsiTheme="majorHAnsi"/>
          <w:sz w:val="20"/>
          <w:szCs w:val="20"/>
        </w:rPr>
        <w:t xml:space="preserve"> </w:t>
      </w:r>
      <w:r w:rsidR="00C72A24">
        <w:rPr>
          <w:rFonts w:asciiTheme="majorHAnsi" w:hAnsiTheme="majorHAnsi"/>
          <w:sz w:val="20"/>
          <w:szCs w:val="20"/>
        </w:rPr>
        <w:t xml:space="preserve">they </w:t>
      </w:r>
      <w:r w:rsidR="00772202" w:rsidRPr="00812224">
        <w:rPr>
          <w:rFonts w:asciiTheme="majorHAnsi" w:hAnsiTheme="majorHAnsi"/>
          <w:sz w:val="20"/>
          <w:szCs w:val="20"/>
        </w:rPr>
        <w:t xml:space="preserve">used reasonable force against him in an attempt to subdue and restrain him. </w:t>
      </w:r>
    </w:p>
    <w:p w14:paraId="51EEE968" w14:textId="77777777" w:rsidR="0033108D" w:rsidRDefault="00C72A24"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rPr>
        <w:t>With regard to</w:t>
      </w:r>
      <w:r w:rsidR="00613477" w:rsidRPr="00812224">
        <w:rPr>
          <w:rFonts w:asciiTheme="majorHAnsi" w:hAnsiTheme="majorHAnsi"/>
          <w:sz w:val="20"/>
          <w:szCs w:val="20"/>
        </w:rPr>
        <w:t xml:space="preserve"> the </w:t>
      </w:r>
      <w:r>
        <w:rPr>
          <w:rFonts w:asciiTheme="majorHAnsi" w:hAnsiTheme="majorHAnsi"/>
          <w:sz w:val="20"/>
          <w:szCs w:val="20"/>
        </w:rPr>
        <w:t xml:space="preserve">alleged </w:t>
      </w:r>
      <w:r w:rsidR="00613477" w:rsidRPr="00812224">
        <w:rPr>
          <w:rFonts w:asciiTheme="majorHAnsi" w:hAnsiTheme="majorHAnsi"/>
          <w:sz w:val="20"/>
          <w:szCs w:val="20"/>
        </w:rPr>
        <w:t xml:space="preserve">failure to investigate this crime, </w:t>
      </w:r>
      <w:r w:rsidR="00C80720">
        <w:rPr>
          <w:rFonts w:asciiTheme="majorHAnsi" w:hAnsiTheme="majorHAnsi"/>
          <w:sz w:val="20"/>
          <w:szCs w:val="20"/>
        </w:rPr>
        <w:t>P</w:t>
      </w:r>
      <w:r w:rsidR="00613477" w:rsidRPr="00812224">
        <w:rPr>
          <w:rFonts w:asciiTheme="majorHAnsi" w:hAnsiTheme="majorHAnsi"/>
          <w:sz w:val="20"/>
          <w:szCs w:val="20"/>
        </w:rPr>
        <w:t xml:space="preserve">etitioners argue that the United States did not conduct an independent and impartial investigation </w:t>
      </w:r>
      <w:r w:rsidR="00F345D5" w:rsidRPr="00812224">
        <w:rPr>
          <w:rFonts w:asciiTheme="majorHAnsi" w:hAnsiTheme="majorHAnsi"/>
          <w:sz w:val="20"/>
          <w:szCs w:val="20"/>
        </w:rPr>
        <w:t xml:space="preserve">consistent with </w:t>
      </w:r>
      <w:r w:rsidR="00613477" w:rsidRPr="00812224">
        <w:rPr>
          <w:rFonts w:asciiTheme="majorHAnsi" w:hAnsiTheme="majorHAnsi"/>
          <w:sz w:val="20"/>
          <w:szCs w:val="20"/>
        </w:rPr>
        <w:t xml:space="preserve">the applicable international human rights standards, </w:t>
      </w:r>
      <w:r w:rsidR="00613477" w:rsidRPr="00812224">
        <w:rPr>
          <w:rFonts w:asciiTheme="majorHAnsi" w:hAnsiTheme="majorHAnsi"/>
          <w:i/>
          <w:iCs/>
          <w:sz w:val="20"/>
          <w:szCs w:val="20"/>
        </w:rPr>
        <w:t>inter alia</w:t>
      </w:r>
      <w:r w:rsidR="00613477" w:rsidRPr="00812224">
        <w:rPr>
          <w:rFonts w:asciiTheme="majorHAnsi" w:hAnsiTheme="majorHAnsi"/>
          <w:sz w:val="20"/>
          <w:szCs w:val="20"/>
        </w:rPr>
        <w:t xml:space="preserve"> because of its unjustified delay, and of the DOJ’s decision to close it five years later. They also claim that Mr. </w:t>
      </w:r>
      <w:r w:rsidR="004D3EEA">
        <w:rPr>
          <w:rFonts w:asciiTheme="majorHAnsi" w:hAnsiTheme="majorHAnsi"/>
          <w:sz w:val="20"/>
          <w:szCs w:val="20"/>
        </w:rPr>
        <w:t>Hernandez</w:t>
      </w:r>
      <w:r w:rsidR="00613477" w:rsidRPr="00812224">
        <w:rPr>
          <w:rFonts w:asciiTheme="majorHAnsi" w:hAnsiTheme="majorHAnsi"/>
          <w:sz w:val="20"/>
          <w:szCs w:val="20"/>
        </w:rPr>
        <w:t>’s relatives’ right of access to information and to participate in the proceedings was disregarded by the United States, and that the overall outcome of the case has been a serious violation of their right to personal integrity, given the deep psychological and emotional impacts it has borne upon them</w:t>
      </w:r>
      <w:r w:rsidR="003449F0">
        <w:rPr>
          <w:rFonts w:asciiTheme="majorHAnsi" w:hAnsiTheme="majorHAnsi"/>
          <w:sz w:val="20"/>
          <w:szCs w:val="20"/>
        </w:rPr>
        <w:t>,</w:t>
      </w:r>
      <w:r w:rsidR="00613477" w:rsidRPr="00812224">
        <w:rPr>
          <w:rFonts w:asciiTheme="majorHAnsi" w:hAnsiTheme="majorHAnsi"/>
          <w:sz w:val="20"/>
          <w:szCs w:val="20"/>
        </w:rPr>
        <w:t xml:space="preserve"> particularly upon his children. Finally, </w:t>
      </w:r>
      <w:r w:rsidR="003449F0">
        <w:rPr>
          <w:rFonts w:asciiTheme="majorHAnsi" w:hAnsiTheme="majorHAnsi"/>
          <w:sz w:val="20"/>
          <w:szCs w:val="20"/>
        </w:rPr>
        <w:t xml:space="preserve">the </w:t>
      </w:r>
      <w:r w:rsidR="00C80720">
        <w:rPr>
          <w:rFonts w:asciiTheme="majorHAnsi" w:hAnsiTheme="majorHAnsi"/>
          <w:sz w:val="20"/>
          <w:szCs w:val="20"/>
        </w:rPr>
        <w:t>P</w:t>
      </w:r>
      <w:r w:rsidR="003449F0">
        <w:rPr>
          <w:rFonts w:asciiTheme="majorHAnsi" w:hAnsiTheme="majorHAnsi"/>
          <w:sz w:val="20"/>
          <w:szCs w:val="20"/>
        </w:rPr>
        <w:t>etitioners</w:t>
      </w:r>
      <w:r w:rsidR="00613477" w:rsidRPr="00812224">
        <w:rPr>
          <w:rFonts w:asciiTheme="majorHAnsi" w:hAnsiTheme="majorHAnsi"/>
          <w:sz w:val="20"/>
          <w:szCs w:val="20"/>
        </w:rPr>
        <w:t xml:space="preserve"> hold that being part of a pattern of discriminatory and excessive use of police force against undocumented Latin American immigrants, the case of Mr. </w:t>
      </w:r>
      <w:r w:rsidR="004D3EEA">
        <w:rPr>
          <w:rFonts w:asciiTheme="majorHAnsi" w:hAnsiTheme="majorHAnsi"/>
          <w:sz w:val="20"/>
          <w:szCs w:val="20"/>
        </w:rPr>
        <w:t>Hernandez</w:t>
      </w:r>
      <w:r w:rsidR="00613477" w:rsidRPr="00812224">
        <w:rPr>
          <w:rFonts w:asciiTheme="majorHAnsi" w:hAnsiTheme="majorHAnsi"/>
          <w:sz w:val="20"/>
          <w:szCs w:val="20"/>
        </w:rPr>
        <w:t xml:space="preserve"> also violates his and his family’s rights to equality before the Law and non-discrimination. </w:t>
      </w:r>
      <w:r>
        <w:rPr>
          <w:rFonts w:asciiTheme="majorHAnsi" w:hAnsiTheme="majorHAnsi"/>
          <w:sz w:val="20"/>
          <w:szCs w:val="20"/>
        </w:rPr>
        <w:t xml:space="preserve">They assert </w:t>
      </w:r>
      <w:r w:rsidRPr="00812224">
        <w:rPr>
          <w:rFonts w:asciiTheme="majorHAnsi" w:hAnsiTheme="majorHAnsi"/>
          <w:sz w:val="20"/>
          <w:szCs w:val="20"/>
        </w:rPr>
        <w:t xml:space="preserve">that the case of </w:t>
      </w:r>
      <w:proofErr w:type="spellStart"/>
      <w:r w:rsidRPr="00812224">
        <w:rPr>
          <w:rFonts w:asciiTheme="majorHAnsi" w:hAnsiTheme="majorHAnsi"/>
          <w:sz w:val="20"/>
          <w:szCs w:val="20"/>
        </w:rPr>
        <w:t>Anastasio</w:t>
      </w:r>
      <w:proofErr w:type="spellEnd"/>
      <w:r w:rsidRPr="00812224">
        <w:rPr>
          <w:rFonts w:asciiTheme="majorHAnsi" w:hAnsiTheme="majorHAnsi"/>
          <w:sz w:val="20"/>
          <w:szCs w:val="20"/>
        </w:rPr>
        <w:t xml:space="preserve"> </w:t>
      </w:r>
      <w:r>
        <w:rPr>
          <w:rFonts w:asciiTheme="majorHAnsi" w:hAnsiTheme="majorHAnsi"/>
          <w:sz w:val="20"/>
          <w:szCs w:val="20"/>
        </w:rPr>
        <w:t>Hernandez</w:t>
      </w:r>
      <w:r w:rsidRPr="00812224">
        <w:rPr>
          <w:rFonts w:asciiTheme="majorHAnsi" w:hAnsiTheme="majorHAnsi"/>
          <w:sz w:val="20"/>
          <w:szCs w:val="20"/>
        </w:rPr>
        <w:t xml:space="preserve"> is one in a long list of cases of killings of unarmed migrants, and also US citizens,</w:t>
      </w:r>
      <w:r>
        <w:rPr>
          <w:rFonts w:asciiTheme="majorHAnsi" w:hAnsiTheme="majorHAnsi"/>
          <w:sz w:val="20"/>
          <w:szCs w:val="20"/>
        </w:rPr>
        <w:t xml:space="preserve"> at the US-Mexico border</w:t>
      </w:r>
      <w:r w:rsidRPr="00812224">
        <w:rPr>
          <w:rFonts w:asciiTheme="majorHAnsi" w:hAnsiTheme="majorHAnsi"/>
          <w:sz w:val="20"/>
          <w:szCs w:val="20"/>
        </w:rPr>
        <w:t>.</w:t>
      </w:r>
    </w:p>
    <w:p w14:paraId="557D0915" w14:textId="77777777" w:rsidR="00C72A24" w:rsidRPr="00C72A24" w:rsidRDefault="00C72A24" w:rsidP="00C72A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12224">
        <w:rPr>
          <w:rFonts w:asciiTheme="majorHAnsi" w:hAnsiTheme="majorHAnsi"/>
          <w:sz w:val="20"/>
          <w:szCs w:val="20"/>
        </w:rPr>
        <w:lastRenderedPageBreak/>
        <w:t xml:space="preserve">As for the civil case, </w:t>
      </w:r>
      <w:r>
        <w:rPr>
          <w:rFonts w:asciiTheme="majorHAnsi" w:hAnsiTheme="majorHAnsi"/>
          <w:sz w:val="20"/>
          <w:szCs w:val="20"/>
        </w:rPr>
        <w:t xml:space="preserve">the </w:t>
      </w:r>
      <w:r w:rsidR="00C80720">
        <w:rPr>
          <w:rFonts w:asciiTheme="majorHAnsi" w:hAnsiTheme="majorHAnsi"/>
          <w:sz w:val="20"/>
          <w:szCs w:val="20"/>
        </w:rPr>
        <w:t>P</w:t>
      </w:r>
      <w:r>
        <w:rPr>
          <w:rFonts w:asciiTheme="majorHAnsi" w:hAnsiTheme="majorHAnsi"/>
          <w:sz w:val="20"/>
          <w:szCs w:val="20"/>
        </w:rPr>
        <w:t>etitioners report</w:t>
      </w:r>
      <w:r w:rsidRPr="00812224">
        <w:rPr>
          <w:rFonts w:asciiTheme="majorHAnsi" w:hAnsiTheme="majorHAnsi"/>
          <w:sz w:val="20"/>
          <w:szCs w:val="20"/>
        </w:rPr>
        <w:t xml:space="preserve"> that on March 23, 2011, Mr. </w:t>
      </w:r>
      <w:r>
        <w:rPr>
          <w:rFonts w:asciiTheme="majorHAnsi" w:hAnsiTheme="majorHAnsi"/>
          <w:sz w:val="20"/>
          <w:szCs w:val="20"/>
        </w:rPr>
        <w:t>Hernandez</w:t>
      </w:r>
      <w:r w:rsidRPr="00812224">
        <w:rPr>
          <w:rFonts w:asciiTheme="majorHAnsi" w:hAnsiTheme="majorHAnsi"/>
          <w:sz w:val="20"/>
          <w:szCs w:val="20"/>
        </w:rPr>
        <w:t xml:space="preserve">’s relatives filed a wrongful death claim against the US Government in the United States District Court for the Southern District of California, on the grounds that US federal agents caused his death violating his constitutional rights. The court denied the defendants’ request for a summary judgment on September 29, 2014, also rejecting their claim of sovereign or qualified immunity, and upholding Mr. </w:t>
      </w:r>
      <w:r>
        <w:rPr>
          <w:rFonts w:asciiTheme="majorHAnsi" w:hAnsiTheme="majorHAnsi"/>
          <w:sz w:val="20"/>
          <w:szCs w:val="20"/>
        </w:rPr>
        <w:t>Hernandez</w:t>
      </w:r>
      <w:r w:rsidRPr="00812224">
        <w:rPr>
          <w:rFonts w:asciiTheme="majorHAnsi" w:hAnsiTheme="majorHAnsi"/>
          <w:sz w:val="20"/>
          <w:szCs w:val="20"/>
        </w:rPr>
        <w:t xml:space="preserve">’s relatives’ right to allege a violation of the </w:t>
      </w:r>
      <w:proofErr w:type="spellStart"/>
      <w:r w:rsidRPr="00812224">
        <w:rPr>
          <w:rFonts w:asciiTheme="majorHAnsi" w:hAnsiTheme="majorHAnsi"/>
          <w:i/>
          <w:sz w:val="20"/>
          <w:szCs w:val="20"/>
        </w:rPr>
        <w:t>ius</w:t>
      </w:r>
      <w:proofErr w:type="spellEnd"/>
      <w:r w:rsidRPr="00812224">
        <w:rPr>
          <w:rFonts w:asciiTheme="majorHAnsi" w:hAnsiTheme="majorHAnsi"/>
          <w:i/>
          <w:sz w:val="20"/>
          <w:szCs w:val="20"/>
        </w:rPr>
        <w:t xml:space="preserve"> </w:t>
      </w:r>
      <w:proofErr w:type="spellStart"/>
      <w:r w:rsidRPr="00812224">
        <w:rPr>
          <w:rFonts w:asciiTheme="majorHAnsi" w:hAnsiTheme="majorHAnsi"/>
          <w:i/>
          <w:sz w:val="20"/>
          <w:szCs w:val="20"/>
        </w:rPr>
        <w:t>cogens</w:t>
      </w:r>
      <w:proofErr w:type="spellEnd"/>
      <w:r w:rsidRPr="00812224">
        <w:rPr>
          <w:rFonts w:asciiTheme="majorHAnsi" w:hAnsiTheme="majorHAnsi"/>
          <w:sz w:val="20"/>
          <w:szCs w:val="20"/>
        </w:rPr>
        <w:t xml:space="preserve"> prohibition of torture, as well as common law violations of his constitutional rights. This decision was appealed by the defendants before the Ninth Circuit Court of Appeals, which had the effect of staying the proceedings pending the outcome of the appeal</w:t>
      </w:r>
      <w:r w:rsidR="001B173B">
        <w:rPr>
          <w:rFonts w:asciiTheme="majorHAnsi" w:hAnsiTheme="majorHAnsi"/>
          <w:sz w:val="20"/>
          <w:szCs w:val="20"/>
        </w:rPr>
        <w:t>.</w:t>
      </w:r>
      <w:r w:rsidRPr="00812224">
        <w:rPr>
          <w:rFonts w:asciiTheme="majorHAnsi" w:hAnsiTheme="majorHAnsi"/>
          <w:sz w:val="20"/>
          <w:szCs w:val="20"/>
        </w:rPr>
        <w:t xml:space="preserve"> </w:t>
      </w:r>
      <w:r w:rsidR="001B173B">
        <w:rPr>
          <w:rFonts w:asciiTheme="majorHAnsi" w:hAnsiTheme="majorHAnsi"/>
          <w:sz w:val="20"/>
          <w:szCs w:val="20"/>
        </w:rPr>
        <w:t>A</w:t>
      </w:r>
      <w:r w:rsidRPr="00812224">
        <w:rPr>
          <w:rFonts w:asciiTheme="majorHAnsi" w:hAnsiTheme="majorHAnsi"/>
          <w:sz w:val="20"/>
          <w:szCs w:val="20"/>
        </w:rPr>
        <w:t xml:space="preserve">t the moment of </w:t>
      </w:r>
      <w:r w:rsidR="00FD1B40">
        <w:rPr>
          <w:rFonts w:asciiTheme="majorHAnsi" w:hAnsiTheme="majorHAnsi"/>
          <w:sz w:val="20"/>
          <w:szCs w:val="20"/>
        </w:rPr>
        <w:t>submitting</w:t>
      </w:r>
      <w:r w:rsidRPr="00812224">
        <w:rPr>
          <w:rFonts w:asciiTheme="majorHAnsi" w:hAnsiTheme="majorHAnsi"/>
          <w:sz w:val="20"/>
          <w:szCs w:val="20"/>
        </w:rPr>
        <w:t xml:space="preserve"> their petition to the</w:t>
      </w:r>
      <w:r w:rsidR="00AE2896">
        <w:rPr>
          <w:rFonts w:asciiTheme="majorHAnsi" w:hAnsiTheme="majorHAnsi"/>
          <w:sz w:val="20"/>
          <w:szCs w:val="20"/>
        </w:rPr>
        <w:t xml:space="preserve"> Inter-American Commission on Human Rights (hereinafter,</w:t>
      </w:r>
      <w:r w:rsidRPr="00812224">
        <w:rPr>
          <w:rFonts w:asciiTheme="majorHAnsi" w:hAnsiTheme="majorHAnsi"/>
          <w:sz w:val="20"/>
          <w:szCs w:val="20"/>
        </w:rPr>
        <w:t xml:space="preserve"> </w:t>
      </w:r>
      <w:r w:rsidR="00AE2896">
        <w:rPr>
          <w:rFonts w:asciiTheme="majorHAnsi" w:hAnsiTheme="majorHAnsi"/>
          <w:sz w:val="20"/>
          <w:szCs w:val="20"/>
        </w:rPr>
        <w:t xml:space="preserve">“the </w:t>
      </w:r>
      <w:r w:rsidRPr="00812224">
        <w:rPr>
          <w:rFonts w:asciiTheme="majorHAnsi" w:hAnsiTheme="majorHAnsi"/>
          <w:sz w:val="20"/>
          <w:szCs w:val="20"/>
        </w:rPr>
        <w:t>IACHR</w:t>
      </w:r>
      <w:r w:rsidR="00AE2896">
        <w:rPr>
          <w:rFonts w:asciiTheme="majorHAnsi" w:hAnsiTheme="majorHAnsi"/>
          <w:sz w:val="20"/>
          <w:szCs w:val="20"/>
        </w:rPr>
        <w:t>”)</w:t>
      </w:r>
      <w:r w:rsidRPr="00812224">
        <w:rPr>
          <w:rFonts w:asciiTheme="majorHAnsi" w:hAnsiTheme="majorHAnsi"/>
          <w:sz w:val="20"/>
          <w:szCs w:val="20"/>
        </w:rPr>
        <w:t xml:space="preserve">, </w:t>
      </w:r>
      <w:r w:rsidR="00C80720">
        <w:rPr>
          <w:rFonts w:asciiTheme="majorHAnsi" w:hAnsiTheme="majorHAnsi"/>
          <w:sz w:val="20"/>
          <w:szCs w:val="20"/>
        </w:rPr>
        <w:t>P</w:t>
      </w:r>
      <w:r w:rsidRPr="00812224">
        <w:rPr>
          <w:rFonts w:asciiTheme="majorHAnsi" w:hAnsiTheme="majorHAnsi"/>
          <w:sz w:val="20"/>
          <w:szCs w:val="20"/>
        </w:rPr>
        <w:t>etitioners informed that the district court had not established a trial date for the case, which remained unresolved after more than five years. As will be described below, the State reported that in the course of these civil proceedings, a settlement was reached and implemented between the parties.</w:t>
      </w:r>
    </w:p>
    <w:p w14:paraId="38D23D5A" w14:textId="62C23556" w:rsidR="002C32EE" w:rsidRPr="00812224" w:rsidRDefault="003C4AC9"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rPr>
        <w:t>In its response t</w:t>
      </w:r>
      <w:r w:rsidR="002C32EE" w:rsidRPr="00812224">
        <w:rPr>
          <w:rFonts w:asciiTheme="majorHAnsi" w:hAnsiTheme="majorHAnsi"/>
          <w:sz w:val="20"/>
          <w:szCs w:val="20"/>
        </w:rPr>
        <w:t xml:space="preserve">he </w:t>
      </w:r>
      <w:r>
        <w:rPr>
          <w:rFonts w:asciiTheme="majorHAnsi" w:hAnsiTheme="majorHAnsi"/>
          <w:sz w:val="20"/>
          <w:szCs w:val="20"/>
        </w:rPr>
        <w:t xml:space="preserve">United </w:t>
      </w:r>
      <w:r w:rsidR="002C32EE" w:rsidRPr="00812224">
        <w:rPr>
          <w:rFonts w:asciiTheme="majorHAnsi" w:hAnsiTheme="majorHAnsi"/>
          <w:sz w:val="20"/>
          <w:szCs w:val="20"/>
        </w:rPr>
        <w:t>State</w:t>
      </w:r>
      <w:r>
        <w:rPr>
          <w:rFonts w:asciiTheme="majorHAnsi" w:hAnsiTheme="majorHAnsi"/>
          <w:sz w:val="20"/>
          <w:szCs w:val="20"/>
        </w:rPr>
        <w:t>s</w:t>
      </w:r>
      <w:r w:rsidR="002C32EE" w:rsidRPr="00812224">
        <w:rPr>
          <w:rFonts w:asciiTheme="majorHAnsi" w:hAnsiTheme="majorHAnsi"/>
          <w:sz w:val="20"/>
          <w:szCs w:val="20"/>
        </w:rPr>
        <w:t xml:space="preserve"> </w:t>
      </w:r>
      <w:r w:rsidR="003449F0">
        <w:rPr>
          <w:rFonts w:asciiTheme="majorHAnsi" w:hAnsiTheme="majorHAnsi"/>
          <w:sz w:val="20"/>
          <w:szCs w:val="20"/>
        </w:rPr>
        <w:t>does</w:t>
      </w:r>
      <w:r w:rsidR="002C32EE" w:rsidRPr="00812224">
        <w:rPr>
          <w:rFonts w:asciiTheme="majorHAnsi" w:hAnsiTheme="majorHAnsi"/>
          <w:sz w:val="20"/>
          <w:szCs w:val="20"/>
        </w:rPr>
        <w:t xml:space="preserve"> not </w:t>
      </w:r>
      <w:r w:rsidR="002C32EE" w:rsidRPr="00CE1D43">
        <w:rPr>
          <w:rFonts w:asciiTheme="majorHAnsi" w:hAnsiTheme="majorHAnsi"/>
          <w:sz w:val="20"/>
          <w:szCs w:val="20"/>
        </w:rPr>
        <w:t>contest</w:t>
      </w:r>
      <w:r w:rsidR="002C32EE" w:rsidRPr="00812224">
        <w:rPr>
          <w:rFonts w:asciiTheme="majorHAnsi" w:hAnsiTheme="majorHAnsi"/>
          <w:sz w:val="20"/>
          <w:szCs w:val="20"/>
        </w:rPr>
        <w:t xml:space="preserve"> the facts of Mr. </w:t>
      </w:r>
      <w:r w:rsidR="004D3EEA">
        <w:rPr>
          <w:rFonts w:asciiTheme="majorHAnsi" w:hAnsiTheme="majorHAnsi"/>
          <w:sz w:val="20"/>
          <w:szCs w:val="20"/>
        </w:rPr>
        <w:t>Hernandez</w:t>
      </w:r>
      <w:r w:rsidR="002C32EE" w:rsidRPr="00812224">
        <w:rPr>
          <w:rFonts w:asciiTheme="majorHAnsi" w:hAnsiTheme="majorHAnsi"/>
          <w:sz w:val="20"/>
          <w:szCs w:val="20"/>
        </w:rPr>
        <w:t xml:space="preserve">’s detention, mistreatment, beating, </w:t>
      </w:r>
      <w:proofErr w:type="spellStart"/>
      <w:r w:rsidR="002C32EE" w:rsidRPr="00812224">
        <w:rPr>
          <w:rFonts w:asciiTheme="majorHAnsi" w:hAnsiTheme="majorHAnsi"/>
          <w:sz w:val="20"/>
          <w:szCs w:val="20"/>
        </w:rPr>
        <w:t>tasering</w:t>
      </w:r>
      <w:proofErr w:type="spellEnd"/>
      <w:r w:rsidR="002C32EE" w:rsidRPr="00812224">
        <w:rPr>
          <w:rFonts w:asciiTheme="majorHAnsi" w:hAnsiTheme="majorHAnsi"/>
          <w:sz w:val="20"/>
          <w:szCs w:val="20"/>
        </w:rPr>
        <w:t xml:space="preserve"> and killing</w:t>
      </w:r>
      <w:r w:rsidR="00F345D5" w:rsidRPr="00812224">
        <w:rPr>
          <w:rFonts w:asciiTheme="majorHAnsi" w:hAnsiTheme="majorHAnsi"/>
          <w:sz w:val="20"/>
          <w:szCs w:val="20"/>
        </w:rPr>
        <w:t xml:space="preserve"> by US agents, </w:t>
      </w:r>
      <w:r w:rsidR="00A2338B">
        <w:rPr>
          <w:rFonts w:asciiTheme="majorHAnsi" w:hAnsiTheme="majorHAnsi"/>
          <w:sz w:val="20"/>
          <w:szCs w:val="20"/>
        </w:rPr>
        <w:t>instead it focuses</w:t>
      </w:r>
      <w:r w:rsidR="00F345D5" w:rsidRPr="00812224">
        <w:rPr>
          <w:rFonts w:asciiTheme="majorHAnsi" w:hAnsiTheme="majorHAnsi"/>
          <w:sz w:val="20"/>
          <w:szCs w:val="20"/>
        </w:rPr>
        <w:t xml:space="preserve"> on Mr. </w:t>
      </w:r>
      <w:r w:rsidR="004D3EEA">
        <w:rPr>
          <w:rFonts w:asciiTheme="majorHAnsi" w:hAnsiTheme="majorHAnsi"/>
          <w:sz w:val="20"/>
          <w:szCs w:val="20"/>
        </w:rPr>
        <w:t>Hernandez</w:t>
      </w:r>
      <w:r w:rsidR="00F345D5" w:rsidRPr="00812224">
        <w:rPr>
          <w:rFonts w:asciiTheme="majorHAnsi" w:hAnsiTheme="majorHAnsi"/>
          <w:sz w:val="20"/>
          <w:szCs w:val="20"/>
        </w:rPr>
        <w:t xml:space="preserve">’s </w:t>
      </w:r>
      <w:r w:rsidR="006129E8">
        <w:rPr>
          <w:rFonts w:asciiTheme="majorHAnsi" w:hAnsiTheme="majorHAnsi"/>
          <w:sz w:val="20"/>
          <w:szCs w:val="20"/>
        </w:rPr>
        <w:t>alleged</w:t>
      </w:r>
      <w:r w:rsidR="00F345D5" w:rsidRPr="00812224">
        <w:rPr>
          <w:rFonts w:asciiTheme="majorHAnsi" w:hAnsiTheme="majorHAnsi"/>
          <w:sz w:val="20"/>
          <w:szCs w:val="20"/>
        </w:rPr>
        <w:t xml:space="preserve"> aggressive, non-compliant behavior prior to the </w:t>
      </w:r>
      <w:r w:rsidR="00A2338B">
        <w:rPr>
          <w:rFonts w:asciiTheme="majorHAnsi" w:hAnsiTheme="majorHAnsi"/>
          <w:sz w:val="20"/>
          <w:szCs w:val="20"/>
        </w:rPr>
        <w:t>response of the law enforcement agents</w:t>
      </w:r>
      <w:r w:rsidR="002C32EE" w:rsidRPr="00812224">
        <w:rPr>
          <w:rFonts w:asciiTheme="majorHAnsi" w:hAnsiTheme="majorHAnsi"/>
          <w:sz w:val="20"/>
          <w:szCs w:val="20"/>
        </w:rPr>
        <w:t xml:space="preserve">. </w:t>
      </w:r>
      <w:r w:rsidR="004D759E">
        <w:rPr>
          <w:rFonts w:asciiTheme="majorHAnsi" w:hAnsiTheme="majorHAnsi"/>
          <w:sz w:val="20"/>
          <w:szCs w:val="20"/>
        </w:rPr>
        <w:t>T</w:t>
      </w:r>
      <w:r w:rsidR="00F345D5" w:rsidRPr="00812224">
        <w:rPr>
          <w:rFonts w:asciiTheme="majorHAnsi" w:hAnsiTheme="majorHAnsi"/>
          <w:sz w:val="20"/>
          <w:szCs w:val="20"/>
        </w:rPr>
        <w:t xml:space="preserve">he State </w:t>
      </w:r>
      <w:r w:rsidR="00A2338B">
        <w:rPr>
          <w:rFonts w:asciiTheme="majorHAnsi" w:hAnsiTheme="majorHAnsi"/>
          <w:sz w:val="20"/>
          <w:szCs w:val="20"/>
        </w:rPr>
        <w:t xml:space="preserve">also </w:t>
      </w:r>
      <w:r w:rsidR="00DF14D2" w:rsidRPr="00812224">
        <w:rPr>
          <w:rFonts w:asciiTheme="majorHAnsi" w:hAnsiTheme="majorHAnsi"/>
          <w:sz w:val="20"/>
          <w:szCs w:val="20"/>
        </w:rPr>
        <w:t xml:space="preserve">argues that </w:t>
      </w:r>
      <w:r w:rsidR="00A2338B">
        <w:rPr>
          <w:rFonts w:asciiTheme="majorHAnsi" w:hAnsiTheme="majorHAnsi"/>
          <w:sz w:val="20"/>
          <w:szCs w:val="20"/>
        </w:rPr>
        <w:t>it</w:t>
      </w:r>
      <w:r w:rsidR="00DF14D2" w:rsidRPr="00812224">
        <w:rPr>
          <w:rFonts w:asciiTheme="majorHAnsi" w:hAnsiTheme="majorHAnsi"/>
          <w:sz w:val="20"/>
          <w:szCs w:val="20"/>
        </w:rPr>
        <w:t xml:space="preserve"> is not legally bound by the American Declaration</w:t>
      </w:r>
      <w:r w:rsidR="00A2338B">
        <w:rPr>
          <w:rFonts w:asciiTheme="majorHAnsi" w:hAnsiTheme="majorHAnsi"/>
          <w:sz w:val="20"/>
          <w:szCs w:val="20"/>
        </w:rPr>
        <w:t>;</w:t>
      </w:r>
      <w:r w:rsidR="00DF14D2" w:rsidRPr="00812224">
        <w:rPr>
          <w:rFonts w:asciiTheme="majorHAnsi" w:hAnsiTheme="majorHAnsi"/>
          <w:sz w:val="20"/>
          <w:szCs w:val="20"/>
        </w:rPr>
        <w:t xml:space="preserve"> and that the case should be declared inadmissible </w:t>
      </w:r>
      <w:r w:rsidR="00A2338B">
        <w:rPr>
          <w:rFonts w:asciiTheme="majorHAnsi" w:hAnsiTheme="majorHAnsi"/>
          <w:sz w:val="20"/>
          <w:szCs w:val="20"/>
        </w:rPr>
        <w:t xml:space="preserve">in light of the </w:t>
      </w:r>
      <w:r w:rsidR="00DF14D2" w:rsidRPr="00812224">
        <w:rPr>
          <w:rFonts w:asciiTheme="majorHAnsi" w:hAnsiTheme="majorHAnsi"/>
          <w:sz w:val="20"/>
          <w:szCs w:val="20"/>
        </w:rPr>
        <w:t xml:space="preserve">settlement agreement that the United States reached with the relatives of Mr. </w:t>
      </w:r>
      <w:r w:rsidR="004D3EEA">
        <w:rPr>
          <w:rFonts w:asciiTheme="majorHAnsi" w:hAnsiTheme="majorHAnsi"/>
          <w:sz w:val="20"/>
          <w:szCs w:val="20"/>
        </w:rPr>
        <w:t>Hernandez</w:t>
      </w:r>
      <w:r w:rsidR="00DF14D2" w:rsidRPr="00812224">
        <w:rPr>
          <w:rFonts w:asciiTheme="majorHAnsi" w:hAnsiTheme="majorHAnsi"/>
          <w:sz w:val="20"/>
          <w:szCs w:val="20"/>
        </w:rPr>
        <w:t xml:space="preserve"> in the course of the civil proceedings </w:t>
      </w:r>
      <w:r w:rsidR="00A2338B">
        <w:rPr>
          <w:rFonts w:asciiTheme="majorHAnsi" w:hAnsiTheme="majorHAnsi"/>
          <w:sz w:val="20"/>
          <w:szCs w:val="20"/>
        </w:rPr>
        <w:t>follow</w:t>
      </w:r>
      <w:r w:rsidR="00DF14D2" w:rsidRPr="00812224">
        <w:rPr>
          <w:rFonts w:asciiTheme="majorHAnsi" w:hAnsiTheme="majorHAnsi"/>
          <w:sz w:val="20"/>
          <w:szCs w:val="20"/>
        </w:rPr>
        <w:t xml:space="preserve">ed before US Courts. </w:t>
      </w:r>
    </w:p>
    <w:p w14:paraId="74886D8C" w14:textId="77777777" w:rsidR="00DF14D2" w:rsidRPr="00812224" w:rsidRDefault="00DF14D2"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12224">
        <w:rPr>
          <w:rFonts w:asciiTheme="majorHAnsi" w:hAnsiTheme="majorHAnsi"/>
          <w:sz w:val="20"/>
          <w:szCs w:val="20"/>
        </w:rPr>
        <w:t xml:space="preserve">As for the inadmissibility of the petition, the State </w:t>
      </w:r>
      <w:r w:rsidR="00F55B0B">
        <w:rPr>
          <w:rFonts w:asciiTheme="majorHAnsi" w:hAnsiTheme="majorHAnsi"/>
          <w:sz w:val="20"/>
          <w:szCs w:val="20"/>
        </w:rPr>
        <w:t>maintains</w:t>
      </w:r>
      <w:r w:rsidRPr="00812224">
        <w:rPr>
          <w:rFonts w:asciiTheme="majorHAnsi" w:hAnsiTheme="majorHAnsi"/>
          <w:sz w:val="20"/>
          <w:szCs w:val="20"/>
        </w:rPr>
        <w:t xml:space="preserve"> that supervening information has rendered </w:t>
      </w:r>
      <w:r w:rsidR="00B544A6">
        <w:rPr>
          <w:rFonts w:asciiTheme="majorHAnsi" w:hAnsiTheme="majorHAnsi"/>
          <w:sz w:val="20"/>
          <w:szCs w:val="20"/>
        </w:rPr>
        <w:t>the current petition before the IACHR</w:t>
      </w:r>
      <w:r w:rsidRPr="00812224">
        <w:rPr>
          <w:rFonts w:asciiTheme="majorHAnsi" w:hAnsiTheme="majorHAnsi"/>
          <w:sz w:val="20"/>
          <w:szCs w:val="20"/>
        </w:rPr>
        <w:t xml:space="preserve"> manifestly groundless, thus inadmissible under Article 34 of the IACHR Rules of Procedure. It corroborates that Mr. </w:t>
      </w:r>
      <w:r w:rsidR="004D3EEA">
        <w:rPr>
          <w:rFonts w:asciiTheme="majorHAnsi" w:hAnsiTheme="majorHAnsi"/>
          <w:sz w:val="20"/>
          <w:szCs w:val="20"/>
        </w:rPr>
        <w:t>Hernandez</w:t>
      </w:r>
      <w:r w:rsidRPr="00812224">
        <w:rPr>
          <w:rFonts w:asciiTheme="majorHAnsi" w:hAnsiTheme="majorHAnsi"/>
          <w:sz w:val="20"/>
          <w:szCs w:val="20"/>
        </w:rPr>
        <w:t xml:space="preserve"> was detained by CBP agents on May 28, 2010, taken to the Chula Vist</w:t>
      </w:r>
      <w:r w:rsidR="0031081E">
        <w:rPr>
          <w:rFonts w:asciiTheme="majorHAnsi" w:hAnsiTheme="majorHAnsi"/>
          <w:sz w:val="20"/>
          <w:szCs w:val="20"/>
        </w:rPr>
        <w:t xml:space="preserve">a detention facility, and that </w:t>
      </w:r>
      <w:r w:rsidRPr="00812224">
        <w:rPr>
          <w:rFonts w:asciiTheme="majorHAnsi" w:hAnsiTheme="majorHAnsi"/>
          <w:sz w:val="20"/>
          <w:szCs w:val="20"/>
        </w:rPr>
        <w:t xml:space="preserve">in the course of processing and deportation, Mr. </w:t>
      </w:r>
      <w:r w:rsidR="004D3EEA">
        <w:rPr>
          <w:rFonts w:asciiTheme="majorHAnsi" w:hAnsiTheme="majorHAnsi"/>
          <w:sz w:val="20"/>
          <w:szCs w:val="20"/>
        </w:rPr>
        <w:t>Hernandez</w:t>
      </w:r>
      <w:r w:rsidRPr="00812224">
        <w:rPr>
          <w:rFonts w:asciiTheme="majorHAnsi" w:hAnsiTheme="majorHAnsi"/>
          <w:sz w:val="20"/>
          <w:szCs w:val="20"/>
        </w:rPr>
        <w:t xml:space="preserve"> Rojas physical</w:t>
      </w:r>
      <w:r w:rsidR="000614E3" w:rsidRPr="00812224">
        <w:rPr>
          <w:rFonts w:asciiTheme="majorHAnsi" w:hAnsiTheme="majorHAnsi"/>
          <w:sz w:val="20"/>
          <w:szCs w:val="20"/>
        </w:rPr>
        <w:t>l</w:t>
      </w:r>
      <w:r w:rsidRPr="00812224">
        <w:rPr>
          <w:rFonts w:asciiTheme="majorHAnsi" w:hAnsiTheme="majorHAnsi"/>
          <w:sz w:val="20"/>
          <w:szCs w:val="20"/>
        </w:rPr>
        <w:t>y</w:t>
      </w:r>
      <w:r w:rsidR="000614E3" w:rsidRPr="00812224">
        <w:rPr>
          <w:rFonts w:asciiTheme="majorHAnsi" w:hAnsiTheme="majorHAnsi"/>
          <w:sz w:val="20"/>
          <w:szCs w:val="20"/>
        </w:rPr>
        <w:t xml:space="preserve"> </w:t>
      </w:r>
      <w:r w:rsidRPr="00812224">
        <w:rPr>
          <w:rFonts w:asciiTheme="majorHAnsi" w:hAnsiTheme="majorHAnsi"/>
          <w:sz w:val="20"/>
          <w:szCs w:val="20"/>
        </w:rPr>
        <w:t xml:space="preserve">resisted CBP officers, who took steps to restrain him, including through the use of a </w:t>
      </w:r>
      <w:proofErr w:type="spellStart"/>
      <w:r w:rsidRPr="00812224">
        <w:rPr>
          <w:rFonts w:asciiTheme="majorHAnsi" w:hAnsiTheme="majorHAnsi"/>
          <w:sz w:val="20"/>
          <w:szCs w:val="20"/>
        </w:rPr>
        <w:t>taser</w:t>
      </w:r>
      <w:proofErr w:type="spellEnd"/>
      <w:r w:rsidRPr="00812224">
        <w:rPr>
          <w:rFonts w:asciiTheme="majorHAnsi" w:hAnsiTheme="majorHAnsi"/>
          <w:sz w:val="20"/>
          <w:szCs w:val="20"/>
        </w:rPr>
        <w:t xml:space="preserve">. </w:t>
      </w:r>
      <w:proofErr w:type="spellStart"/>
      <w:r w:rsidRPr="00812224">
        <w:rPr>
          <w:rFonts w:asciiTheme="majorHAnsi" w:hAnsiTheme="majorHAnsi"/>
          <w:sz w:val="20"/>
          <w:szCs w:val="20"/>
        </w:rPr>
        <w:t>Mr</w:t>
      </w:r>
      <w:proofErr w:type="spellEnd"/>
      <w:r w:rsidRPr="00812224">
        <w:rPr>
          <w:rFonts w:asciiTheme="majorHAnsi" w:hAnsiTheme="majorHAnsi"/>
          <w:sz w:val="20"/>
          <w:szCs w:val="20"/>
        </w:rPr>
        <w:t xml:space="preserve"> </w:t>
      </w:r>
      <w:r w:rsidR="004D3EEA">
        <w:rPr>
          <w:rFonts w:asciiTheme="majorHAnsi" w:hAnsiTheme="majorHAnsi"/>
          <w:sz w:val="20"/>
          <w:szCs w:val="20"/>
        </w:rPr>
        <w:t>Hernandez</w:t>
      </w:r>
      <w:r w:rsidRPr="00812224">
        <w:rPr>
          <w:rFonts w:asciiTheme="majorHAnsi" w:hAnsiTheme="majorHAnsi"/>
          <w:sz w:val="20"/>
          <w:szCs w:val="20"/>
        </w:rPr>
        <w:t xml:space="preserve"> Rojas went into cardiac arrest, was transported to a hospital, and died two days later after </w:t>
      </w:r>
      <w:r w:rsidR="0031081E">
        <w:rPr>
          <w:rFonts w:asciiTheme="majorHAnsi" w:hAnsiTheme="majorHAnsi"/>
          <w:sz w:val="20"/>
          <w:szCs w:val="20"/>
        </w:rPr>
        <w:t>being removed from life support</w:t>
      </w:r>
      <w:r w:rsidRPr="00812224">
        <w:rPr>
          <w:rFonts w:asciiTheme="majorHAnsi" w:hAnsiTheme="majorHAnsi"/>
          <w:sz w:val="20"/>
          <w:szCs w:val="20"/>
        </w:rPr>
        <w:t xml:space="preserve">. The State also confirms that the criminal investigation initiated on May 29, 2010 by the San Diego Police Department, which was referred to the federal prosecutor, was eventually closed by a decision of the DOJ that was described in a Press Release in very detailed terms; the State explains that the investigation was conducted by officials from DOJ’s Civil Rights Division, the Federal Bureau of Investigation, and the US Department of Homeland Security’s </w:t>
      </w:r>
      <w:r w:rsidR="00F345D5" w:rsidRPr="00812224">
        <w:rPr>
          <w:rFonts w:asciiTheme="majorHAnsi" w:hAnsiTheme="majorHAnsi"/>
          <w:sz w:val="20"/>
          <w:szCs w:val="20"/>
        </w:rPr>
        <w:t xml:space="preserve">(“DHS”) </w:t>
      </w:r>
      <w:r w:rsidRPr="00812224">
        <w:rPr>
          <w:rFonts w:asciiTheme="majorHAnsi" w:hAnsiTheme="majorHAnsi"/>
          <w:sz w:val="20"/>
          <w:szCs w:val="20"/>
        </w:rPr>
        <w:t>Office of the Inspector General</w:t>
      </w:r>
      <w:r w:rsidR="00CA5C72" w:rsidRPr="00812224">
        <w:rPr>
          <w:rFonts w:asciiTheme="majorHAnsi" w:hAnsiTheme="majorHAnsi"/>
          <w:sz w:val="20"/>
          <w:szCs w:val="20"/>
        </w:rPr>
        <w:t>,</w:t>
      </w:r>
      <w:r w:rsidR="000614E3" w:rsidRPr="00812224">
        <w:rPr>
          <w:rFonts w:asciiTheme="majorHAnsi" w:hAnsiTheme="majorHAnsi"/>
          <w:sz w:val="20"/>
          <w:szCs w:val="20"/>
        </w:rPr>
        <w:t xml:space="preserve"> all of</w:t>
      </w:r>
      <w:r w:rsidR="00CA5C72" w:rsidRPr="00812224">
        <w:rPr>
          <w:rFonts w:asciiTheme="majorHAnsi" w:hAnsiTheme="majorHAnsi"/>
          <w:sz w:val="20"/>
          <w:szCs w:val="20"/>
        </w:rPr>
        <w:t xml:space="preserve"> which concluded that “</w:t>
      </w:r>
      <w:r w:rsidR="00CA5C72" w:rsidRPr="00E615CC">
        <w:rPr>
          <w:rFonts w:asciiTheme="majorHAnsi" w:hAnsiTheme="majorHAnsi"/>
          <w:i/>
          <w:sz w:val="20"/>
          <w:szCs w:val="20"/>
        </w:rPr>
        <w:t xml:space="preserve">Mr. </w:t>
      </w:r>
      <w:r w:rsidR="004D3EEA" w:rsidRPr="00E615CC">
        <w:rPr>
          <w:rFonts w:asciiTheme="majorHAnsi" w:hAnsiTheme="majorHAnsi"/>
          <w:i/>
          <w:sz w:val="20"/>
          <w:szCs w:val="20"/>
        </w:rPr>
        <w:t>Hernandez</w:t>
      </w:r>
      <w:r w:rsidR="00CA5C72" w:rsidRPr="00E615CC">
        <w:rPr>
          <w:rFonts w:asciiTheme="majorHAnsi" w:hAnsiTheme="majorHAnsi"/>
          <w:i/>
          <w:sz w:val="20"/>
          <w:szCs w:val="20"/>
        </w:rPr>
        <w:t xml:space="preserve"> Rojas was noncompliant and physically assaultive toward CBP officers during processing on May 28, 2010. A thorough review by experienced federal prosecutors determined that the evidence was insufficient to pursue federal criminal civil rights charges or to prove, beyond a reasonable doubt, that any CBP personnel violated federal homicide statutes</w:t>
      </w:r>
      <w:r w:rsidR="00CA5C72" w:rsidRPr="00812224">
        <w:rPr>
          <w:rFonts w:asciiTheme="majorHAnsi" w:hAnsiTheme="majorHAnsi"/>
          <w:sz w:val="20"/>
          <w:szCs w:val="20"/>
        </w:rPr>
        <w:t xml:space="preserve">”. It also holds that representatives of DOJ and DHS met with the </w:t>
      </w:r>
      <w:r w:rsidR="00B544A6">
        <w:rPr>
          <w:rFonts w:asciiTheme="majorHAnsi" w:hAnsiTheme="majorHAnsi"/>
          <w:sz w:val="20"/>
          <w:szCs w:val="20"/>
        </w:rPr>
        <w:t>victims</w:t>
      </w:r>
      <w:r w:rsidR="00CA5C72" w:rsidRPr="00812224">
        <w:rPr>
          <w:rFonts w:asciiTheme="majorHAnsi" w:hAnsiTheme="majorHAnsi"/>
          <w:sz w:val="20"/>
          <w:szCs w:val="20"/>
        </w:rPr>
        <w:t xml:space="preserve"> and their representatives to inform them o</w:t>
      </w:r>
      <w:r w:rsidR="00B544A6">
        <w:rPr>
          <w:rFonts w:asciiTheme="majorHAnsi" w:hAnsiTheme="majorHAnsi"/>
          <w:sz w:val="20"/>
          <w:szCs w:val="20"/>
        </w:rPr>
        <w:t>n</w:t>
      </w:r>
      <w:r w:rsidR="00CA5C72" w:rsidRPr="00812224">
        <w:rPr>
          <w:rFonts w:asciiTheme="majorHAnsi" w:hAnsiTheme="majorHAnsi"/>
          <w:sz w:val="20"/>
          <w:szCs w:val="20"/>
        </w:rPr>
        <w:t xml:space="preserve"> the results of the investigation.</w:t>
      </w:r>
    </w:p>
    <w:p w14:paraId="30DF9B7B" w14:textId="77777777" w:rsidR="00273ECA" w:rsidRDefault="00CA5C72"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12224">
        <w:rPr>
          <w:rFonts w:asciiTheme="majorHAnsi" w:hAnsiTheme="majorHAnsi"/>
          <w:sz w:val="20"/>
          <w:szCs w:val="20"/>
        </w:rPr>
        <w:t xml:space="preserve">With regard to the civil lawsuit filed by the relatives of Mr. </w:t>
      </w:r>
      <w:r w:rsidR="004D3EEA">
        <w:rPr>
          <w:rFonts w:asciiTheme="majorHAnsi" w:hAnsiTheme="majorHAnsi"/>
          <w:sz w:val="20"/>
          <w:szCs w:val="20"/>
        </w:rPr>
        <w:t>Hernandez</w:t>
      </w:r>
      <w:r w:rsidRPr="00812224">
        <w:rPr>
          <w:rFonts w:asciiTheme="majorHAnsi" w:hAnsiTheme="majorHAnsi"/>
          <w:sz w:val="20"/>
          <w:szCs w:val="20"/>
        </w:rPr>
        <w:t xml:space="preserve"> in the US District Court for the Southern District of California, </w:t>
      </w:r>
      <w:r w:rsidR="000614E3" w:rsidRPr="00812224">
        <w:rPr>
          <w:rFonts w:asciiTheme="majorHAnsi" w:hAnsiTheme="majorHAnsi"/>
          <w:sz w:val="20"/>
          <w:szCs w:val="20"/>
        </w:rPr>
        <w:t xml:space="preserve">the State </w:t>
      </w:r>
      <w:r w:rsidR="00AE2896">
        <w:rPr>
          <w:rFonts w:asciiTheme="majorHAnsi" w:hAnsiTheme="majorHAnsi"/>
          <w:sz w:val="20"/>
          <w:szCs w:val="20"/>
        </w:rPr>
        <w:t>argues</w:t>
      </w:r>
      <w:r w:rsidR="000614E3" w:rsidRPr="00812224">
        <w:rPr>
          <w:rFonts w:asciiTheme="majorHAnsi" w:hAnsiTheme="majorHAnsi"/>
          <w:sz w:val="20"/>
          <w:szCs w:val="20"/>
        </w:rPr>
        <w:t xml:space="preserve"> that a settlement was reached in the case between the US government and the </w:t>
      </w:r>
      <w:r w:rsidR="00C80720">
        <w:rPr>
          <w:rFonts w:asciiTheme="majorHAnsi" w:hAnsiTheme="majorHAnsi"/>
          <w:sz w:val="20"/>
          <w:szCs w:val="20"/>
        </w:rPr>
        <w:t>P</w:t>
      </w:r>
      <w:r w:rsidR="000614E3" w:rsidRPr="00812224">
        <w:rPr>
          <w:rFonts w:asciiTheme="majorHAnsi" w:hAnsiTheme="majorHAnsi"/>
          <w:sz w:val="20"/>
          <w:szCs w:val="20"/>
        </w:rPr>
        <w:t xml:space="preserve">etitioners, under which the US Government </w:t>
      </w:r>
      <w:r w:rsidR="00AE2896">
        <w:rPr>
          <w:rFonts w:asciiTheme="majorHAnsi" w:hAnsiTheme="majorHAnsi"/>
          <w:sz w:val="20"/>
          <w:szCs w:val="20"/>
        </w:rPr>
        <w:t>grant</w:t>
      </w:r>
      <w:r w:rsidR="006129E8">
        <w:rPr>
          <w:rFonts w:asciiTheme="majorHAnsi" w:hAnsiTheme="majorHAnsi"/>
          <w:sz w:val="20"/>
          <w:szCs w:val="20"/>
        </w:rPr>
        <w:t>ed</w:t>
      </w:r>
      <w:r w:rsidR="000614E3" w:rsidRPr="00812224">
        <w:rPr>
          <w:rFonts w:asciiTheme="majorHAnsi" w:hAnsiTheme="majorHAnsi"/>
          <w:sz w:val="20"/>
          <w:szCs w:val="20"/>
        </w:rPr>
        <w:t xml:space="preserve"> </w:t>
      </w:r>
      <w:r w:rsidR="00AE2896">
        <w:rPr>
          <w:rFonts w:asciiTheme="majorHAnsi" w:hAnsiTheme="majorHAnsi"/>
          <w:sz w:val="20"/>
          <w:szCs w:val="20"/>
        </w:rPr>
        <w:t>one</w:t>
      </w:r>
      <w:r w:rsidR="000614E3" w:rsidRPr="00812224">
        <w:rPr>
          <w:rFonts w:asciiTheme="majorHAnsi" w:hAnsiTheme="majorHAnsi"/>
          <w:sz w:val="20"/>
          <w:szCs w:val="20"/>
        </w:rPr>
        <w:t xml:space="preserve"> million </w:t>
      </w:r>
      <w:r w:rsidR="00AE2896">
        <w:rPr>
          <w:rFonts w:asciiTheme="majorHAnsi" w:hAnsiTheme="majorHAnsi"/>
          <w:sz w:val="20"/>
          <w:szCs w:val="20"/>
        </w:rPr>
        <w:t xml:space="preserve">dollars </w:t>
      </w:r>
      <w:r w:rsidR="000614E3" w:rsidRPr="00812224">
        <w:rPr>
          <w:rFonts w:asciiTheme="majorHAnsi" w:hAnsiTheme="majorHAnsi"/>
          <w:sz w:val="20"/>
          <w:szCs w:val="20"/>
        </w:rPr>
        <w:t xml:space="preserve">to the </w:t>
      </w:r>
      <w:r w:rsidR="00AE2896">
        <w:rPr>
          <w:rFonts w:asciiTheme="majorHAnsi" w:hAnsiTheme="majorHAnsi"/>
          <w:sz w:val="20"/>
          <w:szCs w:val="20"/>
        </w:rPr>
        <w:t>relatives</w:t>
      </w:r>
      <w:r w:rsidR="000614E3" w:rsidRPr="00812224">
        <w:rPr>
          <w:rFonts w:asciiTheme="majorHAnsi" w:hAnsiTheme="majorHAnsi"/>
          <w:sz w:val="20"/>
          <w:szCs w:val="20"/>
        </w:rPr>
        <w:t xml:space="preserve"> of Mr. </w:t>
      </w:r>
      <w:r w:rsidR="004D3EEA">
        <w:rPr>
          <w:rFonts w:asciiTheme="majorHAnsi" w:hAnsiTheme="majorHAnsi"/>
          <w:sz w:val="20"/>
          <w:szCs w:val="20"/>
        </w:rPr>
        <w:t>Hernandez</w:t>
      </w:r>
      <w:r w:rsidR="000614E3" w:rsidRPr="00812224">
        <w:rPr>
          <w:rFonts w:asciiTheme="majorHAnsi" w:hAnsiTheme="majorHAnsi"/>
          <w:sz w:val="20"/>
          <w:szCs w:val="20"/>
        </w:rPr>
        <w:t xml:space="preserve"> Rojas, to settle the civil case.</w:t>
      </w:r>
      <w:r w:rsidR="0095120C" w:rsidRPr="00812224">
        <w:rPr>
          <w:rFonts w:asciiTheme="majorHAnsi" w:hAnsiTheme="majorHAnsi"/>
          <w:sz w:val="20"/>
          <w:szCs w:val="20"/>
        </w:rPr>
        <w:t xml:space="preserve"> This Settlement was submitted by the parties to the Court, which consequently dismissed the </w:t>
      </w:r>
      <w:r w:rsidR="00F345D5" w:rsidRPr="00812224">
        <w:rPr>
          <w:rFonts w:asciiTheme="majorHAnsi" w:hAnsiTheme="majorHAnsi"/>
          <w:sz w:val="20"/>
          <w:szCs w:val="20"/>
        </w:rPr>
        <w:t xml:space="preserve">whole </w:t>
      </w:r>
      <w:r w:rsidR="0095120C" w:rsidRPr="00812224">
        <w:rPr>
          <w:rFonts w:asciiTheme="majorHAnsi" w:hAnsiTheme="majorHAnsi"/>
          <w:sz w:val="20"/>
          <w:szCs w:val="20"/>
        </w:rPr>
        <w:t>case on May 30, 2017.</w:t>
      </w:r>
      <w:r w:rsidR="000614E3" w:rsidRPr="00812224">
        <w:rPr>
          <w:rFonts w:asciiTheme="majorHAnsi" w:hAnsiTheme="majorHAnsi"/>
          <w:sz w:val="20"/>
          <w:szCs w:val="20"/>
        </w:rPr>
        <w:t xml:space="preserve"> </w:t>
      </w:r>
      <w:r w:rsidR="00AE2896">
        <w:rPr>
          <w:rFonts w:asciiTheme="majorHAnsi" w:hAnsiTheme="majorHAnsi"/>
          <w:sz w:val="20"/>
          <w:szCs w:val="20"/>
        </w:rPr>
        <w:t>T</w:t>
      </w:r>
      <w:r w:rsidR="000614E3" w:rsidRPr="00812224">
        <w:rPr>
          <w:rFonts w:asciiTheme="majorHAnsi" w:hAnsiTheme="majorHAnsi"/>
          <w:sz w:val="20"/>
          <w:szCs w:val="20"/>
        </w:rPr>
        <w:t xml:space="preserve">he State holds that the settlement agreement and ensuing dismissal of </w:t>
      </w:r>
      <w:r w:rsidR="00C80720">
        <w:rPr>
          <w:rFonts w:asciiTheme="majorHAnsi" w:hAnsiTheme="majorHAnsi"/>
          <w:sz w:val="20"/>
          <w:szCs w:val="20"/>
        </w:rPr>
        <w:t>P</w:t>
      </w:r>
      <w:r w:rsidR="000614E3" w:rsidRPr="00812224">
        <w:rPr>
          <w:rFonts w:asciiTheme="majorHAnsi" w:hAnsiTheme="majorHAnsi"/>
          <w:sz w:val="20"/>
          <w:szCs w:val="20"/>
        </w:rPr>
        <w:t xml:space="preserve">etitioners’ case in the district court show that </w:t>
      </w:r>
      <w:r w:rsidR="00C80720">
        <w:rPr>
          <w:rFonts w:asciiTheme="majorHAnsi" w:hAnsiTheme="majorHAnsi"/>
          <w:sz w:val="20"/>
          <w:szCs w:val="20"/>
        </w:rPr>
        <w:t>P</w:t>
      </w:r>
      <w:r w:rsidR="000614E3" w:rsidRPr="00812224">
        <w:rPr>
          <w:rFonts w:asciiTheme="majorHAnsi" w:hAnsiTheme="majorHAnsi"/>
          <w:sz w:val="20"/>
          <w:szCs w:val="20"/>
        </w:rPr>
        <w:t xml:space="preserve">etitioners have received adequate and effective remedies for the actions surrounding Mr. </w:t>
      </w:r>
      <w:r w:rsidR="004D3EEA">
        <w:rPr>
          <w:rFonts w:asciiTheme="majorHAnsi" w:hAnsiTheme="majorHAnsi"/>
          <w:sz w:val="20"/>
          <w:szCs w:val="20"/>
        </w:rPr>
        <w:t>Hernandez</w:t>
      </w:r>
      <w:r w:rsidR="000614E3" w:rsidRPr="00812224">
        <w:rPr>
          <w:rFonts w:asciiTheme="majorHAnsi" w:hAnsiTheme="majorHAnsi"/>
          <w:sz w:val="20"/>
          <w:szCs w:val="20"/>
        </w:rPr>
        <w:t>’s death</w:t>
      </w:r>
      <w:r w:rsidR="0051292B">
        <w:rPr>
          <w:rFonts w:asciiTheme="majorHAnsi" w:hAnsiTheme="majorHAnsi"/>
          <w:sz w:val="20"/>
          <w:szCs w:val="20"/>
        </w:rPr>
        <w:t xml:space="preserve">. </w:t>
      </w:r>
      <w:r w:rsidR="00273ECA" w:rsidRPr="00812224">
        <w:rPr>
          <w:rFonts w:asciiTheme="majorHAnsi" w:hAnsiTheme="majorHAnsi"/>
          <w:sz w:val="20"/>
          <w:szCs w:val="20"/>
        </w:rPr>
        <w:t xml:space="preserve">Asserting that the petition filed before the IACHR contains claims that effectively mirror those that were the matter of settlement before the US courts in the course of these civil proceedings, the State holds that the petition must be deemed inadmissible, because </w:t>
      </w:r>
      <w:r w:rsidR="00C80720">
        <w:rPr>
          <w:rFonts w:asciiTheme="majorHAnsi" w:hAnsiTheme="majorHAnsi"/>
          <w:sz w:val="20"/>
          <w:szCs w:val="20"/>
        </w:rPr>
        <w:t>P</w:t>
      </w:r>
      <w:r w:rsidR="00273ECA" w:rsidRPr="00812224">
        <w:rPr>
          <w:rFonts w:asciiTheme="majorHAnsi" w:hAnsiTheme="majorHAnsi"/>
          <w:sz w:val="20"/>
          <w:szCs w:val="20"/>
        </w:rPr>
        <w:t xml:space="preserve">etitioners expressly waived their right to bring claims before a reviewing forum, or to claim that the United States violated Mr. </w:t>
      </w:r>
      <w:r w:rsidR="004D3EEA">
        <w:rPr>
          <w:rFonts w:asciiTheme="majorHAnsi" w:hAnsiTheme="majorHAnsi"/>
          <w:sz w:val="20"/>
          <w:szCs w:val="20"/>
        </w:rPr>
        <w:t>Hernandez</w:t>
      </w:r>
      <w:r w:rsidR="00273ECA" w:rsidRPr="00812224">
        <w:rPr>
          <w:rFonts w:asciiTheme="majorHAnsi" w:hAnsiTheme="majorHAnsi"/>
          <w:sz w:val="20"/>
          <w:szCs w:val="20"/>
        </w:rPr>
        <w:t xml:space="preserve">’s rights through the acts or omissions that were the subject-matter of said civil court proceedings. The State </w:t>
      </w:r>
      <w:r w:rsidR="00597CC0">
        <w:rPr>
          <w:rFonts w:asciiTheme="majorHAnsi" w:hAnsiTheme="majorHAnsi"/>
          <w:sz w:val="20"/>
          <w:szCs w:val="20"/>
        </w:rPr>
        <w:t xml:space="preserve">also </w:t>
      </w:r>
      <w:r w:rsidR="00273ECA" w:rsidRPr="00812224">
        <w:rPr>
          <w:rFonts w:asciiTheme="majorHAnsi" w:hAnsiTheme="majorHAnsi"/>
          <w:sz w:val="20"/>
          <w:szCs w:val="20"/>
        </w:rPr>
        <w:t>alleges that nothing in the principles established by the American Declaration</w:t>
      </w:r>
      <w:r w:rsidR="00AE2896">
        <w:rPr>
          <w:rFonts w:asciiTheme="majorHAnsi" w:hAnsiTheme="majorHAnsi"/>
          <w:sz w:val="20"/>
          <w:szCs w:val="20"/>
        </w:rPr>
        <w:t>,</w:t>
      </w:r>
      <w:r w:rsidR="00273ECA" w:rsidRPr="00812224">
        <w:rPr>
          <w:rFonts w:asciiTheme="majorHAnsi" w:hAnsiTheme="majorHAnsi"/>
          <w:sz w:val="20"/>
          <w:szCs w:val="20"/>
        </w:rPr>
        <w:t xml:space="preserve"> or in the </w:t>
      </w:r>
      <w:r w:rsidR="00AE2896">
        <w:rPr>
          <w:rFonts w:asciiTheme="majorHAnsi" w:hAnsiTheme="majorHAnsi"/>
          <w:sz w:val="20"/>
          <w:szCs w:val="20"/>
        </w:rPr>
        <w:t>r</w:t>
      </w:r>
      <w:r w:rsidR="00273ECA" w:rsidRPr="00812224">
        <w:rPr>
          <w:rFonts w:asciiTheme="majorHAnsi" w:hAnsiTheme="majorHAnsi"/>
          <w:sz w:val="20"/>
          <w:szCs w:val="20"/>
        </w:rPr>
        <w:t xml:space="preserve">ules </w:t>
      </w:r>
      <w:r w:rsidR="00AE2896">
        <w:rPr>
          <w:rFonts w:asciiTheme="majorHAnsi" w:hAnsiTheme="majorHAnsi"/>
          <w:sz w:val="20"/>
          <w:szCs w:val="20"/>
        </w:rPr>
        <w:t xml:space="preserve">that govern the procedure before the IACHR, </w:t>
      </w:r>
      <w:r w:rsidR="00273ECA" w:rsidRPr="00812224">
        <w:rPr>
          <w:rFonts w:asciiTheme="majorHAnsi" w:hAnsiTheme="majorHAnsi"/>
          <w:sz w:val="20"/>
          <w:szCs w:val="20"/>
        </w:rPr>
        <w:t xml:space="preserve">would suggest that the </w:t>
      </w:r>
      <w:r w:rsidR="00AE2896">
        <w:rPr>
          <w:rFonts w:asciiTheme="majorHAnsi" w:hAnsiTheme="majorHAnsi"/>
          <w:sz w:val="20"/>
          <w:szCs w:val="20"/>
        </w:rPr>
        <w:t>IACHR</w:t>
      </w:r>
      <w:r w:rsidR="00273ECA" w:rsidRPr="00812224">
        <w:rPr>
          <w:rFonts w:asciiTheme="majorHAnsi" w:hAnsiTheme="majorHAnsi"/>
          <w:sz w:val="20"/>
          <w:szCs w:val="20"/>
        </w:rPr>
        <w:t xml:space="preserve"> should intervene in a matter that has bee</w:t>
      </w:r>
      <w:r w:rsidR="00250CA3">
        <w:rPr>
          <w:rFonts w:asciiTheme="majorHAnsi" w:hAnsiTheme="majorHAnsi"/>
          <w:sz w:val="20"/>
          <w:szCs w:val="20"/>
        </w:rPr>
        <w:t>n voluntarily settled between a</w:t>
      </w:r>
      <w:r w:rsidR="00273ECA" w:rsidRPr="00812224">
        <w:rPr>
          <w:rFonts w:asciiTheme="majorHAnsi" w:hAnsiTheme="majorHAnsi"/>
          <w:sz w:val="20"/>
          <w:szCs w:val="20"/>
        </w:rPr>
        <w:t xml:space="preserve"> petitioner and the </w:t>
      </w:r>
      <w:r w:rsidR="00475542">
        <w:rPr>
          <w:rFonts w:asciiTheme="majorHAnsi" w:hAnsiTheme="majorHAnsi"/>
          <w:sz w:val="20"/>
          <w:szCs w:val="20"/>
        </w:rPr>
        <w:t>State</w:t>
      </w:r>
      <w:r w:rsidR="008A20F9">
        <w:rPr>
          <w:rFonts w:asciiTheme="majorHAnsi" w:hAnsiTheme="majorHAnsi"/>
          <w:sz w:val="20"/>
          <w:szCs w:val="20"/>
        </w:rPr>
        <w:t xml:space="preserve">. </w:t>
      </w:r>
    </w:p>
    <w:p w14:paraId="0D5C8ED6" w14:textId="77777777" w:rsidR="001610E0" w:rsidRDefault="001610E0" w:rsidP="00161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p>
    <w:p w14:paraId="32E0505B" w14:textId="77777777" w:rsidR="001610E0" w:rsidRPr="00812224" w:rsidRDefault="001610E0" w:rsidP="00161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p>
    <w:p w14:paraId="627777C4" w14:textId="77777777" w:rsidR="004C616A" w:rsidRPr="00812224" w:rsidRDefault="004C616A" w:rsidP="00812224">
      <w:pPr>
        <w:pStyle w:val="ListParagraph"/>
        <w:spacing w:before="120" w:after="120"/>
        <w:ind w:left="0" w:firstLine="720"/>
        <w:jc w:val="both"/>
        <w:rPr>
          <w:rFonts w:asciiTheme="majorHAnsi" w:hAnsiTheme="majorHAnsi"/>
          <w:b/>
          <w:bCs/>
          <w:sz w:val="20"/>
          <w:szCs w:val="20"/>
        </w:rPr>
      </w:pPr>
      <w:r w:rsidRPr="00812224">
        <w:rPr>
          <w:rFonts w:asciiTheme="majorHAnsi" w:hAnsiTheme="majorHAnsi"/>
          <w:b/>
          <w:bCs/>
          <w:sz w:val="20"/>
          <w:szCs w:val="20"/>
        </w:rPr>
        <w:lastRenderedPageBreak/>
        <w:t xml:space="preserve">VI. </w:t>
      </w:r>
      <w:r w:rsidRPr="00812224">
        <w:rPr>
          <w:rFonts w:asciiTheme="majorHAnsi" w:hAnsiTheme="majorHAnsi"/>
          <w:b/>
          <w:bCs/>
          <w:sz w:val="20"/>
          <w:szCs w:val="20"/>
        </w:rPr>
        <w:tab/>
      </w:r>
      <w:r w:rsidR="00CE62BD" w:rsidRPr="00812224">
        <w:rPr>
          <w:rFonts w:asciiTheme="majorHAnsi" w:hAnsiTheme="majorHAnsi"/>
          <w:b/>
          <w:bCs/>
          <w:sz w:val="20"/>
          <w:szCs w:val="20"/>
        </w:rPr>
        <w:t xml:space="preserve">ANALYSIS OF EXHAUSTION OF DOMESTIC REMEDIES, OVERALL ADMISSIBILITY OF THE CLAIM </w:t>
      </w:r>
      <w:r w:rsidR="00CE62BD" w:rsidRPr="00812224">
        <w:rPr>
          <w:rFonts w:asciiTheme="majorHAnsi" w:hAnsiTheme="majorHAnsi"/>
          <w:b/>
          <w:bCs/>
          <w:i/>
          <w:sz w:val="20"/>
          <w:szCs w:val="20"/>
        </w:rPr>
        <w:t>VIS-Á-VIS</w:t>
      </w:r>
      <w:r w:rsidR="00CE62BD" w:rsidRPr="00812224">
        <w:rPr>
          <w:rFonts w:asciiTheme="majorHAnsi" w:hAnsiTheme="majorHAnsi"/>
          <w:bCs/>
          <w:i/>
          <w:sz w:val="20"/>
          <w:szCs w:val="20"/>
        </w:rPr>
        <w:t xml:space="preserve"> </w:t>
      </w:r>
      <w:r w:rsidR="00CE62BD" w:rsidRPr="00812224">
        <w:rPr>
          <w:rFonts w:asciiTheme="majorHAnsi" w:hAnsiTheme="majorHAnsi"/>
          <w:b/>
          <w:bCs/>
          <w:sz w:val="20"/>
          <w:szCs w:val="20"/>
        </w:rPr>
        <w:t>THE REPARATIONS RECEIVED AT THE DOMESTIC LEVEL, AND TIMELINESS OF THE PETITION.</w:t>
      </w:r>
    </w:p>
    <w:p w14:paraId="1C3A89B3" w14:textId="04181EA0" w:rsidR="0014096C" w:rsidRPr="00812224" w:rsidRDefault="00475542"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rPr>
        <w:t xml:space="preserve">The </w:t>
      </w:r>
      <w:r w:rsidR="00483F2A">
        <w:rPr>
          <w:rFonts w:asciiTheme="majorHAnsi" w:hAnsiTheme="majorHAnsi"/>
          <w:sz w:val="20"/>
          <w:szCs w:val="20"/>
        </w:rPr>
        <w:t>IACHR</w:t>
      </w:r>
      <w:r>
        <w:rPr>
          <w:rFonts w:asciiTheme="majorHAnsi" w:hAnsiTheme="majorHAnsi"/>
          <w:sz w:val="20"/>
          <w:szCs w:val="20"/>
        </w:rPr>
        <w:t xml:space="preserve"> observes that the </w:t>
      </w:r>
      <w:r w:rsidR="009809B0">
        <w:rPr>
          <w:rFonts w:asciiTheme="majorHAnsi" w:hAnsiTheme="majorHAnsi"/>
          <w:sz w:val="20"/>
          <w:szCs w:val="20"/>
        </w:rPr>
        <w:t>fundamental</w:t>
      </w:r>
      <w:r>
        <w:rPr>
          <w:rFonts w:asciiTheme="majorHAnsi" w:hAnsiTheme="majorHAnsi"/>
          <w:sz w:val="20"/>
          <w:szCs w:val="20"/>
        </w:rPr>
        <w:t xml:space="preserve"> claim </w:t>
      </w:r>
      <w:r w:rsidR="009809B0">
        <w:rPr>
          <w:rFonts w:asciiTheme="majorHAnsi" w:hAnsiTheme="majorHAnsi"/>
          <w:sz w:val="20"/>
          <w:szCs w:val="20"/>
        </w:rPr>
        <w:t xml:space="preserve">in the instant case </w:t>
      </w:r>
      <w:r w:rsidR="00597CC0">
        <w:rPr>
          <w:rFonts w:asciiTheme="majorHAnsi" w:hAnsiTheme="majorHAnsi"/>
          <w:sz w:val="20"/>
          <w:szCs w:val="20"/>
        </w:rPr>
        <w:t>consists of the</w:t>
      </w:r>
      <w:r w:rsidR="00CE62BD" w:rsidRPr="00812224">
        <w:rPr>
          <w:rFonts w:asciiTheme="majorHAnsi" w:hAnsiTheme="majorHAnsi"/>
          <w:sz w:val="20"/>
          <w:szCs w:val="20"/>
        </w:rPr>
        <w:t xml:space="preserve"> </w:t>
      </w:r>
      <w:r w:rsidR="009809B0">
        <w:rPr>
          <w:rFonts w:asciiTheme="majorHAnsi" w:hAnsiTheme="majorHAnsi"/>
          <w:sz w:val="20"/>
          <w:szCs w:val="20"/>
        </w:rPr>
        <w:t xml:space="preserve">alleged </w:t>
      </w:r>
      <w:r w:rsidR="00CE62BD" w:rsidRPr="00812224">
        <w:rPr>
          <w:rFonts w:asciiTheme="majorHAnsi" w:hAnsiTheme="majorHAnsi"/>
          <w:sz w:val="20"/>
          <w:szCs w:val="20"/>
        </w:rPr>
        <w:t>torture and extrajudicial killing</w:t>
      </w:r>
      <w:r w:rsidR="00597CC0">
        <w:rPr>
          <w:rFonts w:asciiTheme="majorHAnsi" w:hAnsiTheme="majorHAnsi"/>
          <w:sz w:val="20"/>
          <w:szCs w:val="20"/>
        </w:rPr>
        <w:t xml:space="preserve"> of victim</w:t>
      </w:r>
      <w:r w:rsidR="009809B0">
        <w:rPr>
          <w:rFonts w:asciiTheme="majorHAnsi" w:hAnsiTheme="majorHAnsi"/>
          <w:sz w:val="20"/>
          <w:szCs w:val="20"/>
        </w:rPr>
        <w:t>;</w:t>
      </w:r>
      <w:r w:rsidR="00CE62BD" w:rsidRPr="00812224">
        <w:rPr>
          <w:rFonts w:asciiTheme="majorHAnsi" w:hAnsiTheme="majorHAnsi"/>
          <w:sz w:val="20"/>
          <w:szCs w:val="20"/>
        </w:rPr>
        <w:t xml:space="preserve"> </w:t>
      </w:r>
      <w:r w:rsidR="00597CC0">
        <w:rPr>
          <w:rFonts w:asciiTheme="majorHAnsi" w:hAnsiTheme="majorHAnsi"/>
          <w:sz w:val="20"/>
          <w:szCs w:val="20"/>
        </w:rPr>
        <w:t xml:space="preserve">the </w:t>
      </w:r>
      <w:r w:rsidR="00936458" w:rsidRPr="00812224">
        <w:rPr>
          <w:rFonts w:asciiTheme="majorHAnsi" w:hAnsiTheme="majorHAnsi"/>
          <w:sz w:val="20"/>
          <w:szCs w:val="20"/>
        </w:rPr>
        <w:t xml:space="preserve">lack of </w:t>
      </w:r>
      <w:r w:rsidR="009809B0">
        <w:rPr>
          <w:rFonts w:asciiTheme="majorHAnsi" w:hAnsiTheme="majorHAnsi"/>
          <w:sz w:val="20"/>
          <w:szCs w:val="20"/>
        </w:rPr>
        <w:t>a proper investigation of the facts</w:t>
      </w:r>
      <w:r w:rsidR="00166915">
        <w:rPr>
          <w:rFonts w:asciiTheme="majorHAnsi" w:hAnsiTheme="majorHAnsi"/>
          <w:sz w:val="20"/>
          <w:szCs w:val="20"/>
        </w:rPr>
        <w:t>,</w:t>
      </w:r>
      <w:r w:rsidR="009809B0">
        <w:rPr>
          <w:rFonts w:asciiTheme="majorHAnsi" w:hAnsiTheme="majorHAnsi"/>
          <w:sz w:val="20"/>
          <w:szCs w:val="20"/>
        </w:rPr>
        <w:t xml:space="preserve"> and the lack of </w:t>
      </w:r>
      <w:r w:rsidR="00CE62BD" w:rsidRPr="00812224">
        <w:rPr>
          <w:rFonts w:asciiTheme="majorHAnsi" w:hAnsiTheme="majorHAnsi"/>
          <w:sz w:val="20"/>
          <w:szCs w:val="20"/>
        </w:rPr>
        <w:t>access to justice</w:t>
      </w:r>
      <w:r w:rsidR="009809B0">
        <w:rPr>
          <w:rFonts w:asciiTheme="majorHAnsi" w:hAnsiTheme="majorHAnsi"/>
          <w:sz w:val="20"/>
          <w:szCs w:val="20"/>
        </w:rPr>
        <w:t xml:space="preserve"> for his relatives</w:t>
      </w:r>
      <w:r w:rsidR="00936458" w:rsidRPr="00812224">
        <w:rPr>
          <w:rFonts w:asciiTheme="majorHAnsi" w:hAnsiTheme="majorHAnsi"/>
          <w:sz w:val="20"/>
          <w:szCs w:val="20"/>
        </w:rPr>
        <w:t xml:space="preserve">, </w:t>
      </w:r>
      <w:r w:rsidR="00597CC0">
        <w:rPr>
          <w:rFonts w:asciiTheme="majorHAnsi" w:hAnsiTheme="majorHAnsi"/>
          <w:sz w:val="20"/>
          <w:szCs w:val="20"/>
        </w:rPr>
        <w:t xml:space="preserve">which </w:t>
      </w:r>
      <w:r w:rsidR="009809B0">
        <w:rPr>
          <w:rFonts w:asciiTheme="majorHAnsi" w:hAnsiTheme="majorHAnsi"/>
          <w:sz w:val="20"/>
          <w:szCs w:val="20"/>
        </w:rPr>
        <w:t xml:space="preserve">allegedly </w:t>
      </w:r>
      <w:r w:rsidR="00597CC0">
        <w:rPr>
          <w:rFonts w:asciiTheme="majorHAnsi" w:hAnsiTheme="majorHAnsi"/>
          <w:sz w:val="20"/>
          <w:szCs w:val="20"/>
        </w:rPr>
        <w:t>resulted in the i</w:t>
      </w:r>
      <w:r w:rsidR="00936458" w:rsidRPr="00812224">
        <w:rPr>
          <w:rFonts w:asciiTheme="majorHAnsi" w:hAnsiTheme="majorHAnsi"/>
          <w:sz w:val="20"/>
          <w:szCs w:val="20"/>
        </w:rPr>
        <w:t xml:space="preserve">mpunity </w:t>
      </w:r>
      <w:r w:rsidR="00597CC0">
        <w:rPr>
          <w:rFonts w:asciiTheme="majorHAnsi" w:hAnsiTheme="majorHAnsi"/>
          <w:sz w:val="20"/>
          <w:szCs w:val="20"/>
        </w:rPr>
        <w:t xml:space="preserve">of the perpetrators. </w:t>
      </w:r>
    </w:p>
    <w:p w14:paraId="0CC1564C" w14:textId="08A6FAD8" w:rsidR="00936458" w:rsidRPr="00812224" w:rsidRDefault="009809B0"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rPr>
        <w:t xml:space="preserve">In this regard, the IACHR has consistently ruled that </w:t>
      </w:r>
      <w:r w:rsidR="00936458" w:rsidRPr="00812224">
        <w:rPr>
          <w:rFonts w:asciiTheme="majorHAnsi" w:hAnsiTheme="majorHAnsi"/>
          <w:sz w:val="20"/>
          <w:szCs w:val="20"/>
        </w:rPr>
        <w:t xml:space="preserve">in cases of serious violations of the rights to life and physical integrity, such as in cases of possible torture followed by extrajudicial killing, the </w:t>
      </w:r>
      <w:r>
        <w:rPr>
          <w:rFonts w:asciiTheme="majorHAnsi" w:hAnsiTheme="majorHAnsi"/>
          <w:sz w:val="20"/>
          <w:szCs w:val="20"/>
        </w:rPr>
        <w:t>adequate</w:t>
      </w:r>
      <w:r w:rsidR="00936458" w:rsidRPr="00812224">
        <w:rPr>
          <w:rFonts w:asciiTheme="majorHAnsi" w:hAnsiTheme="majorHAnsi"/>
          <w:sz w:val="20"/>
          <w:szCs w:val="20"/>
        </w:rPr>
        <w:t xml:space="preserve"> domestic remedy that needs to be exhausted is the criminal investigation into the facts, aimed at identifying, prosecuting and punishing </w:t>
      </w:r>
      <w:r w:rsidR="00036964">
        <w:rPr>
          <w:rFonts w:asciiTheme="majorHAnsi" w:hAnsiTheme="majorHAnsi"/>
          <w:sz w:val="20"/>
          <w:szCs w:val="20"/>
        </w:rPr>
        <w:t xml:space="preserve">the perpetrators of </w:t>
      </w:r>
      <w:r w:rsidR="00936458" w:rsidRPr="00812224">
        <w:rPr>
          <w:rFonts w:asciiTheme="majorHAnsi" w:hAnsiTheme="majorHAnsi"/>
          <w:sz w:val="20"/>
          <w:szCs w:val="20"/>
        </w:rPr>
        <w:t>such acts.</w:t>
      </w:r>
      <w:r w:rsidR="00F345D5" w:rsidRPr="00812224">
        <w:rPr>
          <w:rStyle w:val="FootnoteReference"/>
          <w:rFonts w:asciiTheme="majorHAnsi" w:hAnsiTheme="majorHAnsi"/>
          <w:sz w:val="20"/>
          <w:szCs w:val="20"/>
        </w:rPr>
        <w:footnoteReference w:id="5"/>
      </w:r>
      <w:r w:rsidR="00936458" w:rsidRPr="00812224">
        <w:rPr>
          <w:rFonts w:asciiTheme="majorHAnsi" w:hAnsiTheme="majorHAnsi"/>
          <w:sz w:val="20"/>
          <w:szCs w:val="20"/>
        </w:rPr>
        <w:t xml:space="preserve"> In the </w:t>
      </w:r>
      <w:r w:rsidR="00036964">
        <w:rPr>
          <w:rFonts w:asciiTheme="majorHAnsi" w:hAnsiTheme="majorHAnsi"/>
          <w:sz w:val="20"/>
          <w:szCs w:val="20"/>
        </w:rPr>
        <w:t>present</w:t>
      </w:r>
      <w:r w:rsidR="00936458" w:rsidRPr="00812224">
        <w:rPr>
          <w:rFonts w:asciiTheme="majorHAnsi" w:hAnsiTheme="majorHAnsi"/>
          <w:sz w:val="20"/>
          <w:szCs w:val="20"/>
        </w:rPr>
        <w:t xml:space="preserve"> case, both parties have agreed that criminal investigations were </w:t>
      </w:r>
      <w:r>
        <w:rPr>
          <w:rFonts w:asciiTheme="majorHAnsi" w:hAnsiTheme="majorHAnsi"/>
          <w:sz w:val="20"/>
          <w:szCs w:val="20"/>
        </w:rPr>
        <w:t>conducted</w:t>
      </w:r>
      <w:r w:rsidR="00036964">
        <w:rPr>
          <w:rFonts w:asciiTheme="majorHAnsi" w:hAnsiTheme="majorHAnsi"/>
          <w:sz w:val="20"/>
          <w:szCs w:val="20"/>
        </w:rPr>
        <w:t xml:space="preserve"> by the competent authorities,</w:t>
      </w:r>
      <w:r w:rsidR="00936458" w:rsidRPr="00812224">
        <w:rPr>
          <w:rFonts w:asciiTheme="majorHAnsi" w:hAnsiTheme="majorHAnsi"/>
          <w:sz w:val="20"/>
          <w:szCs w:val="20"/>
        </w:rPr>
        <w:t xml:space="preserve"> </w:t>
      </w:r>
      <w:r w:rsidR="002A0CBE" w:rsidRPr="00812224">
        <w:rPr>
          <w:rFonts w:asciiTheme="majorHAnsi" w:hAnsiTheme="majorHAnsi"/>
          <w:sz w:val="20"/>
          <w:szCs w:val="20"/>
        </w:rPr>
        <w:t>referred to federal prosecutors, and eventually closed by</w:t>
      </w:r>
      <w:r w:rsidR="00036964">
        <w:rPr>
          <w:rFonts w:asciiTheme="majorHAnsi" w:hAnsiTheme="majorHAnsi"/>
          <w:sz w:val="20"/>
          <w:szCs w:val="20"/>
        </w:rPr>
        <w:t xml:space="preserve"> a</w:t>
      </w:r>
      <w:r w:rsidR="002A0CBE" w:rsidRPr="00812224">
        <w:rPr>
          <w:rFonts w:asciiTheme="majorHAnsi" w:hAnsiTheme="majorHAnsi"/>
          <w:sz w:val="20"/>
          <w:szCs w:val="20"/>
        </w:rPr>
        <w:t xml:space="preserve"> decision of the DOJ made public on November 6, 2015</w:t>
      </w:r>
      <w:r w:rsidR="00036964">
        <w:rPr>
          <w:rFonts w:asciiTheme="majorHAnsi" w:hAnsiTheme="majorHAnsi"/>
          <w:sz w:val="20"/>
          <w:szCs w:val="20"/>
        </w:rPr>
        <w:t>.</w:t>
      </w:r>
      <w:r w:rsidR="002A0CBE" w:rsidRPr="00812224">
        <w:rPr>
          <w:rFonts w:asciiTheme="majorHAnsi" w:hAnsiTheme="majorHAnsi"/>
          <w:sz w:val="20"/>
          <w:szCs w:val="20"/>
        </w:rPr>
        <w:t xml:space="preserve"> </w:t>
      </w:r>
      <w:r w:rsidR="00036964">
        <w:rPr>
          <w:rFonts w:asciiTheme="majorHAnsi" w:hAnsiTheme="majorHAnsi"/>
          <w:sz w:val="20"/>
          <w:szCs w:val="20"/>
        </w:rPr>
        <w:t xml:space="preserve">Moreover, the State does not argue the lack of exhaustion of domestic remedies. Thus, the IACHR </w:t>
      </w:r>
      <w:r w:rsidR="00483F2A">
        <w:rPr>
          <w:rFonts w:asciiTheme="majorHAnsi" w:hAnsiTheme="majorHAnsi"/>
          <w:sz w:val="20"/>
          <w:szCs w:val="20"/>
        </w:rPr>
        <w:t>concludes</w:t>
      </w:r>
      <w:r w:rsidR="00036964">
        <w:rPr>
          <w:rFonts w:asciiTheme="majorHAnsi" w:hAnsiTheme="majorHAnsi"/>
          <w:sz w:val="20"/>
          <w:szCs w:val="20"/>
        </w:rPr>
        <w:t xml:space="preserve"> that the present petition complies with the requirement of exhaustion of domestic remedies as set forth in article</w:t>
      </w:r>
      <w:r w:rsidR="00691CDA">
        <w:rPr>
          <w:rFonts w:asciiTheme="majorHAnsi" w:hAnsiTheme="majorHAnsi"/>
          <w:sz w:val="20"/>
          <w:szCs w:val="20"/>
        </w:rPr>
        <w:t xml:space="preserve"> 31 </w:t>
      </w:r>
      <w:r w:rsidR="00C80720">
        <w:rPr>
          <w:rFonts w:asciiTheme="majorHAnsi" w:hAnsiTheme="majorHAnsi"/>
          <w:sz w:val="20"/>
          <w:szCs w:val="20"/>
        </w:rPr>
        <w:t>o</w:t>
      </w:r>
      <w:r w:rsidR="00691CDA">
        <w:rPr>
          <w:rFonts w:asciiTheme="majorHAnsi" w:hAnsiTheme="majorHAnsi"/>
          <w:sz w:val="20"/>
          <w:szCs w:val="20"/>
        </w:rPr>
        <w:t>f its Rules of Procedure</w:t>
      </w:r>
      <w:r w:rsidR="00483F2A">
        <w:rPr>
          <w:rFonts w:asciiTheme="majorHAnsi" w:hAnsiTheme="majorHAnsi"/>
          <w:sz w:val="20"/>
          <w:szCs w:val="20"/>
        </w:rPr>
        <w:t xml:space="preserve"> and 20(c) of its Statute. The IACHR also observes that the present petition was submitted on </w:t>
      </w:r>
      <w:r w:rsidR="00C80720">
        <w:rPr>
          <w:rFonts w:asciiTheme="majorHAnsi" w:hAnsiTheme="majorHAnsi"/>
          <w:sz w:val="20"/>
          <w:szCs w:val="20"/>
        </w:rPr>
        <w:t>March 30</w:t>
      </w:r>
      <w:r w:rsidR="00C80720" w:rsidRPr="00C80720">
        <w:rPr>
          <w:rFonts w:asciiTheme="majorHAnsi" w:hAnsiTheme="majorHAnsi"/>
          <w:sz w:val="20"/>
          <w:szCs w:val="20"/>
          <w:vertAlign w:val="superscript"/>
        </w:rPr>
        <w:t>th</w:t>
      </w:r>
      <w:r w:rsidR="00C80720">
        <w:rPr>
          <w:rFonts w:asciiTheme="majorHAnsi" w:hAnsiTheme="majorHAnsi"/>
          <w:sz w:val="20"/>
          <w:szCs w:val="20"/>
        </w:rPr>
        <w:t xml:space="preserve">, 2016; thus, </w:t>
      </w:r>
      <w:r w:rsidR="00BB73D4">
        <w:rPr>
          <w:rFonts w:asciiTheme="majorHAnsi" w:hAnsiTheme="majorHAnsi"/>
          <w:sz w:val="20"/>
          <w:szCs w:val="20"/>
        </w:rPr>
        <w:t xml:space="preserve">it was received </w:t>
      </w:r>
      <w:r w:rsidR="00C80720">
        <w:rPr>
          <w:rFonts w:asciiTheme="majorHAnsi" w:hAnsiTheme="majorHAnsi"/>
          <w:sz w:val="20"/>
          <w:szCs w:val="20"/>
        </w:rPr>
        <w:t xml:space="preserve">within six months after the </w:t>
      </w:r>
      <w:r w:rsidR="00483F2A" w:rsidRPr="00812224">
        <w:rPr>
          <w:rFonts w:asciiTheme="majorHAnsi" w:hAnsiTheme="majorHAnsi"/>
          <w:sz w:val="20"/>
          <w:szCs w:val="20"/>
        </w:rPr>
        <w:t xml:space="preserve">unilateral closure </w:t>
      </w:r>
      <w:r w:rsidR="00C80720">
        <w:rPr>
          <w:rFonts w:asciiTheme="majorHAnsi" w:hAnsiTheme="majorHAnsi"/>
          <w:sz w:val="20"/>
          <w:szCs w:val="20"/>
        </w:rPr>
        <w:t xml:space="preserve">of the investigation </w:t>
      </w:r>
      <w:r w:rsidR="00483F2A" w:rsidRPr="00812224">
        <w:rPr>
          <w:rFonts w:asciiTheme="majorHAnsi" w:hAnsiTheme="majorHAnsi"/>
          <w:sz w:val="20"/>
          <w:szCs w:val="20"/>
        </w:rPr>
        <w:t>by prosecutorial decision</w:t>
      </w:r>
      <w:r w:rsidR="00C80720">
        <w:rPr>
          <w:rFonts w:asciiTheme="majorHAnsi" w:hAnsiTheme="majorHAnsi"/>
          <w:sz w:val="20"/>
          <w:szCs w:val="20"/>
        </w:rPr>
        <w:t xml:space="preserve">; therefore, the petition meets the requirement set forth in Article 32 of the Rules of Procedure. </w:t>
      </w:r>
    </w:p>
    <w:p w14:paraId="701852E9" w14:textId="71B11AEC" w:rsidR="00CD5EAD" w:rsidRPr="00CE1D43" w:rsidRDefault="00DF37B5" w:rsidP="00CD5E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E1D43">
        <w:rPr>
          <w:rFonts w:asciiTheme="majorHAnsi" w:hAnsiTheme="majorHAnsi"/>
          <w:sz w:val="20"/>
          <w:szCs w:val="20"/>
        </w:rPr>
        <w:t>As to the</w:t>
      </w:r>
      <w:r w:rsidR="002A0CBE" w:rsidRPr="00CE1D43">
        <w:rPr>
          <w:rFonts w:asciiTheme="majorHAnsi" w:hAnsiTheme="majorHAnsi"/>
          <w:sz w:val="20"/>
          <w:szCs w:val="20"/>
        </w:rPr>
        <w:t xml:space="preserve"> civil </w:t>
      </w:r>
      <w:r w:rsidR="00D35A4D" w:rsidRPr="00CE1D43">
        <w:rPr>
          <w:rFonts w:asciiTheme="majorHAnsi" w:hAnsiTheme="majorHAnsi"/>
          <w:sz w:val="20"/>
          <w:szCs w:val="20"/>
        </w:rPr>
        <w:t>case</w:t>
      </w:r>
      <w:r w:rsidRPr="00CE1D43">
        <w:rPr>
          <w:rFonts w:asciiTheme="majorHAnsi" w:hAnsiTheme="majorHAnsi"/>
          <w:sz w:val="20"/>
          <w:szCs w:val="20"/>
        </w:rPr>
        <w:t>, it</w:t>
      </w:r>
      <w:r w:rsidR="002A0CBE" w:rsidRPr="00CE1D43">
        <w:rPr>
          <w:rFonts w:asciiTheme="majorHAnsi" w:hAnsiTheme="majorHAnsi"/>
          <w:sz w:val="20"/>
          <w:szCs w:val="20"/>
        </w:rPr>
        <w:t xml:space="preserve"> came to </w:t>
      </w:r>
      <w:r w:rsidRPr="00CE1D43">
        <w:rPr>
          <w:rFonts w:asciiTheme="majorHAnsi" w:hAnsiTheme="majorHAnsi"/>
          <w:sz w:val="20"/>
          <w:szCs w:val="20"/>
        </w:rPr>
        <w:t>an end</w:t>
      </w:r>
      <w:r w:rsidR="002A0CBE" w:rsidRPr="00CE1D43">
        <w:rPr>
          <w:rFonts w:asciiTheme="majorHAnsi" w:hAnsiTheme="majorHAnsi"/>
          <w:sz w:val="20"/>
          <w:szCs w:val="20"/>
        </w:rPr>
        <w:t xml:space="preserve"> when the parties reached a settlement agreement over the civil claims, thus effectively </w:t>
      </w:r>
      <w:r w:rsidR="00C80720" w:rsidRPr="00CE1D43">
        <w:rPr>
          <w:rFonts w:asciiTheme="majorHAnsi" w:hAnsiTheme="majorHAnsi"/>
          <w:sz w:val="20"/>
          <w:szCs w:val="20"/>
        </w:rPr>
        <w:t>concluding</w:t>
      </w:r>
      <w:r w:rsidR="002A0CBE" w:rsidRPr="00CE1D43">
        <w:rPr>
          <w:rFonts w:asciiTheme="majorHAnsi" w:hAnsiTheme="majorHAnsi"/>
          <w:sz w:val="20"/>
          <w:szCs w:val="20"/>
        </w:rPr>
        <w:t xml:space="preserve"> such domestic remedies, as was expressly </w:t>
      </w:r>
      <w:r w:rsidR="00233E4E" w:rsidRPr="00CE1D43">
        <w:rPr>
          <w:rFonts w:asciiTheme="majorHAnsi" w:hAnsiTheme="majorHAnsi"/>
          <w:sz w:val="20"/>
          <w:szCs w:val="20"/>
        </w:rPr>
        <w:t xml:space="preserve">acknowledged </w:t>
      </w:r>
      <w:r w:rsidR="002A0CBE" w:rsidRPr="00CE1D43">
        <w:rPr>
          <w:rFonts w:asciiTheme="majorHAnsi" w:hAnsiTheme="majorHAnsi"/>
          <w:sz w:val="20"/>
          <w:szCs w:val="20"/>
        </w:rPr>
        <w:t>by the State</w:t>
      </w:r>
      <w:r w:rsidR="00C80720" w:rsidRPr="00CE1D43">
        <w:rPr>
          <w:rFonts w:asciiTheme="majorHAnsi" w:hAnsiTheme="majorHAnsi"/>
          <w:sz w:val="20"/>
          <w:szCs w:val="20"/>
        </w:rPr>
        <w:t xml:space="preserve">, </w:t>
      </w:r>
      <w:r w:rsidR="002A0CBE" w:rsidRPr="00CE1D43">
        <w:rPr>
          <w:rFonts w:asciiTheme="majorHAnsi" w:hAnsiTheme="majorHAnsi"/>
          <w:sz w:val="20"/>
          <w:szCs w:val="20"/>
        </w:rPr>
        <w:t>as described above.</w:t>
      </w:r>
      <w:r w:rsidR="00233E4E" w:rsidRPr="00CE1D43">
        <w:rPr>
          <w:rFonts w:asciiTheme="majorHAnsi" w:hAnsiTheme="majorHAnsi"/>
          <w:sz w:val="20"/>
          <w:szCs w:val="20"/>
        </w:rPr>
        <w:t xml:space="preserve"> </w:t>
      </w:r>
      <w:r w:rsidR="00D35A4D" w:rsidRPr="00CE1D43">
        <w:rPr>
          <w:rFonts w:asciiTheme="majorHAnsi" w:hAnsiTheme="majorHAnsi"/>
          <w:sz w:val="20"/>
          <w:szCs w:val="20"/>
        </w:rPr>
        <w:t xml:space="preserve">In this regard the IACHR deems necessary to clarify that regardless of the nature and legal effects the said agreement could have under domestic law, access </w:t>
      </w:r>
      <w:r w:rsidR="00CD5EAD" w:rsidRPr="00CE1D43">
        <w:rPr>
          <w:rFonts w:asciiTheme="majorHAnsi" w:hAnsiTheme="majorHAnsi"/>
          <w:sz w:val="20"/>
          <w:szCs w:val="20"/>
        </w:rPr>
        <w:t xml:space="preserve">by </w:t>
      </w:r>
      <w:r w:rsidR="00D35A4D" w:rsidRPr="00CE1D43">
        <w:rPr>
          <w:rFonts w:asciiTheme="majorHAnsi" w:hAnsiTheme="majorHAnsi"/>
          <w:sz w:val="20"/>
          <w:szCs w:val="20"/>
        </w:rPr>
        <w:t xml:space="preserve">the victims to the IACHR is an entirely different matter, one </w:t>
      </w:r>
      <w:r w:rsidR="00CD4605" w:rsidRPr="00CE1D43">
        <w:rPr>
          <w:rFonts w:asciiTheme="majorHAnsi" w:hAnsiTheme="majorHAnsi"/>
          <w:sz w:val="20"/>
          <w:szCs w:val="20"/>
        </w:rPr>
        <w:t>governed by</w:t>
      </w:r>
      <w:r w:rsidR="00D35A4D" w:rsidRPr="00CE1D43">
        <w:rPr>
          <w:rFonts w:asciiTheme="majorHAnsi" w:hAnsiTheme="majorHAnsi"/>
          <w:sz w:val="20"/>
          <w:szCs w:val="20"/>
        </w:rPr>
        <w:t xml:space="preserve"> international law. Therefore, a petition cannot be, in principle, dismissed in the admissibility stage solely on the basis of a settlement or agreement concluded before domestic courts. </w:t>
      </w:r>
      <w:r w:rsidR="00CD5EAD" w:rsidRPr="00CE1D43">
        <w:rPr>
          <w:rFonts w:asciiTheme="majorHAnsi" w:hAnsiTheme="majorHAnsi"/>
          <w:sz w:val="20"/>
          <w:szCs w:val="20"/>
        </w:rPr>
        <w:t xml:space="preserve">Furthermore, the Commission notes that the parties to the civil judicial proceedings before the US District Court for the Southern District of California were pursuing different claims, and seeking remedies of a different nature, through </w:t>
      </w:r>
      <w:r w:rsidR="00BB73D4">
        <w:rPr>
          <w:rFonts w:asciiTheme="majorHAnsi" w:hAnsiTheme="majorHAnsi"/>
          <w:sz w:val="20"/>
          <w:szCs w:val="20"/>
        </w:rPr>
        <w:t xml:space="preserve">domestic </w:t>
      </w:r>
      <w:r w:rsidR="00CD5EAD" w:rsidRPr="00CE1D43">
        <w:rPr>
          <w:rFonts w:asciiTheme="majorHAnsi" w:hAnsiTheme="majorHAnsi"/>
          <w:sz w:val="20"/>
          <w:szCs w:val="20"/>
        </w:rPr>
        <w:t xml:space="preserve">procedures that are distinct from the </w:t>
      </w:r>
      <w:r w:rsidR="00BB73D4">
        <w:rPr>
          <w:rFonts w:asciiTheme="majorHAnsi" w:hAnsiTheme="majorHAnsi"/>
          <w:sz w:val="20"/>
          <w:szCs w:val="20"/>
        </w:rPr>
        <w:t xml:space="preserve">international </w:t>
      </w:r>
      <w:r w:rsidR="00CD5EAD" w:rsidRPr="00CE1D43">
        <w:rPr>
          <w:rFonts w:asciiTheme="majorHAnsi" w:hAnsiTheme="majorHAnsi"/>
          <w:sz w:val="20"/>
          <w:szCs w:val="20"/>
        </w:rPr>
        <w:t xml:space="preserve">ones, and guided by a different body of law. Civil remedies are neither appropriate nor necessary to exhaust before resorting to the IACHR in cases where the violation of the right to life and torture is claimed, and the settlement reached between the parties, by its own terms –literally cited by the State- only applies to claims of a civil nature arising from the facts surrounding the death of Mr. Hernández; the criminal responsibility of the perpetrators of torture or extrajudicial killing is of a fundamentally different legal nature, as is in turn the international responsibility of the State for violation of its human rights obligations. It is the latter form of legal liability, that is, State responsibility under International Human Rights </w:t>
      </w:r>
      <w:proofErr w:type="gramStart"/>
      <w:r w:rsidR="00CD5EAD" w:rsidRPr="00CE1D43">
        <w:rPr>
          <w:rFonts w:asciiTheme="majorHAnsi" w:hAnsiTheme="majorHAnsi"/>
          <w:sz w:val="20"/>
          <w:szCs w:val="20"/>
        </w:rPr>
        <w:t>Law, that</w:t>
      </w:r>
      <w:proofErr w:type="gramEnd"/>
      <w:r w:rsidR="00CD5EAD" w:rsidRPr="00CE1D43">
        <w:rPr>
          <w:rFonts w:asciiTheme="majorHAnsi" w:hAnsiTheme="majorHAnsi"/>
          <w:sz w:val="20"/>
          <w:szCs w:val="20"/>
        </w:rPr>
        <w:t xml:space="preserve"> petitioners pursue through the current proceedings before the Inter-American Human Rights System. In this connection, the Commission will delve, during the merits stage of this case, into the issue of whether a settlement reached between the State and a victim of human rights violations in the course of domestic civil proceedings can possibly preclude such victim’s access to international human rights review and protection, in the sense in which the State is arguing that it does; it will also examine whether the State’s international human rights obligations can be waived, even retrospectively, by means of a settlement agreement such as this one, and conversely, whether the victims of human rights violations can relinquish their entitlement to full reparations or their right of petition before the Inter-American Human Rights System. For the purposes of the present admissibility stage, suffice it to reiterate the aforementioned distinction which the IACHR has pointed out between civil claims, criminal investigations, and State responsibility for acts of torture and extrajudicial execution, by virtue of which civil remedies need not be exhausted in cases where torture, extrajudicial killings or similar violations are claimed. The Commission therefore denies the State’s request for a declaration of inadmissibility of this case under article 34 of its Rules of Procedure.</w:t>
      </w:r>
    </w:p>
    <w:p w14:paraId="7031A269" w14:textId="4F94AF74" w:rsidR="00BB5F09" w:rsidRPr="00812224" w:rsidRDefault="0018185A" w:rsidP="001818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rPr>
        <w:lastRenderedPageBreak/>
        <w:t>Notwithstanding the foregoing, the IACHR does not ignore the fact that an agreement was reached by the relatives of Mr. Hernandez Rojas, who are also victims in the present petition, and the competent authorities. In this regard, the Commission will assess in the merits stage of</w:t>
      </w:r>
      <w:r w:rsidR="00CD5EAD">
        <w:rPr>
          <w:rFonts w:asciiTheme="majorHAnsi" w:hAnsiTheme="majorHAnsi"/>
          <w:sz w:val="20"/>
          <w:szCs w:val="20"/>
        </w:rPr>
        <w:t xml:space="preserve"> the present case to what extent </w:t>
      </w:r>
      <w:r>
        <w:rPr>
          <w:rFonts w:asciiTheme="majorHAnsi" w:hAnsiTheme="majorHAnsi"/>
          <w:sz w:val="20"/>
          <w:szCs w:val="20"/>
        </w:rPr>
        <w:t>the acceptance of said agreement constitutes a waiver given to the State to its obligations to investigate and punish the perpetrator</w:t>
      </w:r>
      <w:r w:rsidR="00BB73D4">
        <w:rPr>
          <w:rFonts w:asciiTheme="majorHAnsi" w:hAnsiTheme="majorHAnsi"/>
          <w:sz w:val="20"/>
          <w:szCs w:val="20"/>
        </w:rPr>
        <w:t>s</w:t>
      </w:r>
      <w:r>
        <w:rPr>
          <w:rFonts w:asciiTheme="majorHAnsi" w:hAnsiTheme="majorHAnsi"/>
          <w:sz w:val="20"/>
          <w:szCs w:val="20"/>
        </w:rPr>
        <w:t xml:space="preserve"> of the death of Mr. Hernandez. The IACHR will also take into account the fact that the State has already </w:t>
      </w:r>
      <w:r w:rsidRPr="00CE1D43">
        <w:rPr>
          <w:rFonts w:asciiTheme="majorHAnsi" w:hAnsiTheme="majorHAnsi"/>
          <w:sz w:val="20"/>
          <w:szCs w:val="20"/>
        </w:rPr>
        <w:t>advance</w:t>
      </w:r>
      <w:r w:rsidR="00444383" w:rsidRPr="00CE1D43">
        <w:rPr>
          <w:rFonts w:asciiTheme="majorHAnsi" w:hAnsiTheme="majorHAnsi"/>
          <w:sz w:val="20"/>
          <w:szCs w:val="20"/>
        </w:rPr>
        <w:t>d</w:t>
      </w:r>
      <w:r>
        <w:rPr>
          <w:rFonts w:asciiTheme="majorHAnsi" w:hAnsiTheme="majorHAnsi"/>
          <w:sz w:val="20"/>
          <w:szCs w:val="20"/>
        </w:rPr>
        <w:t xml:space="preserve"> certain monetary compensation to the victims, taking into account also that </w:t>
      </w:r>
      <w:r w:rsidR="00CC193C" w:rsidRPr="00812224">
        <w:rPr>
          <w:rFonts w:asciiTheme="majorHAnsi" w:hAnsiTheme="majorHAnsi"/>
          <w:sz w:val="20"/>
          <w:szCs w:val="20"/>
        </w:rPr>
        <w:t>monetary compensation is only one of the components of the full reparations to which victims are internationally entitled under the American Declaration and customary international la</w:t>
      </w:r>
      <w:r>
        <w:rPr>
          <w:rFonts w:asciiTheme="majorHAnsi" w:hAnsiTheme="majorHAnsi"/>
          <w:sz w:val="20"/>
          <w:szCs w:val="20"/>
        </w:rPr>
        <w:t>w.</w:t>
      </w:r>
    </w:p>
    <w:p w14:paraId="3B309A65" w14:textId="77777777" w:rsidR="00F04591" w:rsidRDefault="00F04591" w:rsidP="00812224">
      <w:pPr>
        <w:pStyle w:val="ListParagraph"/>
        <w:spacing w:before="120" w:after="120"/>
        <w:jc w:val="both"/>
        <w:rPr>
          <w:rFonts w:asciiTheme="majorHAnsi" w:hAnsiTheme="majorHAnsi"/>
          <w:b/>
          <w:bCs/>
          <w:sz w:val="20"/>
          <w:szCs w:val="20"/>
        </w:rPr>
      </w:pPr>
      <w:r w:rsidRPr="00812224">
        <w:rPr>
          <w:rFonts w:asciiTheme="majorHAnsi" w:hAnsiTheme="majorHAnsi"/>
          <w:b/>
          <w:bCs/>
          <w:sz w:val="20"/>
          <w:szCs w:val="20"/>
        </w:rPr>
        <w:t>V</w:t>
      </w:r>
      <w:r w:rsidR="000E2789" w:rsidRPr="00812224">
        <w:rPr>
          <w:rFonts w:asciiTheme="majorHAnsi" w:hAnsiTheme="majorHAnsi"/>
          <w:b/>
          <w:bCs/>
          <w:sz w:val="20"/>
          <w:szCs w:val="20"/>
        </w:rPr>
        <w:t>I</w:t>
      </w:r>
      <w:r w:rsidRPr="00812224">
        <w:rPr>
          <w:rFonts w:asciiTheme="majorHAnsi" w:hAnsiTheme="majorHAnsi"/>
          <w:b/>
          <w:bCs/>
          <w:sz w:val="20"/>
          <w:szCs w:val="20"/>
        </w:rPr>
        <w:t xml:space="preserve">I. </w:t>
      </w:r>
      <w:r w:rsidRPr="00812224">
        <w:rPr>
          <w:rFonts w:asciiTheme="majorHAnsi" w:hAnsiTheme="majorHAnsi"/>
          <w:b/>
          <w:bCs/>
          <w:sz w:val="20"/>
          <w:szCs w:val="20"/>
        </w:rPr>
        <w:tab/>
      </w:r>
      <w:r w:rsidR="00CE62BD" w:rsidRPr="00812224">
        <w:rPr>
          <w:rFonts w:asciiTheme="majorHAnsi" w:hAnsiTheme="majorHAnsi"/>
          <w:b/>
          <w:bCs/>
          <w:sz w:val="20"/>
          <w:szCs w:val="20"/>
        </w:rPr>
        <w:t>ANALYSIS OF COLORABLE CLAIM</w:t>
      </w:r>
    </w:p>
    <w:p w14:paraId="529FDF18" w14:textId="77777777" w:rsidR="0029241C" w:rsidRPr="00812224" w:rsidRDefault="0029241C"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12224">
        <w:rPr>
          <w:rFonts w:asciiTheme="majorHAnsi" w:hAnsiTheme="majorHAnsi"/>
          <w:sz w:val="20"/>
          <w:szCs w:val="20"/>
        </w:rPr>
        <w:t>In the first place, the Commission considers it pertinent to reiterate that the American Declaration of the Rights and Duties of Man is a source of international legal obligations for the United States, and for the other States Parties to the OAS Charter that are not also parties to the American Convention on Human Rights; such international obligations stem from the human rights commitments undertaken by the States under the OAS Charter, which Member States have agreed are contained and defined in the American Declaration, as well as from the customary nature of the human rights protected by the Declaration’s provisions, for which reason the IACHR has authority, under Articles 18 and 20 of its Statute, to receive and evaluate claims of violation of these obligations by States. It is therefore legally accurate to describe non-compliance by a State with the human rights guarantees contained in the American Declaration as a violation of the obligations imposed upon that State by international human rights law, thereby disproving the United States’ assertion that the American Declaration creates no legally binding obligations.</w:t>
      </w:r>
      <w:r w:rsidRPr="00812224">
        <w:rPr>
          <w:rStyle w:val="FootnoteReference"/>
          <w:rFonts w:asciiTheme="majorHAnsi" w:hAnsiTheme="majorHAnsi"/>
          <w:sz w:val="20"/>
          <w:szCs w:val="20"/>
          <w:lang w:val="es-US"/>
        </w:rPr>
        <w:footnoteReference w:id="6"/>
      </w:r>
    </w:p>
    <w:p w14:paraId="5A3E83B8" w14:textId="77777777" w:rsidR="00FD66DE" w:rsidRPr="00812224" w:rsidRDefault="00C72A24"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12224">
        <w:rPr>
          <w:rFonts w:asciiTheme="majorHAnsi" w:hAnsiTheme="majorHAnsi"/>
          <w:sz w:val="20"/>
          <w:szCs w:val="20"/>
        </w:rPr>
        <w:t xml:space="preserve">On the grounds of the above, petitioners claim that United States agents committed torture against </w:t>
      </w:r>
      <w:proofErr w:type="spellStart"/>
      <w:r w:rsidRPr="00812224">
        <w:rPr>
          <w:rFonts w:asciiTheme="majorHAnsi" w:hAnsiTheme="majorHAnsi"/>
          <w:sz w:val="20"/>
          <w:szCs w:val="20"/>
        </w:rPr>
        <w:t>Anastasio</w:t>
      </w:r>
      <w:proofErr w:type="spellEnd"/>
      <w:r w:rsidRPr="00812224">
        <w:rPr>
          <w:rFonts w:asciiTheme="majorHAnsi" w:hAnsiTheme="majorHAnsi"/>
          <w:sz w:val="20"/>
          <w:szCs w:val="20"/>
        </w:rPr>
        <w:t xml:space="preserve"> </w:t>
      </w:r>
      <w:r>
        <w:rPr>
          <w:rFonts w:asciiTheme="majorHAnsi" w:hAnsiTheme="majorHAnsi"/>
          <w:sz w:val="20"/>
          <w:szCs w:val="20"/>
        </w:rPr>
        <w:t>Hernandez</w:t>
      </w:r>
      <w:r w:rsidRPr="00812224">
        <w:rPr>
          <w:rFonts w:asciiTheme="majorHAnsi" w:hAnsiTheme="majorHAnsi"/>
          <w:sz w:val="20"/>
          <w:szCs w:val="20"/>
        </w:rPr>
        <w:t xml:space="preserve"> Rojas and killed him as a result thereof, thus committing also an arbitrary deprivation of life through the excessive use of force against an unarmed detainee. They claim that the United States has failed to investigate and punish those responsible for the torture and execution of Mr. </w:t>
      </w:r>
      <w:r>
        <w:rPr>
          <w:rFonts w:asciiTheme="majorHAnsi" w:hAnsiTheme="majorHAnsi"/>
          <w:sz w:val="20"/>
          <w:szCs w:val="20"/>
        </w:rPr>
        <w:t>Hernandez</w:t>
      </w:r>
      <w:r w:rsidRPr="00812224">
        <w:rPr>
          <w:rFonts w:asciiTheme="majorHAnsi" w:hAnsiTheme="majorHAnsi"/>
          <w:sz w:val="20"/>
          <w:szCs w:val="20"/>
        </w:rPr>
        <w:t xml:space="preserve">, and that these actions have inflicted serious moral damages upon the members of his family, who have not been awarded the full reparations to which they are entitled. </w:t>
      </w:r>
      <w:r w:rsidR="00FD66DE" w:rsidRPr="00812224">
        <w:rPr>
          <w:rFonts w:asciiTheme="majorHAnsi" w:hAnsiTheme="majorHAnsi"/>
          <w:sz w:val="20"/>
          <w:szCs w:val="20"/>
        </w:rPr>
        <w:t xml:space="preserve">The State has </w:t>
      </w:r>
      <w:r w:rsidR="00334262">
        <w:rPr>
          <w:rFonts w:asciiTheme="majorHAnsi" w:hAnsiTheme="majorHAnsi"/>
          <w:sz w:val="20"/>
          <w:szCs w:val="20"/>
        </w:rPr>
        <w:t>focused on dismissing</w:t>
      </w:r>
      <w:r w:rsidR="00FD66DE" w:rsidRPr="00812224">
        <w:rPr>
          <w:rFonts w:asciiTheme="majorHAnsi" w:hAnsiTheme="majorHAnsi"/>
          <w:sz w:val="20"/>
          <w:szCs w:val="20"/>
        </w:rPr>
        <w:t xml:space="preserve"> the legally binding nature of the American Declaration</w:t>
      </w:r>
      <w:r w:rsidR="009B5EAF">
        <w:rPr>
          <w:rFonts w:asciiTheme="majorHAnsi" w:hAnsiTheme="majorHAnsi"/>
          <w:sz w:val="20"/>
          <w:szCs w:val="20"/>
        </w:rPr>
        <w:t>;</w:t>
      </w:r>
      <w:r w:rsidR="00FD66DE" w:rsidRPr="00812224">
        <w:rPr>
          <w:rFonts w:asciiTheme="majorHAnsi" w:hAnsiTheme="majorHAnsi"/>
          <w:sz w:val="20"/>
          <w:szCs w:val="20"/>
        </w:rPr>
        <w:t xml:space="preserve"> and held that the case is inadmissible on account of the settlement agreement reached with petitioners in the course of the civil proceedings before the US District Court for the Southern District of California. </w:t>
      </w:r>
    </w:p>
    <w:p w14:paraId="2B50082E" w14:textId="355D29ED" w:rsidR="009B5EAF" w:rsidRPr="009B5EAF" w:rsidRDefault="009B5EAF" w:rsidP="009B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rPr>
        <w:t xml:space="preserve">After assessing the position of the Parties, the IACHR observes that the claims submitted by the Petitioners are not manifestly groundless, and that </w:t>
      </w:r>
      <w:r w:rsidRPr="009B5EAF">
        <w:rPr>
          <w:rFonts w:asciiTheme="majorHAnsi" w:hAnsiTheme="majorHAnsi"/>
          <w:i/>
          <w:iCs/>
          <w:sz w:val="20"/>
          <w:szCs w:val="20"/>
        </w:rPr>
        <w:t>prima facie</w:t>
      </w:r>
      <w:r>
        <w:rPr>
          <w:rFonts w:asciiTheme="majorHAnsi" w:hAnsiTheme="majorHAnsi"/>
          <w:sz w:val="20"/>
          <w:szCs w:val="20"/>
        </w:rPr>
        <w:t xml:space="preserve"> they may constitute violations of the rights enshrined in Articles </w:t>
      </w:r>
      <w:r>
        <w:rPr>
          <w:rFonts w:asciiTheme="majorHAnsi" w:hAnsiTheme="majorHAnsi"/>
          <w:bCs/>
          <w:sz w:val="20"/>
          <w:szCs w:val="20"/>
        </w:rPr>
        <w:t>I (r</w:t>
      </w:r>
      <w:r w:rsidRPr="00812224">
        <w:rPr>
          <w:rFonts w:asciiTheme="majorHAnsi" w:hAnsiTheme="majorHAnsi"/>
          <w:bCs/>
          <w:sz w:val="20"/>
          <w:szCs w:val="20"/>
        </w:rPr>
        <w:t>ight to life,</w:t>
      </w:r>
      <w:r>
        <w:rPr>
          <w:rFonts w:asciiTheme="majorHAnsi" w:hAnsiTheme="majorHAnsi"/>
          <w:bCs/>
          <w:sz w:val="20"/>
          <w:szCs w:val="20"/>
        </w:rPr>
        <w:t xml:space="preserve"> liberty and personal security); II (r</w:t>
      </w:r>
      <w:r w:rsidRPr="00812224">
        <w:rPr>
          <w:rFonts w:asciiTheme="majorHAnsi" w:hAnsiTheme="majorHAnsi"/>
          <w:bCs/>
          <w:sz w:val="20"/>
          <w:szCs w:val="20"/>
        </w:rPr>
        <w:t>i</w:t>
      </w:r>
      <w:r>
        <w:rPr>
          <w:rFonts w:asciiTheme="majorHAnsi" w:hAnsiTheme="majorHAnsi"/>
          <w:bCs/>
          <w:sz w:val="20"/>
          <w:szCs w:val="20"/>
        </w:rPr>
        <w:t>ght to equality before the law);</w:t>
      </w:r>
      <w:r w:rsidRPr="00812224">
        <w:rPr>
          <w:rFonts w:asciiTheme="majorHAnsi" w:hAnsiTheme="majorHAnsi"/>
          <w:bCs/>
          <w:sz w:val="20"/>
          <w:szCs w:val="20"/>
        </w:rPr>
        <w:t xml:space="preserve"> </w:t>
      </w:r>
      <w:r>
        <w:rPr>
          <w:rFonts w:asciiTheme="majorHAnsi" w:hAnsiTheme="majorHAnsi"/>
          <w:bCs/>
          <w:sz w:val="20"/>
          <w:szCs w:val="20"/>
        </w:rPr>
        <w:t>XVIII (right to a fair trial), XXV (r</w:t>
      </w:r>
      <w:r w:rsidRPr="00812224">
        <w:rPr>
          <w:rFonts w:asciiTheme="majorHAnsi" w:hAnsiTheme="majorHAnsi"/>
          <w:bCs/>
          <w:sz w:val="20"/>
          <w:szCs w:val="20"/>
        </w:rPr>
        <w:t>ight of protection from arbitrary arrest)</w:t>
      </w:r>
      <w:r>
        <w:rPr>
          <w:rFonts w:asciiTheme="majorHAnsi" w:hAnsiTheme="majorHAnsi"/>
          <w:bCs/>
          <w:sz w:val="20"/>
          <w:szCs w:val="20"/>
        </w:rPr>
        <w:t>; and XXVI (r</w:t>
      </w:r>
      <w:r w:rsidRPr="00812224">
        <w:rPr>
          <w:rFonts w:asciiTheme="majorHAnsi" w:hAnsiTheme="majorHAnsi"/>
          <w:bCs/>
          <w:sz w:val="20"/>
          <w:szCs w:val="20"/>
        </w:rPr>
        <w:t>ight to due process of law) of the American Declaration</w:t>
      </w:r>
      <w:r>
        <w:rPr>
          <w:rFonts w:asciiTheme="majorHAnsi" w:hAnsiTheme="majorHAnsi"/>
          <w:bCs/>
          <w:sz w:val="20"/>
          <w:szCs w:val="20"/>
        </w:rPr>
        <w:t xml:space="preserve"> in relation to Mr. </w:t>
      </w:r>
      <w:proofErr w:type="spellStart"/>
      <w:r>
        <w:rPr>
          <w:rFonts w:asciiTheme="majorHAnsi" w:hAnsiTheme="majorHAnsi"/>
          <w:bCs/>
          <w:sz w:val="20"/>
          <w:szCs w:val="20"/>
        </w:rPr>
        <w:t>Anastasio</w:t>
      </w:r>
      <w:proofErr w:type="spellEnd"/>
      <w:r>
        <w:rPr>
          <w:rFonts w:asciiTheme="majorHAnsi" w:hAnsiTheme="majorHAnsi"/>
          <w:bCs/>
          <w:sz w:val="20"/>
          <w:szCs w:val="20"/>
        </w:rPr>
        <w:t xml:space="preserve"> Hernandez Rojas. As well of Articles I (specifically </w:t>
      </w:r>
      <w:r w:rsidR="005163E3">
        <w:rPr>
          <w:rFonts w:asciiTheme="majorHAnsi" w:hAnsiTheme="majorHAnsi"/>
          <w:bCs/>
          <w:sz w:val="20"/>
          <w:szCs w:val="20"/>
        </w:rPr>
        <w:t xml:space="preserve">with </w:t>
      </w:r>
      <w:r>
        <w:rPr>
          <w:rFonts w:asciiTheme="majorHAnsi" w:hAnsiTheme="majorHAnsi"/>
          <w:bCs/>
          <w:sz w:val="20"/>
          <w:szCs w:val="20"/>
        </w:rPr>
        <w:t xml:space="preserve">regard to the right </w:t>
      </w:r>
      <w:r w:rsidR="005163E3">
        <w:rPr>
          <w:rFonts w:asciiTheme="majorHAnsi" w:hAnsiTheme="majorHAnsi"/>
          <w:bCs/>
          <w:sz w:val="20"/>
          <w:szCs w:val="20"/>
        </w:rPr>
        <w:t xml:space="preserve">to </w:t>
      </w:r>
      <w:r>
        <w:rPr>
          <w:rFonts w:asciiTheme="majorHAnsi" w:hAnsiTheme="majorHAnsi"/>
          <w:bCs/>
          <w:sz w:val="20"/>
          <w:szCs w:val="20"/>
        </w:rPr>
        <w:t xml:space="preserve">personal integrity), XVIII and XXVI of the American Declaration </w:t>
      </w:r>
      <w:r w:rsidR="005163E3">
        <w:rPr>
          <w:rFonts w:asciiTheme="majorHAnsi" w:hAnsiTheme="majorHAnsi"/>
          <w:bCs/>
          <w:sz w:val="20"/>
          <w:szCs w:val="20"/>
        </w:rPr>
        <w:t xml:space="preserve">in relation </w:t>
      </w:r>
      <w:r>
        <w:rPr>
          <w:rFonts w:asciiTheme="majorHAnsi" w:hAnsiTheme="majorHAnsi"/>
          <w:bCs/>
          <w:sz w:val="20"/>
          <w:szCs w:val="20"/>
        </w:rPr>
        <w:t xml:space="preserve">to the relatives of Mr. Hernandez Rojas duly identified in the present report. </w:t>
      </w:r>
    </w:p>
    <w:p w14:paraId="38569A7D" w14:textId="77777777" w:rsidR="003239B8" w:rsidRPr="00812224" w:rsidRDefault="009B5EAF" w:rsidP="009B5E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Pr>
          <w:rFonts w:asciiTheme="majorHAnsi" w:hAnsiTheme="majorHAnsi"/>
          <w:sz w:val="20"/>
          <w:szCs w:val="20"/>
        </w:rPr>
        <w:t xml:space="preserve"> </w:t>
      </w:r>
      <w:r w:rsidR="00EC72AB" w:rsidRPr="00812224">
        <w:rPr>
          <w:rFonts w:asciiTheme="majorHAnsi" w:hAnsiTheme="majorHAnsi"/>
          <w:b/>
          <w:bCs/>
          <w:sz w:val="20"/>
          <w:szCs w:val="20"/>
          <w:lang w:val="es-ES"/>
        </w:rPr>
        <w:t>VI</w:t>
      </w:r>
      <w:r w:rsidR="00F04591" w:rsidRPr="00812224">
        <w:rPr>
          <w:rFonts w:asciiTheme="majorHAnsi" w:hAnsiTheme="majorHAnsi"/>
          <w:b/>
          <w:bCs/>
          <w:sz w:val="20"/>
          <w:szCs w:val="20"/>
          <w:lang w:val="es-ES"/>
        </w:rPr>
        <w:t>II</w:t>
      </w:r>
      <w:r w:rsidR="003239B8" w:rsidRPr="00812224">
        <w:rPr>
          <w:rFonts w:asciiTheme="majorHAnsi" w:hAnsiTheme="majorHAnsi"/>
          <w:b/>
          <w:bCs/>
          <w:sz w:val="20"/>
          <w:szCs w:val="20"/>
          <w:lang w:val="es-ES"/>
        </w:rPr>
        <w:t xml:space="preserve">. </w:t>
      </w:r>
      <w:r w:rsidR="003239B8" w:rsidRPr="00812224">
        <w:rPr>
          <w:rFonts w:asciiTheme="majorHAnsi" w:hAnsiTheme="majorHAnsi"/>
          <w:b/>
          <w:bCs/>
          <w:sz w:val="20"/>
          <w:szCs w:val="20"/>
          <w:lang w:val="es-ES"/>
        </w:rPr>
        <w:tab/>
        <w:t>DECISI</w:t>
      </w:r>
      <w:r w:rsidR="00585108" w:rsidRPr="00812224">
        <w:rPr>
          <w:rFonts w:asciiTheme="majorHAnsi" w:hAnsiTheme="majorHAnsi"/>
          <w:b/>
          <w:bCs/>
          <w:sz w:val="20"/>
          <w:szCs w:val="20"/>
          <w:lang w:val="es-ES"/>
        </w:rPr>
        <w:t>O</w:t>
      </w:r>
      <w:r w:rsidR="003239B8" w:rsidRPr="00812224">
        <w:rPr>
          <w:rFonts w:asciiTheme="majorHAnsi" w:hAnsiTheme="majorHAnsi"/>
          <w:b/>
          <w:bCs/>
          <w:sz w:val="20"/>
          <w:szCs w:val="20"/>
          <w:lang w:val="es-ES"/>
        </w:rPr>
        <w:t>N</w:t>
      </w:r>
    </w:p>
    <w:p w14:paraId="6D7175B7" w14:textId="77777777" w:rsidR="003239B8" w:rsidRPr="00812224" w:rsidRDefault="00585108" w:rsidP="008122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12224">
        <w:rPr>
          <w:rFonts w:asciiTheme="majorHAnsi" w:hAnsiTheme="majorHAnsi"/>
          <w:sz w:val="20"/>
          <w:szCs w:val="20"/>
        </w:rPr>
        <w:t>To find the instant petition admissible in relation to Articles I</w:t>
      </w:r>
      <w:r w:rsidR="00812224" w:rsidRPr="00812224">
        <w:rPr>
          <w:rFonts w:asciiTheme="majorHAnsi" w:hAnsiTheme="majorHAnsi"/>
          <w:sz w:val="20"/>
          <w:szCs w:val="20"/>
        </w:rPr>
        <w:t xml:space="preserve">, </w:t>
      </w:r>
      <w:r w:rsidR="009B5EAF">
        <w:rPr>
          <w:rFonts w:asciiTheme="majorHAnsi" w:hAnsiTheme="majorHAnsi"/>
          <w:sz w:val="20"/>
          <w:szCs w:val="20"/>
        </w:rPr>
        <w:t xml:space="preserve">II, </w:t>
      </w:r>
      <w:r w:rsidR="00812224" w:rsidRPr="00812224">
        <w:rPr>
          <w:rFonts w:asciiTheme="majorHAnsi" w:hAnsiTheme="majorHAnsi"/>
          <w:sz w:val="20"/>
          <w:szCs w:val="20"/>
        </w:rPr>
        <w:t>XVIII, XXV and XXVI of the American Declaration of the Rights and Duties of Man.</w:t>
      </w:r>
    </w:p>
    <w:p w14:paraId="34BDD22F" w14:textId="74BC0264" w:rsidR="00812224" w:rsidRPr="005F30D7" w:rsidRDefault="00812224" w:rsidP="008122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rPr>
      </w:pPr>
      <w:r w:rsidRPr="00812224">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14:paraId="7B1B03BF" w14:textId="5293869B" w:rsidR="005F30D7" w:rsidRDefault="005F30D7" w:rsidP="005F30D7">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23</w:t>
      </w:r>
      <w:r w:rsidRPr="005F30D7">
        <w:rPr>
          <w:rFonts w:ascii="Cambria" w:hAnsi="Cambria"/>
          <w:spacing w:val="-2"/>
          <w:sz w:val="20"/>
          <w:vertAlign w:val="superscript"/>
        </w:rPr>
        <w:t>rd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July, 2020</w:t>
      </w:r>
      <w:r w:rsidRPr="006D25D7">
        <w:rPr>
          <w:rFonts w:ascii="Cambria" w:hAnsi="Cambria"/>
          <w:spacing w:val="-2"/>
          <w:sz w:val="20"/>
        </w:rPr>
        <w:t xml:space="preserve">. </w:t>
      </w:r>
      <w:r w:rsidRPr="008E4C59">
        <w:rPr>
          <w:rFonts w:asciiTheme="majorHAnsi" w:hAnsiTheme="majorHAnsi" w:cs="Arial"/>
          <w:noProof/>
          <w:spacing w:val="-2"/>
          <w:sz w:val="20"/>
          <w:szCs w:val="20"/>
        </w:rPr>
        <w:t>Antonia Urrejola</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w:t>
      </w:r>
      <w:r w:rsidRPr="008E4C59">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w:t>
      </w:r>
      <w:r w:rsidRPr="006D25D7">
        <w:rPr>
          <w:rFonts w:ascii="Cambria" w:hAnsi="Cambria"/>
          <w:spacing w:val="-2"/>
          <w:sz w:val="20"/>
        </w:rPr>
        <w:t>Commissioners.</w:t>
      </w:r>
    </w:p>
    <w:sectPr w:rsidR="005F30D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FB73" w14:textId="77777777" w:rsidR="00B3455D" w:rsidRDefault="00B3455D">
      <w:r>
        <w:separator/>
      </w:r>
    </w:p>
  </w:endnote>
  <w:endnote w:type="continuationSeparator" w:id="0">
    <w:p w14:paraId="536E3EA3" w14:textId="77777777" w:rsidR="00B3455D" w:rsidRDefault="00B3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49254" w14:textId="77777777" w:rsidR="002309D6" w:rsidRDefault="00230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F7557FA" w14:textId="221AACEB" w:rsidR="002A0CBE" w:rsidRPr="00934A2C" w:rsidRDefault="002A0CB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309D6">
          <w:rPr>
            <w:noProof/>
            <w:sz w:val="16"/>
            <w:szCs w:val="22"/>
          </w:rPr>
          <w:t>1</w:t>
        </w:r>
        <w:r w:rsidRPr="00934A2C">
          <w:rPr>
            <w:noProof/>
            <w:sz w:val="16"/>
            <w:szCs w:val="22"/>
          </w:rPr>
          <w:fldChar w:fldCharType="end"/>
        </w:r>
      </w:p>
    </w:sdtContent>
  </w:sdt>
  <w:p w14:paraId="13BCDB1A" w14:textId="77777777" w:rsidR="002A0CBE" w:rsidRDefault="002A0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EFBB" w14:textId="77777777" w:rsidR="002A0CBE" w:rsidRPr="00934A2C" w:rsidRDefault="002A0CBE">
    <w:pPr>
      <w:pStyle w:val="Footer"/>
      <w:jc w:val="center"/>
      <w:rPr>
        <w:sz w:val="16"/>
        <w:szCs w:val="22"/>
      </w:rPr>
    </w:pPr>
  </w:p>
  <w:p w14:paraId="2063A117" w14:textId="77777777" w:rsidR="002A0CBE" w:rsidRDefault="002A0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0E36" w14:textId="77777777" w:rsidR="00B3455D" w:rsidRPr="000F35ED" w:rsidRDefault="00B3455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D3C309" w14:textId="77777777" w:rsidR="00B3455D" w:rsidRPr="000F35ED" w:rsidRDefault="00B3455D" w:rsidP="000F35ED">
      <w:pPr>
        <w:rPr>
          <w:rFonts w:asciiTheme="majorHAnsi" w:hAnsiTheme="majorHAnsi"/>
          <w:sz w:val="16"/>
          <w:szCs w:val="16"/>
        </w:rPr>
      </w:pPr>
      <w:r w:rsidRPr="000F35ED">
        <w:rPr>
          <w:rFonts w:asciiTheme="majorHAnsi" w:hAnsiTheme="majorHAnsi"/>
          <w:sz w:val="16"/>
          <w:szCs w:val="16"/>
        </w:rPr>
        <w:separator/>
      </w:r>
    </w:p>
    <w:p w14:paraId="19EDFBE0" w14:textId="77777777" w:rsidR="00B3455D" w:rsidRPr="000F35ED" w:rsidRDefault="00B3455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DD291A2" w14:textId="77777777" w:rsidR="00B3455D" w:rsidRPr="000F35ED" w:rsidRDefault="00B3455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8901901" w14:textId="77777777" w:rsidR="002A0CBE" w:rsidRPr="001F4C2C" w:rsidRDefault="0065033A" w:rsidP="001F4C2C">
      <w:pPr>
        <w:pStyle w:val="FootnoteText"/>
        <w:jc w:val="both"/>
        <w:rPr>
          <w:rFonts w:asciiTheme="majorHAnsi" w:hAnsiTheme="majorHAnsi" w:cstheme="minorHAnsi"/>
          <w:sz w:val="16"/>
          <w:szCs w:val="16"/>
        </w:rPr>
      </w:pPr>
      <w:r>
        <w:rPr>
          <w:rFonts w:asciiTheme="majorHAnsi" w:hAnsiTheme="majorHAnsi" w:cstheme="minorHAnsi"/>
          <w:sz w:val="16"/>
          <w:szCs w:val="16"/>
        </w:rPr>
        <w:tab/>
      </w:r>
      <w:r w:rsidR="002A0CBE" w:rsidRPr="001F4C2C">
        <w:rPr>
          <w:rStyle w:val="FootnoteReference"/>
          <w:rFonts w:asciiTheme="majorHAnsi" w:hAnsiTheme="majorHAnsi" w:cstheme="minorHAnsi"/>
          <w:sz w:val="16"/>
          <w:szCs w:val="16"/>
        </w:rPr>
        <w:footnoteRef/>
      </w:r>
      <w:r w:rsidR="002A0CBE" w:rsidRPr="001F4C2C">
        <w:rPr>
          <w:rFonts w:asciiTheme="majorHAnsi" w:hAnsiTheme="majorHAnsi" w:cstheme="minorHAnsi"/>
          <w:sz w:val="16"/>
          <w:szCs w:val="16"/>
        </w:rPr>
        <w:t xml:space="preserve"> Petitioners identify the following persons as relatives of Mr. </w:t>
      </w:r>
      <w:proofErr w:type="spellStart"/>
      <w:r w:rsidR="002A0CBE" w:rsidRPr="001F4C2C">
        <w:rPr>
          <w:rFonts w:asciiTheme="majorHAnsi" w:hAnsiTheme="majorHAnsi" w:cstheme="minorHAnsi"/>
          <w:sz w:val="16"/>
          <w:szCs w:val="16"/>
        </w:rPr>
        <w:t>Anastasio</w:t>
      </w:r>
      <w:proofErr w:type="spellEnd"/>
      <w:r w:rsidR="008C3921">
        <w:rPr>
          <w:rFonts w:asciiTheme="majorHAnsi" w:hAnsiTheme="majorHAnsi" w:cstheme="minorHAnsi"/>
          <w:sz w:val="16"/>
          <w:szCs w:val="16"/>
        </w:rPr>
        <w:t xml:space="preserve"> Hernández Rojas: (1) Maria </w:t>
      </w:r>
      <w:proofErr w:type="spellStart"/>
      <w:r w:rsidR="008C3921">
        <w:rPr>
          <w:rFonts w:asciiTheme="majorHAnsi" w:hAnsiTheme="majorHAnsi" w:cstheme="minorHAnsi"/>
          <w:sz w:val="16"/>
          <w:szCs w:val="16"/>
        </w:rPr>
        <w:t>Puga</w:t>
      </w:r>
      <w:proofErr w:type="spellEnd"/>
      <w:r w:rsidR="008C3921">
        <w:rPr>
          <w:rFonts w:asciiTheme="majorHAnsi" w:hAnsiTheme="majorHAnsi" w:cstheme="minorHAnsi"/>
          <w:sz w:val="16"/>
          <w:szCs w:val="16"/>
        </w:rPr>
        <w:t>, partner; (2) Mari</w:t>
      </w:r>
      <w:r w:rsidR="002A0CBE" w:rsidRPr="001F4C2C">
        <w:rPr>
          <w:rFonts w:asciiTheme="majorHAnsi" w:hAnsiTheme="majorHAnsi" w:cstheme="minorHAnsi"/>
          <w:sz w:val="16"/>
          <w:szCs w:val="16"/>
        </w:rPr>
        <w:t>a de la Luz R</w:t>
      </w:r>
      <w:r w:rsidR="008C3921">
        <w:rPr>
          <w:rFonts w:asciiTheme="majorHAnsi" w:hAnsiTheme="majorHAnsi" w:cstheme="minorHAnsi"/>
          <w:sz w:val="16"/>
          <w:szCs w:val="16"/>
        </w:rPr>
        <w:t>ojas, mother; (3) Porfirio Hernandez, father; (4) Bernardo Hernandez Rojas, brother; (5) Martin Herna</w:t>
      </w:r>
      <w:r w:rsidR="002A0CBE" w:rsidRPr="001F4C2C">
        <w:rPr>
          <w:rFonts w:asciiTheme="majorHAnsi" w:hAnsiTheme="majorHAnsi" w:cstheme="minorHAnsi"/>
          <w:sz w:val="16"/>
          <w:szCs w:val="16"/>
        </w:rPr>
        <w:t>ndez Rojas, br</w:t>
      </w:r>
      <w:r w:rsidR="008C3921">
        <w:rPr>
          <w:rFonts w:asciiTheme="majorHAnsi" w:hAnsiTheme="majorHAnsi" w:cstheme="minorHAnsi"/>
          <w:sz w:val="16"/>
          <w:szCs w:val="16"/>
        </w:rPr>
        <w:t>other; (6) Daisy Alejandra Herna</w:t>
      </w:r>
      <w:r w:rsidR="002A0CBE" w:rsidRPr="001F4C2C">
        <w:rPr>
          <w:rFonts w:asciiTheme="majorHAnsi" w:hAnsiTheme="majorHAnsi" w:cstheme="minorHAnsi"/>
          <w:sz w:val="16"/>
          <w:szCs w:val="16"/>
        </w:rPr>
        <w:t xml:space="preserve">ndez, </w:t>
      </w:r>
      <w:r w:rsidR="008C3921">
        <w:rPr>
          <w:rFonts w:asciiTheme="majorHAnsi" w:hAnsiTheme="majorHAnsi" w:cstheme="minorHAnsi"/>
          <w:sz w:val="16"/>
          <w:szCs w:val="16"/>
        </w:rPr>
        <w:t xml:space="preserve">daughter; (7) </w:t>
      </w:r>
      <w:proofErr w:type="spellStart"/>
      <w:r w:rsidR="008C3921">
        <w:rPr>
          <w:rFonts w:asciiTheme="majorHAnsi" w:hAnsiTheme="majorHAnsi" w:cstheme="minorHAnsi"/>
          <w:sz w:val="16"/>
          <w:szCs w:val="16"/>
        </w:rPr>
        <w:t>Yeimi</w:t>
      </w:r>
      <w:proofErr w:type="spellEnd"/>
      <w:r w:rsidR="008C3921">
        <w:rPr>
          <w:rFonts w:asciiTheme="majorHAnsi" w:hAnsiTheme="majorHAnsi" w:cstheme="minorHAnsi"/>
          <w:sz w:val="16"/>
          <w:szCs w:val="16"/>
        </w:rPr>
        <w:t xml:space="preserve"> Judith Herna</w:t>
      </w:r>
      <w:r w:rsidR="002A0CBE" w:rsidRPr="001F4C2C">
        <w:rPr>
          <w:rFonts w:asciiTheme="majorHAnsi" w:hAnsiTheme="majorHAnsi" w:cstheme="minorHAnsi"/>
          <w:sz w:val="16"/>
          <w:szCs w:val="16"/>
        </w:rPr>
        <w:t>ndez, d</w:t>
      </w:r>
      <w:r w:rsidR="008C3921">
        <w:rPr>
          <w:rFonts w:asciiTheme="majorHAnsi" w:hAnsiTheme="majorHAnsi" w:cstheme="minorHAnsi"/>
          <w:sz w:val="16"/>
          <w:szCs w:val="16"/>
        </w:rPr>
        <w:t xml:space="preserve">aughter; (8) Fabian </w:t>
      </w:r>
      <w:proofErr w:type="spellStart"/>
      <w:r w:rsidR="008C3921">
        <w:rPr>
          <w:rFonts w:asciiTheme="majorHAnsi" w:hAnsiTheme="majorHAnsi" w:cstheme="minorHAnsi"/>
          <w:sz w:val="16"/>
          <w:szCs w:val="16"/>
        </w:rPr>
        <w:t>Anastasio</w:t>
      </w:r>
      <w:proofErr w:type="spellEnd"/>
      <w:r w:rsidR="008C3921">
        <w:rPr>
          <w:rFonts w:asciiTheme="majorHAnsi" w:hAnsiTheme="majorHAnsi" w:cstheme="minorHAnsi"/>
          <w:sz w:val="16"/>
          <w:szCs w:val="16"/>
        </w:rPr>
        <w:t xml:space="preserve"> Herna</w:t>
      </w:r>
      <w:r w:rsidR="002A0CBE" w:rsidRPr="001F4C2C">
        <w:rPr>
          <w:rFonts w:asciiTheme="majorHAnsi" w:hAnsiTheme="majorHAnsi" w:cstheme="minorHAnsi"/>
          <w:sz w:val="16"/>
          <w:szCs w:val="16"/>
        </w:rPr>
        <w:t xml:space="preserve">ndez, son; (8) </w:t>
      </w:r>
      <w:r w:rsidR="00AD2D3F" w:rsidRPr="001F4C2C">
        <w:rPr>
          <w:rFonts w:asciiTheme="majorHAnsi" w:hAnsiTheme="majorHAnsi" w:cstheme="minorHAnsi"/>
          <w:sz w:val="16"/>
          <w:szCs w:val="16"/>
        </w:rPr>
        <w:t>AA</w:t>
      </w:r>
      <w:r w:rsidR="002A0CBE" w:rsidRPr="001F4C2C">
        <w:rPr>
          <w:rFonts w:asciiTheme="majorHAnsi" w:hAnsiTheme="majorHAnsi" w:cstheme="minorHAnsi"/>
          <w:sz w:val="16"/>
          <w:szCs w:val="16"/>
        </w:rPr>
        <w:t xml:space="preserve">., son, born in 2006; (9) </w:t>
      </w:r>
      <w:r w:rsidR="00AD2D3F" w:rsidRPr="001F4C2C">
        <w:rPr>
          <w:rFonts w:asciiTheme="majorHAnsi" w:hAnsiTheme="majorHAnsi" w:cstheme="minorHAnsi"/>
          <w:sz w:val="16"/>
          <w:szCs w:val="16"/>
        </w:rPr>
        <w:t>BB</w:t>
      </w:r>
      <w:r w:rsidR="002A0CBE" w:rsidRPr="001F4C2C">
        <w:rPr>
          <w:rFonts w:asciiTheme="majorHAnsi" w:hAnsiTheme="majorHAnsi" w:cstheme="minorHAnsi"/>
          <w:sz w:val="16"/>
          <w:szCs w:val="16"/>
        </w:rPr>
        <w:t xml:space="preserve">., daughter, born in 2006. In this report, the IACHR reserves the identity of minors </w:t>
      </w:r>
      <w:r w:rsidR="00AD2D3F" w:rsidRPr="001F4C2C">
        <w:rPr>
          <w:rFonts w:asciiTheme="majorHAnsi" w:hAnsiTheme="majorHAnsi" w:cstheme="minorHAnsi"/>
          <w:sz w:val="16"/>
          <w:szCs w:val="16"/>
        </w:rPr>
        <w:t>AA</w:t>
      </w:r>
      <w:r w:rsidR="002A0CBE" w:rsidRPr="001F4C2C">
        <w:rPr>
          <w:rFonts w:asciiTheme="majorHAnsi" w:hAnsiTheme="majorHAnsi" w:cstheme="minorHAnsi"/>
          <w:sz w:val="16"/>
          <w:szCs w:val="16"/>
        </w:rPr>
        <w:t xml:space="preserve">. </w:t>
      </w:r>
      <w:proofErr w:type="gramStart"/>
      <w:r w:rsidR="002A0CBE" w:rsidRPr="001F4C2C">
        <w:rPr>
          <w:rFonts w:asciiTheme="majorHAnsi" w:hAnsiTheme="majorHAnsi" w:cstheme="minorHAnsi"/>
          <w:sz w:val="16"/>
          <w:szCs w:val="16"/>
        </w:rPr>
        <w:t>and</w:t>
      </w:r>
      <w:proofErr w:type="gramEnd"/>
      <w:r w:rsidR="002A0CBE" w:rsidRPr="001F4C2C">
        <w:rPr>
          <w:rFonts w:asciiTheme="majorHAnsi" w:hAnsiTheme="majorHAnsi" w:cstheme="minorHAnsi"/>
          <w:sz w:val="16"/>
          <w:szCs w:val="16"/>
        </w:rPr>
        <w:t xml:space="preserve"> </w:t>
      </w:r>
      <w:r w:rsidR="00AD2D3F" w:rsidRPr="001F4C2C">
        <w:rPr>
          <w:rFonts w:asciiTheme="majorHAnsi" w:hAnsiTheme="majorHAnsi" w:cstheme="minorHAnsi"/>
          <w:sz w:val="16"/>
          <w:szCs w:val="16"/>
        </w:rPr>
        <w:t>BB</w:t>
      </w:r>
      <w:r w:rsidR="002A0CBE" w:rsidRPr="001F4C2C">
        <w:rPr>
          <w:rFonts w:asciiTheme="majorHAnsi" w:hAnsiTheme="majorHAnsi" w:cstheme="minorHAnsi"/>
          <w:sz w:val="16"/>
          <w:szCs w:val="16"/>
        </w:rPr>
        <w:t>., in order to safeguard their rights.</w:t>
      </w:r>
    </w:p>
  </w:footnote>
  <w:footnote w:id="3">
    <w:p w14:paraId="1B1BF1B0" w14:textId="77777777" w:rsidR="002A0CBE" w:rsidRPr="001F4C2C" w:rsidRDefault="0065033A" w:rsidP="001F4C2C">
      <w:pPr>
        <w:pStyle w:val="FootnoteText"/>
        <w:jc w:val="both"/>
        <w:rPr>
          <w:rFonts w:asciiTheme="majorHAnsi" w:hAnsiTheme="majorHAnsi" w:cstheme="minorHAnsi"/>
          <w:sz w:val="16"/>
          <w:szCs w:val="16"/>
        </w:rPr>
      </w:pPr>
      <w:r>
        <w:rPr>
          <w:rFonts w:asciiTheme="majorHAnsi" w:hAnsiTheme="majorHAnsi" w:cstheme="minorHAnsi"/>
          <w:sz w:val="16"/>
          <w:szCs w:val="16"/>
        </w:rPr>
        <w:tab/>
      </w:r>
      <w:r w:rsidR="002A0CBE" w:rsidRPr="001F4C2C">
        <w:rPr>
          <w:rStyle w:val="FootnoteReference"/>
          <w:rFonts w:asciiTheme="majorHAnsi" w:hAnsiTheme="majorHAnsi" w:cstheme="minorHAnsi"/>
          <w:sz w:val="16"/>
          <w:szCs w:val="16"/>
        </w:rPr>
        <w:footnoteRef/>
      </w:r>
      <w:r w:rsidR="002A0CBE" w:rsidRPr="001F4C2C">
        <w:rPr>
          <w:rFonts w:asciiTheme="majorHAnsi" w:hAnsiTheme="majorHAnsi" w:cstheme="minorHAnsi"/>
          <w:sz w:val="16"/>
          <w:szCs w:val="16"/>
        </w:rPr>
        <w:t xml:space="preserve"> Hereinafter the “</w:t>
      </w:r>
      <w:r w:rsidR="00185CCC">
        <w:rPr>
          <w:rFonts w:asciiTheme="majorHAnsi" w:hAnsiTheme="majorHAnsi" w:cstheme="minorHAnsi"/>
          <w:sz w:val="16"/>
          <w:szCs w:val="16"/>
        </w:rPr>
        <w:t xml:space="preserve">the </w:t>
      </w:r>
      <w:r w:rsidR="002A0CBE" w:rsidRPr="001F4C2C">
        <w:rPr>
          <w:rFonts w:asciiTheme="majorHAnsi" w:hAnsiTheme="majorHAnsi" w:cstheme="minorHAnsi"/>
          <w:sz w:val="16"/>
          <w:szCs w:val="16"/>
        </w:rPr>
        <w:t>American Declaration”.</w:t>
      </w:r>
    </w:p>
  </w:footnote>
  <w:footnote w:id="4">
    <w:p w14:paraId="1A13BADE" w14:textId="77777777" w:rsidR="002A0CBE" w:rsidRPr="001F4C2C" w:rsidRDefault="0065033A" w:rsidP="001F4C2C">
      <w:pPr>
        <w:pStyle w:val="FootnoteText"/>
        <w:jc w:val="both"/>
        <w:rPr>
          <w:rFonts w:asciiTheme="majorHAnsi" w:hAnsiTheme="majorHAnsi" w:cstheme="minorHAnsi"/>
          <w:sz w:val="16"/>
          <w:szCs w:val="16"/>
        </w:rPr>
      </w:pPr>
      <w:r>
        <w:rPr>
          <w:rFonts w:asciiTheme="majorHAnsi" w:hAnsiTheme="majorHAnsi" w:cstheme="minorHAnsi"/>
          <w:sz w:val="16"/>
          <w:szCs w:val="16"/>
        </w:rPr>
        <w:tab/>
      </w:r>
      <w:r w:rsidR="002A0CBE" w:rsidRPr="001F4C2C">
        <w:rPr>
          <w:rStyle w:val="FootnoteReference"/>
          <w:rFonts w:asciiTheme="majorHAnsi" w:hAnsiTheme="majorHAnsi" w:cstheme="minorHAnsi"/>
          <w:sz w:val="16"/>
          <w:szCs w:val="16"/>
        </w:rPr>
        <w:footnoteRef/>
      </w:r>
      <w:r w:rsidR="002A0CBE" w:rsidRPr="001F4C2C">
        <w:rPr>
          <w:rFonts w:asciiTheme="majorHAnsi" w:hAnsiTheme="majorHAnsi" w:cstheme="minorHAnsi"/>
          <w:sz w:val="16"/>
          <w:szCs w:val="16"/>
        </w:rPr>
        <w:t xml:space="preserve"> The observations submitted by each party were duly transmitted by the Commission to the opposing party.</w:t>
      </w:r>
    </w:p>
  </w:footnote>
  <w:footnote w:id="5">
    <w:p w14:paraId="01F48688" w14:textId="77777777" w:rsidR="00F345D5" w:rsidRPr="004D3EEA" w:rsidRDefault="00F345D5" w:rsidP="008B097A">
      <w:pPr>
        <w:pStyle w:val="FootnoteText"/>
        <w:ind w:firstLine="720"/>
        <w:jc w:val="both"/>
        <w:rPr>
          <w:rFonts w:asciiTheme="majorHAnsi" w:hAnsiTheme="majorHAnsi" w:cstheme="minorHAnsi"/>
          <w:sz w:val="16"/>
          <w:szCs w:val="16"/>
        </w:rPr>
      </w:pPr>
      <w:r w:rsidRPr="001F4C2C">
        <w:rPr>
          <w:rStyle w:val="FootnoteReference"/>
          <w:rFonts w:asciiTheme="majorHAnsi" w:hAnsiTheme="majorHAnsi" w:cstheme="minorHAnsi"/>
          <w:sz w:val="16"/>
          <w:szCs w:val="16"/>
        </w:rPr>
        <w:footnoteRef/>
      </w:r>
      <w:r w:rsidRPr="004D3EEA">
        <w:rPr>
          <w:rFonts w:asciiTheme="majorHAnsi" w:hAnsiTheme="majorHAnsi" w:cstheme="minorHAnsi"/>
          <w:sz w:val="16"/>
          <w:szCs w:val="16"/>
        </w:rPr>
        <w:t xml:space="preserve"> See, inter alia: </w:t>
      </w:r>
      <w:r w:rsidR="004C579C" w:rsidRPr="004D3EEA">
        <w:rPr>
          <w:rFonts w:asciiTheme="majorHAnsi" w:hAnsiTheme="majorHAnsi" w:cstheme="minorHAnsi"/>
          <w:sz w:val="16"/>
          <w:szCs w:val="16"/>
        </w:rPr>
        <w:t xml:space="preserve">IACHR, </w:t>
      </w:r>
      <w:r w:rsidR="00233E4E" w:rsidRPr="004D3EEA">
        <w:rPr>
          <w:rFonts w:asciiTheme="majorHAnsi" w:hAnsiTheme="majorHAnsi" w:cstheme="minorHAnsi"/>
          <w:sz w:val="16"/>
          <w:szCs w:val="16"/>
        </w:rPr>
        <w:t xml:space="preserve">Admissibility Report No. 181/18, Petition 300-09, Ronald Bullock, United States of America, </w:t>
      </w:r>
      <w:proofErr w:type="gramStart"/>
      <w:r w:rsidR="00233E4E" w:rsidRPr="004D3EEA">
        <w:rPr>
          <w:rFonts w:asciiTheme="majorHAnsi" w:hAnsiTheme="majorHAnsi" w:cstheme="minorHAnsi"/>
          <w:sz w:val="16"/>
          <w:szCs w:val="16"/>
        </w:rPr>
        <w:t>December</w:t>
      </w:r>
      <w:proofErr w:type="gramEnd"/>
      <w:r w:rsidR="00233E4E" w:rsidRPr="004D3EEA">
        <w:rPr>
          <w:rFonts w:asciiTheme="majorHAnsi" w:hAnsiTheme="majorHAnsi" w:cstheme="minorHAnsi"/>
          <w:sz w:val="16"/>
          <w:szCs w:val="16"/>
        </w:rPr>
        <w:t xml:space="preserve"> 26, 2018, at p</w:t>
      </w:r>
      <w:r w:rsidR="00A91EA1">
        <w:rPr>
          <w:rFonts w:asciiTheme="majorHAnsi" w:hAnsiTheme="majorHAnsi" w:cstheme="minorHAnsi"/>
          <w:sz w:val="16"/>
          <w:szCs w:val="16"/>
        </w:rPr>
        <w:t>ara</w:t>
      </w:r>
      <w:r w:rsidR="00233E4E" w:rsidRPr="004D3EEA">
        <w:rPr>
          <w:rFonts w:asciiTheme="majorHAnsi" w:hAnsiTheme="majorHAnsi" w:cstheme="minorHAnsi"/>
          <w:sz w:val="16"/>
          <w:szCs w:val="16"/>
        </w:rPr>
        <w:t xml:space="preserve">. </w:t>
      </w:r>
      <w:r w:rsidR="00233E4E" w:rsidRPr="00F5760E">
        <w:rPr>
          <w:rFonts w:asciiTheme="majorHAnsi" w:hAnsiTheme="majorHAnsi" w:cstheme="minorHAnsi"/>
          <w:sz w:val="16"/>
          <w:szCs w:val="16"/>
          <w:lang w:val="pt-BR"/>
        </w:rPr>
        <w:t xml:space="preserve">16; </w:t>
      </w:r>
      <w:r w:rsidR="00501BD0" w:rsidRPr="00F5760E">
        <w:rPr>
          <w:rFonts w:asciiTheme="majorHAnsi" w:hAnsiTheme="majorHAnsi" w:cstheme="minorHAnsi"/>
          <w:sz w:val="16"/>
          <w:szCs w:val="16"/>
          <w:lang w:val="pt-BR"/>
        </w:rPr>
        <w:t>Admissibility Report No. 72/18, Mois</w:t>
      </w:r>
      <w:r w:rsidR="008B097A" w:rsidRPr="00F5760E">
        <w:rPr>
          <w:rFonts w:asciiTheme="majorHAnsi" w:hAnsiTheme="majorHAnsi" w:cstheme="minorHAnsi"/>
          <w:sz w:val="16"/>
          <w:szCs w:val="16"/>
          <w:lang w:val="pt-BR"/>
        </w:rPr>
        <w:t>e</w:t>
      </w:r>
      <w:r w:rsidR="00501BD0" w:rsidRPr="00F5760E">
        <w:rPr>
          <w:rFonts w:asciiTheme="majorHAnsi" w:hAnsiTheme="majorHAnsi" w:cstheme="minorHAnsi"/>
          <w:sz w:val="16"/>
          <w:szCs w:val="16"/>
          <w:lang w:val="pt-BR"/>
        </w:rPr>
        <w:t>s de Jesús Hernández Pinto and family, Guatemala, p</w:t>
      </w:r>
      <w:r w:rsidR="00A91EA1" w:rsidRPr="00F5760E">
        <w:rPr>
          <w:rFonts w:asciiTheme="majorHAnsi" w:hAnsiTheme="majorHAnsi" w:cstheme="minorHAnsi"/>
          <w:sz w:val="16"/>
          <w:szCs w:val="16"/>
          <w:lang w:val="pt-BR"/>
        </w:rPr>
        <w:t>ara</w:t>
      </w:r>
      <w:r w:rsidR="00501BD0" w:rsidRPr="00F5760E">
        <w:rPr>
          <w:rFonts w:asciiTheme="majorHAnsi" w:hAnsiTheme="majorHAnsi" w:cstheme="minorHAnsi"/>
          <w:sz w:val="16"/>
          <w:szCs w:val="16"/>
          <w:lang w:val="pt-BR"/>
        </w:rPr>
        <w:t xml:space="preserve">. 10; Admissibility Report No. 78/16, Almir Muniz Da Silva, </w:t>
      </w:r>
      <w:r w:rsidR="00D07CB4" w:rsidRPr="00F5760E">
        <w:rPr>
          <w:rFonts w:asciiTheme="majorHAnsi" w:hAnsiTheme="majorHAnsi" w:cstheme="minorHAnsi"/>
          <w:sz w:val="16"/>
          <w:szCs w:val="16"/>
          <w:lang w:val="pt-BR"/>
        </w:rPr>
        <w:t>Brazil</w:t>
      </w:r>
      <w:r w:rsidR="00501BD0" w:rsidRPr="00F5760E">
        <w:rPr>
          <w:rFonts w:asciiTheme="majorHAnsi" w:hAnsiTheme="majorHAnsi" w:cstheme="minorHAnsi"/>
          <w:sz w:val="16"/>
          <w:szCs w:val="16"/>
          <w:lang w:val="pt-BR"/>
        </w:rPr>
        <w:t>, p</w:t>
      </w:r>
      <w:r w:rsidR="00A91EA1" w:rsidRPr="00F5760E">
        <w:rPr>
          <w:rFonts w:asciiTheme="majorHAnsi" w:hAnsiTheme="majorHAnsi" w:cstheme="minorHAnsi"/>
          <w:sz w:val="16"/>
          <w:szCs w:val="16"/>
          <w:lang w:val="pt-BR"/>
        </w:rPr>
        <w:t>ara</w:t>
      </w:r>
      <w:r w:rsidR="00501BD0" w:rsidRPr="00F5760E">
        <w:rPr>
          <w:rFonts w:asciiTheme="majorHAnsi" w:hAnsiTheme="majorHAnsi" w:cstheme="minorHAnsi"/>
          <w:sz w:val="16"/>
          <w:szCs w:val="16"/>
          <w:lang w:val="pt-BR"/>
        </w:rPr>
        <w:t xml:space="preserve">. </w:t>
      </w:r>
      <w:r w:rsidR="00501BD0" w:rsidRPr="00A91EA1">
        <w:rPr>
          <w:rFonts w:asciiTheme="majorHAnsi" w:hAnsiTheme="majorHAnsi" w:cstheme="minorHAnsi"/>
          <w:sz w:val="16"/>
          <w:szCs w:val="16"/>
          <w:lang w:val="es-ES"/>
        </w:rPr>
        <w:t xml:space="preserve">31; </w:t>
      </w:r>
      <w:proofErr w:type="spellStart"/>
      <w:r w:rsidR="00501BD0" w:rsidRPr="00A91EA1">
        <w:rPr>
          <w:rFonts w:asciiTheme="majorHAnsi" w:hAnsiTheme="majorHAnsi" w:cstheme="minorHAnsi"/>
          <w:sz w:val="16"/>
          <w:szCs w:val="16"/>
          <w:lang w:val="es-ES"/>
        </w:rPr>
        <w:t>Admissibility</w:t>
      </w:r>
      <w:proofErr w:type="spellEnd"/>
      <w:r w:rsidR="00501BD0" w:rsidRPr="00A91EA1">
        <w:rPr>
          <w:rFonts w:asciiTheme="majorHAnsi" w:hAnsiTheme="majorHAnsi" w:cstheme="minorHAnsi"/>
          <w:sz w:val="16"/>
          <w:szCs w:val="16"/>
          <w:lang w:val="es-ES"/>
        </w:rPr>
        <w:t xml:space="preserve"> </w:t>
      </w:r>
      <w:proofErr w:type="spellStart"/>
      <w:r w:rsidR="00501BD0" w:rsidRPr="00A91EA1">
        <w:rPr>
          <w:rFonts w:asciiTheme="majorHAnsi" w:hAnsiTheme="majorHAnsi" w:cstheme="minorHAnsi"/>
          <w:sz w:val="16"/>
          <w:szCs w:val="16"/>
          <w:lang w:val="es-ES"/>
        </w:rPr>
        <w:t>Report</w:t>
      </w:r>
      <w:proofErr w:type="spellEnd"/>
      <w:r w:rsidR="00501BD0" w:rsidRPr="00A91EA1">
        <w:rPr>
          <w:rFonts w:asciiTheme="majorHAnsi" w:hAnsiTheme="majorHAnsi" w:cstheme="minorHAnsi"/>
          <w:sz w:val="16"/>
          <w:szCs w:val="16"/>
          <w:lang w:val="es-ES"/>
        </w:rPr>
        <w:t xml:space="preserve"> No. 118/17, Carmen Luz </w:t>
      </w:r>
      <w:proofErr w:type="spellStart"/>
      <w:r w:rsidR="00501BD0" w:rsidRPr="00A91EA1">
        <w:rPr>
          <w:rFonts w:asciiTheme="majorHAnsi" w:hAnsiTheme="majorHAnsi" w:cstheme="minorHAnsi"/>
          <w:sz w:val="16"/>
          <w:szCs w:val="16"/>
          <w:lang w:val="es-ES"/>
        </w:rPr>
        <w:t>Cuchimba</w:t>
      </w:r>
      <w:proofErr w:type="spellEnd"/>
      <w:r w:rsidR="00501BD0" w:rsidRPr="00A91EA1">
        <w:rPr>
          <w:rFonts w:asciiTheme="majorHAnsi" w:hAnsiTheme="majorHAnsi" w:cstheme="minorHAnsi"/>
          <w:sz w:val="16"/>
          <w:szCs w:val="16"/>
          <w:lang w:val="es-ES"/>
        </w:rPr>
        <w:t xml:space="preserve"> Vallejo et al, Colombia, p. 8; </w:t>
      </w:r>
      <w:proofErr w:type="spellStart"/>
      <w:r w:rsidR="00501BD0" w:rsidRPr="00A91EA1">
        <w:rPr>
          <w:rFonts w:asciiTheme="majorHAnsi" w:hAnsiTheme="majorHAnsi" w:cstheme="minorHAnsi"/>
          <w:sz w:val="16"/>
          <w:szCs w:val="16"/>
          <w:lang w:val="es-ES"/>
        </w:rPr>
        <w:t>Admissibility</w:t>
      </w:r>
      <w:proofErr w:type="spellEnd"/>
      <w:r w:rsidR="00501BD0" w:rsidRPr="00A91EA1">
        <w:rPr>
          <w:rFonts w:asciiTheme="majorHAnsi" w:hAnsiTheme="majorHAnsi" w:cstheme="minorHAnsi"/>
          <w:sz w:val="16"/>
          <w:szCs w:val="16"/>
          <w:lang w:val="es-ES"/>
        </w:rPr>
        <w:t xml:space="preserve"> </w:t>
      </w:r>
      <w:proofErr w:type="spellStart"/>
      <w:r w:rsidR="00501BD0" w:rsidRPr="00A91EA1">
        <w:rPr>
          <w:rFonts w:asciiTheme="majorHAnsi" w:hAnsiTheme="majorHAnsi" w:cstheme="minorHAnsi"/>
          <w:sz w:val="16"/>
          <w:szCs w:val="16"/>
          <w:lang w:val="es-ES"/>
        </w:rPr>
        <w:t>Report</w:t>
      </w:r>
      <w:proofErr w:type="spellEnd"/>
      <w:r w:rsidR="00501BD0" w:rsidRPr="00A91EA1">
        <w:rPr>
          <w:rFonts w:asciiTheme="majorHAnsi" w:hAnsiTheme="majorHAnsi" w:cstheme="minorHAnsi"/>
          <w:sz w:val="16"/>
          <w:szCs w:val="16"/>
          <w:lang w:val="es-ES"/>
        </w:rPr>
        <w:t xml:space="preserve"> No. 156/17, Carlos Alfonso Fonseca Murillo, Ecuador, p</w:t>
      </w:r>
      <w:r w:rsidR="00A91EA1" w:rsidRPr="00A91EA1">
        <w:rPr>
          <w:rFonts w:asciiTheme="majorHAnsi" w:hAnsiTheme="majorHAnsi" w:cstheme="minorHAnsi"/>
          <w:sz w:val="16"/>
          <w:szCs w:val="16"/>
          <w:lang w:val="es-ES"/>
        </w:rPr>
        <w:t>ara</w:t>
      </w:r>
      <w:r w:rsidR="00501BD0" w:rsidRPr="00A91EA1">
        <w:rPr>
          <w:rFonts w:asciiTheme="majorHAnsi" w:hAnsiTheme="majorHAnsi" w:cstheme="minorHAnsi"/>
          <w:sz w:val="16"/>
          <w:szCs w:val="16"/>
          <w:lang w:val="es-ES"/>
        </w:rPr>
        <w:t xml:space="preserve">. </w:t>
      </w:r>
      <w:r w:rsidR="00501BD0" w:rsidRPr="00F5760E">
        <w:rPr>
          <w:rFonts w:asciiTheme="majorHAnsi" w:hAnsiTheme="majorHAnsi" w:cstheme="minorHAnsi"/>
          <w:sz w:val="16"/>
          <w:szCs w:val="16"/>
          <w:lang w:val="pt-BR"/>
        </w:rPr>
        <w:t>13; Admissibility Report No. 44/19, Gerson Mendonça de Freitas Filho, Bra</w:t>
      </w:r>
      <w:r w:rsidR="00D07CB4" w:rsidRPr="00F5760E">
        <w:rPr>
          <w:rFonts w:asciiTheme="majorHAnsi" w:hAnsiTheme="majorHAnsi" w:cstheme="minorHAnsi"/>
          <w:sz w:val="16"/>
          <w:szCs w:val="16"/>
          <w:lang w:val="pt-BR"/>
        </w:rPr>
        <w:t>z</w:t>
      </w:r>
      <w:r w:rsidR="00501BD0" w:rsidRPr="00F5760E">
        <w:rPr>
          <w:rFonts w:asciiTheme="majorHAnsi" w:hAnsiTheme="majorHAnsi" w:cstheme="minorHAnsi"/>
          <w:sz w:val="16"/>
          <w:szCs w:val="16"/>
          <w:lang w:val="pt-BR"/>
        </w:rPr>
        <w:t>il, p</w:t>
      </w:r>
      <w:r w:rsidR="00A91EA1" w:rsidRPr="00F5760E">
        <w:rPr>
          <w:rFonts w:asciiTheme="majorHAnsi" w:hAnsiTheme="majorHAnsi" w:cstheme="minorHAnsi"/>
          <w:sz w:val="16"/>
          <w:szCs w:val="16"/>
          <w:lang w:val="pt-BR"/>
        </w:rPr>
        <w:t>ara</w:t>
      </w:r>
      <w:r w:rsidR="00501BD0" w:rsidRPr="00F5760E">
        <w:rPr>
          <w:rFonts w:asciiTheme="majorHAnsi" w:hAnsiTheme="majorHAnsi" w:cstheme="minorHAnsi"/>
          <w:sz w:val="16"/>
          <w:szCs w:val="16"/>
          <w:lang w:val="pt-BR"/>
        </w:rPr>
        <w:t xml:space="preserve">. </w:t>
      </w:r>
      <w:r w:rsidR="00501BD0" w:rsidRPr="004D3EEA">
        <w:rPr>
          <w:rFonts w:asciiTheme="majorHAnsi" w:hAnsiTheme="majorHAnsi" w:cstheme="minorHAnsi"/>
          <w:sz w:val="16"/>
          <w:szCs w:val="16"/>
        </w:rPr>
        <w:t>9.</w:t>
      </w:r>
    </w:p>
  </w:footnote>
  <w:footnote w:id="6">
    <w:p w14:paraId="1CD9C582" w14:textId="77777777" w:rsidR="0029241C" w:rsidRPr="001F4C2C" w:rsidRDefault="0029241C" w:rsidP="008B097A">
      <w:pPr>
        <w:pStyle w:val="FootnoteText"/>
        <w:ind w:firstLine="720"/>
        <w:jc w:val="both"/>
        <w:rPr>
          <w:rFonts w:asciiTheme="majorHAnsi" w:hAnsiTheme="majorHAnsi" w:cstheme="minorHAnsi"/>
          <w:sz w:val="16"/>
          <w:szCs w:val="16"/>
        </w:rPr>
      </w:pPr>
      <w:r w:rsidRPr="001F4C2C">
        <w:rPr>
          <w:rStyle w:val="FootnoteReference"/>
          <w:rFonts w:asciiTheme="majorHAnsi" w:hAnsiTheme="majorHAnsi" w:cstheme="minorHAnsi"/>
          <w:sz w:val="16"/>
          <w:szCs w:val="16"/>
        </w:rPr>
        <w:footnoteRef/>
      </w:r>
      <w:r w:rsidRPr="001F4C2C">
        <w:rPr>
          <w:rFonts w:asciiTheme="majorHAnsi" w:hAnsiTheme="majorHAnsi" w:cstheme="minorHAnsi"/>
          <w:sz w:val="16"/>
          <w:szCs w:val="16"/>
        </w:rPr>
        <w:t xml:space="preserve"> IACHR. Admissibility Report No. 57/06, Hugo Armend</w:t>
      </w:r>
      <w:r w:rsidR="00D07CB4">
        <w:rPr>
          <w:rFonts w:asciiTheme="majorHAnsi" w:hAnsiTheme="majorHAnsi" w:cstheme="minorHAnsi"/>
          <w:sz w:val="16"/>
          <w:szCs w:val="16"/>
        </w:rPr>
        <w:t>a</w:t>
      </w:r>
      <w:r w:rsidRPr="001F4C2C">
        <w:rPr>
          <w:rFonts w:asciiTheme="majorHAnsi" w:hAnsiTheme="majorHAnsi" w:cstheme="minorHAnsi"/>
          <w:sz w:val="16"/>
          <w:szCs w:val="16"/>
        </w:rPr>
        <w:t>riz, United States, at p</w:t>
      </w:r>
      <w:r w:rsidR="00A91EA1">
        <w:rPr>
          <w:rFonts w:asciiTheme="majorHAnsi" w:hAnsiTheme="majorHAnsi" w:cstheme="minorHAnsi"/>
          <w:sz w:val="16"/>
          <w:szCs w:val="16"/>
        </w:rPr>
        <w:t>ara</w:t>
      </w:r>
      <w:r w:rsidRPr="001F4C2C">
        <w:rPr>
          <w:rFonts w:asciiTheme="majorHAnsi" w:hAnsiTheme="majorHAnsi" w:cstheme="minorHAnsi"/>
          <w:sz w:val="16"/>
          <w:szCs w:val="16"/>
        </w:rPr>
        <w:t xml:space="preserve">. 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7936" w14:textId="77777777" w:rsidR="002A0CBE" w:rsidRDefault="002A0CBE" w:rsidP="009B4ED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AFBD52" w14:textId="77777777" w:rsidR="002A0CBE" w:rsidRDefault="002A0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E0C4" w14:textId="66D83FDB" w:rsidR="002A0CBE" w:rsidRDefault="00437ED0" w:rsidP="00A50FCF">
    <w:pPr>
      <w:pStyle w:val="Header"/>
      <w:tabs>
        <w:tab w:val="clear" w:pos="4320"/>
        <w:tab w:val="clear" w:pos="8640"/>
      </w:tabs>
      <w:jc w:val="center"/>
      <w:rPr>
        <w:sz w:val="22"/>
        <w:szCs w:val="22"/>
      </w:rPr>
    </w:pPr>
    <w:r>
      <w:rPr>
        <w:noProof/>
        <w:sz w:val="22"/>
        <w:szCs w:val="22"/>
      </w:rPr>
      <w:drawing>
        <wp:inline distT="0" distB="0" distL="0" distR="0" wp14:anchorId="1116A15C" wp14:editId="2C38F00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EE19CF0" w14:textId="77777777" w:rsidR="002A0CBE" w:rsidRPr="00EC7D62" w:rsidRDefault="00B3455D" w:rsidP="00A50FCF">
    <w:pPr>
      <w:pStyle w:val="Header"/>
      <w:tabs>
        <w:tab w:val="clear" w:pos="4320"/>
        <w:tab w:val="clear" w:pos="8640"/>
      </w:tabs>
      <w:jc w:val="center"/>
      <w:rPr>
        <w:sz w:val="22"/>
        <w:szCs w:val="22"/>
      </w:rPr>
    </w:pPr>
    <w:r>
      <w:rPr>
        <w:noProof/>
        <w:sz w:val="22"/>
        <w:szCs w:val="22"/>
        <w:bdr w:val="nil"/>
      </w:rPr>
      <w:pict w14:anchorId="1B403078">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29B2A" w14:textId="77777777" w:rsidR="002309D6" w:rsidRDefault="00230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2CD5"/>
    <w:rsid w:val="000337EF"/>
    <w:rsid w:val="00036964"/>
    <w:rsid w:val="00040C3A"/>
    <w:rsid w:val="000419AD"/>
    <w:rsid w:val="00047B34"/>
    <w:rsid w:val="00054A4B"/>
    <w:rsid w:val="000614E3"/>
    <w:rsid w:val="000716C5"/>
    <w:rsid w:val="00075E23"/>
    <w:rsid w:val="0009006E"/>
    <w:rsid w:val="0009159A"/>
    <w:rsid w:val="0009344A"/>
    <w:rsid w:val="000A19F8"/>
    <w:rsid w:val="000A3254"/>
    <w:rsid w:val="000A392E"/>
    <w:rsid w:val="000A575F"/>
    <w:rsid w:val="000A5DB5"/>
    <w:rsid w:val="000A63D0"/>
    <w:rsid w:val="000B0579"/>
    <w:rsid w:val="000C1C69"/>
    <w:rsid w:val="000C3A31"/>
    <w:rsid w:val="000D10DB"/>
    <w:rsid w:val="000E2789"/>
    <w:rsid w:val="000E5EB5"/>
    <w:rsid w:val="000F35ED"/>
    <w:rsid w:val="0010598A"/>
    <w:rsid w:val="00107131"/>
    <w:rsid w:val="0010736F"/>
    <w:rsid w:val="00111A8A"/>
    <w:rsid w:val="00113F73"/>
    <w:rsid w:val="00121CC2"/>
    <w:rsid w:val="00131D8B"/>
    <w:rsid w:val="00133EE5"/>
    <w:rsid w:val="00136E3D"/>
    <w:rsid w:val="0014096C"/>
    <w:rsid w:val="00143EFE"/>
    <w:rsid w:val="001479C0"/>
    <w:rsid w:val="0015330B"/>
    <w:rsid w:val="001610E0"/>
    <w:rsid w:val="00166915"/>
    <w:rsid w:val="00167A34"/>
    <w:rsid w:val="00176BB3"/>
    <w:rsid w:val="00177EEF"/>
    <w:rsid w:val="0018185A"/>
    <w:rsid w:val="00181946"/>
    <w:rsid w:val="00185CCC"/>
    <w:rsid w:val="001A7870"/>
    <w:rsid w:val="001B173B"/>
    <w:rsid w:val="001B3A00"/>
    <w:rsid w:val="001B4C00"/>
    <w:rsid w:val="001C1B41"/>
    <w:rsid w:val="001D65EF"/>
    <w:rsid w:val="001E49E7"/>
    <w:rsid w:val="001F271B"/>
    <w:rsid w:val="001F4C2C"/>
    <w:rsid w:val="001F7201"/>
    <w:rsid w:val="00204931"/>
    <w:rsid w:val="002150A9"/>
    <w:rsid w:val="0021718F"/>
    <w:rsid w:val="00223A29"/>
    <w:rsid w:val="002250A3"/>
    <w:rsid w:val="002309D6"/>
    <w:rsid w:val="00231294"/>
    <w:rsid w:val="00233E4E"/>
    <w:rsid w:val="00235217"/>
    <w:rsid w:val="002355A9"/>
    <w:rsid w:val="00236EE4"/>
    <w:rsid w:val="00246D1F"/>
    <w:rsid w:val="00247403"/>
    <w:rsid w:val="00247542"/>
    <w:rsid w:val="00250CA3"/>
    <w:rsid w:val="002619A2"/>
    <w:rsid w:val="00266B61"/>
    <w:rsid w:val="0026712A"/>
    <w:rsid w:val="002704DB"/>
    <w:rsid w:val="0027324D"/>
    <w:rsid w:val="00273ECA"/>
    <w:rsid w:val="00277BDA"/>
    <w:rsid w:val="0029241C"/>
    <w:rsid w:val="0029575A"/>
    <w:rsid w:val="002A0AAE"/>
    <w:rsid w:val="002A0CBE"/>
    <w:rsid w:val="002A5820"/>
    <w:rsid w:val="002C32EE"/>
    <w:rsid w:val="002C3350"/>
    <w:rsid w:val="002D2B26"/>
    <w:rsid w:val="002D583B"/>
    <w:rsid w:val="002D7EA2"/>
    <w:rsid w:val="002E0C7C"/>
    <w:rsid w:val="002E187C"/>
    <w:rsid w:val="002E7512"/>
    <w:rsid w:val="002F3724"/>
    <w:rsid w:val="00302733"/>
    <w:rsid w:val="0031081E"/>
    <w:rsid w:val="003121D5"/>
    <w:rsid w:val="00314078"/>
    <w:rsid w:val="0031535D"/>
    <w:rsid w:val="003239B8"/>
    <w:rsid w:val="00324665"/>
    <w:rsid w:val="00326B3B"/>
    <w:rsid w:val="0033108D"/>
    <w:rsid w:val="0033169F"/>
    <w:rsid w:val="00334262"/>
    <w:rsid w:val="0034224A"/>
    <w:rsid w:val="00343438"/>
    <w:rsid w:val="00344977"/>
    <w:rsid w:val="003449F0"/>
    <w:rsid w:val="00346C95"/>
    <w:rsid w:val="00351155"/>
    <w:rsid w:val="00356185"/>
    <w:rsid w:val="00360380"/>
    <w:rsid w:val="003649C2"/>
    <w:rsid w:val="0037519E"/>
    <w:rsid w:val="003835DF"/>
    <w:rsid w:val="00386C6C"/>
    <w:rsid w:val="00386CF0"/>
    <w:rsid w:val="00392D12"/>
    <w:rsid w:val="003942EC"/>
    <w:rsid w:val="003A6337"/>
    <w:rsid w:val="003B4FF6"/>
    <w:rsid w:val="003B70FB"/>
    <w:rsid w:val="003C3BB3"/>
    <w:rsid w:val="003C4AC9"/>
    <w:rsid w:val="003C6112"/>
    <w:rsid w:val="003C676B"/>
    <w:rsid w:val="003D0A55"/>
    <w:rsid w:val="003D3BC2"/>
    <w:rsid w:val="003E614F"/>
    <w:rsid w:val="003E6CA1"/>
    <w:rsid w:val="00404391"/>
    <w:rsid w:val="004048B0"/>
    <w:rsid w:val="004065A8"/>
    <w:rsid w:val="004153F5"/>
    <w:rsid w:val="004165C2"/>
    <w:rsid w:val="004304AD"/>
    <w:rsid w:val="00437ED0"/>
    <w:rsid w:val="00441ECB"/>
    <w:rsid w:val="00444383"/>
    <w:rsid w:val="00445193"/>
    <w:rsid w:val="00447CCF"/>
    <w:rsid w:val="004565BA"/>
    <w:rsid w:val="00462C1B"/>
    <w:rsid w:val="00467B7E"/>
    <w:rsid w:val="0047080D"/>
    <w:rsid w:val="00473BB4"/>
    <w:rsid w:val="00475542"/>
    <w:rsid w:val="00476211"/>
    <w:rsid w:val="00477592"/>
    <w:rsid w:val="00483F2A"/>
    <w:rsid w:val="00486F1C"/>
    <w:rsid w:val="0049419D"/>
    <w:rsid w:val="004A59CC"/>
    <w:rsid w:val="004A606C"/>
    <w:rsid w:val="004A6A54"/>
    <w:rsid w:val="004A7DAA"/>
    <w:rsid w:val="004B6BB2"/>
    <w:rsid w:val="004C20D2"/>
    <w:rsid w:val="004C2312"/>
    <w:rsid w:val="004C29D5"/>
    <w:rsid w:val="004C4B62"/>
    <w:rsid w:val="004C54C9"/>
    <w:rsid w:val="004C579C"/>
    <w:rsid w:val="004C616A"/>
    <w:rsid w:val="004D15EE"/>
    <w:rsid w:val="004D3EEA"/>
    <w:rsid w:val="004D4ABA"/>
    <w:rsid w:val="004D6025"/>
    <w:rsid w:val="004D759E"/>
    <w:rsid w:val="004E19B1"/>
    <w:rsid w:val="004E2649"/>
    <w:rsid w:val="004E7E3C"/>
    <w:rsid w:val="00501399"/>
    <w:rsid w:val="00501652"/>
    <w:rsid w:val="00501BD0"/>
    <w:rsid w:val="0050633D"/>
    <w:rsid w:val="00507BC4"/>
    <w:rsid w:val="005128E4"/>
    <w:rsid w:val="0051292B"/>
    <w:rsid w:val="005133DB"/>
    <w:rsid w:val="00515DB2"/>
    <w:rsid w:val="005163E3"/>
    <w:rsid w:val="00525560"/>
    <w:rsid w:val="005415E6"/>
    <w:rsid w:val="00544216"/>
    <w:rsid w:val="00544C49"/>
    <w:rsid w:val="005516A1"/>
    <w:rsid w:val="00563557"/>
    <w:rsid w:val="0057402A"/>
    <w:rsid w:val="00574CB7"/>
    <w:rsid w:val="005771D0"/>
    <w:rsid w:val="00585108"/>
    <w:rsid w:val="0059191A"/>
    <w:rsid w:val="005921FF"/>
    <w:rsid w:val="00594707"/>
    <w:rsid w:val="00597CC0"/>
    <w:rsid w:val="005A24ED"/>
    <w:rsid w:val="005A6D0E"/>
    <w:rsid w:val="005B37CC"/>
    <w:rsid w:val="005B52B0"/>
    <w:rsid w:val="005B6806"/>
    <w:rsid w:val="005B6D22"/>
    <w:rsid w:val="005C261A"/>
    <w:rsid w:val="005C4225"/>
    <w:rsid w:val="005C7989"/>
    <w:rsid w:val="005D04EB"/>
    <w:rsid w:val="005D66AD"/>
    <w:rsid w:val="005E0B65"/>
    <w:rsid w:val="005E11B2"/>
    <w:rsid w:val="005E5E15"/>
    <w:rsid w:val="005F0DAD"/>
    <w:rsid w:val="005F0F33"/>
    <w:rsid w:val="005F2D60"/>
    <w:rsid w:val="005F30D7"/>
    <w:rsid w:val="00600DEB"/>
    <w:rsid w:val="006068B7"/>
    <w:rsid w:val="006129E8"/>
    <w:rsid w:val="00613477"/>
    <w:rsid w:val="006277DE"/>
    <w:rsid w:val="00627C9F"/>
    <w:rsid w:val="006311E9"/>
    <w:rsid w:val="00632354"/>
    <w:rsid w:val="00642810"/>
    <w:rsid w:val="00647756"/>
    <w:rsid w:val="0065033A"/>
    <w:rsid w:val="006509DA"/>
    <w:rsid w:val="00652333"/>
    <w:rsid w:val="006775AB"/>
    <w:rsid w:val="0068009E"/>
    <w:rsid w:val="006819E9"/>
    <w:rsid w:val="00686471"/>
    <w:rsid w:val="0068794B"/>
    <w:rsid w:val="00691BBE"/>
    <w:rsid w:val="00691CDA"/>
    <w:rsid w:val="00692219"/>
    <w:rsid w:val="0069402E"/>
    <w:rsid w:val="006A17D2"/>
    <w:rsid w:val="006A73E6"/>
    <w:rsid w:val="006B2D5C"/>
    <w:rsid w:val="006B2EE8"/>
    <w:rsid w:val="006C4EB1"/>
    <w:rsid w:val="006E0166"/>
    <w:rsid w:val="006E45CB"/>
    <w:rsid w:val="006E772A"/>
    <w:rsid w:val="006E7B34"/>
    <w:rsid w:val="00702C7C"/>
    <w:rsid w:val="0070697F"/>
    <w:rsid w:val="0072199C"/>
    <w:rsid w:val="00722C9F"/>
    <w:rsid w:val="007253B8"/>
    <w:rsid w:val="00727B0E"/>
    <w:rsid w:val="00732F3F"/>
    <w:rsid w:val="0073598C"/>
    <w:rsid w:val="007372BF"/>
    <w:rsid w:val="0073741F"/>
    <w:rsid w:val="00743FEF"/>
    <w:rsid w:val="007615EF"/>
    <w:rsid w:val="0076643F"/>
    <w:rsid w:val="00772202"/>
    <w:rsid w:val="00777F63"/>
    <w:rsid w:val="007852B5"/>
    <w:rsid w:val="007919F8"/>
    <w:rsid w:val="00796A37"/>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5DC0"/>
    <w:rsid w:val="0080600E"/>
    <w:rsid w:val="00812224"/>
    <w:rsid w:val="00816B1F"/>
    <w:rsid w:val="00817612"/>
    <w:rsid w:val="008338A4"/>
    <w:rsid w:val="00834D49"/>
    <w:rsid w:val="00837C45"/>
    <w:rsid w:val="008411F0"/>
    <w:rsid w:val="008439BC"/>
    <w:rsid w:val="00844730"/>
    <w:rsid w:val="008457C2"/>
    <w:rsid w:val="00857A82"/>
    <w:rsid w:val="00871526"/>
    <w:rsid w:val="00873836"/>
    <w:rsid w:val="00875668"/>
    <w:rsid w:val="00885737"/>
    <w:rsid w:val="00890650"/>
    <w:rsid w:val="00897E12"/>
    <w:rsid w:val="008A03FD"/>
    <w:rsid w:val="008A0F81"/>
    <w:rsid w:val="008A20F9"/>
    <w:rsid w:val="008A310C"/>
    <w:rsid w:val="008A7E0F"/>
    <w:rsid w:val="008B097A"/>
    <w:rsid w:val="008B12F5"/>
    <w:rsid w:val="008B5932"/>
    <w:rsid w:val="008C3921"/>
    <w:rsid w:val="008C5751"/>
    <w:rsid w:val="008D768D"/>
    <w:rsid w:val="008E0FD8"/>
    <w:rsid w:val="008E328A"/>
    <w:rsid w:val="008E3759"/>
    <w:rsid w:val="008E3BFE"/>
    <w:rsid w:val="008E7900"/>
    <w:rsid w:val="008F1912"/>
    <w:rsid w:val="0090270B"/>
    <w:rsid w:val="009041DC"/>
    <w:rsid w:val="00906FC9"/>
    <w:rsid w:val="00917B5A"/>
    <w:rsid w:val="00920A58"/>
    <w:rsid w:val="00920A8C"/>
    <w:rsid w:val="00934A2C"/>
    <w:rsid w:val="00935F06"/>
    <w:rsid w:val="00936458"/>
    <w:rsid w:val="00937B3A"/>
    <w:rsid w:val="0095120C"/>
    <w:rsid w:val="00954B82"/>
    <w:rsid w:val="00954E55"/>
    <w:rsid w:val="00957000"/>
    <w:rsid w:val="00962436"/>
    <w:rsid w:val="0096706E"/>
    <w:rsid w:val="00974491"/>
    <w:rsid w:val="00975C4E"/>
    <w:rsid w:val="009809B0"/>
    <w:rsid w:val="00981FBA"/>
    <w:rsid w:val="00997BC5"/>
    <w:rsid w:val="009A4F41"/>
    <w:rsid w:val="009B381B"/>
    <w:rsid w:val="009B4ED4"/>
    <w:rsid w:val="009B5EAF"/>
    <w:rsid w:val="009C2FC5"/>
    <w:rsid w:val="009C611B"/>
    <w:rsid w:val="009D1753"/>
    <w:rsid w:val="009D6502"/>
    <w:rsid w:val="009D7611"/>
    <w:rsid w:val="009D78A5"/>
    <w:rsid w:val="009E08DD"/>
    <w:rsid w:val="009E0B61"/>
    <w:rsid w:val="009E4C02"/>
    <w:rsid w:val="009E53DE"/>
    <w:rsid w:val="009E7C00"/>
    <w:rsid w:val="009F4D11"/>
    <w:rsid w:val="00A0691C"/>
    <w:rsid w:val="00A11E44"/>
    <w:rsid w:val="00A154C8"/>
    <w:rsid w:val="00A2137E"/>
    <w:rsid w:val="00A22397"/>
    <w:rsid w:val="00A2338B"/>
    <w:rsid w:val="00A32313"/>
    <w:rsid w:val="00A328B3"/>
    <w:rsid w:val="00A50FCF"/>
    <w:rsid w:val="00A528D1"/>
    <w:rsid w:val="00A610CD"/>
    <w:rsid w:val="00A625E0"/>
    <w:rsid w:val="00A62B37"/>
    <w:rsid w:val="00A74947"/>
    <w:rsid w:val="00A758AA"/>
    <w:rsid w:val="00A812D7"/>
    <w:rsid w:val="00A91EA1"/>
    <w:rsid w:val="00A92093"/>
    <w:rsid w:val="00AA09A2"/>
    <w:rsid w:val="00AA7996"/>
    <w:rsid w:val="00AC15F9"/>
    <w:rsid w:val="00AC19CB"/>
    <w:rsid w:val="00AD1886"/>
    <w:rsid w:val="00AD2D3F"/>
    <w:rsid w:val="00AE2896"/>
    <w:rsid w:val="00AE5488"/>
    <w:rsid w:val="00AE6F91"/>
    <w:rsid w:val="00AF5571"/>
    <w:rsid w:val="00B06B4E"/>
    <w:rsid w:val="00B07341"/>
    <w:rsid w:val="00B202B5"/>
    <w:rsid w:val="00B30539"/>
    <w:rsid w:val="00B314DB"/>
    <w:rsid w:val="00B3455D"/>
    <w:rsid w:val="00B361F2"/>
    <w:rsid w:val="00B3718B"/>
    <w:rsid w:val="00B4632A"/>
    <w:rsid w:val="00B5067D"/>
    <w:rsid w:val="00B530F1"/>
    <w:rsid w:val="00B544A6"/>
    <w:rsid w:val="00B57297"/>
    <w:rsid w:val="00B736AF"/>
    <w:rsid w:val="00B742BE"/>
    <w:rsid w:val="00B87359"/>
    <w:rsid w:val="00B963E0"/>
    <w:rsid w:val="00B96A9A"/>
    <w:rsid w:val="00B97946"/>
    <w:rsid w:val="00BA276C"/>
    <w:rsid w:val="00BA5544"/>
    <w:rsid w:val="00BB306F"/>
    <w:rsid w:val="00BB3FBD"/>
    <w:rsid w:val="00BB5F09"/>
    <w:rsid w:val="00BB73D4"/>
    <w:rsid w:val="00BC6CD0"/>
    <w:rsid w:val="00BD1CEE"/>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660B"/>
    <w:rsid w:val="00C56854"/>
    <w:rsid w:val="00C5788A"/>
    <w:rsid w:val="00C66B72"/>
    <w:rsid w:val="00C72A24"/>
    <w:rsid w:val="00C76B5E"/>
    <w:rsid w:val="00C80720"/>
    <w:rsid w:val="00C87AC4"/>
    <w:rsid w:val="00C93785"/>
    <w:rsid w:val="00C9567A"/>
    <w:rsid w:val="00C969EA"/>
    <w:rsid w:val="00CA48A3"/>
    <w:rsid w:val="00CA5C72"/>
    <w:rsid w:val="00CB212D"/>
    <w:rsid w:val="00CB2660"/>
    <w:rsid w:val="00CC193C"/>
    <w:rsid w:val="00CC5E90"/>
    <w:rsid w:val="00CD046C"/>
    <w:rsid w:val="00CD186A"/>
    <w:rsid w:val="00CD4605"/>
    <w:rsid w:val="00CD5EAD"/>
    <w:rsid w:val="00CE076C"/>
    <w:rsid w:val="00CE1D43"/>
    <w:rsid w:val="00CE5199"/>
    <w:rsid w:val="00CE62BD"/>
    <w:rsid w:val="00CE66D5"/>
    <w:rsid w:val="00CF637A"/>
    <w:rsid w:val="00D059DE"/>
    <w:rsid w:val="00D05ABD"/>
    <w:rsid w:val="00D07CB4"/>
    <w:rsid w:val="00D13FCE"/>
    <w:rsid w:val="00D17E8C"/>
    <w:rsid w:val="00D306D1"/>
    <w:rsid w:val="00D30800"/>
    <w:rsid w:val="00D34786"/>
    <w:rsid w:val="00D35A4D"/>
    <w:rsid w:val="00D374A6"/>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A7B5F"/>
    <w:rsid w:val="00DB2B60"/>
    <w:rsid w:val="00DC11E7"/>
    <w:rsid w:val="00DC7023"/>
    <w:rsid w:val="00DC769A"/>
    <w:rsid w:val="00DD061E"/>
    <w:rsid w:val="00DD3D86"/>
    <w:rsid w:val="00DD7DC3"/>
    <w:rsid w:val="00DE12F0"/>
    <w:rsid w:val="00DE4D0B"/>
    <w:rsid w:val="00DF14D2"/>
    <w:rsid w:val="00DF1EC4"/>
    <w:rsid w:val="00DF37B5"/>
    <w:rsid w:val="00DF51E9"/>
    <w:rsid w:val="00E01943"/>
    <w:rsid w:val="00E0340B"/>
    <w:rsid w:val="00E04A90"/>
    <w:rsid w:val="00E0551F"/>
    <w:rsid w:val="00E219C7"/>
    <w:rsid w:val="00E26CCA"/>
    <w:rsid w:val="00E27F56"/>
    <w:rsid w:val="00E4118C"/>
    <w:rsid w:val="00E43157"/>
    <w:rsid w:val="00E461CE"/>
    <w:rsid w:val="00E615CC"/>
    <w:rsid w:val="00E720CA"/>
    <w:rsid w:val="00E84EB5"/>
    <w:rsid w:val="00E85662"/>
    <w:rsid w:val="00E8789F"/>
    <w:rsid w:val="00E90492"/>
    <w:rsid w:val="00E92747"/>
    <w:rsid w:val="00E97B71"/>
    <w:rsid w:val="00EA3D34"/>
    <w:rsid w:val="00EB454D"/>
    <w:rsid w:val="00EB7C25"/>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1337C"/>
    <w:rsid w:val="00F15421"/>
    <w:rsid w:val="00F253CC"/>
    <w:rsid w:val="00F332EF"/>
    <w:rsid w:val="00F345D5"/>
    <w:rsid w:val="00F37106"/>
    <w:rsid w:val="00F519CF"/>
    <w:rsid w:val="00F53168"/>
    <w:rsid w:val="00F53A69"/>
    <w:rsid w:val="00F55B0B"/>
    <w:rsid w:val="00F56BA5"/>
    <w:rsid w:val="00F5760E"/>
    <w:rsid w:val="00F60E22"/>
    <w:rsid w:val="00F6281A"/>
    <w:rsid w:val="00F63B39"/>
    <w:rsid w:val="00F764CB"/>
    <w:rsid w:val="00F77B1A"/>
    <w:rsid w:val="00F81395"/>
    <w:rsid w:val="00F81887"/>
    <w:rsid w:val="00F81BB8"/>
    <w:rsid w:val="00F917D1"/>
    <w:rsid w:val="00F9342C"/>
    <w:rsid w:val="00F9653B"/>
    <w:rsid w:val="00F9789B"/>
    <w:rsid w:val="00FA09B7"/>
    <w:rsid w:val="00FA56EA"/>
    <w:rsid w:val="00FB62CF"/>
    <w:rsid w:val="00FC0F4A"/>
    <w:rsid w:val="00FC3330"/>
    <w:rsid w:val="00FD1B40"/>
    <w:rsid w:val="00FD2A08"/>
    <w:rsid w:val="00FD37C6"/>
    <w:rsid w:val="00FD3C3B"/>
    <w:rsid w:val="00FD66D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1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E776-3419-4881-98E9-6F85F20A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3554</Words>
  <Characters>18411</Characters>
  <Application>Microsoft Office Word</Application>
  <DocSecurity>0</DocSecurity>
  <Lines>301</Lines>
  <Paragraphs>73</Paragraphs>
  <ScaleCrop>false</ScaleCrop>
  <Company/>
  <LinksUpToDate>false</LinksUpToDate>
  <CharactersWithSpaces>21892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198/20</dc:title>
  <dc:creator/>
  <cp:lastModifiedBy/>
  <cp:revision>1</cp:revision>
  <dcterms:created xsi:type="dcterms:W3CDTF">2020-08-21T13:16:00Z</dcterms:created>
  <dcterms:modified xsi:type="dcterms:W3CDTF">2020-08-21T13:16:00Z</dcterms:modified>
</cp:coreProperties>
</file>