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993F0" w14:textId="77777777" w:rsidR="00040C3A" w:rsidRPr="0090270B" w:rsidRDefault="00D306D1" w:rsidP="000D3EF9">
      <w:pPr>
        <w:pStyle w:val="Heading2"/>
        <w:rPr>
          <w:rFonts w:cs="Univers"/>
          <w:lang w:val="es-ES_tradnl"/>
        </w:rPr>
      </w:pPr>
      <w:r w:rsidRPr="0090270B">
        <w:rPr>
          <w:noProof/>
        </w:rPr>
        <mc:AlternateContent>
          <mc:Choice Requires="wps">
            <w:drawing>
              <wp:anchor distT="0" distB="0" distL="114300" distR="114300" simplePos="0" relativeHeight="251661311" behindDoc="0" locked="0" layoutInCell="1" allowOverlap="1" wp14:anchorId="1CA88C51" wp14:editId="2436EED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36B01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90270B">
        <w:rPr>
          <w:noProof/>
        </w:rPr>
        <mc:AlternateContent>
          <mc:Choice Requires="wps">
            <w:drawing>
              <wp:anchor distT="0" distB="0" distL="114300" distR="114300" simplePos="0" relativeHeight="251673600" behindDoc="0" locked="0" layoutInCell="1" allowOverlap="1" wp14:anchorId="06C2188F" wp14:editId="5F34DE5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70EE4" w14:textId="6737D80F" w:rsidR="009E18C7" w:rsidRDefault="00026E7B" w:rsidP="00AE5488">
                            <w:r>
                              <w:rPr>
                                <w:noProof/>
                              </w:rPr>
                              <w:drawing>
                                <wp:inline distT="0" distB="0" distL="0" distR="0" wp14:anchorId="6468A2E5" wp14:editId="1D3E172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9E18C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C2188F"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A370EE4" w14:textId="6737D80F" w:rsidR="009E18C7" w:rsidRDefault="00026E7B" w:rsidP="00AE5488">
                      <w:r>
                        <w:rPr>
                          <w:noProof/>
                        </w:rPr>
                        <w:drawing>
                          <wp:inline distT="0" distB="0" distL="0" distR="0" wp14:anchorId="6468A2E5" wp14:editId="1D3E172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9E18C7">
                        <w:tab/>
                        <w:t xml:space="preserve">                              </w:t>
                      </w:r>
                    </w:p>
                  </w:txbxContent>
                </v:textbox>
              </v:shape>
            </w:pict>
          </mc:Fallback>
        </mc:AlternateContent>
      </w:r>
      <w:r w:rsidR="00071174">
        <w:rPr>
          <w:rFonts w:cs="Univers"/>
          <w:lang w:val="es-ES_tradnl"/>
        </w:rPr>
        <w:t xml:space="preserve"> </w:t>
      </w:r>
    </w:p>
    <w:p w14:paraId="1F1D48B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17C396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B1F2F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6C3A8F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B3578B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D643FA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9E9935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0C790D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30C15B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1AAF64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6B632D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C86B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BF6D2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60A49A" wp14:editId="6E97719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6CF2B" w14:textId="1D166AF9" w:rsidR="009E18C7" w:rsidRPr="000D3EF9" w:rsidRDefault="009E18C7" w:rsidP="00F95477">
                            <w:pPr>
                              <w:spacing w:line="276" w:lineRule="auto"/>
                              <w:rPr>
                                <w:rFonts w:asciiTheme="majorHAnsi" w:hAnsiTheme="majorHAnsi" w:cs="Arial"/>
                                <w:b/>
                                <w:bCs/>
                                <w:color w:val="0D0D0D" w:themeColor="text1" w:themeTint="F2"/>
                                <w:sz w:val="36"/>
                                <w:szCs w:val="22"/>
                              </w:rPr>
                            </w:pPr>
                            <w:r w:rsidRPr="000D3EF9">
                              <w:rPr>
                                <w:rFonts w:asciiTheme="majorHAnsi" w:hAnsiTheme="majorHAnsi" w:cs="Arial"/>
                                <w:b/>
                                <w:bCs/>
                                <w:color w:val="0D0D0D" w:themeColor="text1" w:themeTint="F2"/>
                                <w:sz w:val="36"/>
                                <w:szCs w:val="22"/>
                              </w:rPr>
                              <w:t xml:space="preserve">REPORT No. </w:t>
                            </w:r>
                            <w:r w:rsidR="00026E7B">
                              <w:rPr>
                                <w:rFonts w:asciiTheme="majorHAnsi" w:hAnsiTheme="majorHAnsi" w:cs="Arial"/>
                                <w:b/>
                                <w:bCs/>
                                <w:color w:val="0D0D0D" w:themeColor="text1" w:themeTint="F2"/>
                                <w:sz w:val="36"/>
                                <w:szCs w:val="22"/>
                              </w:rPr>
                              <w:t>7</w:t>
                            </w:r>
                            <w:r w:rsidRPr="000D3EF9">
                              <w:rPr>
                                <w:rFonts w:asciiTheme="majorHAnsi" w:hAnsiTheme="majorHAnsi" w:cs="Arial"/>
                                <w:b/>
                                <w:bCs/>
                                <w:color w:val="0D0D0D" w:themeColor="text1" w:themeTint="F2"/>
                                <w:sz w:val="36"/>
                                <w:szCs w:val="22"/>
                              </w:rPr>
                              <w:t>/2</w:t>
                            </w:r>
                            <w:r w:rsidR="00026E7B">
                              <w:rPr>
                                <w:rFonts w:asciiTheme="majorHAnsi" w:hAnsiTheme="majorHAnsi" w:cs="Arial"/>
                                <w:b/>
                                <w:bCs/>
                                <w:color w:val="0D0D0D" w:themeColor="text1" w:themeTint="F2"/>
                                <w:sz w:val="36"/>
                                <w:szCs w:val="22"/>
                              </w:rPr>
                              <w:t>1</w:t>
                            </w:r>
                          </w:p>
                          <w:p w14:paraId="04D652DB" w14:textId="77777777" w:rsidR="009E18C7" w:rsidRPr="000D3EF9" w:rsidRDefault="009E18C7" w:rsidP="00F95477">
                            <w:pPr>
                              <w:spacing w:line="276" w:lineRule="auto"/>
                              <w:rPr>
                                <w:rFonts w:asciiTheme="majorHAnsi" w:hAnsiTheme="majorHAnsi" w:cs="Arial"/>
                                <w:b/>
                                <w:bCs/>
                                <w:color w:val="0D0D0D" w:themeColor="text1" w:themeTint="F2"/>
                                <w:sz w:val="36"/>
                                <w:szCs w:val="22"/>
                              </w:rPr>
                            </w:pPr>
                            <w:r w:rsidRPr="000D3EF9">
                              <w:rPr>
                                <w:rFonts w:asciiTheme="majorHAnsi" w:hAnsiTheme="majorHAnsi" w:cs="Arial"/>
                                <w:b/>
                                <w:bCs/>
                                <w:color w:val="0D0D0D" w:themeColor="text1" w:themeTint="F2"/>
                                <w:sz w:val="36"/>
                                <w:szCs w:val="22"/>
                              </w:rPr>
                              <w:t>PETITION 1320-10</w:t>
                            </w:r>
                          </w:p>
                          <w:p w14:paraId="2D3551CF" w14:textId="70772014" w:rsidR="009E18C7" w:rsidRPr="000D3EF9" w:rsidRDefault="009E18C7" w:rsidP="00F95477">
                            <w:pPr>
                              <w:rPr>
                                <w:rFonts w:asciiTheme="majorHAnsi" w:hAnsiTheme="majorHAnsi" w:cs="Arial"/>
                                <w:color w:val="0D0D0D" w:themeColor="text1" w:themeTint="F2"/>
                                <w:szCs w:val="22"/>
                              </w:rPr>
                            </w:pPr>
                            <w:r w:rsidRPr="000D3EF9">
                              <w:rPr>
                                <w:rFonts w:asciiTheme="majorHAnsi" w:hAnsiTheme="majorHAnsi" w:cs="Arial"/>
                                <w:color w:val="0D0D0D" w:themeColor="text1" w:themeTint="F2"/>
                                <w:szCs w:val="22"/>
                              </w:rPr>
                              <w:t>REPORT</w:t>
                            </w:r>
                            <w:r>
                              <w:rPr>
                                <w:rFonts w:asciiTheme="majorHAnsi" w:hAnsiTheme="majorHAnsi" w:cs="Arial"/>
                                <w:color w:val="0D0D0D" w:themeColor="text1" w:themeTint="F2"/>
                                <w:szCs w:val="22"/>
                              </w:rPr>
                              <w:t xml:space="preserve"> ON ADMISSIBILITY</w:t>
                            </w:r>
                          </w:p>
                          <w:p w14:paraId="71903927" w14:textId="77777777" w:rsidR="009E18C7" w:rsidRPr="000D3EF9" w:rsidRDefault="009E18C7" w:rsidP="00F95477">
                            <w:pPr>
                              <w:rPr>
                                <w:rFonts w:asciiTheme="majorHAnsi" w:hAnsiTheme="majorHAnsi" w:cs="Arial"/>
                                <w:color w:val="0D0D0D" w:themeColor="text1" w:themeTint="F2"/>
                                <w:szCs w:val="22"/>
                              </w:rPr>
                            </w:pPr>
                          </w:p>
                          <w:p w14:paraId="44ED8DE5" w14:textId="6BB7C0F7" w:rsidR="009E18C7" w:rsidRPr="000D3EF9" w:rsidRDefault="009E18C7" w:rsidP="00F95477">
                            <w:pPr>
                              <w:rPr>
                                <w:rFonts w:asciiTheme="majorHAnsi" w:hAnsiTheme="majorHAnsi" w:cs="Arial"/>
                                <w:color w:val="0D0D0D" w:themeColor="text1" w:themeTint="F2"/>
                                <w:szCs w:val="22"/>
                              </w:rPr>
                            </w:pPr>
                            <w:r w:rsidRPr="000D3EF9">
                              <w:rPr>
                                <w:rFonts w:asciiTheme="majorHAnsi" w:hAnsiTheme="majorHAnsi" w:cs="Arial"/>
                                <w:color w:val="0D0D0D" w:themeColor="text1" w:themeTint="F2"/>
                                <w:szCs w:val="22"/>
                              </w:rPr>
                              <w:t>JULIO MARTIN HERRERA VELUTINI</w:t>
                            </w:r>
                          </w:p>
                          <w:p w14:paraId="6869666D" w14:textId="77777777" w:rsidR="009E18C7" w:rsidRPr="000D3EF9" w:rsidRDefault="009E18C7" w:rsidP="00F95477">
                            <w:pPr>
                              <w:rPr>
                                <w:color w:val="0D0D0D" w:themeColor="text1" w:themeTint="F2"/>
                              </w:rPr>
                            </w:pPr>
                            <w:r w:rsidRPr="000D3EF9">
                              <w:rPr>
                                <w:rFonts w:asciiTheme="majorHAnsi" w:hAnsiTheme="majorHAnsi" w:cs="Arial"/>
                                <w:color w:val="0D0D0D" w:themeColor="text1" w:themeTint="F2"/>
                                <w:szCs w:val="22"/>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60A49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DD6CF2B" w14:textId="1D166AF9" w:rsidR="009E18C7" w:rsidRPr="000D3EF9" w:rsidRDefault="009E18C7" w:rsidP="00F95477">
                      <w:pPr>
                        <w:spacing w:line="276" w:lineRule="auto"/>
                        <w:rPr>
                          <w:rFonts w:asciiTheme="majorHAnsi" w:hAnsiTheme="majorHAnsi" w:cs="Arial"/>
                          <w:b/>
                          <w:bCs/>
                          <w:color w:val="0D0D0D" w:themeColor="text1" w:themeTint="F2"/>
                          <w:sz w:val="36"/>
                          <w:szCs w:val="22"/>
                        </w:rPr>
                      </w:pPr>
                      <w:r w:rsidRPr="000D3EF9">
                        <w:rPr>
                          <w:rFonts w:asciiTheme="majorHAnsi" w:hAnsiTheme="majorHAnsi" w:cs="Arial"/>
                          <w:b/>
                          <w:bCs/>
                          <w:color w:val="0D0D0D" w:themeColor="text1" w:themeTint="F2"/>
                          <w:sz w:val="36"/>
                          <w:szCs w:val="22"/>
                        </w:rPr>
                        <w:t xml:space="preserve">REPORT No. </w:t>
                      </w:r>
                      <w:r w:rsidR="00026E7B">
                        <w:rPr>
                          <w:rFonts w:asciiTheme="majorHAnsi" w:hAnsiTheme="majorHAnsi" w:cs="Arial"/>
                          <w:b/>
                          <w:bCs/>
                          <w:color w:val="0D0D0D" w:themeColor="text1" w:themeTint="F2"/>
                          <w:sz w:val="36"/>
                          <w:szCs w:val="22"/>
                        </w:rPr>
                        <w:t>7</w:t>
                      </w:r>
                      <w:r w:rsidRPr="000D3EF9">
                        <w:rPr>
                          <w:rFonts w:asciiTheme="majorHAnsi" w:hAnsiTheme="majorHAnsi" w:cs="Arial"/>
                          <w:b/>
                          <w:bCs/>
                          <w:color w:val="0D0D0D" w:themeColor="text1" w:themeTint="F2"/>
                          <w:sz w:val="36"/>
                          <w:szCs w:val="22"/>
                        </w:rPr>
                        <w:t>/2</w:t>
                      </w:r>
                      <w:r w:rsidR="00026E7B">
                        <w:rPr>
                          <w:rFonts w:asciiTheme="majorHAnsi" w:hAnsiTheme="majorHAnsi" w:cs="Arial"/>
                          <w:b/>
                          <w:bCs/>
                          <w:color w:val="0D0D0D" w:themeColor="text1" w:themeTint="F2"/>
                          <w:sz w:val="36"/>
                          <w:szCs w:val="22"/>
                        </w:rPr>
                        <w:t>1</w:t>
                      </w:r>
                    </w:p>
                    <w:p w14:paraId="04D652DB" w14:textId="77777777" w:rsidR="009E18C7" w:rsidRPr="000D3EF9" w:rsidRDefault="009E18C7" w:rsidP="00F95477">
                      <w:pPr>
                        <w:spacing w:line="276" w:lineRule="auto"/>
                        <w:rPr>
                          <w:rFonts w:asciiTheme="majorHAnsi" w:hAnsiTheme="majorHAnsi" w:cs="Arial"/>
                          <w:b/>
                          <w:bCs/>
                          <w:color w:val="0D0D0D" w:themeColor="text1" w:themeTint="F2"/>
                          <w:sz w:val="36"/>
                          <w:szCs w:val="22"/>
                        </w:rPr>
                      </w:pPr>
                      <w:r w:rsidRPr="000D3EF9">
                        <w:rPr>
                          <w:rFonts w:asciiTheme="majorHAnsi" w:hAnsiTheme="majorHAnsi" w:cs="Arial"/>
                          <w:b/>
                          <w:bCs/>
                          <w:color w:val="0D0D0D" w:themeColor="text1" w:themeTint="F2"/>
                          <w:sz w:val="36"/>
                          <w:szCs w:val="22"/>
                        </w:rPr>
                        <w:t>PETITION 1320-10</w:t>
                      </w:r>
                    </w:p>
                    <w:p w14:paraId="2D3551CF" w14:textId="70772014" w:rsidR="009E18C7" w:rsidRPr="000D3EF9" w:rsidRDefault="009E18C7" w:rsidP="00F95477">
                      <w:pPr>
                        <w:rPr>
                          <w:rFonts w:asciiTheme="majorHAnsi" w:hAnsiTheme="majorHAnsi" w:cs="Arial"/>
                          <w:color w:val="0D0D0D" w:themeColor="text1" w:themeTint="F2"/>
                          <w:szCs w:val="22"/>
                        </w:rPr>
                      </w:pPr>
                      <w:r w:rsidRPr="000D3EF9">
                        <w:rPr>
                          <w:rFonts w:asciiTheme="majorHAnsi" w:hAnsiTheme="majorHAnsi" w:cs="Arial"/>
                          <w:color w:val="0D0D0D" w:themeColor="text1" w:themeTint="F2"/>
                          <w:szCs w:val="22"/>
                        </w:rPr>
                        <w:t>REPORT</w:t>
                      </w:r>
                      <w:r>
                        <w:rPr>
                          <w:rFonts w:asciiTheme="majorHAnsi" w:hAnsiTheme="majorHAnsi" w:cs="Arial"/>
                          <w:color w:val="0D0D0D" w:themeColor="text1" w:themeTint="F2"/>
                          <w:szCs w:val="22"/>
                        </w:rPr>
                        <w:t xml:space="preserve"> ON ADMISSIBILITY</w:t>
                      </w:r>
                    </w:p>
                    <w:p w14:paraId="71903927" w14:textId="77777777" w:rsidR="009E18C7" w:rsidRPr="000D3EF9" w:rsidRDefault="009E18C7" w:rsidP="00F95477">
                      <w:pPr>
                        <w:rPr>
                          <w:rFonts w:asciiTheme="majorHAnsi" w:hAnsiTheme="majorHAnsi" w:cs="Arial"/>
                          <w:color w:val="0D0D0D" w:themeColor="text1" w:themeTint="F2"/>
                          <w:szCs w:val="22"/>
                        </w:rPr>
                      </w:pPr>
                    </w:p>
                    <w:p w14:paraId="44ED8DE5" w14:textId="6BB7C0F7" w:rsidR="009E18C7" w:rsidRPr="000D3EF9" w:rsidRDefault="009E18C7" w:rsidP="00F95477">
                      <w:pPr>
                        <w:rPr>
                          <w:rFonts w:asciiTheme="majorHAnsi" w:hAnsiTheme="majorHAnsi" w:cs="Arial"/>
                          <w:color w:val="0D0D0D" w:themeColor="text1" w:themeTint="F2"/>
                          <w:szCs w:val="22"/>
                        </w:rPr>
                      </w:pPr>
                      <w:r w:rsidRPr="000D3EF9">
                        <w:rPr>
                          <w:rFonts w:asciiTheme="majorHAnsi" w:hAnsiTheme="majorHAnsi" w:cs="Arial"/>
                          <w:color w:val="0D0D0D" w:themeColor="text1" w:themeTint="F2"/>
                          <w:szCs w:val="22"/>
                        </w:rPr>
                        <w:t>JULIO MARTIN HERRERA VELUTINI</w:t>
                      </w:r>
                    </w:p>
                    <w:p w14:paraId="6869666D" w14:textId="77777777" w:rsidR="009E18C7" w:rsidRPr="000D3EF9" w:rsidRDefault="009E18C7" w:rsidP="00F95477">
                      <w:pPr>
                        <w:rPr>
                          <w:color w:val="0D0D0D" w:themeColor="text1" w:themeTint="F2"/>
                        </w:rPr>
                      </w:pPr>
                      <w:r w:rsidRPr="000D3EF9">
                        <w:rPr>
                          <w:rFonts w:asciiTheme="majorHAnsi" w:hAnsiTheme="majorHAnsi" w:cs="Arial"/>
                          <w:color w:val="0D0D0D" w:themeColor="text1" w:themeTint="F2"/>
                          <w:szCs w:val="22"/>
                        </w:rPr>
                        <w:t>VENEZUELA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2EDE9A0" wp14:editId="3C28807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33BA8" w14:textId="22E3A98F" w:rsidR="009E18C7" w:rsidRPr="002D2552" w:rsidRDefault="009E18C7" w:rsidP="007A5817">
                            <w:pPr>
                              <w:spacing w:line="276" w:lineRule="auto"/>
                              <w:jc w:val="right"/>
                              <w:rPr>
                                <w:rFonts w:asciiTheme="minorHAnsi" w:hAnsiTheme="minorHAnsi"/>
                                <w:color w:val="FFFFFF" w:themeColor="background1"/>
                                <w:sz w:val="22"/>
                                <w:lang w:val="es-US"/>
                              </w:rPr>
                            </w:pPr>
                            <w:r w:rsidRPr="002D2552">
                              <w:rPr>
                                <w:rFonts w:asciiTheme="minorHAnsi" w:hAnsiTheme="minorHAnsi"/>
                                <w:color w:val="FFFFFF" w:themeColor="background1"/>
                                <w:sz w:val="22"/>
                                <w:lang w:val="es-US"/>
                              </w:rPr>
                              <w:t>OEA/</w:t>
                            </w:r>
                            <w:proofErr w:type="spellStart"/>
                            <w:r w:rsidRPr="002D2552">
                              <w:rPr>
                                <w:rFonts w:asciiTheme="minorHAnsi" w:hAnsiTheme="minorHAnsi"/>
                                <w:color w:val="FFFFFF" w:themeColor="background1"/>
                                <w:sz w:val="22"/>
                                <w:lang w:val="es-US"/>
                              </w:rPr>
                              <w:t>Ser.L</w:t>
                            </w:r>
                            <w:proofErr w:type="spellEnd"/>
                            <w:r w:rsidRPr="002D2552">
                              <w:rPr>
                                <w:rFonts w:asciiTheme="minorHAnsi" w:hAnsiTheme="minorHAnsi"/>
                                <w:color w:val="FFFFFF" w:themeColor="background1"/>
                                <w:sz w:val="22"/>
                                <w:lang w:val="es-US"/>
                              </w:rPr>
                              <w:t>/V/</w:t>
                            </w:r>
                            <w:r w:rsidR="00026E7B" w:rsidRPr="002D2552">
                              <w:rPr>
                                <w:rFonts w:asciiTheme="minorHAnsi" w:hAnsiTheme="minorHAnsi"/>
                                <w:color w:val="FFFFFF" w:themeColor="background1"/>
                                <w:sz w:val="22"/>
                                <w:lang w:val="es-US"/>
                              </w:rPr>
                              <w:t>II</w:t>
                            </w:r>
                          </w:p>
                          <w:p w14:paraId="7284763E" w14:textId="35CEF1BB" w:rsidR="009E18C7" w:rsidRPr="002D2552" w:rsidRDefault="00026E7B" w:rsidP="007A5817">
                            <w:pPr>
                              <w:spacing w:line="276" w:lineRule="auto"/>
                              <w:jc w:val="right"/>
                              <w:rPr>
                                <w:rFonts w:asciiTheme="minorHAnsi" w:hAnsiTheme="minorHAnsi"/>
                                <w:color w:val="FFFFFF" w:themeColor="background1"/>
                                <w:sz w:val="22"/>
                                <w:lang w:val="es-US"/>
                              </w:rPr>
                            </w:pPr>
                            <w:r w:rsidRPr="002D2552">
                              <w:rPr>
                                <w:rFonts w:asciiTheme="minorHAnsi" w:hAnsiTheme="minorHAnsi"/>
                                <w:color w:val="FFFFFF" w:themeColor="background1"/>
                                <w:sz w:val="22"/>
                                <w:lang w:val="es-US"/>
                              </w:rPr>
                              <w:t>Doc. 7</w:t>
                            </w:r>
                          </w:p>
                          <w:p w14:paraId="5EB91D09" w14:textId="025E8076" w:rsidR="009E18C7" w:rsidRPr="00026E7B" w:rsidRDefault="00026E7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10 January 2021</w:t>
                            </w:r>
                          </w:p>
                          <w:p w14:paraId="7E9BCD7D" w14:textId="04911EF0" w:rsidR="009E18C7" w:rsidRPr="00026E7B" w:rsidRDefault="009E18C7" w:rsidP="007A5817">
                            <w:pPr>
                              <w:spacing w:line="276" w:lineRule="auto"/>
                              <w:jc w:val="right"/>
                              <w:rPr>
                                <w:rFonts w:asciiTheme="minorHAnsi" w:hAnsiTheme="minorHAnsi"/>
                                <w:color w:val="FFFFFF" w:themeColor="background1"/>
                                <w:sz w:val="22"/>
                              </w:rPr>
                            </w:pPr>
                            <w:r w:rsidRPr="00026E7B">
                              <w:rPr>
                                <w:rFonts w:asciiTheme="minorHAnsi" w:hAnsiTheme="minorHAnsi"/>
                                <w:color w:val="FFFFFF" w:themeColor="background1"/>
                                <w:sz w:val="22"/>
                              </w:rPr>
                              <w:t xml:space="preserve">Original: </w:t>
                            </w:r>
                            <w:r w:rsidR="00A428E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DE9A0"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2333BA8" w14:textId="22E3A98F" w:rsidR="009E18C7" w:rsidRPr="002D2552" w:rsidRDefault="009E18C7" w:rsidP="007A5817">
                      <w:pPr>
                        <w:spacing w:line="276" w:lineRule="auto"/>
                        <w:jc w:val="right"/>
                        <w:rPr>
                          <w:rFonts w:asciiTheme="minorHAnsi" w:hAnsiTheme="minorHAnsi"/>
                          <w:color w:val="FFFFFF" w:themeColor="background1"/>
                          <w:sz w:val="22"/>
                          <w:lang w:val="es-US"/>
                        </w:rPr>
                      </w:pPr>
                      <w:r w:rsidRPr="002D2552">
                        <w:rPr>
                          <w:rFonts w:asciiTheme="minorHAnsi" w:hAnsiTheme="minorHAnsi"/>
                          <w:color w:val="FFFFFF" w:themeColor="background1"/>
                          <w:sz w:val="22"/>
                          <w:lang w:val="es-US"/>
                        </w:rPr>
                        <w:t>OEA/</w:t>
                      </w:r>
                      <w:proofErr w:type="spellStart"/>
                      <w:r w:rsidRPr="002D2552">
                        <w:rPr>
                          <w:rFonts w:asciiTheme="minorHAnsi" w:hAnsiTheme="minorHAnsi"/>
                          <w:color w:val="FFFFFF" w:themeColor="background1"/>
                          <w:sz w:val="22"/>
                          <w:lang w:val="es-US"/>
                        </w:rPr>
                        <w:t>Ser.L</w:t>
                      </w:r>
                      <w:proofErr w:type="spellEnd"/>
                      <w:r w:rsidRPr="002D2552">
                        <w:rPr>
                          <w:rFonts w:asciiTheme="minorHAnsi" w:hAnsiTheme="minorHAnsi"/>
                          <w:color w:val="FFFFFF" w:themeColor="background1"/>
                          <w:sz w:val="22"/>
                          <w:lang w:val="es-US"/>
                        </w:rPr>
                        <w:t>/V/</w:t>
                      </w:r>
                      <w:r w:rsidR="00026E7B" w:rsidRPr="002D2552">
                        <w:rPr>
                          <w:rFonts w:asciiTheme="minorHAnsi" w:hAnsiTheme="minorHAnsi"/>
                          <w:color w:val="FFFFFF" w:themeColor="background1"/>
                          <w:sz w:val="22"/>
                          <w:lang w:val="es-US"/>
                        </w:rPr>
                        <w:t>II</w:t>
                      </w:r>
                    </w:p>
                    <w:p w14:paraId="7284763E" w14:textId="35CEF1BB" w:rsidR="009E18C7" w:rsidRPr="002D2552" w:rsidRDefault="00026E7B" w:rsidP="007A5817">
                      <w:pPr>
                        <w:spacing w:line="276" w:lineRule="auto"/>
                        <w:jc w:val="right"/>
                        <w:rPr>
                          <w:rFonts w:asciiTheme="minorHAnsi" w:hAnsiTheme="minorHAnsi"/>
                          <w:color w:val="FFFFFF" w:themeColor="background1"/>
                          <w:sz w:val="22"/>
                          <w:lang w:val="es-US"/>
                        </w:rPr>
                      </w:pPr>
                      <w:r w:rsidRPr="002D2552">
                        <w:rPr>
                          <w:rFonts w:asciiTheme="minorHAnsi" w:hAnsiTheme="minorHAnsi"/>
                          <w:color w:val="FFFFFF" w:themeColor="background1"/>
                          <w:sz w:val="22"/>
                          <w:lang w:val="es-US"/>
                        </w:rPr>
                        <w:t>Doc. 7</w:t>
                      </w:r>
                    </w:p>
                    <w:p w14:paraId="5EB91D09" w14:textId="025E8076" w:rsidR="009E18C7" w:rsidRPr="00026E7B" w:rsidRDefault="00026E7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10 January 2021</w:t>
                      </w:r>
                    </w:p>
                    <w:p w14:paraId="7E9BCD7D" w14:textId="04911EF0" w:rsidR="009E18C7" w:rsidRPr="00026E7B" w:rsidRDefault="009E18C7" w:rsidP="007A5817">
                      <w:pPr>
                        <w:spacing w:line="276" w:lineRule="auto"/>
                        <w:jc w:val="right"/>
                        <w:rPr>
                          <w:rFonts w:asciiTheme="minorHAnsi" w:hAnsiTheme="minorHAnsi"/>
                          <w:color w:val="FFFFFF" w:themeColor="background1"/>
                          <w:sz w:val="22"/>
                        </w:rPr>
                      </w:pPr>
                      <w:r w:rsidRPr="00026E7B">
                        <w:rPr>
                          <w:rFonts w:asciiTheme="minorHAnsi" w:hAnsiTheme="minorHAnsi"/>
                          <w:color w:val="FFFFFF" w:themeColor="background1"/>
                          <w:sz w:val="22"/>
                        </w:rPr>
                        <w:t xml:space="preserve">Original: </w:t>
                      </w:r>
                      <w:r w:rsidR="00A428E3">
                        <w:rPr>
                          <w:rFonts w:asciiTheme="minorHAnsi" w:hAnsiTheme="minorHAnsi"/>
                          <w:color w:val="FFFFFF" w:themeColor="background1"/>
                          <w:sz w:val="22"/>
                        </w:rPr>
                        <w:t>Spanish</w:t>
                      </w:r>
                    </w:p>
                  </w:txbxContent>
                </v:textbox>
              </v:shape>
            </w:pict>
          </mc:Fallback>
        </mc:AlternateContent>
      </w:r>
    </w:p>
    <w:p w14:paraId="07CB10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4D020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531C82"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7984E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EBD44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3A88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99034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1F6C6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38E41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85BAD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5E55B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A0C79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BA57E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EFF07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DE9E3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D8A5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3FD96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8438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832D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8375F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24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07613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28F4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4B53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CA25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1420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2854F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0282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2212C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8D4E077" wp14:editId="19B43EE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826F2" w14:textId="63572E33" w:rsidR="009E18C7" w:rsidRPr="000D3EF9" w:rsidRDefault="009E18C7" w:rsidP="00F95477">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0"/>
                              </w:rPr>
                              <w:t>A</w:t>
                            </w:r>
                            <w:r w:rsidRPr="000D3EF9">
                              <w:rPr>
                                <w:rFonts w:asciiTheme="majorHAnsi" w:hAnsiTheme="majorHAnsi"/>
                                <w:color w:val="0D0D0D" w:themeColor="text1" w:themeTint="F2"/>
                                <w:sz w:val="18"/>
                                <w:szCs w:val="20"/>
                              </w:rPr>
                              <w:t xml:space="preserve">pproved </w:t>
                            </w:r>
                            <w:r>
                              <w:rPr>
                                <w:rFonts w:asciiTheme="majorHAnsi" w:hAnsiTheme="majorHAnsi"/>
                                <w:color w:val="0D0D0D" w:themeColor="text1" w:themeTint="F2"/>
                                <w:sz w:val="18"/>
                                <w:szCs w:val="20"/>
                              </w:rPr>
                              <w:t xml:space="preserve">electronically </w:t>
                            </w:r>
                            <w:r w:rsidRPr="000D3EF9">
                              <w:rPr>
                                <w:rFonts w:asciiTheme="majorHAnsi" w:hAnsiTheme="majorHAnsi"/>
                                <w:color w:val="0D0D0D" w:themeColor="text1" w:themeTint="F2"/>
                                <w:sz w:val="18"/>
                                <w:szCs w:val="20"/>
                              </w:rPr>
                              <w:t>by the Commission</w:t>
                            </w:r>
                            <w:r w:rsidR="00026E7B">
                              <w:rPr>
                                <w:rFonts w:asciiTheme="majorHAnsi" w:hAnsiTheme="majorHAnsi"/>
                                <w:color w:val="0D0D0D" w:themeColor="text1" w:themeTint="F2"/>
                                <w:sz w:val="18"/>
                                <w:szCs w:val="20"/>
                              </w:rPr>
                              <w:t xml:space="preserve"> on January 10,</w:t>
                            </w:r>
                            <w:r w:rsidRPr="000D3EF9">
                              <w:rPr>
                                <w:rFonts w:asciiTheme="majorHAnsi" w:hAnsiTheme="majorHAnsi"/>
                                <w:color w:val="0D0D0D" w:themeColor="text1" w:themeTint="F2"/>
                                <w:sz w:val="18"/>
                                <w:szCs w:val="20"/>
                              </w:rPr>
                              <w:t xml:space="preserve"> </w:t>
                            </w:r>
                            <w:r w:rsidR="002D2552">
                              <w:rPr>
                                <w:rFonts w:asciiTheme="majorHAnsi" w:hAnsiTheme="majorHAnsi"/>
                                <w:color w:val="0D0D0D" w:themeColor="text1" w:themeTint="F2"/>
                                <w:sz w:val="18"/>
                                <w:szCs w:val="20"/>
                              </w:rPr>
                              <w:t>2021.</w:t>
                            </w:r>
                          </w:p>
                          <w:p w14:paraId="0BFAEDA1" w14:textId="77777777" w:rsidR="009E18C7" w:rsidRPr="000D3EF9" w:rsidRDefault="009E18C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4E07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5F826F2" w14:textId="63572E33" w:rsidR="009E18C7" w:rsidRPr="000D3EF9" w:rsidRDefault="009E18C7" w:rsidP="00F95477">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0"/>
                        </w:rPr>
                        <w:t>A</w:t>
                      </w:r>
                      <w:r w:rsidRPr="000D3EF9">
                        <w:rPr>
                          <w:rFonts w:asciiTheme="majorHAnsi" w:hAnsiTheme="majorHAnsi"/>
                          <w:color w:val="0D0D0D" w:themeColor="text1" w:themeTint="F2"/>
                          <w:sz w:val="18"/>
                          <w:szCs w:val="20"/>
                        </w:rPr>
                        <w:t xml:space="preserve">pproved </w:t>
                      </w:r>
                      <w:r>
                        <w:rPr>
                          <w:rFonts w:asciiTheme="majorHAnsi" w:hAnsiTheme="majorHAnsi"/>
                          <w:color w:val="0D0D0D" w:themeColor="text1" w:themeTint="F2"/>
                          <w:sz w:val="18"/>
                          <w:szCs w:val="20"/>
                        </w:rPr>
                        <w:t xml:space="preserve">electronically </w:t>
                      </w:r>
                      <w:r w:rsidRPr="000D3EF9">
                        <w:rPr>
                          <w:rFonts w:asciiTheme="majorHAnsi" w:hAnsiTheme="majorHAnsi"/>
                          <w:color w:val="0D0D0D" w:themeColor="text1" w:themeTint="F2"/>
                          <w:sz w:val="18"/>
                          <w:szCs w:val="20"/>
                        </w:rPr>
                        <w:t>by the Commission</w:t>
                      </w:r>
                      <w:r w:rsidR="00026E7B">
                        <w:rPr>
                          <w:rFonts w:asciiTheme="majorHAnsi" w:hAnsiTheme="majorHAnsi"/>
                          <w:color w:val="0D0D0D" w:themeColor="text1" w:themeTint="F2"/>
                          <w:sz w:val="18"/>
                          <w:szCs w:val="20"/>
                        </w:rPr>
                        <w:t xml:space="preserve"> on January 10,</w:t>
                      </w:r>
                      <w:r w:rsidRPr="000D3EF9">
                        <w:rPr>
                          <w:rFonts w:asciiTheme="majorHAnsi" w:hAnsiTheme="majorHAnsi"/>
                          <w:color w:val="0D0D0D" w:themeColor="text1" w:themeTint="F2"/>
                          <w:sz w:val="18"/>
                          <w:szCs w:val="20"/>
                        </w:rPr>
                        <w:t xml:space="preserve"> </w:t>
                      </w:r>
                      <w:r w:rsidR="002D2552">
                        <w:rPr>
                          <w:rFonts w:asciiTheme="majorHAnsi" w:hAnsiTheme="majorHAnsi"/>
                          <w:color w:val="0D0D0D" w:themeColor="text1" w:themeTint="F2"/>
                          <w:sz w:val="18"/>
                          <w:szCs w:val="20"/>
                        </w:rPr>
                        <w:t>2021.</w:t>
                      </w:r>
                    </w:p>
                    <w:p w14:paraId="0BFAEDA1" w14:textId="77777777" w:rsidR="009E18C7" w:rsidRPr="000D3EF9" w:rsidRDefault="009E18C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1371A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F738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3148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AD4ED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B6393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2DCE4C7" wp14:editId="5F41721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47BAC" w14:textId="6AAD77D9" w:rsidR="009E18C7" w:rsidRPr="007B05C4" w:rsidRDefault="009E18C7" w:rsidP="00113F73">
                            <w:pPr>
                              <w:spacing w:line="276" w:lineRule="auto"/>
                              <w:rPr>
                                <w:rFonts w:asciiTheme="majorHAnsi" w:hAnsiTheme="majorHAnsi"/>
                                <w:color w:val="595959" w:themeColor="text1" w:themeTint="A6"/>
                                <w:sz w:val="18"/>
                                <w:szCs w:val="18"/>
                                <w:lang w:val="es-ES"/>
                              </w:rPr>
                            </w:pPr>
                            <w:r w:rsidRPr="00026E7B">
                              <w:rPr>
                                <w:rFonts w:asciiTheme="majorHAnsi" w:hAnsiTheme="majorHAnsi"/>
                                <w:b/>
                                <w:color w:val="595959" w:themeColor="text1" w:themeTint="A6"/>
                                <w:sz w:val="18"/>
                                <w:szCs w:val="18"/>
                              </w:rPr>
                              <w:t xml:space="preserve">Cite as: </w:t>
                            </w:r>
                            <w:r w:rsidRPr="00026E7B">
                              <w:rPr>
                                <w:rFonts w:asciiTheme="majorHAnsi" w:hAnsiTheme="majorHAnsi"/>
                                <w:bCs/>
                                <w:color w:val="595959" w:themeColor="text1" w:themeTint="A6"/>
                                <w:sz w:val="18"/>
                                <w:szCs w:val="18"/>
                              </w:rPr>
                              <w:t xml:space="preserve">IACHR, Report No. </w:t>
                            </w:r>
                            <w:r w:rsidR="00026E7B">
                              <w:rPr>
                                <w:rFonts w:asciiTheme="majorHAnsi" w:hAnsiTheme="majorHAnsi"/>
                                <w:bCs/>
                                <w:color w:val="595959" w:themeColor="text1" w:themeTint="A6"/>
                                <w:sz w:val="18"/>
                                <w:szCs w:val="18"/>
                              </w:rPr>
                              <w:t>7</w:t>
                            </w:r>
                            <w:r w:rsidRPr="00026E7B">
                              <w:rPr>
                                <w:rFonts w:asciiTheme="majorHAnsi" w:hAnsiTheme="majorHAnsi"/>
                                <w:bCs/>
                                <w:color w:val="595959" w:themeColor="text1" w:themeTint="A6"/>
                                <w:sz w:val="18"/>
                                <w:szCs w:val="18"/>
                              </w:rPr>
                              <w:t>/</w:t>
                            </w:r>
                            <w:r w:rsidR="00026E7B">
                              <w:rPr>
                                <w:rFonts w:asciiTheme="majorHAnsi" w:hAnsiTheme="majorHAnsi"/>
                                <w:bCs/>
                                <w:color w:val="595959" w:themeColor="text1" w:themeTint="A6"/>
                                <w:sz w:val="18"/>
                                <w:szCs w:val="18"/>
                              </w:rPr>
                              <w:t>21</w:t>
                            </w:r>
                            <w:r w:rsidRPr="00026E7B">
                              <w:rPr>
                                <w:rFonts w:asciiTheme="majorHAnsi" w:hAnsiTheme="majorHAnsi"/>
                                <w:bCs/>
                                <w:color w:val="595959" w:themeColor="text1" w:themeTint="A6"/>
                                <w:sz w:val="18"/>
                                <w:szCs w:val="18"/>
                              </w:rPr>
                              <w:t xml:space="preserve">. Petition 1320-10. Admissibility. Julio Martin Herrera </w:t>
                            </w:r>
                            <w:proofErr w:type="spellStart"/>
                            <w:r w:rsidRPr="00026E7B">
                              <w:rPr>
                                <w:rFonts w:asciiTheme="majorHAnsi" w:hAnsiTheme="majorHAnsi"/>
                                <w:bCs/>
                                <w:color w:val="595959" w:themeColor="text1" w:themeTint="A6"/>
                                <w:sz w:val="18"/>
                                <w:szCs w:val="18"/>
                              </w:rPr>
                              <w:t>Velutini</w:t>
                            </w:r>
                            <w:proofErr w:type="spellEnd"/>
                            <w:r w:rsidRPr="00026E7B">
                              <w:rPr>
                                <w:rFonts w:asciiTheme="majorHAnsi" w:hAnsiTheme="majorHAnsi"/>
                                <w:bCs/>
                                <w:color w:val="595959" w:themeColor="text1" w:themeTint="A6"/>
                                <w:sz w:val="18"/>
                                <w:szCs w:val="18"/>
                              </w:rPr>
                              <w:t xml:space="preserve">. </w:t>
                            </w:r>
                            <w:r w:rsidRPr="00026E7B">
                              <w:rPr>
                                <w:rFonts w:asciiTheme="majorHAnsi" w:hAnsiTheme="majorHAnsi"/>
                                <w:bCs/>
                                <w:color w:val="595959" w:themeColor="text1" w:themeTint="A6"/>
                                <w:sz w:val="18"/>
                                <w:szCs w:val="18"/>
                                <w:lang w:val="pt-BR"/>
                              </w:rPr>
                              <w:t xml:space="preserve">Venezuela. </w:t>
                            </w:r>
                            <w:r w:rsidR="00026E7B">
                              <w:rPr>
                                <w:rFonts w:asciiTheme="majorHAnsi" w:hAnsiTheme="majorHAnsi"/>
                                <w:bCs/>
                                <w:color w:val="595959" w:themeColor="text1" w:themeTint="A6"/>
                                <w:sz w:val="18"/>
                                <w:szCs w:val="18"/>
                                <w:lang w:val="pt-BR"/>
                              </w:rPr>
                              <w:t>January 10, 2021</w:t>
                            </w:r>
                            <w:r w:rsidRPr="00026E7B">
                              <w:rPr>
                                <w:rFonts w:asciiTheme="majorHAnsi" w:hAnsiTheme="majorHAnsi"/>
                                <w:bCs/>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DCE4C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CC47BAC" w14:textId="6AAD77D9" w:rsidR="009E18C7" w:rsidRPr="007B05C4" w:rsidRDefault="009E18C7" w:rsidP="00113F73">
                      <w:pPr>
                        <w:spacing w:line="276" w:lineRule="auto"/>
                        <w:rPr>
                          <w:rFonts w:asciiTheme="majorHAnsi" w:hAnsiTheme="majorHAnsi"/>
                          <w:color w:val="595959" w:themeColor="text1" w:themeTint="A6"/>
                          <w:sz w:val="18"/>
                          <w:szCs w:val="18"/>
                          <w:lang w:val="es-ES"/>
                        </w:rPr>
                      </w:pPr>
                      <w:r w:rsidRPr="00026E7B">
                        <w:rPr>
                          <w:rFonts w:asciiTheme="majorHAnsi" w:hAnsiTheme="majorHAnsi"/>
                          <w:b/>
                          <w:color w:val="595959" w:themeColor="text1" w:themeTint="A6"/>
                          <w:sz w:val="18"/>
                          <w:szCs w:val="18"/>
                        </w:rPr>
                        <w:t xml:space="preserve">Cite </w:t>
                      </w:r>
                      <w:proofErr w:type="gramStart"/>
                      <w:r w:rsidRPr="00026E7B">
                        <w:rPr>
                          <w:rFonts w:asciiTheme="majorHAnsi" w:hAnsiTheme="majorHAnsi"/>
                          <w:b/>
                          <w:color w:val="595959" w:themeColor="text1" w:themeTint="A6"/>
                          <w:sz w:val="18"/>
                          <w:szCs w:val="18"/>
                        </w:rPr>
                        <w:t>as:</w:t>
                      </w:r>
                      <w:proofErr w:type="gramEnd"/>
                      <w:r w:rsidRPr="00026E7B">
                        <w:rPr>
                          <w:rFonts w:asciiTheme="majorHAnsi" w:hAnsiTheme="majorHAnsi"/>
                          <w:b/>
                          <w:color w:val="595959" w:themeColor="text1" w:themeTint="A6"/>
                          <w:sz w:val="18"/>
                          <w:szCs w:val="18"/>
                        </w:rPr>
                        <w:t xml:space="preserve"> </w:t>
                      </w:r>
                      <w:r w:rsidRPr="00026E7B">
                        <w:rPr>
                          <w:rFonts w:asciiTheme="majorHAnsi" w:hAnsiTheme="majorHAnsi"/>
                          <w:bCs/>
                          <w:color w:val="595959" w:themeColor="text1" w:themeTint="A6"/>
                          <w:sz w:val="18"/>
                          <w:szCs w:val="18"/>
                        </w:rPr>
                        <w:t xml:space="preserve">IACHR, Report No. </w:t>
                      </w:r>
                      <w:r w:rsidR="00026E7B">
                        <w:rPr>
                          <w:rFonts w:asciiTheme="majorHAnsi" w:hAnsiTheme="majorHAnsi"/>
                          <w:bCs/>
                          <w:color w:val="595959" w:themeColor="text1" w:themeTint="A6"/>
                          <w:sz w:val="18"/>
                          <w:szCs w:val="18"/>
                        </w:rPr>
                        <w:t>7</w:t>
                      </w:r>
                      <w:r w:rsidRPr="00026E7B">
                        <w:rPr>
                          <w:rFonts w:asciiTheme="majorHAnsi" w:hAnsiTheme="majorHAnsi"/>
                          <w:bCs/>
                          <w:color w:val="595959" w:themeColor="text1" w:themeTint="A6"/>
                          <w:sz w:val="18"/>
                          <w:szCs w:val="18"/>
                        </w:rPr>
                        <w:t>/</w:t>
                      </w:r>
                      <w:r w:rsidR="00026E7B">
                        <w:rPr>
                          <w:rFonts w:asciiTheme="majorHAnsi" w:hAnsiTheme="majorHAnsi"/>
                          <w:bCs/>
                          <w:color w:val="595959" w:themeColor="text1" w:themeTint="A6"/>
                          <w:sz w:val="18"/>
                          <w:szCs w:val="18"/>
                        </w:rPr>
                        <w:t>21</w:t>
                      </w:r>
                      <w:r w:rsidRPr="00026E7B">
                        <w:rPr>
                          <w:rFonts w:asciiTheme="majorHAnsi" w:hAnsiTheme="majorHAnsi"/>
                          <w:bCs/>
                          <w:color w:val="595959" w:themeColor="text1" w:themeTint="A6"/>
                          <w:sz w:val="18"/>
                          <w:szCs w:val="18"/>
                        </w:rPr>
                        <w:t xml:space="preserve">. Petition 1320-10. Admissibility. Julio Martin Herrera </w:t>
                      </w:r>
                      <w:proofErr w:type="spellStart"/>
                      <w:r w:rsidRPr="00026E7B">
                        <w:rPr>
                          <w:rFonts w:asciiTheme="majorHAnsi" w:hAnsiTheme="majorHAnsi"/>
                          <w:bCs/>
                          <w:color w:val="595959" w:themeColor="text1" w:themeTint="A6"/>
                          <w:sz w:val="18"/>
                          <w:szCs w:val="18"/>
                        </w:rPr>
                        <w:t>Velutini</w:t>
                      </w:r>
                      <w:proofErr w:type="spellEnd"/>
                      <w:r w:rsidRPr="00026E7B">
                        <w:rPr>
                          <w:rFonts w:asciiTheme="majorHAnsi" w:hAnsiTheme="majorHAnsi"/>
                          <w:bCs/>
                          <w:color w:val="595959" w:themeColor="text1" w:themeTint="A6"/>
                          <w:sz w:val="18"/>
                          <w:szCs w:val="18"/>
                        </w:rPr>
                        <w:t xml:space="preserve">. </w:t>
                      </w:r>
                      <w:r w:rsidRPr="00026E7B">
                        <w:rPr>
                          <w:rFonts w:asciiTheme="majorHAnsi" w:hAnsiTheme="majorHAnsi"/>
                          <w:bCs/>
                          <w:color w:val="595959" w:themeColor="text1" w:themeTint="A6"/>
                          <w:sz w:val="18"/>
                          <w:szCs w:val="18"/>
                          <w:lang w:val="pt-BR"/>
                        </w:rPr>
                        <w:t xml:space="preserve">Venezuela. </w:t>
                      </w:r>
                      <w:r w:rsidR="00026E7B">
                        <w:rPr>
                          <w:rFonts w:asciiTheme="majorHAnsi" w:hAnsiTheme="majorHAnsi"/>
                          <w:bCs/>
                          <w:color w:val="595959" w:themeColor="text1" w:themeTint="A6"/>
                          <w:sz w:val="18"/>
                          <w:szCs w:val="18"/>
                          <w:lang w:val="pt-BR"/>
                        </w:rPr>
                        <w:t>January 10, 2021</w:t>
                      </w:r>
                      <w:r w:rsidRPr="00026E7B">
                        <w:rPr>
                          <w:rFonts w:asciiTheme="majorHAnsi" w:hAnsiTheme="majorHAnsi"/>
                          <w:bCs/>
                          <w:color w:val="595959" w:themeColor="text1" w:themeTint="A6"/>
                          <w:sz w:val="18"/>
                          <w:szCs w:val="18"/>
                          <w:lang w:val="pt-BR"/>
                        </w:rPr>
                        <w:t>.</w:t>
                      </w:r>
                    </w:p>
                  </w:txbxContent>
                </v:textbox>
              </v:shape>
            </w:pict>
          </mc:Fallback>
        </mc:AlternateContent>
      </w:r>
    </w:p>
    <w:p w14:paraId="51BCD1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B897FA" w14:textId="0E0CAE02" w:rsidR="0090270B" w:rsidRDefault="0090270B" w:rsidP="005516A1">
      <w:pPr>
        <w:tabs>
          <w:tab w:val="center" w:pos="5400"/>
        </w:tabs>
        <w:suppressAutoHyphens/>
        <w:jc w:val="center"/>
        <w:rPr>
          <w:rFonts w:asciiTheme="majorHAnsi" w:hAnsiTheme="majorHAnsi"/>
          <w:b/>
          <w:sz w:val="20"/>
          <w:lang w:val="es-ES_tradnl"/>
        </w:rPr>
      </w:pPr>
    </w:p>
    <w:p w14:paraId="6BAB3EB0" w14:textId="177C46FD" w:rsidR="0070697F" w:rsidRDefault="00026E7B"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9D6B680" wp14:editId="105CFFD4">
                <wp:simplePos x="0" y="0"/>
                <wp:positionH relativeFrom="column">
                  <wp:posOffset>-288109</wp:posOffset>
                </wp:positionH>
                <wp:positionV relativeFrom="paragraph">
                  <wp:posOffset>444681</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30BD8" w14:textId="657FC99C" w:rsidR="009E18C7" w:rsidRPr="004B7EB6" w:rsidRDefault="009E18C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26E7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D6B680" id="Text Box 4" o:spid="_x0000_s1031" type="#_x0000_t202" style="position:absolute;left:0;text-align:left;margin-left:-22.7pt;margin-top:3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" filled="f" stroked="f" strokeweight=".5pt">
                <v:textbox>
                  <w:txbxContent>
                    <w:p w14:paraId="71730BD8" w14:textId="657FC99C" w:rsidR="009E18C7" w:rsidRPr="004B7EB6" w:rsidRDefault="009E18C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26E7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CC3E234" wp14:editId="031988A1">
                <wp:simplePos x="0" y="0"/>
                <wp:positionH relativeFrom="column">
                  <wp:posOffset>1296942</wp:posOffset>
                </wp:positionH>
                <wp:positionV relativeFrom="paragraph">
                  <wp:posOffset>396149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E7690" w14:textId="0F91B44A" w:rsidR="009E18C7" w:rsidRPr="00D72DC6" w:rsidRDefault="00026E7B" w:rsidP="00F02AD1">
                            <w:pPr>
                              <w:rPr>
                                <w:color w:val="FFFFFF" w:themeColor="background1"/>
                                <w14:textFill>
                                  <w14:noFill/>
                                </w14:textFill>
                              </w:rPr>
                            </w:pPr>
                            <w:r>
                              <w:rPr>
                                <w:noProof/>
                              </w:rPr>
                              <w:drawing>
                                <wp:inline distT="0" distB="0" distL="0" distR="0" wp14:anchorId="63BE3134" wp14:editId="12728C2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C3E234" id="Text Box 9" o:spid="_x0000_s1032" type="#_x0000_t202" style="position:absolute;left:0;text-align:left;margin-left:102.1pt;margin-top:31.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" fillcolor="white [3201]" stroked="f" strokeweight=".5pt">
                <v:textbox>
                  <w:txbxContent>
                    <w:p w14:paraId="735E7690" w14:textId="0F91B44A" w:rsidR="009E18C7" w:rsidRPr="00D72DC6" w:rsidRDefault="00026E7B" w:rsidP="00F02AD1">
                      <w:pPr>
                        <w:rPr>
                          <w:color w:val="FFFFFF" w:themeColor="background1"/>
                          <w14:textFill>
                            <w14:noFill/>
                          </w14:textFill>
                        </w:rPr>
                      </w:pPr>
                      <w:r>
                        <w:rPr>
                          <w:noProof/>
                        </w:rPr>
                        <w:drawing>
                          <wp:inline distT="0" distB="0" distL="0" distR="0" wp14:anchorId="63BE3134" wp14:editId="12728C2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390E33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00867DAA">
        <w:rPr>
          <w:rFonts w:asciiTheme="majorHAnsi" w:hAnsiTheme="majorHAnsi"/>
          <w:b/>
          <w:bCs/>
          <w:sz w:val="20"/>
          <w:szCs w:val="20"/>
          <w:lang w:val="es-ES"/>
        </w:rPr>
        <w:t>INFORMATION ABOUT THE PETITION</w:t>
      </w:r>
      <w:r w:rsidRPr="000419AD">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1AD9A266" w14:textId="77777777" w:rsidTr="00026E7B">
        <w:tc>
          <w:tcPr>
            <w:tcW w:w="3600" w:type="dxa"/>
            <w:tcBorders>
              <w:top w:val="single" w:sz="4" w:space="0" w:color="auto"/>
              <w:bottom w:val="single" w:sz="6" w:space="0" w:color="auto"/>
            </w:tcBorders>
            <w:shd w:val="clear" w:color="auto" w:fill="67AE3C"/>
            <w:vAlign w:val="center"/>
          </w:tcPr>
          <w:p w14:paraId="0869A9CC" w14:textId="77777777" w:rsidR="003239B8" w:rsidRPr="000D05CB" w:rsidRDefault="001C4205" w:rsidP="009E18C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14:paraId="58A3B167" w14:textId="034E4277" w:rsidR="003239B8" w:rsidRPr="000D05CB" w:rsidRDefault="009F5D44" w:rsidP="009E18C7">
            <w:pPr>
              <w:jc w:val="both"/>
              <w:rPr>
                <w:rFonts w:ascii="Cambria" w:hAnsi="Cambria"/>
                <w:bCs/>
                <w:sz w:val="20"/>
                <w:szCs w:val="20"/>
              </w:rPr>
            </w:pPr>
            <w:proofErr w:type="spellStart"/>
            <w:r>
              <w:rPr>
                <w:rFonts w:ascii="Cambria" w:hAnsi="Cambria"/>
                <w:bCs/>
                <w:sz w:val="20"/>
                <w:szCs w:val="20"/>
              </w:rPr>
              <w:t>Asdr</w:t>
            </w:r>
            <w:r w:rsidR="00B67AC5">
              <w:rPr>
                <w:rFonts w:ascii="Cambria" w:hAnsi="Cambria"/>
                <w:bCs/>
                <w:sz w:val="20"/>
                <w:szCs w:val="20"/>
              </w:rPr>
              <w:t>u</w:t>
            </w:r>
            <w:r>
              <w:rPr>
                <w:rFonts w:ascii="Cambria" w:hAnsi="Cambria"/>
                <w:bCs/>
                <w:sz w:val="20"/>
                <w:szCs w:val="20"/>
              </w:rPr>
              <w:t>bal</w:t>
            </w:r>
            <w:proofErr w:type="spellEnd"/>
            <w:r>
              <w:rPr>
                <w:rFonts w:ascii="Cambria" w:hAnsi="Cambria"/>
                <w:bCs/>
                <w:sz w:val="20"/>
                <w:szCs w:val="20"/>
              </w:rPr>
              <w:t xml:space="preserve"> </w:t>
            </w:r>
            <w:proofErr w:type="spellStart"/>
            <w:r>
              <w:rPr>
                <w:rFonts w:ascii="Cambria" w:hAnsi="Cambria"/>
                <w:bCs/>
                <w:sz w:val="20"/>
                <w:szCs w:val="20"/>
              </w:rPr>
              <w:t>Aguiar</w:t>
            </w:r>
            <w:proofErr w:type="spellEnd"/>
          </w:p>
        </w:tc>
      </w:tr>
      <w:tr w:rsidR="003239B8" w:rsidRPr="001E49E7" w14:paraId="60817BBC" w14:textId="77777777" w:rsidTr="00026E7B">
        <w:tc>
          <w:tcPr>
            <w:tcW w:w="3600" w:type="dxa"/>
            <w:tcBorders>
              <w:top w:val="single" w:sz="6" w:space="0" w:color="auto"/>
              <w:bottom w:val="single" w:sz="6" w:space="0" w:color="auto"/>
            </w:tcBorders>
            <w:shd w:val="clear" w:color="auto" w:fill="67AE3C"/>
            <w:vAlign w:val="center"/>
          </w:tcPr>
          <w:p w14:paraId="2A37DEB3" w14:textId="77777777" w:rsidR="003239B8" w:rsidRPr="000D05CB" w:rsidRDefault="00F95477" w:rsidP="009E18C7">
            <w:pPr>
              <w:jc w:val="center"/>
              <w:rPr>
                <w:rFonts w:ascii="Cambria" w:hAnsi="Cambria"/>
                <w:b/>
                <w:bCs/>
                <w:color w:val="FFFFFF" w:themeColor="background1"/>
                <w:sz w:val="20"/>
                <w:szCs w:val="20"/>
              </w:rPr>
            </w:pPr>
            <w:r w:rsidRPr="00F95477">
              <w:rPr>
                <w:rFonts w:ascii="Cambria" w:hAnsi="Cambria"/>
                <w:b/>
                <w:bCs/>
                <w:color w:val="FFFFFF" w:themeColor="background1"/>
                <w:sz w:val="20"/>
                <w:szCs w:val="20"/>
              </w:rPr>
              <w:t>Alleged victim:</w:t>
            </w:r>
          </w:p>
        </w:tc>
        <w:tc>
          <w:tcPr>
            <w:tcW w:w="5760" w:type="dxa"/>
            <w:vAlign w:val="center"/>
          </w:tcPr>
          <w:p w14:paraId="3C6742FB" w14:textId="1B0B4663" w:rsidR="003239B8" w:rsidRPr="000D05CB" w:rsidRDefault="009F5D44" w:rsidP="009E18C7">
            <w:pPr>
              <w:jc w:val="both"/>
              <w:rPr>
                <w:rFonts w:ascii="Cambria" w:hAnsi="Cambria"/>
                <w:bCs/>
                <w:sz w:val="20"/>
                <w:szCs w:val="20"/>
                <w:lang w:val="es-ES"/>
              </w:rPr>
            </w:pPr>
            <w:r>
              <w:rPr>
                <w:rFonts w:ascii="Cambria" w:hAnsi="Cambria"/>
                <w:bCs/>
                <w:sz w:val="20"/>
                <w:szCs w:val="20"/>
                <w:lang w:val="es-ES"/>
              </w:rPr>
              <w:t>Julio Mart</w:t>
            </w:r>
            <w:r w:rsidR="00B67AC5">
              <w:rPr>
                <w:rFonts w:ascii="Cambria" w:hAnsi="Cambria"/>
                <w:bCs/>
                <w:sz w:val="20"/>
                <w:szCs w:val="20"/>
                <w:lang w:val="es-ES"/>
              </w:rPr>
              <w:t>i</w:t>
            </w:r>
            <w:r>
              <w:rPr>
                <w:rFonts w:ascii="Cambria" w:hAnsi="Cambria"/>
                <w:bCs/>
                <w:sz w:val="20"/>
                <w:szCs w:val="20"/>
                <w:lang w:val="es-ES"/>
              </w:rPr>
              <w:t xml:space="preserve">n Herrera </w:t>
            </w:r>
            <w:proofErr w:type="spellStart"/>
            <w:r>
              <w:rPr>
                <w:rFonts w:ascii="Cambria" w:hAnsi="Cambria"/>
                <w:bCs/>
                <w:sz w:val="20"/>
                <w:szCs w:val="20"/>
                <w:lang w:val="es-ES"/>
              </w:rPr>
              <w:t>Velutini</w:t>
            </w:r>
            <w:proofErr w:type="spellEnd"/>
          </w:p>
        </w:tc>
      </w:tr>
      <w:tr w:rsidR="003239B8" w14:paraId="2093EDB7" w14:textId="77777777" w:rsidTr="00026E7B">
        <w:tc>
          <w:tcPr>
            <w:tcW w:w="3600" w:type="dxa"/>
            <w:tcBorders>
              <w:top w:val="single" w:sz="6" w:space="0" w:color="auto"/>
              <w:bottom w:val="single" w:sz="6" w:space="0" w:color="auto"/>
            </w:tcBorders>
            <w:shd w:val="clear" w:color="auto" w:fill="67AE3C"/>
            <w:vAlign w:val="center"/>
          </w:tcPr>
          <w:p w14:paraId="6274D25B" w14:textId="77777777" w:rsidR="003239B8" w:rsidRPr="000D05CB" w:rsidRDefault="001C4205" w:rsidP="009E18C7">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State: </w:t>
            </w:r>
          </w:p>
        </w:tc>
        <w:tc>
          <w:tcPr>
            <w:tcW w:w="5760" w:type="dxa"/>
            <w:vAlign w:val="center"/>
          </w:tcPr>
          <w:p w14:paraId="36B6DEF3" w14:textId="77777777" w:rsidR="003239B8" w:rsidRPr="000D05CB" w:rsidRDefault="009F5D44" w:rsidP="009E18C7">
            <w:pPr>
              <w:jc w:val="both"/>
              <w:rPr>
                <w:rFonts w:ascii="Cambria" w:hAnsi="Cambria"/>
                <w:bCs/>
                <w:sz w:val="20"/>
                <w:szCs w:val="20"/>
              </w:rPr>
            </w:pPr>
            <w:r>
              <w:rPr>
                <w:rFonts w:ascii="Cambria" w:hAnsi="Cambria"/>
                <w:bCs/>
                <w:sz w:val="20"/>
                <w:szCs w:val="20"/>
              </w:rPr>
              <w:t>Venezuela</w:t>
            </w:r>
          </w:p>
        </w:tc>
      </w:tr>
      <w:tr w:rsidR="00223A29" w:rsidRPr="009D5967" w14:paraId="050147EC" w14:textId="77777777" w:rsidTr="00026E7B">
        <w:tc>
          <w:tcPr>
            <w:tcW w:w="3600" w:type="dxa"/>
            <w:tcBorders>
              <w:top w:val="single" w:sz="6" w:space="0" w:color="auto"/>
              <w:bottom w:val="single" w:sz="6" w:space="0" w:color="auto"/>
            </w:tcBorders>
            <w:shd w:val="clear" w:color="auto" w:fill="67AE3C"/>
            <w:vAlign w:val="center"/>
          </w:tcPr>
          <w:p w14:paraId="66134C5C" w14:textId="77777777" w:rsidR="00223A29" w:rsidRPr="000D05CB" w:rsidRDefault="00F95477" w:rsidP="00E4118C">
            <w:pPr>
              <w:jc w:val="center"/>
              <w:rPr>
                <w:rFonts w:ascii="Cambria" w:hAnsi="Cambria"/>
                <w:b/>
                <w:bCs/>
                <w:color w:val="FFFFFF" w:themeColor="background1"/>
                <w:sz w:val="20"/>
                <w:szCs w:val="20"/>
              </w:rPr>
            </w:pPr>
            <w:r w:rsidRPr="00F95477">
              <w:rPr>
                <w:rFonts w:ascii="Cambria" w:hAnsi="Cambria"/>
                <w:b/>
                <w:bCs/>
                <w:color w:val="FFFFFF" w:themeColor="background1"/>
                <w:sz w:val="20"/>
                <w:szCs w:val="20"/>
              </w:rPr>
              <w:t>Rights invoked:</w:t>
            </w:r>
          </w:p>
        </w:tc>
        <w:tc>
          <w:tcPr>
            <w:tcW w:w="5760" w:type="dxa"/>
            <w:vAlign w:val="center"/>
          </w:tcPr>
          <w:p w14:paraId="0D655F2F" w14:textId="1ADBEBBC" w:rsidR="00223A29" w:rsidRPr="000D3EF9" w:rsidRDefault="00F95477" w:rsidP="009E18C7">
            <w:pPr>
              <w:jc w:val="both"/>
              <w:rPr>
                <w:rFonts w:ascii="Cambria" w:hAnsi="Cambria"/>
                <w:bCs/>
                <w:sz w:val="20"/>
                <w:szCs w:val="20"/>
              </w:rPr>
            </w:pPr>
            <w:r w:rsidRPr="000D3EF9">
              <w:rPr>
                <w:rFonts w:ascii="Cambria" w:hAnsi="Cambria"/>
                <w:bCs/>
                <w:sz w:val="20"/>
                <w:szCs w:val="20"/>
              </w:rPr>
              <w:t>Articles 7 (personal liberty), 8 (</w:t>
            </w:r>
            <w:r w:rsidR="00B67AC5">
              <w:rPr>
                <w:rFonts w:ascii="Cambria" w:hAnsi="Cambria"/>
                <w:bCs/>
                <w:sz w:val="20"/>
                <w:szCs w:val="20"/>
              </w:rPr>
              <w:t>fair trial</w:t>
            </w:r>
            <w:r w:rsidRPr="000D3EF9">
              <w:rPr>
                <w:rFonts w:ascii="Cambria" w:hAnsi="Cambria"/>
                <w:bCs/>
                <w:sz w:val="20"/>
                <w:szCs w:val="20"/>
              </w:rPr>
              <w:t>), 11 (</w:t>
            </w:r>
            <w:r w:rsidR="00B67AC5">
              <w:rPr>
                <w:rFonts w:ascii="Cambria" w:hAnsi="Cambria"/>
                <w:bCs/>
                <w:sz w:val="20"/>
                <w:szCs w:val="20"/>
              </w:rPr>
              <w:t>privacy</w:t>
            </w:r>
            <w:r w:rsidRPr="000D3EF9">
              <w:rPr>
                <w:rFonts w:ascii="Cambria" w:hAnsi="Cambria"/>
                <w:bCs/>
                <w:sz w:val="20"/>
                <w:szCs w:val="20"/>
              </w:rPr>
              <w:t>), 21 (property), 25 (judicial protection) of the American Convention on Human Rights</w:t>
            </w:r>
            <w:r w:rsidR="002C2258">
              <w:rPr>
                <w:rStyle w:val="FootnoteReference"/>
                <w:rFonts w:ascii="Cambria" w:hAnsi="Cambria"/>
                <w:bCs/>
                <w:sz w:val="20"/>
                <w:szCs w:val="20"/>
                <w:lang w:val="es-CO"/>
              </w:rPr>
              <w:footnoteReference w:id="2"/>
            </w:r>
          </w:p>
        </w:tc>
      </w:tr>
    </w:tbl>
    <w:p w14:paraId="1D30E4E7" w14:textId="77777777" w:rsidR="003239B8" w:rsidRPr="000D3EF9" w:rsidRDefault="003239B8" w:rsidP="003239B8">
      <w:pPr>
        <w:spacing w:before="240" w:after="240"/>
        <w:ind w:firstLine="720"/>
        <w:jc w:val="both"/>
        <w:rPr>
          <w:rFonts w:asciiTheme="majorHAnsi" w:hAnsiTheme="majorHAnsi"/>
          <w:b/>
          <w:bCs/>
          <w:sz w:val="20"/>
          <w:szCs w:val="20"/>
        </w:rPr>
      </w:pPr>
      <w:r w:rsidRPr="000D3EF9">
        <w:rPr>
          <w:rFonts w:asciiTheme="majorHAnsi" w:hAnsiTheme="majorHAnsi"/>
          <w:b/>
          <w:bCs/>
          <w:sz w:val="20"/>
          <w:szCs w:val="20"/>
        </w:rPr>
        <w:t>II.</w:t>
      </w:r>
      <w:r w:rsidRPr="000D3EF9">
        <w:rPr>
          <w:rFonts w:asciiTheme="majorHAnsi" w:hAnsiTheme="majorHAnsi"/>
          <w:b/>
          <w:bCs/>
          <w:sz w:val="20"/>
          <w:szCs w:val="20"/>
        </w:rPr>
        <w:tab/>
      </w:r>
      <w:r w:rsidR="00F95477" w:rsidRPr="000D3EF9">
        <w:rPr>
          <w:rFonts w:asciiTheme="majorHAnsi" w:hAnsiTheme="majorHAnsi"/>
          <w:b/>
          <w:bCs/>
          <w:sz w:val="20"/>
          <w:szCs w:val="20"/>
        </w:rPr>
        <w:t>PROC</w:t>
      </w:r>
      <w:r w:rsidR="00867DAA" w:rsidRPr="000D3EF9">
        <w:rPr>
          <w:rFonts w:asciiTheme="majorHAnsi" w:hAnsiTheme="majorHAnsi"/>
          <w:b/>
          <w:bCs/>
          <w:sz w:val="20"/>
          <w:szCs w:val="20"/>
        </w:rPr>
        <w:t>EEDINGS</w:t>
      </w:r>
      <w:r w:rsidR="00F95477" w:rsidRPr="000D3EF9">
        <w:rPr>
          <w:rFonts w:asciiTheme="majorHAnsi" w:hAnsiTheme="majorHAnsi"/>
          <w:b/>
          <w:bCs/>
          <w:sz w:val="20"/>
          <w:szCs w:val="20"/>
        </w:rPr>
        <w:t xml:space="preserve"> BEFORE THE IACHR</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B421041" w14:textId="77777777" w:rsidTr="00026E7B">
        <w:tc>
          <w:tcPr>
            <w:tcW w:w="3600" w:type="dxa"/>
            <w:tcBorders>
              <w:top w:val="single" w:sz="6" w:space="0" w:color="auto"/>
              <w:bottom w:val="single" w:sz="6" w:space="0" w:color="auto"/>
            </w:tcBorders>
            <w:shd w:val="clear" w:color="auto" w:fill="67AE3C"/>
            <w:vAlign w:val="center"/>
          </w:tcPr>
          <w:p w14:paraId="77CA4649" w14:textId="77777777" w:rsidR="004C2312" w:rsidRPr="003239B8" w:rsidRDefault="001C4205" w:rsidP="004A6A54">
            <w:pPr>
              <w:jc w:val="center"/>
              <w:rPr>
                <w:rFonts w:ascii="Cambria" w:hAnsi="Cambria"/>
                <w:b/>
                <w:bCs/>
                <w:color w:val="FFFFFF" w:themeColor="background1"/>
                <w:sz w:val="20"/>
                <w:szCs w:val="20"/>
                <w:lang w:val="es-ES"/>
              </w:rPr>
            </w:pPr>
            <w:proofErr w:type="spellStart"/>
            <w:r>
              <w:rPr>
                <w:rFonts w:ascii="Cambria" w:hAnsi="Cambria"/>
                <w:b/>
                <w:bCs/>
                <w:color w:val="FFFFFF" w:themeColor="background1"/>
                <w:sz w:val="20"/>
                <w:szCs w:val="20"/>
                <w:lang w:val="es-ES"/>
              </w:rPr>
              <w:t>Filing</w:t>
            </w:r>
            <w:proofErr w:type="spellEnd"/>
            <w:r w:rsidR="00F95477" w:rsidRPr="00F95477">
              <w:rPr>
                <w:rFonts w:ascii="Cambria" w:hAnsi="Cambria"/>
                <w:b/>
                <w:bCs/>
                <w:color w:val="FFFFFF" w:themeColor="background1"/>
                <w:sz w:val="20"/>
                <w:szCs w:val="20"/>
                <w:lang w:val="es-ES"/>
              </w:rPr>
              <w:t xml:space="preserve"> of </w:t>
            </w:r>
            <w:proofErr w:type="spellStart"/>
            <w:r w:rsidR="00F95477" w:rsidRPr="00F95477">
              <w:rPr>
                <w:rFonts w:ascii="Cambria" w:hAnsi="Cambria"/>
                <w:b/>
                <w:bCs/>
                <w:color w:val="FFFFFF" w:themeColor="background1"/>
                <w:sz w:val="20"/>
                <w:szCs w:val="20"/>
                <w:lang w:val="es-ES"/>
              </w:rPr>
              <w:t>the</w:t>
            </w:r>
            <w:proofErr w:type="spellEnd"/>
            <w:r w:rsidR="00F95477" w:rsidRPr="00F95477">
              <w:rPr>
                <w:rFonts w:ascii="Cambria" w:hAnsi="Cambria"/>
                <w:b/>
                <w:bCs/>
                <w:color w:val="FFFFFF" w:themeColor="background1"/>
                <w:sz w:val="20"/>
                <w:szCs w:val="20"/>
                <w:lang w:val="es-ES"/>
              </w:rPr>
              <w:t xml:space="preserve"> </w:t>
            </w:r>
            <w:proofErr w:type="spellStart"/>
            <w:r w:rsidR="00F95477" w:rsidRPr="00F95477">
              <w:rPr>
                <w:rFonts w:ascii="Cambria" w:hAnsi="Cambria"/>
                <w:b/>
                <w:bCs/>
                <w:color w:val="FFFFFF" w:themeColor="background1"/>
                <w:sz w:val="20"/>
                <w:szCs w:val="20"/>
                <w:lang w:val="es-ES"/>
              </w:rPr>
              <w:t>petition</w:t>
            </w:r>
            <w:proofErr w:type="spellEnd"/>
            <w:r w:rsidR="00F95477" w:rsidRPr="00F95477">
              <w:rPr>
                <w:rFonts w:ascii="Cambria" w:hAnsi="Cambria"/>
                <w:b/>
                <w:bCs/>
                <w:color w:val="FFFFFF" w:themeColor="background1"/>
                <w:sz w:val="20"/>
                <w:szCs w:val="20"/>
                <w:lang w:val="es-ES"/>
              </w:rPr>
              <w:t>:</w:t>
            </w:r>
          </w:p>
        </w:tc>
        <w:tc>
          <w:tcPr>
            <w:tcW w:w="5760" w:type="dxa"/>
            <w:vAlign w:val="center"/>
          </w:tcPr>
          <w:p w14:paraId="25F74C97" w14:textId="77777777" w:rsidR="004C2312" w:rsidRPr="003239B8" w:rsidRDefault="00F95477" w:rsidP="009E18C7">
            <w:pPr>
              <w:jc w:val="both"/>
              <w:rPr>
                <w:rFonts w:ascii="Cambria" w:hAnsi="Cambria"/>
                <w:bCs/>
                <w:sz w:val="20"/>
                <w:szCs w:val="20"/>
                <w:lang w:val="es-ES"/>
              </w:rPr>
            </w:pPr>
            <w:proofErr w:type="spellStart"/>
            <w:r w:rsidRPr="00F95477">
              <w:rPr>
                <w:rFonts w:ascii="Cambria" w:hAnsi="Cambria"/>
                <w:bCs/>
                <w:sz w:val="20"/>
                <w:szCs w:val="20"/>
                <w:lang w:val="es-ES"/>
              </w:rPr>
              <w:t>September</w:t>
            </w:r>
            <w:proofErr w:type="spellEnd"/>
            <w:r w:rsidRPr="00F95477">
              <w:rPr>
                <w:rFonts w:ascii="Cambria" w:hAnsi="Cambria"/>
                <w:bCs/>
                <w:sz w:val="20"/>
                <w:szCs w:val="20"/>
                <w:lang w:val="es-ES"/>
              </w:rPr>
              <w:t xml:space="preserve"> 20, 2010</w:t>
            </w:r>
          </w:p>
        </w:tc>
      </w:tr>
      <w:tr w:rsidR="00131425" w:rsidRPr="009D5967" w14:paraId="7145CBA3" w14:textId="77777777" w:rsidTr="00026E7B">
        <w:tc>
          <w:tcPr>
            <w:tcW w:w="3600" w:type="dxa"/>
            <w:tcBorders>
              <w:top w:val="single" w:sz="6" w:space="0" w:color="auto"/>
              <w:bottom w:val="single" w:sz="6" w:space="0" w:color="auto"/>
            </w:tcBorders>
            <w:shd w:val="clear" w:color="auto" w:fill="67AE3C"/>
            <w:vAlign w:val="center"/>
          </w:tcPr>
          <w:p w14:paraId="50764775" w14:textId="77777777" w:rsidR="00131425" w:rsidRPr="000D3EF9" w:rsidRDefault="00F95477" w:rsidP="004A6A54">
            <w:pPr>
              <w:jc w:val="center"/>
              <w:rPr>
                <w:rFonts w:ascii="Cambria" w:hAnsi="Cambria"/>
                <w:b/>
                <w:bCs/>
                <w:color w:val="FFFFFF" w:themeColor="background1"/>
                <w:sz w:val="20"/>
                <w:szCs w:val="20"/>
              </w:rPr>
            </w:pPr>
            <w:r w:rsidRPr="000D3EF9">
              <w:rPr>
                <w:rFonts w:ascii="Cambria" w:hAnsi="Cambria"/>
                <w:b/>
                <w:bCs/>
                <w:color w:val="FFFFFF" w:themeColor="background1"/>
                <w:sz w:val="20"/>
                <w:szCs w:val="20"/>
              </w:rPr>
              <w:t xml:space="preserve">Additional information received </w:t>
            </w:r>
            <w:r w:rsidR="001C4205" w:rsidRPr="000D3EF9">
              <w:rPr>
                <w:rFonts w:ascii="Cambria" w:hAnsi="Cambria"/>
                <w:b/>
                <w:bCs/>
                <w:color w:val="FFFFFF" w:themeColor="background1"/>
                <w:sz w:val="20"/>
                <w:szCs w:val="20"/>
              </w:rPr>
              <w:t xml:space="preserve">at the stage of initial review: </w:t>
            </w:r>
          </w:p>
        </w:tc>
        <w:tc>
          <w:tcPr>
            <w:tcW w:w="5760" w:type="dxa"/>
            <w:vAlign w:val="center"/>
          </w:tcPr>
          <w:p w14:paraId="64A03608" w14:textId="1406857C" w:rsidR="00131425" w:rsidRPr="003239B8" w:rsidRDefault="00F95477" w:rsidP="009E18C7">
            <w:pPr>
              <w:jc w:val="both"/>
              <w:rPr>
                <w:rFonts w:ascii="Cambria" w:hAnsi="Cambria"/>
                <w:bCs/>
                <w:sz w:val="20"/>
                <w:szCs w:val="20"/>
                <w:lang w:val="es-ES"/>
              </w:rPr>
            </w:pPr>
            <w:r w:rsidRPr="00F95477">
              <w:rPr>
                <w:rFonts w:ascii="Cambria" w:hAnsi="Cambria"/>
                <w:bCs/>
                <w:sz w:val="20"/>
                <w:szCs w:val="20"/>
                <w:lang w:val="es-ES"/>
              </w:rPr>
              <w:t>May 26, 2011</w:t>
            </w:r>
            <w:r w:rsidR="00B67AC5">
              <w:rPr>
                <w:rFonts w:ascii="Cambria" w:hAnsi="Cambria"/>
                <w:bCs/>
                <w:sz w:val="20"/>
                <w:szCs w:val="20"/>
                <w:lang w:val="es-ES"/>
              </w:rPr>
              <w:t>;</w:t>
            </w:r>
            <w:r w:rsidRPr="00F95477">
              <w:rPr>
                <w:rFonts w:ascii="Cambria" w:hAnsi="Cambria"/>
                <w:bCs/>
                <w:sz w:val="20"/>
                <w:szCs w:val="20"/>
                <w:lang w:val="es-ES"/>
              </w:rPr>
              <w:t xml:space="preserve"> May 2, 2012</w:t>
            </w:r>
            <w:r w:rsidR="00B67AC5">
              <w:rPr>
                <w:rFonts w:ascii="Cambria" w:hAnsi="Cambria"/>
                <w:bCs/>
                <w:sz w:val="20"/>
                <w:szCs w:val="20"/>
                <w:lang w:val="es-ES"/>
              </w:rPr>
              <w:t>;</w:t>
            </w:r>
            <w:r w:rsidRPr="00F95477">
              <w:rPr>
                <w:rFonts w:ascii="Cambria" w:hAnsi="Cambria"/>
                <w:bCs/>
                <w:sz w:val="20"/>
                <w:szCs w:val="20"/>
                <w:lang w:val="es-ES"/>
              </w:rPr>
              <w:t xml:space="preserve"> and March 28, 2013</w:t>
            </w:r>
          </w:p>
        </w:tc>
      </w:tr>
      <w:tr w:rsidR="004C2312" w:rsidRPr="009F5D44" w14:paraId="513C3237" w14:textId="77777777" w:rsidTr="00026E7B">
        <w:tc>
          <w:tcPr>
            <w:tcW w:w="3600" w:type="dxa"/>
            <w:tcBorders>
              <w:top w:val="single" w:sz="6" w:space="0" w:color="auto"/>
              <w:bottom w:val="single" w:sz="6" w:space="0" w:color="auto"/>
            </w:tcBorders>
            <w:shd w:val="clear" w:color="auto" w:fill="67AE3C"/>
            <w:vAlign w:val="center"/>
          </w:tcPr>
          <w:p w14:paraId="1DA21A49" w14:textId="77777777" w:rsidR="004C2312" w:rsidRPr="000D3EF9" w:rsidRDefault="00F95477" w:rsidP="004A6A54">
            <w:pPr>
              <w:jc w:val="center"/>
              <w:rPr>
                <w:rFonts w:ascii="Cambria" w:hAnsi="Cambria"/>
                <w:b/>
                <w:bCs/>
                <w:color w:val="FFFFFF" w:themeColor="background1"/>
                <w:sz w:val="20"/>
                <w:szCs w:val="20"/>
              </w:rPr>
            </w:pPr>
            <w:r w:rsidRPr="000D3EF9">
              <w:rPr>
                <w:rFonts w:ascii="Cambria" w:hAnsi="Cambria"/>
                <w:b/>
                <w:color w:val="FFFFFF" w:themeColor="background1"/>
                <w:sz w:val="20"/>
                <w:szCs w:val="20"/>
              </w:rPr>
              <w:t>Notification of the petition to the State:</w:t>
            </w:r>
          </w:p>
        </w:tc>
        <w:tc>
          <w:tcPr>
            <w:tcW w:w="5760" w:type="dxa"/>
            <w:vAlign w:val="center"/>
          </w:tcPr>
          <w:p w14:paraId="6ED735EA" w14:textId="77777777" w:rsidR="004C2312" w:rsidRPr="003239B8" w:rsidRDefault="00F95477" w:rsidP="009E18C7">
            <w:pPr>
              <w:jc w:val="both"/>
              <w:rPr>
                <w:rFonts w:ascii="Cambria" w:hAnsi="Cambria"/>
                <w:bCs/>
                <w:sz w:val="20"/>
                <w:szCs w:val="20"/>
                <w:lang w:val="es-ES"/>
              </w:rPr>
            </w:pPr>
            <w:r w:rsidRPr="00F95477">
              <w:rPr>
                <w:rFonts w:ascii="Cambria" w:hAnsi="Cambria"/>
                <w:bCs/>
                <w:sz w:val="20"/>
                <w:szCs w:val="20"/>
                <w:lang w:val="es-ES"/>
              </w:rPr>
              <w:t>March 29, 2017</w:t>
            </w:r>
          </w:p>
        </w:tc>
      </w:tr>
      <w:tr w:rsidR="004C2312" w:rsidRPr="004A6A54" w14:paraId="56CD4013" w14:textId="77777777" w:rsidTr="00026E7B">
        <w:tc>
          <w:tcPr>
            <w:tcW w:w="3600" w:type="dxa"/>
            <w:tcBorders>
              <w:top w:val="single" w:sz="6" w:space="0" w:color="auto"/>
              <w:bottom w:val="single" w:sz="6" w:space="0" w:color="auto"/>
            </w:tcBorders>
            <w:shd w:val="clear" w:color="auto" w:fill="67AE3C"/>
            <w:vAlign w:val="center"/>
          </w:tcPr>
          <w:p w14:paraId="0D5F4A84" w14:textId="77777777" w:rsidR="004C2312" w:rsidRPr="003239B8" w:rsidRDefault="00F95477" w:rsidP="004A6A54">
            <w:pPr>
              <w:jc w:val="center"/>
              <w:rPr>
                <w:rFonts w:ascii="Cambria" w:hAnsi="Cambria"/>
                <w:b/>
                <w:bCs/>
                <w:color w:val="FFFFFF" w:themeColor="background1"/>
                <w:sz w:val="20"/>
                <w:szCs w:val="20"/>
                <w:lang w:val="es-ES"/>
              </w:rPr>
            </w:pPr>
            <w:proofErr w:type="spellStart"/>
            <w:r w:rsidRPr="00F95477">
              <w:rPr>
                <w:rFonts w:ascii="Cambria" w:hAnsi="Cambria"/>
                <w:b/>
                <w:color w:val="FFFFFF" w:themeColor="background1"/>
                <w:sz w:val="20"/>
                <w:szCs w:val="20"/>
                <w:lang w:val="es-ES"/>
              </w:rPr>
              <w:t>State's</w:t>
            </w:r>
            <w:proofErr w:type="spellEnd"/>
            <w:r w:rsidRPr="00F95477">
              <w:rPr>
                <w:rFonts w:ascii="Cambria" w:hAnsi="Cambria"/>
                <w:b/>
                <w:color w:val="FFFFFF" w:themeColor="background1"/>
                <w:sz w:val="20"/>
                <w:szCs w:val="20"/>
                <w:lang w:val="es-ES"/>
              </w:rPr>
              <w:t xml:space="preserve"> </w:t>
            </w:r>
            <w:proofErr w:type="spellStart"/>
            <w:r w:rsidRPr="00F95477">
              <w:rPr>
                <w:rFonts w:ascii="Cambria" w:hAnsi="Cambria"/>
                <w:b/>
                <w:color w:val="FFFFFF" w:themeColor="background1"/>
                <w:sz w:val="20"/>
                <w:szCs w:val="20"/>
                <w:lang w:val="es-ES"/>
              </w:rPr>
              <w:t>first</w:t>
            </w:r>
            <w:proofErr w:type="spellEnd"/>
            <w:r w:rsidRPr="00F95477">
              <w:rPr>
                <w:rFonts w:ascii="Cambria" w:hAnsi="Cambria"/>
                <w:b/>
                <w:color w:val="FFFFFF" w:themeColor="background1"/>
                <w:sz w:val="20"/>
                <w:szCs w:val="20"/>
                <w:lang w:val="es-ES"/>
              </w:rPr>
              <w:t xml:space="preserve"> response:</w:t>
            </w:r>
          </w:p>
        </w:tc>
        <w:tc>
          <w:tcPr>
            <w:tcW w:w="5760" w:type="dxa"/>
            <w:vAlign w:val="center"/>
          </w:tcPr>
          <w:p w14:paraId="1BBA57F6" w14:textId="77777777" w:rsidR="004C2312" w:rsidRPr="003239B8" w:rsidRDefault="00F95477" w:rsidP="009E18C7">
            <w:pPr>
              <w:jc w:val="both"/>
              <w:rPr>
                <w:rFonts w:ascii="Cambria" w:hAnsi="Cambria"/>
                <w:bCs/>
                <w:sz w:val="20"/>
                <w:szCs w:val="20"/>
                <w:lang w:val="es-ES"/>
              </w:rPr>
            </w:pPr>
            <w:r>
              <w:rPr>
                <w:rFonts w:ascii="Cambria" w:hAnsi="Cambria"/>
                <w:bCs/>
                <w:sz w:val="20"/>
                <w:szCs w:val="20"/>
                <w:lang w:val="es-ES"/>
              </w:rPr>
              <w:t>April 30, 2018</w:t>
            </w:r>
          </w:p>
        </w:tc>
      </w:tr>
      <w:tr w:rsidR="004C2312" w:rsidRPr="009F5D44" w14:paraId="0FF46D92" w14:textId="77777777" w:rsidTr="00026E7B">
        <w:tc>
          <w:tcPr>
            <w:tcW w:w="3600" w:type="dxa"/>
            <w:tcBorders>
              <w:top w:val="single" w:sz="6" w:space="0" w:color="auto"/>
              <w:bottom w:val="single" w:sz="6" w:space="0" w:color="auto"/>
            </w:tcBorders>
            <w:shd w:val="clear" w:color="auto" w:fill="67AE3C"/>
            <w:vAlign w:val="center"/>
          </w:tcPr>
          <w:p w14:paraId="1B1FEC3A" w14:textId="77777777" w:rsidR="004C2312" w:rsidRPr="000D3EF9" w:rsidRDefault="00F95477" w:rsidP="008E3BFE">
            <w:pPr>
              <w:jc w:val="center"/>
              <w:rPr>
                <w:rFonts w:ascii="Cambria" w:hAnsi="Cambria"/>
                <w:b/>
                <w:bCs/>
                <w:color w:val="FFFFFF" w:themeColor="background1"/>
                <w:sz w:val="20"/>
                <w:szCs w:val="20"/>
              </w:rPr>
            </w:pPr>
            <w:r w:rsidRPr="000D3EF9">
              <w:rPr>
                <w:rFonts w:ascii="Cambria" w:hAnsi="Cambria"/>
                <w:b/>
                <w:bCs/>
                <w:color w:val="FFFFFF" w:themeColor="background1"/>
                <w:sz w:val="20"/>
                <w:szCs w:val="20"/>
              </w:rPr>
              <w:t xml:space="preserve">Additional observations </w:t>
            </w:r>
            <w:r w:rsidR="001C4205" w:rsidRPr="000D3EF9">
              <w:rPr>
                <w:rFonts w:ascii="Cambria" w:hAnsi="Cambria"/>
                <w:b/>
                <w:bCs/>
                <w:color w:val="FFFFFF" w:themeColor="background1"/>
                <w:sz w:val="20"/>
                <w:szCs w:val="20"/>
              </w:rPr>
              <w:t xml:space="preserve">from the petitioner: </w:t>
            </w:r>
          </w:p>
        </w:tc>
        <w:tc>
          <w:tcPr>
            <w:tcW w:w="5760" w:type="dxa"/>
            <w:vAlign w:val="center"/>
          </w:tcPr>
          <w:p w14:paraId="32B61FF3" w14:textId="77777777" w:rsidR="004C2312" w:rsidRPr="003239B8" w:rsidRDefault="00F95477" w:rsidP="009E18C7">
            <w:pPr>
              <w:jc w:val="both"/>
              <w:rPr>
                <w:rFonts w:ascii="Cambria" w:hAnsi="Cambria"/>
                <w:bCs/>
                <w:sz w:val="20"/>
                <w:szCs w:val="20"/>
                <w:lang w:val="es-ES"/>
              </w:rPr>
            </w:pPr>
            <w:proofErr w:type="spellStart"/>
            <w:r>
              <w:rPr>
                <w:rFonts w:ascii="Cambria" w:hAnsi="Cambria"/>
                <w:bCs/>
                <w:sz w:val="20"/>
                <w:szCs w:val="20"/>
                <w:lang w:val="es-ES"/>
              </w:rPr>
              <w:t>October</w:t>
            </w:r>
            <w:proofErr w:type="spellEnd"/>
            <w:r>
              <w:rPr>
                <w:rFonts w:ascii="Cambria" w:hAnsi="Cambria"/>
                <w:bCs/>
                <w:sz w:val="20"/>
                <w:szCs w:val="20"/>
                <w:lang w:val="es-ES"/>
              </w:rPr>
              <w:t xml:space="preserve"> 10, 2018</w:t>
            </w:r>
          </w:p>
        </w:tc>
      </w:tr>
      <w:tr w:rsidR="0027407A" w:rsidRPr="009F5D44" w14:paraId="10967A0C" w14:textId="77777777" w:rsidTr="00026E7B">
        <w:tc>
          <w:tcPr>
            <w:tcW w:w="3600" w:type="dxa"/>
            <w:tcBorders>
              <w:top w:val="single" w:sz="6" w:space="0" w:color="auto"/>
              <w:bottom w:val="single" w:sz="6" w:space="0" w:color="auto"/>
            </w:tcBorders>
            <w:shd w:val="clear" w:color="auto" w:fill="67AE3C"/>
            <w:vAlign w:val="center"/>
          </w:tcPr>
          <w:p w14:paraId="2F1C27AC" w14:textId="77777777" w:rsidR="0027407A" w:rsidRDefault="001C4205" w:rsidP="008E3BFE">
            <w:pPr>
              <w:jc w:val="center"/>
              <w:rPr>
                <w:rFonts w:ascii="Cambria" w:hAnsi="Cambria"/>
                <w:b/>
                <w:bCs/>
                <w:color w:val="FFFFFF" w:themeColor="background1"/>
                <w:sz w:val="20"/>
                <w:szCs w:val="20"/>
                <w:lang w:val="es-ES"/>
              </w:rPr>
            </w:pPr>
            <w:proofErr w:type="spellStart"/>
            <w:r>
              <w:rPr>
                <w:rFonts w:ascii="Cambria" w:hAnsi="Cambria"/>
                <w:b/>
                <w:bCs/>
                <w:color w:val="FFFFFF" w:themeColor="background1"/>
                <w:sz w:val="20"/>
                <w:szCs w:val="20"/>
                <w:lang w:val="es-ES"/>
              </w:rPr>
              <w:t>Advising</w:t>
            </w:r>
            <w:proofErr w:type="spellEnd"/>
            <w:r>
              <w:rPr>
                <w:rFonts w:ascii="Cambria" w:hAnsi="Cambria"/>
                <w:b/>
                <w:bCs/>
                <w:color w:val="FFFFFF" w:themeColor="background1"/>
                <w:sz w:val="20"/>
                <w:szCs w:val="20"/>
                <w:lang w:val="es-ES"/>
              </w:rPr>
              <w:t xml:space="preserve"> of posible </w:t>
            </w:r>
            <w:proofErr w:type="spellStart"/>
            <w:r>
              <w:rPr>
                <w:rFonts w:ascii="Cambria" w:hAnsi="Cambria"/>
                <w:b/>
                <w:bCs/>
                <w:color w:val="FFFFFF" w:themeColor="background1"/>
                <w:sz w:val="20"/>
                <w:szCs w:val="20"/>
                <w:lang w:val="es-ES"/>
              </w:rPr>
              <w:t>archiving</w:t>
            </w:r>
            <w:proofErr w:type="spellEnd"/>
            <w:r>
              <w:rPr>
                <w:rFonts w:ascii="Cambria" w:hAnsi="Cambria"/>
                <w:b/>
                <w:bCs/>
                <w:color w:val="FFFFFF" w:themeColor="background1"/>
                <w:sz w:val="20"/>
                <w:szCs w:val="20"/>
                <w:lang w:val="es-ES"/>
              </w:rPr>
              <w:t xml:space="preserve">: </w:t>
            </w:r>
          </w:p>
        </w:tc>
        <w:tc>
          <w:tcPr>
            <w:tcW w:w="5760" w:type="dxa"/>
            <w:vAlign w:val="center"/>
          </w:tcPr>
          <w:p w14:paraId="662ABCB6" w14:textId="77777777" w:rsidR="0027407A" w:rsidRPr="003239B8" w:rsidRDefault="00F95477" w:rsidP="009E18C7">
            <w:pPr>
              <w:jc w:val="both"/>
              <w:rPr>
                <w:rFonts w:ascii="Cambria" w:hAnsi="Cambria"/>
                <w:bCs/>
                <w:sz w:val="20"/>
                <w:szCs w:val="20"/>
                <w:lang w:val="es-ES"/>
              </w:rPr>
            </w:pPr>
            <w:proofErr w:type="spellStart"/>
            <w:r w:rsidRPr="00F95477">
              <w:rPr>
                <w:rFonts w:ascii="Cambria" w:hAnsi="Cambria"/>
                <w:bCs/>
                <w:sz w:val="20"/>
                <w:szCs w:val="20"/>
                <w:lang w:val="es-ES"/>
              </w:rPr>
              <w:t>January</w:t>
            </w:r>
            <w:proofErr w:type="spellEnd"/>
            <w:r w:rsidRPr="00F95477">
              <w:rPr>
                <w:rFonts w:ascii="Cambria" w:hAnsi="Cambria"/>
                <w:bCs/>
                <w:sz w:val="20"/>
                <w:szCs w:val="20"/>
                <w:lang w:val="es-ES"/>
              </w:rPr>
              <w:t xml:space="preserve"> 30, 2017</w:t>
            </w:r>
          </w:p>
        </w:tc>
      </w:tr>
      <w:tr w:rsidR="0027407A" w:rsidRPr="009F5D44" w14:paraId="106EA595" w14:textId="77777777" w:rsidTr="00026E7B">
        <w:tc>
          <w:tcPr>
            <w:tcW w:w="3600" w:type="dxa"/>
            <w:tcBorders>
              <w:top w:val="single" w:sz="6" w:space="0" w:color="auto"/>
              <w:bottom w:val="single" w:sz="6" w:space="0" w:color="auto"/>
            </w:tcBorders>
            <w:shd w:val="clear" w:color="auto" w:fill="67AE3C"/>
            <w:vAlign w:val="center"/>
          </w:tcPr>
          <w:p w14:paraId="77D4CF5C" w14:textId="77777777" w:rsidR="0027407A" w:rsidRPr="000D3EF9" w:rsidRDefault="00F95477" w:rsidP="008E3BFE">
            <w:pPr>
              <w:jc w:val="center"/>
              <w:rPr>
                <w:rFonts w:ascii="Cambria" w:hAnsi="Cambria"/>
                <w:b/>
                <w:bCs/>
                <w:color w:val="FFFFFF" w:themeColor="background1"/>
                <w:sz w:val="20"/>
                <w:szCs w:val="20"/>
              </w:rPr>
            </w:pPr>
            <w:r w:rsidRPr="000D3EF9">
              <w:rPr>
                <w:rFonts w:ascii="Cambria" w:hAnsi="Cambria"/>
                <w:b/>
                <w:bCs/>
                <w:color w:val="FFFFFF" w:themeColor="background1"/>
                <w:sz w:val="20"/>
                <w:szCs w:val="20"/>
              </w:rPr>
              <w:t xml:space="preserve">Petitioner response to </w:t>
            </w:r>
            <w:r w:rsidR="001C4205" w:rsidRPr="000D3EF9">
              <w:rPr>
                <w:rFonts w:ascii="Cambria" w:hAnsi="Cambria"/>
                <w:b/>
                <w:bCs/>
                <w:color w:val="FFFFFF" w:themeColor="background1"/>
                <w:sz w:val="20"/>
                <w:szCs w:val="20"/>
              </w:rPr>
              <w:t xml:space="preserve">advising of </w:t>
            </w:r>
            <w:proofErr w:type="spellStart"/>
            <w:r w:rsidR="001C4205" w:rsidRPr="000D3EF9">
              <w:rPr>
                <w:rFonts w:ascii="Cambria" w:hAnsi="Cambria"/>
                <w:b/>
                <w:bCs/>
                <w:color w:val="FFFFFF" w:themeColor="background1"/>
                <w:sz w:val="20"/>
                <w:szCs w:val="20"/>
              </w:rPr>
              <w:t>posible</w:t>
            </w:r>
            <w:proofErr w:type="spellEnd"/>
            <w:r w:rsidR="001C4205" w:rsidRPr="000D3EF9">
              <w:rPr>
                <w:rFonts w:ascii="Cambria" w:hAnsi="Cambria"/>
                <w:b/>
                <w:bCs/>
                <w:color w:val="FFFFFF" w:themeColor="background1"/>
                <w:sz w:val="20"/>
                <w:szCs w:val="20"/>
              </w:rPr>
              <w:t xml:space="preserve"> archiving: </w:t>
            </w:r>
          </w:p>
        </w:tc>
        <w:tc>
          <w:tcPr>
            <w:tcW w:w="5760" w:type="dxa"/>
            <w:vAlign w:val="center"/>
          </w:tcPr>
          <w:p w14:paraId="3A23F4AF" w14:textId="77777777" w:rsidR="0027407A" w:rsidRPr="003239B8" w:rsidRDefault="00F95477" w:rsidP="009E18C7">
            <w:pPr>
              <w:jc w:val="both"/>
              <w:rPr>
                <w:rFonts w:ascii="Cambria" w:hAnsi="Cambria"/>
                <w:bCs/>
                <w:sz w:val="20"/>
                <w:szCs w:val="20"/>
                <w:lang w:val="es-ES"/>
              </w:rPr>
            </w:pPr>
            <w:proofErr w:type="spellStart"/>
            <w:r>
              <w:rPr>
                <w:rFonts w:ascii="Cambria" w:hAnsi="Cambria"/>
                <w:bCs/>
                <w:sz w:val="20"/>
                <w:szCs w:val="20"/>
                <w:lang w:val="es-ES"/>
              </w:rPr>
              <w:t>February</w:t>
            </w:r>
            <w:proofErr w:type="spellEnd"/>
            <w:r>
              <w:rPr>
                <w:rFonts w:ascii="Cambria" w:hAnsi="Cambria"/>
                <w:bCs/>
                <w:sz w:val="20"/>
                <w:szCs w:val="20"/>
                <w:lang w:val="es-ES"/>
              </w:rPr>
              <w:t xml:space="preserve"> 8, 2017</w:t>
            </w:r>
          </w:p>
        </w:tc>
      </w:tr>
    </w:tbl>
    <w:p w14:paraId="7FD30DF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r>
      <w:r w:rsidR="00F95477">
        <w:rPr>
          <w:rFonts w:asciiTheme="majorHAnsi" w:hAnsiTheme="majorHAnsi"/>
          <w:b/>
          <w:bCs/>
          <w:sz w:val="20"/>
          <w:szCs w:val="20"/>
          <w:lang w:val="es-ES"/>
        </w:rPr>
        <w:t>COMPE</w:t>
      </w:r>
      <w:r w:rsidR="00867DAA">
        <w:rPr>
          <w:rFonts w:asciiTheme="majorHAnsi" w:hAnsiTheme="majorHAnsi"/>
          <w:b/>
          <w:bCs/>
          <w:sz w:val="20"/>
          <w:szCs w:val="20"/>
          <w:lang w:val="es-ES"/>
        </w:rPr>
        <w:t>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F3E5848" w14:textId="77777777" w:rsidTr="00026E7B">
        <w:trPr>
          <w:cantSplit/>
        </w:trPr>
        <w:tc>
          <w:tcPr>
            <w:tcW w:w="3600" w:type="dxa"/>
            <w:tcBorders>
              <w:top w:val="single" w:sz="4" w:space="0" w:color="auto"/>
              <w:bottom w:val="single" w:sz="6" w:space="0" w:color="auto"/>
            </w:tcBorders>
            <w:shd w:val="clear" w:color="auto" w:fill="67AE3C"/>
            <w:vAlign w:val="center"/>
          </w:tcPr>
          <w:p w14:paraId="5ECB5F1F" w14:textId="77777777" w:rsidR="003239B8" w:rsidRPr="00F95477" w:rsidRDefault="001C4205" w:rsidP="009E18C7">
            <w:pPr>
              <w:jc w:val="center"/>
              <w:rPr>
                <w:rFonts w:ascii="Cambria" w:hAnsi="Cambria"/>
                <w:b/>
                <w:bCs/>
                <w:i/>
                <w:i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3B0D107D" w14:textId="77777777" w:rsidR="003239B8" w:rsidRPr="00B3745F" w:rsidRDefault="00F95477" w:rsidP="009E18C7">
            <w:pPr>
              <w:rPr>
                <w:rFonts w:ascii="Cambria" w:hAnsi="Cambria"/>
                <w:bCs/>
                <w:sz w:val="20"/>
                <w:szCs w:val="20"/>
              </w:rPr>
            </w:pPr>
            <w:r>
              <w:rPr>
                <w:rFonts w:ascii="Cambria" w:hAnsi="Cambria"/>
                <w:bCs/>
                <w:sz w:val="20"/>
                <w:szCs w:val="20"/>
              </w:rPr>
              <w:t>Yes</w:t>
            </w:r>
          </w:p>
        </w:tc>
      </w:tr>
      <w:tr w:rsidR="003239B8" w:rsidRPr="00540F17" w14:paraId="4AAFE2A4" w14:textId="77777777" w:rsidTr="00026E7B">
        <w:trPr>
          <w:cantSplit/>
        </w:trPr>
        <w:tc>
          <w:tcPr>
            <w:tcW w:w="3600" w:type="dxa"/>
            <w:tcBorders>
              <w:top w:val="single" w:sz="6" w:space="0" w:color="auto"/>
              <w:bottom w:val="single" w:sz="6" w:space="0" w:color="auto"/>
            </w:tcBorders>
            <w:shd w:val="clear" w:color="auto" w:fill="67AE3C"/>
            <w:vAlign w:val="center"/>
          </w:tcPr>
          <w:p w14:paraId="15CDD04C" w14:textId="77777777" w:rsidR="003239B8" w:rsidRPr="00F95477" w:rsidRDefault="001C4205" w:rsidP="009E18C7">
            <w:pPr>
              <w:jc w:val="center"/>
              <w:rPr>
                <w:rFonts w:ascii="Cambria" w:hAnsi="Cambria"/>
                <w:b/>
                <w:bCs/>
                <w:i/>
                <w:i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3BCBD1E" w14:textId="77777777" w:rsidR="003239B8" w:rsidRPr="00B3745F" w:rsidRDefault="00F95477" w:rsidP="009E18C7">
            <w:pPr>
              <w:rPr>
                <w:rFonts w:ascii="Cambria" w:hAnsi="Cambria"/>
                <w:bCs/>
                <w:sz w:val="20"/>
                <w:szCs w:val="20"/>
              </w:rPr>
            </w:pPr>
            <w:r>
              <w:rPr>
                <w:rFonts w:ascii="Cambria" w:hAnsi="Cambria"/>
                <w:bCs/>
                <w:sz w:val="20"/>
                <w:szCs w:val="20"/>
              </w:rPr>
              <w:t>Yes</w:t>
            </w:r>
          </w:p>
        </w:tc>
      </w:tr>
      <w:tr w:rsidR="003239B8" w:rsidRPr="00540F17" w14:paraId="3F09E825" w14:textId="77777777" w:rsidTr="00026E7B">
        <w:trPr>
          <w:cantSplit/>
        </w:trPr>
        <w:tc>
          <w:tcPr>
            <w:tcW w:w="3600" w:type="dxa"/>
            <w:tcBorders>
              <w:top w:val="single" w:sz="6" w:space="0" w:color="auto"/>
              <w:bottom w:val="single" w:sz="6" w:space="0" w:color="auto"/>
            </w:tcBorders>
            <w:shd w:val="clear" w:color="auto" w:fill="67AE3C"/>
            <w:vAlign w:val="center"/>
          </w:tcPr>
          <w:p w14:paraId="58969700" w14:textId="77777777" w:rsidR="003239B8" w:rsidRPr="00F95477" w:rsidRDefault="001C4205" w:rsidP="009E18C7">
            <w:pPr>
              <w:jc w:val="center"/>
              <w:rPr>
                <w:rFonts w:ascii="Cambria" w:hAnsi="Cambria"/>
                <w:b/>
                <w:bCs/>
                <w:i/>
                <w:i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242BCAA5" w14:textId="77777777" w:rsidR="003239B8" w:rsidRPr="00B3745F" w:rsidRDefault="00F95477" w:rsidP="009E18C7">
            <w:pPr>
              <w:rPr>
                <w:rFonts w:ascii="Cambria" w:hAnsi="Cambria"/>
                <w:bCs/>
                <w:sz w:val="20"/>
                <w:szCs w:val="20"/>
              </w:rPr>
            </w:pPr>
            <w:r>
              <w:rPr>
                <w:rFonts w:ascii="Cambria" w:hAnsi="Cambria"/>
                <w:bCs/>
                <w:sz w:val="20"/>
                <w:szCs w:val="20"/>
              </w:rPr>
              <w:t>Yes</w:t>
            </w:r>
          </w:p>
        </w:tc>
      </w:tr>
      <w:tr w:rsidR="003239B8" w:rsidRPr="009D5967" w14:paraId="74FA43AD" w14:textId="77777777" w:rsidTr="00026E7B">
        <w:trPr>
          <w:cantSplit/>
        </w:trPr>
        <w:tc>
          <w:tcPr>
            <w:tcW w:w="3600" w:type="dxa"/>
            <w:tcBorders>
              <w:top w:val="single" w:sz="6" w:space="0" w:color="auto"/>
              <w:bottom w:val="single" w:sz="6" w:space="0" w:color="auto"/>
            </w:tcBorders>
            <w:shd w:val="clear" w:color="auto" w:fill="67AE3C"/>
            <w:vAlign w:val="center"/>
          </w:tcPr>
          <w:p w14:paraId="7A1BA2DD" w14:textId="77777777" w:rsidR="003239B8" w:rsidRPr="00F95477" w:rsidRDefault="001C4205" w:rsidP="009E18C7">
            <w:pPr>
              <w:jc w:val="center"/>
              <w:rPr>
                <w:rFonts w:ascii="Cambria" w:hAnsi="Cambria"/>
                <w:b/>
                <w:bCs/>
                <w:i/>
                <w:i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materiae</w:t>
            </w:r>
            <w:proofErr w:type="spellEnd"/>
            <w:r w:rsidRPr="00B3745F">
              <w:rPr>
                <w:rFonts w:ascii="Cambria" w:hAnsi="Cambria"/>
                <w:b/>
                <w:bCs/>
                <w:color w:val="FFFFFF" w:themeColor="background1"/>
                <w:sz w:val="20"/>
                <w:szCs w:val="20"/>
              </w:rPr>
              <w:t>:</w:t>
            </w:r>
          </w:p>
        </w:tc>
        <w:tc>
          <w:tcPr>
            <w:tcW w:w="5760" w:type="dxa"/>
            <w:vAlign w:val="center"/>
          </w:tcPr>
          <w:p w14:paraId="1143E6CF" w14:textId="4DF1D837" w:rsidR="003239B8" w:rsidRPr="000D3EF9" w:rsidRDefault="00F95477" w:rsidP="009E18C7">
            <w:pPr>
              <w:jc w:val="both"/>
              <w:rPr>
                <w:rFonts w:ascii="Cambria" w:hAnsi="Cambria"/>
                <w:bCs/>
                <w:sz w:val="20"/>
                <w:szCs w:val="20"/>
              </w:rPr>
            </w:pPr>
            <w:r w:rsidRPr="000D3EF9">
              <w:rPr>
                <w:rFonts w:asciiTheme="majorHAnsi" w:hAnsiTheme="majorHAnsi"/>
                <w:bCs/>
                <w:sz w:val="20"/>
                <w:szCs w:val="20"/>
              </w:rPr>
              <w:t xml:space="preserve">Yes, American Convention (instrument of ratification </w:t>
            </w:r>
            <w:r w:rsidR="00B67AC5">
              <w:rPr>
                <w:rFonts w:asciiTheme="majorHAnsi" w:hAnsiTheme="majorHAnsi"/>
                <w:bCs/>
                <w:sz w:val="20"/>
                <w:szCs w:val="20"/>
              </w:rPr>
              <w:t xml:space="preserve">deposited </w:t>
            </w:r>
            <w:r w:rsidRPr="000D3EF9">
              <w:rPr>
                <w:rFonts w:asciiTheme="majorHAnsi" w:hAnsiTheme="majorHAnsi"/>
                <w:bCs/>
                <w:sz w:val="20"/>
                <w:szCs w:val="20"/>
              </w:rPr>
              <w:t>on August 9, 1977)</w:t>
            </w:r>
          </w:p>
        </w:tc>
      </w:tr>
    </w:tbl>
    <w:p w14:paraId="400331B1" w14:textId="77777777" w:rsidR="003239B8" w:rsidRPr="00867DAA" w:rsidRDefault="003239B8" w:rsidP="00867DAA">
      <w:pPr>
        <w:spacing w:before="240" w:after="240"/>
        <w:ind w:firstLine="720"/>
        <w:jc w:val="both"/>
        <w:rPr>
          <w:rFonts w:asciiTheme="majorHAnsi" w:hAnsiTheme="majorHAnsi"/>
          <w:b/>
          <w:bCs/>
          <w:sz w:val="20"/>
          <w:szCs w:val="20"/>
        </w:rPr>
      </w:pPr>
      <w:r w:rsidRPr="000D3EF9">
        <w:rPr>
          <w:rFonts w:asciiTheme="majorHAnsi" w:hAnsiTheme="majorHAnsi"/>
          <w:b/>
          <w:bCs/>
          <w:sz w:val="20"/>
          <w:szCs w:val="20"/>
        </w:rPr>
        <w:t xml:space="preserve">IV. </w:t>
      </w:r>
      <w:r w:rsidRPr="000D3EF9">
        <w:rPr>
          <w:rFonts w:asciiTheme="majorHAnsi" w:hAnsiTheme="majorHAnsi"/>
          <w:b/>
          <w:bCs/>
          <w:sz w:val="20"/>
          <w:szCs w:val="20"/>
        </w:rPr>
        <w:tab/>
      </w:r>
      <w:r w:rsidR="00867DAA" w:rsidRPr="000B6B7A">
        <w:rPr>
          <w:rFonts w:asciiTheme="majorHAnsi" w:hAnsiTheme="majorHAnsi"/>
          <w:b/>
          <w:bCs/>
          <w:sz w:val="20"/>
          <w:szCs w:val="20"/>
        </w:rPr>
        <w:t xml:space="preserve">DUPLICATION OF PROCEDURES AND INTERNATIONAL </w:t>
      </w:r>
      <w:r w:rsidR="00867DAA" w:rsidRPr="000B6B7A">
        <w:rPr>
          <w:rFonts w:asciiTheme="majorHAnsi" w:hAnsiTheme="majorHAnsi"/>
          <w:b/>
          <w:bCs/>
          <w:i/>
          <w:sz w:val="20"/>
          <w:szCs w:val="20"/>
        </w:rPr>
        <w:t>RES JUDICATA</w:t>
      </w:r>
      <w:r w:rsidR="00867DAA"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9F5D44" w14:paraId="0AA2C9F6" w14:textId="77777777" w:rsidTr="00026E7B">
        <w:trPr>
          <w:cantSplit/>
        </w:trPr>
        <w:tc>
          <w:tcPr>
            <w:tcW w:w="3600" w:type="dxa"/>
            <w:tcBorders>
              <w:top w:val="single" w:sz="4" w:space="0" w:color="auto"/>
              <w:bottom w:val="single" w:sz="6" w:space="0" w:color="auto"/>
            </w:tcBorders>
            <w:shd w:val="clear" w:color="auto" w:fill="67AE3C"/>
            <w:vAlign w:val="center"/>
          </w:tcPr>
          <w:p w14:paraId="5596383A" w14:textId="77777777" w:rsidR="00EE00E9" w:rsidRPr="000D3EF9" w:rsidRDefault="00F95477" w:rsidP="009E18C7">
            <w:pPr>
              <w:jc w:val="center"/>
              <w:rPr>
                <w:rFonts w:ascii="Cambria" w:hAnsi="Cambria"/>
                <w:b/>
                <w:bCs/>
                <w:color w:val="FFFFFF" w:themeColor="background1"/>
                <w:sz w:val="20"/>
                <w:szCs w:val="20"/>
              </w:rPr>
            </w:pPr>
            <w:r w:rsidRPr="000D3EF9">
              <w:rPr>
                <w:rFonts w:ascii="Cambria" w:hAnsi="Cambria"/>
                <w:b/>
                <w:bCs/>
                <w:color w:val="FFFFFF" w:themeColor="background1"/>
                <w:sz w:val="20"/>
                <w:szCs w:val="20"/>
              </w:rPr>
              <w:t>Duplication of procedures and international res judicata:</w:t>
            </w:r>
          </w:p>
        </w:tc>
        <w:tc>
          <w:tcPr>
            <w:tcW w:w="5760" w:type="dxa"/>
            <w:vAlign w:val="center"/>
          </w:tcPr>
          <w:p w14:paraId="7EF7FC9B" w14:textId="77777777" w:rsidR="00EE00E9" w:rsidRPr="00DC24E3" w:rsidRDefault="003B780B" w:rsidP="009E18C7">
            <w:pPr>
              <w:jc w:val="both"/>
              <w:rPr>
                <w:rFonts w:ascii="Cambria" w:hAnsi="Cambria"/>
                <w:bCs/>
                <w:sz w:val="20"/>
                <w:szCs w:val="20"/>
                <w:lang w:val="es-ES"/>
              </w:rPr>
            </w:pPr>
            <w:r>
              <w:rPr>
                <w:rFonts w:ascii="Cambria" w:hAnsi="Cambria"/>
                <w:bCs/>
                <w:sz w:val="20"/>
                <w:szCs w:val="20"/>
                <w:lang w:val="es-ES"/>
              </w:rPr>
              <w:t>No</w:t>
            </w:r>
          </w:p>
        </w:tc>
      </w:tr>
      <w:tr w:rsidR="003239B8" w:rsidRPr="009D5967" w14:paraId="7E674760" w14:textId="77777777" w:rsidTr="00026E7B">
        <w:trPr>
          <w:cantSplit/>
        </w:trPr>
        <w:tc>
          <w:tcPr>
            <w:tcW w:w="3600" w:type="dxa"/>
            <w:tcBorders>
              <w:top w:val="single" w:sz="4" w:space="0" w:color="auto"/>
              <w:bottom w:val="single" w:sz="6" w:space="0" w:color="auto"/>
            </w:tcBorders>
            <w:shd w:val="clear" w:color="auto" w:fill="67AE3C"/>
            <w:vAlign w:val="center"/>
          </w:tcPr>
          <w:p w14:paraId="222A9B64" w14:textId="77777777" w:rsidR="003239B8" w:rsidRPr="00DC24E3" w:rsidRDefault="00F95477" w:rsidP="009E18C7">
            <w:pPr>
              <w:jc w:val="center"/>
              <w:rPr>
                <w:rFonts w:ascii="Cambria" w:hAnsi="Cambria"/>
                <w:b/>
                <w:bCs/>
                <w:i/>
                <w:color w:val="FFFFFF" w:themeColor="background1"/>
                <w:sz w:val="20"/>
                <w:szCs w:val="20"/>
              </w:rPr>
            </w:pPr>
            <w:r w:rsidRPr="00F95477">
              <w:rPr>
                <w:rFonts w:ascii="Cambria" w:hAnsi="Cambria"/>
                <w:b/>
                <w:bCs/>
                <w:color w:val="FFFFFF" w:themeColor="background1"/>
                <w:sz w:val="20"/>
                <w:szCs w:val="20"/>
              </w:rPr>
              <w:t>Rights declared admissible:</w:t>
            </w:r>
          </w:p>
        </w:tc>
        <w:tc>
          <w:tcPr>
            <w:tcW w:w="5760" w:type="dxa"/>
            <w:vAlign w:val="center"/>
          </w:tcPr>
          <w:p w14:paraId="57980792" w14:textId="7D3EA383" w:rsidR="003239B8" w:rsidRPr="000D3EF9" w:rsidRDefault="00F95477" w:rsidP="009E18C7">
            <w:pPr>
              <w:jc w:val="both"/>
              <w:rPr>
                <w:rFonts w:ascii="Cambria" w:hAnsi="Cambria"/>
                <w:bCs/>
                <w:sz w:val="20"/>
                <w:szCs w:val="20"/>
              </w:rPr>
            </w:pPr>
            <w:r w:rsidRPr="000D3EF9">
              <w:rPr>
                <w:rFonts w:ascii="Cambria" w:hAnsi="Cambria"/>
                <w:bCs/>
                <w:sz w:val="20"/>
                <w:szCs w:val="20"/>
              </w:rPr>
              <w:t>Articles 7 (personal liberty), 8 (</w:t>
            </w:r>
            <w:r w:rsidR="00B67AC5">
              <w:rPr>
                <w:rFonts w:ascii="Cambria" w:hAnsi="Cambria"/>
                <w:bCs/>
                <w:sz w:val="20"/>
                <w:szCs w:val="20"/>
              </w:rPr>
              <w:t>fair trial</w:t>
            </w:r>
            <w:r w:rsidRPr="000D3EF9">
              <w:rPr>
                <w:rFonts w:ascii="Cambria" w:hAnsi="Cambria"/>
                <w:bCs/>
                <w:sz w:val="20"/>
                <w:szCs w:val="20"/>
              </w:rPr>
              <w:t>), 9 (</w:t>
            </w:r>
            <w:r w:rsidR="00B67AC5">
              <w:rPr>
                <w:rFonts w:ascii="Cambria" w:hAnsi="Cambria"/>
                <w:bCs/>
                <w:sz w:val="20"/>
                <w:szCs w:val="20"/>
              </w:rPr>
              <w:t xml:space="preserve">freedom from </w:t>
            </w:r>
            <w:r w:rsidR="00B67AC5" w:rsidRPr="00B67AC5">
              <w:rPr>
                <w:rFonts w:ascii="Cambria" w:hAnsi="Cambria"/>
                <w:bCs/>
                <w:i/>
                <w:iCs/>
                <w:sz w:val="20"/>
                <w:szCs w:val="20"/>
              </w:rPr>
              <w:t>ex post facto</w:t>
            </w:r>
            <w:r w:rsidR="00B67AC5">
              <w:rPr>
                <w:rFonts w:ascii="Cambria" w:hAnsi="Cambria"/>
                <w:bCs/>
                <w:sz w:val="20"/>
                <w:szCs w:val="20"/>
              </w:rPr>
              <w:t xml:space="preserve"> laws</w:t>
            </w:r>
            <w:r w:rsidRPr="000D3EF9">
              <w:rPr>
                <w:rFonts w:ascii="Cambria" w:hAnsi="Cambria"/>
                <w:bCs/>
                <w:sz w:val="20"/>
                <w:szCs w:val="20"/>
              </w:rPr>
              <w:t>), 11 (</w:t>
            </w:r>
            <w:r w:rsidR="00B67AC5">
              <w:rPr>
                <w:rFonts w:ascii="Cambria" w:hAnsi="Cambria"/>
                <w:bCs/>
                <w:sz w:val="20"/>
                <w:szCs w:val="20"/>
              </w:rPr>
              <w:t>privacy</w:t>
            </w:r>
            <w:r w:rsidRPr="000D3EF9">
              <w:rPr>
                <w:rFonts w:ascii="Cambria" w:hAnsi="Cambria"/>
                <w:bCs/>
                <w:sz w:val="20"/>
                <w:szCs w:val="20"/>
              </w:rPr>
              <w:t xml:space="preserve">), 21 (property) and 25 (judicial protection) of the American Convention, in </w:t>
            </w:r>
            <w:r w:rsidR="00B67AC5">
              <w:rPr>
                <w:rFonts w:ascii="Cambria" w:hAnsi="Cambria"/>
                <w:bCs/>
                <w:sz w:val="20"/>
                <w:szCs w:val="20"/>
              </w:rPr>
              <w:t>connection with A</w:t>
            </w:r>
            <w:r w:rsidRPr="000D3EF9">
              <w:rPr>
                <w:rFonts w:ascii="Cambria" w:hAnsi="Cambria"/>
                <w:bCs/>
                <w:sz w:val="20"/>
                <w:szCs w:val="20"/>
              </w:rPr>
              <w:t>rticles 1.1 (obligation to respect rights) and 2 (</w:t>
            </w:r>
            <w:r w:rsidR="00B67AC5">
              <w:rPr>
                <w:rFonts w:ascii="Cambria" w:hAnsi="Cambria"/>
                <w:bCs/>
                <w:sz w:val="20"/>
                <w:szCs w:val="20"/>
              </w:rPr>
              <w:t>domestic legal effects</w:t>
            </w:r>
            <w:r w:rsidRPr="000D3EF9">
              <w:rPr>
                <w:rFonts w:ascii="Cambria" w:hAnsi="Cambria"/>
                <w:bCs/>
                <w:sz w:val="20"/>
                <w:szCs w:val="20"/>
              </w:rPr>
              <w:t>)</w:t>
            </w:r>
          </w:p>
        </w:tc>
      </w:tr>
      <w:tr w:rsidR="003239B8" w:rsidRPr="009D5967" w14:paraId="633864CA" w14:textId="77777777" w:rsidTr="00026E7B">
        <w:trPr>
          <w:cantSplit/>
        </w:trPr>
        <w:tc>
          <w:tcPr>
            <w:tcW w:w="3600" w:type="dxa"/>
            <w:tcBorders>
              <w:top w:val="single" w:sz="6" w:space="0" w:color="auto"/>
              <w:bottom w:val="single" w:sz="6" w:space="0" w:color="auto"/>
            </w:tcBorders>
            <w:shd w:val="clear" w:color="auto" w:fill="67AE3C"/>
            <w:vAlign w:val="center"/>
          </w:tcPr>
          <w:p w14:paraId="5B2A17D3" w14:textId="77777777" w:rsidR="003239B8" w:rsidRPr="000D3EF9" w:rsidRDefault="00F95477" w:rsidP="009E18C7">
            <w:pPr>
              <w:jc w:val="center"/>
              <w:rPr>
                <w:rFonts w:ascii="Cambria" w:hAnsi="Cambria"/>
                <w:b/>
                <w:bCs/>
                <w:color w:val="FFFFFF" w:themeColor="background1"/>
                <w:sz w:val="20"/>
                <w:szCs w:val="20"/>
              </w:rPr>
            </w:pPr>
            <w:r w:rsidRPr="000D3EF9">
              <w:rPr>
                <w:rFonts w:ascii="Cambria" w:hAnsi="Cambria"/>
                <w:b/>
                <w:bCs/>
                <w:color w:val="FFFFFF" w:themeColor="background1"/>
                <w:sz w:val="20"/>
                <w:szCs w:val="20"/>
              </w:rPr>
              <w:t xml:space="preserve">Exhaustion of internal remedies or </w:t>
            </w:r>
            <w:proofErr w:type="spellStart"/>
            <w:r w:rsidR="00D367EE" w:rsidRPr="000B6B7A">
              <w:rPr>
                <w:rFonts w:ascii="Cambria" w:hAnsi="Cambria"/>
                <w:b/>
                <w:bCs/>
                <w:color w:val="FFFFFF" w:themeColor="background1"/>
                <w:sz w:val="20"/>
                <w:szCs w:val="20"/>
              </w:rPr>
              <w:t>or</w:t>
            </w:r>
            <w:proofErr w:type="spellEnd"/>
            <w:r w:rsidR="00D367EE" w:rsidRPr="000B6B7A">
              <w:rPr>
                <w:rFonts w:ascii="Cambria" w:hAnsi="Cambria"/>
                <w:b/>
                <w:bCs/>
                <w:color w:val="FFFFFF" w:themeColor="background1"/>
                <w:sz w:val="20"/>
                <w:szCs w:val="20"/>
              </w:rPr>
              <w:t xml:space="preserve"> applicability of an exception to the rule:</w:t>
            </w:r>
          </w:p>
        </w:tc>
        <w:tc>
          <w:tcPr>
            <w:tcW w:w="5760" w:type="dxa"/>
            <w:vAlign w:val="center"/>
          </w:tcPr>
          <w:p w14:paraId="78E0CD7E" w14:textId="039A7045" w:rsidR="003239B8" w:rsidRPr="000D3EF9" w:rsidRDefault="00F95477" w:rsidP="009E18C7">
            <w:pPr>
              <w:rPr>
                <w:rFonts w:ascii="Cambria" w:hAnsi="Cambria"/>
                <w:bCs/>
                <w:sz w:val="20"/>
                <w:szCs w:val="20"/>
              </w:rPr>
            </w:pPr>
            <w:r w:rsidRPr="000D3EF9">
              <w:rPr>
                <w:rFonts w:ascii="Cambria" w:hAnsi="Cambria"/>
                <w:bCs/>
                <w:sz w:val="20"/>
                <w:szCs w:val="20"/>
              </w:rPr>
              <w:t xml:space="preserve">Yes, the exception of Article 46.2.a) of the American Convention </w:t>
            </w:r>
            <w:r w:rsidR="00B67AC5">
              <w:rPr>
                <w:rFonts w:ascii="Cambria" w:hAnsi="Cambria"/>
                <w:bCs/>
                <w:sz w:val="20"/>
                <w:szCs w:val="20"/>
              </w:rPr>
              <w:t xml:space="preserve">is </w:t>
            </w:r>
            <w:r w:rsidRPr="000D3EF9">
              <w:rPr>
                <w:rFonts w:ascii="Cambria" w:hAnsi="Cambria"/>
                <w:bCs/>
                <w:sz w:val="20"/>
                <w:szCs w:val="20"/>
              </w:rPr>
              <w:t>appli</w:t>
            </w:r>
            <w:r w:rsidR="00B67AC5">
              <w:rPr>
                <w:rFonts w:ascii="Cambria" w:hAnsi="Cambria"/>
                <w:bCs/>
                <w:sz w:val="20"/>
                <w:szCs w:val="20"/>
              </w:rPr>
              <w:t>cable</w:t>
            </w:r>
          </w:p>
        </w:tc>
      </w:tr>
      <w:tr w:rsidR="003239B8" w:rsidRPr="009D5967" w14:paraId="0E0230D4" w14:textId="77777777" w:rsidTr="00026E7B">
        <w:trPr>
          <w:cantSplit/>
        </w:trPr>
        <w:tc>
          <w:tcPr>
            <w:tcW w:w="3600" w:type="dxa"/>
            <w:tcBorders>
              <w:top w:val="single" w:sz="6" w:space="0" w:color="auto"/>
              <w:bottom w:val="single" w:sz="6" w:space="0" w:color="auto"/>
            </w:tcBorders>
            <w:shd w:val="clear" w:color="auto" w:fill="67AE3C"/>
            <w:vAlign w:val="center"/>
          </w:tcPr>
          <w:p w14:paraId="057F89B4" w14:textId="77777777" w:rsidR="003239B8" w:rsidRPr="00DC24E3" w:rsidRDefault="00D367EE" w:rsidP="00D367EE">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r w:rsidR="00F95477" w:rsidRPr="00F95477">
              <w:rPr>
                <w:rFonts w:ascii="Cambria" w:hAnsi="Cambria"/>
                <w:b/>
                <w:bCs/>
                <w:color w:val="FFFFFF" w:themeColor="background1"/>
                <w:sz w:val="20"/>
                <w:szCs w:val="20"/>
              </w:rPr>
              <w:t>:</w:t>
            </w:r>
          </w:p>
        </w:tc>
        <w:tc>
          <w:tcPr>
            <w:tcW w:w="5760" w:type="dxa"/>
            <w:vAlign w:val="center"/>
          </w:tcPr>
          <w:p w14:paraId="08D27C96" w14:textId="77777777" w:rsidR="003239B8" w:rsidRPr="000D3EF9" w:rsidRDefault="00F95477" w:rsidP="009E18C7">
            <w:pPr>
              <w:rPr>
                <w:rFonts w:ascii="Cambria" w:hAnsi="Cambria"/>
                <w:bCs/>
                <w:sz w:val="20"/>
                <w:szCs w:val="20"/>
              </w:rPr>
            </w:pPr>
            <w:r w:rsidRPr="000D3EF9">
              <w:rPr>
                <w:rFonts w:ascii="Cambria" w:hAnsi="Cambria"/>
                <w:bCs/>
                <w:sz w:val="20"/>
                <w:szCs w:val="20"/>
              </w:rPr>
              <w:t>Yes, in the terms of Section VI</w:t>
            </w:r>
          </w:p>
        </w:tc>
      </w:tr>
    </w:tbl>
    <w:p w14:paraId="0518008C" w14:textId="4040D38E" w:rsidR="003239B8" w:rsidRPr="000D3EF9" w:rsidRDefault="00223A29" w:rsidP="003239B8">
      <w:pPr>
        <w:spacing w:before="240" w:after="240"/>
        <w:ind w:firstLine="720"/>
        <w:jc w:val="both"/>
        <w:rPr>
          <w:rFonts w:asciiTheme="majorHAnsi" w:hAnsiTheme="majorHAnsi"/>
          <w:bCs/>
          <w:sz w:val="20"/>
          <w:szCs w:val="20"/>
        </w:rPr>
      </w:pPr>
      <w:r w:rsidRPr="000D3EF9">
        <w:rPr>
          <w:rFonts w:asciiTheme="majorHAnsi" w:hAnsiTheme="majorHAnsi"/>
          <w:b/>
          <w:sz w:val="20"/>
          <w:szCs w:val="20"/>
        </w:rPr>
        <w:t xml:space="preserve">V. </w:t>
      </w:r>
      <w:r w:rsidRPr="000D3EF9">
        <w:rPr>
          <w:rFonts w:asciiTheme="majorHAnsi" w:hAnsiTheme="majorHAnsi"/>
          <w:b/>
          <w:sz w:val="20"/>
          <w:szCs w:val="20"/>
        </w:rPr>
        <w:tab/>
      </w:r>
      <w:r w:rsidR="00867DAA" w:rsidRPr="000D3EF9">
        <w:rPr>
          <w:rFonts w:asciiTheme="majorHAnsi" w:hAnsiTheme="majorHAnsi"/>
          <w:b/>
          <w:sz w:val="20"/>
          <w:szCs w:val="20"/>
        </w:rPr>
        <w:t>ALLEGED</w:t>
      </w:r>
      <w:r w:rsidR="00B67AC5">
        <w:rPr>
          <w:rFonts w:asciiTheme="majorHAnsi" w:hAnsiTheme="majorHAnsi"/>
          <w:b/>
          <w:sz w:val="20"/>
          <w:szCs w:val="20"/>
        </w:rPr>
        <w:t xml:space="preserve"> FACTS</w:t>
      </w:r>
    </w:p>
    <w:p w14:paraId="04D9B1F0" w14:textId="0CC8B14A" w:rsidR="00A11E44" w:rsidRPr="000D3EF9"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1. </w:t>
      </w:r>
      <w:r w:rsidR="00495F89" w:rsidRPr="000D3EF9">
        <w:rPr>
          <w:rFonts w:ascii="Cambria" w:hAnsi="Cambria"/>
          <w:sz w:val="20"/>
          <w:szCs w:val="20"/>
        </w:rPr>
        <w:tab/>
      </w:r>
      <w:r w:rsidR="00B67AC5">
        <w:rPr>
          <w:rFonts w:ascii="Cambria" w:hAnsi="Cambria"/>
          <w:sz w:val="20"/>
          <w:szCs w:val="20"/>
        </w:rPr>
        <w:t xml:space="preserve">The petitioner </w:t>
      </w:r>
      <w:r w:rsidR="00F95477" w:rsidRPr="000D3EF9">
        <w:rPr>
          <w:rFonts w:ascii="Cambria" w:hAnsi="Cambria"/>
          <w:sz w:val="20"/>
          <w:szCs w:val="20"/>
        </w:rPr>
        <w:t>invokes the international responsibility of the Venezuelan State for the violation of t</w:t>
      </w:r>
      <w:r w:rsidR="00944475" w:rsidRPr="000D3EF9">
        <w:rPr>
          <w:rFonts w:ascii="Cambria" w:hAnsi="Cambria"/>
          <w:sz w:val="20"/>
          <w:szCs w:val="20"/>
        </w:rPr>
        <w:t xml:space="preserve">he </w:t>
      </w:r>
      <w:r w:rsidR="00F95477" w:rsidRPr="000D3EF9">
        <w:rPr>
          <w:rFonts w:ascii="Cambria" w:hAnsi="Cambria"/>
          <w:sz w:val="20"/>
          <w:szCs w:val="20"/>
        </w:rPr>
        <w:t>human rights of Mr. Julio Mart</w:t>
      </w:r>
      <w:r w:rsidR="00B67AC5">
        <w:rPr>
          <w:rFonts w:ascii="Cambria" w:hAnsi="Cambria"/>
          <w:sz w:val="20"/>
          <w:szCs w:val="20"/>
        </w:rPr>
        <w:t>i</w:t>
      </w:r>
      <w:r w:rsidR="00F95477" w:rsidRPr="000D3EF9">
        <w:rPr>
          <w:rFonts w:ascii="Cambria" w:hAnsi="Cambria"/>
          <w:sz w:val="20"/>
          <w:szCs w:val="20"/>
        </w:rPr>
        <w:t xml:space="preserve">n Herrera </w:t>
      </w:r>
      <w:proofErr w:type="spellStart"/>
      <w:r w:rsidR="00F95477" w:rsidRPr="000D3EF9">
        <w:rPr>
          <w:rFonts w:ascii="Cambria" w:hAnsi="Cambria"/>
          <w:sz w:val="20"/>
          <w:szCs w:val="20"/>
        </w:rPr>
        <w:t>Velutini</w:t>
      </w:r>
      <w:proofErr w:type="spellEnd"/>
      <w:r w:rsidR="00F95477" w:rsidRPr="000D3EF9">
        <w:rPr>
          <w:rFonts w:ascii="Cambria" w:hAnsi="Cambria"/>
          <w:sz w:val="20"/>
          <w:szCs w:val="20"/>
        </w:rPr>
        <w:t xml:space="preserve">, by virtue of the </w:t>
      </w:r>
      <w:r w:rsidR="00B67AC5">
        <w:rPr>
          <w:rFonts w:ascii="Cambria" w:hAnsi="Cambria"/>
          <w:sz w:val="20"/>
          <w:szCs w:val="20"/>
        </w:rPr>
        <w:t xml:space="preserve">allegedly </w:t>
      </w:r>
      <w:r w:rsidR="00F95477" w:rsidRPr="000D3EF9">
        <w:rPr>
          <w:rFonts w:ascii="Cambria" w:hAnsi="Cambria"/>
          <w:sz w:val="20"/>
          <w:szCs w:val="20"/>
        </w:rPr>
        <w:t xml:space="preserve">arbitrary </w:t>
      </w:r>
      <w:r w:rsidR="00B67AC5">
        <w:rPr>
          <w:rFonts w:ascii="Cambria" w:hAnsi="Cambria"/>
          <w:sz w:val="20"/>
          <w:szCs w:val="20"/>
        </w:rPr>
        <w:t xml:space="preserve">initiation </w:t>
      </w:r>
      <w:r w:rsidR="00F95477" w:rsidRPr="000D3EF9">
        <w:rPr>
          <w:rFonts w:ascii="Cambria" w:hAnsi="Cambria"/>
          <w:sz w:val="20"/>
          <w:szCs w:val="20"/>
        </w:rPr>
        <w:lastRenderedPageBreak/>
        <w:t>of criminal proceeding</w:t>
      </w:r>
      <w:r w:rsidR="00B67AC5">
        <w:rPr>
          <w:rFonts w:ascii="Cambria" w:hAnsi="Cambria"/>
          <w:sz w:val="20"/>
          <w:szCs w:val="20"/>
        </w:rPr>
        <w:t>s</w:t>
      </w:r>
      <w:r w:rsidR="00F95477" w:rsidRPr="000D3EF9">
        <w:rPr>
          <w:rFonts w:ascii="Cambria" w:hAnsi="Cambria"/>
          <w:sz w:val="20"/>
          <w:szCs w:val="20"/>
        </w:rPr>
        <w:t xml:space="preserve"> against him</w:t>
      </w:r>
      <w:r w:rsidR="00FB21C4">
        <w:rPr>
          <w:rFonts w:ascii="Cambria" w:hAnsi="Cambria"/>
          <w:sz w:val="20"/>
          <w:szCs w:val="20"/>
        </w:rPr>
        <w:t>,</w:t>
      </w:r>
      <w:r w:rsidR="00F95477" w:rsidRPr="000D3EF9">
        <w:rPr>
          <w:rFonts w:ascii="Cambria" w:hAnsi="Cambria"/>
          <w:sz w:val="20"/>
          <w:szCs w:val="20"/>
        </w:rPr>
        <w:t xml:space="preserve"> with the </w:t>
      </w:r>
      <w:r w:rsidR="00B67AC5">
        <w:rPr>
          <w:rFonts w:ascii="Cambria" w:hAnsi="Cambria"/>
          <w:sz w:val="20"/>
          <w:szCs w:val="20"/>
        </w:rPr>
        <w:t xml:space="preserve">issuance </w:t>
      </w:r>
      <w:r w:rsidR="00F95477" w:rsidRPr="000D3EF9">
        <w:rPr>
          <w:rFonts w:ascii="Cambria" w:hAnsi="Cambria"/>
          <w:sz w:val="20"/>
          <w:szCs w:val="20"/>
        </w:rPr>
        <w:t xml:space="preserve">of an arrest warrant, and of the alleged confiscation of </w:t>
      </w:r>
      <w:r w:rsidR="00944475" w:rsidRPr="000D3EF9">
        <w:rPr>
          <w:rFonts w:ascii="Cambria" w:hAnsi="Cambria"/>
          <w:sz w:val="20"/>
          <w:szCs w:val="20"/>
        </w:rPr>
        <w:t>his</w:t>
      </w:r>
      <w:r w:rsidR="00F95477" w:rsidRPr="000D3EF9">
        <w:rPr>
          <w:rFonts w:ascii="Cambria" w:hAnsi="Cambria"/>
          <w:sz w:val="20"/>
          <w:szCs w:val="20"/>
        </w:rPr>
        <w:t xml:space="preserve"> share</w:t>
      </w:r>
      <w:r w:rsidR="00B67AC5">
        <w:rPr>
          <w:rFonts w:ascii="Cambria" w:hAnsi="Cambria"/>
          <w:sz w:val="20"/>
          <w:szCs w:val="20"/>
        </w:rPr>
        <w:t>s</w:t>
      </w:r>
      <w:r w:rsidR="00F95477" w:rsidRPr="000D3EF9">
        <w:rPr>
          <w:rFonts w:ascii="Cambria" w:hAnsi="Cambria"/>
          <w:sz w:val="20"/>
          <w:szCs w:val="20"/>
        </w:rPr>
        <w:t xml:space="preserve"> in a financial institution </w:t>
      </w:r>
      <w:r w:rsidR="00B67AC5">
        <w:rPr>
          <w:rFonts w:ascii="Cambria" w:hAnsi="Cambria"/>
          <w:sz w:val="20"/>
          <w:szCs w:val="20"/>
        </w:rPr>
        <w:t>of</w:t>
      </w:r>
      <w:r w:rsidR="00F95477" w:rsidRPr="000D3EF9">
        <w:rPr>
          <w:rFonts w:ascii="Cambria" w:hAnsi="Cambria"/>
          <w:sz w:val="20"/>
          <w:szCs w:val="20"/>
        </w:rPr>
        <w:t xml:space="preserve"> the country through irregular maneuvers</w:t>
      </w:r>
      <w:r w:rsidR="00B67AC5">
        <w:rPr>
          <w:rFonts w:ascii="Cambria" w:hAnsi="Cambria"/>
          <w:sz w:val="20"/>
          <w:szCs w:val="20"/>
        </w:rPr>
        <w:t xml:space="preserve"> by the Government;</w:t>
      </w:r>
      <w:r w:rsidR="00944475" w:rsidRPr="000D3EF9">
        <w:rPr>
          <w:rFonts w:ascii="Cambria" w:hAnsi="Cambria"/>
          <w:sz w:val="20"/>
          <w:szCs w:val="20"/>
        </w:rPr>
        <w:t xml:space="preserve"> </w:t>
      </w:r>
      <w:r w:rsidR="00B67AC5">
        <w:rPr>
          <w:rFonts w:ascii="Cambria" w:hAnsi="Cambria"/>
          <w:sz w:val="20"/>
          <w:szCs w:val="20"/>
        </w:rPr>
        <w:t>a</w:t>
      </w:r>
      <w:r w:rsidR="00F95477" w:rsidRPr="000D3EF9">
        <w:rPr>
          <w:rFonts w:ascii="Cambria" w:hAnsi="Cambria"/>
          <w:sz w:val="20"/>
          <w:szCs w:val="20"/>
        </w:rPr>
        <w:t xml:space="preserve">ll </w:t>
      </w:r>
      <w:r w:rsidR="00B67AC5">
        <w:rPr>
          <w:rFonts w:ascii="Cambria" w:hAnsi="Cambria"/>
          <w:sz w:val="20"/>
          <w:szCs w:val="20"/>
        </w:rPr>
        <w:t xml:space="preserve">of </w:t>
      </w:r>
      <w:r w:rsidR="00F95477" w:rsidRPr="000D3EF9">
        <w:rPr>
          <w:rFonts w:ascii="Cambria" w:hAnsi="Cambria"/>
          <w:sz w:val="20"/>
          <w:szCs w:val="20"/>
        </w:rPr>
        <w:t xml:space="preserve">this within the framework of a </w:t>
      </w:r>
      <w:r w:rsidR="00B67AC5">
        <w:rPr>
          <w:rFonts w:ascii="Cambria" w:hAnsi="Cambria"/>
          <w:sz w:val="20"/>
          <w:szCs w:val="20"/>
        </w:rPr>
        <w:t>S</w:t>
      </w:r>
      <w:r w:rsidR="00F95477" w:rsidRPr="000D3EF9">
        <w:rPr>
          <w:rFonts w:ascii="Cambria" w:hAnsi="Cambria"/>
          <w:sz w:val="20"/>
          <w:szCs w:val="20"/>
        </w:rPr>
        <w:t xml:space="preserve">tate policy of harassment and persecution of entities and individuals participating in the financial and banking sector, </w:t>
      </w:r>
      <w:r w:rsidR="00B67AC5">
        <w:rPr>
          <w:rFonts w:ascii="Cambria" w:hAnsi="Cambria"/>
          <w:sz w:val="20"/>
          <w:szCs w:val="20"/>
        </w:rPr>
        <w:t xml:space="preserve">which </w:t>
      </w:r>
      <w:r w:rsidR="00FB21C4">
        <w:rPr>
          <w:rFonts w:ascii="Cambria" w:hAnsi="Cambria"/>
          <w:sz w:val="20"/>
          <w:szCs w:val="20"/>
        </w:rPr>
        <w:t>wa</w:t>
      </w:r>
      <w:r w:rsidR="00B67AC5">
        <w:rPr>
          <w:rFonts w:ascii="Cambria" w:hAnsi="Cambria"/>
          <w:sz w:val="20"/>
          <w:szCs w:val="20"/>
        </w:rPr>
        <w:t xml:space="preserve">s </w:t>
      </w:r>
      <w:r w:rsidR="00F95477" w:rsidRPr="000D3EF9">
        <w:rPr>
          <w:rFonts w:ascii="Cambria" w:hAnsi="Cambria"/>
          <w:sz w:val="20"/>
          <w:szCs w:val="20"/>
        </w:rPr>
        <w:t xml:space="preserve">aimed, </w:t>
      </w:r>
      <w:r w:rsidR="00F95477" w:rsidRPr="00B67AC5">
        <w:rPr>
          <w:rFonts w:ascii="Cambria" w:hAnsi="Cambria"/>
          <w:sz w:val="20"/>
          <w:szCs w:val="20"/>
        </w:rPr>
        <w:t>according to the petitioners</w:t>
      </w:r>
      <w:r w:rsidR="00F95477" w:rsidRPr="000D3EF9">
        <w:rPr>
          <w:rFonts w:ascii="Cambria" w:hAnsi="Cambria"/>
          <w:sz w:val="20"/>
          <w:szCs w:val="20"/>
        </w:rPr>
        <w:t xml:space="preserve">, </w:t>
      </w:r>
      <w:r w:rsidR="00B67AC5">
        <w:rPr>
          <w:rFonts w:ascii="Cambria" w:hAnsi="Cambria"/>
          <w:sz w:val="20"/>
          <w:szCs w:val="20"/>
        </w:rPr>
        <w:t xml:space="preserve">at </w:t>
      </w:r>
      <w:r w:rsidR="00FB21C4">
        <w:rPr>
          <w:rFonts w:ascii="Cambria" w:hAnsi="Cambria"/>
          <w:sz w:val="20"/>
          <w:szCs w:val="20"/>
        </w:rPr>
        <w:t>establishing</w:t>
      </w:r>
      <w:r w:rsidR="00F95477" w:rsidRPr="000D3EF9">
        <w:rPr>
          <w:rFonts w:ascii="Cambria" w:hAnsi="Cambria"/>
          <w:sz w:val="20"/>
          <w:szCs w:val="20"/>
        </w:rPr>
        <w:t xml:space="preserve"> a socialist </w:t>
      </w:r>
      <w:r w:rsidR="00FB21C4">
        <w:rPr>
          <w:rFonts w:ascii="Cambria" w:hAnsi="Cambria"/>
          <w:sz w:val="20"/>
          <w:szCs w:val="20"/>
        </w:rPr>
        <w:t>S</w:t>
      </w:r>
      <w:r w:rsidR="00F95477" w:rsidRPr="000D3EF9">
        <w:rPr>
          <w:rFonts w:ascii="Cambria" w:hAnsi="Cambria"/>
          <w:sz w:val="20"/>
          <w:szCs w:val="20"/>
        </w:rPr>
        <w:t xml:space="preserve">tate model in Venezuela under the </w:t>
      </w:r>
      <w:r w:rsidR="00FB21C4">
        <w:rPr>
          <w:rFonts w:ascii="Cambria" w:hAnsi="Cambria"/>
          <w:sz w:val="20"/>
          <w:szCs w:val="20"/>
        </w:rPr>
        <w:t xml:space="preserve">administration </w:t>
      </w:r>
      <w:r w:rsidR="00F95477" w:rsidRPr="000D3EF9">
        <w:rPr>
          <w:rFonts w:ascii="Cambria" w:hAnsi="Cambria"/>
          <w:sz w:val="20"/>
          <w:szCs w:val="20"/>
        </w:rPr>
        <w:t>of Hugo Ch</w:t>
      </w:r>
      <w:r w:rsidR="00807957">
        <w:rPr>
          <w:rFonts w:ascii="Cambria" w:hAnsi="Cambria"/>
          <w:sz w:val="20"/>
          <w:szCs w:val="20"/>
        </w:rPr>
        <w:t>a</w:t>
      </w:r>
      <w:r w:rsidR="00F95477" w:rsidRPr="000D3EF9">
        <w:rPr>
          <w:rFonts w:ascii="Cambria" w:hAnsi="Cambria"/>
          <w:sz w:val="20"/>
          <w:szCs w:val="20"/>
        </w:rPr>
        <w:t>vez</w:t>
      </w:r>
      <w:r w:rsidR="00EB4870" w:rsidRPr="000D3EF9">
        <w:rPr>
          <w:rFonts w:ascii="Cambria" w:hAnsi="Cambria"/>
          <w:sz w:val="20"/>
          <w:szCs w:val="20"/>
        </w:rPr>
        <w:t xml:space="preserve">. </w:t>
      </w:r>
    </w:p>
    <w:p w14:paraId="2E8BE4B5" w14:textId="63D435EE" w:rsidR="00274F4F" w:rsidRPr="000D3EF9"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2. </w:t>
      </w:r>
      <w:r w:rsidR="0003263A" w:rsidRPr="000D3EF9">
        <w:rPr>
          <w:rFonts w:ascii="Cambria" w:hAnsi="Cambria"/>
          <w:sz w:val="20"/>
          <w:szCs w:val="20"/>
        </w:rPr>
        <w:tab/>
      </w:r>
      <w:r w:rsidR="00F95477" w:rsidRPr="000D3EF9">
        <w:rPr>
          <w:rFonts w:ascii="Cambria" w:hAnsi="Cambria"/>
          <w:sz w:val="20"/>
          <w:szCs w:val="20"/>
        </w:rPr>
        <w:t xml:space="preserve">The petition explains that Mr. Herrera </w:t>
      </w:r>
      <w:proofErr w:type="spellStart"/>
      <w:r w:rsidR="00F95477" w:rsidRPr="000D3EF9">
        <w:rPr>
          <w:rFonts w:ascii="Cambria" w:hAnsi="Cambria"/>
          <w:sz w:val="20"/>
          <w:szCs w:val="20"/>
        </w:rPr>
        <w:t>Velutini</w:t>
      </w:r>
      <w:proofErr w:type="spellEnd"/>
      <w:r w:rsidR="00F95477" w:rsidRPr="000D3EF9">
        <w:rPr>
          <w:rFonts w:ascii="Cambria" w:hAnsi="Cambria"/>
          <w:sz w:val="20"/>
          <w:szCs w:val="20"/>
        </w:rPr>
        <w:t xml:space="preserve"> is a professional banker, an important </w:t>
      </w:r>
      <w:proofErr w:type="spellStart"/>
      <w:r w:rsidR="00F95477" w:rsidRPr="000D3EF9">
        <w:rPr>
          <w:rFonts w:ascii="Cambria" w:hAnsi="Cambria"/>
          <w:sz w:val="20"/>
          <w:szCs w:val="20"/>
        </w:rPr>
        <w:t>actor</w:t>
      </w:r>
      <w:proofErr w:type="spellEnd"/>
      <w:r w:rsidR="00F95477" w:rsidRPr="000D3EF9">
        <w:rPr>
          <w:rFonts w:ascii="Cambria" w:hAnsi="Cambria"/>
          <w:sz w:val="20"/>
          <w:szCs w:val="20"/>
        </w:rPr>
        <w:t xml:space="preserve"> in the Venezuelan financial system, and that through a complex corporate structure he was the owner of </w:t>
      </w:r>
      <w:r w:rsidR="00FB21C4">
        <w:rPr>
          <w:rFonts w:ascii="Cambria" w:hAnsi="Cambria"/>
          <w:sz w:val="20"/>
          <w:szCs w:val="20"/>
        </w:rPr>
        <w:t xml:space="preserve">the bank </w:t>
      </w:r>
      <w:r w:rsidR="00F95477" w:rsidRPr="000D3EF9">
        <w:rPr>
          <w:rFonts w:ascii="Cambria" w:hAnsi="Cambria"/>
          <w:sz w:val="20"/>
          <w:szCs w:val="20"/>
        </w:rPr>
        <w:t xml:space="preserve">Banco Real - Banco de Desarrollo, </w:t>
      </w:r>
      <w:proofErr w:type="gramStart"/>
      <w:r w:rsidR="00F95477" w:rsidRPr="000D3EF9">
        <w:rPr>
          <w:rFonts w:ascii="Cambria" w:hAnsi="Cambria"/>
          <w:sz w:val="20"/>
          <w:szCs w:val="20"/>
        </w:rPr>
        <w:t>C.A.</w:t>
      </w:r>
      <w:r w:rsidR="00807957">
        <w:rPr>
          <w:rFonts w:ascii="Cambria" w:hAnsi="Cambria"/>
          <w:sz w:val="20"/>
          <w:szCs w:val="20"/>
        </w:rPr>
        <w:t>.</w:t>
      </w:r>
      <w:proofErr w:type="gramEnd"/>
      <w:r w:rsidR="00F95477" w:rsidRPr="000D3EF9">
        <w:rPr>
          <w:rFonts w:ascii="Cambria" w:hAnsi="Cambria"/>
          <w:sz w:val="20"/>
          <w:szCs w:val="20"/>
        </w:rPr>
        <w:t xml:space="preserve"> With the </w:t>
      </w:r>
      <w:r w:rsidR="00FB21C4">
        <w:rPr>
          <w:rFonts w:ascii="Cambria" w:hAnsi="Cambria"/>
          <w:sz w:val="20"/>
          <w:szCs w:val="20"/>
        </w:rPr>
        <w:t xml:space="preserve">coming into power </w:t>
      </w:r>
      <w:r w:rsidR="00F95477" w:rsidRPr="000D3EF9">
        <w:rPr>
          <w:rFonts w:ascii="Cambria" w:hAnsi="Cambria"/>
          <w:sz w:val="20"/>
          <w:szCs w:val="20"/>
        </w:rPr>
        <w:t xml:space="preserve">of President Hugo Chávez, he explains, a government policy of persecution of </w:t>
      </w:r>
      <w:r w:rsidR="00FB21C4">
        <w:rPr>
          <w:rFonts w:ascii="Cambria" w:hAnsi="Cambria"/>
          <w:sz w:val="20"/>
          <w:szCs w:val="20"/>
        </w:rPr>
        <w:t xml:space="preserve">private-sector </w:t>
      </w:r>
      <w:r w:rsidR="00F95477" w:rsidRPr="000D3EF9">
        <w:rPr>
          <w:rFonts w:ascii="Cambria" w:hAnsi="Cambria"/>
          <w:sz w:val="20"/>
          <w:szCs w:val="20"/>
        </w:rPr>
        <w:t xml:space="preserve">financial and banking entities </w:t>
      </w:r>
      <w:r w:rsidR="00FB21C4">
        <w:rPr>
          <w:rFonts w:ascii="Cambria" w:hAnsi="Cambria"/>
          <w:sz w:val="20"/>
          <w:szCs w:val="20"/>
        </w:rPr>
        <w:t xml:space="preserve">was undertaken </w:t>
      </w:r>
      <w:r w:rsidR="00F95477" w:rsidRPr="000D3EF9">
        <w:rPr>
          <w:rFonts w:ascii="Cambria" w:hAnsi="Cambria"/>
          <w:sz w:val="20"/>
          <w:szCs w:val="20"/>
        </w:rPr>
        <w:t xml:space="preserve">in Venezuela, which was manifested both in the expropriation and </w:t>
      </w:r>
      <w:r w:rsidR="00FB21C4">
        <w:rPr>
          <w:rFonts w:ascii="Cambria" w:hAnsi="Cambria"/>
          <w:sz w:val="20"/>
          <w:szCs w:val="20"/>
        </w:rPr>
        <w:t>incorporation into the public sector</w:t>
      </w:r>
      <w:r w:rsidR="00F95477" w:rsidRPr="000D3EF9">
        <w:rPr>
          <w:rFonts w:ascii="Cambria" w:hAnsi="Cambria"/>
          <w:sz w:val="20"/>
          <w:szCs w:val="20"/>
        </w:rPr>
        <w:t xml:space="preserve"> of several banks, </w:t>
      </w:r>
      <w:r w:rsidR="00807957">
        <w:rPr>
          <w:rFonts w:ascii="Cambria" w:hAnsi="Cambria"/>
          <w:sz w:val="20"/>
          <w:szCs w:val="20"/>
        </w:rPr>
        <w:t xml:space="preserve">and </w:t>
      </w:r>
      <w:r w:rsidR="00F95477" w:rsidRPr="000D3EF9">
        <w:rPr>
          <w:rFonts w:ascii="Cambria" w:hAnsi="Cambria"/>
          <w:sz w:val="20"/>
          <w:szCs w:val="20"/>
        </w:rPr>
        <w:t xml:space="preserve">in multiple </w:t>
      </w:r>
      <w:r w:rsidR="00944475" w:rsidRPr="000D3EF9">
        <w:rPr>
          <w:rFonts w:ascii="Cambria" w:hAnsi="Cambria"/>
          <w:sz w:val="20"/>
          <w:szCs w:val="20"/>
        </w:rPr>
        <w:t xml:space="preserve">hostile </w:t>
      </w:r>
      <w:r w:rsidR="00FB21C4">
        <w:rPr>
          <w:rFonts w:ascii="Cambria" w:hAnsi="Cambria"/>
          <w:sz w:val="20"/>
          <w:szCs w:val="20"/>
        </w:rPr>
        <w:t xml:space="preserve">and stigmatizing </w:t>
      </w:r>
      <w:r w:rsidR="00944475" w:rsidRPr="000D3EF9">
        <w:rPr>
          <w:rFonts w:ascii="Cambria" w:hAnsi="Cambria"/>
          <w:sz w:val="20"/>
          <w:szCs w:val="20"/>
        </w:rPr>
        <w:t>statements and expressions</w:t>
      </w:r>
      <w:r w:rsidR="00F95477" w:rsidRPr="000D3EF9">
        <w:rPr>
          <w:rFonts w:ascii="Cambria" w:hAnsi="Cambria"/>
          <w:sz w:val="20"/>
          <w:szCs w:val="20"/>
        </w:rPr>
        <w:t xml:space="preserve"> </w:t>
      </w:r>
      <w:r w:rsidR="00FB21C4">
        <w:rPr>
          <w:rFonts w:ascii="Cambria" w:hAnsi="Cambria"/>
          <w:sz w:val="20"/>
          <w:szCs w:val="20"/>
        </w:rPr>
        <w:t xml:space="preserve">made </w:t>
      </w:r>
      <w:r w:rsidR="00F95477" w:rsidRPr="000D3EF9">
        <w:rPr>
          <w:rFonts w:ascii="Cambria" w:hAnsi="Cambria"/>
          <w:sz w:val="20"/>
          <w:szCs w:val="20"/>
        </w:rPr>
        <w:t xml:space="preserve">by </w:t>
      </w:r>
      <w:r w:rsidR="00FB21C4">
        <w:rPr>
          <w:rFonts w:ascii="Cambria" w:hAnsi="Cambria"/>
          <w:sz w:val="20"/>
          <w:szCs w:val="20"/>
        </w:rPr>
        <w:t xml:space="preserve">high-ranking </w:t>
      </w:r>
      <w:r w:rsidR="00F95477" w:rsidRPr="000D3EF9">
        <w:rPr>
          <w:rFonts w:ascii="Cambria" w:hAnsi="Cambria"/>
          <w:sz w:val="20"/>
          <w:szCs w:val="20"/>
        </w:rPr>
        <w:t>government agents, from the President of the Republic onwards. As stated in the petition</w:t>
      </w:r>
      <w:r w:rsidR="009010A7" w:rsidRPr="000D3EF9">
        <w:rPr>
          <w:rFonts w:ascii="Cambria" w:hAnsi="Cambria"/>
          <w:sz w:val="20"/>
          <w:szCs w:val="20"/>
        </w:rPr>
        <w:t xml:space="preserve">, </w:t>
      </w:r>
    </w:p>
    <w:p w14:paraId="47D1C726" w14:textId="14039D35" w:rsidR="00274F4F" w:rsidRPr="002D2552" w:rsidRDefault="00FB21C4" w:rsidP="00274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rPr>
      </w:pPr>
      <w:r w:rsidRPr="002D2552">
        <w:rPr>
          <w:rFonts w:ascii="Cambria" w:hAnsi="Cambria"/>
          <w:iCs/>
          <w:sz w:val="20"/>
          <w:szCs w:val="18"/>
        </w:rPr>
        <w:t>f</w:t>
      </w:r>
      <w:r w:rsidR="00F95477" w:rsidRPr="002D2552">
        <w:rPr>
          <w:rFonts w:ascii="Cambria" w:hAnsi="Cambria"/>
          <w:iCs/>
          <w:sz w:val="20"/>
          <w:szCs w:val="18"/>
        </w:rPr>
        <w:t xml:space="preserve">or some years, progressively, </w:t>
      </w:r>
      <w:r w:rsidRPr="002D2552">
        <w:rPr>
          <w:rFonts w:ascii="Cambria" w:hAnsi="Cambria"/>
          <w:iCs/>
          <w:sz w:val="20"/>
          <w:szCs w:val="18"/>
        </w:rPr>
        <w:t xml:space="preserve">by decision of the State </w:t>
      </w:r>
      <w:r w:rsidR="00F95477" w:rsidRPr="002D2552">
        <w:rPr>
          <w:rFonts w:ascii="Cambria" w:hAnsi="Cambria"/>
          <w:iCs/>
          <w:sz w:val="20"/>
          <w:szCs w:val="18"/>
        </w:rPr>
        <w:t>a political and economic model has been installed in Venezuela</w:t>
      </w:r>
      <w:r w:rsidRPr="002D2552">
        <w:rPr>
          <w:rFonts w:ascii="Cambria" w:hAnsi="Cambria"/>
          <w:iCs/>
          <w:sz w:val="20"/>
          <w:szCs w:val="18"/>
        </w:rPr>
        <w:t xml:space="preserve">, </w:t>
      </w:r>
      <w:r w:rsidR="00F95477" w:rsidRPr="002D2552">
        <w:rPr>
          <w:rFonts w:ascii="Cambria" w:hAnsi="Cambria"/>
          <w:iCs/>
          <w:sz w:val="20"/>
          <w:szCs w:val="18"/>
        </w:rPr>
        <w:t xml:space="preserve">that openly </w:t>
      </w:r>
      <w:r w:rsidRPr="002D2552">
        <w:rPr>
          <w:rFonts w:ascii="Cambria" w:hAnsi="Cambria"/>
          <w:iCs/>
          <w:sz w:val="20"/>
          <w:szCs w:val="18"/>
        </w:rPr>
        <w:t xml:space="preserve">departs from </w:t>
      </w:r>
      <w:r w:rsidR="00F95477" w:rsidRPr="002D2552">
        <w:rPr>
          <w:rFonts w:ascii="Cambria" w:hAnsi="Cambria"/>
          <w:iCs/>
          <w:sz w:val="20"/>
          <w:szCs w:val="18"/>
        </w:rPr>
        <w:t>free private initiative</w:t>
      </w:r>
      <w:r w:rsidRPr="002D2552">
        <w:rPr>
          <w:rFonts w:ascii="Cambria" w:hAnsi="Cambria"/>
          <w:iCs/>
          <w:sz w:val="20"/>
          <w:szCs w:val="18"/>
        </w:rPr>
        <w:t>;</w:t>
      </w:r>
      <w:r w:rsidR="00F95477" w:rsidRPr="002D2552">
        <w:rPr>
          <w:rFonts w:ascii="Cambria" w:hAnsi="Cambria"/>
          <w:iCs/>
          <w:sz w:val="20"/>
          <w:szCs w:val="18"/>
        </w:rPr>
        <w:t xml:space="preserve"> businessmen are </w:t>
      </w:r>
      <w:r w:rsidRPr="002D2552">
        <w:rPr>
          <w:rFonts w:ascii="Cambria" w:hAnsi="Cambria"/>
          <w:iCs/>
          <w:sz w:val="20"/>
          <w:szCs w:val="18"/>
        </w:rPr>
        <w:t xml:space="preserve">branded </w:t>
      </w:r>
      <w:r w:rsidR="00F95477" w:rsidRPr="002D2552">
        <w:rPr>
          <w:rFonts w:ascii="Cambria" w:hAnsi="Cambria"/>
          <w:iCs/>
          <w:sz w:val="20"/>
          <w:szCs w:val="18"/>
        </w:rPr>
        <w:t>as 'oligarchs' and 'imperialists', for which purpose a process of indiscriminate expropriations and confiscations of both the means of production and real estate</w:t>
      </w:r>
      <w:r w:rsidRPr="002D2552">
        <w:rPr>
          <w:rFonts w:ascii="Cambria" w:hAnsi="Cambria"/>
          <w:iCs/>
          <w:sz w:val="20"/>
          <w:szCs w:val="18"/>
        </w:rPr>
        <w:t xml:space="preserve"> property</w:t>
      </w:r>
      <w:r w:rsidR="00F95477" w:rsidRPr="002D2552">
        <w:rPr>
          <w:rFonts w:ascii="Cambria" w:hAnsi="Cambria"/>
          <w:iCs/>
          <w:sz w:val="20"/>
          <w:szCs w:val="18"/>
        </w:rPr>
        <w:t>, industries and businesses</w:t>
      </w:r>
      <w:r w:rsidRPr="002D2552">
        <w:rPr>
          <w:rFonts w:ascii="Cambria" w:hAnsi="Cambria"/>
          <w:iCs/>
          <w:sz w:val="20"/>
          <w:szCs w:val="18"/>
        </w:rPr>
        <w:t xml:space="preserve"> is developed</w:t>
      </w:r>
      <w:r w:rsidR="00F95477" w:rsidRPr="002D2552">
        <w:rPr>
          <w:rFonts w:ascii="Cambria" w:hAnsi="Cambria"/>
          <w:iCs/>
          <w:sz w:val="20"/>
          <w:szCs w:val="18"/>
        </w:rPr>
        <w:t xml:space="preserve">, under the argument that they belong to the people and </w:t>
      </w:r>
      <w:r w:rsidRPr="002D2552">
        <w:rPr>
          <w:rFonts w:ascii="Cambria" w:hAnsi="Cambria"/>
          <w:iCs/>
          <w:sz w:val="20"/>
          <w:szCs w:val="18"/>
        </w:rPr>
        <w:t xml:space="preserve">will be </w:t>
      </w:r>
      <w:r w:rsidR="00F95477" w:rsidRPr="002D2552">
        <w:rPr>
          <w:rFonts w:ascii="Cambria" w:hAnsi="Cambria"/>
          <w:iCs/>
          <w:sz w:val="20"/>
          <w:szCs w:val="18"/>
        </w:rPr>
        <w:t xml:space="preserve">in a better condition under </w:t>
      </w:r>
      <w:r w:rsidRPr="002D2552">
        <w:rPr>
          <w:rFonts w:ascii="Cambria" w:hAnsi="Cambria"/>
          <w:iCs/>
          <w:sz w:val="20"/>
          <w:szCs w:val="18"/>
        </w:rPr>
        <w:t xml:space="preserve">the </w:t>
      </w:r>
      <w:r w:rsidR="00F95477" w:rsidRPr="002D2552">
        <w:rPr>
          <w:rFonts w:ascii="Cambria" w:hAnsi="Cambria"/>
          <w:iCs/>
          <w:sz w:val="20"/>
          <w:szCs w:val="18"/>
        </w:rPr>
        <w:t>direct control of the State and its government</w:t>
      </w:r>
      <w:r w:rsidR="009010A7" w:rsidRPr="002D2552">
        <w:rPr>
          <w:rFonts w:ascii="Cambria" w:hAnsi="Cambria"/>
          <w:sz w:val="20"/>
          <w:szCs w:val="18"/>
        </w:rPr>
        <w:t xml:space="preserve">. </w:t>
      </w:r>
    </w:p>
    <w:p w14:paraId="55D1DD03" w14:textId="643FDE7E" w:rsidR="009010A7" w:rsidRPr="000D3EF9" w:rsidRDefault="00F95477" w:rsidP="00274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3EF9">
        <w:rPr>
          <w:rFonts w:ascii="Cambria" w:hAnsi="Cambria"/>
          <w:sz w:val="20"/>
          <w:szCs w:val="20"/>
        </w:rPr>
        <w:t xml:space="preserve">According to the petition, on different occasions President Chávez declared that he would expropriate the banks </w:t>
      </w:r>
      <w:r w:rsidR="00FB21C4">
        <w:rPr>
          <w:rFonts w:ascii="Cambria" w:hAnsi="Cambria"/>
          <w:sz w:val="20"/>
          <w:szCs w:val="20"/>
        </w:rPr>
        <w:t xml:space="preserve">in order </w:t>
      </w:r>
      <w:r w:rsidRPr="000D3EF9">
        <w:rPr>
          <w:rFonts w:ascii="Cambria" w:hAnsi="Cambria"/>
          <w:sz w:val="20"/>
          <w:szCs w:val="20"/>
        </w:rPr>
        <w:t>to transfer their ownership and operation to the State, and this decision effectively materialized several</w:t>
      </w:r>
      <w:r w:rsidR="00FB21C4">
        <w:rPr>
          <w:rFonts w:ascii="Cambria" w:hAnsi="Cambria"/>
          <w:sz w:val="20"/>
          <w:szCs w:val="20"/>
        </w:rPr>
        <w:t xml:space="preserve"> times</w:t>
      </w:r>
      <w:r w:rsidR="009010A7" w:rsidRPr="000D3EF9">
        <w:rPr>
          <w:rFonts w:ascii="Cambria" w:hAnsi="Cambria"/>
          <w:sz w:val="20"/>
          <w:szCs w:val="20"/>
        </w:rPr>
        <w:t>.</w:t>
      </w:r>
    </w:p>
    <w:p w14:paraId="6F189E9E" w14:textId="2E4CB719" w:rsidR="009010A7" w:rsidRPr="000D3EF9"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3. </w:t>
      </w:r>
      <w:r w:rsidR="008019B6" w:rsidRPr="000D3EF9">
        <w:rPr>
          <w:rFonts w:ascii="Cambria" w:hAnsi="Cambria"/>
          <w:sz w:val="20"/>
          <w:szCs w:val="20"/>
        </w:rPr>
        <w:tab/>
      </w:r>
      <w:r w:rsidR="00F95477" w:rsidRPr="000D3EF9">
        <w:rPr>
          <w:rFonts w:ascii="Cambria" w:hAnsi="Cambria"/>
          <w:sz w:val="20"/>
          <w:szCs w:val="20"/>
        </w:rPr>
        <w:t xml:space="preserve">In the </w:t>
      </w:r>
      <w:r w:rsidR="00FB21C4">
        <w:rPr>
          <w:rFonts w:ascii="Cambria" w:hAnsi="Cambria"/>
          <w:sz w:val="20"/>
          <w:szCs w:val="20"/>
        </w:rPr>
        <w:t xml:space="preserve">framework </w:t>
      </w:r>
      <w:r w:rsidR="00F95477" w:rsidRPr="000D3EF9">
        <w:rPr>
          <w:rFonts w:ascii="Cambria" w:hAnsi="Cambria"/>
          <w:sz w:val="20"/>
          <w:szCs w:val="20"/>
        </w:rPr>
        <w:t xml:space="preserve">of this emerging </w:t>
      </w:r>
      <w:r w:rsidR="00FB21C4">
        <w:rPr>
          <w:rFonts w:ascii="Cambria" w:hAnsi="Cambria"/>
          <w:sz w:val="20"/>
          <w:szCs w:val="20"/>
        </w:rPr>
        <w:t xml:space="preserve">context of </w:t>
      </w:r>
      <w:r w:rsidR="00F95477" w:rsidRPr="000D3EF9">
        <w:rPr>
          <w:rFonts w:ascii="Cambria" w:hAnsi="Cambria"/>
          <w:sz w:val="20"/>
          <w:szCs w:val="20"/>
        </w:rPr>
        <w:t xml:space="preserve">harassment of financial actors, Mr. Herrera was approached by Mr. Pedro Torres </w:t>
      </w:r>
      <w:proofErr w:type="spellStart"/>
      <w:r w:rsidR="00F95477" w:rsidRPr="000D3EF9">
        <w:rPr>
          <w:rFonts w:ascii="Cambria" w:hAnsi="Cambria"/>
          <w:sz w:val="20"/>
          <w:szCs w:val="20"/>
        </w:rPr>
        <w:t>Ciliberto</w:t>
      </w:r>
      <w:proofErr w:type="spellEnd"/>
      <w:r w:rsidR="00F95477" w:rsidRPr="000D3EF9">
        <w:rPr>
          <w:rFonts w:ascii="Cambria" w:hAnsi="Cambria"/>
          <w:sz w:val="20"/>
          <w:szCs w:val="20"/>
        </w:rPr>
        <w:t>, a person close to President Hugo Chávez and his government, who offered to buy his shareholding</w:t>
      </w:r>
      <w:r w:rsidR="00FB21C4">
        <w:rPr>
          <w:rFonts w:ascii="Cambria" w:hAnsi="Cambria"/>
          <w:sz w:val="20"/>
          <w:szCs w:val="20"/>
        </w:rPr>
        <w:t xml:space="preserve"> stake</w:t>
      </w:r>
      <w:r w:rsidR="00F95477" w:rsidRPr="000D3EF9">
        <w:rPr>
          <w:rFonts w:ascii="Cambria" w:hAnsi="Cambria"/>
          <w:sz w:val="20"/>
          <w:szCs w:val="20"/>
        </w:rPr>
        <w:t xml:space="preserve"> in Banco Real - Banco de Desarrollo, CA, to which Mr. Herrera agreed. On April 14, 2009, Mr. Herrera sold to Mr. Torres his share</w:t>
      </w:r>
      <w:r w:rsidR="00FB21C4">
        <w:rPr>
          <w:rFonts w:ascii="Cambria" w:hAnsi="Cambria"/>
          <w:sz w:val="20"/>
          <w:szCs w:val="20"/>
        </w:rPr>
        <w:t>s</w:t>
      </w:r>
      <w:r w:rsidR="00F95477" w:rsidRPr="000D3EF9">
        <w:rPr>
          <w:rFonts w:ascii="Cambria" w:hAnsi="Cambria"/>
          <w:sz w:val="20"/>
          <w:szCs w:val="20"/>
        </w:rPr>
        <w:t xml:space="preserve"> in the companies that controlled said Bank, namely, </w:t>
      </w:r>
      <w:proofErr w:type="spellStart"/>
      <w:r w:rsidR="00F95477" w:rsidRPr="000D3EF9">
        <w:rPr>
          <w:rFonts w:ascii="Cambria" w:hAnsi="Cambria"/>
          <w:sz w:val="20"/>
          <w:szCs w:val="20"/>
        </w:rPr>
        <w:t>Banreal</w:t>
      </w:r>
      <w:proofErr w:type="spellEnd"/>
      <w:r w:rsidR="00F95477" w:rsidRPr="000D3EF9">
        <w:rPr>
          <w:rFonts w:ascii="Cambria" w:hAnsi="Cambria"/>
          <w:sz w:val="20"/>
          <w:szCs w:val="20"/>
        </w:rPr>
        <w:t xml:space="preserve"> Holding S.L. and </w:t>
      </w:r>
      <w:proofErr w:type="spellStart"/>
      <w:r w:rsidR="00F95477" w:rsidRPr="000D3EF9">
        <w:rPr>
          <w:rFonts w:ascii="Cambria" w:hAnsi="Cambria"/>
          <w:sz w:val="20"/>
          <w:szCs w:val="20"/>
        </w:rPr>
        <w:t>Banreal</w:t>
      </w:r>
      <w:proofErr w:type="spellEnd"/>
      <w:r w:rsidR="00F95477" w:rsidRPr="000D3EF9">
        <w:rPr>
          <w:rFonts w:ascii="Cambria" w:hAnsi="Cambria"/>
          <w:sz w:val="20"/>
          <w:szCs w:val="20"/>
        </w:rPr>
        <w:t xml:space="preserve"> Holding C.V. By virtue of this sale of his shares, Mr. Herrera effectively divested himself completely of his share ownership over the aforementioned bank</w:t>
      </w:r>
      <w:r w:rsidR="00FB21C4">
        <w:rPr>
          <w:rFonts w:ascii="Cambria" w:hAnsi="Cambria"/>
          <w:sz w:val="20"/>
          <w:szCs w:val="20"/>
        </w:rPr>
        <w:t>ing entity</w:t>
      </w:r>
      <w:r w:rsidR="00F95477" w:rsidRPr="000D3EF9">
        <w:rPr>
          <w:rFonts w:ascii="Cambria" w:hAnsi="Cambria"/>
          <w:sz w:val="20"/>
          <w:szCs w:val="20"/>
        </w:rPr>
        <w:t xml:space="preserve">. Lieutenant </w:t>
      </w:r>
      <w:proofErr w:type="spellStart"/>
      <w:r w:rsidR="00F95477" w:rsidRPr="000D3EF9">
        <w:rPr>
          <w:rFonts w:ascii="Cambria" w:hAnsi="Cambria"/>
          <w:sz w:val="20"/>
          <w:szCs w:val="20"/>
        </w:rPr>
        <w:t>Arné</w:t>
      </w:r>
      <w:proofErr w:type="spellEnd"/>
      <w:r w:rsidR="00F95477" w:rsidRPr="000D3EF9">
        <w:rPr>
          <w:rFonts w:ascii="Cambria" w:hAnsi="Cambria"/>
          <w:sz w:val="20"/>
          <w:szCs w:val="20"/>
        </w:rPr>
        <w:t xml:space="preserve"> </w:t>
      </w:r>
      <w:proofErr w:type="spellStart"/>
      <w:r w:rsidR="00F95477" w:rsidRPr="000D3EF9">
        <w:rPr>
          <w:rFonts w:ascii="Cambria" w:hAnsi="Cambria"/>
          <w:sz w:val="20"/>
          <w:szCs w:val="20"/>
        </w:rPr>
        <w:t>Chacón</w:t>
      </w:r>
      <w:proofErr w:type="spellEnd"/>
      <w:r w:rsidR="00F95477" w:rsidRPr="000D3EF9">
        <w:rPr>
          <w:rFonts w:ascii="Cambria" w:hAnsi="Cambria"/>
          <w:sz w:val="20"/>
          <w:szCs w:val="20"/>
        </w:rPr>
        <w:t xml:space="preserve"> </w:t>
      </w:r>
      <w:proofErr w:type="spellStart"/>
      <w:r w:rsidR="00F95477" w:rsidRPr="000D3EF9">
        <w:rPr>
          <w:rFonts w:ascii="Cambria" w:hAnsi="Cambria"/>
          <w:sz w:val="20"/>
          <w:szCs w:val="20"/>
        </w:rPr>
        <w:t>Escamillo</w:t>
      </w:r>
      <w:proofErr w:type="spellEnd"/>
      <w:r w:rsidR="00F95477" w:rsidRPr="000D3EF9">
        <w:rPr>
          <w:rFonts w:ascii="Cambria" w:hAnsi="Cambria"/>
          <w:sz w:val="20"/>
          <w:szCs w:val="20"/>
        </w:rPr>
        <w:t xml:space="preserve">, brother of a Minister </w:t>
      </w:r>
      <w:r w:rsidR="00FB21C4">
        <w:rPr>
          <w:rFonts w:ascii="Cambria" w:hAnsi="Cambria"/>
          <w:sz w:val="20"/>
          <w:szCs w:val="20"/>
        </w:rPr>
        <w:t xml:space="preserve">at </w:t>
      </w:r>
      <w:r w:rsidR="00F95477" w:rsidRPr="000D3EF9">
        <w:rPr>
          <w:rFonts w:ascii="Cambria" w:hAnsi="Cambria"/>
          <w:sz w:val="20"/>
          <w:szCs w:val="20"/>
        </w:rPr>
        <w:t>th</w:t>
      </w:r>
      <w:r w:rsidR="00FB21C4">
        <w:rPr>
          <w:rFonts w:ascii="Cambria" w:hAnsi="Cambria"/>
          <w:sz w:val="20"/>
          <w:szCs w:val="20"/>
        </w:rPr>
        <w:t>at</w:t>
      </w:r>
      <w:r w:rsidR="00F95477" w:rsidRPr="000D3EF9">
        <w:rPr>
          <w:rFonts w:ascii="Cambria" w:hAnsi="Cambria"/>
          <w:sz w:val="20"/>
          <w:szCs w:val="20"/>
        </w:rPr>
        <w:t xml:space="preserve"> moment and a </w:t>
      </w:r>
      <w:r w:rsidR="004B5330" w:rsidRPr="000D3EF9">
        <w:rPr>
          <w:rFonts w:ascii="Cambria" w:hAnsi="Cambria"/>
          <w:sz w:val="20"/>
          <w:szCs w:val="20"/>
        </w:rPr>
        <w:t>confidant</w:t>
      </w:r>
      <w:r w:rsidR="00F95477" w:rsidRPr="000D3EF9">
        <w:rPr>
          <w:rFonts w:ascii="Cambria" w:hAnsi="Cambria"/>
          <w:sz w:val="20"/>
          <w:szCs w:val="20"/>
        </w:rPr>
        <w:t xml:space="preserve"> of President Chávez, assumed </w:t>
      </w:r>
      <w:r w:rsidR="004B5330" w:rsidRPr="000D3EF9">
        <w:rPr>
          <w:rFonts w:ascii="Cambria" w:hAnsi="Cambria"/>
          <w:sz w:val="20"/>
          <w:szCs w:val="20"/>
        </w:rPr>
        <w:t>the presidency</w:t>
      </w:r>
      <w:r w:rsidR="00F95477" w:rsidRPr="000D3EF9">
        <w:rPr>
          <w:rFonts w:ascii="Cambria" w:hAnsi="Cambria"/>
          <w:sz w:val="20"/>
          <w:szCs w:val="20"/>
        </w:rPr>
        <w:t xml:space="preserve"> of Banco Real</w:t>
      </w:r>
      <w:r w:rsidR="009010A7" w:rsidRPr="000D3EF9">
        <w:rPr>
          <w:rFonts w:ascii="Cambria" w:hAnsi="Cambria"/>
          <w:sz w:val="20"/>
          <w:szCs w:val="20"/>
        </w:rPr>
        <w:t>.</w:t>
      </w:r>
    </w:p>
    <w:p w14:paraId="1E8A0E22" w14:textId="032EF87B" w:rsidR="00776729" w:rsidRPr="000D3EF9"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4. </w:t>
      </w:r>
      <w:r w:rsidR="008019B6" w:rsidRPr="000D3EF9">
        <w:rPr>
          <w:rFonts w:ascii="Cambria" w:hAnsi="Cambria"/>
          <w:sz w:val="20"/>
          <w:szCs w:val="20"/>
        </w:rPr>
        <w:tab/>
      </w:r>
      <w:r w:rsidR="00F95477" w:rsidRPr="000D3EF9">
        <w:rPr>
          <w:rFonts w:ascii="Cambria" w:hAnsi="Cambria"/>
          <w:sz w:val="20"/>
          <w:szCs w:val="20"/>
        </w:rPr>
        <w:t xml:space="preserve">After the sale of </w:t>
      </w:r>
      <w:r w:rsidR="00FB21C4">
        <w:rPr>
          <w:rFonts w:ascii="Cambria" w:hAnsi="Cambria"/>
          <w:sz w:val="20"/>
          <w:szCs w:val="20"/>
        </w:rPr>
        <w:t xml:space="preserve">Mr. Herrera </w:t>
      </w:r>
      <w:proofErr w:type="spellStart"/>
      <w:r w:rsidR="00FB21C4">
        <w:rPr>
          <w:rFonts w:ascii="Cambria" w:hAnsi="Cambria"/>
          <w:sz w:val="20"/>
          <w:szCs w:val="20"/>
        </w:rPr>
        <w:t>Velutini’s</w:t>
      </w:r>
      <w:proofErr w:type="spellEnd"/>
      <w:r w:rsidR="00FB21C4">
        <w:rPr>
          <w:rFonts w:ascii="Cambria" w:hAnsi="Cambria"/>
          <w:sz w:val="20"/>
          <w:szCs w:val="20"/>
        </w:rPr>
        <w:t xml:space="preserve"> </w:t>
      </w:r>
      <w:r w:rsidR="00F95477" w:rsidRPr="000D3EF9">
        <w:rPr>
          <w:rFonts w:ascii="Cambria" w:hAnsi="Cambria"/>
          <w:sz w:val="20"/>
          <w:szCs w:val="20"/>
        </w:rPr>
        <w:t>property rights over Banco Real - Banco de Desarrollo, this financial institution entered a state of illiquidity, and was intervened by the Superintendency of Banks (SUDEBAN) on December 4, 2009. Next, the government merged the entity with other banks</w:t>
      </w:r>
      <w:r w:rsidR="00412462">
        <w:rPr>
          <w:rFonts w:ascii="Cambria" w:hAnsi="Cambria"/>
          <w:sz w:val="20"/>
          <w:szCs w:val="20"/>
        </w:rPr>
        <w:t xml:space="preserve"> so as</w:t>
      </w:r>
      <w:r w:rsidR="00F95477" w:rsidRPr="000D3EF9">
        <w:rPr>
          <w:rFonts w:ascii="Cambria" w:hAnsi="Cambria"/>
          <w:sz w:val="20"/>
          <w:szCs w:val="20"/>
        </w:rPr>
        <w:t xml:space="preserve"> to transform them all into a new </w:t>
      </w:r>
      <w:r w:rsidR="00412462">
        <w:rPr>
          <w:rFonts w:ascii="Cambria" w:hAnsi="Cambria"/>
          <w:sz w:val="20"/>
          <w:szCs w:val="20"/>
        </w:rPr>
        <w:t>S</w:t>
      </w:r>
      <w:r w:rsidR="00F95477" w:rsidRPr="000D3EF9">
        <w:rPr>
          <w:rFonts w:ascii="Cambria" w:hAnsi="Cambria"/>
          <w:sz w:val="20"/>
          <w:szCs w:val="20"/>
        </w:rPr>
        <w:t xml:space="preserve">tate bank, Banco </w:t>
      </w:r>
      <w:proofErr w:type="spellStart"/>
      <w:r w:rsidR="00F95477" w:rsidRPr="000D3EF9">
        <w:rPr>
          <w:rFonts w:ascii="Cambria" w:hAnsi="Cambria"/>
          <w:sz w:val="20"/>
          <w:szCs w:val="20"/>
        </w:rPr>
        <w:t>Bicentenario</w:t>
      </w:r>
      <w:proofErr w:type="spellEnd"/>
      <w:r w:rsidR="00F95477" w:rsidRPr="000D3EF9">
        <w:rPr>
          <w:rFonts w:ascii="Cambria" w:hAnsi="Cambria"/>
          <w:sz w:val="20"/>
          <w:szCs w:val="20"/>
        </w:rPr>
        <w:t xml:space="preserve">. As a consequence of this </w:t>
      </w:r>
      <w:r w:rsidR="00412462">
        <w:rPr>
          <w:rFonts w:ascii="Cambria" w:hAnsi="Cambria"/>
          <w:sz w:val="20"/>
          <w:szCs w:val="20"/>
        </w:rPr>
        <w:t xml:space="preserve">situation of </w:t>
      </w:r>
      <w:r w:rsidR="00F95477" w:rsidRPr="000D3EF9">
        <w:rPr>
          <w:rFonts w:ascii="Cambria" w:hAnsi="Cambria"/>
          <w:sz w:val="20"/>
          <w:szCs w:val="20"/>
        </w:rPr>
        <w:t xml:space="preserve">financial crisis in the country, President Chávez declared on December 11 that the affected bankers were “traitors of the revolution”, and </w:t>
      </w:r>
      <w:r w:rsidR="00412462">
        <w:rPr>
          <w:rFonts w:ascii="Cambria" w:hAnsi="Cambria"/>
          <w:sz w:val="20"/>
          <w:szCs w:val="20"/>
        </w:rPr>
        <w:t xml:space="preserve">stated </w:t>
      </w:r>
      <w:r w:rsidR="00F95477" w:rsidRPr="000D3EF9">
        <w:rPr>
          <w:rFonts w:ascii="Cambria" w:hAnsi="Cambria"/>
          <w:sz w:val="20"/>
          <w:szCs w:val="20"/>
        </w:rPr>
        <w:t>that “</w:t>
      </w:r>
      <w:r w:rsidR="00F95477" w:rsidRPr="000D3EF9">
        <w:rPr>
          <w:rFonts w:ascii="Cambria" w:hAnsi="Cambria"/>
          <w:i/>
          <w:iCs/>
          <w:sz w:val="20"/>
          <w:szCs w:val="20"/>
        </w:rPr>
        <w:t xml:space="preserve">we continue to advance in the confrontation </w:t>
      </w:r>
      <w:r w:rsidR="00412462">
        <w:rPr>
          <w:rFonts w:ascii="Cambria" w:hAnsi="Cambria"/>
          <w:i/>
          <w:iCs/>
          <w:sz w:val="20"/>
          <w:szCs w:val="20"/>
        </w:rPr>
        <w:t xml:space="preserve">of </w:t>
      </w:r>
      <w:r w:rsidR="00F95477" w:rsidRPr="000D3EF9">
        <w:rPr>
          <w:rFonts w:ascii="Cambria" w:hAnsi="Cambria"/>
          <w:i/>
          <w:iCs/>
          <w:sz w:val="20"/>
          <w:szCs w:val="20"/>
        </w:rPr>
        <w:t>these banks and bankers, who robbed,</w:t>
      </w:r>
      <w:r w:rsidR="00412462">
        <w:rPr>
          <w:rFonts w:ascii="Cambria" w:hAnsi="Cambria"/>
          <w:i/>
          <w:iCs/>
          <w:sz w:val="20"/>
          <w:szCs w:val="20"/>
        </w:rPr>
        <w:t xml:space="preserve"> </w:t>
      </w:r>
      <w:r w:rsidR="00F95477" w:rsidRPr="000D3EF9">
        <w:rPr>
          <w:rFonts w:ascii="Cambria" w:hAnsi="Cambria"/>
          <w:i/>
          <w:iCs/>
          <w:sz w:val="20"/>
          <w:szCs w:val="20"/>
        </w:rPr>
        <w:t xml:space="preserve">swindled and looted many citizens. I ordered the </w:t>
      </w:r>
      <w:r w:rsidR="00412462">
        <w:rPr>
          <w:rFonts w:ascii="Cambria" w:hAnsi="Cambria"/>
          <w:i/>
          <w:iCs/>
          <w:sz w:val="20"/>
          <w:szCs w:val="20"/>
        </w:rPr>
        <w:t xml:space="preserve">swift </w:t>
      </w:r>
      <w:r w:rsidR="00F95477" w:rsidRPr="000D3EF9">
        <w:rPr>
          <w:rFonts w:ascii="Cambria" w:hAnsi="Cambria"/>
          <w:i/>
          <w:iCs/>
          <w:sz w:val="20"/>
          <w:szCs w:val="20"/>
        </w:rPr>
        <w:t>taking of all the bankers' assets</w:t>
      </w:r>
      <w:r w:rsidR="009010A7" w:rsidRPr="000D3EF9">
        <w:rPr>
          <w:rFonts w:ascii="Cambria" w:hAnsi="Cambria"/>
          <w:i/>
          <w:iCs/>
          <w:sz w:val="20"/>
          <w:szCs w:val="20"/>
        </w:rPr>
        <w:t>”</w:t>
      </w:r>
      <w:r w:rsidR="00EB4870" w:rsidRPr="000D3EF9">
        <w:rPr>
          <w:rFonts w:ascii="Cambria" w:hAnsi="Cambria"/>
          <w:sz w:val="20"/>
          <w:szCs w:val="20"/>
        </w:rPr>
        <w:t xml:space="preserve">. </w:t>
      </w:r>
    </w:p>
    <w:p w14:paraId="314CF636" w14:textId="492EB766" w:rsidR="00BF7DA9" w:rsidRPr="000D3EF9" w:rsidRDefault="006B1CB5" w:rsidP="007C23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5. </w:t>
      </w:r>
      <w:r w:rsidR="00BF7DA9" w:rsidRPr="000D3EF9">
        <w:rPr>
          <w:rFonts w:ascii="Cambria" w:hAnsi="Cambria"/>
          <w:sz w:val="20"/>
          <w:szCs w:val="20"/>
        </w:rPr>
        <w:tab/>
      </w:r>
      <w:r w:rsidR="00412462">
        <w:rPr>
          <w:rFonts w:ascii="Cambria" w:hAnsi="Cambria"/>
          <w:sz w:val="20"/>
          <w:szCs w:val="20"/>
        </w:rPr>
        <w:t xml:space="preserve">Petitioners allege that as a </w:t>
      </w:r>
      <w:r w:rsidR="00F95477" w:rsidRPr="000D3EF9">
        <w:rPr>
          <w:rFonts w:ascii="Cambria" w:hAnsi="Cambria"/>
          <w:sz w:val="20"/>
          <w:szCs w:val="20"/>
        </w:rPr>
        <w:t>direct and immediate effect of these statements,</w:t>
      </w:r>
      <w:r w:rsidR="00412462">
        <w:rPr>
          <w:rFonts w:ascii="Cambria" w:hAnsi="Cambria"/>
          <w:sz w:val="20"/>
          <w:szCs w:val="20"/>
        </w:rPr>
        <w:t xml:space="preserve"> </w:t>
      </w:r>
      <w:r w:rsidR="00F95477" w:rsidRPr="000D3EF9">
        <w:rPr>
          <w:rFonts w:ascii="Cambria" w:hAnsi="Cambria"/>
          <w:sz w:val="20"/>
          <w:szCs w:val="20"/>
        </w:rPr>
        <w:t xml:space="preserve">the Public Ministry decided to initiate a criminal investigation against Mr. Herrera, related to the situation </w:t>
      </w:r>
      <w:r w:rsidR="00412462">
        <w:rPr>
          <w:rFonts w:ascii="Cambria" w:hAnsi="Cambria"/>
          <w:sz w:val="20"/>
          <w:szCs w:val="20"/>
        </w:rPr>
        <w:t xml:space="preserve">of </w:t>
      </w:r>
      <w:r w:rsidR="00F95477" w:rsidRPr="000D3EF9">
        <w:rPr>
          <w:rFonts w:ascii="Cambria" w:hAnsi="Cambria"/>
          <w:sz w:val="20"/>
          <w:szCs w:val="20"/>
        </w:rPr>
        <w:t>Banco Real</w:t>
      </w:r>
      <w:r w:rsidR="00412462">
        <w:rPr>
          <w:rFonts w:ascii="Cambria" w:hAnsi="Cambria"/>
          <w:sz w:val="20"/>
          <w:szCs w:val="20"/>
        </w:rPr>
        <w:t>;</w:t>
      </w:r>
      <w:r w:rsidR="00F95477" w:rsidRPr="000D3EF9">
        <w:rPr>
          <w:rFonts w:ascii="Cambria" w:hAnsi="Cambria"/>
          <w:sz w:val="20"/>
          <w:szCs w:val="20"/>
        </w:rPr>
        <w:t xml:space="preserve"> </w:t>
      </w:r>
      <w:r w:rsidR="00412462">
        <w:rPr>
          <w:rFonts w:ascii="Cambria" w:hAnsi="Cambria"/>
          <w:sz w:val="20"/>
          <w:szCs w:val="20"/>
        </w:rPr>
        <w:t>a</w:t>
      </w:r>
      <w:r w:rsidR="00F95477" w:rsidRPr="000D3EF9">
        <w:rPr>
          <w:rFonts w:ascii="Cambria" w:hAnsi="Cambria"/>
          <w:sz w:val="20"/>
          <w:szCs w:val="20"/>
        </w:rPr>
        <w:t xml:space="preserve">s explained in the petition, the Public Ministry </w:t>
      </w:r>
      <w:r w:rsidR="00F95477" w:rsidRPr="00412462">
        <w:rPr>
          <w:rFonts w:ascii="Cambria" w:hAnsi="Cambria"/>
          <w:i/>
          <w:iCs/>
          <w:sz w:val="20"/>
          <w:szCs w:val="20"/>
        </w:rPr>
        <w:t>“</w:t>
      </w:r>
      <w:r w:rsidR="00412462" w:rsidRPr="00412462">
        <w:rPr>
          <w:rFonts w:ascii="Cambria" w:hAnsi="Cambria"/>
          <w:i/>
          <w:iCs/>
          <w:sz w:val="20"/>
          <w:szCs w:val="20"/>
        </w:rPr>
        <w:t>attempted</w:t>
      </w:r>
      <w:r w:rsidR="00F95477" w:rsidRPr="00412462">
        <w:rPr>
          <w:rFonts w:ascii="Cambria" w:hAnsi="Cambria"/>
          <w:i/>
          <w:iCs/>
          <w:sz w:val="20"/>
          <w:szCs w:val="20"/>
        </w:rPr>
        <w:t xml:space="preserve"> to show that in the case of Banco Real, its liquidity problems ha</w:t>
      </w:r>
      <w:r w:rsidR="004B5330" w:rsidRPr="00412462">
        <w:rPr>
          <w:rFonts w:ascii="Cambria" w:hAnsi="Cambria"/>
          <w:i/>
          <w:iCs/>
          <w:sz w:val="20"/>
          <w:szCs w:val="20"/>
        </w:rPr>
        <w:t>d</w:t>
      </w:r>
      <w:r w:rsidR="00F95477" w:rsidRPr="00412462">
        <w:rPr>
          <w:rFonts w:ascii="Cambria" w:hAnsi="Cambria"/>
          <w:i/>
          <w:iCs/>
          <w:sz w:val="20"/>
          <w:szCs w:val="20"/>
        </w:rPr>
        <w:t xml:space="preserve"> to do with </w:t>
      </w:r>
      <w:r w:rsidR="00412462" w:rsidRPr="00412462">
        <w:rPr>
          <w:rFonts w:ascii="Cambria" w:hAnsi="Cambria"/>
          <w:i/>
          <w:iCs/>
          <w:sz w:val="20"/>
          <w:szCs w:val="20"/>
        </w:rPr>
        <w:t xml:space="preserve">prior </w:t>
      </w:r>
      <w:r w:rsidR="00F95477" w:rsidRPr="00412462">
        <w:rPr>
          <w:rFonts w:ascii="Cambria" w:hAnsi="Cambria"/>
          <w:i/>
          <w:iCs/>
          <w:sz w:val="20"/>
          <w:szCs w:val="20"/>
        </w:rPr>
        <w:t xml:space="preserve">operations and not with </w:t>
      </w:r>
      <w:r w:rsidR="00412462" w:rsidRPr="00412462">
        <w:rPr>
          <w:rFonts w:ascii="Cambria" w:hAnsi="Cambria"/>
          <w:i/>
          <w:iCs/>
          <w:sz w:val="20"/>
          <w:szCs w:val="20"/>
        </w:rPr>
        <w:t>current ones</w:t>
      </w:r>
      <w:r w:rsidR="00F95477" w:rsidRPr="00412462">
        <w:rPr>
          <w:rFonts w:ascii="Cambria" w:hAnsi="Cambria"/>
          <w:i/>
          <w:iCs/>
          <w:sz w:val="20"/>
          <w:szCs w:val="20"/>
        </w:rPr>
        <w:t xml:space="preserve">, </w:t>
      </w:r>
      <w:r w:rsidR="00412462" w:rsidRPr="00412462">
        <w:rPr>
          <w:rFonts w:ascii="Cambria" w:hAnsi="Cambria"/>
          <w:i/>
          <w:iCs/>
          <w:sz w:val="20"/>
          <w:szCs w:val="20"/>
        </w:rPr>
        <w:t xml:space="preserve">before </w:t>
      </w:r>
      <w:r w:rsidR="00F95477" w:rsidRPr="00412462">
        <w:rPr>
          <w:rFonts w:ascii="Cambria" w:hAnsi="Cambria"/>
          <w:i/>
          <w:iCs/>
          <w:sz w:val="20"/>
          <w:szCs w:val="20"/>
        </w:rPr>
        <w:t xml:space="preserve">to the sale that Julio Martín Herrera </w:t>
      </w:r>
      <w:proofErr w:type="spellStart"/>
      <w:r w:rsidR="00F95477" w:rsidRPr="00412462">
        <w:rPr>
          <w:rFonts w:ascii="Cambria" w:hAnsi="Cambria"/>
          <w:i/>
          <w:iCs/>
          <w:sz w:val="20"/>
          <w:szCs w:val="20"/>
        </w:rPr>
        <w:t>Velutini</w:t>
      </w:r>
      <w:proofErr w:type="spellEnd"/>
      <w:r w:rsidR="00F95477" w:rsidRPr="00412462">
        <w:rPr>
          <w:rFonts w:ascii="Cambria" w:hAnsi="Cambria"/>
          <w:i/>
          <w:iCs/>
          <w:sz w:val="20"/>
          <w:szCs w:val="20"/>
        </w:rPr>
        <w:t xml:space="preserve"> ma</w:t>
      </w:r>
      <w:r w:rsidR="00412462" w:rsidRPr="00412462">
        <w:rPr>
          <w:rFonts w:ascii="Cambria" w:hAnsi="Cambria"/>
          <w:i/>
          <w:iCs/>
          <w:sz w:val="20"/>
          <w:szCs w:val="20"/>
        </w:rPr>
        <w:t>de</w:t>
      </w:r>
      <w:r w:rsidR="00F95477" w:rsidRPr="00412462">
        <w:rPr>
          <w:rFonts w:ascii="Cambria" w:hAnsi="Cambria"/>
          <w:i/>
          <w:iCs/>
          <w:sz w:val="20"/>
          <w:szCs w:val="20"/>
        </w:rPr>
        <w:t xml:space="preserve"> to Pedro Torres </w:t>
      </w:r>
      <w:proofErr w:type="spellStart"/>
      <w:r w:rsidR="00F95477" w:rsidRPr="00412462">
        <w:rPr>
          <w:rFonts w:ascii="Cambria" w:hAnsi="Cambria"/>
          <w:i/>
          <w:iCs/>
          <w:sz w:val="20"/>
          <w:szCs w:val="20"/>
        </w:rPr>
        <w:t>Ciliberto</w:t>
      </w:r>
      <w:proofErr w:type="spellEnd"/>
      <w:r w:rsidR="00F95477" w:rsidRPr="00412462">
        <w:rPr>
          <w:rFonts w:ascii="Cambria" w:hAnsi="Cambria"/>
          <w:i/>
          <w:iCs/>
          <w:sz w:val="20"/>
          <w:szCs w:val="20"/>
        </w:rPr>
        <w:t xml:space="preserve"> with the knowledge and authorization of SUDEBAN</w:t>
      </w:r>
      <w:r w:rsidR="00412462" w:rsidRPr="00412462">
        <w:rPr>
          <w:rFonts w:ascii="Cambria" w:hAnsi="Cambria"/>
          <w:i/>
          <w:iCs/>
          <w:sz w:val="20"/>
          <w:szCs w:val="20"/>
        </w:rPr>
        <w:t>,</w:t>
      </w:r>
      <w:r w:rsidR="00F95477" w:rsidRPr="00412462">
        <w:rPr>
          <w:rFonts w:ascii="Cambria" w:hAnsi="Cambria"/>
          <w:i/>
          <w:iCs/>
          <w:sz w:val="20"/>
          <w:szCs w:val="20"/>
        </w:rPr>
        <w:t xml:space="preserve"> </w:t>
      </w:r>
      <w:r w:rsidR="00412462" w:rsidRPr="00412462">
        <w:rPr>
          <w:rFonts w:ascii="Cambria" w:hAnsi="Cambria"/>
          <w:i/>
          <w:iCs/>
          <w:sz w:val="20"/>
          <w:szCs w:val="20"/>
        </w:rPr>
        <w:t>with Mr. Herrera being</w:t>
      </w:r>
      <w:r w:rsidR="00F95477" w:rsidRPr="00412462">
        <w:rPr>
          <w:rFonts w:ascii="Cambria" w:hAnsi="Cambria"/>
          <w:i/>
          <w:iCs/>
          <w:sz w:val="20"/>
          <w:szCs w:val="20"/>
        </w:rPr>
        <w:t>, therefore, totally disconnected from its administration and ownership ”</w:t>
      </w:r>
      <w:r w:rsidR="00F95477" w:rsidRPr="000D3EF9">
        <w:rPr>
          <w:rFonts w:ascii="Cambria" w:hAnsi="Cambria"/>
          <w:sz w:val="20"/>
          <w:szCs w:val="20"/>
        </w:rPr>
        <w:t>. The investigation was initiated by the Fift</w:t>
      </w:r>
      <w:r w:rsidR="00412462">
        <w:rPr>
          <w:rFonts w:ascii="Cambria" w:hAnsi="Cambria"/>
          <w:sz w:val="20"/>
          <w:szCs w:val="20"/>
        </w:rPr>
        <w:t>ieth</w:t>
      </w:r>
      <w:r w:rsidR="00F95477" w:rsidRPr="000D3EF9">
        <w:rPr>
          <w:rFonts w:ascii="Cambria" w:hAnsi="Cambria"/>
          <w:sz w:val="20"/>
          <w:szCs w:val="20"/>
        </w:rPr>
        <w:t>, Fifty-third and Fifty-eighth National</w:t>
      </w:r>
      <w:r w:rsidR="00412462">
        <w:rPr>
          <w:rFonts w:ascii="Cambria" w:hAnsi="Cambria"/>
          <w:sz w:val="20"/>
          <w:szCs w:val="20"/>
        </w:rPr>
        <w:t>-level</w:t>
      </w:r>
      <w:r w:rsidR="00F95477" w:rsidRPr="000D3EF9">
        <w:rPr>
          <w:rFonts w:ascii="Cambria" w:hAnsi="Cambria"/>
          <w:sz w:val="20"/>
          <w:szCs w:val="20"/>
        </w:rPr>
        <w:t xml:space="preserve"> Prosecutors of the Caracas Metropolitan Area, at the request of the Superintendency of Banks, on December 5, 2009, for the crimes of appropriation and diversion of resources administered by the Bank and association to commit crimes</w:t>
      </w:r>
      <w:r w:rsidR="004B5330" w:rsidRPr="000D3EF9">
        <w:rPr>
          <w:rFonts w:ascii="Cambria" w:hAnsi="Cambria"/>
          <w:sz w:val="20"/>
          <w:szCs w:val="20"/>
        </w:rPr>
        <w:t xml:space="preserve">. </w:t>
      </w:r>
      <w:r w:rsidR="00F95477" w:rsidRPr="000D3EF9">
        <w:rPr>
          <w:rFonts w:ascii="Cambria" w:hAnsi="Cambria"/>
          <w:sz w:val="20"/>
          <w:szCs w:val="20"/>
        </w:rPr>
        <w:t xml:space="preserve">As stated by the Prosecutor's Office, at the time of its intervention by SUDEBAN, the </w:t>
      </w:r>
      <w:r w:rsidR="00412462">
        <w:rPr>
          <w:rFonts w:ascii="Cambria" w:hAnsi="Cambria"/>
          <w:sz w:val="20"/>
          <w:szCs w:val="20"/>
        </w:rPr>
        <w:t>Banco Real</w:t>
      </w:r>
      <w:r w:rsidR="00F95477" w:rsidRPr="000D3EF9">
        <w:rPr>
          <w:rFonts w:ascii="Cambria" w:hAnsi="Cambria"/>
          <w:sz w:val="20"/>
          <w:szCs w:val="20"/>
        </w:rPr>
        <w:t>-</w:t>
      </w:r>
      <w:r w:rsidR="00412462">
        <w:rPr>
          <w:rFonts w:ascii="Cambria" w:hAnsi="Cambria"/>
          <w:sz w:val="20"/>
          <w:szCs w:val="20"/>
        </w:rPr>
        <w:t xml:space="preserve">Banco de Desarrollo presented </w:t>
      </w:r>
      <w:r w:rsidR="00F95477" w:rsidRPr="000D3EF9">
        <w:rPr>
          <w:rFonts w:ascii="Cambria" w:hAnsi="Cambria"/>
          <w:sz w:val="20"/>
          <w:szCs w:val="20"/>
        </w:rPr>
        <w:t xml:space="preserve">a negative equity gap and illiquidity, indicating that said situation was the end product of </w:t>
      </w:r>
      <w:r w:rsidR="00F95477" w:rsidRPr="00412462">
        <w:rPr>
          <w:rFonts w:ascii="Cambria" w:hAnsi="Cambria"/>
          <w:i/>
          <w:iCs/>
          <w:sz w:val="20"/>
          <w:szCs w:val="20"/>
        </w:rPr>
        <w:t xml:space="preserve">“criminal activity carried out in 2008 and 2009 by those who were in charge of the direction and administration of the </w:t>
      </w:r>
      <w:proofErr w:type="gramStart"/>
      <w:r w:rsidR="00F95477" w:rsidRPr="00412462">
        <w:rPr>
          <w:rFonts w:ascii="Cambria" w:hAnsi="Cambria"/>
          <w:i/>
          <w:iCs/>
          <w:sz w:val="20"/>
          <w:szCs w:val="20"/>
        </w:rPr>
        <w:t>Bank ”</w:t>
      </w:r>
      <w:proofErr w:type="gramEnd"/>
      <w:r w:rsidR="00F95477" w:rsidRPr="000D3EF9">
        <w:rPr>
          <w:rFonts w:ascii="Cambria" w:hAnsi="Cambria"/>
          <w:sz w:val="20"/>
          <w:szCs w:val="20"/>
        </w:rPr>
        <w:t xml:space="preserve">. This </w:t>
      </w:r>
      <w:r w:rsidR="00412462">
        <w:rPr>
          <w:rFonts w:ascii="Cambria" w:hAnsi="Cambria"/>
          <w:sz w:val="20"/>
          <w:szCs w:val="20"/>
        </w:rPr>
        <w:t xml:space="preserve">statement </w:t>
      </w:r>
      <w:r w:rsidR="00F95477" w:rsidRPr="000D3EF9">
        <w:rPr>
          <w:rFonts w:ascii="Cambria" w:hAnsi="Cambria"/>
          <w:sz w:val="20"/>
          <w:szCs w:val="20"/>
        </w:rPr>
        <w:t xml:space="preserve">was </w:t>
      </w:r>
      <w:r w:rsidR="00412462">
        <w:rPr>
          <w:rFonts w:ascii="Cambria" w:hAnsi="Cambria"/>
          <w:sz w:val="20"/>
          <w:szCs w:val="20"/>
        </w:rPr>
        <w:t xml:space="preserve">made </w:t>
      </w:r>
      <w:r w:rsidR="00F95477" w:rsidRPr="000D3EF9">
        <w:rPr>
          <w:rFonts w:ascii="Cambria" w:hAnsi="Cambria"/>
          <w:sz w:val="20"/>
          <w:szCs w:val="20"/>
        </w:rPr>
        <w:t xml:space="preserve">in the brief addressed by the Public Ministry to the Eleventh Judge of First Instance in functions of Control of </w:t>
      </w:r>
      <w:r w:rsidR="00F95477" w:rsidRPr="000D3EF9">
        <w:rPr>
          <w:rFonts w:ascii="Cambria" w:hAnsi="Cambria"/>
          <w:sz w:val="20"/>
          <w:szCs w:val="20"/>
        </w:rPr>
        <w:lastRenderedPageBreak/>
        <w:t xml:space="preserve">the Criminal Judicial Circuit of the Caracas Metropolitan Area on March 10, 2010, requesting the </w:t>
      </w:r>
      <w:r w:rsidR="00412462">
        <w:rPr>
          <w:rFonts w:ascii="Cambria" w:hAnsi="Cambria"/>
          <w:sz w:val="20"/>
          <w:szCs w:val="20"/>
        </w:rPr>
        <w:t xml:space="preserve">precautionary detention </w:t>
      </w:r>
      <w:r w:rsidR="00F95477" w:rsidRPr="000D3EF9">
        <w:rPr>
          <w:rFonts w:ascii="Cambria" w:hAnsi="Cambria"/>
          <w:sz w:val="20"/>
          <w:szCs w:val="20"/>
        </w:rPr>
        <w:t>of Mr. Herrera. According to the petitioners, with this</w:t>
      </w:r>
    </w:p>
    <w:p w14:paraId="708E3082" w14:textId="2C6372E4" w:rsidR="00BF7DA9" w:rsidRPr="002D2552" w:rsidRDefault="00F95477" w:rsidP="00BF7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rPr>
      </w:pPr>
      <w:r w:rsidRPr="002D2552">
        <w:rPr>
          <w:rFonts w:ascii="Cambria" w:hAnsi="Cambria"/>
          <w:iCs/>
          <w:sz w:val="20"/>
          <w:szCs w:val="18"/>
        </w:rPr>
        <w:t xml:space="preserve">the Public Ministry arbitrarily </w:t>
      </w:r>
      <w:r w:rsidR="009A4219" w:rsidRPr="002D2552">
        <w:rPr>
          <w:rFonts w:ascii="Cambria" w:hAnsi="Cambria"/>
          <w:iCs/>
          <w:sz w:val="20"/>
          <w:szCs w:val="18"/>
        </w:rPr>
        <w:t xml:space="preserve">drags and </w:t>
      </w:r>
      <w:r w:rsidRPr="002D2552">
        <w:rPr>
          <w:rFonts w:ascii="Cambria" w:hAnsi="Cambria"/>
          <w:iCs/>
          <w:sz w:val="20"/>
          <w:szCs w:val="18"/>
        </w:rPr>
        <w:t xml:space="preserve">extends the </w:t>
      </w:r>
      <w:r w:rsidR="009A4219" w:rsidRPr="002D2552">
        <w:rPr>
          <w:rFonts w:ascii="Cambria" w:hAnsi="Cambria"/>
          <w:iCs/>
          <w:sz w:val="20"/>
          <w:szCs w:val="18"/>
        </w:rPr>
        <w:t xml:space="preserve">administration </w:t>
      </w:r>
      <w:r w:rsidRPr="002D2552">
        <w:rPr>
          <w:rFonts w:ascii="Cambria" w:hAnsi="Cambria"/>
          <w:iCs/>
          <w:sz w:val="20"/>
          <w:szCs w:val="18"/>
        </w:rPr>
        <w:t xml:space="preserve">of Julio Martín Herrera </w:t>
      </w:r>
      <w:proofErr w:type="spellStart"/>
      <w:r w:rsidRPr="002D2552">
        <w:rPr>
          <w:rFonts w:ascii="Cambria" w:hAnsi="Cambria"/>
          <w:iCs/>
          <w:sz w:val="20"/>
          <w:szCs w:val="18"/>
        </w:rPr>
        <w:t>Velutini</w:t>
      </w:r>
      <w:proofErr w:type="spellEnd"/>
      <w:r w:rsidRPr="002D2552">
        <w:rPr>
          <w:rFonts w:ascii="Cambria" w:hAnsi="Cambria"/>
          <w:iCs/>
          <w:sz w:val="20"/>
          <w:szCs w:val="18"/>
        </w:rPr>
        <w:t xml:space="preserve"> </w:t>
      </w:r>
      <w:r w:rsidR="009A4219" w:rsidRPr="002D2552">
        <w:rPr>
          <w:rFonts w:ascii="Cambria" w:hAnsi="Cambria"/>
          <w:iCs/>
          <w:sz w:val="20"/>
          <w:szCs w:val="18"/>
        </w:rPr>
        <w:t xml:space="preserve">up </w:t>
      </w:r>
      <w:r w:rsidRPr="002D2552">
        <w:rPr>
          <w:rFonts w:ascii="Cambria" w:hAnsi="Cambria"/>
          <w:iCs/>
          <w:sz w:val="20"/>
          <w:szCs w:val="18"/>
        </w:rPr>
        <w:t xml:space="preserve">until the moment in which the Banco Real Banco de Desarrollo C.A. </w:t>
      </w:r>
      <w:r w:rsidR="009A4219" w:rsidRPr="002D2552">
        <w:rPr>
          <w:rFonts w:ascii="Cambria" w:hAnsi="Cambria"/>
          <w:iCs/>
          <w:sz w:val="20"/>
          <w:szCs w:val="18"/>
        </w:rPr>
        <w:t xml:space="preserve">was </w:t>
      </w:r>
      <w:r w:rsidRPr="002D2552">
        <w:rPr>
          <w:rFonts w:ascii="Cambria" w:hAnsi="Cambria"/>
          <w:iCs/>
          <w:sz w:val="20"/>
          <w:szCs w:val="18"/>
        </w:rPr>
        <w:t>intervened</w:t>
      </w:r>
      <w:r w:rsidR="009A4219" w:rsidRPr="002D2552">
        <w:rPr>
          <w:rFonts w:ascii="Cambria" w:hAnsi="Cambria"/>
          <w:iCs/>
          <w:sz w:val="20"/>
          <w:szCs w:val="18"/>
        </w:rPr>
        <w:t>,</w:t>
      </w:r>
      <w:r w:rsidRPr="002D2552">
        <w:rPr>
          <w:rFonts w:ascii="Cambria" w:hAnsi="Cambria"/>
          <w:iCs/>
          <w:sz w:val="20"/>
          <w:szCs w:val="18"/>
        </w:rPr>
        <w:t xml:space="preserve"> </w:t>
      </w:r>
      <w:r w:rsidR="009A4219" w:rsidRPr="002D2552">
        <w:rPr>
          <w:rFonts w:ascii="Cambria" w:hAnsi="Cambria"/>
          <w:iCs/>
          <w:sz w:val="20"/>
          <w:szCs w:val="18"/>
        </w:rPr>
        <w:t xml:space="preserve">when </w:t>
      </w:r>
      <w:r w:rsidRPr="002D2552">
        <w:rPr>
          <w:rFonts w:ascii="Cambria" w:hAnsi="Cambria"/>
          <w:iCs/>
          <w:sz w:val="20"/>
          <w:szCs w:val="18"/>
        </w:rPr>
        <w:t>its administrat</w:t>
      </w:r>
      <w:r w:rsidR="009A4219" w:rsidRPr="002D2552">
        <w:rPr>
          <w:rFonts w:ascii="Cambria" w:hAnsi="Cambria"/>
          <w:iCs/>
          <w:sz w:val="20"/>
          <w:szCs w:val="18"/>
        </w:rPr>
        <w:t>ors</w:t>
      </w:r>
      <w:r w:rsidRPr="002D2552">
        <w:rPr>
          <w:rFonts w:ascii="Cambria" w:hAnsi="Cambria"/>
          <w:iCs/>
          <w:sz w:val="20"/>
          <w:szCs w:val="18"/>
        </w:rPr>
        <w:t xml:space="preserve"> and owners </w:t>
      </w:r>
      <w:r w:rsidR="009A4219" w:rsidRPr="002D2552">
        <w:rPr>
          <w:rFonts w:ascii="Cambria" w:hAnsi="Cambria"/>
          <w:iCs/>
          <w:sz w:val="20"/>
          <w:szCs w:val="18"/>
        </w:rPr>
        <w:t>were different</w:t>
      </w:r>
      <w:r w:rsidRPr="002D2552">
        <w:rPr>
          <w:rFonts w:ascii="Cambria" w:hAnsi="Cambria"/>
          <w:iCs/>
          <w:sz w:val="20"/>
          <w:szCs w:val="18"/>
        </w:rPr>
        <w:t xml:space="preserve"> […]; </w:t>
      </w:r>
      <w:r w:rsidR="009A4219" w:rsidRPr="002D2552">
        <w:rPr>
          <w:rFonts w:ascii="Cambria" w:hAnsi="Cambria"/>
          <w:iCs/>
          <w:sz w:val="20"/>
          <w:szCs w:val="18"/>
        </w:rPr>
        <w:t>this being</w:t>
      </w:r>
      <w:r w:rsidRPr="002D2552">
        <w:rPr>
          <w:rFonts w:ascii="Cambria" w:hAnsi="Cambria"/>
          <w:iCs/>
          <w:sz w:val="20"/>
          <w:szCs w:val="18"/>
        </w:rPr>
        <w:t xml:space="preserve"> a bank, it </w:t>
      </w:r>
      <w:r w:rsidR="009A4219" w:rsidRPr="002D2552">
        <w:rPr>
          <w:rFonts w:ascii="Cambria" w:hAnsi="Cambria"/>
          <w:iCs/>
          <w:sz w:val="20"/>
          <w:szCs w:val="18"/>
        </w:rPr>
        <w:t>bears repeating</w:t>
      </w:r>
      <w:r w:rsidRPr="002D2552">
        <w:rPr>
          <w:rFonts w:ascii="Cambria" w:hAnsi="Cambria"/>
          <w:iCs/>
          <w:sz w:val="20"/>
          <w:szCs w:val="18"/>
        </w:rPr>
        <w:t xml:space="preserve">, </w:t>
      </w:r>
      <w:r w:rsidR="009A4219" w:rsidRPr="002D2552">
        <w:rPr>
          <w:rFonts w:ascii="Cambria" w:hAnsi="Cambria"/>
          <w:iCs/>
          <w:sz w:val="20"/>
          <w:szCs w:val="18"/>
        </w:rPr>
        <w:t xml:space="preserve">which was </w:t>
      </w:r>
      <w:r w:rsidRPr="002D2552">
        <w:rPr>
          <w:rFonts w:ascii="Cambria" w:hAnsi="Cambria"/>
          <w:iCs/>
          <w:sz w:val="20"/>
          <w:szCs w:val="18"/>
        </w:rPr>
        <w:t xml:space="preserve">no longer owned by </w:t>
      </w:r>
      <w:r w:rsidR="009A4219" w:rsidRPr="002D2552">
        <w:rPr>
          <w:rFonts w:ascii="Cambria" w:hAnsi="Cambria"/>
          <w:iCs/>
          <w:sz w:val="20"/>
          <w:szCs w:val="18"/>
        </w:rPr>
        <w:t>Mr. Herrera</w:t>
      </w:r>
      <w:r w:rsidRPr="002D2552">
        <w:rPr>
          <w:rFonts w:ascii="Cambria" w:hAnsi="Cambria"/>
          <w:iCs/>
          <w:sz w:val="20"/>
          <w:szCs w:val="18"/>
        </w:rPr>
        <w:t xml:space="preserve">, from whose administration </w:t>
      </w:r>
      <w:r w:rsidR="009A4219" w:rsidRPr="002D2552">
        <w:rPr>
          <w:rFonts w:ascii="Cambria" w:hAnsi="Cambria"/>
          <w:iCs/>
          <w:sz w:val="20"/>
          <w:szCs w:val="18"/>
        </w:rPr>
        <w:t xml:space="preserve">he had </w:t>
      </w:r>
      <w:r w:rsidRPr="002D2552">
        <w:rPr>
          <w:rFonts w:ascii="Cambria" w:hAnsi="Cambria"/>
          <w:iCs/>
          <w:sz w:val="20"/>
          <w:szCs w:val="18"/>
        </w:rPr>
        <w:t xml:space="preserve">separated </w:t>
      </w:r>
      <w:r w:rsidR="009A4219" w:rsidRPr="002D2552">
        <w:rPr>
          <w:rFonts w:ascii="Cambria" w:hAnsi="Cambria"/>
          <w:iCs/>
          <w:sz w:val="20"/>
          <w:szCs w:val="18"/>
        </w:rPr>
        <w:t xml:space="preserve">himself </w:t>
      </w:r>
      <w:r w:rsidRPr="002D2552">
        <w:rPr>
          <w:rFonts w:ascii="Cambria" w:hAnsi="Cambria"/>
          <w:iCs/>
          <w:sz w:val="20"/>
          <w:szCs w:val="18"/>
        </w:rPr>
        <w:t xml:space="preserve">with </w:t>
      </w:r>
      <w:r w:rsidR="009A4219" w:rsidRPr="002D2552">
        <w:rPr>
          <w:rFonts w:ascii="Cambria" w:hAnsi="Cambria"/>
          <w:iCs/>
          <w:sz w:val="20"/>
          <w:szCs w:val="18"/>
        </w:rPr>
        <w:t xml:space="preserve">the </w:t>
      </w:r>
      <w:r w:rsidRPr="002D2552">
        <w:rPr>
          <w:rFonts w:ascii="Cambria" w:hAnsi="Cambria"/>
          <w:iCs/>
          <w:sz w:val="20"/>
          <w:szCs w:val="18"/>
        </w:rPr>
        <w:t xml:space="preserve">knowledge and under </w:t>
      </w:r>
      <w:r w:rsidR="00EA11BE" w:rsidRPr="002D2552">
        <w:rPr>
          <w:rFonts w:ascii="Cambria" w:hAnsi="Cambria"/>
          <w:iCs/>
          <w:sz w:val="20"/>
          <w:szCs w:val="18"/>
        </w:rPr>
        <w:t xml:space="preserve">the </w:t>
      </w:r>
      <w:r w:rsidRPr="002D2552">
        <w:rPr>
          <w:rFonts w:ascii="Cambria" w:hAnsi="Cambria"/>
          <w:iCs/>
          <w:sz w:val="20"/>
          <w:szCs w:val="18"/>
        </w:rPr>
        <w:t xml:space="preserve">authorization of the </w:t>
      </w:r>
      <w:r w:rsidR="009A4219" w:rsidRPr="002D2552">
        <w:rPr>
          <w:rFonts w:ascii="Cambria" w:hAnsi="Cambria"/>
          <w:iCs/>
          <w:sz w:val="20"/>
          <w:szCs w:val="18"/>
        </w:rPr>
        <w:t xml:space="preserve">very </w:t>
      </w:r>
      <w:r w:rsidRPr="002D2552">
        <w:rPr>
          <w:rFonts w:ascii="Cambria" w:hAnsi="Cambria"/>
          <w:iCs/>
          <w:sz w:val="20"/>
          <w:szCs w:val="18"/>
        </w:rPr>
        <w:t xml:space="preserve">same banking authorities of Venezuela, long before the </w:t>
      </w:r>
      <w:r w:rsidR="009A4219" w:rsidRPr="002D2552">
        <w:rPr>
          <w:rFonts w:ascii="Cambria" w:hAnsi="Cambria"/>
          <w:iCs/>
          <w:sz w:val="20"/>
          <w:szCs w:val="18"/>
        </w:rPr>
        <w:t xml:space="preserve">clear motives </w:t>
      </w:r>
      <w:r w:rsidRPr="002D2552">
        <w:rPr>
          <w:rFonts w:ascii="Cambria" w:hAnsi="Cambria"/>
          <w:iCs/>
          <w:sz w:val="20"/>
          <w:szCs w:val="18"/>
        </w:rPr>
        <w:t>that g</w:t>
      </w:r>
      <w:r w:rsidR="009A4219" w:rsidRPr="002D2552">
        <w:rPr>
          <w:rFonts w:ascii="Cambria" w:hAnsi="Cambria"/>
          <w:iCs/>
          <w:sz w:val="20"/>
          <w:szCs w:val="18"/>
        </w:rPr>
        <w:t>a</w:t>
      </w:r>
      <w:r w:rsidRPr="002D2552">
        <w:rPr>
          <w:rFonts w:ascii="Cambria" w:hAnsi="Cambria"/>
          <w:iCs/>
          <w:sz w:val="20"/>
          <w:szCs w:val="18"/>
        </w:rPr>
        <w:t>ve rise to the intervention of said bank by the State</w:t>
      </w:r>
      <w:r w:rsidR="009A4219" w:rsidRPr="002D2552">
        <w:rPr>
          <w:rFonts w:ascii="Cambria" w:hAnsi="Cambria"/>
          <w:iCs/>
          <w:sz w:val="20"/>
          <w:szCs w:val="18"/>
        </w:rPr>
        <w:t xml:space="preserve"> had taken place</w:t>
      </w:r>
      <w:r w:rsidR="00D43820" w:rsidRPr="002D2552">
        <w:rPr>
          <w:rFonts w:ascii="Cambria" w:hAnsi="Cambria"/>
          <w:sz w:val="20"/>
          <w:szCs w:val="18"/>
        </w:rPr>
        <w:t>.</w:t>
      </w:r>
      <w:r w:rsidR="00776729" w:rsidRPr="002D2552">
        <w:rPr>
          <w:rFonts w:ascii="Cambria" w:hAnsi="Cambria"/>
          <w:sz w:val="20"/>
          <w:szCs w:val="18"/>
        </w:rPr>
        <w:t xml:space="preserve"> </w:t>
      </w:r>
    </w:p>
    <w:p w14:paraId="19E7E297" w14:textId="263F244F" w:rsidR="009010A7" w:rsidRPr="000D3EF9" w:rsidRDefault="00F95477" w:rsidP="00BF7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3EF9">
        <w:rPr>
          <w:rFonts w:ascii="Cambria" w:hAnsi="Cambria"/>
          <w:sz w:val="20"/>
          <w:szCs w:val="20"/>
        </w:rPr>
        <w:t xml:space="preserve">In other words, </w:t>
      </w:r>
      <w:r w:rsidR="00EA11BE">
        <w:rPr>
          <w:rFonts w:ascii="Cambria" w:hAnsi="Cambria"/>
          <w:sz w:val="20"/>
          <w:szCs w:val="20"/>
        </w:rPr>
        <w:t xml:space="preserve">petitioners </w:t>
      </w:r>
      <w:r w:rsidRPr="000D3EF9">
        <w:rPr>
          <w:rFonts w:ascii="Cambria" w:hAnsi="Cambria"/>
          <w:sz w:val="20"/>
          <w:szCs w:val="20"/>
        </w:rPr>
        <w:t>consider that the criminal proceeding</w:t>
      </w:r>
      <w:r w:rsidR="00EA11BE">
        <w:rPr>
          <w:rFonts w:ascii="Cambria" w:hAnsi="Cambria"/>
          <w:sz w:val="20"/>
          <w:szCs w:val="20"/>
        </w:rPr>
        <w:t>s</w:t>
      </w:r>
      <w:r w:rsidRPr="000D3EF9">
        <w:rPr>
          <w:rFonts w:ascii="Cambria" w:hAnsi="Cambria"/>
          <w:sz w:val="20"/>
          <w:szCs w:val="20"/>
        </w:rPr>
        <w:t xml:space="preserve"> </w:t>
      </w:r>
      <w:r w:rsidR="00EA11BE">
        <w:rPr>
          <w:rFonts w:ascii="Cambria" w:hAnsi="Cambria"/>
          <w:sz w:val="20"/>
          <w:szCs w:val="20"/>
        </w:rPr>
        <w:t xml:space="preserve">were </w:t>
      </w:r>
      <w:r w:rsidRPr="000D3EF9">
        <w:rPr>
          <w:rFonts w:ascii="Cambria" w:hAnsi="Cambria"/>
          <w:sz w:val="20"/>
          <w:szCs w:val="20"/>
        </w:rPr>
        <w:t xml:space="preserve">opened and </w:t>
      </w:r>
      <w:r w:rsidR="00EA11BE">
        <w:rPr>
          <w:rFonts w:ascii="Cambria" w:hAnsi="Cambria"/>
          <w:sz w:val="20"/>
          <w:szCs w:val="20"/>
        </w:rPr>
        <w:t xml:space="preserve">developed </w:t>
      </w:r>
      <w:r w:rsidRPr="000D3EF9">
        <w:rPr>
          <w:rFonts w:ascii="Cambria" w:hAnsi="Cambria"/>
          <w:sz w:val="20"/>
          <w:szCs w:val="20"/>
        </w:rPr>
        <w:t xml:space="preserve">based on a false assumption, </w:t>
      </w:r>
      <w:r w:rsidR="00EA11BE">
        <w:rPr>
          <w:rFonts w:ascii="Cambria" w:hAnsi="Cambria"/>
          <w:sz w:val="20"/>
          <w:szCs w:val="20"/>
        </w:rPr>
        <w:t xml:space="preserve">given that </w:t>
      </w:r>
      <w:r w:rsidRPr="000D3EF9">
        <w:rPr>
          <w:rFonts w:ascii="Cambria" w:hAnsi="Cambria"/>
          <w:sz w:val="20"/>
          <w:szCs w:val="20"/>
        </w:rPr>
        <w:t xml:space="preserve">at the time of the intervention of the bank by SUDEBAN, Mr. </w:t>
      </w:r>
      <w:proofErr w:type="spellStart"/>
      <w:r w:rsidRPr="000D3EF9">
        <w:rPr>
          <w:rFonts w:ascii="Cambria" w:hAnsi="Cambria"/>
          <w:sz w:val="20"/>
          <w:szCs w:val="20"/>
        </w:rPr>
        <w:t>Zuluaga</w:t>
      </w:r>
      <w:proofErr w:type="spellEnd"/>
      <w:r w:rsidRPr="000D3EF9">
        <w:rPr>
          <w:rFonts w:ascii="Cambria" w:hAnsi="Cambria"/>
          <w:sz w:val="20"/>
          <w:szCs w:val="20"/>
        </w:rPr>
        <w:t xml:space="preserve"> was no longer the owner, </w:t>
      </w:r>
      <w:r w:rsidR="00EA11BE">
        <w:rPr>
          <w:rFonts w:ascii="Cambria" w:hAnsi="Cambria"/>
          <w:sz w:val="20"/>
          <w:szCs w:val="20"/>
        </w:rPr>
        <w:t>director</w:t>
      </w:r>
      <w:r w:rsidRPr="000D3EF9">
        <w:rPr>
          <w:rFonts w:ascii="Cambria" w:hAnsi="Cambria"/>
          <w:sz w:val="20"/>
          <w:szCs w:val="20"/>
        </w:rPr>
        <w:t xml:space="preserve">, </w:t>
      </w:r>
      <w:r w:rsidR="00EA11BE">
        <w:rPr>
          <w:rFonts w:ascii="Cambria" w:hAnsi="Cambria"/>
          <w:sz w:val="20"/>
          <w:szCs w:val="20"/>
        </w:rPr>
        <w:t xml:space="preserve">manager </w:t>
      </w:r>
      <w:r w:rsidRPr="000D3EF9">
        <w:rPr>
          <w:rFonts w:ascii="Cambria" w:hAnsi="Cambria"/>
          <w:sz w:val="20"/>
          <w:szCs w:val="20"/>
        </w:rPr>
        <w:t xml:space="preserve">or employee of Banco Real - which </w:t>
      </w:r>
      <w:r w:rsidR="00807957">
        <w:rPr>
          <w:rFonts w:ascii="Cambria" w:hAnsi="Cambria"/>
          <w:sz w:val="20"/>
          <w:szCs w:val="20"/>
        </w:rPr>
        <w:t>demonstrates</w:t>
      </w:r>
      <w:r w:rsidRPr="000D3EF9">
        <w:rPr>
          <w:rFonts w:ascii="Cambria" w:hAnsi="Cambria"/>
          <w:sz w:val="20"/>
          <w:szCs w:val="20"/>
        </w:rPr>
        <w:t xml:space="preserve">, in </w:t>
      </w:r>
      <w:r w:rsidR="00EA11BE">
        <w:rPr>
          <w:rFonts w:ascii="Cambria" w:hAnsi="Cambria"/>
          <w:sz w:val="20"/>
          <w:szCs w:val="20"/>
        </w:rPr>
        <w:t xml:space="preserve">their </w:t>
      </w:r>
      <w:r w:rsidRPr="000D3EF9">
        <w:rPr>
          <w:rFonts w:ascii="Cambria" w:hAnsi="Cambria"/>
          <w:sz w:val="20"/>
          <w:szCs w:val="20"/>
        </w:rPr>
        <w:t>opinion, the political, arbitrary and persecutory motivation of said criminal proce</w:t>
      </w:r>
      <w:r w:rsidR="00EA11BE">
        <w:rPr>
          <w:rFonts w:ascii="Cambria" w:hAnsi="Cambria"/>
          <w:sz w:val="20"/>
          <w:szCs w:val="20"/>
        </w:rPr>
        <w:t>edings</w:t>
      </w:r>
      <w:r w:rsidRPr="000D3EF9">
        <w:rPr>
          <w:rFonts w:ascii="Cambria" w:hAnsi="Cambria"/>
          <w:sz w:val="20"/>
          <w:szCs w:val="20"/>
        </w:rPr>
        <w:t xml:space="preserve">. </w:t>
      </w:r>
      <w:r w:rsidR="00EA11BE">
        <w:rPr>
          <w:rFonts w:ascii="Cambria" w:hAnsi="Cambria"/>
          <w:sz w:val="20"/>
          <w:szCs w:val="20"/>
        </w:rPr>
        <w:t xml:space="preserve">They specify that </w:t>
      </w:r>
      <w:r w:rsidRPr="000D3EF9">
        <w:rPr>
          <w:rFonts w:ascii="Cambria" w:hAnsi="Cambria"/>
          <w:sz w:val="20"/>
          <w:szCs w:val="20"/>
        </w:rPr>
        <w:t xml:space="preserve">the Public Ministry did not </w:t>
      </w:r>
      <w:r w:rsidR="00EA11BE">
        <w:rPr>
          <w:rFonts w:ascii="Cambria" w:hAnsi="Cambria"/>
          <w:sz w:val="20"/>
          <w:szCs w:val="20"/>
        </w:rPr>
        <w:t xml:space="preserve">properly </w:t>
      </w:r>
      <w:r w:rsidRPr="000D3EF9">
        <w:rPr>
          <w:rFonts w:ascii="Cambria" w:hAnsi="Cambria"/>
          <w:sz w:val="20"/>
          <w:szCs w:val="20"/>
        </w:rPr>
        <w:t xml:space="preserve">justify </w:t>
      </w:r>
      <w:r w:rsidR="00EA11BE">
        <w:rPr>
          <w:rFonts w:ascii="Cambria" w:hAnsi="Cambria"/>
          <w:sz w:val="20"/>
          <w:szCs w:val="20"/>
        </w:rPr>
        <w:t xml:space="preserve">its </w:t>
      </w:r>
      <w:r w:rsidRPr="000D3EF9">
        <w:rPr>
          <w:rFonts w:ascii="Cambria" w:hAnsi="Cambria"/>
          <w:sz w:val="20"/>
          <w:szCs w:val="20"/>
        </w:rPr>
        <w:t xml:space="preserve">request for </w:t>
      </w:r>
      <w:r w:rsidR="00807957">
        <w:rPr>
          <w:rFonts w:ascii="Cambria" w:hAnsi="Cambria"/>
          <w:sz w:val="20"/>
          <w:szCs w:val="20"/>
        </w:rPr>
        <w:t xml:space="preserve">the </w:t>
      </w:r>
      <w:r w:rsidRPr="000D3EF9">
        <w:rPr>
          <w:rFonts w:ascii="Cambria" w:hAnsi="Cambria"/>
          <w:sz w:val="20"/>
          <w:szCs w:val="20"/>
        </w:rPr>
        <w:t>preventive detention</w:t>
      </w:r>
      <w:r w:rsidR="00807957">
        <w:rPr>
          <w:rFonts w:ascii="Cambria" w:hAnsi="Cambria"/>
          <w:sz w:val="20"/>
          <w:szCs w:val="20"/>
        </w:rPr>
        <w:t xml:space="preserve"> of Mr. Herrera</w:t>
      </w:r>
      <w:r w:rsidRPr="000D3EF9">
        <w:rPr>
          <w:rFonts w:ascii="Cambria" w:hAnsi="Cambria"/>
          <w:sz w:val="20"/>
          <w:szCs w:val="20"/>
        </w:rPr>
        <w:t xml:space="preserve">, limiting itself to stating that the directors of Banco Real </w:t>
      </w:r>
      <w:r w:rsidR="00EA11BE">
        <w:rPr>
          <w:rFonts w:ascii="Cambria" w:hAnsi="Cambria"/>
          <w:sz w:val="20"/>
          <w:szCs w:val="20"/>
        </w:rPr>
        <w:t xml:space="preserve">had </w:t>
      </w:r>
      <w:r w:rsidRPr="00EA11BE">
        <w:rPr>
          <w:rFonts w:ascii="Cambria" w:hAnsi="Cambria"/>
          <w:i/>
          <w:iCs/>
          <w:sz w:val="20"/>
          <w:szCs w:val="20"/>
        </w:rPr>
        <w:t>"diverted the resources administered by the bank to the benefit of the illicit economic group of which they are part"</w:t>
      </w:r>
      <w:r w:rsidRPr="000D3EF9">
        <w:rPr>
          <w:rFonts w:ascii="Cambria" w:hAnsi="Cambria"/>
          <w:sz w:val="20"/>
          <w:szCs w:val="20"/>
        </w:rPr>
        <w:t xml:space="preserve">, and that </w:t>
      </w:r>
      <w:r w:rsidRPr="00EA11BE">
        <w:rPr>
          <w:rFonts w:ascii="Cambria" w:hAnsi="Cambria"/>
          <w:i/>
          <w:iCs/>
          <w:sz w:val="20"/>
          <w:szCs w:val="20"/>
        </w:rPr>
        <w:t>"</w:t>
      </w:r>
      <w:r w:rsidR="002B53FB" w:rsidRPr="00EA11BE">
        <w:rPr>
          <w:rFonts w:ascii="Cambria" w:hAnsi="Cambria"/>
          <w:i/>
          <w:iCs/>
          <w:sz w:val="20"/>
          <w:szCs w:val="20"/>
        </w:rPr>
        <w:t>t</w:t>
      </w:r>
      <w:r w:rsidRPr="00EA11BE">
        <w:rPr>
          <w:rFonts w:ascii="Cambria" w:hAnsi="Cambria"/>
          <w:i/>
          <w:iCs/>
          <w:sz w:val="20"/>
          <w:szCs w:val="20"/>
        </w:rPr>
        <w:t>he Superintendency of Banks and other financial institutions, in the special inspection visit held on July 31, 2009, observed irregularities in 61 loans”</w:t>
      </w:r>
      <w:r w:rsidR="002B53FB" w:rsidRPr="000D3EF9">
        <w:rPr>
          <w:rFonts w:ascii="Cambria" w:hAnsi="Cambria"/>
          <w:sz w:val="20"/>
          <w:szCs w:val="20"/>
        </w:rPr>
        <w:t xml:space="preserve">. </w:t>
      </w:r>
      <w:r w:rsidRPr="000D3EF9">
        <w:rPr>
          <w:rFonts w:ascii="Cambria" w:hAnsi="Cambria"/>
          <w:sz w:val="20"/>
          <w:szCs w:val="20"/>
        </w:rPr>
        <w:t xml:space="preserve">As specified in </w:t>
      </w:r>
      <w:r w:rsidR="00EA11BE">
        <w:rPr>
          <w:rFonts w:ascii="Cambria" w:hAnsi="Cambria"/>
          <w:sz w:val="20"/>
          <w:szCs w:val="20"/>
        </w:rPr>
        <w:t xml:space="preserve">the petitioners’ </w:t>
      </w:r>
      <w:r w:rsidRPr="000D3EF9">
        <w:rPr>
          <w:rFonts w:ascii="Cambria" w:hAnsi="Cambria"/>
          <w:sz w:val="20"/>
          <w:szCs w:val="20"/>
        </w:rPr>
        <w:t xml:space="preserve">additional observations, the Public Ministry </w:t>
      </w:r>
      <w:r w:rsidR="00EA11BE">
        <w:rPr>
          <w:rFonts w:ascii="Cambria" w:hAnsi="Cambria"/>
          <w:sz w:val="20"/>
          <w:szCs w:val="20"/>
        </w:rPr>
        <w:t xml:space="preserve">accused </w:t>
      </w:r>
      <w:r w:rsidRPr="000D3EF9">
        <w:rPr>
          <w:rFonts w:ascii="Cambria" w:hAnsi="Cambria"/>
          <w:sz w:val="20"/>
          <w:szCs w:val="20"/>
        </w:rPr>
        <w:t xml:space="preserve">Mr. Herrera </w:t>
      </w:r>
      <w:r w:rsidR="00EA11BE">
        <w:rPr>
          <w:rFonts w:ascii="Cambria" w:hAnsi="Cambria"/>
          <w:sz w:val="20"/>
          <w:szCs w:val="20"/>
        </w:rPr>
        <w:t xml:space="preserve">of being </w:t>
      </w:r>
      <w:r w:rsidRPr="000D3EF9">
        <w:rPr>
          <w:rFonts w:ascii="Cambria" w:hAnsi="Cambria"/>
          <w:sz w:val="20"/>
          <w:szCs w:val="20"/>
        </w:rPr>
        <w:t xml:space="preserve">responsible for the irregular granting of loans, without compliance with the internal procedures of risk analysis, client analysis and demand for guarantees, and without the clients allocating the money </w:t>
      </w:r>
      <w:r w:rsidR="00EA11BE">
        <w:rPr>
          <w:rFonts w:ascii="Cambria" w:hAnsi="Cambria"/>
          <w:sz w:val="20"/>
          <w:szCs w:val="20"/>
        </w:rPr>
        <w:t xml:space="preserve">to </w:t>
      </w:r>
      <w:r w:rsidRPr="000D3EF9">
        <w:rPr>
          <w:rFonts w:ascii="Cambria" w:hAnsi="Cambria"/>
          <w:sz w:val="20"/>
          <w:szCs w:val="20"/>
        </w:rPr>
        <w:t xml:space="preserve">the purposes for which the </w:t>
      </w:r>
      <w:r w:rsidR="00EA11BE">
        <w:rPr>
          <w:rFonts w:ascii="Cambria" w:hAnsi="Cambria"/>
          <w:sz w:val="20"/>
          <w:szCs w:val="20"/>
        </w:rPr>
        <w:t xml:space="preserve">loans </w:t>
      </w:r>
      <w:r w:rsidRPr="000D3EF9">
        <w:rPr>
          <w:rFonts w:ascii="Cambria" w:hAnsi="Cambria"/>
          <w:sz w:val="20"/>
          <w:szCs w:val="20"/>
        </w:rPr>
        <w:t xml:space="preserve">were granted. The petitioners </w:t>
      </w:r>
      <w:r w:rsidR="00EA11BE">
        <w:rPr>
          <w:rFonts w:ascii="Cambria" w:hAnsi="Cambria"/>
          <w:sz w:val="20"/>
          <w:szCs w:val="20"/>
        </w:rPr>
        <w:t xml:space="preserve">submit several </w:t>
      </w:r>
      <w:r w:rsidRPr="000D3EF9">
        <w:rPr>
          <w:rFonts w:ascii="Cambria" w:hAnsi="Cambria"/>
          <w:sz w:val="20"/>
          <w:szCs w:val="20"/>
        </w:rPr>
        <w:t>substantive arguments on the nature, operation, and legality of the loans made by Banco Real that were the subject</w:t>
      </w:r>
      <w:r w:rsidR="00EA11BE">
        <w:rPr>
          <w:rFonts w:ascii="Cambria" w:hAnsi="Cambria"/>
          <w:sz w:val="20"/>
          <w:szCs w:val="20"/>
        </w:rPr>
        <w:t>-matter</w:t>
      </w:r>
      <w:r w:rsidRPr="000D3EF9">
        <w:rPr>
          <w:rFonts w:ascii="Cambria" w:hAnsi="Cambria"/>
          <w:sz w:val="20"/>
          <w:szCs w:val="20"/>
        </w:rPr>
        <w:t xml:space="preserve"> of the Public Ministry and SUDEBAN's pronouncement linking Mr. Herrera to the criminal proceeding</w:t>
      </w:r>
      <w:r w:rsidR="00EA11BE">
        <w:rPr>
          <w:rFonts w:ascii="Cambria" w:hAnsi="Cambria"/>
          <w:sz w:val="20"/>
          <w:szCs w:val="20"/>
        </w:rPr>
        <w:t>s</w:t>
      </w:r>
      <w:r w:rsidRPr="000D3EF9">
        <w:rPr>
          <w:rFonts w:ascii="Cambria" w:hAnsi="Cambria"/>
          <w:sz w:val="20"/>
          <w:szCs w:val="20"/>
        </w:rPr>
        <w:t xml:space="preserve">. At the time the arrest warrant was </w:t>
      </w:r>
      <w:r w:rsidR="002B53FB" w:rsidRPr="000D3EF9">
        <w:rPr>
          <w:rFonts w:ascii="Cambria" w:hAnsi="Cambria"/>
          <w:sz w:val="20"/>
          <w:szCs w:val="20"/>
        </w:rPr>
        <w:t>issued</w:t>
      </w:r>
      <w:r w:rsidRPr="000D3EF9">
        <w:rPr>
          <w:rFonts w:ascii="Cambria" w:hAnsi="Cambria"/>
          <w:sz w:val="20"/>
          <w:szCs w:val="20"/>
        </w:rPr>
        <w:t xml:space="preserve"> against him, Mr. Herrera </w:t>
      </w:r>
      <w:proofErr w:type="spellStart"/>
      <w:r w:rsidRPr="000D3EF9">
        <w:rPr>
          <w:rFonts w:ascii="Cambria" w:hAnsi="Cambria"/>
          <w:sz w:val="20"/>
          <w:szCs w:val="20"/>
        </w:rPr>
        <w:t>Velutini</w:t>
      </w:r>
      <w:proofErr w:type="spellEnd"/>
      <w:r w:rsidRPr="000D3EF9">
        <w:rPr>
          <w:rFonts w:ascii="Cambria" w:hAnsi="Cambria"/>
          <w:sz w:val="20"/>
          <w:szCs w:val="20"/>
        </w:rPr>
        <w:t xml:space="preserve"> had left Venezuelan territory and was in the United States for health reasons. The Public Ministry also </w:t>
      </w:r>
      <w:r w:rsidR="00807957">
        <w:rPr>
          <w:rFonts w:ascii="Cambria" w:hAnsi="Cambria"/>
          <w:sz w:val="20"/>
          <w:szCs w:val="20"/>
        </w:rPr>
        <w:t>argued</w:t>
      </w:r>
      <w:r w:rsidRPr="000D3EF9">
        <w:rPr>
          <w:rFonts w:ascii="Cambria" w:hAnsi="Cambria"/>
          <w:sz w:val="20"/>
          <w:szCs w:val="20"/>
        </w:rPr>
        <w:t xml:space="preserve"> before the Court that </w:t>
      </w:r>
      <w:r w:rsidRPr="00807957">
        <w:rPr>
          <w:rFonts w:ascii="Cambria" w:hAnsi="Cambria"/>
          <w:i/>
          <w:iCs/>
          <w:sz w:val="20"/>
          <w:szCs w:val="20"/>
        </w:rPr>
        <w:t xml:space="preserve">“citizen Julio Martín Herrera </w:t>
      </w:r>
      <w:proofErr w:type="spellStart"/>
      <w:r w:rsidRPr="00807957">
        <w:rPr>
          <w:rFonts w:ascii="Cambria" w:hAnsi="Cambria"/>
          <w:i/>
          <w:iCs/>
          <w:sz w:val="20"/>
          <w:szCs w:val="20"/>
        </w:rPr>
        <w:t>Velutini</w:t>
      </w:r>
      <w:proofErr w:type="spellEnd"/>
      <w:r w:rsidRPr="00807957">
        <w:rPr>
          <w:rFonts w:ascii="Cambria" w:hAnsi="Cambria"/>
          <w:i/>
          <w:iCs/>
          <w:sz w:val="20"/>
          <w:szCs w:val="20"/>
        </w:rPr>
        <w:t xml:space="preserve"> had </w:t>
      </w:r>
      <w:r w:rsidR="00EA11BE" w:rsidRPr="00807957">
        <w:rPr>
          <w:rFonts w:ascii="Cambria" w:hAnsi="Cambria"/>
          <w:i/>
          <w:iCs/>
          <w:sz w:val="20"/>
          <w:szCs w:val="20"/>
        </w:rPr>
        <w:t>incurred in contempt of court</w:t>
      </w:r>
      <w:r w:rsidRPr="00807957">
        <w:rPr>
          <w:rFonts w:ascii="Cambria" w:hAnsi="Cambria"/>
          <w:i/>
          <w:iCs/>
          <w:sz w:val="20"/>
          <w:szCs w:val="20"/>
        </w:rPr>
        <w:t>, at the beginning of the present investigation, when there was still no evidence, [and when] he was summoned as a witness and did not appear</w:t>
      </w:r>
      <w:r w:rsidR="002B53FB" w:rsidRPr="00807957">
        <w:rPr>
          <w:rFonts w:ascii="Cambria" w:hAnsi="Cambria"/>
          <w:i/>
          <w:iCs/>
          <w:sz w:val="20"/>
          <w:szCs w:val="20"/>
        </w:rPr>
        <w:t xml:space="preserve">, </w:t>
      </w:r>
      <w:r w:rsidRPr="00807957">
        <w:rPr>
          <w:rFonts w:ascii="Cambria" w:hAnsi="Cambria"/>
          <w:i/>
          <w:iCs/>
          <w:sz w:val="20"/>
          <w:szCs w:val="20"/>
        </w:rPr>
        <w:t>claiming to be in the United States of America”</w:t>
      </w:r>
      <w:r w:rsidRPr="000D3EF9">
        <w:rPr>
          <w:rFonts w:ascii="Cambria" w:hAnsi="Cambria"/>
          <w:sz w:val="20"/>
          <w:szCs w:val="20"/>
        </w:rPr>
        <w:t xml:space="preserve">. On a date that is not specified -because the alleged victim </w:t>
      </w:r>
      <w:r w:rsidR="00EA11BE">
        <w:rPr>
          <w:rFonts w:ascii="Cambria" w:hAnsi="Cambria"/>
          <w:sz w:val="20"/>
          <w:szCs w:val="20"/>
        </w:rPr>
        <w:t>ignores it</w:t>
      </w:r>
      <w:r w:rsidRPr="000D3EF9">
        <w:rPr>
          <w:rFonts w:ascii="Cambria" w:hAnsi="Cambria"/>
          <w:sz w:val="20"/>
          <w:szCs w:val="20"/>
        </w:rPr>
        <w:t xml:space="preserve">- an arrest warrant </w:t>
      </w:r>
      <w:r w:rsidR="00EA11BE" w:rsidRPr="00EA11BE">
        <w:rPr>
          <w:rFonts w:ascii="Cambria" w:hAnsi="Cambria"/>
          <w:i/>
          <w:iCs/>
          <w:sz w:val="20"/>
          <w:szCs w:val="20"/>
        </w:rPr>
        <w:t>in absentia</w:t>
      </w:r>
      <w:r w:rsidR="00EA11BE">
        <w:rPr>
          <w:rFonts w:ascii="Cambria" w:hAnsi="Cambria"/>
          <w:sz w:val="20"/>
          <w:szCs w:val="20"/>
        </w:rPr>
        <w:t xml:space="preserve"> </w:t>
      </w:r>
      <w:r w:rsidRPr="000D3EF9">
        <w:rPr>
          <w:rFonts w:ascii="Cambria" w:hAnsi="Cambria"/>
          <w:sz w:val="20"/>
          <w:szCs w:val="20"/>
        </w:rPr>
        <w:t>was issued against Mr. Herrera by the Eleventh First Instance Judge in Control Functions of the Criminal Judicial Circuit of the Caracas Metropolitan Area</w:t>
      </w:r>
      <w:r w:rsidR="00776729" w:rsidRPr="000D3EF9">
        <w:rPr>
          <w:rFonts w:ascii="Cambria" w:hAnsi="Cambria"/>
          <w:sz w:val="20"/>
          <w:szCs w:val="20"/>
        </w:rPr>
        <w:t>.</w:t>
      </w:r>
    </w:p>
    <w:p w14:paraId="6FEC7BF7" w14:textId="6F31D289" w:rsidR="00EB4870" w:rsidRPr="000D3EF9" w:rsidRDefault="006B1CB5"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6. </w:t>
      </w:r>
      <w:r w:rsidR="00F82B59" w:rsidRPr="000D3EF9">
        <w:rPr>
          <w:rFonts w:ascii="Cambria" w:hAnsi="Cambria"/>
          <w:sz w:val="20"/>
          <w:szCs w:val="20"/>
        </w:rPr>
        <w:tab/>
      </w:r>
      <w:r w:rsidR="00F95477" w:rsidRPr="000D3EF9">
        <w:rPr>
          <w:rFonts w:ascii="Cambria" w:hAnsi="Cambria"/>
          <w:sz w:val="20"/>
          <w:szCs w:val="20"/>
        </w:rPr>
        <w:t xml:space="preserve">The petitioners clarify that in accordance with the Organic Code of Criminal Procedure of Venezuela, all criminal proceedings must have a preparatory phase of the trial or investigation, </w:t>
      </w:r>
      <w:r w:rsidR="00FF4F75">
        <w:rPr>
          <w:rFonts w:ascii="Cambria" w:hAnsi="Cambria"/>
          <w:sz w:val="20"/>
          <w:szCs w:val="20"/>
        </w:rPr>
        <w:t xml:space="preserve">conducted by </w:t>
      </w:r>
      <w:r w:rsidR="00F95477" w:rsidRPr="000D3EF9">
        <w:rPr>
          <w:rFonts w:ascii="Cambria" w:hAnsi="Cambria"/>
          <w:sz w:val="20"/>
          <w:szCs w:val="20"/>
        </w:rPr>
        <w:t>the Public Ministry and under judicial control, which must provide the grounds for the indictment of the accused</w:t>
      </w:r>
      <w:r w:rsidR="006F70E2" w:rsidRPr="000D3EF9">
        <w:rPr>
          <w:rFonts w:ascii="Cambria" w:hAnsi="Cambria"/>
          <w:sz w:val="20"/>
          <w:szCs w:val="20"/>
        </w:rPr>
        <w:t xml:space="preserve">. </w:t>
      </w:r>
      <w:r w:rsidR="00F95477" w:rsidRPr="000D3EF9">
        <w:rPr>
          <w:rFonts w:ascii="Cambria" w:hAnsi="Cambria"/>
          <w:sz w:val="20"/>
          <w:szCs w:val="20"/>
        </w:rPr>
        <w:t xml:space="preserve">Before being charged by the Public Ministry, the defendant must receive clear and specific information about the facts </w:t>
      </w:r>
      <w:r w:rsidR="00FF4F75">
        <w:rPr>
          <w:rFonts w:ascii="Cambria" w:hAnsi="Cambria"/>
          <w:sz w:val="20"/>
          <w:szCs w:val="20"/>
        </w:rPr>
        <w:t xml:space="preserve">of which he/she is </w:t>
      </w:r>
      <w:r w:rsidR="00F95477" w:rsidRPr="000D3EF9">
        <w:rPr>
          <w:rFonts w:ascii="Cambria" w:hAnsi="Cambria"/>
          <w:sz w:val="20"/>
          <w:szCs w:val="20"/>
        </w:rPr>
        <w:t xml:space="preserve">charged, have a lawyer from the beginning of the investigation, and other guarantees. They also emphasize that, according to the same Code and </w:t>
      </w:r>
      <w:r w:rsidR="00FF4F75">
        <w:rPr>
          <w:rFonts w:ascii="Cambria" w:hAnsi="Cambria"/>
          <w:sz w:val="20"/>
          <w:szCs w:val="20"/>
        </w:rPr>
        <w:t xml:space="preserve">to </w:t>
      </w:r>
      <w:r w:rsidR="00F95477" w:rsidRPr="000D3EF9">
        <w:rPr>
          <w:rFonts w:ascii="Cambria" w:hAnsi="Cambria"/>
          <w:sz w:val="20"/>
          <w:szCs w:val="20"/>
        </w:rPr>
        <w:t xml:space="preserve">the jurisprudence of the Supreme Court of Justice, the Public Ministry cannot request the </w:t>
      </w:r>
      <w:r w:rsidR="00FF4F75">
        <w:rPr>
          <w:rFonts w:ascii="Cambria" w:hAnsi="Cambria"/>
          <w:sz w:val="20"/>
          <w:szCs w:val="20"/>
        </w:rPr>
        <w:t xml:space="preserve">detention </w:t>
      </w:r>
      <w:r w:rsidR="00F95477" w:rsidRPr="000D3EF9">
        <w:rPr>
          <w:rFonts w:ascii="Cambria" w:hAnsi="Cambria"/>
          <w:sz w:val="20"/>
          <w:szCs w:val="20"/>
        </w:rPr>
        <w:t>of a person if he</w:t>
      </w:r>
      <w:r w:rsidR="00FF4F75">
        <w:rPr>
          <w:rFonts w:ascii="Cambria" w:hAnsi="Cambria"/>
          <w:sz w:val="20"/>
          <w:szCs w:val="20"/>
        </w:rPr>
        <w:t>/</w:t>
      </w:r>
      <w:r w:rsidR="00F95477" w:rsidRPr="000D3EF9">
        <w:rPr>
          <w:rFonts w:ascii="Cambria" w:hAnsi="Cambria"/>
          <w:sz w:val="20"/>
          <w:szCs w:val="20"/>
        </w:rPr>
        <w:t xml:space="preserve">she has not previously been summoned </w:t>
      </w:r>
      <w:r w:rsidR="00FF4F75">
        <w:rPr>
          <w:rFonts w:ascii="Cambria" w:hAnsi="Cambria"/>
          <w:sz w:val="20"/>
          <w:szCs w:val="20"/>
        </w:rPr>
        <w:t xml:space="preserve">in order </w:t>
      </w:r>
      <w:r w:rsidR="00F95477" w:rsidRPr="000D3EF9">
        <w:rPr>
          <w:rFonts w:ascii="Cambria" w:hAnsi="Cambria"/>
          <w:sz w:val="20"/>
          <w:szCs w:val="20"/>
        </w:rPr>
        <w:t xml:space="preserve">to </w:t>
      </w:r>
      <w:r w:rsidR="00FF4F75">
        <w:rPr>
          <w:rFonts w:ascii="Cambria" w:hAnsi="Cambria"/>
          <w:sz w:val="20"/>
          <w:szCs w:val="20"/>
        </w:rPr>
        <w:t xml:space="preserve">be </w:t>
      </w:r>
      <w:r w:rsidR="00F95477" w:rsidRPr="000D3EF9">
        <w:rPr>
          <w:rFonts w:ascii="Cambria" w:hAnsi="Cambria"/>
          <w:sz w:val="20"/>
          <w:szCs w:val="20"/>
        </w:rPr>
        <w:t>formally accuse</w:t>
      </w:r>
      <w:r w:rsidR="00FF4F75">
        <w:rPr>
          <w:rFonts w:ascii="Cambria" w:hAnsi="Cambria"/>
          <w:sz w:val="20"/>
          <w:szCs w:val="20"/>
        </w:rPr>
        <w:t>d</w:t>
      </w:r>
      <w:r w:rsidR="00F95477" w:rsidRPr="000D3EF9">
        <w:rPr>
          <w:rFonts w:ascii="Cambria" w:hAnsi="Cambria"/>
          <w:sz w:val="20"/>
          <w:szCs w:val="20"/>
        </w:rPr>
        <w:t xml:space="preserve"> of the </w:t>
      </w:r>
      <w:r w:rsidR="00193606">
        <w:rPr>
          <w:rFonts w:ascii="Cambria" w:hAnsi="Cambria"/>
          <w:sz w:val="20"/>
          <w:szCs w:val="20"/>
        </w:rPr>
        <w:t xml:space="preserve">crimes </w:t>
      </w:r>
      <w:r w:rsidR="00F95477" w:rsidRPr="000D3EF9">
        <w:rPr>
          <w:rFonts w:ascii="Cambria" w:hAnsi="Cambria"/>
          <w:sz w:val="20"/>
          <w:szCs w:val="20"/>
        </w:rPr>
        <w:t>attributed to him</w:t>
      </w:r>
      <w:r w:rsidR="00FF4F75">
        <w:rPr>
          <w:rFonts w:ascii="Cambria" w:hAnsi="Cambria"/>
          <w:sz w:val="20"/>
          <w:szCs w:val="20"/>
        </w:rPr>
        <w:t>/her</w:t>
      </w:r>
      <w:r w:rsidR="00F95477" w:rsidRPr="000D3EF9">
        <w:rPr>
          <w:rFonts w:ascii="Cambria" w:hAnsi="Cambria"/>
          <w:sz w:val="20"/>
          <w:szCs w:val="20"/>
        </w:rPr>
        <w:t xml:space="preserve">. However, they </w:t>
      </w:r>
      <w:r w:rsidR="00FF4F75">
        <w:rPr>
          <w:rFonts w:ascii="Cambria" w:hAnsi="Cambria"/>
          <w:sz w:val="20"/>
          <w:szCs w:val="20"/>
        </w:rPr>
        <w:t xml:space="preserve">allege </w:t>
      </w:r>
      <w:r w:rsidR="00F95477" w:rsidRPr="000D3EF9">
        <w:rPr>
          <w:rFonts w:ascii="Cambria" w:hAnsi="Cambria"/>
          <w:sz w:val="20"/>
          <w:szCs w:val="20"/>
        </w:rPr>
        <w:t xml:space="preserve">that these rules were not complied with in the criminal investigation </w:t>
      </w:r>
      <w:r w:rsidR="00FF4F75">
        <w:rPr>
          <w:rFonts w:ascii="Cambria" w:hAnsi="Cambria"/>
          <w:sz w:val="20"/>
          <w:szCs w:val="20"/>
        </w:rPr>
        <w:t xml:space="preserve">initiated </w:t>
      </w:r>
      <w:r w:rsidR="00F95477" w:rsidRPr="000D3EF9">
        <w:rPr>
          <w:rFonts w:ascii="Cambria" w:hAnsi="Cambria"/>
          <w:sz w:val="20"/>
          <w:szCs w:val="20"/>
        </w:rPr>
        <w:t>against Mr. Herrera for banking operations that took place after the sale of his share</w:t>
      </w:r>
      <w:r w:rsidR="00FF4F75">
        <w:rPr>
          <w:rFonts w:ascii="Cambria" w:hAnsi="Cambria"/>
          <w:sz w:val="20"/>
          <w:szCs w:val="20"/>
        </w:rPr>
        <w:t>s</w:t>
      </w:r>
      <w:r w:rsidR="00F95477" w:rsidRPr="000D3EF9">
        <w:rPr>
          <w:rFonts w:ascii="Cambria" w:hAnsi="Cambria"/>
          <w:sz w:val="20"/>
          <w:szCs w:val="20"/>
        </w:rPr>
        <w:t xml:space="preserve"> in Banco Real</w:t>
      </w:r>
      <w:r w:rsidR="006F70E2" w:rsidRPr="000D3EF9">
        <w:rPr>
          <w:rFonts w:ascii="Cambria" w:hAnsi="Cambria"/>
          <w:sz w:val="20"/>
          <w:szCs w:val="20"/>
        </w:rPr>
        <w:t>.</w:t>
      </w:r>
      <w:r w:rsidR="00F95477" w:rsidRPr="000D3EF9">
        <w:rPr>
          <w:rFonts w:ascii="Cambria" w:hAnsi="Cambria"/>
          <w:sz w:val="20"/>
          <w:szCs w:val="20"/>
        </w:rPr>
        <w:t xml:space="preserve"> Mr. Herrera was not notified</w:t>
      </w:r>
      <w:r w:rsidR="006F70E2" w:rsidRPr="000D3EF9">
        <w:rPr>
          <w:rFonts w:ascii="Cambria" w:hAnsi="Cambria"/>
          <w:sz w:val="20"/>
          <w:szCs w:val="20"/>
        </w:rPr>
        <w:t xml:space="preserve">, </w:t>
      </w:r>
      <w:r w:rsidR="00FF4F75">
        <w:rPr>
          <w:rFonts w:ascii="Cambria" w:hAnsi="Cambria"/>
          <w:sz w:val="20"/>
          <w:szCs w:val="20"/>
        </w:rPr>
        <w:t>n</w:t>
      </w:r>
      <w:r w:rsidR="006F70E2" w:rsidRPr="000D3EF9">
        <w:rPr>
          <w:rFonts w:ascii="Cambria" w:hAnsi="Cambria"/>
          <w:sz w:val="20"/>
          <w:szCs w:val="20"/>
        </w:rPr>
        <w:t>or allowed</w:t>
      </w:r>
      <w:r w:rsidR="00F95477" w:rsidRPr="000D3EF9">
        <w:rPr>
          <w:rFonts w:ascii="Cambria" w:hAnsi="Cambria"/>
          <w:sz w:val="20"/>
          <w:szCs w:val="20"/>
        </w:rPr>
        <w:t xml:space="preserve"> </w:t>
      </w:r>
      <w:r w:rsidR="00FF4F75">
        <w:rPr>
          <w:rFonts w:ascii="Cambria" w:hAnsi="Cambria"/>
          <w:sz w:val="20"/>
          <w:szCs w:val="20"/>
        </w:rPr>
        <w:t>to participate</w:t>
      </w:r>
      <w:r w:rsidR="00F95477" w:rsidRPr="000D3EF9">
        <w:rPr>
          <w:rFonts w:ascii="Cambria" w:hAnsi="Cambria"/>
          <w:sz w:val="20"/>
          <w:szCs w:val="20"/>
        </w:rPr>
        <w:t>, nor was he summoned as a defendant, but only as a witness - to which Mr. Herrera responded</w:t>
      </w:r>
      <w:r w:rsidR="00FF4F75">
        <w:rPr>
          <w:rFonts w:ascii="Cambria" w:hAnsi="Cambria"/>
          <w:sz w:val="20"/>
          <w:szCs w:val="20"/>
        </w:rPr>
        <w:t>,</w:t>
      </w:r>
      <w:r w:rsidR="00F95477" w:rsidRPr="000D3EF9">
        <w:rPr>
          <w:rFonts w:ascii="Cambria" w:hAnsi="Cambria"/>
          <w:sz w:val="20"/>
          <w:szCs w:val="20"/>
        </w:rPr>
        <w:t xml:space="preserve"> through </w:t>
      </w:r>
      <w:r w:rsidR="00FF4F75">
        <w:rPr>
          <w:rFonts w:ascii="Cambria" w:hAnsi="Cambria"/>
          <w:sz w:val="20"/>
          <w:szCs w:val="20"/>
        </w:rPr>
        <w:t xml:space="preserve">his </w:t>
      </w:r>
      <w:r w:rsidR="00F95477" w:rsidRPr="000D3EF9">
        <w:rPr>
          <w:rFonts w:ascii="Cambria" w:hAnsi="Cambria"/>
          <w:sz w:val="20"/>
          <w:szCs w:val="20"/>
        </w:rPr>
        <w:t>attorneys</w:t>
      </w:r>
      <w:r w:rsidR="00FF4F75">
        <w:rPr>
          <w:rFonts w:ascii="Cambria" w:hAnsi="Cambria"/>
          <w:sz w:val="20"/>
          <w:szCs w:val="20"/>
        </w:rPr>
        <w:t>,</w:t>
      </w:r>
      <w:r w:rsidR="00F95477" w:rsidRPr="000D3EF9">
        <w:rPr>
          <w:rFonts w:ascii="Cambria" w:hAnsi="Cambria"/>
          <w:sz w:val="20"/>
          <w:szCs w:val="20"/>
        </w:rPr>
        <w:t xml:space="preserve"> from the United States. His lawyers, it is </w:t>
      </w:r>
      <w:r w:rsidR="00FF4F75">
        <w:rPr>
          <w:rFonts w:ascii="Cambria" w:hAnsi="Cambria"/>
          <w:sz w:val="20"/>
          <w:szCs w:val="20"/>
        </w:rPr>
        <w:t>claimed</w:t>
      </w:r>
      <w:r w:rsidR="00F95477" w:rsidRPr="000D3EF9">
        <w:rPr>
          <w:rFonts w:ascii="Cambria" w:hAnsi="Cambria"/>
          <w:sz w:val="20"/>
          <w:szCs w:val="20"/>
        </w:rPr>
        <w:t xml:space="preserve">, did not have access to the </w:t>
      </w:r>
      <w:r w:rsidR="00FF4F75">
        <w:rPr>
          <w:rFonts w:ascii="Cambria" w:hAnsi="Cambria"/>
          <w:sz w:val="20"/>
          <w:szCs w:val="20"/>
        </w:rPr>
        <w:t>judicial case</w:t>
      </w:r>
      <w:r w:rsidR="00F95477" w:rsidRPr="000D3EF9">
        <w:rPr>
          <w:rFonts w:ascii="Cambria" w:hAnsi="Cambria"/>
          <w:sz w:val="20"/>
          <w:szCs w:val="20"/>
        </w:rPr>
        <w:t xml:space="preserve">file until 2013. At the time the petition was presented to the IACHR, it was alleged that Mr. Herrera was unaware of the content of the decisions issued against him, as well as </w:t>
      </w:r>
      <w:r w:rsidR="00FF4F75">
        <w:rPr>
          <w:rFonts w:ascii="Cambria" w:hAnsi="Cambria"/>
          <w:sz w:val="20"/>
          <w:szCs w:val="20"/>
        </w:rPr>
        <w:t xml:space="preserve">of </w:t>
      </w:r>
      <w:r w:rsidR="00F95477" w:rsidRPr="000D3EF9">
        <w:rPr>
          <w:rFonts w:ascii="Cambria" w:hAnsi="Cambria"/>
          <w:sz w:val="20"/>
          <w:szCs w:val="20"/>
        </w:rPr>
        <w:t>the facts and reasons that had given rise to them: “</w:t>
      </w:r>
      <w:r w:rsidR="00F95477" w:rsidRPr="000D3EF9">
        <w:rPr>
          <w:rFonts w:ascii="Cambria" w:hAnsi="Cambria"/>
          <w:i/>
          <w:iCs/>
          <w:sz w:val="20"/>
          <w:szCs w:val="20"/>
        </w:rPr>
        <w:t xml:space="preserve">to date Herrera </w:t>
      </w:r>
      <w:proofErr w:type="spellStart"/>
      <w:r w:rsidR="00F95477" w:rsidRPr="000D3EF9">
        <w:rPr>
          <w:rFonts w:ascii="Cambria" w:hAnsi="Cambria"/>
          <w:i/>
          <w:iCs/>
          <w:sz w:val="20"/>
          <w:szCs w:val="20"/>
        </w:rPr>
        <w:t>Velutini</w:t>
      </w:r>
      <w:proofErr w:type="spellEnd"/>
      <w:r w:rsidR="00F95477" w:rsidRPr="000D3EF9">
        <w:rPr>
          <w:rFonts w:ascii="Cambria" w:hAnsi="Cambria"/>
          <w:i/>
          <w:iCs/>
          <w:sz w:val="20"/>
          <w:szCs w:val="20"/>
        </w:rPr>
        <w:t xml:space="preserve"> lacks formal </w:t>
      </w:r>
      <w:r w:rsidR="00FF4F75">
        <w:rPr>
          <w:rFonts w:ascii="Cambria" w:hAnsi="Cambria"/>
          <w:i/>
          <w:iCs/>
          <w:sz w:val="20"/>
          <w:szCs w:val="20"/>
        </w:rPr>
        <w:t xml:space="preserve">notice </w:t>
      </w:r>
      <w:r w:rsidR="00F95477" w:rsidRPr="000D3EF9">
        <w:rPr>
          <w:rFonts w:ascii="Cambria" w:hAnsi="Cambria"/>
          <w:i/>
          <w:iCs/>
          <w:sz w:val="20"/>
          <w:szCs w:val="20"/>
        </w:rPr>
        <w:t xml:space="preserve">about what was </w:t>
      </w:r>
      <w:r w:rsidR="00FF4F75">
        <w:rPr>
          <w:rFonts w:ascii="Cambria" w:hAnsi="Cambria"/>
          <w:i/>
          <w:iCs/>
          <w:sz w:val="20"/>
          <w:szCs w:val="20"/>
        </w:rPr>
        <w:t xml:space="preserve">being </w:t>
      </w:r>
      <w:r w:rsidR="00F95477" w:rsidRPr="000D3EF9">
        <w:rPr>
          <w:rFonts w:ascii="Cambria" w:hAnsi="Cambria"/>
          <w:i/>
          <w:iCs/>
          <w:sz w:val="20"/>
          <w:szCs w:val="20"/>
        </w:rPr>
        <w:t xml:space="preserve">investigated, about the how and </w:t>
      </w:r>
      <w:r w:rsidR="00FF4F75">
        <w:rPr>
          <w:rFonts w:ascii="Cambria" w:hAnsi="Cambria"/>
          <w:i/>
          <w:iCs/>
          <w:sz w:val="20"/>
          <w:szCs w:val="20"/>
        </w:rPr>
        <w:t xml:space="preserve">the </w:t>
      </w:r>
      <w:r w:rsidR="00F95477" w:rsidRPr="000D3EF9">
        <w:rPr>
          <w:rFonts w:ascii="Cambria" w:hAnsi="Cambria"/>
          <w:i/>
          <w:iCs/>
          <w:sz w:val="20"/>
          <w:szCs w:val="20"/>
        </w:rPr>
        <w:t xml:space="preserve">when of the crimes attributed to him, </w:t>
      </w:r>
      <w:r w:rsidR="00FF4F75">
        <w:rPr>
          <w:rFonts w:ascii="Cambria" w:hAnsi="Cambria"/>
          <w:i/>
          <w:iCs/>
          <w:sz w:val="20"/>
          <w:szCs w:val="20"/>
        </w:rPr>
        <w:t xml:space="preserve">and </w:t>
      </w:r>
      <w:r w:rsidR="00F95477" w:rsidRPr="000D3EF9">
        <w:rPr>
          <w:rFonts w:ascii="Cambria" w:hAnsi="Cambria"/>
          <w:i/>
          <w:iCs/>
          <w:sz w:val="20"/>
          <w:szCs w:val="20"/>
        </w:rPr>
        <w:t xml:space="preserve">about the </w:t>
      </w:r>
      <w:r w:rsidR="00FF4F75">
        <w:rPr>
          <w:rFonts w:ascii="Cambria" w:hAnsi="Cambria"/>
          <w:i/>
          <w:iCs/>
          <w:sz w:val="20"/>
          <w:szCs w:val="20"/>
        </w:rPr>
        <w:t xml:space="preserve">personal links </w:t>
      </w:r>
      <w:r w:rsidR="00F95477" w:rsidRPr="000D3EF9">
        <w:rPr>
          <w:rFonts w:ascii="Cambria" w:hAnsi="Cambria"/>
          <w:i/>
          <w:iCs/>
          <w:sz w:val="20"/>
          <w:szCs w:val="20"/>
        </w:rPr>
        <w:t xml:space="preserve">that </w:t>
      </w:r>
      <w:r w:rsidR="00FF4F75">
        <w:rPr>
          <w:rFonts w:ascii="Cambria" w:hAnsi="Cambria"/>
          <w:i/>
          <w:iCs/>
          <w:sz w:val="20"/>
          <w:szCs w:val="20"/>
        </w:rPr>
        <w:t xml:space="preserve">he </w:t>
      </w:r>
      <w:r w:rsidR="00F95477" w:rsidRPr="000D3EF9">
        <w:rPr>
          <w:rFonts w:ascii="Cambria" w:hAnsi="Cambria"/>
          <w:i/>
          <w:iCs/>
          <w:sz w:val="20"/>
          <w:szCs w:val="20"/>
        </w:rPr>
        <w:t xml:space="preserve">supposedly </w:t>
      </w:r>
      <w:r w:rsidR="00FF4F75">
        <w:rPr>
          <w:rFonts w:ascii="Cambria" w:hAnsi="Cambria"/>
          <w:i/>
          <w:iCs/>
          <w:sz w:val="20"/>
          <w:szCs w:val="20"/>
        </w:rPr>
        <w:t xml:space="preserve">established for </w:t>
      </w:r>
      <w:r w:rsidR="00F95477" w:rsidRPr="000D3EF9">
        <w:rPr>
          <w:rFonts w:ascii="Cambria" w:hAnsi="Cambria"/>
          <w:i/>
          <w:iCs/>
          <w:sz w:val="20"/>
          <w:szCs w:val="20"/>
        </w:rPr>
        <w:t>alleged</w:t>
      </w:r>
      <w:r w:rsidR="00FF4F75">
        <w:rPr>
          <w:rFonts w:ascii="Cambria" w:hAnsi="Cambria"/>
          <w:i/>
          <w:iCs/>
          <w:sz w:val="20"/>
          <w:szCs w:val="20"/>
        </w:rPr>
        <w:t>ly</w:t>
      </w:r>
      <w:r w:rsidR="00F95477" w:rsidRPr="000D3EF9">
        <w:rPr>
          <w:rFonts w:ascii="Cambria" w:hAnsi="Cambria"/>
          <w:i/>
          <w:iCs/>
          <w:sz w:val="20"/>
          <w:szCs w:val="20"/>
        </w:rPr>
        <w:t xml:space="preserve"> criminal purposes ; even less does he know about the content</w:t>
      </w:r>
      <w:r w:rsidR="00FF4F75">
        <w:rPr>
          <w:rFonts w:ascii="Cambria" w:hAnsi="Cambria"/>
          <w:i/>
          <w:iCs/>
          <w:sz w:val="20"/>
          <w:szCs w:val="20"/>
        </w:rPr>
        <w:t>s</w:t>
      </w:r>
      <w:r w:rsidR="00F95477" w:rsidRPr="000D3EF9">
        <w:rPr>
          <w:rFonts w:ascii="Cambria" w:hAnsi="Cambria"/>
          <w:i/>
          <w:iCs/>
          <w:sz w:val="20"/>
          <w:szCs w:val="20"/>
        </w:rPr>
        <w:t xml:space="preserve"> of a </w:t>
      </w:r>
      <w:r w:rsidR="00FF4F75">
        <w:rPr>
          <w:rFonts w:ascii="Cambria" w:hAnsi="Cambria"/>
          <w:i/>
          <w:iCs/>
          <w:sz w:val="20"/>
          <w:szCs w:val="20"/>
        </w:rPr>
        <w:t>case</w:t>
      </w:r>
      <w:r w:rsidR="00F95477" w:rsidRPr="000D3EF9">
        <w:rPr>
          <w:rFonts w:ascii="Cambria" w:hAnsi="Cambria"/>
          <w:i/>
          <w:iCs/>
          <w:sz w:val="20"/>
          <w:szCs w:val="20"/>
        </w:rPr>
        <w:t xml:space="preserve">file to which his lawyers do not have access, since </w:t>
      </w:r>
      <w:r w:rsidR="00FF4F75">
        <w:rPr>
          <w:rFonts w:ascii="Cambria" w:hAnsi="Cambria"/>
          <w:i/>
          <w:iCs/>
          <w:sz w:val="20"/>
          <w:szCs w:val="20"/>
        </w:rPr>
        <w:t>access is denied</w:t>
      </w:r>
      <w:r w:rsidR="00F95477" w:rsidRPr="000D3EF9">
        <w:rPr>
          <w:rFonts w:ascii="Cambria" w:hAnsi="Cambria"/>
          <w:sz w:val="20"/>
          <w:szCs w:val="20"/>
        </w:rPr>
        <w:t xml:space="preserve">”. Eventually, through third parties present in Venezuela, Mr. Herrera </w:t>
      </w:r>
      <w:proofErr w:type="spellStart"/>
      <w:r w:rsidR="00F95477" w:rsidRPr="000D3EF9">
        <w:rPr>
          <w:rFonts w:ascii="Cambria" w:hAnsi="Cambria"/>
          <w:sz w:val="20"/>
          <w:szCs w:val="20"/>
        </w:rPr>
        <w:t>Velutini</w:t>
      </w:r>
      <w:proofErr w:type="spellEnd"/>
      <w:r w:rsidR="00F95477" w:rsidRPr="000D3EF9">
        <w:rPr>
          <w:rFonts w:ascii="Cambria" w:hAnsi="Cambria"/>
          <w:sz w:val="20"/>
          <w:szCs w:val="20"/>
        </w:rPr>
        <w:t xml:space="preserve"> was able to access the </w:t>
      </w:r>
      <w:r w:rsidR="00FF4F75">
        <w:rPr>
          <w:rFonts w:ascii="Cambria" w:hAnsi="Cambria"/>
          <w:sz w:val="20"/>
          <w:szCs w:val="20"/>
        </w:rPr>
        <w:t>case</w:t>
      </w:r>
      <w:r w:rsidR="00F95477" w:rsidRPr="000D3EF9">
        <w:rPr>
          <w:rFonts w:ascii="Cambria" w:hAnsi="Cambria"/>
          <w:sz w:val="20"/>
          <w:szCs w:val="20"/>
        </w:rPr>
        <w:t xml:space="preserve">file in March 2013. Based on this access, Mr. Herrera presented to the IACHR in his additional observations of March 28, 2013 </w:t>
      </w:r>
      <w:r w:rsidR="00FF4F75">
        <w:rPr>
          <w:rFonts w:ascii="Cambria" w:hAnsi="Cambria"/>
          <w:sz w:val="20"/>
          <w:szCs w:val="20"/>
        </w:rPr>
        <w:t xml:space="preserve">several </w:t>
      </w:r>
      <w:r w:rsidR="00F95477" w:rsidRPr="000D3EF9">
        <w:rPr>
          <w:rFonts w:ascii="Cambria" w:hAnsi="Cambria"/>
          <w:sz w:val="20"/>
          <w:szCs w:val="20"/>
        </w:rPr>
        <w:t xml:space="preserve">arguments on </w:t>
      </w:r>
      <w:r w:rsidR="00FF4F75">
        <w:rPr>
          <w:rFonts w:ascii="Cambria" w:hAnsi="Cambria"/>
          <w:sz w:val="20"/>
          <w:szCs w:val="20"/>
        </w:rPr>
        <w:t xml:space="preserve">the merits related to </w:t>
      </w:r>
      <w:r w:rsidR="00F95477" w:rsidRPr="000D3EF9">
        <w:rPr>
          <w:rFonts w:ascii="Cambria" w:hAnsi="Cambria"/>
          <w:sz w:val="20"/>
          <w:szCs w:val="20"/>
        </w:rPr>
        <w:t>the irregularity of his criminal prosecution in light of the American Convention</w:t>
      </w:r>
      <w:r w:rsidR="0027407A" w:rsidRPr="000D3EF9">
        <w:rPr>
          <w:rFonts w:ascii="Cambria" w:hAnsi="Cambria"/>
          <w:sz w:val="20"/>
          <w:szCs w:val="20"/>
        </w:rPr>
        <w:t>.</w:t>
      </w:r>
    </w:p>
    <w:p w14:paraId="5E5CAD03" w14:textId="06FDECE9" w:rsidR="006D4021" w:rsidRPr="000D3EF9"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lastRenderedPageBreak/>
        <w:t xml:space="preserve">7. </w:t>
      </w:r>
      <w:r w:rsidR="00BC1D9B" w:rsidRPr="000D3EF9">
        <w:rPr>
          <w:rFonts w:ascii="Cambria" w:hAnsi="Cambria"/>
          <w:sz w:val="20"/>
          <w:szCs w:val="20"/>
        </w:rPr>
        <w:tab/>
      </w:r>
      <w:r w:rsidR="00712600" w:rsidRPr="000D3EF9">
        <w:rPr>
          <w:rFonts w:ascii="Cambria" w:hAnsi="Cambria"/>
          <w:sz w:val="20"/>
          <w:szCs w:val="20"/>
        </w:rPr>
        <w:t xml:space="preserve">On the other hand, in their additional observations, the petitioners </w:t>
      </w:r>
      <w:r w:rsidR="005D03F7">
        <w:rPr>
          <w:rFonts w:ascii="Cambria" w:hAnsi="Cambria"/>
          <w:sz w:val="20"/>
          <w:szCs w:val="20"/>
        </w:rPr>
        <w:t xml:space="preserve">hold </w:t>
      </w:r>
      <w:r w:rsidR="00712600" w:rsidRPr="000D3EF9">
        <w:rPr>
          <w:rFonts w:ascii="Cambria" w:hAnsi="Cambria"/>
          <w:sz w:val="20"/>
          <w:szCs w:val="20"/>
        </w:rPr>
        <w:t xml:space="preserve">that the prohibition of retroactive application of criminal law and the principle of legality of </w:t>
      </w:r>
      <w:r w:rsidR="005D03F7">
        <w:rPr>
          <w:rFonts w:ascii="Cambria" w:hAnsi="Cambria"/>
          <w:sz w:val="20"/>
          <w:szCs w:val="20"/>
        </w:rPr>
        <w:t xml:space="preserve">criminal descriptions </w:t>
      </w:r>
      <w:r w:rsidR="00712600" w:rsidRPr="000D3EF9">
        <w:rPr>
          <w:rFonts w:ascii="Cambria" w:hAnsi="Cambria"/>
          <w:sz w:val="20"/>
          <w:szCs w:val="20"/>
        </w:rPr>
        <w:t xml:space="preserve">have been ignored, since the crime that </w:t>
      </w:r>
      <w:r w:rsidR="005D03F7">
        <w:rPr>
          <w:rFonts w:ascii="Cambria" w:hAnsi="Cambria"/>
          <w:sz w:val="20"/>
          <w:szCs w:val="20"/>
        </w:rPr>
        <w:t xml:space="preserve">was allegedly </w:t>
      </w:r>
      <w:r w:rsidR="00712600" w:rsidRPr="000D3EF9">
        <w:rPr>
          <w:rFonts w:ascii="Cambria" w:hAnsi="Cambria"/>
          <w:sz w:val="20"/>
          <w:szCs w:val="20"/>
        </w:rPr>
        <w:t xml:space="preserve">attributed to Mr. Herrera was </w:t>
      </w:r>
      <w:r w:rsidR="005D03F7">
        <w:rPr>
          <w:rFonts w:ascii="Cambria" w:hAnsi="Cambria"/>
          <w:sz w:val="20"/>
          <w:szCs w:val="20"/>
        </w:rPr>
        <w:t xml:space="preserve">derogated </w:t>
      </w:r>
      <w:r w:rsidR="00712600" w:rsidRPr="000D3EF9">
        <w:rPr>
          <w:rFonts w:ascii="Cambria" w:hAnsi="Cambria"/>
          <w:sz w:val="20"/>
          <w:szCs w:val="20"/>
        </w:rPr>
        <w:t xml:space="preserve">after the </w:t>
      </w:r>
      <w:r w:rsidR="005D03F7">
        <w:rPr>
          <w:rFonts w:ascii="Cambria" w:hAnsi="Cambria"/>
          <w:sz w:val="20"/>
          <w:szCs w:val="20"/>
        </w:rPr>
        <w:t>initiation of the proceedings</w:t>
      </w:r>
      <w:r w:rsidR="00712600" w:rsidRPr="000D3EF9">
        <w:rPr>
          <w:rFonts w:ascii="Cambria" w:hAnsi="Cambria"/>
          <w:sz w:val="20"/>
          <w:szCs w:val="20"/>
        </w:rPr>
        <w:t xml:space="preserve">, and later reestablished in </w:t>
      </w:r>
      <w:r w:rsidR="005D03F7">
        <w:rPr>
          <w:rFonts w:ascii="Cambria" w:hAnsi="Cambria"/>
          <w:sz w:val="20"/>
          <w:szCs w:val="20"/>
        </w:rPr>
        <w:t xml:space="preserve">the </w:t>
      </w:r>
      <w:r w:rsidR="00712600" w:rsidRPr="000D3EF9">
        <w:rPr>
          <w:rFonts w:ascii="Cambria" w:hAnsi="Cambria"/>
          <w:sz w:val="20"/>
          <w:szCs w:val="20"/>
        </w:rPr>
        <w:t xml:space="preserve">criminal legislation by </w:t>
      </w:r>
      <w:r w:rsidR="005D03F7">
        <w:rPr>
          <w:rFonts w:ascii="Cambria" w:hAnsi="Cambria"/>
          <w:sz w:val="20"/>
          <w:szCs w:val="20"/>
        </w:rPr>
        <w:t>means of a</w:t>
      </w:r>
      <w:r w:rsidR="00193606">
        <w:rPr>
          <w:rFonts w:ascii="Cambria" w:hAnsi="Cambria"/>
          <w:sz w:val="20"/>
          <w:szCs w:val="20"/>
        </w:rPr>
        <w:t>n executive</w:t>
      </w:r>
      <w:r w:rsidR="005D03F7">
        <w:rPr>
          <w:rFonts w:ascii="Cambria" w:hAnsi="Cambria"/>
          <w:sz w:val="20"/>
          <w:szCs w:val="20"/>
        </w:rPr>
        <w:t xml:space="preserve"> </w:t>
      </w:r>
      <w:r w:rsidR="00712600" w:rsidRPr="000D3EF9">
        <w:rPr>
          <w:rFonts w:ascii="Cambria" w:hAnsi="Cambria"/>
          <w:sz w:val="20"/>
          <w:szCs w:val="20"/>
        </w:rPr>
        <w:t>decree</w:t>
      </w:r>
      <w:r w:rsidR="006D4021" w:rsidRPr="000D3EF9">
        <w:rPr>
          <w:rFonts w:ascii="Cambria" w:hAnsi="Cambria"/>
          <w:sz w:val="20"/>
          <w:szCs w:val="20"/>
        </w:rPr>
        <w:t xml:space="preserve">: </w:t>
      </w:r>
    </w:p>
    <w:p w14:paraId="246636B7" w14:textId="2545A88E" w:rsidR="006D4021" w:rsidRPr="002D2552" w:rsidRDefault="00712600" w:rsidP="00F165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rPr>
      </w:pPr>
      <w:r w:rsidRPr="002D2552">
        <w:rPr>
          <w:rFonts w:ascii="Cambria" w:hAnsi="Cambria"/>
          <w:sz w:val="20"/>
          <w:szCs w:val="18"/>
        </w:rPr>
        <w:t xml:space="preserve">The banking legislation </w:t>
      </w:r>
      <w:r w:rsidR="005D03F7" w:rsidRPr="002D2552">
        <w:rPr>
          <w:rFonts w:ascii="Cambria" w:hAnsi="Cambria"/>
          <w:sz w:val="20"/>
          <w:szCs w:val="18"/>
        </w:rPr>
        <w:t xml:space="preserve">in force at the </w:t>
      </w:r>
      <w:r w:rsidRPr="002D2552">
        <w:rPr>
          <w:rFonts w:ascii="Cambria" w:hAnsi="Cambria"/>
          <w:sz w:val="20"/>
          <w:szCs w:val="18"/>
        </w:rPr>
        <w:t xml:space="preserve">date </w:t>
      </w:r>
      <w:r w:rsidR="005D03F7" w:rsidRPr="002D2552">
        <w:rPr>
          <w:rFonts w:ascii="Cambria" w:hAnsi="Cambria"/>
          <w:sz w:val="20"/>
          <w:szCs w:val="18"/>
        </w:rPr>
        <w:t xml:space="preserve">of initiation of </w:t>
      </w:r>
      <w:r w:rsidRPr="002D2552">
        <w:rPr>
          <w:rFonts w:ascii="Cambria" w:hAnsi="Cambria"/>
          <w:sz w:val="20"/>
          <w:szCs w:val="18"/>
        </w:rPr>
        <w:t xml:space="preserve">the criminal investigation </w:t>
      </w:r>
      <w:r w:rsidR="005D03F7" w:rsidRPr="002D2552">
        <w:rPr>
          <w:rFonts w:ascii="Cambria" w:hAnsi="Cambria"/>
          <w:sz w:val="20"/>
          <w:szCs w:val="18"/>
        </w:rPr>
        <w:t xml:space="preserve">into </w:t>
      </w:r>
      <w:r w:rsidRPr="002D2552">
        <w:rPr>
          <w:rFonts w:ascii="Cambria" w:hAnsi="Cambria"/>
          <w:sz w:val="20"/>
          <w:szCs w:val="18"/>
        </w:rPr>
        <w:t>the alleged crimes that occurred at Banco Real, Banco de Desarrollo CA, that is</w:t>
      </w:r>
      <w:r w:rsidR="005D03F7" w:rsidRPr="002D2552">
        <w:rPr>
          <w:rFonts w:ascii="Cambria" w:hAnsi="Cambria"/>
          <w:sz w:val="20"/>
          <w:szCs w:val="18"/>
        </w:rPr>
        <w:t xml:space="preserve"> to say</w:t>
      </w:r>
      <w:r w:rsidRPr="002D2552">
        <w:rPr>
          <w:rFonts w:ascii="Cambria" w:hAnsi="Cambria"/>
          <w:sz w:val="20"/>
          <w:szCs w:val="18"/>
        </w:rPr>
        <w:t xml:space="preserve">, the General Law of Banks and other Financial Institutions of July 31, 2009, </w:t>
      </w:r>
      <w:r w:rsidR="005D03F7" w:rsidRPr="002D2552">
        <w:rPr>
          <w:rFonts w:ascii="Cambria" w:hAnsi="Cambria"/>
          <w:sz w:val="20"/>
          <w:szCs w:val="18"/>
        </w:rPr>
        <w:t xml:space="preserve">describes </w:t>
      </w:r>
      <w:r w:rsidRPr="002D2552">
        <w:rPr>
          <w:rFonts w:ascii="Cambria" w:hAnsi="Cambria"/>
          <w:sz w:val="20"/>
          <w:szCs w:val="18"/>
        </w:rPr>
        <w:t xml:space="preserve">the crime of appropriation or </w:t>
      </w:r>
      <w:r w:rsidR="005D03F7" w:rsidRPr="002D2552">
        <w:rPr>
          <w:rFonts w:ascii="Cambria" w:hAnsi="Cambria"/>
          <w:sz w:val="20"/>
          <w:szCs w:val="18"/>
        </w:rPr>
        <w:t>deviation</w:t>
      </w:r>
      <w:r w:rsidRPr="002D2552">
        <w:rPr>
          <w:rFonts w:ascii="Cambria" w:hAnsi="Cambria"/>
          <w:sz w:val="20"/>
          <w:szCs w:val="18"/>
        </w:rPr>
        <w:t xml:space="preserve"> of resources for the personal benefit of members of the board of directors, </w:t>
      </w:r>
      <w:r w:rsidR="00193606" w:rsidRPr="002D2552">
        <w:rPr>
          <w:rFonts w:ascii="Cambria" w:hAnsi="Cambria"/>
          <w:sz w:val="20"/>
          <w:szCs w:val="18"/>
        </w:rPr>
        <w:t>managers</w:t>
      </w:r>
      <w:r w:rsidRPr="002D2552">
        <w:rPr>
          <w:rFonts w:ascii="Cambria" w:hAnsi="Cambria"/>
          <w:sz w:val="20"/>
          <w:szCs w:val="18"/>
        </w:rPr>
        <w:t>, administrators, offic</w:t>
      </w:r>
      <w:r w:rsidR="005D03F7" w:rsidRPr="002D2552">
        <w:rPr>
          <w:rFonts w:ascii="Cambria" w:hAnsi="Cambria"/>
          <w:sz w:val="20"/>
          <w:szCs w:val="18"/>
        </w:rPr>
        <w:t>ials</w:t>
      </w:r>
      <w:r w:rsidRPr="002D2552">
        <w:rPr>
          <w:rFonts w:ascii="Cambria" w:hAnsi="Cambria"/>
          <w:sz w:val="20"/>
          <w:szCs w:val="18"/>
        </w:rPr>
        <w:t xml:space="preserve"> or employees of a bank (article 432). Said </w:t>
      </w:r>
      <w:r w:rsidR="005D03F7" w:rsidRPr="002D2552">
        <w:rPr>
          <w:rFonts w:ascii="Cambria" w:hAnsi="Cambria"/>
          <w:sz w:val="20"/>
          <w:szCs w:val="18"/>
        </w:rPr>
        <w:t>description wa</w:t>
      </w:r>
      <w:r w:rsidRPr="002D2552">
        <w:rPr>
          <w:rFonts w:ascii="Cambria" w:hAnsi="Cambria"/>
          <w:sz w:val="20"/>
          <w:szCs w:val="18"/>
        </w:rPr>
        <w:t xml:space="preserve">s </w:t>
      </w:r>
      <w:r w:rsidR="005D03F7" w:rsidRPr="002D2552">
        <w:rPr>
          <w:rFonts w:ascii="Cambria" w:hAnsi="Cambria"/>
          <w:sz w:val="20"/>
          <w:szCs w:val="18"/>
        </w:rPr>
        <w:t xml:space="preserve">kept </w:t>
      </w:r>
      <w:r w:rsidRPr="002D2552">
        <w:rPr>
          <w:rFonts w:ascii="Cambria" w:hAnsi="Cambria"/>
          <w:sz w:val="20"/>
          <w:szCs w:val="18"/>
        </w:rPr>
        <w:t xml:space="preserve">in the </w:t>
      </w:r>
      <w:r w:rsidR="005D03F7" w:rsidRPr="002D2552">
        <w:rPr>
          <w:rFonts w:ascii="Cambria" w:hAnsi="Cambria"/>
          <w:sz w:val="20"/>
          <w:szCs w:val="18"/>
        </w:rPr>
        <w:t xml:space="preserve">amendments </w:t>
      </w:r>
      <w:r w:rsidRPr="002D2552">
        <w:rPr>
          <w:rFonts w:ascii="Cambria" w:hAnsi="Cambria"/>
          <w:sz w:val="20"/>
          <w:szCs w:val="18"/>
        </w:rPr>
        <w:t>of the l</w:t>
      </w:r>
      <w:r w:rsidR="005D03F7" w:rsidRPr="002D2552">
        <w:rPr>
          <w:rFonts w:ascii="Cambria" w:hAnsi="Cambria"/>
          <w:sz w:val="20"/>
          <w:szCs w:val="18"/>
        </w:rPr>
        <w:t>egislation</w:t>
      </w:r>
      <w:r w:rsidRPr="002D2552">
        <w:rPr>
          <w:rFonts w:ascii="Cambria" w:hAnsi="Cambria"/>
          <w:sz w:val="20"/>
          <w:szCs w:val="18"/>
        </w:rPr>
        <w:t xml:space="preserve"> that </w:t>
      </w:r>
      <w:r w:rsidR="005D03F7" w:rsidRPr="002D2552">
        <w:rPr>
          <w:rFonts w:ascii="Cambria" w:hAnsi="Cambria"/>
          <w:sz w:val="20"/>
          <w:szCs w:val="18"/>
        </w:rPr>
        <w:t xml:space="preserve">were adopted </w:t>
      </w:r>
      <w:r w:rsidRPr="002D2552">
        <w:rPr>
          <w:rFonts w:ascii="Cambria" w:hAnsi="Cambria"/>
          <w:sz w:val="20"/>
          <w:szCs w:val="18"/>
        </w:rPr>
        <w:t xml:space="preserve">on December 23, 2009 and August 13, 2010, changing </w:t>
      </w:r>
      <w:r w:rsidR="005D03F7" w:rsidRPr="002D2552">
        <w:rPr>
          <w:rFonts w:ascii="Cambria" w:hAnsi="Cambria"/>
          <w:sz w:val="20"/>
          <w:szCs w:val="18"/>
        </w:rPr>
        <w:t xml:space="preserve">only the </w:t>
      </w:r>
      <w:r w:rsidRPr="002D2552">
        <w:rPr>
          <w:rFonts w:ascii="Cambria" w:hAnsi="Cambria"/>
          <w:sz w:val="20"/>
          <w:szCs w:val="18"/>
        </w:rPr>
        <w:t xml:space="preserve">numbering </w:t>
      </w:r>
      <w:r w:rsidR="005D03F7" w:rsidRPr="002D2552">
        <w:rPr>
          <w:rFonts w:ascii="Cambria" w:hAnsi="Cambria"/>
          <w:sz w:val="20"/>
          <w:szCs w:val="18"/>
        </w:rPr>
        <w:t xml:space="preserve">of the provision </w:t>
      </w:r>
      <w:r w:rsidRPr="002D2552">
        <w:rPr>
          <w:rFonts w:ascii="Cambria" w:hAnsi="Cambria"/>
          <w:sz w:val="20"/>
          <w:szCs w:val="18"/>
        </w:rPr>
        <w:t xml:space="preserve">(Article 379). However, in the </w:t>
      </w:r>
      <w:r w:rsidR="005D03F7" w:rsidRPr="002D2552">
        <w:rPr>
          <w:rFonts w:ascii="Cambria" w:hAnsi="Cambria"/>
          <w:sz w:val="20"/>
          <w:szCs w:val="18"/>
        </w:rPr>
        <w:t xml:space="preserve">legislative amendment approved by </w:t>
      </w:r>
      <w:r w:rsidRPr="002D2552">
        <w:rPr>
          <w:rFonts w:ascii="Cambria" w:hAnsi="Cambria"/>
          <w:sz w:val="20"/>
          <w:szCs w:val="18"/>
        </w:rPr>
        <w:t xml:space="preserve">the National Assembly and published on December 28, 2010, </w:t>
      </w:r>
      <w:r w:rsidR="005D03F7" w:rsidRPr="002D2552">
        <w:rPr>
          <w:rFonts w:ascii="Cambria" w:hAnsi="Cambria"/>
          <w:sz w:val="20"/>
          <w:szCs w:val="18"/>
        </w:rPr>
        <w:t>A</w:t>
      </w:r>
      <w:r w:rsidRPr="002D2552">
        <w:rPr>
          <w:rFonts w:ascii="Cambria" w:hAnsi="Cambria"/>
          <w:sz w:val="20"/>
          <w:szCs w:val="18"/>
        </w:rPr>
        <w:t xml:space="preserve">rticle 213 refers to the criminal </w:t>
      </w:r>
      <w:r w:rsidR="005D03F7" w:rsidRPr="002D2552">
        <w:rPr>
          <w:rFonts w:ascii="Cambria" w:hAnsi="Cambria"/>
          <w:sz w:val="20"/>
          <w:szCs w:val="18"/>
        </w:rPr>
        <w:t xml:space="preserve">description </w:t>
      </w:r>
      <w:r w:rsidRPr="002D2552">
        <w:rPr>
          <w:rFonts w:ascii="Cambria" w:hAnsi="Cambria"/>
          <w:sz w:val="20"/>
          <w:szCs w:val="18"/>
        </w:rPr>
        <w:t xml:space="preserve">of appropriation or </w:t>
      </w:r>
      <w:r w:rsidR="005D03F7" w:rsidRPr="002D2552">
        <w:rPr>
          <w:rFonts w:ascii="Cambria" w:hAnsi="Cambria"/>
          <w:sz w:val="20"/>
          <w:szCs w:val="18"/>
        </w:rPr>
        <w:t xml:space="preserve">deviation </w:t>
      </w:r>
      <w:r w:rsidRPr="002D2552">
        <w:rPr>
          <w:rFonts w:ascii="Cambria" w:hAnsi="Cambria"/>
          <w:sz w:val="20"/>
          <w:szCs w:val="18"/>
        </w:rPr>
        <w:t xml:space="preserve">of resources, but changes its </w:t>
      </w:r>
      <w:r w:rsidR="005D03F7" w:rsidRPr="002D2552">
        <w:rPr>
          <w:rFonts w:ascii="Cambria" w:hAnsi="Cambria"/>
          <w:sz w:val="20"/>
          <w:szCs w:val="18"/>
        </w:rPr>
        <w:t xml:space="preserve">constitutive elements thereby causing </w:t>
      </w:r>
      <w:r w:rsidRPr="002D2552">
        <w:rPr>
          <w:rFonts w:ascii="Cambria" w:hAnsi="Cambria"/>
          <w:sz w:val="20"/>
          <w:szCs w:val="18"/>
        </w:rPr>
        <w:t>the abolition of said crime. To this effect, it is replaced by the crime of presentation, delivery or subscription of false balance</w:t>
      </w:r>
      <w:r w:rsidR="005D03F7" w:rsidRPr="002D2552">
        <w:rPr>
          <w:rFonts w:ascii="Cambria" w:hAnsi="Cambria"/>
          <w:sz w:val="20"/>
          <w:szCs w:val="18"/>
        </w:rPr>
        <w:t xml:space="preserve"> sheets</w:t>
      </w:r>
      <w:r w:rsidRPr="002D2552">
        <w:rPr>
          <w:rFonts w:ascii="Cambria" w:hAnsi="Cambria"/>
          <w:sz w:val="20"/>
          <w:szCs w:val="18"/>
        </w:rPr>
        <w:t>. Hence, the alleged crime that under false assumption</w:t>
      </w:r>
      <w:r w:rsidR="005D03F7" w:rsidRPr="002D2552">
        <w:rPr>
          <w:rFonts w:ascii="Cambria" w:hAnsi="Cambria"/>
          <w:sz w:val="20"/>
          <w:szCs w:val="18"/>
        </w:rPr>
        <w:t>s</w:t>
      </w:r>
      <w:r w:rsidRPr="002D2552">
        <w:rPr>
          <w:rFonts w:ascii="Cambria" w:hAnsi="Cambria"/>
          <w:sz w:val="20"/>
          <w:szCs w:val="18"/>
        </w:rPr>
        <w:t xml:space="preserve"> is attributed to Julio Martín Herrera </w:t>
      </w:r>
      <w:proofErr w:type="spellStart"/>
      <w:r w:rsidRPr="002D2552">
        <w:rPr>
          <w:rFonts w:ascii="Cambria" w:hAnsi="Cambria"/>
          <w:sz w:val="20"/>
          <w:szCs w:val="18"/>
        </w:rPr>
        <w:t>Velutini</w:t>
      </w:r>
      <w:proofErr w:type="spellEnd"/>
      <w:r w:rsidRPr="002D2552">
        <w:rPr>
          <w:rFonts w:ascii="Cambria" w:hAnsi="Cambria"/>
          <w:sz w:val="20"/>
          <w:szCs w:val="18"/>
        </w:rPr>
        <w:t xml:space="preserve"> ceases to exist, despite the fact that the President of the Republic, by means of a new reform carried out by Decree to said </w:t>
      </w:r>
      <w:r w:rsidR="005D03F7" w:rsidRPr="002D2552">
        <w:rPr>
          <w:rFonts w:ascii="Cambria" w:hAnsi="Cambria"/>
          <w:sz w:val="20"/>
          <w:szCs w:val="18"/>
        </w:rPr>
        <w:t>legislation</w:t>
      </w:r>
      <w:r w:rsidR="00982F59" w:rsidRPr="002D2552">
        <w:rPr>
          <w:rFonts w:ascii="Cambria" w:hAnsi="Cambria"/>
          <w:sz w:val="20"/>
          <w:szCs w:val="18"/>
        </w:rPr>
        <w:t>,</w:t>
      </w:r>
      <w:r w:rsidRPr="002D2552">
        <w:rPr>
          <w:rFonts w:ascii="Cambria" w:hAnsi="Cambria"/>
          <w:sz w:val="20"/>
          <w:szCs w:val="18"/>
        </w:rPr>
        <w:t xml:space="preserve"> and issued on March 2, 2011 </w:t>
      </w:r>
      <w:r w:rsidR="005D03F7" w:rsidRPr="002D2552">
        <w:rPr>
          <w:rFonts w:ascii="Cambria" w:hAnsi="Cambria"/>
          <w:sz w:val="20"/>
          <w:szCs w:val="18"/>
        </w:rPr>
        <w:t xml:space="preserve">-thus </w:t>
      </w:r>
      <w:r w:rsidRPr="002D2552">
        <w:rPr>
          <w:rFonts w:ascii="Cambria" w:hAnsi="Cambria"/>
          <w:sz w:val="20"/>
          <w:szCs w:val="18"/>
        </w:rPr>
        <w:t>violating the Constitution and the exclusive powers of the National Assembly</w:t>
      </w:r>
      <w:r w:rsidR="005D03F7" w:rsidRPr="002D2552">
        <w:rPr>
          <w:rFonts w:ascii="Cambria" w:hAnsi="Cambria"/>
          <w:sz w:val="20"/>
          <w:szCs w:val="18"/>
        </w:rPr>
        <w:t>-</w:t>
      </w:r>
      <w:r w:rsidRPr="002D2552">
        <w:rPr>
          <w:rFonts w:ascii="Cambria" w:hAnsi="Cambria"/>
          <w:sz w:val="20"/>
          <w:szCs w:val="18"/>
        </w:rPr>
        <w:t xml:space="preserve"> restore</w:t>
      </w:r>
      <w:r w:rsidR="005D03F7" w:rsidRPr="002D2552">
        <w:rPr>
          <w:rFonts w:ascii="Cambria" w:hAnsi="Cambria"/>
          <w:sz w:val="20"/>
          <w:szCs w:val="18"/>
        </w:rPr>
        <w:t>d</w:t>
      </w:r>
      <w:r w:rsidRPr="002D2552">
        <w:rPr>
          <w:rFonts w:ascii="Cambria" w:hAnsi="Cambria"/>
          <w:sz w:val="20"/>
          <w:szCs w:val="18"/>
        </w:rPr>
        <w:t xml:space="preserve"> the original </w:t>
      </w:r>
      <w:r w:rsidR="005D03F7" w:rsidRPr="002D2552">
        <w:rPr>
          <w:rFonts w:ascii="Cambria" w:hAnsi="Cambria"/>
          <w:sz w:val="20"/>
          <w:szCs w:val="18"/>
        </w:rPr>
        <w:t xml:space="preserve">description </w:t>
      </w:r>
      <w:r w:rsidRPr="002D2552">
        <w:rPr>
          <w:rFonts w:ascii="Cambria" w:hAnsi="Cambria"/>
          <w:sz w:val="20"/>
          <w:szCs w:val="18"/>
        </w:rPr>
        <w:t xml:space="preserve">of the crime of appropriation or </w:t>
      </w:r>
      <w:r w:rsidR="005D03F7" w:rsidRPr="002D2552">
        <w:rPr>
          <w:rFonts w:ascii="Cambria" w:hAnsi="Cambria"/>
          <w:sz w:val="20"/>
          <w:szCs w:val="18"/>
        </w:rPr>
        <w:t xml:space="preserve">deviation </w:t>
      </w:r>
      <w:r w:rsidRPr="002D2552">
        <w:rPr>
          <w:rFonts w:ascii="Cambria" w:hAnsi="Cambria"/>
          <w:sz w:val="20"/>
          <w:szCs w:val="18"/>
        </w:rPr>
        <w:t>of resources</w:t>
      </w:r>
      <w:r w:rsidR="005D03F7" w:rsidRPr="002D2552">
        <w:rPr>
          <w:rFonts w:ascii="Cambria" w:hAnsi="Cambria"/>
          <w:sz w:val="20"/>
          <w:szCs w:val="18"/>
        </w:rPr>
        <w:t>,</w:t>
      </w:r>
      <w:r w:rsidRPr="002D2552">
        <w:rPr>
          <w:rFonts w:ascii="Cambria" w:hAnsi="Cambria"/>
          <w:sz w:val="20"/>
          <w:szCs w:val="18"/>
        </w:rPr>
        <w:t xml:space="preserve"> and its </w:t>
      </w:r>
      <w:r w:rsidR="005D03F7" w:rsidRPr="002D2552">
        <w:rPr>
          <w:rFonts w:ascii="Cambria" w:hAnsi="Cambria"/>
          <w:sz w:val="20"/>
          <w:szCs w:val="18"/>
        </w:rPr>
        <w:t xml:space="preserve">applicable </w:t>
      </w:r>
      <w:r w:rsidRPr="002D2552">
        <w:rPr>
          <w:rFonts w:ascii="Cambria" w:hAnsi="Cambria"/>
          <w:sz w:val="20"/>
          <w:szCs w:val="18"/>
        </w:rPr>
        <w:t xml:space="preserve">penalties. Criminal law […] cannot be applied retroactively, except insofar as it benefits the accused or defendant, and crimes and penalties can only be created by </w:t>
      </w:r>
      <w:r w:rsidR="005D03F7" w:rsidRPr="002D2552">
        <w:rPr>
          <w:rFonts w:ascii="Cambria" w:hAnsi="Cambria"/>
          <w:sz w:val="20"/>
          <w:szCs w:val="18"/>
        </w:rPr>
        <w:t>legislation</w:t>
      </w:r>
      <w:r w:rsidR="00324EAE" w:rsidRPr="002D2552">
        <w:rPr>
          <w:rFonts w:ascii="Cambria" w:hAnsi="Cambria"/>
          <w:sz w:val="20"/>
          <w:szCs w:val="18"/>
        </w:rPr>
        <w:t>.</w:t>
      </w:r>
    </w:p>
    <w:p w14:paraId="004DD02B" w14:textId="64183A2C" w:rsidR="00324EAE" w:rsidRPr="000D3EF9"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8. </w:t>
      </w:r>
      <w:r w:rsidR="00BC1D9B" w:rsidRPr="000D3EF9">
        <w:rPr>
          <w:rFonts w:ascii="Cambria" w:hAnsi="Cambria"/>
          <w:sz w:val="20"/>
          <w:szCs w:val="20"/>
        </w:rPr>
        <w:tab/>
      </w:r>
      <w:r w:rsidR="00712600" w:rsidRPr="000D3EF9">
        <w:rPr>
          <w:rFonts w:ascii="Cambria" w:hAnsi="Cambria"/>
          <w:sz w:val="20"/>
          <w:szCs w:val="20"/>
        </w:rPr>
        <w:t xml:space="preserve">The petitioners also state that, in </w:t>
      </w:r>
      <w:r w:rsidR="005D03F7">
        <w:rPr>
          <w:rFonts w:ascii="Cambria" w:hAnsi="Cambria"/>
          <w:sz w:val="20"/>
          <w:szCs w:val="20"/>
        </w:rPr>
        <w:t xml:space="preserve">violation </w:t>
      </w:r>
      <w:r w:rsidR="00712600" w:rsidRPr="000D3EF9">
        <w:rPr>
          <w:rFonts w:ascii="Cambria" w:hAnsi="Cambria"/>
          <w:sz w:val="20"/>
          <w:szCs w:val="20"/>
        </w:rPr>
        <w:t xml:space="preserve">of the principle of </w:t>
      </w:r>
      <w:r w:rsidR="005D03F7">
        <w:rPr>
          <w:rFonts w:ascii="Cambria" w:hAnsi="Cambria"/>
          <w:sz w:val="20"/>
          <w:szCs w:val="20"/>
        </w:rPr>
        <w:t xml:space="preserve">competent </w:t>
      </w:r>
      <w:r w:rsidR="00712600" w:rsidRPr="000D3EF9">
        <w:rPr>
          <w:rFonts w:ascii="Cambria" w:hAnsi="Cambria"/>
          <w:sz w:val="20"/>
          <w:szCs w:val="20"/>
        </w:rPr>
        <w:t>judge</w:t>
      </w:r>
      <w:r w:rsidR="00193606">
        <w:rPr>
          <w:rFonts w:ascii="Cambria" w:hAnsi="Cambria"/>
          <w:sz w:val="20"/>
          <w:szCs w:val="20"/>
        </w:rPr>
        <w:t>,</w:t>
      </w:r>
      <w:r w:rsidR="00712600" w:rsidRPr="000D3EF9">
        <w:rPr>
          <w:rFonts w:ascii="Cambria" w:hAnsi="Cambria"/>
          <w:sz w:val="20"/>
          <w:szCs w:val="20"/>
        </w:rPr>
        <w:t xml:space="preserve"> and </w:t>
      </w:r>
      <w:r w:rsidR="00193606">
        <w:rPr>
          <w:rFonts w:ascii="Cambria" w:hAnsi="Cambria"/>
          <w:sz w:val="20"/>
          <w:szCs w:val="20"/>
        </w:rPr>
        <w:t xml:space="preserve">also </w:t>
      </w:r>
      <w:r w:rsidR="00712600" w:rsidRPr="000D3EF9">
        <w:rPr>
          <w:rFonts w:ascii="Cambria" w:hAnsi="Cambria"/>
          <w:sz w:val="20"/>
          <w:szCs w:val="20"/>
        </w:rPr>
        <w:t xml:space="preserve">of domestic legislation, the Criminal Chamber and the Constitutional Chamber of the Supreme Court of Justice decided to </w:t>
      </w:r>
      <w:r w:rsidR="005D03F7">
        <w:rPr>
          <w:rFonts w:ascii="Cambria" w:hAnsi="Cambria"/>
          <w:sz w:val="20"/>
          <w:szCs w:val="20"/>
        </w:rPr>
        <w:t xml:space="preserve">assert their jurisdiction in order to hear </w:t>
      </w:r>
      <w:r w:rsidR="00712600" w:rsidRPr="000D3EF9">
        <w:rPr>
          <w:rFonts w:ascii="Cambria" w:hAnsi="Cambria"/>
          <w:sz w:val="20"/>
          <w:szCs w:val="20"/>
        </w:rPr>
        <w:t xml:space="preserve">the criminal case against Mr. Herrera, causing </w:t>
      </w:r>
      <w:r w:rsidR="005D03F7">
        <w:rPr>
          <w:rFonts w:ascii="Cambria" w:hAnsi="Cambria"/>
          <w:sz w:val="20"/>
          <w:szCs w:val="20"/>
        </w:rPr>
        <w:t xml:space="preserve">its </w:t>
      </w:r>
      <w:r w:rsidR="00712600" w:rsidRPr="000D3EF9">
        <w:rPr>
          <w:rFonts w:ascii="Cambria" w:hAnsi="Cambria"/>
          <w:sz w:val="20"/>
          <w:szCs w:val="20"/>
        </w:rPr>
        <w:t xml:space="preserve">indefinite paralysis, and also violating </w:t>
      </w:r>
      <w:r w:rsidR="005D03F7">
        <w:rPr>
          <w:rFonts w:ascii="Cambria" w:hAnsi="Cambria"/>
          <w:sz w:val="20"/>
          <w:szCs w:val="20"/>
        </w:rPr>
        <w:t xml:space="preserve">his </w:t>
      </w:r>
      <w:r w:rsidR="00712600" w:rsidRPr="000D3EF9">
        <w:rPr>
          <w:rFonts w:ascii="Cambria" w:hAnsi="Cambria"/>
          <w:sz w:val="20"/>
          <w:szCs w:val="20"/>
        </w:rPr>
        <w:t xml:space="preserve">right to </w:t>
      </w:r>
      <w:r w:rsidR="005D03F7">
        <w:rPr>
          <w:rFonts w:ascii="Cambria" w:hAnsi="Cambria"/>
          <w:sz w:val="20"/>
          <w:szCs w:val="20"/>
        </w:rPr>
        <w:t>appeal</w:t>
      </w:r>
      <w:r w:rsidR="00324EAE" w:rsidRPr="000D3EF9">
        <w:rPr>
          <w:rFonts w:ascii="Cambria" w:hAnsi="Cambria"/>
          <w:sz w:val="20"/>
          <w:szCs w:val="20"/>
        </w:rPr>
        <w:t>.</w:t>
      </w:r>
    </w:p>
    <w:p w14:paraId="4437B240" w14:textId="6B36E2C0" w:rsidR="00206F00" w:rsidRPr="000D3EF9"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9. </w:t>
      </w:r>
      <w:r w:rsidR="00206F00" w:rsidRPr="000D3EF9">
        <w:rPr>
          <w:rFonts w:ascii="Cambria" w:hAnsi="Cambria"/>
          <w:sz w:val="20"/>
          <w:szCs w:val="20"/>
        </w:rPr>
        <w:tab/>
      </w:r>
      <w:r w:rsidR="00712600" w:rsidRPr="000D3EF9">
        <w:rPr>
          <w:rFonts w:ascii="Cambria" w:hAnsi="Cambria"/>
          <w:sz w:val="20"/>
          <w:szCs w:val="20"/>
        </w:rPr>
        <w:t>In the petitioners</w:t>
      </w:r>
      <w:r w:rsidR="005D03F7">
        <w:rPr>
          <w:rFonts w:ascii="Cambria" w:hAnsi="Cambria"/>
          <w:sz w:val="20"/>
          <w:szCs w:val="20"/>
        </w:rPr>
        <w:t>’ view</w:t>
      </w:r>
      <w:r w:rsidR="00712600" w:rsidRPr="000D3EF9">
        <w:rPr>
          <w:rFonts w:ascii="Cambria" w:hAnsi="Cambria"/>
          <w:sz w:val="20"/>
          <w:szCs w:val="20"/>
        </w:rPr>
        <w:t xml:space="preserve">, Mr. Herrera did not and does not have the possibility of </w:t>
      </w:r>
      <w:r w:rsidR="009E18C7">
        <w:rPr>
          <w:rFonts w:ascii="Cambria" w:hAnsi="Cambria"/>
          <w:sz w:val="20"/>
          <w:szCs w:val="20"/>
        </w:rPr>
        <w:t xml:space="preserve">being judged in liberty </w:t>
      </w:r>
      <w:r w:rsidR="00712600" w:rsidRPr="000D3EF9">
        <w:rPr>
          <w:rFonts w:ascii="Cambria" w:hAnsi="Cambria"/>
          <w:sz w:val="20"/>
          <w:szCs w:val="20"/>
        </w:rPr>
        <w:t xml:space="preserve">in accordance with due process in Venezuela, since the judicial system is, </w:t>
      </w:r>
      <w:r w:rsidR="009E18C7">
        <w:rPr>
          <w:rFonts w:ascii="Cambria" w:hAnsi="Cambria"/>
          <w:sz w:val="20"/>
          <w:szCs w:val="20"/>
        </w:rPr>
        <w:t>they claim</w:t>
      </w:r>
      <w:r w:rsidR="00712600" w:rsidRPr="000D3EF9">
        <w:rPr>
          <w:rFonts w:ascii="Cambria" w:hAnsi="Cambria"/>
          <w:sz w:val="20"/>
          <w:szCs w:val="20"/>
        </w:rPr>
        <w:t>, subordinate</w:t>
      </w:r>
      <w:r w:rsidR="009E18C7">
        <w:rPr>
          <w:rFonts w:ascii="Cambria" w:hAnsi="Cambria"/>
          <w:sz w:val="20"/>
          <w:szCs w:val="20"/>
        </w:rPr>
        <w:t>d</w:t>
      </w:r>
      <w:r w:rsidR="00712600" w:rsidRPr="000D3EF9">
        <w:rPr>
          <w:rFonts w:ascii="Cambria" w:hAnsi="Cambria"/>
          <w:sz w:val="20"/>
          <w:szCs w:val="20"/>
        </w:rPr>
        <w:t xml:space="preserve"> to the imperatives of the </w:t>
      </w:r>
      <w:r w:rsidR="009E18C7">
        <w:rPr>
          <w:rFonts w:ascii="Cambria" w:hAnsi="Cambria"/>
          <w:sz w:val="20"/>
          <w:szCs w:val="20"/>
        </w:rPr>
        <w:t xml:space="preserve">Chavez </w:t>
      </w:r>
      <w:r w:rsidR="00712600" w:rsidRPr="000D3EF9">
        <w:rPr>
          <w:rFonts w:ascii="Cambria" w:hAnsi="Cambria"/>
          <w:sz w:val="20"/>
          <w:szCs w:val="20"/>
        </w:rPr>
        <w:t xml:space="preserve">government, whose persecution and criminalization of bankers and private financial actors has been express and manifest, </w:t>
      </w:r>
      <w:r w:rsidR="009E18C7">
        <w:rPr>
          <w:rFonts w:ascii="Cambria" w:hAnsi="Cambria"/>
          <w:sz w:val="20"/>
          <w:szCs w:val="20"/>
        </w:rPr>
        <w:t xml:space="preserve">as </w:t>
      </w:r>
      <w:r w:rsidR="00712600" w:rsidRPr="000D3EF9">
        <w:rPr>
          <w:rFonts w:ascii="Cambria" w:hAnsi="Cambria"/>
          <w:sz w:val="20"/>
          <w:szCs w:val="20"/>
        </w:rPr>
        <w:t>reflected in documents that establish the policy of the Venezuelan State</w:t>
      </w:r>
      <w:r w:rsidR="00CB6C79" w:rsidRPr="000D3EF9">
        <w:rPr>
          <w:rFonts w:ascii="Cambria" w:hAnsi="Cambria"/>
          <w:sz w:val="20"/>
          <w:szCs w:val="20"/>
        </w:rPr>
        <w:t xml:space="preserve">: </w:t>
      </w:r>
    </w:p>
    <w:p w14:paraId="27BE16AC" w14:textId="303F9E75" w:rsidR="00206F00" w:rsidRPr="002D2552" w:rsidRDefault="00712600" w:rsidP="00206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rPr>
      </w:pPr>
      <w:r w:rsidRPr="002D2552">
        <w:rPr>
          <w:rFonts w:ascii="Cambria" w:hAnsi="Cambria"/>
          <w:iCs/>
          <w:sz w:val="20"/>
          <w:szCs w:val="18"/>
        </w:rPr>
        <w:t>The high powers of the Venezuelan State</w:t>
      </w:r>
      <w:r w:rsidR="009E18C7" w:rsidRPr="002D2552">
        <w:rPr>
          <w:rFonts w:ascii="Cambria" w:hAnsi="Cambria"/>
          <w:iCs/>
          <w:sz w:val="20"/>
          <w:szCs w:val="18"/>
        </w:rPr>
        <w:t>,</w:t>
      </w:r>
      <w:r w:rsidRPr="002D2552">
        <w:rPr>
          <w:rFonts w:ascii="Cambria" w:hAnsi="Cambria"/>
          <w:iCs/>
          <w:sz w:val="20"/>
          <w:szCs w:val="18"/>
        </w:rPr>
        <w:t xml:space="preserve"> and </w:t>
      </w:r>
      <w:r w:rsidR="00193606" w:rsidRPr="002D2552">
        <w:rPr>
          <w:rFonts w:ascii="Cambria" w:hAnsi="Cambria"/>
          <w:iCs/>
          <w:sz w:val="20"/>
          <w:szCs w:val="18"/>
        </w:rPr>
        <w:t xml:space="preserve">this </w:t>
      </w:r>
      <w:r w:rsidRPr="002D2552">
        <w:rPr>
          <w:rFonts w:ascii="Cambria" w:hAnsi="Cambria"/>
          <w:iCs/>
          <w:sz w:val="20"/>
          <w:szCs w:val="18"/>
        </w:rPr>
        <w:t xml:space="preserve">as a systematic policy that the public </w:t>
      </w:r>
      <w:r w:rsidR="00193606" w:rsidRPr="002D2552">
        <w:rPr>
          <w:rFonts w:ascii="Cambria" w:hAnsi="Cambria"/>
          <w:iCs/>
          <w:sz w:val="20"/>
          <w:szCs w:val="18"/>
        </w:rPr>
        <w:t xml:space="preserve">authorities </w:t>
      </w:r>
      <w:r w:rsidRPr="002D2552">
        <w:rPr>
          <w:rFonts w:ascii="Cambria" w:hAnsi="Cambria"/>
          <w:iCs/>
          <w:sz w:val="20"/>
          <w:szCs w:val="18"/>
        </w:rPr>
        <w:t xml:space="preserve">follow under the leadership of the Head of State and President of the Republic, </w:t>
      </w:r>
      <w:r w:rsidR="009E18C7" w:rsidRPr="002D2552">
        <w:rPr>
          <w:rFonts w:ascii="Cambria" w:hAnsi="Cambria"/>
          <w:iCs/>
          <w:sz w:val="20"/>
          <w:szCs w:val="18"/>
        </w:rPr>
        <w:t xml:space="preserve">regard </w:t>
      </w:r>
      <w:r w:rsidRPr="002D2552">
        <w:rPr>
          <w:rFonts w:ascii="Cambria" w:hAnsi="Cambria"/>
          <w:iCs/>
          <w:sz w:val="20"/>
          <w:szCs w:val="18"/>
        </w:rPr>
        <w:t xml:space="preserve">every banker </w:t>
      </w:r>
      <w:r w:rsidR="009E18C7" w:rsidRPr="002D2552">
        <w:rPr>
          <w:rFonts w:ascii="Cambria" w:hAnsi="Cambria"/>
          <w:iCs/>
          <w:sz w:val="20"/>
          <w:szCs w:val="18"/>
        </w:rPr>
        <w:t xml:space="preserve">as </w:t>
      </w:r>
      <w:r w:rsidRPr="002D2552">
        <w:rPr>
          <w:rFonts w:ascii="Cambria" w:hAnsi="Cambria"/>
          <w:iCs/>
          <w:sz w:val="20"/>
          <w:szCs w:val="18"/>
        </w:rPr>
        <w:t xml:space="preserve">a </w:t>
      </w:r>
      <w:r w:rsidR="009E18C7" w:rsidRPr="002D2552">
        <w:rPr>
          <w:rFonts w:ascii="Cambria" w:hAnsi="Cambria"/>
          <w:iCs/>
          <w:sz w:val="20"/>
          <w:szCs w:val="18"/>
        </w:rPr>
        <w:t xml:space="preserve">sort </w:t>
      </w:r>
      <w:r w:rsidRPr="002D2552">
        <w:rPr>
          <w:rFonts w:ascii="Cambria" w:hAnsi="Cambria"/>
          <w:iCs/>
          <w:sz w:val="20"/>
          <w:szCs w:val="18"/>
        </w:rPr>
        <w:t xml:space="preserve">of enemy and target of their revolutionary war. </w:t>
      </w:r>
      <w:r w:rsidR="009E18C7" w:rsidRPr="002D2552">
        <w:rPr>
          <w:rFonts w:ascii="Cambria" w:hAnsi="Cambria"/>
          <w:iCs/>
          <w:sz w:val="20"/>
          <w:szCs w:val="18"/>
        </w:rPr>
        <w:t xml:space="preserve">Bankers are </w:t>
      </w:r>
      <w:r w:rsidRPr="002D2552">
        <w:rPr>
          <w:rFonts w:ascii="Cambria" w:hAnsi="Cambria"/>
          <w:iCs/>
          <w:sz w:val="20"/>
          <w:szCs w:val="18"/>
        </w:rPr>
        <w:t xml:space="preserve">considered a species - the highest and most dangerous- of political dissidents, for opposing, with </w:t>
      </w:r>
      <w:r w:rsidR="009E18C7" w:rsidRPr="002D2552">
        <w:rPr>
          <w:rFonts w:ascii="Cambria" w:hAnsi="Cambria"/>
          <w:iCs/>
          <w:sz w:val="20"/>
          <w:szCs w:val="18"/>
        </w:rPr>
        <w:t xml:space="preserve">their notions </w:t>
      </w:r>
      <w:r w:rsidRPr="002D2552">
        <w:rPr>
          <w:rFonts w:ascii="Cambria" w:hAnsi="Cambria"/>
          <w:iCs/>
          <w:sz w:val="20"/>
          <w:szCs w:val="18"/>
        </w:rPr>
        <w:t xml:space="preserve">of economic life and freedom, the </w:t>
      </w:r>
      <w:r w:rsidR="009E18C7" w:rsidRPr="002D2552">
        <w:rPr>
          <w:rFonts w:ascii="Cambria" w:hAnsi="Cambria"/>
          <w:iCs/>
          <w:sz w:val="20"/>
          <w:szCs w:val="18"/>
        </w:rPr>
        <w:t xml:space="preserve">principles </w:t>
      </w:r>
      <w:r w:rsidRPr="002D2552">
        <w:rPr>
          <w:rFonts w:ascii="Cambria" w:hAnsi="Cambria"/>
          <w:iCs/>
          <w:sz w:val="20"/>
          <w:szCs w:val="18"/>
        </w:rPr>
        <w:t xml:space="preserve">of Marxism and its conception of the police state, </w:t>
      </w:r>
      <w:r w:rsidR="009E18C7" w:rsidRPr="002D2552">
        <w:rPr>
          <w:rFonts w:ascii="Cambria" w:hAnsi="Cambria"/>
          <w:iCs/>
          <w:sz w:val="20"/>
          <w:szCs w:val="18"/>
        </w:rPr>
        <w:t xml:space="preserve">in </w:t>
      </w:r>
      <w:r w:rsidRPr="002D2552">
        <w:rPr>
          <w:rFonts w:ascii="Cambria" w:hAnsi="Cambria"/>
          <w:iCs/>
          <w:sz w:val="20"/>
          <w:szCs w:val="18"/>
        </w:rPr>
        <w:t>accord</w:t>
      </w:r>
      <w:r w:rsidR="009E18C7" w:rsidRPr="002D2552">
        <w:rPr>
          <w:rFonts w:ascii="Cambria" w:hAnsi="Cambria"/>
          <w:iCs/>
          <w:sz w:val="20"/>
          <w:szCs w:val="18"/>
        </w:rPr>
        <w:t xml:space="preserve">ance with </w:t>
      </w:r>
      <w:r w:rsidRPr="002D2552">
        <w:rPr>
          <w:rFonts w:ascii="Cambria" w:hAnsi="Cambria"/>
          <w:iCs/>
          <w:sz w:val="20"/>
          <w:szCs w:val="18"/>
        </w:rPr>
        <w:t>the Cuban</w:t>
      </w:r>
      <w:r w:rsidR="009E18C7" w:rsidRPr="002D2552">
        <w:rPr>
          <w:rFonts w:ascii="Cambria" w:hAnsi="Cambria"/>
          <w:iCs/>
          <w:sz w:val="20"/>
          <w:szCs w:val="18"/>
        </w:rPr>
        <w:t xml:space="preserve"> </w:t>
      </w:r>
      <w:r w:rsidRPr="002D2552">
        <w:rPr>
          <w:rFonts w:ascii="Cambria" w:hAnsi="Cambria"/>
          <w:iCs/>
          <w:sz w:val="20"/>
          <w:szCs w:val="18"/>
        </w:rPr>
        <w:t>inspiration that is followed in Venezuela</w:t>
      </w:r>
      <w:r w:rsidR="00CB6C79" w:rsidRPr="002D2552">
        <w:rPr>
          <w:rFonts w:ascii="Cambria" w:hAnsi="Cambria"/>
          <w:iCs/>
          <w:sz w:val="20"/>
          <w:szCs w:val="18"/>
        </w:rPr>
        <w:t>.</w:t>
      </w:r>
      <w:r w:rsidR="00CB6C79" w:rsidRPr="002D2552">
        <w:rPr>
          <w:rFonts w:ascii="Cambria" w:hAnsi="Cambria"/>
          <w:sz w:val="20"/>
          <w:szCs w:val="18"/>
        </w:rPr>
        <w:t xml:space="preserve"> </w:t>
      </w:r>
    </w:p>
    <w:p w14:paraId="4278890B" w14:textId="6943861B" w:rsidR="00966D73" w:rsidRPr="000D3EF9" w:rsidRDefault="009E18C7" w:rsidP="00206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712600" w:rsidRPr="000D3EF9">
        <w:rPr>
          <w:rFonts w:ascii="Cambria" w:hAnsi="Cambria"/>
          <w:sz w:val="20"/>
          <w:szCs w:val="20"/>
        </w:rPr>
        <w:t>hey allege</w:t>
      </w:r>
      <w:r>
        <w:rPr>
          <w:rFonts w:ascii="Cambria" w:hAnsi="Cambria"/>
          <w:sz w:val="20"/>
          <w:szCs w:val="20"/>
        </w:rPr>
        <w:t xml:space="preserve"> that </w:t>
      </w:r>
      <w:r w:rsidR="00712600" w:rsidRPr="000D3EF9">
        <w:rPr>
          <w:rFonts w:ascii="Cambria" w:hAnsi="Cambria"/>
          <w:sz w:val="20"/>
          <w:szCs w:val="20"/>
        </w:rPr>
        <w:t xml:space="preserve">it is illusory to expect that the Venezuelan </w:t>
      </w:r>
      <w:r>
        <w:rPr>
          <w:rFonts w:ascii="Cambria" w:hAnsi="Cambria"/>
          <w:sz w:val="20"/>
          <w:szCs w:val="20"/>
        </w:rPr>
        <w:t xml:space="preserve">judiciary </w:t>
      </w:r>
      <w:r w:rsidR="00712600" w:rsidRPr="000D3EF9">
        <w:rPr>
          <w:rFonts w:ascii="Cambria" w:hAnsi="Cambria"/>
          <w:sz w:val="20"/>
          <w:szCs w:val="20"/>
        </w:rPr>
        <w:t xml:space="preserve">will advance autonomously and independently to protect the rights of Mr. Herrera, much less </w:t>
      </w:r>
      <w:r>
        <w:rPr>
          <w:rFonts w:ascii="Cambria" w:hAnsi="Cambria"/>
          <w:sz w:val="20"/>
          <w:szCs w:val="20"/>
        </w:rPr>
        <w:t xml:space="preserve">so </w:t>
      </w:r>
      <w:r w:rsidR="00712600" w:rsidRPr="000D3EF9">
        <w:rPr>
          <w:rFonts w:ascii="Cambria" w:hAnsi="Cambria"/>
          <w:sz w:val="20"/>
          <w:szCs w:val="20"/>
        </w:rPr>
        <w:t>when the criminal proce</w:t>
      </w:r>
      <w:r>
        <w:rPr>
          <w:rFonts w:ascii="Cambria" w:hAnsi="Cambria"/>
          <w:sz w:val="20"/>
          <w:szCs w:val="20"/>
        </w:rPr>
        <w:t xml:space="preserve">edings that were initiated </w:t>
      </w:r>
      <w:r w:rsidR="00712600" w:rsidRPr="000D3EF9">
        <w:rPr>
          <w:rFonts w:ascii="Cambria" w:hAnsi="Cambria"/>
          <w:sz w:val="20"/>
          <w:szCs w:val="20"/>
        </w:rPr>
        <w:t xml:space="preserve">and </w:t>
      </w:r>
      <w:r>
        <w:rPr>
          <w:rFonts w:ascii="Cambria" w:hAnsi="Cambria"/>
          <w:sz w:val="20"/>
          <w:szCs w:val="20"/>
        </w:rPr>
        <w:t xml:space="preserve">conducted </w:t>
      </w:r>
      <w:r w:rsidR="00712600" w:rsidRPr="000D3EF9">
        <w:rPr>
          <w:rFonts w:ascii="Cambria" w:hAnsi="Cambria"/>
          <w:sz w:val="20"/>
          <w:szCs w:val="20"/>
        </w:rPr>
        <w:t xml:space="preserve">against him </w:t>
      </w:r>
      <w:r>
        <w:rPr>
          <w:rFonts w:ascii="Cambria" w:hAnsi="Cambria"/>
          <w:sz w:val="20"/>
          <w:szCs w:val="20"/>
        </w:rPr>
        <w:t xml:space="preserve">were </w:t>
      </w:r>
      <w:r w:rsidR="00712600" w:rsidRPr="000D3EF9">
        <w:rPr>
          <w:rFonts w:ascii="Cambria" w:hAnsi="Cambria"/>
          <w:sz w:val="20"/>
          <w:szCs w:val="20"/>
        </w:rPr>
        <w:t xml:space="preserve">due to political motivations and arose as an immediate effect of </w:t>
      </w:r>
      <w:r>
        <w:rPr>
          <w:rFonts w:ascii="Cambria" w:hAnsi="Cambria"/>
          <w:sz w:val="20"/>
          <w:szCs w:val="20"/>
        </w:rPr>
        <w:t xml:space="preserve">the declarations </w:t>
      </w:r>
      <w:r w:rsidR="00712600" w:rsidRPr="000D3EF9">
        <w:rPr>
          <w:rFonts w:ascii="Cambria" w:hAnsi="Cambria"/>
          <w:sz w:val="20"/>
          <w:szCs w:val="20"/>
        </w:rPr>
        <w:t>and harassment</w:t>
      </w:r>
      <w:r>
        <w:rPr>
          <w:rFonts w:ascii="Cambria" w:hAnsi="Cambria"/>
          <w:sz w:val="20"/>
          <w:szCs w:val="20"/>
        </w:rPr>
        <w:t>s</w:t>
      </w:r>
      <w:r w:rsidR="00712600" w:rsidRPr="000D3EF9">
        <w:rPr>
          <w:rFonts w:ascii="Cambria" w:hAnsi="Cambria"/>
          <w:sz w:val="20"/>
          <w:szCs w:val="20"/>
        </w:rPr>
        <w:t xml:space="preserve"> </w:t>
      </w:r>
      <w:r>
        <w:rPr>
          <w:rFonts w:ascii="Cambria" w:hAnsi="Cambria"/>
          <w:sz w:val="20"/>
          <w:szCs w:val="20"/>
        </w:rPr>
        <w:t xml:space="preserve">of </w:t>
      </w:r>
      <w:r w:rsidR="00712600" w:rsidRPr="000D3EF9">
        <w:rPr>
          <w:rFonts w:ascii="Cambria" w:hAnsi="Cambria"/>
          <w:sz w:val="20"/>
          <w:szCs w:val="20"/>
        </w:rPr>
        <w:t xml:space="preserve">President Chávez. For this reason, they </w:t>
      </w:r>
      <w:r>
        <w:rPr>
          <w:rFonts w:ascii="Cambria" w:hAnsi="Cambria"/>
          <w:sz w:val="20"/>
          <w:szCs w:val="20"/>
        </w:rPr>
        <w:t xml:space="preserve">invoke as applicable </w:t>
      </w:r>
      <w:r w:rsidR="00712600" w:rsidRPr="000D3EF9">
        <w:rPr>
          <w:rFonts w:ascii="Cambria" w:hAnsi="Cambria"/>
          <w:sz w:val="20"/>
          <w:szCs w:val="20"/>
        </w:rPr>
        <w:t>the exception to the duty to exhaust domestic remedies</w:t>
      </w:r>
      <w:r>
        <w:rPr>
          <w:rFonts w:ascii="Cambria" w:hAnsi="Cambria"/>
          <w:sz w:val="20"/>
          <w:szCs w:val="20"/>
        </w:rPr>
        <w:t xml:space="preserve"> that consists </w:t>
      </w:r>
      <w:r w:rsidR="00712600" w:rsidRPr="000D3EF9">
        <w:rPr>
          <w:rFonts w:ascii="Cambria" w:hAnsi="Cambria"/>
          <w:sz w:val="20"/>
          <w:szCs w:val="20"/>
        </w:rPr>
        <w:t xml:space="preserve">of the </w:t>
      </w:r>
      <w:r>
        <w:rPr>
          <w:rFonts w:ascii="Cambria" w:hAnsi="Cambria"/>
          <w:sz w:val="20"/>
          <w:szCs w:val="20"/>
        </w:rPr>
        <w:t xml:space="preserve">inexistence </w:t>
      </w:r>
      <w:r w:rsidR="00712600" w:rsidRPr="000D3EF9">
        <w:rPr>
          <w:rFonts w:ascii="Cambria" w:hAnsi="Cambria"/>
          <w:sz w:val="20"/>
          <w:szCs w:val="20"/>
        </w:rPr>
        <w:t>of due legal process and effective remedies in the State against which the petition is directed</w:t>
      </w:r>
      <w:r w:rsidR="002C2258" w:rsidRPr="000D3EF9">
        <w:rPr>
          <w:rFonts w:ascii="Cambria" w:hAnsi="Cambria"/>
          <w:sz w:val="20"/>
          <w:szCs w:val="20"/>
        </w:rPr>
        <w:t xml:space="preserve">. </w:t>
      </w:r>
    </w:p>
    <w:p w14:paraId="252E4C8E" w14:textId="17186FD5" w:rsidR="00966D73" w:rsidRPr="000D3EF9" w:rsidRDefault="006B1CB5" w:rsidP="00F165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10. </w:t>
      </w:r>
      <w:r w:rsidR="00F379FF" w:rsidRPr="000D3EF9">
        <w:rPr>
          <w:rFonts w:ascii="Cambria" w:hAnsi="Cambria"/>
          <w:sz w:val="20"/>
          <w:szCs w:val="20"/>
        </w:rPr>
        <w:tab/>
      </w:r>
      <w:r w:rsidR="00712600" w:rsidRPr="000D3EF9">
        <w:rPr>
          <w:rFonts w:ascii="Cambria" w:hAnsi="Cambria"/>
          <w:sz w:val="20"/>
          <w:szCs w:val="20"/>
        </w:rPr>
        <w:t>On the other hand, the petitioners denounce before the IACHR the confiscation of Mr. Herrera's share</w:t>
      </w:r>
      <w:r w:rsidR="009E18C7">
        <w:rPr>
          <w:rFonts w:ascii="Cambria" w:hAnsi="Cambria"/>
          <w:sz w:val="20"/>
          <w:szCs w:val="20"/>
        </w:rPr>
        <w:t>s</w:t>
      </w:r>
      <w:r w:rsidR="00712600" w:rsidRPr="000D3EF9">
        <w:rPr>
          <w:rFonts w:ascii="Cambria" w:hAnsi="Cambria"/>
          <w:sz w:val="20"/>
          <w:szCs w:val="20"/>
        </w:rPr>
        <w:t xml:space="preserve"> </w:t>
      </w:r>
      <w:r w:rsidR="009E18C7">
        <w:rPr>
          <w:rFonts w:ascii="Cambria" w:hAnsi="Cambria"/>
          <w:sz w:val="20"/>
          <w:szCs w:val="20"/>
        </w:rPr>
        <w:t xml:space="preserve">in </w:t>
      </w:r>
      <w:r w:rsidR="00712600" w:rsidRPr="000D3EF9">
        <w:rPr>
          <w:rFonts w:ascii="Cambria" w:hAnsi="Cambria"/>
          <w:sz w:val="20"/>
          <w:szCs w:val="20"/>
        </w:rPr>
        <w:t xml:space="preserve">the financial entity Helm Bank de Venezuela. They </w:t>
      </w:r>
      <w:r w:rsidR="009E18C7">
        <w:rPr>
          <w:rFonts w:ascii="Cambria" w:hAnsi="Cambria"/>
          <w:sz w:val="20"/>
          <w:szCs w:val="20"/>
        </w:rPr>
        <w:t xml:space="preserve">hold </w:t>
      </w:r>
      <w:r w:rsidR="00712600" w:rsidRPr="000D3EF9">
        <w:rPr>
          <w:rFonts w:ascii="Cambria" w:hAnsi="Cambria"/>
          <w:sz w:val="20"/>
          <w:szCs w:val="20"/>
        </w:rPr>
        <w:t xml:space="preserve">that after SUDEBAN intervened Banco Real - Banco de Desarrollo CA, it proceeded to block the transfer of </w:t>
      </w:r>
      <w:r w:rsidR="009E18C7">
        <w:rPr>
          <w:rFonts w:ascii="Cambria" w:hAnsi="Cambria"/>
          <w:sz w:val="20"/>
          <w:szCs w:val="20"/>
        </w:rPr>
        <w:t xml:space="preserve">the </w:t>
      </w:r>
      <w:r w:rsidR="00712600" w:rsidRPr="000D3EF9">
        <w:rPr>
          <w:rFonts w:ascii="Cambria" w:hAnsi="Cambria"/>
          <w:sz w:val="20"/>
          <w:szCs w:val="20"/>
        </w:rPr>
        <w:t xml:space="preserve">Helm Bank shares to a Spanish commercial </w:t>
      </w:r>
      <w:r w:rsidR="009E18C7">
        <w:rPr>
          <w:rFonts w:ascii="Cambria" w:hAnsi="Cambria"/>
          <w:sz w:val="20"/>
          <w:szCs w:val="20"/>
        </w:rPr>
        <w:t xml:space="preserve">corporation </w:t>
      </w:r>
      <w:r w:rsidR="00712600" w:rsidRPr="000D3EF9">
        <w:rPr>
          <w:rFonts w:ascii="Cambria" w:hAnsi="Cambria"/>
          <w:sz w:val="20"/>
          <w:szCs w:val="20"/>
        </w:rPr>
        <w:t xml:space="preserve">owned by Mr. Herrera, </w:t>
      </w:r>
      <w:r w:rsidR="009E18C7">
        <w:rPr>
          <w:rFonts w:ascii="Cambria" w:hAnsi="Cambria"/>
          <w:sz w:val="20"/>
          <w:szCs w:val="20"/>
        </w:rPr>
        <w:t xml:space="preserve">by means of </w:t>
      </w:r>
      <w:r w:rsidR="00712600" w:rsidRPr="000D3EF9">
        <w:rPr>
          <w:rFonts w:ascii="Cambria" w:hAnsi="Cambria"/>
          <w:sz w:val="20"/>
          <w:szCs w:val="20"/>
        </w:rPr>
        <w:t>a complex government</w:t>
      </w:r>
      <w:r w:rsidR="009E18C7">
        <w:rPr>
          <w:rFonts w:ascii="Cambria" w:hAnsi="Cambria"/>
          <w:sz w:val="20"/>
          <w:szCs w:val="20"/>
        </w:rPr>
        <w:t>al</w:t>
      </w:r>
      <w:r w:rsidR="00712600" w:rsidRPr="000D3EF9">
        <w:rPr>
          <w:rFonts w:ascii="Cambria" w:hAnsi="Cambria"/>
          <w:sz w:val="20"/>
          <w:szCs w:val="20"/>
        </w:rPr>
        <w:t xml:space="preserve"> operation described in detail </w:t>
      </w:r>
      <w:r w:rsidR="009E18C7">
        <w:rPr>
          <w:rFonts w:ascii="Cambria" w:hAnsi="Cambria"/>
          <w:sz w:val="20"/>
          <w:szCs w:val="20"/>
        </w:rPr>
        <w:t>in the petition</w:t>
      </w:r>
      <w:r w:rsidR="00712600" w:rsidRPr="000D3EF9">
        <w:rPr>
          <w:rFonts w:ascii="Cambria" w:hAnsi="Cambria"/>
          <w:sz w:val="20"/>
          <w:szCs w:val="20"/>
        </w:rPr>
        <w:t xml:space="preserve">. As a result of this complex financial process, the state agency Fund for Guarantees </w:t>
      </w:r>
      <w:r w:rsidR="009E18C7">
        <w:rPr>
          <w:rFonts w:ascii="Cambria" w:hAnsi="Cambria"/>
          <w:sz w:val="20"/>
          <w:szCs w:val="20"/>
        </w:rPr>
        <w:t xml:space="preserve">and Bank Deposits </w:t>
      </w:r>
      <w:r w:rsidR="00712600" w:rsidRPr="000D3EF9">
        <w:rPr>
          <w:rFonts w:ascii="Cambria" w:hAnsi="Cambria"/>
          <w:sz w:val="20"/>
          <w:szCs w:val="20"/>
        </w:rPr>
        <w:t xml:space="preserve">(FOGADE) eventually claimed to be the owner of </w:t>
      </w:r>
      <w:r w:rsidR="009E18C7">
        <w:rPr>
          <w:rFonts w:ascii="Cambria" w:hAnsi="Cambria"/>
          <w:sz w:val="20"/>
          <w:szCs w:val="20"/>
        </w:rPr>
        <w:t xml:space="preserve">the shares of </w:t>
      </w:r>
      <w:r w:rsidR="00712600" w:rsidRPr="000D3EF9">
        <w:rPr>
          <w:rFonts w:ascii="Cambria" w:hAnsi="Cambria"/>
          <w:sz w:val="20"/>
          <w:szCs w:val="20"/>
        </w:rPr>
        <w:t xml:space="preserve">Helm Bank, and attended </w:t>
      </w:r>
      <w:r w:rsidR="009E18C7" w:rsidRPr="000D3EF9">
        <w:rPr>
          <w:rFonts w:ascii="Cambria" w:hAnsi="Cambria"/>
          <w:sz w:val="20"/>
          <w:szCs w:val="20"/>
        </w:rPr>
        <w:t xml:space="preserve">as a </w:t>
      </w:r>
      <w:r w:rsidR="009E18C7" w:rsidRPr="000D3EF9">
        <w:rPr>
          <w:rFonts w:ascii="Cambria" w:hAnsi="Cambria"/>
          <w:sz w:val="20"/>
          <w:szCs w:val="20"/>
        </w:rPr>
        <w:lastRenderedPageBreak/>
        <w:t xml:space="preserve">shareholder </w:t>
      </w:r>
      <w:r w:rsidR="00712600" w:rsidRPr="000D3EF9">
        <w:rPr>
          <w:rFonts w:ascii="Cambria" w:hAnsi="Cambria"/>
          <w:sz w:val="20"/>
          <w:szCs w:val="20"/>
        </w:rPr>
        <w:t>the Shareholders' Meeting o</w:t>
      </w:r>
      <w:r w:rsidR="009E18C7">
        <w:rPr>
          <w:rFonts w:ascii="Cambria" w:hAnsi="Cambria"/>
          <w:sz w:val="20"/>
          <w:szCs w:val="20"/>
        </w:rPr>
        <w:t>f</w:t>
      </w:r>
      <w:r w:rsidR="00712600" w:rsidRPr="000D3EF9">
        <w:rPr>
          <w:rFonts w:ascii="Cambria" w:hAnsi="Cambria"/>
          <w:sz w:val="20"/>
          <w:szCs w:val="20"/>
        </w:rPr>
        <w:t xml:space="preserve"> April 15, 2010</w:t>
      </w:r>
      <w:r w:rsidR="009E18C7">
        <w:rPr>
          <w:rFonts w:ascii="Cambria" w:hAnsi="Cambria"/>
          <w:sz w:val="20"/>
          <w:szCs w:val="20"/>
        </w:rPr>
        <w:t>,</w:t>
      </w:r>
      <w:r w:rsidR="00712600" w:rsidRPr="000D3EF9">
        <w:rPr>
          <w:rFonts w:ascii="Cambria" w:hAnsi="Cambria"/>
          <w:sz w:val="20"/>
          <w:szCs w:val="20"/>
        </w:rPr>
        <w:t xml:space="preserve"> in which its new Board of Directors was appointed. According to the petitioners, </w:t>
      </w:r>
      <w:r w:rsidR="009E18C7">
        <w:rPr>
          <w:rFonts w:ascii="Cambria" w:hAnsi="Cambria"/>
          <w:sz w:val="20"/>
          <w:szCs w:val="20"/>
        </w:rPr>
        <w:t xml:space="preserve">this </w:t>
      </w:r>
      <w:r w:rsidR="00712600" w:rsidRPr="000D3EF9">
        <w:rPr>
          <w:rFonts w:ascii="Cambria" w:hAnsi="Cambria"/>
          <w:sz w:val="20"/>
          <w:szCs w:val="20"/>
        </w:rPr>
        <w:t xml:space="preserve">was a confiscatory procedure undertaken as a mechanism </w:t>
      </w:r>
      <w:r w:rsidR="009E18C7">
        <w:rPr>
          <w:rFonts w:ascii="Cambria" w:hAnsi="Cambria"/>
          <w:sz w:val="20"/>
          <w:szCs w:val="20"/>
        </w:rPr>
        <w:t xml:space="preserve">to exert pressure </w:t>
      </w:r>
      <w:r w:rsidR="00712600" w:rsidRPr="000D3EF9">
        <w:rPr>
          <w:rFonts w:ascii="Cambria" w:hAnsi="Cambria"/>
          <w:sz w:val="20"/>
          <w:szCs w:val="20"/>
        </w:rPr>
        <w:t>on Mr. Herrera, so that he would return to the country in order to discuss his share ownership over said bank.</w:t>
      </w:r>
    </w:p>
    <w:p w14:paraId="7C3BAA17" w14:textId="3425FFAF" w:rsidR="00C7545B" w:rsidRPr="000D3EF9"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11. </w:t>
      </w:r>
      <w:r w:rsidR="00135BFC" w:rsidRPr="000D3EF9">
        <w:rPr>
          <w:rFonts w:ascii="Cambria" w:hAnsi="Cambria"/>
          <w:sz w:val="20"/>
          <w:szCs w:val="20"/>
        </w:rPr>
        <w:tab/>
      </w:r>
      <w:r w:rsidR="00712600" w:rsidRPr="000D3EF9">
        <w:rPr>
          <w:rFonts w:ascii="Cambria" w:hAnsi="Cambria"/>
          <w:sz w:val="20"/>
          <w:szCs w:val="20"/>
        </w:rPr>
        <w:t xml:space="preserve">In its </w:t>
      </w:r>
      <w:r w:rsidR="009E18C7">
        <w:rPr>
          <w:rFonts w:ascii="Cambria" w:hAnsi="Cambria"/>
          <w:sz w:val="20"/>
          <w:szCs w:val="20"/>
        </w:rPr>
        <w:t>response</w:t>
      </w:r>
      <w:r w:rsidR="00712600" w:rsidRPr="000D3EF9">
        <w:rPr>
          <w:rFonts w:ascii="Cambria" w:hAnsi="Cambria"/>
          <w:sz w:val="20"/>
          <w:szCs w:val="20"/>
        </w:rPr>
        <w:t xml:space="preserve">, the State alleges that the requirement of exhaustion of domestic remedies has not been met in the criminal proceedings initiated against Mr. Herrera </w:t>
      </w:r>
      <w:proofErr w:type="spellStart"/>
      <w:r w:rsidR="00712600" w:rsidRPr="000D3EF9">
        <w:rPr>
          <w:rFonts w:ascii="Cambria" w:hAnsi="Cambria"/>
          <w:sz w:val="20"/>
          <w:szCs w:val="20"/>
        </w:rPr>
        <w:t>Velutini</w:t>
      </w:r>
      <w:proofErr w:type="spellEnd"/>
      <w:r w:rsidR="00712600" w:rsidRPr="000D3EF9">
        <w:rPr>
          <w:rFonts w:ascii="Cambria" w:hAnsi="Cambria"/>
          <w:sz w:val="20"/>
          <w:szCs w:val="20"/>
        </w:rPr>
        <w:t xml:space="preserve"> on December 5, 2009. It indicates that Mr. Herrera left the country on November </w:t>
      </w:r>
      <w:r w:rsidR="003C6C37" w:rsidRPr="000D3EF9">
        <w:rPr>
          <w:rFonts w:ascii="Cambria" w:hAnsi="Cambria"/>
          <w:sz w:val="20"/>
          <w:szCs w:val="20"/>
        </w:rPr>
        <w:t xml:space="preserve">13, </w:t>
      </w:r>
      <w:r w:rsidR="00712600" w:rsidRPr="000D3EF9">
        <w:rPr>
          <w:rFonts w:ascii="Cambria" w:hAnsi="Cambria"/>
          <w:sz w:val="20"/>
          <w:szCs w:val="20"/>
        </w:rPr>
        <w:t>2009, from which it concludes that "</w:t>
      </w:r>
      <w:r w:rsidR="00712600" w:rsidRPr="000D3EF9">
        <w:rPr>
          <w:rFonts w:ascii="Cambria" w:hAnsi="Cambria"/>
          <w:i/>
          <w:iCs/>
          <w:sz w:val="20"/>
          <w:szCs w:val="20"/>
        </w:rPr>
        <w:t>the petitioner chose to evade Venezuelan justice and leave the national territory, even before the criminal investigation against him was formalized."</w:t>
      </w:r>
      <w:r w:rsidR="00712600" w:rsidRPr="000D3EF9">
        <w:rPr>
          <w:rFonts w:ascii="Cambria" w:hAnsi="Cambria"/>
          <w:sz w:val="20"/>
          <w:szCs w:val="20"/>
        </w:rPr>
        <w:t xml:space="preserve"> For this reason, the criminal proceeding </w:t>
      </w:r>
      <w:r w:rsidR="009E18C7">
        <w:rPr>
          <w:rFonts w:ascii="Cambria" w:hAnsi="Cambria"/>
          <w:sz w:val="20"/>
          <w:szCs w:val="20"/>
        </w:rPr>
        <w:t xml:space="preserve">is </w:t>
      </w:r>
      <w:r w:rsidR="00712600" w:rsidRPr="000D3EF9">
        <w:rPr>
          <w:rFonts w:ascii="Cambria" w:hAnsi="Cambria"/>
          <w:sz w:val="20"/>
          <w:szCs w:val="20"/>
        </w:rPr>
        <w:t>suspended until Mr. Herrera</w:t>
      </w:r>
      <w:r w:rsidR="009E18C7">
        <w:rPr>
          <w:rFonts w:ascii="Cambria" w:hAnsi="Cambria"/>
          <w:sz w:val="20"/>
          <w:szCs w:val="20"/>
        </w:rPr>
        <w:t>’s</w:t>
      </w:r>
      <w:r w:rsidR="00712600" w:rsidRPr="000D3EF9">
        <w:rPr>
          <w:rFonts w:ascii="Cambria" w:hAnsi="Cambria"/>
          <w:sz w:val="20"/>
          <w:szCs w:val="20"/>
        </w:rPr>
        <w:t xml:space="preserve"> appear</w:t>
      </w:r>
      <w:r w:rsidR="009E18C7">
        <w:rPr>
          <w:rFonts w:ascii="Cambria" w:hAnsi="Cambria"/>
          <w:sz w:val="20"/>
          <w:szCs w:val="20"/>
        </w:rPr>
        <w:t>ance is achieved</w:t>
      </w:r>
      <w:r w:rsidR="00712600" w:rsidRPr="000D3EF9">
        <w:rPr>
          <w:rFonts w:ascii="Cambria" w:hAnsi="Cambria"/>
          <w:sz w:val="20"/>
          <w:szCs w:val="20"/>
        </w:rPr>
        <w:t xml:space="preserve">, taking into account that in Venezuela a trial </w:t>
      </w:r>
      <w:r w:rsidR="00712600" w:rsidRPr="009E18C7">
        <w:rPr>
          <w:rFonts w:ascii="Cambria" w:hAnsi="Cambria"/>
          <w:i/>
          <w:iCs/>
          <w:sz w:val="20"/>
          <w:szCs w:val="20"/>
        </w:rPr>
        <w:t>in absentia</w:t>
      </w:r>
      <w:r w:rsidR="00712600" w:rsidRPr="000D3EF9">
        <w:rPr>
          <w:rFonts w:ascii="Cambria" w:hAnsi="Cambria"/>
          <w:sz w:val="20"/>
          <w:szCs w:val="20"/>
        </w:rPr>
        <w:t xml:space="preserve"> is constitutionally prohibited: </w:t>
      </w:r>
      <w:r w:rsidR="00712600" w:rsidRPr="000D3EF9">
        <w:rPr>
          <w:rFonts w:ascii="Cambria" w:hAnsi="Cambria"/>
          <w:i/>
          <w:iCs/>
          <w:sz w:val="20"/>
          <w:szCs w:val="20"/>
        </w:rPr>
        <w:t>“[</w:t>
      </w:r>
      <w:proofErr w:type="spellStart"/>
      <w:r w:rsidR="00712600" w:rsidRPr="000D3EF9">
        <w:rPr>
          <w:rFonts w:ascii="Cambria" w:hAnsi="Cambria"/>
          <w:i/>
          <w:iCs/>
          <w:sz w:val="20"/>
          <w:szCs w:val="20"/>
        </w:rPr>
        <w:t>i</w:t>
      </w:r>
      <w:proofErr w:type="spellEnd"/>
      <w:r w:rsidR="00712600" w:rsidRPr="000D3EF9">
        <w:rPr>
          <w:rFonts w:ascii="Cambria" w:hAnsi="Cambria"/>
          <w:i/>
          <w:iCs/>
          <w:sz w:val="20"/>
          <w:szCs w:val="20"/>
        </w:rPr>
        <w:t xml:space="preserve">]n this sense, it is evident that the judicial remedies provided in </w:t>
      </w:r>
      <w:r w:rsidR="003C6C37" w:rsidRPr="000D3EF9">
        <w:rPr>
          <w:rFonts w:ascii="Cambria" w:hAnsi="Cambria"/>
          <w:i/>
          <w:iCs/>
          <w:sz w:val="20"/>
          <w:szCs w:val="20"/>
        </w:rPr>
        <w:t>t</w:t>
      </w:r>
      <w:r w:rsidR="00712600" w:rsidRPr="000D3EF9">
        <w:rPr>
          <w:rFonts w:ascii="Cambria" w:hAnsi="Cambria"/>
          <w:i/>
          <w:iCs/>
          <w:sz w:val="20"/>
          <w:szCs w:val="20"/>
        </w:rPr>
        <w:t>he domestic legal system ha</w:t>
      </w:r>
      <w:r w:rsidR="008B0AAF">
        <w:rPr>
          <w:rFonts w:ascii="Cambria" w:hAnsi="Cambria"/>
          <w:i/>
          <w:iCs/>
          <w:sz w:val="20"/>
          <w:szCs w:val="20"/>
        </w:rPr>
        <w:t>ve</w:t>
      </w:r>
      <w:r w:rsidR="00712600" w:rsidRPr="000D3EF9">
        <w:rPr>
          <w:rFonts w:ascii="Cambria" w:hAnsi="Cambria"/>
          <w:i/>
          <w:iCs/>
          <w:sz w:val="20"/>
          <w:szCs w:val="20"/>
        </w:rPr>
        <w:t xml:space="preserve"> not been exhausted, and in the </w:t>
      </w:r>
      <w:r w:rsidR="008B0AAF">
        <w:rPr>
          <w:rFonts w:ascii="Cambria" w:hAnsi="Cambria"/>
          <w:i/>
          <w:iCs/>
          <w:sz w:val="20"/>
          <w:szCs w:val="20"/>
        </w:rPr>
        <w:t xml:space="preserve">implausible </w:t>
      </w:r>
      <w:r w:rsidR="00712600" w:rsidRPr="000D3EF9">
        <w:rPr>
          <w:rFonts w:ascii="Cambria" w:hAnsi="Cambria"/>
          <w:i/>
          <w:iCs/>
          <w:sz w:val="20"/>
          <w:szCs w:val="20"/>
        </w:rPr>
        <w:t xml:space="preserve">event that some type of violation of </w:t>
      </w:r>
      <w:r w:rsidR="008B0AAF">
        <w:rPr>
          <w:rFonts w:ascii="Cambria" w:hAnsi="Cambria"/>
          <w:i/>
          <w:iCs/>
          <w:sz w:val="20"/>
          <w:szCs w:val="20"/>
        </w:rPr>
        <w:t xml:space="preserve">his </w:t>
      </w:r>
      <w:r w:rsidR="00712600" w:rsidRPr="000D3EF9">
        <w:rPr>
          <w:rFonts w:ascii="Cambria" w:hAnsi="Cambria"/>
          <w:i/>
          <w:iCs/>
          <w:sz w:val="20"/>
          <w:szCs w:val="20"/>
        </w:rPr>
        <w:t xml:space="preserve">human rights indeed occurred, </w:t>
      </w:r>
      <w:r w:rsidR="008B0AAF">
        <w:rPr>
          <w:rFonts w:ascii="Cambria" w:hAnsi="Cambria"/>
          <w:i/>
          <w:iCs/>
          <w:sz w:val="20"/>
          <w:szCs w:val="20"/>
        </w:rPr>
        <w:t xml:space="preserve">such rights could </w:t>
      </w:r>
      <w:r w:rsidR="00712600" w:rsidRPr="000D3EF9">
        <w:rPr>
          <w:rFonts w:ascii="Cambria" w:hAnsi="Cambria"/>
          <w:i/>
          <w:iCs/>
          <w:sz w:val="20"/>
          <w:szCs w:val="20"/>
        </w:rPr>
        <w:t>still be protected through the different ordinary and extraordinary judicial remedies that could eventually be exercised</w:t>
      </w:r>
      <w:r w:rsidR="00C7545B" w:rsidRPr="000D3EF9">
        <w:rPr>
          <w:rFonts w:ascii="Cambria" w:hAnsi="Cambria"/>
          <w:i/>
          <w:iCs/>
          <w:sz w:val="20"/>
          <w:szCs w:val="20"/>
        </w:rPr>
        <w:t>”.</w:t>
      </w:r>
      <w:r w:rsidR="00C7545B" w:rsidRPr="000D3EF9">
        <w:rPr>
          <w:rFonts w:ascii="Cambria" w:hAnsi="Cambria"/>
          <w:sz w:val="20"/>
          <w:szCs w:val="20"/>
        </w:rPr>
        <w:t xml:space="preserve"> </w:t>
      </w:r>
    </w:p>
    <w:p w14:paraId="17F931A3" w14:textId="55A1E4CE" w:rsidR="00C7545B" w:rsidRPr="000D3EF9"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12. </w:t>
      </w:r>
      <w:r w:rsidR="000523DE" w:rsidRPr="000D3EF9">
        <w:rPr>
          <w:rFonts w:ascii="Cambria" w:hAnsi="Cambria"/>
          <w:sz w:val="20"/>
          <w:szCs w:val="20"/>
        </w:rPr>
        <w:tab/>
      </w:r>
      <w:r w:rsidR="00712600" w:rsidRPr="000D3EF9">
        <w:rPr>
          <w:rFonts w:ascii="Cambria" w:hAnsi="Cambria"/>
          <w:sz w:val="20"/>
          <w:szCs w:val="20"/>
        </w:rPr>
        <w:t xml:space="preserve">For the representative of the State, this case is very similar to the one </w:t>
      </w:r>
      <w:r w:rsidR="00070FF3">
        <w:rPr>
          <w:rFonts w:ascii="Cambria" w:hAnsi="Cambria"/>
          <w:sz w:val="20"/>
          <w:szCs w:val="20"/>
        </w:rPr>
        <w:t xml:space="preserve">heard by the </w:t>
      </w:r>
      <w:r w:rsidR="00712600" w:rsidRPr="000D3EF9">
        <w:rPr>
          <w:rFonts w:ascii="Cambria" w:hAnsi="Cambria"/>
          <w:sz w:val="20"/>
          <w:szCs w:val="20"/>
        </w:rPr>
        <w:t xml:space="preserve">Inter-American Court of Human Rights </w:t>
      </w:r>
      <w:r w:rsidR="00C8101C" w:rsidRPr="000D3EF9">
        <w:rPr>
          <w:rFonts w:ascii="Cambria" w:hAnsi="Cambria"/>
          <w:sz w:val="20"/>
          <w:szCs w:val="20"/>
        </w:rPr>
        <w:t>regarding</w:t>
      </w:r>
      <w:r w:rsidR="00712600" w:rsidRPr="000D3EF9">
        <w:rPr>
          <w:rFonts w:ascii="Cambria" w:hAnsi="Cambria"/>
          <w:sz w:val="20"/>
          <w:szCs w:val="20"/>
        </w:rPr>
        <w:t xml:space="preserve"> lawyer Allan Brewer </w:t>
      </w:r>
      <w:proofErr w:type="spellStart"/>
      <w:r w:rsidR="00712600" w:rsidRPr="000D3EF9">
        <w:rPr>
          <w:rFonts w:ascii="Cambria" w:hAnsi="Cambria"/>
          <w:sz w:val="20"/>
          <w:szCs w:val="20"/>
        </w:rPr>
        <w:t>Carias</w:t>
      </w:r>
      <w:proofErr w:type="spellEnd"/>
      <w:r w:rsidR="00712600" w:rsidRPr="000D3EF9">
        <w:rPr>
          <w:rFonts w:ascii="Cambria" w:hAnsi="Cambria"/>
          <w:sz w:val="20"/>
          <w:szCs w:val="20"/>
        </w:rPr>
        <w:t xml:space="preserve">, which </w:t>
      </w:r>
      <w:r w:rsidR="00070FF3">
        <w:rPr>
          <w:rFonts w:ascii="Cambria" w:hAnsi="Cambria"/>
          <w:sz w:val="20"/>
          <w:szCs w:val="20"/>
        </w:rPr>
        <w:t xml:space="preserve">was </w:t>
      </w:r>
      <w:r w:rsidR="00712600" w:rsidRPr="000D3EF9">
        <w:rPr>
          <w:rFonts w:ascii="Cambria" w:hAnsi="Cambria"/>
          <w:sz w:val="20"/>
          <w:szCs w:val="20"/>
        </w:rPr>
        <w:t xml:space="preserve">also </w:t>
      </w:r>
      <w:r w:rsidR="00070FF3">
        <w:rPr>
          <w:rFonts w:ascii="Cambria" w:hAnsi="Cambria"/>
          <w:sz w:val="20"/>
          <w:szCs w:val="20"/>
        </w:rPr>
        <w:t xml:space="preserve">related to </w:t>
      </w:r>
      <w:r w:rsidR="00712600" w:rsidRPr="000D3EF9">
        <w:rPr>
          <w:rFonts w:ascii="Cambria" w:hAnsi="Cambria"/>
          <w:sz w:val="20"/>
          <w:szCs w:val="20"/>
        </w:rPr>
        <w:t>a</w:t>
      </w:r>
      <w:r w:rsidR="00070FF3">
        <w:rPr>
          <w:rFonts w:ascii="Cambria" w:hAnsi="Cambria"/>
          <w:sz w:val="20"/>
          <w:szCs w:val="20"/>
        </w:rPr>
        <w:t xml:space="preserve"> domestic</w:t>
      </w:r>
      <w:r w:rsidR="00712600" w:rsidRPr="000D3EF9">
        <w:rPr>
          <w:rFonts w:ascii="Cambria" w:hAnsi="Cambria"/>
          <w:sz w:val="20"/>
          <w:szCs w:val="20"/>
        </w:rPr>
        <w:t xml:space="preserve"> criminal </w:t>
      </w:r>
      <w:r w:rsidR="00070FF3">
        <w:rPr>
          <w:rFonts w:ascii="Cambria" w:hAnsi="Cambria"/>
          <w:sz w:val="20"/>
          <w:szCs w:val="20"/>
        </w:rPr>
        <w:t xml:space="preserve">trial that was </w:t>
      </w:r>
      <w:r w:rsidR="00712600" w:rsidRPr="000D3EF9">
        <w:rPr>
          <w:rFonts w:ascii="Cambria" w:hAnsi="Cambria"/>
          <w:sz w:val="20"/>
          <w:szCs w:val="20"/>
        </w:rPr>
        <w:t>in a state of suspension given the departure of the accused from the national territory</w:t>
      </w:r>
      <w:r w:rsidR="00C8101C" w:rsidRPr="000D3EF9">
        <w:rPr>
          <w:rFonts w:ascii="Cambria" w:hAnsi="Cambria"/>
          <w:sz w:val="20"/>
          <w:szCs w:val="20"/>
        </w:rPr>
        <w:t xml:space="preserve">. </w:t>
      </w:r>
      <w:r w:rsidR="00712600" w:rsidRPr="000D3EF9">
        <w:rPr>
          <w:rFonts w:ascii="Cambria" w:hAnsi="Cambria"/>
          <w:sz w:val="20"/>
          <w:szCs w:val="20"/>
        </w:rPr>
        <w:t xml:space="preserve">Therefore, </w:t>
      </w:r>
      <w:r w:rsidR="00070FF3">
        <w:rPr>
          <w:rFonts w:ascii="Cambria" w:hAnsi="Cambria"/>
          <w:sz w:val="20"/>
          <w:szCs w:val="20"/>
        </w:rPr>
        <w:t xml:space="preserve">the State agent </w:t>
      </w:r>
      <w:r w:rsidR="00712600" w:rsidRPr="000D3EF9">
        <w:rPr>
          <w:rFonts w:ascii="Cambria" w:hAnsi="Cambria"/>
          <w:sz w:val="20"/>
          <w:szCs w:val="20"/>
        </w:rPr>
        <w:t>asks the Commission to apply the precedent established in the Court</w:t>
      </w:r>
      <w:r w:rsidR="00070FF3">
        <w:rPr>
          <w:rFonts w:ascii="Cambria" w:hAnsi="Cambria"/>
          <w:sz w:val="20"/>
          <w:szCs w:val="20"/>
        </w:rPr>
        <w:t>’s judgment</w:t>
      </w:r>
      <w:r w:rsidR="00712600" w:rsidRPr="000D3EF9">
        <w:rPr>
          <w:rFonts w:ascii="Cambria" w:hAnsi="Cambria"/>
          <w:sz w:val="20"/>
          <w:szCs w:val="20"/>
        </w:rPr>
        <w:t xml:space="preserve"> on that case</w:t>
      </w:r>
      <w:r w:rsidR="00070FF3">
        <w:rPr>
          <w:rFonts w:ascii="Cambria" w:hAnsi="Cambria"/>
          <w:sz w:val="20"/>
          <w:szCs w:val="20"/>
        </w:rPr>
        <w:t>,</w:t>
      </w:r>
      <w:r w:rsidR="00712600" w:rsidRPr="000D3EF9">
        <w:rPr>
          <w:rFonts w:ascii="Cambria" w:hAnsi="Cambria"/>
          <w:sz w:val="20"/>
          <w:szCs w:val="20"/>
        </w:rPr>
        <w:t xml:space="preserve"> and</w:t>
      </w:r>
      <w:r w:rsidR="00193606">
        <w:rPr>
          <w:rFonts w:ascii="Cambria" w:hAnsi="Cambria"/>
          <w:sz w:val="20"/>
          <w:szCs w:val="20"/>
        </w:rPr>
        <w:t xml:space="preserve"> to </w:t>
      </w:r>
      <w:r w:rsidR="00712600" w:rsidRPr="000D3EF9">
        <w:rPr>
          <w:rFonts w:ascii="Cambria" w:hAnsi="Cambria"/>
          <w:sz w:val="20"/>
          <w:szCs w:val="20"/>
        </w:rPr>
        <w:t>declare that the domestic remedies have not been properly exhausted</w:t>
      </w:r>
      <w:r w:rsidR="00C7545B" w:rsidRPr="000D3EF9">
        <w:rPr>
          <w:rFonts w:ascii="Cambria" w:hAnsi="Cambria"/>
          <w:sz w:val="20"/>
          <w:szCs w:val="20"/>
        </w:rPr>
        <w:t>.</w:t>
      </w:r>
    </w:p>
    <w:p w14:paraId="4DF208AA" w14:textId="4798565C" w:rsidR="00C7545B" w:rsidRPr="000D3EF9" w:rsidRDefault="006B1CB5"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D3EF9">
        <w:rPr>
          <w:rFonts w:ascii="Cambria" w:hAnsi="Cambria"/>
          <w:sz w:val="20"/>
          <w:szCs w:val="20"/>
        </w:rPr>
        <w:t xml:space="preserve">13. </w:t>
      </w:r>
      <w:r w:rsidR="000523DE" w:rsidRPr="000D3EF9">
        <w:rPr>
          <w:rFonts w:ascii="Cambria" w:hAnsi="Cambria"/>
          <w:sz w:val="20"/>
          <w:szCs w:val="20"/>
        </w:rPr>
        <w:tab/>
      </w:r>
      <w:r w:rsidR="00712600" w:rsidRPr="000D3EF9">
        <w:rPr>
          <w:rFonts w:ascii="Cambria" w:hAnsi="Cambria"/>
          <w:sz w:val="20"/>
          <w:szCs w:val="20"/>
        </w:rPr>
        <w:t xml:space="preserve">The State also alleges that the formal requirements for submitting a petition to the IACHR were not met, since the initial brief presented by Mr. </w:t>
      </w:r>
      <w:proofErr w:type="spellStart"/>
      <w:r w:rsidR="00712600" w:rsidRPr="000D3EF9">
        <w:rPr>
          <w:rFonts w:ascii="Cambria" w:hAnsi="Cambria"/>
          <w:sz w:val="20"/>
          <w:szCs w:val="20"/>
        </w:rPr>
        <w:t>Asdrúbal</w:t>
      </w:r>
      <w:proofErr w:type="spellEnd"/>
      <w:r w:rsidR="00712600" w:rsidRPr="000D3EF9">
        <w:rPr>
          <w:rFonts w:ascii="Cambria" w:hAnsi="Cambria"/>
          <w:sz w:val="20"/>
          <w:szCs w:val="20"/>
        </w:rPr>
        <w:t xml:space="preserve"> </w:t>
      </w:r>
      <w:proofErr w:type="spellStart"/>
      <w:r w:rsidR="00712600" w:rsidRPr="000D3EF9">
        <w:rPr>
          <w:rFonts w:ascii="Cambria" w:hAnsi="Cambria"/>
          <w:sz w:val="20"/>
          <w:szCs w:val="20"/>
        </w:rPr>
        <w:t>Aguiar</w:t>
      </w:r>
      <w:proofErr w:type="spellEnd"/>
      <w:r w:rsidR="00712600" w:rsidRPr="000D3EF9">
        <w:rPr>
          <w:rFonts w:ascii="Cambria" w:hAnsi="Cambria"/>
          <w:sz w:val="20"/>
          <w:szCs w:val="20"/>
        </w:rPr>
        <w:t xml:space="preserve"> is not signed, thus ignoring Article 46.1.d) of the American Convention</w:t>
      </w:r>
      <w:r w:rsidR="00B13027" w:rsidRPr="000D3EF9">
        <w:rPr>
          <w:rFonts w:ascii="Cambria" w:hAnsi="Cambria"/>
          <w:sz w:val="20"/>
          <w:szCs w:val="20"/>
        </w:rPr>
        <w:t xml:space="preserve">. </w:t>
      </w:r>
      <w:r w:rsidR="00712600" w:rsidRPr="000D3EF9">
        <w:rPr>
          <w:rFonts w:ascii="Cambria" w:hAnsi="Cambria"/>
          <w:sz w:val="20"/>
          <w:szCs w:val="20"/>
        </w:rPr>
        <w:t xml:space="preserve">Nor has </w:t>
      </w:r>
      <w:r w:rsidR="00070FF3">
        <w:rPr>
          <w:rFonts w:ascii="Cambria" w:hAnsi="Cambria"/>
          <w:sz w:val="20"/>
          <w:szCs w:val="20"/>
        </w:rPr>
        <w:t xml:space="preserve">petitioner </w:t>
      </w:r>
      <w:r w:rsidR="00712600" w:rsidRPr="000D3EF9">
        <w:rPr>
          <w:rFonts w:ascii="Cambria" w:hAnsi="Cambria"/>
          <w:sz w:val="20"/>
          <w:szCs w:val="20"/>
        </w:rPr>
        <w:t xml:space="preserve">presented, </w:t>
      </w:r>
      <w:r w:rsidR="00070FF3">
        <w:rPr>
          <w:rFonts w:ascii="Cambria" w:hAnsi="Cambria"/>
          <w:sz w:val="20"/>
          <w:szCs w:val="20"/>
        </w:rPr>
        <w:t>he claims</w:t>
      </w:r>
      <w:r w:rsidR="00712600" w:rsidRPr="000D3EF9">
        <w:rPr>
          <w:rFonts w:ascii="Cambria" w:hAnsi="Cambria"/>
          <w:sz w:val="20"/>
          <w:szCs w:val="20"/>
        </w:rPr>
        <w:t xml:space="preserve">, </w:t>
      </w:r>
      <w:r w:rsidR="00070FF3">
        <w:rPr>
          <w:rFonts w:ascii="Cambria" w:hAnsi="Cambria"/>
          <w:sz w:val="20"/>
          <w:szCs w:val="20"/>
        </w:rPr>
        <w:t xml:space="preserve">any </w:t>
      </w:r>
      <w:r w:rsidR="00712600" w:rsidRPr="000D3EF9">
        <w:rPr>
          <w:rFonts w:ascii="Cambria" w:hAnsi="Cambria"/>
          <w:sz w:val="20"/>
          <w:szCs w:val="20"/>
        </w:rPr>
        <w:t>power of attorney granted by Mr. Herrera to said lawyer to act on his behalf before the IAHRS</w:t>
      </w:r>
      <w:r w:rsidR="00C7545B" w:rsidRPr="000D3EF9">
        <w:rPr>
          <w:rFonts w:ascii="Cambria" w:hAnsi="Cambria"/>
          <w:sz w:val="20"/>
          <w:szCs w:val="20"/>
        </w:rPr>
        <w:t xml:space="preserve">. </w:t>
      </w:r>
    </w:p>
    <w:p w14:paraId="5943426A" w14:textId="77777777" w:rsidR="003239B8" w:rsidRPr="00A24C4E" w:rsidRDefault="003239B8" w:rsidP="00A24C4E">
      <w:pPr>
        <w:spacing w:before="240" w:after="240"/>
        <w:ind w:firstLine="720"/>
        <w:jc w:val="both"/>
        <w:rPr>
          <w:rFonts w:ascii="Cambria" w:hAnsi="Cambria"/>
          <w:sz w:val="20"/>
          <w:szCs w:val="20"/>
        </w:rPr>
      </w:pPr>
      <w:r w:rsidRPr="000D3EF9">
        <w:rPr>
          <w:rFonts w:asciiTheme="majorHAnsi" w:eastAsia="Cambria" w:hAnsiTheme="majorHAnsi" w:cs="Cambria"/>
          <w:b/>
          <w:bCs/>
          <w:color w:val="000000"/>
          <w:sz w:val="20"/>
          <w:szCs w:val="20"/>
          <w:u w:color="000000"/>
          <w:lang w:eastAsia="es-ES"/>
        </w:rPr>
        <w:t>VI.</w:t>
      </w:r>
      <w:r w:rsidRPr="000D3EF9">
        <w:rPr>
          <w:rFonts w:asciiTheme="majorHAnsi" w:eastAsia="Cambria" w:hAnsiTheme="majorHAnsi" w:cs="Cambria"/>
          <w:b/>
          <w:bCs/>
          <w:color w:val="000000"/>
          <w:sz w:val="20"/>
          <w:szCs w:val="20"/>
          <w:u w:color="000000"/>
          <w:lang w:eastAsia="es-ES"/>
        </w:rPr>
        <w:tab/>
      </w:r>
      <w:r w:rsidR="00A24C4E" w:rsidRPr="000B6B7A">
        <w:rPr>
          <w:rFonts w:asciiTheme="majorHAnsi" w:hAnsiTheme="majorHAnsi"/>
          <w:b/>
          <w:bCs/>
          <w:sz w:val="20"/>
          <w:szCs w:val="20"/>
        </w:rPr>
        <w:t xml:space="preserve">ANALYSIS OF </w:t>
      </w:r>
      <w:r w:rsidR="00A24C4E" w:rsidRPr="000B6B7A">
        <w:rPr>
          <w:rFonts w:asciiTheme="majorHAnsi" w:hAnsiTheme="majorHAnsi"/>
          <w:b/>
          <w:sz w:val="20"/>
          <w:szCs w:val="20"/>
        </w:rPr>
        <w:t>EXHAUSTION OF DOMESTIC REMEDIES AND TIMELINESS OF THE PETITION</w:t>
      </w:r>
      <w:r w:rsidR="00A24C4E" w:rsidRPr="000B6B7A">
        <w:rPr>
          <w:rFonts w:asciiTheme="majorHAnsi" w:eastAsia="Cambria" w:hAnsiTheme="majorHAnsi" w:cs="Cambria"/>
          <w:b/>
          <w:bCs/>
          <w:color w:val="000000"/>
          <w:sz w:val="20"/>
          <w:szCs w:val="20"/>
          <w:u w:color="000000"/>
          <w:lang w:eastAsia="es-ES"/>
        </w:rPr>
        <w:t xml:space="preserve"> </w:t>
      </w:r>
    </w:p>
    <w:p w14:paraId="0457C27D" w14:textId="0080C684" w:rsidR="004459F2" w:rsidRPr="003029E9" w:rsidRDefault="006B1CB5" w:rsidP="00445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0D3EF9">
        <w:rPr>
          <w:rFonts w:asciiTheme="majorHAnsi" w:hAnsiTheme="majorHAnsi"/>
          <w:sz w:val="20"/>
          <w:szCs w:val="20"/>
        </w:rPr>
        <w:t xml:space="preserve">14. </w:t>
      </w:r>
      <w:r w:rsidR="000523DE" w:rsidRPr="000D3EF9">
        <w:rPr>
          <w:rFonts w:asciiTheme="majorHAnsi" w:hAnsiTheme="majorHAnsi"/>
          <w:sz w:val="20"/>
          <w:szCs w:val="20"/>
        </w:rPr>
        <w:tab/>
      </w:r>
      <w:r w:rsidR="00712600" w:rsidRPr="000D3EF9">
        <w:rPr>
          <w:rFonts w:asciiTheme="majorHAnsi" w:hAnsiTheme="majorHAnsi"/>
          <w:sz w:val="20"/>
          <w:szCs w:val="20"/>
        </w:rPr>
        <w:t>The State has argued that domestic remedies have not been exhausted because the domestic criminal proce</w:t>
      </w:r>
      <w:r w:rsidR="003029E9">
        <w:rPr>
          <w:rFonts w:asciiTheme="majorHAnsi" w:hAnsiTheme="majorHAnsi"/>
          <w:sz w:val="20"/>
          <w:szCs w:val="20"/>
        </w:rPr>
        <w:t>edings</w:t>
      </w:r>
      <w:r w:rsidR="00712600" w:rsidRPr="000D3EF9">
        <w:rPr>
          <w:rFonts w:asciiTheme="majorHAnsi" w:hAnsiTheme="majorHAnsi"/>
          <w:sz w:val="20"/>
          <w:szCs w:val="20"/>
        </w:rPr>
        <w:t xml:space="preserve"> </w:t>
      </w:r>
      <w:r w:rsidR="003029E9">
        <w:rPr>
          <w:rFonts w:asciiTheme="majorHAnsi" w:hAnsiTheme="majorHAnsi"/>
          <w:sz w:val="20"/>
          <w:szCs w:val="20"/>
        </w:rPr>
        <w:t xml:space="preserve">are </w:t>
      </w:r>
      <w:r w:rsidR="00712600" w:rsidRPr="000D3EF9">
        <w:rPr>
          <w:rFonts w:asciiTheme="majorHAnsi" w:hAnsiTheme="majorHAnsi"/>
          <w:sz w:val="20"/>
          <w:szCs w:val="20"/>
        </w:rPr>
        <w:t xml:space="preserve">paralyzed given the departure of Mr. Herrera </w:t>
      </w:r>
      <w:proofErr w:type="spellStart"/>
      <w:r w:rsidR="00712600" w:rsidRPr="000D3EF9">
        <w:rPr>
          <w:rFonts w:asciiTheme="majorHAnsi" w:hAnsiTheme="majorHAnsi"/>
          <w:sz w:val="20"/>
          <w:szCs w:val="20"/>
        </w:rPr>
        <w:t>Velutini</w:t>
      </w:r>
      <w:proofErr w:type="spellEnd"/>
      <w:r w:rsidR="00712600" w:rsidRPr="000D3EF9">
        <w:rPr>
          <w:rFonts w:asciiTheme="majorHAnsi" w:hAnsiTheme="majorHAnsi"/>
          <w:sz w:val="20"/>
          <w:szCs w:val="20"/>
        </w:rPr>
        <w:t xml:space="preserve"> from the country prior to </w:t>
      </w:r>
      <w:r w:rsidR="003029E9">
        <w:rPr>
          <w:rFonts w:asciiTheme="majorHAnsi" w:hAnsiTheme="majorHAnsi"/>
          <w:sz w:val="20"/>
          <w:szCs w:val="20"/>
        </w:rPr>
        <w:t xml:space="preserve">their </w:t>
      </w:r>
      <w:r w:rsidR="00712600" w:rsidRPr="000D3EF9">
        <w:rPr>
          <w:rFonts w:asciiTheme="majorHAnsi" w:hAnsiTheme="majorHAnsi"/>
          <w:sz w:val="20"/>
          <w:szCs w:val="20"/>
        </w:rPr>
        <w:t xml:space="preserve">initiation; while the petitioners consider that the exception to the duty to exhaust domestic remedies set forth in Article 46.2.a) of the American Convention is applicable, according to which it will not be </w:t>
      </w:r>
      <w:r w:rsidR="003029E9">
        <w:rPr>
          <w:rFonts w:asciiTheme="majorHAnsi" w:hAnsiTheme="majorHAnsi"/>
          <w:sz w:val="20"/>
          <w:szCs w:val="20"/>
        </w:rPr>
        <w:t xml:space="preserve">necessary </w:t>
      </w:r>
      <w:r w:rsidR="00712600" w:rsidRPr="000D3EF9">
        <w:rPr>
          <w:rFonts w:asciiTheme="majorHAnsi" w:hAnsiTheme="majorHAnsi"/>
          <w:sz w:val="20"/>
          <w:szCs w:val="20"/>
        </w:rPr>
        <w:t>to exhaust such remedies when</w:t>
      </w:r>
      <w:r w:rsidR="003029E9">
        <w:rPr>
          <w:rFonts w:asciiTheme="majorHAnsi" w:hAnsiTheme="majorHAnsi"/>
          <w:sz w:val="20"/>
          <w:szCs w:val="20"/>
        </w:rPr>
        <w:t>ever</w:t>
      </w:r>
      <w:r w:rsidR="00712600" w:rsidRPr="000D3EF9">
        <w:rPr>
          <w:rFonts w:asciiTheme="majorHAnsi" w:hAnsiTheme="majorHAnsi"/>
          <w:sz w:val="20"/>
          <w:szCs w:val="20"/>
        </w:rPr>
        <w:t xml:space="preserve"> </w:t>
      </w:r>
      <w:r w:rsidR="003029E9" w:rsidRPr="003029E9">
        <w:rPr>
          <w:rFonts w:asciiTheme="majorHAnsi" w:hAnsiTheme="majorHAnsi"/>
          <w:i/>
          <w:iCs/>
          <w:sz w:val="20"/>
          <w:szCs w:val="20"/>
        </w:rPr>
        <w:t>“</w:t>
      </w:r>
      <w:r w:rsidR="003029E9" w:rsidRPr="003029E9">
        <w:rPr>
          <w:rFonts w:asciiTheme="majorHAnsi" w:hAnsiTheme="majorHAnsi" w:cs="Tahoma"/>
          <w:i/>
          <w:iCs/>
          <w:color w:val="000000"/>
          <w:sz w:val="20"/>
          <w:szCs w:val="20"/>
        </w:rPr>
        <w:t>the domestic legislation of the state concerned does not afford due process of law for the protection of the right or rights that have allegedly been violated</w:t>
      </w:r>
      <w:r w:rsidR="004459F2" w:rsidRPr="003029E9">
        <w:rPr>
          <w:rFonts w:asciiTheme="majorHAnsi" w:hAnsiTheme="majorHAnsi" w:cstheme="minorHAnsi"/>
          <w:i/>
          <w:iCs/>
          <w:color w:val="000000"/>
          <w:sz w:val="20"/>
          <w:szCs w:val="20"/>
        </w:rPr>
        <w:t>”.</w:t>
      </w:r>
    </w:p>
    <w:p w14:paraId="35CCF10E" w14:textId="6AA42B39" w:rsidR="004459F2" w:rsidRPr="000D3EF9" w:rsidRDefault="007B5EFF" w:rsidP="00F22A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0D3EF9">
        <w:rPr>
          <w:rFonts w:asciiTheme="majorHAnsi" w:hAnsiTheme="majorHAnsi"/>
          <w:sz w:val="20"/>
          <w:szCs w:val="20"/>
        </w:rPr>
        <w:t xml:space="preserve">15. </w:t>
      </w:r>
      <w:r w:rsidRPr="000D3EF9">
        <w:rPr>
          <w:rFonts w:asciiTheme="majorHAnsi" w:hAnsiTheme="majorHAnsi"/>
          <w:sz w:val="20"/>
          <w:szCs w:val="20"/>
        </w:rPr>
        <w:tab/>
      </w:r>
      <w:r w:rsidR="00712600" w:rsidRPr="000D3EF9">
        <w:rPr>
          <w:rFonts w:asciiTheme="majorHAnsi" w:hAnsiTheme="majorHAnsi"/>
          <w:sz w:val="20"/>
          <w:szCs w:val="20"/>
        </w:rPr>
        <w:t>As a first step, it is important to remember that the invocation of the exceptions to the rule of exhaustion of domestic remedies provided for in Article 46.2 of the American Convention is closely linked to the determination of possible violations of certain rights enshrined therein, such as</w:t>
      </w:r>
      <w:r w:rsidR="003029E9">
        <w:rPr>
          <w:rFonts w:asciiTheme="majorHAnsi" w:hAnsiTheme="majorHAnsi"/>
          <w:sz w:val="20"/>
          <w:szCs w:val="20"/>
        </w:rPr>
        <w:t xml:space="preserve"> the</w:t>
      </w:r>
      <w:r w:rsidR="00712600" w:rsidRPr="000D3EF9">
        <w:rPr>
          <w:rFonts w:asciiTheme="majorHAnsi" w:hAnsiTheme="majorHAnsi"/>
          <w:sz w:val="20"/>
          <w:szCs w:val="20"/>
        </w:rPr>
        <w:t xml:space="preserve"> guarantees of access to justice and the right to effective judicial protection. However, Article 46.2, by its nature and purpose, is a </w:t>
      </w:r>
      <w:r w:rsidR="003029E9">
        <w:rPr>
          <w:rFonts w:asciiTheme="majorHAnsi" w:hAnsiTheme="majorHAnsi"/>
          <w:sz w:val="20"/>
          <w:szCs w:val="20"/>
        </w:rPr>
        <w:t>provision</w:t>
      </w:r>
      <w:r w:rsidR="00712600" w:rsidRPr="000D3EF9">
        <w:rPr>
          <w:rFonts w:asciiTheme="majorHAnsi" w:hAnsiTheme="majorHAnsi"/>
          <w:sz w:val="20"/>
          <w:szCs w:val="20"/>
        </w:rPr>
        <w:t xml:space="preserve"> with autonomous content</w:t>
      </w:r>
      <w:r w:rsidR="003029E9">
        <w:rPr>
          <w:rFonts w:asciiTheme="majorHAnsi" w:hAnsiTheme="majorHAnsi"/>
          <w:sz w:val="20"/>
          <w:szCs w:val="20"/>
        </w:rPr>
        <w:t xml:space="preserve"> </w:t>
      </w:r>
      <w:r w:rsidR="003029E9" w:rsidRPr="003029E9">
        <w:rPr>
          <w:rFonts w:asciiTheme="majorHAnsi" w:hAnsiTheme="majorHAnsi"/>
          <w:i/>
          <w:iCs/>
          <w:sz w:val="20"/>
          <w:szCs w:val="20"/>
        </w:rPr>
        <w:t>vis-á-vis</w:t>
      </w:r>
      <w:r w:rsidR="003029E9">
        <w:rPr>
          <w:rFonts w:asciiTheme="majorHAnsi" w:hAnsiTheme="majorHAnsi"/>
          <w:sz w:val="20"/>
          <w:szCs w:val="20"/>
        </w:rPr>
        <w:t xml:space="preserve"> </w:t>
      </w:r>
      <w:r w:rsidR="00712600" w:rsidRPr="000D3EF9">
        <w:rPr>
          <w:rFonts w:asciiTheme="majorHAnsi" w:hAnsiTheme="majorHAnsi"/>
          <w:sz w:val="20"/>
          <w:szCs w:val="20"/>
        </w:rPr>
        <w:t xml:space="preserve">the substantive </w:t>
      </w:r>
      <w:r w:rsidR="003029E9">
        <w:rPr>
          <w:rFonts w:asciiTheme="majorHAnsi" w:hAnsiTheme="majorHAnsi"/>
          <w:sz w:val="20"/>
          <w:szCs w:val="20"/>
        </w:rPr>
        <w:t xml:space="preserve">rules </w:t>
      </w:r>
      <w:r w:rsidR="00712600" w:rsidRPr="000D3EF9">
        <w:rPr>
          <w:rFonts w:asciiTheme="majorHAnsi" w:hAnsiTheme="majorHAnsi"/>
          <w:sz w:val="20"/>
          <w:szCs w:val="20"/>
        </w:rPr>
        <w:t xml:space="preserve">of the American Convention. Therefore, the determination of whether the exceptions to the rule of exhaustion of domestic remedies are applicable to the case in question must be carried out </w:t>
      </w:r>
      <w:r w:rsidR="003029E9">
        <w:rPr>
          <w:rFonts w:asciiTheme="majorHAnsi" w:hAnsiTheme="majorHAnsi"/>
          <w:sz w:val="20"/>
          <w:szCs w:val="20"/>
        </w:rPr>
        <w:t xml:space="preserve">in a </w:t>
      </w:r>
      <w:r w:rsidR="00712600" w:rsidRPr="000D3EF9">
        <w:rPr>
          <w:rFonts w:asciiTheme="majorHAnsi" w:hAnsiTheme="majorHAnsi"/>
          <w:sz w:val="20"/>
          <w:szCs w:val="20"/>
        </w:rPr>
        <w:t>prior</w:t>
      </w:r>
      <w:r w:rsidR="003029E9">
        <w:rPr>
          <w:rFonts w:asciiTheme="majorHAnsi" w:hAnsiTheme="majorHAnsi"/>
          <w:sz w:val="20"/>
          <w:szCs w:val="20"/>
        </w:rPr>
        <w:t xml:space="preserve"> to,</w:t>
      </w:r>
      <w:r w:rsidR="00712600" w:rsidRPr="000D3EF9">
        <w:rPr>
          <w:rFonts w:asciiTheme="majorHAnsi" w:hAnsiTheme="majorHAnsi"/>
          <w:sz w:val="20"/>
          <w:szCs w:val="20"/>
        </w:rPr>
        <w:t xml:space="preserve"> and separate</w:t>
      </w:r>
      <w:r w:rsidR="003029E9">
        <w:rPr>
          <w:rFonts w:asciiTheme="majorHAnsi" w:hAnsiTheme="majorHAnsi"/>
          <w:sz w:val="20"/>
          <w:szCs w:val="20"/>
        </w:rPr>
        <w:t xml:space="preserve">ly </w:t>
      </w:r>
      <w:r w:rsidR="00712600" w:rsidRPr="000D3EF9">
        <w:rPr>
          <w:rFonts w:asciiTheme="majorHAnsi" w:hAnsiTheme="majorHAnsi"/>
          <w:sz w:val="20"/>
          <w:szCs w:val="20"/>
        </w:rPr>
        <w:t>from</w:t>
      </w:r>
      <w:r w:rsidR="003029E9">
        <w:rPr>
          <w:rFonts w:asciiTheme="majorHAnsi" w:hAnsiTheme="majorHAnsi"/>
          <w:sz w:val="20"/>
          <w:szCs w:val="20"/>
        </w:rPr>
        <w:t>,</w:t>
      </w:r>
      <w:r w:rsidR="00712600" w:rsidRPr="000D3EF9">
        <w:rPr>
          <w:rFonts w:asciiTheme="majorHAnsi" w:hAnsiTheme="majorHAnsi"/>
          <w:sz w:val="20"/>
          <w:szCs w:val="20"/>
        </w:rPr>
        <w:t xml:space="preserve"> the analysis of the merits of the matter, since it depends on a different standard of appreciation </w:t>
      </w:r>
      <w:r w:rsidR="003803E4" w:rsidRPr="000D3EF9">
        <w:rPr>
          <w:rFonts w:asciiTheme="majorHAnsi" w:hAnsiTheme="majorHAnsi"/>
          <w:sz w:val="20"/>
          <w:szCs w:val="20"/>
        </w:rPr>
        <w:t>than</w:t>
      </w:r>
      <w:r w:rsidR="00712600" w:rsidRPr="000D3EF9">
        <w:rPr>
          <w:rFonts w:asciiTheme="majorHAnsi" w:hAnsiTheme="majorHAnsi"/>
          <w:sz w:val="20"/>
          <w:szCs w:val="20"/>
        </w:rPr>
        <w:t xml:space="preserve"> that used to determine the possible violation of Articles 8 and 25 of the Convention. The Commission recalls </w:t>
      </w:r>
      <w:r w:rsidR="003029E9">
        <w:rPr>
          <w:rFonts w:asciiTheme="majorHAnsi" w:hAnsiTheme="majorHAnsi"/>
          <w:sz w:val="20"/>
          <w:szCs w:val="20"/>
        </w:rPr>
        <w:t xml:space="preserve">that </w:t>
      </w:r>
      <w:r w:rsidR="00712600" w:rsidRPr="000D3EF9">
        <w:rPr>
          <w:rFonts w:asciiTheme="majorHAnsi" w:hAnsiTheme="majorHAnsi"/>
          <w:sz w:val="20"/>
          <w:szCs w:val="20"/>
        </w:rPr>
        <w:t xml:space="preserve">the </w:t>
      </w:r>
      <w:r w:rsidR="003029E9">
        <w:rPr>
          <w:rFonts w:asciiTheme="majorHAnsi" w:hAnsiTheme="majorHAnsi"/>
          <w:sz w:val="20"/>
          <w:szCs w:val="20"/>
        </w:rPr>
        <w:t xml:space="preserve">evaluation </w:t>
      </w:r>
      <w:r w:rsidR="00712600" w:rsidRPr="000D3EF9">
        <w:rPr>
          <w:rFonts w:asciiTheme="majorHAnsi" w:hAnsiTheme="majorHAnsi"/>
          <w:sz w:val="20"/>
          <w:szCs w:val="20"/>
        </w:rPr>
        <w:t>criteri</w:t>
      </w:r>
      <w:r w:rsidR="003029E9">
        <w:rPr>
          <w:rFonts w:asciiTheme="majorHAnsi" w:hAnsiTheme="majorHAnsi"/>
          <w:sz w:val="20"/>
          <w:szCs w:val="20"/>
        </w:rPr>
        <w:t>on</w:t>
      </w:r>
      <w:r w:rsidR="00712600" w:rsidRPr="000D3EF9">
        <w:rPr>
          <w:rFonts w:asciiTheme="majorHAnsi" w:hAnsiTheme="majorHAnsi"/>
          <w:sz w:val="20"/>
          <w:szCs w:val="20"/>
        </w:rPr>
        <w:t xml:space="preserve"> for the admissibility phase differs from that used to </w:t>
      </w:r>
      <w:r w:rsidR="003029E9">
        <w:rPr>
          <w:rFonts w:asciiTheme="majorHAnsi" w:hAnsiTheme="majorHAnsi"/>
          <w:sz w:val="20"/>
          <w:szCs w:val="20"/>
        </w:rPr>
        <w:t xml:space="preserve">issue a </w:t>
      </w:r>
      <w:r w:rsidR="00712600" w:rsidRPr="000D3EF9">
        <w:rPr>
          <w:rFonts w:asciiTheme="majorHAnsi" w:hAnsiTheme="majorHAnsi"/>
          <w:sz w:val="20"/>
          <w:szCs w:val="20"/>
        </w:rPr>
        <w:t>pronounce</w:t>
      </w:r>
      <w:r w:rsidR="003029E9">
        <w:rPr>
          <w:rFonts w:asciiTheme="majorHAnsi" w:hAnsiTheme="majorHAnsi"/>
          <w:sz w:val="20"/>
          <w:szCs w:val="20"/>
        </w:rPr>
        <w:t>ment</w:t>
      </w:r>
      <w:r w:rsidR="00712600" w:rsidRPr="000D3EF9">
        <w:rPr>
          <w:rFonts w:asciiTheme="majorHAnsi" w:hAnsiTheme="majorHAnsi"/>
          <w:sz w:val="20"/>
          <w:szCs w:val="20"/>
        </w:rPr>
        <w:t xml:space="preserve"> on the merits of a petition</w:t>
      </w:r>
      <w:r w:rsidR="003029E9">
        <w:rPr>
          <w:rFonts w:asciiTheme="majorHAnsi" w:hAnsiTheme="majorHAnsi"/>
          <w:sz w:val="20"/>
          <w:szCs w:val="20"/>
        </w:rPr>
        <w:t>;</w:t>
      </w:r>
      <w:r w:rsidR="00712600" w:rsidRPr="000D3EF9">
        <w:rPr>
          <w:rFonts w:asciiTheme="majorHAnsi" w:hAnsiTheme="majorHAnsi"/>
          <w:sz w:val="20"/>
          <w:szCs w:val="20"/>
        </w:rPr>
        <w:t xml:space="preserve"> </w:t>
      </w:r>
      <w:r w:rsidR="003029E9">
        <w:rPr>
          <w:rFonts w:asciiTheme="majorHAnsi" w:hAnsiTheme="majorHAnsi"/>
          <w:sz w:val="20"/>
          <w:szCs w:val="20"/>
        </w:rPr>
        <w:t>in this first phase, t</w:t>
      </w:r>
      <w:r w:rsidR="00712600" w:rsidRPr="000D3EF9">
        <w:rPr>
          <w:rFonts w:asciiTheme="majorHAnsi" w:hAnsiTheme="majorHAnsi"/>
          <w:sz w:val="20"/>
          <w:szCs w:val="20"/>
        </w:rPr>
        <w:t xml:space="preserve">he Commission must carry out a </w:t>
      </w:r>
      <w:r w:rsidR="00712600" w:rsidRPr="000D3EF9">
        <w:rPr>
          <w:rFonts w:asciiTheme="majorHAnsi" w:hAnsiTheme="majorHAnsi"/>
          <w:i/>
          <w:iCs/>
          <w:sz w:val="20"/>
          <w:szCs w:val="20"/>
        </w:rPr>
        <w:t>prima facie</w:t>
      </w:r>
      <w:r w:rsidR="00712600" w:rsidRPr="000D3EF9">
        <w:rPr>
          <w:rFonts w:asciiTheme="majorHAnsi" w:hAnsiTheme="majorHAnsi"/>
          <w:sz w:val="20"/>
          <w:szCs w:val="20"/>
        </w:rPr>
        <w:t xml:space="preserve"> evaluation to determine whether the petition establishes the </w:t>
      </w:r>
      <w:r w:rsidR="003029E9">
        <w:rPr>
          <w:rFonts w:asciiTheme="majorHAnsi" w:hAnsiTheme="majorHAnsi"/>
          <w:sz w:val="20"/>
          <w:szCs w:val="20"/>
        </w:rPr>
        <w:t xml:space="preserve">basis of a </w:t>
      </w:r>
      <w:r w:rsidR="00712600" w:rsidRPr="000D3EF9">
        <w:rPr>
          <w:rFonts w:asciiTheme="majorHAnsi" w:hAnsiTheme="majorHAnsi"/>
          <w:sz w:val="20"/>
          <w:szCs w:val="20"/>
        </w:rPr>
        <w:t>possible or potential</w:t>
      </w:r>
      <w:r w:rsidR="003029E9">
        <w:rPr>
          <w:rFonts w:asciiTheme="majorHAnsi" w:hAnsiTheme="majorHAnsi"/>
          <w:sz w:val="20"/>
          <w:szCs w:val="20"/>
        </w:rPr>
        <w:t xml:space="preserve"> violation</w:t>
      </w:r>
      <w:r w:rsidR="00712600" w:rsidRPr="000D3EF9">
        <w:rPr>
          <w:rFonts w:asciiTheme="majorHAnsi" w:hAnsiTheme="majorHAnsi"/>
          <w:sz w:val="20"/>
          <w:szCs w:val="20"/>
        </w:rPr>
        <w:t xml:space="preserve"> of a right guaranteed by the Convention, but not to establish the existence of a violation of rights. This determination on the characterization of violations of the American Convention constitutes a primary analysis, which does not imply prejudging the merits of the matter</w:t>
      </w:r>
      <w:r w:rsidR="00F22AB7" w:rsidRPr="000D3EF9">
        <w:rPr>
          <w:rFonts w:asciiTheme="majorHAnsi" w:hAnsiTheme="majorHAnsi"/>
          <w:sz w:val="20"/>
          <w:szCs w:val="20"/>
        </w:rPr>
        <w:t>.</w:t>
      </w:r>
      <w:r w:rsidRPr="007140EE">
        <w:rPr>
          <w:rStyle w:val="FootnoteReference"/>
          <w:rFonts w:asciiTheme="majorHAnsi" w:hAnsiTheme="majorHAnsi" w:cs="Calibri"/>
          <w:sz w:val="20"/>
          <w:szCs w:val="20"/>
          <w:lang w:val="es-ES_tradnl"/>
        </w:rPr>
        <w:footnoteReference w:id="4"/>
      </w:r>
      <w:r w:rsidR="00F22AB7" w:rsidRPr="000D3EF9">
        <w:rPr>
          <w:rFonts w:asciiTheme="majorHAnsi" w:hAnsiTheme="majorHAnsi"/>
          <w:sz w:val="20"/>
          <w:szCs w:val="20"/>
        </w:rPr>
        <w:t xml:space="preserve"> </w:t>
      </w:r>
      <w:r w:rsidR="00712600" w:rsidRPr="000D3EF9">
        <w:rPr>
          <w:rFonts w:asciiTheme="majorHAnsi" w:hAnsiTheme="majorHAnsi" w:cs="Calibri"/>
          <w:sz w:val="20"/>
          <w:szCs w:val="20"/>
        </w:rPr>
        <w:t>This means that in the present case, the analysis of judicial independence and due process of law in Venezuela must be the subject</w:t>
      </w:r>
      <w:r w:rsidR="003029E9">
        <w:rPr>
          <w:rFonts w:asciiTheme="majorHAnsi" w:hAnsiTheme="majorHAnsi" w:cs="Calibri"/>
          <w:sz w:val="20"/>
          <w:szCs w:val="20"/>
        </w:rPr>
        <w:t>-matter</w:t>
      </w:r>
      <w:r w:rsidR="00712600" w:rsidRPr="000D3EF9">
        <w:rPr>
          <w:rFonts w:asciiTheme="majorHAnsi" w:hAnsiTheme="majorHAnsi" w:cs="Calibri"/>
          <w:sz w:val="20"/>
          <w:szCs w:val="20"/>
        </w:rPr>
        <w:t xml:space="preserve"> of a substantive </w:t>
      </w:r>
      <w:r w:rsidR="003029E9">
        <w:rPr>
          <w:rFonts w:asciiTheme="majorHAnsi" w:hAnsiTheme="majorHAnsi" w:cs="Calibri"/>
          <w:sz w:val="20"/>
          <w:szCs w:val="20"/>
        </w:rPr>
        <w:t>decision i</w:t>
      </w:r>
      <w:r w:rsidR="00712600" w:rsidRPr="000D3EF9">
        <w:rPr>
          <w:rFonts w:asciiTheme="majorHAnsi" w:hAnsiTheme="majorHAnsi" w:cs="Calibri"/>
          <w:sz w:val="20"/>
          <w:szCs w:val="20"/>
        </w:rPr>
        <w:t xml:space="preserve">n the merits phase of this </w:t>
      </w:r>
      <w:r w:rsidR="003029E9">
        <w:rPr>
          <w:rFonts w:asciiTheme="majorHAnsi" w:hAnsiTheme="majorHAnsi" w:cs="Calibri"/>
          <w:sz w:val="20"/>
          <w:szCs w:val="20"/>
        </w:rPr>
        <w:t>procedure</w:t>
      </w:r>
      <w:r w:rsidR="00712600" w:rsidRPr="000D3EF9">
        <w:rPr>
          <w:rFonts w:asciiTheme="majorHAnsi" w:hAnsiTheme="majorHAnsi" w:cs="Calibri"/>
          <w:sz w:val="20"/>
          <w:szCs w:val="20"/>
        </w:rPr>
        <w:t>, since they are the claims raised by the petitioners; but at the same time, these matters must be examined under the criteri</w:t>
      </w:r>
      <w:r w:rsidR="003029E9">
        <w:rPr>
          <w:rFonts w:asciiTheme="majorHAnsi" w:hAnsiTheme="majorHAnsi" w:cs="Calibri"/>
          <w:sz w:val="20"/>
          <w:szCs w:val="20"/>
        </w:rPr>
        <w:t>on</w:t>
      </w:r>
      <w:r w:rsidR="00712600" w:rsidRPr="000D3EF9">
        <w:rPr>
          <w:rFonts w:asciiTheme="majorHAnsi" w:hAnsiTheme="majorHAnsi" w:cs="Calibri"/>
          <w:sz w:val="20"/>
          <w:szCs w:val="20"/>
        </w:rPr>
        <w:t xml:space="preserve"> of </w:t>
      </w:r>
      <w:r w:rsidR="00712600" w:rsidRPr="003029E9">
        <w:rPr>
          <w:rFonts w:asciiTheme="majorHAnsi" w:hAnsiTheme="majorHAnsi" w:cs="Calibri"/>
          <w:i/>
          <w:iCs/>
          <w:sz w:val="20"/>
          <w:szCs w:val="20"/>
        </w:rPr>
        <w:t>a prior</w:t>
      </w:r>
      <w:r w:rsidR="003029E9" w:rsidRPr="003029E9">
        <w:rPr>
          <w:rFonts w:asciiTheme="majorHAnsi" w:hAnsiTheme="majorHAnsi" w:cs="Calibri"/>
          <w:i/>
          <w:iCs/>
          <w:sz w:val="20"/>
          <w:szCs w:val="20"/>
        </w:rPr>
        <w:t>i</w:t>
      </w:r>
      <w:r w:rsidR="00712600" w:rsidRPr="000D3EF9">
        <w:rPr>
          <w:rFonts w:asciiTheme="majorHAnsi" w:hAnsiTheme="majorHAnsi" w:cs="Calibri"/>
          <w:sz w:val="20"/>
          <w:szCs w:val="20"/>
        </w:rPr>
        <w:t xml:space="preserve"> evaluation in </w:t>
      </w:r>
      <w:r w:rsidR="003029E9">
        <w:rPr>
          <w:rFonts w:asciiTheme="majorHAnsi" w:hAnsiTheme="majorHAnsi" w:cs="Calibri"/>
          <w:sz w:val="20"/>
          <w:szCs w:val="20"/>
        </w:rPr>
        <w:lastRenderedPageBreak/>
        <w:t xml:space="preserve">the present </w:t>
      </w:r>
      <w:r w:rsidR="00712600" w:rsidRPr="000D3EF9">
        <w:rPr>
          <w:rFonts w:asciiTheme="majorHAnsi" w:hAnsiTheme="majorHAnsi" w:cs="Calibri"/>
          <w:sz w:val="20"/>
          <w:szCs w:val="20"/>
        </w:rPr>
        <w:t>report, exclusively for the purposes of determining the admissibility of the petition, without prejudging its merits</w:t>
      </w:r>
      <w:r w:rsidRPr="000D3EF9">
        <w:rPr>
          <w:rFonts w:asciiTheme="majorHAnsi" w:hAnsiTheme="majorHAnsi" w:cs="Calibri"/>
          <w:sz w:val="20"/>
          <w:szCs w:val="20"/>
        </w:rPr>
        <w:t>.</w:t>
      </w:r>
    </w:p>
    <w:p w14:paraId="1248700B" w14:textId="66DD60F8" w:rsidR="007B5EFF" w:rsidRPr="000D3EF9" w:rsidRDefault="007B5EFF"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0D3EF9">
        <w:rPr>
          <w:rFonts w:asciiTheme="majorHAnsi" w:hAnsiTheme="majorHAnsi" w:cs="Calibri"/>
          <w:sz w:val="20"/>
          <w:szCs w:val="20"/>
        </w:rPr>
        <w:t xml:space="preserve">16. </w:t>
      </w:r>
      <w:r w:rsidRPr="000D3EF9">
        <w:rPr>
          <w:rFonts w:asciiTheme="majorHAnsi" w:hAnsiTheme="majorHAnsi" w:cs="Calibri"/>
          <w:sz w:val="20"/>
          <w:szCs w:val="20"/>
        </w:rPr>
        <w:tab/>
      </w:r>
      <w:r w:rsidR="00712600" w:rsidRPr="000D3EF9">
        <w:rPr>
          <w:rFonts w:asciiTheme="majorHAnsi" w:hAnsiTheme="majorHAnsi" w:cs="Calibri"/>
          <w:sz w:val="20"/>
          <w:szCs w:val="20"/>
        </w:rPr>
        <w:t xml:space="preserve">In this sense, from the moment </w:t>
      </w:r>
      <w:r w:rsidR="003029E9">
        <w:rPr>
          <w:rFonts w:asciiTheme="majorHAnsi" w:hAnsiTheme="majorHAnsi" w:cs="Calibri"/>
          <w:sz w:val="20"/>
          <w:szCs w:val="20"/>
        </w:rPr>
        <w:t xml:space="preserve">of </w:t>
      </w:r>
      <w:r w:rsidR="00F22AB7" w:rsidRPr="000D3EF9">
        <w:rPr>
          <w:rFonts w:asciiTheme="majorHAnsi" w:hAnsiTheme="majorHAnsi" w:cs="Calibri"/>
          <w:sz w:val="20"/>
          <w:szCs w:val="20"/>
        </w:rPr>
        <w:t xml:space="preserve">the events </w:t>
      </w:r>
      <w:r w:rsidR="003029E9">
        <w:rPr>
          <w:rFonts w:asciiTheme="majorHAnsi" w:hAnsiTheme="majorHAnsi" w:cs="Calibri"/>
          <w:sz w:val="20"/>
          <w:szCs w:val="20"/>
        </w:rPr>
        <w:t xml:space="preserve">described </w:t>
      </w:r>
      <w:r w:rsidR="00712600" w:rsidRPr="000D3EF9">
        <w:rPr>
          <w:rFonts w:asciiTheme="majorHAnsi" w:hAnsiTheme="majorHAnsi" w:cs="Calibri"/>
          <w:sz w:val="20"/>
          <w:szCs w:val="20"/>
        </w:rPr>
        <w:t>in the petition to the present, the IACHR has repeatedly verified the lack of judicial independence in Venezuela. This happened, among others: (</w:t>
      </w:r>
      <w:proofErr w:type="spellStart"/>
      <w:r w:rsidR="00712600" w:rsidRPr="000D3EF9">
        <w:rPr>
          <w:rFonts w:asciiTheme="majorHAnsi" w:hAnsiTheme="majorHAnsi" w:cs="Calibri"/>
          <w:sz w:val="20"/>
          <w:szCs w:val="20"/>
        </w:rPr>
        <w:t>i</w:t>
      </w:r>
      <w:proofErr w:type="spellEnd"/>
      <w:r w:rsidR="00712600" w:rsidRPr="000D3EF9">
        <w:rPr>
          <w:rFonts w:asciiTheme="majorHAnsi" w:hAnsiTheme="majorHAnsi" w:cs="Calibri"/>
          <w:sz w:val="20"/>
          <w:szCs w:val="20"/>
        </w:rPr>
        <w:t>) in the 2008 Annual Report</w:t>
      </w:r>
      <w:r w:rsidRPr="007140EE">
        <w:rPr>
          <w:rStyle w:val="FootnoteReference"/>
          <w:rFonts w:asciiTheme="majorHAnsi" w:hAnsiTheme="majorHAnsi" w:cs="Calibri"/>
          <w:sz w:val="20"/>
          <w:szCs w:val="20"/>
          <w:lang w:val="es-ES_tradnl"/>
        </w:rPr>
        <w:footnoteReference w:id="5"/>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(ii) in the 2009 Annual Report</w:t>
      </w:r>
      <w:r w:rsidRPr="007140EE">
        <w:rPr>
          <w:rStyle w:val="FootnoteReference"/>
          <w:rFonts w:asciiTheme="majorHAnsi" w:hAnsiTheme="majorHAnsi" w:cs="Calibri"/>
          <w:sz w:val="20"/>
          <w:szCs w:val="20"/>
          <w:lang w:val="es-ES_tradnl"/>
        </w:rPr>
        <w:footnoteReference w:id="6"/>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(iii) in the 2010 Annual Report</w:t>
      </w:r>
      <w:r w:rsidRPr="007140EE">
        <w:rPr>
          <w:rStyle w:val="FootnoteReference"/>
          <w:rFonts w:asciiTheme="majorHAnsi" w:hAnsiTheme="majorHAnsi" w:cs="Calibri"/>
          <w:sz w:val="20"/>
          <w:szCs w:val="20"/>
          <w:lang w:val="es-ES_tradnl"/>
        </w:rPr>
        <w:footnoteReference w:id="7"/>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(iv) in the 2011 Annual Report</w:t>
      </w:r>
      <w:r w:rsidRPr="007140EE">
        <w:rPr>
          <w:rStyle w:val="FootnoteReference"/>
          <w:rFonts w:asciiTheme="majorHAnsi" w:hAnsiTheme="majorHAnsi" w:cs="Calibri"/>
          <w:sz w:val="20"/>
          <w:szCs w:val="20"/>
          <w:lang w:val="es-ES_tradnl"/>
        </w:rPr>
        <w:footnoteReference w:id="8"/>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(v) in the 2012 Annual Report</w:t>
      </w:r>
      <w:r w:rsidRPr="007140EE">
        <w:rPr>
          <w:rStyle w:val="FootnoteReference"/>
          <w:rFonts w:asciiTheme="majorHAnsi" w:hAnsiTheme="majorHAnsi" w:cs="Calibri"/>
          <w:sz w:val="20"/>
          <w:szCs w:val="20"/>
          <w:lang w:val="es-ES_tradnl"/>
        </w:rPr>
        <w:footnoteReference w:id="9"/>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(vi) in the 2013 Annual Report</w:t>
      </w:r>
      <w:r w:rsidRPr="007140EE">
        <w:rPr>
          <w:rStyle w:val="FootnoteReference"/>
          <w:rFonts w:asciiTheme="majorHAnsi" w:hAnsiTheme="majorHAnsi" w:cs="Calibri"/>
          <w:sz w:val="20"/>
          <w:szCs w:val="20"/>
          <w:lang w:val="es-ES_tradnl"/>
        </w:rPr>
        <w:footnoteReference w:id="10"/>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(vii) in the 2014 Annual Report</w:t>
      </w:r>
      <w:r w:rsidRPr="007140EE">
        <w:rPr>
          <w:rStyle w:val="FootnoteReference"/>
          <w:rFonts w:asciiTheme="majorHAnsi" w:hAnsiTheme="majorHAnsi" w:cs="Calibri"/>
          <w:sz w:val="20"/>
          <w:szCs w:val="20"/>
          <w:lang w:val="es-ES_tradnl"/>
        </w:rPr>
        <w:footnoteReference w:id="11"/>
      </w:r>
      <w:r w:rsidRPr="000D3EF9">
        <w:rPr>
          <w:rFonts w:asciiTheme="majorHAnsi" w:hAnsiTheme="majorHAnsi" w:cs="Calibri"/>
          <w:sz w:val="20"/>
          <w:szCs w:val="20"/>
        </w:rPr>
        <w:t xml:space="preserve">, (viii) </w:t>
      </w:r>
      <w:r w:rsidR="00712600" w:rsidRPr="000D3EF9">
        <w:rPr>
          <w:rFonts w:asciiTheme="majorHAnsi" w:hAnsiTheme="majorHAnsi" w:cs="Calibri"/>
          <w:sz w:val="20"/>
          <w:szCs w:val="20"/>
        </w:rPr>
        <w:t>in the 2015 Annual Report</w:t>
      </w:r>
      <w:r w:rsidR="00712600" w:rsidRPr="000D3EF9">
        <w:rPr>
          <w:rStyle w:val="FootnoteReference"/>
          <w:rFonts w:asciiTheme="majorHAnsi" w:hAnsiTheme="majorHAnsi" w:cs="Calibri"/>
          <w:sz w:val="20"/>
          <w:szCs w:val="20"/>
        </w:rPr>
        <w:t xml:space="preserve"> </w:t>
      </w:r>
      <w:r w:rsidRPr="007140EE">
        <w:rPr>
          <w:rStyle w:val="FootnoteReference"/>
          <w:rFonts w:asciiTheme="majorHAnsi" w:hAnsiTheme="majorHAnsi" w:cs="Calibri"/>
          <w:sz w:val="20"/>
          <w:szCs w:val="20"/>
          <w:lang w:val="es-ES_tradnl"/>
        </w:rPr>
        <w:footnoteReference w:id="12"/>
      </w:r>
      <w:r w:rsidRPr="000D3EF9">
        <w:rPr>
          <w:rFonts w:asciiTheme="majorHAnsi" w:hAnsiTheme="majorHAnsi" w:cs="Calibri"/>
          <w:sz w:val="20"/>
          <w:szCs w:val="20"/>
        </w:rPr>
        <w:t xml:space="preserve">, (ix) </w:t>
      </w:r>
      <w:r w:rsidR="00712600" w:rsidRPr="000D3EF9">
        <w:rPr>
          <w:rFonts w:asciiTheme="majorHAnsi" w:hAnsiTheme="majorHAnsi" w:cs="Calibri"/>
          <w:sz w:val="20"/>
          <w:szCs w:val="20"/>
        </w:rPr>
        <w:t>in the 2016 Annual Report</w:t>
      </w:r>
      <w:r w:rsidR="00712600" w:rsidRPr="000D3EF9">
        <w:rPr>
          <w:rStyle w:val="FootnoteReference"/>
          <w:rFonts w:asciiTheme="majorHAnsi" w:hAnsiTheme="majorHAnsi" w:cs="Calibri"/>
          <w:sz w:val="20"/>
          <w:szCs w:val="20"/>
        </w:rPr>
        <w:t xml:space="preserve"> </w:t>
      </w:r>
      <w:r w:rsidRPr="007140EE">
        <w:rPr>
          <w:rStyle w:val="FootnoteReference"/>
          <w:rFonts w:asciiTheme="majorHAnsi" w:hAnsiTheme="majorHAnsi" w:cs="Calibri"/>
          <w:sz w:val="20"/>
          <w:szCs w:val="20"/>
          <w:lang w:val="es-ES_tradnl"/>
        </w:rPr>
        <w:footnoteReference w:id="13"/>
      </w:r>
      <w:r w:rsidRPr="000D3EF9">
        <w:rPr>
          <w:rFonts w:asciiTheme="majorHAnsi" w:hAnsiTheme="majorHAnsi" w:cs="Calibri"/>
          <w:sz w:val="20"/>
          <w:szCs w:val="20"/>
        </w:rPr>
        <w:t xml:space="preserve">, (x) </w:t>
      </w:r>
      <w:r w:rsidR="00712600" w:rsidRPr="000D3EF9">
        <w:rPr>
          <w:rFonts w:asciiTheme="majorHAnsi" w:hAnsiTheme="majorHAnsi" w:cs="Calibri"/>
          <w:sz w:val="20"/>
          <w:szCs w:val="20"/>
        </w:rPr>
        <w:t>in the 2017 Annual Report</w:t>
      </w:r>
      <w:r w:rsidR="00712600" w:rsidRPr="000D3EF9">
        <w:rPr>
          <w:rStyle w:val="FootnoteReference"/>
          <w:rFonts w:asciiTheme="majorHAnsi" w:hAnsiTheme="majorHAnsi" w:cs="Calibri"/>
          <w:sz w:val="20"/>
          <w:szCs w:val="20"/>
        </w:rPr>
        <w:t xml:space="preserve"> </w:t>
      </w:r>
      <w:r w:rsidRPr="007140EE">
        <w:rPr>
          <w:rStyle w:val="FootnoteReference"/>
          <w:rFonts w:asciiTheme="majorHAnsi" w:hAnsiTheme="majorHAnsi" w:cs="Calibri"/>
          <w:sz w:val="20"/>
          <w:szCs w:val="20"/>
          <w:lang w:val="es-ES_tradnl"/>
        </w:rPr>
        <w:footnoteReference w:id="14"/>
      </w:r>
      <w:r w:rsidRPr="000D3EF9">
        <w:rPr>
          <w:rFonts w:asciiTheme="majorHAnsi" w:hAnsiTheme="majorHAnsi" w:cs="Calibri"/>
          <w:sz w:val="20"/>
          <w:szCs w:val="20"/>
        </w:rPr>
        <w:t xml:space="preserve">, (xi) </w:t>
      </w:r>
      <w:r w:rsidR="00712600" w:rsidRPr="000D3EF9">
        <w:rPr>
          <w:rFonts w:asciiTheme="majorHAnsi" w:hAnsiTheme="majorHAnsi" w:cs="Calibri"/>
          <w:sz w:val="20"/>
          <w:szCs w:val="20"/>
        </w:rPr>
        <w:t>in the 2018 Annual Report</w:t>
      </w:r>
      <w:r w:rsidR="00712600" w:rsidRPr="000D3EF9">
        <w:rPr>
          <w:rStyle w:val="FootnoteReference"/>
          <w:rFonts w:asciiTheme="majorHAnsi" w:hAnsiTheme="majorHAnsi" w:cs="Calibri"/>
          <w:sz w:val="20"/>
          <w:szCs w:val="20"/>
        </w:rPr>
        <w:t xml:space="preserve"> </w:t>
      </w:r>
      <w:r w:rsidRPr="007140EE">
        <w:rPr>
          <w:rStyle w:val="FootnoteReference"/>
          <w:rFonts w:asciiTheme="majorHAnsi" w:hAnsiTheme="majorHAnsi" w:cs="Calibri"/>
          <w:sz w:val="20"/>
          <w:szCs w:val="20"/>
          <w:lang w:val="es-ES_tradnl"/>
        </w:rPr>
        <w:footnoteReference w:id="15"/>
      </w:r>
      <w:r w:rsidRPr="000D3EF9">
        <w:rPr>
          <w:rFonts w:asciiTheme="majorHAnsi" w:hAnsiTheme="majorHAnsi" w:cs="Calibri"/>
          <w:sz w:val="20"/>
          <w:szCs w:val="20"/>
        </w:rPr>
        <w:t xml:space="preserve"> </w:t>
      </w:r>
      <w:r w:rsidR="003029E9">
        <w:rPr>
          <w:rFonts w:asciiTheme="majorHAnsi" w:hAnsiTheme="majorHAnsi" w:cs="Calibri"/>
          <w:sz w:val="20"/>
          <w:szCs w:val="20"/>
        </w:rPr>
        <w:t xml:space="preserve">and </w:t>
      </w:r>
      <w:r w:rsidRPr="000D3EF9">
        <w:rPr>
          <w:rFonts w:asciiTheme="majorHAnsi" w:hAnsiTheme="majorHAnsi" w:cs="Calibri"/>
          <w:sz w:val="20"/>
          <w:szCs w:val="20"/>
        </w:rPr>
        <w:t xml:space="preserve">(xii) </w:t>
      </w:r>
      <w:r w:rsidR="00712600" w:rsidRPr="000D3EF9">
        <w:rPr>
          <w:rFonts w:asciiTheme="majorHAnsi" w:hAnsiTheme="majorHAnsi" w:cs="Calibri"/>
          <w:sz w:val="20"/>
          <w:szCs w:val="20"/>
        </w:rPr>
        <w:t>in the 2019 Annual Report</w:t>
      </w:r>
      <w:r w:rsidR="00712600" w:rsidRPr="000D3EF9">
        <w:rPr>
          <w:rStyle w:val="FootnoteReference"/>
          <w:rFonts w:asciiTheme="majorHAnsi" w:hAnsiTheme="majorHAnsi" w:cs="Calibri"/>
          <w:sz w:val="20"/>
          <w:szCs w:val="20"/>
        </w:rPr>
        <w:t xml:space="preserve"> </w:t>
      </w:r>
      <w:r w:rsidRPr="007140EE">
        <w:rPr>
          <w:rStyle w:val="FootnoteReference"/>
          <w:rFonts w:asciiTheme="majorHAnsi" w:hAnsiTheme="majorHAnsi" w:cs="Calibri"/>
          <w:sz w:val="20"/>
          <w:szCs w:val="20"/>
          <w:lang w:val="es-ES_tradnl"/>
        </w:rPr>
        <w:footnoteReference w:id="16"/>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The issue was also examined in detail in (xiii) the Report on the Human Rights Situation in Venezuela of 2017</w:t>
      </w:r>
      <w:r w:rsidRPr="007140EE">
        <w:rPr>
          <w:rStyle w:val="FootnoteReference"/>
          <w:rFonts w:asciiTheme="majorHAnsi" w:hAnsiTheme="majorHAnsi" w:cs="Calibri"/>
          <w:sz w:val="20"/>
          <w:szCs w:val="20"/>
          <w:lang w:val="es-ES_tradnl"/>
        </w:rPr>
        <w:footnoteReference w:id="17"/>
      </w:r>
      <w:r w:rsidRPr="000D3EF9">
        <w:rPr>
          <w:rFonts w:asciiTheme="majorHAnsi" w:hAnsiTheme="majorHAnsi" w:cs="Calibri"/>
          <w:sz w:val="20"/>
          <w:szCs w:val="20"/>
        </w:rPr>
        <w:t xml:space="preserve"> </w:t>
      </w:r>
      <w:r w:rsidR="00712600" w:rsidRPr="000D3EF9">
        <w:rPr>
          <w:rFonts w:asciiTheme="majorHAnsi" w:hAnsiTheme="majorHAnsi" w:cs="Calibri"/>
          <w:sz w:val="20"/>
          <w:szCs w:val="20"/>
        </w:rPr>
        <w:t>and (xiv) the 2009 Report on Democracy and Human Rights in Venezuela</w:t>
      </w:r>
      <w:r w:rsidRPr="007140EE">
        <w:rPr>
          <w:rStyle w:val="FootnoteReference"/>
          <w:rFonts w:asciiTheme="majorHAnsi" w:hAnsiTheme="majorHAnsi" w:cs="Calibri"/>
          <w:sz w:val="20"/>
          <w:szCs w:val="20"/>
          <w:lang w:val="es-ES_tradnl"/>
        </w:rPr>
        <w:footnoteReference w:id="18"/>
      </w:r>
      <w:r w:rsidRPr="000D3EF9">
        <w:rPr>
          <w:rFonts w:asciiTheme="majorHAnsi" w:hAnsiTheme="majorHAnsi" w:cs="Calibri"/>
          <w:sz w:val="20"/>
          <w:szCs w:val="20"/>
        </w:rPr>
        <w:t xml:space="preserve">. </w:t>
      </w:r>
    </w:p>
    <w:p w14:paraId="7FFF142F" w14:textId="393108B3" w:rsidR="007B5EFF" w:rsidRPr="000D3EF9" w:rsidRDefault="007B5EFF"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0D3EF9">
        <w:rPr>
          <w:rFonts w:asciiTheme="majorHAnsi" w:hAnsiTheme="majorHAnsi" w:cs="Calibri"/>
          <w:sz w:val="20"/>
          <w:szCs w:val="20"/>
        </w:rPr>
        <w:t>17.</w:t>
      </w:r>
      <w:r w:rsidRPr="000D3EF9">
        <w:rPr>
          <w:rFonts w:asciiTheme="majorHAnsi" w:hAnsiTheme="majorHAnsi" w:cs="Calibri"/>
          <w:sz w:val="20"/>
          <w:szCs w:val="20"/>
        </w:rPr>
        <w:tab/>
      </w:r>
      <w:r w:rsidR="00712600" w:rsidRPr="000D3EF9">
        <w:rPr>
          <w:rFonts w:asciiTheme="majorHAnsi" w:hAnsiTheme="majorHAnsi" w:cs="Calibri"/>
          <w:sz w:val="20"/>
          <w:szCs w:val="20"/>
        </w:rPr>
        <w:t>The findings of the IACHR in each</w:t>
      </w:r>
      <w:r w:rsidR="003029E9">
        <w:rPr>
          <w:rFonts w:asciiTheme="majorHAnsi" w:hAnsiTheme="majorHAnsi" w:cs="Calibri"/>
          <w:sz w:val="20"/>
          <w:szCs w:val="20"/>
        </w:rPr>
        <w:t xml:space="preserve"> one</w:t>
      </w:r>
      <w:r w:rsidR="00712600" w:rsidRPr="000D3EF9">
        <w:rPr>
          <w:rFonts w:asciiTheme="majorHAnsi" w:hAnsiTheme="majorHAnsi" w:cs="Calibri"/>
          <w:sz w:val="20"/>
          <w:szCs w:val="20"/>
        </w:rPr>
        <w:t xml:space="preserve"> of these reports have been thorough and conclusive, in such a way that, for the purposes of this admissibility examination, it can be concluded - without implying any pronouncement on the merits of </w:t>
      </w:r>
      <w:r w:rsidR="003029E9">
        <w:rPr>
          <w:rFonts w:asciiTheme="majorHAnsi" w:hAnsiTheme="majorHAnsi" w:cs="Calibri"/>
          <w:sz w:val="20"/>
          <w:szCs w:val="20"/>
        </w:rPr>
        <w:t xml:space="preserve">the present </w:t>
      </w:r>
      <w:r w:rsidR="00712600" w:rsidRPr="000D3EF9">
        <w:rPr>
          <w:rFonts w:asciiTheme="majorHAnsi" w:hAnsiTheme="majorHAnsi" w:cs="Calibri"/>
          <w:sz w:val="20"/>
          <w:szCs w:val="20"/>
        </w:rPr>
        <w:t xml:space="preserve">case- that </w:t>
      </w:r>
      <w:r w:rsidR="003029E9">
        <w:rPr>
          <w:rFonts w:asciiTheme="majorHAnsi" w:hAnsiTheme="majorHAnsi" w:cs="Calibri"/>
          <w:sz w:val="20"/>
          <w:szCs w:val="20"/>
        </w:rPr>
        <w:t xml:space="preserve">in </w:t>
      </w:r>
      <w:r w:rsidR="00712600" w:rsidRPr="000D3EF9">
        <w:rPr>
          <w:rFonts w:asciiTheme="majorHAnsi" w:hAnsiTheme="majorHAnsi" w:cs="Calibri"/>
          <w:sz w:val="20"/>
          <w:szCs w:val="20"/>
        </w:rPr>
        <w:t xml:space="preserve">Venezuela, in principle, due legal process </w:t>
      </w:r>
      <w:r w:rsidR="003029E9">
        <w:rPr>
          <w:rFonts w:asciiTheme="majorHAnsi" w:hAnsiTheme="majorHAnsi" w:cs="Calibri"/>
          <w:sz w:val="20"/>
          <w:szCs w:val="20"/>
        </w:rPr>
        <w:t xml:space="preserve">is not guaranteed </w:t>
      </w:r>
      <w:r w:rsidR="00712600" w:rsidRPr="000D3EF9">
        <w:rPr>
          <w:rFonts w:asciiTheme="majorHAnsi" w:hAnsiTheme="majorHAnsi" w:cs="Calibri"/>
          <w:sz w:val="20"/>
          <w:szCs w:val="20"/>
        </w:rPr>
        <w:t xml:space="preserve">to those who are prosecuted by the administration of justice. </w:t>
      </w:r>
      <w:r w:rsidR="00F307D9">
        <w:rPr>
          <w:rFonts w:asciiTheme="majorHAnsi" w:hAnsiTheme="majorHAnsi" w:cs="Calibri"/>
          <w:sz w:val="20"/>
          <w:szCs w:val="20"/>
        </w:rPr>
        <w:t xml:space="preserve">This is </w:t>
      </w:r>
      <w:r w:rsidR="00712600" w:rsidRPr="000D3EF9">
        <w:rPr>
          <w:rFonts w:asciiTheme="majorHAnsi" w:hAnsiTheme="majorHAnsi" w:cs="Calibri"/>
          <w:sz w:val="20"/>
          <w:szCs w:val="20"/>
        </w:rPr>
        <w:t>particular</w:t>
      </w:r>
      <w:r w:rsidR="00F307D9">
        <w:rPr>
          <w:rFonts w:asciiTheme="majorHAnsi" w:hAnsiTheme="majorHAnsi" w:cs="Calibri"/>
          <w:sz w:val="20"/>
          <w:szCs w:val="20"/>
        </w:rPr>
        <w:t>ly so when</w:t>
      </w:r>
      <w:r w:rsidR="00712600" w:rsidRPr="000D3EF9">
        <w:rPr>
          <w:rFonts w:asciiTheme="majorHAnsi" w:hAnsiTheme="majorHAnsi" w:cs="Calibri"/>
          <w:sz w:val="20"/>
          <w:szCs w:val="20"/>
        </w:rPr>
        <w:t xml:space="preserve"> it </w:t>
      </w:r>
      <w:r w:rsidR="00F307D9">
        <w:rPr>
          <w:rFonts w:asciiTheme="majorHAnsi" w:hAnsiTheme="majorHAnsi" w:cs="Calibri"/>
          <w:sz w:val="20"/>
          <w:szCs w:val="20"/>
        </w:rPr>
        <w:t>transpires</w:t>
      </w:r>
      <w:r w:rsidR="00712600" w:rsidRPr="000D3EF9">
        <w:rPr>
          <w:rFonts w:asciiTheme="majorHAnsi" w:hAnsiTheme="majorHAnsi" w:cs="Calibri"/>
          <w:sz w:val="20"/>
          <w:szCs w:val="20"/>
        </w:rPr>
        <w:t xml:space="preserve">, as in the present case, that there is an interest directed from the highest levels of government </w:t>
      </w:r>
      <w:r w:rsidR="00F307D9">
        <w:rPr>
          <w:rFonts w:asciiTheme="majorHAnsi" w:hAnsiTheme="majorHAnsi" w:cs="Calibri"/>
          <w:sz w:val="20"/>
          <w:szCs w:val="20"/>
        </w:rPr>
        <w:t xml:space="preserve">in </w:t>
      </w:r>
      <w:r w:rsidR="00712600" w:rsidRPr="000D3EF9">
        <w:rPr>
          <w:rFonts w:asciiTheme="majorHAnsi" w:hAnsiTheme="majorHAnsi" w:cs="Calibri"/>
          <w:sz w:val="20"/>
          <w:szCs w:val="20"/>
        </w:rPr>
        <w:t>us</w:t>
      </w:r>
      <w:r w:rsidR="00F307D9">
        <w:rPr>
          <w:rFonts w:asciiTheme="majorHAnsi" w:hAnsiTheme="majorHAnsi" w:cs="Calibri"/>
          <w:sz w:val="20"/>
          <w:szCs w:val="20"/>
        </w:rPr>
        <w:t>ing</w:t>
      </w:r>
      <w:r w:rsidR="00712600" w:rsidRPr="000D3EF9">
        <w:rPr>
          <w:rFonts w:asciiTheme="majorHAnsi" w:hAnsiTheme="majorHAnsi" w:cs="Calibri"/>
          <w:sz w:val="20"/>
          <w:szCs w:val="20"/>
        </w:rPr>
        <w:t xml:space="preserve"> criminal law as a weapon of persecution against a person. This accumulation of information verified by the IACHR regarding the lack of judicial independence in Venezuela, particularly in cases like the present one, supports the </w:t>
      </w:r>
      <w:r w:rsidR="00F307D9">
        <w:rPr>
          <w:rFonts w:asciiTheme="majorHAnsi" w:hAnsiTheme="majorHAnsi" w:cs="Calibri"/>
          <w:sz w:val="20"/>
          <w:szCs w:val="20"/>
        </w:rPr>
        <w:t xml:space="preserve">extraordinary application of the </w:t>
      </w:r>
      <w:r w:rsidR="00712600" w:rsidRPr="000D3EF9">
        <w:rPr>
          <w:rFonts w:asciiTheme="majorHAnsi" w:hAnsiTheme="majorHAnsi" w:cs="Calibri"/>
          <w:sz w:val="20"/>
          <w:szCs w:val="20"/>
        </w:rPr>
        <w:t>exception of Article 46.1.a) to a case, such as the present one, in which domestic remedies have not been formally exhausted due to the absence of the alleged victim from the State in which he</w:t>
      </w:r>
      <w:r w:rsidR="00F307D9">
        <w:rPr>
          <w:rFonts w:asciiTheme="majorHAnsi" w:hAnsiTheme="majorHAnsi" w:cs="Calibri"/>
          <w:sz w:val="20"/>
          <w:szCs w:val="20"/>
        </w:rPr>
        <w:t>/she</w:t>
      </w:r>
      <w:r w:rsidR="00712600" w:rsidRPr="000D3EF9">
        <w:rPr>
          <w:rFonts w:asciiTheme="majorHAnsi" w:hAnsiTheme="majorHAnsi" w:cs="Calibri"/>
          <w:sz w:val="20"/>
          <w:szCs w:val="20"/>
        </w:rPr>
        <w:t xml:space="preserve"> is being prosecuted, which </w:t>
      </w:r>
      <w:r w:rsidR="00F307D9">
        <w:rPr>
          <w:rFonts w:asciiTheme="majorHAnsi" w:hAnsiTheme="majorHAnsi" w:cs="Calibri"/>
          <w:sz w:val="20"/>
          <w:szCs w:val="20"/>
        </w:rPr>
        <w:t xml:space="preserve">would </w:t>
      </w:r>
      <w:r w:rsidR="00712600" w:rsidRPr="000D3EF9">
        <w:rPr>
          <w:rFonts w:asciiTheme="majorHAnsi" w:hAnsiTheme="majorHAnsi" w:cs="Calibri"/>
          <w:sz w:val="20"/>
          <w:szCs w:val="20"/>
        </w:rPr>
        <w:t xml:space="preserve">ordinarily, outside of these circumstances, in principle </w:t>
      </w:r>
      <w:r w:rsidR="00F307D9">
        <w:rPr>
          <w:rFonts w:asciiTheme="majorHAnsi" w:hAnsiTheme="majorHAnsi" w:cs="Calibri"/>
          <w:sz w:val="20"/>
          <w:szCs w:val="20"/>
        </w:rPr>
        <w:t xml:space="preserve">entail </w:t>
      </w:r>
      <w:r w:rsidR="00712600" w:rsidRPr="000D3EF9">
        <w:rPr>
          <w:rFonts w:asciiTheme="majorHAnsi" w:hAnsiTheme="majorHAnsi" w:cs="Calibri"/>
          <w:sz w:val="20"/>
          <w:szCs w:val="20"/>
        </w:rPr>
        <w:t>the inadmissibility of the petition due to lack of exhaustion of domestic remedies</w:t>
      </w:r>
      <w:r w:rsidRPr="000D3EF9">
        <w:rPr>
          <w:rFonts w:asciiTheme="majorHAnsi" w:hAnsiTheme="majorHAnsi" w:cs="Calibri"/>
          <w:sz w:val="20"/>
          <w:szCs w:val="20"/>
        </w:rPr>
        <w:t xml:space="preserve">. </w:t>
      </w:r>
    </w:p>
    <w:p w14:paraId="77B64622" w14:textId="52168405" w:rsidR="004459F2" w:rsidRPr="000D3EF9" w:rsidRDefault="007B5EFF" w:rsidP="007B5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0D3EF9">
        <w:rPr>
          <w:rFonts w:asciiTheme="majorHAnsi" w:hAnsiTheme="majorHAnsi" w:cs="Calibri"/>
          <w:sz w:val="20"/>
          <w:szCs w:val="20"/>
        </w:rPr>
        <w:t>18</w:t>
      </w:r>
      <w:r w:rsidR="004459F2" w:rsidRPr="000D3EF9">
        <w:rPr>
          <w:rFonts w:asciiTheme="majorHAnsi" w:hAnsiTheme="majorHAnsi" w:cs="Calibri"/>
          <w:sz w:val="20"/>
          <w:szCs w:val="20"/>
        </w:rPr>
        <w:t xml:space="preserve">. </w:t>
      </w:r>
      <w:r w:rsidRPr="000D3EF9">
        <w:rPr>
          <w:rFonts w:asciiTheme="majorHAnsi" w:hAnsiTheme="majorHAnsi" w:cs="Calibri"/>
          <w:sz w:val="20"/>
          <w:szCs w:val="20"/>
        </w:rPr>
        <w:tab/>
      </w:r>
      <w:r w:rsidR="00712600" w:rsidRPr="000D3EF9">
        <w:rPr>
          <w:rFonts w:asciiTheme="majorHAnsi" w:hAnsiTheme="majorHAnsi" w:cs="Calibri"/>
          <w:sz w:val="20"/>
          <w:szCs w:val="20"/>
        </w:rPr>
        <w:t xml:space="preserve">For this reason, the IACHR declares </w:t>
      </w:r>
      <w:r w:rsidR="00F307D9">
        <w:rPr>
          <w:rFonts w:asciiTheme="majorHAnsi" w:hAnsiTheme="majorHAnsi" w:cs="Calibri"/>
          <w:sz w:val="20"/>
          <w:szCs w:val="20"/>
        </w:rPr>
        <w:t xml:space="preserve">that </w:t>
      </w:r>
      <w:r w:rsidR="00712600" w:rsidRPr="000D3EF9">
        <w:rPr>
          <w:rFonts w:asciiTheme="majorHAnsi" w:hAnsiTheme="majorHAnsi" w:cs="Calibri"/>
          <w:sz w:val="20"/>
          <w:szCs w:val="20"/>
        </w:rPr>
        <w:t>the exception to the duty to exhaust domestic remedies set forth in Article 46.2.a) of the American Convention</w:t>
      </w:r>
      <w:r w:rsidR="00F307D9">
        <w:rPr>
          <w:rFonts w:asciiTheme="majorHAnsi" w:hAnsiTheme="majorHAnsi" w:cs="Calibri"/>
          <w:sz w:val="20"/>
          <w:szCs w:val="20"/>
        </w:rPr>
        <w:t xml:space="preserve"> is applicable</w:t>
      </w:r>
      <w:r w:rsidR="00712600" w:rsidRPr="000D3EF9">
        <w:rPr>
          <w:rFonts w:asciiTheme="majorHAnsi" w:hAnsiTheme="majorHAnsi" w:cs="Calibri"/>
          <w:sz w:val="20"/>
          <w:szCs w:val="20"/>
        </w:rPr>
        <w:t>. Given that the criminal proceeding</w:t>
      </w:r>
      <w:r w:rsidR="00F307D9">
        <w:rPr>
          <w:rFonts w:asciiTheme="majorHAnsi" w:hAnsiTheme="majorHAnsi" w:cs="Calibri"/>
          <w:sz w:val="20"/>
          <w:szCs w:val="20"/>
        </w:rPr>
        <w:t>s</w:t>
      </w:r>
      <w:r w:rsidR="00712600" w:rsidRPr="000D3EF9">
        <w:rPr>
          <w:rFonts w:asciiTheme="majorHAnsi" w:hAnsiTheme="majorHAnsi" w:cs="Calibri"/>
          <w:sz w:val="20"/>
          <w:szCs w:val="20"/>
        </w:rPr>
        <w:t xml:space="preserve"> </w:t>
      </w:r>
      <w:r w:rsidR="00F307D9">
        <w:rPr>
          <w:rFonts w:asciiTheme="majorHAnsi" w:hAnsiTheme="majorHAnsi" w:cs="Calibri"/>
          <w:sz w:val="20"/>
          <w:szCs w:val="20"/>
        </w:rPr>
        <w:t xml:space="preserve">were </w:t>
      </w:r>
      <w:r w:rsidR="00712600" w:rsidRPr="000D3EF9">
        <w:rPr>
          <w:rFonts w:asciiTheme="majorHAnsi" w:hAnsiTheme="majorHAnsi" w:cs="Calibri"/>
          <w:sz w:val="20"/>
          <w:szCs w:val="20"/>
        </w:rPr>
        <w:t xml:space="preserve">initiated in December 2009, that since then </w:t>
      </w:r>
      <w:r w:rsidR="00F307D9">
        <w:rPr>
          <w:rFonts w:asciiTheme="majorHAnsi" w:hAnsiTheme="majorHAnsi" w:cs="Calibri"/>
          <w:sz w:val="20"/>
          <w:szCs w:val="20"/>
        </w:rPr>
        <w:t xml:space="preserve">they have </w:t>
      </w:r>
      <w:r w:rsidR="00712600" w:rsidRPr="000D3EF9">
        <w:rPr>
          <w:rFonts w:asciiTheme="majorHAnsi" w:hAnsiTheme="majorHAnsi" w:cs="Calibri"/>
          <w:sz w:val="20"/>
          <w:szCs w:val="20"/>
        </w:rPr>
        <w:t xml:space="preserve">been underway and </w:t>
      </w:r>
      <w:r w:rsidR="00F307D9">
        <w:rPr>
          <w:rFonts w:asciiTheme="majorHAnsi" w:hAnsiTheme="majorHAnsi" w:cs="Calibri"/>
          <w:sz w:val="20"/>
          <w:szCs w:val="20"/>
        </w:rPr>
        <w:t xml:space="preserve">that </w:t>
      </w:r>
      <w:r w:rsidR="00712600" w:rsidRPr="000D3EF9">
        <w:rPr>
          <w:rFonts w:asciiTheme="majorHAnsi" w:hAnsiTheme="majorHAnsi" w:cs="Calibri"/>
          <w:sz w:val="20"/>
          <w:szCs w:val="20"/>
        </w:rPr>
        <w:t xml:space="preserve">an arrest warrant </w:t>
      </w:r>
      <w:r w:rsidR="00F307D9">
        <w:rPr>
          <w:rFonts w:asciiTheme="majorHAnsi" w:hAnsiTheme="majorHAnsi" w:cs="Calibri"/>
          <w:sz w:val="20"/>
          <w:szCs w:val="20"/>
        </w:rPr>
        <w:t xml:space="preserve">is pending upon </w:t>
      </w:r>
      <w:r w:rsidR="00712600" w:rsidRPr="000D3EF9">
        <w:rPr>
          <w:rFonts w:asciiTheme="majorHAnsi" w:hAnsiTheme="majorHAnsi" w:cs="Calibri"/>
          <w:sz w:val="20"/>
          <w:szCs w:val="20"/>
        </w:rPr>
        <w:t>Mr. Herrera, and that the petition was received by the Executive Secretariat on September 20, 2010, the Commission concludes that it was submitted within a reasonable time in light of Article 32.2 of the IACHR Rules of Procedure</w:t>
      </w:r>
      <w:r w:rsidR="004459F2" w:rsidRPr="000D3EF9">
        <w:rPr>
          <w:rFonts w:asciiTheme="majorHAnsi" w:hAnsiTheme="majorHAnsi" w:cs="Calibri"/>
          <w:sz w:val="20"/>
          <w:szCs w:val="20"/>
        </w:rPr>
        <w:t>.</w:t>
      </w:r>
    </w:p>
    <w:p w14:paraId="26AD7852" w14:textId="4F99C517" w:rsidR="008C5E2D" w:rsidRPr="000D3EF9"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rPr>
      </w:pPr>
      <w:r w:rsidRPr="000D3EF9">
        <w:rPr>
          <w:rFonts w:asciiTheme="majorHAnsi" w:hAnsiTheme="majorHAnsi" w:cs="Calibri"/>
          <w:sz w:val="20"/>
          <w:szCs w:val="20"/>
        </w:rPr>
        <w:t>19</w:t>
      </w:r>
      <w:r w:rsidR="006B1CB5" w:rsidRPr="000D3EF9">
        <w:rPr>
          <w:rFonts w:asciiTheme="majorHAnsi" w:hAnsiTheme="majorHAnsi" w:cs="Calibri"/>
          <w:sz w:val="20"/>
          <w:szCs w:val="20"/>
        </w:rPr>
        <w:t>.</w:t>
      </w:r>
      <w:r w:rsidRPr="000D3EF9">
        <w:rPr>
          <w:rFonts w:asciiTheme="majorHAnsi" w:hAnsiTheme="majorHAnsi" w:cs="Calibri"/>
          <w:sz w:val="20"/>
          <w:szCs w:val="20"/>
        </w:rPr>
        <w:tab/>
      </w:r>
      <w:r w:rsidR="00712600" w:rsidRPr="000D3EF9">
        <w:rPr>
          <w:rFonts w:asciiTheme="majorHAnsi" w:hAnsiTheme="majorHAnsi" w:cs="Calibri"/>
          <w:sz w:val="20"/>
          <w:szCs w:val="20"/>
        </w:rPr>
        <w:t xml:space="preserve">The IACHR notes that the State has requested that the </w:t>
      </w:r>
      <w:r w:rsidR="00F307D9">
        <w:rPr>
          <w:rFonts w:asciiTheme="majorHAnsi" w:hAnsiTheme="majorHAnsi" w:cs="Calibri"/>
          <w:sz w:val="20"/>
          <w:szCs w:val="20"/>
        </w:rPr>
        <w:t xml:space="preserve">IACHR apply the </w:t>
      </w:r>
      <w:r w:rsidR="00712600" w:rsidRPr="000D3EF9">
        <w:rPr>
          <w:rFonts w:asciiTheme="majorHAnsi" w:hAnsiTheme="majorHAnsi" w:cs="Calibri"/>
          <w:sz w:val="20"/>
          <w:szCs w:val="20"/>
        </w:rPr>
        <w:t xml:space="preserve">precedent established in the judgment of the Inter-American Court on the case of Allan Randolph Brewer </w:t>
      </w:r>
      <w:proofErr w:type="spellStart"/>
      <w:r w:rsidR="00712600" w:rsidRPr="000D3EF9">
        <w:rPr>
          <w:rFonts w:asciiTheme="majorHAnsi" w:hAnsiTheme="majorHAnsi" w:cs="Calibri"/>
          <w:sz w:val="20"/>
          <w:szCs w:val="20"/>
        </w:rPr>
        <w:t>Car</w:t>
      </w:r>
      <w:r w:rsidR="00F307D9">
        <w:rPr>
          <w:rFonts w:asciiTheme="majorHAnsi" w:hAnsiTheme="majorHAnsi" w:cs="Calibri"/>
          <w:sz w:val="20"/>
          <w:szCs w:val="20"/>
        </w:rPr>
        <w:t>i</w:t>
      </w:r>
      <w:r w:rsidR="00712600" w:rsidRPr="000D3EF9">
        <w:rPr>
          <w:rFonts w:asciiTheme="majorHAnsi" w:hAnsiTheme="majorHAnsi" w:cs="Calibri"/>
          <w:sz w:val="20"/>
          <w:szCs w:val="20"/>
        </w:rPr>
        <w:t>as</w:t>
      </w:r>
      <w:proofErr w:type="spellEnd"/>
      <w:r w:rsidR="004459F2" w:rsidRPr="007140EE">
        <w:rPr>
          <w:rStyle w:val="FootnoteReference"/>
          <w:rFonts w:asciiTheme="majorHAnsi" w:hAnsiTheme="majorHAnsi" w:cs="Calibri"/>
          <w:sz w:val="20"/>
          <w:szCs w:val="20"/>
          <w:lang w:val="es-ES_tradnl"/>
        </w:rPr>
        <w:footnoteReference w:id="19"/>
      </w:r>
      <w:r w:rsidR="004459F2" w:rsidRPr="000D3EF9">
        <w:rPr>
          <w:rFonts w:asciiTheme="majorHAnsi" w:hAnsiTheme="majorHAnsi" w:cs="Calibri"/>
          <w:sz w:val="20"/>
          <w:szCs w:val="20"/>
        </w:rPr>
        <w:t xml:space="preserve">, </w:t>
      </w:r>
      <w:r w:rsidR="00F307D9">
        <w:rPr>
          <w:rFonts w:asciiTheme="majorHAnsi" w:hAnsiTheme="majorHAnsi" w:cs="Calibri"/>
          <w:sz w:val="20"/>
          <w:szCs w:val="20"/>
        </w:rPr>
        <w:t xml:space="preserve">in </w:t>
      </w:r>
      <w:r w:rsidR="00F22AB7" w:rsidRPr="000D3EF9">
        <w:rPr>
          <w:rFonts w:asciiTheme="majorHAnsi" w:hAnsiTheme="majorHAnsi" w:cs="Calibri"/>
          <w:sz w:val="20"/>
          <w:szCs w:val="20"/>
        </w:rPr>
        <w:t>consider</w:t>
      </w:r>
      <w:r w:rsidR="00F307D9">
        <w:rPr>
          <w:rFonts w:asciiTheme="majorHAnsi" w:hAnsiTheme="majorHAnsi" w:cs="Calibri"/>
          <w:sz w:val="20"/>
          <w:szCs w:val="20"/>
        </w:rPr>
        <w:t>ing</w:t>
      </w:r>
      <w:r w:rsidR="00712600" w:rsidRPr="000D3EF9">
        <w:rPr>
          <w:rFonts w:asciiTheme="majorHAnsi" w:hAnsiTheme="majorHAnsi" w:cs="Calibri"/>
          <w:sz w:val="20"/>
          <w:szCs w:val="20"/>
        </w:rPr>
        <w:t xml:space="preserve"> that </w:t>
      </w:r>
      <w:r w:rsidR="00712600" w:rsidRPr="000D3EF9">
        <w:rPr>
          <w:rFonts w:asciiTheme="majorHAnsi" w:hAnsiTheme="majorHAnsi" w:cs="Calibri"/>
          <w:sz w:val="20"/>
          <w:szCs w:val="20"/>
        </w:rPr>
        <w:lastRenderedPageBreak/>
        <w:t xml:space="preserve">it is an identical case to the one under examination, since both Mr. Brewer and Mr. Herrera </w:t>
      </w:r>
      <w:proofErr w:type="spellStart"/>
      <w:r w:rsidR="00712600" w:rsidRPr="000D3EF9">
        <w:rPr>
          <w:rFonts w:asciiTheme="majorHAnsi" w:hAnsiTheme="majorHAnsi" w:cs="Calibri"/>
          <w:sz w:val="20"/>
          <w:szCs w:val="20"/>
        </w:rPr>
        <w:t>Velutini</w:t>
      </w:r>
      <w:proofErr w:type="spellEnd"/>
      <w:r w:rsidR="00712600" w:rsidRPr="000D3EF9">
        <w:rPr>
          <w:rFonts w:asciiTheme="majorHAnsi" w:hAnsiTheme="majorHAnsi" w:cs="Calibri"/>
          <w:sz w:val="20"/>
          <w:szCs w:val="20"/>
        </w:rPr>
        <w:t xml:space="preserve"> left the Venezuelan territory where criminal proceedings were underway against them. In the Brewer case, the Venezuelan State raised the preliminary objection of failure to exhaust domestic remedies, and the petitioning party </w:t>
      </w:r>
      <w:r w:rsidR="00F307D9">
        <w:rPr>
          <w:rFonts w:asciiTheme="majorHAnsi" w:hAnsiTheme="majorHAnsi" w:cs="Calibri"/>
          <w:sz w:val="20"/>
          <w:szCs w:val="20"/>
        </w:rPr>
        <w:t>counter</w:t>
      </w:r>
      <w:r w:rsidR="00712600" w:rsidRPr="000D3EF9">
        <w:rPr>
          <w:rFonts w:asciiTheme="majorHAnsi" w:hAnsiTheme="majorHAnsi" w:cs="Calibri"/>
          <w:sz w:val="20"/>
          <w:szCs w:val="20"/>
        </w:rPr>
        <w:t xml:space="preserve">argued before the Court that the exception of unjustified delay in the resolution of domestic remedies had been </w:t>
      </w:r>
      <w:r w:rsidR="00F307D9">
        <w:rPr>
          <w:rFonts w:asciiTheme="majorHAnsi" w:hAnsiTheme="majorHAnsi" w:cs="Calibri"/>
          <w:sz w:val="20"/>
          <w:szCs w:val="20"/>
        </w:rPr>
        <w:t>configured</w:t>
      </w:r>
      <w:r w:rsidR="00712600" w:rsidRPr="000D3EF9">
        <w:rPr>
          <w:rFonts w:asciiTheme="majorHAnsi" w:hAnsiTheme="majorHAnsi" w:cs="Calibri"/>
          <w:sz w:val="20"/>
          <w:szCs w:val="20"/>
        </w:rPr>
        <w:t>. The Court, in the segment cited by Venezuela in the</w:t>
      </w:r>
      <w:r w:rsidR="00F307D9">
        <w:rPr>
          <w:rFonts w:asciiTheme="majorHAnsi" w:hAnsiTheme="majorHAnsi" w:cs="Calibri"/>
          <w:sz w:val="20"/>
          <w:szCs w:val="20"/>
        </w:rPr>
        <w:t xml:space="preserve"> present</w:t>
      </w:r>
      <w:r w:rsidR="00712600" w:rsidRPr="000D3EF9">
        <w:rPr>
          <w:rFonts w:asciiTheme="majorHAnsi" w:hAnsiTheme="majorHAnsi" w:cs="Calibri"/>
          <w:sz w:val="20"/>
          <w:szCs w:val="20"/>
        </w:rPr>
        <w:t xml:space="preserve"> </w:t>
      </w:r>
      <w:r w:rsidR="00F307D9">
        <w:rPr>
          <w:rFonts w:asciiTheme="majorHAnsi" w:hAnsiTheme="majorHAnsi" w:cs="Calibri"/>
          <w:sz w:val="20"/>
          <w:szCs w:val="20"/>
        </w:rPr>
        <w:t>procedure</w:t>
      </w:r>
      <w:r w:rsidR="00712600" w:rsidRPr="000D3EF9">
        <w:rPr>
          <w:rFonts w:asciiTheme="majorHAnsi" w:hAnsiTheme="majorHAnsi" w:cs="Calibri"/>
          <w:sz w:val="20"/>
          <w:szCs w:val="20"/>
        </w:rPr>
        <w:t xml:space="preserve">, ruled that when the procedural delay is due to the </w:t>
      </w:r>
      <w:r w:rsidR="00F307D9">
        <w:rPr>
          <w:rFonts w:asciiTheme="majorHAnsi" w:hAnsiTheme="majorHAnsi" w:cs="Calibri"/>
          <w:sz w:val="20"/>
          <w:szCs w:val="20"/>
        </w:rPr>
        <w:t xml:space="preserve">physical absence </w:t>
      </w:r>
      <w:r w:rsidR="00712600" w:rsidRPr="000D3EF9">
        <w:rPr>
          <w:rFonts w:asciiTheme="majorHAnsi" w:hAnsiTheme="majorHAnsi" w:cs="Calibri"/>
          <w:sz w:val="20"/>
          <w:szCs w:val="20"/>
        </w:rPr>
        <w:t>of a crimina</w:t>
      </w:r>
      <w:r w:rsidR="00F307D9">
        <w:rPr>
          <w:rFonts w:asciiTheme="majorHAnsi" w:hAnsiTheme="majorHAnsi" w:cs="Calibri"/>
          <w:sz w:val="20"/>
          <w:szCs w:val="20"/>
        </w:rPr>
        <w:t>l</w:t>
      </w:r>
      <w:r w:rsidR="00712600" w:rsidRPr="000D3EF9">
        <w:rPr>
          <w:rFonts w:asciiTheme="majorHAnsi" w:hAnsiTheme="majorHAnsi" w:cs="Calibri"/>
          <w:sz w:val="20"/>
          <w:szCs w:val="20"/>
        </w:rPr>
        <w:t xml:space="preserve"> </w:t>
      </w:r>
      <w:r w:rsidR="00F307D9">
        <w:rPr>
          <w:rFonts w:asciiTheme="majorHAnsi" w:hAnsiTheme="majorHAnsi" w:cs="Calibri"/>
          <w:sz w:val="20"/>
          <w:szCs w:val="20"/>
        </w:rPr>
        <w:t xml:space="preserve">defendant from </w:t>
      </w:r>
      <w:r w:rsidR="00712600" w:rsidRPr="000D3EF9">
        <w:rPr>
          <w:rFonts w:asciiTheme="majorHAnsi" w:hAnsiTheme="majorHAnsi" w:cs="Calibri"/>
          <w:sz w:val="20"/>
          <w:szCs w:val="20"/>
        </w:rPr>
        <w:t>before the competent court, it cannot be concluded that there was an unjustified delay attributable to the State</w:t>
      </w:r>
      <w:r w:rsidR="00F22AB7" w:rsidRPr="000D3EF9">
        <w:rPr>
          <w:rFonts w:asciiTheme="majorHAnsi" w:hAnsiTheme="majorHAnsi" w:cs="Calibri"/>
          <w:sz w:val="20"/>
          <w:szCs w:val="20"/>
        </w:rPr>
        <w:t xml:space="preserve">. </w:t>
      </w:r>
      <w:r w:rsidR="00712600" w:rsidRPr="000D3EF9">
        <w:rPr>
          <w:rFonts w:asciiTheme="majorHAnsi" w:hAnsiTheme="majorHAnsi" w:cs="Calibri"/>
          <w:sz w:val="20"/>
          <w:szCs w:val="20"/>
        </w:rPr>
        <w:t xml:space="preserve">In the words of the Court, referring to Mr. Brewer </w:t>
      </w:r>
      <w:proofErr w:type="spellStart"/>
      <w:r w:rsidR="00712600" w:rsidRPr="000D3EF9">
        <w:rPr>
          <w:rFonts w:asciiTheme="majorHAnsi" w:hAnsiTheme="majorHAnsi" w:cs="Calibri"/>
          <w:sz w:val="20"/>
          <w:szCs w:val="20"/>
        </w:rPr>
        <w:t>Carías</w:t>
      </w:r>
      <w:proofErr w:type="spellEnd"/>
      <w:r w:rsidR="00712600" w:rsidRPr="000D3EF9">
        <w:rPr>
          <w:rFonts w:asciiTheme="majorHAnsi" w:hAnsiTheme="majorHAnsi" w:cs="Calibri"/>
          <w:sz w:val="20"/>
          <w:szCs w:val="20"/>
        </w:rPr>
        <w:t xml:space="preserve">, </w:t>
      </w:r>
      <w:r w:rsidR="00712600" w:rsidRPr="00F307D9">
        <w:rPr>
          <w:rFonts w:asciiTheme="majorHAnsi" w:hAnsiTheme="majorHAnsi" w:cs="Calibri"/>
          <w:i/>
          <w:iCs/>
          <w:sz w:val="20"/>
          <w:szCs w:val="20"/>
        </w:rPr>
        <w:t>“</w:t>
      </w:r>
      <w:r w:rsidR="00F307D9" w:rsidRPr="00F307D9">
        <w:rPr>
          <w:rFonts w:asciiTheme="majorHAnsi" w:hAnsiTheme="majorHAnsi"/>
          <w:i/>
          <w:iCs/>
          <w:sz w:val="20"/>
          <w:szCs w:val="20"/>
        </w:rPr>
        <w:t>his absence has meant that it has not been possible to hold the preliminary hearing against him, so that it can be affirmed that the delay in deciding the requests for annulment could be attributed to his decision not to submit to the proceedings, and has an impact on the analysis of the unwarranted delay or reasonable time</w:t>
      </w:r>
      <w:r w:rsidR="004459F2" w:rsidRPr="00F307D9">
        <w:rPr>
          <w:rFonts w:asciiTheme="majorHAnsi" w:hAnsiTheme="majorHAnsi"/>
          <w:i/>
          <w:iCs/>
          <w:sz w:val="20"/>
          <w:szCs w:val="20"/>
        </w:rPr>
        <w:t>”</w:t>
      </w:r>
      <w:r w:rsidR="004459F2" w:rsidRPr="007140EE">
        <w:rPr>
          <w:rStyle w:val="FootnoteReference"/>
          <w:rFonts w:asciiTheme="majorHAnsi" w:hAnsiTheme="majorHAnsi"/>
          <w:i/>
          <w:iCs/>
          <w:sz w:val="20"/>
          <w:szCs w:val="20"/>
          <w:lang w:val="es-ES_tradnl"/>
        </w:rPr>
        <w:footnoteReference w:id="20"/>
      </w:r>
      <w:r w:rsidR="004459F2" w:rsidRPr="000D3EF9">
        <w:rPr>
          <w:rFonts w:asciiTheme="majorHAnsi" w:hAnsiTheme="majorHAnsi"/>
          <w:i/>
          <w:iCs/>
          <w:sz w:val="20"/>
          <w:szCs w:val="20"/>
        </w:rPr>
        <w:t>.</w:t>
      </w:r>
      <w:r w:rsidR="004459F2" w:rsidRPr="000D3EF9">
        <w:rPr>
          <w:rFonts w:asciiTheme="majorHAnsi" w:hAnsiTheme="majorHAnsi"/>
          <w:sz w:val="20"/>
          <w:szCs w:val="20"/>
        </w:rPr>
        <w:t xml:space="preserve"> </w:t>
      </w:r>
      <w:r w:rsidR="00F307D9">
        <w:rPr>
          <w:rFonts w:asciiTheme="majorHAnsi" w:hAnsiTheme="majorHAnsi"/>
          <w:sz w:val="20"/>
          <w:szCs w:val="20"/>
        </w:rPr>
        <w:t>It i</w:t>
      </w:r>
      <w:r w:rsidR="00712600" w:rsidRPr="000D3EF9">
        <w:rPr>
          <w:rFonts w:asciiTheme="majorHAnsi" w:hAnsiTheme="majorHAnsi"/>
          <w:sz w:val="20"/>
          <w:szCs w:val="20"/>
        </w:rPr>
        <w:t>s evident</w:t>
      </w:r>
      <w:r w:rsidR="00F307D9">
        <w:rPr>
          <w:rFonts w:asciiTheme="majorHAnsi" w:hAnsiTheme="majorHAnsi"/>
          <w:sz w:val="20"/>
          <w:szCs w:val="20"/>
        </w:rPr>
        <w:t xml:space="preserve"> that</w:t>
      </w:r>
      <w:r w:rsidR="00712600" w:rsidRPr="000D3EF9">
        <w:rPr>
          <w:rFonts w:asciiTheme="majorHAnsi" w:hAnsiTheme="majorHAnsi"/>
          <w:sz w:val="20"/>
          <w:szCs w:val="20"/>
        </w:rPr>
        <w:t xml:space="preserve"> </w:t>
      </w:r>
      <w:r w:rsidR="00F307D9">
        <w:rPr>
          <w:rFonts w:asciiTheme="majorHAnsi" w:hAnsiTheme="majorHAnsi"/>
          <w:sz w:val="20"/>
          <w:szCs w:val="20"/>
        </w:rPr>
        <w:t xml:space="preserve">this </w:t>
      </w:r>
      <w:r w:rsidR="00712600" w:rsidRPr="000D3EF9">
        <w:rPr>
          <w:rFonts w:asciiTheme="majorHAnsi" w:hAnsiTheme="majorHAnsi"/>
          <w:sz w:val="20"/>
          <w:szCs w:val="20"/>
        </w:rPr>
        <w:t xml:space="preserve">precedent is not applicable to the current case of Mr. Julio Martín Herrera, since the petitioners have invoked in this </w:t>
      </w:r>
      <w:r w:rsidR="00F307D9">
        <w:rPr>
          <w:rFonts w:asciiTheme="majorHAnsi" w:hAnsiTheme="majorHAnsi"/>
          <w:sz w:val="20"/>
          <w:szCs w:val="20"/>
        </w:rPr>
        <w:t xml:space="preserve">procedure </w:t>
      </w:r>
      <w:r w:rsidR="00712600" w:rsidRPr="000D3EF9">
        <w:rPr>
          <w:rFonts w:asciiTheme="majorHAnsi" w:hAnsiTheme="majorHAnsi"/>
          <w:sz w:val="20"/>
          <w:szCs w:val="20"/>
        </w:rPr>
        <w:t xml:space="preserve">the exception to the duty to exhaust domestic remedies enshrined in </w:t>
      </w:r>
      <w:r w:rsidR="00F22AB7" w:rsidRPr="000D3EF9">
        <w:rPr>
          <w:rFonts w:asciiTheme="majorHAnsi" w:hAnsiTheme="majorHAnsi"/>
          <w:sz w:val="20"/>
          <w:szCs w:val="20"/>
        </w:rPr>
        <w:t xml:space="preserve">section </w:t>
      </w:r>
      <w:r w:rsidR="00712600" w:rsidRPr="000D3EF9">
        <w:rPr>
          <w:rFonts w:asciiTheme="majorHAnsi" w:hAnsiTheme="majorHAnsi"/>
          <w:sz w:val="20"/>
          <w:szCs w:val="20"/>
        </w:rPr>
        <w:t>(a) of Article 46.2 of the Convention (lack of due legal process), and not th</w:t>
      </w:r>
      <w:r w:rsidR="00F307D9">
        <w:rPr>
          <w:rFonts w:asciiTheme="majorHAnsi" w:hAnsiTheme="majorHAnsi"/>
          <w:sz w:val="20"/>
          <w:szCs w:val="20"/>
        </w:rPr>
        <w:t>e one</w:t>
      </w:r>
      <w:r w:rsidR="00712600" w:rsidRPr="000D3EF9">
        <w:rPr>
          <w:rFonts w:asciiTheme="majorHAnsi" w:hAnsiTheme="majorHAnsi"/>
          <w:sz w:val="20"/>
          <w:szCs w:val="20"/>
        </w:rPr>
        <w:t xml:space="preserve"> enshrined in </w:t>
      </w:r>
      <w:r w:rsidR="00F307D9">
        <w:rPr>
          <w:rFonts w:asciiTheme="majorHAnsi" w:hAnsiTheme="majorHAnsi"/>
          <w:sz w:val="20"/>
          <w:szCs w:val="20"/>
        </w:rPr>
        <w:t>section</w:t>
      </w:r>
      <w:r w:rsidR="00712600" w:rsidRPr="000D3EF9">
        <w:rPr>
          <w:rFonts w:asciiTheme="majorHAnsi" w:hAnsiTheme="majorHAnsi"/>
          <w:sz w:val="20"/>
          <w:szCs w:val="20"/>
        </w:rPr>
        <w:t xml:space="preserve"> (c) of the same article (unjustified delay in the resolution of </w:t>
      </w:r>
      <w:r w:rsidR="00F307D9">
        <w:rPr>
          <w:rFonts w:asciiTheme="majorHAnsi" w:hAnsiTheme="majorHAnsi"/>
          <w:sz w:val="20"/>
          <w:szCs w:val="20"/>
        </w:rPr>
        <w:t>the remedies</w:t>
      </w:r>
      <w:r w:rsidR="00712600" w:rsidRPr="000D3EF9">
        <w:rPr>
          <w:rFonts w:asciiTheme="majorHAnsi" w:hAnsiTheme="majorHAnsi"/>
          <w:sz w:val="20"/>
          <w:szCs w:val="20"/>
        </w:rPr>
        <w:t>). Therefore, the IACHR does not consider it applicable.</w:t>
      </w:r>
      <w:r w:rsidR="009D5967" w:rsidRPr="000D3EF9">
        <w:rPr>
          <w:rFonts w:asciiTheme="majorHAnsi" w:hAnsiTheme="majorHAnsi"/>
          <w:sz w:val="20"/>
          <w:szCs w:val="20"/>
        </w:rPr>
        <w:t xml:space="preserve"> </w:t>
      </w:r>
    </w:p>
    <w:p w14:paraId="67ED9FE7" w14:textId="399F5116" w:rsidR="00A54D37" w:rsidRPr="00193606"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0D3EF9">
        <w:rPr>
          <w:rFonts w:asciiTheme="majorHAnsi" w:hAnsiTheme="majorHAnsi"/>
          <w:sz w:val="20"/>
          <w:szCs w:val="20"/>
        </w:rPr>
        <w:t>20</w:t>
      </w:r>
      <w:r w:rsidR="006B1CB5" w:rsidRPr="000D3EF9">
        <w:rPr>
          <w:rFonts w:asciiTheme="majorHAnsi" w:hAnsiTheme="majorHAnsi"/>
          <w:sz w:val="20"/>
          <w:szCs w:val="20"/>
        </w:rPr>
        <w:t xml:space="preserve">. </w:t>
      </w:r>
      <w:r w:rsidRPr="000D3EF9">
        <w:rPr>
          <w:rFonts w:asciiTheme="majorHAnsi" w:hAnsiTheme="majorHAnsi"/>
          <w:sz w:val="20"/>
          <w:szCs w:val="20"/>
        </w:rPr>
        <w:tab/>
      </w:r>
      <w:r w:rsidR="00712600" w:rsidRPr="000D3EF9">
        <w:rPr>
          <w:rFonts w:asciiTheme="majorHAnsi" w:hAnsiTheme="majorHAnsi"/>
          <w:sz w:val="20"/>
          <w:szCs w:val="20"/>
        </w:rPr>
        <w:t xml:space="preserve">Regarding the formal arguments presented by the State, the IACHR observes that although the initial brief does not have a handwritten signature, it is headed with the full name of Mr. </w:t>
      </w:r>
      <w:proofErr w:type="spellStart"/>
      <w:r w:rsidR="00712600" w:rsidRPr="000D3EF9">
        <w:rPr>
          <w:rFonts w:asciiTheme="majorHAnsi" w:hAnsiTheme="majorHAnsi"/>
          <w:sz w:val="20"/>
          <w:szCs w:val="20"/>
        </w:rPr>
        <w:t>Asdr</w:t>
      </w:r>
      <w:r w:rsidR="00F307D9">
        <w:rPr>
          <w:rFonts w:asciiTheme="majorHAnsi" w:hAnsiTheme="majorHAnsi"/>
          <w:sz w:val="20"/>
          <w:szCs w:val="20"/>
        </w:rPr>
        <w:t>u</w:t>
      </w:r>
      <w:r w:rsidR="00712600" w:rsidRPr="000D3EF9">
        <w:rPr>
          <w:rFonts w:asciiTheme="majorHAnsi" w:hAnsiTheme="majorHAnsi"/>
          <w:sz w:val="20"/>
          <w:szCs w:val="20"/>
        </w:rPr>
        <w:t>bal</w:t>
      </w:r>
      <w:proofErr w:type="spellEnd"/>
      <w:r w:rsidR="00712600" w:rsidRPr="000D3EF9">
        <w:rPr>
          <w:rFonts w:asciiTheme="majorHAnsi" w:hAnsiTheme="majorHAnsi"/>
          <w:sz w:val="20"/>
          <w:szCs w:val="20"/>
        </w:rPr>
        <w:t xml:space="preserve"> </w:t>
      </w:r>
      <w:proofErr w:type="spellStart"/>
      <w:r w:rsidR="00712600" w:rsidRPr="000D3EF9">
        <w:rPr>
          <w:rFonts w:asciiTheme="majorHAnsi" w:hAnsiTheme="majorHAnsi"/>
          <w:sz w:val="20"/>
          <w:szCs w:val="20"/>
        </w:rPr>
        <w:t>Aguiar</w:t>
      </w:r>
      <w:proofErr w:type="spellEnd"/>
      <w:r w:rsidR="00712600" w:rsidRPr="000D3EF9">
        <w:rPr>
          <w:rFonts w:asciiTheme="majorHAnsi" w:hAnsiTheme="majorHAnsi"/>
          <w:sz w:val="20"/>
          <w:szCs w:val="20"/>
        </w:rPr>
        <w:t xml:space="preserve">, receipt of it was acknowledged in a communication from the IACHR of October 6, 2010 addressed personally to said </w:t>
      </w:r>
      <w:r w:rsidR="00367941">
        <w:rPr>
          <w:rFonts w:asciiTheme="majorHAnsi" w:hAnsiTheme="majorHAnsi"/>
          <w:sz w:val="20"/>
          <w:szCs w:val="20"/>
        </w:rPr>
        <w:t>attorney</w:t>
      </w:r>
      <w:r w:rsidR="00712600" w:rsidRPr="000D3EF9">
        <w:rPr>
          <w:rFonts w:asciiTheme="majorHAnsi" w:hAnsiTheme="majorHAnsi"/>
          <w:sz w:val="20"/>
          <w:szCs w:val="20"/>
        </w:rPr>
        <w:t xml:space="preserve">, and in all subsequent interventions, Mr. Aguiar has continued to head his </w:t>
      </w:r>
      <w:r w:rsidR="00367941">
        <w:rPr>
          <w:rFonts w:asciiTheme="majorHAnsi" w:hAnsiTheme="majorHAnsi"/>
          <w:sz w:val="20"/>
          <w:szCs w:val="20"/>
        </w:rPr>
        <w:t xml:space="preserve">briefs </w:t>
      </w:r>
      <w:r w:rsidR="00712600" w:rsidRPr="000D3EF9">
        <w:rPr>
          <w:rFonts w:asciiTheme="majorHAnsi" w:hAnsiTheme="majorHAnsi"/>
          <w:sz w:val="20"/>
          <w:szCs w:val="20"/>
        </w:rPr>
        <w:t>with his name or letterhead and effectively sign</w:t>
      </w:r>
      <w:r w:rsidR="00367941">
        <w:rPr>
          <w:rFonts w:asciiTheme="majorHAnsi" w:hAnsiTheme="majorHAnsi"/>
          <w:sz w:val="20"/>
          <w:szCs w:val="20"/>
        </w:rPr>
        <w:t>ed</w:t>
      </w:r>
      <w:r w:rsidR="00712600" w:rsidRPr="000D3EF9">
        <w:rPr>
          <w:rFonts w:asciiTheme="majorHAnsi" w:hAnsiTheme="majorHAnsi"/>
          <w:sz w:val="20"/>
          <w:szCs w:val="20"/>
        </w:rPr>
        <w:t xml:space="preserve"> each communication in his own hand. But beyond this fact, the Commission does not consider that the petitioner's signature is a </w:t>
      </w:r>
      <w:r w:rsidR="00712600" w:rsidRPr="000D3EF9">
        <w:rPr>
          <w:rFonts w:asciiTheme="majorHAnsi" w:hAnsiTheme="majorHAnsi"/>
          <w:i/>
          <w:iCs/>
          <w:sz w:val="20"/>
          <w:szCs w:val="20"/>
        </w:rPr>
        <w:t>sine qua non</w:t>
      </w:r>
      <w:r w:rsidR="00712600" w:rsidRPr="000D3EF9">
        <w:rPr>
          <w:rFonts w:asciiTheme="majorHAnsi" w:hAnsiTheme="majorHAnsi"/>
          <w:sz w:val="20"/>
          <w:szCs w:val="20"/>
        </w:rPr>
        <w:t xml:space="preserve"> requirement to receive a petition at the IACHR; in fact, the IACHR encourages the submission of petitions through the electronic means currently in operation</w:t>
      </w:r>
      <w:r w:rsidR="00A54D37" w:rsidRPr="007140EE">
        <w:rPr>
          <w:rStyle w:val="FootnoteReference"/>
          <w:rFonts w:asciiTheme="majorHAnsi" w:hAnsiTheme="majorHAnsi"/>
          <w:sz w:val="20"/>
          <w:szCs w:val="20"/>
          <w:lang w:val="es-ES_tradnl"/>
        </w:rPr>
        <w:footnoteReference w:id="21"/>
      </w:r>
      <w:r w:rsidR="00A54D37" w:rsidRPr="000D3EF9">
        <w:rPr>
          <w:rFonts w:asciiTheme="majorHAnsi" w:hAnsiTheme="majorHAnsi"/>
          <w:sz w:val="20"/>
          <w:szCs w:val="20"/>
        </w:rPr>
        <w:t>.</w:t>
      </w:r>
      <w:r w:rsidR="00486971" w:rsidRPr="000D3EF9">
        <w:rPr>
          <w:rFonts w:asciiTheme="majorHAnsi" w:hAnsiTheme="majorHAnsi"/>
          <w:sz w:val="20"/>
          <w:szCs w:val="20"/>
        </w:rPr>
        <w:t xml:space="preserve"> </w:t>
      </w:r>
      <w:r w:rsidR="00712600" w:rsidRPr="000D3EF9">
        <w:rPr>
          <w:rFonts w:asciiTheme="majorHAnsi" w:hAnsiTheme="majorHAnsi"/>
          <w:sz w:val="20"/>
          <w:szCs w:val="20"/>
        </w:rPr>
        <w:t xml:space="preserve">In addition, the IACHR verifies compliance with the </w:t>
      </w:r>
      <w:r w:rsidR="00367941">
        <w:rPr>
          <w:rFonts w:asciiTheme="majorHAnsi" w:hAnsiTheme="majorHAnsi"/>
          <w:sz w:val="20"/>
          <w:szCs w:val="20"/>
        </w:rPr>
        <w:t xml:space="preserve">basic </w:t>
      </w:r>
      <w:r w:rsidR="00712600" w:rsidRPr="000D3EF9">
        <w:rPr>
          <w:rFonts w:asciiTheme="majorHAnsi" w:hAnsiTheme="majorHAnsi"/>
          <w:sz w:val="20"/>
          <w:szCs w:val="20"/>
        </w:rPr>
        <w:t>requirements and contents of a petition in the initial study stage</w:t>
      </w:r>
      <w:r w:rsidR="00486971" w:rsidRPr="000D3EF9">
        <w:rPr>
          <w:rFonts w:asciiTheme="majorHAnsi" w:hAnsiTheme="majorHAnsi"/>
          <w:sz w:val="20"/>
          <w:szCs w:val="20"/>
        </w:rPr>
        <w:t xml:space="preserve">. </w:t>
      </w:r>
      <w:r w:rsidR="00193606">
        <w:rPr>
          <w:rFonts w:asciiTheme="majorHAnsi" w:hAnsiTheme="majorHAnsi"/>
          <w:sz w:val="20"/>
          <w:szCs w:val="20"/>
        </w:rPr>
        <w:t xml:space="preserve">On the other hand, it is the peaceful position of the IACHR that in order to resort to the Commission presenting a petition it is not necessary to accompany it with a power of attorney: </w:t>
      </w:r>
      <w:r w:rsidR="00193606" w:rsidRPr="00193606">
        <w:rPr>
          <w:rFonts w:asciiTheme="majorHAnsi" w:hAnsiTheme="majorHAnsi"/>
          <w:sz w:val="20"/>
          <w:szCs w:val="20"/>
        </w:rPr>
        <w:t>“Article 44 of the Convention allows any person or group of persons, or a nongovernmental entity that is legally recognized in one or more of the member states of the Organization, to report allegations of violations of the Convention, without requiring that they have the authorization of the alleged victims or that they provide a power of attorney as their legal representative.”</w:t>
      </w:r>
      <w:r w:rsidR="00193606">
        <w:rPr>
          <w:rStyle w:val="FootnoteReference"/>
          <w:rFonts w:asciiTheme="majorHAnsi" w:hAnsiTheme="majorHAnsi"/>
          <w:sz w:val="20"/>
          <w:szCs w:val="20"/>
        </w:rPr>
        <w:footnoteReference w:id="22"/>
      </w:r>
    </w:p>
    <w:p w14:paraId="221C5103" w14:textId="6E6E1358" w:rsidR="003239B8" w:rsidRPr="000D3EF9" w:rsidRDefault="003239B8" w:rsidP="003239B8">
      <w:pPr>
        <w:pStyle w:val="ListParagraph"/>
        <w:spacing w:before="240" w:after="240"/>
        <w:jc w:val="both"/>
        <w:rPr>
          <w:rFonts w:asciiTheme="majorHAnsi" w:hAnsiTheme="majorHAnsi"/>
          <w:b/>
          <w:sz w:val="20"/>
          <w:szCs w:val="20"/>
        </w:rPr>
      </w:pPr>
      <w:r w:rsidRPr="000D3EF9">
        <w:rPr>
          <w:rFonts w:asciiTheme="majorHAnsi" w:hAnsiTheme="majorHAnsi"/>
          <w:b/>
          <w:bCs/>
          <w:sz w:val="20"/>
          <w:szCs w:val="20"/>
        </w:rPr>
        <w:t>VII.</w:t>
      </w:r>
      <w:r w:rsidRPr="000D3EF9">
        <w:rPr>
          <w:rFonts w:asciiTheme="majorHAnsi" w:hAnsiTheme="majorHAnsi"/>
          <w:b/>
          <w:bCs/>
          <w:sz w:val="20"/>
          <w:szCs w:val="20"/>
        </w:rPr>
        <w:tab/>
      </w:r>
      <w:r w:rsidR="00367941">
        <w:rPr>
          <w:rFonts w:asciiTheme="majorHAnsi" w:hAnsiTheme="majorHAnsi"/>
          <w:b/>
          <w:bCs/>
          <w:sz w:val="20"/>
          <w:szCs w:val="20"/>
        </w:rPr>
        <w:t>COLORABLE CLAIM</w:t>
      </w:r>
    </w:p>
    <w:p w14:paraId="335CAFBD" w14:textId="228E9EE8" w:rsidR="00A54D37" w:rsidRPr="000D3EF9"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0D3EF9">
        <w:rPr>
          <w:rFonts w:asciiTheme="majorHAnsi" w:hAnsiTheme="majorHAnsi"/>
          <w:sz w:val="20"/>
          <w:szCs w:val="20"/>
        </w:rPr>
        <w:t>21</w:t>
      </w:r>
      <w:r w:rsidR="006B1CB5" w:rsidRPr="000D3EF9">
        <w:rPr>
          <w:rFonts w:asciiTheme="majorHAnsi" w:hAnsiTheme="majorHAnsi"/>
          <w:sz w:val="20"/>
          <w:szCs w:val="20"/>
        </w:rPr>
        <w:t xml:space="preserve">. </w:t>
      </w:r>
      <w:r w:rsidRPr="000D3EF9">
        <w:rPr>
          <w:rFonts w:asciiTheme="majorHAnsi" w:hAnsiTheme="majorHAnsi"/>
          <w:sz w:val="20"/>
          <w:szCs w:val="20"/>
        </w:rPr>
        <w:tab/>
      </w:r>
      <w:r w:rsidR="006A18D9" w:rsidRPr="000D3EF9">
        <w:rPr>
          <w:rFonts w:asciiTheme="majorHAnsi" w:hAnsiTheme="majorHAnsi"/>
          <w:sz w:val="20"/>
          <w:szCs w:val="20"/>
        </w:rPr>
        <w:t xml:space="preserve">The petitioners, in their initial brief and in their subsequent interventions, have made </w:t>
      </w:r>
      <w:r w:rsidR="00045B8D">
        <w:rPr>
          <w:rFonts w:asciiTheme="majorHAnsi" w:hAnsiTheme="majorHAnsi"/>
          <w:sz w:val="20"/>
          <w:szCs w:val="20"/>
        </w:rPr>
        <w:t>diverse</w:t>
      </w:r>
      <w:r w:rsidR="006A18D9" w:rsidRPr="000D3EF9">
        <w:rPr>
          <w:rFonts w:asciiTheme="majorHAnsi" w:hAnsiTheme="majorHAnsi"/>
          <w:sz w:val="20"/>
          <w:szCs w:val="20"/>
        </w:rPr>
        <w:t xml:space="preserve"> and detailed arguments </w:t>
      </w:r>
      <w:r w:rsidR="00367941">
        <w:rPr>
          <w:rFonts w:asciiTheme="majorHAnsi" w:hAnsiTheme="majorHAnsi"/>
          <w:sz w:val="20"/>
          <w:szCs w:val="20"/>
        </w:rPr>
        <w:t xml:space="preserve">about </w:t>
      </w:r>
      <w:r w:rsidR="006A18D9" w:rsidRPr="000D3EF9">
        <w:rPr>
          <w:rFonts w:asciiTheme="majorHAnsi" w:hAnsiTheme="majorHAnsi"/>
          <w:sz w:val="20"/>
          <w:szCs w:val="20"/>
        </w:rPr>
        <w:t xml:space="preserve">the reasons </w:t>
      </w:r>
      <w:r w:rsidR="00367941">
        <w:rPr>
          <w:rFonts w:asciiTheme="majorHAnsi" w:hAnsiTheme="majorHAnsi"/>
          <w:sz w:val="20"/>
          <w:szCs w:val="20"/>
        </w:rPr>
        <w:t xml:space="preserve">for which </w:t>
      </w:r>
      <w:r w:rsidR="006A18D9" w:rsidRPr="000D3EF9">
        <w:rPr>
          <w:rFonts w:asciiTheme="majorHAnsi" w:hAnsiTheme="majorHAnsi"/>
          <w:sz w:val="20"/>
          <w:szCs w:val="20"/>
        </w:rPr>
        <w:t xml:space="preserve">they consider that the </w:t>
      </w:r>
      <w:r w:rsidR="00367941">
        <w:rPr>
          <w:rFonts w:asciiTheme="majorHAnsi" w:hAnsiTheme="majorHAnsi"/>
          <w:sz w:val="20"/>
          <w:szCs w:val="20"/>
        </w:rPr>
        <w:t xml:space="preserve">initiation </w:t>
      </w:r>
      <w:r w:rsidR="006A18D9" w:rsidRPr="000D3EF9">
        <w:rPr>
          <w:rFonts w:asciiTheme="majorHAnsi" w:hAnsiTheme="majorHAnsi"/>
          <w:sz w:val="20"/>
          <w:szCs w:val="20"/>
        </w:rPr>
        <w:t>of the criminal proceeding</w:t>
      </w:r>
      <w:r w:rsidR="00367941">
        <w:rPr>
          <w:rFonts w:asciiTheme="majorHAnsi" w:hAnsiTheme="majorHAnsi"/>
          <w:sz w:val="20"/>
          <w:szCs w:val="20"/>
        </w:rPr>
        <w:t>s</w:t>
      </w:r>
      <w:r w:rsidR="006A18D9" w:rsidRPr="000D3EF9">
        <w:rPr>
          <w:rFonts w:asciiTheme="majorHAnsi" w:hAnsiTheme="majorHAnsi"/>
          <w:sz w:val="20"/>
          <w:szCs w:val="20"/>
        </w:rPr>
        <w:t xml:space="preserve"> against Mr. Herrera, the </w:t>
      </w:r>
      <w:r w:rsidR="00367941">
        <w:rPr>
          <w:rFonts w:asciiTheme="majorHAnsi" w:hAnsiTheme="majorHAnsi"/>
          <w:sz w:val="20"/>
          <w:szCs w:val="20"/>
        </w:rPr>
        <w:t xml:space="preserve">issuance </w:t>
      </w:r>
      <w:r w:rsidR="006A18D9" w:rsidRPr="000D3EF9">
        <w:rPr>
          <w:rFonts w:asciiTheme="majorHAnsi" w:hAnsiTheme="majorHAnsi"/>
          <w:sz w:val="20"/>
          <w:szCs w:val="20"/>
        </w:rPr>
        <w:t xml:space="preserve">of an arrest warrant against him, the </w:t>
      </w:r>
      <w:r w:rsidR="00367941">
        <w:rPr>
          <w:rFonts w:asciiTheme="majorHAnsi" w:hAnsiTheme="majorHAnsi"/>
          <w:sz w:val="20"/>
          <w:szCs w:val="20"/>
        </w:rPr>
        <w:t xml:space="preserve">alleged </w:t>
      </w:r>
      <w:r w:rsidR="006A18D9" w:rsidRPr="000D3EF9">
        <w:rPr>
          <w:rFonts w:asciiTheme="majorHAnsi" w:hAnsiTheme="majorHAnsi"/>
          <w:sz w:val="20"/>
          <w:szCs w:val="20"/>
        </w:rPr>
        <w:t xml:space="preserve">confiscation of </w:t>
      </w:r>
      <w:r w:rsidR="00FE6442" w:rsidRPr="000D3EF9">
        <w:rPr>
          <w:rFonts w:asciiTheme="majorHAnsi" w:hAnsiTheme="majorHAnsi"/>
          <w:sz w:val="20"/>
          <w:szCs w:val="20"/>
        </w:rPr>
        <w:t>h</w:t>
      </w:r>
      <w:r w:rsidR="006A18D9" w:rsidRPr="000D3EF9">
        <w:rPr>
          <w:rFonts w:asciiTheme="majorHAnsi" w:hAnsiTheme="majorHAnsi"/>
          <w:sz w:val="20"/>
          <w:szCs w:val="20"/>
        </w:rPr>
        <w:t>is share</w:t>
      </w:r>
      <w:r w:rsidR="00367941">
        <w:rPr>
          <w:rFonts w:asciiTheme="majorHAnsi" w:hAnsiTheme="majorHAnsi"/>
          <w:sz w:val="20"/>
          <w:szCs w:val="20"/>
        </w:rPr>
        <w:t>s</w:t>
      </w:r>
      <w:r w:rsidR="006A18D9" w:rsidRPr="000D3EF9">
        <w:rPr>
          <w:rFonts w:asciiTheme="majorHAnsi" w:hAnsiTheme="majorHAnsi"/>
          <w:sz w:val="20"/>
          <w:szCs w:val="20"/>
        </w:rPr>
        <w:t xml:space="preserve"> in the Helm Bank of Venezuela, and in general his subjection to a </w:t>
      </w:r>
      <w:r w:rsidR="00367941">
        <w:rPr>
          <w:rFonts w:asciiTheme="majorHAnsi" w:hAnsiTheme="majorHAnsi"/>
          <w:sz w:val="20"/>
          <w:szCs w:val="20"/>
        </w:rPr>
        <w:t xml:space="preserve">persecutory </w:t>
      </w:r>
      <w:r w:rsidR="006A18D9" w:rsidRPr="000D3EF9">
        <w:rPr>
          <w:rFonts w:asciiTheme="majorHAnsi" w:hAnsiTheme="majorHAnsi"/>
          <w:sz w:val="20"/>
          <w:szCs w:val="20"/>
        </w:rPr>
        <w:t xml:space="preserve">process by high government authorities given his profession as a banker, constitute violations of </w:t>
      </w:r>
      <w:r w:rsidR="00367941">
        <w:rPr>
          <w:rFonts w:asciiTheme="majorHAnsi" w:hAnsiTheme="majorHAnsi"/>
          <w:sz w:val="20"/>
          <w:szCs w:val="20"/>
        </w:rPr>
        <w:t xml:space="preserve">several </w:t>
      </w:r>
      <w:r w:rsidR="006A18D9" w:rsidRPr="000D3EF9">
        <w:rPr>
          <w:rFonts w:asciiTheme="majorHAnsi" w:hAnsiTheme="majorHAnsi"/>
          <w:sz w:val="20"/>
          <w:szCs w:val="20"/>
        </w:rPr>
        <w:t>rights enshrined in the American Convention. The State has not objected, at this stage of admissibility, the express characterization of violations of the Convention in the petition</w:t>
      </w:r>
      <w:r w:rsidR="002965A4" w:rsidRPr="000D3EF9">
        <w:rPr>
          <w:rFonts w:asciiTheme="majorHAnsi" w:hAnsiTheme="majorHAnsi"/>
          <w:sz w:val="20"/>
          <w:szCs w:val="20"/>
        </w:rPr>
        <w:t xml:space="preserve">. </w:t>
      </w:r>
    </w:p>
    <w:p w14:paraId="05CEC2BA" w14:textId="2796C065" w:rsidR="001A520D" w:rsidRPr="000D3EF9" w:rsidRDefault="007B5EFF" w:rsidP="006B1C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rPr>
      </w:pPr>
      <w:r w:rsidRPr="000D3EF9">
        <w:rPr>
          <w:rFonts w:asciiTheme="majorHAnsi" w:hAnsiTheme="majorHAnsi"/>
          <w:sz w:val="20"/>
          <w:szCs w:val="20"/>
        </w:rPr>
        <w:t>22</w:t>
      </w:r>
      <w:r w:rsidR="006B1CB5" w:rsidRPr="000D3EF9">
        <w:rPr>
          <w:rFonts w:asciiTheme="majorHAnsi" w:hAnsiTheme="majorHAnsi"/>
          <w:sz w:val="20"/>
          <w:szCs w:val="20"/>
        </w:rPr>
        <w:t xml:space="preserve">. </w:t>
      </w:r>
      <w:r w:rsidRPr="000D3EF9">
        <w:rPr>
          <w:rFonts w:asciiTheme="majorHAnsi" w:hAnsiTheme="majorHAnsi"/>
          <w:sz w:val="20"/>
          <w:szCs w:val="20"/>
        </w:rPr>
        <w:tab/>
      </w:r>
      <w:r w:rsidR="006A18D9" w:rsidRPr="000D3EF9">
        <w:rPr>
          <w:rFonts w:asciiTheme="majorHAnsi" w:hAnsiTheme="majorHAnsi"/>
          <w:sz w:val="20"/>
          <w:szCs w:val="20"/>
        </w:rPr>
        <w:t xml:space="preserve">In view of these considerations, and after examining the </w:t>
      </w:r>
      <w:r w:rsidR="00367941">
        <w:rPr>
          <w:rFonts w:asciiTheme="majorHAnsi" w:hAnsiTheme="majorHAnsi"/>
          <w:sz w:val="20"/>
          <w:szCs w:val="20"/>
        </w:rPr>
        <w:t xml:space="preserve">factual and legal </w:t>
      </w:r>
      <w:r w:rsidR="006A18D9" w:rsidRPr="000D3EF9">
        <w:rPr>
          <w:rFonts w:asciiTheme="majorHAnsi" w:hAnsiTheme="majorHAnsi"/>
          <w:sz w:val="20"/>
          <w:szCs w:val="20"/>
        </w:rPr>
        <w:t xml:space="preserve">elements </w:t>
      </w:r>
      <w:r w:rsidR="00367941">
        <w:rPr>
          <w:rFonts w:asciiTheme="majorHAnsi" w:hAnsiTheme="majorHAnsi"/>
          <w:sz w:val="20"/>
          <w:szCs w:val="20"/>
        </w:rPr>
        <w:t xml:space="preserve">submitted </w:t>
      </w:r>
      <w:r w:rsidR="006A18D9" w:rsidRPr="000D3EF9">
        <w:rPr>
          <w:rFonts w:asciiTheme="majorHAnsi" w:hAnsiTheme="majorHAnsi"/>
          <w:sz w:val="20"/>
          <w:szCs w:val="20"/>
        </w:rPr>
        <w:t xml:space="preserve"> by the parties, the Commission considers that the </w:t>
      </w:r>
      <w:r w:rsidR="00367941">
        <w:rPr>
          <w:rFonts w:asciiTheme="majorHAnsi" w:hAnsiTheme="majorHAnsi"/>
          <w:sz w:val="20"/>
          <w:szCs w:val="20"/>
        </w:rPr>
        <w:t xml:space="preserve">petitioners’ </w:t>
      </w:r>
      <w:r w:rsidR="006A18D9" w:rsidRPr="000D3EF9">
        <w:rPr>
          <w:rFonts w:asciiTheme="majorHAnsi" w:hAnsiTheme="majorHAnsi"/>
          <w:sz w:val="20"/>
          <w:szCs w:val="20"/>
        </w:rPr>
        <w:t>allegations are not manifestly unfounded and require a study</w:t>
      </w:r>
      <w:r w:rsidR="00367941">
        <w:rPr>
          <w:rFonts w:asciiTheme="majorHAnsi" w:hAnsiTheme="majorHAnsi"/>
          <w:sz w:val="20"/>
          <w:szCs w:val="20"/>
        </w:rPr>
        <w:t xml:space="preserve"> on the merits</w:t>
      </w:r>
      <w:r w:rsidR="006A18D9" w:rsidRPr="000D3EF9">
        <w:rPr>
          <w:rFonts w:asciiTheme="majorHAnsi" w:hAnsiTheme="majorHAnsi"/>
          <w:sz w:val="20"/>
          <w:szCs w:val="20"/>
        </w:rPr>
        <w:t xml:space="preserve">, </w:t>
      </w:r>
      <w:r w:rsidR="00367941">
        <w:rPr>
          <w:rFonts w:asciiTheme="majorHAnsi" w:hAnsiTheme="majorHAnsi"/>
          <w:sz w:val="20"/>
          <w:szCs w:val="20"/>
        </w:rPr>
        <w:t xml:space="preserve">given that </w:t>
      </w:r>
      <w:r w:rsidR="006A18D9" w:rsidRPr="000D3EF9">
        <w:rPr>
          <w:rFonts w:asciiTheme="majorHAnsi" w:hAnsiTheme="majorHAnsi"/>
          <w:sz w:val="20"/>
          <w:szCs w:val="20"/>
        </w:rPr>
        <w:t xml:space="preserve">the alleged facts, if corroborated, could characterize violations of articles 7 (personal </w:t>
      </w:r>
      <w:r w:rsidR="00367941">
        <w:rPr>
          <w:rFonts w:asciiTheme="majorHAnsi" w:hAnsiTheme="majorHAnsi"/>
          <w:sz w:val="20"/>
          <w:szCs w:val="20"/>
        </w:rPr>
        <w:t>liberty</w:t>
      </w:r>
      <w:r w:rsidR="006A18D9" w:rsidRPr="000D3EF9">
        <w:rPr>
          <w:rFonts w:asciiTheme="majorHAnsi" w:hAnsiTheme="majorHAnsi"/>
          <w:sz w:val="20"/>
          <w:szCs w:val="20"/>
        </w:rPr>
        <w:t>), 8 (</w:t>
      </w:r>
      <w:r w:rsidR="00367941">
        <w:rPr>
          <w:rFonts w:asciiTheme="majorHAnsi" w:hAnsiTheme="majorHAnsi"/>
          <w:sz w:val="20"/>
          <w:szCs w:val="20"/>
        </w:rPr>
        <w:t>fair trial</w:t>
      </w:r>
      <w:r w:rsidR="006A18D9" w:rsidRPr="000D3EF9">
        <w:rPr>
          <w:rFonts w:asciiTheme="majorHAnsi" w:hAnsiTheme="majorHAnsi"/>
          <w:sz w:val="20"/>
          <w:szCs w:val="20"/>
        </w:rPr>
        <w:t>), 9 (</w:t>
      </w:r>
      <w:r w:rsidR="00367941">
        <w:rPr>
          <w:rFonts w:asciiTheme="majorHAnsi" w:hAnsiTheme="majorHAnsi"/>
          <w:sz w:val="20"/>
          <w:szCs w:val="20"/>
        </w:rPr>
        <w:t xml:space="preserve">freedom from </w:t>
      </w:r>
      <w:r w:rsidR="00367941" w:rsidRPr="00367941">
        <w:rPr>
          <w:rFonts w:asciiTheme="majorHAnsi" w:hAnsiTheme="majorHAnsi"/>
          <w:i/>
          <w:iCs/>
          <w:sz w:val="20"/>
          <w:szCs w:val="20"/>
        </w:rPr>
        <w:t>ex post facto</w:t>
      </w:r>
      <w:r w:rsidR="00367941">
        <w:rPr>
          <w:rFonts w:asciiTheme="majorHAnsi" w:hAnsiTheme="majorHAnsi"/>
          <w:sz w:val="20"/>
          <w:szCs w:val="20"/>
        </w:rPr>
        <w:t xml:space="preserve"> laws</w:t>
      </w:r>
      <w:r w:rsidR="006A18D9" w:rsidRPr="000D3EF9">
        <w:rPr>
          <w:rFonts w:asciiTheme="majorHAnsi" w:hAnsiTheme="majorHAnsi"/>
          <w:sz w:val="20"/>
          <w:szCs w:val="20"/>
        </w:rPr>
        <w:t>), 11 (honor and dignity), 21 (property) and 25 (judicial protection) of the American Convention, in relation to Articles 1.1 (obligation to respect rights) and 2 (</w:t>
      </w:r>
      <w:r w:rsidR="00367941">
        <w:rPr>
          <w:rFonts w:asciiTheme="majorHAnsi" w:hAnsiTheme="majorHAnsi"/>
          <w:sz w:val="20"/>
          <w:szCs w:val="20"/>
        </w:rPr>
        <w:t>domestic legal effects</w:t>
      </w:r>
      <w:r w:rsidR="002965A4" w:rsidRPr="000D3EF9">
        <w:rPr>
          <w:rFonts w:asciiTheme="majorHAnsi" w:hAnsiTheme="majorHAnsi"/>
          <w:sz w:val="20"/>
          <w:szCs w:val="20"/>
        </w:rPr>
        <w:t>)</w:t>
      </w:r>
      <w:r w:rsidR="00367941">
        <w:rPr>
          <w:rFonts w:asciiTheme="majorHAnsi" w:hAnsiTheme="majorHAnsi"/>
          <w:sz w:val="20"/>
          <w:szCs w:val="20"/>
        </w:rPr>
        <w:t xml:space="preserve"> thereof</w:t>
      </w:r>
      <w:r w:rsidR="002965A4" w:rsidRPr="000D3EF9">
        <w:rPr>
          <w:rFonts w:asciiTheme="majorHAnsi" w:hAnsiTheme="majorHAnsi"/>
          <w:sz w:val="20"/>
          <w:szCs w:val="20"/>
        </w:rPr>
        <w:t xml:space="preserve">. </w:t>
      </w:r>
      <w:r w:rsidR="004B421C" w:rsidRPr="000D3EF9">
        <w:rPr>
          <w:sz w:val="20"/>
          <w:szCs w:val="20"/>
        </w:rPr>
        <w:t xml:space="preserve"> </w:t>
      </w:r>
    </w:p>
    <w:p w14:paraId="6810FD9C" w14:textId="77777777" w:rsidR="003239B8" w:rsidRPr="007140EE" w:rsidRDefault="003239B8" w:rsidP="003239B8">
      <w:pPr>
        <w:pStyle w:val="ListParagraph"/>
        <w:spacing w:before="240" w:after="240"/>
        <w:jc w:val="both"/>
        <w:rPr>
          <w:rFonts w:asciiTheme="majorHAnsi" w:hAnsiTheme="majorHAnsi"/>
          <w:b/>
          <w:bCs/>
          <w:sz w:val="20"/>
          <w:szCs w:val="20"/>
          <w:lang w:val="es-ES_tradnl"/>
        </w:rPr>
      </w:pPr>
      <w:r w:rsidRPr="007140EE">
        <w:rPr>
          <w:rFonts w:asciiTheme="majorHAnsi" w:hAnsiTheme="majorHAnsi"/>
          <w:b/>
          <w:bCs/>
          <w:sz w:val="20"/>
          <w:szCs w:val="20"/>
          <w:lang w:val="es-ES_tradnl"/>
        </w:rPr>
        <w:lastRenderedPageBreak/>
        <w:t xml:space="preserve">VIII. </w:t>
      </w:r>
      <w:r w:rsidRPr="007140EE">
        <w:rPr>
          <w:rFonts w:asciiTheme="majorHAnsi" w:hAnsiTheme="majorHAnsi"/>
          <w:b/>
          <w:bCs/>
          <w:sz w:val="20"/>
          <w:szCs w:val="20"/>
          <w:lang w:val="es-ES_tradnl"/>
        </w:rPr>
        <w:tab/>
      </w:r>
      <w:r w:rsidR="006A18D9">
        <w:rPr>
          <w:rFonts w:asciiTheme="majorHAnsi" w:hAnsiTheme="majorHAnsi"/>
          <w:b/>
          <w:bCs/>
          <w:sz w:val="20"/>
          <w:szCs w:val="20"/>
          <w:lang w:val="es-ES_tradnl"/>
        </w:rPr>
        <w:t>DECISION</w:t>
      </w:r>
    </w:p>
    <w:p w14:paraId="6EDE31AB" w14:textId="77777777" w:rsidR="000419AD" w:rsidRPr="000D3EF9" w:rsidRDefault="006A18D9"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3EF9">
        <w:rPr>
          <w:rFonts w:asciiTheme="majorHAnsi" w:hAnsiTheme="majorHAnsi"/>
          <w:sz w:val="20"/>
          <w:szCs w:val="20"/>
        </w:rPr>
        <w:t xml:space="preserve"> To declare the present petition admissible in relation to Articles 7, 8, 9, 11, 21 and 25 of the American Convention, in connection with its Articles 1.1 and 2; </w:t>
      </w:r>
      <w:r w:rsidR="00AE3F96" w:rsidRPr="000D3EF9">
        <w:rPr>
          <w:rFonts w:asciiTheme="majorHAnsi" w:hAnsiTheme="majorHAnsi"/>
          <w:sz w:val="20"/>
          <w:szCs w:val="20"/>
        </w:rPr>
        <w:t>and</w:t>
      </w:r>
    </w:p>
    <w:p w14:paraId="5D2471D1" w14:textId="2E23F1C3" w:rsidR="00722C9F" w:rsidRDefault="00367941"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w:t>
      </w:r>
      <w:r w:rsidR="006A18D9" w:rsidRPr="000D3EF9">
        <w:rPr>
          <w:rFonts w:asciiTheme="majorHAnsi" w:hAnsiTheme="majorHAnsi"/>
          <w:sz w:val="20"/>
          <w:szCs w:val="20"/>
        </w:rPr>
        <w:t>otify the parties of this decision; continue with the analysis of the merits of the matter; and publish this decision and include it in its Annual Report to the General Assembly of the Organization of American States</w:t>
      </w:r>
      <w:r w:rsidR="004A6A54" w:rsidRPr="000D3EF9">
        <w:rPr>
          <w:rFonts w:asciiTheme="majorHAnsi" w:hAnsiTheme="majorHAnsi"/>
          <w:sz w:val="20"/>
          <w:szCs w:val="20"/>
        </w:rPr>
        <w:t>.</w:t>
      </w:r>
    </w:p>
    <w:p w14:paraId="29583A30" w14:textId="22943438" w:rsidR="00026E7B" w:rsidRPr="000D3EF9" w:rsidRDefault="00026E7B" w:rsidP="002D2552">
      <w:pPr>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10</w:t>
      </w:r>
      <w:r w:rsidRPr="00026E7B">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January,</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bookmarkStart w:id="0" w:name="_GoBack"/>
      <w:bookmarkEnd w:id="0"/>
    </w:p>
    <w:sectPr w:rsidR="00026E7B" w:rsidRPr="000D3E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F27D" w14:textId="77777777" w:rsidR="00A95122" w:rsidRDefault="00A95122">
      <w:r>
        <w:separator/>
      </w:r>
    </w:p>
  </w:endnote>
  <w:endnote w:type="continuationSeparator" w:id="0">
    <w:p w14:paraId="4B558D25" w14:textId="77777777" w:rsidR="00A95122" w:rsidRDefault="00A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B751" w14:textId="77777777" w:rsidR="003B271F" w:rsidRDefault="003B2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7C04565" w14:textId="407BA5E0" w:rsidR="009E18C7" w:rsidRPr="00934A2C" w:rsidRDefault="009E18C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209F">
          <w:rPr>
            <w:noProof/>
            <w:sz w:val="16"/>
            <w:szCs w:val="22"/>
          </w:rPr>
          <w:t>8</w:t>
        </w:r>
        <w:r w:rsidRPr="00934A2C">
          <w:rPr>
            <w:noProof/>
            <w:sz w:val="16"/>
            <w:szCs w:val="22"/>
          </w:rPr>
          <w:fldChar w:fldCharType="end"/>
        </w:r>
      </w:p>
    </w:sdtContent>
  </w:sdt>
  <w:p w14:paraId="26332AAE" w14:textId="77777777" w:rsidR="009E18C7" w:rsidRDefault="009E1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7C1F" w14:textId="77777777" w:rsidR="009E18C7" w:rsidRPr="00934A2C" w:rsidRDefault="009E18C7">
    <w:pPr>
      <w:pStyle w:val="Footer"/>
      <w:jc w:val="center"/>
      <w:rPr>
        <w:sz w:val="16"/>
        <w:szCs w:val="22"/>
      </w:rPr>
    </w:pPr>
  </w:p>
  <w:p w14:paraId="01CC9E23" w14:textId="77777777" w:rsidR="009E18C7" w:rsidRDefault="009E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68C39" w14:textId="77777777" w:rsidR="00A95122" w:rsidRPr="000F35ED" w:rsidRDefault="00A951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B2D49B" w14:textId="77777777" w:rsidR="00A95122" w:rsidRPr="000F35ED" w:rsidRDefault="00A95122" w:rsidP="000F35ED">
      <w:pPr>
        <w:rPr>
          <w:rFonts w:asciiTheme="majorHAnsi" w:hAnsiTheme="majorHAnsi"/>
          <w:sz w:val="16"/>
          <w:szCs w:val="16"/>
        </w:rPr>
      </w:pPr>
      <w:r w:rsidRPr="000F35ED">
        <w:rPr>
          <w:rFonts w:asciiTheme="majorHAnsi" w:hAnsiTheme="majorHAnsi"/>
          <w:sz w:val="16"/>
          <w:szCs w:val="16"/>
        </w:rPr>
        <w:separator/>
      </w:r>
    </w:p>
    <w:p w14:paraId="3C931C92" w14:textId="77777777" w:rsidR="00A95122" w:rsidRPr="000F35ED" w:rsidRDefault="00A9512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ABAF843" w14:textId="77777777" w:rsidR="00A95122" w:rsidRPr="000F35ED" w:rsidRDefault="00A9512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B4FD29" w14:textId="34489531" w:rsidR="009E18C7" w:rsidRPr="000D3EF9"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2C2258">
        <w:rPr>
          <w:rStyle w:val="FootnoteReference"/>
          <w:rFonts w:asciiTheme="majorHAnsi" w:hAnsiTheme="majorHAnsi"/>
          <w:sz w:val="16"/>
          <w:szCs w:val="16"/>
        </w:rPr>
        <w:footnoteRef/>
      </w:r>
      <w:r w:rsidR="009E18C7" w:rsidRPr="000D3EF9">
        <w:rPr>
          <w:rFonts w:asciiTheme="majorHAnsi" w:hAnsiTheme="majorHAnsi"/>
          <w:sz w:val="16"/>
          <w:szCs w:val="16"/>
        </w:rPr>
        <w:t xml:space="preserve"> Hereinafter, “the American Convention” or “the Convention”.</w:t>
      </w:r>
    </w:p>
  </w:footnote>
  <w:footnote w:id="3">
    <w:p w14:paraId="4560C591" w14:textId="294537CE" w:rsidR="009E18C7" w:rsidRPr="000D3EF9" w:rsidRDefault="00026E7B" w:rsidP="002D2552">
      <w:pPr>
        <w:pStyle w:val="FootnoteText"/>
        <w:spacing w:after="120"/>
        <w:jc w:val="both"/>
        <w:rPr>
          <w:rFonts w:asciiTheme="majorHAnsi" w:hAnsiTheme="majorHAnsi"/>
          <w:sz w:val="16"/>
          <w:szCs w:val="16"/>
        </w:rPr>
      </w:pPr>
      <w:r>
        <w:rPr>
          <w:rFonts w:asciiTheme="majorHAnsi" w:hAnsiTheme="majorHAnsi"/>
          <w:sz w:val="16"/>
          <w:szCs w:val="16"/>
        </w:rPr>
        <w:tab/>
      </w:r>
      <w:r w:rsidR="009E18C7" w:rsidRPr="00306F33">
        <w:rPr>
          <w:rStyle w:val="FootnoteReference"/>
          <w:rFonts w:asciiTheme="majorHAnsi" w:hAnsiTheme="majorHAnsi"/>
          <w:sz w:val="16"/>
          <w:szCs w:val="16"/>
        </w:rPr>
        <w:footnoteRef/>
      </w:r>
      <w:r w:rsidR="009E18C7" w:rsidRPr="000D3EF9">
        <w:rPr>
          <w:rFonts w:asciiTheme="majorHAnsi" w:hAnsiTheme="majorHAnsi"/>
          <w:sz w:val="16"/>
          <w:szCs w:val="16"/>
        </w:rPr>
        <w:t xml:space="preserve"> The observations of each party were duly forwarded to the opposing party.</w:t>
      </w:r>
    </w:p>
  </w:footnote>
  <w:footnote w:id="4">
    <w:p w14:paraId="2C8823F1" w14:textId="680670ED" w:rsidR="009E18C7" w:rsidRPr="00026E7B" w:rsidRDefault="00026E7B" w:rsidP="002D2552">
      <w:pPr>
        <w:pStyle w:val="FootnoteText"/>
        <w:spacing w:after="120"/>
        <w:jc w:val="both"/>
        <w:rPr>
          <w:rFonts w:asciiTheme="majorHAnsi" w:hAnsiTheme="majorHAnsi"/>
          <w:sz w:val="16"/>
          <w:szCs w:val="16"/>
        </w:rPr>
      </w:pPr>
      <w:r>
        <w:rPr>
          <w:rFonts w:ascii="Cambria" w:hAnsi="Cambria"/>
          <w:sz w:val="16"/>
          <w:szCs w:val="16"/>
        </w:rPr>
        <w:tab/>
      </w:r>
      <w:r w:rsidR="009E18C7" w:rsidRPr="006132CC">
        <w:rPr>
          <w:rStyle w:val="FootnoteReference"/>
          <w:rFonts w:ascii="Cambria" w:hAnsi="Cambria"/>
          <w:sz w:val="16"/>
          <w:szCs w:val="16"/>
        </w:rPr>
        <w:footnoteRef/>
      </w:r>
      <w:r w:rsidR="009E18C7" w:rsidRPr="000D3EF9">
        <w:rPr>
          <w:rFonts w:ascii="Cambria" w:hAnsi="Cambria"/>
          <w:sz w:val="16"/>
          <w:szCs w:val="16"/>
        </w:rPr>
        <w:t xml:space="preserve"> </w:t>
      </w:r>
      <w:r w:rsidR="0032209F">
        <w:rPr>
          <w:rFonts w:ascii="Cambria" w:hAnsi="Cambria"/>
          <w:sz w:val="16"/>
          <w:szCs w:val="16"/>
        </w:rPr>
        <w:t>IACHR</w:t>
      </w:r>
      <w:r w:rsidR="009E18C7" w:rsidRPr="000D3EF9">
        <w:rPr>
          <w:rFonts w:ascii="Cambria" w:hAnsi="Cambria"/>
          <w:sz w:val="16"/>
          <w:szCs w:val="16"/>
        </w:rPr>
        <w:t xml:space="preserve">, Report No. 69/08, Petition 681-00. </w:t>
      </w:r>
      <w:r w:rsidR="009E18C7" w:rsidRPr="00026E7B">
        <w:rPr>
          <w:rFonts w:ascii="Cambria" w:hAnsi="Cambria"/>
          <w:sz w:val="16"/>
          <w:szCs w:val="16"/>
        </w:rPr>
        <w:t xml:space="preserve">Admissibility. </w:t>
      </w:r>
      <w:r w:rsidR="009E18C7" w:rsidRPr="002D2552">
        <w:rPr>
          <w:rFonts w:ascii="Cambria" w:hAnsi="Cambria"/>
          <w:sz w:val="16"/>
          <w:szCs w:val="16"/>
          <w:lang w:val="es-US"/>
        </w:rPr>
        <w:t xml:space="preserve">Guillermo Patricio Lynn. Argentina. </w:t>
      </w:r>
      <w:proofErr w:type="spellStart"/>
      <w:r w:rsidR="009E18C7" w:rsidRPr="002D2552">
        <w:rPr>
          <w:rFonts w:ascii="Cambria" w:hAnsi="Cambria"/>
          <w:sz w:val="16"/>
          <w:szCs w:val="16"/>
          <w:lang w:val="es-US"/>
        </w:rPr>
        <w:t>October</w:t>
      </w:r>
      <w:proofErr w:type="spellEnd"/>
      <w:r w:rsidR="009E18C7" w:rsidRPr="002D2552">
        <w:rPr>
          <w:rFonts w:ascii="Cambria" w:hAnsi="Cambria"/>
          <w:sz w:val="16"/>
          <w:szCs w:val="16"/>
          <w:lang w:val="es-US"/>
        </w:rPr>
        <w:t xml:space="preserve"> 16, 2008, para. </w:t>
      </w:r>
      <w:r w:rsidR="009E18C7" w:rsidRPr="000D3EF9">
        <w:rPr>
          <w:rFonts w:ascii="Cambria" w:hAnsi="Cambria"/>
          <w:sz w:val="16"/>
          <w:szCs w:val="16"/>
        </w:rPr>
        <w:t>48</w:t>
      </w:r>
      <w:r w:rsidR="009E18C7" w:rsidRPr="00026E7B">
        <w:rPr>
          <w:rFonts w:asciiTheme="majorHAnsi" w:hAnsiTheme="majorHAnsi"/>
          <w:sz w:val="16"/>
          <w:szCs w:val="16"/>
        </w:rPr>
        <w:t>.</w:t>
      </w:r>
    </w:p>
  </w:footnote>
  <w:footnote w:id="5">
    <w:p w14:paraId="7DD7AD56" w14:textId="59376820"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391-403.</w:t>
      </w:r>
    </w:p>
  </w:footnote>
  <w:footnote w:id="6">
    <w:p w14:paraId="5621C5CF" w14:textId="5C73EA7E"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472-483.</w:t>
      </w:r>
    </w:p>
  </w:footnote>
  <w:footnote w:id="7">
    <w:p w14:paraId="68AE82EB" w14:textId="1146C1C4"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615-649.</w:t>
      </w:r>
    </w:p>
  </w:footnote>
  <w:footnote w:id="8">
    <w:p w14:paraId="09E160B8" w14:textId="04AB5640"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447-477.</w:t>
      </w:r>
    </w:p>
  </w:footnote>
  <w:footnote w:id="9">
    <w:p w14:paraId="2648232D" w14:textId="479ABE27"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464-509.</w:t>
      </w:r>
    </w:p>
  </w:footnote>
  <w:footnote w:id="10">
    <w:p w14:paraId="387A2EE5" w14:textId="13A2DC22"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632-660.</w:t>
      </w:r>
    </w:p>
  </w:footnote>
  <w:footnote w:id="11">
    <w:p w14:paraId="4265CDD9" w14:textId="2D4D82A3"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536-566.</w:t>
      </w:r>
    </w:p>
  </w:footnote>
  <w:footnote w:id="12">
    <w:p w14:paraId="5696E2AF" w14:textId="4900A745"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257-281.</w:t>
      </w:r>
    </w:p>
  </w:footnote>
  <w:footnote w:id="13">
    <w:p w14:paraId="75834024" w14:textId="42D32C2B"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57-87.</w:t>
      </w:r>
    </w:p>
  </w:footnote>
  <w:footnote w:id="14">
    <w:p w14:paraId="4740ACD9" w14:textId="6EFF526A"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13-21.</w:t>
      </w:r>
    </w:p>
  </w:footnote>
  <w:footnote w:id="15">
    <w:p w14:paraId="1733DFC5" w14:textId="0518EEC7" w:rsidR="009E18C7" w:rsidRPr="00026E7B"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30-57.</w:t>
      </w:r>
    </w:p>
  </w:footnote>
  <w:footnote w:id="16">
    <w:p w14:paraId="3C1C415D" w14:textId="4D7A6054" w:rsidR="009E18C7" w:rsidRPr="00026E7B" w:rsidRDefault="00026E7B" w:rsidP="002D2552">
      <w:pPr>
        <w:pStyle w:val="FootnoteText"/>
        <w:spacing w:after="120"/>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26E7B">
        <w:rPr>
          <w:rFonts w:asciiTheme="majorHAnsi" w:hAnsiTheme="majorHAnsi"/>
          <w:sz w:val="16"/>
          <w:szCs w:val="16"/>
        </w:rPr>
        <w:t xml:space="preserve"> Chapter IV, paragraphs 30-48.</w:t>
      </w:r>
    </w:p>
  </w:footnote>
  <w:footnote w:id="17">
    <w:p w14:paraId="23045A7D" w14:textId="586F690D" w:rsidR="009E18C7" w:rsidRPr="000D3EF9"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D3EF9">
        <w:rPr>
          <w:rFonts w:asciiTheme="majorHAnsi" w:hAnsiTheme="majorHAnsi"/>
          <w:sz w:val="16"/>
          <w:szCs w:val="16"/>
        </w:rPr>
        <w:t xml:space="preserve"> “Democratic </w:t>
      </w:r>
      <w:proofErr w:type="spellStart"/>
      <w:r w:rsidR="009E18C7" w:rsidRPr="000D3EF9">
        <w:rPr>
          <w:rFonts w:asciiTheme="majorHAnsi" w:hAnsiTheme="majorHAnsi"/>
          <w:sz w:val="16"/>
          <w:szCs w:val="16"/>
        </w:rPr>
        <w:t>Institutionality</w:t>
      </w:r>
      <w:proofErr w:type="spellEnd"/>
      <w:r w:rsidR="009E18C7" w:rsidRPr="000D3EF9">
        <w:rPr>
          <w:rFonts w:asciiTheme="majorHAnsi" w:hAnsiTheme="majorHAnsi"/>
          <w:sz w:val="16"/>
          <w:szCs w:val="16"/>
        </w:rPr>
        <w:t xml:space="preserve">, Rule of Law and Human Rights in </w:t>
      </w:r>
      <w:proofErr w:type="gramStart"/>
      <w:r w:rsidR="009E18C7" w:rsidRPr="000D3EF9">
        <w:rPr>
          <w:rFonts w:asciiTheme="majorHAnsi" w:hAnsiTheme="majorHAnsi"/>
          <w:sz w:val="16"/>
          <w:szCs w:val="16"/>
        </w:rPr>
        <w:t>Venezuela ”</w:t>
      </w:r>
      <w:proofErr w:type="gramEnd"/>
      <w:r w:rsidR="009E18C7" w:rsidRPr="000D3EF9">
        <w:rPr>
          <w:rFonts w:asciiTheme="majorHAnsi" w:hAnsiTheme="majorHAnsi"/>
          <w:sz w:val="16"/>
          <w:szCs w:val="16"/>
        </w:rPr>
        <w:t xml:space="preserve">, pages 45 and following. </w:t>
      </w:r>
    </w:p>
  </w:footnote>
  <w:footnote w:id="18">
    <w:p w14:paraId="79102EBF" w14:textId="2E051B7B" w:rsidR="009E18C7" w:rsidRPr="000D3EF9"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F94050">
        <w:rPr>
          <w:rStyle w:val="FootnoteReference"/>
          <w:rFonts w:asciiTheme="majorHAnsi" w:hAnsiTheme="majorHAnsi"/>
          <w:sz w:val="16"/>
          <w:szCs w:val="16"/>
        </w:rPr>
        <w:footnoteRef/>
      </w:r>
      <w:r w:rsidR="009E18C7" w:rsidRPr="000D3EF9">
        <w:rPr>
          <w:rFonts w:asciiTheme="majorHAnsi" w:hAnsiTheme="majorHAnsi"/>
          <w:sz w:val="16"/>
          <w:szCs w:val="16"/>
        </w:rPr>
        <w:t xml:space="preserve"> Part III, paragraphs 180 a 339.</w:t>
      </w:r>
    </w:p>
  </w:footnote>
  <w:footnote w:id="19">
    <w:p w14:paraId="7CDE3E35" w14:textId="2A3AA66B" w:rsidR="009E18C7" w:rsidRPr="000D3EF9"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8B13FC">
        <w:rPr>
          <w:rStyle w:val="FootnoteReference"/>
          <w:rFonts w:asciiTheme="majorHAnsi" w:hAnsiTheme="majorHAnsi"/>
          <w:sz w:val="16"/>
          <w:szCs w:val="16"/>
        </w:rPr>
        <w:footnoteRef/>
      </w:r>
      <w:r w:rsidR="009E18C7" w:rsidRPr="000D3EF9">
        <w:rPr>
          <w:rFonts w:asciiTheme="majorHAnsi" w:hAnsiTheme="majorHAnsi"/>
          <w:sz w:val="16"/>
          <w:szCs w:val="16"/>
        </w:rPr>
        <w:t xml:space="preserve"> Inter-American Court of Human Rights. Brewer </w:t>
      </w:r>
      <w:proofErr w:type="spellStart"/>
      <w:r w:rsidR="009E18C7" w:rsidRPr="000D3EF9">
        <w:rPr>
          <w:rFonts w:asciiTheme="majorHAnsi" w:hAnsiTheme="majorHAnsi"/>
          <w:sz w:val="16"/>
          <w:szCs w:val="16"/>
        </w:rPr>
        <w:t>Carías</w:t>
      </w:r>
      <w:proofErr w:type="spellEnd"/>
      <w:r w:rsidR="009E18C7" w:rsidRPr="000D3EF9">
        <w:rPr>
          <w:rFonts w:asciiTheme="majorHAnsi" w:hAnsiTheme="majorHAnsi"/>
          <w:sz w:val="16"/>
          <w:szCs w:val="16"/>
        </w:rPr>
        <w:t xml:space="preserve"> v. Venezuela. Preliminary Exceptions. Judgment of May 26, 2014. Series C No. 278.</w:t>
      </w:r>
    </w:p>
  </w:footnote>
  <w:footnote w:id="20">
    <w:p w14:paraId="75057BF3" w14:textId="2EF002B9" w:rsidR="009E18C7" w:rsidRPr="000D3EF9" w:rsidRDefault="00026E7B" w:rsidP="002D2552">
      <w:pPr>
        <w:pStyle w:val="FootnoteText"/>
        <w:spacing w:after="120"/>
        <w:rPr>
          <w:rFonts w:asciiTheme="majorHAnsi" w:hAnsiTheme="majorHAnsi"/>
          <w:sz w:val="16"/>
          <w:szCs w:val="16"/>
        </w:rPr>
      </w:pPr>
      <w:r>
        <w:rPr>
          <w:rFonts w:asciiTheme="majorHAnsi" w:hAnsiTheme="majorHAnsi"/>
          <w:sz w:val="16"/>
          <w:szCs w:val="16"/>
        </w:rPr>
        <w:tab/>
      </w:r>
      <w:r w:rsidR="009E18C7" w:rsidRPr="008B13FC">
        <w:rPr>
          <w:rStyle w:val="FootnoteReference"/>
          <w:rFonts w:asciiTheme="majorHAnsi" w:hAnsiTheme="majorHAnsi"/>
          <w:sz w:val="16"/>
          <w:szCs w:val="16"/>
        </w:rPr>
        <w:footnoteRef/>
      </w:r>
      <w:r w:rsidR="009E18C7" w:rsidRPr="000D3EF9">
        <w:rPr>
          <w:rFonts w:asciiTheme="majorHAnsi" w:hAnsiTheme="majorHAnsi"/>
          <w:sz w:val="16"/>
          <w:szCs w:val="16"/>
        </w:rPr>
        <w:t xml:space="preserve"> Id., Para. 143.</w:t>
      </w:r>
    </w:p>
  </w:footnote>
  <w:footnote w:id="21">
    <w:p w14:paraId="6E710D7D" w14:textId="3474B23C" w:rsidR="009E18C7" w:rsidRPr="00026E7B" w:rsidRDefault="00026E7B" w:rsidP="002D2552">
      <w:pPr>
        <w:pStyle w:val="FootnoteText"/>
        <w:spacing w:after="120"/>
        <w:jc w:val="both"/>
        <w:rPr>
          <w:rFonts w:asciiTheme="majorHAnsi" w:hAnsiTheme="majorHAnsi"/>
          <w:sz w:val="16"/>
          <w:szCs w:val="16"/>
        </w:rPr>
      </w:pPr>
      <w:r>
        <w:rPr>
          <w:rFonts w:asciiTheme="majorHAnsi" w:hAnsiTheme="majorHAnsi"/>
          <w:sz w:val="16"/>
          <w:szCs w:val="16"/>
        </w:rPr>
        <w:tab/>
      </w:r>
      <w:r w:rsidR="009E18C7" w:rsidRPr="00A54D37">
        <w:rPr>
          <w:rStyle w:val="FootnoteReference"/>
          <w:rFonts w:asciiTheme="majorHAnsi" w:hAnsiTheme="majorHAnsi"/>
          <w:sz w:val="16"/>
          <w:szCs w:val="16"/>
        </w:rPr>
        <w:footnoteRef/>
      </w:r>
      <w:r w:rsidR="009E18C7" w:rsidRPr="000D3EF9">
        <w:rPr>
          <w:rFonts w:asciiTheme="majorHAnsi" w:hAnsiTheme="majorHAnsi"/>
          <w:sz w:val="16"/>
          <w:szCs w:val="16"/>
        </w:rPr>
        <w:t xml:space="preserve"> IACHR, Report No. 20/17, Petition 1500-08. Admissibility. </w:t>
      </w:r>
      <w:r w:rsidR="009E18C7" w:rsidRPr="00026E7B">
        <w:rPr>
          <w:rFonts w:asciiTheme="majorHAnsi" w:hAnsiTheme="majorHAnsi"/>
          <w:sz w:val="16"/>
          <w:szCs w:val="16"/>
          <w:lang w:val="pt-BR"/>
        </w:rPr>
        <w:t xml:space="preserve">Rodolfo David Piñeyro Ríos. Argentina. </w:t>
      </w:r>
      <w:r w:rsidR="009E18C7" w:rsidRPr="00026E7B">
        <w:rPr>
          <w:rFonts w:asciiTheme="majorHAnsi" w:hAnsiTheme="majorHAnsi"/>
          <w:sz w:val="16"/>
          <w:szCs w:val="16"/>
        </w:rPr>
        <w:t>March 12, 2017, para. 8.</w:t>
      </w:r>
    </w:p>
  </w:footnote>
  <w:footnote w:id="22">
    <w:p w14:paraId="2FF690E2" w14:textId="777E2679" w:rsidR="00193606" w:rsidRPr="00193606" w:rsidRDefault="00026E7B" w:rsidP="002D2552">
      <w:pPr>
        <w:pStyle w:val="FootnoteText"/>
        <w:spacing w:after="120"/>
        <w:rPr>
          <w:rFonts w:asciiTheme="majorHAnsi" w:hAnsiTheme="majorHAnsi"/>
          <w:sz w:val="16"/>
          <w:szCs w:val="16"/>
          <w:lang w:val="es-CO"/>
        </w:rPr>
      </w:pPr>
      <w:r>
        <w:rPr>
          <w:rFonts w:asciiTheme="majorHAnsi" w:hAnsiTheme="majorHAnsi"/>
          <w:sz w:val="16"/>
          <w:szCs w:val="16"/>
        </w:rPr>
        <w:tab/>
      </w:r>
      <w:r w:rsidR="00193606" w:rsidRPr="00193606">
        <w:rPr>
          <w:rStyle w:val="FootnoteReference"/>
          <w:rFonts w:asciiTheme="majorHAnsi" w:hAnsiTheme="majorHAnsi"/>
          <w:sz w:val="16"/>
          <w:szCs w:val="16"/>
        </w:rPr>
        <w:footnoteRef/>
      </w:r>
      <w:r w:rsidR="00193606" w:rsidRPr="00193606">
        <w:rPr>
          <w:rFonts w:asciiTheme="majorHAnsi" w:hAnsiTheme="majorHAnsi"/>
          <w:sz w:val="16"/>
          <w:szCs w:val="16"/>
        </w:rPr>
        <w:t xml:space="preserve"> IACHR, Report No. 71/16, Petition 765-09. Admissibility. </w:t>
      </w:r>
      <w:proofErr w:type="spellStart"/>
      <w:r w:rsidR="00193606" w:rsidRPr="00193606">
        <w:rPr>
          <w:rFonts w:asciiTheme="majorHAnsi" w:hAnsiTheme="majorHAnsi"/>
          <w:sz w:val="16"/>
          <w:szCs w:val="16"/>
        </w:rPr>
        <w:t>Q’oq’ob</w:t>
      </w:r>
      <w:proofErr w:type="spellEnd"/>
      <w:r w:rsidR="00193606" w:rsidRPr="00193606">
        <w:rPr>
          <w:rFonts w:asciiTheme="majorHAnsi" w:hAnsiTheme="majorHAnsi"/>
          <w:sz w:val="16"/>
          <w:szCs w:val="16"/>
        </w:rPr>
        <w:t xml:space="preserve"> Community of the Municipality of Santa Maria Nebaj. Guatemala. December 6, 2016,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A73E" w14:textId="77777777" w:rsidR="009E18C7" w:rsidRDefault="009E18C7" w:rsidP="009E18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5FC88C" w14:textId="77777777" w:rsidR="009E18C7" w:rsidRDefault="009E1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61D8" w14:textId="0A2AD1FE" w:rsidR="009E18C7" w:rsidRDefault="00026E7B" w:rsidP="00A50FCF">
    <w:pPr>
      <w:pStyle w:val="Header"/>
      <w:tabs>
        <w:tab w:val="clear" w:pos="4320"/>
        <w:tab w:val="clear" w:pos="8640"/>
      </w:tabs>
      <w:jc w:val="center"/>
      <w:rPr>
        <w:sz w:val="22"/>
        <w:szCs w:val="22"/>
      </w:rPr>
    </w:pPr>
    <w:r>
      <w:rPr>
        <w:noProof/>
        <w:sz w:val="22"/>
        <w:szCs w:val="22"/>
      </w:rPr>
      <w:drawing>
        <wp:inline distT="0" distB="0" distL="0" distR="0" wp14:anchorId="27C6B3FA" wp14:editId="0CF338D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A936E1D" w14:textId="77777777" w:rsidR="009E18C7" w:rsidRPr="00EC7D62" w:rsidRDefault="00A95122" w:rsidP="00A50FCF">
    <w:pPr>
      <w:pStyle w:val="Header"/>
      <w:tabs>
        <w:tab w:val="clear" w:pos="4320"/>
        <w:tab w:val="clear" w:pos="8640"/>
      </w:tabs>
      <w:jc w:val="center"/>
      <w:rPr>
        <w:sz w:val="22"/>
        <w:szCs w:val="22"/>
      </w:rPr>
    </w:pPr>
    <w:r>
      <w:rPr>
        <w:noProof/>
        <w:sz w:val="22"/>
        <w:szCs w:val="22"/>
        <w:bdr w:val="nil"/>
      </w:rPr>
      <w:pict w14:anchorId="7776129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DAB1" w14:textId="77777777" w:rsidR="003B271F" w:rsidRDefault="003B2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6E7B"/>
    <w:rsid w:val="0003263A"/>
    <w:rsid w:val="000337EF"/>
    <w:rsid w:val="00040C3A"/>
    <w:rsid w:val="000419AD"/>
    <w:rsid w:val="000433C9"/>
    <w:rsid w:val="00043AD6"/>
    <w:rsid w:val="00045B8D"/>
    <w:rsid w:val="000523DE"/>
    <w:rsid w:val="00070FF3"/>
    <w:rsid w:val="00071174"/>
    <w:rsid w:val="000716C5"/>
    <w:rsid w:val="00075E23"/>
    <w:rsid w:val="0009344A"/>
    <w:rsid w:val="000A392E"/>
    <w:rsid w:val="000A4DDC"/>
    <w:rsid w:val="000A575F"/>
    <w:rsid w:val="000D05CB"/>
    <w:rsid w:val="000D10DB"/>
    <w:rsid w:val="000D3EF9"/>
    <w:rsid w:val="000E5EB5"/>
    <w:rsid w:val="000F35ED"/>
    <w:rsid w:val="000F5E4F"/>
    <w:rsid w:val="00107131"/>
    <w:rsid w:val="0010736F"/>
    <w:rsid w:val="00113F73"/>
    <w:rsid w:val="00121CC2"/>
    <w:rsid w:val="00131425"/>
    <w:rsid w:val="00133EE5"/>
    <w:rsid w:val="00135BFC"/>
    <w:rsid w:val="001433FF"/>
    <w:rsid w:val="00167A34"/>
    <w:rsid w:val="00193606"/>
    <w:rsid w:val="001A520D"/>
    <w:rsid w:val="001A7870"/>
    <w:rsid w:val="001B3A00"/>
    <w:rsid w:val="001C1B41"/>
    <w:rsid w:val="001C4205"/>
    <w:rsid w:val="001D65EF"/>
    <w:rsid w:val="001E49E7"/>
    <w:rsid w:val="001F7201"/>
    <w:rsid w:val="00206F00"/>
    <w:rsid w:val="00223A29"/>
    <w:rsid w:val="002250A3"/>
    <w:rsid w:val="002274AD"/>
    <w:rsid w:val="00235217"/>
    <w:rsid w:val="00246D1F"/>
    <w:rsid w:val="00247403"/>
    <w:rsid w:val="00247542"/>
    <w:rsid w:val="00266B61"/>
    <w:rsid w:val="0026712A"/>
    <w:rsid w:val="002704DB"/>
    <w:rsid w:val="0027407A"/>
    <w:rsid w:val="00274F4F"/>
    <w:rsid w:val="002965A4"/>
    <w:rsid w:val="002A0AAE"/>
    <w:rsid w:val="002A5820"/>
    <w:rsid w:val="002B53FB"/>
    <w:rsid w:val="002C2258"/>
    <w:rsid w:val="002D2552"/>
    <w:rsid w:val="002D2B26"/>
    <w:rsid w:val="002D7EA2"/>
    <w:rsid w:val="002E187C"/>
    <w:rsid w:val="00302733"/>
    <w:rsid w:val="003029E9"/>
    <w:rsid w:val="00305835"/>
    <w:rsid w:val="00306F33"/>
    <w:rsid w:val="00314078"/>
    <w:rsid w:val="0031535D"/>
    <w:rsid w:val="0032209F"/>
    <w:rsid w:val="003239B8"/>
    <w:rsid w:val="00324EAE"/>
    <w:rsid w:val="0033169F"/>
    <w:rsid w:val="00344977"/>
    <w:rsid w:val="00346C95"/>
    <w:rsid w:val="00356185"/>
    <w:rsid w:val="00360380"/>
    <w:rsid w:val="00367941"/>
    <w:rsid w:val="0037519E"/>
    <w:rsid w:val="003803E4"/>
    <w:rsid w:val="00386CF0"/>
    <w:rsid w:val="003B271F"/>
    <w:rsid w:val="003B70FB"/>
    <w:rsid w:val="003B780B"/>
    <w:rsid w:val="003C049C"/>
    <w:rsid w:val="003C676B"/>
    <w:rsid w:val="003C6C37"/>
    <w:rsid w:val="003D3BC2"/>
    <w:rsid w:val="003E6CA1"/>
    <w:rsid w:val="003F5154"/>
    <w:rsid w:val="00405F9C"/>
    <w:rsid w:val="004065A8"/>
    <w:rsid w:val="00412462"/>
    <w:rsid w:val="004165C2"/>
    <w:rsid w:val="00441ECB"/>
    <w:rsid w:val="00445193"/>
    <w:rsid w:val="004459F2"/>
    <w:rsid w:val="00462C1B"/>
    <w:rsid w:val="00467B7E"/>
    <w:rsid w:val="00473BB4"/>
    <w:rsid w:val="00477592"/>
    <w:rsid w:val="00486971"/>
    <w:rsid w:val="00486F1C"/>
    <w:rsid w:val="004912AB"/>
    <w:rsid w:val="0049419D"/>
    <w:rsid w:val="00495F89"/>
    <w:rsid w:val="004A6A54"/>
    <w:rsid w:val="004B421C"/>
    <w:rsid w:val="004B5330"/>
    <w:rsid w:val="004C20D2"/>
    <w:rsid w:val="004C2312"/>
    <w:rsid w:val="004C4B62"/>
    <w:rsid w:val="004C54C9"/>
    <w:rsid w:val="004D4ABA"/>
    <w:rsid w:val="004D6025"/>
    <w:rsid w:val="004E2649"/>
    <w:rsid w:val="004F626F"/>
    <w:rsid w:val="00501314"/>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D03F7"/>
    <w:rsid w:val="005F0DAD"/>
    <w:rsid w:val="005F0F33"/>
    <w:rsid w:val="00600DEB"/>
    <w:rsid w:val="006272BA"/>
    <w:rsid w:val="00627C9F"/>
    <w:rsid w:val="006311E9"/>
    <w:rsid w:val="00632354"/>
    <w:rsid w:val="00635421"/>
    <w:rsid w:val="00642810"/>
    <w:rsid w:val="00652333"/>
    <w:rsid w:val="0068009E"/>
    <w:rsid w:val="00692219"/>
    <w:rsid w:val="006A17D2"/>
    <w:rsid w:val="006A18D9"/>
    <w:rsid w:val="006A73E6"/>
    <w:rsid w:val="006B1CB5"/>
    <w:rsid w:val="006B2D5C"/>
    <w:rsid w:val="006C0ECF"/>
    <w:rsid w:val="006C4EB1"/>
    <w:rsid w:val="006D4021"/>
    <w:rsid w:val="006E0166"/>
    <w:rsid w:val="006E2FFB"/>
    <w:rsid w:val="006E7B34"/>
    <w:rsid w:val="006F70E2"/>
    <w:rsid w:val="0070697F"/>
    <w:rsid w:val="007103C4"/>
    <w:rsid w:val="00712600"/>
    <w:rsid w:val="007140EE"/>
    <w:rsid w:val="0072199C"/>
    <w:rsid w:val="00722C9F"/>
    <w:rsid w:val="007253B8"/>
    <w:rsid w:val="0073741F"/>
    <w:rsid w:val="0076643F"/>
    <w:rsid w:val="00776729"/>
    <w:rsid w:val="00777F63"/>
    <w:rsid w:val="007A5817"/>
    <w:rsid w:val="007B05C4"/>
    <w:rsid w:val="007B5EFF"/>
    <w:rsid w:val="007B60E9"/>
    <w:rsid w:val="007B6CC3"/>
    <w:rsid w:val="007B76D3"/>
    <w:rsid w:val="007C23B4"/>
    <w:rsid w:val="007C3334"/>
    <w:rsid w:val="007D0E10"/>
    <w:rsid w:val="007D2B98"/>
    <w:rsid w:val="007D77F8"/>
    <w:rsid w:val="007E21BC"/>
    <w:rsid w:val="007E7C82"/>
    <w:rsid w:val="007F2AA1"/>
    <w:rsid w:val="007F588D"/>
    <w:rsid w:val="008019B6"/>
    <w:rsid w:val="00803F1C"/>
    <w:rsid w:val="0080600E"/>
    <w:rsid w:val="00807957"/>
    <w:rsid w:val="00814688"/>
    <w:rsid w:val="00817612"/>
    <w:rsid w:val="008338A4"/>
    <w:rsid w:val="00834D49"/>
    <w:rsid w:val="00837C45"/>
    <w:rsid w:val="00844730"/>
    <w:rsid w:val="008457C2"/>
    <w:rsid w:val="00857A82"/>
    <w:rsid w:val="00867DAA"/>
    <w:rsid w:val="008723C0"/>
    <w:rsid w:val="00873836"/>
    <w:rsid w:val="00885737"/>
    <w:rsid w:val="00890650"/>
    <w:rsid w:val="008944DC"/>
    <w:rsid w:val="00897E12"/>
    <w:rsid w:val="008A7E0F"/>
    <w:rsid w:val="008B0AAF"/>
    <w:rsid w:val="008B12F5"/>
    <w:rsid w:val="008C5E2D"/>
    <w:rsid w:val="008D768D"/>
    <w:rsid w:val="008E3759"/>
    <w:rsid w:val="008E3BFE"/>
    <w:rsid w:val="008F1912"/>
    <w:rsid w:val="009010A7"/>
    <w:rsid w:val="0090270B"/>
    <w:rsid w:val="009041DC"/>
    <w:rsid w:val="00917B5A"/>
    <w:rsid w:val="00920A58"/>
    <w:rsid w:val="00920A8C"/>
    <w:rsid w:val="00934A2C"/>
    <w:rsid w:val="00944475"/>
    <w:rsid w:val="00966D73"/>
    <w:rsid w:val="0096706E"/>
    <w:rsid w:val="00974491"/>
    <w:rsid w:val="00975C4E"/>
    <w:rsid w:val="00981FBA"/>
    <w:rsid w:val="00982F59"/>
    <w:rsid w:val="009843A7"/>
    <w:rsid w:val="00997BC5"/>
    <w:rsid w:val="009A4219"/>
    <w:rsid w:val="009A4F41"/>
    <w:rsid w:val="009B0667"/>
    <w:rsid w:val="009B381B"/>
    <w:rsid w:val="009D1753"/>
    <w:rsid w:val="009D5967"/>
    <w:rsid w:val="009D7611"/>
    <w:rsid w:val="009E0B61"/>
    <w:rsid w:val="009E18C7"/>
    <w:rsid w:val="009E53DE"/>
    <w:rsid w:val="009F5D44"/>
    <w:rsid w:val="00A11212"/>
    <w:rsid w:val="00A11E44"/>
    <w:rsid w:val="00A24C4E"/>
    <w:rsid w:val="00A30100"/>
    <w:rsid w:val="00A328B3"/>
    <w:rsid w:val="00A34F1C"/>
    <w:rsid w:val="00A428E3"/>
    <w:rsid w:val="00A50FCF"/>
    <w:rsid w:val="00A528D1"/>
    <w:rsid w:val="00A54D37"/>
    <w:rsid w:val="00A610CD"/>
    <w:rsid w:val="00A758AA"/>
    <w:rsid w:val="00A95122"/>
    <w:rsid w:val="00AA09A2"/>
    <w:rsid w:val="00AA7996"/>
    <w:rsid w:val="00AB2293"/>
    <w:rsid w:val="00AC19CB"/>
    <w:rsid w:val="00AE3F96"/>
    <w:rsid w:val="00AE5488"/>
    <w:rsid w:val="00AE6F91"/>
    <w:rsid w:val="00AF5571"/>
    <w:rsid w:val="00B07341"/>
    <w:rsid w:val="00B13027"/>
    <w:rsid w:val="00B30539"/>
    <w:rsid w:val="00B314DB"/>
    <w:rsid w:val="00B361F2"/>
    <w:rsid w:val="00B3718B"/>
    <w:rsid w:val="00B3745F"/>
    <w:rsid w:val="00B4632A"/>
    <w:rsid w:val="00B530F1"/>
    <w:rsid w:val="00B67AC5"/>
    <w:rsid w:val="00B7110D"/>
    <w:rsid w:val="00B711EC"/>
    <w:rsid w:val="00B93D7F"/>
    <w:rsid w:val="00BA276C"/>
    <w:rsid w:val="00BB019D"/>
    <w:rsid w:val="00BB306F"/>
    <w:rsid w:val="00BB3BEC"/>
    <w:rsid w:val="00BC1D9B"/>
    <w:rsid w:val="00BD0FF5"/>
    <w:rsid w:val="00BD4B89"/>
    <w:rsid w:val="00BD5922"/>
    <w:rsid w:val="00BF02CB"/>
    <w:rsid w:val="00BF3799"/>
    <w:rsid w:val="00BF6FD8"/>
    <w:rsid w:val="00BF7DA9"/>
    <w:rsid w:val="00C03680"/>
    <w:rsid w:val="00C054DF"/>
    <w:rsid w:val="00C21762"/>
    <w:rsid w:val="00C21FEF"/>
    <w:rsid w:val="00C23BA4"/>
    <w:rsid w:val="00C24468"/>
    <w:rsid w:val="00C24543"/>
    <w:rsid w:val="00C256A2"/>
    <w:rsid w:val="00C25ADB"/>
    <w:rsid w:val="00C51515"/>
    <w:rsid w:val="00C5660B"/>
    <w:rsid w:val="00C66B72"/>
    <w:rsid w:val="00C7545B"/>
    <w:rsid w:val="00C8101C"/>
    <w:rsid w:val="00C87AC4"/>
    <w:rsid w:val="00C9567A"/>
    <w:rsid w:val="00CB212D"/>
    <w:rsid w:val="00CB2660"/>
    <w:rsid w:val="00CB6C79"/>
    <w:rsid w:val="00CC5E90"/>
    <w:rsid w:val="00CD046C"/>
    <w:rsid w:val="00CD5794"/>
    <w:rsid w:val="00CE076C"/>
    <w:rsid w:val="00CE5199"/>
    <w:rsid w:val="00CE66D5"/>
    <w:rsid w:val="00CF637A"/>
    <w:rsid w:val="00CF66BF"/>
    <w:rsid w:val="00D059DE"/>
    <w:rsid w:val="00D05ABD"/>
    <w:rsid w:val="00D13FCE"/>
    <w:rsid w:val="00D306D1"/>
    <w:rsid w:val="00D30800"/>
    <w:rsid w:val="00D34786"/>
    <w:rsid w:val="00D367EE"/>
    <w:rsid w:val="00D37BFC"/>
    <w:rsid w:val="00D423EC"/>
    <w:rsid w:val="00D43820"/>
    <w:rsid w:val="00D47A8E"/>
    <w:rsid w:val="00D52D14"/>
    <w:rsid w:val="00D712D3"/>
    <w:rsid w:val="00D71422"/>
    <w:rsid w:val="00D72DC6"/>
    <w:rsid w:val="00D7558D"/>
    <w:rsid w:val="00D80D30"/>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87AFB"/>
    <w:rsid w:val="00E930C1"/>
    <w:rsid w:val="00E97B71"/>
    <w:rsid w:val="00EA11BE"/>
    <w:rsid w:val="00EA3D34"/>
    <w:rsid w:val="00EB454D"/>
    <w:rsid w:val="00EB4870"/>
    <w:rsid w:val="00ED549D"/>
    <w:rsid w:val="00ED5E10"/>
    <w:rsid w:val="00ED76BE"/>
    <w:rsid w:val="00EE00E9"/>
    <w:rsid w:val="00EF1AAA"/>
    <w:rsid w:val="00EF619B"/>
    <w:rsid w:val="00F00B55"/>
    <w:rsid w:val="00F02AD1"/>
    <w:rsid w:val="00F165A2"/>
    <w:rsid w:val="00F22AB7"/>
    <w:rsid w:val="00F253CC"/>
    <w:rsid w:val="00F307D9"/>
    <w:rsid w:val="00F37106"/>
    <w:rsid w:val="00F379FF"/>
    <w:rsid w:val="00F44E25"/>
    <w:rsid w:val="00F5074C"/>
    <w:rsid w:val="00F519CF"/>
    <w:rsid w:val="00F56BA5"/>
    <w:rsid w:val="00F60E22"/>
    <w:rsid w:val="00F7542E"/>
    <w:rsid w:val="00F81395"/>
    <w:rsid w:val="00F81BB8"/>
    <w:rsid w:val="00F82B59"/>
    <w:rsid w:val="00F90C64"/>
    <w:rsid w:val="00F917D1"/>
    <w:rsid w:val="00F95477"/>
    <w:rsid w:val="00F9653B"/>
    <w:rsid w:val="00FA53CD"/>
    <w:rsid w:val="00FB21C4"/>
    <w:rsid w:val="00FB62CF"/>
    <w:rsid w:val="00FC5AAB"/>
    <w:rsid w:val="00FD3C3B"/>
    <w:rsid w:val="00FE07DD"/>
    <w:rsid w:val="00FE6442"/>
    <w:rsid w:val="00FE6B45"/>
    <w:rsid w:val="00FF4F7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D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459F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B5B1-24E0-4A02-A53E-B5366C04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4740</Words>
  <Characters>24885</Characters>
  <Application>Microsoft Office Word</Application>
  <DocSecurity>0</DocSecurity>
  <Lines>395</Lines>
  <Paragraphs>92</Paragraphs>
  <ScaleCrop>false</ScaleCrop>
  <Company/>
  <LinksUpToDate>false</LinksUpToDate>
  <CharactersWithSpaces>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7/21</dc:title>
  <dc:creator/>
  <cp:lastModifiedBy/>
  <cp:revision>1</cp:revision>
  <dcterms:created xsi:type="dcterms:W3CDTF">2021-03-30T13:55:00Z</dcterms:created>
  <dcterms:modified xsi:type="dcterms:W3CDTF">2021-03-30T13:57:00Z</dcterms:modified>
</cp:coreProperties>
</file>