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88B38" w14:textId="77777777" w:rsidR="00040C3A" w:rsidRPr="00986C5F" w:rsidRDefault="00D306D1" w:rsidP="00627C9F">
      <w:pPr>
        <w:jc w:val="both"/>
        <w:rPr>
          <w:rFonts w:asciiTheme="majorHAnsi" w:hAnsiTheme="majorHAnsi" w:cs="Univers"/>
          <w:b/>
          <w:bCs/>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0" behindDoc="0" locked="0" layoutInCell="1" allowOverlap="1" wp14:anchorId="19EA3B68" wp14:editId="58396DA7">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rect w14:anchorId="41A2C374" id="Rectangle 1" o:spid="_x0000_s1026" style="position:absolute;margin-left:-32.75pt;margin-top:-34.6pt;width:121.5pt;height:716.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" fillcolor="#67ae3c" stroked="f" strokeweight="2pt"/>
            </w:pict>
          </mc:Fallback>
        </mc:AlternateContent>
      </w:r>
      <w:r w:rsidR="003E6CA1" w:rsidRPr="00986C5F">
        <w:rPr>
          <w:rFonts w:asciiTheme="majorHAnsi" w:hAnsiTheme="majorHAnsi"/>
          <w:noProof/>
          <w:sz w:val="20"/>
          <w:szCs w:val="20"/>
        </w:rPr>
        <mc:AlternateContent>
          <mc:Choice Requires="wps">
            <w:drawing>
              <wp:anchor distT="0" distB="0" distL="114300" distR="114300" simplePos="0" relativeHeight="251658244" behindDoc="0" locked="0" layoutInCell="1" allowOverlap="1" wp14:anchorId="71C1B81F" wp14:editId="2FC1718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D7A3CF8" w14:textId="37DDC61A" w:rsidR="00CB2660" w:rsidRDefault="004D225C" w:rsidP="00AE5488">
                            <w:r>
                              <w:rPr>
                                <w:noProof/>
                              </w:rPr>
                              <w:drawing>
                                <wp:inline distT="0" distB="0" distL="0" distR="0" wp14:anchorId="5205B680" wp14:editId="40372B49">
                                  <wp:extent cx="2522220" cy="485775"/>
                                  <wp:effectExtent l="0" t="0" r="0" b="9525"/>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type w14:anchorId="71C1B81F"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" filled="f" stroked="f" strokeweight=".5pt">
                <v:textbox>
                  <w:txbxContent>
                    <w:p w14:paraId="5D7A3CF8" w14:textId="37DDC61A" w:rsidR="00CB2660" w:rsidRDefault="004D225C" w:rsidP="00AE5488">
                      <w:r>
                        <w:rPr>
                          <w:noProof/>
                        </w:rPr>
                        <w:drawing>
                          <wp:inline distT="0" distB="0" distL="0" distR="0" wp14:anchorId="5205B680" wp14:editId="40372B49">
                            <wp:extent cx="2522220" cy="485775"/>
                            <wp:effectExtent l="0" t="0" r="0" b="9525"/>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C:\Users\mfontana\Documents\Eva Fontana\GRAFICA CIDH\cartas\logos\cidh-en.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22220" cy="48577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0A61A728" w14:textId="77777777" w:rsidR="00040C3A" w:rsidRPr="00986C5F" w:rsidRDefault="00040C3A" w:rsidP="00040C3A">
      <w:pPr>
        <w:tabs>
          <w:tab w:val="center" w:pos="5400"/>
        </w:tabs>
        <w:suppressAutoHyphens/>
        <w:jc w:val="both"/>
        <w:rPr>
          <w:rFonts w:asciiTheme="majorHAnsi" w:hAnsiTheme="majorHAnsi"/>
          <w:sz w:val="20"/>
          <w:szCs w:val="20"/>
          <w:lang w:val="es-ES"/>
        </w:rPr>
      </w:pPr>
    </w:p>
    <w:p w14:paraId="5F566BC4" w14:textId="77777777" w:rsidR="00040C3A" w:rsidRPr="00986C5F" w:rsidRDefault="00040C3A" w:rsidP="00040C3A">
      <w:pPr>
        <w:tabs>
          <w:tab w:val="center" w:pos="5400"/>
        </w:tabs>
        <w:suppressAutoHyphens/>
        <w:jc w:val="both"/>
        <w:rPr>
          <w:rFonts w:asciiTheme="majorHAnsi" w:hAnsiTheme="majorHAnsi"/>
          <w:sz w:val="20"/>
          <w:szCs w:val="20"/>
          <w:lang w:val="es-ES"/>
        </w:rPr>
      </w:pPr>
    </w:p>
    <w:p w14:paraId="11712DED" w14:textId="77777777" w:rsidR="005128E4" w:rsidRPr="00986C5F" w:rsidRDefault="005128E4" w:rsidP="00040C3A">
      <w:pPr>
        <w:tabs>
          <w:tab w:val="center" w:pos="5400"/>
        </w:tabs>
        <w:suppressAutoHyphens/>
        <w:rPr>
          <w:rFonts w:asciiTheme="majorHAnsi" w:hAnsiTheme="majorHAnsi"/>
          <w:sz w:val="20"/>
          <w:szCs w:val="20"/>
          <w:lang w:val="es-ES_tradnl"/>
        </w:rPr>
      </w:pPr>
    </w:p>
    <w:p w14:paraId="3DFB89E8" w14:textId="77777777" w:rsidR="005128E4" w:rsidRPr="00986C5F" w:rsidRDefault="005128E4" w:rsidP="00040C3A">
      <w:pPr>
        <w:tabs>
          <w:tab w:val="center" w:pos="5400"/>
        </w:tabs>
        <w:suppressAutoHyphens/>
        <w:rPr>
          <w:rFonts w:asciiTheme="majorHAnsi" w:hAnsiTheme="majorHAnsi"/>
          <w:sz w:val="20"/>
          <w:szCs w:val="20"/>
          <w:lang w:val="es-ES_tradnl"/>
        </w:rPr>
      </w:pPr>
    </w:p>
    <w:p w14:paraId="75E65495" w14:textId="77777777" w:rsidR="005128E4" w:rsidRPr="00986C5F" w:rsidRDefault="005128E4" w:rsidP="00040C3A">
      <w:pPr>
        <w:tabs>
          <w:tab w:val="center" w:pos="5400"/>
        </w:tabs>
        <w:suppressAutoHyphens/>
        <w:rPr>
          <w:rFonts w:asciiTheme="majorHAnsi" w:hAnsiTheme="majorHAnsi"/>
          <w:sz w:val="20"/>
          <w:szCs w:val="20"/>
          <w:lang w:val="es-ES_tradnl"/>
        </w:rPr>
      </w:pPr>
    </w:p>
    <w:p w14:paraId="2047C706" w14:textId="77777777" w:rsidR="00040C3A" w:rsidRPr="00986C5F" w:rsidRDefault="00040C3A" w:rsidP="005128E4">
      <w:pPr>
        <w:tabs>
          <w:tab w:val="center" w:pos="5400"/>
        </w:tabs>
        <w:suppressAutoHyphens/>
        <w:jc w:val="center"/>
        <w:rPr>
          <w:rFonts w:asciiTheme="majorHAnsi" w:hAnsiTheme="majorHAnsi"/>
          <w:sz w:val="20"/>
          <w:szCs w:val="20"/>
          <w:lang w:val="es-ES_tradnl"/>
        </w:rPr>
      </w:pPr>
    </w:p>
    <w:p w14:paraId="7CAB046C" w14:textId="77777777" w:rsidR="00040C3A" w:rsidRPr="00986C5F" w:rsidRDefault="00040C3A" w:rsidP="005128E4">
      <w:pPr>
        <w:tabs>
          <w:tab w:val="center" w:pos="5400"/>
        </w:tabs>
        <w:suppressAutoHyphens/>
        <w:jc w:val="center"/>
        <w:rPr>
          <w:rFonts w:asciiTheme="majorHAnsi" w:hAnsiTheme="majorHAnsi"/>
          <w:sz w:val="20"/>
          <w:szCs w:val="20"/>
          <w:lang w:val="es-ES_tradnl"/>
        </w:rPr>
      </w:pPr>
    </w:p>
    <w:p w14:paraId="47D59BDE" w14:textId="77777777" w:rsidR="005B52B0" w:rsidRPr="00986C5F" w:rsidRDefault="005B52B0" w:rsidP="005128E4">
      <w:pPr>
        <w:tabs>
          <w:tab w:val="center" w:pos="5400"/>
        </w:tabs>
        <w:suppressAutoHyphens/>
        <w:jc w:val="center"/>
        <w:rPr>
          <w:rFonts w:asciiTheme="majorHAnsi" w:hAnsiTheme="majorHAnsi"/>
          <w:sz w:val="20"/>
          <w:szCs w:val="20"/>
          <w:lang w:val="es-ES_tradnl"/>
        </w:rPr>
      </w:pPr>
    </w:p>
    <w:p w14:paraId="68C97E92" w14:textId="77777777" w:rsidR="005B52B0" w:rsidRPr="00986C5F" w:rsidRDefault="005B52B0" w:rsidP="005128E4">
      <w:pPr>
        <w:tabs>
          <w:tab w:val="center" w:pos="5400"/>
        </w:tabs>
        <w:suppressAutoHyphens/>
        <w:jc w:val="center"/>
        <w:rPr>
          <w:rFonts w:asciiTheme="majorHAnsi" w:hAnsiTheme="majorHAnsi"/>
          <w:sz w:val="20"/>
          <w:szCs w:val="20"/>
          <w:lang w:val="es-ES_tradnl"/>
        </w:rPr>
      </w:pPr>
    </w:p>
    <w:p w14:paraId="15098899" w14:textId="77777777" w:rsidR="005B52B0" w:rsidRPr="00986C5F" w:rsidRDefault="005B52B0" w:rsidP="005128E4">
      <w:pPr>
        <w:tabs>
          <w:tab w:val="center" w:pos="5400"/>
        </w:tabs>
        <w:suppressAutoHyphens/>
        <w:jc w:val="center"/>
        <w:rPr>
          <w:rFonts w:asciiTheme="majorHAnsi" w:hAnsiTheme="majorHAnsi"/>
          <w:sz w:val="20"/>
          <w:szCs w:val="20"/>
          <w:lang w:val="es-ES_tradnl"/>
        </w:rPr>
      </w:pPr>
    </w:p>
    <w:p w14:paraId="29CA1C17"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49A47546"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4533CCE1" w14:textId="77777777" w:rsidR="00040C3A" w:rsidRPr="00986C5F" w:rsidRDefault="003D3BC2" w:rsidP="00040C3A">
      <w:pPr>
        <w:tabs>
          <w:tab w:val="center" w:pos="5400"/>
        </w:tabs>
        <w:suppressAutoHyphens/>
        <w:jc w:val="center"/>
        <w:rPr>
          <w:rFonts w:asciiTheme="majorHAnsi" w:hAnsiTheme="majorHAnsi"/>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1" behindDoc="0" locked="0" layoutInCell="1" allowOverlap="1" wp14:anchorId="2B2E0477" wp14:editId="4E3E1B4F">
                <wp:simplePos x="0" y="0"/>
                <wp:positionH relativeFrom="column">
                  <wp:posOffset>1348965</wp:posOffset>
                </wp:positionH>
                <wp:positionV relativeFrom="paragraph">
                  <wp:posOffset>107051</wp:posOffset>
                </wp:positionV>
                <wp:extent cx="4924897"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924897"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0BCB9" w14:textId="7A51D623" w:rsidR="005B52B0" w:rsidRPr="00BC755A" w:rsidRDefault="004D225C" w:rsidP="00997BC5">
                            <w:pPr>
                              <w:spacing w:line="276" w:lineRule="auto"/>
                              <w:rPr>
                                <w:rFonts w:asciiTheme="majorHAnsi" w:hAnsiTheme="majorHAnsi" w:cs="Arial"/>
                                <w:b/>
                                <w:bCs/>
                                <w:color w:val="0D0D0D" w:themeColor="text1" w:themeTint="F2"/>
                                <w:sz w:val="36"/>
                                <w:szCs w:val="22"/>
                              </w:rPr>
                            </w:pPr>
                            <w:r w:rsidRPr="00BC755A">
                              <w:rPr>
                                <w:rFonts w:asciiTheme="majorHAnsi" w:hAnsiTheme="majorHAnsi" w:cs="Arial"/>
                                <w:b/>
                                <w:bCs/>
                                <w:color w:val="0D0D0D" w:themeColor="text1" w:themeTint="F2"/>
                                <w:sz w:val="36"/>
                                <w:szCs w:val="22"/>
                              </w:rPr>
                              <w:t xml:space="preserve">REPORT </w:t>
                            </w:r>
                            <w:r w:rsidR="00477592" w:rsidRPr="00BC755A">
                              <w:rPr>
                                <w:rFonts w:asciiTheme="majorHAnsi" w:hAnsiTheme="majorHAnsi" w:cs="Arial"/>
                                <w:b/>
                                <w:bCs/>
                                <w:color w:val="0D0D0D" w:themeColor="text1" w:themeTint="F2"/>
                                <w:sz w:val="36"/>
                                <w:szCs w:val="40"/>
                              </w:rPr>
                              <w:t>No.</w:t>
                            </w:r>
                            <w:r w:rsidR="005B52B0" w:rsidRPr="00BC755A">
                              <w:rPr>
                                <w:rFonts w:asciiTheme="majorHAnsi" w:hAnsiTheme="majorHAnsi" w:cs="Arial"/>
                                <w:b/>
                                <w:bCs/>
                                <w:color w:val="0D0D0D" w:themeColor="text1" w:themeTint="F2"/>
                                <w:sz w:val="36"/>
                                <w:szCs w:val="22"/>
                              </w:rPr>
                              <w:t xml:space="preserve"> </w:t>
                            </w:r>
                            <w:r w:rsidR="00803F2B">
                              <w:rPr>
                                <w:rFonts w:asciiTheme="majorHAnsi" w:hAnsiTheme="majorHAnsi" w:cs="Arial"/>
                                <w:b/>
                                <w:bCs/>
                                <w:color w:val="0D0D0D" w:themeColor="text1" w:themeTint="F2"/>
                                <w:sz w:val="36"/>
                                <w:szCs w:val="22"/>
                              </w:rPr>
                              <w:t>66</w:t>
                            </w:r>
                            <w:r w:rsidR="005B52B0" w:rsidRPr="00BC755A">
                              <w:rPr>
                                <w:rFonts w:asciiTheme="majorHAnsi" w:hAnsiTheme="majorHAnsi" w:cs="Arial"/>
                                <w:b/>
                                <w:bCs/>
                                <w:color w:val="0D0D0D" w:themeColor="text1" w:themeTint="F2"/>
                                <w:sz w:val="36"/>
                                <w:szCs w:val="22"/>
                              </w:rPr>
                              <w:t>/</w:t>
                            </w:r>
                            <w:r w:rsidR="003D5002" w:rsidRPr="00BC755A">
                              <w:rPr>
                                <w:rFonts w:asciiTheme="majorHAnsi" w:hAnsiTheme="majorHAnsi" w:cs="Arial"/>
                                <w:b/>
                                <w:bCs/>
                                <w:color w:val="0D0D0D" w:themeColor="text1" w:themeTint="F2"/>
                                <w:sz w:val="36"/>
                                <w:szCs w:val="22"/>
                              </w:rPr>
                              <w:t>22</w:t>
                            </w:r>
                          </w:p>
                          <w:p w14:paraId="1854D888" w14:textId="714EFED1" w:rsidR="005B52B0" w:rsidRPr="004D225C" w:rsidRDefault="005B52B0" w:rsidP="00997BC5">
                            <w:pPr>
                              <w:spacing w:line="276" w:lineRule="auto"/>
                              <w:rPr>
                                <w:rFonts w:asciiTheme="majorHAnsi" w:hAnsiTheme="majorHAnsi" w:cs="Arial"/>
                                <w:b/>
                                <w:color w:val="0D0D0D" w:themeColor="text1" w:themeTint="F2"/>
                                <w:sz w:val="36"/>
                                <w:szCs w:val="22"/>
                              </w:rPr>
                            </w:pPr>
                            <w:r w:rsidRPr="004D225C">
                              <w:rPr>
                                <w:rFonts w:asciiTheme="majorHAnsi" w:hAnsiTheme="majorHAnsi" w:cs="Arial"/>
                                <w:b/>
                                <w:color w:val="0D0D0D" w:themeColor="text1" w:themeTint="F2"/>
                                <w:sz w:val="36"/>
                                <w:szCs w:val="22"/>
                              </w:rPr>
                              <w:t>CAS</w:t>
                            </w:r>
                            <w:r w:rsidR="004D225C" w:rsidRPr="004D225C">
                              <w:rPr>
                                <w:rFonts w:asciiTheme="majorHAnsi" w:hAnsiTheme="majorHAnsi" w:cs="Arial"/>
                                <w:b/>
                                <w:color w:val="0D0D0D" w:themeColor="text1" w:themeTint="F2"/>
                                <w:sz w:val="36"/>
                                <w:szCs w:val="22"/>
                              </w:rPr>
                              <w:t>E</w:t>
                            </w:r>
                            <w:r w:rsidRPr="004D225C">
                              <w:rPr>
                                <w:rFonts w:asciiTheme="majorHAnsi" w:hAnsiTheme="majorHAnsi" w:cs="Arial"/>
                                <w:b/>
                                <w:color w:val="0D0D0D" w:themeColor="text1" w:themeTint="F2"/>
                                <w:sz w:val="36"/>
                                <w:szCs w:val="22"/>
                              </w:rPr>
                              <w:t xml:space="preserve"> </w:t>
                            </w:r>
                            <w:r w:rsidR="003D5002" w:rsidRPr="004D225C">
                              <w:rPr>
                                <w:rFonts w:asciiTheme="majorHAnsi" w:hAnsiTheme="majorHAnsi" w:cs="Arial"/>
                                <w:b/>
                                <w:color w:val="0D0D0D" w:themeColor="text1" w:themeTint="F2"/>
                                <w:sz w:val="36"/>
                                <w:szCs w:val="22"/>
                              </w:rPr>
                              <w:t>1</w:t>
                            </w:r>
                            <w:r w:rsidR="00EE55F7" w:rsidRPr="004D225C">
                              <w:rPr>
                                <w:rFonts w:asciiTheme="majorHAnsi" w:hAnsiTheme="majorHAnsi" w:cs="Arial"/>
                                <w:b/>
                                <w:color w:val="0D0D0D" w:themeColor="text1" w:themeTint="F2"/>
                                <w:sz w:val="36"/>
                                <w:szCs w:val="22"/>
                              </w:rPr>
                              <w:t>3.964</w:t>
                            </w:r>
                          </w:p>
                          <w:p w14:paraId="660BB531" w14:textId="37ABE8C3" w:rsidR="005B52B0" w:rsidRPr="004D225C" w:rsidRDefault="004D225C" w:rsidP="00997BC5">
                            <w:pPr>
                              <w:spacing w:line="276" w:lineRule="auto"/>
                              <w:rPr>
                                <w:rFonts w:asciiTheme="majorHAnsi" w:hAnsiTheme="majorHAnsi" w:cs="Arial"/>
                                <w:color w:val="0D0D0D" w:themeColor="text1" w:themeTint="F2"/>
                                <w:szCs w:val="22"/>
                              </w:rPr>
                            </w:pPr>
                            <w:r w:rsidRPr="004D225C">
                              <w:rPr>
                                <w:rFonts w:asciiTheme="majorHAnsi" w:hAnsiTheme="majorHAnsi" w:cs="Arial"/>
                                <w:color w:val="0D0D0D" w:themeColor="text1" w:themeTint="F2"/>
                                <w:szCs w:val="22"/>
                              </w:rPr>
                              <w:t>FRIENDLY SETTLEMENT</w:t>
                            </w:r>
                            <w:r>
                              <w:rPr>
                                <w:rFonts w:asciiTheme="majorHAnsi" w:hAnsiTheme="majorHAnsi" w:cs="Arial"/>
                                <w:color w:val="0D0D0D" w:themeColor="text1" w:themeTint="F2"/>
                                <w:szCs w:val="22"/>
                              </w:rPr>
                              <w:t xml:space="preserve"> REPORT</w:t>
                            </w:r>
                          </w:p>
                          <w:p w14:paraId="6A330A64" w14:textId="77777777" w:rsidR="008F1912" w:rsidRPr="004D225C" w:rsidRDefault="008F1912" w:rsidP="00997BC5">
                            <w:pPr>
                              <w:spacing w:line="276" w:lineRule="auto"/>
                              <w:rPr>
                                <w:rFonts w:asciiTheme="majorHAnsi" w:hAnsiTheme="majorHAnsi" w:cs="Arial"/>
                                <w:color w:val="0D0D0D" w:themeColor="text1" w:themeTint="F2"/>
                                <w:szCs w:val="22"/>
                              </w:rPr>
                            </w:pPr>
                            <w:bookmarkStart w:id="0" w:name="_ftnref1"/>
                          </w:p>
                          <w:bookmarkEnd w:id="0"/>
                          <w:p w14:paraId="37335DC3" w14:textId="079D338A" w:rsidR="001B293E" w:rsidRPr="00082900" w:rsidRDefault="001B293E" w:rsidP="00997BC5">
                            <w:pPr>
                              <w:spacing w:line="276" w:lineRule="auto"/>
                              <w:rPr>
                                <w:rFonts w:asciiTheme="majorHAnsi" w:hAnsiTheme="majorHAnsi" w:cs="Arial"/>
                                <w:color w:val="0D0D0D" w:themeColor="text1" w:themeTint="F2"/>
                                <w:szCs w:val="22"/>
                                <w:lang w:val="es-AR"/>
                              </w:rPr>
                            </w:pPr>
                            <w:r w:rsidRPr="00082900">
                              <w:rPr>
                                <w:rFonts w:asciiTheme="majorHAnsi" w:hAnsiTheme="majorHAnsi" w:cs="Arial"/>
                                <w:color w:val="0D0D0D" w:themeColor="text1" w:themeTint="F2"/>
                                <w:szCs w:val="22"/>
                                <w:lang w:val="es-AR"/>
                              </w:rPr>
                              <w:t xml:space="preserve">DARÍO GÓMEZ CARTAGENA </w:t>
                            </w:r>
                            <w:r w:rsidR="004D225C" w:rsidRPr="00082900">
                              <w:rPr>
                                <w:rFonts w:asciiTheme="majorHAnsi" w:hAnsiTheme="majorHAnsi" w:cs="Arial"/>
                                <w:color w:val="0D0D0D" w:themeColor="text1" w:themeTint="F2"/>
                                <w:szCs w:val="22"/>
                                <w:lang w:val="es-AR"/>
                              </w:rPr>
                              <w:t xml:space="preserve">AND </w:t>
                            </w:r>
                            <w:r w:rsidR="000B094A" w:rsidRPr="00082900">
                              <w:rPr>
                                <w:rFonts w:asciiTheme="majorHAnsi" w:hAnsiTheme="majorHAnsi" w:cs="Arial"/>
                                <w:color w:val="0D0D0D" w:themeColor="text1" w:themeTint="F2"/>
                                <w:szCs w:val="22"/>
                                <w:lang w:val="es-AR"/>
                              </w:rPr>
                              <w:t>FAMILY</w:t>
                            </w:r>
                          </w:p>
                          <w:p w14:paraId="1E8542FB" w14:textId="435F39A6"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B2E0477" id="Text Box 5" o:spid="_x0000_s1027" type="#_x0000_t202" style="position:absolute;left:0;text-align:left;margin-left:106.2pt;margin-top:8.45pt;width:387.8pt;height:172.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" filled="f" stroked="f" strokeweight=".5pt">
                <v:textbox>
                  <w:txbxContent>
                    <w:p w14:paraId="5500BCB9" w14:textId="7A51D623" w:rsidR="005B52B0" w:rsidRPr="00BC755A" w:rsidRDefault="004D225C" w:rsidP="00997BC5">
                      <w:pPr>
                        <w:spacing w:line="276" w:lineRule="auto"/>
                        <w:rPr>
                          <w:rFonts w:asciiTheme="majorHAnsi" w:hAnsiTheme="majorHAnsi" w:cs="Arial"/>
                          <w:b/>
                          <w:bCs/>
                          <w:color w:val="0D0D0D" w:themeColor="text1" w:themeTint="F2"/>
                          <w:sz w:val="36"/>
                          <w:szCs w:val="22"/>
                        </w:rPr>
                      </w:pPr>
                      <w:r w:rsidRPr="00BC755A">
                        <w:rPr>
                          <w:rFonts w:asciiTheme="majorHAnsi" w:hAnsiTheme="majorHAnsi" w:cs="Arial"/>
                          <w:b/>
                          <w:bCs/>
                          <w:color w:val="0D0D0D" w:themeColor="text1" w:themeTint="F2"/>
                          <w:sz w:val="36"/>
                          <w:szCs w:val="22"/>
                        </w:rPr>
                        <w:t xml:space="preserve">REPORT </w:t>
                      </w:r>
                      <w:r w:rsidR="00477592" w:rsidRPr="00BC755A">
                        <w:rPr>
                          <w:rFonts w:asciiTheme="majorHAnsi" w:hAnsiTheme="majorHAnsi" w:cs="Arial"/>
                          <w:b/>
                          <w:bCs/>
                          <w:color w:val="0D0D0D" w:themeColor="text1" w:themeTint="F2"/>
                          <w:sz w:val="36"/>
                          <w:szCs w:val="40"/>
                        </w:rPr>
                        <w:t>No.</w:t>
                      </w:r>
                      <w:r w:rsidR="005B52B0" w:rsidRPr="00BC755A">
                        <w:rPr>
                          <w:rFonts w:asciiTheme="majorHAnsi" w:hAnsiTheme="majorHAnsi" w:cs="Arial"/>
                          <w:b/>
                          <w:bCs/>
                          <w:color w:val="0D0D0D" w:themeColor="text1" w:themeTint="F2"/>
                          <w:sz w:val="36"/>
                          <w:szCs w:val="22"/>
                        </w:rPr>
                        <w:t xml:space="preserve"> </w:t>
                      </w:r>
                      <w:r w:rsidR="00803F2B">
                        <w:rPr>
                          <w:rFonts w:asciiTheme="majorHAnsi" w:hAnsiTheme="majorHAnsi" w:cs="Arial"/>
                          <w:b/>
                          <w:bCs/>
                          <w:color w:val="0D0D0D" w:themeColor="text1" w:themeTint="F2"/>
                          <w:sz w:val="36"/>
                          <w:szCs w:val="22"/>
                        </w:rPr>
                        <w:t>66</w:t>
                      </w:r>
                      <w:r w:rsidR="005B52B0" w:rsidRPr="00BC755A">
                        <w:rPr>
                          <w:rFonts w:asciiTheme="majorHAnsi" w:hAnsiTheme="majorHAnsi" w:cs="Arial"/>
                          <w:b/>
                          <w:bCs/>
                          <w:color w:val="0D0D0D" w:themeColor="text1" w:themeTint="F2"/>
                          <w:sz w:val="36"/>
                          <w:szCs w:val="22"/>
                        </w:rPr>
                        <w:t>/</w:t>
                      </w:r>
                      <w:r w:rsidR="003D5002" w:rsidRPr="00BC755A">
                        <w:rPr>
                          <w:rFonts w:asciiTheme="majorHAnsi" w:hAnsiTheme="majorHAnsi" w:cs="Arial"/>
                          <w:b/>
                          <w:bCs/>
                          <w:color w:val="0D0D0D" w:themeColor="text1" w:themeTint="F2"/>
                          <w:sz w:val="36"/>
                          <w:szCs w:val="22"/>
                        </w:rPr>
                        <w:t>22</w:t>
                      </w:r>
                    </w:p>
                    <w:p w14:paraId="1854D888" w14:textId="714EFED1" w:rsidR="005B52B0" w:rsidRPr="004D225C" w:rsidRDefault="005B52B0" w:rsidP="00997BC5">
                      <w:pPr>
                        <w:spacing w:line="276" w:lineRule="auto"/>
                        <w:rPr>
                          <w:rFonts w:asciiTheme="majorHAnsi" w:hAnsiTheme="majorHAnsi" w:cs="Arial"/>
                          <w:b/>
                          <w:color w:val="0D0D0D" w:themeColor="text1" w:themeTint="F2"/>
                          <w:sz w:val="36"/>
                          <w:szCs w:val="22"/>
                        </w:rPr>
                      </w:pPr>
                      <w:r w:rsidRPr="004D225C">
                        <w:rPr>
                          <w:rFonts w:asciiTheme="majorHAnsi" w:hAnsiTheme="majorHAnsi" w:cs="Arial"/>
                          <w:b/>
                          <w:color w:val="0D0D0D" w:themeColor="text1" w:themeTint="F2"/>
                          <w:sz w:val="36"/>
                          <w:szCs w:val="22"/>
                        </w:rPr>
                        <w:t>CAS</w:t>
                      </w:r>
                      <w:r w:rsidR="004D225C" w:rsidRPr="004D225C">
                        <w:rPr>
                          <w:rFonts w:asciiTheme="majorHAnsi" w:hAnsiTheme="majorHAnsi" w:cs="Arial"/>
                          <w:b/>
                          <w:color w:val="0D0D0D" w:themeColor="text1" w:themeTint="F2"/>
                          <w:sz w:val="36"/>
                          <w:szCs w:val="22"/>
                        </w:rPr>
                        <w:t>E</w:t>
                      </w:r>
                      <w:r w:rsidRPr="004D225C">
                        <w:rPr>
                          <w:rFonts w:asciiTheme="majorHAnsi" w:hAnsiTheme="majorHAnsi" w:cs="Arial"/>
                          <w:b/>
                          <w:color w:val="0D0D0D" w:themeColor="text1" w:themeTint="F2"/>
                          <w:sz w:val="36"/>
                          <w:szCs w:val="22"/>
                        </w:rPr>
                        <w:t xml:space="preserve"> </w:t>
                      </w:r>
                      <w:r w:rsidR="003D5002" w:rsidRPr="004D225C">
                        <w:rPr>
                          <w:rFonts w:asciiTheme="majorHAnsi" w:hAnsiTheme="majorHAnsi" w:cs="Arial"/>
                          <w:b/>
                          <w:color w:val="0D0D0D" w:themeColor="text1" w:themeTint="F2"/>
                          <w:sz w:val="36"/>
                          <w:szCs w:val="22"/>
                        </w:rPr>
                        <w:t>1</w:t>
                      </w:r>
                      <w:r w:rsidR="00EE55F7" w:rsidRPr="004D225C">
                        <w:rPr>
                          <w:rFonts w:asciiTheme="majorHAnsi" w:hAnsiTheme="majorHAnsi" w:cs="Arial"/>
                          <w:b/>
                          <w:color w:val="0D0D0D" w:themeColor="text1" w:themeTint="F2"/>
                          <w:sz w:val="36"/>
                          <w:szCs w:val="22"/>
                        </w:rPr>
                        <w:t>3.964</w:t>
                      </w:r>
                    </w:p>
                    <w:p w14:paraId="660BB531" w14:textId="37ABE8C3" w:rsidR="005B52B0" w:rsidRPr="004D225C" w:rsidRDefault="004D225C" w:rsidP="00997BC5">
                      <w:pPr>
                        <w:spacing w:line="276" w:lineRule="auto"/>
                        <w:rPr>
                          <w:rFonts w:asciiTheme="majorHAnsi" w:hAnsiTheme="majorHAnsi" w:cs="Arial"/>
                          <w:color w:val="0D0D0D" w:themeColor="text1" w:themeTint="F2"/>
                          <w:szCs w:val="22"/>
                        </w:rPr>
                      </w:pPr>
                      <w:r w:rsidRPr="004D225C">
                        <w:rPr>
                          <w:rFonts w:asciiTheme="majorHAnsi" w:hAnsiTheme="majorHAnsi" w:cs="Arial"/>
                          <w:color w:val="0D0D0D" w:themeColor="text1" w:themeTint="F2"/>
                          <w:szCs w:val="22"/>
                        </w:rPr>
                        <w:t>FRIENDLY SETTLEMENT</w:t>
                      </w:r>
                      <w:r>
                        <w:rPr>
                          <w:rFonts w:asciiTheme="majorHAnsi" w:hAnsiTheme="majorHAnsi" w:cs="Arial"/>
                          <w:color w:val="0D0D0D" w:themeColor="text1" w:themeTint="F2"/>
                          <w:szCs w:val="22"/>
                        </w:rPr>
                        <w:t xml:space="preserve"> REPORT</w:t>
                      </w:r>
                    </w:p>
                    <w:p w14:paraId="6A330A64" w14:textId="77777777" w:rsidR="008F1912" w:rsidRPr="004D225C" w:rsidRDefault="008F1912" w:rsidP="00997BC5">
                      <w:pPr>
                        <w:spacing w:line="276" w:lineRule="auto"/>
                        <w:rPr>
                          <w:rFonts w:asciiTheme="majorHAnsi" w:hAnsiTheme="majorHAnsi" w:cs="Arial"/>
                          <w:color w:val="0D0D0D" w:themeColor="text1" w:themeTint="F2"/>
                          <w:szCs w:val="22"/>
                        </w:rPr>
                      </w:pPr>
                      <w:bookmarkStart w:id="1" w:name="_ftnref1"/>
                    </w:p>
                    <w:bookmarkEnd w:id="1"/>
                    <w:p w14:paraId="37335DC3" w14:textId="079D338A" w:rsidR="001B293E" w:rsidRPr="00082900" w:rsidRDefault="001B293E" w:rsidP="00997BC5">
                      <w:pPr>
                        <w:spacing w:line="276" w:lineRule="auto"/>
                        <w:rPr>
                          <w:rFonts w:asciiTheme="majorHAnsi" w:hAnsiTheme="majorHAnsi" w:cs="Arial"/>
                          <w:color w:val="0D0D0D" w:themeColor="text1" w:themeTint="F2"/>
                          <w:szCs w:val="22"/>
                          <w:lang w:val="es-AR"/>
                        </w:rPr>
                      </w:pPr>
                      <w:r w:rsidRPr="00082900">
                        <w:rPr>
                          <w:rFonts w:asciiTheme="majorHAnsi" w:hAnsiTheme="majorHAnsi" w:cs="Arial"/>
                          <w:color w:val="0D0D0D" w:themeColor="text1" w:themeTint="F2"/>
                          <w:szCs w:val="22"/>
                          <w:lang w:val="es-AR"/>
                        </w:rPr>
                        <w:t xml:space="preserve">DARÍO GÓMEZ CARTAGENA </w:t>
                      </w:r>
                      <w:r w:rsidR="004D225C" w:rsidRPr="00082900">
                        <w:rPr>
                          <w:rFonts w:asciiTheme="majorHAnsi" w:hAnsiTheme="majorHAnsi" w:cs="Arial"/>
                          <w:color w:val="0D0D0D" w:themeColor="text1" w:themeTint="F2"/>
                          <w:szCs w:val="22"/>
                          <w:lang w:val="es-AR"/>
                        </w:rPr>
                        <w:t xml:space="preserve">AND </w:t>
                      </w:r>
                      <w:r w:rsidR="000B094A" w:rsidRPr="00082900">
                        <w:rPr>
                          <w:rFonts w:asciiTheme="majorHAnsi" w:hAnsiTheme="majorHAnsi" w:cs="Arial"/>
                          <w:color w:val="0D0D0D" w:themeColor="text1" w:themeTint="F2"/>
                          <w:szCs w:val="22"/>
                          <w:lang w:val="es-AR"/>
                        </w:rPr>
                        <w:t>FAMILY</w:t>
                      </w:r>
                    </w:p>
                    <w:p w14:paraId="1E8542FB" w14:textId="435F39A6" w:rsidR="005B52B0" w:rsidRPr="0010736F" w:rsidRDefault="003D5002"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79676914" w14:textId="77777777" w:rsidR="005B52B0" w:rsidRPr="00AE5488" w:rsidRDefault="005B52B0" w:rsidP="007A5817">
                      <w:pPr>
                        <w:rPr>
                          <w:color w:val="0D0D0D" w:themeColor="text1" w:themeTint="F2"/>
                          <w:lang w:val="es-ES_tradnl"/>
                        </w:rPr>
                      </w:pPr>
                    </w:p>
                  </w:txbxContent>
                </v:textbox>
              </v:shape>
            </w:pict>
          </mc:Fallback>
        </mc:AlternateContent>
      </w:r>
      <w:r w:rsidR="004E2649" w:rsidRPr="00986C5F">
        <w:rPr>
          <w:rFonts w:asciiTheme="majorHAnsi" w:hAnsiTheme="majorHAnsi"/>
          <w:noProof/>
          <w:sz w:val="20"/>
          <w:szCs w:val="20"/>
        </w:rPr>
        <mc:AlternateContent>
          <mc:Choice Requires="wps">
            <w:drawing>
              <wp:anchor distT="0" distB="0" distL="114300" distR="114300" simplePos="0" relativeHeight="251658243" behindDoc="0" locked="0" layoutInCell="1" allowOverlap="1" wp14:anchorId="5FA8D6AF" wp14:editId="29EFF6D9">
                <wp:simplePos x="0" y="0"/>
                <wp:positionH relativeFrom="column">
                  <wp:posOffset>-342900</wp:posOffset>
                </wp:positionH>
                <wp:positionV relativeFrom="paragraph">
                  <wp:posOffset>164465</wp:posOffset>
                </wp:positionV>
                <wp:extent cx="1390650" cy="1378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CFE02D" w14:textId="57C5D2B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p>
                          <w:p w14:paraId="17D7EB3A" w14:textId="2657533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03F2B">
                              <w:rPr>
                                <w:rFonts w:asciiTheme="minorHAnsi" w:hAnsiTheme="minorHAnsi"/>
                                <w:color w:val="FFFFFF" w:themeColor="background1"/>
                                <w:sz w:val="22"/>
                                <w:lang w:val="pt-BR"/>
                              </w:rPr>
                              <w:t>69</w:t>
                            </w:r>
                          </w:p>
                          <w:p w14:paraId="5167D17B" w14:textId="5E73BFA9" w:rsidR="00627C9F" w:rsidRPr="00803F2B" w:rsidRDefault="00803F2B" w:rsidP="007A5817">
                            <w:pPr>
                              <w:spacing w:line="276" w:lineRule="auto"/>
                              <w:jc w:val="right"/>
                              <w:rPr>
                                <w:rFonts w:asciiTheme="minorHAnsi" w:hAnsiTheme="minorHAnsi"/>
                                <w:color w:val="FFFFFF" w:themeColor="background1"/>
                                <w:sz w:val="22"/>
                              </w:rPr>
                            </w:pPr>
                            <w:r w:rsidRPr="00803F2B">
                              <w:rPr>
                                <w:rFonts w:asciiTheme="minorHAnsi" w:hAnsiTheme="minorHAnsi"/>
                                <w:color w:val="FFFFFF" w:themeColor="background1"/>
                                <w:sz w:val="22"/>
                              </w:rPr>
                              <w:t xml:space="preserve">10 </w:t>
                            </w:r>
                            <w:r w:rsidR="001558B1">
                              <w:rPr>
                                <w:rFonts w:asciiTheme="minorHAnsi" w:hAnsiTheme="minorHAnsi"/>
                                <w:color w:val="FFFFFF" w:themeColor="background1"/>
                                <w:sz w:val="22"/>
                              </w:rPr>
                              <w:t>M</w:t>
                            </w:r>
                            <w:r w:rsidRPr="00803F2B">
                              <w:rPr>
                                <w:rFonts w:asciiTheme="minorHAnsi" w:hAnsiTheme="minorHAnsi"/>
                                <w:color w:val="FFFFFF" w:themeColor="background1"/>
                                <w:sz w:val="22"/>
                              </w:rPr>
                              <w:t>ay 2022</w:t>
                            </w:r>
                          </w:p>
                          <w:p w14:paraId="16DC4B7B" w14:textId="122D2122" w:rsidR="00627C9F" w:rsidRPr="00BC755A" w:rsidRDefault="00E0340B" w:rsidP="007A5817">
                            <w:pPr>
                              <w:spacing w:line="276" w:lineRule="auto"/>
                              <w:jc w:val="right"/>
                              <w:rPr>
                                <w:rFonts w:asciiTheme="minorHAnsi" w:hAnsiTheme="minorHAnsi"/>
                                <w:color w:val="FFFFFF" w:themeColor="background1"/>
                                <w:sz w:val="22"/>
                              </w:rPr>
                            </w:pPr>
                            <w:r w:rsidRPr="00BC755A">
                              <w:rPr>
                                <w:rFonts w:asciiTheme="minorHAnsi" w:hAnsiTheme="minorHAnsi"/>
                                <w:color w:val="FFFFFF" w:themeColor="background1"/>
                                <w:sz w:val="22"/>
                              </w:rPr>
                              <w:t xml:space="preserve">Original: </w:t>
                            </w:r>
                            <w:r w:rsidR="004D225C" w:rsidRPr="00BC755A">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A8D6AF" id="_x0000_t202" coordsize="21600,21600" o:spt="202" path="m,l,21600r21600,l21600,xe">
                <v:stroke joinstyle="miter"/>
                <v:path gradientshapeok="t" o:connecttype="rect"/>
              </v:shapetype>
              <v:shape id="Text Box 8" o:spid="_x0000_s1028" type="#_x0000_t202" style="position:absolute;left:0;text-align:left;margin-left:-27pt;margin-top:12.95pt;width:109.5pt;height:108.5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" filled="f" stroked="f" strokeweight=".5pt">
                <v:textbox>
                  <w:txbxContent>
                    <w:p w14:paraId="4ECFE02D" w14:textId="57C5D2BB"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OEA/Ser.</w:t>
                      </w:r>
                      <w:r w:rsidR="00DF3A1A">
                        <w:rPr>
                          <w:rFonts w:asciiTheme="minorHAnsi" w:hAnsiTheme="minorHAnsi"/>
                          <w:color w:val="FFFFFF" w:themeColor="background1"/>
                          <w:sz w:val="22"/>
                          <w:lang w:val="pt-BR"/>
                        </w:rPr>
                        <w:t>L/V/II.</w:t>
                      </w:r>
                    </w:p>
                    <w:p w14:paraId="17D7EB3A" w14:textId="2657533F" w:rsidR="00627C9F" w:rsidRPr="004E2649" w:rsidRDefault="00627C9F" w:rsidP="007A5817">
                      <w:pPr>
                        <w:spacing w:line="276" w:lineRule="auto"/>
                        <w:jc w:val="right"/>
                        <w:rPr>
                          <w:rFonts w:asciiTheme="minorHAnsi" w:hAnsiTheme="minorHAnsi"/>
                          <w:color w:val="FFFFFF" w:themeColor="background1"/>
                          <w:sz w:val="22"/>
                          <w:lang w:val="pt-BR"/>
                        </w:rPr>
                      </w:pPr>
                      <w:r w:rsidRPr="004E2649">
                        <w:rPr>
                          <w:rFonts w:asciiTheme="minorHAnsi" w:hAnsiTheme="minorHAnsi"/>
                          <w:color w:val="FFFFFF" w:themeColor="background1"/>
                          <w:sz w:val="22"/>
                          <w:lang w:val="pt-BR"/>
                        </w:rPr>
                        <w:t xml:space="preserve">Doc. </w:t>
                      </w:r>
                      <w:r w:rsidR="00803F2B">
                        <w:rPr>
                          <w:rFonts w:asciiTheme="minorHAnsi" w:hAnsiTheme="minorHAnsi"/>
                          <w:color w:val="FFFFFF" w:themeColor="background1"/>
                          <w:sz w:val="22"/>
                          <w:lang w:val="pt-BR"/>
                        </w:rPr>
                        <w:t>69</w:t>
                      </w:r>
                    </w:p>
                    <w:p w14:paraId="5167D17B" w14:textId="5E73BFA9" w:rsidR="00627C9F" w:rsidRPr="00803F2B" w:rsidRDefault="00803F2B" w:rsidP="007A5817">
                      <w:pPr>
                        <w:spacing w:line="276" w:lineRule="auto"/>
                        <w:jc w:val="right"/>
                        <w:rPr>
                          <w:rFonts w:asciiTheme="minorHAnsi" w:hAnsiTheme="minorHAnsi"/>
                          <w:color w:val="FFFFFF" w:themeColor="background1"/>
                          <w:sz w:val="22"/>
                        </w:rPr>
                      </w:pPr>
                      <w:r w:rsidRPr="00803F2B">
                        <w:rPr>
                          <w:rFonts w:asciiTheme="minorHAnsi" w:hAnsiTheme="minorHAnsi"/>
                          <w:color w:val="FFFFFF" w:themeColor="background1"/>
                          <w:sz w:val="22"/>
                        </w:rPr>
                        <w:t xml:space="preserve">10 </w:t>
                      </w:r>
                      <w:r w:rsidR="001558B1">
                        <w:rPr>
                          <w:rFonts w:asciiTheme="minorHAnsi" w:hAnsiTheme="minorHAnsi"/>
                          <w:color w:val="FFFFFF" w:themeColor="background1"/>
                          <w:sz w:val="22"/>
                        </w:rPr>
                        <w:t>M</w:t>
                      </w:r>
                      <w:r w:rsidRPr="00803F2B">
                        <w:rPr>
                          <w:rFonts w:asciiTheme="minorHAnsi" w:hAnsiTheme="minorHAnsi"/>
                          <w:color w:val="FFFFFF" w:themeColor="background1"/>
                          <w:sz w:val="22"/>
                        </w:rPr>
                        <w:t>ay 2022</w:t>
                      </w:r>
                    </w:p>
                    <w:p w14:paraId="16DC4B7B" w14:textId="122D2122" w:rsidR="00627C9F" w:rsidRPr="00BC755A" w:rsidRDefault="00E0340B" w:rsidP="007A5817">
                      <w:pPr>
                        <w:spacing w:line="276" w:lineRule="auto"/>
                        <w:jc w:val="right"/>
                        <w:rPr>
                          <w:rFonts w:asciiTheme="minorHAnsi" w:hAnsiTheme="minorHAnsi"/>
                          <w:color w:val="FFFFFF" w:themeColor="background1"/>
                          <w:sz w:val="22"/>
                        </w:rPr>
                      </w:pPr>
                      <w:r w:rsidRPr="00BC755A">
                        <w:rPr>
                          <w:rFonts w:asciiTheme="minorHAnsi" w:hAnsiTheme="minorHAnsi"/>
                          <w:color w:val="FFFFFF" w:themeColor="background1"/>
                          <w:sz w:val="22"/>
                        </w:rPr>
                        <w:t xml:space="preserve">Original: </w:t>
                      </w:r>
                      <w:r w:rsidR="004D225C" w:rsidRPr="00BC755A">
                        <w:rPr>
                          <w:rFonts w:asciiTheme="minorHAnsi" w:hAnsiTheme="minorHAnsi"/>
                          <w:color w:val="FFFFFF" w:themeColor="background1"/>
                          <w:sz w:val="22"/>
                        </w:rPr>
                        <w:t>Spanish</w:t>
                      </w:r>
                    </w:p>
                  </w:txbxContent>
                </v:textbox>
              </v:shape>
            </w:pict>
          </mc:Fallback>
        </mc:AlternateContent>
      </w:r>
    </w:p>
    <w:p w14:paraId="6F47B465"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2CE06CAC"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38B5BE34" w14:textId="77777777" w:rsidR="00040C3A" w:rsidRPr="00986C5F" w:rsidRDefault="00040C3A" w:rsidP="00040C3A">
      <w:pPr>
        <w:tabs>
          <w:tab w:val="center" w:pos="5400"/>
        </w:tabs>
        <w:suppressAutoHyphens/>
        <w:jc w:val="center"/>
        <w:rPr>
          <w:rFonts w:asciiTheme="majorHAnsi" w:hAnsiTheme="majorHAnsi" w:cs="Arial"/>
          <w:sz w:val="20"/>
          <w:szCs w:val="20"/>
          <w:lang w:val="es-ES_tradnl"/>
        </w:rPr>
      </w:pPr>
    </w:p>
    <w:p w14:paraId="2F4EA1D1"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76A288FE"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546E6FB5"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2BC06146"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0E609133"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29AF120B"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3C53F288"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7B8C30A2"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4C329FE7" w14:textId="77777777" w:rsidR="005128E4" w:rsidRPr="00986C5F" w:rsidRDefault="005128E4" w:rsidP="00040C3A">
      <w:pPr>
        <w:tabs>
          <w:tab w:val="center" w:pos="5400"/>
        </w:tabs>
        <w:suppressAutoHyphens/>
        <w:jc w:val="center"/>
        <w:rPr>
          <w:rFonts w:asciiTheme="majorHAnsi" w:hAnsiTheme="majorHAnsi"/>
          <w:sz w:val="20"/>
          <w:szCs w:val="20"/>
          <w:lang w:val="es-ES_tradnl"/>
        </w:rPr>
      </w:pPr>
    </w:p>
    <w:p w14:paraId="4D2D2DDE"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59458C64" w14:textId="77777777" w:rsidR="00040C3A" w:rsidRPr="00986C5F" w:rsidRDefault="00040C3A" w:rsidP="00040C3A">
      <w:pPr>
        <w:tabs>
          <w:tab w:val="center" w:pos="5400"/>
        </w:tabs>
        <w:suppressAutoHyphens/>
        <w:jc w:val="center"/>
        <w:rPr>
          <w:rFonts w:asciiTheme="majorHAnsi" w:hAnsiTheme="majorHAnsi"/>
          <w:sz w:val="20"/>
          <w:szCs w:val="20"/>
          <w:lang w:val="es-ES_tradnl"/>
        </w:rPr>
      </w:pPr>
    </w:p>
    <w:p w14:paraId="5C27C400"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7C970E83"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4A14A19D"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1488DEC7"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61D72A7E"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16861871"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31645369"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70E0AB00"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760D0041"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6BCFB51F"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1A645BAD"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171DC79A"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6C7F2AEC"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659E809D"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0CB901FF" w14:textId="77777777" w:rsidR="00A50FCF" w:rsidRPr="00986C5F" w:rsidRDefault="0090270B" w:rsidP="00040C3A">
      <w:pPr>
        <w:tabs>
          <w:tab w:val="center" w:pos="5400"/>
        </w:tabs>
        <w:suppressAutoHyphens/>
        <w:jc w:val="center"/>
        <w:rPr>
          <w:rFonts w:asciiTheme="majorHAnsi" w:hAnsiTheme="majorHAnsi"/>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2" behindDoc="0" locked="0" layoutInCell="1" allowOverlap="1" wp14:anchorId="31FEF20D" wp14:editId="68077020">
                <wp:simplePos x="0" y="0"/>
                <wp:positionH relativeFrom="column">
                  <wp:posOffset>1341755</wp:posOffset>
                </wp:positionH>
                <wp:positionV relativeFrom="paragraph">
                  <wp:posOffset>22860</wp:posOffset>
                </wp:positionV>
                <wp:extent cx="4933950" cy="6660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933950" cy="66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F7704A" w14:textId="73226173" w:rsidR="002724BB" w:rsidRDefault="002724BB" w:rsidP="00BC65A0">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 </w:t>
                            </w:r>
                          </w:p>
                          <w:p w14:paraId="7D7B6A35" w14:textId="22FD1289" w:rsidR="00DD3D86" w:rsidRPr="00BC755A" w:rsidRDefault="002724BB" w:rsidP="00247403">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2"/>
                              </w:rPr>
                              <w:t xml:space="preserve">Approved electronically by the Commission on </w:t>
                            </w:r>
                            <w:r w:rsidR="00803F2B">
                              <w:rPr>
                                <w:rFonts w:asciiTheme="majorHAnsi" w:hAnsiTheme="majorHAnsi"/>
                                <w:color w:val="0D0D0D" w:themeColor="text1" w:themeTint="F2"/>
                                <w:sz w:val="18"/>
                                <w:szCs w:val="22"/>
                              </w:rPr>
                              <w:t>May 10</w:t>
                            </w:r>
                            <w:r>
                              <w:rPr>
                                <w:rFonts w:asciiTheme="majorHAnsi" w:hAnsiTheme="majorHAnsi"/>
                                <w:color w:val="0D0D0D" w:themeColor="text1" w:themeTint="F2"/>
                                <w:sz w:val="18"/>
                                <w:szCs w:val="22"/>
                              </w:rPr>
                              <w:t>, 2022</w:t>
                            </w:r>
                            <w:r w:rsidR="001F0B2B">
                              <w:rPr>
                                <w:rFonts w:asciiTheme="majorHAnsi" w:hAnsiTheme="majorHAnsi"/>
                                <w:color w:val="0D0D0D" w:themeColor="text1" w:themeTint="F2"/>
                                <w:sz w:val="18"/>
                                <w:szCs w:val="22"/>
                              </w:rPr>
                              <w:t>.</w:t>
                            </w:r>
                          </w:p>
                          <w:p w14:paraId="02A67DA7" w14:textId="77777777" w:rsidR="005B52B0" w:rsidRPr="00BC755A" w:rsidRDefault="005B52B0"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31FEF20D" id="Text Box 7" o:spid="_x0000_s1029" type="#_x0000_t202" style="position:absolute;left:0;text-align:left;margin-left:105.65pt;margin-top:1.8pt;width:388.5pt;height:52.4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" filled="f" stroked="f" strokeweight=".5pt">
                <v:textbox>
                  <w:txbxContent>
                    <w:p w14:paraId="06F7704A" w14:textId="73226173" w:rsidR="002724BB" w:rsidRDefault="002724BB" w:rsidP="00BC65A0">
                      <w:pPr>
                        <w:tabs>
                          <w:tab w:val="center" w:pos="5400"/>
                        </w:tabs>
                        <w:suppressAutoHyphens/>
                        <w:spacing w:before="60"/>
                        <w:jc w:val="both"/>
                        <w:rPr>
                          <w:rFonts w:asciiTheme="majorHAnsi" w:hAnsiTheme="majorHAnsi"/>
                          <w:color w:val="0D0D0D" w:themeColor="text1" w:themeTint="F2"/>
                          <w:sz w:val="18"/>
                          <w:szCs w:val="22"/>
                        </w:rPr>
                      </w:pPr>
                      <w:r>
                        <w:rPr>
                          <w:rFonts w:asciiTheme="majorHAnsi" w:hAnsiTheme="majorHAnsi"/>
                          <w:color w:val="0D0D0D" w:themeColor="text1" w:themeTint="F2"/>
                          <w:sz w:val="18"/>
                          <w:szCs w:val="22"/>
                        </w:rPr>
                        <w:t xml:space="preserve"> </w:t>
                      </w:r>
                    </w:p>
                    <w:p w14:paraId="7D7B6A35" w14:textId="22FD1289" w:rsidR="00DD3D86" w:rsidRPr="00BC755A" w:rsidRDefault="002724BB" w:rsidP="00247403">
                      <w:pPr>
                        <w:tabs>
                          <w:tab w:val="center" w:pos="5400"/>
                        </w:tabs>
                        <w:suppressAutoHyphens/>
                        <w:spacing w:before="60"/>
                        <w:rPr>
                          <w:rFonts w:asciiTheme="minorHAnsi" w:hAnsiTheme="minorHAnsi" w:cs="Univers"/>
                          <w:color w:val="0D0D0D" w:themeColor="text1" w:themeTint="F2"/>
                          <w:sz w:val="20"/>
                          <w:szCs w:val="20"/>
                        </w:rPr>
                      </w:pPr>
                      <w:r>
                        <w:rPr>
                          <w:rFonts w:asciiTheme="majorHAnsi" w:hAnsiTheme="majorHAnsi"/>
                          <w:color w:val="0D0D0D" w:themeColor="text1" w:themeTint="F2"/>
                          <w:sz w:val="18"/>
                          <w:szCs w:val="22"/>
                        </w:rPr>
                        <w:t xml:space="preserve">Approved electronically by the Commission on </w:t>
                      </w:r>
                      <w:r w:rsidR="00803F2B">
                        <w:rPr>
                          <w:rFonts w:asciiTheme="majorHAnsi" w:hAnsiTheme="majorHAnsi"/>
                          <w:color w:val="0D0D0D" w:themeColor="text1" w:themeTint="F2"/>
                          <w:sz w:val="18"/>
                          <w:szCs w:val="22"/>
                        </w:rPr>
                        <w:t>May 10</w:t>
                      </w:r>
                      <w:r>
                        <w:rPr>
                          <w:rFonts w:asciiTheme="majorHAnsi" w:hAnsiTheme="majorHAnsi"/>
                          <w:color w:val="0D0D0D" w:themeColor="text1" w:themeTint="F2"/>
                          <w:sz w:val="18"/>
                          <w:szCs w:val="22"/>
                        </w:rPr>
                        <w:t>, 2022</w:t>
                      </w:r>
                      <w:r w:rsidR="001F0B2B">
                        <w:rPr>
                          <w:rFonts w:asciiTheme="majorHAnsi" w:hAnsiTheme="majorHAnsi"/>
                          <w:color w:val="0D0D0D" w:themeColor="text1" w:themeTint="F2"/>
                          <w:sz w:val="18"/>
                          <w:szCs w:val="22"/>
                        </w:rPr>
                        <w:t>.</w:t>
                      </w:r>
                    </w:p>
                    <w:p w14:paraId="02A67DA7" w14:textId="77777777" w:rsidR="005B52B0" w:rsidRPr="00BC755A" w:rsidRDefault="005B52B0"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308E49E3"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5DB5506C"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0FDB199A"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6371DEAB"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22782907" w14:textId="77777777" w:rsidR="00A50FCF" w:rsidRPr="00986C5F" w:rsidRDefault="0090270B" w:rsidP="00040C3A">
      <w:pPr>
        <w:tabs>
          <w:tab w:val="center" w:pos="5400"/>
        </w:tabs>
        <w:suppressAutoHyphens/>
        <w:jc w:val="center"/>
        <w:rPr>
          <w:rFonts w:asciiTheme="majorHAnsi" w:hAnsiTheme="majorHAnsi"/>
          <w:sz w:val="20"/>
          <w:szCs w:val="20"/>
          <w:lang w:val="es-ES_tradnl"/>
        </w:rPr>
      </w:pPr>
      <w:r w:rsidRPr="00986C5F">
        <w:rPr>
          <w:rFonts w:asciiTheme="majorHAnsi" w:hAnsiTheme="majorHAnsi"/>
          <w:noProof/>
          <w:sz w:val="20"/>
          <w:szCs w:val="20"/>
        </w:rPr>
        <mc:AlternateContent>
          <mc:Choice Requires="wps">
            <w:drawing>
              <wp:anchor distT="0" distB="0" distL="114300" distR="114300" simplePos="0" relativeHeight="251658245" behindDoc="0" locked="0" layoutInCell="1" allowOverlap="1" wp14:anchorId="264DAA44" wp14:editId="0C89C44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8B5BD" w14:textId="4B55364F" w:rsidR="00113F73" w:rsidRPr="00BC65A0" w:rsidRDefault="00113F73" w:rsidP="00BC65A0">
                            <w:pPr>
                              <w:spacing w:line="276" w:lineRule="auto"/>
                              <w:jc w:val="both"/>
                              <w:rPr>
                                <w:rFonts w:asciiTheme="majorHAnsi" w:hAnsiTheme="majorHAnsi"/>
                                <w:color w:val="595959" w:themeColor="text1" w:themeTint="A6"/>
                                <w:sz w:val="18"/>
                                <w:szCs w:val="18"/>
                                <w:lang w:val="es-ES"/>
                              </w:rPr>
                            </w:pPr>
                            <w:r w:rsidRPr="00803F2B">
                              <w:rPr>
                                <w:rFonts w:asciiTheme="majorHAnsi" w:hAnsiTheme="majorHAnsi"/>
                                <w:b/>
                                <w:color w:val="595959" w:themeColor="text1" w:themeTint="A6"/>
                                <w:sz w:val="18"/>
                                <w:szCs w:val="18"/>
                              </w:rPr>
                              <w:t>Cit</w:t>
                            </w:r>
                            <w:r w:rsidR="004D225C" w:rsidRPr="00803F2B">
                              <w:rPr>
                                <w:rFonts w:asciiTheme="majorHAnsi" w:hAnsiTheme="majorHAnsi"/>
                                <w:b/>
                                <w:color w:val="595959" w:themeColor="text1" w:themeTint="A6"/>
                                <w:sz w:val="18"/>
                                <w:szCs w:val="18"/>
                              </w:rPr>
                              <w:t>e as</w:t>
                            </w:r>
                            <w:r w:rsidRPr="00803F2B">
                              <w:rPr>
                                <w:rFonts w:asciiTheme="majorHAnsi" w:hAnsiTheme="majorHAnsi"/>
                                <w:b/>
                                <w:color w:val="595959" w:themeColor="text1" w:themeTint="A6"/>
                                <w:sz w:val="18"/>
                                <w:szCs w:val="18"/>
                              </w:rPr>
                              <w:t>:</w:t>
                            </w:r>
                            <w:r w:rsidRPr="00803F2B">
                              <w:rPr>
                                <w:rFonts w:asciiTheme="majorHAnsi" w:hAnsiTheme="majorHAnsi"/>
                                <w:color w:val="595959" w:themeColor="text1" w:themeTint="A6"/>
                                <w:sz w:val="18"/>
                                <w:szCs w:val="18"/>
                              </w:rPr>
                              <w:t xml:space="preserve"> </w:t>
                            </w:r>
                            <w:r w:rsidR="004D225C" w:rsidRPr="00803F2B">
                              <w:rPr>
                                <w:rFonts w:asciiTheme="majorHAnsi" w:hAnsiTheme="majorHAnsi"/>
                                <w:color w:val="595959" w:themeColor="text1" w:themeTint="A6"/>
                                <w:sz w:val="18"/>
                                <w:szCs w:val="18"/>
                              </w:rPr>
                              <w:t>IACHR</w:t>
                            </w:r>
                            <w:r w:rsidRPr="00803F2B">
                              <w:rPr>
                                <w:rFonts w:asciiTheme="majorHAnsi" w:hAnsiTheme="majorHAnsi"/>
                                <w:color w:val="595959" w:themeColor="text1" w:themeTint="A6"/>
                                <w:sz w:val="18"/>
                                <w:szCs w:val="18"/>
                              </w:rPr>
                              <w:t xml:space="preserve">, </w:t>
                            </w:r>
                            <w:r w:rsidR="004D225C" w:rsidRPr="00803F2B">
                              <w:rPr>
                                <w:rFonts w:asciiTheme="majorHAnsi" w:hAnsiTheme="majorHAnsi"/>
                                <w:color w:val="595959" w:themeColor="text1" w:themeTint="A6"/>
                                <w:sz w:val="18"/>
                                <w:szCs w:val="18"/>
                              </w:rPr>
                              <w:t>Report</w:t>
                            </w:r>
                            <w:r w:rsidRPr="00803F2B">
                              <w:rPr>
                                <w:rFonts w:asciiTheme="majorHAnsi" w:hAnsiTheme="majorHAnsi"/>
                                <w:color w:val="595959" w:themeColor="text1" w:themeTint="A6"/>
                                <w:sz w:val="18"/>
                                <w:szCs w:val="18"/>
                              </w:rPr>
                              <w:t xml:space="preserve"> No. </w:t>
                            </w:r>
                            <w:r w:rsidR="00803F2B">
                              <w:rPr>
                                <w:rFonts w:asciiTheme="majorHAnsi" w:hAnsiTheme="majorHAnsi"/>
                                <w:color w:val="595959" w:themeColor="text1" w:themeTint="A6"/>
                                <w:sz w:val="18"/>
                                <w:szCs w:val="18"/>
                              </w:rPr>
                              <w:t>66/22</w:t>
                            </w:r>
                            <w:r w:rsidRPr="004D225C">
                              <w:rPr>
                                <w:rFonts w:asciiTheme="majorHAnsi" w:hAnsiTheme="majorHAnsi"/>
                                <w:color w:val="595959" w:themeColor="text1" w:themeTint="A6"/>
                                <w:sz w:val="18"/>
                                <w:szCs w:val="18"/>
                              </w:rPr>
                              <w:t>, Cas</w:t>
                            </w:r>
                            <w:r w:rsidR="004D225C" w:rsidRPr="004D225C">
                              <w:rPr>
                                <w:rFonts w:asciiTheme="majorHAnsi" w:hAnsiTheme="majorHAnsi"/>
                                <w:color w:val="595959" w:themeColor="text1" w:themeTint="A6"/>
                                <w:sz w:val="18"/>
                                <w:szCs w:val="18"/>
                              </w:rPr>
                              <w:t>e</w:t>
                            </w:r>
                            <w:r w:rsidR="00D63C7E" w:rsidRPr="004D225C">
                              <w:rPr>
                                <w:rFonts w:asciiTheme="majorHAnsi" w:hAnsiTheme="majorHAnsi"/>
                                <w:color w:val="595959" w:themeColor="text1" w:themeTint="A6"/>
                                <w:sz w:val="18"/>
                                <w:szCs w:val="18"/>
                              </w:rPr>
                              <w:t xml:space="preserve"> 13.964. </w:t>
                            </w:r>
                            <w:r w:rsidR="004D225C" w:rsidRPr="004D225C">
                              <w:rPr>
                                <w:rFonts w:asciiTheme="majorHAnsi" w:hAnsiTheme="majorHAnsi"/>
                                <w:color w:val="595959" w:themeColor="text1" w:themeTint="A6"/>
                                <w:sz w:val="18"/>
                                <w:szCs w:val="18"/>
                              </w:rPr>
                              <w:t>Friendly Settlement</w:t>
                            </w:r>
                            <w:r w:rsidR="00D63C7E" w:rsidRPr="004D225C">
                              <w:rPr>
                                <w:rFonts w:asciiTheme="majorHAnsi" w:hAnsiTheme="majorHAnsi"/>
                                <w:color w:val="595959" w:themeColor="text1" w:themeTint="A6"/>
                                <w:sz w:val="18"/>
                                <w:szCs w:val="18"/>
                              </w:rPr>
                              <w:t xml:space="preserve">. Darío Gómez Cartagena </w:t>
                            </w:r>
                            <w:r w:rsidR="004D225C" w:rsidRPr="004D225C">
                              <w:rPr>
                                <w:rFonts w:asciiTheme="majorHAnsi" w:hAnsiTheme="majorHAnsi"/>
                                <w:color w:val="595959" w:themeColor="text1" w:themeTint="A6"/>
                                <w:sz w:val="18"/>
                                <w:szCs w:val="18"/>
                              </w:rPr>
                              <w:t xml:space="preserve">and </w:t>
                            </w:r>
                            <w:r w:rsidR="000B094A">
                              <w:rPr>
                                <w:rFonts w:asciiTheme="majorHAnsi" w:hAnsiTheme="majorHAnsi"/>
                                <w:color w:val="595959" w:themeColor="text1" w:themeTint="A6"/>
                                <w:sz w:val="18"/>
                                <w:szCs w:val="18"/>
                              </w:rPr>
                              <w:t>family</w:t>
                            </w:r>
                            <w:r w:rsidR="00D63C7E" w:rsidRPr="004D225C">
                              <w:rPr>
                                <w:rFonts w:asciiTheme="majorHAnsi" w:hAnsiTheme="majorHAnsi"/>
                                <w:color w:val="595959" w:themeColor="text1" w:themeTint="A6"/>
                                <w:sz w:val="18"/>
                                <w:szCs w:val="18"/>
                              </w:rPr>
                              <w:t xml:space="preserve">. </w:t>
                            </w:r>
                            <w:r w:rsidR="00D63C7E">
                              <w:rPr>
                                <w:rFonts w:asciiTheme="majorHAnsi" w:hAnsiTheme="majorHAnsi"/>
                                <w:color w:val="595959" w:themeColor="text1" w:themeTint="A6"/>
                                <w:sz w:val="18"/>
                                <w:szCs w:val="18"/>
                                <w:lang w:val="es-ES_tradnl"/>
                              </w:rPr>
                              <w:t>Colombia</w:t>
                            </w:r>
                            <w:r w:rsidR="001A7EA0">
                              <w:rPr>
                                <w:rFonts w:asciiTheme="majorHAnsi" w:hAnsiTheme="majorHAnsi"/>
                                <w:color w:val="595959" w:themeColor="text1" w:themeTint="A6"/>
                                <w:sz w:val="18"/>
                                <w:szCs w:val="18"/>
                                <w:lang w:val="es-ES_tradnl"/>
                              </w:rPr>
                              <w:t xml:space="preserve">. </w:t>
                            </w:r>
                            <w:r w:rsidR="00803F2B">
                              <w:rPr>
                                <w:rFonts w:asciiTheme="majorHAnsi" w:hAnsiTheme="majorHAnsi"/>
                                <w:color w:val="595959" w:themeColor="text1" w:themeTint="A6"/>
                                <w:sz w:val="18"/>
                                <w:szCs w:val="18"/>
                                <w:lang w:val="es-ES_tradnl"/>
                              </w:rPr>
                              <w:t>May 10,</w:t>
                            </w:r>
                            <w:r w:rsidR="001A7EA0">
                              <w:rPr>
                                <w:rFonts w:asciiTheme="majorHAnsi" w:hAnsiTheme="majorHAnsi"/>
                                <w:color w:val="595959" w:themeColor="text1" w:themeTint="A6"/>
                                <w:sz w:val="18"/>
                                <w:szCs w:val="18"/>
                                <w:lang w:val="es-ES_tradnl"/>
                              </w:rPr>
                              <w:t xml:space="preserve"> 2022</w:t>
                            </w:r>
                            <w:r w:rsidR="00803F2B">
                              <w:rPr>
                                <w:rFonts w:asciiTheme="majorHAnsi" w:hAnsiTheme="majorHAnsi"/>
                                <w:color w:val="595959" w:themeColor="text1" w:themeTint="A6"/>
                                <w:sz w:val="18"/>
                                <w:szCs w:val="18"/>
                                <w:lang w:val="es-ES_tradn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264DAA44" id="Text Box 10" o:spid="_x0000_s1030" type="#_x0000_t202" style="position:absolute;left:0;text-align:left;margin-left:105pt;margin-top:.45pt;width:389.25pt;height:51.7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" filled="f" stroked="f" strokeweight=".5pt">
                <v:textbox>
                  <w:txbxContent>
                    <w:p w14:paraId="5078B5BD" w14:textId="4B55364F" w:rsidR="00113F73" w:rsidRPr="00BC65A0" w:rsidRDefault="00113F73" w:rsidP="00BC65A0">
                      <w:pPr>
                        <w:spacing w:line="276" w:lineRule="auto"/>
                        <w:jc w:val="both"/>
                        <w:rPr>
                          <w:rFonts w:asciiTheme="majorHAnsi" w:hAnsiTheme="majorHAnsi"/>
                          <w:color w:val="595959" w:themeColor="text1" w:themeTint="A6"/>
                          <w:sz w:val="18"/>
                          <w:szCs w:val="18"/>
                          <w:lang w:val="es-ES"/>
                        </w:rPr>
                      </w:pPr>
                      <w:r w:rsidRPr="00803F2B">
                        <w:rPr>
                          <w:rFonts w:asciiTheme="majorHAnsi" w:hAnsiTheme="majorHAnsi"/>
                          <w:b/>
                          <w:color w:val="595959" w:themeColor="text1" w:themeTint="A6"/>
                          <w:sz w:val="18"/>
                          <w:szCs w:val="18"/>
                        </w:rPr>
                        <w:t>Cit</w:t>
                      </w:r>
                      <w:r w:rsidR="004D225C" w:rsidRPr="00803F2B">
                        <w:rPr>
                          <w:rFonts w:asciiTheme="majorHAnsi" w:hAnsiTheme="majorHAnsi"/>
                          <w:b/>
                          <w:color w:val="595959" w:themeColor="text1" w:themeTint="A6"/>
                          <w:sz w:val="18"/>
                          <w:szCs w:val="18"/>
                        </w:rPr>
                        <w:t>e as</w:t>
                      </w:r>
                      <w:r w:rsidRPr="00803F2B">
                        <w:rPr>
                          <w:rFonts w:asciiTheme="majorHAnsi" w:hAnsiTheme="majorHAnsi"/>
                          <w:b/>
                          <w:color w:val="595959" w:themeColor="text1" w:themeTint="A6"/>
                          <w:sz w:val="18"/>
                          <w:szCs w:val="18"/>
                        </w:rPr>
                        <w:t>:</w:t>
                      </w:r>
                      <w:r w:rsidRPr="00803F2B">
                        <w:rPr>
                          <w:rFonts w:asciiTheme="majorHAnsi" w:hAnsiTheme="majorHAnsi"/>
                          <w:color w:val="595959" w:themeColor="text1" w:themeTint="A6"/>
                          <w:sz w:val="18"/>
                          <w:szCs w:val="18"/>
                        </w:rPr>
                        <w:t xml:space="preserve"> </w:t>
                      </w:r>
                      <w:r w:rsidR="004D225C" w:rsidRPr="00803F2B">
                        <w:rPr>
                          <w:rFonts w:asciiTheme="majorHAnsi" w:hAnsiTheme="majorHAnsi"/>
                          <w:color w:val="595959" w:themeColor="text1" w:themeTint="A6"/>
                          <w:sz w:val="18"/>
                          <w:szCs w:val="18"/>
                        </w:rPr>
                        <w:t>IACHR</w:t>
                      </w:r>
                      <w:r w:rsidRPr="00803F2B">
                        <w:rPr>
                          <w:rFonts w:asciiTheme="majorHAnsi" w:hAnsiTheme="majorHAnsi"/>
                          <w:color w:val="595959" w:themeColor="text1" w:themeTint="A6"/>
                          <w:sz w:val="18"/>
                          <w:szCs w:val="18"/>
                        </w:rPr>
                        <w:t xml:space="preserve">, </w:t>
                      </w:r>
                      <w:r w:rsidR="004D225C" w:rsidRPr="00803F2B">
                        <w:rPr>
                          <w:rFonts w:asciiTheme="majorHAnsi" w:hAnsiTheme="majorHAnsi"/>
                          <w:color w:val="595959" w:themeColor="text1" w:themeTint="A6"/>
                          <w:sz w:val="18"/>
                          <w:szCs w:val="18"/>
                        </w:rPr>
                        <w:t>Report</w:t>
                      </w:r>
                      <w:r w:rsidRPr="00803F2B">
                        <w:rPr>
                          <w:rFonts w:asciiTheme="majorHAnsi" w:hAnsiTheme="majorHAnsi"/>
                          <w:color w:val="595959" w:themeColor="text1" w:themeTint="A6"/>
                          <w:sz w:val="18"/>
                          <w:szCs w:val="18"/>
                        </w:rPr>
                        <w:t xml:space="preserve"> No. </w:t>
                      </w:r>
                      <w:r w:rsidR="00803F2B">
                        <w:rPr>
                          <w:rFonts w:asciiTheme="majorHAnsi" w:hAnsiTheme="majorHAnsi"/>
                          <w:color w:val="595959" w:themeColor="text1" w:themeTint="A6"/>
                          <w:sz w:val="18"/>
                          <w:szCs w:val="18"/>
                        </w:rPr>
                        <w:t>66/22</w:t>
                      </w:r>
                      <w:r w:rsidRPr="004D225C">
                        <w:rPr>
                          <w:rFonts w:asciiTheme="majorHAnsi" w:hAnsiTheme="majorHAnsi"/>
                          <w:color w:val="595959" w:themeColor="text1" w:themeTint="A6"/>
                          <w:sz w:val="18"/>
                          <w:szCs w:val="18"/>
                        </w:rPr>
                        <w:t>, Cas</w:t>
                      </w:r>
                      <w:r w:rsidR="004D225C" w:rsidRPr="004D225C">
                        <w:rPr>
                          <w:rFonts w:asciiTheme="majorHAnsi" w:hAnsiTheme="majorHAnsi"/>
                          <w:color w:val="595959" w:themeColor="text1" w:themeTint="A6"/>
                          <w:sz w:val="18"/>
                          <w:szCs w:val="18"/>
                        </w:rPr>
                        <w:t>e</w:t>
                      </w:r>
                      <w:r w:rsidR="00D63C7E" w:rsidRPr="004D225C">
                        <w:rPr>
                          <w:rFonts w:asciiTheme="majorHAnsi" w:hAnsiTheme="majorHAnsi"/>
                          <w:color w:val="595959" w:themeColor="text1" w:themeTint="A6"/>
                          <w:sz w:val="18"/>
                          <w:szCs w:val="18"/>
                        </w:rPr>
                        <w:t xml:space="preserve"> 13.964. </w:t>
                      </w:r>
                      <w:r w:rsidR="004D225C" w:rsidRPr="004D225C">
                        <w:rPr>
                          <w:rFonts w:asciiTheme="majorHAnsi" w:hAnsiTheme="majorHAnsi"/>
                          <w:color w:val="595959" w:themeColor="text1" w:themeTint="A6"/>
                          <w:sz w:val="18"/>
                          <w:szCs w:val="18"/>
                        </w:rPr>
                        <w:t>Friendly Settlement</w:t>
                      </w:r>
                      <w:r w:rsidR="00D63C7E" w:rsidRPr="004D225C">
                        <w:rPr>
                          <w:rFonts w:asciiTheme="majorHAnsi" w:hAnsiTheme="majorHAnsi"/>
                          <w:color w:val="595959" w:themeColor="text1" w:themeTint="A6"/>
                          <w:sz w:val="18"/>
                          <w:szCs w:val="18"/>
                        </w:rPr>
                        <w:t xml:space="preserve">. Darío Gómez Cartagena </w:t>
                      </w:r>
                      <w:r w:rsidR="004D225C" w:rsidRPr="004D225C">
                        <w:rPr>
                          <w:rFonts w:asciiTheme="majorHAnsi" w:hAnsiTheme="majorHAnsi"/>
                          <w:color w:val="595959" w:themeColor="text1" w:themeTint="A6"/>
                          <w:sz w:val="18"/>
                          <w:szCs w:val="18"/>
                        </w:rPr>
                        <w:t xml:space="preserve">and </w:t>
                      </w:r>
                      <w:r w:rsidR="000B094A">
                        <w:rPr>
                          <w:rFonts w:asciiTheme="majorHAnsi" w:hAnsiTheme="majorHAnsi"/>
                          <w:color w:val="595959" w:themeColor="text1" w:themeTint="A6"/>
                          <w:sz w:val="18"/>
                          <w:szCs w:val="18"/>
                        </w:rPr>
                        <w:t>family</w:t>
                      </w:r>
                      <w:r w:rsidR="00D63C7E" w:rsidRPr="004D225C">
                        <w:rPr>
                          <w:rFonts w:asciiTheme="majorHAnsi" w:hAnsiTheme="majorHAnsi"/>
                          <w:color w:val="595959" w:themeColor="text1" w:themeTint="A6"/>
                          <w:sz w:val="18"/>
                          <w:szCs w:val="18"/>
                        </w:rPr>
                        <w:t xml:space="preserve">. </w:t>
                      </w:r>
                      <w:r w:rsidR="00D63C7E">
                        <w:rPr>
                          <w:rFonts w:asciiTheme="majorHAnsi" w:hAnsiTheme="majorHAnsi"/>
                          <w:color w:val="595959" w:themeColor="text1" w:themeTint="A6"/>
                          <w:sz w:val="18"/>
                          <w:szCs w:val="18"/>
                          <w:lang w:val="es-ES_tradnl"/>
                        </w:rPr>
                        <w:t>Colombia</w:t>
                      </w:r>
                      <w:r w:rsidR="001A7EA0">
                        <w:rPr>
                          <w:rFonts w:asciiTheme="majorHAnsi" w:hAnsiTheme="majorHAnsi"/>
                          <w:color w:val="595959" w:themeColor="text1" w:themeTint="A6"/>
                          <w:sz w:val="18"/>
                          <w:szCs w:val="18"/>
                          <w:lang w:val="es-ES_tradnl"/>
                        </w:rPr>
                        <w:t xml:space="preserve">. </w:t>
                      </w:r>
                      <w:r w:rsidR="00803F2B">
                        <w:rPr>
                          <w:rFonts w:asciiTheme="majorHAnsi" w:hAnsiTheme="majorHAnsi"/>
                          <w:color w:val="595959" w:themeColor="text1" w:themeTint="A6"/>
                          <w:sz w:val="18"/>
                          <w:szCs w:val="18"/>
                          <w:lang w:val="es-ES_tradnl"/>
                        </w:rPr>
                        <w:t>May 10,</w:t>
                      </w:r>
                      <w:r w:rsidR="001A7EA0">
                        <w:rPr>
                          <w:rFonts w:asciiTheme="majorHAnsi" w:hAnsiTheme="majorHAnsi"/>
                          <w:color w:val="595959" w:themeColor="text1" w:themeTint="A6"/>
                          <w:sz w:val="18"/>
                          <w:szCs w:val="18"/>
                          <w:lang w:val="es-ES_tradnl"/>
                        </w:rPr>
                        <w:t xml:space="preserve"> 2022</w:t>
                      </w:r>
                      <w:r w:rsidR="00803F2B">
                        <w:rPr>
                          <w:rFonts w:asciiTheme="majorHAnsi" w:hAnsiTheme="majorHAnsi"/>
                          <w:color w:val="595959" w:themeColor="text1" w:themeTint="A6"/>
                          <w:sz w:val="18"/>
                          <w:szCs w:val="18"/>
                          <w:lang w:val="es-ES_tradnl"/>
                        </w:rPr>
                        <w:t>.</w:t>
                      </w:r>
                    </w:p>
                  </w:txbxContent>
                </v:textbox>
              </v:shape>
            </w:pict>
          </mc:Fallback>
        </mc:AlternateContent>
      </w:r>
    </w:p>
    <w:p w14:paraId="76CAC263" w14:textId="77777777" w:rsidR="00A50FCF" w:rsidRPr="00986C5F" w:rsidRDefault="00A50FCF" w:rsidP="00040C3A">
      <w:pPr>
        <w:tabs>
          <w:tab w:val="center" w:pos="5400"/>
        </w:tabs>
        <w:suppressAutoHyphens/>
        <w:jc w:val="center"/>
        <w:rPr>
          <w:rFonts w:asciiTheme="majorHAnsi" w:hAnsiTheme="majorHAnsi"/>
          <w:sz w:val="20"/>
          <w:szCs w:val="20"/>
          <w:lang w:val="es-ES_tradnl"/>
        </w:rPr>
      </w:pPr>
    </w:p>
    <w:p w14:paraId="4A51F417" w14:textId="37689A75" w:rsidR="0070697F" w:rsidRPr="00986C5F" w:rsidRDefault="00D306D1" w:rsidP="009F4EC7">
      <w:pPr>
        <w:tabs>
          <w:tab w:val="center" w:pos="5400"/>
        </w:tabs>
        <w:suppressAutoHyphens/>
        <w:rPr>
          <w:rFonts w:asciiTheme="majorHAnsi" w:hAnsiTheme="majorHAnsi"/>
          <w:b/>
          <w:sz w:val="20"/>
          <w:szCs w:val="20"/>
          <w:lang w:val="es-ES_tradnl"/>
        </w:rPr>
        <w:sectPr w:rsidR="0070697F" w:rsidRPr="00986C5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986C5F">
        <w:rPr>
          <w:rFonts w:asciiTheme="majorHAnsi" w:hAnsiTheme="majorHAnsi"/>
          <w:noProof/>
          <w:sz w:val="20"/>
          <w:szCs w:val="20"/>
        </w:rPr>
        <mc:AlternateContent>
          <mc:Choice Requires="wps">
            <w:drawing>
              <wp:anchor distT="0" distB="0" distL="114300" distR="114300" simplePos="0" relativeHeight="251658246" behindDoc="0" locked="0" layoutInCell="1" allowOverlap="1" wp14:anchorId="1C3C9065" wp14:editId="5A7C4509">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FDD6E6" w14:textId="619FD3EB" w:rsidR="00D72DC6" w:rsidRPr="00D72DC6" w:rsidRDefault="004D225C" w:rsidP="00F02AD1">
                            <w:pPr>
                              <w:rPr>
                                <w:color w:val="FFFFFF" w:themeColor="background1"/>
                                <w14:textFill>
                                  <w14:noFill/>
                                </w14:textFill>
                              </w:rPr>
                            </w:pPr>
                            <w:r>
                              <w:rPr>
                                <w:noProof/>
                              </w:rPr>
                              <w:drawing>
                                <wp:inline distT="0" distB="0" distL="0" distR="0" wp14:anchorId="4B91DC2D" wp14:editId="35B88337">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AS_Seal_ENG_Principal_"/>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1C3C9065" id="Text Box 9" o:spid="_x0000_s1031" type="#_x0000_t202" style="position:absolute;margin-left:104.7pt;margin-top:50.3pt;width:322.55pt;height:44.6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94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" fillcolor="white [3201]" stroked="f" strokeweight=".5pt">
                <v:textbox>
                  <w:txbxContent>
                    <w:p w14:paraId="6FFDD6E6" w14:textId="619FD3EB" w:rsidR="00D72DC6" w:rsidRPr="00D72DC6" w:rsidRDefault="004D225C" w:rsidP="00F02AD1">
                      <w:pPr>
                        <w:rPr>
                          <w:color w:val="FFFFFF" w:themeColor="background1"/>
                          <w14:textFill>
                            <w14:noFill/>
                          </w14:textFill>
                        </w:rPr>
                      </w:pPr>
                      <w:r>
                        <w:rPr>
                          <w:noProof/>
                        </w:rPr>
                        <w:drawing>
                          <wp:inline distT="0" distB="0" distL="0" distR="0" wp14:anchorId="4B91DC2D" wp14:editId="35B88337">
                            <wp:extent cx="1581150" cy="400050"/>
                            <wp:effectExtent l="0" t="0" r="0" b="0"/>
                            <wp:docPr id="6" name="Picture 6"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AS_Seal_ENG_Principal_"/>
                                    <pic:cNvPicPr>
                                      <a:picLocks noChangeAspect="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81150" cy="400050"/>
                                    </a:xfrm>
                                    <a:prstGeom prst="rect">
                                      <a:avLst/>
                                    </a:prstGeom>
                                    <a:noFill/>
                                    <a:ln>
                                      <a:noFill/>
                                    </a:ln>
                                  </pic:spPr>
                                </pic:pic>
                              </a:graphicData>
                            </a:graphic>
                          </wp:inline>
                        </w:drawing>
                      </w:r>
                    </w:p>
                  </w:txbxContent>
                </v:textbox>
              </v:shape>
            </w:pict>
          </mc:Fallback>
        </mc:AlternateContent>
      </w:r>
      <w:r w:rsidRPr="00986C5F">
        <w:rPr>
          <w:rFonts w:asciiTheme="majorHAnsi" w:hAnsiTheme="majorHAnsi"/>
          <w:noProof/>
          <w:sz w:val="20"/>
          <w:szCs w:val="20"/>
        </w:rPr>
        <mc:AlternateContent>
          <mc:Choice Requires="wps">
            <w:drawing>
              <wp:anchor distT="0" distB="0" distL="114300" distR="114300" simplePos="0" relativeHeight="251658247" behindDoc="0" locked="0" layoutInCell="1" allowOverlap="1" wp14:anchorId="6C715C02" wp14:editId="53E3AE9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w:pict>
              <v:shape w14:anchorId="6C715C02" id="Text Box 4" o:spid="_x0000_s1032" type="#_x0000_t202" style="position:absolute;margin-left:-21.45pt;margin-top:72.05pt;width:93pt;height:26.2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7SE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TgwOjV1CuaN+e+hWITh5V1FT7kXAJ+Fp9qmPtM/4SB9tgMiHXuJsDf733+4jnkaStJw1tEsFD782&#10;wivOzDdLw/o5P6WRYJgOp2cXYzr4Y83yWGM39Q1QV3J6OZxMYsSjGUTtoX6htZ/HqKQSVlLsguMg&#10;3mC34fRsSDWfJxCtmxN4bxdORtexSXHkntsX4V0/l0gT/QDD1onpm/HssNHSwnyDoKs0u5HnjtWe&#10;f1rVNNL9sxLfguNzQh0ev9krAA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CiY7SEbAIAAEQFAAAOAAAAAAAAAAAA&#10;AAAAAC4CAABkcnMvZTJvRG9jLnhtbFBLAQItABQABgAIAAAAIQBdLTBP4gAAAAsBAAAPAAAAAAAA&#10;AAAAAAAAAMYEAABkcnMvZG93bnJldi54bWxQSwUGAAAAAAQABADzAAAA1QUAAAAA&#10;" filled="f" stroked="f" strokeweight=".5pt">
                <v:textbox>
                  <w:txbxContent>
                    <w:p w14:paraId="039CE4FD"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0D83EDC1" w14:textId="15934357" w:rsidR="009F4EC7" w:rsidRPr="00BC755A" w:rsidRDefault="004D225C" w:rsidP="009F4EC7">
      <w:pPr>
        <w:pStyle w:val="paragraph"/>
        <w:spacing w:before="0" w:beforeAutospacing="0" w:after="0" w:afterAutospacing="0"/>
        <w:jc w:val="center"/>
        <w:textAlignment w:val="baseline"/>
        <w:rPr>
          <w:rFonts w:asciiTheme="majorHAnsi" w:hAnsiTheme="majorHAnsi" w:cs="Segoe UI"/>
          <w:sz w:val="18"/>
          <w:szCs w:val="18"/>
          <w:lang w:val="en-US"/>
        </w:rPr>
      </w:pPr>
      <w:r w:rsidRPr="00BC755A">
        <w:rPr>
          <w:rStyle w:val="normaltextrun"/>
          <w:rFonts w:asciiTheme="majorHAnsi" w:hAnsiTheme="majorHAnsi" w:cs="Segoe UI"/>
          <w:b/>
          <w:bCs/>
          <w:sz w:val="18"/>
          <w:szCs w:val="18"/>
          <w:lang w:val="en-US"/>
        </w:rPr>
        <w:lastRenderedPageBreak/>
        <w:t>REPORT</w:t>
      </w:r>
      <w:r w:rsidR="009F4EC7" w:rsidRPr="00BC755A">
        <w:rPr>
          <w:rStyle w:val="normaltextrun"/>
          <w:rFonts w:asciiTheme="majorHAnsi" w:hAnsiTheme="majorHAnsi" w:cs="Segoe UI"/>
          <w:b/>
          <w:bCs/>
          <w:sz w:val="18"/>
          <w:szCs w:val="18"/>
          <w:lang w:val="en-US"/>
        </w:rPr>
        <w:t xml:space="preserve"> No. </w:t>
      </w:r>
      <w:r w:rsidR="00803F2B">
        <w:rPr>
          <w:rStyle w:val="normaltextrun"/>
          <w:rFonts w:asciiTheme="majorHAnsi" w:hAnsiTheme="majorHAnsi" w:cs="Segoe UI"/>
          <w:b/>
          <w:bCs/>
          <w:sz w:val="18"/>
          <w:szCs w:val="18"/>
          <w:lang w:val="en-US"/>
        </w:rPr>
        <w:t>66</w:t>
      </w:r>
      <w:r w:rsidR="009F4EC7" w:rsidRPr="00BC755A">
        <w:rPr>
          <w:rStyle w:val="normaltextrun"/>
          <w:rFonts w:asciiTheme="majorHAnsi" w:hAnsiTheme="majorHAnsi" w:cs="Segoe UI"/>
          <w:b/>
          <w:bCs/>
          <w:sz w:val="18"/>
          <w:szCs w:val="18"/>
          <w:lang w:val="en-US"/>
        </w:rPr>
        <w:t>/22</w:t>
      </w:r>
    </w:p>
    <w:p w14:paraId="1944C9FA" w14:textId="6A5C282F" w:rsidR="009F4EC7" w:rsidRPr="004D225C" w:rsidRDefault="009F4EC7" w:rsidP="009F4EC7">
      <w:pPr>
        <w:pStyle w:val="paragraph"/>
        <w:spacing w:before="0" w:beforeAutospacing="0" w:after="0" w:afterAutospacing="0"/>
        <w:jc w:val="center"/>
        <w:textAlignment w:val="baseline"/>
        <w:rPr>
          <w:rFonts w:asciiTheme="majorHAnsi" w:hAnsiTheme="majorHAnsi" w:cs="Segoe UI"/>
          <w:sz w:val="18"/>
          <w:szCs w:val="18"/>
          <w:lang w:val="en-US"/>
        </w:rPr>
      </w:pPr>
      <w:r w:rsidRPr="004D225C">
        <w:rPr>
          <w:rStyle w:val="normaltextrun"/>
          <w:rFonts w:asciiTheme="majorHAnsi" w:hAnsiTheme="majorHAnsi" w:cs="Segoe UI"/>
          <w:b/>
          <w:bCs/>
          <w:sz w:val="18"/>
          <w:szCs w:val="18"/>
          <w:lang w:val="en-US"/>
        </w:rPr>
        <w:t>CAS</w:t>
      </w:r>
      <w:r w:rsidR="004D225C" w:rsidRPr="004D225C">
        <w:rPr>
          <w:rStyle w:val="normaltextrun"/>
          <w:rFonts w:asciiTheme="majorHAnsi" w:hAnsiTheme="majorHAnsi" w:cs="Segoe UI"/>
          <w:b/>
          <w:bCs/>
          <w:sz w:val="18"/>
          <w:szCs w:val="18"/>
          <w:lang w:val="en-US"/>
        </w:rPr>
        <w:t>E</w:t>
      </w:r>
      <w:r w:rsidRPr="004D225C">
        <w:rPr>
          <w:rStyle w:val="normaltextrun"/>
          <w:rFonts w:asciiTheme="majorHAnsi" w:hAnsiTheme="majorHAnsi" w:cs="Segoe UI"/>
          <w:b/>
          <w:bCs/>
          <w:sz w:val="18"/>
          <w:szCs w:val="18"/>
          <w:lang w:val="en-US"/>
        </w:rPr>
        <w:t xml:space="preserve"> </w:t>
      </w:r>
      <w:r w:rsidR="001B293E" w:rsidRPr="004D225C">
        <w:rPr>
          <w:rStyle w:val="normaltextrun"/>
          <w:rFonts w:asciiTheme="majorHAnsi" w:hAnsiTheme="majorHAnsi" w:cs="Segoe UI"/>
          <w:b/>
          <w:bCs/>
          <w:sz w:val="18"/>
          <w:szCs w:val="18"/>
          <w:lang w:val="en-US"/>
        </w:rPr>
        <w:t>13.964</w:t>
      </w:r>
    </w:p>
    <w:p w14:paraId="7F052C85" w14:textId="6E5F27EF" w:rsidR="009F4EC7" w:rsidRPr="004D225C" w:rsidRDefault="004D225C" w:rsidP="009F4EC7">
      <w:pPr>
        <w:pStyle w:val="paragraph"/>
        <w:spacing w:before="0" w:beforeAutospacing="0" w:after="0" w:afterAutospacing="0"/>
        <w:jc w:val="center"/>
        <w:textAlignment w:val="baseline"/>
        <w:rPr>
          <w:rFonts w:asciiTheme="majorHAnsi" w:hAnsiTheme="majorHAnsi" w:cs="Segoe UI"/>
          <w:sz w:val="18"/>
          <w:szCs w:val="18"/>
          <w:lang w:val="en-US"/>
        </w:rPr>
      </w:pPr>
      <w:r w:rsidRPr="004D225C">
        <w:rPr>
          <w:rStyle w:val="normaltextrun"/>
          <w:rFonts w:asciiTheme="majorHAnsi" w:hAnsiTheme="majorHAnsi" w:cs="Segoe UI"/>
          <w:sz w:val="18"/>
          <w:szCs w:val="18"/>
          <w:lang w:val="en-US"/>
        </w:rPr>
        <w:t>FRIENDLY SETTLEMENT REPORT</w:t>
      </w:r>
    </w:p>
    <w:p w14:paraId="0489ED12" w14:textId="70928F15" w:rsidR="009F4EC7" w:rsidRPr="00082900" w:rsidRDefault="001B293E" w:rsidP="009F4EC7">
      <w:pPr>
        <w:jc w:val="center"/>
        <w:rPr>
          <w:rFonts w:asciiTheme="majorHAnsi" w:hAnsiTheme="majorHAnsi"/>
          <w:color w:val="000000" w:themeColor="text1"/>
          <w:sz w:val="18"/>
          <w:szCs w:val="18"/>
          <w:lang w:val="es-AR"/>
        </w:rPr>
      </w:pPr>
      <w:r w:rsidRPr="00082900">
        <w:rPr>
          <w:rFonts w:asciiTheme="majorHAnsi" w:hAnsiTheme="majorHAnsi" w:cs="Calibri"/>
          <w:color w:val="000000" w:themeColor="text1"/>
          <w:sz w:val="18"/>
          <w:szCs w:val="18"/>
          <w:shd w:val="clear" w:color="auto" w:fill="FFFFFF"/>
          <w:lang w:val="es-AR"/>
        </w:rPr>
        <w:t xml:space="preserve">DARÍO GÓMEZ CARTAGENA </w:t>
      </w:r>
      <w:r w:rsidR="004D225C" w:rsidRPr="00082900">
        <w:rPr>
          <w:rFonts w:asciiTheme="majorHAnsi" w:hAnsiTheme="majorHAnsi" w:cs="Calibri"/>
          <w:color w:val="000000" w:themeColor="text1"/>
          <w:sz w:val="18"/>
          <w:szCs w:val="18"/>
          <w:shd w:val="clear" w:color="auto" w:fill="FFFFFF"/>
          <w:lang w:val="es-AR"/>
        </w:rPr>
        <w:t xml:space="preserve">AND </w:t>
      </w:r>
      <w:r w:rsidR="000B094A" w:rsidRPr="00082900">
        <w:rPr>
          <w:rFonts w:asciiTheme="majorHAnsi" w:hAnsiTheme="majorHAnsi" w:cs="Calibri"/>
          <w:color w:val="000000" w:themeColor="text1"/>
          <w:sz w:val="18"/>
          <w:szCs w:val="18"/>
          <w:shd w:val="clear" w:color="auto" w:fill="FFFFFF"/>
          <w:lang w:val="es-AR"/>
        </w:rPr>
        <w:t>FAMILY</w:t>
      </w:r>
    </w:p>
    <w:p w14:paraId="3A587DAB" w14:textId="77CA212C" w:rsidR="009F4EC7" w:rsidRPr="001E2FD0" w:rsidRDefault="009F4EC7" w:rsidP="009F4EC7">
      <w:pPr>
        <w:pStyle w:val="paragraph"/>
        <w:spacing w:before="0" w:beforeAutospacing="0" w:after="0" w:afterAutospacing="0"/>
        <w:jc w:val="center"/>
        <w:textAlignment w:val="baseline"/>
        <w:rPr>
          <w:rFonts w:asciiTheme="majorHAnsi" w:hAnsiTheme="majorHAnsi" w:cs="Segoe UI"/>
          <w:sz w:val="18"/>
          <w:szCs w:val="18"/>
        </w:rPr>
      </w:pPr>
      <w:r w:rsidRPr="001E2FD0">
        <w:rPr>
          <w:rStyle w:val="normaltextrun"/>
          <w:rFonts w:asciiTheme="majorHAnsi" w:hAnsiTheme="majorHAnsi" w:cs="Segoe UI"/>
          <w:sz w:val="18"/>
          <w:szCs w:val="18"/>
        </w:rPr>
        <w:t>COLOMBIA</w:t>
      </w:r>
      <w:r w:rsidR="00266C54">
        <w:rPr>
          <w:rStyle w:val="FootnoteReference"/>
          <w:rFonts w:asciiTheme="majorHAnsi" w:hAnsiTheme="majorHAnsi" w:cs="Segoe UI"/>
          <w:sz w:val="18"/>
          <w:szCs w:val="18"/>
        </w:rPr>
        <w:footnoteReference w:id="2"/>
      </w:r>
    </w:p>
    <w:p w14:paraId="5ACE08C8" w14:textId="6DE0C732" w:rsidR="00BD27DC" w:rsidRPr="00803F2B" w:rsidRDefault="00803F2B" w:rsidP="00614EB0">
      <w:pPr>
        <w:pStyle w:val="paragraph"/>
        <w:spacing w:before="0" w:beforeAutospacing="0" w:after="0" w:afterAutospacing="0"/>
        <w:jc w:val="center"/>
        <w:textAlignment w:val="baseline"/>
        <w:rPr>
          <w:rFonts w:asciiTheme="majorHAnsi" w:hAnsiTheme="majorHAnsi" w:cs="Segoe UI"/>
          <w:sz w:val="18"/>
          <w:szCs w:val="18"/>
        </w:rPr>
      </w:pPr>
      <w:r w:rsidRPr="00803F2B">
        <w:rPr>
          <w:rStyle w:val="normaltextrun"/>
          <w:rFonts w:asciiTheme="majorHAnsi" w:hAnsiTheme="majorHAnsi" w:cs="Segoe UI"/>
          <w:sz w:val="18"/>
          <w:szCs w:val="18"/>
        </w:rPr>
        <w:t>MAY 10,</w:t>
      </w:r>
      <w:r w:rsidR="00686F09" w:rsidRPr="00803F2B">
        <w:rPr>
          <w:rStyle w:val="normaltextrun"/>
          <w:rFonts w:asciiTheme="majorHAnsi" w:hAnsiTheme="majorHAnsi" w:cs="Segoe UI"/>
          <w:sz w:val="18"/>
          <w:szCs w:val="18"/>
        </w:rPr>
        <w:t xml:space="preserve"> 2022</w:t>
      </w:r>
    </w:p>
    <w:p w14:paraId="121EC8FC" w14:textId="46C51502" w:rsidR="009F4EC7" w:rsidRDefault="009F4EC7" w:rsidP="00BD27DC">
      <w:pPr>
        <w:pStyle w:val="paragraph"/>
        <w:spacing w:before="0" w:beforeAutospacing="0" w:after="0" w:afterAutospacing="0"/>
        <w:textAlignment w:val="baseline"/>
        <w:rPr>
          <w:rStyle w:val="eop"/>
          <w:rFonts w:asciiTheme="majorHAnsi" w:hAnsiTheme="majorHAnsi" w:cs="Segoe UI"/>
          <w:sz w:val="20"/>
          <w:szCs w:val="20"/>
        </w:rPr>
      </w:pPr>
    </w:p>
    <w:p w14:paraId="2465F6DA" w14:textId="77777777" w:rsidR="001F0B2B" w:rsidRPr="00986C5F" w:rsidRDefault="001F0B2B" w:rsidP="00BD27DC">
      <w:pPr>
        <w:pStyle w:val="paragraph"/>
        <w:spacing w:before="0" w:beforeAutospacing="0" w:after="0" w:afterAutospacing="0"/>
        <w:textAlignment w:val="baseline"/>
        <w:rPr>
          <w:rFonts w:asciiTheme="majorHAnsi" w:hAnsiTheme="majorHAnsi" w:cs="Segoe UI"/>
          <w:sz w:val="20"/>
          <w:szCs w:val="20"/>
        </w:rPr>
      </w:pPr>
    </w:p>
    <w:p w14:paraId="4211331B" w14:textId="48677AD7" w:rsidR="009F4EC7" w:rsidRPr="00BC755A" w:rsidRDefault="00E7080D" w:rsidP="00A656FB">
      <w:pPr>
        <w:pStyle w:val="paragraph"/>
        <w:numPr>
          <w:ilvl w:val="0"/>
          <w:numId w:val="55"/>
        </w:numPr>
        <w:spacing w:before="0" w:beforeAutospacing="0" w:after="0" w:afterAutospacing="0"/>
        <w:ind w:left="0" w:firstLine="708"/>
        <w:jc w:val="both"/>
        <w:textAlignment w:val="baseline"/>
        <w:rPr>
          <w:rStyle w:val="eop"/>
          <w:rFonts w:ascii="Cambria" w:hAnsi="Cambria" w:cs="Segoe UI"/>
          <w:sz w:val="20"/>
          <w:szCs w:val="20"/>
          <w:lang w:val="en-US"/>
        </w:rPr>
      </w:pPr>
      <w:r w:rsidRPr="00BC755A">
        <w:rPr>
          <w:rStyle w:val="normaltextrun"/>
          <w:rFonts w:ascii="Cambria" w:hAnsi="Cambria" w:cs="Segoe UI"/>
          <w:b/>
          <w:bCs/>
          <w:color w:val="000000"/>
          <w:sz w:val="20"/>
          <w:szCs w:val="20"/>
          <w:lang w:val="en-US"/>
        </w:rPr>
        <w:t>SUMMARY AND RELEVANT PROCEEDINGS OF THE FRIENDLY SETTLEMENT PROCESS</w:t>
      </w:r>
    </w:p>
    <w:p w14:paraId="4ADABFE4" w14:textId="77777777" w:rsidR="001E2FD0" w:rsidRPr="00BC755A" w:rsidRDefault="001E2FD0" w:rsidP="001E2FD0">
      <w:pPr>
        <w:pStyle w:val="paragraph"/>
        <w:spacing w:before="0" w:beforeAutospacing="0" w:after="0" w:afterAutospacing="0"/>
        <w:jc w:val="both"/>
        <w:textAlignment w:val="baseline"/>
        <w:rPr>
          <w:rFonts w:ascii="Cambria" w:hAnsi="Cambria" w:cs="Segoe UI"/>
          <w:color w:val="000000"/>
          <w:sz w:val="20"/>
          <w:szCs w:val="20"/>
          <w:lang w:val="en-US"/>
        </w:rPr>
      </w:pPr>
    </w:p>
    <w:p w14:paraId="6F3ECE65" w14:textId="23A936B0" w:rsidR="00E7080D" w:rsidRPr="00E7080D" w:rsidRDefault="00E7080D"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E7080D">
        <w:rPr>
          <w:rStyle w:val="normaltextrun"/>
          <w:rFonts w:ascii="Cambria" w:hAnsi="Cambria" w:cs="Segoe UI"/>
          <w:color w:val="000000"/>
          <w:sz w:val="20"/>
          <w:szCs w:val="20"/>
          <w:lang w:val="en-US"/>
        </w:rPr>
        <w:t>On March 3, 2009, the Inter-American Commission on Human Rights (hereinafter "the Commission" or "IACHR") received a petition filed by Roberto Fernando Paz Salas, (hereinafter "the petitioners" or "the petition</w:t>
      </w:r>
      <w:r w:rsidR="00BC755A">
        <w:rPr>
          <w:rStyle w:val="normaltextrun"/>
          <w:rFonts w:ascii="Cambria" w:hAnsi="Cambria" w:cs="Segoe UI"/>
          <w:color w:val="000000"/>
          <w:sz w:val="20"/>
          <w:szCs w:val="20"/>
          <w:lang w:val="en-US"/>
        </w:rPr>
        <w:t>er</w:t>
      </w:r>
      <w:r w:rsidRPr="00E7080D">
        <w:rPr>
          <w:rStyle w:val="normaltextrun"/>
          <w:rFonts w:ascii="Cambria" w:hAnsi="Cambria" w:cs="Segoe UI"/>
          <w:color w:val="000000"/>
          <w:sz w:val="20"/>
          <w:szCs w:val="20"/>
          <w:lang w:val="en-US"/>
        </w:rPr>
        <w:t xml:space="preserve"> party"), </w:t>
      </w:r>
      <w:r w:rsidR="00DF3737">
        <w:rPr>
          <w:rStyle w:val="normaltextrun"/>
          <w:rFonts w:ascii="Cambria" w:hAnsi="Cambria" w:cs="Segoe UI"/>
          <w:color w:val="000000"/>
          <w:sz w:val="20"/>
          <w:szCs w:val="20"/>
          <w:lang w:val="en-US"/>
        </w:rPr>
        <w:t xml:space="preserve">alleging </w:t>
      </w:r>
      <w:r w:rsidRPr="00E7080D">
        <w:rPr>
          <w:rStyle w:val="normaltextrun"/>
          <w:rFonts w:ascii="Cambria" w:hAnsi="Cambria" w:cs="Segoe UI"/>
          <w:color w:val="000000"/>
          <w:sz w:val="20"/>
          <w:szCs w:val="20"/>
          <w:lang w:val="en-US"/>
        </w:rPr>
        <w:t>the international responsibility of the Republic of Colombia (hereinafter, "Colombia" or "the State") for the violation of the rights enshrined in articles 4 (</w:t>
      </w:r>
      <w:r w:rsidR="00FA1130">
        <w:rPr>
          <w:rStyle w:val="normaltextrun"/>
          <w:rFonts w:ascii="Cambria" w:hAnsi="Cambria" w:cs="Segoe UI"/>
          <w:color w:val="000000"/>
          <w:sz w:val="20"/>
          <w:szCs w:val="20"/>
          <w:lang w:val="en-US"/>
        </w:rPr>
        <w:t xml:space="preserve">right to </w:t>
      </w:r>
      <w:r w:rsidRPr="00E7080D">
        <w:rPr>
          <w:rStyle w:val="normaltextrun"/>
          <w:rFonts w:ascii="Cambria" w:hAnsi="Cambria" w:cs="Segoe UI"/>
          <w:color w:val="000000"/>
          <w:sz w:val="20"/>
          <w:szCs w:val="20"/>
          <w:lang w:val="en-US"/>
        </w:rPr>
        <w:t>life), 8 (</w:t>
      </w:r>
      <w:r w:rsidR="005E456C">
        <w:rPr>
          <w:rStyle w:val="normaltextrun"/>
          <w:rFonts w:ascii="Cambria" w:hAnsi="Cambria" w:cs="Segoe UI"/>
          <w:color w:val="000000"/>
          <w:sz w:val="20"/>
          <w:szCs w:val="20"/>
          <w:lang w:val="en-US"/>
        </w:rPr>
        <w:t>fair trial</w:t>
      </w:r>
      <w:r w:rsidRPr="00E7080D">
        <w:rPr>
          <w:rStyle w:val="normaltextrun"/>
          <w:rFonts w:ascii="Cambria" w:hAnsi="Cambria" w:cs="Segoe UI"/>
          <w:color w:val="000000"/>
          <w:sz w:val="20"/>
          <w:szCs w:val="20"/>
          <w:lang w:val="en-US"/>
        </w:rPr>
        <w:t>) and 25 (</w:t>
      </w:r>
      <w:r w:rsidR="00DF3737">
        <w:rPr>
          <w:rStyle w:val="normaltextrun"/>
          <w:rFonts w:ascii="Cambria" w:hAnsi="Cambria"/>
          <w:color w:val="000000"/>
          <w:sz w:val="20"/>
          <w:szCs w:val="20"/>
          <w:bdr w:val="none" w:sz="0" w:space="0" w:color="auto" w:frame="1"/>
          <w:lang w:val="en"/>
        </w:rPr>
        <w:t>guarantees of judicial protection</w:t>
      </w:r>
      <w:r w:rsidRPr="00E7080D">
        <w:rPr>
          <w:rStyle w:val="normaltextrun"/>
          <w:rFonts w:ascii="Cambria" w:hAnsi="Cambria" w:cs="Segoe UI"/>
          <w:color w:val="000000"/>
          <w:sz w:val="20"/>
          <w:szCs w:val="20"/>
          <w:lang w:val="en-US"/>
        </w:rPr>
        <w:t xml:space="preserve">) of the American Convention on Human Rights, (hereinafter “Convention” or “American Convention” or “ACHR”), for the events that occurred on May 16, 1999 in the village of </w:t>
      </w:r>
      <w:proofErr w:type="spellStart"/>
      <w:r w:rsidRPr="00E7080D">
        <w:rPr>
          <w:rStyle w:val="normaltextrun"/>
          <w:rFonts w:ascii="Cambria" w:hAnsi="Cambria" w:cs="Segoe UI"/>
          <w:color w:val="000000"/>
          <w:sz w:val="20"/>
          <w:szCs w:val="20"/>
          <w:lang w:val="en-US"/>
        </w:rPr>
        <w:t>Nutibara</w:t>
      </w:r>
      <w:proofErr w:type="spellEnd"/>
      <w:r w:rsidRPr="00E7080D">
        <w:rPr>
          <w:rStyle w:val="normaltextrun"/>
          <w:rFonts w:ascii="Cambria" w:hAnsi="Cambria" w:cs="Segoe UI"/>
          <w:color w:val="000000"/>
          <w:sz w:val="20"/>
          <w:szCs w:val="20"/>
          <w:lang w:val="en-US"/>
        </w:rPr>
        <w:t xml:space="preserve">, municipality of Frontino, Antioquia, and which led to the </w:t>
      </w:r>
      <w:r w:rsidR="00AE0B8D">
        <w:rPr>
          <w:rStyle w:val="normaltextrun"/>
          <w:rFonts w:ascii="Cambria" w:hAnsi="Cambria" w:cs="Segoe UI"/>
          <w:color w:val="000000"/>
          <w:sz w:val="20"/>
          <w:szCs w:val="20"/>
          <w:lang w:val="en-US"/>
        </w:rPr>
        <w:t>alleged</w:t>
      </w:r>
      <w:r w:rsidRPr="00E7080D">
        <w:rPr>
          <w:rStyle w:val="normaltextrun"/>
          <w:rFonts w:ascii="Cambria" w:hAnsi="Cambria" w:cs="Segoe UI"/>
          <w:color w:val="000000"/>
          <w:sz w:val="20"/>
          <w:szCs w:val="20"/>
          <w:lang w:val="en-US"/>
        </w:rPr>
        <w:t xml:space="preserve"> murder of Darío Gómez Cartagena allegedly by a presumed paramilitary group, as well as the subsequent lack of effective investigation of the facts and punishment of those responsible.</w:t>
      </w:r>
    </w:p>
    <w:p w14:paraId="08878D73" w14:textId="77777777" w:rsidR="001E2FD0" w:rsidRPr="00BC755A" w:rsidRDefault="001E2FD0" w:rsidP="001E2FD0">
      <w:pPr>
        <w:pStyle w:val="paragraph"/>
        <w:spacing w:before="0" w:beforeAutospacing="0" w:after="0" w:afterAutospacing="0"/>
        <w:ind w:firstLine="720"/>
        <w:jc w:val="both"/>
        <w:textAlignment w:val="baseline"/>
        <w:rPr>
          <w:rStyle w:val="eop"/>
          <w:rFonts w:ascii="Cambria" w:hAnsi="Cambria" w:cs="Segoe UI"/>
          <w:b/>
          <w:bCs/>
          <w:i/>
          <w:iCs/>
          <w:color w:val="000000"/>
          <w:sz w:val="20"/>
          <w:szCs w:val="20"/>
          <w:lang w:val="en-US"/>
        </w:rPr>
      </w:pPr>
    </w:p>
    <w:p w14:paraId="02B96AA5" w14:textId="589AB3EA" w:rsidR="005E456C" w:rsidRPr="005E456C" w:rsidRDefault="005E456C" w:rsidP="00F7592D">
      <w:pPr>
        <w:pStyle w:val="paragraph"/>
        <w:numPr>
          <w:ilvl w:val="0"/>
          <w:numId w:val="59"/>
        </w:numPr>
        <w:spacing w:before="0" w:beforeAutospacing="0" w:after="0" w:afterAutospacing="0"/>
        <w:ind w:left="0" w:firstLine="720"/>
        <w:jc w:val="both"/>
        <w:textAlignment w:val="baseline"/>
        <w:rPr>
          <w:rFonts w:ascii="Cambria" w:hAnsi="Cambria" w:cs="Segoe UI"/>
          <w:color w:val="000000"/>
          <w:sz w:val="20"/>
          <w:szCs w:val="20"/>
          <w:lang w:val="en-US"/>
        </w:rPr>
      </w:pPr>
      <w:r w:rsidRPr="005E456C">
        <w:rPr>
          <w:rFonts w:ascii="Cambria" w:hAnsi="Cambria" w:cs="Segoe UI"/>
          <w:color w:val="000000"/>
          <w:sz w:val="20"/>
          <w:szCs w:val="20"/>
          <w:lang w:val="en-US"/>
        </w:rPr>
        <w:t>On April 4, 2020, the Commission issued</w:t>
      </w:r>
      <w:r>
        <w:rPr>
          <w:rFonts w:ascii="Cambria" w:hAnsi="Cambria" w:cs="Segoe UI"/>
          <w:color w:val="000000"/>
          <w:sz w:val="20"/>
          <w:szCs w:val="20"/>
          <w:lang w:val="en-US"/>
        </w:rPr>
        <w:t xml:space="preserve"> </w:t>
      </w:r>
      <w:r w:rsidR="00FA1130">
        <w:rPr>
          <w:rFonts w:ascii="Cambria" w:hAnsi="Cambria" w:cs="Segoe UI"/>
          <w:color w:val="000000"/>
          <w:sz w:val="20"/>
          <w:szCs w:val="20"/>
          <w:lang w:val="en-US"/>
        </w:rPr>
        <w:t>Admissibility Report</w:t>
      </w:r>
      <w:r w:rsidRPr="005E456C">
        <w:rPr>
          <w:rFonts w:ascii="Cambria" w:hAnsi="Cambria" w:cs="Segoe UI"/>
          <w:color w:val="000000"/>
          <w:sz w:val="20"/>
          <w:szCs w:val="20"/>
          <w:lang w:val="en-US"/>
        </w:rPr>
        <w:t xml:space="preserve"> No. 91/20, in which it declared the petition admissible and declared its competence to hear the claim filed by the petition</w:t>
      </w:r>
      <w:r>
        <w:rPr>
          <w:rFonts w:ascii="Cambria" w:hAnsi="Cambria" w:cs="Segoe UI"/>
          <w:color w:val="000000"/>
          <w:sz w:val="20"/>
          <w:szCs w:val="20"/>
          <w:lang w:val="en-US"/>
        </w:rPr>
        <w:t>er</w:t>
      </w:r>
      <w:r w:rsidRPr="005E456C">
        <w:rPr>
          <w:rFonts w:ascii="Cambria" w:hAnsi="Cambria" w:cs="Segoe UI"/>
          <w:color w:val="000000"/>
          <w:sz w:val="20"/>
          <w:szCs w:val="20"/>
          <w:lang w:val="en-US"/>
        </w:rPr>
        <w:t xml:space="preserve"> in relation to Articles 4 (right to life), 5 (</w:t>
      </w:r>
      <w:r w:rsidR="008D7BCC">
        <w:rPr>
          <w:rFonts w:ascii="Cambria" w:hAnsi="Cambria" w:cs="Segoe UI"/>
          <w:color w:val="000000"/>
          <w:sz w:val="20"/>
          <w:szCs w:val="20"/>
          <w:lang w:val="en-US"/>
        </w:rPr>
        <w:t xml:space="preserve">right to </w:t>
      </w:r>
      <w:r w:rsidR="00F85F18" w:rsidRPr="00082900">
        <w:rPr>
          <w:rFonts w:ascii="Cambria" w:hAnsi="Cambria" w:cstheme="minorHAnsi"/>
          <w:color w:val="000000" w:themeColor="text1"/>
          <w:sz w:val="20"/>
          <w:szCs w:val="20"/>
          <w:lang w:val="en-US"/>
        </w:rPr>
        <w:t xml:space="preserve">humane </w:t>
      </w:r>
      <w:r w:rsidR="00BC16CB" w:rsidRPr="00082900">
        <w:rPr>
          <w:rFonts w:ascii="Cambria" w:hAnsi="Cambria" w:cstheme="minorHAnsi"/>
          <w:color w:val="000000" w:themeColor="text1"/>
          <w:sz w:val="20"/>
          <w:szCs w:val="20"/>
          <w:lang w:val="en-US"/>
        </w:rPr>
        <w:t>treatment</w:t>
      </w:r>
      <w:r w:rsidR="00BC16CB" w:rsidRPr="005E456C" w:rsidDel="00F85F18">
        <w:rPr>
          <w:rFonts w:ascii="Cambria" w:hAnsi="Cambria" w:cs="Segoe UI"/>
          <w:color w:val="000000"/>
          <w:sz w:val="20"/>
          <w:szCs w:val="20"/>
          <w:lang w:val="en-US"/>
        </w:rPr>
        <w:t>)</w:t>
      </w:r>
      <w:r w:rsidRPr="005E456C">
        <w:rPr>
          <w:rFonts w:ascii="Cambria" w:hAnsi="Cambria" w:cs="Segoe UI"/>
          <w:color w:val="000000"/>
          <w:sz w:val="20"/>
          <w:szCs w:val="20"/>
          <w:lang w:val="en-US"/>
        </w:rPr>
        <w:t>, 8 (</w:t>
      </w:r>
      <w:r>
        <w:rPr>
          <w:rFonts w:ascii="Cambria" w:hAnsi="Cambria" w:cs="Segoe UI"/>
          <w:color w:val="000000"/>
          <w:sz w:val="20"/>
          <w:szCs w:val="20"/>
          <w:lang w:val="en-US"/>
        </w:rPr>
        <w:t>fair trial</w:t>
      </w:r>
      <w:r w:rsidRPr="005E456C">
        <w:rPr>
          <w:rFonts w:ascii="Cambria" w:hAnsi="Cambria" w:cs="Segoe UI"/>
          <w:color w:val="000000"/>
          <w:sz w:val="20"/>
          <w:szCs w:val="20"/>
          <w:lang w:val="en-US"/>
        </w:rPr>
        <w:t>) and 25 (</w:t>
      </w:r>
      <w:r w:rsidR="00FA1130">
        <w:rPr>
          <w:rFonts w:ascii="Cambria" w:hAnsi="Cambria" w:cs="Segoe UI"/>
          <w:color w:val="000000"/>
          <w:sz w:val="20"/>
          <w:szCs w:val="20"/>
          <w:lang w:val="en-US"/>
        </w:rPr>
        <w:t xml:space="preserve">guarantees of </w:t>
      </w:r>
      <w:r w:rsidRPr="005E456C">
        <w:rPr>
          <w:rFonts w:ascii="Cambria" w:hAnsi="Cambria" w:cs="Segoe UI"/>
          <w:color w:val="000000"/>
          <w:sz w:val="20"/>
          <w:szCs w:val="20"/>
          <w:lang w:val="en-US"/>
        </w:rPr>
        <w:t>judicial protection) in accordance with articles 1.1 (obligation to respect) and 2 (</w:t>
      </w:r>
      <w:r w:rsidR="00FA1130">
        <w:rPr>
          <w:rStyle w:val="normaltextrun"/>
          <w:rFonts w:ascii="Cambria" w:hAnsi="Cambria"/>
          <w:color w:val="000000"/>
          <w:sz w:val="20"/>
          <w:szCs w:val="20"/>
          <w:bdr w:val="none" w:sz="0" w:space="0" w:color="auto" w:frame="1"/>
          <w:lang w:val="en"/>
        </w:rPr>
        <w:t>obligation to adopt provisions of domestic law</w:t>
      </w:r>
      <w:r w:rsidRPr="005E456C">
        <w:rPr>
          <w:rFonts w:ascii="Cambria" w:hAnsi="Cambria" w:cs="Segoe UI"/>
          <w:color w:val="000000"/>
          <w:sz w:val="20"/>
          <w:szCs w:val="20"/>
          <w:lang w:val="en-US"/>
        </w:rPr>
        <w:t>) of the American Convention.</w:t>
      </w:r>
    </w:p>
    <w:p w14:paraId="51DB1274" w14:textId="77777777" w:rsidR="001E2FD0" w:rsidRPr="00BC755A" w:rsidRDefault="001E2FD0" w:rsidP="001E2FD0">
      <w:pPr>
        <w:pStyle w:val="ListParagraph"/>
        <w:ind w:left="0" w:firstLine="720"/>
        <w:rPr>
          <w:rStyle w:val="normaltextrun"/>
          <w:sz w:val="20"/>
          <w:szCs w:val="20"/>
          <w:shd w:val="clear" w:color="auto" w:fill="FFFFFF"/>
        </w:rPr>
      </w:pPr>
    </w:p>
    <w:p w14:paraId="3B90C098" w14:textId="794B0ED1" w:rsidR="005E456C" w:rsidRPr="005E456C" w:rsidRDefault="005E456C"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5E456C">
        <w:rPr>
          <w:rStyle w:val="normaltextrun"/>
          <w:rFonts w:ascii="Cambria" w:hAnsi="Cambria" w:cs="Segoe UI"/>
          <w:color w:val="000000"/>
          <w:sz w:val="20"/>
          <w:szCs w:val="20"/>
          <w:lang w:val="en-US"/>
        </w:rPr>
        <w:t xml:space="preserve">On April 13, 2021, the parties </w:t>
      </w:r>
      <w:r w:rsidR="002467FB">
        <w:rPr>
          <w:rStyle w:val="normaltextrun"/>
          <w:rFonts w:ascii="Cambria" w:hAnsi="Cambria" w:cs="Segoe UI"/>
          <w:color w:val="000000"/>
          <w:sz w:val="20"/>
          <w:szCs w:val="20"/>
          <w:lang w:val="en-US"/>
        </w:rPr>
        <w:t>entered</w:t>
      </w:r>
      <w:r w:rsidR="004E4693">
        <w:rPr>
          <w:rStyle w:val="normaltextrun"/>
          <w:rFonts w:ascii="Cambria" w:hAnsi="Cambria" w:cs="Segoe UI"/>
          <w:color w:val="000000"/>
          <w:sz w:val="20"/>
          <w:szCs w:val="20"/>
          <w:lang w:val="en-US"/>
        </w:rPr>
        <w:t xml:space="preserve"> </w:t>
      </w:r>
      <w:r w:rsidRPr="005E456C">
        <w:rPr>
          <w:rStyle w:val="normaltextrun"/>
          <w:rFonts w:ascii="Cambria" w:hAnsi="Cambria" w:cs="Segoe UI"/>
          <w:color w:val="000000"/>
          <w:sz w:val="20"/>
          <w:szCs w:val="20"/>
          <w:lang w:val="en-US"/>
        </w:rPr>
        <w:t xml:space="preserve">a memorandum of understanding to </w:t>
      </w:r>
      <w:r>
        <w:rPr>
          <w:rStyle w:val="normaltextrun"/>
          <w:rFonts w:ascii="Cambria" w:hAnsi="Cambria" w:cs="Segoe UI"/>
          <w:color w:val="000000"/>
          <w:sz w:val="20"/>
          <w:szCs w:val="20"/>
          <w:lang w:val="en-US"/>
        </w:rPr>
        <w:t>pursue</w:t>
      </w:r>
      <w:r w:rsidRPr="005E456C">
        <w:rPr>
          <w:rStyle w:val="normaltextrun"/>
          <w:rFonts w:ascii="Cambria" w:hAnsi="Cambria" w:cs="Segoe UI"/>
          <w:color w:val="000000"/>
          <w:sz w:val="20"/>
          <w:szCs w:val="20"/>
          <w:lang w:val="en-US"/>
        </w:rPr>
        <w:t xml:space="preserve"> a friendly settlement agreement (hereinafter "</w:t>
      </w:r>
      <w:r>
        <w:rPr>
          <w:rStyle w:val="normaltextrun"/>
          <w:rFonts w:ascii="Cambria" w:hAnsi="Cambria" w:cs="Segoe UI"/>
          <w:color w:val="000000"/>
          <w:sz w:val="20"/>
          <w:szCs w:val="20"/>
          <w:lang w:val="en-US"/>
        </w:rPr>
        <w:t>F</w:t>
      </w:r>
      <w:r w:rsidRPr="005E456C">
        <w:rPr>
          <w:rStyle w:val="normaltextrun"/>
          <w:rFonts w:ascii="Cambria" w:hAnsi="Cambria" w:cs="Segoe UI"/>
          <w:color w:val="000000"/>
          <w:sz w:val="20"/>
          <w:szCs w:val="20"/>
          <w:lang w:val="en-US"/>
        </w:rPr>
        <w:t xml:space="preserve">SA" or "agreement"). Therefore, on June 10, 2021, the Commission formally notified the parties of the start of the negotiation process, which </w:t>
      </w:r>
      <w:r w:rsidR="004E4693">
        <w:rPr>
          <w:rStyle w:val="normaltextrun"/>
          <w:rFonts w:ascii="Cambria" w:hAnsi="Cambria" w:cs="Segoe UI"/>
          <w:color w:val="000000"/>
          <w:sz w:val="20"/>
          <w:szCs w:val="20"/>
          <w:lang w:val="en-US"/>
        </w:rPr>
        <w:t xml:space="preserve">was </w:t>
      </w:r>
      <w:r w:rsidRPr="005E456C">
        <w:rPr>
          <w:rStyle w:val="normaltextrun"/>
          <w:rFonts w:ascii="Cambria" w:hAnsi="Cambria" w:cs="Segoe UI"/>
          <w:color w:val="000000"/>
          <w:sz w:val="20"/>
          <w:szCs w:val="20"/>
          <w:lang w:val="en-US"/>
        </w:rPr>
        <w:t xml:space="preserve">materialized with the signing of the </w:t>
      </w:r>
      <w:r>
        <w:rPr>
          <w:rStyle w:val="normaltextrun"/>
          <w:rFonts w:ascii="Cambria" w:hAnsi="Cambria" w:cs="Segoe UI"/>
          <w:color w:val="000000"/>
          <w:sz w:val="20"/>
          <w:szCs w:val="20"/>
          <w:lang w:val="en-US"/>
        </w:rPr>
        <w:t>F</w:t>
      </w:r>
      <w:r w:rsidRPr="005E456C">
        <w:rPr>
          <w:rStyle w:val="normaltextrun"/>
          <w:rFonts w:ascii="Cambria" w:hAnsi="Cambria" w:cs="Segoe UI"/>
          <w:color w:val="000000"/>
          <w:sz w:val="20"/>
          <w:szCs w:val="20"/>
          <w:lang w:val="en-US"/>
        </w:rPr>
        <w:t>SA, on December 23, 2021, in the city of Bogotá D.C. Subsequently, on December 28, 2021, the State requested approval of the agreement, which was confirmed by the petition</w:t>
      </w:r>
      <w:r>
        <w:rPr>
          <w:rStyle w:val="normaltextrun"/>
          <w:rFonts w:ascii="Cambria" w:hAnsi="Cambria" w:cs="Segoe UI"/>
          <w:color w:val="000000"/>
          <w:sz w:val="20"/>
          <w:szCs w:val="20"/>
          <w:lang w:val="en-US"/>
        </w:rPr>
        <w:t>er</w:t>
      </w:r>
      <w:r w:rsidRPr="005E456C">
        <w:rPr>
          <w:rStyle w:val="normaltextrun"/>
          <w:rFonts w:ascii="Cambria" w:hAnsi="Cambria" w:cs="Segoe UI"/>
          <w:color w:val="000000"/>
          <w:sz w:val="20"/>
          <w:szCs w:val="20"/>
          <w:lang w:val="en-US"/>
        </w:rPr>
        <w:t xml:space="preserve"> on February 14, 2022.</w:t>
      </w:r>
    </w:p>
    <w:p w14:paraId="281B45E6" w14:textId="77777777" w:rsidR="001E2FD0" w:rsidRPr="00BC755A" w:rsidRDefault="001E2FD0" w:rsidP="001E2FD0">
      <w:pPr>
        <w:pStyle w:val="ListParagraph"/>
        <w:ind w:left="0" w:firstLine="720"/>
        <w:rPr>
          <w:sz w:val="20"/>
          <w:szCs w:val="20"/>
        </w:rPr>
      </w:pPr>
    </w:p>
    <w:p w14:paraId="5A15DB9C" w14:textId="4199AE4E" w:rsidR="005E456C" w:rsidRPr="0021775B" w:rsidRDefault="0021775B" w:rsidP="00F7592D">
      <w:pPr>
        <w:pStyle w:val="paragraph"/>
        <w:numPr>
          <w:ilvl w:val="0"/>
          <w:numId w:val="59"/>
        </w:numPr>
        <w:spacing w:before="0" w:beforeAutospacing="0" w:after="0" w:afterAutospacing="0"/>
        <w:ind w:left="0" w:firstLine="720"/>
        <w:jc w:val="both"/>
        <w:textAlignment w:val="baseline"/>
        <w:rPr>
          <w:rFonts w:ascii="Cambria" w:hAnsi="Cambria" w:cs="Segoe UI"/>
          <w:color w:val="000000"/>
          <w:sz w:val="20"/>
          <w:szCs w:val="20"/>
          <w:lang w:val="en-US"/>
        </w:rPr>
      </w:pPr>
      <w:r w:rsidRPr="0021775B">
        <w:rPr>
          <w:rFonts w:ascii="Cambria" w:hAnsi="Cambria" w:cs="Segoe UI"/>
          <w:color w:val="000000"/>
          <w:sz w:val="20"/>
          <w:szCs w:val="20"/>
          <w:lang w:val="en-US"/>
        </w:rPr>
        <w:t xml:space="preserve">This friendly settlement report, as established in Article 49 of the Convention and in Article 40.5 of the </w:t>
      </w:r>
      <w:r w:rsidR="00BC755A">
        <w:rPr>
          <w:rFonts w:ascii="Cambria" w:hAnsi="Cambria" w:cs="Segoe UI"/>
          <w:color w:val="000000"/>
          <w:sz w:val="20"/>
          <w:szCs w:val="20"/>
          <w:lang w:val="en-US"/>
        </w:rPr>
        <w:t>Commission</w:t>
      </w:r>
      <w:r w:rsidR="00B401DA">
        <w:rPr>
          <w:rFonts w:ascii="Cambria" w:hAnsi="Cambria" w:cs="Segoe UI"/>
          <w:color w:val="000000"/>
          <w:sz w:val="20"/>
          <w:szCs w:val="20"/>
          <w:lang w:val="en-US"/>
        </w:rPr>
        <w:t>’s Rules of Procedure</w:t>
      </w:r>
      <w:r w:rsidRPr="0021775B">
        <w:rPr>
          <w:rFonts w:ascii="Cambria" w:hAnsi="Cambria" w:cs="Segoe UI"/>
          <w:color w:val="000000"/>
          <w:sz w:val="20"/>
          <w:szCs w:val="20"/>
          <w:lang w:val="en-US"/>
        </w:rPr>
        <w:t xml:space="preserve">, </w:t>
      </w:r>
      <w:r w:rsidR="00EF342C">
        <w:rPr>
          <w:rFonts w:ascii="Cambria" w:hAnsi="Cambria" w:cs="Segoe UI"/>
          <w:color w:val="000000"/>
          <w:sz w:val="20"/>
          <w:szCs w:val="20"/>
          <w:lang w:val="en-US"/>
        </w:rPr>
        <w:t xml:space="preserve">contains a </w:t>
      </w:r>
      <w:r w:rsidR="00BC16CB">
        <w:rPr>
          <w:rFonts w:ascii="Cambria" w:hAnsi="Cambria" w:cs="Segoe UI"/>
          <w:color w:val="000000"/>
          <w:sz w:val="20"/>
          <w:szCs w:val="20"/>
          <w:lang w:val="en-US"/>
        </w:rPr>
        <w:t xml:space="preserve">summary </w:t>
      </w:r>
      <w:r w:rsidR="00BC16CB" w:rsidRPr="0021775B">
        <w:rPr>
          <w:rFonts w:ascii="Cambria" w:hAnsi="Cambria" w:cs="Segoe UI"/>
          <w:color w:val="000000"/>
          <w:sz w:val="20"/>
          <w:szCs w:val="20"/>
          <w:lang w:val="en-US"/>
        </w:rPr>
        <w:t>of</w:t>
      </w:r>
      <w:r w:rsidRPr="0021775B">
        <w:rPr>
          <w:rFonts w:ascii="Cambria" w:hAnsi="Cambria" w:cs="Segoe UI"/>
          <w:color w:val="000000"/>
          <w:sz w:val="20"/>
          <w:szCs w:val="20"/>
          <w:lang w:val="en-US"/>
        </w:rPr>
        <w:t xml:space="preserve"> the facts </w:t>
      </w:r>
      <w:r w:rsidR="00A656FB">
        <w:rPr>
          <w:rFonts w:ascii="Cambria" w:hAnsi="Cambria" w:cs="Segoe UI"/>
          <w:color w:val="000000"/>
          <w:sz w:val="20"/>
          <w:szCs w:val="20"/>
          <w:lang w:val="en-US"/>
        </w:rPr>
        <w:t xml:space="preserve">claimed </w:t>
      </w:r>
      <w:r w:rsidR="00A656FB" w:rsidRPr="0021775B">
        <w:rPr>
          <w:rFonts w:ascii="Cambria" w:hAnsi="Cambria" w:cs="Segoe UI"/>
          <w:color w:val="000000"/>
          <w:sz w:val="20"/>
          <w:szCs w:val="20"/>
          <w:lang w:val="en-US"/>
        </w:rPr>
        <w:t>by</w:t>
      </w:r>
      <w:r w:rsidRPr="0021775B">
        <w:rPr>
          <w:rFonts w:ascii="Cambria" w:hAnsi="Cambria" w:cs="Segoe UI"/>
          <w:color w:val="000000"/>
          <w:sz w:val="20"/>
          <w:szCs w:val="20"/>
          <w:lang w:val="en-US"/>
        </w:rPr>
        <w:t xml:space="preserve"> the petitioners and </w:t>
      </w:r>
      <w:r>
        <w:rPr>
          <w:rFonts w:ascii="Cambria" w:hAnsi="Cambria" w:cs="Segoe UI"/>
          <w:color w:val="000000"/>
          <w:sz w:val="20"/>
          <w:szCs w:val="20"/>
          <w:lang w:val="en-US"/>
        </w:rPr>
        <w:t xml:space="preserve">transcribes </w:t>
      </w:r>
      <w:r w:rsidRPr="0021775B">
        <w:rPr>
          <w:rFonts w:ascii="Cambria" w:hAnsi="Cambria" w:cs="Segoe UI"/>
          <w:color w:val="000000"/>
          <w:sz w:val="20"/>
          <w:szCs w:val="20"/>
          <w:lang w:val="en-US"/>
        </w:rPr>
        <w:t xml:space="preserve">the </w:t>
      </w:r>
      <w:r>
        <w:rPr>
          <w:rFonts w:ascii="Cambria" w:hAnsi="Cambria" w:cs="Segoe UI"/>
          <w:color w:val="000000"/>
          <w:sz w:val="20"/>
          <w:szCs w:val="20"/>
          <w:lang w:val="en-US"/>
        </w:rPr>
        <w:t>F</w:t>
      </w:r>
      <w:r w:rsidRPr="0021775B">
        <w:rPr>
          <w:rFonts w:ascii="Cambria" w:hAnsi="Cambria" w:cs="Segoe UI"/>
          <w:color w:val="000000"/>
          <w:sz w:val="20"/>
          <w:szCs w:val="20"/>
          <w:lang w:val="en-US"/>
        </w:rPr>
        <w:t xml:space="preserve">SA, signed on </w:t>
      </w:r>
      <w:r>
        <w:rPr>
          <w:rFonts w:ascii="Cambria" w:hAnsi="Cambria" w:cs="Segoe UI"/>
          <w:color w:val="000000"/>
          <w:sz w:val="20"/>
          <w:szCs w:val="20"/>
          <w:lang w:val="en-US"/>
        </w:rPr>
        <w:t>December</w:t>
      </w:r>
      <w:r w:rsidRPr="0021775B">
        <w:rPr>
          <w:rFonts w:ascii="Cambria" w:hAnsi="Cambria" w:cs="Segoe UI"/>
          <w:color w:val="000000"/>
          <w:sz w:val="20"/>
          <w:szCs w:val="20"/>
          <w:lang w:val="en-US"/>
        </w:rPr>
        <w:t xml:space="preserve"> 23,</w:t>
      </w:r>
      <w:r>
        <w:rPr>
          <w:rFonts w:ascii="Cambria" w:hAnsi="Cambria" w:cs="Segoe UI"/>
          <w:color w:val="000000"/>
          <w:sz w:val="20"/>
          <w:szCs w:val="20"/>
          <w:lang w:val="en-US"/>
        </w:rPr>
        <w:t xml:space="preserve"> 2021</w:t>
      </w:r>
      <w:r w:rsidRPr="0021775B">
        <w:rPr>
          <w:rFonts w:ascii="Cambria" w:hAnsi="Cambria" w:cs="Segoe UI"/>
          <w:color w:val="000000"/>
          <w:sz w:val="20"/>
          <w:szCs w:val="20"/>
          <w:lang w:val="en-US"/>
        </w:rPr>
        <w:t>, by the petition</w:t>
      </w:r>
      <w:r>
        <w:rPr>
          <w:rFonts w:ascii="Cambria" w:hAnsi="Cambria" w:cs="Segoe UI"/>
          <w:color w:val="000000"/>
          <w:sz w:val="20"/>
          <w:szCs w:val="20"/>
          <w:lang w:val="en-US"/>
        </w:rPr>
        <w:t>er</w:t>
      </w:r>
      <w:r w:rsidRPr="0021775B">
        <w:rPr>
          <w:rFonts w:ascii="Cambria" w:hAnsi="Cambria" w:cs="Segoe UI"/>
          <w:color w:val="000000"/>
          <w:sz w:val="20"/>
          <w:szCs w:val="20"/>
          <w:lang w:val="en-US"/>
        </w:rPr>
        <w:t xml:space="preserve"> </w:t>
      </w:r>
      <w:r w:rsidR="007725E6">
        <w:rPr>
          <w:rFonts w:ascii="Cambria" w:hAnsi="Cambria" w:cs="Segoe UI"/>
          <w:color w:val="000000"/>
          <w:sz w:val="20"/>
          <w:szCs w:val="20"/>
          <w:lang w:val="en-US"/>
        </w:rPr>
        <w:t xml:space="preserve">party </w:t>
      </w:r>
      <w:r w:rsidRPr="0021775B">
        <w:rPr>
          <w:rFonts w:ascii="Cambria" w:hAnsi="Cambria" w:cs="Segoe UI"/>
          <w:color w:val="000000"/>
          <w:sz w:val="20"/>
          <w:szCs w:val="20"/>
          <w:lang w:val="en-US"/>
        </w:rPr>
        <w:t>and the Colombian State. Likewise, the agreement signed between the parties is approved and</w:t>
      </w:r>
      <w:r w:rsidR="000A167B">
        <w:rPr>
          <w:rStyle w:val="normaltextrun"/>
          <w:rFonts w:ascii="Cambria" w:hAnsi="Cambria"/>
          <w:color w:val="000000"/>
          <w:sz w:val="20"/>
          <w:szCs w:val="20"/>
          <w:shd w:val="clear" w:color="auto" w:fill="FFFFFF"/>
          <w:lang w:val="en-US"/>
        </w:rPr>
        <w:t xml:space="preserve"> it is agreed that this report will be published in the Annual Report of the IACHR to the General Assembly of the Organization of American States.</w:t>
      </w:r>
      <w:r w:rsidR="000A167B" w:rsidRPr="00082900">
        <w:rPr>
          <w:rStyle w:val="eop"/>
          <w:rFonts w:ascii="Cambria" w:hAnsi="Cambria"/>
          <w:color w:val="000000"/>
          <w:sz w:val="20"/>
          <w:szCs w:val="20"/>
          <w:shd w:val="clear" w:color="auto" w:fill="FFFFFF"/>
          <w:lang w:val="en-US"/>
        </w:rPr>
        <w:t> </w:t>
      </w:r>
      <w:r w:rsidRPr="0021775B">
        <w:rPr>
          <w:rFonts w:ascii="Cambria" w:hAnsi="Cambria" w:cs="Segoe UI"/>
          <w:color w:val="000000"/>
          <w:sz w:val="20"/>
          <w:szCs w:val="20"/>
          <w:lang w:val="en-US"/>
        </w:rPr>
        <w:t xml:space="preserve"> </w:t>
      </w:r>
    </w:p>
    <w:p w14:paraId="44990FD7" w14:textId="59AF5A3D" w:rsidR="009F4EC7" w:rsidRPr="00BC755A" w:rsidRDefault="009F4EC7" w:rsidP="001E2FD0">
      <w:pPr>
        <w:pStyle w:val="paragraph"/>
        <w:spacing w:before="0" w:beforeAutospacing="0" w:after="0" w:afterAutospacing="0"/>
        <w:ind w:firstLine="708"/>
        <w:jc w:val="both"/>
        <w:textAlignment w:val="baseline"/>
        <w:rPr>
          <w:rFonts w:ascii="Cambria" w:hAnsi="Cambria" w:cs="Segoe UI"/>
          <w:sz w:val="20"/>
          <w:szCs w:val="20"/>
          <w:lang w:val="en-US"/>
        </w:rPr>
      </w:pPr>
    </w:p>
    <w:p w14:paraId="3F0181A6" w14:textId="243F6496" w:rsidR="009F4EC7" w:rsidRPr="001E2FD0" w:rsidRDefault="00E7080D" w:rsidP="00F7592D">
      <w:pPr>
        <w:pStyle w:val="paragraph"/>
        <w:numPr>
          <w:ilvl w:val="0"/>
          <w:numId w:val="55"/>
        </w:numPr>
        <w:spacing w:before="0" w:beforeAutospacing="0" w:after="0" w:afterAutospacing="0"/>
        <w:ind w:left="0" w:firstLine="708"/>
        <w:jc w:val="both"/>
        <w:textAlignment w:val="baseline"/>
        <w:rPr>
          <w:rFonts w:ascii="Cambria" w:hAnsi="Cambria" w:cs="Segoe UI"/>
          <w:color w:val="000000"/>
          <w:sz w:val="20"/>
          <w:szCs w:val="20"/>
        </w:rPr>
      </w:pPr>
      <w:r>
        <w:rPr>
          <w:rStyle w:val="normaltextrun"/>
          <w:rFonts w:ascii="Cambria" w:hAnsi="Cambria" w:cs="Segoe UI"/>
          <w:b/>
          <w:bCs/>
          <w:color w:val="000000"/>
          <w:sz w:val="20"/>
          <w:szCs w:val="20"/>
        </w:rPr>
        <w:t>THE ALLEGED FACTS</w:t>
      </w:r>
    </w:p>
    <w:p w14:paraId="37D78F47" w14:textId="77777777" w:rsidR="009F4EC7" w:rsidRPr="001E2FD0" w:rsidRDefault="009F4EC7" w:rsidP="001E2FD0">
      <w:pPr>
        <w:pStyle w:val="paragraph"/>
        <w:spacing w:before="0" w:beforeAutospacing="0" w:after="0" w:afterAutospacing="0"/>
        <w:ind w:firstLine="708"/>
        <w:jc w:val="both"/>
        <w:textAlignment w:val="baseline"/>
        <w:rPr>
          <w:rFonts w:ascii="Cambria" w:hAnsi="Cambria" w:cs="Segoe UI"/>
          <w:sz w:val="20"/>
          <w:szCs w:val="20"/>
        </w:rPr>
      </w:pPr>
      <w:r w:rsidRPr="001E2FD0">
        <w:rPr>
          <w:rStyle w:val="eop"/>
          <w:rFonts w:ascii="Cambria" w:hAnsi="Cambria" w:cs="Segoe UI"/>
          <w:sz w:val="20"/>
          <w:szCs w:val="20"/>
        </w:rPr>
        <w:t> </w:t>
      </w:r>
    </w:p>
    <w:p w14:paraId="497B78B8" w14:textId="6F4C6805" w:rsidR="0021775B" w:rsidRPr="0021775B" w:rsidRDefault="0021775B"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21775B">
        <w:rPr>
          <w:rStyle w:val="normaltextrun"/>
          <w:rFonts w:ascii="Cambria" w:hAnsi="Cambria" w:cs="Segoe UI"/>
          <w:color w:val="000000"/>
          <w:sz w:val="20"/>
          <w:szCs w:val="20"/>
          <w:lang w:val="en-US"/>
        </w:rPr>
        <w:t>The petition</w:t>
      </w:r>
      <w:r>
        <w:rPr>
          <w:rStyle w:val="normaltextrun"/>
          <w:rFonts w:ascii="Cambria" w:hAnsi="Cambria" w:cs="Segoe UI"/>
          <w:color w:val="000000"/>
          <w:sz w:val="20"/>
          <w:szCs w:val="20"/>
          <w:lang w:val="en-US"/>
        </w:rPr>
        <w:t>er</w:t>
      </w:r>
      <w:r w:rsidRPr="0021775B">
        <w:rPr>
          <w:rStyle w:val="normaltextrun"/>
          <w:rFonts w:ascii="Cambria" w:hAnsi="Cambria" w:cs="Segoe UI"/>
          <w:color w:val="000000"/>
          <w:sz w:val="20"/>
          <w:szCs w:val="20"/>
          <w:lang w:val="en-US"/>
        </w:rPr>
        <w:t xml:space="preserve"> alleged that, on May 16, 1999, a group of paramilitaries presumably entered the district of </w:t>
      </w:r>
      <w:proofErr w:type="spellStart"/>
      <w:r w:rsidRPr="0021775B">
        <w:rPr>
          <w:rStyle w:val="normaltextrun"/>
          <w:rFonts w:ascii="Cambria" w:hAnsi="Cambria" w:cs="Segoe UI"/>
          <w:color w:val="000000"/>
          <w:sz w:val="20"/>
          <w:szCs w:val="20"/>
          <w:lang w:val="en-US"/>
        </w:rPr>
        <w:t>Nutibara</w:t>
      </w:r>
      <w:proofErr w:type="spellEnd"/>
      <w:r w:rsidRPr="0021775B">
        <w:rPr>
          <w:rStyle w:val="normaltextrun"/>
          <w:rFonts w:ascii="Cambria" w:hAnsi="Cambria" w:cs="Segoe UI"/>
          <w:color w:val="000000"/>
          <w:sz w:val="20"/>
          <w:szCs w:val="20"/>
          <w:lang w:val="en-US"/>
        </w:rPr>
        <w:t xml:space="preserve">, belonging to the Municipality of Frontino, in the Department of Antioquia, and violently abducted Mr. Darío Gómez Cartagena </w:t>
      </w:r>
      <w:r>
        <w:rPr>
          <w:rStyle w:val="normaltextrun"/>
          <w:rFonts w:ascii="Cambria" w:hAnsi="Cambria" w:cs="Segoe UI"/>
          <w:color w:val="000000"/>
          <w:sz w:val="20"/>
          <w:szCs w:val="20"/>
          <w:lang w:val="en-US"/>
        </w:rPr>
        <w:t>from</w:t>
      </w:r>
      <w:r w:rsidRPr="0021775B">
        <w:rPr>
          <w:rStyle w:val="normaltextrun"/>
          <w:rFonts w:ascii="Cambria" w:hAnsi="Cambria" w:cs="Segoe UI"/>
          <w:color w:val="000000"/>
          <w:sz w:val="20"/>
          <w:szCs w:val="20"/>
          <w:lang w:val="en-US"/>
        </w:rPr>
        <w:t xml:space="preserve"> his business and </w:t>
      </w:r>
      <w:r>
        <w:rPr>
          <w:rStyle w:val="normaltextrun"/>
          <w:rFonts w:ascii="Cambria" w:hAnsi="Cambria" w:cs="Segoe UI"/>
          <w:color w:val="000000"/>
          <w:sz w:val="20"/>
          <w:szCs w:val="20"/>
          <w:lang w:val="en-US"/>
        </w:rPr>
        <w:t>allegedly</w:t>
      </w:r>
      <w:r w:rsidRPr="0021775B">
        <w:rPr>
          <w:rStyle w:val="normaltextrun"/>
          <w:rFonts w:ascii="Cambria" w:hAnsi="Cambria" w:cs="Segoe UI"/>
          <w:color w:val="000000"/>
          <w:sz w:val="20"/>
          <w:szCs w:val="20"/>
          <w:lang w:val="en-US"/>
        </w:rPr>
        <w:t xml:space="preserve"> shot him directly in the head, causing his death.</w:t>
      </w:r>
    </w:p>
    <w:p w14:paraId="76577193" w14:textId="77777777" w:rsidR="00D5688F" w:rsidRPr="00BC755A" w:rsidRDefault="00D5688F" w:rsidP="00D5688F">
      <w:pPr>
        <w:pStyle w:val="paragraph"/>
        <w:spacing w:before="0" w:beforeAutospacing="0" w:after="0" w:afterAutospacing="0"/>
        <w:ind w:firstLine="720"/>
        <w:jc w:val="both"/>
        <w:textAlignment w:val="baseline"/>
        <w:rPr>
          <w:rStyle w:val="normaltextrun"/>
          <w:rFonts w:ascii="Cambria" w:hAnsi="Cambria" w:cs="Segoe UI"/>
          <w:color w:val="000000"/>
          <w:sz w:val="20"/>
          <w:szCs w:val="20"/>
          <w:lang w:val="en-US"/>
        </w:rPr>
      </w:pPr>
    </w:p>
    <w:p w14:paraId="59C5A26E" w14:textId="32AB1FA4" w:rsidR="0021775B" w:rsidRPr="0021775B" w:rsidRDefault="0021775B"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21775B">
        <w:rPr>
          <w:rStyle w:val="normaltextrun"/>
          <w:rFonts w:ascii="Cambria" w:hAnsi="Cambria" w:cs="Segoe UI"/>
          <w:color w:val="000000"/>
          <w:sz w:val="20"/>
          <w:szCs w:val="20"/>
          <w:lang w:val="en-US"/>
        </w:rPr>
        <w:t xml:space="preserve">The petitioner stated that an investigation had been </w:t>
      </w:r>
      <w:r w:rsidR="008D1E3C">
        <w:rPr>
          <w:rStyle w:val="normaltextrun"/>
          <w:rFonts w:ascii="Cambria" w:hAnsi="Cambria" w:cs="Segoe UI"/>
          <w:color w:val="000000"/>
          <w:sz w:val="20"/>
          <w:szCs w:val="20"/>
          <w:lang w:val="en-US"/>
        </w:rPr>
        <w:t>conducted by the Antioquia Regional Prosecutor´s Office</w:t>
      </w:r>
      <w:r w:rsidRPr="0021775B">
        <w:rPr>
          <w:rStyle w:val="normaltextrun"/>
          <w:rFonts w:ascii="Cambria" w:hAnsi="Cambria" w:cs="Segoe UI"/>
          <w:color w:val="000000"/>
          <w:sz w:val="20"/>
          <w:szCs w:val="20"/>
          <w:lang w:val="en-US"/>
        </w:rPr>
        <w:t xml:space="preserve">, which had been </w:t>
      </w:r>
      <w:proofErr w:type="gramStart"/>
      <w:r w:rsidRPr="0021775B">
        <w:rPr>
          <w:rStyle w:val="normaltextrun"/>
          <w:rFonts w:ascii="Cambria" w:hAnsi="Cambria" w:cs="Segoe UI"/>
          <w:color w:val="000000"/>
          <w:sz w:val="20"/>
          <w:szCs w:val="20"/>
          <w:lang w:val="en-US"/>
        </w:rPr>
        <w:t>temporarily suspended</w:t>
      </w:r>
      <w:proofErr w:type="gramEnd"/>
      <w:r w:rsidRPr="0021775B">
        <w:rPr>
          <w:rStyle w:val="normaltextrun"/>
          <w:rFonts w:ascii="Cambria" w:hAnsi="Cambria" w:cs="Segoe UI"/>
          <w:color w:val="000000"/>
          <w:sz w:val="20"/>
          <w:szCs w:val="20"/>
          <w:lang w:val="en-US"/>
        </w:rPr>
        <w:t xml:space="preserve"> and archived on November 29, 1999, without the authors having been individualized and identified. Likewise, </w:t>
      </w:r>
      <w:r>
        <w:rPr>
          <w:rStyle w:val="normaltextrun"/>
          <w:rFonts w:ascii="Cambria" w:hAnsi="Cambria" w:cs="Segoe UI"/>
          <w:color w:val="000000"/>
          <w:sz w:val="20"/>
          <w:szCs w:val="20"/>
          <w:lang w:val="en-US"/>
        </w:rPr>
        <w:t>the Prosecutor’s Office</w:t>
      </w:r>
      <w:r w:rsidRPr="0021775B">
        <w:rPr>
          <w:rStyle w:val="normaltextrun"/>
          <w:rFonts w:ascii="Cambria" w:hAnsi="Cambria" w:cs="Segoe UI"/>
          <w:color w:val="000000"/>
          <w:sz w:val="20"/>
          <w:szCs w:val="20"/>
          <w:lang w:val="en-US"/>
        </w:rPr>
        <w:t xml:space="preserve"> indicated that there were no new elements of judgment that would allow the proceeding to continue or to issue an inhibitory resolution.</w:t>
      </w:r>
    </w:p>
    <w:p w14:paraId="7207CF89" w14:textId="77777777" w:rsidR="00D5688F" w:rsidRPr="00BC755A" w:rsidRDefault="00D5688F" w:rsidP="0021775B">
      <w:pPr>
        <w:pStyle w:val="paragraph"/>
        <w:spacing w:before="0" w:beforeAutospacing="0" w:after="0" w:afterAutospacing="0"/>
        <w:jc w:val="both"/>
        <w:textAlignment w:val="baseline"/>
        <w:rPr>
          <w:rStyle w:val="normaltextrun"/>
          <w:rFonts w:ascii="Cambria" w:hAnsi="Cambria" w:cs="Segoe UI"/>
          <w:color w:val="000000"/>
          <w:sz w:val="20"/>
          <w:szCs w:val="20"/>
          <w:lang w:val="en-US"/>
        </w:rPr>
      </w:pPr>
    </w:p>
    <w:p w14:paraId="5985FF21" w14:textId="122754F3" w:rsidR="0021775B" w:rsidRPr="0021775B" w:rsidRDefault="0021775B"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21775B">
        <w:rPr>
          <w:rStyle w:val="normaltextrun"/>
          <w:rFonts w:ascii="Cambria" w:hAnsi="Cambria" w:cs="Segoe UI"/>
          <w:color w:val="000000"/>
          <w:sz w:val="20"/>
          <w:szCs w:val="20"/>
          <w:lang w:val="en-US"/>
        </w:rPr>
        <w:t>Additionally, the petitioner reported that, on May 6, 2001, the next of kin of Mr. Darío Gómez Cartagena had filed a claim for direct reparation before the administrative</w:t>
      </w:r>
      <w:r>
        <w:rPr>
          <w:rStyle w:val="normaltextrun"/>
          <w:rFonts w:ascii="Cambria" w:hAnsi="Cambria" w:cs="Segoe UI"/>
          <w:color w:val="000000"/>
          <w:sz w:val="20"/>
          <w:szCs w:val="20"/>
          <w:lang w:val="en-US"/>
        </w:rPr>
        <w:t xml:space="preserve"> litigation</w:t>
      </w:r>
      <w:r w:rsidRPr="0021775B">
        <w:rPr>
          <w:rStyle w:val="normaltextrun"/>
          <w:rFonts w:ascii="Cambria" w:hAnsi="Cambria" w:cs="Segoe UI"/>
          <w:color w:val="000000"/>
          <w:sz w:val="20"/>
          <w:szCs w:val="20"/>
          <w:lang w:val="en-US"/>
        </w:rPr>
        <w:t xml:space="preserve"> jurisdiction, which had been rejected, on December 5, 2007, by the Seventh Decision</w:t>
      </w:r>
      <w:r>
        <w:rPr>
          <w:rStyle w:val="normaltextrun"/>
          <w:rFonts w:ascii="Cambria" w:hAnsi="Cambria" w:cs="Segoe UI"/>
          <w:color w:val="000000"/>
          <w:sz w:val="20"/>
          <w:szCs w:val="20"/>
          <w:lang w:val="en-US"/>
        </w:rPr>
        <w:t xml:space="preserve"> Chamber</w:t>
      </w:r>
      <w:r w:rsidRPr="0021775B">
        <w:rPr>
          <w:rStyle w:val="normaltextrun"/>
          <w:rFonts w:ascii="Cambria" w:hAnsi="Cambria" w:cs="Segoe UI"/>
          <w:color w:val="000000"/>
          <w:sz w:val="20"/>
          <w:szCs w:val="20"/>
          <w:lang w:val="en-US"/>
        </w:rPr>
        <w:t xml:space="preserve"> of the Administrative </w:t>
      </w:r>
      <w:r>
        <w:rPr>
          <w:rStyle w:val="normaltextrun"/>
          <w:rFonts w:ascii="Cambria" w:hAnsi="Cambria" w:cs="Segoe UI"/>
          <w:color w:val="000000"/>
          <w:sz w:val="20"/>
          <w:szCs w:val="20"/>
          <w:lang w:val="en-US"/>
        </w:rPr>
        <w:t xml:space="preserve">Litigation </w:t>
      </w:r>
      <w:r w:rsidRPr="0021775B">
        <w:rPr>
          <w:rStyle w:val="normaltextrun"/>
          <w:rFonts w:ascii="Cambria" w:hAnsi="Cambria" w:cs="Segoe UI"/>
          <w:color w:val="000000"/>
          <w:sz w:val="20"/>
          <w:szCs w:val="20"/>
          <w:lang w:val="en-US"/>
        </w:rPr>
        <w:t xml:space="preserve">Court of Antioquia. </w:t>
      </w:r>
      <w:r>
        <w:rPr>
          <w:rStyle w:val="normaltextrun"/>
          <w:rFonts w:ascii="Cambria" w:hAnsi="Cambria" w:cs="Segoe UI"/>
          <w:color w:val="000000"/>
          <w:sz w:val="20"/>
          <w:szCs w:val="20"/>
          <w:lang w:val="en-US"/>
        </w:rPr>
        <w:t>This</w:t>
      </w:r>
      <w:r w:rsidRPr="0021775B">
        <w:rPr>
          <w:rStyle w:val="normaltextrun"/>
          <w:rFonts w:ascii="Cambria" w:hAnsi="Cambria" w:cs="Segoe UI"/>
          <w:color w:val="000000"/>
          <w:sz w:val="20"/>
          <w:szCs w:val="20"/>
          <w:lang w:val="en-US"/>
        </w:rPr>
        <w:t xml:space="preserve"> resolution </w:t>
      </w:r>
      <w:r>
        <w:rPr>
          <w:rStyle w:val="normaltextrun"/>
          <w:rFonts w:ascii="Cambria" w:hAnsi="Cambria" w:cs="Segoe UI"/>
          <w:color w:val="000000"/>
          <w:sz w:val="20"/>
          <w:szCs w:val="20"/>
          <w:lang w:val="en-US"/>
        </w:rPr>
        <w:t>was allegedly</w:t>
      </w:r>
      <w:r w:rsidRPr="0021775B">
        <w:rPr>
          <w:rStyle w:val="normaltextrun"/>
          <w:rFonts w:ascii="Cambria" w:hAnsi="Cambria" w:cs="Segoe UI"/>
          <w:color w:val="000000"/>
          <w:sz w:val="20"/>
          <w:szCs w:val="20"/>
          <w:lang w:val="en-US"/>
        </w:rPr>
        <w:t xml:space="preserve"> appealed and dismissed on May 30, </w:t>
      </w:r>
      <w:r w:rsidR="00DE3EFF" w:rsidRPr="0021775B">
        <w:rPr>
          <w:rStyle w:val="normaltextrun"/>
          <w:rFonts w:ascii="Cambria" w:hAnsi="Cambria" w:cs="Segoe UI"/>
          <w:color w:val="000000"/>
          <w:sz w:val="20"/>
          <w:szCs w:val="20"/>
          <w:lang w:val="en-US"/>
        </w:rPr>
        <w:t>2008,</w:t>
      </w:r>
      <w:r w:rsidRPr="0021775B">
        <w:rPr>
          <w:rStyle w:val="normaltextrun"/>
          <w:rFonts w:ascii="Cambria" w:hAnsi="Cambria" w:cs="Segoe UI"/>
          <w:color w:val="000000"/>
          <w:sz w:val="20"/>
          <w:szCs w:val="20"/>
          <w:lang w:val="en-US"/>
        </w:rPr>
        <w:t xml:space="preserve"> by the Third Section of the Administrative</w:t>
      </w:r>
      <w:r>
        <w:rPr>
          <w:rStyle w:val="normaltextrun"/>
          <w:rFonts w:ascii="Cambria" w:hAnsi="Cambria" w:cs="Segoe UI"/>
          <w:color w:val="000000"/>
          <w:sz w:val="20"/>
          <w:szCs w:val="20"/>
          <w:lang w:val="en-US"/>
        </w:rPr>
        <w:t xml:space="preserve"> Litigation</w:t>
      </w:r>
      <w:r w:rsidRPr="0021775B">
        <w:rPr>
          <w:rStyle w:val="normaltextrun"/>
          <w:rFonts w:ascii="Cambria" w:hAnsi="Cambria" w:cs="Segoe UI"/>
          <w:color w:val="000000"/>
          <w:sz w:val="20"/>
          <w:szCs w:val="20"/>
          <w:lang w:val="en-US"/>
        </w:rPr>
        <w:t xml:space="preserve"> Chamber of the Council of State.</w:t>
      </w:r>
    </w:p>
    <w:p w14:paraId="0596E02C" w14:textId="3C03BE49" w:rsidR="005877A8" w:rsidRPr="00BC755A" w:rsidRDefault="005877A8" w:rsidP="001E2FD0">
      <w:pPr>
        <w:pStyle w:val="paragraph"/>
        <w:spacing w:before="0" w:beforeAutospacing="0" w:after="0" w:afterAutospacing="0"/>
        <w:ind w:firstLine="708"/>
        <w:jc w:val="both"/>
        <w:textAlignment w:val="baseline"/>
        <w:rPr>
          <w:rStyle w:val="normaltextrun"/>
          <w:rFonts w:ascii="Cambria" w:hAnsi="Cambria" w:cs="Segoe UI"/>
          <w:color w:val="000000"/>
          <w:sz w:val="20"/>
          <w:szCs w:val="20"/>
          <w:lang w:val="en-US"/>
        </w:rPr>
      </w:pPr>
    </w:p>
    <w:p w14:paraId="5C49D394" w14:textId="575C55C3" w:rsidR="0021775B" w:rsidRPr="0021775B" w:rsidRDefault="0021775B"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color w:val="000000"/>
          <w:sz w:val="20"/>
          <w:szCs w:val="20"/>
          <w:lang w:val="en-US"/>
        </w:rPr>
      </w:pPr>
      <w:r w:rsidRPr="0021775B">
        <w:rPr>
          <w:rStyle w:val="normaltextrun"/>
          <w:rFonts w:ascii="Cambria" w:hAnsi="Cambria" w:cs="Segoe UI"/>
          <w:color w:val="000000"/>
          <w:sz w:val="20"/>
          <w:szCs w:val="20"/>
          <w:lang w:val="en-US"/>
        </w:rPr>
        <w:t>Finally, the petition</w:t>
      </w:r>
      <w:r w:rsidR="000B094A">
        <w:rPr>
          <w:rStyle w:val="normaltextrun"/>
          <w:rFonts w:ascii="Cambria" w:hAnsi="Cambria" w:cs="Segoe UI"/>
          <w:color w:val="000000"/>
          <w:sz w:val="20"/>
          <w:szCs w:val="20"/>
          <w:lang w:val="en-US"/>
        </w:rPr>
        <w:t>er</w:t>
      </w:r>
      <w:r w:rsidRPr="0021775B">
        <w:rPr>
          <w:rStyle w:val="normaltextrun"/>
          <w:rFonts w:ascii="Cambria" w:hAnsi="Cambria" w:cs="Segoe UI"/>
          <w:color w:val="000000"/>
          <w:sz w:val="20"/>
          <w:szCs w:val="20"/>
          <w:lang w:val="en-US"/>
        </w:rPr>
        <w:t xml:space="preserve"> alleged the negligence of the Colombian State in the investigation of th</w:t>
      </w:r>
      <w:r w:rsidR="000B094A">
        <w:rPr>
          <w:rStyle w:val="normaltextrun"/>
          <w:rFonts w:ascii="Cambria" w:hAnsi="Cambria" w:cs="Segoe UI"/>
          <w:color w:val="000000"/>
          <w:sz w:val="20"/>
          <w:szCs w:val="20"/>
          <w:lang w:val="en-US"/>
        </w:rPr>
        <w:t>ese</w:t>
      </w:r>
      <w:r w:rsidRPr="0021775B">
        <w:rPr>
          <w:rStyle w:val="normaltextrun"/>
          <w:rFonts w:ascii="Cambria" w:hAnsi="Cambria" w:cs="Segoe UI"/>
          <w:color w:val="000000"/>
          <w:sz w:val="20"/>
          <w:szCs w:val="20"/>
          <w:lang w:val="en-US"/>
        </w:rPr>
        <w:t xml:space="preserve"> facts, which </w:t>
      </w:r>
      <w:r w:rsidR="00BC755A">
        <w:rPr>
          <w:rStyle w:val="normaltextrun"/>
          <w:rFonts w:ascii="Cambria" w:hAnsi="Cambria" w:cs="Segoe UI"/>
          <w:color w:val="000000"/>
          <w:sz w:val="20"/>
          <w:szCs w:val="20"/>
          <w:lang w:val="en-US"/>
        </w:rPr>
        <w:t>led to the perpetuation of a situation of impunity</w:t>
      </w:r>
      <w:r w:rsidRPr="0021775B">
        <w:rPr>
          <w:rStyle w:val="normaltextrun"/>
          <w:rFonts w:ascii="Cambria" w:hAnsi="Cambria" w:cs="Segoe UI"/>
          <w:color w:val="000000"/>
          <w:sz w:val="20"/>
          <w:szCs w:val="20"/>
          <w:lang w:val="en-US"/>
        </w:rPr>
        <w:t xml:space="preserve"> </w:t>
      </w:r>
      <w:r w:rsidR="000B094A">
        <w:rPr>
          <w:rStyle w:val="normaltextrun"/>
          <w:rFonts w:ascii="Cambria" w:hAnsi="Cambria" w:cs="Segoe UI"/>
          <w:color w:val="000000"/>
          <w:sz w:val="20"/>
          <w:szCs w:val="20"/>
          <w:lang w:val="en-US"/>
        </w:rPr>
        <w:t>as no one was</w:t>
      </w:r>
      <w:r w:rsidRPr="0021775B">
        <w:rPr>
          <w:rStyle w:val="normaltextrun"/>
          <w:rFonts w:ascii="Cambria" w:hAnsi="Cambria" w:cs="Segoe UI"/>
          <w:color w:val="000000"/>
          <w:sz w:val="20"/>
          <w:szCs w:val="20"/>
          <w:lang w:val="en-US"/>
        </w:rPr>
        <w:t xml:space="preserve"> convicted for the death of Mr. Darío Gómez Cartagena.</w:t>
      </w:r>
    </w:p>
    <w:p w14:paraId="2CE9CE39" w14:textId="77777777" w:rsidR="009F4EC7" w:rsidRPr="00BC755A" w:rsidRDefault="009F4EC7" w:rsidP="001E2FD0">
      <w:pPr>
        <w:pStyle w:val="paragraph"/>
        <w:spacing w:before="0" w:beforeAutospacing="0" w:after="0" w:afterAutospacing="0"/>
        <w:ind w:firstLine="708"/>
        <w:jc w:val="both"/>
        <w:textAlignment w:val="baseline"/>
        <w:rPr>
          <w:rFonts w:ascii="Cambria" w:hAnsi="Cambria" w:cs="Segoe UI"/>
          <w:color w:val="000000"/>
          <w:sz w:val="20"/>
          <w:szCs w:val="20"/>
          <w:lang w:val="en-US"/>
        </w:rPr>
      </w:pPr>
    </w:p>
    <w:p w14:paraId="20993767" w14:textId="236F1E28" w:rsidR="009F4EC7" w:rsidRPr="001E2FD0" w:rsidRDefault="00E7080D" w:rsidP="00F7592D">
      <w:pPr>
        <w:pStyle w:val="paragraph"/>
        <w:numPr>
          <w:ilvl w:val="0"/>
          <w:numId w:val="55"/>
        </w:numPr>
        <w:spacing w:before="0" w:beforeAutospacing="0" w:after="0" w:afterAutospacing="0"/>
        <w:ind w:left="0" w:firstLine="708"/>
        <w:jc w:val="both"/>
        <w:textAlignment w:val="baseline"/>
        <w:rPr>
          <w:rFonts w:ascii="Cambria" w:hAnsi="Cambria" w:cs="Segoe UI"/>
          <w:sz w:val="20"/>
          <w:szCs w:val="20"/>
        </w:rPr>
      </w:pPr>
      <w:r>
        <w:rPr>
          <w:rStyle w:val="normaltextrun"/>
          <w:rFonts w:ascii="Cambria" w:hAnsi="Cambria" w:cs="Segoe UI"/>
          <w:b/>
          <w:bCs/>
          <w:sz w:val="20"/>
          <w:szCs w:val="20"/>
        </w:rPr>
        <w:t>FRIENDL</w:t>
      </w:r>
      <w:r w:rsidR="000B094A">
        <w:rPr>
          <w:rStyle w:val="normaltextrun"/>
          <w:rFonts w:ascii="Cambria" w:hAnsi="Cambria" w:cs="Segoe UI"/>
          <w:b/>
          <w:bCs/>
          <w:sz w:val="20"/>
          <w:szCs w:val="20"/>
        </w:rPr>
        <w:t>Y</w:t>
      </w:r>
      <w:r>
        <w:rPr>
          <w:rStyle w:val="normaltextrun"/>
          <w:rFonts w:ascii="Cambria" w:hAnsi="Cambria" w:cs="Segoe UI"/>
          <w:b/>
          <w:bCs/>
          <w:sz w:val="20"/>
          <w:szCs w:val="20"/>
        </w:rPr>
        <w:t xml:space="preserve"> SETTLEMENT</w:t>
      </w:r>
      <w:r w:rsidR="009F4EC7" w:rsidRPr="001E2FD0">
        <w:rPr>
          <w:rStyle w:val="eop"/>
          <w:rFonts w:ascii="Cambria" w:hAnsi="Cambria" w:cs="Segoe UI"/>
          <w:sz w:val="20"/>
          <w:szCs w:val="20"/>
        </w:rPr>
        <w:t> </w:t>
      </w:r>
    </w:p>
    <w:p w14:paraId="30EF23F7" w14:textId="77777777" w:rsidR="009F4EC7" w:rsidRPr="001E2FD0" w:rsidRDefault="009F4EC7" w:rsidP="001E2FD0">
      <w:pPr>
        <w:pStyle w:val="paragraph"/>
        <w:spacing w:before="0" w:beforeAutospacing="0" w:after="0" w:afterAutospacing="0"/>
        <w:ind w:firstLine="708"/>
        <w:jc w:val="both"/>
        <w:textAlignment w:val="baseline"/>
        <w:rPr>
          <w:rStyle w:val="normaltextrun"/>
          <w:rFonts w:ascii="Cambria" w:hAnsi="Cambria" w:cs="Segoe UI"/>
          <w:color w:val="000000"/>
          <w:sz w:val="20"/>
          <w:szCs w:val="20"/>
        </w:rPr>
      </w:pPr>
      <w:r w:rsidRPr="001E2FD0">
        <w:rPr>
          <w:rStyle w:val="eop"/>
          <w:rFonts w:ascii="Cambria" w:hAnsi="Cambria" w:cs="Segoe UI"/>
          <w:color w:val="000000"/>
          <w:sz w:val="20"/>
          <w:szCs w:val="20"/>
        </w:rPr>
        <w:t> </w:t>
      </w:r>
    </w:p>
    <w:p w14:paraId="7788354A" w14:textId="13B8ABE8" w:rsidR="000B094A" w:rsidRPr="000B094A" w:rsidRDefault="000B094A"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sz w:val="20"/>
          <w:szCs w:val="20"/>
          <w:lang w:val="en-US"/>
        </w:rPr>
      </w:pPr>
      <w:r w:rsidRPr="000B094A">
        <w:rPr>
          <w:rStyle w:val="normaltextrun"/>
          <w:rFonts w:ascii="Cambria" w:hAnsi="Cambria" w:cs="Segoe UI"/>
          <w:sz w:val="20"/>
          <w:szCs w:val="20"/>
          <w:lang w:val="en-US"/>
        </w:rPr>
        <w:t>On December 23, 2021, in the city of Bogotá D.C., the parties signed a friendly settlement</w:t>
      </w:r>
      <w:r w:rsidR="000029F8">
        <w:rPr>
          <w:rStyle w:val="normaltextrun"/>
          <w:rFonts w:ascii="Cambria" w:hAnsi="Cambria" w:cs="Segoe UI"/>
          <w:sz w:val="20"/>
          <w:szCs w:val="20"/>
          <w:lang w:val="en-US"/>
        </w:rPr>
        <w:t xml:space="preserve">, </w:t>
      </w:r>
      <w:r w:rsidR="000029F8">
        <w:rPr>
          <w:rStyle w:val="normaltextrun"/>
          <w:rFonts w:ascii="Cambria" w:hAnsi="Cambria"/>
          <w:color w:val="000000"/>
          <w:sz w:val="20"/>
          <w:szCs w:val="20"/>
          <w:shd w:val="clear" w:color="auto" w:fill="FFFFFF"/>
          <w:lang w:val="en"/>
        </w:rPr>
        <w:t>the text of which establishes the following:</w:t>
      </w:r>
      <w:r w:rsidR="000029F8" w:rsidRPr="00082900">
        <w:rPr>
          <w:rStyle w:val="eop"/>
          <w:rFonts w:ascii="Cambria" w:hAnsi="Cambria"/>
          <w:color w:val="000000"/>
          <w:sz w:val="20"/>
          <w:szCs w:val="20"/>
          <w:shd w:val="clear" w:color="auto" w:fill="FFFFFF"/>
          <w:lang w:val="en-US"/>
        </w:rPr>
        <w:t> </w:t>
      </w:r>
    </w:p>
    <w:p w14:paraId="05181980" w14:textId="77777777" w:rsidR="009F4EC7" w:rsidRPr="000B094A" w:rsidRDefault="009F4EC7" w:rsidP="001E2FD0">
      <w:pPr>
        <w:pStyle w:val="paragraph"/>
        <w:spacing w:before="0" w:beforeAutospacing="0" w:after="0" w:afterAutospacing="0"/>
        <w:ind w:right="720"/>
        <w:textAlignment w:val="baseline"/>
        <w:rPr>
          <w:rFonts w:ascii="Cambria" w:hAnsi="Cambria" w:cs="Segoe UI"/>
          <w:sz w:val="20"/>
          <w:szCs w:val="20"/>
          <w:lang w:val="en-US"/>
        </w:rPr>
      </w:pPr>
      <w:r w:rsidRPr="000B094A">
        <w:rPr>
          <w:rStyle w:val="eop"/>
          <w:rFonts w:ascii="Cambria" w:hAnsi="Cambria" w:cs="Segoe UI"/>
          <w:sz w:val="20"/>
          <w:szCs w:val="20"/>
          <w:lang w:val="en-US"/>
        </w:rPr>
        <w:t> </w:t>
      </w:r>
    </w:p>
    <w:p w14:paraId="0896FE9F" w14:textId="1E946E13" w:rsidR="009F4EC7" w:rsidRPr="000B094A" w:rsidRDefault="000B094A" w:rsidP="000B711A">
      <w:pPr>
        <w:pStyle w:val="paragraph"/>
        <w:spacing w:before="0" w:beforeAutospacing="0" w:after="0" w:afterAutospacing="0"/>
        <w:ind w:left="720" w:right="918"/>
        <w:jc w:val="center"/>
        <w:textAlignment w:val="baseline"/>
        <w:rPr>
          <w:rFonts w:ascii="Cambria" w:hAnsi="Cambria" w:cs="Segoe UI"/>
          <w:sz w:val="20"/>
          <w:szCs w:val="20"/>
          <w:lang w:val="en-US"/>
        </w:rPr>
      </w:pPr>
      <w:r w:rsidRPr="000B094A">
        <w:rPr>
          <w:rStyle w:val="normaltextrun"/>
          <w:rFonts w:ascii="Cambria" w:hAnsi="Cambria" w:cs="Segoe UI"/>
          <w:b/>
          <w:bCs/>
          <w:sz w:val="20"/>
          <w:szCs w:val="20"/>
          <w:lang w:val="en-US"/>
        </w:rPr>
        <w:t>FRIENDLY SETTLEMENT AGREEMENT</w:t>
      </w:r>
    </w:p>
    <w:p w14:paraId="23B2D94E" w14:textId="22EED290" w:rsidR="009F4EC7" w:rsidRPr="000B094A" w:rsidRDefault="009F4EC7" w:rsidP="000B711A">
      <w:pPr>
        <w:ind w:left="720" w:right="918"/>
        <w:jc w:val="center"/>
        <w:rPr>
          <w:rFonts w:ascii="Cambria" w:hAnsi="Cambria"/>
          <w:color w:val="000000" w:themeColor="text1"/>
          <w:sz w:val="20"/>
          <w:szCs w:val="20"/>
        </w:rPr>
      </w:pPr>
      <w:r w:rsidRPr="000B094A">
        <w:rPr>
          <w:rStyle w:val="normaltextrun"/>
          <w:rFonts w:ascii="Cambria" w:hAnsi="Cambria" w:cs="Segoe UI"/>
          <w:b/>
          <w:bCs/>
          <w:sz w:val="20"/>
          <w:szCs w:val="20"/>
        </w:rPr>
        <w:t>CAS</w:t>
      </w:r>
      <w:r w:rsidR="000B094A" w:rsidRPr="000B094A">
        <w:rPr>
          <w:rStyle w:val="normaltextrun"/>
          <w:rFonts w:ascii="Cambria" w:hAnsi="Cambria" w:cs="Segoe UI"/>
          <w:b/>
          <w:bCs/>
          <w:sz w:val="20"/>
          <w:szCs w:val="20"/>
        </w:rPr>
        <w:t>E</w:t>
      </w:r>
      <w:r w:rsidRPr="000B094A">
        <w:rPr>
          <w:rStyle w:val="normaltextrun"/>
          <w:rFonts w:ascii="Cambria" w:hAnsi="Cambria" w:cs="Segoe UI"/>
          <w:b/>
          <w:bCs/>
          <w:sz w:val="20"/>
          <w:szCs w:val="20"/>
        </w:rPr>
        <w:t xml:space="preserve"> </w:t>
      </w:r>
      <w:r w:rsidR="000B711A" w:rsidRPr="000B094A">
        <w:rPr>
          <w:rStyle w:val="normaltextrun"/>
          <w:rFonts w:ascii="Cambria" w:hAnsi="Cambria" w:cs="Segoe UI"/>
          <w:b/>
          <w:bCs/>
          <w:sz w:val="20"/>
          <w:szCs w:val="20"/>
        </w:rPr>
        <w:t xml:space="preserve">13.964 DARÍO GÓMEZ CARTAGENA </w:t>
      </w:r>
      <w:r w:rsidR="000B094A" w:rsidRPr="000B094A">
        <w:rPr>
          <w:rStyle w:val="normaltextrun"/>
          <w:rFonts w:ascii="Cambria" w:hAnsi="Cambria" w:cs="Segoe UI"/>
          <w:b/>
          <w:bCs/>
          <w:sz w:val="20"/>
          <w:szCs w:val="20"/>
        </w:rPr>
        <w:t>AND FAMILY</w:t>
      </w:r>
    </w:p>
    <w:p w14:paraId="51485670" w14:textId="7F975E08" w:rsidR="009F4EC7" w:rsidRPr="000B094A" w:rsidRDefault="000B094A" w:rsidP="000B094A">
      <w:pPr>
        <w:pStyle w:val="paragraph"/>
        <w:ind w:left="720" w:right="918"/>
        <w:jc w:val="both"/>
        <w:textAlignment w:val="baseline"/>
        <w:rPr>
          <w:rStyle w:val="eop"/>
          <w:rFonts w:ascii="Cambria" w:hAnsi="Cambria" w:cs="Segoe UI"/>
          <w:sz w:val="20"/>
          <w:szCs w:val="20"/>
          <w:lang w:val="en-US"/>
        </w:rPr>
      </w:pPr>
      <w:r w:rsidRPr="000B094A">
        <w:rPr>
          <w:rStyle w:val="eop"/>
          <w:rFonts w:ascii="Cambria" w:hAnsi="Cambria" w:cs="Segoe UI"/>
          <w:sz w:val="20"/>
          <w:szCs w:val="20"/>
          <w:lang w:val="en-US"/>
        </w:rPr>
        <w:t>On December twenty-third (23), 2021, met in the city of Bogotá D.C.</w:t>
      </w:r>
      <w:r>
        <w:rPr>
          <w:rStyle w:val="eop"/>
          <w:rFonts w:ascii="Cambria" w:hAnsi="Cambria" w:cs="Segoe UI"/>
          <w:sz w:val="20"/>
          <w:szCs w:val="20"/>
          <w:lang w:val="en-US"/>
        </w:rPr>
        <w:t>, o</w:t>
      </w:r>
      <w:r w:rsidRPr="000B094A">
        <w:rPr>
          <w:rStyle w:val="eop"/>
          <w:rFonts w:ascii="Cambria" w:hAnsi="Cambria" w:cs="Segoe UI"/>
          <w:sz w:val="20"/>
          <w:szCs w:val="20"/>
          <w:lang w:val="en-US"/>
        </w:rPr>
        <w:t>n the one hand, Ana María Ordoñez Puentes, Director of the Directorate of International Legal Defense of the National Agency for Legal Defense of the State</w:t>
      </w:r>
      <w:r>
        <w:rPr>
          <w:rStyle w:val="eop"/>
          <w:rFonts w:ascii="Cambria" w:hAnsi="Cambria" w:cs="Segoe UI"/>
          <w:sz w:val="20"/>
          <w:szCs w:val="20"/>
          <w:lang w:val="en-US"/>
        </w:rPr>
        <w:t xml:space="preserve">, </w:t>
      </w:r>
      <w:r w:rsidRPr="000B094A">
        <w:rPr>
          <w:rStyle w:val="eop"/>
          <w:rFonts w:ascii="Cambria" w:hAnsi="Cambria" w:cs="Segoe UI"/>
          <w:sz w:val="20"/>
          <w:szCs w:val="20"/>
          <w:lang w:val="en-US"/>
        </w:rPr>
        <w:t xml:space="preserve">who acts with due authorization </w:t>
      </w:r>
      <w:r>
        <w:rPr>
          <w:rStyle w:val="eop"/>
          <w:rFonts w:ascii="Cambria" w:hAnsi="Cambria" w:cs="Segoe UI"/>
          <w:sz w:val="20"/>
          <w:szCs w:val="20"/>
          <w:lang w:val="en-US"/>
        </w:rPr>
        <w:t xml:space="preserve">in name </w:t>
      </w:r>
      <w:r w:rsidRPr="000B094A">
        <w:rPr>
          <w:rStyle w:val="eop"/>
          <w:rFonts w:ascii="Cambria" w:hAnsi="Cambria" w:cs="Segoe UI"/>
          <w:sz w:val="20"/>
          <w:szCs w:val="20"/>
          <w:lang w:val="en-US"/>
        </w:rPr>
        <w:t>of and on behalf of the Colombian State, hereinafter the “State” or the “Colombian State,” and on the other hand</w:t>
      </w:r>
      <w:r>
        <w:rPr>
          <w:rStyle w:val="eop"/>
          <w:rFonts w:ascii="Cambria" w:hAnsi="Cambria" w:cs="Segoe UI"/>
          <w:sz w:val="20"/>
          <w:szCs w:val="20"/>
          <w:lang w:val="en-US"/>
        </w:rPr>
        <w:t xml:space="preserve"> </w:t>
      </w:r>
      <w:r w:rsidRPr="000B094A">
        <w:rPr>
          <w:rStyle w:val="eop"/>
          <w:rFonts w:ascii="Cambria" w:hAnsi="Cambria" w:cs="Segoe UI"/>
          <w:sz w:val="20"/>
          <w:szCs w:val="20"/>
          <w:lang w:val="en-US"/>
        </w:rPr>
        <w:t>the Peace Compensation Organization, represented by Dr. Robert</w:t>
      </w:r>
      <w:r>
        <w:rPr>
          <w:rStyle w:val="eop"/>
          <w:rFonts w:ascii="Cambria" w:hAnsi="Cambria" w:cs="Segoe UI"/>
          <w:sz w:val="20"/>
          <w:szCs w:val="20"/>
          <w:lang w:val="en-US"/>
        </w:rPr>
        <w:t xml:space="preserve">o </w:t>
      </w:r>
      <w:r w:rsidRPr="000B094A">
        <w:rPr>
          <w:rStyle w:val="eop"/>
          <w:rFonts w:ascii="Cambria" w:hAnsi="Cambria" w:cs="Segoe UI"/>
          <w:sz w:val="20"/>
          <w:szCs w:val="20"/>
          <w:lang w:val="en-US"/>
        </w:rPr>
        <w:t>Fernando Paz Salas, who acts in his capacity as representative of the victims</w:t>
      </w:r>
      <w:r>
        <w:rPr>
          <w:rStyle w:val="eop"/>
          <w:rFonts w:ascii="Cambria" w:hAnsi="Cambria" w:cs="Segoe UI"/>
          <w:sz w:val="20"/>
          <w:szCs w:val="20"/>
          <w:lang w:val="en-US"/>
        </w:rPr>
        <w:t xml:space="preserve">, </w:t>
      </w:r>
      <w:r w:rsidRPr="000B094A">
        <w:rPr>
          <w:rStyle w:val="eop"/>
          <w:rFonts w:ascii="Cambria" w:hAnsi="Cambria" w:cs="Segoe UI"/>
          <w:sz w:val="20"/>
          <w:szCs w:val="20"/>
          <w:lang w:val="en-US"/>
        </w:rPr>
        <w:t>hereinafter the "petitioners", who have decided to sign this</w:t>
      </w:r>
      <w:r>
        <w:rPr>
          <w:rStyle w:val="eop"/>
          <w:rFonts w:ascii="Cambria" w:hAnsi="Cambria" w:cs="Segoe UI"/>
          <w:sz w:val="20"/>
          <w:szCs w:val="20"/>
          <w:lang w:val="en-US"/>
        </w:rPr>
        <w:t xml:space="preserve"> </w:t>
      </w:r>
      <w:r w:rsidRPr="000B094A">
        <w:rPr>
          <w:rStyle w:val="eop"/>
          <w:rFonts w:ascii="Cambria" w:hAnsi="Cambria" w:cs="Segoe UI"/>
          <w:sz w:val="20"/>
          <w:szCs w:val="20"/>
          <w:lang w:val="en-US"/>
        </w:rPr>
        <w:t xml:space="preserve">Friendly Settlement Agreement in the framework of Case No. 13,964 Darío Gómez Cartagena and Family, </w:t>
      </w:r>
      <w:r>
        <w:rPr>
          <w:rStyle w:val="eop"/>
          <w:rFonts w:ascii="Cambria" w:hAnsi="Cambria" w:cs="Segoe UI"/>
          <w:sz w:val="20"/>
          <w:szCs w:val="20"/>
          <w:lang w:val="en-US"/>
        </w:rPr>
        <w:t>currently</w:t>
      </w:r>
      <w:r w:rsidRPr="000B094A">
        <w:rPr>
          <w:rStyle w:val="eop"/>
          <w:rFonts w:ascii="Cambria" w:hAnsi="Cambria" w:cs="Segoe UI"/>
          <w:sz w:val="20"/>
          <w:szCs w:val="20"/>
          <w:lang w:val="en-US"/>
        </w:rPr>
        <w:t xml:space="preserve"> before the Inter-American Commission on Human Rights.</w:t>
      </w:r>
    </w:p>
    <w:p w14:paraId="3D62D66A" w14:textId="1338D57A" w:rsidR="009F4EC7" w:rsidRPr="006D4A2D" w:rsidRDefault="00E7080D" w:rsidP="000B711A">
      <w:pPr>
        <w:pStyle w:val="paragraph"/>
        <w:spacing w:before="0" w:beforeAutospacing="0" w:after="0" w:afterAutospacing="0"/>
        <w:ind w:left="720" w:right="918"/>
        <w:jc w:val="center"/>
        <w:textAlignment w:val="baseline"/>
        <w:rPr>
          <w:rStyle w:val="eop"/>
          <w:rFonts w:ascii="Cambria" w:hAnsi="Cambria" w:cs="Segoe UI"/>
          <w:sz w:val="20"/>
          <w:szCs w:val="20"/>
          <w:lang w:val="en-US"/>
        </w:rPr>
      </w:pPr>
      <w:r w:rsidRPr="006D4A2D">
        <w:rPr>
          <w:rStyle w:val="eop"/>
          <w:rFonts w:ascii="Cambria" w:hAnsi="Cambria" w:cs="Segoe UI"/>
          <w:b/>
          <w:bCs/>
          <w:sz w:val="20"/>
          <w:szCs w:val="20"/>
          <w:lang w:val="en-US"/>
        </w:rPr>
        <w:t xml:space="preserve">FIRST SECTION: </w:t>
      </w:r>
      <w:r w:rsidR="0055670A">
        <w:rPr>
          <w:rStyle w:val="eop"/>
          <w:rFonts w:ascii="Cambria" w:hAnsi="Cambria" w:cs="Segoe UI"/>
          <w:b/>
          <w:bCs/>
          <w:sz w:val="20"/>
          <w:szCs w:val="20"/>
          <w:lang w:val="en-US"/>
        </w:rPr>
        <w:t>CONCEPTS</w:t>
      </w:r>
    </w:p>
    <w:p w14:paraId="04C2EEFF" w14:textId="7942951D" w:rsidR="006D4A2D" w:rsidRPr="006D4A2D" w:rsidRDefault="006D4A2D" w:rsidP="006D4A2D">
      <w:pPr>
        <w:pStyle w:val="paragraph"/>
        <w:ind w:left="720" w:right="918"/>
        <w:jc w:val="both"/>
        <w:textAlignment w:val="baseline"/>
        <w:rPr>
          <w:rStyle w:val="eop"/>
          <w:rFonts w:ascii="Cambria" w:hAnsi="Cambria" w:cs="Segoe UI"/>
          <w:sz w:val="20"/>
          <w:szCs w:val="20"/>
          <w:lang w:val="en-US"/>
        </w:rPr>
      </w:pPr>
      <w:r w:rsidRPr="006D4A2D">
        <w:rPr>
          <w:rStyle w:val="eop"/>
          <w:rFonts w:ascii="Cambria" w:hAnsi="Cambria" w:cs="Segoe UI"/>
          <w:sz w:val="20"/>
          <w:szCs w:val="20"/>
          <w:lang w:val="en-US"/>
        </w:rPr>
        <w:t xml:space="preserve">For the purposes of this Agreement, </w:t>
      </w:r>
      <w:r>
        <w:rPr>
          <w:rStyle w:val="eop"/>
          <w:rFonts w:ascii="Cambria" w:hAnsi="Cambria" w:cs="Segoe UI"/>
          <w:sz w:val="20"/>
          <w:szCs w:val="20"/>
          <w:lang w:val="en-US"/>
        </w:rPr>
        <w:t>the following terms shall be interpreted</w:t>
      </w:r>
      <w:r w:rsidRPr="006D4A2D">
        <w:rPr>
          <w:rStyle w:val="eop"/>
          <w:rFonts w:ascii="Cambria" w:hAnsi="Cambria" w:cs="Segoe UI"/>
          <w:sz w:val="20"/>
          <w:szCs w:val="20"/>
          <w:lang w:val="en-US"/>
        </w:rPr>
        <w:t xml:space="preserve"> as:</w:t>
      </w:r>
    </w:p>
    <w:p w14:paraId="44E6A082" w14:textId="77777777" w:rsidR="006D4A2D" w:rsidRPr="006D4A2D" w:rsidRDefault="006D4A2D" w:rsidP="006D4A2D">
      <w:pPr>
        <w:pStyle w:val="paragraph"/>
        <w:ind w:left="720" w:right="918"/>
        <w:jc w:val="both"/>
        <w:textAlignment w:val="baseline"/>
        <w:rPr>
          <w:rStyle w:val="eop"/>
          <w:rFonts w:ascii="Cambria" w:hAnsi="Cambria" w:cs="Segoe UI"/>
          <w:sz w:val="20"/>
          <w:szCs w:val="20"/>
          <w:lang w:val="en-US"/>
        </w:rPr>
      </w:pPr>
      <w:r w:rsidRPr="006D4A2D">
        <w:rPr>
          <w:rStyle w:val="eop"/>
          <w:rFonts w:ascii="Cambria" w:hAnsi="Cambria" w:cs="Segoe UI"/>
          <w:b/>
          <w:bCs/>
          <w:sz w:val="20"/>
          <w:szCs w:val="20"/>
          <w:u w:val="single"/>
          <w:lang w:val="en-US"/>
        </w:rPr>
        <w:t>IACHR or Inter-American Commission</w:t>
      </w:r>
      <w:r w:rsidRPr="006D4A2D">
        <w:rPr>
          <w:rStyle w:val="eop"/>
          <w:rFonts w:ascii="Cambria" w:hAnsi="Cambria" w:cs="Segoe UI"/>
          <w:sz w:val="20"/>
          <w:szCs w:val="20"/>
          <w:lang w:val="en-US"/>
        </w:rPr>
        <w:t>: Inter-American Commission on Human Rights.</w:t>
      </w:r>
    </w:p>
    <w:p w14:paraId="5FBAB40E" w14:textId="19C9344F" w:rsidR="006D4A2D" w:rsidRPr="006D4A2D" w:rsidRDefault="0029267A" w:rsidP="006D4A2D">
      <w:pPr>
        <w:pStyle w:val="paragraph"/>
        <w:ind w:left="720" w:right="918"/>
        <w:jc w:val="both"/>
        <w:textAlignment w:val="baseline"/>
        <w:rPr>
          <w:rStyle w:val="eop"/>
          <w:rFonts w:ascii="Cambria" w:hAnsi="Cambria" w:cs="Segoe UI"/>
          <w:sz w:val="20"/>
          <w:szCs w:val="20"/>
          <w:lang w:val="en-US"/>
        </w:rPr>
      </w:pPr>
      <w:r>
        <w:rPr>
          <w:rStyle w:val="eop"/>
          <w:rFonts w:ascii="Cambria" w:hAnsi="Cambria" w:cs="Segoe UI"/>
          <w:b/>
          <w:bCs/>
          <w:sz w:val="20"/>
          <w:szCs w:val="20"/>
          <w:u w:val="single"/>
          <w:lang w:val="en-US"/>
        </w:rPr>
        <w:t>Moral damage</w:t>
      </w:r>
      <w:r w:rsidR="006D4A2D" w:rsidRPr="006D4A2D">
        <w:rPr>
          <w:rStyle w:val="eop"/>
          <w:rFonts w:ascii="Cambria" w:hAnsi="Cambria" w:cs="Segoe UI"/>
          <w:sz w:val="20"/>
          <w:szCs w:val="20"/>
          <w:lang w:val="en-US"/>
        </w:rPr>
        <w:t xml:space="preserve">: </w:t>
      </w:r>
      <w:r>
        <w:rPr>
          <w:rStyle w:val="eop"/>
          <w:rFonts w:ascii="Cambria" w:hAnsi="Cambria" w:cs="Segoe UI"/>
          <w:sz w:val="20"/>
          <w:szCs w:val="20"/>
          <w:lang w:val="en-US"/>
        </w:rPr>
        <w:t>Injurious</w:t>
      </w:r>
      <w:r w:rsidR="006D4A2D" w:rsidRPr="006D4A2D">
        <w:rPr>
          <w:rStyle w:val="eop"/>
          <w:rFonts w:ascii="Cambria" w:hAnsi="Cambria" w:cs="Segoe UI"/>
          <w:sz w:val="20"/>
          <w:szCs w:val="20"/>
          <w:lang w:val="en-US"/>
        </w:rPr>
        <w:t xml:space="preserve"> effects of the facts of the case that do not have economic or patrimonial</w:t>
      </w:r>
      <w:r w:rsidR="006D4A2D">
        <w:rPr>
          <w:rStyle w:val="eop"/>
          <w:rFonts w:ascii="Cambria" w:hAnsi="Cambria" w:cs="Segoe UI"/>
          <w:sz w:val="20"/>
          <w:szCs w:val="20"/>
          <w:lang w:val="en-US"/>
        </w:rPr>
        <w:t xml:space="preserve"> character</w:t>
      </w:r>
      <w:r w:rsidR="006D4A2D" w:rsidRPr="006D4A2D">
        <w:rPr>
          <w:rStyle w:val="eop"/>
          <w:rFonts w:ascii="Cambria" w:hAnsi="Cambria" w:cs="Segoe UI"/>
          <w:sz w:val="20"/>
          <w:szCs w:val="20"/>
          <w:lang w:val="en-US"/>
        </w:rPr>
        <w:t xml:space="preserve">, which are manifested through the pain, affliction, sadness, </w:t>
      </w:r>
      <w:proofErr w:type="gramStart"/>
      <w:r>
        <w:rPr>
          <w:rStyle w:val="eop"/>
          <w:rFonts w:ascii="Cambria" w:hAnsi="Cambria" w:cs="Segoe UI"/>
          <w:sz w:val="20"/>
          <w:szCs w:val="20"/>
          <w:lang w:val="en-US"/>
        </w:rPr>
        <w:t>grief</w:t>
      </w:r>
      <w:proofErr w:type="gramEnd"/>
      <w:r w:rsidR="006D4A2D" w:rsidRPr="006D4A2D">
        <w:rPr>
          <w:rStyle w:val="eop"/>
          <w:rFonts w:ascii="Cambria" w:hAnsi="Cambria" w:cs="Segoe UI"/>
          <w:sz w:val="20"/>
          <w:szCs w:val="20"/>
          <w:lang w:val="en-US"/>
        </w:rPr>
        <w:t xml:space="preserve"> and anxiety of the victims.</w:t>
      </w:r>
    </w:p>
    <w:p w14:paraId="7F9AB75D" w14:textId="5C53A028" w:rsidR="008F75F8" w:rsidRPr="008F75F8" w:rsidRDefault="008F75F8" w:rsidP="008F75F8">
      <w:pPr>
        <w:pStyle w:val="paragraph"/>
        <w:ind w:left="720" w:right="918"/>
        <w:jc w:val="both"/>
        <w:textAlignment w:val="baseline"/>
        <w:rPr>
          <w:rStyle w:val="eop"/>
          <w:rFonts w:ascii="Cambria" w:hAnsi="Cambria" w:cs="Segoe UI"/>
          <w:sz w:val="20"/>
          <w:szCs w:val="20"/>
          <w:lang w:val="en-US"/>
        </w:rPr>
      </w:pPr>
      <w:r w:rsidRPr="008F75F8">
        <w:rPr>
          <w:rStyle w:val="eop"/>
          <w:rFonts w:ascii="Cambria" w:hAnsi="Cambria" w:cs="Segoe UI"/>
          <w:b/>
          <w:bCs/>
          <w:sz w:val="20"/>
          <w:szCs w:val="20"/>
          <w:u w:val="single"/>
          <w:lang w:val="en-US"/>
        </w:rPr>
        <w:t>Non-economic damage</w:t>
      </w:r>
      <w:r w:rsidRPr="008F75F8">
        <w:rPr>
          <w:rStyle w:val="eop"/>
          <w:rFonts w:ascii="Cambria" w:hAnsi="Cambria" w:cs="Segoe UI"/>
          <w:sz w:val="20"/>
          <w:szCs w:val="20"/>
          <w:lang w:val="en-US"/>
        </w:rPr>
        <w:t>: Includes both the suffering and afflictions caused to</w:t>
      </w:r>
      <w:r>
        <w:rPr>
          <w:rStyle w:val="eop"/>
          <w:rFonts w:ascii="Cambria" w:hAnsi="Cambria" w:cs="Segoe UI"/>
          <w:sz w:val="20"/>
          <w:szCs w:val="20"/>
          <w:lang w:val="en-US"/>
        </w:rPr>
        <w:t xml:space="preserve"> </w:t>
      </w:r>
      <w:r w:rsidRPr="008F75F8">
        <w:rPr>
          <w:rStyle w:val="eop"/>
          <w:rFonts w:ascii="Cambria" w:hAnsi="Cambria" w:cs="Segoe UI"/>
          <w:sz w:val="20"/>
          <w:szCs w:val="20"/>
          <w:lang w:val="en-US"/>
        </w:rPr>
        <w:t>the victims, the undermining of very significant values for people, as well</w:t>
      </w:r>
      <w:r>
        <w:rPr>
          <w:rStyle w:val="eop"/>
          <w:rFonts w:ascii="Cambria" w:hAnsi="Cambria" w:cs="Segoe UI"/>
          <w:sz w:val="20"/>
          <w:szCs w:val="20"/>
          <w:lang w:val="en-US"/>
        </w:rPr>
        <w:t xml:space="preserve"> </w:t>
      </w:r>
      <w:r w:rsidRPr="008F75F8">
        <w:rPr>
          <w:rStyle w:val="eop"/>
          <w:rFonts w:ascii="Cambria" w:hAnsi="Cambria" w:cs="Segoe UI"/>
          <w:sz w:val="20"/>
          <w:szCs w:val="20"/>
          <w:lang w:val="en-US"/>
        </w:rPr>
        <w:t>as the alterations, of a non-</w:t>
      </w:r>
      <w:r>
        <w:rPr>
          <w:rStyle w:val="eop"/>
          <w:rFonts w:ascii="Cambria" w:hAnsi="Cambria" w:cs="Segoe UI"/>
          <w:sz w:val="20"/>
          <w:szCs w:val="20"/>
          <w:lang w:val="en-US"/>
        </w:rPr>
        <w:t>economic</w:t>
      </w:r>
      <w:r w:rsidRPr="008F75F8">
        <w:rPr>
          <w:rStyle w:val="eop"/>
          <w:rFonts w:ascii="Cambria" w:hAnsi="Cambria" w:cs="Segoe UI"/>
          <w:sz w:val="20"/>
          <w:szCs w:val="20"/>
          <w:lang w:val="en-US"/>
        </w:rPr>
        <w:t xml:space="preserve"> nature, in the conditions of existence of the victim or her family</w:t>
      </w:r>
      <w:r w:rsidRPr="001E2FD0">
        <w:rPr>
          <w:rStyle w:val="FootnoteReference"/>
          <w:rFonts w:ascii="Cambria" w:hAnsi="Cambria" w:cs="Segoe UI"/>
          <w:sz w:val="20"/>
          <w:szCs w:val="20"/>
        </w:rPr>
        <w:footnoteReference w:id="3"/>
      </w:r>
      <w:r w:rsidRPr="008F75F8">
        <w:rPr>
          <w:rStyle w:val="eop"/>
          <w:rFonts w:ascii="Cambria" w:hAnsi="Cambria" w:cs="Segoe UI"/>
          <w:sz w:val="20"/>
          <w:szCs w:val="20"/>
          <w:lang w:val="en-US"/>
        </w:rPr>
        <w:t>.</w:t>
      </w:r>
    </w:p>
    <w:p w14:paraId="584D59D8" w14:textId="63301E81" w:rsidR="009F4EC7" w:rsidRPr="008F75F8" w:rsidRDefault="008F75F8" w:rsidP="008F75F8">
      <w:pPr>
        <w:pStyle w:val="paragraph"/>
        <w:spacing w:before="0" w:beforeAutospacing="0" w:after="0" w:afterAutospacing="0"/>
        <w:ind w:left="720" w:right="918"/>
        <w:jc w:val="both"/>
        <w:textAlignment w:val="baseline"/>
        <w:rPr>
          <w:rStyle w:val="eop"/>
          <w:rFonts w:ascii="Cambria" w:hAnsi="Cambria" w:cs="Segoe UI"/>
          <w:sz w:val="20"/>
          <w:szCs w:val="20"/>
          <w:lang w:val="en-US"/>
        </w:rPr>
      </w:pPr>
      <w:r w:rsidRPr="008F75F8">
        <w:rPr>
          <w:rStyle w:val="eop"/>
          <w:rFonts w:ascii="Cambria" w:hAnsi="Cambria" w:cs="Segoe UI"/>
          <w:b/>
          <w:bCs/>
          <w:sz w:val="20"/>
          <w:szCs w:val="20"/>
          <w:u w:val="single"/>
          <w:lang w:val="en-US"/>
        </w:rPr>
        <w:t>State or Colombian State</w:t>
      </w:r>
      <w:r w:rsidRPr="008F75F8">
        <w:rPr>
          <w:rStyle w:val="eop"/>
          <w:rFonts w:ascii="Cambria" w:hAnsi="Cambria" w:cs="Segoe UI"/>
          <w:sz w:val="20"/>
          <w:szCs w:val="20"/>
          <w:lang w:val="en-US"/>
        </w:rPr>
        <w:t>: In accordance with Public International Law, it will be understood that it is the signatory subject of the American Convention on Human Rights, hereinafter “American Convention” or “ACHR”.</w:t>
      </w:r>
    </w:p>
    <w:p w14:paraId="06A473C0" w14:textId="77777777" w:rsidR="009F4EC7" w:rsidRPr="00BC755A" w:rsidRDefault="009F4EC7" w:rsidP="008F75F8">
      <w:pPr>
        <w:pStyle w:val="paragraph"/>
        <w:spacing w:before="0" w:beforeAutospacing="0" w:after="0" w:afterAutospacing="0"/>
        <w:ind w:right="918"/>
        <w:jc w:val="both"/>
        <w:textAlignment w:val="baseline"/>
        <w:rPr>
          <w:rStyle w:val="eop"/>
          <w:rFonts w:ascii="Cambria" w:hAnsi="Cambria" w:cs="Segoe UI"/>
          <w:sz w:val="20"/>
          <w:szCs w:val="20"/>
          <w:lang w:val="en-US"/>
        </w:rPr>
      </w:pPr>
    </w:p>
    <w:p w14:paraId="7151F016" w14:textId="7EC6DCD5" w:rsidR="008F75F8" w:rsidRPr="008F75F8" w:rsidRDefault="008F75F8" w:rsidP="008D6A92">
      <w:pPr>
        <w:pStyle w:val="paragraph"/>
        <w:ind w:left="720" w:right="918"/>
        <w:jc w:val="both"/>
        <w:textAlignment w:val="baseline"/>
        <w:rPr>
          <w:rStyle w:val="eop"/>
          <w:rFonts w:ascii="Cambria" w:hAnsi="Cambria" w:cs="Segoe UI"/>
          <w:b/>
          <w:bCs/>
          <w:sz w:val="20"/>
          <w:szCs w:val="20"/>
          <w:u w:val="single"/>
          <w:lang w:val="en-US"/>
        </w:rPr>
      </w:pPr>
      <w:r w:rsidRPr="008F75F8">
        <w:rPr>
          <w:rStyle w:val="eop"/>
          <w:rFonts w:ascii="Cambria" w:hAnsi="Cambria" w:cs="Segoe UI"/>
          <w:b/>
          <w:bCs/>
          <w:sz w:val="20"/>
          <w:szCs w:val="20"/>
          <w:u w:val="single"/>
          <w:lang w:val="en-US"/>
        </w:rPr>
        <w:lastRenderedPageBreak/>
        <w:t>Satisfaction measures</w:t>
      </w:r>
      <w:r w:rsidRPr="008F75F8">
        <w:rPr>
          <w:rStyle w:val="eop"/>
          <w:rFonts w:ascii="Cambria" w:hAnsi="Cambria" w:cs="Segoe UI"/>
          <w:sz w:val="20"/>
          <w:szCs w:val="20"/>
          <w:lang w:val="en-US"/>
        </w:rPr>
        <w:t xml:space="preserve">: </w:t>
      </w:r>
      <w:proofErr w:type="gramStart"/>
      <w:r w:rsidRPr="008F75F8">
        <w:rPr>
          <w:rStyle w:val="eop"/>
          <w:rFonts w:ascii="Cambria" w:hAnsi="Cambria" w:cs="Segoe UI"/>
          <w:sz w:val="20"/>
          <w:szCs w:val="20"/>
          <w:lang w:val="en-US"/>
        </w:rPr>
        <w:t>Non-economic</w:t>
      </w:r>
      <w:proofErr w:type="gramEnd"/>
      <w:r w:rsidRPr="008F75F8">
        <w:rPr>
          <w:rStyle w:val="eop"/>
          <w:rFonts w:ascii="Cambria" w:hAnsi="Cambria" w:cs="Segoe UI"/>
          <w:sz w:val="20"/>
          <w:szCs w:val="20"/>
          <w:lang w:val="en-US"/>
        </w:rPr>
        <w:t xml:space="preserve"> measures that are intended to seek the recovery of the victims of the damage that has been caused to them. Some examples of this modality of measures </w:t>
      </w:r>
      <w:proofErr w:type="gramStart"/>
      <w:r w:rsidRPr="008F75F8">
        <w:rPr>
          <w:rStyle w:val="eop"/>
          <w:rFonts w:ascii="Cambria" w:hAnsi="Cambria" w:cs="Segoe UI"/>
          <w:sz w:val="20"/>
          <w:szCs w:val="20"/>
          <w:lang w:val="en-US"/>
        </w:rPr>
        <w:t>are:</w:t>
      </w:r>
      <w:proofErr w:type="gramEnd"/>
      <w:r w:rsidRPr="008F75F8">
        <w:rPr>
          <w:rStyle w:val="eop"/>
          <w:rFonts w:ascii="Cambria" w:hAnsi="Cambria" w:cs="Segoe UI"/>
          <w:sz w:val="20"/>
          <w:szCs w:val="20"/>
          <w:lang w:val="en-US"/>
        </w:rPr>
        <w:t xml:space="preserve"> public knowledge of the truth and acts of </w:t>
      </w:r>
      <w:r w:rsidR="008D6A92">
        <w:rPr>
          <w:rStyle w:val="eop"/>
          <w:rFonts w:ascii="Cambria" w:hAnsi="Cambria" w:cs="Segoe UI"/>
          <w:sz w:val="20"/>
          <w:szCs w:val="20"/>
          <w:lang w:val="en-US"/>
        </w:rPr>
        <w:t>apology</w:t>
      </w:r>
      <w:r w:rsidRPr="008F75F8">
        <w:rPr>
          <w:rStyle w:val="eop"/>
          <w:rFonts w:ascii="Cambria" w:hAnsi="Cambria" w:cs="Segoe UI"/>
          <w:sz w:val="20"/>
          <w:szCs w:val="20"/>
          <w:lang w:val="en-US"/>
        </w:rPr>
        <w:t>.</w:t>
      </w:r>
    </w:p>
    <w:p w14:paraId="6F74821C" w14:textId="77777777" w:rsidR="008F75F8" w:rsidRPr="008F75F8" w:rsidRDefault="008F75F8" w:rsidP="008F75F8">
      <w:pPr>
        <w:pStyle w:val="paragraph"/>
        <w:ind w:left="720" w:right="918"/>
        <w:jc w:val="both"/>
        <w:textAlignment w:val="baseline"/>
        <w:rPr>
          <w:rStyle w:val="eop"/>
          <w:rFonts w:ascii="Cambria" w:hAnsi="Cambria" w:cs="Segoe UI"/>
          <w:b/>
          <w:bCs/>
          <w:sz w:val="20"/>
          <w:szCs w:val="20"/>
          <w:u w:val="single"/>
          <w:lang w:val="en-US"/>
        </w:rPr>
      </w:pPr>
      <w:r w:rsidRPr="008F75F8">
        <w:rPr>
          <w:rStyle w:val="eop"/>
          <w:rFonts w:ascii="Cambria" w:hAnsi="Cambria" w:cs="Segoe UI"/>
          <w:b/>
          <w:bCs/>
          <w:sz w:val="20"/>
          <w:szCs w:val="20"/>
          <w:u w:val="single"/>
          <w:lang w:val="en-US"/>
        </w:rPr>
        <w:t>Parties</w:t>
      </w:r>
      <w:r w:rsidRPr="008D6A92">
        <w:rPr>
          <w:rStyle w:val="eop"/>
          <w:rFonts w:ascii="Cambria" w:hAnsi="Cambria" w:cs="Segoe UI"/>
          <w:sz w:val="20"/>
          <w:szCs w:val="20"/>
          <w:lang w:val="en-US"/>
        </w:rPr>
        <w:t>: State of Colombia, next of kin of the victim, as well as their representatives.</w:t>
      </w:r>
    </w:p>
    <w:p w14:paraId="3D12FFFF" w14:textId="425B337B" w:rsidR="009F4EC7" w:rsidRPr="008D6A92" w:rsidRDefault="008F75F8" w:rsidP="008D6A92">
      <w:pPr>
        <w:pStyle w:val="paragraph"/>
        <w:spacing w:before="0" w:beforeAutospacing="0" w:after="0" w:afterAutospacing="0"/>
        <w:ind w:left="720" w:right="918"/>
        <w:jc w:val="both"/>
        <w:textAlignment w:val="baseline"/>
        <w:rPr>
          <w:rStyle w:val="eop"/>
          <w:rFonts w:ascii="Cambria" w:hAnsi="Cambria" w:cs="Segoe UI"/>
          <w:b/>
          <w:bCs/>
          <w:sz w:val="20"/>
          <w:szCs w:val="20"/>
          <w:u w:val="single"/>
          <w:lang w:val="en-US"/>
        </w:rPr>
      </w:pPr>
      <w:r w:rsidRPr="008F75F8">
        <w:rPr>
          <w:rStyle w:val="eop"/>
          <w:rFonts w:ascii="Cambria" w:hAnsi="Cambria" w:cs="Segoe UI"/>
          <w:b/>
          <w:bCs/>
          <w:sz w:val="20"/>
          <w:szCs w:val="20"/>
          <w:u w:val="single"/>
          <w:lang w:val="en-US"/>
        </w:rPr>
        <w:t>Acknowledgment of responsibility</w:t>
      </w:r>
      <w:r w:rsidRPr="008D6A92">
        <w:rPr>
          <w:rStyle w:val="eop"/>
          <w:rFonts w:ascii="Cambria" w:hAnsi="Cambria" w:cs="Segoe UI"/>
          <w:sz w:val="20"/>
          <w:szCs w:val="20"/>
          <w:lang w:val="en-US"/>
        </w:rPr>
        <w:t xml:space="preserve">: Acceptance of the facts and human rights </w:t>
      </w:r>
      <w:r w:rsidR="008D6A92">
        <w:rPr>
          <w:rStyle w:val="eop"/>
          <w:rFonts w:ascii="Cambria" w:hAnsi="Cambria" w:cs="Segoe UI"/>
          <w:sz w:val="20"/>
          <w:szCs w:val="20"/>
          <w:lang w:val="en-US"/>
        </w:rPr>
        <w:t xml:space="preserve">violations </w:t>
      </w:r>
      <w:r w:rsidRPr="008D6A92">
        <w:rPr>
          <w:rStyle w:val="eop"/>
          <w:rFonts w:ascii="Cambria" w:hAnsi="Cambria" w:cs="Segoe UI"/>
          <w:sz w:val="20"/>
          <w:szCs w:val="20"/>
          <w:lang w:val="en-US"/>
        </w:rPr>
        <w:t>attributed to the State.</w:t>
      </w:r>
    </w:p>
    <w:p w14:paraId="1D219F75" w14:textId="1AB8BA13" w:rsidR="008D6A92" w:rsidRPr="008D6A92" w:rsidRDefault="00F11A56" w:rsidP="008D6A92">
      <w:pPr>
        <w:pStyle w:val="paragraph"/>
        <w:ind w:left="720" w:right="918"/>
        <w:jc w:val="both"/>
        <w:textAlignment w:val="baseline"/>
        <w:rPr>
          <w:rStyle w:val="eop"/>
          <w:rFonts w:ascii="Cambria" w:hAnsi="Cambria" w:cs="Segoe UI"/>
          <w:b/>
          <w:bCs/>
          <w:sz w:val="20"/>
          <w:szCs w:val="20"/>
          <w:u w:val="single"/>
          <w:lang w:val="en-US"/>
        </w:rPr>
      </w:pPr>
      <w:r>
        <w:rPr>
          <w:rStyle w:val="eop"/>
          <w:rFonts w:ascii="Cambria" w:hAnsi="Cambria" w:cs="Segoe UI"/>
          <w:b/>
          <w:bCs/>
          <w:sz w:val="20"/>
          <w:szCs w:val="20"/>
          <w:u w:val="single"/>
          <w:lang w:val="en-US"/>
        </w:rPr>
        <w:t>Integral</w:t>
      </w:r>
      <w:r w:rsidR="008D6A92" w:rsidRPr="008D6A92">
        <w:rPr>
          <w:rStyle w:val="eop"/>
          <w:rFonts w:ascii="Cambria" w:hAnsi="Cambria" w:cs="Segoe UI"/>
          <w:b/>
          <w:bCs/>
          <w:sz w:val="20"/>
          <w:szCs w:val="20"/>
          <w:u w:val="single"/>
          <w:lang w:val="en-US"/>
        </w:rPr>
        <w:t xml:space="preserve"> reparation</w:t>
      </w:r>
      <w:r w:rsidR="008D6A92" w:rsidRPr="008D6A92">
        <w:rPr>
          <w:rStyle w:val="eop"/>
          <w:rFonts w:ascii="Cambria" w:hAnsi="Cambria" w:cs="Segoe UI"/>
          <w:sz w:val="20"/>
          <w:szCs w:val="20"/>
          <w:lang w:val="en-US"/>
        </w:rPr>
        <w:t>: All those measures that objectively and symbolically restore the victim to the state prior to the commission of the damage.</w:t>
      </w:r>
    </w:p>
    <w:p w14:paraId="45C128F5" w14:textId="095CB200" w:rsidR="008D6A92" w:rsidRPr="008D6A92" w:rsidRDefault="008D6A92" w:rsidP="008D6A92">
      <w:pPr>
        <w:pStyle w:val="paragraph"/>
        <w:ind w:left="720" w:right="918"/>
        <w:jc w:val="both"/>
        <w:textAlignment w:val="baseline"/>
        <w:rPr>
          <w:rStyle w:val="eop"/>
          <w:rFonts w:ascii="Cambria" w:hAnsi="Cambria" w:cs="Segoe UI"/>
          <w:sz w:val="20"/>
          <w:szCs w:val="20"/>
          <w:lang w:val="en-US"/>
        </w:rPr>
      </w:pPr>
      <w:r w:rsidRPr="008D6A92">
        <w:rPr>
          <w:rStyle w:val="eop"/>
          <w:rFonts w:ascii="Cambria" w:hAnsi="Cambria" w:cs="Segoe UI"/>
          <w:b/>
          <w:bCs/>
          <w:sz w:val="20"/>
          <w:szCs w:val="20"/>
          <w:u w:val="single"/>
          <w:lang w:val="en-US"/>
        </w:rPr>
        <w:t>Representatives of the victims</w:t>
      </w:r>
      <w:r w:rsidRPr="008D6A92">
        <w:rPr>
          <w:rStyle w:val="eop"/>
          <w:rFonts w:ascii="Cambria" w:hAnsi="Cambria" w:cs="Segoe UI"/>
          <w:sz w:val="20"/>
          <w:szCs w:val="20"/>
          <w:lang w:val="en-US"/>
        </w:rPr>
        <w:t>: Peace Compensation Organization.</w:t>
      </w:r>
    </w:p>
    <w:p w14:paraId="0F5A2129" w14:textId="6882C2DC" w:rsidR="008D6A92" w:rsidRPr="008D6A92" w:rsidRDefault="008D6A92" w:rsidP="008D6A92">
      <w:pPr>
        <w:pStyle w:val="paragraph"/>
        <w:ind w:left="720" w:right="918"/>
        <w:jc w:val="both"/>
        <w:textAlignment w:val="baseline"/>
        <w:rPr>
          <w:rStyle w:val="eop"/>
          <w:rFonts w:ascii="Cambria" w:hAnsi="Cambria" w:cs="Segoe UI"/>
          <w:b/>
          <w:bCs/>
          <w:sz w:val="20"/>
          <w:szCs w:val="20"/>
          <w:u w:val="single"/>
          <w:lang w:val="en-US"/>
        </w:rPr>
      </w:pPr>
      <w:r w:rsidRPr="008D6A92">
        <w:rPr>
          <w:rStyle w:val="eop"/>
          <w:rFonts w:ascii="Cambria" w:hAnsi="Cambria" w:cs="Segoe UI"/>
          <w:b/>
          <w:bCs/>
          <w:sz w:val="20"/>
          <w:szCs w:val="20"/>
          <w:u w:val="single"/>
          <w:lang w:val="en-US"/>
        </w:rPr>
        <w:t xml:space="preserve">Friendly Settlement: </w:t>
      </w:r>
      <w:r w:rsidRPr="008D6A92">
        <w:rPr>
          <w:rStyle w:val="eop"/>
          <w:rFonts w:ascii="Cambria" w:hAnsi="Cambria" w:cs="Segoe UI"/>
          <w:sz w:val="20"/>
          <w:szCs w:val="20"/>
          <w:lang w:val="en-US"/>
        </w:rPr>
        <w:t>Alternative conflict resolution mechanism, used for a peaceful and consensual settlement before the Inter-American Commission.</w:t>
      </w:r>
    </w:p>
    <w:p w14:paraId="0C2BD088" w14:textId="3BC724E6" w:rsidR="008D6A92" w:rsidRPr="008D6A92" w:rsidRDefault="008D6A92" w:rsidP="008D6A92">
      <w:pPr>
        <w:pStyle w:val="paragraph"/>
        <w:spacing w:before="0" w:beforeAutospacing="0" w:after="0" w:afterAutospacing="0"/>
        <w:ind w:left="720" w:right="918"/>
        <w:jc w:val="both"/>
        <w:textAlignment w:val="baseline"/>
        <w:rPr>
          <w:rStyle w:val="eop"/>
          <w:rFonts w:ascii="Cambria" w:hAnsi="Cambria" w:cs="Segoe UI"/>
          <w:sz w:val="20"/>
          <w:szCs w:val="20"/>
          <w:lang w:val="en-US"/>
        </w:rPr>
      </w:pPr>
      <w:r w:rsidRPr="008D6A92">
        <w:rPr>
          <w:rStyle w:val="eop"/>
          <w:rFonts w:ascii="Cambria" w:hAnsi="Cambria" w:cs="Segoe UI"/>
          <w:b/>
          <w:bCs/>
          <w:sz w:val="20"/>
          <w:szCs w:val="20"/>
          <w:u w:val="single"/>
          <w:lang w:val="en-US"/>
        </w:rPr>
        <w:t>Victims</w:t>
      </w:r>
      <w:r w:rsidRPr="008D6A92">
        <w:rPr>
          <w:rStyle w:val="eop"/>
          <w:rFonts w:ascii="Cambria" w:hAnsi="Cambria" w:cs="Segoe UI"/>
          <w:sz w:val="20"/>
          <w:szCs w:val="20"/>
          <w:lang w:val="en-US"/>
        </w:rPr>
        <w:t xml:space="preserve">: </w:t>
      </w:r>
      <w:r w:rsidR="00297B44">
        <w:rPr>
          <w:rStyle w:val="eop"/>
          <w:rFonts w:ascii="Cambria" w:hAnsi="Cambria" w:cs="Segoe UI"/>
          <w:sz w:val="20"/>
          <w:szCs w:val="20"/>
          <w:lang w:val="en-US"/>
        </w:rPr>
        <w:t xml:space="preserve">Family members </w:t>
      </w:r>
      <w:r w:rsidRPr="008D6A92">
        <w:rPr>
          <w:rStyle w:val="eop"/>
          <w:rFonts w:ascii="Cambria" w:hAnsi="Cambria" w:cs="Segoe UI"/>
          <w:sz w:val="20"/>
          <w:szCs w:val="20"/>
          <w:lang w:val="en-US"/>
        </w:rPr>
        <w:t>of Darío Gomez Cartagena.</w:t>
      </w:r>
    </w:p>
    <w:p w14:paraId="17F54FFD" w14:textId="77777777" w:rsidR="009F4EC7" w:rsidRPr="00BC755A" w:rsidRDefault="009F4EC7" w:rsidP="000B711A">
      <w:pPr>
        <w:pStyle w:val="paragraph"/>
        <w:spacing w:before="0" w:beforeAutospacing="0" w:after="0" w:afterAutospacing="0"/>
        <w:ind w:left="720" w:right="918"/>
        <w:jc w:val="both"/>
        <w:textAlignment w:val="baseline"/>
        <w:rPr>
          <w:rStyle w:val="eop"/>
          <w:rFonts w:ascii="Cambria" w:hAnsi="Cambria" w:cs="Segoe UI"/>
          <w:sz w:val="20"/>
          <w:szCs w:val="20"/>
          <w:lang w:val="en-US"/>
        </w:rPr>
      </w:pPr>
    </w:p>
    <w:p w14:paraId="390A5E53" w14:textId="696F2B5A" w:rsidR="009F4EC7" w:rsidRPr="00E7080D" w:rsidRDefault="00E7080D" w:rsidP="00E7080D">
      <w:pPr>
        <w:pStyle w:val="paragraph"/>
        <w:spacing w:before="0" w:beforeAutospacing="0" w:after="0" w:afterAutospacing="0"/>
        <w:ind w:left="720" w:right="918"/>
        <w:jc w:val="center"/>
        <w:textAlignment w:val="baseline"/>
        <w:rPr>
          <w:rStyle w:val="eop"/>
          <w:rFonts w:ascii="Cambria" w:hAnsi="Cambria" w:cs="Segoe UI"/>
          <w:b/>
          <w:bCs/>
          <w:sz w:val="20"/>
          <w:szCs w:val="20"/>
          <w:lang w:val="en-US"/>
        </w:rPr>
      </w:pPr>
      <w:r w:rsidRPr="00E7080D">
        <w:rPr>
          <w:rStyle w:val="eop"/>
          <w:rFonts w:ascii="Cambria" w:hAnsi="Cambria" w:cs="Segoe UI"/>
          <w:b/>
          <w:bCs/>
          <w:sz w:val="20"/>
          <w:szCs w:val="20"/>
          <w:lang w:val="en-US"/>
        </w:rPr>
        <w:t xml:space="preserve">SECOND SECTION: BACKGROUND </w:t>
      </w:r>
      <w:r w:rsidR="0090185D">
        <w:rPr>
          <w:rStyle w:val="eop"/>
          <w:rFonts w:ascii="Cambria" w:hAnsi="Cambria" w:cs="Segoe UI"/>
          <w:b/>
          <w:bCs/>
          <w:sz w:val="20"/>
          <w:szCs w:val="20"/>
          <w:lang w:val="en-US"/>
        </w:rPr>
        <w:t xml:space="preserve">BEFORE </w:t>
      </w:r>
      <w:r w:rsidR="0090185D" w:rsidRPr="00E7080D">
        <w:rPr>
          <w:rStyle w:val="eop"/>
          <w:rFonts w:ascii="Cambria" w:hAnsi="Cambria" w:cs="Segoe UI"/>
          <w:b/>
          <w:bCs/>
          <w:sz w:val="20"/>
          <w:szCs w:val="20"/>
          <w:lang w:val="en-US"/>
        </w:rPr>
        <w:t>THE</w:t>
      </w:r>
      <w:r>
        <w:rPr>
          <w:rStyle w:val="eop"/>
          <w:rFonts w:ascii="Cambria" w:hAnsi="Cambria" w:cs="Segoe UI"/>
          <w:b/>
          <w:bCs/>
          <w:sz w:val="20"/>
          <w:szCs w:val="20"/>
          <w:lang w:val="en-US"/>
        </w:rPr>
        <w:t xml:space="preserve"> INTER-AMERICAN HUMAN RIGHTS </w:t>
      </w:r>
    </w:p>
    <w:p w14:paraId="4D396B3F" w14:textId="77777777" w:rsidR="009F4EC7" w:rsidRPr="008D6A92" w:rsidRDefault="009F4EC7" w:rsidP="000B711A">
      <w:pPr>
        <w:pStyle w:val="paragraph"/>
        <w:spacing w:before="0" w:beforeAutospacing="0" w:after="0" w:afterAutospacing="0"/>
        <w:ind w:left="720" w:right="918"/>
        <w:textAlignment w:val="baseline"/>
        <w:rPr>
          <w:rStyle w:val="eop"/>
          <w:rFonts w:ascii="Cambria" w:hAnsi="Cambria" w:cs="Segoe UI"/>
          <w:sz w:val="20"/>
          <w:szCs w:val="20"/>
          <w:lang w:val="en-US"/>
        </w:rPr>
      </w:pPr>
    </w:p>
    <w:p w14:paraId="29BFD307" w14:textId="6D6A5723" w:rsidR="008D6A92" w:rsidRDefault="008D6A92" w:rsidP="008D6A92">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lang w:val="en-US"/>
        </w:rPr>
      </w:pPr>
      <w:r w:rsidRPr="008D6A92">
        <w:rPr>
          <w:rStyle w:val="normaltextrun"/>
          <w:rFonts w:ascii="Cambria" w:hAnsi="Cambria" w:cs="Segoe UI"/>
          <w:sz w:val="20"/>
          <w:szCs w:val="20"/>
          <w:lang w:val="en-US"/>
        </w:rPr>
        <w:t xml:space="preserve">On March 3, 2009, the IACHR received a petition filed by </w:t>
      </w:r>
      <w:r w:rsidR="005A460C">
        <w:rPr>
          <w:rStyle w:val="normaltextrun"/>
          <w:rFonts w:ascii="Cambria" w:hAnsi="Cambria" w:cs="Segoe UI"/>
          <w:sz w:val="20"/>
          <w:szCs w:val="20"/>
          <w:lang w:val="en-US"/>
        </w:rPr>
        <w:t>Dr.</w:t>
      </w:r>
      <w:r w:rsidRPr="008D6A92">
        <w:rPr>
          <w:rStyle w:val="normaltextrun"/>
          <w:rFonts w:ascii="Cambria" w:hAnsi="Cambria" w:cs="Segoe UI"/>
          <w:sz w:val="20"/>
          <w:szCs w:val="20"/>
          <w:lang w:val="en-US"/>
        </w:rPr>
        <w:t xml:space="preserve"> Roberto Fernando Paz Salas, in which he indicated that on May 16,</w:t>
      </w:r>
      <w:r>
        <w:rPr>
          <w:rStyle w:val="normaltextrun"/>
          <w:rFonts w:ascii="Cambria" w:hAnsi="Cambria" w:cs="Segoe UI"/>
          <w:sz w:val="20"/>
          <w:szCs w:val="20"/>
          <w:lang w:val="en-US"/>
        </w:rPr>
        <w:t xml:space="preserve"> </w:t>
      </w:r>
      <w:r w:rsidR="00DE3EFF" w:rsidRPr="008D6A92">
        <w:rPr>
          <w:rStyle w:val="normaltextrun"/>
          <w:rFonts w:ascii="Cambria" w:hAnsi="Cambria" w:cs="Segoe UI"/>
          <w:sz w:val="20"/>
          <w:szCs w:val="20"/>
          <w:lang w:val="en-US"/>
        </w:rPr>
        <w:t>1999,</w:t>
      </w:r>
      <w:r w:rsidRPr="008D6A92">
        <w:rPr>
          <w:rStyle w:val="normaltextrun"/>
          <w:rFonts w:ascii="Cambria" w:hAnsi="Cambria" w:cs="Segoe UI"/>
          <w:sz w:val="20"/>
          <w:szCs w:val="20"/>
          <w:lang w:val="en-US"/>
        </w:rPr>
        <w:t xml:space="preserve"> a group of paramilitaries </w:t>
      </w:r>
      <w:r w:rsidR="005A460C">
        <w:rPr>
          <w:rStyle w:val="normaltextrun"/>
          <w:rFonts w:ascii="Cambria" w:hAnsi="Cambria" w:cs="Segoe UI"/>
          <w:sz w:val="20"/>
          <w:szCs w:val="20"/>
          <w:lang w:val="en-US"/>
        </w:rPr>
        <w:t>who raided</w:t>
      </w:r>
      <w:r w:rsidRPr="008D6A92">
        <w:rPr>
          <w:rStyle w:val="normaltextrun"/>
          <w:rFonts w:ascii="Cambria" w:hAnsi="Cambria" w:cs="Segoe UI"/>
          <w:sz w:val="20"/>
          <w:szCs w:val="20"/>
          <w:lang w:val="en-US"/>
        </w:rPr>
        <w:t xml:space="preserve"> the village of </w:t>
      </w:r>
      <w:proofErr w:type="spellStart"/>
      <w:r w:rsidRPr="008D6A92">
        <w:rPr>
          <w:rStyle w:val="normaltextrun"/>
          <w:rFonts w:ascii="Cambria" w:hAnsi="Cambria" w:cs="Segoe UI"/>
          <w:sz w:val="20"/>
          <w:szCs w:val="20"/>
          <w:lang w:val="en-US"/>
        </w:rPr>
        <w:t>Nutibara</w:t>
      </w:r>
      <w:proofErr w:type="spellEnd"/>
      <w:r w:rsidRPr="008D6A92">
        <w:rPr>
          <w:rStyle w:val="normaltextrun"/>
          <w:rFonts w:ascii="Cambria" w:hAnsi="Cambria" w:cs="Segoe UI"/>
          <w:sz w:val="20"/>
          <w:szCs w:val="20"/>
          <w:lang w:val="en-US"/>
        </w:rPr>
        <w:t>,</w:t>
      </w:r>
      <w:r>
        <w:rPr>
          <w:rStyle w:val="normaltextrun"/>
          <w:rFonts w:ascii="Cambria" w:hAnsi="Cambria" w:cs="Segoe UI"/>
          <w:sz w:val="20"/>
          <w:szCs w:val="20"/>
          <w:lang w:val="en-US"/>
        </w:rPr>
        <w:t xml:space="preserve"> </w:t>
      </w:r>
      <w:r w:rsidR="005A460C">
        <w:rPr>
          <w:rStyle w:val="normaltextrun"/>
          <w:rFonts w:ascii="Cambria" w:hAnsi="Cambria" w:cs="Segoe UI"/>
          <w:sz w:val="20"/>
          <w:szCs w:val="20"/>
          <w:lang w:val="en-US"/>
        </w:rPr>
        <w:t>in</w:t>
      </w:r>
      <w:r w:rsidRPr="008D6A92">
        <w:rPr>
          <w:rStyle w:val="normaltextrun"/>
          <w:rFonts w:ascii="Cambria" w:hAnsi="Cambria" w:cs="Segoe UI"/>
          <w:sz w:val="20"/>
          <w:szCs w:val="20"/>
          <w:lang w:val="en-US"/>
        </w:rPr>
        <w:t xml:space="preserve"> the municipality of Frontino-Antioquia, abducted Mr. Darío Gómez</w:t>
      </w:r>
      <w:r>
        <w:rPr>
          <w:rStyle w:val="normaltextrun"/>
          <w:rFonts w:ascii="Cambria" w:hAnsi="Cambria" w:cs="Segoe UI"/>
          <w:sz w:val="20"/>
          <w:szCs w:val="20"/>
          <w:lang w:val="en-US"/>
        </w:rPr>
        <w:t xml:space="preserve"> </w:t>
      </w:r>
      <w:r w:rsidRPr="008D6A92">
        <w:rPr>
          <w:rStyle w:val="normaltextrun"/>
          <w:rFonts w:ascii="Cambria" w:hAnsi="Cambria" w:cs="Segoe UI"/>
          <w:sz w:val="20"/>
          <w:szCs w:val="20"/>
          <w:lang w:val="en-US"/>
        </w:rPr>
        <w:t>Cartagena, from his business in a violent way and shot him directly</w:t>
      </w:r>
      <w:r>
        <w:rPr>
          <w:rStyle w:val="normaltextrun"/>
          <w:rFonts w:ascii="Cambria" w:hAnsi="Cambria" w:cs="Segoe UI"/>
          <w:sz w:val="20"/>
          <w:szCs w:val="20"/>
          <w:lang w:val="en-US"/>
        </w:rPr>
        <w:t xml:space="preserve"> </w:t>
      </w:r>
      <w:r w:rsidR="005A460C">
        <w:rPr>
          <w:rStyle w:val="normaltextrun"/>
          <w:rFonts w:ascii="Cambria" w:hAnsi="Cambria" w:cs="Segoe UI"/>
          <w:sz w:val="20"/>
          <w:szCs w:val="20"/>
          <w:lang w:val="en-US"/>
        </w:rPr>
        <w:t>in</w:t>
      </w:r>
      <w:r w:rsidRPr="008D6A92">
        <w:rPr>
          <w:rStyle w:val="normaltextrun"/>
          <w:rFonts w:ascii="Cambria" w:hAnsi="Cambria" w:cs="Segoe UI"/>
          <w:sz w:val="20"/>
          <w:szCs w:val="20"/>
          <w:lang w:val="en-US"/>
        </w:rPr>
        <w:t xml:space="preserve"> the head causing </w:t>
      </w:r>
      <w:r>
        <w:rPr>
          <w:rStyle w:val="normaltextrun"/>
          <w:rFonts w:ascii="Cambria" w:hAnsi="Cambria" w:cs="Segoe UI"/>
          <w:sz w:val="20"/>
          <w:szCs w:val="20"/>
          <w:lang w:val="en-US"/>
        </w:rPr>
        <w:t xml:space="preserve">his </w:t>
      </w:r>
      <w:r w:rsidRPr="008D6A92">
        <w:rPr>
          <w:rStyle w:val="normaltextrun"/>
          <w:rFonts w:ascii="Cambria" w:hAnsi="Cambria" w:cs="Segoe UI"/>
          <w:sz w:val="20"/>
          <w:szCs w:val="20"/>
          <w:lang w:val="en-US"/>
        </w:rPr>
        <w:t>death in front of bystanders.</w:t>
      </w:r>
    </w:p>
    <w:p w14:paraId="528D3BD3" w14:textId="77777777" w:rsidR="008D6A92" w:rsidRDefault="008D6A92" w:rsidP="008D6A92">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7EC0A9D7" w14:textId="0C52F6E7" w:rsidR="008D6A92" w:rsidRPr="008D6A92" w:rsidRDefault="008D6A92" w:rsidP="008D6A92">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lang w:val="en-US"/>
        </w:rPr>
      </w:pPr>
      <w:r w:rsidRPr="008D6A92">
        <w:rPr>
          <w:rStyle w:val="normaltextrun"/>
          <w:rFonts w:ascii="Cambria" w:hAnsi="Cambria" w:cs="Segoe UI"/>
          <w:sz w:val="20"/>
          <w:szCs w:val="20"/>
          <w:lang w:val="en-US"/>
        </w:rPr>
        <w:t xml:space="preserve">Likewise, the petitioners stated that the investigation of </w:t>
      </w:r>
      <w:r>
        <w:rPr>
          <w:rStyle w:val="normaltextrun"/>
          <w:rFonts w:ascii="Cambria" w:hAnsi="Cambria" w:cs="Segoe UI"/>
          <w:sz w:val="20"/>
          <w:szCs w:val="20"/>
          <w:lang w:val="en-US"/>
        </w:rPr>
        <w:t>t</w:t>
      </w:r>
      <w:r w:rsidRPr="008D6A92">
        <w:rPr>
          <w:rStyle w:val="normaltextrun"/>
          <w:rFonts w:ascii="Cambria" w:hAnsi="Cambria" w:cs="Segoe UI"/>
          <w:sz w:val="20"/>
          <w:szCs w:val="20"/>
          <w:lang w:val="en-US"/>
        </w:rPr>
        <w:t>he Antioquia Delegate Sectional Prosecutor's Office was suspended and temporarily archived on November 29, 1999, indicating that the individualization and identification of the perpetrators had not been achieved and that there were no new elements of judgment that would allow the process to continue or to issue a</w:t>
      </w:r>
      <w:r w:rsidR="00BC755A">
        <w:rPr>
          <w:rStyle w:val="normaltextrun"/>
          <w:rFonts w:ascii="Cambria" w:hAnsi="Cambria" w:cs="Segoe UI"/>
          <w:sz w:val="20"/>
          <w:szCs w:val="20"/>
          <w:lang w:val="en-US"/>
        </w:rPr>
        <w:t>n</w:t>
      </w:r>
      <w:r w:rsidRPr="008D6A92">
        <w:rPr>
          <w:rStyle w:val="normaltextrun"/>
          <w:rFonts w:ascii="Cambria" w:hAnsi="Cambria" w:cs="Segoe UI"/>
          <w:sz w:val="20"/>
          <w:szCs w:val="20"/>
          <w:lang w:val="en-US"/>
        </w:rPr>
        <w:t xml:space="preserve"> inhibitory resolution.</w:t>
      </w:r>
    </w:p>
    <w:p w14:paraId="2447065F" w14:textId="77777777" w:rsidR="00274EEC" w:rsidRPr="00BC755A" w:rsidRDefault="00274EEC" w:rsidP="000B711A">
      <w:pPr>
        <w:pStyle w:val="ListParagraph"/>
        <w:ind w:right="918"/>
        <w:rPr>
          <w:rStyle w:val="normaltextrun"/>
          <w:rFonts w:cs="Segoe UI"/>
          <w:sz w:val="20"/>
          <w:szCs w:val="20"/>
        </w:rPr>
      </w:pPr>
    </w:p>
    <w:p w14:paraId="632F8627" w14:textId="1637EFAB" w:rsidR="00CA57F0" w:rsidRDefault="00CA57F0" w:rsidP="00CA57F0">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lang w:val="en-US"/>
        </w:rPr>
      </w:pPr>
      <w:r w:rsidRPr="00CA57F0">
        <w:rPr>
          <w:rStyle w:val="normaltextrun"/>
          <w:rFonts w:ascii="Cambria" w:hAnsi="Cambria" w:cs="Segoe UI"/>
          <w:sz w:val="20"/>
          <w:szCs w:val="20"/>
          <w:lang w:val="en-US"/>
        </w:rPr>
        <w:t>The victim's relatives filed a petition for di</w:t>
      </w:r>
      <w:r>
        <w:rPr>
          <w:rStyle w:val="normaltextrun"/>
          <w:rFonts w:ascii="Cambria" w:hAnsi="Cambria" w:cs="Segoe UI"/>
          <w:sz w:val="20"/>
          <w:szCs w:val="20"/>
          <w:lang w:val="en-US"/>
        </w:rPr>
        <w:t>rect reparation</w:t>
      </w:r>
      <w:r w:rsidRPr="00CA57F0">
        <w:rPr>
          <w:rStyle w:val="normaltextrun"/>
          <w:rFonts w:ascii="Cambria" w:hAnsi="Cambria" w:cs="Segoe UI"/>
          <w:sz w:val="20"/>
          <w:szCs w:val="20"/>
          <w:lang w:val="en-US"/>
        </w:rPr>
        <w:t xml:space="preserve"> on May 6, 2001, which was rejected on December 5, </w:t>
      </w:r>
      <w:r w:rsidR="00DE3EFF" w:rsidRPr="00CA57F0">
        <w:rPr>
          <w:rStyle w:val="normaltextrun"/>
          <w:rFonts w:ascii="Cambria" w:hAnsi="Cambria" w:cs="Segoe UI"/>
          <w:sz w:val="20"/>
          <w:szCs w:val="20"/>
          <w:lang w:val="en-US"/>
        </w:rPr>
        <w:t>2007,</w:t>
      </w:r>
      <w:r w:rsidRPr="00CA57F0">
        <w:rPr>
          <w:rStyle w:val="normaltextrun"/>
          <w:rFonts w:ascii="Cambria" w:hAnsi="Cambria" w:cs="Segoe UI"/>
          <w:sz w:val="20"/>
          <w:szCs w:val="20"/>
          <w:lang w:val="en-US"/>
        </w:rPr>
        <w:t xml:space="preserve"> by the Seventh Decision Chamber of the Administrative </w:t>
      </w:r>
      <w:r>
        <w:rPr>
          <w:rStyle w:val="normaltextrun"/>
          <w:rFonts w:ascii="Cambria" w:hAnsi="Cambria" w:cs="Segoe UI"/>
          <w:sz w:val="20"/>
          <w:szCs w:val="20"/>
          <w:lang w:val="en-US"/>
        </w:rPr>
        <w:t>Litigation Court</w:t>
      </w:r>
      <w:r w:rsidRPr="00CA57F0">
        <w:rPr>
          <w:rStyle w:val="normaltextrun"/>
          <w:rFonts w:ascii="Cambria" w:hAnsi="Cambria" w:cs="Segoe UI"/>
          <w:sz w:val="20"/>
          <w:szCs w:val="20"/>
          <w:lang w:val="en-US"/>
        </w:rPr>
        <w:t xml:space="preserve"> of Antioquia.</w:t>
      </w:r>
    </w:p>
    <w:p w14:paraId="313A6434" w14:textId="77777777" w:rsidR="00CA57F0" w:rsidRDefault="00CA57F0" w:rsidP="00CA57F0">
      <w:pPr>
        <w:pStyle w:val="ListParagraph"/>
        <w:rPr>
          <w:rStyle w:val="normaltextrun"/>
          <w:rFonts w:cs="Segoe UI"/>
          <w:sz w:val="20"/>
          <w:szCs w:val="20"/>
        </w:rPr>
      </w:pPr>
    </w:p>
    <w:p w14:paraId="48B7CF4D" w14:textId="24CD93A7" w:rsidR="00CA57F0" w:rsidRPr="00CA57F0" w:rsidRDefault="00CA57F0" w:rsidP="00CA57F0">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lang w:val="en-US"/>
        </w:rPr>
      </w:pPr>
      <w:r w:rsidRPr="00CA57F0">
        <w:rPr>
          <w:rStyle w:val="normaltextrun"/>
          <w:rFonts w:ascii="Cambria" w:hAnsi="Cambria" w:cs="Segoe UI"/>
          <w:sz w:val="20"/>
          <w:szCs w:val="20"/>
          <w:lang w:val="en-US"/>
        </w:rPr>
        <w:t>Through Admissibility Report No 91/20 of April 4, 2020, the Inter-American Commission on Human Rights, declared the petition admissible, in relation to the rights recognized in articles 4 (right to life), 5 (</w:t>
      </w:r>
      <w:r w:rsidR="008D7BCC">
        <w:rPr>
          <w:rFonts w:ascii="Cambria" w:hAnsi="Cambria" w:cs="Segoe UI"/>
          <w:color w:val="000000"/>
          <w:sz w:val="20"/>
          <w:szCs w:val="20"/>
          <w:lang w:val="en-US"/>
        </w:rPr>
        <w:t xml:space="preserve">right to </w:t>
      </w:r>
      <w:r w:rsidR="008D7BCC" w:rsidRPr="00330B97">
        <w:rPr>
          <w:rFonts w:ascii="Cambria" w:hAnsi="Cambria" w:cstheme="minorHAnsi"/>
          <w:color w:val="000000" w:themeColor="text1"/>
          <w:sz w:val="20"/>
          <w:szCs w:val="20"/>
          <w:lang w:val="en-US"/>
        </w:rPr>
        <w:t xml:space="preserve">humane </w:t>
      </w:r>
      <w:r w:rsidR="00DE3EFF" w:rsidRPr="00330B97">
        <w:rPr>
          <w:rFonts w:ascii="Cambria" w:hAnsi="Cambria" w:cstheme="minorHAnsi"/>
          <w:color w:val="000000" w:themeColor="text1"/>
          <w:sz w:val="20"/>
          <w:szCs w:val="20"/>
          <w:lang w:val="en-US"/>
        </w:rPr>
        <w:t>treatment</w:t>
      </w:r>
      <w:r w:rsidR="00DE3EFF" w:rsidRPr="005E456C" w:rsidDel="00F85F18">
        <w:rPr>
          <w:rFonts w:ascii="Cambria" w:hAnsi="Cambria" w:cs="Segoe UI"/>
          <w:color w:val="000000"/>
          <w:sz w:val="20"/>
          <w:szCs w:val="20"/>
          <w:lang w:val="en-US"/>
        </w:rPr>
        <w:t>)</w:t>
      </w:r>
      <w:r w:rsidRPr="00CA57F0">
        <w:rPr>
          <w:rStyle w:val="normaltextrun"/>
          <w:rFonts w:ascii="Cambria" w:hAnsi="Cambria" w:cs="Segoe UI"/>
          <w:sz w:val="20"/>
          <w:szCs w:val="20"/>
          <w:lang w:val="en-US"/>
        </w:rPr>
        <w:t>, 8 (fair trial) and 25 (</w:t>
      </w:r>
      <w:r w:rsidR="006428B3">
        <w:rPr>
          <w:rStyle w:val="normaltextrun"/>
          <w:rFonts w:ascii="Cambria" w:hAnsi="Cambria"/>
          <w:color w:val="000000"/>
          <w:sz w:val="20"/>
          <w:szCs w:val="20"/>
          <w:bdr w:val="none" w:sz="0" w:space="0" w:color="auto" w:frame="1"/>
          <w:lang w:val="en"/>
        </w:rPr>
        <w:t>guarantees of judicial protection</w:t>
      </w:r>
      <w:r w:rsidRPr="00CA57F0">
        <w:rPr>
          <w:rStyle w:val="normaltextrun"/>
          <w:rFonts w:ascii="Cambria" w:hAnsi="Cambria" w:cs="Segoe UI"/>
          <w:sz w:val="20"/>
          <w:szCs w:val="20"/>
          <w:lang w:val="en-US"/>
        </w:rPr>
        <w:t>) in accordance with Articles 1.1 and 2 of the American Convention.</w:t>
      </w:r>
    </w:p>
    <w:p w14:paraId="1BED0EA2" w14:textId="77777777" w:rsidR="00922C31" w:rsidRPr="00BC755A" w:rsidRDefault="00922C31" w:rsidP="000B711A">
      <w:pPr>
        <w:pStyle w:val="ListParagraph"/>
        <w:ind w:right="918"/>
        <w:rPr>
          <w:rStyle w:val="normaltextrun"/>
          <w:rFonts w:cs="Segoe UI"/>
          <w:sz w:val="20"/>
          <w:szCs w:val="20"/>
        </w:rPr>
      </w:pPr>
    </w:p>
    <w:p w14:paraId="60709252" w14:textId="6D9F4894" w:rsidR="00CA57F0" w:rsidRPr="00CA57F0" w:rsidRDefault="00CA57F0" w:rsidP="00F7592D">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lang w:val="en-US"/>
        </w:rPr>
      </w:pPr>
      <w:r w:rsidRPr="00CA57F0">
        <w:rPr>
          <w:rStyle w:val="normaltextrun"/>
          <w:rFonts w:ascii="Cambria" w:hAnsi="Cambria" w:cs="Segoe UI"/>
          <w:sz w:val="20"/>
          <w:szCs w:val="20"/>
          <w:lang w:val="en-US"/>
        </w:rPr>
        <w:t xml:space="preserve">The representatives of the victims informed </w:t>
      </w:r>
      <w:r w:rsidR="004E44D5">
        <w:rPr>
          <w:rStyle w:val="normaltextrun"/>
          <w:rFonts w:ascii="Cambria" w:hAnsi="Cambria" w:cs="Segoe UI"/>
          <w:sz w:val="20"/>
          <w:szCs w:val="20"/>
          <w:lang w:val="en-US"/>
        </w:rPr>
        <w:t xml:space="preserve">to </w:t>
      </w:r>
      <w:r w:rsidRPr="00CA57F0">
        <w:rPr>
          <w:rStyle w:val="normaltextrun"/>
          <w:rFonts w:ascii="Cambria" w:hAnsi="Cambria" w:cs="Segoe UI"/>
          <w:sz w:val="20"/>
          <w:szCs w:val="20"/>
          <w:lang w:val="en-US"/>
        </w:rPr>
        <w:t xml:space="preserve">the </w:t>
      </w:r>
      <w:r w:rsidR="00DE3EFF" w:rsidRPr="00CA57F0">
        <w:rPr>
          <w:rStyle w:val="normaltextrun"/>
          <w:rFonts w:ascii="Cambria" w:hAnsi="Cambria" w:cs="Segoe UI"/>
          <w:sz w:val="20"/>
          <w:szCs w:val="20"/>
          <w:lang w:val="en-US"/>
        </w:rPr>
        <w:t>State their</w:t>
      </w:r>
      <w:r w:rsidRPr="00CA57F0">
        <w:rPr>
          <w:rStyle w:val="normaltextrun"/>
          <w:rFonts w:ascii="Cambria" w:hAnsi="Cambria" w:cs="Segoe UI"/>
          <w:sz w:val="20"/>
          <w:szCs w:val="20"/>
          <w:lang w:val="en-US"/>
        </w:rPr>
        <w:t xml:space="preserve"> intention to initiate a process to seek a friendly s</w:t>
      </w:r>
      <w:r>
        <w:rPr>
          <w:rStyle w:val="normaltextrun"/>
          <w:rFonts w:ascii="Cambria" w:hAnsi="Cambria" w:cs="Segoe UI"/>
          <w:sz w:val="20"/>
          <w:szCs w:val="20"/>
          <w:lang w:val="en-US"/>
        </w:rPr>
        <w:t>ettlement</w:t>
      </w:r>
      <w:r w:rsidRPr="00CA57F0">
        <w:rPr>
          <w:rStyle w:val="normaltextrun"/>
          <w:rFonts w:ascii="Cambria" w:hAnsi="Cambria" w:cs="Segoe UI"/>
          <w:sz w:val="20"/>
          <w:szCs w:val="20"/>
          <w:lang w:val="en-US"/>
        </w:rPr>
        <w:t xml:space="preserve">, for which, after a meeting, the parties decided to sign a Memorandum of Understanding </w:t>
      </w:r>
      <w:proofErr w:type="gramStart"/>
      <w:r w:rsidRPr="00CA57F0">
        <w:rPr>
          <w:rStyle w:val="normaltextrun"/>
          <w:rFonts w:ascii="Cambria" w:hAnsi="Cambria" w:cs="Segoe UI"/>
          <w:sz w:val="20"/>
          <w:szCs w:val="20"/>
          <w:lang w:val="en-US"/>
        </w:rPr>
        <w:t>in order to</w:t>
      </w:r>
      <w:proofErr w:type="gramEnd"/>
      <w:r w:rsidRPr="00CA57F0">
        <w:rPr>
          <w:rStyle w:val="normaltextrun"/>
          <w:rFonts w:ascii="Cambria" w:hAnsi="Cambria" w:cs="Segoe UI"/>
          <w:sz w:val="20"/>
          <w:szCs w:val="20"/>
          <w:lang w:val="en-US"/>
        </w:rPr>
        <w:t xml:space="preserve"> begin the process of seeking a </w:t>
      </w:r>
      <w:r>
        <w:rPr>
          <w:rStyle w:val="normaltextrun"/>
          <w:rFonts w:ascii="Cambria" w:hAnsi="Cambria" w:cs="Segoe UI"/>
          <w:sz w:val="20"/>
          <w:szCs w:val="20"/>
          <w:lang w:val="en-US"/>
        </w:rPr>
        <w:t xml:space="preserve">friendly settlement </w:t>
      </w:r>
      <w:r w:rsidRPr="00CA57F0">
        <w:rPr>
          <w:rStyle w:val="normaltextrun"/>
          <w:rFonts w:ascii="Cambria" w:hAnsi="Cambria" w:cs="Segoe UI"/>
          <w:sz w:val="20"/>
          <w:szCs w:val="20"/>
          <w:lang w:val="en-US"/>
        </w:rPr>
        <w:t>in this case.</w:t>
      </w:r>
    </w:p>
    <w:p w14:paraId="20F1B057" w14:textId="77777777" w:rsidR="007338E2" w:rsidRPr="00BC755A" w:rsidRDefault="007338E2" w:rsidP="00CA57F0">
      <w:pPr>
        <w:ind w:right="918"/>
        <w:rPr>
          <w:rStyle w:val="normaltextrun"/>
          <w:rFonts w:cs="Segoe UI"/>
          <w:sz w:val="20"/>
          <w:szCs w:val="20"/>
        </w:rPr>
      </w:pPr>
    </w:p>
    <w:p w14:paraId="72B5B6A9" w14:textId="29E890E8" w:rsidR="00DF2DA9" w:rsidRDefault="00CA57F0" w:rsidP="00DF2DA9">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lang w:val="en-US"/>
        </w:rPr>
      </w:pPr>
      <w:r w:rsidRPr="00CA57F0">
        <w:rPr>
          <w:rStyle w:val="normaltextrun"/>
          <w:rFonts w:ascii="Cambria" w:hAnsi="Cambria" w:cs="Segoe UI"/>
          <w:sz w:val="20"/>
          <w:szCs w:val="20"/>
          <w:lang w:val="en-US"/>
        </w:rPr>
        <w:t xml:space="preserve">The </w:t>
      </w:r>
      <w:r w:rsidR="004E44D5">
        <w:rPr>
          <w:rStyle w:val="normaltextrun"/>
          <w:rFonts w:ascii="Cambria" w:hAnsi="Cambria" w:cs="Segoe UI"/>
          <w:sz w:val="20"/>
          <w:szCs w:val="20"/>
          <w:lang w:val="en-US"/>
        </w:rPr>
        <w:t>M</w:t>
      </w:r>
      <w:r w:rsidRPr="00CA57F0">
        <w:rPr>
          <w:rStyle w:val="normaltextrun"/>
          <w:rFonts w:ascii="Cambria" w:hAnsi="Cambria" w:cs="Segoe UI"/>
          <w:sz w:val="20"/>
          <w:szCs w:val="20"/>
          <w:lang w:val="en-US"/>
        </w:rPr>
        <w:t xml:space="preserve">emorandum of </w:t>
      </w:r>
      <w:r w:rsidR="004E44D5">
        <w:rPr>
          <w:rStyle w:val="normaltextrun"/>
          <w:rFonts w:ascii="Cambria" w:hAnsi="Cambria" w:cs="Segoe UI"/>
          <w:sz w:val="20"/>
          <w:szCs w:val="20"/>
          <w:lang w:val="en-US"/>
        </w:rPr>
        <w:t>U</w:t>
      </w:r>
      <w:r w:rsidRPr="00CA57F0">
        <w:rPr>
          <w:rStyle w:val="normaltextrun"/>
          <w:rFonts w:ascii="Cambria" w:hAnsi="Cambria" w:cs="Segoe UI"/>
          <w:sz w:val="20"/>
          <w:szCs w:val="20"/>
          <w:lang w:val="en-US"/>
        </w:rPr>
        <w:t>nderstanding f</w:t>
      </w:r>
      <w:r>
        <w:rPr>
          <w:rStyle w:val="normaltextrun"/>
          <w:rFonts w:ascii="Cambria" w:hAnsi="Cambria" w:cs="Segoe UI"/>
          <w:sz w:val="20"/>
          <w:szCs w:val="20"/>
          <w:lang w:val="en-US"/>
        </w:rPr>
        <w:t>or the pursuit of a friendly settlement was signed on April 13, 2021.</w:t>
      </w:r>
    </w:p>
    <w:p w14:paraId="402D654F" w14:textId="77777777" w:rsidR="00DF2DA9" w:rsidRDefault="00DF2DA9" w:rsidP="00DF2DA9">
      <w:pPr>
        <w:pStyle w:val="ListParagraph"/>
        <w:rPr>
          <w:rStyle w:val="normaltextrun"/>
          <w:rFonts w:cs="Segoe UI"/>
          <w:sz w:val="20"/>
          <w:szCs w:val="20"/>
        </w:rPr>
      </w:pPr>
    </w:p>
    <w:p w14:paraId="3AB12C05" w14:textId="5A0BD578" w:rsidR="00DF2DA9" w:rsidRPr="00DF2DA9" w:rsidRDefault="00DF2DA9" w:rsidP="00DF2DA9">
      <w:pPr>
        <w:pStyle w:val="paragraph"/>
        <w:numPr>
          <w:ilvl w:val="0"/>
          <w:numId w:val="56"/>
        </w:numPr>
        <w:spacing w:before="0" w:beforeAutospacing="0" w:after="0" w:afterAutospacing="0"/>
        <w:ind w:left="720" w:right="918" w:firstLine="0"/>
        <w:jc w:val="both"/>
        <w:textAlignment w:val="baseline"/>
        <w:rPr>
          <w:rStyle w:val="normaltextrun"/>
          <w:rFonts w:ascii="Cambria" w:hAnsi="Cambria" w:cs="Segoe UI"/>
          <w:sz w:val="20"/>
          <w:szCs w:val="20"/>
          <w:lang w:val="en-US"/>
        </w:rPr>
      </w:pPr>
      <w:r w:rsidRPr="00DF2DA9">
        <w:rPr>
          <w:rStyle w:val="normaltextrun"/>
          <w:rFonts w:ascii="Cambria" w:hAnsi="Cambria" w:cs="Segoe UI"/>
          <w:sz w:val="20"/>
          <w:szCs w:val="20"/>
          <w:lang w:val="en-US"/>
        </w:rPr>
        <w:lastRenderedPageBreak/>
        <w:t xml:space="preserve">In the </w:t>
      </w:r>
      <w:r w:rsidR="004E44D5">
        <w:rPr>
          <w:rStyle w:val="normaltextrun"/>
          <w:rFonts w:ascii="Cambria" w:hAnsi="Cambria" w:cs="Segoe UI"/>
          <w:sz w:val="20"/>
          <w:szCs w:val="20"/>
          <w:lang w:val="en-US"/>
        </w:rPr>
        <w:t xml:space="preserve">following </w:t>
      </w:r>
      <w:r w:rsidRPr="00DF2DA9">
        <w:rPr>
          <w:rStyle w:val="normaltextrun"/>
          <w:rFonts w:ascii="Cambria" w:hAnsi="Cambria" w:cs="Segoe UI"/>
          <w:sz w:val="20"/>
          <w:szCs w:val="20"/>
          <w:lang w:val="en-US"/>
        </w:rPr>
        <w:t xml:space="preserve">months joint meetings were held between the parties </w:t>
      </w:r>
      <w:proofErr w:type="gramStart"/>
      <w:r w:rsidR="004E44D5">
        <w:rPr>
          <w:rStyle w:val="normaltextrun"/>
          <w:rFonts w:ascii="Cambria" w:hAnsi="Cambria" w:cs="Segoe UI"/>
          <w:sz w:val="20"/>
          <w:szCs w:val="20"/>
          <w:lang w:val="en-US"/>
        </w:rPr>
        <w:t xml:space="preserve">in order </w:t>
      </w:r>
      <w:r w:rsidRPr="00DF2DA9">
        <w:rPr>
          <w:rStyle w:val="normaltextrun"/>
          <w:rFonts w:ascii="Cambria" w:hAnsi="Cambria" w:cs="Segoe UI"/>
          <w:sz w:val="20"/>
          <w:szCs w:val="20"/>
          <w:lang w:val="en-US"/>
        </w:rPr>
        <w:t>to</w:t>
      </w:r>
      <w:proofErr w:type="gramEnd"/>
      <w:r w:rsidRPr="00DF2DA9">
        <w:rPr>
          <w:rStyle w:val="normaltextrun"/>
          <w:rFonts w:ascii="Cambria" w:hAnsi="Cambria" w:cs="Segoe UI"/>
          <w:sz w:val="20"/>
          <w:szCs w:val="20"/>
          <w:lang w:val="en-US"/>
        </w:rPr>
        <w:t xml:space="preserve"> analyze the reparation measures to be included in the Friendly Settlement Agreement that is signed today.</w:t>
      </w:r>
    </w:p>
    <w:p w14:paraId="7F15ED70" w14:textId="77777777" w:rsidR="009F4EC7" w:rsidRPr="00DF2DA9" w:rsidRDefault="009F4EC7" w:rsidP="000B711A">
      <w:pPr>
        <w:pStyle w:val="ListParagraph"/>
        <w:ind w:right="918"/>
        <w:rPr>
          <w:rStyle w:val="normaltextrun"/>
          <w:rFonts w:cs="Segoe UI"/>
          <w:sz w:val="20"/>
          <w:szCs w:val="20"/>
        </w:rPr>
      </w:pPr>
    </w:p>
    <w:p w14:paraId="4BAAE6B5" w14:textId="26AF96DC" w:rsidR="00E7080D" w:rsidRPr="00DF2DA9" w:rsidRDefault="00E7080D"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lang w:val="en-US"/>
        </w:rPr>
      </w:pPr>
      <w:r w:rsidRPr="00DF2DA9">
        <w:rPr>
          <w:rStyle w:val="normaltextrun"/>
          <w:rFonts w:ascii="Cambria" w:hAnsi="Cambria" w:cs="Segoe UI"/>
          <w:b/>
          <w:bCs/>
          <w:sz w:val="20"/>
          <w:szCs w:val="20"/>
          <w:lang w:val="en-US"/>
        </w:rPr>
        <w:t>THIRD SECTION: BENEFICIARIES</w:t>
      </w:r>
    </w:p>
    <w:p w14:paraId="664872AC" w14:textId="77777777" w:rsidR="009F4EC7" w:rsidRPr="00DF2DA9"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0FE3C1AF" w14:textId="6BD1CF42" w:rsidR="009F4EC7" w:rsidRDefault="00DF2DA9" w:rsidP="00DE3EFF">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F2DA9">
        <w:rPr>
          <w:rStyle w:val="normaltextrun"/>
          <w:rFonts w:ascii="Cambria" w:hAnsi="Cambria" w:cs="Segoe UI"/>
          <w:sz w:val="20"/>
          <w:szCs w:val="20"/>
          <w:lang w:val="en-US"/>
        </w:rPr>
        <w:t>The C</w:t>
      </w:r>
      <w:r>
        <w:rPr>
          <w:rStyle w:val="normaltextrun"/>
          <w:rFonts w:ascii="Cambria" w:hAnsi="Cambria" w:cs="Segoe UI"/>
          <w:sz w:val="20"/>
          <w:szCs w:val="20"/>
          <w:lang w:val="en-US"/>
        </w:rPr>
        <w:t>olombian State recognizes the following individuals as victims for the present agreement:</w:t>
      </w:r>
    </w:p>
    <w:p w14:paraId="6C791F98" w14:textId="77777777" w:rsidR="00ED669C" w:rsidRPr="00BC755A" w:rsidRDefault="00ED669C" w:rsidP="00DE3EFF">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tbl>
      <w:tblPr>
        <w:tblStyle w:val="TableGrid"/>
        <w:tblpPr w:leftFromText="141" w:rightFromText="141" w:vertAnchor="text" w:horzAnchor="margin" w:tblpXSpec="center" w:tblpY="124"/>
        <w:tblW w:w="0" w:type="auto"/>
        <w:tblLayout w:type="fixed"/>
        <w:tblLook w:val="04A0" w:firstRow="1" w:lastRow="0" w:firstColumn="1" w:lastColumn="0" w:noHBand="0" w:noVBand="1"/>
      </w:tblPr>
      <w:tblGrid>
        <w:gridCol w:w="3415"/>
        <w:gridCol w:w="2160"/>
        <w:gridCol w:w="1620"/>
      </w:tblGrid>
      <w:tr w:rsidR="009F4EC7" w:rsidRPr="00DE3EFF" w14:paraId="266D7726" w14:textId="77777777" w:rsidTr="00ED669C">
        <w:tc>
          <w:tcPr>
            <w:tcW w:w="3415" w:type="dxa"/>
            <w:vAlign w:val="center"/>
          </w:tcPr>
          <w:p w14:paraId="2F8A222E" w14:textId="3E085E3C" w:rsidR="009F4EC7" w:rsidRPr="00DE3EFF" w:rsidRDefault="00DF2DA9" w:rsidP="00ED669C">
            <w:pPr>
              <w:pStyle w:val="paragraph"/>
              <w:spacing w:before="0" w:beforeAutospacing="0" w:after="0" w:afterAutospacing="0"/>
              <w:ind w:left="720" w:right="918"/>
              <w:jc w:val="center"/>
              <w:textAlignment w:val="baseline"/>
              <w:rPr>
                <w:rStyle w:val="normaltextrun"/>
                <w:rFonts w:ascii="Cambria" w:hAnsi="Cambria" w:cs="Segoe UI"/>
                <w:b/>
                <w:bCs/>
                <w:sz w:val="20"/>
                <w:szCs w:val="20"/>
                <w:lang w:val="en-US"/>
              </w:rPr>
            </w:pPr>
            <w:r w:rsidRPr="00DE3EFF">
              <w:rPr>
                <w:rStyle w:val="normaltextrun"/>
                <w:rFonts w:ascii="Cambria" w:hAnsi="Cambria" w:cs="Segoe UI"/>
                <w:b/>
                <w:bCs/>
                <w:sz w:val="20"/>
                <w:szCs w:val="20"/>
                <w:lang w:val="en-US"/>
              </w:rPr>
              <w:t>Name</w:t>
            </w:r>
          </w:p>
        </w:tc>
        <w:tc>
          <w:tcPr>
            <w:tcW w:w="2160" w:type="dxa"/>
            <w:vAlign w:val="center"/>
          </w:tcPr>
          <w:p w14:paraId="614DFCC0" w14:textId="74FF9D3A" w:rsidR="009F4EC7" w:rsidRPr="00DE3EFF" w:rsidRDefault="00DF2DA9" w:rsidP="00ED669C">
            <w:pPr>
              <w:pStyle w:val="paragraph"/>
              <w:spacing w:before="0" w:beforeAutospacing="0" w:after="0" w:afterAutospacing="0"/>
              <w:ind w:left="79"/>
              <w:jc w:val="center"/>
              <w:textAlignment w:val="baseline"/>
              <w:rPr>
                <w:rStyle w:val="normaltextrun"/>
                <w:rFonts w:ascii="Cambria" w:hAnsi="Cambria" w:cs="Segoe UI"/>
                <w:b/>
                <w:bCs/>
                <w:sz w:val="20"/>
                <w:szCs w:val="20"/>
                <w:lang w:val="en-US"/>
              </w:rPr>
            </w:pPr>
            <w:r w:rsidRPr="00DE3EFF">
              <w:rPr>
                <w:rStyle w:val="normaltextrun"/>
                <w:rFonts w:ascii="Cambria" w:hAnsi="Cambria" w:cs="Segoe UI"/>
                <w:b/>
                <w:bCs/>
                <w:sz w:val="20"/>
                <w:szCs w:val="20"/>
                <w:lang w:val="en-US"/>
              </w:rPr>
              <w:t>Citizenship Document</w:t>
            </w:r>
          </w:p>
        </w:tc>
        <w:tc>
          <w:tcPr>
            <w:tcW w:w="1620" w:type="dxa"/>
            <w:vAlign w:val="center"/>
          </w:tcPr>
          <w:p w14:paraId="07E63AE1" w14:textId="455BBEAC" w:rsidR="009F4EC7" w:rsidRPr="00DE3EFF" w:rsidRDefault="00DF2DA9" w:rsidP="00ED669C">
            <w:pPr>
              <w:pStyle w:val="paragraph"/>
              <w:spacing w:before="0" w:beforeAutospacing="0" w:after="0" w:afterAutospacing="0"/>
              <w:ind w:left="114" w:right="70"/>
              <w:jc w:val="center"/>
              <w:textAlignment w:val="baseline"/>
              <w:rPr>
                <w:rStyle w:val="normaltextrun"/>
                <w:rFonts w:ascii="Cambria" w:hAnsi="Cambria" w:cs="Segoe UI"/>
                <w:b/>
                <w:bCs/>
                <w:sz w:val="20"/>
                <w:szCs w:val="20"/>
                <w:lang w:val="en-US"/>
              </w:rPr>
            </w:pPr>
            <w:r w:rsidRPr="00DE3EFF">
              <w:rPr>
                <w:rStyle w:val="normaltextrun"/>
                <w:rFonts w:ascii="Cambria" w:hAnsi="Cambria" w:cs="Segoe UI"/>
                <w:b/>
                <w:bCs/>
                <w:sz w:val="20"/>
                <w:szCs w:val="20"/>
                <w:lang w:val="en-US"/>
              </w:rPr>
              <w:t>Relationship</w:t>
            </w:r>
          </w:p>
        </w:tc>
      </w:tr>
      <w:tr w:rsidR="009F4EC7" w:rsidRPr="00DE3EFF" w14:paraId="5E9484C9" w14:textId="77777777" w:rsidTr="00ED669C">
        <w:tc>
          <w:tcPr>
            <w:tcW w:w="3415" w:type="dxa"/>
          </w:tcPr>
          <w:p w14:paraId="5080A321" w14:textId="740A42E1" w:rsidR="009F4EC7" w:rsidRPr="00DE3EFF" w:rsidRDefault="007338E2"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 xml:space="preserve">Dora Cecilia </w:t>
            </w:r>
            <w:proofErr w:type="spellStart"/>
            <w:r w:rsidRPr="00DE3EFF">
              <w:rPr>
                <w:rStyle w:val="normaltextrun"/>
                <w:rFonts w:ascii="Cambria" w:hAnsi="Cambria" w:cs="Segoe UI"/>
                <w:sz w:val="20"/>
                <w:szCs w:val="20"/>
                <w:lang w:val="en-US"/>
              </w:rPr>
              <w:t>Urrego</w:t>
            </w:r>
            <w:proofErr w:type="spellEnd"/>
            <w:r w:rsidRPr="00DE3EFF">
              <w:rPr>
                <w:rStyle w:val="normaltextrun"/>
                <w:rFonts w:ascii="Cambria" w:hAnsi="Cambria" w:cs="Segoe UI"/>
                <w:sz w:val="20"/>
                <w:szCs w:val="20"/>
                <w:lang w:val="en-US"/>
              </w:rPr>
              <w:t xml:space="preserve"> </w:t>
            </w:r>
            <w:proofErr w:type="spellStart"/>
            <w:r w:rsidRPr="00DE3EFF">
              <w:rPr>
                <w:rStyle w:val="normaltextrun"/>
                <w:rFonts w:ascii="Cambria" w:hAnsi="Cambria" w:cs="Segoe UI"/>
                <w:sz w:val="20"/>
                <w:szCs w:val="20"/>
                <w:lang w:val="en-US"/>
              </w:rPr>
              <w:t>Urrego</w:t>
            </w:r>
            <w:proofErr w:type="spellEnd"/>
          </w:p>
        </w:tc>
        <w:tc>
          <w:tcPr>
            <w:tcW w:w="2160" w:type="dxa"/>
          </w:tcPr>
          <w:p w14:paraId="71FEF6E9" w14:textId="74A81145" w:rsidR="009F4EC7"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5D534540" w14:textId="4A9603C4" w:rsidR="009F4EC7"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Wife</w:t>
            </w:r>
          </w:p>
        </w:tc>
      </w:tr>
      <w:tr w:rsidR="00266C54" w:rsidRPr="00DE3EFF" w14:paraId="7CE824C2" w14:textId="77777777" w:rsidTr="00ED669C">
        <w:tc>
          <w:tcPr>
            <w:tcW w:w="3415" w:type="dxa"/>
          </w:tcPr>
          <w:p w14:paraId="02B6F960" w14:textId="38FC1B5A"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 xml:space="preserve">Juan David Gómez </w:t>
            </w:r>
            <w:proofErr w:type="spellStart"/>
            <w:r w:rsidRPr="00DE3EFF">
              <w:rPr>
                <w:rStyle w:val="normaltextrun"/>
                <w:rFonts w:ascii="Cambria" w:hAnsi="Cambria" w:cs="Segoe UI"/>
                <w:sz w:val="20"/>
                <w:szCs w:val="20"/>
                <w:lang w:val="en-US"/>
              </w:rPr>
              <w:t>Urrego</w:t>
            </w:r>
            <w:proofErr w:type="spellEnd"/>
          </w:p>
        </w:tc>
        <w:tc>
          <w:tcPr>
            <w:tcW w:w="2160" w:type="dxa"/>
          </w:tcPr>
          <w:p w14:paraId="40898FFF" w14:textId="0DC9EE39"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78660559" w14:textId="339FBE11"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Son</w:t>
            </w:r>
          </w:p>
        </w:tc>
      </w:tr>
      <w:tr w:rsidR="00266C54" w:rsidRPr="00DE3EFF" w14:paraId="0F077E10" w14:textId="77777777" w:rsidTr="00ED669C">
        <w:tc>
          <w:tcPr>
            <w:tcW w:w="3415" w:type="dxa"/>
          </w:tcPr>
          <w:p w14:paraId="70D72960" w14:textId="6A6CB75B"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Gustavo Alonso Gómez Cartagena</w:t>
            </w:r>
          </w:p>
        </w:tc>
        <w:tc>
          <w:tcPr>
            <w:tcW w:w="2160" w:type="dxa"/>
          </w:tcPr>
          <w:p w14:paraId="095B2E4E" w14:textId="154C6936"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0A0C2581" w14:textId="3EB80806"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Brother</w:t>
            </w:r>
          </w:p>
        </w:tc>
      </w:tr>
      <w:tr w:rsidR="00266C54" w:rsidRPr="00DE3EFF" w14:paraId="07355FFA" w14:textId="77777777" w:rsidTr="00ED669C">
        <w:tc>
          <w:tcPr>
            <w:tcW w:w="3415" w:type="dxa"/>
          </w:tcPr>
          <w:p w14:paraId="2D7BE822" w14:textId="7F9BEF8B"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Sandra Cecilia Gómez Cartagena</w:t>
            </w:r>
          </w:p>
        </w:tc>
        <w:tc>
          <w:tcPr>
            <w:tcW w:w="2160" w:type="dxa"/>
          </w:tcPr>
          <w:p w14:paraId="05851C4C" w14:textId="03C77D6D"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5E9B4F12" w14:textId="195D5D8A"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Sister</w:t>
            </w:r>
          </w:p>
        </w:tc>
      </w:tr>
      <w:tr w:rsidR="00266C54" w:rsidRPr="00DE3EFF" w14:paraId="673B0966" w14:textId="77777777" w:rsidTr="00ED669C">
        <w:tc>
          <w:tcPr>
            <w:tcW w:w="3415" w:type="dxa"/>
          </w:tcPr>
          <w:p w14:paraId="25AFA5A8" w14:textId="513FF26B"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Elizabeth Gómez Cartagena</w:t>
            </w:r>
          </w:p>
        </w:tc>
        <w:tc>
          <w:tcPr>
            <w:tcW w:w="2160" w:type="dxa"/>
          </w:tcPr>
          <w:p w14:paraId="5E72DB79" w14:textId="456ED97D"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775A88B2" w14:textId="21F67F62"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Sister</w:t>
            </w:r>
          </w:p>
        </w:tc>
      </w:tr>
      <w:tr w:rsidR="00266C54" w:rsidRPr="00DE3EFF" w14:paraId="182D92E5" w14:textId="77777777" w:rsidTr="00ED669C">
        <w:tc>
          <w:tcPr>
            <w:tcW w:w="3415" w:type="dxa"/>
          </w:tcPr>
          <w:p w14:paraId="5EE48E41" w14:textId="6E94E042"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Claudia Patricia Gómez Cartagena</w:t>
            </w:r>
          </w:p>
        </w:tc>
        <w:tc>
          <w:tcPr>
            <w:tcW w:w="2160" w:type="dxa"/>
          </w:tcPr>
          <w:p w14:paraId="01324BA7" w14:textId="67526644"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018CF8B3" w14:textId="1420AE8D"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Sister</w:t>
            </w:r>
          </w:p>
        </w:tc>
      </w:tr>
      <w:tr w:rsidR="00266C54" w:rsidRPr="00DE3EFF" w14:paraId="7C80423C" w14:textId="77777777" w:rsidTr="00ED669C">
        <w:tc>
          <w:tcPr>
            <w:tcW w:w="3415" w:type="dxa"/>
          </w:tcPr>
          <w:p w14:paraId="24A8419A" w14:textId="44482221"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Henry Alberto Gómez Cartagena</w:t>
            </w:r>
          </w:p>
        </w:tc>
        <w:tc>
          <w:tcPr>
            <w:tcW w:w="2160" w:type="dxa"/>
          </w:tcPr>
          <w:p w14:paraId="65E96984" w14:textId="6DAE9626"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4681CC1D" w14:textId="64E9363E"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Brother</w:t>
            </w:r>
          </w:p>
        </w:tc>
      </w:tr>
      <w:tr w:rsidR="00266C54" w:rsidRPr="00DE3EFF" w14:paraId="38BACDBD" w14:textId="77777777" w:rsidTr="00ED669C">
        <w:tc>
          <w:tcPr>
            <w:tcW w:w="3415" w:type="dxa"/>
          </w:tcPr>
          <w:p w14:paraId="2ED4A14C" w14:textId="0D29CA14"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Edith María Gómez Cartagena</w:t>
            </w:r>
          </w:p>
        </w:tc>
        <w:tc>
          <w:tcPr>
            <w:tcW w:w="2160" w:type="dxa"/>
          </w:tcPr>
          <w:p w14:paraId="2E3CAD0A" w14:textId="2038BAF7"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68C71699" w14:textId="6B181CFC"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Sister</w:t>
            </w:r>
          </w:p>
        </w:tc>
      </w:tr>
      <w:tr w:rsidR="00266C54" w:rsidRPr="00DE3EFF" w14:paraId="354CBDAD" w14:textId="77777777" w:rsidTr="00ED669C">
        <w:tc>
          <w:tcPr>
            <w:tcW w:w="3415" w:type="dxa"/>
          </w:tcPr>
          <w:p w14:paraId="797B51E6" w14:textId="15539553"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 xml:space="preserve">Gloria </w:t>
            </w:r>
            <w:proofErr w:type="spellStart"/>
            <w:r w:rsidRPr="00DE3EFF">
              <w:rPr>
                <w:rStyle w:val="normaltextrun"/>
                <w:rFonts w:ascii="Cambria" w:hAnsi="Cambria" w:cs="Segoe UI"/>
                <w:sz w:val="20"/>
                <w:szCs w:val="20"/>
                <w:lang w:val="en-US"/>
              </w:rPr>
              <w:t>Emperatriz</w:t>
            </w:r>
            <w:proofErr w:type="spellEnd"/>
            <w:r w:rsidRPr="00DE3EFF">
              <w:rPr>
                <w:rStyle w:val="normaltextrun"/>
                <w:rFonts w:ascii="Cambria" w:hAnsi="Cambria" w:cs="Segoe UI"/>
                <w:sz w:val="20"/>
                <w:szCs w:val="20"/>
                <w:lang w:val="en-US"/>
              </w:rPr>
              <w:t xml:space="preserve"> Gómez Cartagena</w:t>
            </w:r>
          </w:p>
        </w:tc>
        <w:tc>
          <w:tcPr>
            <w:tcW w:w="2160" w:type="dxa"/>
          </w:tcPr>
          <w:p w14:paraId="0B01EC7A" w14:textId="51DF5FC7"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63D9CAFA" w14:textId="04747341"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Sister</w:t>
            </w:r>
          </w:p>
        </w:tc>
      </w:tr>
      <w:tr w:rsidR="00266C54" w:rsidRPr="00DE3EFF" w14:paraId="63DD47F7" w14:textId="77777777" w:rsidTr="00ED669C">
        <w:tc>
          <w:tcPr>
            <w:tcW w:w="3415" w:type="dxa"/>
          </w:tcPr>
          <w:p w14:paraId="4FCFD4EA" w14:textId="65C80BFA"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José Alejandro Gómez Cartagena</w:t>
            </w:r>
          </w:p>
        </w:tc>
        <w:tc>
          <w:tcPr>
            <w:tcW w:w="2160" w:type="dxa"/>
          </w:tcPr>
          <w:p w14:paraId="7327E2B5" w14:textId="62E3CE68"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5C312174" w14:textId="4AF52631"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Brother</w:t>
            </w:r>
          </w:p>
        </w:tc>
      </w:tr>
      <w:tr w:rsidR="00266C54" w:rsidRPr="00DE3EFF" w14:paraId="12B3B161" w14:textId="77777777" w:rsidTr="00ED669C">
        <w:tc>
          <w:tcPr>
            <w:tcW w:w="3415" w:type="dxa"/>
          </w:tcPr>
          <w:p w14:paraId="7C651269" w14:textId="64054412"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Fabio Enrique Gómez Cartagena</w:t>
            </w:r>
          </w:p>
        </w:tc>
        <w:tc>
          <w:tcPr>
            <w:tcW w:w="2160" w:type="dxa"/>
          </w:tcPr>
          <w:p w14:paraId="4C804EBD" w14:textId="37C829A4"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71598797" w14:textId="3CBC7EA9"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Brother</w:t>
            </w:r>
          </w:p>
        </w:tc>
      </w:tr>
      <w:tr w:rsidR="00266C54" w:rsidRPr="00DE3EFF" w14:paraId="78BDFF44" w14:textId="77777777" w:rsidTr="00ED669C">
        <w:tc>
          <w:tcPr>
            <w:tcW w:w="3415" w:type="dxa"/>
          </w:tcPr>
          <w:p w14:paraId="19376451" w14:textId="3FCC8F08" w:rsidR="00266C54" w:rsidRPr="00DE3EFF" w:rsidRDefault="00266C54" w:rsidP="00ED669C">
            <w:pPr>
              <w:pStyle w:val="paragraph"/>
              <w:spacing w:before="0" w:beforeAutospacing="0" w:after="0" w:afterAutospacing="0"/>
              <w:ind w:left="157" w:right="152" w:hanging="178"/>
              <w:jc w:val="both"/>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Jhon Fredy Gómez Cartagena</w:t>
            </w:r>
          </w:p>
        </w:tc>
        <w:tc>
          <w:tcPr>
            <w:tcW w:w="2160" w:type="dxa"/>
          </w:tcPr>
          <w:p w14:paraId="7D102581" w14:textId="2F9B612F" w:rsidR="00266C54" w:rsidRPr="00DE3EFF" w:rsidRDefault="00266C54" w:rsidP="00ED669C">
            <w:pPr>
              <w:pStyle w:val="paragraph"/>
              <w:spacing w:before="0" w:beforeAutospacing="0" w:after="0" w:afterAutospacing="0"/>
              <w:ind w:left="720" w:right="918"/>
              <w:jc w:val="center"/>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w:t>
            </w:r>
          </w:p>
        </w:tc>
        <w:tc>
          <w:tcPr>
            <w:tcW w:w="1620" w:type="dxa"/>
          </w:tcPr>
          <w:p w14:paraId="6F7BBAE6" w14:textId="5BCA9BAC" w:rsidR="00266C54" w:rsidRPr="00DE3EFF" w:rsidRDefault="00DF2DA9" w:rsidP="00ED669C">
            <w:pPr>
              <w:pStyle w:val="paragraph"/>
              <w:spacing w:before="0" w:beforeAutospacing="0" w:after="0" w:afterAutospacing="0"/>
              <w:ind w:left="114" w:right="70"/>
              <w:textAlignment w:val="baseline"/>
              <w:rPr>
                <w:rStyle w:val="normaltextrun"/>
                <w:rFonts w:ascii="Cambria" w:hAnsi="Cambria" w:cs="Segoe UI"/>
                <w:sz w:val="20"/>
                <w:szCs w:val="20"/>
                <w:lang w:val="en-US"/>
              </w:rPr>
            </w:pPr>
            <w:r w:rsidRPr="00DE3EFF">
              <w:rPr>
                <w:rStyle w:val="normaltextrun"/>
                <w:rFonts w:ascii="Cambria" w:hAnsi="Cambria" w:cs="Segoe UI"/>
                <w:sz w:val="20"/>
                <w:szCs w:val="20"/>
                <w:lang w:val="en-US"/>
              </w:rPr>
              <w:t>Brother</w:t>
            </w:r>
          </w:p>
        </w:tc>
      </w:tr>
    </w:tbl>
    <w:p w14:paraId="27690C15" w14:textId="77777777" w:rsidR="009F4EC7" w:rsidRPr="001E2FD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rPr>
      </w:pPr>
    </w:p>
    <w:p w14:paraId="7AA565F1" w14:textId="09B9887C" w:rsidR="00DF2DA9" w:rsidRPr="00E35070" w:rsidRDefault="00DF2DA9"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E35070">
        <w:rPr>
          <w:rStyle w:val="normaltextrun"/>
          <w:rFonts w:ascii="Cambria" w:hAnsi="Cambria" w:cs="Segoe UI"/>
          <w:sz w:val="20"/>
          <w:szCs w:val="20"/>
          <w:lang w:val="en-US"/>
        </w:rPr>
        <w:t xml:space="preserve">The victims recognized in this Friendly Settlement Agreement will benefit </w:t>
      </w:r>
      <w:proofErr w:type="gramStart"/>
      <w:r w:rsidRPr="00E35070">
        <w:rPr>
          <w:rStyle w:val="normaltextrun"/>
          <w:rFonts w:ascii="Cambria" w:hAnsi="Cambria" w:cs="Segoe UI"/>
          <w:sz w:val="20"/>
          <w:szCs w:val="20"/>
          <w:lang w:val="en-US"/>
        </w:rPr>
        <w:t>as long as</w:t>
      </w:r>
      <w:proofErr w:type="gramEnd"/>
      <w:r w:rsidRPr="00E35070">
        <w:rPr>
          <w:rStyle w:val="normaltextrun"/>
          <w:rFonts w:ascii="Cambria" w:hAnsi="Cambria" w:cs="Segoe UI"/>
          <w:sz w:val="20"/>
          <w:szCs w:val="20"/>
          <w:lang w:val="en-US"/>
        </w:rPr>
        <w:t xml:space="preserve"> they prove their relationship by blood and affinity with respect to Mr. Darío Gomez Cartagena.</w:t>
      </w:r>
    </w:p>
    <w:p w14:paraId="6BAEE0DC" w14:textId="38E719F0" w:rsidR="009F4EC7" w:rsidRPr="00E3507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14DAF0D2" w14:textId="3D1AD50A" w:rsidR="00DF2DA9" w:rsidRPr="00DF2DA9" w:rsidRDefault="00DF2DA9"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E35070">
        <w:rPr>
          <w:rStyle w:val="normaltextrun"/>
          <w:rFonts w:ascii="Cambria" w:hAnsi="Cambria" w:cs="Segoe UI"/>
          <w:sz w:val="20"/>
          <w:szCs w:val="20"/>
          <w:lang w:val="en-US"/>
        </w:rPr>
        <w:t>In addition, the victims that will benefit from this Friendly Settlement Agreement shall be those that were alive at the time of the facts that victimized them</w:t>
      </w:r>
      <w:r w:rsidRPr="00E35070">
        <w:rPr>
          <w:rStyle w:val="FootnoteReference"/>
          <w:rFonts w:ascii="Cambria" w:hAnsi="Cambria" w:cs="Segoe UI"/>
          <w:sz w:val="20"/>
          <w:szCs w:val="20"/>
        </w:rPr>
        <w:footnoteReference w:id="4"/>
      </w:r>
      <w:r w:rsidRPr="00E35070">
        <w:rPr>
          <w:rStyle w:val="normaltextrun"/>
          <w:rFonts w:ascii="Cambria" w:hAnsi="Cambria" w:cs="Segoe UI"/>
          <w:sz w:val="20"/>
          <w:szCs w:val="20"/>
          <w:lang w:val="en-US"/>
        </w:rPr>
        <w:t xml:space="preserve"> and that remain alive at the time that this Agreement is signed.</w:t>
      </w:r>
    </w:p>
    <w:p w14:paraId="4228146C" w14:textId="77777777" w:rsidR="00066512" w:rsidRPr="00BC755A" w:rsidRDefault="00066512" w:rsidP="000B711A">
      <w:pPr>
        <w:pStyle w:val="paragraph"/>
        <w:spacing w:before="0" w:beforeAutospacing="0" w:after="0" w:afterAutospacing="0"/>
        <w:ind w:left="720" w:right="918"/>
        <w:textAlignment w:val="baseline"/>
        <w:rPr>
          <w:rStyle w:val="normaltextrun"/>
          <w:rFonts w:ascii="Cambria" w:hAnsi="Cambria" w:cs="Segoe UI"/>
          <w:sz w:val="20"/>
          <w:szCs w:val="20"/>
          <w:lang w:val="en-US"/>
        </w:rPr>
      </w:pPr>
    </w:p>
    <w:p w14:paraId="2EEF115F" w14:textId="73280226" w:rsidR="00E7080D" w:rsidRPr="00E7080D" w:rsidRDefault="00E7080D"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lang w:val="en-US"/>
        </w:rPr>
      </w:pPr>
      <w:r w:rsidRPr="00E7080D">
        <w:rPr>
          <w:rStyle w:val="normaltextrun"/>
          <w:rFonts w:ascii="Cambria" w:hAnsi="Cambria" w:cs="Segoe UI"/>
          <w:b/>
          <w:bCs/>
          <w:sz w:val="20"/>
          <w:szCs w:val="20"/>
          <w:lang w:val="en-US"/>
        </w:rPr>
        <w:t>FOURTH SECTION: ACKNOWLEDGMENT OF R</w:t>
      </w:r>
      <w:r>
        <w:rPr>
          <w:rStyle w:val="normaltextrun"/>
          <w:rFonts w:ascii="Cambria" w:hAnsi="Cambria" w:cs="Segoe UI"/>
          <w:b/>
          <w:bCs/>
          <w:sz w:val="20"/>
          <w:szCs w:val="20"/>
          <w:lang w:val="en-US"/>
        </w:rPr>
        <w:t>ESPONSIBILITY</w:t>
      </w:r>
    </w:p>
    <w:p w14:paraId="2D5822C2" w14:textId="1309377C" w:rsidR="009F4EC7" w:rsidRPr="00DF2DA9" w:rsidRDefault="00DF2DA9" w:rsidP="00DF2DA9">
      <w:pPr>
        <w:pStyle w:val="paragraph"/>
        <w:ind w:left="720" w:right="918"/>
        <w:jc w:val="both"/>
        <w:textAlignment w:val="baseline"/>
        <w:rPr>
          <w:rStyle w:val="normaltextrun"/>
          <w:rFonts w:ascii="Cambria" w:hAnsi="Cambria" w:cs="Segoe UI"/>
          <w:sz w:val="20"/>
          <w:szCs w:val="20"/>
          <w:lang w:val="en-US"/>
        </w:rPr>
      </w:pPr>
      <w:r w:rsidRPr="00DF2DA9">
        <w:rPr>
          <w:rStyle w:val="normaltextrun"/>
          <w:rFonts w:ascii="Cambria" w:hAnsi="Cambria" w:cs="Segoe UI"/>
          <w:sz w:val="20"/>
          <w:szCs w:val="20"/>
          <w:lang w:val="en-US"/>
        </w:rPr>
        <w:t>The Colombian State acknowledges its international responsibility for the violation of the rights recognized in articles 8 (</w:t>
      </w:r>
      <w:r>
        <w:rPr>
          <w:rStyle w:val="normaltextrun"/>
          <w:rFonts w:ascii="Cambria" w:hAnsi="Cambria" w:cs="Segoe UI"/>
          <w:sz w:val="20"/>
          <w:szCs w:val="20"/>
          <w:lang w:val="en-US"/>
        </w:rPr>
        <w:t>fair trial</w:t>
      </w:r>
      <w:r w:rsidRPr="00DF2DA9">
        <w:rPr>
          <w:rStyle w:val="normaltextrun"/>
          <w:rFonts w:ascii="Cambria" w:hAnsi="Cambria" w:cs="Segoe UI"/>
          <w:sz w:val="20"/>
          <w:szCs w:val="20"/>
          <w:lang w:val="en-US"/>
        </w:rPr>
        <w:t>) and 25 (</w:t>
      </w:r>
      <w:r w:rsidR="00A175A1">
        <w:rPr>
          <w:rStyle w:val="normaltextrun"/>
          <w:rFonts w:ascii="Cambria" w:hAnsi="Cambria"/>
          <w:color w:val="000000"/>
          <w:sz w:val="20"/>
          <w:szCs w:val="20"/>
          <w:bdr w:val="none" w:sz="0" w:space="0" w:color="auto" w:frame="1"/>
          <w:lang w:val="en"/>
        </w:rPr>
        <w:t>guarantees of judicial protection</w:t>
      </w:r>
      <w:r w:rsidRPr="00DF2DA9">
        <w:rPr>
          <w:rStyle w:val="normaltextrun"/>
          <w:rFonts w:ascii="Cambria" w:hAnsi="Cambria" w:cs="Segoe UI"/>
          <w:sz w:val="20"/>
          <w:szCs w:val="20"/>
          <w:lang w:val="en-US"/>
        </w:rPr>
        <w:t>) of the American Convention on Human Rights in relation to article 1.1. of the same instrument, to the detriment of the next of kin of Mr. Darío Gomez Cartagena, due to the lack of diligence in the investigation of</w:t>
      </w:r>
      <w:r>
        <w:rPr>
          <w:rStyle w:val="normaltextrun"/>
          <w:rFonts w:ascii="Cambria" w:hAnsi="Cambria" w:cs="Segoe UI"/>
          <w:sz w:val="20"/>
          <w:szCs w:val="20"/>
          <w:lang w:val="en-US"/>
        </w:rPr>
        <w:t xml:space="preserve"> t</w:t>
      </w:r>
      <w:r w:rsidRPr="00DF2DA9">
        <w:rPr>
          <w:rStyle w:val="normaltextrun"/>
          <w:rFonts w:ascii="Cambria" w:hAnsi="Cambria" w:cs="Segoe UI"/>
          <w:sz w:val="20"/>
          <w:szCs w:val="20"/>
          <w:lang w:val="en-US"/>
        </w:rPr>
        <w:t>he events that occurred.</w:t>
      </w:r>
    </w:p>
    <w:p w14:paraId="27C2EA83" w14:textId="1D9A3CAE" w:rsidR="00E7080D" w:rsidRPr="00E7080D" w:rsidRDefault="00E7080D"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lang w:val="en-US"/>
        </w:rPr>
      </w:pPr>
      <w:r w:rsidRPr="00E7080D">
        <w:rPr>
          <w:rStyle w:val="normaltextrun"/>
          <w:rFonts w:ascii="Cambria" w:hAnsi="Cambria" w:cs="Segoe UI"/>
          <w:b/>
          <w:bCs/>
          <w:sz w:val="20"/>
          <w:szCs w:val="20"/>
          <w:lang w:val="en-US"/>
        </w:rPr>
        <w:t xml:space="preserve">FIFTH SECTION: </w:t>
      </w:r>
      <w:r>
        <w:rPr>
          <w:rStyle w:val="normaltextrun"/>
          <w:rFonts w:ascii="Cambria" w:hAnsi="Cambria" w:cs="Segoe UI"/>
          <w:b/>
          <w:bCs/>
          <w:sz w:val="20"/>
          <w:szCs w:val="20"/>
          <w:lang w:val="en-US"/>
        </w:rPr>
        <w:t xml:space="preserve">SATISFACTION </w:t>
      </w:r>
      <w:r w:rsidRPr="00E7080D">
        <w:rPr>
          <w:rStyle w:val="normaltextrun"/>
          <w:rFonts w:ascii="Cambria" w:hAnsi="Cambria" w:cs="Segoe UI"/>
          <w:b/>
          <w:bCs/>
          <w:sz w:val="20"/>
          <w:szCs w:val="20"/>
          <w:lang w:val="en-US"/>
        </w:rPr>
        <w:t>MEASURES</w:t>
      </w:r>
    </w:p>
    <w:p w14:paraId="39D3D82E" w14:textId="77777777" w:rsidR="009F4EC7" w:rsidRPr="00E7080D"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0F19234C" w14:textId="3A8D731F" w:rsidR="009F4EC7" w:rsidRPr="00DF2DA9" w:rsidRDefault="00DF2DA9" w:rsidP="00DF2DA9">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F2DA9">
        <w:rPr>
          <w:rStyle w:val="normaltextrun"/>
          <w:rFonts w:ascii="Cambria" w:hAnsi="Cambria" w:cs="Segoe UI"/>
          <w:sz w:val="20"/>
          <w:szCs w:val="20"/>
          <w:lang w:val="en-US"/>
        </w:rPr>
        <w:t>Th</w:t>
      </w:r>
      <w:r>
        <w:rPr>
          <w:rStyle w:val="normaltextrun"/>
          <w:rFonts w:ascii="Cambria" w:hAnsi="Cambria" w:cs="Segoe UI"/>
          <w:sz w:val="20"/>
          <w:szCs w:val="20"/>
          <w:lang w:val="en-US"/>
        </w:rPr>
        <w:t>e Colombian State commits to carry out the following satisfaction measures:</w:t>
      </w:r>
    </w:p>
    <w:p w14:paraId="526BD221" w14:textId="77777777" w:rsidR="009F4EC7" w:rsidRPr="00BC755A"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0D692CAF" w14:textId="58DD3E0D" w:rsidR="009F4EC7" w:rsidRPr="00E7080D" w:rsidRDefault="00E7080D" w:rsidP="00F7592D">
      <w:pPr>
        <w:pStyle w:val="paragraph"/>
        <w:numPr>
          <w:ilvl w:val="0"/>
          <w:numId w:val="57"/>
        </w:numPr>
        <w:spacing w:before="0" w:beforeAutospacing="0" w:after="0" w:afterAutospacing="0"/>
        <w:ind w:left="720" w:right="918" w:firstLine="0"/>
        <w:jc w:val="both"/>
        <w:textAlignment w:val="baseline"/>
        <w:rPr>
          <w:rStyle w:val="normaltextrun"/>
          <w:rFonts w:ascii="Cambria" w:hAnsi="Cambria" w:cs="Segoe UI"/>
          <w:b/>
          <w:bCs/>
          <w:sz w:val="20"/>
          <w:szCs w:val="20"/>
          <w:lang w:val="en-US"/>
        </w:rPr>
      </w:pPr>
      <w:r w:rsidRPr="00E7080D">
        <w:rPr>
          <w:rStyle w:val="normaltextrun"/>
          <w:rFonts w:ascii="Cambria" w:hAnsi="Cambria" w:cs="Segoe UI"/>
          <w:b/>
          <w:bCs/>
          <w:sz w:val="20"/>
          <w:szCs w:val="20"/>
          <w:lang w:val="en-US"/>
        </w:rPr>
        <w:t>Act of acknowledgment of responsibility</w:t>
      </w:r>
      <w:r w:rsidR="009F4EC7" w:rsidRPr="00E7080D">
        <w:rPr>
          <w:rStyle w:val="normaltextrun"/>
          <w:rFonts w:ascii="Cambria" w:hAnsi="Cambria" w:cs="Segoe UI"/>
          <w:b/>
          <w:bCs/>
          <w:sz w:val="20"/>
          <w:szCs w:val="20"/>
          <w:lang w:val="en-US"/>
        </w:rPr>
        <w:t>:</w:t>
      </w:r>
    </w:p>
    <w:p w14:paraId="01AD45B7" w14:textId="77777777" w:rsidR="00DC2DFE" w:rsidRPr="00BC755A" w:rsidRDefault="00DC2DFE" w:rsidP="00DC2DFE">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0ABC7612" w14:textId="1D918BF1" w:rsidR="00DF2DA9" w:rsidRPr="00BC755A" w:rsidRDefault="00DF2DA9" w:rsidP="00DC2DFE">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 xml:space="preserve">The Colombian State will hold a Public Act of Acknowledgment of Responsibility, virtually, with the participation of the relatives of Mr. Darío Gomez Cartagena and </w:t>
      </w:r>
      <w:r w:rsidR="00082900">
        <w:rPr>
          <w:rStyle w:val="normaltextrun"/>
          <w:rFonts w:ascii="Cambria" w:hAnsi="Cambria" w:cs="Segoe UI"/>
          <w:sz w:val="20"/>
          <w:szCs w:val="20"/>
          <w:lang w:val="en-US"/>
        </w:rPr>
        <w:t xml:space="preserve">his </w:t>
      </w:r>
      <w:r w:rsidR="00082900" w:rsidRPr="00DC2DFE">
        <w:rPr>
          <w:rStyle w:val="normaltextrun"/>
          <w:rFonts w:ascii="Cambria" w:hAnsi="Cambria" w:cs="Segoe UI"/>
          <w:sz w:val="20"/>
          <w:szCs w:val="20"/>
          <w:lang w:val="en-US"/>
        </w:rPr>
        <w:t>representatives</w:t>
      </w:r>
      <w:r w:rsidRPr="00DC2DFE">
        <w:rPr>
          <w:rStyle w:val="normaltextrun"/>
          <w:rFonts w:ascii="Cambria" w:hAnsi="Cambria" w:cs="Segoe UI"/>
          <w:sz w:val="20"/>
          <w:szCs w:val="20"/>
          <w:lang w:val="en-US"/>
        </w:rPr>
        <w:t xml:space="preserve">. </w:t>
      </w:r>
      <w:r w:rsidRPr="00BC755A">
        <w:rPr>
          <w:rStyle w:val="normaltextrun"/>
          <w:rFonts w:ascii="Cambria" w:hAnsi="Cambria" w:cs="Segoe UI"/>
          <w:sz w:val="20"/>
          <w:szCs w:val="20"/>
          <w:lang w:val="en-US"/>
        </w:rPr>
        <w:t xml:space="preserve">The act will be carried out in accordance with the acknowledgment of responsibility </w:t>
      </w:r>
      <w:r w:rsidR="0005780A">
        <w:rPr>
          <w:rStyle w:val="normaltextrun"/>
          <w:rFonts w:ascii="Cambria" w:hAnsi="Cambria" w:cs="Segoe UI"/>
          <w:sz w:val="20"/>
          <w:szCs w:val="20"/>
          <w:lang w:val="en-US"/>
        </w:rPr>
        <w:t xml:space="preserve">set </w:t>
      </w:r>
      <w:r w:rsidR="00E35070">
        <w:rPr>
          <w:rStyle w:val="normaltextrun"/>
          <w:rFonts w:ascii="Cambria" w:hAnsi="Cambria" w:cs="Segoe UI"/>
          <w:sz w:val="20"/>
          <w:szCs w:val="20"/>
          <w:lang w:val="en-US"/>
        </w:rPr>
        <w:t>out</w:t>
      </w:r>
      <w:r w:rsidR="00E35070" w:rsidRPr="00BC755A">
        <w:rPr>
          <w:rStyle w:val="normaltextrun"/>
          <w:rFonts w:ascii="Cambria" w:hAnsi="Cambria" w:cs="Segoe UI"/>
          <w:sz w:val="20"/>
          <w:szCs w:val="20"/>
          <w:lang w:val="en-US"/>
        </w:rPr>
        <w:t xml:space="preserve"> in</w:t>
      </w:r>
      <w:r w:rsidRPr="00BC755A">
        <w:rPr>
          <w:rStyle w:val="normaltextrun"/>
          <w:rFonts w:ascii="Cambria" w:hAnsi="Cambria" w:cs="Segoe UI"/>
          <w:sz w:val="20"/>
          <w:szCs w:val="20"/>
          <w:lang w:val="en-US"/>
        </w:rPr>
        <w:t xml:space="preserve"> this Agreement.</w:t>
      </w:r>
    </w:p>
    <w:p w14:paraId="25245B23" w14:textId="77777777" w:rsidR="00DC2DFE" w:rsidRDefault="00DC2DFE" w:rsidP="00DF2DA9">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1E51DC4B" w14:textId="6F582F88" w:rsidR="00DF2DA9" w:rsidRPr="00DF2DA9" w:rsidRDefault="00DF2DA9" w:rsidP="00DF2DA9">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F2DA9">
        <w:rPr>
          <w:rStyle w:val="normaltextrun"/>
          <w:rFonts w:ascii="Cambria" w:hAnsi="Cambria" w:cs="Segoe UI"/>
          <w:sz w:val="20"/>
          <w:szCs w:val="20"/>
          <w:lang w:val="en-US"/>
        </w:rPr>
        <w:t xml:space="preserve">This measure will </w:t>
      </w:r>
      <w:proofErr w:type="gramStart"/>
      <w:r w:rsidRPr="00DF2DA9">
        <w:rPr>
          <w:rStyle w:val="normaltextrun"/>
          <w:rFonts w:ascii="Cambria" w:hAnsi="Cambria" w:cs="Segoe UI"/>
          <w:sz w:val="20"/>
          <w:szCs w:val="20"/>
          <w:lang w:val="en-US"/>
        </w:rPr>
        <w:t>be in charge of</w:t>
      </w:r>
      <w:proofErr w:type="gramEnd"/>
      <w:r w:rsidRPr="00DF2DA9">
        <w:rPr>
          <w:rStyle w:val="normaltextrun"/>
          <w:rFonts w:ascii="Cambria" w:hAnsi="Cambria" w:cs="Segoe UI"/>
          <w:sz w:val="20"/>
          <w:szCs w:val="20"/>
          <w:lang w:val="en-US"/>
        </w:rPr>
        <w:t xml:space="preserve"> the National Legal Defense Agency of the State.</w:t>
      </w:r>
    </w:p>
    <w:p w14:paraId="5F9A90BC" w14:textId="77777777" w:rsidR="009F4EC7" w:rsidRPr="00BC755A"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47AF590F" w14:textId="4847C127" w:rsidR="009F4EC7" w:rsidRPr="00082900" w:rsidRDefault="00911658" w:rsidP="00F7592D">
      <w:pPr>
        <w:pStyle w:val="paragraph"/>
        <w:numPr>
          <w:ilvl w:val="0"/>
          <w:numId w:val="57"/>
        </w:numPr>
        <w:spacing w:before="0" w:beforeAutospacing="0" w:after="0" w:afterAutospacing="0"/>
        <w:ind w:left="720" w:right="918" w:firstLine="0"/>
        <w:jc w:val="both"/>
        <w:textAlignment w:val="baseline"/>
        <w:rPr>
          <w:rStyle w:val="normaltextrun"/>
          <w:rFonts w:ascii="Cambria" w:hAnsi="Cambria" w:cs="Segoe UI"/>
          <w:b/>
          <w:bCs/>
          <w:sz w:val="20"/>
          <w:szCs w:val="20"/>
          <w:lang w:val="en-US"/>
        </w:rPr>
      </w:pPr>
      <w:r>
        <w:rPr>
          <w:rStyle w:val="normaltextrun"/>
          <w:rFonts w:ascii="Cambria" w:hAnsi="Cambria" w:cs="Segoe UI"/>
          <w:b/>
          <w:bCs/>
          <w:sz w:val="20"/>
          <w:szCs w:val="20"/>
          <w:lang w:val="en-US"/>
        </w:rPr>
        <w:t>Publish Report on Article 49.</w:t>
      </w:r>
    </w:p>
    <w:p w14:paraId="2CF86958" w14:textId="77777777" w:rsidR="009F4EC7" w:rsidRPr="00082900"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2ED7E385" w14:textId="4157E724" w:rsidR="00DC2DFE" w:rsidRPr="00DC2DFE" w:rsidRDefault="00DC2DFE"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The Colombian State will publish the relevant sections of the friendly settlement report once it is approved by the Inter-American Commission, on the website of the National Agency for Legal Defense of the State, for a term of six (6) months.</w:t>
      </w:r>
    </w:p>
    <w:p w14:paraId="7E5801AC" w14:textId="77777777" w:rsidR="00BF3EBD" w:rsidRPr="00BC755A" w:rsidRDefault="00BF3EBD"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6C35690D" w14:textId="1776519C" w:rsidR="00E7080D" w:rsidRPr="00DC2DFE" w:rsidRDefault="00E7080D"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lang w:val="en-US"/>
        </w:rPr>
      </w:pPr>
      <w:r w:rsidRPr="00DC2DFE">
        <w:rPr>
          <w:rStyle w:val="normaltextrun"/>
          <w:rFonts w:ascii="Cambria" w:hAnsi="Cambria" w:cs="Segoe UI"/>
          <w:b/>
          <w:bCs/>
          <w:sz w:val="20"/>
          <w:szCs w:val="20"/>
          <w:lang w:val="en-US"/>
        </w:rPr>
        <w:t xml:space="preserve">SIXTH SECTION: </w:t>
      </w:r>
      <w:r w:rsidR="00082900">
        <w:rPr>
          <w:rStyle w:val="normaltextrun"/>
          <w:rFonts w:ascii="Cambria" w:hAnsi="Cambria" w:cs="Segoe UI"/>
          <w:b/>
          <w:bCs/>
          <w:sz w:val="20"/>
          <w:szCs w:val="20"/>
          <w:lang w:val="en-US"/>
        </w:rPr>
        <w:t xml:space="preserve">REPARATION </w:t>
      </w:r>
      <w:r w:rsidR="00082900" w:rsidRPr="00DC2DFE">
        <w:rPr>
          <w:rStyle w:val="normaltextrun"/>
          <w:rFonts w:ascii="Cambria" w:hAnsi="Cambria" w:cs="Segoe UI"/>
          <w:b/>
          <w:bCs/>
          <w:sz w:val="20"/>
          <w:szCs w:val="20"/>
          <w:lang w:val="en-US"/>
        </w:rPr>
        <w:t>MEASURES</w:t>
      </w:r>
    </w:p>
    <w:p w14:paraId="327E3B54" w14:textId="244288EE" w:rsidR="009F4EC7" w:rsidRPr="00DC2DFE" w:rsidRDefault="00DC2DFE" w:rsidP="00DC2DFE">
      <w:pPr>
        <w:pStyle w:val="paragraph"/>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The State undertakes to start the process of Law 288 of 1996 “Through</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which instruments are established for the compensation of damage to the</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 xml:space="preserve">victims of human rights violations by virtue of the provisions of certain international human rights bodies”, once this friendly settlement agreement </w:t>
      </w:r>
      <w:r>
        <w:rPr>
          <w:rStyle w:val="normaltextrun"/>
          <w:rFonts w:ascii="Cambria" w:hAnsi="Cambria" w:cs="Segoe UI"/>
          <w:sz w:val="20"/>
          <w:szCs w:val="20"/>
          <w:lang w:val="en-US"/>
        </w:rPr>
        <w:t>is homologated through</w:t>
      </w:r>
      <w:r w:rsidRPr="00DC2DFE">
        <w:rPr>
          <w:rStyle w:val="normaltextrun"/>
          <w:rFonts w:ascii="Cambria" w:hAnsi="Cambria" w:cs="Segoe UI"/>
          <w:sz w:val="20"/>
          <w:szCs w:val="20"/>
          <w:lang w:val="en-US"/>
        </w:rPr>
        <w:t xml:space="preserve"> the</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Report</w:t>
      </w:r>
      <w:r>
        <w:rPr>
          <w:rStyle w:val="normaltextrun"/>
          <w:rFonts w:ascii="Cambria" w:hAnsi="Cambria" w:cs="Segoe UI"/>
          <w:sz w:val="20"/>
          <w:szCs w:val="20"/>
          <w:lang w:val="en-US"/>
        </w:rPr>
        <w:t xml:space="preserve"> foreseen</w:t>
      </w:r>
      <w:r w:rsidRPr="00DC2DFE">
        <w:rPr>
          <w:rStyle w:val="normaltextrun"/>
          <w:rFonts w:ascii="Cambria" w:hAnsi="Cambria" w:cs="Segoe UI"/>
          <w:sz w:val="20"/>
          <w:szCs w:val="20"/>
          <w:lang w:val="en-US"/>
        </w:rPr>
        <w:t xml:space="preserve"> </w:t>
      </w:r>
      <w:r>
        <w:rPr>
          <w:rStyle w:val="normaltextrun"/>
          <w:rFonts w:ascii="Cambria" w:hAnsi="Cambria" w:cs="Segoe UI"/>
          <w:sz w:val="20"/>
          <w:szCs w:val="20"/>
          <w:lang w:val="en-US"/>
        </w:rPr>
        <w:t>i</w:t>
      </w:r>
      <w:r w:rsidRPr="00DC2DFE">
        <w:rPr>
          <w:rStyle w:val="normaltextrun"/>
          <w:rFonts w:ascii="Cambria" w:hAnsi="Cambria" w:cs="Segoe UI"/>
          <w:sz w:val="20"/>
          <w:szCs w:val="20"/>
          <w:lang w:val="en-US"/>
        </w:rPr>
        <w:t>n Article 49 of the American Convention on Human Rights, with</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the purpose of repairing the damages caused to the next of kin of the victims</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as a consequence of the effects generated by the events of the present</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case.</w:t>
      </w:r>
    </w:p>
    <w:p w14:paraId="0BDB5815" w14:textId="662F21E3" w:rsidR="00DC2DFE" w:rsidRPr="00DC2DFE" w:rsidRDefault="00DC2DFE" w:rsidP="00DC2DFE">
      <w:pPr>
        <w:pStyle w:val="paragraph"/>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The National Legal Defense Agency of the State will be the entity in charge of</w:t>
      </w:r>
      <w:r>
        <w:rPr>
          <w:rStyle w:val="normaltextrun"/>
          <w:rFonts w:ascii="Cambria" w:hAnsi="Cambria" w:cs="Segoe UI"/>
          <w:sz w:val="20"/>
          <w:szCs w:val="20"/>
          <w:lang w:val="en-US"/>
        </w:rPr>
        <w:t xml:space="preserve"> </w:t>
      </w:r>
      <w:r w:rsidR="00BC755A">
        <w:rPr>
          <w:rStyle w:val="normaltextrun"/>
          <w:rFonts w:ascii="Cambria" w:hAnsi="Cambria" w:cs="Segoe UI"/>
          <w:sz w:val="20"/>
          <w:szCs w:val="20"/>
          <w:lang w:val="en-US"/>
        </w:rPr>
        <w:t>following</w:t>
      </w:r>
      <w:r w:rsidRPr="00DC2DFE">
        <w:rPr>
          <w:rStyle w:val="normaltextrun"/>
          <w:rFonts w:ascii="Cambria" w:hAnsi="Cambria" w:cs="Segoe UI"/>
          <w:sz w:val="20"/>
          <w:szCs w:val="20"/>
          <w:lang w:val="en-US"/>
        </w:rPr>
        <w:t xml:space="preserve"> the process of Law 288 of 1996.</w:t>
      </w:r>
    </w:p>
    <w:p w14:paraId="472E5CEE" w14:textId="165EEAC4" w:rsidR="009F4EC7" w:rsidRPr="00DC2DFE" w:rsidRDefault="00DC2DFE" w:rsidP="00DC2DFE">
      <w:pPr>
        <w:pStyle w:val="paragraph"/>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For purposes of compensation, the criteria and amounts recognized</w:t>
      </w:r>
      <w:r>
        <w:rPr>
          <w:rStyle w:val="normaltextrun"/>
          <w:rFonts w:ascii="Cambria" w:hAnsi="Cambria" w:cs="Segoe UI"/>
          <w:sz w:val="20"/>
          <w:szCs w:val="20"/>
          <w:lang w:val="en-US"/>
        </w:rPr>
        <w:t xml:space="preserve"> </w:t>
      </w:r>
      <w:r w:rsidRPr="00DC2DFE">
        <w:rPr>
          <w:rStyle w:val="normaltextrun"/>
          <w:rFonts w:ascii="Cambria" w:hAnsi="Cambria" w:cs="Segoe UI"/>
          <w:sz w:val="20"/>
          <w:szCs w:val="20"/>
          <w:lang w:val="en-US"/>
        </w:rPr>
        <w:t xml:space="preserve">by the current </w:t>
      </w:r>
      <w:r>
        <w:rPr>
          <w:rStyle w:val="normaltextrun"/>
          <w:rFonts w:ascii="Cambria" w:hAnsi="Cambria" w:cs="Segoe UI"/>
          <w:sz w:val="20"/>
          <w:szCs w:val="20"/>
          <w:lang w:val="en-US"/>
        </w:rPr>
        <w:t>case law</w:t>
      </w:r>
      <w:r w:rsidRPr="00DC2DFE">
        <w:rPr>
          <w:rStyle w:val="normaltextrun"/>
          <w:rFonts w:ascii="Cambria" w:hAnsi="Cambria" w:cs="Segoe UI"/>
          <w:sz w:val="20"/>
          <w:szCs w:val="20"/>
          <w:lang w:val="en-US"/>
        </w:rPr>
        <w:t xml:space="preserve"> of the Council of State.</w:t>
      </w:r>
    </w:p>
    <w:p w14:paraId="43566D1C" w14:textId="6F4D653E" w:rsidR="00E7080D" w:rsidRPr="00E7080D" w:rsidRDefault="00E7080D" w:rsidP="000B711A">
      <w:pPr>
        <w:pStyle w:val="paragraph"/>
        <w:spacing w:before="0" w:beforeAutospacing="0" w:after="0" w:afterAutospacing="0"/>
        <w:ind w:left="720" w:right="918"/>
        <w:jc w:val="center"/>
        <w:textAlignment w:val="baseline"/>
        <w:rPr>
          <w:rStyle w:val="normaltextrun"/>
          <w:rFonts w:ascii="Cambria" w:hAnsi="Cambria" w:cs="Segoe UI"/>
          <w:b/>
          <w:bCs/>
          <w:sz w:val="20"/>
          <w:szCs w:val="20"/>
          <w:lang w:val="en-US"/>
        </w:rPr>
      </w:pPr>
      <w:r w:rsidRPr="00E7080D">
        <w:rPr>
          <w:rStyle w:val="normaltextrun"/>
          <w:rFonts w:ascii="Cambria" w:hAnsi="Cambria" w:cs="Segoe UI"/>
          <w:b/>
          <w:bCs/>
          <w:sz w:val="20"/>
          <w:szCs w:val="20"/>
          <w:lang w:val="en-US"/>
        </w:rPr>
        <w:t>SEVENTH SECTION: HOMOLOGTION AND S</w:t>
      </w:r>
      <w:r>
        <w:rPr>
          <w:rStyle w:val="normaltextrun"/>
          <w:rFonts w:ascii="Cambria" w:hAnsi="Cambria" w:cs="Segoe UI"/>
          <w:b/>
          <w:bCs/>
          <w:sz w:val="20"/>
          <w:szCs w:val="20"/>
          <w:lang w:val="en-US"/>
        </w:rPr>
        <w:t>UPERVISION</w:t>
      </w:r>
    </w:p>
    <w:p w14:paraId="71BF1ED7" w14:textId="77777777" w:rsidR="009F4EC7" w:rsidRPr="00DC2DFE"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714C29EA" w14:textId="3BA6551D" w:rsidR="00DC2DFE" w:rsidRPr="00DC2DFE" w:rsidRDefault="00DC2DFE"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T</w:t>
      </w:r>
      <w:r>
        <w:rPr>
          <w:rStyle w:val="normaltextrun"/>
          <w:rFonts w:ascii="Cambria" w:hAnsi="Cambria" w:cs="Segoe UI"/>
          <w:sz w:val="20"/>
          <w:szCs w:val="20"/>
          <w:lang w:val="en-US"/>
        </w:rPr>
        <w:t>he parties request the Inter-American Commission that it homologate and supervise this Agreement.</w:t>
      </w:r>
    </w:p>
    <w:p w14:paraId="7753192D" w14:textId="77777777" w:rsidR="009F4EC7" w:rsidRPr="00BC755A" w:rsidRDefault="009F4EC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49F9C217" w14:textId="35AC6694" w:rsidR="009F4EC7" w:rsidRPr="00BC755A" w:rsidRDefault="00DC2DFE" w:rsidP="00DC2DFE">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r w:rsidRPr="00DC2DFE">
        <w:rPr>
          <w:rStyle w:val="normaltextrun"/>
          <w:rFonts w:ascii="Cambria" w:hAnsi="Cambria" w:cs="Segoe UI"/>
          <w:sz w:val="20"/>
          <w:szCs w:val="20"/>
          <w:lang w:val="en-US"/>
        </w:rPr>
        <w:t>Having read this Agreement a</w:t>
      </w:r>
      <w:r>
        <w:rPr>
          <w:rStyle w:val="normaltextrun"/>
          <w:rFonts w:ascii="Cambria" w:hAnsi="Cambria" w:cs="Segoe UI"/>
          <w:sz w:val="20"/>
          <w:szCs w:val="20"/>
          <w:lang w:val="en-US"/>
        </w:rPr>
        <w:t>nd being the parties aware of its legal content, it is signed on December Twenty Third (23), 2021.</w:t>
      </w:r>
    </w:p>
    <w:p w14:paraId="19DF7515" w14:textId="77777777" w:rsidR="007910D7" w:rsidRPr="00BC755A" w:rsidRDefault="007910D7" w:rsidP="000B711A">
      <w:pPr>
        <w:pStyle w:val="paragraph"/>
        <w:spacing w:before="0" w:beforeAutospacing="0" w:after="0" w:afterAutospacing="0"/>
        <w:ind w:left="720" w:right="918"/>
        <w:jc w:val="both"/>
        <w:textAlignment w:val="baseline"/>
        <w:rPr>
          <w:rStyle w:val="normaltextrun"/>
          <w:rFonts w:ascii="Cambria" w:hAnsi="Cambria" w:cs="Segoe UI"/>
          <w:sz w:val="20"/>
          <w:szCs w:val="20"/>
          <w:lang w:val="en-US"/>
        </w:rPr>
      </w:pPr>
    </w:p>
    <w:p w14:paraId="7AC5F454" w14:textId="6C521D68" w:rsidR="00E7080D" w:rsidRPr="00E7080D" w:rsidRDefault="009F4EC7" w:rsidP="001E2FD0">
      <w:pPr>
        <w:pStyle w:val="paragraph"/>
        <w:spacing w:before="0" w:beforeAutospacing="0" w:after="0" w:afterAutospacing="0"/>
        <w:ind w:left="709"/>
        <w:jc w:val="both"/>
        <w:textAlignment w:val="baseline"/>
        <w:rPr>
          <w:rStyle w:val="normaltextrun"/>
          <w:rFonts w:ascii="Cambria" w:hAnsi="Cambria" w:cs="Segoe UI"/>
          <w:b/>
          <w:bCs/>
          <w:sz w:val="20"/>
          <w:szCs w:val="20"/>
          <w:lang w:val="en-US"/>
        </w:rPr>
      </w:pPr>
      <w:r w:rsidRPr="00BC755A">
        <w:rPr>
          <w:rStyle w:val="normaltextrun"/>
          <w:rFonts w:ascii="Cambria" w:hAnsi="Cambria" w:cs="Segoe UI"/>
          <w:b/>
          <w:bCs/>
          <w:sz w:val="20"/>
          <w:szCs w:val="20"/>
          <w:lang w:val="en-US"/>
        </w:rPr>
        <w:t xml:space="preserve">IV. </w:t>
      </w:r>
      <w:r w:rsidRPr="00BC755A">
        <w:rPr>
          <w:rStyle w:val="normaltextrun"/>
          <w:rFonts w:ascii="Cambria" w:hAnsi="Cambria" w:cs="Segoe UI"/>
          <w:b/>
          <w:bCs/>
          <w:sz w:val="20"/>
          <w:szCs w:val="20"/>
          <w:lang w:val="en-US"/>
        </w:rPr>
        <w:tab/>
      </w:r>
      <w:r w:rsidR="00E7080D" w:rsidRPr="00E7080D">
        <w:rPr>
          <w:rStyle w:val="normaltextrun"/>
          <w:rFonts w:ascii="Cambria" w:hAnsi="Cambria" w:cs="Segoe UI"/>
          <w:b/>
          <w:bCs/>
          <w:sz w:val="20"/>
          <w:szCs w:val="20"/>
          <w:lang w:val="en-US"/>
        </w:rPr>
        <w:t>DETERMINATION OF COMPATIBILITY AND C</w:t>
      </w:r>
      <w:r w:rsidR="00E7080D">
        <w:rPr>
          <w:rStyle w:val="normaltextrun"/>
          <w:rFonts w:ascii="Cambria" w:hAnsi="Cambria" w:cs="Segoe UI"/>
          <w:b/>
          <w:bCs/>
          <w:sz w:val="20"/>
          <w:szCs w:val="20"/>
          <w:lang w:val="en-US"/>
        </w:rPr>
        <w:t>OMPLIANCE</w:t>
      </w:r>
    </w:p>
    <w:p w14:paraId="77BC5B3D" w14:textId="77777777" w:rsidR="009F4EC7" w:rsidRPr="00E7080D" w:rsidRDefault="009F4EC7" w:rsidP="001E2FD0">
      <w:pPr>
        <w:pStyle w:val="paragraph"/>
        <w:spacing w:before="0" w:beforeAutospacing="0" w:after="0" w:afterAutospacing="0"/>
        <w:ind w:left="720" w:firstLine="720"/>
        <w:jc w:val="both"/>
        <w:textAlignment w:val="baseline"/>
        <w:rPr>
          <w:rStyle w:val="normaltextrun"/>
          <w:rFonts w:ascii="Cambria" w:hAnsi="Cambria" w:cs="Segoe UI"/>
          <w:color w:val="000000"/>
          <w:sz w:val="20"/>
          <w:szCs w:val="20"/>
          <w:lang w:val="en-US"/>
        </w:rPr>
      </w:pPr>
      <w:r w:rsidRPr="00E7080D">
        <w:rPr>
          <w:rStyle w:val="eop"/>
          <w:rFonts w:ascii="Cambria" w:hAnsi="Cambria" w:cs="Segoe UI"/>
          <w:color w:val="000000"/>
          <w:sz w:val="20"/>
          <w:szCs w:val="20"/>
          <w:lang w:val="en-US"/>
        </w:rPr>
        <w:t> </w:t>
      </w:r>
    </w:p>
    <w:p w14:paraId="4F221F5D" w14:textId="3933DC94" w:rsidR="007910D7" w:rsidRPr="00E96D29" w:rsidRDefault="00DC2DFE" w:rsidP="00DC2DFE">
      <w:pPr>
        <w:pStyle w:val="paragraph"/>
        <w:numPr>
          <w:ilvl w:val="0"/>
          <w:numId w:val="59"/>
        </w:numPr>
        <w:spacing w:before="0" w:beforeAutospacing="0" w:after="0" w:afterAutospacing="0"/>
        <w:ind w:left="0" w:firstLine="720"/>
        <w:jc w:val="both"/>
        <w:textAlignment w:val="baseline"/>
        <w:rPr>
          <w:rStyle w:val="eop"/>
          <w:rFonts w:ascii="Cambria" w:hAnsi="Cambria" w:cs="Segoe UI"/>
          <w:sz w:val="20"/>
          <w:szCs w:val="20"/>
          <w:lang w:val="en-US"/>
        </w:rPr>
      </w:pPr>
      <w:r w:rsidRPr="00DC2DFE">
        <w:rPr>
          <w:rStyle w:val="normaltextrun"/>
          <w:rFonts w:ascii="Cambria" w:hAnsi="Cambria" w:cs="Segoe UI"/>
          <w:sz w:val="20"/>
          <w:szCs w:val="20"/>
          <w:lang w:val="en-US"/>
        </w:rPr>
        <w:t>The IACHR reiterates that, i</w:t>
      </w:r>
      <w:r>
        <w:rPr>
          <w:rStyle w:val="normaltextrun"/>
          <w:rFonts w:ascii="Cambria" w:hAnsi="Cambria" w:cs="Segoe UI"/>
          <w:sz w:val="20"/>
          <w:szCs w:val="20"/>
          <w:lang w:val="en-US"/>
        </w:rPr>
        <w:t>n accordance with articles 48.1.f and 49 of the American Convention, this procedure has the purpose of “</w:t>
      </w:r>
      <w:r w:rsidRPr="00DC2DFE">
        <w:rPr>
          <w:rStyle w:val="normaltextrun"/>
          <w:rFonts w:ascii="Cambria" w:hAnsi="Cambria" w:cs="Segoe UI"/>
          <w:sz w:val="20"/>
          <w:szCs w:val="20"/>
          <w:lang w:val="en-US"/>
        </w:rPr>
        <w:t>reaching a friendly settlement of the matter on the basis of respect for the human rights recognized in this Convention</w:t>
      </w:r>
      <w:r>
        <w:rPr>
          <w:rStyle w:val="normaltextrun"/>
          <w:rFonts w:ascii="Cambria" w:hAnsi="Cambria" w:cs="Segoe UI"/>
          <w:sz w:val="20"/>
          <w:szCs w:val="20"/>
          <w:lang w:val="en-US"/>
        </w:rPr>
        <w:t>”.</w:t>
      </w:r>
      <w:r w:rsidR="00E96D29">
        <w:rPr>
          <w:rStyle w:val="normaltextrun"/>
          <w:rFonts w:ascii="Cambria" w:hAnsi="Cambria" w:cs="Segoe UI"/>
          <w:sz w:val="20"/>
          <w:szCs w:val="20"/>
          <w:lang w:val="en-US"/>
        </w:rPr>
        <w:t xml:space="preserve"> </w:t>
      </w:r>
      <w:r w:rsidR="00E96D29" w:rsidRPr="00E96D29">
        <w:rPr>
          <w:rStyle w:val="normaltextrun"/>
          <w:rFonts w:ascii="Cambria" w:hAnsi="Cambria" w:cs="Segoe UI"/>
          <w:sz w:val="20"/>
          <w:szCs w:val="20"/>
          <w:lang w:val="en-US"/>
        </w:rPr>
        <w:t xml:space="preserve">The </w:t>
      </w:r>
      <w:r w:rsidR="00E96D29">
        <w:rPr>
          <w:rStyle w:val="normaltextrun"/>
          <w:rFonts w:ascii="Cambria" w:hAnsi="Cambria" w:cs="Segoe UI"/>
          <w:sz w:val="20"/>
          <w:szCs w:val="20"/>
          <w:lang w:val="en-US"/>
        </w:rPr>
        <w:t>consent</w:t>
      </w:r>
      <w:r w:rsidR="00E96D29" w:rsidRPr="00E96D29">
        <w:rPr>
          <w:rStyle w:val="normaltextrun"/>
          <w:rFonts w:ascii="Cambria" w:hAnsi="Cambria" w:cs="Segoe UI"/>
          <w:sz w:val="20"/>
          <w:szCs w:val="20"/>
          <w:lang w:val="en-US"/>
        </w:rPr>
        <w:t xml:space="preserve"> to </w:t>
      </w:r>
      <w:r w:rsidR="00E96D29">
        <w:rPr>
          <w:rStyle w:val="normaltextrun"/>
          <w:rFonts w:ascii="Cambria" w:hAnsi="Cambria" w:cs="Segoe UI"/>
          <w:sz w:val="20"/>
          <w:szCs w:val="20"/>
          <w:lang w:val="en-US"/>
        </w:rPr>
        <w:t>undertake</w:t>
      </w:r>
      <w:r w:rsidR="00E96D29" w:rsidRPr="00E96D29">
        <w:rPr>
          <w:rStyle w:val="normaltextrun"/>
          <w:rFonts w:ascii="Cambria" w:hAnsi="Cambria" w:cs="Segoe UI"/>
          <w:sz w:val="20"/>
          <w:szCs w:val="20"/>
          <w:lang w:val="en-US"/>
        </w:rPr>
        <w:t xml:space="preserve"> this procedure expresses the good faith of the State to comply with the purposes and objectives of the Convention by virtue of the </w:t>
      </w:r>
      <w:r w:rsidR="00E96D29" w:rsidRPr="00E96D29">
        <w:rPr>
          <w:rStyle w:val="normaltextrun"/>
          <w:rFonts w:ascii="Cambria" w:hAnsi="Cambria" w:cs="Segoe UI"/>
          <w:i/>
          <w:iCs/>
          <w:sz w:val="20"/>
          <w:szCs w:val="20"/>
          <w:lang w:val="en-US"/>
        </w:rPr>
        <w:t>pacta sunt servanda principle</w:t>
      </w:r>
      <w:r w:rsidR="00E96D29" w:rsidRPr="00E96D29">
        <w:rPr>
          <w:rStyle w:val="normaltextrun"/>
          <w:rFonts w:ascii="Cambria" w:hAnsi="Cambria" w:cs="Segoe UI"/>
          <w:sz w:val="20"/>
          <w:szCs w:val="20"/>
          <w:lang w:val="en-US"/>
        </w:rPr>
        <w:t xml:space="preserve">, by which the States must </w:t>
      </w:r>
      <w:r w:rsidR="00E96D29">
        <w:rPr>
          <w:rStyle w:val="normaltextrun"/>
          <w:rFonts w:ascii="Cambria" w:hAnsi="Cambria" w:cs="Segoe UI"/>
          <w:sz w:val="20"/>
          <w:szCs w:val="20"/>
          <w:lang w:val="en-US"/>
        </w:rPr>
        <w:t>perform in good faith the obligations that they assume in treaties</w:t>
      </w:r>
      <w:r w:rsidR="00E96D29" w:rsidRPr="001E2FD0">
        <w:rPr>
          <w:rStyle w:val="FootnoteReference"/>
          <w:rFonts w:ascii="Cambria" w:hAnsi="Cambria" w:cs="Segoe UI"/>
          <w:color w:val="000000"/>
          <w:sz w:val="20"/>
          <w:szCs w:val="20"/>
          <w:lang w:val="es-AR"/>
        </w:rPr>
        <w:footnoteReference w:id="5"/>
      </w:r>
      <w:r w:rsidR="00E96D29" w:rsidRPr="00E96D29">
        <w:rPr>
          <w:rStyle w:val="normaltextrun"/>
          <w:rFonts w:ascii="Cambria" w:hAnsi="Cambria" w:cs="Segoe UI"/>
          <w:sz w:val="20"/>
          <w:szCs w:val="20"/>
          <w:lang w:val="en-US"/>
        </w:rPr>
        <w:t>. The Commission also wishes to reiterate that the friendly settlement procedure contemplated in the Convention allows the termination of individual cases in a non-contentious manner, and has shown, in cases involving several countries, to offer an important solution vehicle, which can be used by both parties.</w:t>
      </w:r>
    </w:p>
    <w:p w14:paraId="65067DE5" w14:textId="77777777" w:rsidR="007910D7" w:rsidRPr="00BC755A" w:rsidRDefault="007910D7" w:rsidP="007910D7">
      <w:pPr>
        <w:pStyle w:val="paragraph"/>
        <w:spacing w:before="0" w:beforeAutospacing="0" w:after="0" w:afterAutospacing="0"/>
        <w:ind w:firstLine="720"/>
        <w:jc w:val="both"/>
        <w:textAlignment w:val="baseline"/>
        <w:rPr>
          <w:rFonts w:ascii="Cambria" w:hAnsi="Cambria" w:cs="Segoe UI"/>
          <w:sz w:val="20"/>
          <w:szCs w:val="20"/>
          <w:lang w:val="en-US"/>
        </w:rPr>
      </w:pPr>
    </w:p>
    <w:p w14:paraId="08314EA7" w14:textId="49A73E16" w:rsidR="00E96D29" w:rsidRPr="00E96D29" w:rsidRDefault="00E96D29"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sz w:val="20"/>
          <w:szCs w:val="20"/>
          <w:lang w:val="en-US"/>
        </w:rPr>
      </w:pPr>
      <w:r w:rsidRPr="00E96D29">
        <w:rPr>
          <w:rStyle w:val="normaltextrun"/>
          <w:rFonts w:ascii="Cambria" w:hAnsi="Cambria" w:cs="Segoe UI"/>
          <w:sz w:val="20"/>
          <w:szCs w:val="20"/>
          <w:lang w:val="en-US"/>
        </w:rPr>
        <w:t>The Inter-American Commission has closely followed the development of the friendly settlement reached in this case and appreciates the efforts made by both parties during the negotiation of the agreement to reach this friendly settlement, which is compatible with the object and purpose of the Convention.</w:t>
      </w:r>
    </w:p>
    <w:p w14:paraId="42BB8B61" w14:textId="77777777" w:rsidR="007910D7" w:rsidRPr="00BC755A" w:rsidRDefault="007910D7" w:rsidP="007910D7">
      <w:pPr>
        <w:pStyle w:val="ListParagraph"/>
        <w:ind w:left="0" w:firstLine="720"/>
        <w:rPr>
          <w:rStyle w:val="eop"/>
          <w:rFonts w:cs="Segoe UI"/>
          <w:sz w:val="20"/>
          <w:szCs w:val="20"/>
        </w:rPr>
      </w:pPr>
    </w:p>
    <w:p w14:paraId="62E60FD6" w14:textId="35040372" w:rsidR="00E96D29" w:rsidRPr="00E96D29" w:rsidRDefault="00E96D29" w:rsidP="00F7592D">
      <w:pPr>
        <w:pStyle w:val="paragraph"/>
        <w:numPr>
          <w:ilvl w:val="0"/>
          <w:numId w:val="59"/>
        </w:numPr>
        <w:spacing w:before="0" w:beforeAutospacing="0" w:after="0" w:afterAutospacing="0"/>
        <w:ind w:left="0" w:firstLine="720"/>
        <w:jc w:val="both"/>
        <w:textAlignment w:val="baseline"/>
        <w:rPr>
          <w:rStyle w:val="eop"/>
          <w:rFonts w:ascii="Cambria" w:hAnsi="Cambria" w:cs="Segoe UI"/>
          <w:sz w:val="20"/>
          <w:szCs w:val="20"/>
          <w:lang w:val="en-US"/>
        </w:rPr>
      </w:pPr>
      <w:r w:rsidRPr="00E96D29">
        <w:rPr>
          <w:rStyle w:val="eop"/>
          <w:rFonts w:ascii="Cambria" w:hAnsi="Cambria" w:cs="Segoe UI"/>
          <w:sz w:val="20"/>
          <w:szCs w:val="20"/>
          <w:lang w:val="en-US"/>
        </w:rPr>
        <w:t xml:space="preserve">Pursuant to the provisions of the seventh </w:t>
      </w:r>
      <w:r>
        <w:rPr>
          <w:rStyle w:val="eop"/>
          <w:rFonts w:ascii="Cambria" w:hAnsi="Cambria" w:cs="Segoe UI"/>
          <w:sz w:val="20"/>
          <w:szCs w:val="20"/>
          <w:lang w:val="en-US"/>
        </w:rPr>
        <w:t>section</w:t>
      </w:r>
      <w:r w:rsidRPr="00E96D29">
        <w:rPr>
          <w:rStyle w:val="eop"/>
          <w:rFonts w:ascii="Cambria" w:hAnsi="Cambria" w:cs="Segoe UI"/>
          <w:sz w:val="20"/>
          <w:szCs w:val="20"/>
          <w:lang w:val="en-US"/>
        </w:rPr>
        <w:t xml:space="preserve"> of the friendly settlement agreement, and the </w:t>
      </w:r>
      <w:r w:rsidR="00E35070">
        <w:rPr>
          <w:rStyle w:val="eop"/>
          <w:rFonts w:ascii="Cambria" w:hAnsi="Cambria" w:cs="Segoe UI"/>
          <w:sz w:val="20"/>
          <w:szCs w:val="20"/>
          <w:lang w:val="en-US"/>
        </w:rPr>
        <w:t>request</w:t>
      </w:r>
      <w:r w:rsidRPr="00E96D29">
        <w:rPr>
          <w:rStyle w:val="eop"/>
          <w:rFonts w:ascii="Cambria" w:hAnsi="Cambria" w:cs="Segoe UI"/>
          <w:sz w:val="20"/>
          <w:szCs w:val="20"/>
          <w:lang w:val="en-US"/>
        </w:rPr>
        <w:t xml:space="preserve"> of the parties for the Commission to issue the report contemplated in Article 49 of the </w:t>
      </w:r>
      <w:r w:rsidRPr="00E96D29">
        <w:rPr>
          <w:rStyle w:val="eop"/>
          <w:rFonts w:ascii="Cambria" w:hAnsi="Cambria" w:cs="Segoe UI"/>
          <w:sz w:val="20"/>
          <w:szCs w:val="20"/>
          <w:lang w:val="en-US"/>
        </w:rPr>
        <w:lastRenderedPageBreak/>
        <w:t xml:space="preserve">American Convention, it is at this time </w:t>
      </w:r>
      <w:r>
        <w:rPr>
          <w:rStyle w:val="eop"/>
          <w:rFonts w:ascii="Cambria" w:hAnsi="Cambria" w:cs="Segoe UI"/>
          <w:sz w:val="20"/>
          <w:szCs w:val="20"/>
          <w:lang w:val="en-US"/>
        </w:rPr>
        <w:t>required that c</w:t>
      </w:r>
      <w:r w:rsidRPr="00E96D29">
        <w:rPr>
          <w:rStyle w:val="eop"/>
          <w:rFonts w:ascii="Cambria" w:hAnsi="Cambria" w:cs="Segoe UI"/>
          <w:sz w:val="20"/>
          <w:szCs w:val="20"/>
          <w:lang w:val="en-US"/>
        </w:rPr>
        <w:t>ompliance with the commitments established in this instrument</w:t>
      </w:r>
      <w:r>
        <w:rPr>
          <w:rStyle w:val="eop"/>
          <w:rFonts w:ascii="Cambria" w:hAnsi="Cambria" w:cs="Segoe UI"/>
          <w:sz w:val="20"/>
          <w:szCs w:val="20"/>
          <w:lang w:val="en-US"/>
        </w:rPr>
        <w:t xml:space="preserve"> be assessed</w:t>
      </w:r>
      <w:r w:rsidRPr="00E96D29">
        <w:rPr>
          <w:rStyle w:val="eop"/>
          <w:rFonts w:ascii="Cambria" w:hAnsi="Cambria" w:cs="Segoe UI"/>
          <w:sz w:val="20"/>
          <w:szCs w:val="20"/>
          <w:lang w:val="en-US"/>
        </w:rPr>
        <w:t>.</w:t>
      </w:r>
    </w:p>
    <w:p w14:paraId="6BC7CAB7" w14:textId="77777777" w:rsidR="007910D7" w:rsidRPr="00BC755A" w:rsidRDefault="007910D7" w:rsidP="007910D7">
      <w:pPr>
        <w:pStyle w:val="ListParagraph"/>
        <w:ind w:left="0" w:firstLine="720"/>
        <w:rPr>
          <w:rStyle w:val="normaltextrun"/>
          <w:rFonts w:cs="Segoe UI"/>
          <w:sz w:val="20"/>
          <w:szCs w:val="20"/>
        </w:rPr>
      </w:pPr>
    </w:p>
    <w:p w14:paraId="00B3FA4C" w14:textId="5AD95A6F" w:rsidR="007910D7" w:rsidRPr="00ED4605" w:rsidRDefault="00E96D29" w:rsidP="00E96D29">
      <w:pPr>
        <w:pStyle w:val="paragraph"/>
        <w:numPr>
          <w:ilvl w:val="0"/>
          <w:numId w:val="59"/>
        </w:numPr>
        <w:spacing w:before="0" w:beforeAutospacing="0" w:after="0" w:afterAutospacing="0"/>
        <w:ind w:left="0" w:firstLine="720"/>
        <w:jc w:val="both"/>
        <w:textAlignment w:val="baseline"/>
        <w:rPr>
          <w:rFonts w:ascii="Cambria" w:eastAsiaTheme="minorHAnsi" w:hAnsi="Cambria" w:cs="Cambria"/>
          <w:color w:val="000000"/>
          <w:sz w:val="20"/>
          <w:szCs w:val="20"/>
          <w:lang w:val="en-US" w:eastAsia="en-US"/>
        </w:rPr>
      </w:pPr>
      <w:r w:rsidRPr="00ED4605">
        <w:rPr>
          <w:rStyle w:val="normaltextrun"/>
          <w:rFonts w:ascii="Cambria" w:hAnsi="Cambria" w:cs="Segoe UI"/>
          <w:sz w:val="20"/>
          <w:szCs w:val="20"/>
          <w:lang w:val="en-US"/>
        </w:rPr>
        <w:t>In this regard, the Commission considers that the first section (Definitions), second section (Background at the Inter-American Human Rights System), third section (Beneficiaries) and fourth section (Acknowledgment of Responsibility) of the agreement are declaratory in nature</w:t>
      </w:r>
      <w:r w:rsidR="007B56AC" w:rsidRPr="00ED4605">
        <w:rPr>
          <w:rStyle w:val="normaltextrun"/>
          <w:rFonts w:ascii="Cambria" w:hAnsi="Cambria" w:cs="Segoe UI"/>
          <w:sz w:val="20"/>
          <w:szCs w:val="20"/>
          <w:lang w:val="en-US"/>
        </w:rPr>
        <w:t xml:space="preserve"> and therefore it is not appropriate to supervise their compliance</w:t>
      </w:r>
      <w:r w:rsidR="001E538F" w:rsidRPr="00ED4605">
        <w:rPr>
          <w:rStyle w:val="normaltextrun"/>
          <w:rFonts w:ascii="Cambria" w:hAnsi="Cambria" w:cs="Segoe UI"/>
          <w:sz w:val="20"/>
          <w:szCs w:val="20"/>
          <w:lang w:val="en-US"/>
        </w:rPr>
        <w:t>.</w:t>
      </w:r>
    </w:p>
    <w:p w14:paraId="1395F5F0" w14:textId="77777777" w:rsidR="007910D7" w:rsidRPr="00ED4605" w:rsidRDefault="007910D7" w:rsidP="007910D7">
      <w:pPr>
        <w:pStyle w:val="ListParagraph"/>
        <w:ind w:left="0" w:firstLine="720"/>
        <w:rPr>
          <w:rFonts w:eastAsiaTheme="minorHAnsi"/>
          <w:sz w:val="20"/>
          <w:szCs w:val="20"/>
          <w:lang w:eastAsia="en-US"/>
        </w:rPr>
      </w:pPr>
    </w:p>
    <w:p w14:paraId="5A6203BC" w14:textId="5F6F398D" w:rsidR="001E538F" w:rsidRPr="00ED4605" w:rsidRDefault="001E538F" w:rsidP="00F7592D">
      <w:pPr>
        <w:pStyle w:val="paragraph"/>
        <w:numPr>
          <w:ilvl w:val="0"/>
          <w:numId w:val="59"/>
        </w:numPr>
        <w:spacing w:before="0" w:beforeAutospacing="0" w:after="0" w:afterAutospacing="0"/>
        <w:ind w:left="0" w:firstLine="720"/>
        <w:jc w:val="both"/>
        <w:textAlignment w:val="baseline"/>
        <w:rPr>
          <w:rFonts w:ascii="Cambria" w:hAnsi="Cambria" w:cs="Segoe UI"/>
          <w:sz w:val="20"/>
          <w:szCs w:val="20"/>
          <w:lang w:val="en-US"/>
        </w:rPr>
      </w:pPr>
      <w:r w:rsidRPr="00ED4605">
        <w:rPr>
          <w:rFonts w:ascii="Cambria" w:hAnsi="Cambria" w:cs="Segoe UI"/>
          <w:sz w:val="20"/>
          <w:szCs w:val="20"/>
          <w:lang w:val="en-US"/>
        </w:rPr>
        <w:t>The Inter-American Commission values the fourth declarative section, corresponding to the Acknowledgement of the International Responsibility of the Colombian State for the violation of the rights enshrined in the articles in Articles 8 (fair trial) and 25 (</w:t>
      </w:r>
      <w:r w:rsidR="00DC0E78" w:rsidRPr="00ED4605">
        <w:rPr>
          <w:rStyle w:val="normaltextrun"/>
          <w:rFonts w:ascii="Cambria" w:hAnsi="Cambria"/>
          <w:color w:val="000000"/>
          <w:sz w:val="20"/>
          <w:szCs w:val="20"/>
          <w:bdr w:val="none" w:sz="0" w:space="0" w:color="auto" w:frame="1"/>
          <w:lang w:val="en"/>
        </w:rPr>
        <w:t>guarantees of judicial protection</w:t>
      </w:r>
      <w:r w:rsidRPr="00ED4605">
        <w:rPr>
          <w:rFonts w:ascii="Cambria" w:hAnsi="Cambria" w:cs="Segoe UI"/>
          <w:sz w:val="20"/>
          <w:szCs w:val="20"/>
          <w:lang w:val="en-US"/>
        </w:rPr>
        <w:t>) of the American Convention on Human Rights, to the detriment of the next of kin of Mr. Darío Gómez Cartagena, for the events that occurred on May 16, 1999.</w:t>
      </w:r>
    </w:p>
    <w:p w14:paraId="002C610C" w14:textId="77777777" w:rsidR="007E0379" w:rsidRPr="00ED4605" w:rsidRDefault="007E0379" w:rsidP="007E0379">
      <w:pPr>
        <w:rPr>
          <w:rFonts w:cs="Segoe UI"/>
          <w:sz w:val="20"/>
          <w:szCs w:val="20"/>
        </w:rPr>
      </w:pPr>
    </w:p>
    <w:p w14:paraId="3EEDCE20" w14:textId="0A34DE13" w:rsidR="001E538F" w:rsidRPr="00ED4605" w:rsidRDefault="00122C40" w:rsidP="00F7592D">
      <w:pPr>
        <w:pStyle w:val="paragraph"/>
        <w:numPr>
          <w:ilvl w:val="0"/>
          <w:numId w:val="59"/>
        </w:numPr>
        <w:spacing w:before="0" w:beforeAutospacing="0" w:after="0" w:afterAutospacing="0"/>
        <w:ind w:left="0" w:firstLine="720"/>
        <w:jc w:val="both"/>
        <w:textAlignment w:val="baseline"/>
        <w:rPr>
          <w:rFonts w:ascii="Cambria" w:hAnsi="Cambria" w:cs="Segoe UI"/>
          <w:sz w:val="20"/>
          <w:szCs w:val="20"/>
          <w:lang w:val="en-US"/>
        </w:rPr>
      </w:pPr>
      <w:proofErr w:type="gramStart"/>
      <w:r w:rsidRPr="00ED4605">
        <w:rPr>
          <w:rFonts w:ascii="Cambria" w:hAnsi="Cambria" w:cs="Segoe UI"/>
          <w:sz w:val="20"/>
          <w:szCs w:val="20"/>
          <w:lang w:val="en-US"/>
        </w:rPr>
        <w:t xml:space="preserve">In view of the </w:t>
      </w:r>
      <w:r w:rsidR="00E35070" w:rsidRPr="00ED4605">
        <w:rPr>
          <w:rFonts w:ascii="Cambria" w:hAnsi="Cambria" w:cs="Segoe UI"/>
          <w:sz w:val="20"/>
          <w:szCs w:val="20"/>
          <w:lang w:val="en-US"/>
        </w:rPr>
        <w:t>fact that</w:t>
      </w:r>
      <w:proofErr w:type="gramEnd"/>
      <w:r w:rsidR="001E538F" w:rsidRPr="00ED4605">
        <w:rPr>
          <w:rFonts w:ascii="Cambria" w:hAnsi="Cambria" w:cs="Segoe UI"/>
          <w:sz w:val="20"/>
          <w:szCs w:val="20"/>
          <w:lang w:val="en-US"/>
        </w:rPr>
        <w:t xml:space="preserve"> the parties have decided to proceed with the approval of the agreement prior to the implementation of the measures, the Commission considers that </w:t>
      </w:r>
      <w:r w:rsidR="003E161C" w:rsidRPr="00ED4605">
        <w:rPr>
          <w:rFonts w:ascii="Cambria" w:hAnsi="Cambria" w:cs="Segoe UI"/>
          <w:sz w:val="20"/>
          <w:szCs w:val="20"/>
          <w:lang w:val="en-US"/>
        </w:rPr>
        <w:t>clauses</w:t>
      </w:r>
      <w:r w:rsidR="001E538F" w:rsidRPr="00ED4605">
        <w:rPr>
          <w:rFonts w:ascii="Cambria" w:hAnsi="Cambria" w:cs="Segoe UI"/>
          <w:sz w:val="20"/>
          <w:szCs w:val="20"/>
          <w:lang w:val="en-US"/>
        </w:rPr>
        <w:t xml:space="preserve"> (i) (act of acknowledgment of responsibility) and (ii) (publication of the article 49 report) of the fifth sect</w:t>
      </w:r>
      <w:r w:rsidR="00BC755A" w:rsidRPr="00ED4605">
        <w:rPr>
          <w:rFonts w:ascii="Cambria" w:hAnsi="Cambria" w:cs="Segoe UI"/>
          <w:sz w:val="20"/>
          <w:szCs w:val="20"/>
          <w:lang w:val="en-US"/>
        </w:rPr>
        <w:t>i</w:t>
      </w:r>
      <w:r w:rsidR="001E538F" w:rsidRPr="00ED4605">
        <w:rPr>
          <w:rFonts w:ascii="Cambria" w:hAnsi="Cambria" w:cs="Segoe UI"/>
          <w:sz w:val="20"/>
          <w:szCs w:val="20"/>
          <w:lang w:val="en-US"/>
        </w:rPr>
        <w:t>on, as well as the sixth section (compensation measures) are pending compliance and so</w:t>
      </w:r>
      <w:r w:rsidR="00E35070" w:rsidRPr="00ED4605">
        <w:rPr>
          <w:rFonts w:ascii="Cambria" w:hAnsi="Cambria" w:cs="Segoe UI"/>
          <w:sz w:val="20"/>
          <w:szCs w:val="20"/>
          <w:lang w:val="en-US"/>
        </w:rPr>
        <w:t xml:space="preserve"> </w:t>
      </w:r>
      <w:r w:rsidR="001E538F" w:rsidRPr="00ED4605">
        <w:rPr>
          <w:rFonts w:ascii="Cambria" w:hAnsi="Cambria" w:cs="Segoe UI"/>
          <w:sz w:val="20"/>
          <w:szCs w:val="20"/>
          <w:lang w:val="en-US"/>
        </w:rPr>
        <w:t>declares</w:t>
      </w:r>
      <w:r w:rsidR="00E35070" w:rsidRPr="00ED4605">
        <w:rPr>
          <w:rFonts w:ascii="Cambria" w:hAnsi="Cambria" w:cs="Segoe UI"/>
          <w:sz w:val="20"/>
          <w:szCs w:val="20"/>
          <w:lang w:val="en-US"/>
        </w:rPr>
        <w:t xml:space="preserve"> it as such</w:t>
      </w:r>
      <w:r w:rsidR="001E538F" w:rsidRPr="00ED4605">
        <w:rPr>
          <w:rFonts w:ascii="Cambria" w:hAnsi="Cambria" w:cs="Segoe UI"/>
          <w:sz w:val="20"/>
          <w:szCs w:val="20"/>
          <w:lang w:val="en-US"/>
        </w:rPr>
        <w:t>. In this regard, the Commission urges the parties to present detailed information on the progress made in complying with each of the commitments established in the FSA as soon as possible.</w:t>
      </w:r>
    </w:p>
    <w:p w14:paraId="5EAC85B0" w14:textId="77777777" w:rsidR="007E0379" w:rsidRPr="00ED4605" w:rsidRDefault="007E0379" w:rsidP="007E0379">
      <w:pPr>
        <w:pStyle w:val="ListParagraph"/>
        <w:rPr>
          <w:rStyle w:val="normaltextrun"/>
          <w:rFonts w:cs="Segoe UI"/>
          <w:sz w:val="20"/>
          <w:szCs w:val="20"/>
        </w:rPr>
      </w:pPr>
    </w:p>
    <w:p w14:paraId="68D0E239" w14:textId="7A3867EF" w:rsidR="001E538F" w:rsidRPr="00ED4605" w:rsidRDefault="001E538F" w:rsidP="00F7592D">
      <w:pPr>
        <w:pStyle w:val="paragraph"/>
        <w:numPr>
          <w:ilvl w:val="0"/>
          <w:numId w:val="59"/>
        </w:numPr>
        <w:spacing w:before="0" w:beforeAutospacing="0" w:after="0" w:afterAutospacing="0"/>
        <w:ind w:left="0" w:firstLine="720"/>
        <w:jc w:val="both"/>
        <w:textAlignment w:val="baseline"/>
        <w:rPr>
          <w:rStyle w:val="normaltextrun"/>
          <w:rFonts w:ascii="Cambria" w:hAnsi="Cambria" w:cs="Segoe UI"/>
          <w:sz w:val="20"/>
          <w:szCs w:val="20"/>
          <w:lang w:val="en-US"/>
        </w:rPr>
      </w:pPr>
      <w:r w:rsidRPr="00ED4605">
        <w:rPr>
          <w:rStyle w:val="normaltextrun"/>
          <w:rFonts w:ascii="Cambria" w:hAnsi="Cambria" w:cs="Segoe UI"/>
          <w:sz w:val="20"/>
          <w:szCs w:val="20"/>
          <w:lang w:val="en-US"/>
        </w:rPr>
        <w:t xml:space="preserve">Finally, the Commission reiterates that the rest of the content of the friendly settlement agreement is declaratory in nature, so it will continue to monitor the implementation of the </w:t>
      </w:r>
      <w:proofErr w:type="gramStart"/>
      <w:r w:rsidRPr="00ED4605">
        <w:rPr>
          <w:rStyle w:val="normaltextrun"/>
          <w:rFonts w:ascii="Cambria" w:hAnsi="Cambria" w:cs="Segoe UI"/>
          <w:sz w:val="20"/>
          <w:szCs w:val="20"/>
          <w:lang w:val="en-US"/>
        </w:rPr>
        <w:t>aforementioned enforcement</w:t>
      </w:r>
      <w:proofErr w:type="gramEnd"/>
      <w:r w:rsidRPr="00ED4605">
        <w:rPr>
          <w:rStyle w:val="normaltextrun"/>
          <w:rFonts w:ascii="Cambria" w:hAnsi="Cambria" w:cs="Segoe UI"/>
          <w:sz w:val="20"/>
          <w:szCs w:val="20"/>
          <w:lang w:val="en-US"/>
        </w:rPr>
        <w:t xml:space="preserve"> sections, which have not yet achieved full compliance.</w:t>
      </w:r>
    </w:p>
    <w:p w14:paraId="0F41F69C" w14:textId="77777777" w:rsidR="00FB4CAB" w:rsidRPr="00ED4605" w:rsidRDefault="00FB4CAB" w:rsidP="001E2FD0">
      <w:pPr>
        <w:pStyle w:val="paragraph"/>
        <w:spacing w:before="0" w:beforeAutospacing="0" w:after="0" w:afterAutospacing="0"/>
        <w:jc w:val="both"/>
        <w:textAlignment w:val="baseline"/>
        <w:rPr>
          <w:rFonts w:ascii="Cambria" w:hAnsi="Cambria" w:cs="Segoe UI"/>
          <w:sz w:val="20"/>
          <w:szCs w:val="20"/>
          <w:lang w:val="en-US"/>
        </w:rPr>
      </w:pPr>
    </w:p>
    <w:p w14:paraId="116C5772" w14:textId="253F0A9B" w:rsidR="009F4EC7" w:rsidRPr="00ED4605" w:rsidRDefault="009F4EC7" w:rsidP="001E2FD0">
      <w:pPr>
        <w:pStyle w:val="paragraph"/>
        <w:spacing w:before="0" w:beforeAutospacing="0" w:after="0" w:afterAutospacing="0"/>
        <w:ind w:firstLine="708"/>
        <w:textAlignment w:val="baseline"/>
        <w:rPr>
          <w:rFonts w:ascii="Cambria" w:hAnsi="Cambria" w:cs="Segoe UI"/>
          <w:color w:val="000000"/>
          <w:sz w:val="20"/>
          <w:szCs w:val="20"/>
          <w:lang w:val="en-US"/>
        </w:rPr>
      </w:pPr>
      <w:r w:rsidRPr="00ED4605">
        <w:rPr>
          <w:rStyle w:val="normaltextrun"/>
          <w:rFonts w:ascii="Cambria" w:hAnsi="Cambria" w:cs="Segoe UI"/>
          <w:b/>
          <w:bCs/>
          <w:color w:val="000000"/>
          <w:sz w:val="20"/>
          <w:szCs w:val="20"/>
          <w:lang w:val="en-US"/>
        </w:rPr>
        <w:t xml:space="preserve">V. </w:t>
      </w:r>
      <w:r w:rsidRPr="00ED4605">
        <w:rPr>
          <w:rStyle w:val="normaltextrun"/>
          <w:rFonts w:ascii="Cambria" w:hAnsi="Cambria" w:cs="Segoe UI"/>
          <w:b/>
          <w:bCs/>
          <w:color w:val="000000"/>
          <w:sz w:val="20"/>
          <w:szCs w:val="20"/>
          <w:lang w:val="en-US"/>
        </w:rPr>
        <w:tab/>
        <w:t>CONCLUSIONS</w:t>
      </w:r>
      <w:r w:rsidRPr="00ED4605">
        <w:rPr>
          <w:rStyle w:val="eop"/>
          <w:rFonts w:ascii="Cambria" w:hAnsi="Cambria" w:cs="Segoe UI"/>
          <w:color w:val="000000"/>
          <w:sz w:val="20"/>
          <w:szCs w:val="20"/>
          <w:lang w:val="en-US"/>
        </w:rPr>
        <w:t> </w:t>
      </w:r>
    </w:p>
    <w:p w14:paraId="073ABCD4" w14:textId="77777777" w:rsidR="00686F09" w:rsidRPr="00ED4605" w:rsidRDefault="009F4EC7" w:rsidP="001E2FD0">
      <w:pPr>
        <w:pStyle w:val="paragraph"/>
        <w:spacing w:before="0" w:beforeAutospacing="0" w:after="0" w:afterAutospacing="0"/>
        <w:ind w:firstLine="720"/>
        <w:jc w:val="both"/>
        <w:textAlignment w:val="baseline"/>
        <w:rPr>
          <w:rFonts w:ascii="Cambria" w:hAnsi="Cambria" w:cs="Segoe UI"/>
          <w:color w:val="000000"/>
          <w:sz w:val="20"/>
          <w:szCs w:val="20"/>
          <w:lang w:val="en-US"/>
        </w:rPr>
      </w:pPr>
      <w:r w:rsidRPr="00ED4605">
        <w:rPr>
          <w:rStyle w:val="eop"/>
          <w:rFonts w:ascii="Cambria" w:hAnsi="Cambria" w:cs="Segoe UI"/>
          <w:color w:val="000000"/>
          <w:sz w:val="20"/>
          <w:szCs w:val="20"/>
          <w:lang w:val="en-US"/>
        </w:rPr>
        <w:t> </w:t>
      </w:r>
    </w:p>
    <w:p w14:paraId="16BF1744" w14:textId="0BDA0C1B" w:rsidR="00686F09" w:rsidRPr="00ED4605" w:rsidRDefault="00686F09" w:rsidP="001E538F">
      <w:pPr>
        <w:pStyle w:val="paragraph"/>
        <w:spacing w:before="0" w:beforeAutospacing="0" w:after="0" w:afterAutospacing="0"/>
        <w:ind w:firstLine="720"/>
        <w:jc w:val="both"/>
        <w:textAlignment w:val="baseline"/>
        <w:rPr>
          <w:rFonts w:ascii="Cambria" w:hAnsi="Cambria" w:cs="Segoe UI"/>
          <w:color w:val="000000"/>
          <w:sz w:val="20"/>
          <w:szCs w:val="20"/>
          <w:lang w:val="en-US"/>
        </w:rPr>
      </w:pPr>
      <w:r w:rsidRPr="00ED4605">
        <w:rPr>
          <w:rStyle w:val="normaltextrun"/>
          <w:rFonts w:ascii="Cambria" w:hAnsi="Cambria" w:cs="Segoe UI"/>
          <w:color w:val="000000"/>
          <w:sz w:val="20"/>
          <w:szCs w:val="20"/>
          <w:lang w:val="en-US"/>
        </w:rPr>
        <w:t xml:space="preserve">1.     </w:t>
      </w:r>
      <w:r w:rsidR="001E538F" w:rsidRPr="00ED4605">
        <w:rPr>
          <w:rStyle w:val="normaltextrun"/>
          <w:rFonts w:ascii="Cambria" w:hAnsi="Cambria" w:cs="Segoe UI"/>
          <w:color w:val="000000"/>
          <w:sz w:val="20"/>
          <w:szCs w:val="20"/>
          <w:lang w:val="en-US"/>
        </w:rPr>
        <w:t>Based on the foregoing considerations and by virtue of the procedure established in Articles 48.1.f and 49 of the American Convention, the Commission wishes to reiterate its profound appreciation for the efforts made by the parties and its satisfaction with the achievement of a friendly settlement in this case, based on respect for human rights, and compatible with the object and purpose of the American Convention.</w:t>
      </w:r>
    </w:p>
    <w:p w14:paraId="72462D9D" w14:textId="77777777" w:rsidR="00686F09" w:rsidRPr="00ED4605" w:rsidRDefault="00686F09" w:rsidP="00BA7E37">
      <w:pPr>
        <w:pStyle w:val="paragraph"/>
        <w:spacing w:before="0" w:beforeAutospacing="0" w:after="0" w:afterAutospacing="0"/>
        <w:ind w:firstLine="720"/>
        <w:jc w:val="both"/>
        <w:textAlignment w:val="baseline"/>
        <w:rPr>
          <w:rFonts w:ascii="Cambria" w:hAnsi="Cambria" w:cs="Segoe UI"/>
          <w:color w:val="000000"/>
          <w:sz w:val="20"/>
          <w:szCs w:val="20"/>
          <w:lang w:val="en-US"/>
        </w:rPr>
      </w:pPr>
    </w:p>
    <w:p w14:paraId="2785A8FD" w14:textId="3AB41660" w:rsidR="001E538F" w:rsidRPr="00ED4605" w:rsidRDefault="00686F09" w:rsidP="00BA7E37">
      <w:pPr>
        <w:pStyle w:val="paragraph"/>
        <w:spacing w:before="0" w:beforeAutospacing="0" w:after="0" w:afterAutospacing="0"/>
        <w:ind w:firstLine="720"/>
        <w:jc w:val="both"/>
        <w:textAlignment w:val="baseline"/>
        <w:rPr>
          <w:rFonts w:ascii="Cambria" w:hAnsi="Cambria" w:cs="Segoe UI"/>
          <w:color w:val="000000"/>
          <w:sz w:val="20"/>
          <w:szCs w:val="20"/>
          <w:lang w:val="en-US"/>
        </w:rPr>
      </w:pPr>
      <w:r w:rsidRPr="00ED4605">
        <w:rPr>
          <w:rFonts w:ascii="Cambria" w:hAnsi="Cambria" w:cs="Segoe UI"/>
          <w:color w:val="000000"/>
          <w:sz w:val="20"/>
          <w:szCs w:val="20"/>
          <w:lang w:val="en-US"/>
        </w:rPr>
        <w:t xml:space="preserve">2.   </w:t>
      </w:r>
      <w:r w:rsidR="001E538F" w:rsidRPr="00ED4605">
        <w:rPr>
          <w:rFonts w:ascii="Cambria" w:hAnsi="Cambria" w:cs="Segoe UI"/>
          <w:color w:val="000000"/>
          <w:sz w:val="20"/>
          <w:szCs w:val="20"/>
          <w:lang w:val="en-US"/>
        </w:rPr>
        <w:t>In light of the considerations and conclusions developed in this report,</w:t>
      </w:r>
    </w:p>
    <w:p w14:paraId="29CB2F7A" w14:textId="72E9238C" w:rsidR="005B2800" w:rsidRPr="00ED4605" w:rsidRDefault="005B2800" w:rsidP="00BA7E37">
      <w:pPr>
        <w:pStyle w:val="paragraph"/>
        <w:spacing w:before="0" w:beforeAutospacing="0" w:after="0" w:afterAutospacing="0"/>
        <w:ind w:firstLine="720"/>
        <w:jc w:val="both"/>
        <w:textAlignment w:val="baseline"/>
        <w:rPr>
          <w:rFonts w:ascii="Cambria" w:hAnsi="Cambria" w:cs="Segoe UI"/>
          <w:color w:val="000000"/>
          <w:sz w:val="20"/>
          <w:szCs w:val="20"/>
          <w:lang w:val="en-US"/>
        </w:rPr>
      </w:pPr>
    </w:p>
    <w:p w14:paraId="30005104" w14:textId="1FCAC868" w:rsidR="0092799D" w:rsidRDefault="00E7080D" w:rsidP="0092799D">
      <w:pPr>
        <w:pStyle w:val="paragraph"/>
        <w:spacing w:before="0" w:beforeAutospacing="0" w:after="0" w:afterAutospacing="0"/>
        <w:jc w:val="center"/>
        <w:textAlignment w:val="baseline"/>
        <w:rPr>
          <w:rStyle w:val="normaltextrun"/>
          <w:rFonts w:ascii="Cambria" w:hAnsi="Cambria" w:cs="Segoe UI"/>
          <w:b/>
          <w:bCs/>
          <w:sz w:val="20"/>
          <w:szCs w:val="20"/>
          <w:lang w:val="en-US"/>
        </w:rPr>
      </w:pPr>
      <w:r w:rsidRPr="00ED4605">
        <w:rPr>
          <w:rStyle w:val="normaltextrun"/>
          <w:rFonts w:ascii="Cambria" w:hAnsi="Cambria" w:cs="Segoe UI"/>
          <w:b/>
          <w:bCs/>
          <w:sz w:val="20"/>
          <w:szCs w:val="20"/>
          <w:lang w:val="en-US"/>
        </w:rPr>
        <w:t>THE INTER-AMERICAN COMMISSION ON HUMAN RIGHTS</w:t>
      </w:r>
    </w:p>
    <w:p w14:paraId="4587580B" w14:textId="77777777" w:rsidR="0092799D" w:rsidRDefault="0092799D" w:rsidP="0092799D">
      <w:pPr>
        <w:pStyle w:val="paragraph"/>
        <w:spacing w:before="0" w:beforeAutospacing="0" w:after="0" w:afterAutospacing="0"/>
        <w:textAlignment w:val="baseline"/>
        <w:rPr>
          <w:rStyle w:val="normaltextrun"/>
          <w:rFonts w:ascii="Cambria" w:hAnsi="Cambria" w:cs="Segoe UI"/>
          <w:b/>
          <w:bCs/>
          <w:sz w:val="20"/>
          <w:szCs w:val="20"/>
          <w:lang w:val="en-US"/>
        </w:rPr>
      </w:pPr>
    </w:p>
    <w:p w14:paraId="259128A3" w14:textId="1730C878" w:rsidR="009F4EC7" w:rsidRPr="00ED4605" w:rsidRDefault="00E7080D" w:rsidP="0092799D">
      <w:pPr>
        <w:pStyle w:val="paragraph"/>
        <w:spacing w:before="0" w:beforeAutospacing="0" w:after="0" w:afterAutospacing="0"/>
        <w:textAlignment w:val="baseline"/>
        <w:rPr>
          <w:rStyle w:val="eop"/>
          <w:rFonts w:ascii="Cambria" w:hAnsi="Cambria" w:cs="Segoe UI"/>
          <w:sz w:val="20"/>
          <w:szCs w:val="20"/>
          <w:lang w:val="en-US"/>
        </w:rPr>
      </w:pPr>
      <w:r w:rsidRPr="00ED4605">
        <w:rPr>
          <w:rStyle w:val="normaltextrun"/>
          <w:rFonts w:ascii="Cambria" w:hAnsi="Cambria" w:cs="Segoe UI"/>
          <w:b/>
          <w:bCs/>
          <w:sz w:val="20"/>
          <w:szCs w:val="20"/>
          <w:lang w:val="en-US"/>
        </w:rPr>
        <w:t>DECIDES:</w:t>
      </w:r>
    </w:p>
    <w:p w14:paraId="17293D40" w14:textId="77777777" w:rsidR="001512E3" w:rsidRPr="00ED4605" w:rsidRDefault="001512E3" w:rsidP="001E2FD0">
      <w:pPr>
        <w:pStyle w:val="paragraph"/>
        <w:spacing w:before="0" w:beforeAutospacing="0" w:after="0" w:afterAutospacing="0"/>
        <w:ind w:firstLine="1440"/>
        <w:jc w:val="both"/>
        <w:textAlignment w:val="baseline"/>
        <w:rPr>
          <w:rFonts w:ascii="Cambria" w:hAnsi="Cambria" w:cs="Segoe UI"/>
          <w:sz w:val="20"/>
          <w:szCs w:val="20"/>
          <w:lang w:val="en-US"/>
        </w:rPr>
      </w:pPr>
    </w:p>
    <w:p w14:paraId="2B74123F" w14:textId="4032C506" w:rsidR="001E538F" w:rsidRPr="00ED4605" w:rsidRDefault="001E538F" w:rsidP="00F7592D">
      <w:pPr>
        <w:pStyle w:val="paragraph"/>
        <w:numPr>
          <w:ilvl w:val="0"/>
          <w:numId w:val="58"/>
        </w:numPr>
        <w:spacing w:before="0" w:beforeAutospacing="0" w:after="0" w:afterAutospacing="0"/>
        <w:ind w:left="0" w:firstLine="709"/>
        <w:jc w:val="both"/>
        <w:textAlignment w:val="baseline"/>
        <w:rPr>
          <w:rStyle w:val="normaltextrun"/>
          <w:rFonts w:ascii="Cambria" w:hAnsi="Cambria" w:cs="Segoe UI"/>
          <w:sz w:val="20"/>
          <w:szCs w:val="20"/>
          <w:lang w:val="en-US"/>
        </w:rPr>
      </w:pPr>
      <w:r w:rsidRPr="00ED4605">
        <w:rPr>
          <w:rStyle w:val="normaltextrun"/>
          <w:rFonts w:ascii="Cambria" w:hAnsi="Cambria" w:cs="Segoe UI"/>
          <w:sz w:val="20"/>
          <w:szCs w:val="20"/>
          <w:lang w:val="en-US"/>
        </w:rPr>
        <w:t>To approve the terms of the Friendly Settlement Agreement signed by the parties on December 23, 2021.</w:t>
      </w:r>
    </w:p>
    <w:p w14:paraId="4395D8BA" w14:textId="77777777" w:rsidR="00656ECF" w:rsidRPr="00ED4605" w:rsidRDefault="00656ECF" w:rsidP="00BA7E37">
      <w:pPr>
        <w:pStyle w:val="ListParagraph"/>
        <w:ind w:left="0" w:firstLine="709"/>
        <w:rPr>
          <w:rStyle w:val="normaltextrun"/>
          <w:rFonts w:eastAsia="Arial Unicode MS" w:cs="Segoe UI"/>
          <w:color w:val="auto"/>
          <w:sz w:val="20"/>
          <w:szCs w:val="20"/>
          <w:lang w:eastAsia="en-US"/>
        </w:rPr>
      </w:pPr>
    </w:p>
    <w:p w14:paraId="2B2563DA" w14:textId="506EFF37" w:rsidR="001E538F" w:rsidRPr="00ED4605" w:rsidRDefault="0086316A" w:rsidP="00F7592D">
      <w:pPr>
        <w:pStyle w:val="paragraph"/>
        <w:numPr>
          <w:ilvl w:val="0"/>
          <w:numId w:val="58"/>
        </w:numPr>
        <w:spacing w:before="0" w:beforeAutospacing="0" w:after="0" w:afterAutospacing="0"/>
        <w:ind w:left="0" w:firstLine="709"/>
        <w:jc w:val="both"/>
        <w:textAlignment w:val="baseline"/>
        <w:rPr>
          <w:rStyle w:val="normaltextrun"/>
          <w:rFonts w:ascii="Cambria" w:eastAsia="Cambria" w:hAnsi="Cambria" w:cs="Segoe UI"/>
          <w:color w:val="000000"/>
          <w:sz w:val="20"/>
          <w:szCs w:val="20"/>
          <w:u w:color="000000"/>
          <w:bdr w:val="nil"/>
          <w:lang w:val="en-US" w:eastAsia="es-ES"/>
        </w:rPr>
      </w:pPr>
      <w:r w:rsidRPr="00ED4605">
        <w:rPr>
          <w:rStyle w:val="normaltextrun"/>
          <w:rFonts w:ascii="Cambria" w:hAnsi="Cambria"/>
          <w:color w:val="000000"/>
          <w:sz w:val="20"/>
          <w:szCs w:val="20"/>
          <w:shd w:val="clear" w:color="auto" w:fill="FFFFFF"/>
          <w:lang w:val="en-US"/>
        </w:rPr>
        <w:t>To d</w:t>
      </w:r>
      <w:r w:rsidR="005B2800" w:rsidRPr="00ED4605">
        <w:rPr>
          <w:rStyle w:val="normaltextrun"/>
          <w:rFonts w:ascii="Cambria" w:hAnsi="Cambria"/>
          <w:color w:val="000000"/>
          <w:sz w:val="20"/>
          <w:szCs w:val="20"/>
          <w:shd w:val="clear" w:color="auto" w:fill="FFFFFF"/>
          <w:lang w:val="en-US"/>
        </w:rPr>
        <w:t>eclare pending compliance</w:t>
      </w:r>
      <w:r w:rsidRPr="00ED4605">
        <w:rPr>
          <w:rStyle w:val="normaltextrun"/>
          <w:rFonts w:ascii="Cambria" w:hAnsi="Cambria"/>
          <w:color w:val="000000"/>
          <w:sz w:val="20"/>
          <w:szCs w:val="20"/>
          <w:shd w:val="clear" w:color="auto" w:fill="FFFFFF"/>
          <w:lang w:val="en-US"/>
        </w:rPr>
        <w:t xml:space="preserve"> </w:t>
      </w:r>
      <w:r w:rsidR="00ED4605" w:rsidRPr="00ED4605">
        <w:rPr>
          <w:rStyle w:val="normaltextrun"/>
          <w:rFonts w:ascii="Cambria" w:hAnsi="Cambria"/>
          <w:color w:val="000000"/>
          <w:sz w:val="20"/>
          <w:szCs w:val="20"/>
          <w:shd w:val="clear" w:color="auto" w:fill="FFFFFF"/>
          <w:lang w:val="en-US"/>
        </w:rPr>
        <w:t>clauses (</w:t>
      </w:r>
      <w:r w:rsidR="001E538F" w:rsidRPr="00ED4605">
        <w:rPr>
          <w:rStyle w:val="normaltextrun"/>
          <w:rFonts w:ascii="Cambria" w:eastAsia="Cambria" w:hAnsi="Cambria" w:cs="Segoe UI"/>
          <w:color w:val="000000"/>
          <w:sz w:val="20"/>
          <w:szCs w:val="20"/>
          <w:u w:color="000000"/>
          <w:bdr w:val="nil"/>
          <w:lang w:val="en-US" w:eastAsia="es-ES"/>
        </w:rPr>
        <w:t xml:space="preserve">i) (act of acknowledgement of responsibility) and (ii) publication of the Article 49 report) of the fifth section, as well as the sixth section (compensation measures) of the Friendly Settlement Agreement </w:t>
      </w:r>
      <w:r w:rsidR="005B2800" w:rsidRPr="00ED4605">
        <w:rPr>
          <w:rStyle w:val="normaltextrun"/>
          <w:rFonts w:ascii="Cambria" w:hAnsi="Cambria"/>
          <w:color w:val="000000"/>
          <w:sz w:val="20"/>
          <w:szCs w:val="20"/>
          <w:shd w:val="clear" w:color="auto" w:fill="FFFFFF"/>
          <w:lang w:val="en"/>
        </w:rPr>
        <w:t>in accordance with the analysis contained in this report.</w:t>
      </w:r>
      <w:r w:rsidR="005B2800" w:rsidRPr="00ED4605">
        <w:rPr>
          <w:rStyle w:val="eop"/>
          <w:rFonts w:ascii="Cambria" w:hAnsi="Cambria"/>
          <w:color w:val="000000"/>
          <w:sz w:val="20"/>
          <w:szCs w:val="20"/>
          <w:shd w:val="clear" w:color="auto" w:fill="FFFFFF"/>
          <w:lang w:val="en-US"/>
        </w:rPr>
        <w:t> </w:t>
      </w:r>
    </w:p>
    <w:p w14:paraId="6E85182E" w14:textId="77777777" w:rsidR="001512E3" w:rsidRPr="00ED4605" w:rsidRDefault="001512E3" w:rsidP="00BA7E37">
      <w:pPr>
        <w:pStyle w:val="ListParagraph"/>
        <w:ind w:left="0" w:firstLine="709"/>
        <w:rPr>
          <w:rStyle w:val="eop"/>
          <w:rFonts w:cs="Segoe UI"/>
          <w:color w:val="auto"/>
          <w:sz w:val="20"/>
          <w:szCs w:val="20"/>
          <w:bdr w:val="none" w:sz="0" w:space="0" w:color="auto"/>
          <w:lang w:eastAsia="es-MX"/>
        </w:rPr>
      </w:pPr>
    </w:p>
    <w:p w14:paraId="2CA7EFB0" w14:textId="68970248" w:rsidR="00656ECF" w:rsidRPr="00ED4605" w:rsidRDefault="001E538F" w:rsidP="001E538F">
      <w:pPr>
        <w:pStyle w:val="paragraph"/>
        <w:numPr>
          <w:ilvl w:val="0"/>
          <w:numId w:val="58"/>
        </w:numPr>
        <w:spacing w:before="0" w:beforeAutospacing="0" w:after="0" w:afterAutospacing="0"/>
        <w:ind w:left="0" w:firstLine="709"/>
        <w:jc w:val="both"/>
        <w:textAlignment w:val="baseline"/>
        <w:rPr>
          <w:rFonts w:ascii="Cambria" w:hAnsi="Cambria" w:cs="Segoe UI"/>
          <w:sz w:val="20"/>
          <w:szCs w:val="20"/>
          <w:lang w:val="en-US"/>
        </w:rPr>
      </w:pPr>
      <w:r w:rsidRPr="00ED4605">
        <w:rPr>
          <w:rStyle w:val="eop"/>
          <w:rFonts w:ascii="Cambria" w:hAnsi="Cambria" w:cs="Segoe UI"/>
          <w:sz w:val="20"/>
          <w:szCs w:val="20"/>
          <w:lang w:val="en-US"/>
        </w:rPr>
        <w:t xml:space="preserve">To continue with the supervision of the commitments </w:t>
      </w:r>
      <w:r w:rsidR="00082900" w:rsidRPr="00ED4605">
        <w:rPr>
          <w:rStyle w:val="eop"/>
          <w:rFonts w:ascii="Cambria" w:hAnsi="Cambria" w:cs="Segoe UI"/>
          <w:sz w:val="20"/>
          <w:szCs w:val="20"/>
          <w:lang w:val="en-US"/>
        </w:rPr>
        <w:t>established in</w:t>
      </w:r>
      <w:r w:rsidRPr="00ED4605">
        <w:rPr>
          <w:rStyle w:val="eop"/>
          <w:rFonts w:ascii="Cambria" w:hAnsi="Cambria" w:cs="Segoe UI"/>
          <w:sz w:val="20"/>
          <w:szCs w:val="20"/>
          <w:lang w:val="en-US"/>
        </w:rPr>
        <w:t xml:space="preserve"> </w:t>
      </w:r>
      <w:r w:rsidR="00ED4605" w:rsidRPr="00ED4605">
        <w:rPr>
          <w:rStyle w:val="eop"/>
          <w:rFonts w:ascii="Cambria" w:hAnsi="Cambria" w:cs="Segoe UI"/>
          <w:sz w:val="20"/>
          <w:szCs w:val="20"/>
          <w:lang w:val="en-US"/>
        </w:rPr>
        <w:t>clauses (</w:t>
      </w:r>
      <w:r w:rsidRPr="00ED4605">
        <w:rPr>
          <w:rStyle w:val="eop"/>
          <w:rFonts w:ascii="Cambria" w:hAnsi="Cambria" w:cs="Segoe UI"/>
          <w:sz w:val="20"/>
          <w:szCs w:val="20"/>
          <w:lang w:val="en-US"/>
        </w:rPr>
        <w:t xml:space="preserve">i) (act of acknowledgment of responsibility) and (ii) (publication of the Article 49 report) of the fifth section, as well as in the sixth section (compensation measures) of the Friendly Settlement Agreement, </w:t>
      </w:r>
      <w:r w:rsidR="00103D98" w:rsidRPr="00ED4605">
        <w:rPr>
          <w:rStyle w:val="normaltextrun"/>
          <w:rFonts w:ascii="Cambria" w:hAnsi="Cambria"/>
          <w:color w:val="000000"/>
          <w:sz w:val="20"/>
          <w:szCs w:val="20"/>
          <w:shd w:val="clear" w:color="auto" w:fill="FFFFFF"/>
          <w:lang w:val="en"/>
        </w:rPr>
        <w:t xml:space="preserve">in accordance with the analysis contained in this </w:t>
      </w:r>
      <w:proofErr w:type="gramStart"/>
      <w:r w:rsidR="00103D98" w:rsidRPr="00ED4605">
        <w:rPr>
          <w:rStyle w:val="normaltextrun"/>
          <w:rFonts w:ascii="Cambria" w:hAnsi="Cambria"/>
          <w:color w:val="000000"/>
          <w:sz w:val="20"/>
          <w:szCs w:val="20"/>
          <w:shd w:val="clear" w:color="auto" w:fill="FFFFFF"/>
          <w:lang w:val="en"/>
        </w:rPr>
        <w:t xml:space="preserve">report </w:t>
      </w:r>
      <w:r w:rsidRPr="00ED4605">
        <w:rPr>
          <w:rStyle w:val="eop"/>
          <w:rFonts w:ascii="Cambria" w:hAnsi="Cambria" w:cs="Segoe UI"/>
          <w:sz w:val="20"/>
          <w:szCs w:val="20"/>
          <w:lang w:val="en-US"/>
        </w:rPr>
        <w:t xml:space="preserve"> and</w:t>
      </w:r>
      <w:proofErr w:type="gramEnd"/>
      <w:r w:rsidRPr="00ED4605">
        <w:rPr>
          <w:rStyle w:val="eop"/>
          <w:rFonts w:ascii="Cambria" w:hAnsi="Cambria" w:cs="Segoe UI"/>
          <w:sz w:val="20"/>
          <w:szCs w:val="20"/>
          <w:lang w:val="en-US"/>
        </w:rPr>
        <w:t xml:space="preserve"> for this purpose, </w:t>
      </w:r>
      <w:r w:rsidR="00103D98" w:rsidRPr="00ED4605">
        <w:rPr>
          <w:rStyle w:val="normaltextrun"/>
          <w:rFonts w:ascii="Cambria" w:hAnsi="Cambria"/>
          <w:color w:val="000000"/>
          <w:sz w:val="20"/>
          <w:szCs w:val="20"/>
          <w:shd w:val="clear" w:color="auto" w:fill="FFFFFF"/>
          <w:lang w:val="en"/>
        </w:rPr>
        <w:t>to remind the parties of their commitment to report periodically to the IACHR on their compliance.</w:t>
      </w:r>
      <w:r w:rsidR="00103D98" w:rsidRPr="00ED4605">
        <w:rPr>
          <w:rStyle w:val="eop"/>
          <w:rFonts w:ascii="Cambria" w:hAnsi="Cambria"/>
          <w:color w:val="000000"/>
          <w:sz w:val="20"/>
          <w:szCs w:val="20"/>
          <w:shd w:val="clear" w:color="auto" w:fill="FFFFFF"/>
          <w:lang w:val="en-US"/>
        </w:rPr>
        <w:t> </w:t>
      </w:r>
    </w:p>
    <w:p w14:paraId="66F2BFC6" w14:textId="77777777" w:rsidR="001512E3" w:rsidRPr="00ED4605" w:rsidRDefault="001512E3" w:rsidP="00BA7E37">
      <w:pPr>
        <w:ind w:firstLine="709"/>
        <w:rPr>
          <w:rStyle w:val="normaltextrun"/>
          <w:rFonts w:ascii="Cambria" w:hAnsi="Cambria" w:cs="Segoe UI"/>
          <w:sz w:val="20"/>
          <w:szCs w:val="20"/>
          <w:bdr w:val="none" w:sz="0" w:space="0" w:color="auto"/>
          <w:lang w:eastAsia="es-MX"/>
        </w:rPr>
      </w:pPr>
    </w:p>
    <w:p w14:paraId="3BD3893A" w14:textId="6C9CAF8F" w:rsidR="00B87F4C" w:rsidRPr="00ED4605" w:rsidRDefault="000B4368" w:rsidP="00F7592D">
      <w:pPr>
        <w:pStyle w:val="paragraph"/>
        <w:numPr>
          <w:ilvl w:val="0"/>
          <w:numId w:val="58"/>
        </w:numPr>
        <w:spacing w:before="0" w:beforeAutospacing="0" w:after="0" w:afterAutospacing="0"/>
        <w:ind w:left="0" w:firstLine="709"/>
        <w:jc w:val="both"/>
        <w:textAlignment w:val="baseline"/>
        <w:rPr>
          <w:rStyle w:val="normaltextrun"/>
          <w:rFonts w:ascii="Cambria" w:hAnsi="Cambria" w:cs="Segoe UI"/>
          <w:sz w:val="20"/>
          <w:szCs w:val="20"/>
          <w:lang w:val="en-US"/>
        </w:rPr>
      </w:pPr>
      <w:r w:rsidRPr="00ED4605">
        <w:rPr>
          <w:rStyle w:val="normaltextrun"/>
          <w:rFonts w:ascii="Cambria" w:hAnsi="Cambria"/>
          <w:color w:val="000000"/>
          <w:sz w:val="20"/>
          <w:szCs w:val="20"/>
          <w:shd w:val="clear" w:color="auto" w:fill="FFFFFF"/>
          <w:lang w:val="en"/>
        </w:rPr>
        <w:t xml:space="preserve">To make this report </w:t>
      </w:r>
      <w:r w:rsidR="00082900" w:rsidRPr="00ED4605">
        <w:rPr>
          <w:rStyle w:val="normaltextrun"/>
          <w:rFonts w:ascii="Cambria" w:hAnsi="Cambria"/>
          <w:color w:val="000000"/>
          <w:sz w:val="20"/>
          <w:szCs w:val="20"/>
          <w:shd w:val="clear" w:color="auto" w:fill="FFFFFF"/>
          <w:lang w:val="en"/>
        </w:rPr>
        <w:t xml:space="preserve">public </w:t>
      </w:r>
      <w:r w:rsidR="00082900" w:rsidRPr="00ED4605">
        <w:rPr>
          <w:rStyle w:val="normaltextrun"/>
          <w:rFonts w:ascii="Cambria" w:hAnsi="Cambria" w:cs="Segoe UI"/>
          <w:sz w:val="20"/>
          <w:szCs w:val="20"/>
          <w:lang w:val="en-US"/>
        </w:rPr>
        <w:t>and</w:t>
      </w:r>
      <w:r w:rsidR="00B87F4C" w:rsidRPr="00ED4605">
        <w:rPr>
          <w:rStyle w:val="normaltextrun"/>
          <w:rFonts w:ascii="Cambria" w:hAnsi="Cambria" w:cs="Segoe UI"/>
          <w:sz w:val="20"/>
          <w:szCs w:val="20"/>
          <w:lang w:val="en-US"/>
        </w:rPr>
        <w:t xml:space="preserve"> to include it in its Annual Report to the OAS General Assembly.</w:t>
      </w:r>
    </w:p>
    <w:p w14:paraId="07E6406C" w14:textId="0C6CD242" w:rsidR="000C4D25" w:rsidRPr="007C67A0" w:rsidRDefault="007C67A0" w:rsidP="007C67A0">
      <w:pPr>
        <w:ind w:firstLine="709"/>
        <w:jc w:val="both"/>
        <w:rPr>
          <w:rFonts w:eastAsia="Times New Roman" w:cstheme="minorHAnsi"/>
          <w:color w:val="000000" w:themeColor="text1"/>
          <w:sz w:val="20"/>
          <w:szCs w:val="20"/>
          <w:bdr w:val="none" w:sz="0" w:space="0" w:color="auto" w:frame="1"/>
          <w:lang w:eastAsia="es-ES_tradnl"/>
        </w:rPr>
      </w:pPr>
      <w:r w:rsidRPr="007C67A0">
        <w:rPr>
          <w:rFonts w:asciiTheme="majorHAnsi" w:hAnsiTheme="majorHAnsi"/>
          <w:sz w:val="20"/>
          <w:szCs w:val="20"/>
        </w:rPr>
        <w:lastRenderedPageBreak/>
        <w:t xml:space="preserve">Approved by the Inter-American Commission on Human Rights on May 10, 2022. (Signed): Julissa Mantilla Falcón, President; Edgar </w:t>
      </w:r>
      <w:proofErr w:type="spellStart"/>
      <w:r w:rsidRPr="007C67A0">
        <w:rPr>
          <w:rFonts w:asciiTheme="majorHAnsi" w:hAnsiTheme="majorHAnsi"/>
          <w:sz w:val="20"/>
          <w:szCs w:val="20"/>
        </w:rPr>
        <w:t>Stuardo</w:t>
      </w:r>
      <w:proofErr w:type="spellEnd"/>
      <w:r w:rsidRPr="007C67A0">
        <w:rPr>
          <w:rFonts w:asciiTheme="majorHAnsi" w:hAnsiTheme="majorHAnsi"/>
          <w:sz w:val="20"/>
          <w:szCs w:val="20"/>
        </w:rPr>
        <w:t xml:space="preserve"> </w:t>
      </w:r>
      <w:proofErr w:type="spellStart"/>
      <w:r w:rsidRPr="007C67A0">
        <w:rPr>
          <w:rFonts w:asciiTheme="majorHAnsi" w:hAnsiTheme="majorHAnsi"/>
          <w:sz w:val="20"/>
          <w:szCs w:val="20"/>
        </w:rPr>
        <w:t>Ralón</w:t>
      </w:r>
      <w:proofErr w:type="spellEnd"/>
      <w:r w:rsidRPr="007C67A0">
        <w:rPr>
          <w:rFonts w:asciiTheme="majorHAnsi" w:hAnsiTheme="majorHAnsi"/>
          <w:sz w:val="20"/>
          <w:szCs w:val="20"/>
        </w:rPr>
        <w:t xml:space="preserve"> Orellana, First Vice President; Margarette May Macaulay, Second Vice President; Esmeralda E. </w:t>
      </w:r>
      <w:proofErr w:type="spellStart"/>
      <w:r w:rsidRPr="007C67A0">
        <w:rPr>
          <w:rFonts w:asciiTheme="majorHAnsi" w:hAnsiTheme="majorHAnsi"/>
          <w:sz w:val="20"/>
          <w:szCs w:val="20"/>
        </w:rPr>
        <w:t>Arosemena</w:t>
      </w:r>
      <w:proofErr w:type="spellEnd"/>
      <w:r w:rsidRPr="007C67A0">
        <w:rPr>
          <w:rFonts w:asciiTheme="majorHAnsi" w:hAnsiTheme="majorHAnsi"/>
          <w:sz w:val="20"/>
          <w:szCs w:val="20"/>
        </w:rPr>
        <w:t xml:space="preserve"> de </w:t>
      </w:r>
      <w:proofErr w:type="spellStart"/>
      <w:r w:rsidRPr="007C67A0">
        <w:rPr>
          <w:rFonts w:asciiTheme="majorHAnsi" w:hAnsiTheme="majorHAnsi"/>
          <w:sz w:val="20"/>
          <w:szCs w:val="20"/>
        </w:rPr>
        <w:t>Troitiño</w:t>
      </w:r>
      <w:proofErr w:type="spellEnd"/>
      <w:r w:rsidRPr="007C67A0">
        <w:rPr>
          <w:rFonts w:asciiTheme="majorHAnsi" w:hAnsiTheme="majorHAnsi"/>
          <w:sz w:val="20"/>
          <w:szCs w:val="20"/>
        </w:rPr>
        <w:t>; Joel Hernández Garcia and Roberta Clarke Members of the Commission</w:t>
      </w:r>
      <w:r w:rsidR="000C4D25" w:rsidRPr="007C67A0">
        <w:rPr>
          <w:rFonts w:asciiTheme="majorHAnsi" w:hAnsiTheme="majorHAnsi"/>
          <w:sz w:val="20"/>
          <w:szCs w:val="20"/>
        </w:rPr>
        <w:t>.</w:t>
      </w:r>
    </w:p>
    <w:p w14:paraId="27422BEE" w14:textId="77777777" w:rsidR="000C4D25" w:rsidRDefault="000C4D25" w:rsidP="000C4D25">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stheme="minorHAnsi"/>
          <w:color w:val="000000" w:themeColor="text1"/>
          <w:sz w:val="20"/>
          <w:szCs w:val="20"/>
          <w:bdr w:val="none" w:sz="0" w:space="0" w:color="auto"/>
          <w:lang w:eastAsia="es-ES_tradnl"/>
        </w:rPr>
      </w:pPr>
    </w:p>
    <w:sectPr w:rsidR="000C4D25" w:rsidSect="009F4EC7">
      <w:type w:val="oddPag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50367" w14:textId="77777777" w:rsidR="00253925" w:rsidRDefault="00253925">
      <w:r>
        <w:separator/>
      </w:r>
    </w:p>
  </w:endnote>
  <w:endnote w:type="continuationSeparator" w:id="0">
    <w:p w14:paraId="0585B6F3" w14:textId="77777777" w:rsidR="00253925" w:rsidRDefault="00253925">
      <w:r>
        <w:continuationSeparator/>
      </w:r>
    </w:p>
  </w:endnote>
  <w:endnote w:type="continuationNotice" w:id="1">
    <w:p w14:paraId="1B61A70A" w14:textId="77777777" w:rsidR="00253925" w:rsidRDefault="002539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5294112"/>
      <w:docPartObj>
        <w:docPartGallery w:val="Page Numbers (Bottom of Page)"/>
        <w:docPartUnique/>
      </w:docPartObj>
    </w:sdtPr>
    <w:sdtEndPr>
      <w:rPr>
        <w:noProof/>
        <w:sz w:val="16"/>
        <w:szCs w:val="22"/>
      </w:rPr>
    </w:sdtEndPr>
    <w:sdtContent>
      <w:p w14:paraId="1817264E" w14:textId="7777777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3E7EB5">
          <w:rPr>
            <w:noProof/>
            <w:sz w:val="16"/>
            <w:szCs w:val="22"/>
          </w:rPr>
          <w:t>3</w:t>
        </w:r>
        <w:r w:rsidRPr="00934A2C">
          <w:rPr>
            <w:noProof/>
            <w:sz w:val="16"/>
            <w:szCs w:val="22"/>
          </w:rPr>
          <w:fldChar w:fldCharType="end"/>
        </w:r>
      </w:p>
    </w:sdtContent>
  </w:sdt>
  <w:p w14:paraId="4B2533C2" w14:textId="77777777" w:rsidR="0070697F" w:rsidRDefault="00706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5FA58" w14:textId="77777777" w:rsidR="0070697F" w:rsidRPr="00934A2C" w:rsidRDefault="0070697F">
    <w:pPr>
      <w:pStyle w:val="Footer"/>
      <w:jc w:val="center"/>
      <w:rPr>
        <w:sz w:val="16"/>
        <w:szCs w:val="22"/>
      </w:rPr>
    </w:pPr>
  </w:p>
  <w:p w14:paraId="0101DA03" w14:textId="77777777" w:rsidR="0070697F" w:rsidRDefault="00706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C8A54" w14:textId="77777777" w:rsidR="00253925" w:rsidRPr="000F35ED" w:rsidRDefault="0025392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1FC59EFE" w14:textId="77777777" w:rsidR="00253925" w:rsidRPr="000F35ED" w:rsidRDefault="00253925" w:rsidP="000F35ED">
      <w:pPr>
        <w:rPr>
          <w:rFonts w:asciiTheme="majorHAnsi" w:hAnsiTheme="majorHAnsi"/>
          <w:sz w:val="16"/>
          <w:szCs w:val="16"/>
        </w:rPr>
      </w:pPr>
      <w:r w:rsidRPr="000F35ED">
        <w:rPr>
          <w:rFonts w:asciiTheme="majorHAnsi" w:hAnsiTheme="majorHAnsi"/>
          <w:sz w:val="16"/>
          <w:szCs w:val="16"/>
        </w:rPr>
        <w:separator/>
      </w:r>
    </w:p>
    <w:p w14:paraId="7B71465E" w14:textId="77777777" w:rsidR="00253925" w:rsidRPr="000F35ED" w:rsidRDefault="00253925"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40D316DC" w14:textId="77777777" w:rsidR="00253925" w:rsidRPr="000F35ED" w:rsidRDefault="00253925"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206798B6" w14:textId="7807699B" w:rsidR="00266C54" w:rsidRPr="00B87F4C" w:rsidRDefault="00266C54" w:rsidP="00B87F4C">
      <w:pPr>
        <w:pStyle w:val="FootnoteText"/>
        <w:ind w:firstLine="720"/>
        <w:rPr>
          <w:rFonts w:asciiTheme="majorHAnsi" w:eastAsia="Cambria" w:hAnsiTheme="majorHAnsi"/>
          <w:sz w:val="16"/>
          <w:szCs w:val="16"/>
        </w:rPr>
      </w:pPr>
      <w:r>
        <w:rPr>
          <w:rStyle w:val="FootnoteReference"/>
        </w:rPr>
        <w:footnoteRef/>
      </w:r>
      <w:r w:rsidRPr="00B87F4C">
        <w:t xml:space="preserve"> </w:t>
      </w:r>
      <w:r w:rsidR="00B87F4C">
        <w:rPr>
          <w:rFonts w:asciiTheme="majorHAnsi" w:eastAsia="Cambria" w:hAnsiTheme="majorHAnsi"/>
          <w:sz w:val="16"/>
          <w:szCs w:val="16"/>
        </w:rPr>
        <w:t>In accordance with article 17.2.a) of the IACHR Rules of Procedure, C</w:t>
      </w:r>
      <w:r w:rsidR="00B87F4C" w:rsidRPr="00B87F4C">
        <w:rPr>
          <w:rFonts w:asciiTheme="majorHAnsi" w:eastAsia="Cambria" w:hAnsiTheme="majorHAnsi"/>
          <w:sz w:val="16"/>
          <w:szCs w:val="16"/>
        </w:rPr>
        <w:t>ommissioner Carlos Bernal Pulido, a Colombian national, did not ta</w:t>
      </w:r>
      <w:r w:rsidR="00B87F4C">
        <w:rPr>
          <w:rFonts w:asciiTheme="majorHAnsi" w:eastAsia="Cambria" w:hAnsiTheme="majorHAnsi"/>
          <w:sz w:val="16"/>
          <w:szCs w:val="16"/>
        </w:rPr>
        <w:t>ke part in the discussion and decision of the present case.</w:t>
      </w:r>
    </w:p>
  </w:footnote>
  <w:footnote w:id="3">
    <w:p w14:paraId="0F33F6BA" w14:textId="0D2FD122" w:rsidR="008F75F8" w:rsidRPr="00B87F4C" w:rsidRDefault="008F75F8" w:rsidP="008F75F8">
      <w:pPr>
        <w:pStyle w:val="FootnoteText"/>
        <w:ind w:firstLine="720"/>
        <w:jc w:val="both"/>
        <w:rPr>
          <w:rFonts w:asciiTheme="majorHAnsi" w:hAnsiTheme="majorHAnsi"/>
          <w:sz w:val="16"/>
          <w:szCs w:val="16"/>
        </w:rPr>
      </w:pPr>
      <w:r w:rsidRPr="001512E3">
        <w:rPr>
          <w:rStyle w:val="FootnoteReference"/>
          <w:rFonts w:asciiTheme="majorHAnsi" w:hAnsiTheme="majorHAnsi"/>
          <w:sz w:val="16"/>
          <w:szCs w:val="16"/>
        </w:rPr>
        <w:footnoteRef/>
      </w:r>
      <w:r w:rsidRPr="00803F2B">
        <w:rPr>
          <w:rFonts w:asciiTheme="majorHAnsi" w:hAnsiTheme="majorHAnsi"/>
          <w:sz w:val="16"/>
          <w:szCs w:val="16"/>
        </w:rPr>
        <w:t xml:space="preserve"> </w:t>
      </w:r>
      <w:r w:rsidR="00B87F4C" w:rsidRPr="00803F2B">
        <w:rPr>
          <w:rFonts w:asciiTheme="majorHAnsi" w:hAnsiTheme="majorHAnsi"/>
          <w:sz w:val="16"/>
          <w:szCs w:val="16"/>
        </w:rPr>
        <w:t>I/A Court H.R., Case of Caesar v. Trinidad and Tobago. Merits, Reparations and Costs. Judgment of March 11, 2005. Series C No. 123</w:t>
      </w:r>
      <w:r w:rsidRPr="00B87F4C">
        <w:rPr>
          <w:rFonts w:asciiTheme="majorHAnsi" w:hAnsiTheme="majorHAnsi"/>
          <w:sz w:val="16"/>
          <w:szCs w:val="16"/>
        </w:rPr>
        <w:t>, p</w:t>
      </w:r>
      <w:r w:rsidR="00B87F4C" w:rsidRPr="00B87F4C">
        <w:rPr>
          <w:rFonts w:asciiTheme="majorHAnsi" w:hAnsiTheme="majorHAnsi"/>
          <w:sz w:val="16"/>
          <w:szCs w:val="16"/>
        </w:rPr>
        <w:t>ara.</w:t>
      </w:r>
      <w:r w:rsidRPr="00B87F4C">
        <w:rPr>
          <w:rFonts w:asciiTheme="majorHAnsi" w:hAnsiTheme="majorHAnsi"/>
          <w:sz w:val="16"/>
          <w:szCs w:val="16"/>
        </w:rPr>
        <w:t xml:space="preserve"> 125.</w:t>
      </w:r>
    </w:p>
  </w:footnote>
  <w:footnote w:id="4">
    <w:p w14:paraId="496BB946" w14:textId="13A5A516" w:rsidR="00DF2DA9" w:rsidRPr="00BC755A" w:rsidRDefault="00DF2DA9" w:rsidP="00B87F4C">
      <w:pPr>
        <w:pStyle w:val="FootnoteText"/>
        <w:ind w:firstLine="720"/>
        <w:jc w:val="both"/>
        <w:rPr>
          <w:rFonts w:asciiTheme="majorHAnsi" w:hAnsiTheme="majorHAnsi"/>
          <w:sz w:val="16"/>
          <w:szCs w:val="16"/>
        </w:rPr>
      </w:pPr>
      <w:r w:rsidRPr="001512E3">
        <w:rPr>
          <w:rStyle w:val="FootnoteReference"/>
          <w:rFonts w:asciiTheme="majorHAnsi" w:hAnsiTheme="majorHAnsi"/>
          <w:sz w:val="16"/>
          <w:szCs w:val="16"/>
        </w:rPr>
        <w:footnoteRef/>
      </w:r>
      <w:r w:rsidRPr="00B87F4C">
        <w:rPr>
          <w:rFonts w:asciiTheme="majorHAnsi" w:hAnsiTheme="majorHAnsi"/>
          <w:sz w:val="16"/>
          <w:szCs w:val="16"/>
        </w:rPr>
        <w:t xml:space="preserve"> </w:t>
      </w:r>
      <w:r w:rsidR="00B87F4C" w:rsidRPr="00B87F4C">
        <w:rPr>
          <w:rFonts w:asciiTheme="majorHAnsi" w:hAnsiTheme="majorHAnsi"/>
          <w:sz w:val="16"/>
          <w:szCs w:val="16"/>
        </w:rPr>
        <w:t xml:space="preserve">This, in line with the </w:t>
      </w:r>
      <w:r w:rsidR="00B87F4C">
        <w:rPr>
          <w:rFonts w:asciiTheme="majorHAnsi" w:hAnsiTheme="majorHAnsi"/>
          <w:sz w:val="16"/>
          <w:szCs w:val="16"/>
        </w:rPr>
        <w:t xml:space="preserve">case law of the Inter-American Court of Human Rights. See, </w:t>
      </w:r>
      <w:r w:rsidR="00B87F4C" w:rsidRPr="00B87F4C">
        <w:rPr>
          <w:rFonts w:asciiTheme="majorHAnsi" w:hAnsiTheme="majorHAnsi"/>
          <w:sz w:val="16"/>
          <w:szCs w:val="16"/>
        </w:rPr>
        <w:t xml:space="preserve">I/A Court H.R., Case of the Afro-descendant Communities displaced from the </w:t>
      </w:r>
      <w:proofErr w:type="spellStart"/>
      <w:r w:rsidR="00B87F4C" w:rsidRPr="00B87F4C">
        <w:rPr>
          <w:rFonts w:asciiTheme="majorHAnsi" w:hAnsiTheme="majorHAnsi"/>
          <w:sz w:val="16"/>
          <w:szCs w:val="16"/>
        </w:rPr>
        <w:t>Cacarica</w:t>
      </w:r>
      <w:proofErr w:type="spellEnd"/>
      <w:r w:rsidR="00B87F4C" w:rsidRPr="00B87F4C">
        <w:rPr>
          <w:rFonts w:asciiTheme="majorHAnsi" w:hAnsiTheme="majorHAnsi"/>
          <w:sz w:val="16"/>
          <w:szCs w:val="16"/>
        </w:rPr>
        <w:t xml:space="preserve"> River Basin (Operation Genesis) v. Colombia. Preliminary Objections, Merits, Reparations and Costs. Judgment of November 20, 2013. </w:t>
      </w:r>
      <w:r w:rsidR="00B87F4C" w:rsidRPr="00BC755A">
        <w:rPr>
          <w:rFonts w:asciiTheme="majorHAnsi" w:hAnsiTheme="majorHAnsi"/>
          <w:sz w:val="16"/>
          <w:szCs w:val="16"/>
        </w:rPr>
        <w:t>Series C No. 270., para. 425</w:t>
      </w:r>
      <w:r w:rsidRPr="00BC755A">
        <w:rPr>
          <w:rFonts w:asciiTheme="majorHAnsi" w:hAnsiTheme="majorHAnsi"/>
          <w:sz w:val="16"/>
          <w:szCs w:val="16"/>
        </w:rPr>
        <w:t>.</w:t>
      </w:r>
    </w:p>
  </w:footnote>
  <w:footnote w:id="5">
    <w:p w14:paraId="75E4C4A0" w14:textId="12620B6E" w:rsidR="00E96D29" w:rsidRPr="00B87F4C" w:rsidRDefault="00E96D29" w:rsidP="00E96D29">
      <w:pPr>
        <w:pStyle w:val="FootnoteText"/>
        <w:ind w:firstLine="720"/>
        <w:jc w:val="both"/>
        <w:rPr>
          <w:rFonts w:asciiTheme="majorHAnsi" w:hAnsiTheme="majorHAnsi"/>
          <w:sz w:val="16"/>
          <w:szCs w:val="16"/>
        </w:rPr>
      </w:pPr>
      <w:r w:rsidRPr="00686F09">
        <w:rPr>
          <w:rStyle w:val="FootnoteReference"/>
          <w:rFonts w:asciiTheme="majorHAnsi" w:hAnsiTheme="majorHAnsi"/>
          <w:sz w:val="16"/>
          <w:szCs w:val="16"/>
        </w:rPr>
        <w:footnoteRef/>
      </w:r>
      <w:r w:rsidRPr="00B87F4C">
        <w:rPr>
          <w:rFonts w:asciiTheme="majorHAnsi" w:hAnsiTheme="majorHAnsi"/>
          <w:sz w:val="16"/>
          <w:szCs w:val="16"/>
        </w:rPr>
        <w:t xml:space="preserve"> </w:t>
      </w:r>
      <w:r w:rsidR="00B87F4C" w:rsidRPr="00B87F4C">
        <w:rPr>
          <w:rFonts w:asciiTheme="majorHAnsi" w:hAnsiTheme="majorHAnsi"/>
          <w:sz w:val="16"/>
          <w:szCs w:val="16"/>
        </w:rPr>
        <w:t>Vienna Convention on the Law of Treaties</w:t>
      </w:r>
      <w:r w:rsidRPr="00B87F4C">
        <w:rPr>
          <w:rFonts w:asciiTheme="majorHAnsi" w:hAnsiTheme="majorHAnsi"/>
          <w:sz w:val="16"/>
          <w:szCs w:val="16"/>
        </w:rPr>
        <w:t xml:space="preserve">, U.N. Doc. </w:t>
      </w:r>
      <w:r w:rsidRPr="00D13D18">
        <w:rPr>
          <w:rFonts w:asciiTheme="majorHAnsi" w:hAnsiTheme="majorHAnsi"/>
          <w:sz w:val="16"/>
          <w:szCs w:val="16"/>
          <w:lang w:val="es-CO"/>
        </w:rPr>
        <w:t>A/CONF.39/27 (1969), Artículo 26</w:t>
      </w:r>
      <w:r w:rsidRPr="00D13D18">
        <w:rPr>
          <w:rFonts w:asciiTheme="majorHAnsi" w:hAnsiTheme="majorHAnsi"/>
          <w:b/>
          <w:bCs/>
          <w:sz w:val="16"/>
          <w:szCs w:val="16"/>
          <w:lang w:val="es-CO"/>
        </w:rPr>
        <w:t>: “Pacta sunt servanda”</w:t>
      </w:r>
      <w:r w:rsidRPr="00D13D18">
        <w:rPr>
          <w:rFonts w:asciiTheme="majorHAnsi" w:hAnsiTheme="majorHAnsi"/>
          <w:sz w:val="16"/>
          <w:szCs w:val="16"/>
          <w:lang w:val="es-CO"/>
        </w:rPr>
        <w:t xml:space="preserve">. </w:t>
      </w:r>
      <w:r w:rsidR="00B87F4C" w:rsidRPr="00B87F4C">
        <w:rPr>
          <w:rFonts w:asciiTheme="majorHAnsi" w:hAnsiTheme="majorHAnsi"/>
          <w:i/>
          <w:iCs/>
          <w:sz w:val="16"/>
          <w:szCs w:val="16"/>
        </w:rPr>
        <w:t>Every treaty in force is binding upon the parties to it and must be performed by them in good faith.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FD43"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2FBCEDD" w14:textId="77777777" w:rsidR="00040C3A" w:rsidRDefault="00040C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47A99" w14:textId="32D59BAB" w:rsidR="00A50FCF" w:rsidRDefault="004D225C" w:rsidP="00A50FCF">
    <w:pPr>
      <w:pStyle w:val="Header"/>
      <w:tabs>
        <w:tab w:val="clear" w:pos="4320"/>
        <w:tab w:val="clear" w:pos="8640"/>
      </w:tabs>
      <w:jc w:val="center"/>
      <w:rPr>
        <w:sz w:val="22"/>
        <w:szCs w:val="22"/>
      </w:rPr>
    </w:pPr>
    <w:r>
      <w:rPr>
        <w:noProof/>
      </w:rPr>
      <w:drawing>
        <wp:inline distT="0" distB="0" distL="0" distR="0" wp14:anchorId="47C1BA46" wp14:editId="6E13F062">
          <wp:extent cx="2209800" cy="116840"/>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mfontana\Documents\Eva Fontana\GRAFICA CIDH\cartas\logos\iachr-peq.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6840"/>
                  </a:xfrm>
                  <a:prstGeom prst="rect">
                    <a:avLst/>
                  </a:prstGeom>
                  <a:noFill/>
                  <a:ln>
                    <a:noFill/>
                  </a:ln>
                </pic:spPr>
              </pic:pic>
            </a:graphicData>
          </a:graphic>
        </wp:inline>
      </w:drawing>
    </w:r>
  </w:p>
  <w:p w14:paraId="4560051E" w14:textId="77777777" w:rsidR="00040C3A" w:rsidRPr="00EC7D62" w:rsidRDefault="00253925" w:rsidP="00A50FCF">
    <w:pPr>
      <w:pStyle w:val="Header"/>
      <w:tabs>
        <w:tab w:val="clear" w:pos="4320"/>
        <w:tab w:val="clear" w:pos="8640"/>
      </w:tabs>
      <w:jc w:val="center"/>
      <w:rPr>
        <w:sz w:val="22"/>
        <w:szCs w:val="22"/>
      </w:rPr>
    </w:pPr>
    <w:r>
      <w:rPr>
        <w:noProof/>
        <w:sz w:val="22"/>
        <w:szCs w:val="22"/>
        <w:bdr w:val="nil"/>
      </w:rPr>
      <w:pict w14:anchorId="3DB17B29">
        <v:rect id="_x0000_i1025" alt="" style="width:441.9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51E8"/>
    <w:multiLevelType w:val="hybridMultilevel"/>
    <w:tmpl w:val="8A5A01C4"/>
    <w:lvl w:ilvl="0" w:tplc="86A04056">
      <w:start w:val="1"/>
      <w:numFmt w:val="lowerRoman"/>
      <w:lvlText w:val="%1."/>
      <w:lvlJc w:val="left"/>
      <w:pPr>
        <w:ind w:left="2136" w:hanging="72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89A1DB8"/>
    <w:multiLevelType w:val="hybridMultilevel"/>
    <w:tmpl w:val="2C422FA4"/>
    <w:lvl w:ilvl="0" w:tplc="3E96652E">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1E24AF0"/>
    <w:multiLevelType w:val="hybridMultilevel"/>
    <w:tmpl w:val="7292D1E2"/>
    <w:lvl w:ilvl="0" w:tplc="419A4722">
      <w:start w:val="1"/>
      <w:numFmt w:val="decimal"/>
      <w:lvlText w:val="%1."/>
      <w:lvlJc w:val="left"/>
      <w:pPr>
        <w:ind w:left="1340" w:hanging="360"/>
      </w:pPr>
      <w:rPr>
        <w:rFonts w:hint="default"/>
        <w:b w:val="0"/>
        <w:bCs w:val="0"/>
      </w:rPr>
    </w:lvl>
    <w:lvl w:ilvl="1" w:tplc="080A0019" w:tentative="1">
      <w:start w:val="1"/>
      <w:numFmt w:val="lowerLetter"/>
      <w:lvlText w:val="%2."/>
      <w:lvlJc w:val="left"/>
      <w:pPr>
        <w:ind w:left="2060" w:hanging="360"/>
      </w:pPr>
    </w:lvl>
    <w:lvl w:ilvl="2" w:tplc="080A001B" w:tentative="1">
      <w:start w:val="1"/>
      <w:numFmt w:val="lowerRoman"/>
      <w:lvlText w:val="%3."/>
      <w:lvlJc w:val="right"/>
      <w:pPr>
        <w:ind w:left="2780" w:hanging="180"/>
      </w:pPr>
    </w:lvl>
    <w:lvl w:ilvl="3" w:tplc="080A000F" w:tentative="1">
      <w:start w:val="1"/>
      <w:numFmt w:val="decimal"/>
      <w:lvlText w:val="%4."/>
      <w:lvlJc w:val="left"/>
      <w:pPr>
        <w:ind w:left="3500" w:hanging="360"/>
      </w:pPr>
    </w:lvl>
    <w:lvl w:ilvl="4" w:tplc="080A0019" w:tentative="1">
      <w:start w:val="1"/>
      <w:numFmt w:val="lowerLetter"/>
      <w:lvlText w:val="%5."/>
      <w:lvlJc w:val="left"/>
      <w:pPr>
        <w:ind w:left="4220" w:hanging="360"/>
      </w:pPr>
    </w:lvl>
    <w:lvl w:ilvl="5" w:tplc="080A001B" w:tentative="1">
      <w:start w:val="1"/>
      <w:numFmt w:val="lowerRoman"/>
      <w:lvlText w:val="%6."/>
      <w:lvlJc w:val="right"/>
      <w:pPr>
        <w:ind w:left="4940" w:hanging="180"/>
      </w:pPr>
    </w:lvl>
    <w:lvl w:ilvl="6" w:tplc="080A000F" w:tentative="1">
      <w:start w:val="1"/>
      <w:numFmt w:val="decimal"/>
      <w:lvlText w:val="%7."/>
      <w:lvlJc w:val="left"/>
      <w:pPr>
        <w:ind w:left="5660" w:hanging="360"/>
      </w:pPr>
    </w:lvl>
    <w:lvl w:ilvl="7" w:tplc="080A0019" w:tentative="1">
      <w:start w:val="1"/>
      <w:numFmt w:val="lowerLetter"/>
      <w:lvlText w:val="%8."/>
      <w:lvlJc w:val="left"/>
      <w:pPr>
        <w:ind w:left="6380" w:hanging="360"/>
      </w:pPr>
    </w:lvl>
    <w:lvl w:ilvl="8" w:tplc="080A001B" w:tentative="1">
      <w:start w:val="1"/>
      <w:numFmt w:val="lowerRoman"/>
      <w:lvlText w:val="%9."/>
      <w:lvlJc w:val="right"/>
      <w:pPr>
        <w:ind w:left="710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17F6347"/>
    <w:multiLevelType w:val="hybridMultilevel"/>
    <w:tmpl w:val="481A6CBC"/>
    <w:lvl w:ilvl="0" w:tplc="93D00FB8">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1"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9"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59348A3"/>
    <w:multiLevelType w:val="hybridMultilevel"/>
    <w:tmpl w:val="DA3CC476"/>
    <w:lvl w:ilvl="0" w:tplc="FF88BEA8">
      <w:start w:val="1"/>
      <w:numFmt w:val="upperRoman"/>
      <w:lvlText w:val="%1."/>
      <w:lvlJc w:val="left"/>
      <w:pPr>
        <w:ind w:left="1428" w:hanging="720"/>
      </w:pPr>
      <w:rPr>
        <w:rFonts w:ascii="Cambria" w:hAnsi="Cambria" w:hint="default"/>
        <w:b/>
        <w:color w:val="000000"/>
        <w:sz w:val="2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16cid:durableId="1474368358">
    <w:abstractNumId w:val="5"/>
  </w:num>
  <w:num w:numId="2" w16cid:durableId="724139293">
    <w:abstractNumId w:val="7"/>
  </w:num>
  <w:num w:numId="3" w16cid:durableId="800804036">
    <w:abstractNumId w:val="53"/>
  </w:num>
  <w:num w:numId="4" w16cid:durableId="1510484542">
    <w:abstractNumId w:val="22"/>
  </w:num>
  <w:num w:numId="5" w16cid:durableId="1267495731">
    <w:abstractNumId w:val="46"/>
  </w:num>
  <w:num w:numId="6" w16cid:durableId="1992562932">
    <w:abstractNumId w:val="27"/>
  </w:num>
  <w:num w:numId="7" w16cid:durableId="464397484">
    <w:abstractNumId w:val="8"/>
  </w:num>
  <w:num w:numId="8" w16cid:durableId="1693727579">
    <w:abstractNumId w:val="18"/>
  </w:num>
  <w:num w:numId="9" w16cid:durableId="1933006746">
    <w:abstractNumId w:val="42"/>
  </w:num>
  <w:num w:numId="10" w16cid:durableId="1703744731">
    <w:abstractNumId w:val="1"/>
  </w:num>
  <w:num w:numId="11" w16cid:durableId="1293366329">
    <w:abstractNumId w:val="37"/>
  </w:num>
  <w:num w:numId="12" w16cid:durableId="700474048">
    <w:abstractNumId w:val="38"/>
  </w:num>
  <w:num w:numId="13" w16cid:durableId="465004040">
    <w:abstractNumId w:val="43"/>
  </w:num>
  <w:num w:numId="14" w16cid:durableId="1633437348">
    <w:abstractNumId w:val="2"/>
  </w:num>
  <w:num w:numId="15" w16cid:durableId="1209876179">
    <w:abstractNumId w:val="4"/>
  </w:num>
  <w:num w:numId="16" w16cid:durableId="2032339014">
    <w:abstractNumId w:val="9"/>
  </w:num>
  <w:num w:numId="17" w16cid:durableId="152375890">
    <w:abstractNumId w:val="10"/>
  </w:num>
  <w:num w:numId="18" w16cid:durableId="1241409821">
    <w:abstractNumId w:val="11"/>
  </w:num>
  <w:num w:numId="19" w16cid:durableId="1162089092">
    <w:abstractNumId w:val="12"/>
  </w:num>
  <w:num w:numId="20" w16cid:durableId="119736105">
    <w:abstractNumId w:val="13"/>
  </w:num>
  <w:num w:numId="21" w16cid:durableId="1019701192">
    <w:abstractNumId w:val="14"/>
  </w:num>
  <w:num w:numId="22" w16cid:durableId="96944844">
    <w:abstractNumId w:val="15"/>
  </w:num>
  <w:num w:numId="23" w16cid:durableId="2141802119">
    <w:abstractNumId w:val="16"/>
  </w:num>
  <w:num w:numId="24" w16cid:durableId="1500198502">
    <w:abstractNumId w:val="17"/>
  </w:num>
  <w:num w:numId="25" w16cid:durableId="1832983832">
    <w:abstractNumId w:val="19"/>
  </w:num>
  <w:num w:numId="26" w16cid:durableId="1369336605">
    <w:abstractNumId w:val="20"/>
  </w:num>
  <w:num w:numId="27" w16cid:durableId="735399532">
    <w:abstractNumId w:val="23"/>
  </w:num>
  <w:num w:numId="28" w16cid:durableId="1578831457">
    <w:abstractNumId w:val="24"/>
  </w:num>
  <w:num w:numId="29" w16cid:durableId="33775245">
    <w:abstractNumId w:val="25"/>
  </w:num>
  <w:num w:numId="30" w16cid:durableId="1232235981">
    <w:abstractNumId w:val="26"/>
  </w:num>
  <w:num w:numId="31" w16cid:durableId="1697074421">
    <w:abstractNumId w:val="28"/>
  </w:num>
  <w:num w:numId="32" w16cid:durableId="229847276">
    <w:abstractNumId w:val="29"/>
  </w:num>
  <w:num w:numId="33" w16cid:durableId="969898234">
    <w:abstractNumId w:val="31"/>
  </w:num>
  <w:num w:numId="34" w16cid:durableId="637999357">
    <w:abstractNumId w:val="32"/>
  </w:num>
  <w:num w:numId="35" w16cid:durableId="961151723">
    <w:abstractNumId w:val="33"/>
  </w:num>
  <w:num w:numId="36" w16cid:durableId="1657175966">
    <w:abstractNumId w:val="34"/>
  </w:num>
  <w:num w:numId="37" w16cid:durableId="1312636235">
    <w:abstractNumId w:val="35"/>
  </w:num>
  <w:num w:numId="38" w16cid:durableId="1438328087">
    <w:abstractNumId w:val="36"/>
  </w:num>
  <w:num w:numId="39" w16cid:durableId="235289745">
    <w:abstractNumId w:val="39"/>
  </w:num>
  <w:num w:numId="40" w16cid:durableId="859047007">
    <w:abstractNumId w:val="40"/>
  </w:num>
  <w:num w:numId="41" w16cid:durableId="1028333021">
    <w:abstractNumId w:val="45"/>
  </w:num>
  <w:num w:numId="42" w16cid:durableId="1705715875">
    <w:abstractNumId w:val="47"/>
  </w:num>
  <w:num w:numId="43" w16cid:durableId="265507331">
    <w:abstractNumId w:val="48"/>
  </w:num>
  <w:num w:numId="44" w16cid:durableId="759982569">
    <w:abstractNumId w:val="50"/>
  </w:num>
  <w:num w:numId="45" w16cid:durableId="222184045">
    <w:abstractNumId w:val="52"/>
  </w:num>
  <w:num w:numId="46" w16cid:durableId="1119103926">
    <w:abstractNumId w:val="54"/>
  </w:num>
  <w:num w:numId="47" w16cid:durableId="155001795">
    <w:abstractNumId w:val="55"/>
  </w:num>
  <w:num w:numId="48" w16cid:durableId="1850438138">
    <w:abstractNumId w:val="56"/>
  </w:num>
  <w:num w:numId="49" w16cid:durableId="343896555">
    <w:abstractNumId w:val="57"/>
  </w:num>
  <w:num w:numId="50" w16cid:durableId="1082992703">
    <w:abstractNumId w:val="58"/>
  </w:num>
  <w:num w:numId="51" w16cid:durableId="356926051">
    <w:abstractNumId w:val="21"/>
  </w:num>
  <w:num w:numId="52" w16cid:durableId="643699335">
    <w:abstractNumId w:val="41"/>
  </w:num>
  <w:num w:numId="53" w16cid:durableId="1124152340">
    <w:abstractNumId w:val="49"/>
  </w:num>
  <w:num w:numId="54" w16cid:durableId="935290430">
    <w:abstractNumId w:val="44"/>
  </w:num>
  <w:num w:numId="55" w16cid:durableId="627395554">
    <w:abstractNumId w:val="51"/>
  </w:num>
  <w:num w:numId="56" w16cid:durableId="1243444754">
    <w:abstractNumId w:val="6"/>
  </w:num>
  <w:num w:numId="57" w16cid:durableId="2132087377">
    <w:abstractNumId w:val="0"/>
  </w:num>
  <w:num w:numId="58" w16cid:durableId="400102347">
    <w:abstractNumId w:val="30"/>
  </w:num>
  <w:num w:numId="59" w16cid:durableId="574896062">
    <w:abstractNumId w:val="3"/>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2D5C"/>
    <w:rsid w:val="000000CA"/>
    <w:rsid w:val="0000036F"/>
    <w:rsid w:val="00000CDA"/>
    <w:rsid w:val="000029F8"/>
    <w:rsid w:val="00003884"/>
    <w:rsid w:val="00006E1F"/>
    <w:rsid w:val="000070D7"/>
    <w:rsid w:val="0001788C"/>
    <w:rsid w:val="000250B7"/>
    <w:rsid w:val="000306ED"/>
    <w:rsid w:val="00040C3A"/>
    <w:rsid w:val="0005780A"/>
    <w:rsid w:val="00066512"/>
    <w:rsid w:val="000716C5"/>
    <w:rsid w:val="00075E23"/>
    <w:rsid w:val="00082900"/>
    <w:rsid w:val="0009344A"/>
    <w:rsid w:val="000A167B"/>
    <w:rsid w:val="000A392E"/>
    <w:rsid w:val="000A3A05"/>
    <w:rsid w:val="000A575F"/>
    <w:rsid w:val="000B094A"/>
    <w:rsid w:val="000B4368"/>
    <w:rsid w:val="000B711A"/>
    <w:rsid w:val="000C4D25"/>
    <w:rsid w:val="000D10DB"/>
    <w:rsid w:val="000D6AE6"/>
    <w:rsid w:val="000E5EB5"/>
    <w:rsid w:val="000F35ED"/>
    <w:rsid w:val="00103D98"/>
    <w:rsid w:val="00107131"/>
    <w:rsid w:val="0010736F"/>
    <w:rsid w:val="00113F73"/>
    <w:rsid w:val="00121CC2"/>
    <w:rsid w:val="00122C40"/>
    <w:rsid w:val="00132CAF"/>
    <w:rsid w:val="00133EE5"/>
    <w:rsid w:val="001450D6"/>
    <w:rsid w:val="001455C7"/>
    <w:rsid w:val="001512E3"/>
    <w:rsid w:val="001536EA"/>
    <w:rsid w:val="001558B1"/>
    <w:rsid w:val="00167A34"/>
    <w:rsid w:val="00167D71"/>
    <w:rsid w:val="00195ABB"/>
    <w:rsid w:val="001A7870"/>
    <w:rsid w:val="001A7EA0"/>
    <w:rsid w:val="001B1032"/>
    <w:rsid w:val="001B251B"/>
    <w:rsid w:val="001B293E"/>
    <w:rsid w:val="001C1B41"/>
    <w:rsid w:val="001D65EF"/>
    <w:rsid w:val="001E25AC"/>
    <w:rsid w:val="001E2FD0"/>
    <w:rsid w:val="001E538F"/>
    <w:rsid w:val="001F0B2B"/>
    <w:rsid w:val="00213D99"/>
    <w:rsid w:val="0021775B"/>
    <w:rsid w:val="00220460"/>
    <w:rsid w:val="002218B0"/>
    <w:rsid w:val="002250A3"/>
    <w:rsid w:val="00231DAF"/>
    <w:rsid w:val="00235217"/>
    <w:rsid w:val="002467FB"/>
    <w:rsid w:val="00246D1F"/>
    <w:rsid w:val="00247403"/>
    <w:rsid w:val="00247542"/>
    <w:rsid w:val="00253925"/>
    <w:rsid w:val="00256522"/>
    <w:rsid w:val="002569F0"/>
    <w:rsid w:val="00266B61"/>
    <w:rsid w:val="00266C54"/>
    <w:rsid w:val="0026712A"/>
    <w:rsid w:val="002704DB"/>
    <w:rsid w:val="002724BB"/>
    <w:rsid w:val="00274EEC"/>
    <w:rsid w:val="0029267A"/>
    <w:rsid w:val="00292A0D"/>
    <w:rsid w:val="00297B44"/>
    <w:rsid w:val="002A0AAE"/>
    <w:rsid w:val="002A5820"/>
    <w:rsid w:val="002B5976"/>
    <w:rsid w:val="002C0326"/>
    <w:rsid w:val="002D2B26"/>
    <w:rsid w:val="002D7EA2"/>
    <w:rsid w:val="002E187C"/>
    <w:rsid w:val="002F6563"/>
    <w:rsid w:val="002F6C9C"/>
    <w:rsid w:val="00302733"/>
    <w:rsid w:val="003028F6"/>
    <w:rsid w:val="00310B1E"/>
    <w:rsid w:val="00311202"/>
    <w:rsid w:val="00314078"/>
    <w:rsid w:val="0031535D"/>
    <w:rsid w:val="003242EF"/>
    <w:rsid w:val="0033081A"/>
    <w:rsid w:val="0033169F"/>
    <w:rsid w:val="00346C95"/>
    <w:rsid w:val="003528F5"/>
    <w:rsid w:val="00356185"/>
    <w:rsid w:val="00356575"/>
    <w:rsid w:val="00360380"/>
    <w:rsid w:val="0037519E"/>
    <w:rsid w:val="0038250B"/>
    <w:rsid w:val="00382DD2"/>
    <w:rsid w:val="00386CF0"/>
    <w:rsid w:val="003B5CE5"/>
    <w:rsid w:val="003C676B"/>
    <w:rsid w:val="003D3BC2"/>
    <w:rsid w:val="003D5002"/>
    <w:rsid w:val="003E161C"/>
    <w:rsid w:val="003E6CA1"/>
    <w:rsid w:val="003E7EB5"/>
    <w:rsid w:val="004165C2"/>
    <w:rsid w:val="0042613B"/>
    <w:rsid w:val="00426613"/>
    <w:rsid w:val="00441ECB"/>
    <w:rsid w:val="00447617"/>
    <w:rsid w:val="004506FE"/>
    <w:rsid w:val="00453F53"/>
    <w:rsid w:val="0046474C"/>
    <w:rsid w:val="00467B7E"/>
    <w:rsid w:val="00477592"/>
    <w:rsid w:val="00486F1C"/>
    <w:rsid w:val="00490E45"/>
    <w:rsid w:val="0049419D"/>
    <w:rsid w:val="004B4A5C"/>
    <w:rsid w:val="004C093C"/>
    <w:rsid w:val="004C1552"/>
    <w:rsid w:val="004C20D2"/>
    <w:rsid w:val="004C4B62"/>
    <w:rsid w:val="004C54C9"/>
    <w:rsid w:val="004D225C"/>
    <w:rsid w:val="004D6025"/>
    <w:rsid w:val="004E2649"/>
    <w:rsid w:val="004E44D5"/>
    <w:rsid w:val="004E4693"/>
    <w:rsid w:val="00501399"/>
    <w:rsid w:val="0050633D"/>
    <w:rsid w:val="00507BC4"/>
    <w:rsid w:val="005128E4"/>
    <w:rsid w:val="005133DB"/>
    <w:rsid w:val="00525560"/>
    <w:rsid w:val="005320C7"/>
    <w:rsid w:val="00544C49"/>
    <w:rsid w:val="005516A1"/>
    <w:rsid w:val="0055670A"/>
    <w:rsid w:val="005654D8"/>
    <w:rsid w:val="0057402A"/>
    <w:rsid w:val="005771D0"/>
    <w:rsid w:val="00582F98"/>
    <w:rsid w:val="005877A8"/>
    <w:rsid w:val="0059191A"/>
    <w:rsid w:val="005921FF"/>
    <w:rsid w:val="005A1256"/>
    <w:rsid w:val="005A460C"/>
    <w:rsid w:val="005A4FD3"/>
    <w:rsid w:val="005A6D0E"/>
    <w:rsid w:val="005B0485"/>
    <w:rsid w:val="005B10D1"/>
    <w:rsid w:val="005B2800"/>
    <w:rsid w:val="005B52B0"/>
    <w:rsid w:val="005B6806"/>
    <w:rsid w:val="005C3E2C"/>
    <w:rsid w:val="005C4225"/>
    <w:rsid w:val="005E456C"/>
    <w:rsid w:val="005F0DAD"/>
    <w:rsid w:val="005F0F33"/>
    <w:rsid w:val="005F13B6"/>
    <w:rsid w:val="005F6E21"/>
    <w:rsid w:val="00600DEB"/>
    <w:rsid w:val="00602007"/>
    <w:rsid w:val="00606D4A"/>
    <w:rsid w:val="00614EB0"/>
    <w:rsid w:val="00627C9F"/>
    <w:rsid w:val="006311E9"/>
    <w:rsid w:val="00632354"/>
    <w:rsid w:val="00635537"/>
    <w:rsid w:val="00642810"/>
    <w:rsid w:val="006428B3"/>
    <w:rsid w:val="00652333"/>
    <w:rsid w:val="00656ECF"/>
    <w:rsid w:val="006726E5"/>
    <w:rsid w:val="0068009E"/>
    <w:rsid w:val="00683357"/>
    <w:rsid w:val="00686F09"/>
    <w:rsid w:val="00692219"/>
    <w:rsid w:val="00692F3D"/>
    <w:rsid w:val="00694A7F"/>
    <w:rsid w:val="006A17D2"/>
    <w:rsid w:val="006A5D72"/>
    <w:rsid w:val="006A6753"/>
    <w:rsid w:val="006A73E6"/>
    <w:rsid w:val="006A7703"/>
    <w:rsid w:val="006B2D5C"/>
    <w:rsid w:val="006C4EB1"/>
    <w:rsid w:val="006D4A2D"/>
    <w:rsid w:val="006D603E"/>
    <w:rsid w:val="006E0166"/>
    <w:rsid w:val="006E4B1A"/>
    <w:rsid w:val="006E7B34"/>
    <w:rsid w:val="006F5054"/>
    <w:rsid w:val="0070697F"/>
    <w:rsid w:val="0072199C"/>
    <w:rsid w:val="00722C9F"/>
    <w:rsid w:val="007253B8"/>
    <w:rsid w:val="007338E2"/>
    <w:rsid w:val="0073741F"/>
    <w:rsid w:val="007506C2"/>
    <w:rsid w:val="0076643F"/>
    <w:rsid w:val="007725E6"/>
    <w:rsid w:val="00777F63"/>
    <w:rsid w:val="007910D7"/>
    <w:rsid w:val="007A5817"/>
    <w:rsid w:val="007A6D81"/>
    <w:rsid w:val="007B56AC"/>
    <w:rsid w:val="007B60E9"/>
    <w:rsid w:val="007B6CC3"/>
    <w:rsid w:val="007C3334"/>
    <w:rsid w:val="007C4FE4"/>
    <w:rsid w:val="007C67A0"/>
    <w:rsid w:val="007D2B98"/>
    <w:rsid w:val="007D3A7D"/>
    <w:rsid w:val="007E022D"/>
    <w:rsid w:val="007E0379"/>
    <w:rsid w:val="007E21BC"/>
    <w:rsid w:val="007E6C1D"/>
    <w:rsid w:val="007F5B02"/>
    <w:rsid w:val="00803F1C"/>
    <w:rsid w:val="00803F2B"/>
    <w:rsid w:val="0080600E"/>
    <w:rsid w:val="00806DD8"/>
    <w:rsid w:val="00817612"/>
    <w:rsid w:val="008338A4"/>
    <w:rsid w:val="00837C45"/>
    <w:rsid w:val="00844730"/>
    <w:rsid w:val="008457C2"/>
    <w:rsid w:val="00857A82"/>
    <w:rsid w:val="0086316A"/>
    <w:rsid w:val="008726DC"/>
    <w:rsid w:val="00873836"/>
    <w:rsid w:val="00885737"/>
    <w:rsid w:val="00890650"/>
    <w:rsid w:val="00897E12"/>
    <w:rsid w:val="008A7E0F"/>
    <w:rsid w:val="008B12F5"/>
    <w:rsid w:val="008B2E96"/>
    <w:rsid w:val="008D1E3C"/>
    <w:rsid w:val="008D6A92"/>
    <w:rsid w:val="008D768D"/>
    <w:rsid w:val="008D7BCC"/>
    <w:rsid w:val="008E3759"/>
    <w:rsid w:val="008F1912"/>
    <w:rsid w:val="008F75F8"/>
    <w:rsid w:val="0090185D"/>
    <w:rsid w:val="0090270B"/>
    <w:rsid w:val="009041DC"/>
    <w:rsid w:val="00911658"/>
    <w:rsid w:val="00917B5A"/>
    <w:rsid w:val="00920A58"/>
    <w:rsid w:val="00920A8C"/>
    <w:rsid w:val="00922C31"/>
    <w:rsid w:val="0092799D"/>
    <w:rsid w:val="00934A2C"/>
    <w:rsid w:val="0093768F"/>
    <w:rsid w:val="0094244E"/>
    <w:rsid w:val="00950D28"/>
    <w:rsid w:val="00957007"/>
    <w:rsid w:val="0096706E"/>
    <w:rsid w:val="00975C4E"/>
    <w:rsid w:val="00981FBA"/>
    <w:rsid w:val="0098579C"/>
    <w:rsid w:val="00986C5F"/>
    <w:rsid w:val="00997BC5"/>
    <w:rsid w:val="009A1CAF"/>
    <w:rsid w:val="009A4F41"/>
    <w:rsid w:val="009B381B"/>
    <w:rsid w:val="009D1753"/>
    <w:rsid w:val="009D7611"/>
    <w:rsid w:val="009E0B61"/>
    <w:rsid w:val="009E53DE"/>
    <w:rsid w:val="009E68C8"/>
    <w:rsid w:val="009F07BA"/>
    <w:rsid w:val="009F4EC7"/>
    <w:rsid w:val="00A04A87"/>
    <w:rsid w:val="00A1192C"/>
    <w:rsid w:val="00A11DB9"/>
    <w:rsid w:val="00A1316B"/>
    <w:rsid w:val="00A175A1"/>
    <w:rsid w:val="00A328B3"/>
    <w:rsid w:val="00A43762"/>
    <w:rsid w:val="00A50FCF"/>
    <w:rsid w:val="00A528D1"/>
    <w:rsid w:val="00A610CD"/>
    <w:rsid w:val="00A656FB"/>
    <w:rsid w:val="00A76785"/>
    <w:rsid w:val="00A94B75"/>
    <w:rsid w:val="00AA09A2"/>
    <w:rsid w:val="00AA5FB7"/>
    <w:rsid w:val="00AA7996"/>
    <w:rsid w:val="00AB45CA"/>
    <w:rsid w:val="00AC19CB"/>
    <w:rsid w:val="00AE0B8D"/>
    <w:rsid w:val="00AE3FDA"/>
    <w:rsid w:val="00AE5488"/>
    <w:rsid w:val="00AE6F91"/>
    <w:rsid w:val="00AF5571"/>
    <w:rsid w:val="00AF6063"/>
    <w:rsid w:val="00B067C9"/>
    <w:rsid w:val="00B07341"/>
    <w:rsid w:val="00B176A6"/>
    <w:rsid w:val="00B30539"/>
    <w:rsid w:val="00B314DB"/>
    <w:rsid w:val="00B361F2"/>
    <w:rsid w:val="00B36BC4"/>
    <w:rsid w:val="00B3718B"/>
    <w:rsid w:val="00B401DA"/>
    <w:rsid w:val="00B4091B"/>
    <w:rsid w:val="00B4632A"/>
    <w:rsid w:val="00B530F1"/>
    <w:rsid w:val="00B6565C"/>
    <w:rsid w:val="00B700E1"/>
    <w:rsid w:val="00B80310"/>
    <w:rsid w:val="00B87F4C"/>
    <w:rsid w:val="00BA276C"/>
    <w:rsid w:val="00BA74FF"/>
    <w:rsid w:val="00BA7E37"/>
    <w:rsid w:val="00BB306F"/>
    <w:rsid w:val="00BC16CB"/>
    <w:rsid w:val="00BC65A0"/>
    <w:rsid w:val="00BC755A"/>
    <w:rsid w:val="00BD158D"/>
    <w:rsid w:val="00BD27DC"/>
    <w:rsid w:val="00BD4B89"/>
    <w:rsid w:val="00BD7153"/>
    <w:rsid w:val="00BF3EBD"/>
    <w:rsid w:val="00BF6FD8"/>
    <w:rsid w:val="00C03680"/>
    <w:rsid w:val="00C054DF"/>
    <w:rsid w:val="00C16EDE"/>
    <w:rsid w:val="00C21762"/>
    <w:rsid w:val="00C24543"/>
    <w:rsid w:val="00C256A2"/>
    <w:rsid w:val="00C51515"/>
    <w:rsid w:val="00C5660B"/>
    <w:rsid w:val="00C62C8E"/>
    <w:rsid w:val="00C6412E"/>
    <w:rsid w:val="00C66B72"/>
    <w:rsid w:val="00C722D2"/>
    <w:rsid w:val="00C8169B"/>
    <w:rsid w:val="00C9567A"/>
    <w:rsid w:val="00CA57F0"/>
    <w:rsid w:val="00CA6876"/>
    <w:rsid w:val="00CB212D"/>
    <w:rsid w:val="00CB2660"/>
    <w:rsid w:val="00CC0E4F"/>
    <w:rsid w:val="00CC5E90"/>
    <w:rsid w:val="00CD046C"/>
    <w:rsid w:val="00CE076C"/>
    <w:rsid w:val="00CE49EA"/>
    <w:rsid w:val="00CE5199"/>
    <w:rsid w:val="00CE66D5"/>
    <w:rsid w:val="00CF29F4"/>
    <w:rsid w:val="00CF637A"/>
    <w:rsid w:val="00D059DE"/>
    <w:rsid w:val="00D13D18"/>
    <w:rsid w:val="00D13FCE"/>
    <w:rsid w:val="00D306D1"/>
    <w:rsid w:val="00D34786"/>
    <w:rsid w:val="00D35BBE"/>
    <w:rsid w:val="00D37BFC"/>
    <w:rsid w:val="00D47A8E"/>
    <w:rsid w:val="00D52D14"/>
    <w:rsid w:val="00D5688F"/>
    <w:rsid w:val="00D56894"/>
    <w:rsid w:val="00D63C7E"/>
    <w:rsid w:val="00D702DC"/>
    <w:rsid w:val="00D703B3"/>
    <w:rsid w:val="00D712D3"/>
    <w:rsid w:val="00D71422"/>
    <w:rsid w:val="00D72DC6"/>
    <w:rsid w:val="00D7558D"/>
    <w:rsid w:val="00D81D92"/>
    <w:rsid w:val="00D91482"/>
    <w:rsid w:val="00D926F8"/>
    <w:rsid w:val="00DA7B5F"/>
    <w:rsid w:val="00DC0E78"/>
    <w:rsid w:val="00DC11E7"/>
    <w:rsid w:val="00DC2DFE"/>
    <w:rsid w:val="00DC7023"/>
    <w:rsid w:val="00DC769A"/>
    <w:rsid w:val="00DD3D86"/>
    <w:rsid w:val="00DE3EFF"/>
    <w:rsid w:val="00DE4CA4"/>
    <w:rsid w:val="00DF1EC4"/>
    <w:rsid w:val="00DF2DA9"/>
    <w:rsid w:val="00DF3737"/>
    <w:rsid w:val="00DF3A1A"/>
    <w:rsid w:val="00E0340B"/>
    <w:rsid w:val="00E04A35"/>
    <w:rsid w:val="00E04A90"/>
    <w:rsid w:val="00E12584"/>
    <w:rsid w:val="00E219C7"/>
    <w:rsid w:val="00E35070"/>
    <w:rsid w:val="00E36F91"/>
    <w:rsid w:val="00E37087"/>
    <w:rsid w:val="00E37E59"/>
    <w:rsid w:val="00E43157"/>
    <w:rsid w:val="00E433A3"/>
    <w:rsid w:val="00E461CE"/>
    <w:rsid w:val="00E562D0"/>
    <w:rsid w:val="00E7080D"/>
    <w:rsid w:val="00E720CA"/>
    <w:rsid w:val="00E84EB5"/>
    <w:rsid w:val="00E85662"/>
    <w:rsid w:val="00E8789F"/>
    <w:rsid w:val="00E96D29"/>
    <w:rsid w:val="00E97B71"/>
    <w:rsid w:val="00EA154B"/>
    <w:rsid w:val="00EA3D34"/>
    <w:rsid w:val="00EB454D"/>
    <w:rsid w:val="00EC114D"/>
    <w:rsid w:val="00ED4605"/>
    <w:rsid w:val="00ED669C"/>
    <w:rsid w:val="00ED76BE"/>
    <w:rsid w:val="00EE55F7"/>
    <w:rsid w:val="00EF342C"/>
    <w:rsid w:val="00EF619B"/>
    <w:rsid w:val="00F00B55"/>
    <w:rsid w:val="00F02AD1"/>
    <w:rsid w:val="00F11A56"/>
    <w:rsid w:val="00F253CC"/>
    <w:rsid w:val="00F37106"/>
    <w:rsid w:val="00F519CF"/>
    <w:rsid w:val="00F528DA"/>
    <w:rsid w:val="00F56BA5"/>
    <w:rsid w:val="00F60E22"/>
    <w:rsid w:val="00F6779E"/>
    <w:rsid w:val="00F7592D"/>
    <w:rsid w:val="00F81395"/>
    <w:rsid w:val="00F819E2"/>
    <w:rsid w:val="00F82B41"/>
    <w:rsid w:val="00F8439B"/>
    <w:rsid w:val="00F85F18"/>
    <w:rsid w:val="00F917D1"/>
    <w:rsid w:val="00F952E2"/>
    <w:rsid w:val="00F9653B"/>
    <w:rsid w:val="00FA1130"/>
    <w:rsid w:val="00FB4CAB"/>
    <w:rsid w:val="00FB62CF"/>
    <w:rsid w:val="00FC261F"/>
    <w:rsid w:val="00FD2F9C"/>
    <w:rsid w:val="00FD3C3B"/>
    <w:rsid w:val="00FD73D7"/>
    <w:rsid w:val="00FD7E7D"/>
    <w:rsid w:val="00FE2976"/>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EA8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
    <w:basedOn w:val="Estiloimportado19"/>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
    <w:basedOn w:val="Estiloimportado27"/>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
    <w:basedOn w:val="Estiloimportado37"/>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
    <w:basedOn w:val="Estiloimportado46"/>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E7EB5"/>
    <w:rPr>
      <w:rFonts w:ascii="Cambria" w:eastAsia="Cambria" w:hAnsi="Cambria" w:cs="Cambria"/>
      <w:color w:val="000000"/>
      <w:sz w:val="24"/>
      <w:szCs w:val="24"/>
      <w:u w:color="000000"/>
      <w:lang w:val="en-US"/>
    </w:rPr>
  </w:style>
  <w:style w:type="character" w:customStyle="1" w:styleId="apple-converted-space">
    <w:name w:val="apple-converted-space"/>
    <w:basedOn w:val="DefaultParagraphFont"/>
    <w:rsid w:val="003E7EB5"/>
  </w:style>
  <w:style w:type="paragraph" w:styleId="NoSpacing">
    <w:name w:val="No Spacing"/>
    <w:uiPriority w:val="1"/>
    <w:qFormat/>
    <w:rsid w:val="003E7EB5"/>
    <w:rPr>
      <w:sz w:val="24"/>
      <w:szCs w:val="24"/>
      <w:lang w:val="es-ES_tradnl" w:eastAsia="en-US"/>
    </w:rPr>
  </w:style>
  <w:style w:type="paragraph" w:customStyle="1" w:styleId="paragraph">
    <w:name w:val="paragraph"/>
    <w:basedOn w:val="Normal"/>
    <w:rsid w:val="009F4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MX"/>
    </w:rPr>
  </w:style>
  <w:style w:type="character" w:customStyle="1" w:styleId="normaltextrun">
    <w:name w:val="normaltextrun"/>
    <w:basedOn w:val="DefaultParagraphFont"/>
    <w:rsid w:val="009F4EC7"/>
  </w:style>
  <w:style w:type="character" w:customStyle="1" w:styleId="eop">
    <w:name w:val="eop"/>
    <w:basedOn w:val="DefaultParagraphFont"/>
    <w:rsid w:val="009F4EC7"/>
  </w:style>
  <w:style w:type="character" w:customStyle="1" w:styleId="tabchar">
    <w:name w:val="tabchar"/>
    <w:basedOn w:val="DefaultParagraphFont"/>
    <w:rsid w:val="009F4EC7"/>
  </w:style>
  <w:style w:type="table" w:styleId="TableGrid">
    <w:name w:val="Table Grid"/>
    <w:basedOn w:val="TableNormal"/>
    <w:uiPriority w:val="39"/>
    <w:rsid w:val="009F4EC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45CA"/>
    <w:rPr>
      <w:sz w:val="16"/>
      <w:szCs w:val="16"/>
    </w:rPr>
  </w:style>
  <w:style w:type="paragraph" w:styleId="CommentText">
    <w:name w:val="annotation text"/>
    <w:basedOn w:val="Normal"/>
    <w:link w:val="CommentTextChar"/>
    <w:uiPriority w:val="99"/>
    <w:semiHidden/>
    <w:unhideWhenUsed/>
    <w:rsid w:val="00AB45CA"/>
    <w:rPr>
      <w:sz w:val="20"/>
      <w:szCs w:val="20"/>
    </w:rPr>
  </w:style>
  <w:style w:type="character" w:customStyle="1" w:styleId="CommentTextChar">
    <w:name w:val="Comment Text Char"/>
    <w:basedOn w:val="DefaultParagraphFont"/>
    <w:link w:val="CommentText"/>
    <w:uiPriority w:val="99"/>
    <w:semiHidden/>
    <w:rsid w:val="00AB45CA"/>
    <w:rPr>
      <w:lang w:val="en-US" w:eastAsia="en-US"/>
    </w:rPr>
  </w:style>
  <w:style w:type="paragraph" w:styleId="CommentSubject">
    <w:name w:val="annotation subject"/>
    <w:basedOn w:val="CommentText"/>
    <w:next w:val="CommentText"/>
    <w:link w:val="CommentSubjectChar"/>
    <w:uiPriority w:val="99"/>
    <w:semiHidden/>
    <w:unhideWhenUsed/>
    <w:rsid w:val="00AB45CA"/>
    <w:rPr>
      <w:b/>
      <w:bCs/>
    </w:rPr>
  </w:style>
  <w:style w:type="character" w:customStyle="1" w:styleId="CommentSubjectChar">
    <w:name w:val="Comment Subject Char"/>
    <w:basedOn w:val="CommentTextChar"/>
    <w:link w:val="CommentSubject"/>
    <w:uiPriority w:val="99"/>
    <w:semiHidden/>
    <w:rsid w:val="00AB45CA"/>
    <w:rPr>
      <w:b/>
      <w:bCs/>
      <w:lang w:val="en-US" w:eastAsia="en-US"/>
    </w:rPr>
  </w:style>
  <w:style w:type="numbering" w:customStyle="1" w:styleId="List210">
    <w:name w:val="List 210"/>
    <w:basedOn w:val="Estiloimportado19"/>
    <w:rsid w:val="006726E5"/>
    <w:pPr>
      <w:numPr>
        <w:numId w:val="38"/>
      </w:numPr>
    </w:pPr>
  </w:style>
  <w:style w:type="numbering" w:customStyle="1" w:styleId="List310">
    <w:name w:val="List 310"/>
    <w:basedOn w:val="Estiloimportado27"/>
    <w:rsid w:val="006726E5"/>
    <w:pPr>
      <w:numPr>
        <w:numId w:val="45"/>
      </w:numPr>
    </w:pPr>
  </w:style>
  <w:style w:type="numbering" w:customStyle="1" w:styleId="List410">
    <w:name w:val="List 410"/>
    <w:basedOn w:val="Estiloimportado37"/>
    <w:rsid w:val="006726E5"/>
    <w:pPr>
      <w:numPr>
        <w:numId w:val="44"/>
      </w:numPr>
    </w:pPr>
  </w:style>
  <w:style w:type="numbering" w:customStyle="1" w:styleId="List510">
    <w:name w:val="List 510"/>
    <w:basedOn w:val="Estiloimportado46"/>
    <w:rsid w:val="006726E5"/>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140382">
      <w:bodyDiv w:val="1"/>
      <w:marLeft w:val="0"/>
      <w:marRight w:val="0"/>
      <w:marTop w:val="0"/>
      <w:marBottom w:val="0"/>
      <w:divBdr>
        <w:top w:val="none" w:sz="0" w:space="0" w:color="auto"/>
        <w:left w:val="none" w:sz="0" w:space="0" w:color="auto"/>
        <w:bottom w:val="none" w:sz="0" w:space="0" w:color="auto"/>
        <w:right w:val="none" w:sz="0" w:space="0" w:color="auto"/>
      </w:divBdr>
      <w:divsChild>
        <w:div w:id="2146118808">
          <w:marLeft w:val="0"/>
          <w:marRight w:val="0"/>
          <w:marTop w:val="0"/>
          <w:marBottom w:val="0"/>
          <w:divBdr>
            <w:top w:val="none" w:sz="0" w:space="0" w:color="auto"/>
            <w:left w:val="none" w:sz="0" w:space="0" w:color="auto"/>
            <w:bottom w:val="none" w:sz="0" w:space="0" w:color="auto"/>
            <w:right w:val="none" w:sz="0" w:space="0" w:color="auto"/>
          </w:divBdr>
        </w:div>
        <w:div w:id="1225146170">
          <w:marLeft w:val="0"/>
          <w:marRight w:val="0"/>
          <w:marTop w:val="0"/>
          <w:marBottom w:val="0"/>
          <w:divBdr>
            <w:top w:val="none" w:sz="0" w:space="0" w:color="auto"/>
            <w:left w:val="none" w:sz="0" w:space="0" w:color="auto"/>
            <w:bottom w:val="none" w:sz="0" w:space="0" w:color="auto"/>
            <w:right w:val="none" w:sz="0" w:space="0" w:color="auto"/>
          </w:divBdr>
        </w:div>
        <w:div w:id="621379568">
          <w:marLeft w:val="0"/>
          <w:marRight w:val="0"/>
          <w:marTop w:val="0"/>
          <w:marBottom w:val="0"/>
          <w:divBdr>
            <w:top w:val="none" w:sz="0" w:space="0" w:color="auto"/>
            <w:left w:val="none" w:sz="0" w:space="0" w:color="auto"/>
            <w:bottom w:val="none" w:sz="0" w:space="0" w:color="auto"/>
            <w:right w:val="none" w:sz="0" w:space="0" w:color="auto"/>
          </w:divBdr>
        </w:div>
      </w:divsChild>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85230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gi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B22D7-B9CB-4E3F-A35D-269C8D53D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2733</Words>
  <Characters>14570</Characters>
  <Application>Microsoft Office Word</Application>
  <DocSecurity>0</DocSecurity>
  <Lines>338</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66/22</dc:title>
  <dc:creator/>
  <cp:lastModifiedBy/>
  <cp:revision>1</cp:revision>
  <dcterms:created xsi:type="dcterms:W3CDTF">2022-06-06T16:58:00Z</dcterms:created>
  <dcterms:modified xsi:type="dcterms:W3CDTF">2022-06-06T16:58:00Z</dcterms:modified>
</cp:coreProperties>
</file>