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08" w:rsidRDefault="009A1F08" w:rsidP="007E2AE9">
      <w:pPr>
        <w:spacing w:after="0" w:line="240" w:lineRule="auto"/>
        <w:jc w:val="center"/>
        <w:rPr>
          <w:rFonts w:ascii="Cambria" w:eastAsia="Batang" w:hAnsi="Cambria"/>
          <w:b/>
        </w:rPr>
      </w:pPr>
    </w:p>
    <w:p w:rsidR="007C5B0E" w:rsidRPr="00B6750C" w:rsidRDefault="007C5B0E" w:rsidP="007E2AE9">
      <w:pPr>
        <w:spacing w:after="0" w:line="240" w:lineRule="auto"/>
        <w:jc w:val="center"/>
        <w:rPr>
          <w:rFonts w:ascii="Cambria" w:eastAsia="Batang" w:hAnsi="Cambria"/>
          <w:b/>
        </w:rPr>
      </w:pPr>
      <w:r w:rsidRPr="00B6750C">
        <w:rPr>
          <w:rFonts w:ascii="Cambria" w:eastAsia="Batang" w:hAnsi="Cambria"/>
          <w:b/>
        </w:rPr>
        <w:t>INTER-AMERICAN COMMISSION ON HUMAN RIGHTS</w:t>
      </w:r>
    </w:p>
    <w:p w:rsidR="007C5B0E" w:rsidRPr="00B6750C" w:rsidRDefault="007C5B0E" w:rsidP="007E2AE9">
      <w:pPr>
        <w:spacing w:after="0" w:line="240" w:lineRule="auto"/>
        <w:jc w:val="center"/>
        <w:rPr>
          <w:rFonts w:ascii="Cambria" w:eastAsia="Batang" w:hAnsi="Cambria"/>
          <w:b/>
        </w:rPr>
      </w:pPr>
      <w:r w:rsidRPr="00B6750C">
        <w:rPr>
          <w:rFonts w:ascii="Cambria" w:eastAsia="Batang" w:hAnsi="Cambria"/>
          <w:b/>
        </w:rPr>
        <w:t xml:space="preserve">RESOLUTION </w:t>
      </w:r>
      <w:r w:rsidR="006C233A">
        <w:rPr>
          <w:rFonts w:ascii="Cambria" w:eastAsia="Batang" w:hAnsi="Cambria"/>
          <w:b/>
        </w:rPr>
        <w:t>64</w:t>
      </w:r>
      <w:r w:rsidRPr="00B6750C">
        <w:rPr>
          <w:rFonts w:ascii="Cambria" w:eastAsia="Batang" w:hAnsi="Cambria"/>
          <w:b/>
        </w:rPr>
        <w:t>/2018</w:t>
      </w:r>
    </w:p>
    <w:p w:rsidR="006C233A" w:rsidRDefault="006C233A" w:rsidP="007E2AE9">
      <w:pPr>
        <w:spacing w:after="0" w:line="240" w:lineRule="auto"/>
        <w:jc w:val="center"/>
        <w:rPr>
          <w:rFonts w:ascii="Cambria" w:eastAsia="Batang" w:hAnsi="Cambria"/>
          <w:szCs w:val="21"/>
        </w:rPr>
      </w:pPr>
    </w:p>
    <w:p w:rsidR="007C5B0E" w:rsidRDefault="007C5B0E" w:rsidP="007E2AE9">
      <w:pPr>
        <w:spacing w:after="0" w:line="240" w:lineRule="auto"/>
        <w:jc w:val="center"/>
        <w:rPr>
          <w:rFonts w:ascii="Cambria" w:eastAsia="Batang" w:hAnsi="Cambria"/>
          <w:szCs w:val="21"/>
        </w:rPr>
      </w:pPr>
      <w:r w:rsidRPr="00B6750C">
        <w:rPr>
          <w:rFonts w:ascii="Cambria" w:eastAsia="Batang" w:hAnsi="Cambria"/>
          <w:szCs w:val="21"/>
        </w:rPr>
        <w:t xml:space="preserve">Precautionary Measure No. </w:t>
      </w:r>
      <w:r w:rsidR="004C000F">
        <w:rPr>
          <w:rFonts w:ascii="Cambria" w:eastAsia="Batang" w:hAnsi="Cambria"/>
          <w:szCs w:val="21"/>
        </w:rPr>
        <w:t>731</w:t>
      </w:r>
      <w:r w:rsidRPr="00B6750C">
        <w:rPr>
          <w:rFonts w:ascii="Cambria" w:eastAsia="Batang" w:hAnsi="Cambria"/>
          <w:szCs w:val="21"/>
        </w:rPr>
        <w:t>-18</w:t>
      </w:r>
    </w:p>
    <w:p w:rsidR="004C000F" w:rsidRDefault="004C000F" w:rsidP="007E2AE9">
      <w:pPr>
        <w:spacing w:after="0" w:line="240" w:lineRule="auto"/>
        <w:jc w:val="center"/>
        <w:rPr>
          <w:rFonts w:ascii="Cambria" w:eastAsia="Batang" w:hAnsi="Cambria"/>
          <w:sz w:val="26"/>
          <w:szCs w:val="26"/>
        </w:rPr>
      </w:pPr>
      <w:r>
        <w:rPr>
          <w:rFonts w:ascii="Cambria" w:eastAsia="Batang" w:hAnsi="Cambria"/>
          <w:sz w:val="26"/>
          <w:szCs w:val="26"/>
        </w:rPr>
        <w:t>Migrant Children affected by the “Zero Tolerance” Policy</w:t>
      </w:r>
      <w:r w:rsidR="007C5B0E" w:rsidRPr="00B6750C">
        <w:rPr>
          <w:rFonts w:ascii="Cambria" w:eastAsia="Batang" w:hAnsi="Cambria"/>
          <w:sz w:val="26"/>
          <w:szCs w:val="26"/>
        </w:rPr>
        <w:t xml:space="preserve"> regarding the </w:t>
      </w:r>
    </w:p>
    <w:p w:rsidR="007C5B0E" w:rsidRPr="00B6750C" w:rsidRDefault="007C5B0E" w:rsidP="007E2AE9">
      <w:pPr>
        <w:spacing w:after="0" w:line="240" w:lineRule="auto"/>
        <w:jc w:val="center"/>
        <w:rPr>
          <w:rFonts w:ascii="Cambria" w:eastAsia="Batang" w:hAnsi="Cambria"/>
          <w:sz w:val="26"/>
          <w:szCs w:val="26"/>
        </w:rPr>
      </w:pPr>
      <w:r w:rsidRPr="00B6750C">
        <w:rPr>
          <w:rFonts w:ascii="Cambria" w:eastAsia="Batang" w:hAnsi="Cambria"/>
          <w:sz w:val="26"/>
          <w:szCs w:val="26"/>
        </w:rPr>
        <w:t>United States of America</w:t>
      </w:r>
    </w:p>
    <w:p w:rsidR="007C5B0E" w:rsidRPr="00B6750C" w:rsidRDefault="006C233A" w:rsidP="007E2AE9">
      <w:pPr>
        <w:spacing w:after="0" w:line="240" w:lineRule="auto"/>
        <w:jc w:val="center"/>
        <w:rPr>
          <w:rFonts w:ascii="Cambria" w:eastAsia="Batang" w:hAnsi="Cambria"/>
          <w:sz w:val="20"/>
          <w:szCs w:val="21"/>
        </w:rPr>
      </w:pPr>
      <w:r w:rsidRPr="006C233A">
        <w:rPr>
          <w:rFonts w:ascii="Cambria" w:eastAsia="Batang" w:hAnsi="Cambria"/>
          <w:sz w:val="20"/>
          <w:szCs w:val="21"/>
        </w:rPr>
        <w:t>August 16</w:t>
      </w:r>
      <w:r w:rsidR="007C5B0E" w:rsidRPr="00B6750C">
        <w:rPr>
          <w:rFonts w:ascii="Cambria" w:eastAsia="Batang" w:hAnsi="Cambria"/>
          <w:sz w:val="20"/>
          <w:szCs w:val="21"/>
        </w:rPr>
        <w:t>, 2018</w:t>
      </w:r>
    </w:p>
    <w:p w:rsidR="007C5B0E" w:rsidRDefault="007C5B0E" w:rsidP="007E2AE9">
      <w:pPr>
        <w:spacing w:after="0" w:line="240" w:lineRule="auto"/>
        <w:jc w:val="both"/>
        <w:rPr>
          <w:rFonts w:ascii="Cambria" w:eastAsia="Times New Roman" w:hAnsi="Cambria"/>
          <w:b/>
          <w:sz w:val="21"/>
          <w:szCs w:val="21"/>
        </w:rPr>
      </w:pPr>
    </w:p>
    <w:p w:rsidR="009A1F08" w:rsidRPr="00B6750C" w:rsidRDefault="009A1F08" w:rsidP="007E2AE9">
      <w:pPr>
        <w:spacing w:after="0" w:line="240" w:lineRule="auto"/>
        <w:jc w:val="both"/>
        <w:rPr>
          <w:rFonts w:ascii="Cambria" w:eastAsia="Times New Roman" w:hAnsi="Cambria"/>
          <w:b/>
          <w:sz w:val="21"/>
          <w:szCs w:val="21"/>
        </w:rPr>
      </w:pPr>
    </w:p>
    <w:p w:rsidR="007C5B0E" w:rsidRPr="00B6750C" w:rsidRDefault="007C5B0E" w:rsidP="007E2AE9">
      <w:pPr>
        <w:numPr>
          <w:ilvl w:val="0"/>
          <w:numId w:val="6"/>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INTRODUCTION</w:t>
      </w:r>
    </w:p>
    <w:p w:rsidR="007C5B0E" w:rsidRPr="00B6750C" w:rsidRDefault="007C5B0E" w:rsidP="007E2AE9">
      <w:pPr>
        <w:spacing w:after="0" w:line="240" w:lineRule="auto"/>
        <w:jc w:val="both"/>
        <w:rPr>
          <w:rFonts w:ascii="Cambria" w:eastAsia="Times New Roman" w:hAnsi="Cambria"/>
          <w:b/>
          <w:sz w:val="21"/>
          <w:szCs w:val="21"/>
        </w:rPr>
      </w:pPr>
    </w:p>
    <w:p w:rsidR="007C5B0E" w:rsidRPr="00B6750C" w:rsidRDefault="007C5B0E" w:rsidP="007E2AE9">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On </w:t>
      </w:r>
      <w:r w:rsidR="004C000F">
        <w:rPr>
          <w:rFonts w:ascii="Cambria" w:eastAsia="Times New Roman" w:hAnsi="Cambria"/>
          <w:sz w:val="21"/>
          <w:szCs w:val="21"/>
        </w:rPr>
        <w:t>June</w:t>
      </w:r>
      <w:r w:rsidRPr="00B6750C">
        <w:rPr>
          <w:rFonts w:ascii="Cambria" w:eastAsia="Times New Roman" w:hAnsi="Cambria"/>
          <w:sz w:val="21"/>
          <w:szCs w:val="21"/>
        </w:rPr>
        <w:t xml:space="preserve"> </w:t>
      </w:r>
      <w:r w:rsidR="004C000F">
        <w:rPr>
          <w:rFonts w:ascii="Cambria" w:eastAsia="Times New Roman" w:hAnsi="Cambria"/>
          <w:sz w:val="21"/>
          <w:szCs w:val="21"/>
        </w:rPr>
        <w:t>18</w:t>
      </w:r>
      <w:r w:rsidRPr="00B6750C">
        <w:rPr>
          <w:rFonts w:ascii="Cambria" w:eastAsia="Times New Roman" w:hAnsi="Cambria"/>
          <w:sz w:val="21"/>
          <w:szCs w:val="21"/>
        </w:rPr>
        <w:t xml:space="preserve">, 2018, the Inter-American Commission on Human Rights (“the Inter-American Commission,” “the Commission,” or “the IACHR”) received a request for precautionary measures presented by </w:t>
      </w:r>
      <w:r w:rsidRPr="00B6750C">
        <w:rPr>
          <w:rFonts w:ascii="Cambria" w:hAnsi="Cambria"/>
          <w:sz w:val="21"/>
          <w:szCs w:val="21"/>
        </w:rPr>
        <w:t xml:space="preserve">the </w:t>
      </w:r>
      <w:r w:rsidR="004C000F">
        <w:rPr>
          <w:rFonts w:ascii="Cambria" w:hAnsi="Cambria"/>
          <w:sz w:val="21"/>
          <w:szCs w:val="21"/>
        </w:rPr>
        <w:t>National Commission of Human Rights of Mexico</w:t>
      </w:r>
      <w:r w:rsidR="00882821">
        <w:rPr>
          <w:rFonts w:ascii="Cambria" w:hAnsi="Cambria"/>
          <w:sz w:val="21"/>
          <w:szCs w:val="21"/>
        </w:rPr>
        <w:t xml:space="preserve">, the </w:t>
      </w:r>
      <w:r w:rsidR="000C2829">
        <w:rPr>
          <w:rFonts w:ascii="Cambria" w:hAnsi="Cambria"/>
          <w:sz w:val="21"/>
          <w:szCs w:val="21"/>
        </w:rPr>
        <w:t xml:space="preserve">Ombudsman’s Office of Colombia, the Ombudsman’s Office of Ecuador, the Attorney General’s Office of Guatemala, the National Commissioner of Human Rights of El Salvador, </w:t>
      </w:r>
      <w:r w:rsidR="00C74202">
        <w:rPr>
          <w:rFonts w:ascii="Cambria" w:hAnsi="Cambria"/>
          <w:sz w:val="21"/>
          <w:szCs w:val="21"/>
        </w:rPr>
        <w:t xml:space="preserve">the National Commissioner of Human Rights of Honduras, </w:t>
      </w:r>
      <w:r w:rsidR="000C2829">
        <w:rPr>
          <w:rFonts w:ascii="Cambria" w:hAnsi="Cambria"/>
          <w:sz w:val="21"/>
          <w:szCs w:val="21"/>
        </w:rPr>
        <w:t xml:space="preserve">all of which are National Institutions of Human Rights </w:t>
      </w:r>
      <w:r w:rsidRPr="00B6750C">
        <w:rPr>
          <w:rFonts w:ascii="Cambria" w:eastAsia="Times New Roman" w:hAnsi="Cambria"/>
          <w:sz w:val="21"/>
          <w:szCs w:val="21"/>
        </w:rPr>
        <w:t xml:space="preserve">(“the applicants”), </w:t>
      </w:r>
      <w:r w:rsidR="000C2829">
        <w:rPr>
          <w:rFonts w:ascii="Cambria" w:eastAsia="Times New Roman" w:hAnsi="Cambria"/>
          <w:sz w:val="21"/>
          <w:szCs w:val="21"/>
        </w:rPr>
        <w:t>in favor of migrant children that had been detained and separated from their families in the United States as a result of the implementation of the “Zero Tolerance” policy (“the beneficiaries”)</w:t>
      </w:r>
      <w:r w:rsidRPr="00B6750C">
        <w:rPr>
          <w:rFonts w:ascii="Cambria" w:eastAsia="Times New Roman" w:hAnsi="Cambria"/>
          <w:sz w:val="21"/>
          <w:szCs w:val="21"/>
        </w:rPr>
        <w:t>.</w:t>
      </w:r>
      <w:r w:rsidR="000C2829">
        <w:rPr>
          <w:rFonts w:ascii="Cambria" w:eastAsia="Times New Roman" w:hAnsi="Cambria"/>
          <w:sz w:val="21"/>
          <w:szCs w:val="21"/>
        </w:rPr>
        <w:t xml:space="preserve"> Among other conditions, the applicants allege that the separation of parents from their children could cause irreparable harm to their rights, </w:t>
      </w:r>
      <w:r w:rsidR="00EC5707">
        <w:rPr>
          <w:rFonts w:ascii="Cambria" w:eastAsia="Times New Roman" w:hAnsi="Cambria"/>
          <w:sz w:val="21"/>
          <w:szCs w:val="21"/>
        </w:rPr>
        <w:t>particularly in the context of the children’s best interest.</w:t>
      </w:r>
    </w:p>
    <w:p w:rsidR="007C5B0E" w:rsidRPr="00B6750C" w:rsidRDefault="007C5B0E" w:rsidP="007E2AE9">
      <w:pPr>
        <w:widowControl w:val="0"/>
        <w:spacing w:after="0" w:line="240" w:lineRule="auto"/>
        <w:ind w:left="720"/>
        <w:contextualSpacing/>
        <w:jc w:val="both"/>
        <w:rPr>
          <w:rFonts w:ascii="Cambria" w:hAnsi="Cambria"/>
          <w:sz w:val="21"/>
          <w:szCs w:val="21"/>
        </w:rPr>
      </w:pPr>
    </w:p>
    <w:p w:rsidR="007C5B0E" w:rsidRPr="00EC5707" w:rsidRDefault="007C5B0E" w:rsidP="007E2AE9">
      <w:pPr>
        <w:widowControl w:val="0"/>
        <w:numPr>
          <w:ilvl w:val="0"/>
          <w:numId w:val="7"/>
        </w:numPr>
        <w:spacing w:line="240" w:lineRule="auto"/>
        <w:ind w:left="0" w:firstLine="360"/>
        <w:contextualSpacing/>
        <w:jc w:val="both"/>
        <w:rPr>
          <w:rFonts w:ascii="Cambria" w:hAnsi="Cambria"/>
          <w:sz w:val="21"/>
          <w:szCs w:val="21"/>
        </w:rPr>
      </w:pPr>
      <w:r w:rsidRPr="00B6750C">
        <w:rPr>
          <w:rFonts w:ascii="Cambria" w:hAnsi="Cambria"/>
          <w:sz w:val="21"/>
          <w:szCs w:val="21"/>
        </w:rPr>
        <w:t xml:space="preserve">The </w:t>
      </w:r>
      <w:r w:rsidRPr="00B6750C">
        <w:rPr>
          <w:rFonts w:ascii="Cambria" w:eastAsia="Times New Roman" w:hAnsi="Cambria"/>
          <w:sz w:val="21"/>
          <w:szCs w:val="21"/>
        </w:rPr>
        <w:t>Commission</w:t>
      </w:r>
      <w:r w:rsidRPr="00B6750C">
        <w:rPr>
          <w:rFonts w:ascii="Cambria" w:hAnsi="Cambria"/>
          <w:sz w:val="21"/>
          <w:szCs w:val="21"/>
        </w:rPr>
        <w:t xml:space="preserve"> requested information from both parties</w:t>
      </w:r>
      <w:r w:rsidR="00EC5707">
        <w:rPr>
          <w:rFonts w:ascii="Cambria" w:hAnsi="Cambria"/>
          <w:sz w:val="21"/>
          <w:szCs w:val="21"/>
        </w:rPr>
        <w:t xml:space="preserve"> on June 25, 2018 and received information from the applicants on June 28, July 4 and 6</w:t>
      </w:r>
      <w:r w:rsidR="00A12D54">
        <w:rPr>
          <w:rFonts w:ascii="Cambria" w:hAnsi="Cambria"/>
          <w:sz w:val="21"/>
          <w:szCs w:val="21"/>
        </w:rPr>
        <w:t>,</w:t>
      </w:r>
      <w:r w:rsidR="00EC5707">
        <w:rPr>
          <w:rFonts w:ascii="Cambria" w:hAnsi="Cambria"/>
          <w:sz w:val="21"/>
          <w:szCs w:val="21"/>
        </w:rPr>
        <w:t xml:space="preserve"> and August 1, 2018. The State sent its report on June 29, 2018. On July 20</w:t>
      </w:r>
      <w:r w:rsidR="00EC5707" w:rsidRPr="00EC5707">
        <w:rPr>
          <w:rFonts w:ascii="Cambria" w:hAnsi="Cambria"/>
          <w:sz w:val="21"/>
          <w:szCs w:val="21"/>
          <w:lang w:val="en"/>
        </w:rPr>
        <w:t xml:space="preserve">, the Commission requested additional information from both parties. The </w:t>
      </w:r>
      <w:r w:rsidR="00EC5707">
        <w:rPr>
          <w:rFonts w:ascii="Cambria" w:hAnsi="Cambria"/>
          <w:sz w:val="21"/>
          <w:szCs w:val="21"/>
          <w:lang w:val="en"/>
        </w:rPr>
        <w:t>applicants</w:t>
      </w:r>
      <w:r w:rsidR="00EC5707" w:rsidRPr="00EC5707">
        <w:rPr>
          <w:rFonts w:ascii="Cambria" w:hAnsi="Cambria"/>
          <w:sz w:val="21"/>
          <w:szCs w:val="21"/>
          <w:lang w:val="en"/>
        </w:rPr>
        <w:t xml:space="preserve"> submitted their response on August 6, 2018. For its part, the State submitted its report on August 10, 2018.</w:t>
      </w:r>
    </w:p>
    <w:p w:rsidR="007C5B0E" w:rsidRPr="00B6750C" w:rsidRDefault="007C5B0E" w:rsidP="007E2AE9">
      <w:pPr>
        <w:widowControl w:val="0"/>
        <w:spacing w:after="0" w:line="240" w:lineRule="auto"/>
        <w:ind w:left="360"/>
        <w:contextualSpacing/>
        <w:jc w:val="both"/>
        <w:rPr>
          <w:rFonts w:ascii="Cambria" w:hAnsi="Cambria"/>
          <w:sz w:val="21"/>
          <w:szCs w:val="21"/>
        </w:rPr>
      </w:pPr>
    </w:p>
    <w:p w:rsidR="007C5B0E" w:rsidRDefault="007C5B0E" w:rsidP="007E2AE9">
      <w:pPr>
        <w:widowControl w:val="0"/>
        <w:numPr>
          <w:ilvl w:val="0"/>
          <w:numId w:val="7"/>
        </w:numPr>
        <w:spacing w:after="0" w:line="240" w:lineRule="auto"/>
        <w:ind w:left="0" w:firstLine="360"/>
        <w:contextualSpacing/>
        <w:jc w:val="both"/>
        <w:rPr>
          <w:rFonts w:ascii="Cambria" w:hAnsi="Cambria"/>
          <w:sz w:val="21"/>
          <w:szCs w:val="21"/>
        </w:rPr>
      </w:pPr>
      <w:r w:rsidRPr="00B6750C">
        <w:rPr>
          <w:rFonts w:ascii="Cambria" w:hAnsi="Cambria"/>
          <w:sz w:val="21"/>
          <w:szCs w:val="21"/>
        </w:rPr>
        <w:t xml:space="preserve">After analyzing the factual and legal allegations submitted by the parties, the Commission </w:t>
      </w:r>
      <w:r w:rsidR="00EC5707">
        <w:rPr>
          <w:rFonts w:ascii="Cambria" w:hAnsi="Cambria"/>
          <w:sz w:val="21"/>
          <w:szCs w:val="21"/>
        </w:rPr>
        <w:t>concludes that the</w:t>
      </w:r>
      <w:r w:rsidRPr="00B6750C">
        <w:rPr>
          <w:rFonts w:ascii="Cambria" w:hAnsi="Cambria"/>
          <w:sz w:val="21"/>
          <w:szCs w:val="21"/>
        </w:rPr>
        <w:t xml:space="preserve"> rights to </w:t>
      </w:r>
      <w:r w:rsidR="00EC5707">
        <w:rPr>
          <w:rFonts w:ascii="Cambria" w:hAnsi="Cambria"/>
          <w:sz w:val="21"/>
          <w:szCs w:val="21"/>
        </w:rPr>
        <w:t xml:space="preserve">family life and </w:t>
      </w:r>
      <w:r w:rsidRPr="00B6750C">
        <w:rPr>
          <w:rFonts w:ascii="Cambria" w:hAnsi="Cambria"/>
          <w:sz w:val="21"/>
          <w:szCs w:val="21"/>
        </w:rPr>
        <w:t xml:space="preserve">personal integrity, </w:t>
      </w:r>
      <w:r w:rsidR="00EC5707">
        <w:rPr>
          <w:rFonts w:ascii="Cambria" w:hAnsi="Cambria"/>
          <w:sz w:val="21"/>
          <w:szCs w:val="21"/>
        </w:rPr>
        <w:t>as well as the</w:t>
      </w:r>
      <w:r w:rsidRPr="00B6750C">
        <w:rPr>
          <w:rFonts w:ascii="Cambria" w:hAnsi="Cambria"/>
          <w:sz w:val="21"/>
          <w:szCs w:val="21"/>
        </w:rPr>
        <w:t xml:space="preserve"> </w:t>
      </w:r>
      <w:r w:rsidR="00B15526">
        <w:rPr>
          <w:rFonts w:ascii="Cambria" w:hAnsi="Cambria"/>
          <w:sz w:val="21"/>
          <w:szCs w:val="21"/>
        </w:rPr>
        <w:t>right to identity of the children, who are the proposed beneficiaries</w:t>
      </w:r>
      <w:r w:rsidR="00EC5707">
        <w:rPr>
          <w:rFonts w:ascii="Cambria" w:hAnsi="Cambria"/>
          <w:sz w:val="21"/>
          <w:szCs w:val="21"/>
        </w:rPr>
        <w:t>,</w:t>
      </w:r>
      <w:r w:rsidRPr="00B6750C">
        <w:rPr>
          <w:rFonts w:ascii="Cambria" w:hAnsi="Cambria"/>
          <w:sz w:val="21"/>
          <w:szCs w:val="21"/>
        </w:rPr>
        <w:t xml:space="preserve"> are </w:t>
      </w:r>
      <w:r w:rsidR="00EC5707" w:rsidRPr="00EC5707">
        <w:rPr>
          <w:rFonts w:ascii="Cambria" w:hAnsi="Cambria"/>
          <w:i/>
          <w:sz w:val="21"/>
          <w:szCs w:val="21"/>
        </w:rPr>
        <w:t>prima facie</w:t>
      </w:r>
      <w:r w:rsidR="00EC5707">
        <w:rPr>
          <w:rFonts w:ascii="Cambria" w:hAnsi="Cambria"/>
          <w:sz w:val="21"/>
          <w:szCs w:val="21"/>
        </w:rPr>
        <w:t xml:space="preserve"> in a situation of</w:t>
      </w:r>
      <w:r w:rsidRPr="00B6750C">
        <w:rPr>
          <w:rFonts w:ascii="Cambria" w:hAnsi="Cambria"/>
          <w:sz w:val="21"/>
          <w:szCs w:val="21"/>
        </w:rPr>
        <w:t xml:space="preserve"> risk. Consequently, in accordance with Article 25 of the Rules of Procedure, the Commission requests that the United States:</w:t>
      </w:r>
      <w:r w:rsidRPr="00B6750C">
        <w:rPr>
          <w:rFonts w:ascii="Cambria" w:hAnsi="Cambria"/>
          <w:sz w:val="20"/>
          <w:szCs w:val="20"/>
        </w:rPr>
        <w:t xml:space="preserve"> </w:t>
      </w:r>
      <w:r w:rsidR="00357D1A">
        <w:rPr>
          <w:rFonts w:ascii="Cambria" w:hAnsi="Cambria"/>
          <w:sz w:val="21"/>
          <w:szCs w:val="21"/>
        </w:rPr>
        <w:t>a) A</w:t>
      </w:r>
      <w:r w:rsidRPr="00B6750C">
        <w:rPr>
          <w:rFonts w:ascii="Cambria" w:hAnsi="Cambria"/>
          <w:sz w:val="21"/>
          <w:szCs w:val="21"/>
        </w:rPr>
        <w:t xml:space="preserve">dopt the necessary measures to protect the rights to a family life, personal integrity, and identity of </w:t>
      </w:r>
      <w:r w:rsidR="00EC5707">
        <w:rPr>
          <w:rFonts w:ascii="Cambria" w:hAnsi="Cambria"/>
          <w:sz w:val="21"/>
          <w:szCs w:val="21"/>
        </w:rPr>
        <w:t>the</w:t>
      </w:r>
      <w:r w:rsidR="00EC5707">
        <w:rPr>
          <w:rFonts w:ascii="Cambria" w:eastAsia="Batang" w:hAnsi="Cambria"/>
          <w:sz w:val="21"/>
          <w:szCs w:val="21"/>
        </w:rPr>
        <w:t xml:space="preserve"> proposed beneficiaries. </w:t>
      </w:r>
      <w:r w:rsidRPr="00B6750C">
        <w:rPr>
          <w:rFonts w:ascii="Cambria" w:hAnsi="Cambria"/>
          <w:sz w:val="21"/>
          <w:szCs w:val="21"/>
        </w:rPr>
        <w:t xml:space="preserve">Particularly, assuring that </w:t>
      </w:r>
      <w:r w:rsidR="007930CF">
        <w:rPr>
          <w:rFonts w:ascii="Cambria" w:hAnsi="Cambria"/>
          <w:sz w:val="21"/>
          <w:szCs w:val="21"/>
        </w:rPr>
        <w:t>these</w:t>
      </w:r>
      <w:r w:rsidRPr="00B6750C">
        <w:rPr>
          <w:rFonts w:ascii="Cambria" w:hAnsi="Cambria"/>
          <w:sz w:val="21"/>
          <w:szCs w:val="21"/>
        </w:rPr>
        <w:t xml:space="preserve"> rights are protected through the reunification of the </w:t>
      </w:r>
      <w:r w:rsidR="007930CF">
        <w:rPr>
          <w:rFonts w:ascii="Cambria" w:hAnsi="Cambria"/>
          <w:sz w:val="21"/>
          <w:szCs w:val="21"/>
        </w:rPr>
        <w:t>children with their biological</w:t>
      </w:r>
      <w:r w:rsidRPr="00B6750C">
        <w:rPr>
          <w:rFonts w:ascii="Cambria" w:hAnsi="Cambria"/>
          <w:sz w:val="21"/>
          <w:szCs w:val="21"/>
        </w:rPr>
        <w:t xml:space="preserve"> families and </w:t>
      </w:r>
      <w:r w:rsidR="007930CF">
        <w:rPr>
          <w:rFonts w:ascii="Cambria" w:hAnsi="Cambria"/>
          <w:sz w:val="21"/>
          <w:szCs w:val="21"/>
        </w:rPr>
        <w:t>in support of</w:t>
      </w:r>
      <w:r w:rsidRPr="00B6750C">
        <w:rPr>
          <w:rFonts w:ascii="Cambria" w:hAnsi="Cambria"/>
          <w:sz w:val="21"/>
          <w:szCs w:val="21"/>
        </w:rPr>
        <w:t xml:space="preserve"> the </w:t>
      </w:r>
      <w:r w:rsidR="007F3685" w:rsidRPr="00B6750C">
        <w:rPr>
          <w:rFonts w:ascii="Cambria" w:hAnsi="Cambria"/>
          <w:sz w:val="21"/>
          <w:szCs w:val="21"/>
        </w:rPr>
        <w:t>children’s</w:t>
      </w:r>
      <w:r w:rsidR="00357D1A">
        <w:rPr>
          <w:rFonts w:ascii="Cambria" w:hAnsi="Cambria"/>
          <w:sz w:val="21"/>
          <w:szCs w:val="21"/>
        </w:rPr>
        <w:t xml:space="preserve"> best interests; b) A</w:t>
      </w:r>
      <w:r w:rsidRPr="00B6750C">
        <w:rPr>
          <w:rFonts w:ascii="Cambria" w:hAnsi="Cambria"/>
          <w:sz w:val="21"/>
          <w:szCs w:val="21"/>
        </w:rPr>
        <w:t>dopt the necessary mea</w:t>
      </w:r>
      <w:r w:rsidR="007930CF">
        <w:rPr>
          <w:rFonts w:ascii="Cambria" w:hAnsi="Cambria"/>
          <w:sz w:val="21"/>
          <w:szCs w:val="21"/>
        </w:rPr>
        <w:t>sures,</w:t>
      </w:r>
      <w:r w:rsidR="007930CF" w:rsidRPr="007930CF">
        <w:rPr>
          <w:rFonts w:ascii="Cambria" w:hAnsi="Cambria"/>
          <w:sz w:val="21"/>
          <w:szCs w:val="21"/>
        </w:rPr>
        <w:t xml:space="preserve"> </w:t>
      </w:r>
      <w:r w:rsidR="007930CF" w:rsidRPr="00B6750C">
        <w:rPr>
          <w:rFonts w:ascii="Cambria" w:hAnsi="Cambria"/>
          <w:sz w:val="21"/>
          <w:szCs w:val="21"/>
        </w:rPr>
        <w:t xml:space="preserve">while </w:t>
      </w:r>
      <w:r w:rsidR="007930CF">
        <w:rPr>
          <w:rFonts w:ascii="Cambria" w:hAnsi="Cambria"/>
          <w:sz w:val="21"/>
          <w:szCs w:val="21"/>
        </w:rPr>
        <w:t>the</w:t>
      </w:r>
      <w:r w:rsidR="007930CF" w:rsidRPr="00B6750C">
        <w:rPr>
          <w:rFonts w:ascii="Cambria" w:hAnsi="Cambria"/>
          <w:sz w:val="21"/>
          <w:szCs w:val="21"/>
        </w:rPr>
        <w:t xml:space="preserve"> reunification is carried out, </w:t>
      </w:r>
      <w:r w:rsidR="007930CF">
        <w:rPr>
          <w:rFonts w:ascii="Cambria" w:hAnsi="Cambria"/>
          <w:sz w:val="21"/>
          <w:szCs w:val="21"/>
        </w:rPr>
        <w:t xml:space="preserve">to immediately guarantee </w:t>
      </w:r>
      <w:r w:rsidRPr="00B6750C">
        <w:rPr>
          <w:rFonts w:ascii="Cambria" w:hAnsi="Cambria"/>
          <w:sz w:val="21"/>
          <w:szCs w:val="21"/>
        </w:rPr>
        <w:t xml:space="preserve">an appropriate, free, and regular communication between the </w:t>
      </w:r>
      <w:r w:rsidR="007930CF">
        <w:rPr>
          <w:rFonts w:ascii="Cambria" w:hAnsi="Cambria"/>
          <w:sz w:val="21"/>
          <w:szCs w:val="21"/>
        </w:rPr>
        <w:t>beneficiaries and their families</w:t>
      </w:r>
      <w:r w:rsidRPr="00B6750C">
        <w:rPr>
          <w:rFonts w:ascii="Cambria" w:hAnsi="Cambria"/>
          <w:sz w:val="21"/>
          <w:szCs w:val="21"/>
        </w:rPr>
        <w:t xml:space="preserve">, </w:t>
      </w:r>
      <w:r w:rsidR="007930CF">
        <w:rPr>
          <w:rFonts w:ascii="Cambria" w:hAnsi="Cambria"/>
          <w:sz w:val="21"/>
          <w:szCs w:val="21"/>
        </w:rPr>
        <w:t>in accordance with</w:t>
      </w:r>
      <w:r w:rsidRPr="00B6750C">
        <w:rPr>
          <w:rFonts w:ascii="Cambria" w:hAnsi="Cambria"/>
          <w:sz w:val="21"/>
          <w:szCs w:val="21"/>
        </w:rPr>
        <w:t xml:space="preserve"> their best interests. </w:t>
      </w:r>
      <w:r w:rsidR="00B6750C">
        <w:rPr>
          <w:rFonts w:ascii="Cambria" w:hAnsi="Cambria"/>
          <w:sz w:val="21"/>
          <w:szCs w:val="21"/>
        </w:rPr>
        <w:t>Moreover</w:t>
      </w:r>
      <w:r w:rsidRPr="00B6750C">
        <w:rPr>
          <w:rFonts w:ascii="Cambria" w:hAnsi="Cambria"/>
          <w:sz w:val="21"/>
          <w:szCs w:val="21"/>
        </w:rPr>
        <w:t>, with the aim of protecting their rights, provide medical and psycho</w:t>
      </w:r>
      <w:r w:rsidR="00357D1A">
        <w:rPr>
          <w:rFonts w:ascii="Cambria" w:hAnsi="Cambria"/>
          <w:sz w:val="21"/>
          <w:szCs w:val="21"/>
        </w:rPr>
        <w:t xml:space="preserve">logical assistance, among others </w:t>
      </w:r>
      <w:r w:rsidRPr="00B6750C">
        <w:rPr>
          <w:rFonts w:ascii="Cambria" w:hAnsi="Cambria"/>
          <w:sz w:val="21"/>
          <w:szCs w:val="21"/>
        </w:rPr>
        <w:t>that might be necessary</w:t>
      </w:r>
      <w:r w:rsidR="007930CF">
        <w:rPr>
          <w:rFonts w:ascii="Cambria" w:hAnsi="Cambria"/>
          <w:sz w:val="21"/>
          <w:szCs w:val="21"/>
        </w:rPr>
        <w:t xml:space="preserve"> such as </w:t>
      </w:r>
      <w:r w:rsidR="00357D1A">
        <w:rPr>
          <w:rFonts w:ascii="Cambria" w:hAnsi="Cambria"/>
          <w:sz w:val="21"/>
          <w:szCs w:val="21"/>
        </w:rPr>
        <w:t xml:space="preserve">consular assistance. Also, </w:t>
      </w:r>
      <w:r w:rsidRPr="00B6750C">
        <w:rPr>
          <w:rFonts w:ascii="Cambria" w:hAnsi="Cambria"/>
          <w:sz w:val="21"/>
          <w:szCs w:val="21"/>
        </w:rPr>
        <w:t>provid</w:t>
      </w:r>
      <w:r w:rsidR="00357D1A">
        <w:rPr>
          <w:rFonts w:ascii="Cambria" w:hAnsi="Cambria"/>
          <w:sz w:val="21"/>
          <w:szCs w:val="21"/>
        </w:rPr>
        <w:t>e</w:t>
      </w:r>
      <w:r w:rsidRPr="00B6750C">
        <w:rPr>
          <w:rFonts w:ascii="Cambria" w:hAnsi="Cambria"/>
          <w:sz w:val="21"/>
          <w:szCs w:val="21"/>
        </w:rPr>
        <w:t xml:space="preserve"> interpreting services when necessary so that the proposed beneficiaries know their rights and have a good understanding of their</w:t>
      </w:r>
      <w:r w:rsidR="00357D1A">
        <w:rPr>
          <w:rFonts w:ascii="Cambria" w:hAnsi="Cambria"/>
          <w:sz w:val="21"/>
          <w:szCs w:val="21"/>
        </w:rPr>
        <w:t xml:space="preserve"> situation and destination</w:t>
      </w:r>
      <w:r w:rsidR="00743097">
        <w:rPr>
          <w:rFonts w:ascii="Cambria" w:hAnsi="Cambria"/>
          <w:sz w:val="21"/>
          <w:szCs w:val="21"/>
        </w:rPr>
        <w:t>;</w:t>
      </w:r>
      <w:r w:rsidR="00357D1A">
        <w:rPr>
          <w:rFonts w:ascii="Cambria" w:hAnsi="Cambria"/>
          <w:sz w:val="21"/>
          <w:szCs w:val="21"/>
        </w:rPr>
        <w:t xml:space="preserve"> c) </w:t>
      </w:r>
      <w:r w:rsidR="00943A27" w:rsidRPr="00943A27">
        <w:rPr>
          <w:rFonts w:ascii="Cambria" w:hAnsi="Cambria"/>
          <w:sz w:val="21"/>
          <w:szCs w:val="21"/>
        </w:rPr>
        <w:t>In case any of the proposed beneficiaries was deported separately from their children, adopt</w:t>
      </w:r>
      <w:r w:rsidR="00CE3740">
        <w:rPr>
          <w:rFonts w:ascii="Cambria" w:hAnsi="Cambria"/>
          <w:sz w:val="21"/>
          <w:szCs w:val="21"/>
        </w:rPr>
        <w:t xml:space="preserve"> </w:t>
      </w:r>
      <w:r w:rsidR="00CE3740" w:rsidRPr="00943A27">
        <w:rPr>
          <w:rFonts w:ascii="Cambria" w:hAnsi="Cambria"/>
          <w:sz w:val="21"/>
          <w:szCs w:val="21"/>
        </w:rPr>
        <w:t>immediately</w:t>
      </w:r>
      <w:r w:rsidR="00943A27" w:rsidRPr="00943A27">
        <w:rPr>
          <w:rFonts w:ascii="Cambria" w:hAnsi="Cambria"/>
          <w:sz w:val="21"/>
          <w:szCs w:val="21"/>
        </w:rPr>
        <w:t xml:space="preserve"> the necessary measures in the framework of international cooperation to guarantee their reunification, taking into account the child’s best interest and the necessary support and care</w:t>
      </w:r>
      <w:r w:rsidR="00DF268B">
        <w:rPr>
          <w:rFonts w:ascii="Cambria" w:hAnsi="Cambria"/>
          <w:sz w:val="21"/>
          <w:szCs w:val="21"/>
        </w:rPr>
        <w:t>; d)</w:t>
      </w:r>
      <w:r w:rsidR="00943A27">
        <w:rPr>
          <w:rFonts w:ascii="Cambria" w:hAnsi="Cambria"/>
          <w:sz w:val="21"/>
          <w:szCs w:val="21"/>
        </w:rPr>
        <w:t xml:space="preserve"> Suspend any migration procedure that may result in the separation of the children from their parents</w:t>
      </w:r>
      <w:r w:rsidR="00943A27" w:rsidRPr="00B03F6D">
        <w:rPr>
          <w:rFonts w:ascii="Cambria" w:hAnsi="Cambria"/>
          <w:sz w:val="21"/>
          <w:szCs w:val="21"/>
        </w:rPr>
        <w:t xml:space="preserve">; </w:t>
      </w:r>
      <w:r w:rsidR="00943A27">
        <w:rPr>
          <w:rFonts w:ascii="Cambria" w:hAnsi="Cambria"/>
          <w:sz w:val="21"/>
          <w:szCs w:val="21"/>
        </w:rPr>
        <w:t>and e)</w:t>
      </w:r>
      <w:r w:rsidR="00DF268B">
        <w:rPr>
          <w:rFonts w:ascii="Cambria" w:hAnsi="Cambria"/>
          <w:sz w:val="21"/>
          <w:szCs w:val="21"/>
        </w:rPr>
        <w:t xml:space="preserve"> Agree upon</w:t>
      </w:r>
      <w:r w:rsidRPr="00B6750C">
        <w:rPr>
          <w:rFonts w:ascii="Cambria" w:hAnsi="Cambria"/>
          <w:sz w:val="21"/>
          <w:szCs w:val="21"/>
        </w:rPr>
        <w:t xml:space="preserve"> the measures to be adopted regarding the proposed beneficiaries and their representatives. </w:t>
      </w:r>
    </w:p>
    <w:p w:rsidR="003E2D9C" w:rsidRDefault="003E2D9C" w:rsidP="007E2AE9">
      <w:pPr>
        <w:widowControl w:val="0"/>
        <w:spacing w:after="0" w:line="240" w:lineRule="auto"/>
        <w:contextualSpacing/>
        <w:jc w:val="both"/>
        <w:rPr>
          <w:rFonts w:ascii="Cambria" w:hAnsi="Cambria"/>
          <w:sz w:val="21"/>
          <w:szCs w:val="21"/>
        </w:rPr>
      </w:pPr>
    </w:p>
    <w:p w:rsidR="009A1F08" w:rsidRDefault="009A1F08" w:rsidP="007E2AE9">
      <w:pPr>
        <w:widowControl w:val="0"/>
        <w:spacing w:after="0" w:line="240" w:lineRule="auto"/>
        <w:contextualSpacing/>
        <w:jc w:val="both"/>
        <w:rPr>
          <w:rFonts w:ascii="Cambria" w:hAnsi="Cambria"/>
          <w:sz w:val="21"/>
          <w:szCs w:val="21"/>
        </w:rPr>
      </w:pPr>
    </w:p>
    <w:p w:rsidR="007C5B0E" w:rsidRPr="00B6750C" w:rsidRDefault="007C5B0E" w:rsidP="007E2AE9">
      <w:pPr>
        <w:numPr>
          <w:ilvl w:val="0"/>
          <w:numId w:val="6"/>
        </w:numPr>
        <w:spacing w:before="240" w:after="0" w:line="240" w:lineRule="auto"/>
        <w:jc w:val="both"/>
        <w:rPr>
          <w:rFonts w:ascii="Cambria" w:eastAsia="Times New Roman" w:hAnsi="Cambria"/>
          <w:b/>
          <w:sz w:val="21"/>
          <w:szCs w:val="21"/>
        </w:rPr>
      </w:pPr>
      <w:r w:rsidRPr="00B6750C">
        <w:rPr>
          <w:rFonts w:ascii="Cambria" w:eastAsia="Times New Roman" w:hAnsi="Cambria"/>
          <w:b/>
          <w:sz w:val="21"/>
          <w:szCs w:val="21"/>
        </w:rPr>
        <w:lastRenderedPageBreak/>
        <w:t>SUMMARY OF ALLEGED FACTS AND ARGUMENTS SUBMITTED BY THE PARTIES</w:t>
      </w:r>
    </w:p>
    <w:p w:rsidR="007C5B0E" w:rsidRPr="00B6750C" w:rsidRDefault="007C5B0E" w:rsidP="007E2AE9">
      <w:pPr>
        <w:spacing w:after="0" w:line="240" w:lineRule="auto"/>
        <w:jc w:val="both"/>
        <w:rPr>
          <w:rFonts w:ascii="Cambria" w:eastAsia="Times New Roman" w:hAnsi="Cambria"/>
          <w:b/>
          <w:sz w:val="21"/>
          <w:szCs w:val="21"/>
        </w:rPr>
      </w:pPr>
    </w:p>
    <w:p w:rsidR="007C5B0E" w:rsidRPr="00B6750C" w:rsidRDefault="007C5B0E" w:rsidP="007E2AE9">
      <w:pPr>
        <w:numPr>
          <w:ilvl w:val="0"/>
          <w:numId w:val="1"/>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Information provided by the applicants</w:t>
      </w:r>
    </w:p>
    <w:p w:rsidR="007C5B0E" w:rsidRPr="00B6750C" w:rsidRDefault="007C5B0E" w:rsidP="007E2AE9">
      <w:pPr>
        <w:spacing w:after="0" w:line="240" w:lineRule="auto"/>
        <w:jc w:val="both"/>
        <w:rPr>
          <w:rFonts w:ascii="Cambria" w:eastAsia="Times New Roman" w:hAnsi="Cambria"/>
          <w:sz w:val="21"/>
          <w:szCs w:val="21"/>
        </w:rPr>
      </w:pPr>
    </w:p>
    <w:p w:rsidR="00CD65AE" w:rsidRPr="00043DD4" w:rsidRDefault="00CD65AE"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CD65AE">
        <w:rPr>
          <w:rFonts w:ascii="Cambria" w:eastAsia="Times New Roman" w:hAnsi="Cambria"/>
          <w:sz w:val="21"/>
          <w:szCs w:val="21"/>
          <w:lang w:val="en"/>
        </w:rPr>
        <w:t>The requ</w:t>
      </w:r>
      <w:r>
        <w:rPr>
          <w:rFonts w:ascii="Cambria" w:eastAsia="Times New Roman" w:hAnsi="Cambria"/>
          <w:sz w:val="21"/>
          <w:szCs w:val="21"/>
          <w:lang w:val="en"/>
        </w:rPr>
        <w:t xml:space="preserve">est was submitted on behalf of </w:t>
      </w:r>
      <w:r w:rsidRPr="00CD65AE">
        <w:rPr>
          <w:rFonts w:ascii="Cambria" w:eastAsia="Times New Roman" w:hAnsi="Cambria"/>
          <w:sz w:val="21"/>
          <w:szCs w:val="21"/>
          <w:lang w:val="en"/>
        </w:rPr>
        <w:t>migrant children and adolescents who arrived with their families to the southern border of the United States of America and who were separated from their families by t</w:t>
      </w:r>
      <w:r>
        <w:rPr>
          <w:rFonts w:ascii="Cambria" w:eastAsia="Times New Roman" w:hAnsi="Cambria"/>
          <w:sz w:val="21"/>
          <w:szCs w:val="21"/>
          <w:lang w:val="en"/>
        </w:rPr>
        <w:t>he authorities of that country.</w:t>
      </w:r>
      <w:r w:rsidRPr="00CD65AE">
        <w:rPr>
          <w:rFonts w:ascii="Cambria" w:eastAsia="Times New Roman" w:hAnsi="Cambria"/>
          <w:sz w:val="21"/>
          <w:szCs w:val="21"/>
          <w:lang w:val="en"/>
        </w:rPr>
        <w:t xml:space="preserve"> The applicants alleged that the universe of proposed beneficiaries </w:t>
      </w:r>
      <w:r>
        <w:rPr>
          <w:rFonts w:ascii="Cambria" w:eastAsia="Times New Roman" w:hAnsi="Cambria"/>
          <w:sz w:val="21"/>
          <w:szCs w:val="21"/>
          <w:lang w:val="en"/>
        </w:rPr>
        <w:t>may be</w:t>
      </w:r>
      <w:r w:rsidRPr="00CD65AE">
        <w:rPr>
          <w:rFonts w:ascii="Cambria" w:eastAsia="Times New Roman" w:hAnsi="Cambria"/>
          <w:sz w:val="21"/>
          <w:szCs w:val="21"/>
          <w:lang w:val="en"/>
        </w:rPr>
        <w:t xml:space="preserve"> determined in accordance with Article 25.6.b of the </w:t>
      </w:r>
      <w:r>
        <w:rPr>
          <w:rFonts w:ascii="Cambria" w:eastAsia="Times New Roman" w:hAnsi="Cambria"/>
          <w:sz w:val="21"/>
          <w:szCs w:val="21"/>
          <w:lang w:val="en"/>
        </w:rPr>
        <w:t>Rules of Procedure</w:t>
      </w:r>
      <w:r w:rsidR="00043DD4">
        <w:rPr>
          <w:rFonts w:ascii="Cambria" w:eastAsia="Times New Roman" w:hAnsi="Cambria"/>
          <w:sz w:val="21"/>
          <w:szCs w:val="21"/>
          <w:lang w:val="en"/>
        </w:rPr>
        <w:t>, based on their migration</w:t>
      </w:r>
      <w:r w:rsidRPr="00CD65AE">
        <w:rPr>
          <w:rFonts w:ascii="Cambria" w:eastAsia="Times New Roman" w:hAnsi="Cambria"/>
          <w:sz w:val="21"/>
          <w:szCs w:val="21"/>
          <w:lang w:val="en"/>
        </w:rPr>
        <w:t xml:space="preserve"> status, their geographical location, their age and the conditions of separation of their parents or families. The request is </w:t>
      </w:r>
      <w:r w:rsidR="00043DD4">
        <w:rPr>
          <w:rFonts w:ascii="Cambria" w:eastAsia="Times New Roman" w:hAnsi="Cambria"/>
          <w:sz w:val="21"/>
          <w:szCs w:val="21"/>
          <w:lang w:val="en"/>
        </w:rPr>
        <w:t>set i</w:t>
      </w:r>
      <w:r w:rsidRPr="00CD65AE">
        <w:rPr>
          <w:rFonts w:ascii="Cambria" w:eastAsia="Times New Roman" w:hAnsi="Cambria"/>
          <w:sz w:val="21"/>
          <w:szCs w:val="21"/>
          <w:lang w:val="en"/>
        </w:rPr>
        <w:t>n the context of the "Zero Tolerance" policy carried out by the current U</w:t>
      </w:r>
      <w:r w:rsidR="00CE3740">
        <w:rPr>
          <w:rFonts w:ascii="Cambria" w:eastAsia="Times New Roman" w:hAnsi="Cambria"/>
          <w:sz w:val="21"/>
          <w:szCs w:val="21"/>
          <w:lang w:val="en"/>
        </w:rPr>
        <w:t>.</w:t>
      </w:r>
      <w:r w:rsidRPr="00CD65AE">
        <w:rPr>
          <w:rFonts w:ascii="Cambria" w:eastAsia="Times New Roman" w:hAnsi="Cambria"/>
          <w:sz w:val="21"/>
          <w:szCs w:val="21"/>
          <w:lang w:val="en"/>
        </w:rPr>
        <w:t>S</w:t>
      </w:r>
      <w:r w:rsidR="00CE3740">
        <w:rPr>
          <w:rFonts w:ascii="Cambria" w:eastAsia="Times New Roman" w:hAnsi="Cambria"/>
          <w:sz w:val="21"/>
          <w:szCs w:val="21"/>
          <w:lang w:val="en"/>
        </w:rPr>
        <w:t>.</w:t>
      </w:r>
      <w:r w:rsidRPr="00CD65AE">
        <w:rPr>
          <w:rFonts w:ascii="Cambria" w:eastAsia="Times New Roman" w:hAnsi="Cambria"/>
          <w:sz w:val="21"/>
          <w:szCs w:val="21"/>
          <w:lang w:val="en"/>
        </w:rPr>
        <w:t xml:space="preserve"> administration, which they claim is a way to prevent immigration and yet cause irreparable harm to the proposed beneficiaries</w:t>
      </w:r>
      <w:r w:rsidR="00043DD4">
        <w:rPr>
          <w:rFonts w:ascii="Cambria" w:eastAsia="Times New Roman" w:hAnsi="Cambria"/>
          <w:sz w:val="21"/>
          <w:szCs w:val="21"/>
          <w:lang w:val="en"/>
        </w:rPr>
        <w:t>:</w:t>
      </w:r>
    </w:p>
    <w:p w:rsidR="00043DD4" w:rsidRDefault="00043DD4" w:rsidP="007E2AE9">
      <w:pPr>
        <w:widowControl w:val="0"/>
        <w:spacing w:after="0" w:line="240" w:lineRule="auto"/>
        <w:contextualSpacing/>
        <w:jc w:val="both"/>
        <w:rPr>
          <w:rFonts w:ascii="Cambria" w:eastAsia="Times New Roman" w:hAnsi="Cambria"/>
          <w:sz w:val="21"/>
          <w:szCs w:val="21"/>
        </w:rPr>
      </w:pPr>
    </w:p>
    <w:p w:rsidR="00667B05" w:rsidRPr="00667B05" w:rsidRDefault="00043DD4" w:rsidP="007E2AE9">
      <w:pPr>
        <w:widowControl w:val="0"/>
        <w:spacing w:after="0" w:line="240" w:lineRule="auto"/>
        <w:ind w:left="720" w:right="720"/>
        <w:contextualSpacing/>
        <w:jc w:val="both"/>
        <w:rPr>
          <w:rFonts w:ascii="Cambria" w:eastAsia="Times New Roman" w:hAnsi="Cambria"/>
          <w:bCs/>
          <w:sz w:val="20"/>
          <w:szCs w:val="21"/>
        </w:rPr>
      </w:pPr>
      <w:r w:rsidRPr="00667B05">
        <w:rPr>
          <w:rFonts w:ascii="Cambria" w:eastAsia="Times New Roman" w:hAnsi="Cambria"/>
          <w:sz w:val="20"/>
          <w:szCs w:val="21"/>
        </w:rPr>
        <w:t xml:space="preserve">In relation with this request, the Secretary of Homeland Security, </w:t>
      </w:r>
      <w:proofErr w:type="spellStart"/>
      <w:r w:rsidRPr="00667B05">
        <w:rPr>
          <w:rFonts w:ascii="Cambria" w:eastAsia="Times New Roman" w:hAnsi="Cambria"/>
          <w:sz w:val="20"/>
          <w:szCs w:val="21"/>
        </w:rPr>
        <w:t>Kirstjen</w:t>
      </w:r>
      <w:proofErr w:type="spellEnd"/>
      <w:r w:rsidRPr="00667B05">
        <w:rPr>
          <w:rFonts w:ascii="Cambria" w:eastAsia="Times New Roman" w:hAnsi="Cambria"/>
          <w:sz w:val="20"/>
          <w:szCs w:val="21"/>
        </w:rPr>
        <w:t xml:space="preserve"> Nielsen, before </w:t>
      </w:r>
      <w:r w:rsidR="004678FA" w:rsidRPr="00667B05">
        <w:rPr>
          <w:rFonts w:ascii="Cambria" w:eastAsia="Times New Roman" w:hAnsi="Cambria"/>
          <w:sz w:val="20"/>
          <w:szCs w:val="21"/>
        </w:rPr>
        <w:t xml:space="preserve">the </w:t>
      </w:r>
      <w:r w:rsidRPr="00667B05">
        <w:rPr>
          <w:rFonts w:ascii="Cambria" w:eastAsia="Times New Roman" w:hAnsi="Cambria"/>
          <w:bCs/>
          <w:sz w:val="20"/>
          <w:szCs w:val="21"/>
        </w:rPr>
        <w:t>Committee</w:t>
      </w:r>
      <w:r w:rsidRPr="00667B05">
        <w:rPr>
          <w:rFonts w:ascii="Cambria" w:eastAsia="Times New Roman" w:hAnsi="Cambria"/>
          <w:sz w:val="20"/>
          <w:szCs w:val="21"/>
        </w:rPr>
        <w:t> on </w:t>
      </w:r>
      <w:r w:rsidRPr="00667B05">
        <w:rPr>
          <w:rFonts w:ascii="Cambria" w:eastAsia="Times New Roman" w:hAnsi="Cambria"/>
          <w:bCs/>
          <w:sz w:val="20"/>
          <w:szCs w:val="21"/>
        </w:rPr>
        <w:t>Homeland Security</w:t>
      </w:r>
      <w:r w:rsidRPr="00667B05">
        <w:rPr>
          <w:rFonts w:ascii="Cambria" w:eastAsia="Times New Roman" w:hAnsi="Cambria"/>
          <w:sz w:val="20"/>
          <w:szCs w:val="21"/>
        </w:rPr>
        <w:t> and Governmental Affairs</w:t>
      </w:r>
      <w:r w:rsidR="004678FA" w:rsidRPr="00667B05">
        <w:rPr>
          <w:rFonts w:ascii="Cambria" w:eastAsia="Times New Roman" w:hAnsi="Cambria"/>
          <w:sz w:val="20"/>
          <w:szCs w:val="21"/>
        </w:rPr>
        <w:t xml:space="preserve"> of the US, on May 15, 2018, expressed that the U</w:t>
      </w:r>
      <w:r w:rsidR="00CE3740">
        <w:rPr>
          <w:rFonts w:ascii="Cambria" w:eastAsia="Times New Roman" w:hAnsi="Cambria"/>
          <w:sz w:val="20"/>
          <w:szCs w:val="21"/>
        </w:rPr>
        <w:t>.</w:t>
      </w:r>
      <w:r w:rsidR="004678FA" w:rsidRPr="00667B05">
        <w:rPr>
          <w:rFonts w:ascii="Cambria" w:eastAsia="Times New Roman" w:hAnsi="Cambria"/>
          <w:sz w:val="20"/>
          <w:szCs w:val="21"/>
        </w:rPr>
        <w:t>S</w:t>
      </w:r>
      <w:r w:rsidR="00CE3740">
        <w:rPr>
          <w:rFonts w:ascii="Cambria" w:eastAsia="Times New Roman" w:hAnsi="Cambria"/>
          <w:sz w:val="20"/>
          <w:szCs w:val="21"/>
        </w:rPr>
        <w:t>.</w:t>
      </w:r>
      <w:r w:rsidR="004678FA" w:rsidRPr="00667B05">
        <w:rPr>
          <w:rFonts w:ascii="Cambria" w:eastAsia="Times New Roman" w:hAnsi="Cambria"/>
          <w:sz w:val="20"/>
          <w:szCs w:val="21"/>
        </w:rPr>
        <w:t xml:space="preserve"> policy was to file criminal charges for the illegal crossing of the border. Consequently, if the defendants cross the border with their children, they must be separated. Secretary Nielsen stated that separation occurs every day. On the other hand, regarding migrants, Jeff Sessions, the Attorney General of the United States stated that </w:t>
      </w:r>
      <w:r w:rsidR="00667B05" w:rsidRPr="00667B05">
        <w:rPr>
          <w:rFonts w:ascii="Cambria" w:eastAsia="Times New Roman" w:hAnsi="Cambria"/>
          <w:bCs/>
          <w:sz w:val="20"/>
          <w:szCs w:val="21"/>
        </w:rPr>
        <w:t>if illegal immigrants do not want to be separated from their ki</w:t>
      </w:r>
      <w:r w:rsidR="00EC3990">
        <w:rPr>
          <w:rFonts w:ascii="Cambria" w:eastAsia="Times New Roman" w:hAnsi="Cambria"/>
          <w:bCs/>
          <w:sz w:val="20"/>
          <w:szCs w:val="21"/>
        </w:rPr>
        <w:t>ds 'they should not bring them.'</w:t>
      </w:r>
    </w:p>
    <w:p w:rsidR="00043DD4" w:rsidRPr="00043DD4" w:rsidRDefault="00043DD4" w:rsidP="007E2AE9">
      <w:pPr>
        <w:widowControl w:val="0"/>
        <w:spacing w:after="0" w:line="240" w:lineRule="auto"/>
        <w:contextualSpacing/>
        <w:jc w:val="both"/>
        <w:rPr>
          <w:rFonts w:ascii="Cambria" w:eastAsia="Times New Roman" w:hAnsi="Cambria"/>
          <w:sz w:val="21"/>
          <w:szCs w:val="21"/>
        </w:rPr>
      </w:pPr>
    </w:p>
    <w:p w:rsidR="007C5B0E" w:rsidRPr="00667B05" w:rsidRDefault="00667B05"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667B05">
        <w:rPr>
          <w:rFonts w:ascii="Cambria" w:eastAsia="Times New Roman" w:hAnsi="Cambria"/>
          <w:sz w:val="21"/>
          <w:szCs w:val="21"/>
          <w:lang w:val="en"/>
        </w:rPr>
        <w:t>The applicants alleged that the seriousness of the situation is based on three aspects. First, that the policy of the U</w:t>
      </w:r>
      <w:r w:rsidR="00CE3740">
        <w:rPr>
          <w:rFonts w:ascii="Cambria" w:eastAsia="Times New Roman" w:hAnsi="Cambria"/>
          <w:sz w:val="21"/>
          <w:szCs w:val="21"/>
          <w:lang w:val="en"/>
        </w:rPr>
        <w:t>.</w:t>
      </w:r>
      <w:r w:rsidRPr="00667B05">
        <w:rPr>
          <w:rFonts w:ascii="Cambria" w:eastAsia="Times New Roman" w:hAnsi="Cambria"/>
          <w:sz w:val="21"/>
          <w:szCs w:val="21"/>
          <w:lang w:val="en"/>
        </w:rPr>
        <w:t>S</w:t>
      </w:r>
      <w:r w:rsidR="00CE3740">
        <w:rPr>
          <w:rFonts w:ascii="Cambria" w:eastAsia="Times New Roman" w:hAnsi="Cambria"/>
          <w:sz w:val="21"/>
          <w:szCs w:val="21"/>
          <w:lang w:val="en"/>
        </w:rPr>
        <w:t>.</w:t>
      </w:r>
      <w:r w:rsidRPr="00667B05">
        <w:rPr>
          <w:rFonts w:ascii="Cambria" w:eastAsia="Times New Roman" w:hAnsi="Cambria"/>
          <w:sz w:val="21"/>
          <w:szCs w:val="21"/>
          <w:lang w:val="en"/>
        </w:rPr>
        <w:t xml:space="preserve"> government is causing irreparable </w:t>
      </w:r>
      <w:r>
        <w:rPr>
          <w:rFonts w:ascii="Cambria" w:eastAsia="Times New Roman" w:hAnsi="Cambria"/>
          <w:sz w:val="21"/>
          <w:szCs w:val="21"/>
          <w:lang w:val="en"/>
        </w:rPr>
        <w:t>harm</w:t>
      </w:r>
      <w:r w:rsidRPr="00667B05">
        <w:rPr>
          <w:rFonts w:ascii="Cambria" w:eastAsia="Times New Roman" w:hAnsi="Cambria"/>
          <w:sz w:val="21"/>
          <w:szCs w:val="21"/>
          <w:lang w:val="en"/>
        </w:rPr>
        <w:t xml:space="preserve"> to family ties and ignoring the principle of the best interests of the child</w:t>
      </w:r>
      <w:r w:rsidR="00E57E44">
        <w:rPr>
          <w:rFonts w:ascii="Cambria" w:eastAsia="Times New Roman" w:hAnsi="Cambria"/>
          <w:sz w:val="21"/>
          <w:szCs w:val="21"/>
          <w:lang w:val="en"/>
        </w:rPr>
        <w:t xml:space="preserve"> and</w:t>
      </w:r>
      <w:r w:rsidRPr="00667B05">
        <w:rPr>
          <w:rFonts w:ascii="Cambria" w:eastAsia="Times New Roman" w:hAnsi="Cambria"/>
          <w:sz w:val="21"/>
          <w:szCs w:val="21"/>
          <w:lang w:val="en"/>
        </w:rPr>
        <w:t>, therefore,</w:t>
      </w:r>
      <w:r w:rsidR="00E57E44">
        <w:rPr>
          <w:rFonts w:ascii="Cambria" w:eastAsia="Times New Roman" w:hAnsi="Cambria"/>
          <w:sz w:val="21"/>
          <w:szCs w:val="21"/>
          <w:lang w:val="en"/>
        </w:rPr>
        <w:t xml:space="preserve"> that it</w:t>
      </w:r>
      <w:r w:rsidRPr="00667B05">
        <w:rPr>
          <w:rFonts w:ascii="Cambria" w:eastAsia="Times New Roman" w:hAnsi="Cambria"/>
          <w:sz w:val="21"/>
          <w:szCs w:val="21"/>
          <w:lang w:val="en"/>
        </w:rPr>
        <w:t xml:space="preserve"> violates Article V</w:t>
      </w:r>
      <w:r>
        <w:rPr>
          <w:rFonts w:ascii="Cambria" w:eastAsia="Times New Roman" w:hAnsi="Cambria"/>
          <w:sz w:val="21"/>
          <w:szCs w:val="21"/>
          <w:lang w:val="en"/>
        </w:rPr>
        <w:t>II of the Rights and Duties of Man, which states that family</w:t>
      </w:r>
      <w:r w:rsidRPr="00667B05">
        <w:rPr>
          <w:rFonts w:ascii="Cambria" w:eastAsia="Times New Roman" w:hAnsi="Cambria"/>
          <w:sz w:val="21"/>
          <w:szCs w:val="21"/>
          <w:lang w:val="en"/>
        </w:rPr>
        <w:t xml:space="preserve"> is the natural and </w:t>
      </w:r>
      <w:r w:rsidR="00FE42D5">
        <w:rPr>
          <w:rFonts w:ascii="Cambria" w:eastAsia="Times New Roman" w:hAnsi="Cambria"/>
          <w:sz w:val="21"/>
          <w:szCs w:val="21"/>
          <w:lang w:val="en"/>
        </w:rPr>
        <w:t>basic</w:t>
      </w:r>
      <w:r w:rsidRPr="00667B05">
        <w:rPr>
          <w:rFonts w:ascii="Cambria" w:eastAsia="Times New Roman" w:hAnsi="Cambria"/>
          <w:sz w:val="21"/>
          <w:szCs w:val="21"/>
          <w:lang w:val="en"/>
        </w:rPr>
        <w:t xml:space="preserve"> element of society, and as such it must be protecte</w:t>
      </w:r>
      <w:r>
        <w:rPr>
          <w:rFonts w:ascii="Cambria" w:eastAsia="Times New Roman" w:hAnsi="Cambria"/>
          <w:sz w:val="21"/>
          <w:szCs w:val="21"/>
          <w:lang w:val="en"/>
        </w:rPr>
        <w:t xml:space="preserve">d by society and by the State. </w:t>
      </w:r>
      <w:r w:rsidRPr="00667B05">
        <w:rPr>
          <w:rFonts w:ascii="Cambria" w:eastAsia="Times New Roman" w:hAnsi="Cambria"/>
          <w:sz w:val="21"/>
          <w:szCs w:val="21"/>
          <w:lang w:val="en"/>
        </w:rPr>
        <w:t>As an example of the consequences of this policy, the applicants refe</w:t>
      </w:r>
      <w:r w:rsidR="00FE42D5">
        <w:rPr>
          <w:rFonts w:ascii="Cambria" w:eastAsia="Times New Roman" w:hAnsi="Cambria"/>
          <w:sz w:val="21"/>
          <w:szCs w:val="21"/>
          <w:lang w:val="en"/>
        </w:rPr>
        <w:t xml:space="preserve">rred to a Honduran father who reportedly </w:t>
      </w:r>
      <w:r w:rsidRPr="00667B05">
        <w:rPr>
          <w:rFonts w:ascii="Cambria" w:eastAsia="Times New Roman" w:hAnsi="Cambria"/>
          <w:sz w:val="21"/>
          <w:szCs w:val="21"/>
          <w:lang w:val="en"/>
        </w:rPr>
        <w:t>committed suicide in a Texas prison after being separated from his family</w:t>
      </w:r>
      <w:r w:rsidR="007C5B0E" w:rsidRPr="00667B05">
        <w:rPr>
          <w:rFonts w:ascii="Cambria" w:eastAsia="Times New Roman" w:hAnsi="Cambria"/>
          <w:sz w:val="21"/>
          <w:szCs w:val="21"/>
        </w:rPr>
        <w:t>.</w:t>
      </w:r>
      <w:r w:rsidR="00FE42D5" w:rsidRPr="00B6750C">
        <w:rPr>
          <w:rStyle w:val="FootnoteReference"/>
          <w:rFonts w:ascii="Cambria" w:eastAsia="Times New Roman" w:hAnsi="Cambria"/>
          <w:sz w:val="21"/>
          <w:szCs w:val="21"/>
        </w:rPr>
        <w:footnoteReference w:id="1"/>
      </w:r>
      <w:r w:rsidR="007C5B0E" w:rsidRPr="00667B05">
        <w:rPr>
          <w:rFonts w:ascii="Cambria" w:eastAsia="Times New Roman" w:hAnsi="Cambria"/>
          <w:sz w:val="21"/>
          <w:szCs w:val="21"/>
        </w:rPr>
        <w:t xml:space="preserve"> </w:t>
      </w:r>
    </w:p>
    <w:p w:rsidR="007C5B0E" w:rsidRPr="00B6750C" w:rsidRDefault="007C5B0E" w:rsidP="007E2AE9">
      <w:pPr>
        <w:spacing w:after="0" w:line="240" w:lineRule="auto"/>
        <w:ind w:left="360"/>
        <w:jc w:val="both"/>
        <w:rPr>
          <w:rFonts w:ascii="Cambria" w:eastAsia="Times New Roman" w:hAnsi="Cambria"/>
          <w:sz w:val="21"/>
          <w:szCs w:val="21"/>
        </w:rPr>
      </w:pPr>
    </w:p>
    <w:p w:rsidR="000F0676" w:rsidRDefault="00FE42D5"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FE42D5">
        <w:rPr>
          <w:rFonts w:ascii="Cambria" w:eastAsia="Times New Roman" w:hAnsi="Cambria"/>
          <w:sz w:val="21"/>
          <w:szCs w:val="21"/>
          <w:lang w:val="en"/>
        </w:rPr>
        <w:t>Second, the applicants argued that the separation itself adversely affects the right to personal integrity of the proposed beneficiaries, as established in Article V of the American Declaration. The applicants alleged that the stress, fear and suffering caused by the uncertainty of not knowing whether they could be reunited or seen again causes serious psych</w:t>
      </w:r>
      <w:r>
        <w:rPr>
          <w:rFonts w:ascii="Cambria" w:eastAsia="Times New Roman" w:hAnsi="Cambria"/>
          <w:sz w:val="21"/>
          <w:szCs w:val="21"/>
          <w:lang w:val="en"/>
        </w:rPr>
        <w:t>ological damage, which in turn</w:t>
      </w:r>
      <w:r w:rsidRPr="00FE42D5">
        <w:rPr>
          <w:rFonts w:ascii="Cambria" w:eastAsia="Times New Roman" w:hAnsi="Cambria"/>
          <w:sz w:val="21"/>
          <w:szCs w:val="21"/>
          <w:lang w:val="en"/>
        </w:rPr>
        <w:t xml:space="preserve"> worse</w:t>
      </w:r>
      <w:r>
        <w:rPr>
          <w:rFonts w:ascii="Cambria" w:eastAsia="Times New Roman" w:hAnsi="Cambria"/>
          <w:sz w:val="21"/>
          <w:szCs w:val="21"/>
          <w:lang w:val="en"/>
        </w:rPr>
        <w:t>ns</w:t>
      </w:r>
      <w:r w:rsidRPr="00FE42D5">
        <w:rPr>
          <w:rFonts w:ascii="Cambria" w:eastAsia="Times New Roman" w:hAnsi="Cambria"/>
          <w:sz w:val="21"/>
          <w:szCs w:val="21"/>
          <w:lang w:val="en"/>
        </w:rPr>
        <w:t xml:space="preserve"> by the fact that the detention of children has a more serious impact on their well-being, and because most of them do not even understand the language or the situation in genera</w:t>
      </w:r>
      <w:r>
        <w:rPr>
          <w:rFonts w:ascii="Cambria" w:eastAsia="Times New Roman" w:hAnsi="Cambria"/>
          <w:sz w:val="21"/>
          <w:szCs w:val="21"/>
          <w:lang w:val="en"/>
        </w:rPr>
        <w:t xml:space="preserve">l. Third, the separation policy </w:t>
      </w:r>
      <w:r w:rsidRPr="00FE42D5">
        <w:rPr>
          <w:rFonts w:ascii="Cambria" w:eastAsia="Times New Roman" w:hAnsi="Cambria"/>
          <w:sz w:val="21"/>
          <w:szCs w:val="21"/>
          <w:lang w:val="en"/>
        </w:rPr>
        <w:t>affect</w:t>
      </w:r>
      <w:r>
        <w:rPr>
          <w:rFonts w:ascii="Cambria" w:eastAsia="Times New Roman" w:hAnsi="Cambria"/>
          <w:sz w:val="21"/>
          <w:szCs w:val="21"/>
          <w:lang w:val="en"/>
        </w:rPr>
        <w:t>s</w:t>
      </w:r>
      <w:r w:rsidRPr="00FE42D5">
        <w:rPr>
          <w:rFonts w:ascii="Cambria" w:eastAsia="Times New Roman" w:hAnsi="Cambria"/>
          <w:sz w:val="21"/>
          <w:szCs w:val="21"/>
          <w:lang w:val="en"/>
        </w:rPr>
        <w:t xml:space="preserve"> the right of the proposed beneficiaries to personal liberty in accordance with Article VII of the Declaration, to the extent that leaving the children </w:t>
      </w:r>
      <w:r>
        <w:rPr>
          <w:rFonts w:ascii="Cambria" w:eastAsia="Times New Roman" w:hAnsi="Cambria"/>
          <w:sz w:val="21"/>
          <w:szCs w:val="21"/>
          <w:lang w:val="en"/>
        </w:rPr>
        <w:t>under</w:t>
      </w:r>
      <w:r w:rsidRPr="00FE42D5">
        <w:rPr>
          <w:rFonts w:ascii="Cambria" w:eastAsia="Times New Roman" w:hAnsi="Cambria"/>
          <w:sz w:val="21"/>
          <w:szCs w:val="21"/>
          <w:lang w:val="en"/>
        </w:rPr>
        <w:t xml:space="preserve"> </w:t>
      </w:r>
      <w:r>
        <w:rPr>
          <w:rFonts w:ascii="Cambria" w:eastAsia="Times New Roman" w:hAnsi="Cambria"/>
          <w:sz w:val="21"/>
          <w:szCs w:val="21"/>
          <w:lang w:val="en"/>
        </w:rPr>
        <w:t>the</w:t>
      </w:r>
      <w:r w:rsidRPr="00FE42D5">
        <w:rPr>
          <w:rFonts w:ascii="Cambria" w:eastAsia="Times New Roman" w:hAnsi="Cambria"/>
          <w:sz w:val="21"/>
          <w:szCs w:val="21"/>
          <w:lang w:val="en"/>
        </w:rPr>
        <w:t xml:space="preserve"> custody</w:t>
      </w:r>
      <w:r>
        <w:rPr>
          <w:rFonts w:ascii="Cambria" w:eastAsia="Times New Roman" w:hAnsi="Cambria"/>
          <w:sz w:val="21"/>
          <w:szCs w:val="21"/>
          <w:lang w:val="en"/>
        </w:rPr>
        <w:t xml:space="preserve"> of the State</w:t>
      </w:r>
      <w:r w:rsidRPr="00FE42D5">
        <w:rPr>
          <w:rFonts w:ascii="Cambria" w:eastAsia="Times New Roman" w:hAnsi="Cambria"/>
          <w:sz w:val="21"/>
          <w:szCs w:val="21"/>
          <w:lang w:val="en"/>
        </w:rPr>
        <w:t xml:space="preserve"> has resulted in </w:t>
      </w:r>
      <w:r w:rsidR="004F2EC3">
        <w:rPr>
          <w:rFonts w:ascii="Cambria" w:eastAsia="Times New Roman" w:hAnsi="Cambria"/>
          <w:sz w:val="21"/>
          <w:szCs w:val="21"/>
          <w:lang w:val="en"/>
        </w:rPr>
        <w:t xml:space="preserve">their </w:t>
      </w:r>
      <w:r w:rsidRPr="00FE42D5">
        <w:rPr>
          <w:rFonts w:ascii="Cambria" w:eastAsia="Times New Roman" w:hAnsi="Cambria"/>
          <w:sz w:val="21"/>
          <w:szCs w:val="21"/>
          <w:lang w:val="en"/>
        </w:rPr>
        <w:t xml:space="preserve">arrest and in some cases </w:t>
      </w:r>
      <w:r w:rsidR="004F2EC3">
        <w:rPr>
          <w:rFonts w:ascii="Cambria" w:eastAsia="Times New Roman" w:hAnsi="Cambria"/>
          <w:sz w:val="21"/>
          <w:szCs w:val="21"/>
          <w:lang w:val="en"/>
        </w:rPr>
        <w:t>their</w:t>
      </w:r>
      <w:r w:rsidRPr="00FE42D5">
        <w:rPr>
          <w:rFonts w:ascii="Cambria" w:eastAsia="Times New Roman" w:hAnsi="Cambria"/>
          <w:sz w:val="21"/>
          <w:szCs w:val="21"/>
          <w:lang w:val="en"/>
        </w:rPr>
        <w:t xml:space="preserve"> relocation to temporary homes, where, in some</w:t>
      </w:r>
      <w:r>
        <w:rPr>
          <w:rFonts w:ascii="Cambria" w:eastAsia="Times New Roman" w:hAnsi="Cambria"/>
          <w:sz w:val="21"/>
          <w:szCs w:val="21"/>
          <w:lang w:val="en"/>
        </w:rPr>
        <w:t xml:space="preserve"> cases, they have disappeared.</w:t>
      </w:r>
      <w:r w:rsidRPr="00FE42D5">
        <w:rPr>
          <w:rFonts w:ascii="Cambria" w:eastAsia="Times New Roman" w:hAnsi="Cambria"/>
          <w:sz w:val="21"/>
          <w:szCs w:val="21"/>
          <w:lang w:val="en"/>
        </w:rPr>
        <w:t xml:space="preserve"> According to the </w:t>
      </w:r>
      <w:r w:rsidR="004F2EC3">
        <w:rPr>
          <w:rFonts w:ascii="Cambria" w:eastAsia="Times New Roman" w:hAnsi="Cambria"/>
          <w:sz w:val="21"/>
          <w:szCs w:val="21"/>
          <w:lang w:val="en"/>
        </w:rPr>
        <w:t xml:space="preserve">applicants, </w:t>
      </w:r>
      <w:r w:rsidRPr="00FE42D5">
        <w:rPr>
          <w:rFonts w:ascii="Cambria" w:eastAsia="Times New Roman" w:hAnsi="Cambria"/>
          <w:sz w:val="21"/>
          <w:szCs w:val="21"/>
          <w:lang w:val="en"/>
        </w:rPr>
        <w:t>the personal liberty of children and adolescents is affected, they are separated from their families and deta</w:t>
      </w:r>
      <w:r w:rsidR="004F2EC3">
        <w:rPr>
          <w:rFonts w:ascii="Cambria" w:eastAsia="Times New Roman" w:hAnsi="Cambria"/>
          <w:sz w:val="21"/>
          <w:szCs w:val="21"/>
          <w:lang w:val="en"/>
        </w:rPr>
        <w:t>ined without any justification.</w:t>
      </w:r>
      <w:r w:rsidRPr="00FE42D5">
        <w:rPr>
          <w:rFonts w:ascii="Cambria" w:eastAsia="Times New Roman" w:hAnsi="Cambria"/>
          <w:sz w:val="21"/>
          <w:szCs w:val="21"/>
          <w:lang w:val="en"/>
        </w:rPr>
        <w:t xml:space="preserve"> Finally, according to the applicants, this leads to exposing the children to a</w:t>
      </w:r>
      <w:r w:rsidR="004F2EC3">
        <w:rPr>
          <w:rFonts w:ascii="Cambria" w:eastAsia="Times New Roman" w:hAnsi="Cambria"/>
          <w:sz w:val="21"/>
          <w:szCs w:val="21"/>
          <w:lang w:val="en"/>
        </w:rPr>
        <w:t>n</w:t>
      </w:r>
      <w:r w:rsidRPr="00FE42D5">
        <w:rPr>
          <w:rFonts w:ascii="Cambria" w:eastAsia="Times New Roman" w:hAnsi="Cambria"/>
          <w:sz w:val="21"/>
          <w:szCs w:val="21"/>
          <w:lang w:val="en"/>
        </w:rPr>
        <w:t xml:space="preserve"> increased risk of being subjected to violence, human trafficking and exploitation</w:t>
      </w:r>
      <w:r w:rsidR="007C5B0E" w:rsidRPr="00FE42D5">
        <w:rPr>
          <w:rFonts w:ascii="Cambria" w:eastAsia="Times New Roman" w:hAnsi="Cambria"/>
          <w:sz w:val="21"/>
          <w:szCs w:val="21"/>
        </w:rPr>
        <w:t xml:space="preserve">. </w:t>
      </w:r>
    </w:p>
    <w:p w:rsidR="000F0676" w:rsidRDefault="000F0676" w:rsidP="007E2AE9">
      <w:pPr>
        <w:widowControl w:val="0"/>
        <w:spacing w:after="0" w:line="240" w:lineRule="auto"/>
        <w:ind w:left="360"/>
        <w:contextualSpacing/>
        <w:jc w:val="both"/>
        <w:rPr>
          <w:rFonts w:ascii="Cambria" w:eastAsia="Times New Roman" w:hAnsi="Cambria"/>
          <w:sz w:val="21"/>
          <w:szCs w:val="21"/>
        </w:rPr>
      </w:pPr>
    </w:p>
    <w:p w:rsidR="00CD2159" w:rsidRPr="00CD2159" w:rsidRDefault="000F0676"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0F0676">
        <w:rPr>
          <w:rFonts w:ascii="Cambria" w:eastAsia="Times New Roman" w:hAnsi="Cambria"/>
          <w:sz w:val="21"/>
          <w:szCs w:val="21"/>
          <w:lang w:val="en"/>
        </w:rPr>
        <w:t xml:space="preserve">The applicants provided information regarding the location of some of the proposed beneficiaries. In that regard, the National Human Rights Commission of Mexico indicated that in the State of Texas, some children were being held in the following centers: </w:t>
      </w:r>
      <w:r w:rsidRPr="000F0676">
        <w:rPr>
          <w:rFonts w:ascii="Cambria" w:eastAsia="Times New Roman" w:hAnsi="Cambria"/>
          <w:sz w:val="21"/>
          <w:szCs w:val="21"/>
        </w:rPr>
        <w:t>BCFS Baytown, Shiloh, Southwest Key Casa Quetzal, Southwest Key Casa Moctezuma, Southwest Key Casa Mesa Shelter, Southwest Key Ca</w:t>
      </w:r>
      <w:r w:rsidR="0089392E">
        <w:rPr>
          <w:rFonts w:ascii="Cambria" w:eastAsia="Times New Roman" w:hAnsi="Cambria"/>
          <w:sz w:val="21"/>
          <w:szCs w:val="21"/>
        </w:rPr>
        <w:t>sa Houston, Catholic Charities and</w:t>
      </w:r>
      <w:r w:rsidRPr="000F0676">
        <w:rPr>
          <w:rFonts w:ascii="Cambria" w:eastAsia="Times New Roman" w:hAnsi="Cambria"/>
          <w:sz w:val="21"/>
          <w:szCs w:val="21"/>
        </w:rPr>
        <w:t xml:space="preserve"> Southwest Key Casa Conroe</w:t>
      </w:r>
      <w:r w:rsidRPr="000F0676">
        <w:rPr>
          <w:rFonts w:ascii="Cambria" w:eastAsia="Times New Roman" w:hAnsi="Cambria"/>
          <w:sz w:val="21"/>
          <w:szCs w:val="21"/>
          <w:lang w:val="en"/>
        </w:rPr>
        <w:t xml:space="preserve">. Similarly, the Human Rights </w:t>
      </w:r>
      <w:r w:rsidRPr="000F0676">
        <w:rPr>
          <w:rFonts w:ascii="Cambria" w:eastAsia="Times New Roman" w:hAnsi="Cambria"/>
          <w:sz w:val="21"/>
          <w:szCs w:val="21"/>
          <w:lang w:val="en"/>
        </w:rPr>
        <w:lastRenderedPageBreak/>
        <w:t>Ombudsman's Office in El Salvador reported that as of June 27, 2018, about 145 children were being held by the Office of Refugee Relocation (ORR) in th</w:t>
      </w:r>
      <w:r>
        <w:rPr>
          <w:rFonts w:ascii="Cambria" w:eastAsia="Times New Roman" w:hAnsi="Cambria"/>
          <w:sz w:val="21"/>
          <w:szCs w:val="21"/>
          <w:lang w:val="en"/>
        </w:rPr>
        <w:t xml:space="preserve">e following shelters in Texas: </w:t>
      </w:r>
      <w:proofErr w:type="spellStart"/>
      <w:r w:rsidRPr="000F0676">
        <w:rPr>
          <w:rFonts w:ascii="Cambria" w:eastAsia="Times New Roman" w:hAnsi="Cambria"/>
          <w:sz w:val="21"/>
          <w:szCs w:val="21"/>
        </w:rPr>
        <w:t>Upbring</w:t>
      </w:r>
      <w:proofErr w:type="spellEnd"/>
      <w:r w:rsidRPr="000F0676">
        <w:rPr>
          <w:rFonts w:ascii="Cambria" w:eastAsia="Times New Roman" w:hAnsi="Cambria"/>
          <w:sz w:val="21"/>
          <w:szCs w:val="21"/>
        </w:rPr>
        <w:t xml:space="preserve">, El </w:t>
      </w:r>
      <w:proofErr w:type="spellStart"/>
      <w:r w:rsidRPr="000F0676">
        <w:rPr>
          <w:rFonts w:ascii="Cambria" w:eastAsia="Times New Roman" w:hAnsi="Cambria"/>
          <w:sz w:val="21"/>
          <w:szCs w:val="21"/>
        </w:rPr>
        <w:t>Tornillo</w:t>
      </w:r>
      <w:proofErr w:type="spellEnd"/>
      <w:r w:rsidRPr="000F0676">
        <w:rPr>
          <w:rFonts w:ascii="Cambria" w:eastAsia="Times New Roman" w:hAnsi="Cambria"/>
          <w:sz w:val="21"/>
          <w:szCs w:val="21"/>
        </w:rPr>
        <w:t xml:space="preserve">, San Antonio </w:t>
      </w:r>
      <w:proofErr w:type="spellStart"/>
      <w:r w:rsidRPr="000F0676">
        <w:rPr>
          <w:rFonts w:ascii="Cambria" w:eastAsia="Times New Roman" w:hAnsi="Cambria"/>
          <w:sz w:val="21"/>
          <w:szCs w:val="21"/>
        </w:rPr>
        <w:t>Bokenkamp</w:t>
      </w:r>
      <w:proofErr w:type="spellEnd"/>
      <w:r w:rsidRPr="000F0676">
        <w:rPr>
          <w:rFonts w:ascii="Cambria" w:eastAsia="Times New Roman" w:hAnsi="Cambria"/>
          <w:sz w:val="21"/>
          <w:szCs w:val="21"/>
        </w:rPr>
        <w:t xml:space="preserve"> Old House, BCFS Paso Processing Center, Temporary Foster Care, Baytown Southwest Key, Quetzal House, Southwest Key Father's House, Southwest Key President, Brownsville, Border Patrol Dete</w:t>
      </w:r>
      <w:r>
        <w:rPr>
          <w:rFonts w:ascii="Cambria" w:eastAsia="Times New Roman" w:hAnsi="Cambria"/>
          <w:sz w:val="21"/>
          <w:szCs w:val="21"/>
        </w:rPr>
        <w:t>ntion Center known as Ursula, N</w:t>
      </w:r>
      <w:r w:rsidRPr="000F0676">
        <w:rPr>
          <w:rFonts w:ascii="Cambria" w:eastAsia="Times New Roman" w:hAnsi="Cambria"/>
          <w:sz w:val="21"/>
          <w:szCs w:val="21"/>
        </w:rPr>
        <w:t>e</w:t>
      </w:r>
      <w:r>
        <w:rPr>
          <w:rFonts w:ascii="Cambria" w:eastAsia="Times New Roman" w:hAnsi="Cambria"/>
          <w:sz w:val="21"/>
          <w:szCs w:val="21"/>
        </w:rPr>
        <w:t>w</w:t>
      </w:r>
      <w:r w:rsidRPr="000F0676">
        <w:rPr>
          <w:rFonts w:ascii="Cambria" w:eastAsia="Times New Roman" w:hAnsi="Cambria"/>
          <w:sz w:val="21"/>
          <w:szCs w:val="21"/>
        </w:rPr>
        <w:t xml:space="preserve"> Hope Hop </w:t>
      </w:r>
      <w:r>
        <w:rPr>
          <w:rFonts w:ascii="Cambria" w:eastAsia="Times New Roman" w:hAnsi="Cambria"/>
          <w:sz w:val="21"/>
          <w:szCs w:val="21"/>
        </w:rPr>
        <w:t>Children, Southwest Key Combes, and</w:t>
      </w:r>
      <w:r w:rsidRPr="000F0676">
        <w:rPr>
          <w:rFonts w:ascii="Cambria" w:eastAsia="Times New Roman" w:hAnsi="Cambria"/>
          <w:sz w:val="21"/>
          <w:szCs w:val="21"/>
        </w:rPr>
        <w:t xml:space="preserve"> Catholic Charities</w:t>
      </w:r>
      <w:r>
        <w:rPr>
          <w:rFonts w:ascii="Cambria" w:eastAsia="Times New Roman" w:hAnsi="Cambria"/>
          <w:sz w:val="21"/>
          <w:szCs w:val="21"/>
          <w:lang w:val="en"/>
        </w:rPr>
        <w:t xml:space="preserve">. Likewise, in the state of Arizona: </w:t>
      </w:r>
      <w:r w:rsidR="000E0C97" w:rsidRPr="000E0C97">
        <w:rPr>
          <w:rFonts w:ascii="Cambria" w:eastAsia="Times New Roman" w:hAnsi="Cambria"/>
          <w:sz w:val="21"/>
          <w:szCs w:val="21"/>
          <w:lang w:val="en"/>
        </w:rPr>
        <w:t xml:space="preserve">Casa Phoenix, Las Palmas, Phoenix Southwest Key </w:t>
      </w:r>
      <w:proofErr w:type="spellStart"/>
      <w:r w:rsidR="000E0C97" w:rsidRPr="000E0C97">
        <w:rPr>
          <w:rFonts w:ascii="Cambria" w:eastAsia="Times New Roman" w:hAnsi="Cambria"/>
          <w:sz w:val="21"/>
          <w:szCs w:val="21"/>
          <w:lang w:val="en"/>
        </w:rPr>
        <w:t>Kokopelli</w:t>
      </w:r>
      <w:proofErr w:type="spellEnd"/>
      <w:r w:rsidR="000E0C97" w:rsidRPr="000E0C97">
        <w:rPr>
          <w:rFonts w:ascii="Cambria" w:eastAsia="Times New Roman" w:hAnsi="Cambria"/>
          <w:sz w:val="21"/>
          <w:szCs w:val="21"/>
          <w:lang w:val="en"/>
        </w:rPr>
        <w:t xml:space="preserve">, Campbell, Hacienda el Sol and Estrella </w:t>
      </w:r>
      <w:proofErr w:type="gramStart"/>
      <w:r w:rsidR="000E0C97" w:rsidRPr="000E0C97">
        <w:rPr>
          <w:rFonts w:ascii="Cambria" w:eastAsia="Times New Roman" w:hAnsi="Cambria"/>
          <w:sz w:val="21"/>
          <w:szCs w:val="21"/>
          <w:lang w:val="en"/>
        </w:rPr>
        <w:t>del</w:t>
      </w:r>
      <w:proofErr w:type="gramEnd"/>
      <w:r w:rsidR="000E0C97" w:rsidRPr="000E0C97">
        <w:rPr>
          <w:rFonts w:ascii="Cambria" w:eastAsia="Times New Roman" w:hAnsi="Cambria"/>
          <w:sz w:val="21"/>
          <w:szCs w:val="21"/>
          <w:lang w:val="en"/>
        </w:rPr>
        <w:t xml:space="preserve"> Norte</w:t>
      </w:r>
      <w:r w:rsidR="000E0C97">
        <w:rPr>
          <w:rFonts w:ascii="Cambria" w:eastAsia="Times New Roman" w:hAnsi="Cambria"/>
          <w:sz w:val="21"/>
          <w:szCs w:val="21"/>
          <w:lang w:val="en"/>
        </w:rPr>
        <w:t xml:space="preserve">. </w:t>
      </w:r>
      <w:r w:rsidRPr="000F0676">
        <w:rPr>
          <w:rFonts w:ascii="Cambria" w:eastAsia="Times New Roman" w:hAnsi="Cambria"/>
          <w:sz w:val="21"/>
          <w:szCs w:val="21"/>
          <w:lang w:val="en"/>
        </w:rPr>
        <w:t>In addition, Salvadoran authorities indicated they had lo</w:t>
      </w:r>
      <w:r w:rsidR="000E0C97">
        <w:rPr>
          <w:rFonts w:ascii="Cambria" w:eastAsia="Times New Roman" w:hAnsi="Cambria"/>
          <w:sz w:val="21"/>
          <w:szCs w:val="21"/>
          <w:lang w:val="en"/>
        </w:rPr>
        <w:t>cated more citizens in Seattle</w:t>
      </w:r>
      <w:r w:rsidRPr="000F0676">
        <w:rPr>
          <w:rFonts w:ascii="Cambria" w:eastAsia="Times New Roman" w:hAnsi="Cambria"/>
          <w:sz w:val="21"/>
          <w:szCs w:val="21"/>
          <w:lang w:val="en"/>
        </w:rPr>
        <w:t xml:space="preserve">, Washington and Atlanta, Georgia. In relation to Honduran children, applicants mentioned the following centers: </w:t>
      </w:r>
      <w:proofErr w:type="spellStart"/>
      <w:r w:rsidR="000E0C97" w:rsidRPr="000E0C97">
        <w:rPr>
          <w:rFonts w:ascii="Cambria" w:eastAsia="Times New Roman" w:hAnsi="Cambria"/>
          <w:sz w:val="21"/>
          <w:szCs w:val="21"/>
          <w:lang w:val="en"/>
        </w:rPr>
        <w:t>Crittenton</w:t>
      </w:r>
      <w:proofErr w:type="spellEnd"/>
      <w:r w:rsidR="000E0C97" w:rsidRPr="000E0C97">
        <w:rPr>
          <w:rFonts w:ascii="Cambria" w:eastAsia="Times New Roman" w:hAnsi="Cambria"/>
          <w:sz w:val="21"/>
          <w:szCs w:val="21"/>
          <w:lang w:val="en"/>
        </w:rPr>
        <w:t xml:space="preserve">, Eloy </w:t>
      </w:r>
      <w:proofErr w:type="spellStart"/>
      <w:proofErr w:type="gramStart"/>
      <w:r w:rsidR="000E0C97" w:rsidRPr="000E0C97">
        <w:rPr>
          <w:rFonts w:ascii="Cambria" w:eastAsia="Times New Roman" w:hAnsi="Cambria"/>
          <w:sz w:val="21"/>
          <w:szCs w:val="21"/>
          <w:lang w:val="en"/>
        </w:rPr>
        <w:t>Az</w:t>
      </w:r>
      <w:proofErr w:type="spellEnd"/>
      <w:proofErr w:type="gramEnd"/>
      <w:r w:rsidR="000E0C97" w:rsidRPr="000E0C97">
        <w:rPr>
          <w:rFonts w:ascii="Cambria" w:eastAsia="Times New Roman" w:hAnsi="Cambria"/>
          <w:sz w:val="21"/>
          <w:szCs w:val="21"/>
          <w:lang w:val="en"/>
        </w:rPr>
        <w:t xml:space="preserve">, Conroe, </w:t>
      </w:r>
      <w:proofErr w:type="spellStart"/>
      <w:r w:rsidR="000E0C97" w:rsidRPr="000E0C97">
        <w:rPr>
          <w:rFonts w:ascii="Cambria" w:eastAsia="Times New Roman" w:hAnsi="Cambria"/>
          <w:sz w:val="21"/>
          <w:szCs w:val="21"/>
          <w:lang w:val="en"/>
        </w:rPr>
        <w:t>Stdc</w:t>
      </w:r>
      <w:proofErr w:type="spellEnd"/>
      <w:r w:rsidR="000E0C97" w:rsidRPr="000E0C97">
        <w:rPr>
          <w:rFonts w:ascii="Cambria" w:eastAsia="Times New Roman" w:hAnsi="Cambria"/>
          <w:sz w:val="21"/>
          <w:szCs w:val="21"/>
          <w:lang w:val="en"/>
        </w:rPr>
        <w:t xml:space="preserve">, Prairieland, McAllen, </w:t>
      </w:r>
      <w:proofErr w:type="spellStart"/>
      <w:r w:rsidR="000E0C97" w:rsidRPr="000E0C97">
        <w:rPr>
          <w:rFonts w:ascii="Cambria" w:eastAsia="Times New Roman" w:hAnsi="Cambria"/>
          <w:sz w:val="21"/>
          <w:szCs w:val="21"/>
          <w:lang w:val="en"/>
        </w:rPr>
        <w:t>Ehdc</w:t>
      </w:r>
      <w:proofErr w:type="spellEnd"/>
      <w:r w:rsidR="000E0C97" w:rsidRPr="000E0C97">
        <w:rPr>
          <w:rFonts w:ascii="Cambria" w:eastAsia="Times New Roman" w:hAnsi="Cambria"/>
          <w:sz w:val="21"/>
          <w:szCs w:val="21"/>
          <w:lang w:val="en"/>
        </w:rPr>
        <w:t xml:space="preserve">, </w:t>
      </w:r>
      <w:proofErr w:type="spellStart"/>
      <w:r w:rsidR="000E0C97" w:rsidRPr="000E0C97">
        <w:rPr>
          <w:rFonts w:ascii="Cambria" w:eastAsia="Times New Roman" w:hAnsi="Cambria"/>
          <w:sz w:val="21"/>
          <w:szCs w:val="21"/>
          <w:lang w:val="en"/>
        </w:rPr>
        <w:t>Pidc</w:t>
      </w:r>
      <w:proofErr w:type="spellEnd"/>
      <w:r w:rsidR="000E0C97" w:rsidRPr="000E0C97">
        <w:rPr>
          <w:rFonts w:ascii="Cambria" w:eastAsia="Times New Roman" w:hAnsi="Cambria"/>
          <w:sz w:val="21"/>
          <w:szCs w:val="21"/>
          <w:lang w:val="en"/>
        </w:rPr>
        <w:t xml:space="preserve"> Los </w:t>
      </w:r>
      <w:proofErr w:type="spellStart"/>
      <w:r w:rsidR="000E0C97" w:rsidRPr="000E0C97">
        <w:rPr>
          <w:rFonts w:ascii="Cambria" w:eastAsia="Times New Roman" w:hAnsi="Cambria"/>
          <w:sz w:val="21"/>
          <w:szCs w:val="21"/>
          <w:lang w:val="en"/>
        </w:rPr>
        <w:t>Fresnos</w:t>
      </w:r>
      <w:proofErr w:type="spellEnd"/>
      <w:r w:rsidR="000E0C97" w:rsidRPr="000E0C97">
        <w:rPr>
          <w:rFonts w:ascii="Cambria" w:eastAsia="Times New Roman" w:hAnsi="Cambria"/>
          <w:sz w:val="21"/>
          <w:szCs w:val="21"/>
          <w:lang w:val="en"/>
        </w:rPr>
        <w:t xml:space="preserve"> Texas, Puerto Isabel, Otero New Mexico, </w:t>
      </w:r>
      <w:proofErr w:type="spellStart"/>
      <w:r w:rsidR="000E0C97" w:rsidRPr="000E0C97">
        <w:rPr>
          <w:rFonts w:ascii="Cambria" w:eastAsia="Times New Roman" w:hAnsi="Cambria"/>
          <w:sz w:val="21"/>
          <w:szCs w:val="21"/>
          <w:lang w:val="en"/>
        </w:rPr>
        <w:t>Pidc</w:t>
      </w:r>
      <w:proofErr w:type="spellEnd"/>
      <w:r w:rsidR="000E0C97" w:rsidRPr="000E0C97">
        <w:rPr>
          <w:rFonts w:ascii="Cambria" w:eastAsia="Times New Roman" w:hAnsi="Cambria"/>
          <w:sz w:val="21"/>
          <w:szCs w:val="21"/>
          <w:lang w:val="en"/>
        </w:rPr>
        <w:t xml:space="preserve"> Los </w:t>
      </w:r>
      <w:proofErr w:type="spellStart"/>
      <w:r w:rsidR="000E0C97" w:rsidRPr="000E0C97">
        <w:rPr>
          <w:rFonts w:ascii="Cambria" w:eastAsia="Times New Roman" w:hAnsi="Cambria"/>
          <w:sz w:val="21"/>
          <w:szCs w:val="21"/>
          <w:lang w:val="en"/>
        </w:rPr>
        <w:t>Fresnos</w:t>
      </w:r>
      <w:proofErr w:type="spellEnd"/>
      <w:r w:rsidR="000E0C97" w:rsidRPr="000E0C97">
        <w:rPr>
          <w:rFonts w:ascii="Cambria" w:eastAsia="Times New Roman" w:hAnsi="Cambria"/>
          <w:sz w:val="21"/>
          <w:szCs w:val="21"/>
          <w:lang w:val="en"/>
        </w:rPr>
        <w:t xml:space="preserve"> Texas, Otero Texas, </w:t>
      </w:r>
      <w:proofErr w:type="spellStart"/>
      <w:r w:rsidR="000E0C97" w:rsidRPr="000E0C97">
        <w:rPr>
          <w:rFonts w:ascii="Cambria" w:eastAsia="Times New Roman" w:hAnsi="Cambria"/>
          <w:sz w:val="21"/>
          <w:szCs w:val="21"/>
          <w:lang w:val="en"/>
        </w:rPr>
        <w:t>Epf</w:t>
      </w:r>
      <w:proofErr w:type="spellEnd"/>
      <w:r w:rsidR="000E0C97" w:rsidRPr="000E0C97">
        <w:rPr>
          <w:rFonts w:ascii="Cambria" w:eastAsia="Times New Roman" w:hAnsi="Cambria"/>
          <w:sz w:val="21"/>
          <w:szCs w:val="21"/>
          <w:lang w:val="en"/>
        </w:rPr>
        <w:t xml:space="preserve"> </w:t>
      </w:r>
      <w:proofErr w:type="spellStart"/>
      <w:r w:rsidR="000E0C97" w:rsidRPr="000E0C97">
        <w:rPr>
          <w:rFonts w:ascii="Cambria" w:eastAsia="Times New Roman" w:hAnsi="Cambria"/>
          <w:sz w:val="21"/>
          <w:szCs w:val="21"/>
          <w:lang w:val="en"/>
        </w:rPr>
        <w:t>Mcallen</w:t>
      </w:r>
      <w:proofErr w:type="spellEnd"/>
      <w:r w:rsidR="000E0C97" w:rsidRPr="000E0C97">
        <w:rPr>
          <w:rFonts w:ascii="Cambria" w:eastAsia="Times New Roman" w:hAnsi="Cambria"/>
          <w:sz w:val="21"/>
          <w:szCs w:val="21"/>
          <w:lang w:val="en"/>
        </w:rPr>
        <w:t xml:space="preserve"> Texas, East Hidalgo Texas, West Texas, El Paso Texas, Brooks Texas</w:t>
      </w:r>
      <w:r w:rsidR="000E0C97">
        <w:rPr>
          <w:rFonts w:ascii="Cambria" w:eastAsia="Times New Roman" w:hAnsi="Cambria"/>
          <w:sz w:val="21"/>
          <w:szCs w:val="21"/>
          <w:lang w:val="en"/>
        </w:rPr>
        <w:t xml:space="preserve">, </w:t>
      </w:r>
      <w:proofErr w:type="spellStart"/>
      <w:r w:rsidR="000E0C97">
        <w:rPr>
          <w:rFonts w:ascii="Cambria" w:eastAsia="Times New Roman" w:hAnsi="Cambria"/>
          <w:sz w:val="21"/>
          <w:szCs w:val="21"/>
          <w:lang w:val="en"/>
        </w:rPr>
        <w:t>Pidc</w:t>
      </w:r>
      <w:proofErr w:type="spellEnd"/>
      <w:r w:rsidR="000E0C97">
        <w:rPr>
          <w:rFonts w:ascii="Cambria" w:eastAsia="Times New Roman" w:hAnsi="Cambria"/>
          <w:sz w:val="21"/>
          <w:szCs w:val="21"/>
          <w:lang w:val="en"/>
        </w:rPr>
        <w:t xml:space="preserve"> Los </w:t>
      </w:r>
      <w:proofErr w:type="spellStart"/>
      <w:r w:rsidR="000E0C97">
        <w:rPr>
          <w:rFonts w:ascii="Cambria" w:eastAsia="Times New Roman" w:hAnsi="Cambria"/>
          <w:sz w:val="21"/>
          <w:szCs w:val="21"/>
          <w:lang w:val="en"/>
        </w:rPr>
        <w:t>Fresnos</w:t>
      </w:r>
      <w:proofErr w:type="spellEnd"/>
      <w:r w:rsidR="000E0C97">
        <w:rPr>
          <w:rFonts w:ascii="Cambria" w:eastAsia="Times New Roman" w:hAnsi="Cambria"/>
          <w:sz w:val="21"/>
          <w:szCs w:val="21"/>
          <w:lang w:val="en"/>
        </w:rPr>
        <w:t xml:space="preserve"> Texas and</w:t>
      </w:r>
      <w:r w:rsidR="000E0C97" w:rsidRPr="000E0C97">
        <w:rPr>
          <w:rFonts w:ascii="Cambria" w:eastAsia="Times New Roman" w:hAnsi="Cambria"/>
          <w:sz w:val="21"/>
          <w:szCs w:val="21"/>
          <w:lang w:val="en"/>
        </w:rPr>
        <w:t xml:space="preserve"> La Salle Laredo Texas</w:t>
      </w:r>
      <w:r w:rsidRPr="000F0676">
        <w:rPr>
          <w:rFonts w:ascii="Cambria" w:eastAsia="Times New Roman" w:hAnsi="Cambria"/>
          <w:sz w:val="21"/>
          <w:szCs w:val="21"/>
          <w:lang w:val="en"/>
        </w:rPr>
        <w:t>. In their latest report, the petitioners also mentioned that migrant children were allegedly detained in Florida, Michigan, Kansas City and Illinois.</w:t>
      </w:r>
    </w:p>
    <w:p w:rsidR="00CD2159" w:rsidRDefault="00CD2159" w:rsidP="007E2AE9">
      <w:pPr>
        <w:widowControl w:val="0"/>
        <w:spacing w:after="0" w:line="240" w:lineRule="auto"/>
        <w:ind w:left="360"/>
        <w:contextualSpacing/>
        <w:jc w:val="both"/>
        <w:rPr>
          <w:rFonts w:ascii="Cambria" w:eastAsia="Times New Roman" w:hAnsi="Cambria"/>
          <w:sz w:val="21"/>
          <w:szCs w:val="21"/>
        </w:rPr>
      </w:pPr>
    </w:p>
    <w:p w:rsidR="00CD2159" w:rsidRPr="00CD2159" w:rsidRDefault="00CD2159"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CD2159">
        <w:rPr>
          <w:rFonts w:ascii="Cambria" w:eastAsia="Times New Roman" w:hAnsi="Cambria"/>
          <w:sz w:val="21"/>
          <w:szCs w:val="21"/>
          <w:lang w:val="en"/>
        </w:rPr>
        <w:t xml:space="preserve">In relation to the conditions of detention, the </w:t>
      </w:r>
      <w:r>
        <w:rPr>
          <w:rFonts w:ascii="Cambria" w:eastAsia="Times New Roman" w:hAnsi="Cambria"/>
          <w:sz w:val="21"/>
          <w:szCs w:val="21"/>
          <w:lang w:val="en"/>
        </w:rPr>
        <w:t>applicants</w:t>
      </w:r>
      <w:r w:rsidRPr="00CD2159">
        <w:rPr>
          <w:rFonts w:ascii="Cambria" w:eastAsia="Times New Roman" w:hAnsi="Cambria"/>
          <w:sz w:val="21"/>
          <w:szCs w:val="21"/>
          <w:lang w:val="en"/>
        </w:rPr>
        <w:t xml:space="preserve"> reported that according to the Human Rights Commission of Mexico, children detained in the BCFS Baytown Detention Center </w:t>
      </w:r>
      <w:r>
        <w:rPr>
          <w:rFonts w:ascii="Cambria" w:eastAsia="Times New Roman" w:hAnsi="Cambria"/>
          <w:sz w:val="21"/>
          <w:szCs w:val="21"/>
          <w:lang w:val="en"/>
        </w:rPr>
        <w:t>have had</w:t>
      </w:r>
      <w:r w:rsidRPr="00CD2159">
        <w:rPr>
          <w:rFonts w:ascii="Cambria" w:eastAsia="Times New Roman" w:hAnsi="Cambria"/>
          <w:sz w:val="21"/>
          <w:szCs w:val="21"/>
          <w:lang w:val="en"/>
        </w:rPr>
        <w:t xml:space="preserve"> telephone communications once a week. </w:t>
      </w:r>
      <w:r>
        <w:rPr>
          <w:rFonts w:ascii="Cambria" w:eastAsia="Times New Roman" w:hAnsi="Cambria"/>
          <w:sz w:val="21"/>
          <w:szCs w:val="21"/>
          <w:lang w:val="en"/>
        </w:rPr>
        <w:t>Nonetheless</w:t>
      </w:r>
      <w:r w:rsidRPr="00CD2159">
        <w:rPr>
          <w:rFonts w:ascii="Cambria" w:eastAsia="Times New Roman" w:hAnsi="Cambria"/>
          <w:sz w:val="21"/>
          <w:szCs w:val="21"/>
          <w:lang w:val="en"/>
        </w:rPr>
        <w:t xml:space="preserve">, they are only authorized to call consular personnel and sometimes </w:t>
      </w:r>
      <w:r>
        <w:rPr>
          <w:rFonts w:ascii="Cambria" w:eastAsia="Times New Roman" w:hAnsi="Cambria"/>
          <w:sz w:val="21"/>
          <w:szCs w:val="21"/>
          <w:lang w:val="en"/>
        </w:rPr>
        <w:t>to</w:t>
      </w:r>
      <w:r w:rsidRPr="00CD2159">
        <w:rPr>
          <w:rFonts w:ascii="Cambria" w:eastAsia="Times New Roman" w:hAnsi="Cambria"/>
          <w:sz w:val="21"/>
          <w:szCs w:val="21"/>
          <w:lang w:val="en"/>
        </w:rPr>
        <w:t xml:space="preserve"> relatives who live in their country of origin, which means that they are not authorized to call their parents, several of whom </w:t>
      </w:r>
      <w:r>
        <w:rPr>
          <w:rFonts w:ascii="Cambria" w:eastAsia="Times New Roman" w:hAnsi="Cambria"/>
          <w:sz w:val="21"/>
          <w:szCs w:val="21"/>
          <w:lang w:val="en"/>
        </w:rPr>
        <w:t>are</w:t>
      </w:r>
      <w:r w:rsidRPr="00CD2159">
        <w:rPr>
          <w:rFonts w:ascii="Cambria" w:eastAsia="Times New Roman" w:hAnsi="Cambria"/>
          <w:sz w:val="21"/>
          <w:szCs w:val="21"/>
          <w:lang w:val="en"/>
        </w:rPr>
        <w:t xml:space="preserve"> s</w:t>
      </w:r>
      <w:r>
        <w:rPr>
          <w:rFonts w:ascii="Cambria" w:eastAsia="Times New Roman" w:hAnsi="Cambria"/>
          <w:sz w:val="21"/>
          <w:szCs w:val="21"/>
          <w:lang w:val="en"/>
        </w:rPr>
        <w:t>ubject to criminal proceedings</w:t>
      </w:r>
      <w:r w:rsidRPr="00CD2159">
        <w:rPr>
          <w:rFonts w:ascii="Cambria" w:eastAsia="Times New Roman" w:hAnsi="Cambria"/>
          <w:sz w:val="21"/>
          <w:szCs w:val="21"/>
          <w:lang w:val="en"/>
        </w:rPr>
        <w:t xml:space="preserve">. On the other hand, parents </w:t>
      </w:r>
      <w:r>
        <w:rPr>
          <w:rFonts w:ascii="Cambria" w:eastAsia="Times New Roman" w:hAnsi="Cambria"/>
          <w:sz w:val="21"/>
          <w:szCs w:val="21"/>
          <w:lang w:val="en"/>
        </w:rPr>
        <w:t>are</w:t>
      </w:r>
      <w:r w:rsidRPr="00CD2159">
        <w:rPr>
          <w:rFonts w:ascii="Cambria" w:eastAsia="Times New Roman" w:hAnsi="Cambria"/>
          <w:sz w:val="21"/>
          <w:szCs w:val="21"/>
          <w:lang w:val="en"/>
        </w:rPr>
        <w:t xml:space="preserve"> only authorized to make calls if they have sufficient credit in their respective accounts. In addition, the applic</w:t>
      </w:r>
      <w:r>
        <w:rPr>
          <w:rFonts w:ascii="Cambria" w:eastAsia="Times New Roman" w:hAnsi="Cambria"/>
          <w:sz w:val="21"/>
          <w:szCs w:val="21"/>
          <w:lang w:val="en"/>
        </w:rPr>
        <w:t>ants indicated that parents can</w:t>
      </w:r>
      <w:r w:rsidRPr="00CD2159">
        <w:rPr>
          <w:rFonts w:ascii="Cambria" w:eastAsia="Times New Roman" w:hAnsi="Cambria"/>
          <w:sz w:val="21"/>
          <w:szCs w:val="21"/>
          <w:lang w:val="en"/>
        </w:rPr>
        <w:t xml:space="preserve">not visit their children and vice versa. However, in some cases, consular staff </w:t>
      </w:r>
      <w:r>
        <w:rPr>
          <w:rFonts w:ascii="Cambria" w:eastAsia="Times New Roman" w:hAnsi="Cambria"/>
          <w:sz w:val="21"/>
          <w:szCs w:val="21"/>
          <w:lang w:val="en"/>
        </w:rPr>
        <w:t>can</w:t>
      </w:r>
      <w:r w:rsidRPr="00CD2159">
        <w:rPr>
          <w:rFonts w:ascii="Cambria" w:eastAsia="Times New Roman" w:hAnsi="Cambria"/>
          <w:sz w:val="21"/>
          <w:szCs w:val="21"/>
          <w:lang w:val="en"/>
        </w:rPr>
        <w:t xml:space="preserve"> visit the detention centers, verify their conditions and then transmit information to each of them. Similarly, Salvadoran and Honduran authorities recently reported significant obstacles in telephone</w:t>
      </w:r>
      <w:r>
        <w:rPr>
          <w:rFonts w:ascii="Cambria" w:eastAsia="Times New Roman" w:hAnsi="Cambria"/>
          <w:sz w:val="21"/>
          <w:szCs w:val="21"/>
          <w:lang w:val="en"/>
        </w:rPr>
        <w:t xml:space="preserve"> communication between families;</w:t>
      </w:r>
      <w:r w:rsidRPr="00CD2159">
        <w:rPr>
          <w:rFonts w:ascii="Cambria" w:eastAsia="Times New Roman" w:hAnsi="Cambria"/>
          <w:sz w:val="21"/>
          <w:szCs w:val="21"/>
          <w:lang w:val="en"/>
        </w:rPr>
        <w:t xml:space="preserve"> however, </w:t>
      </w:r>
      <w:r>
        <w:rPr>
          <w:rFonts w:ascii="Cambria" w:eastAsia="Times New Roman" w:hAnsi="Cambria"/>
          <w:sz w:val="21"/>
          <w:szCs w:val="21"/>
          <w:lang w:val="en"/>
        </w:rPr>
        <w:t>there are attempts to</w:t>
      </w:r>
      <w:r w:rsidRPr="00CD2159">
        <w:rPr>
          <w:rFonts w:ascii="Cambria" w:eastAsia="Times New Roman" w:hAnsi="Cambria"/>
          <w:sz w:val="21"/>
          <w:szCs w:val="21"/>
          <w:lang w:val="en"/>
        </w:rPr>
        <w:t xml:space="preserve"> fix it</w:t>
      </w:r>
      <w:r>
        <w:rPr>
          <w:rFonts w:ascii="Cambria" w:eastAsia="Times New Roman" w:hAnsi="Cambria"/>
          <w:sz w:val="21"/>
          <w:szCs w:val="21"/>
          <w:lang w:val="en"/>
        </w:rPr>
        <w:t>.</w:t>
      </w:r>
    </w:p>
    <w:p w:rsidR="007C5B0E" w:rsidRPr="00B6750C" w:rsidRDefault="007C5B0E" w:rsidP="007E2AE9">
      <w:pPr>
        <w:pStyle w:val="ListParagraph"/>
        <w:spacing w:after="0" w:line="240" w:lineRule="auto"/>
        <w:jc w:val="both"/>
        <w:rPr>
          <w:rFonts w:ascii="Cambria" w:eastAsia="Times New Roman" w:hAnsi="Cambria"/>
          <w:sz w:val="21"/>
          <w:szCs w:val="21"/>
        </w:rPr>
      </w:pPr>
    </w:p>
    <w:p w:rsidR="000974F9" w:rsidRPr="00436261" w:rsidRDefault="000974F9"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0974F9">
        <w:rPr>
          <w:rFonts w:ascii="Cambria" w:eastAsia="Times New Roman" w:hAnsi="Cambria"/>
          <w:sz w:val="21"/>
          <w:szCs w:val="21"/>
          <w:lang w:val="en"/>
        </w:rPr>
        <w:t xml:space="preserve">In their last communication, the applicants stated that, according to a United States government report of July 19, 2018, of the 2551 children under the age of five, only 1606 were eligible to reunify with their parents, while 900 </w:t>
      </w:r>
      <w:r w:rsidR="00E57E44">
        <w:rPr>
          <w:rFonts w:ascii="Cambria" w:eastAsia="Times New Roman" w:hAnsi="Cambria"/>
          <w:sz w:val="21"/>
          <w:szCs w:val="21"/>
          <w:lang w:val="en"/>
        </w:rPr>
        <w:t xml:space="preserve">were </w:t>
      </w:r>
      <w:r w:rsidR="00BB3D2F">
        <w:rPr>
          <w:rFonts w:ascii="Cambria" w:eastAsia="Times New Roman" w:hAnsi="Cambria"/>
          <w:sz w:val="21"/>
          <w:szCs w:val="21"/>
          <w:lang w:val="en"/>
        </w:rPr>
        <w:t xml:space="preserve">declared </w:t>
      </w:r>
      <w:r w:rsidR="00E57E44">
        <w:rPr>
          <w:rFonts w:ascii="Cambria" w:eastAsia="Times New Roman" w:hAnsi="Cambria"/>
          <w:sz w:val="21"/>
          <w:szCs w:val="21"/>
          <w:lang w:val="en"/>
        </w:rPr>
        <w:t>ineligible</w:t>
      </w:r>
      <w:r w:rsidR="0014326C">
        <w:rPr>
          <w:rFonts w:ascii="Cambria" w:eastAsia="Times New Roman" w:hAnsi="Cambria"/>
          <w:sz w:val="21"/>
          <w:szCs w:val="21"/>
          <w:lang w:val="en"/>
        </w:rPr>
        <w:t>,</w:t>
      </w:r>
      <w:r w:rsidRPr="000974F9">
        <w:rPr>
          <w:rFonts w:ascii="Cambria" w:eastAsia="Times New Roman" w:hAnsi="Cambria"/>
          <w:sz w:val="21"/>
          <w:szCs w:val="21"/>
          <w:lang w:val="en"/>
        </w:rPr>
        <w:t xml:space="preserve"> since their parents had a criminal record or had waived the right to reunification at the time they were deported. Within the first group, the applicants indicated that around 848 parents have passed the investigation stage and could meet w</w:t>
      </w:r>
      <w:r w:rsidR="0014326C">
        <w:rPr>
          <w:rFonts w:ascii="Cambria" w:eastAsia="Times New Roman" w:hAnsi="Cambria"/>
          <w:sz w:val="21"/>
          <w:szCs w:val="21"/>
          <w:lang w:val="en"/>
        </w:rPr>
        <w:t xml:space="preserve">ith their children, while other </w:t>
      </w:r>
      <w:r w:rsidRPr="000974F9">
        <w:rPr>
          <w:rFonts w:ascii="Cambria" w:eastAsia="Times New Roman" w:hAnsi="Cambria"/>
          <w:sz w:val="21"/>
          <w:szCs w:val="21"/>
          <w:lang w:val="en"/>
        </w:rPr>
        <w:t xml:space="preserve">parents are </w:t>
      </w:r>
      <w:r w:rsidR="0014326C">
        <w:rPr>
          <w:rFonts w:ascii="Cambria" w:eastAsia="Times New Roman" w:hAnsi="Cambria"/>
          <w:sz w:val="21"/>
          <w:szCs w:val="21"/>
          <w:lang w:val="en"/>
        </w:rPr>
        <w:t>a</w:t>
      </w:r>
      <w:r w:rsidRPr="000974F9">
        <w:rPr>
          <w:rFonts w:ascii="Cambria" w:eastAsia="Times New Roman" w:hAnsi="Cambria"/>
          <w:sz w:val="21"/>
          <w:szCs w:val="21"/>
          <w:lang w:val="en"/>
        </w:rPr>
        <w:t>waiting the interview with the federal authoritie</w:t>
      </w:r>
      <w:r w:rsidR="0014326C">
        <w:rPr>
          <w:rFonts w:ascii="Cambria" w:eastAsia="Times New Roman" w:hAnsi="Cambria"/>
          <w:sz w:val="21"/>
          <w:szCs w:val="21"/>
          <w:lang w:val="en"/>
        </w:rPr>
        <w:t xml:space="preserve">s or have been released by the </w:t>
      </w:r>
      <w:r w:rsidRPr="000974F9">
        <w:rPr>
          <w:rFonts w:ascii="Cambria" w:eastAsia="Times New Roman" w:hAnsi="Cambria"/>
          <w:sz w:val="21"/>
          <w:szCs w:val="21"/>
          <w:lang w:val="en"/>
        </w:rPr>
        <w:t>United States Immi</w:t>
      </w:r>
      <w:r w:rsidR="0014326C">
        <w:rPr>
          <w:rFonts w:ascii="Cambria" w:eastAsia="Times New Roman" w:hAnsi="Cambria"/>
          <w:sz w:val="21"/>
          <w:szCs w:val="21"/>
          <w:lang w:val="en"/>
        </w:rPr>
        <w:t>gration and Customs Enforcement</w:t>
      </w:r>
      <w:r w:rsidRPr="000974F9">
        <w:rPr>
          <w:rFonts w:ascii="Cambria" w:eastAsia="Times New Roman" w:hAnsi="Cambria"/>
          <w:sz w:val="21"/>
          <w:szCs w:val="21"/>
          <w:lang w:val="en"/>
        </w:rPr>
        <w:t xml:space="preserve"> </w:t>
      </w:r>
      <w:r w:rsidR="0014326C">
        <w:rPr>
          <w:rFonts w:ascii="Cambria" w:eastAsia="Times New Roman" w:hAnsi="Cambria"/>
          <w:sz w:val="21"/>
          <w:szCs w:val="21"/>
          <w:lang w:val="en"/>
        </w:rPr>
        <w:t>(</w:t>
      </w:r>
      <w:r w:rsidRPr="000974F9">
        <w:rPr>
          <w:rFonts w:ascii="Cambria" w:eastAsia="Times New Roman" w:hAnsi="Cambria"/>
          <w:sz w:val="21"/>
          <w:szCs w:val="21"/>
          <w:lang w:val="en"/>
        </w:rPr>
        <w:t xml:space="preserve">ICE). In addition, with respect to the injunction </w:t>
      </w:r>
      <w:r w:rsidR="0014326C">
        <w:rPr>
          <w:rFonts w:ascii="Cambria" w:eastAsia="Times New Roman" w:hAnsi="Cambria"/>
          <w:sz w:val="21"/>
          <w:szCs w:val="21"/>
          <w:lang w:val="en"/>
        </w:rPr>
        <w:t xml:space="preserve">issued on June 26, 2018 by the </w:t>
      </w:r>
      <w:r w:rsidRPr="000974F9">
        <w:rPr>
          <w:rFonts w:ascii="Cambria" w:eastAsia="Times New Roman" w:hAnsi="Cambria"/>
          <w:sz w:val="21"/>
          <w:szCs w:val="21"/>
          <w:lang w:val="en"/>
        </w:rPr>
        <w:t>U.S. District Court for the Southern District of California,</w:t>
      </w:r>
      <w:r w:rsidR="0014326C" w:rsidRPr="0014326C">
        <w:rPr>
          <w:rFonts w:ascii="Cambria" w:eastAsia="Times New Roman" w:hAnsi="Cambria"/>
          <w:sz w:val="21"/>
          <w:szCs w:val="21"/>
          <w:vertAlign w:val="superscript"/>
        </w:rPr>
        <w:footnoteReference w:id="2"/>
      </w:r>
      <w:r w:rsidRPr="000974F9">
        <w:rPr>
          <w:rFonts w:ascii="Cambria" w:eastAsia="Times New Roman" w:hAnsi="Cambria"/>
          <w:sz w:val="21"/>
          <w:szCs w:val="21"/>
          <w:lang w:val="en"/>
        </w:rPr>
        <w:t xml:space="preserve"> </w:t>
      </w:r>
      <w:r w:rsidRPr="000974F9">
        <w:rPr>
          <w:rFonts w:ascii="Cambria" w:eastAsia="Times New Roman" w:hAnsi="Cambria"/>
          <w:sz w:val="21"/>
          <w:szCs w:val="21"/>
          <w:lang w:val="en"/>
        </w:rPr>
        <w:lastRenderedPageBreak/>
        <w:t>the applicants</w:t>
      </w:r>
      <w:r w:rsidR="00595DF0">
        <w:rPr>
          <w:rFonts w:ascii="Cambria" w:eastAsia="Times New Roman" w:hAnsi="Cambria"/>
          <w:sz w:val="21"/>
          <w:szCs w:val="21"/>
          <w:lang w:val="en"/>
        </w:rPr>
        <w:t xml:space="preserve"> indicated that until July 17 </w:t>
      </w:r>
      <w:r w:rsidR="00595DF0">
        <w:rPr>
          <w:rFonts w:ascii="Cambria" w:hAnsi="Cambria"/>
          <w:sz w:val="21"/>
          <w:szCs w:val="21"/>
        </w:rPr>
        <w:t>—</w:t>
      </w:r>
      <w:r w:rsidRPr="000974F9">
        <w:rPr>
          <w:rFonts w:ascii="Cambria" w:eastAsia="Times New Roman" w:hAnsi="Cambria"/>
          <w:sz w:val="21"/>
          <w:szCs w:val="21"/>
          <w:lang w:val="en"/>
        </w:rPr>
        <w:t xml:space="preserve">one of the deadlines set by the judge </w:t>
      </w:r>
      <w:r w:rsidR="00595DF0">
        <w:rPr>
          <w:rFonts w:ascii="Cambria" w:eastAsia="Times New Roman" w:hAnsi="Cambria"/>
          <w:sz w:val="21"/>
          <w:szCs w:val="21"/>
          <w:lang w:val="en"/>
        </w:rPr>
        <w:t>for children under five</w:t>
      </w:r>
      <w:r w:rsidR="00595DF0" w:rsidRPr="00595DF0">
        <w:rPr>
          <w:rFonts w:ascii="Cambria" w:eastAsia="Times New Roman" w:hAnsi="Cambria"/>
          <w:sz w:val="21"/>
          <w:szCs w:val="21"/>
        </w:rPr>
        <w:t>—</w:t>
      </w:r>
      <w:r w:rsidRPr="000974F9">
        <w:rPr>
          <w:rFonts w:ascii="Cambria" w:eastAsia="Times New Roman" w:hAnsi="Cambria"/>
          <w:sz w:val="21"/>
          <w:szCs w:val="21"/>
          <w:lang w:val="en"/>
        </w:rPr>
        <w:t xml:space="preserve"> the government </w:t>
      </w:r>
      <w:r w:rsidR="00595DF0">
        <w:rPr>
          <w:rFonts w:ascii="Cambria" w:eastAsia="Times New Roman" w:hAnsi="Cambria"/>
          <w:sz w:val="21"/>
          <w:szCs w:val="21"/>
          <w:lang w:val="en"/>
        </w:rPr>
        <w:t xml:space="preserve">had </w:t>
      </w:r>
      <w:r w:rsidRPr="000974F9">
        <w:rPr>
          <w:rFonts w:ascii="Cambria" w:eastAsia="Times New Roman" w:hAnsi="Cambria"/>
          <w:sz w:val="21"/>
          <w:szCs w:val="21"/>
          <w:lang w:val="en"/>
        </w:rPr>
        <w:t>only managed to reunite less than 60 children with their families, out of a total of 103. In general, the applicants emphasized that although the government has simplified the procedures and is trying to reunite the rest of the families, there are also serious administrative problems with respect to identification and location; also, some parents were allegedly forced or tricked into signing forms in which they agreed to be quickly deported without their children, including adults who did not understand the nature of the proceedings or only spoke an indigenous language or were even illiterate.</w:t>
      </w:r>
    </w:p>
    <w:p w:rsidR="00436261" w:rsidRPr="00436261" w:rsidRDefault="00436261" w:rsidP="007E2AE9">
      <w:pPr>
        <w:widowControl w:val="0"/>
        <w:spacing w:after="0" w:line="240" w:lineRule="auto"/>
        <w:contextualSpacing/>
        <w:jc w:val="both"/>
        <w:rPr>
          <w:rFonts w:ascii="Cambria" w:eastAsia="Times New Roman" w:hAnsi="Cambria"/>
          <w:sz w:val="21"/>
          <w:szCs w:val="21"/>
        </w:rPr>
      </w:pPr>
    </w:p>
    <w:p w:rsidR="007C5B0E" w:rsidRPr="00436261" w:rsidRDefault="00436261"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436261">
        <w:rPr>
          <w:rFonts w:ascii="Cambria" w:eastAsia="Times New Roman" w:hAnsi="Cambria"/>
          <w:sz w:val="21"/>
          <w:szCs w:val="21"/>
          <w:lang w:val="en"/>
        </w:rPr>
        <w:t xml:space="preserve">Consequently, the </w:t>
      </w:r>
      <w:r>
        <w:rPr>
          <w:rFonts w:ascii="Cambria" w:eastAsia="Times New Roman" w:hAnsi="Cambria"/>
          <w:sz w:val="21"/>
          <w:szCs w:val="21"/>
          <w:lang w:val="en"/>
        </w:rPr>
        <w:t>applicants</w:t>
      </w:r>
      <w:r w:rsidRPr="00436261">
        <w:rPr>
          <w:rFonts w:ascii="Cambria" w:eastAsia="Times New Roman" w:hAnsi="Cambria"/>
          <w:sz w:val="21"/>
          <w:szCs w:val="21"/>
          <w:lang w:val="en"/>
        </w:rPr>
        <w:t xml:space="preserve"> asked the IACHR to issue precautionary measures to</w:t>
      </w:r>
      <w:r w:rsidR="00BE7C87">
        <w:rPr>
          <w:rFonts w:ascii="Cambria" w:eastAsia="Times New Roman" w:hAnsi="Cambria"/>
          <w:sz w:val="21"/>
          <w:szCs w:val="21"/>
          <w:lang w:val="en"/>
        </w:rPr>
        <w:t xml:space="preserve"> </w:t>
      </w:r>
      <w:r w:rsidRPr="00436261">
        <w:rPr>
          <w:rFonts w:ascii="Cambria" w:eastAsia="Times New Roman" w:hAnsi="Cambria"/>
          <w:sz w:val="21"/>
          <w:szCs w:val="21"/>
          <w:lang w:val="en"/>
        </w:rPr>
        <w:t>request the United States of America to complete the separation of migrant children and adolescents from their families, to take all necessary measures to reunite the children who have been separated from their parents, to protect the rights to personal integrity, health, family and personal freedom, related to the rights of migrant children.</w:t>
      </w:r>
    </w:p>
    <w:p w:rsidR="007C5B0E" w:rsidRPr="00B6750C" w:rsidRDefault="007C5B0E" w:rsidP="007E2AE9">
      <w:pPr>
        <w:spacing w:after="0" w:line="240" w:lineRule="auto"/>
        <w:jc w:val="both"/>
        <w:rPr>
          <w:rFonts w:ascii="Cambria" w:eastAsia="Times New Roman" w:hAnsi="Cambria"/>
          <w:sz w:val="21"/>
          <w:szCs w:val="21"/>
        </w:rPr>
      </w:pPr>
    </w:p>
    <w:p w:rsidR="007C5B0E" w:rsidRPr="00B6750C" w:rsidRDefault="007C5B0E" w:rsidP="007E2AE9">
      <w:pPr>
        <w:numPr>
          <w:ilvl w:val="0"/>
          <w:numId w:val="1"/>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Response of the State</w:t>
      </w:r>
    </w:p>
    <w:p w:rsidR="007C5B0E" w:rsidRPr="00B6750C" w:rsidRDefault="007C5B0E" w:rsidP="007E2AE9">
      <w:pPr>
        <w:spacing w:after="0" w:line="240" w:lineRule="auto"/>
        <w:jc w:val="both"/>
        <w:rPr>
          <w:rFonts w:ascii="Cambria" w:eastAsia="Times New Roman" w:hAnsi="Cambria"/>
          <w:sz w:val="21"/>
          <w:szCs w:val="21"/>
        </w:rPr>
      </w:pPr>
    </w:p>
    <w:p w:rsidR="007C5B0E" w:rsidRPr="00B6750C" w:rsidRDefault="007C5B0E"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The State firstly highlight</w:t>
      </w:r>
      <w:r w:rsidR="00C874B5">
        <w:rPr>
          <w:rFonts w:ascii="Cambria" w:eastAsia="Times New Roman" w:hAnsi="Cambria"/>
          <w:sz w:val="21"/>
          <w:szCs w:val="21"/>
        </w:rPr>
        <w:t xml:space="preserve">ed that the topic of migration </w:t>
      </w:r>
      <w:r w:rsidRPr="00B6750C">
        <w:rPr>
          <w:rFonts w:ascii="Cambria" w:eastAsia="Times New Roman" w:hAnsi="Cambria"/>
          <w:sz w:val="21"/>
          <w:szCs w:val="21"/>
        </w:rPr>
        <w:t>is of significant interest to the Unit</w:t>
      </w:r>
      <w:r w:rsidR="00C874B5">
        <w:rPr>
          <w:rFonts w:ascii="Cambria" w:eastAsia="Times New Roman" w:hAnsi="Cambria"/>
          <w:sz w:val="21"/>
          <w:szCs w:val="21"/>
        </w:rPr>
        <w:t>ed States, as reflected by its</w:t>
      </w:r>
      <w:r w:rsidRPr="00B6750C">
        <w:rPr>
          <w:rFonts w:ascii="Cambria" w:eastAsia="Times New Roman" w:hAnsi="Cambria"/>
          <w:sz w:val="21"/>
          <w:szCs w:val="21"/>
        </w:rPr>
        <w:t xml:space="preserve"> ongoing engagement in several migration-related matters before the Comm</w:t>
      </w:r>
      <w:r w:rsidR="00C874B5">
        <w:rPr>
          <w:rFonts w:ascii="Cambria" w:eastAsia="Times New Roman" w:hAnsi="Cambria"/>
          <w:sz w:val="21"/>
          <w:szCs w:val="21"/>
        </w:rPr>
        <w:t>ission and in other OAS bodies.</w:t>
      </w:r>
      <w:r w:rsidRPr="00B6750C">
        <w:rPr>
          <w:rFonts w:ascii="Cambria" w:eastAsia="Times New Roman" w:hAnsi="Cambria"/>
          <w:sz w:val="21"/>
          <w:szCs w:val="21"/>
        </w:rPr>
        <w:t xml:space="preserve"> Furthermore, while recognizing the legacy of immigrants – 1.1</w:t>
      </w:r>
      <w:r w:rsidR="00364D3E" w:rsidRPr="00B6750C">
        <w:rPr>
          <w:rFonts w:ascii="Cambria" w:eastAsia="Times New Roman" w:hAnsi="Cambria"/>
          <w:sz w:val="21"/>
          <w:szCs w:val="21"/>
        </w:rPr>
        <w:t> </w:t>
      </w:r>
      <w:r w:rsidRPr="00B6750C">
        <w:rPr>
          <w:rFonts w:ascii="Cambria" w:eastAsia="Times New Roman" w:hAnsi="Cambria"/>
          <w:sz w:val="21"/>
          <w:szCs w:val="21"/>
        </w:rPr>
        <w:t>million of which entered the U.S. during 2017 –, it must also be pointed out that the United States is a nation of laws. In this sense, the State referred to case law from the Commission itself,</w:t>
      </w:r>
      <w:r w:rsidRPr="00B6750C">
        <w:rPr>
          <w:rStyle w:val="FootnoteReference"/>
          <w:rFonts w:ascii="Cambria" w:eastAsia="Times New Roman" w:hAnsi="Cambria"/>
          <w:sz w:val="21"/>
          <w:szCs w:val="21"/>
        </w:rPr>
        <w:footnoteReference w:id="3"/>
      </w:r>
      <w:r w:rsidRPr="00B6750C">
        <w:rPr>
          <w:rFonts w:ascii="Cambria" w:eastAsia="Times New Roman" w:hAnsi="Cambria"/>
          <w:sz w:val="21"/>
          <w:szCs w:val="21"/>
        </w:rPr>
        <w:t xml:space="preserve"> according to which “[…] it is the sovereign right of States to control their borders and set migration policies in accordance with their domestic laws and policies, consistent with their international obligations […]. States retain the discretion to determine whether to expand migration pathways, detain migrants who seek entry, impose criminal penalties for illegal immigration, or adjust the status of migrants. With this in mind, the United States will continue to exercise its sovereign authority over its immigration policy.”</w:t>
      </w:r>
    </w:p>
    <w:p w:rsidR="007C5B0E" w:rsidRPr="00B6750C" w:rsidRDefault="007C5B0E" w:rsidP="007E2AE9">
      <w:pPr>
        <w:spacing w:after="0" w:line="240" w:lineRule="auto"/>
        <w:ind w:left="360"/>
        <w:jc w:val="both"/>
        <w:rPr>
          <w:rFonts w:ascii="Cambria" w:eastAsia="Times New Roman" w:hAnsi="Cambria"/>
          <w:sz w:val="21"/>
          <w:szCs w:val="21"/>
        </w:rPr>
      </w:pPr>
    </w:p>
    <w:p w:rsidR="007C5B0E" w:rsidRPr="00B6750C" w:rsidRDefault="007C5B0E"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Notwithstanding the aforementioned, the State also referred to its efforts and commitment to cooperate with other countries in the Hemisphere so as to tackle the root causes behind the current crisis.</w:t>
      </w:r>
      <w:r w:rsidRPr="00B6750C">
        <w:rPr>
          <w:rStyle w:val="FootnoteReference"/>
          <w:rFonts w:ascii="Cambria" w:eastAsia="Times New Roman" w:hAnsi="Cambria"/>
          <w:sz w:val="21"/>
          <w:szCs w:val="21"/>
        </w:rPr>
        <w:footnoteReference w:id="4"/>
      </w:r>
      <w:r w:rsidRPr="00B6750C">
        <w:rPr>
          <w:rFonts w:ascii="Cambria" w:eastAsia="Times New Roman" w:hAnsi="Cambria"/>
          <w:sz w:val="21"/>
          <w:szCs w:val="21"/>
        </w:rPr>
        <w:t xml:space="preserve"> Moreover, “[a]s to cases involving family separation during detention, on June 20 – after the Petitioners in the above-referenced matters submitted their respective petitions for precautionary measures –an Executive Order </w:t>
      </w:r>
      <w:r w:rsidR="00CC426D">
        <w:rPr>
          <w:rFonts w:ascii="Cambria" w:eastAsia="Times New Roman" w:hAnsi="Cambria"/>
          <w:sz w:val="21"/>
          <w:szCs w:val="21"/>
        </w:rPr>
        <w:t xml:space="preserve">was signed, which </w:t>
      </w:r>
      <w:r w:rsidRPr="00B6750C">
        <w:rPr>
          <w:rFonts w:ascii="Cambria" w:eastAsia="Times New Roman" w:hAnsi="Cambria"/>
          <w:sz w:val="21"/>
          <w:szCs w:val="21"/>
        </w:rPr>
        <w:t>directs the Administration to continue to protect the border, while simultaneously avoiding the separation of families to the extent we can legally do so. The U.S. Departments of Homeland Security and Health and Human Services are also working to reunify parents with their children. In light of litigation on these matters before our independent judiciary and recent court decisions, we are unable to provide the Commission with further details at this time.”</w:t>
      </w:r>
    </w:p>
    <w:p w:rsidR="00E74DCE" w:rsidRPr="00B6750C" w:rsidRDefault="00E74DCE" w:rsidP="007E2AE9">
      <w:pPr>
        <w:pStyle w:val="ListParagraph"/>
        <w:spacing w:after="0" w:line="240" w:lineRule="auto"/>
        <w:rPr>
          <w:rFonts w:ascii="Cambria" w:eastAsia="Times New Roman" w:hAnsi="Cambria"/>
          <w:sz w:val="21"/>
          <w:szCs w:val="21"/>
        </w:rPr>
      </w:pPr>
    </w:p>
    <w:p w:rsidR="00113535" w:rsidRDefault="00436261"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436261">
        <w:rPr>
          <w:rFonts w:ascii="Cambria" w:eastAsia="Times New Roman" w:hAnsi="Cambria"/>
          <w:sz w:val="21"/>
          <w:szCs w:val="21"/>
          <w:lang w:val="en"/>
        </w:rPr>
        <w:t xml:space="preserve">On July 20, additional information was requested from the State, specifically: a. If the judicial decision of June 26, 2018 that required the reunification of the families, </w:t>
      </w:r>
      <w:r>
        <w:rPr>
          <w:rFonts w:ascii="Cambria" w:eastAsia="Times New Roman" w:hAnsi="Cambria"/>
          <w:sz w:val="21"/>
          <w:szCs w:val="21"/>
          <w:lang w:val="en"/>
        </w:rPr>
        <w:t>had</w:t>
      </w:r>
      <w:r w:rsidRPr="00436261">
        <w:rPr>
          <w:rFonts w:ascii="Cambria" w:eastAsia="Times New Roman" w:hAnsi="Cambria"/>
          <w:sz w:val="21"/>
          <w:szCs w:val="21"/>
          <w:lang w:val="en"/>
        </w:rPr>
        <w:t xml:space="preserve"> been fulfilled in relation to the proposed beneficiaries and the possible legal consequences of their non-compliance; b. how many families were reunited and how many would be scheduled to meet, in accordance with the terms of the June 26 decision; c. if the relevant authorities established means of </w:t>
      </w:r>
      <w:r>
        <w:rPr>
          <w:rFonts w:ascii="Cambria" w:eastAsia="Times New Roman" w:hAnsi="Cambria"/>
          <w:sz w:val="21"/>
          <w:szCs w:val="21"/>
          <w:lang w:val="en"/>
        </w:rPr>
        <w:t>communication</w:t>
      </w:r>
      <w:r w:rsidRPr="00436261">
        <w:rPr>
          <w:rFonts w:ascii="Cambria" w:eastAsia="Times New Roman" w:hAnsi="Cambria"/>
          <w:sz w:val="21"/>
          <w:szCs w:val="21"/>
          <w:lang w:val="en"/>
        </w:rPr>
        <w:t xml:space="preserve"> between the parents and the children who remain separated; d. how many children or their parents </w:t>
      </w:r>
      <w:r>
        <w:rPr>
          <w:rFonts w:ascii="Cambria" w:eastAsia="Times New Roman" w:hAnsi="Cambria"/>
          <w:sz w:val="21"/>
          <w:szCs w:val="21"/>
          <w:lang w:val="en"/>
        </w:rPr>
        <w:t>have</w:t>
      </w:r>
      <w:r w:rsidRPr="00436261">
        <w:rPr>
          <w:rFonts w:ascii="Cambria" w:eastAsia="Times New Roman" w:hAnsi="Cambria"/>
          <w:sz w:val="21"/>
          <w:szCs w:val="21"/>
          <w:lang w:val="en"/>
        </w:rPr>
        <w:t xml:space="preserve"> been deported </w:t>
      </w:r>
      <w:r w:rsidRPr="00436261">
        <w:rPr>
          <w:rFonts w:ascii="Cambria" w:eastAsia="Times New Roman" w:hAnsi="Cambria"/>
          <w:sz w:val="21"/>
          <w:szCs w:val="21"/>
          <w:lang w:val="en"/>
        </w:rPr>
        <w:lastRenderedPageBreak/>
        <w:t>separately and, if applicable, the measures t</w:t>
      </w:r>
      <w:r>
        <w:rPr>
          <w:rFonts w:ascii="Cambria" w:eastAsia="Times New Roman" w:hAnsi="Cambria"/>
          <w:sz w:val="21"/>
          <w:szCs w:val="21"/>
          <w:lang w:val="en"/>
        </w:rPr>
        <w:t>o ensure their reunification; e</w:t>
      </w:r>
      <w:r w:rsidRPr="00436261">
        <w:rPr>
          <w:rFonts w:ascii="Cambria" w:eastAsia="Times New Roman" w:hAnsi="Cambria"/>
          <w:sz w:val="21"/>
          <w:szCs w:val="21"/>
          <w:lang w:val="en"/>
        </w:rPr>
        <w:t>. how many children were placed in the United States in foster homes or under the care of State agencies</w:t>
      </w:r>
      <w:r w:rsidR="00113535" w:rsidRPr="00436261">
        <w:rPr>
          <w:rFonts w:ascii="Cambria" w:eastAsia="Times New Roman" w:hAnsi="Cambria"/>
          <w:sz w:val="21"/>
          <w:szCs w:val="21"/>
        </w:rPr>
        <w:t>.</w:t>
      </w:r>
    </w:p>
    <w:p w:rsidR="00436261" w:rsidRDefault="00436261" w:rsidP="007E2AE9">
      <w:pPr>
        <w:widowControl w:val="0"/>
        <w:spacing w:after="0" w:line="240" w:lineRule="auto"/>
        <w:ind w:left="360"/>
        <w:contextualSpacing/>
        <w:jc w:val="both"/>
        <w:rPr>
          <w:rFonts w:ascii="Cambria" w:eastAsia="Times New Roman" w:hAnsi="Cambria"/>
          <w:sz w:val="21"/>
          <w:szCs w:val="21"/>
        </w:rPr>
      </w:pPr>
    </w:p>
    <w:p w:rsidR="00436261" w:rsidRPr="00436261" w:rsidRDefault="00436261"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436261">
        <w:rPr>
          <w:rFonts w:ascii="Cambria" w:eastAsia="Times New Roman" w:hAnsi="Cambria"/>
          <w:sz w:val="21"/>
          <w:szCs w:val="21"/>
        </w:rPr>
        <w:t>In a note received on August 10, 2018, the State informed that, under the decision of the U.S. District Court for the Southern District of California, children reunification has been carried out, having submitted a progress report on August 2, 2018.</w:t>
      </w:r>
      <w:r w:rsidR="00CC426D" w:rsidRPr="00CC426D">
        <w:rPr>
          <w:rStyle w:val="FootnoteReference"/>
          <w:rFonts w:ascii="Cambria" w:eastAsia="Times New Roman" w:hAnsi="Cambria"/>
          <w:sz w:val="21"/>
          <w:szCs w:val="21"/>
        </w:rPr>
        <w:t xml:space="preserve"> </w:t>
      </w:r>
      <w:r w:rsidR="00CC426D">
        <w:rPr>
          <w:rStyle w:val="FootnoteReference"/>
          <w:rFonts w:ascii="Cambria" w:eastAsia="Times New Roman" w:hAnsi="Cambria"/>
          <w:sz w:val="21"/>
          <w:szCs w:val="21"/>
        </w:rPr>
        <w:footnoteReference w:id="5"/>
      </w:r>
      <w:r w:rsidRPr="00436261">
        <w:rPr>
          <w:rFonts w:ascii="Cambria" w:eastAsia="Times New Roman" w:hAnsi="Cambria"/>
          <w:sz w:val="21"/>
          <w:szCs w:val="21"/>
        </w:rPr>
        <w:t xml:space="preserve"> The State reassured that, by means of this process, the main objective of the government is to protect the security and well-being of the children under its custody and to reunite them with eligible parents. Additionally, it pointed to the fact that many employers from the administration have spent weeks to overcome the challenge of expedite reunification while ensuring the family relationships and security of the children</w:t>
      </w:r>
      <w:r>
        <w:rPr>
          <w:rFonts w:ascii="Cambria" w:eastAsia="Times New Roman" w:hAnsi="Cambria"/>
          <w:sz w:val="21"/>
          <w:szCs w:val="21"/>
        </w:rPr>
        <w:t>.</w:t>
      </w:r>
    </w:p>
    <w:p w:rsidR="00C874B5" w:rsidRPr="00C874B5" w:rsidRDefault="00C874B5" w:rsidP="007E2AE9">
      <w:pPr>
        <w:widowControl w:val="0"/>
        <w:spacing w:after="0" w:line="240" w:lineRule="auto"/>
        <w:contextualSpacing/>
        <w:jc w:val="both"/>
        <w:rPr>
          <w:rFonts w:ascii="Cambria" w:eastAsia="Times New Roman" w:hAnsi="Cambria"/>
          <w:sz w:val="21"/>
          <w:szCs w:val="21"/>
        </w:rPr>
      </w:pPr>
    </w:p>
    <w:p w:rsidR="00990BA4" w:rsidRPr="00B6750C" w:rsidRDefault="00113535"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According to the United States, </w:t>
      </w:r>
      <w:r w:rsidR="00B2357A" w:rsidRPr="00B6750C">
        <w:rPr>
          <w:rFonts w:ascii="Cambria" w:eastAsia="Times New Roman" w:hAnsi="Cambria"/>
          <w:sz w:val="21"/>
          <w:szCs w:val="21"/>
        </w:rPr>
        <w:t>in</w:t>
      </w:r>
      <w:r w:rsidRPr="00B6750C">
        <w:rPr>
          <w:rFonts w:ascii="Cambria" w:eastAsia="Times New Roman" w:hAnsi="Cambria"/>
          <w:sz w:val="21"/>
          <w:szCs w:val="21"/>
        </w:rPr>
        <w:t xml:space="preserve"> </w:t>
      </w:r>
      <w:r w:rsidR="00B2357A" w:rsidRPr="00B6750C">
        <w:rPr>
          <w:rFonts w:ascii="Cambria" w:eastAsia="Times New Roman" w:hAnsi="Cambria"/>
          <w:sz w:val="21"/>
          <w:szCs w:val="21"/>
        </w:rPr>
        <w:t>the forthcoming days and weeks,</w:t>
      </w:r>
      <w:r w:rsidRPr="00B6750C">
        <w:rPr>
          <w:rFonts w:ascii="Cambria" w:eastAsia="Times New Roman" w:hAnsi="Cambria"/>
          <w:sz w:val="21"/>
          <w:szCs w:val="21"/>
        </w:rPr>
        <w:t xml:space="preserve"> the government will continue </w:t>
      </w:r>
      <w:r w:rsidR="00B2357A" w:rsidRPr="00B6750C">
        <w:rPr>
          <w:rFonts w:ascii="Cambria" w:eastAsia="Times New Roman" w:hAnsi="Cambria"/>
          <w:sz w:val="21"/>
          <w:szCs w:val="21"/>
        </w:rPr>
        <w:t xml:space="preserve">with </w:t>
      </w:r>
      <w:r w:rsidRPr="00B6750C">
        <w:rPr>
          <w:rFonts w:ascii="Cambria" w:eastAsia="Times New Roman" w:hAnsi="Cambria"/>
          <w:sz w:val="21"/>
          <w:szCs w:val="21"/>
        </w:rPr>
        <w:t xml:space="preserve">the reunification process between parents and their children </w:t>
      </w:r>
      <w:r w:rsidR="00B2357A" w:rsidRPr="00B6750C">
        <w:rPr>
          <w:rFonts w:ascii="Cambria" w:eastAsia="Times New Roman" w:hAnsi="Cambria"/>
          <w:sz w:val="21"/>
          <w:szCs w:val="21"/>
        </w:rPr>
        <w:t xml:space="preserve">insofar as they are located and are willing to be reunified. Moreover, it will continue to work on </w:t>
      </w:r>
      <w:r w:rsidR="00A177B3" w:rsidRPr="00B6750C">
        <w:rPr>
          <w:rFonts w:ascii="Cambria" w:eastAsia="Times New Roman" w:hAnsi="Cambria"/>
          <w:sz w:val="21"/>
          <w:szCs w:val="21"/>
        </w:rPr>
        <w:t xml:space="preserve">reuniting adults that have been deported, including those that have shown preference for leaving their children in the United States but who wish to be reunified. The United States highlighted that if the State is unable to reunify the children with their parents –given that the parent either decided not to be reunited with the child or </w:t>
      </w:r>
      <w:r w:rsidR="00E020D1" w:rsidRPr="00B6750C">
        <w:rPr>
          <w:rFonts w:ascii="Cambria" w:eastAsia="Times New Roman" w:hAnsi="Cambria"/>
          <w:sz w:val="21"/>
          <w:szCs w:val="21"/>
        </w:rPr>
        <w:t>may</w:t>
      </w:r>
      <w:r w:rsidR="00A177B3" w:rsidRPr="00B6750C">
        <w:rPr>
          <w:rFonts w:ascii="Cambria" w:eastAsia="Times New Roman" w:hAnsi="Cambria"/>
          <w:sz w:val="21"/>
          <w:szCs w:val="21"/>
        </w:rPr>
        <w:t xml:space="preserve"> not </w:t>
      </w:r>
      <w:r w:rsidR="00E020D1" w:rsidRPr="00B6750C">
        <w:rPr>
          <w:rFonts w:ascii="Cambria" w:eastAsia="Times New Roman" w:hAnsi="Cambria"/>
          <w:sz w:val="21"/>
          <w:szCs w:val="21"/>
        </w:rPr>
        <w:t xml:space="preserve">be </w:t>
      </w:r>
      <w:r w:rsidR="00A177B3" w:rsidRPr="00B6750C">
        <w:rPr>
          <w:rFonts w:ascii="Cambria" w:eastAsia="Times New Roman" w:hAnsi="Cambria"/>
          <w:sz w:val="21"/>
          <w:szCs w:val="21"/>
        </w:rPr>
        <w:t xml:space="preserve">eligible– </w:t>
      </w:r>
      <w:r w:rsidR="00E020D1" w:rsidRPr="00B6750C">
        <w:rPr>
          <w:rFonts w:ascii="Cambria" w:eastAsia="Times New Roman" w:hAnsi="Cambria"/>
          <w:sz w:val="21"/>
          <w:szCs w:val="21"/>
        </w:rPr>
        <w:t xml:space="preserve">Homeland Security will continue to stand by its sponsorship process </w:t>
      </w:r>
      <w:r w:rsidR="00990BA4" w:rsidRPr="00B6750C">
        <w:rPr>
          <w:rFonts w:ascii="Cambria" w:eastAsia="Times New Roman" w:hAnsi="Cambria"/>
          <w:sz w:val="21"/>
          <w:szCs w:val="21"/>
        </w:rPr>
        <w:t>in order to place</w:t>
      </w:r>
      <w:r w:rsidR="00E020D1" w:rsidRPr="00B6750C">
        <w:rPr>
          <w:rFonts w:ascii="Cambria" w:eastAsia="Times New Roman" w:hAnsi="Cambria"/>
          <w:sz w:val="21"/>
          <w:szCs w:val="21"/>
        </w:rPr>
        <w:t xml:space="preserve"> the children with a sponsor</w:t>
      </w:r>
      <w:r w:rsidR="00990BA4" w:rsidRPr="00B6750C">
        <w:rPr>
          <w:rFonts w:ascii="Cambria" w:eastAsia="Times New Roman" w:hAnsi="Cambria"/>
          <w:sz w:val="21"/>
          <w:szCs w:val="21"/>
        </w:rPr>
        <w:t xml:space="preserve"> in the United States, generally a family member. The United States reiterated that in view of the fact that a litigation is being processed before the Judiciary regarding this matter, it is not in a position to provide further details.</w:t>
      </w:r>
    </w:p>
    <w:p w:rsidR="00990BA4" w:rsidRPr="00B6750C" w:rsidRDefault="00990BA4" w:rsidP="007E2AE9">
      <w:pPr>
        <w:widowControl w:val="0"/>
        <w:spacing w:after="0" w:line="240" w:lineRule="auto"/>
        <w:contextualSpacing/>
        <w:jc w:val="both"/>
        <w:rPr>
          <w:rFonts w:ascii="Cambria" w:eastAsia="Times New Roman" w:hAnsi="Cambria"/>
          <w:sz w:val="21"/>
          <w:szCs w:val="21"/>
        </w:rPr>
      </w:pPr>
    </w:p>
    <w:p w:rsidR="00732D07" w:rsidRDefault="00990BA4"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Finally, the United States indicated that it is making efforts to develop solutions to the circumstances that underlie and lead to irregular migration in Central America. In that regard, it highlighted that it is working with regional governments, international organizations, the private sector and civil societies to enhance citizen security, improve governance and boost economic prosperity.</w:t>
      </w:r>
    </w:p>
    <w:p w:rsidR="00A15805" w:rsidRPr="00A15805" w:rsidRDefault="00A15805" w:rsidP="007E2AE9">
      <w:pPr>
        <w:widowControl w:val="0"/>
        <w:spacing w:after="0" w:line="240" w:lineRule="auto"/>
        <w:contextualSpacing/>
        <w:jc w:val="both"/>
        <w:rPr>
          <w:rFonts w:ascii="Cambria" w:eastAsia="Times New Roman" w:hAnsi="Cambria"/>
          <w:sz w:val="21"/>
          <w:szCs w:val="21"/>
        </w:rPr>
      </w:pPr>
    </w:p>
    <w:p w:rsidR="00732D07" w:rsidRPr="00B6750C" w:rsidRDefault="00732D07" w:rsidP="007E2AE9">
      <w:pPr>
        <w:pStyle w:val="ListParagraph"/>
        <w:widowControl w:val="0"/>
        <w:numPr>
          <w:ilvl w:val="0"/>
          <w:numId w:val="6"/>
        </w:numPr>
        <w:spacing w:after="0" w:line="240" w:lineRule="auto"/>
        <w:contextualSpacing/>
        <w:jc w:val="both"/>
        <w:rPr>
          <w:rFonts w:ascii="Cambria" w:eastAsia="Times New Roman" w:hAnsi="Cambria"/>
          <w:b/>
          <w:sz w:val="21"/>
          <w:szCs w:val="21"/>
        </w:rPr>
      </w:pPr>
      <w:r w:rsidRPr="00B6750C">
        <w:rPr>
          <w:rFonts w:ascii="Cambria" w:eastAsia="Times New Roman" w:hAnsi="Cambria"/>
          <w:b/>
          <w:sz w:val="21"/>
          <w:szCs w:val="21"/>
        </w:rPr>
        <w:t>PRELIMINARY CONSIDERATIONS</w:t>
      </w:r>
    </w:p>
    <w:p w:rsidR="00732D07" w:rsidRPr="00B6750C" w:rsidRDefault="00732D07" w:rsidP="007E2AE9">
      <w:pPr>
        <w:widowControl w:val="0"/>
        <w:spacing w:after="0" w:line="240" w:lineRule="auto"/>
        <w:contextualSpacing/>
        <w:jc w:val="both"/>
        <w:rPr>
          <w:rFonts w:ascii="Cambria" w:eastAsia="Times New Roman" w:hAnsi="Cambria"/>
          <w:sz w:val="21"/>
          <w:szCs w:val="21"/>
        </w:rPr>
      </w:pPr>
    </w:p>
    <w:p w:rsidR="00317347" w:rsidRPr="00B6750C" w:rsidRDefault="00317347" w:rsidP="007E2AE9">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Prior to the analysis on compliance with </w:t>
      </w:r>
      <w:r w:rsidR="003F00D8">
        <w:rPr>
          <w:rFonts w:ascii="Cambria" w:eastAsia="Times New Roman" w:hAnsi="Cambria"/>
          <w:sz w:val="21"/>
          <w:szCs w:val="21"/>
        </w:rPr>
        <w:t xml:space="preserve">the </w:t>
      </w:r>
      <w:r w:rsidRPr="00B6750C">
        <w:rPr>
          <w:rFonts w:ascii="Cambria" w:eastAsia="Times New Roman" w:hAnsi="Cambria"/>
          <w:sz w:val="21"/>
          <w:szCs w:val="21"/>
        </w:rPr>
        <w:t>requirements</w:t>
      </w:r>
      <w:r w:rsidR="003F00D8">
        <w:rPr>
          <w:rFonts w:ascii="Cambria" w:eastAsia="Times New Roman" w:hAnsi="Cambria"/>
          <w:sz w:val="21"/>
          <w:szCs w:val="21"/>
        </w:rPr>
        <w:t xml:space="preserve"> set forth in the Rules of Procedure</w:t>
      </w:r>
      <w:r w:rsidRPr="00B6750C">
        <w:rPr>
          <w:rFonts w:ascii="Cambria" w:eastAsia="Times New Roman" w:hAnsi="Cambria"/>
          <w:sz w:val="21"/>
          <w:szCs w:val="21"/>
        </w:rPr>
        <w:t xml:space="preserve">, the Commission deems it relevant to highlight that on this occasion it is not called upon to declare whether or not the State violated any rights contained in the American Declaration of the Rights and Duties of Man, nor to </w:t>
      </w:r>
      <w:r w:rsidR="0042085A">
        <w:rPr>
          <w:rFonts w:ascii="Cambria" w:eastAsia="Times New Roman" w:hAnsi="Cambria"/>
          <w:sz w:val="21"/>
          <w:szCs w:val="21"/>
        </w:rPr>
        <w:t>grant</w:t>
      </w:r>
      <w:r w:rsidRPr="00B6750C">
        <w:rPr>
          <w:rFonts w:ascii="Cambria" w:eastAsia="Times New Roman" w:hAnsi="Cambria"/>
          <w:sz w:val="21"/>
          <w:szCs w:val="21"/>
        </w:rPr>
        <w:t xml:space="preserve"> </w:t>
      </w:r>
      <w:r w:rsidR="0042085A">
        <w:rPr>
          <w:rFonts w:ascii="Cambria" w:eastAsia="Times New Roman" w:hAnsi="Cambria"/>
          <w:sz w:val="21"/>
          <w:szCs w:val="21"/>
        </w:rPr>
        <w:t>reparations</w:t>
      </w:r>
      <w:r w:rsidR="00FF65A4">
        <w:rPr>
          <w:rFonts w:ascii="Cambria" w:eastAsia="Times New Roman" w:hAnsi="Cambria"/>
          <w:sz w:val="21"/>
          <w:szCs w:val="21"/>
        </w:rPr>
        <w:t>,</w:t>
      </w:r>
      <w:r w:rsidRPr="00B6750C">
        <w:rPr>
          <w:rFonts w:ascii="Cambria" w:eastAsia="Times New Roman" w:hAnsi="Cambria"/>
          <w:sz w:val="21"/>
          <w:szCs w:val="21"/>
        </w:rPr>
        <w:t xml:space="preserve"> if it were the case. In this sense, </w:t>
      </w:r>
      <w:r w:rsidR="00A3633C" w:rsidRPr="00B6750C">
        <w:rPr>
          <w:rFonts w:ascii="Cambria" w:eastAsia="Times New Roman" w:hAnsi="Cambria"/>
          <w:sz w:val="21"/>
          <w:szCs w:val="21"/>
        </w:rPr>
        <w:t>and within the framework of</w:t>
      </w:r>
      <w:r w:rsidRPr="00B6750C">
        <w:rPr>
          <w:rFonts w:ascii="Cambria" w:eastAsia="Times New Roman" w:hAnsi="Cambria"/>
          <w:sz w:val="21"/>
          <w:szCs w:val="21"/>
        </w:rPr>
        <w:t xml:space="preserve"> precautionary measure</w:t>
      </w:r>
      <w:r w:rsidR="00A3633C" w:rsidRPr="00B6750C">
        <w:rPr>
          <w:rFonts w:ascii="Cambria" w:eastAsia="Times New Roman" w:hAnsi="Cambria"/>
          <w:sz w:val="21"/>
          <w:szCs w:val="21"/>
        </w:rPr>
        <w:t xml:space="preserve">s, the Commission </w:t>
      </w:r>
      <w:r w:rsidR="0042085A">
        <w:rPr>
          <w:rFonts w:ascii="Cambria" w:eastAsia="Times New Roman" w:hAnsi="Cambria"/>
          <w:sz w:val="21"/>
          <w:szCs w:val="21"/>
        </w:rPr>
        <w:t>is competent</w:t>
      </w:r>
      <w:r w:rsidRPr="00B6750C">
        <w:rPr>
          <w:rFonts w:ascii="Cambria" w:eastAsia="Times New Roman" w:hAnsi="Cambria"/>
          <w:sz w:val="21"/>
          <w:szCs w:val="21"/>
        </w:rPr>
        <w:t xml:space="preserve"> to establish whether the proposed beneficiaries are at risk of serious, urgent and irreparable </w:t>
      </w:r>
      <w:r w:rsidR="00A3633C" w:rsidRPr="00B6750C">
        <w:rPr>
          <w:rFonts w:ascii="Cambria" w:eastAsia="Times New Roman" w:hAnsi="Cambria"/>
          <w:sz w:val="21"/>
          <w:szCs w:val="21"/>
        </w:rPr>
        <w:t>harm</w:t>
      </w:r>
      <w:r w:rsidRPr="00B6750C">
        <w:rPr>
          <w:rFonts w:ascii="Cambria" w:eastAsia="Times New Roman" w:hAnsi="Cambria"/>
          <w:sz w:val="21"/>
          <w:szCs w:val="21"/>
        </w:rPr>
        <w:t xml:space="preserve">, </w:t>
      </w:r>
      <w:r w:rsidR="00A3633C" w:rsidRPr="00B6750C">
        <w:rPr>
          <w:rFonts w:ascii="Cambria" w:eastAsia="Times New Roman" w:hAnsi="Cambria"/>
          <w:sz w:val="21"/>
          <w:szCs w:val="21"/>
        </w:rPr>
        <w:t xml:space="preserve">as </w:t>
      </w:r>
      <w:r w:rsidR="0042085A">
        <w:rPr>
          <w:rFonts w:ascii="Cambria" w:eastAsia="Times New Roman" w:hAnsi="Cambria"/>
          <w:sz w:val="21"/>
          <w:szCs w:val="21"/>
        </w:rPr>
        <w:t xml:space="preserve">enshrined </w:t>
      </w:r>
      <w:r w:rsidR="00A3633C" w:rsidRPr="00B6750C">
        <w:rPr>
          <w:rFonts w:ascii="Cambria" w:eastAsia="Times New Roman" w:hAnsi="Cambria"/>
          <w:sz w:val="21"/>
          <w:szCs w:val="21"/>
        </w:rPr>
        <w:t>in Article 25 of its Rules of Procedure</w:t>
      </w:r>
      <w:r w:rsidRPr="00B6750C">
        <w:rPr>
          <w:rFonts w:ascii="Cambria" w:eastAsia="Times New Roman" w:hAnsi="Cambria"/>
          <w:sz w:val="21"/>
          <w:szCs w:val="21"/>
        </w:rPr>
        <w:t>.</w:t>
      </w:r>
    </w:p>
    <w:p w:rsidR="00317347" w:rsidRPr="00B6750C" w:rsidRDefault="00317347" w:rsidP="007E2AE9">
      <w:pPr>
        <w:pStyle w:val="ListParagraph"/>
        <w:widowControl w:val="0"/>
        <w:spacing w:after="0" w:line="240" w:lineRule="auto"/>
        <w:ind w:left="0" w:firstLine="360"/>
        <w:contextualSpacing/>
        <w:jc w:val="both"/>
        <w:rPr>
          <w:rFonts w:ascii="Cambria" w:eastAsia="Times New Roman" w:hAnsi="Cambria"/>
          <w:sz w:val="21"/>
          <w:szCs w:val="21"/>
        </w:rPr>
      </w:pPr>
    </w:p>
    <w:p w:rsidR="00D26BF9" w:rsidRDefault="00FF3FF2" w:rsidP="007E2AE9">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Pr>
          <w:rFonts w:ascii="Cambria" w:eastAsia="Times New Roman" w:hAnsi="Cambria"/>
          <w:sz w:val="21"/>
          <w:szCs w:val="21"/>
        </w:rPr>
        <w:t xml:space="preserve">Moreover, the Commission wishes to highlight that it has previously requested protection of persons that have not been previously </w:t>
      </w:r>
      <w:r w:rsidR="00427C24">
        <w:rPr>
          <w:rFonts w:ascii="Cambria" w:eastAsia="Times New Roman" w:hAnsi="Cambria"/>
          <w:sz w:val="21"/>
          <w:szCs w:val="21"/>
        </w:rPr>
        <w:t>designated</w:t>
      </w:r>
      <w:r>
        <w:rPr>
          <w:rFonts w:ascii="Cambria" w:eastAsia="Times New Roman" w:hAnsi="Cambria"/>
          <w:sz w:val="21"/>
          <w:szCs w:val="21"/>
        </w:rPr>
        <w:t>. This is set forth in Article 25.3 of the Rules of Procedure: “</w:t>
      </w:r>
      <w:r w:rsidRPr="00FF3FF2">
        <w:rPr>
          <w:rFonts w:ascii="Cambria" w:eastAsia="Times New Roman" w:hAnsi="Cambria"/>
          <w:sz w:val="21"/>
          <w:szCs w:val="21"/>
        </w:rPr>
        <w:t>Precautionary measures may protect persons or groups of persons, as long as the beneficiary or beneficiaries may be determined or determinable through their geographic location or membership in or association with a group, people, community or organization</w:t>
      </w:r>
      <w:r w:rsidR="00EC3990">
        <w:rPr>
          <w:rFonts w:ascii="Cambria" w:eastAsia="Times New Roman" w:hAnsi="Cambria"/>
          <w:sz w:val="21"/>
          <w:szCs w:val="21"/>
        </w:rPr>
        <w:t>.”</w:t>
      </w:r>
      <w:r>
        <w:rPr>
          <w:rFonts w:ascii="Cambria" w:eastAsia="Times New Roman" w:hAnsi="Cambria"/>
          <w:sz w:val="21"/>
          <w:szCs w:val="21"/>
        </w:rPr>
        <w:t xml:space="preserve">  In this sense, the Commission has granted precautionary measures for </w:t>
      </w:r>
      <w:r w:rsidR="00FF0068">
        <w:rPr>
          <w:rFonts w:ascii="Cambria" w:eastAsia="Times New Roman" w:hAnsi="Cambria"/>
          <w:sz w:val="21"/>
          <w:szCs w:val="21"/>
        </w:rPr>
        <w:t>indigenous peoples</w:t>
      </w:r>
      <w:r>
        <w:rPr>
          <w:rFonts w:ascii="Cambria" w:eastAsia="Times New Roman" w:hAnsi="Cambria"/>
          <w:sz w:val="21"/>
          <w:szCs w:val="21"/>
        </w:rPr>
        <w:t xml:space="preserve"> and peasant communities and persons deprived of liberty in penitentiaries </w:t>
      </w:r>
      <w:r w:rsidR="0021175F">
        <w:rPr>
          <w:rFonts w:ascii="Cambria" w:eastAsia="Times New Roman" w:hAnsi="Cambria"/>
          <w:sz w:val="21"/>
          <w:szCs w:val="21"/>
        </w:rPr>
        <w:t>or</w:t>
      </w:r>
      <w:r w:rsidR="00CE7D44">
        <w:rPr>
          <w:rFonts w:ascii="Cambria" w:eastAsia="Times New Roman" w:hAnsi="Cambria"/>
          <w:sz w:val="21"/>
          <w:szCs w:val="21"/>
        </w:rPr>
        <w:t xml:space="preserve"> in migratory detention centers.</w:t>
      </w:r>
    </w:p>
    <w:p w:rsidR="00D26BF9" w:rsidRPr="00D26BF9" w:rsidRDefault="00D26BF9" w:rsidP="007E2AE9">
      <w:pPr>
        <w:widowControl w:val="0"/>
        <w:spacing w:after="0" w:line="240" w:lineRule="auto"/>
        <w:contextualSpacing/>
        <w:jc w:val="both"/>
        <w:rPr>
          <w:rFonts w:ascii="Cambria" w:eastAsia="Times New Roman" w:hAnsi="Cambria"/>
          <w:sz w:val="21"/>
          <w:szCs w:val="21"/>
        </w:rPr>
      </w:pPr>
    </w:p>
    <w:p w:rsidR="00551E80" w:rsidRPr="00551E80" w:rsidRDefault="00D26BF9" w:rsidP="007E2AE9">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Pr>
          <w:rFonts w:ascii="Cambria" w:eastAsia="Times New Roman" w:hAnsi="Cambria"/>
          <w:sz w:val="21"/>
          <w:szCs w:val="21"/>
        </w:rPr>
        <w:t xml:space="preserve">The Commission notes that the persons proposed as beneficiaries by the applicants comprise the children who, due to the implementation of the “Zero Tolerance” policy announced this April 7, were </w:t>
      </w:r>
      <w:r>
        <w:rPr>
          <w:rFonts w:ascii="Cambria" w:eastAsia="Times New Roman" w:hAnsi="Cambria"/>
          <w:sz w:val="21"/>
          <w:szCs w:val="21"/>
        </w:rPr>
        <w:lastRenderedPageBreak/>
        <w:t>separated from their families and detained by U</w:t>
      </w:r>
      <w:r w:rsidR="00CE3740">
        <w:rPr>
          <w:rFonts w:ascii="Cambria" w:eastAsia="Times New Roman" w:hAnsi="Cambria"/>
          <w:sz w:val="21"/>
          <w:szCs w:val="21"/>
        </w:rPr>
        <w:t>.</w:t>
      </w:r>
      <w:r>
        <w:rPr>
          <w:rFonts w:ascii="Cambria" w:eastAsia="Times New Roman" w:hAnsi="Cambria"/>
          <w:sz w:val="21"/>
          <w:szCs w:val="21"/>
        </w:rPr>
        <w:t>S</w:t>
      </w:r>
      <w:r w:rsidR="00CE3740">
        <w:rPr>
          <w:rFonts w:ascii="Cambria" w:eastAsia="Times New Roman" w:hAnsi="Cambria"/>
          <w:sz w:val="21"/>
          <w:szCs w:val="21"/>
        </w:rPr>
        <w:t>.</w:t>
      </w:r>
      <w:r>
        <w:rPr>
          <w:rFonts w:ascii="Cambria" w:eastAsia="Times New Roman" w:hAnsi="Cambria"/>
          <w:sz w:val="21"/>
          <w:szCs w:val="21"/>
        </w:rPr>
        <w:t xml:space="preserve"> authorities when crossing the border. In its last report, the </w:t>
      </w:r>
      <w:r w:rsidRPr="00D26BF9">
        <w:rPr>
          <w:rFonts w:ascii="Cambria" w:eastAsia="Times New Roman" w:hAnsi="Cambria"/>
          <w:sz w:val="21"/>
          <w:szCs w:val="21"/>
          <w:lang w:val="en"/>
        </w:rPr>
        <w:t>United States noted that, as of August 1, 2018, th</w:t>
      </w:r>
      <w:r w:rsidR="00E07E3D">
        <w:rPr>
          <w:rFonts w:ascii="Cambria" w:eastAsia="Times New Roman" w:hAnsi="Cambria"/>
          <w:sz w:val="21"/>
          <w:szCs w:val="21"/>
          <w:lang w:val="en"/>
        </w:rPr>
        <w:t xml:space="preserve">ere are 572 children who are in these </w:t>
      </w:r>
      <w:r w:rsidRPr="00D26BF9">
        <w:rPr>
          <w:rFonts w:ascii="Cambria" w:eastAsia="Times New Roman" w:hAnsi="Cambria"/>
          <w:sz w:val="21"/>
          <w:szCs w:val="21"/>
          <w:lang w:val="en"/>
        </w:rPr>
        <w:t xml:space="preserve">conditions under the administration of the Office of Refugee Resettlement. The Commission </w:t>
      </w:r>
      <w:r w:rsidR="00683B9C">
        <w:rPr>
          <w:rFonts w:ascii="Cambria" w:eastAsia="Times New Roman" w:hAnsi="Cambria"/>
          <w:sz w:val="21"/>
          <w:szCs w:val="21"/>
          <w:lang w:val="en"/>
        </w:rPr>
        <w:t>takes note</w:t>
      </w:r>
      <w:r w:rsidRPr="00D26BF9">
        <w:rPr>
          <w:rFonts w:ascii="Cambria" w:eastAsia="Times New Roman" w:hAnsi="Cambria"/>
          <w:sz w:val="21"/>
          <w:szCs w:val="21"/>
          <w:lang w:val="en"/>
        </w:rPr>
        <w:t xml:space="preserve"> that the applicants have indicated the geographic location of the centers in which the persons proposed as beneficiaries </w:t>
      </w:r>
      <w:r w:rsidR="00683B9C">
        <w:rPr>
          <w:rFonts w:ascii="Cambria" w:eastAsia="Times New Roman" w:hAnsi="Cambria"/>
          <w:sz w:val="21"/>
          <w:szCs w:val="21"/>
          <w:lang w:val="en"/>
        </w:rPr>
        <w:t>are reportedly located (</w:t>
      </w:r>
      <w:r w:rsidR="00683B9C" w:rsidRPr="000D10D4">
        <w:rPr>
          <w:rFonts w:ascii="Cambria" w:eastAsia="Times New Roman" w:hAnsi="Cambria"/>
          <w:i/>
          <w:sz w:val="21"/>
          <w:szCs w:val="21"/>
          <w:lang w:val="en"/>
        </w:rPr>
        <w:t>see</w:t>
      </w:r>
      <w:r w:rsidR="00173617">
        <w:rPr>
          <w:rFonts w:ascii="Cambria" w:eastAsia="Times New Roman" w:hAnsi="Cambria"/>
          <w:sz w:val="21"/>
          <w:szCs w:val="21"/>
          <w:lang w:val="en"/>
        </w:rPr>
        <w:t xml:space="preserve"> par</w:t>
      </w:r>
      <w:r w:rsidR="000D10D4">
        <w:rPr>
          <w:rFonts w:ascii="Cambria" w:eastAsia="Times New Roman" w:hAnsi="Cambria"/>
          <w:sz w:val="21"/>
          <w:szCs w:val="21"/>
          <w:lang w:val="en"/>
        </w:rPr>
        <w:t>a</w:t>
      </w:r>
      <w:r w:rsidR="00173617">
        <w:rPr>
          <w:rFonts w:ascii="Cambria" w:eastAsia="Times New Roman" w:hAnsi="Cambria"/>
          <w:sz w:val="21"/>
          <w:szCs w:val="21"/>
          <w:lang w:val="en"/>
        </w:rPr>
        <w:t>.</w:t>
      </w:r>
      <w:r w:rsidRPr="00D26BF9">
        <w:rPr>
          <w:rFonts w:ascii="Cambria" w:eastAsia="Times New Roman" w:hAnsi="Cambria"/>
          <w:sz w:val="21"/>
          <w:szCs w:val="21"/>
          <w:lang w:val="en"/>
        </w:rPr>
        <w:t xml:space="preserve"> 7). In view of the foregoing, and the excepti</w:t>
      </w:r>
      <w:r w:rsidR="00683B9C">
        <w:rPr>
          <w:rFonts w:ascii="Cambria" w:eastAsia="Times New Roman" w:hAnsi="Cambria"/>
          <w:sz w:val="21"/>
          <w:szCs w:val="21"/>
          <w:lang w:val="en"/>
        </w:rPr>
        <w:t xml:space="preserve">onal situation presented by this </w:t>
      </w:r>
      <w:r w:rsidRPr="00D26BF9">
        <w:rPr>
          <w:rFonts w:ascii="Cambria" w:eastAsia="Times New Roman" w:hAnsi="Cambria"/>
          <w:sz w:val="21"/>
          <w:szCs w:val="21"/>
          <w:lang w:val="en"/>
        </w:rPr>
        <w:t xml:space="preserve">case, the Commission will consider such children as </w:t>
      </w:r>
      <w:r w:rsidR="00683B9C">
        <w:rPr>
          <w:rFonts w:ascii="Cambria" w:eastAsia="Times New Roman" w:hAnsi="Cambria"/>
          <w:sz w:val="21"/>
          <w:szCs w:val="21"/>
          <w:lang w:val="en"/>
        </w:rPr>
        <w:t>proposed beneficiaries</w:t>
      </w:r>
      <w:r w:rsidRPr="00D26BF9">
        <w:rPr>
          <w:rFonts w:ascii="Cambria" w:eastAsia="Times New Roman" w:hAnsi="Cambria"/>
          <w:sz w:val="21"/>
          <w:szCs w:val="21"/>
          <w:lang w:val="en"/>
        </w:rPr>
        <w:t>, given that</w:t>
      </w:r>
      <w:r w:rsidR="00683B9C">
        <w:rPr>
          <w:rFonts w:ascii="Cambria" w:eastAsia="Times New Roman" w:hAnsi="Cambria"/>
          <w:sz w:val="21"/>
          <w:szCs w:val="21"/>
          <w:lang w:val="en"/>
        </w:rPr>
        <w:t>,</w:t>
      </w:r>
      <w:r w:rsidRPr="00D26BF9">
        <w:rPr>
          <w:rFonts w:ascii="Cambria" w:eastAsia="Times New Roman" w:hAnsi="Cambria"/>
          <w:sz w:val="21"/>
          <w:szCs w:val="21"/>
          <w:lang w:val="en"/>
        </w:rPr>
        <w:t xml:space="preserve"> </w:t>
      </w:r>
      <w:r w:rsidR="00683B9C">
        <w:rPr>
          <w:rFonts w:ascii="Cambria" w:eastAsia="Times New Roman" w:hAnsi="Cambria"/>
          <w:sz w:val="21"/>
          <w:szCs w:val="21"/>
          <w:lang w:val="en"/>
        </w:rPr>
        <w:t>being</w:t>
      </w:r>
      <w:r w:rsidRPr="00D26BF9">
        <w:rPr>
          <w:rFonts w:ascii="Cambria" w:eastAsia="Times New Roman" w:hAnsi="Cambria"/>
          <w:sz w:val="21"/>
          <w:szCs w:val="21"/>
          <w:lang w:val="en"/>
        </w:rPr>
        <w:t xml:space="preserve"> under the custody of the State in specific centers, they ar</w:t>
      </w:r>
      <w:r>
        <w:rPr>
          <w:rFonts w:ascii="Cambria" w:eastAsia="Times New Roman" w:hAnsi="Cambria"/>
          <w:sz w:val="21"/>
          <w:szCs w:val="21"/>
          <w:lang w:val="en"/>
        </w:rPr>
        <w:t>e determinable and, therefore,</w:t>
      </w:r>
      <w:r w:rsidRPr="00D26BF9">
        <w:rPr>
          <w:rFonts w:ascii="Cambria" w:eastAsia="Times New Roman" w:hAnsi="Cambria"/>
          <w:sz w:val="21"/>
          <w:szCs w:val="21"/>
          <w:lang w:val="en"/>
        </w:rPr>
        <w:t xml:space="preserve"> </w:t>
      </w:r>
      <w:r w:rsidR="00683B9C">
        <w:rPr>
          <w:rFonts w:ascii="Cambria" w:eastAsia="Times New Roman" w:hAnsi="Cambria"/>
          <w:sz w:val="21"/>
          <w:szCs w:val="21"/>
          <w:lang w:val="en"/>
        </w:rPr>
        <w:t>may</w:t>
      </w:r>
      <w:r w:rsidRPr="00D26BF9">
        <w:rPr>
          <w:rFonts w:ascii="Cambria" w:eastAsia="Times New Roman" w:hAnsi="Cambria"/>
          <w:sz w:val="21"/>
          <w:szCs w:val="21"/>
          <w:lang w:val="en"/>
        </w:rPr>
        <w:t xml:space="preserve"> be identified by the latter in accordance with article 25.3 of the </w:t>
      </w:r>
      <w:r w:rsidR="00683B9C">
        <w:rPr>
          <w:rFonts w:ascii="Cambria" w:eastAsia="Times New Roman" w:hAnsi="Cambria"/>
          <w:sz w:val="21"/>
          <w:szCs w:val="21"/>
          <w:lang w:val="en"/>
        </w:rPr>
        <w:t>Rules of Procedure</w:t>
      </w:r>
      <w:r w:rsidRPr="00D26BF9">
        <w:rPr>
          <w:rFonts w:ascii="Cambria" w:eastAsia="Times New Roman" w:hAnsi="Cambria"/>
          <w:sz w:val="21"/>
          <w:szCs w:val="21"/>
          <w:lang w:val="en"/>
        </w:rPr>
        <w:t>.</w:t>
      </w:r>
    </w:p>
    <w:p w:rsidR="00551E80" w:rsidRPr="00551E80" w:rsidRDefault="00551E80" w:rsidP="007E2AE9">
      <w:pPr>
        <w:widowControl w:val="0"/>
        <w:spacing w:after="0" w:line="240" w:lineRule="auto"/>
        <w:contextualSpacing/>
        <w:jc w:val="both"/>
        <w:rPr>
          <w:rFonts w:ascii="Cambria" w:eastAsia="Times New Roman" w:hAnsi="Cambria"/>
          <w:sz w:val="21"/>
          <w:szCs w:val="21"/>
        </w:rPr>
      </w:pPr>
    </w:p>
    <w:p w:rsidR="00317347" w:rsidRPr="00B6750C" w:rsidRDefault="00B47465" w:rsidP="007E2AE9">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Pr>
          <w:rFonts w:ascii="Cambria" w:eastAsia="Times New Roman" w:hAnsi="Cambria"/>
          <w:sz w:val="21"/>
          <w:szCs w:val="21"/>
        </w:rPr>
        <w:t>Furthermore, t</w:t>
      </w:r>
      <w:r w:rsidR="00317347" w:rsidRPr="00B6750C">
        <w:rPr>
          <w:rFonts w:ascii="Cambria" w:eastAsia="Times New Roman" w:hAnsi="Cambria"/>
          <w:sz w:val="21"/>
          <w:szCs w:val="21"/>
        </w:rPr>
        <w:t xml:space="preserve">he Commission </w:t>
      </w:r>
      <w:r w:rsidR="00294E30">
        <w:rPr>
          <w:rFonts w:ascii="Cambria" w:eastAsia="Times New Roman" w:hAnsi="Cambria"/>
          <w:sz w:val="21"/>
          <w:szCs w:val="21"/>
        </w:rPr>
        <w:t>recall</w:t>
      </w:r>
      <w:r>
        <w:rPr>
          <w:rFonts w:ascii="Cambria" w:eastAsia="Times New Roman" w:hAnsi="Cambria"/>
          <w:sz w:val="21"/>
          <w:szCs w:val="21"/>
        </w:rPr>
        <w:t>s</w:t>
      </w:r>
      <w:r w:rsidR="00294E30">
        <w:rPr>
          <w:rFonts w:ascii="Cambria" w:eastAsia="Times New Roman" w:hAnsi="Cambria"/>
          <w:sz w:val="21"/>
          <w:szCs w:val="21"/>
        </w:rPr>
        <w:t xml:space="preserve"> that, under the prin</w:t>
      </w:r>
      <w:r w:rsidR="00317347" w:rsidRPr="00B6750C">
        <w:rPr>
          <w:rFonts w:ascii="Cambria" w:eastAsia="Times New Roman" w:hAnsi="Cambria"/>
          <w:sz w:val="21"/>
          <w:szCs w:val="21"/>
        </w:rPr>
        <w:t xml:space="preserve">ciple </w:t>
      </w:r>
      <w:r w:rsidR="00B61843" w:rsidRPr="00B6750C">
        <w:rPr>
          <w:rFonts w:ascii="Cambria" w:eastAsia="Times New Roman" w:hAnsi="Cambria"/>
          <w:sz w:val="21"/>
          <w:szCs w:val="21"/>
        </w:rPr>
        <w:t>of complementarity</w:t>
      </w:r>
      <w:r w:rsidR="001D6AF3">
        <w:rPr>
          <w:rFonts w:ascii="Cambria" w:eastAsia="Times New Roman" w:hAnsi="Cambria"/>
          <w:sz w:val="21"/>
          <w:szCs w:val="21"/>
        </w:rPr>
        <w:t>,</w:t>
      </w:r>
      <w:r w:rsidR="00B61843" w:rsidRPr="00B6750C">
        <w:rPr>
          <w:rFonts w:ascii="Cambria" w:eastAsia="Times New Roman" w:hAnsi="Cambria"/>
          <w:sz w:val="21"/>
          <w:szCs w:val="21"/>
        </w:rPr>
        <w:t xml:space="preserve"> </w:t>
      </w:r>
      <w:r w:rsidR="001D6AF3">
        <w:rPr>
          <w:rFonts w:ascii="Cambria" w:eastAsia="Times New Roman" w:hAnsi="Cambria"/>
          <w:sz w:val="21"/>
          <w:szCs w:val="21"/>
        </w:rPr>
        <w:t>the State</w:t>
      </w:r>
      <w:r>
        <w:rPr>
          <w:rFonts w:ascii="Cambria" w:eastAsia="Times New Roman" w:hAnsi="Cambria"/>
          <w:sz w:val="21"/>
          <w:szCs w:val="21"/>
        </w:rPr>
        <w:t>,</w:t>
      </w:r>
      <w:r w:rsidR="001D6AF3">
        <w:rPr>
          <w:rFonts w:ascii="Cambria" w:eastAsia="Times New Roman" w:hAnsi="Cambria"/>
          <w:sz w:val="21"/>
          <w:szCs w:val="21"/>
        </w:rPr>
        <w:t xml:space="preserve"> through its </w:t>
      </w:r>
      <w:r w:rsidR="00294E30">
        <w:rPr>
          <w:rFonts w:ascii="Cambria" w:eastAsia="Times New Roman" w:hAnsi="Cambria"/>
          <w:sz w:val="21"/>
          <w:szCs w:val="21"/>
        </w:rPr>
        <w:t xml:space="preserve">domestic </w:t>
      </w:r>
      <w:r w:rsidR="001D6AF3">
        <w:rPr>
          <w:rFonts w:ascii="Cambria" w:eastAsia="Times New Roman" w:hAnsi="Cambria"/>
          <w:sz w:val="21"/>
          <w:szCs w:val="21"/>
        </w:rPr>
        <w:t>authorities</w:t>
      </w:r>
      <w:r>
        <w:rPr>
          <w:rFonts w:ascii="Cambria" w:eastAsia="Times New Roman" w:hAnsi="Cambria"/>
          <w:sz w:val="21"/>
          <w:szCs w:val="21"/>
        </w:rPr>
        <w:t>,</w:t>
      </w:r>
      <w:r w:rsidR="001D6AF3">
        <w:rPr>
          <w:rFonts w:ascii="Cambria" w:eastAsia="Times New Roman" w:hAnsi="Cambria"/>
          <w:sz w:val="21"/>
          <w:szCs w:val="21"/>
        </w:rPr>
        <w:t xml:space="preserve"> is primarily responsible for protecting the human rights of the persons under its jurisdiction; in this</w:t>
      </w:r>
      <w:r w:rsidR="00B61843" w:rsidRPr="00B6750C">
        <w:rPr>
          <w:rFonts w:ascii="Cambria" w:eastAsia="Times New Roman" w:hAnsi="Cambria"/>
          <w:sz w:val="21"/>
          <w:szCs w:val="21"/>
        </w:rPr>
        <w:t xml:space="preserve"> sense</w:t>
      </w:r>
      <w:r w:rsidR="001D6AF3">
        <w:rPr>
          <w:rFonts w:ascii="Cambria" w:eastAsia="Times New Roman" w:hAnsi="Cambria"/>
          <w:sz w:val="21"/>
          <w:szCs w:val="21"/>
        </w:rPr>
        <w:t xml:space="preserve">, </w:t>
      </w:r>
      <w:r w:rsidR="003C7557">
        <w:rPr>
          <w:rFonts w:ascii="Cambria" w:eastAsia="Times New Roman" w:hAnsi="Cambria"/>
          <w:sz w:val="21"/>
          <w:szCs w:val="21"/>
        </w:rPr>
        <w:t xml:space="preserve">the nature of </w:t>
      </w:r>
      <w:r w:rsidR="00317347" w:rsidRPr="00B6750C">
        <w:rPr>
          <w:rFonts w:ascii="Cambria" w:eastAsia="Times New Roman" w:hAnsi="Cambria"/>
          <w:sz w:val="21"/>
          <w:szCs w:val="21"/>
        </w:rPr>
        <w:t>in</w:t>
      </w:r>
      <w:r w:rsidR="00A00FAA" w:rsidRPr="00B6750C">
        <w:rPr>
          <w:rFonts w:ascii="Cambria" w:eastAsia="Times New Roman" w:hAnsi="Cambria"/>
          <w:sz w:val="21"/>
          <w:szCs w:val="21"/>
        </w:rPr>
        <w:t>ternational jurisdiction is "</w:t>
      </w:r>
      <w:r w:rsidR="00294E30">
        <w:rPr>
          <w:rFonts w:ascii="Cambria" w:eastAsia="Times New Roman" w:hAnsi="Cambria"/>
          <w:sz w:val="21"/>
          <w:szCs w:val="21"/>
        </w:rPr>
        <w:t>auxiliary</w:t>
      </w:r>
      <w:r w:rsidR="001D6AF3">
        <w:rPr>
          <w:rFonts w:ascii="Cambria" w:eastAsia="Times New Roman" w:hAnsi="Cambria"/>
          <w:sz w:val="21"/>
          <w:szCs w:val="21"/>
        </w:rPr>
        <w:t>" or “complementary</w:t>
      </w:r>
      <w:r w:rsidR="003C7557">
        <w:rPr>
          <w:rFonts w:ascii="Cambria" w:eastAsia="Times New Roman" w:hAnsi="Cambria"/>
          <w:sz w:val="21"/>
          <w:szCs w:val="21"/>
        </w:rPr>
        <w:t>,</w:t>
      </w:r>
      <w:r w:rsidR="001D6AF3">
        <w:rPr>
          <w:rFonts w:ascii="Cambria" w:eastAsia="Times New Roman" w:hAnsi="Cambria"/>
          <w:sz w:val="21"/>
          <w:szCs w:val="21"/>
        </w:rPr>
        <w:t>”</w:t>
      </w:r>
      <w:r w:rsidR="003C7557">
        <w:rPr>
          <w:rFonts w:ascii="Cambria" w:eastAsia="Times New Roman" w:hAnsi="Cambria"/>
          <w:sz w:val="21"/>
          <w:szCs w:val="21"/>
        </w:rPr>
        <w:t xml:space="preserve"> without replacing it.</w:t>
      </w:r>
      <w:r w:rsidR="00C2128F" w:rsidRPr="00B6750C">
        <w:rPr>
          <w:rStyle w:val="FootnoteReference"/>
          <w:rFonts w:ascii="Cambria" w:eastAsia="Times New Roman" w:hAnsi="Cambria"/>
          <w:sz w:val="21"/>
          <w:szCs w:val="21"/>
        </w:rPr>
        <w:footnoteReference w:id="6"/>
      </w:r>
      <w:r w:rsidR="00317347" w:rsidRPr="00B6750C">
        <w:rPr>
          <w:rFonts w:ascii="Cambria" w:eastAsia="Times New Roman" w:hAnsi="Cambria"/>
          <w:sz w:val="21"/>
          <w:szCs w:val="21"/>
        </w:rPr>
        <w:t xml:space="preserve"> In the present </w:t>
      </w:r>
      <w:r w:rsidR="00B61843" w:rsidRPr="00B6750C">
        <w:rPr>
          <w:rFonts w:ascii="Cambria" w:eastAsia="Times New Roman" w:hAnsi="Cambria"/>
          <w:sz w:val="21"/>
          <w:szCs w:val="21"/>
        </w:rPr>
        <w:t>matter</w:t>
      </w:r>
      <w:r w:rsidR="00317347" w:rsidRPr="00B6750C">
        <w:rPr>
          <w:rFonts w:ascii="Cambria" w:eastAsia="Times New Roman" w:hAnsi="Cambria"/>
          <w:sz w:val="21"/>
          <w:szCs w:val="21"/>
        </w:rPr>
        <w:t xml:space="preserve">, the Commission has followed the implementation of the </w:t>
      </w:r>
      <w:r w:rsidR="00B61843" w:rsidRPr="00B6750C">
        <w:rPr>
          <w:rFonts w:ascii="Cambria" w:eastAsia="Times New Roman" w:hAnsi="Cambria"/>
          <w:sz w:val="21"/>
          <w:szCs w:val="21"/>
        </w:rPr>
        <w:t xml:space="preserve">“Zero Tolerance” policy </w:t>
      </w:r>
      <w:r w:rsidR="00317347" w:rsidRPr="00B6750C">
        <w:rPr>
          <w:rFonts w:ascii="Cambria" w:eastAsia="Times New Roman" w:hAnsi="Cambria"/>
          <w:sz w:val="21"/>
          <w:szCs w:val="21"/>
        </w:rPr>
        <w:t>and previously expressed its concern through a press release.</w:t>
      </w:r>
      <w:r w:rsidR="00486DD5" w:rsidRPr="00B6750C">
        <w:rPr>
          <w:rFonts w:ascii="Cambria" w:eastAsia="Times New Roman" w:hAnsi="Cambria"/>
          <w:sz w:val="21"/>
          <w:szCs w:val="21"/>
          <w:vertAlign w:val="superscript"/>
        </w:rPr>
        <w:footnoteReference w:id="7"/>
      </w:r>
      <w:r w:rsidR="00317347" w:rsidRPr="00B6750C">
        <w:rPr>
          <w:rFonts w:ascii="Cambria" w:eastAsia="Times New Roman" w:hAnsi="Cambria"/>
          <w:sz w:val="21"/>
          <w:szCs w:val="21"/>
        </w:rPr>
        <w:t xml:space="preserve"> Subsequently, the Commission learned of an Executive Decree signed on June </w:t>
      </w:r>
      <w:r w:rsidR="00C2128F" w:rsidRPr="00B6750C">
        <w:rPr>
          <w:rFonts w:ascii="Cambria" w:eastAsia="Times New Roman" w:hAnsi="Cambria"/>
          <w:sz w:val="21"/>
          <w:szCs w:val="21"/>
        </w:rPr>
        <w:t xml:space="preserve">20, </w:t>
      </w:r>
      <w:r w:rsidR="00317347" w:rsidRPr="00B6750C">
        <w:rPr>
          <w:rFonts w:ascii="Cambria" w:eastAsia="Times New Roman" w:hAnsi="Cambria"/>
          <w:sz w:val="21"/>
          <w:szCs w:val="21"/>
        </w:rPr>
        <w:t>2018</w:t>
      </w:r>
      <w:r w:rsidR="00E07E3D">
        <w:rPr>
          <w:rFonts w:ascii="Cambria" w:eastAsia="Times New Roman" w:hAnsi="Cambria"/>
          <w:sz w:val="21"/>
          <w:szCs w:val="21"/>
        </w:rPr>
        <w:t>,</w:t>
      </w:r>
      <w:r w:rsidR="00317347" w:rsidRPr="00B6750C">
        <w:rPr>
          <w:rFonts w:ascii="Cambria" w:eastAsia="Times New Roman" w:hAnsi="Cambria"/>
          <w:sz w:val="21"/>
          <w:szCs w:val="21"/>
        </w:rPr>
        <w:t xml:space="preserve"> which </w:t>
      </w:r>
      <w:r w:rsidR="00C2128F" w:rsidRPr="00B6750C">
        <w:rPr>
          <w:rFonts w:ascii="Cambria" w:eastAsia="Times New Roman" w:hAnsi="Cambria"/>
          <w:sz w:val="21"/>
          <w:szCs w:val="21"/>
        </w:rPr>
        <w:t>reportedly</w:t>
      </w:r>
      <w:r w:rsidR="00317347" w:rsidRPr="00B6750C">
        <w:rPr>
          <w:rFonts w:ascii="Cambria" w:eastAsia="Times New Roman" w:hAnsi="Cambria"/>
          <w:sz w:val="21"/>
          <w:szCs w:val="21"/>
        </w:rPr>
        <w:t xml:space="preserve"> prevented </w:t>
      </w:r>
      <w:r w:rsidR="00E07E3D">
        <w:rPr>
          <w:rFonts w:ascii="Cambria" w:eastAsia="Times New Roman" w:hAnsi="Cambria"/>
          <w:sz w:val="21"/>
          <w:szCs w:val="21"/>
        </w:rPr>
        <w:t>any further</w:t>
      </w:r>
      <w:r w:rsidR="00317347" w:rsidRPr="00B6750C">
        <w:rPr>
          <w:rFonts w:ascii="Cambria" w:eastAsia="Times New Roman" w:hAnsi="Cambria"/>
          <w:sz w:val="21"/>
          <w:szCs w:val="21"/>
        </w:rPr>
        <w:t xml:space="preserve"> separation of children from their migrant families. Also, after the filing of this request for precautionary measures, the Commission </w:t>
      </w:r>
      <w:r w:rsidR="00486DD5" w:rsidRPr="00B6750C">
        <w:rPr>
          <w:rFonts w:ascii="Cambria" w:eastAsia="Times New Roman" w:hAnsi="Cambria"/>
          <w:sz w:val="21"/>
          <w:szCs w:val="21"/>
        </w:rPr>
        <w:t>learned</w:t>
      </w:r>
      <w:r w:rsidR="00317347" w:rsidRPr="00B6750C">
        <w:rPr>
          <w:rFonts w:ascii="Cambria" w:eastAsia="Times New Roman" w:hAnsi="Cambria"/>
          <w:sz w:val="21"/>
          <w:szCs w:val="21"/>
        </w:rPr>
        <w:t xml:space="preserve"> tha</w:t>
      </w:r>
      <w:r w:rsidR="00C2128F" w:rsidRPr="00B6750C">
        <w:rPr>
          <w:rFonts w:ascii="Cambria" w:eastAsia="Times New Roman" w:hAnsi="Cambria"/>
          <w:sz w:val="21"/>
          <w:szCs w:val="21"/>
        </w:rPr>
        <w:t xml:space="preserve">t, through the decision of the </w:t>
      </w:r>
      <w:r w:rsidR="00317347" w:rsidRPr="00B6750C">
        <w:rPr>
          <w:rFonts w:ascii="Cambria" w:eastAsia="Times New Roman" w:hAnsi="Cambria"/>
          <w:sz w:val="21"/>
          <w:szCs w:val="21"/>
        </w:rPr>
        <w:t>U.S. District Court for the S</w:t>
      </w:r>
      <w:r w:rsidR="00C2128F" w:rsidRPr="00B6750C">
        <w:rPr>
          <w:rFonts w:ascii="Cambria" w:eastAsia="Times New Roman" w:hAnsi="Cambria"/>
          <w:sz w:val="21"/>
          <w:szCs w:val="21"/>
        </w:rPr>
        <w:t xml:space="preserve">outhern District of California </w:t>
      </w:r>
      <w:r w:rsidR="00317347" w:rsidRPr="00B6750C">
        <w:rPr>
          <w:rFonts w:ascii="Cambria" w:eastAsia="Times New Roman" w:hAnsi="Cambria"/>
          <w:sz w:val="21"/>
          <w:szCs w:val="21"/>
        </w:rPr>
        <w:t>of June 26, 2018</w:t>
      </w:r>
      <w:r w:rsidR="00C2128F" w:rsidRPr="00B6750C">
        <w:rPr>
          <w:rFonts w:ascii="Cambria" w:eastAsia="Times New Roman" w:hAnsi="Cambria"/>
          <w:sz w:val="21"/>
          <w:szCs w:val="21"/>
        </w:rPr>
        <w:t>, a series of measures</w:t>
      </w:r>
      <w:r w:rsidR="00317347" w:rsidRPr="00B6750C">
        <w:rPr>
          <w:rFonts w:ascii="Cambria" w:eastAsia="Times New Roman" w:hAnsi="Cambria"/>
          <w:sz w:val="21"/>
          <w:szCs w:val="21"/>
        </w:rPr>
        <w:t xml:space="preserve"> </w:t>
      </w:r>
      <w:r w:rsidR="00486DD5" w:rsidRPr="00B6750C">
        <w:rPr>
          <w:rFonts w:ascii="Cambria" w:eastAsia="Times New Roman" w:hAnsi="Cambria"/>
          <w:sz w:val="21"/>
          <w:szCs w:val="21"/>
        </w:rPr>
        <w:t xml:space="preserve">were </w:t>
      </w:r>
      <w:r w:rsidR="00317347" w:rsidRPr="00B6750C">
        <w:rPr>
          <w:rFonts w:ascii="Cambria" w:eastAsia="Times New Roman" w:hAnsi="Cambria"/>
          <w:sz w:val="21"/>
          <w:szCs w:val="21"/>
        </w:rPr>
        <w:t>ordered</w:t>
      </w:r>
      <w:r w:rsidR="00C901D0">
        <w:rPr>
          <w:rFonts w:ascii="Cambria" w:eastAsia="Times New Roman" w:hAnsi="Cambria"/>
          <w:sz w:val="21"/>
          <w:szCs w:val="21"/>
        </w:rPr>
        <w:t>,</w:t>
      </w:r>
      <w:r w:rsidR="00317347" w:rsidRPr="00B6750C">
        <w:rPr>
          <w:rFonts w:ascii="Cambria" w:eastAsia="Times New Roman" w:hAnsi="Cambria"/>
          <w:sz w:val="21"/>
          <w:szCs w:val="21"/>
        </w:rPr>
        <w:t xml:space="preserve"> aimed at facilitating regular communication between </w:t>
      </w:r>
      <w:r w:rsidR="00486DD5" w:rsidRPr="00B6750C">
        <w:rPr>
          <w:rFonts w:ascii="Cambria" w:eastAsia="Times New Roman" w:hAnsi="Cambria"/>
          <w:sz w:val="21"/>
          <w:szCs w:val="21"/>
        </w:rPr>
        <w:t>children</w:t>
      </w:r>
      <w:r w:rsidR="00317347" w:rsidRPr="00B6750C">
        <w:rPr>
          <w:rFonts w:ascii="Cambria" w:eastAsia="Times New Roman" w:hAnsi="Cambria"/>
          <w:sz w:val="21"/>
          <w:szCs w:val="21"/>
        </w:rPr>
        <w:t xml:space="preserve"> </w:t>
      </w:r>
      <w:r w:rsidR="00486DD5" w:rsidRPr="00B6750C">
        <w:rPr>
          <w:rFonts w:ascii="Cambria" w:eastAsia="Times New Roman" w:hAnsi="Cambria"/>
          <w:sz w:val="21"/>
          <w:szCs w:val="21"/>
        </w:rPr>
        <w:t>and</w:t>
      </w:r>
      <w:r w:rsidR="00317347" w:rsidRPr="00B6750C">
        <w:rPr>
          <w:rFonts w:ascii="Cambria" w:eastAsia="Times New Roman" w:hAnsi="Cambria"/>
          <w:sz w:val="21"/>
          <w:szCs w:val="21"/>
        </w:rPr>
        <w:t xml:space="preserve"> their parents and achieving reunification of children in specific </w:t>
      </w:r>
      <w:r w:rsidR="00486DD5" w:rsidRPr="00B6750C">
        <w:rPr>
          <w:rFonts w:ascii="Cambria" w:eastAsia="Times New Roman" w:hAnsi="Cambria"/>
          <w:sz w:val="21"/>
          <w:szCs w:val="21"/>
        </w:rPr>
        <w:t>time frames</w:t>
      </w:r>
      <w:r w:rsidR="00317347" w:rsidRPr="00B6750C">
        <w:rPr>
          <w:rFonts w:ascii="Cambria" w:eastAsia="Times New Roman" w:hAnsi="Cambria"/>
          <w:sz w:val="21"/>
          <w:szCs w:val="21"/>
        </w:rPr>
        <w:t xml:space="preserve">, the last </w:t>
      </w:r>
      <w:r w:rsidR="00486DD5" w:rsidRPr="00B6750C">
        <w:rPr>
          <w:rFonts w:ascii="Cambria" w:eastAsia="Times New Roman" w:hAnsi="Cambria"/>
          <w:sz w:val="21"/>
          <w:szCs w:val="21"/>
        </w:rPr>
        <w:t>having just expired</w:t>
      </w:r>
      <w:r w:rsidR="00317347" w:rsidRPr="00B6750C">
        <w:rPr>
          <w:rFonts w:ascii="Cambria" w:eastAsia="Times New Roman" w:hAnsi="Cambria"/>
          <w:sz w:val="21"/>
          <w:szCs w:val="21"/>
        </w:rPr>
        <w:t xml:space="preserve"> </w:t>
      </w:r>
      <w:r w:rsidR="008F6008" w:rsidRPr="00B6750C">
        <w:rPr>
          <w:rFonts w:ascii="Cambria" w:eastAsia="Times New Roman" w:hAnsi="Cambria"/>
          <w:sz w:val="21"/>
          <w:szCs w:val="21"/>
        </w:rPr>
        <w:t>on</w:t>
      </w:r>
      <w:r w:rsidR="00317347" w:rsidRPr="00B6750C">
        <w:rPr>
          <w:rFonts w:ascii="Cambria" w:eastAsia="Times New Roman" w:hAnsi="Cambria"/>
          <w:sz w:val="21"/>
          <w:szCs w:val="21"/>
        </w:rPr>
        <w:t xml:space="preserve"> July 26.</w:t>
      </w:r>
      <w:r w:rsidR="00486DD5" w:rsidRPr="00B6750C">
        <w:rPr>
          <w:rFonts w:ascii="Cambria" w:eastAsia="Times New Roman" w:hAnsi="Cambria"/>
          <w:sz w:val="21"/>
          <w:szCs w:val="21"/>
          <w:vertAlign w:val="superscript"/>
        </w:rPr>
        <w:footnoteReference w:id="8"/>
      </w:r>
    </w:p>
    <w:p w:rsidR="00317347" w:rsidRPr="00B6750C" w:rsidRDefault="00317347" w:rsidP="007E2AE9">
      <w:pPr>
        <w:widowControl w:val="0"/>
        <w:spacing w:after="0" w:line="240" w:lineRule="auto"/>
        <w:contextualSpacing/>
        <w:jc w:val="both"/>
        <w:rPr>
          <w:rFonts w:ascii="Cambria" w:eastAsia="Times New Roman" w:hAnsi="Cambria"/>
          <w:sz w:val="21"/>
          <w:szCs w:val="21"/>
        </w:rPr>
      </w:pPr>
    </w:p>
    <w:p w:rsidR="00732D07" w:rsidRPr="00B6750C" w:rsidRDefault="00317347" w:rsidP="007E2AE9">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In view of t</w:t>
      </w:r>
      <w:r w:rsidR="004A1A62" w:rsidRPr="00B6750C">
        <w:rPr>
          <w:rFonts w:ascii="Cambria" w:eastAsia="Times New Roman" w:hAnsi="Cambria"/>
          <w:sz w:val="21"/>
          <w:szCs w:val="21"/>
        </w:rPr>
        <w:t>he complementary nature of the I</w:t>
      </w:r>
      <w:r w:rsidRPr="00B6750C">
        <w:rPr>
          <w:rFonts w:ascii="Cambria" w:eastAsia="Times New Roman" w:hAnsi="Cambria"/>
          <w:sz w:val="21"/>
          <w:szCs w:val="21"/>
        </w:rPr>
        <w:t xml:space="preserve">nter-American system, the IACHR requested information from the State </w:t>
      </w:r>
      <w:r w:rsidR="007D407A" w:rsidRPr="00B6750C">
        <w:rPr>
          <w:rFonts w:ascii="Cambria" w:eastAsia="Times New Roman" w:hAnsi="Cambria"/>
          <w:sz w:val="21"/>
          <w:szCs w:val="21"/>
        </w:rPr>
        <w:t>about</w:t>
      </w:r>
      <w:r w:rsidRPr="00B6750C">
        <w:rPr>
          <w:rFonts w:ascii="Cambria" w:eastAsia="Times New Roman" w:hAnsi="Cambria"/>
          <w:sz w:val="21"/>
          <w:szCs w:val="21"/>
        </w:rPr>
        <w:t xml:space="preserve"> the results of the previous measures regarding the situation</w:t>
      </w:r>
      <w:r w:rsidR="007D407A" w:rsidRPr="00B6750C">
        <w:rPr>
          <w:rFonts w:ascii="Cambria" w:eastAsia="Times New Roman" w:hAnsi="Cambria"/>
          <w:sz w:val="21"/>
          <w:szCs w:val="21"/>
        </w:rPr>
        <w:t xml:space="preserve"> of risk </w:t>
      </w:r>
      <w:r w:rsidRPr="00B6750C">
        <w:rPr>
          <w:rFonts w:ascii="Cambria" w:eastAsia="Times New Roman" w:hAnsi="Cambria"/>
          <w:sz w:val="21"/>
          <w:szCs w:val="21"/>
        </w:rPr>
        <w:t xml:space="preserve">alleged by </w:t>
      </w:r>
      <w:r w:rsidR="004A1A62" w:rsidRPr="00B6750C">
        <w:rPr>
          <w:rFonts w:ascii="Cambria" w:eastAsia="Times New Roman" w:hAnsi="Cambria"/>
          <w:sz w:val="21"/>
          <w:szCs w:val="21"/>
        </w:rPr>
        <w:t>the proposed</w:t>
      </w:r>
      <w:r w:rsidRPr="00B6750C">
        <w:rPr>
          <w:rFonts w:ascii="Cambria" w:eastAsia="Times New Roman" w:hAnsi="Cambria"/>
          <w:sz w:val="21"/>
          <w:szCs w:val="21"/>
        </w:rPr>
        <w:t xml:space="preserve"> beneficiaries. Consequently, the Commission </w:t>
      </w:r>
      <w:r w:rsidR="007D407A" w:rsidRPr="00B6750C">
        <w:rPr>
          <w:rFonts w:ascii="Cambria" w:eastAsia="Times New Roman" w:hAnsi="Cambria"/>
          <w:sz w:val="21"/>
          <w:szCs w:val="21"/>
        </w:rPr>
        <w:t>shall</w:t>
      </w:r>
      <w:r w:rsidRPr="00B6750C">
        <w:rPr>
          <w:rFonts w:ascii="Cambria" w:eastAsia="Times New Roman" w:hAnsi="Cambria"/>
          <w:sz w:val="21"/>
          <w:szCs w:val="21"/>
        </w:rPr>
        <w:t xml:space="preserve"> </w:t>
      </w:r>
      <w:r w:rsidR="00B313C1" w:rsidRPr="00B6750C">
        <w:rPr>
          <w:rFonts w:ascii="Cambria" w:eastAsia="Times New Roman" w:hAnsi="Cambria"/>
          <w:sz w:val="21"/>
          <w:szCs w:val="21"/>
        </w:rPr>
        <w:t xml:space="preserve">present its determinations </w:t>
      </w:r>
      <w:r w:rsidR="007D407A" w:rsidRPr="00B6750C">
        <w:rPr>
          <w:rFonts w:ascii="Cambria" w:eastAsia="Times New Roman" w:hAnsi="Cambria"/>
          <w:sz w:val="21"/>
          <w:szCs w:val="21"/>
        </w:rPr>
        <w:t>in</w:t>
      </w:r>
      <w:r w:rsidR="008F6008" w:rsidRPr="00B6750C">
        <w:rPr>
          <w:rFonts w:ascii="Cambria" w:eastAsia="Times New Roman" w:hAnsi="Cambria"/>
          <w:sz w:val="21"/>
          <w:szCs w:val="21"/>
        </w:rPr>
        <w:t xml:space="preserve"> this resolution</w:t>
      </w:r>
      <w:r w:rsidRPr="00B6750C">
        <w:rPr>
          <w:rFonts w:ascii="Cambria" w:eastAsia="Times New Roman" w:hAnsi="Cambria"/>
          <w:sz w:val="21"/>
          <w:szCs w:val="21"/>
        </w:rPr>
        <w:t xml:space="preserve"> taking into account that </w:t>
      </w:r>
      <w:r w:rsidR="00C83FA5">
        <w:rPr>
          <w:rFonts w:ascii="Cambria" w:eastAsia="Times New Roman" w:hAnsi="Cambria"/>
          <w:sz w:val="21"/>
          <w:szCs w:val="21"/>
        </w:rPr>
        <w:t>“</w:t>
      </w:r>
      <w:r w:rsidRPr="00B6750C">
        <w:rPr>
          <w:rFonts w:ascii="Cambria" w:eastAsia="Times New Roman" w:hAnsi="Cambria"/>
          <w:sz w:val="21"/>
          <w:szCs w:val="21"/>
        </w:rPr>
        <w:t>invoking the principle of complementarity</w:t>
      </w:r>
      <w:r w:rsidR="00AD6B76" w:rsidRPr="00B6750C">
        <w:rPr>
          <w:rFonts w:ascii="Cambria" w:eastAsia="Times New Roman" w:hAnsi="Cambria"/>
          <w:sz w:val="21"/>
          <w:szCs w:val="21"/>
        </w:rPr>
        <w:t xml:space="preserve">, as </w:t>
      </w:r>
      <w:r w:rsidR="00A046B8" w:rsidRPr="00B6750C">
        <w:rPr>
          <w:rFonts w:ascii="Cambria" w:eastAsia="Times New Roman" w:hAnsi="Cambria"/>
          <w:sz w:val="21"/>
          <w:szCs w:val="21"/>
        </w:rPr>
        <w:t>a</w:t>
      </w:r>
      <w:r w:rsidRPr="00B6750C">
        <w:rPr>
          <w:rFonts w:ascii="Cambria" w:eastAsia="Times New Roman" w:hAnsi="Cambria"/>
          <w:sz w:val="21"/>
          <w:szCs w:val="21"/>
        </w:rPr>
        <w:t xml:space="preserve"> basis </w:t>
      </w:r>
      <w:r w:rsidR="009C4616" w:rsidRPr="00B6750C">
        <w:rPr>
          <w:rFonts w:ascii="Cambria" w:eastAsia="Times New Roman" w:hAnsi="Cambria"/>
          <w:sz w:val="21"/>
          <w:szCs w:val="21"/>
        </w:rPr>
        <w:t>to consider that th</w:t>
      </w:r>
      <w:r w:rsidR="007D407A" w:rsidRPr="00B6750C">
        <w:rPr>
          <w:rFonts w:ascii="Cambria" w:eastAsia="Times New Roman" w:hAnsi="Cambria"/>
          <w:sz w:val="21"/>
          <w:szCs w:val="21"/>
        </w:rPr>
        <w:t xml:space="preserve">e </w:t>
      </w:r>
      <w:r w:rsidR="00B313C1" w:rsidRPr="00B6750C">
        <w:rPr>
          <w:rFonts w:ascii="Cambria" w:eastAsia="Times New Roman" w:hAnsi="Cambria"/>
          <w:sz w:val="21"/>
          <w:szCs w:val="21"/>
        </w:rPr>
        <w:t xml:space="preserve">implementation </w:t>
      </w:r>
      <w:r w:rsidR="007D407A" w:rsidRPr="00B6750C">
        <w:rPr>
          <w:rFonts w:ascii="Cambria" w:eastAsia="Times New Roman" w:hAnsi="Cambria"/>
          <w:sz w:val="21"/>
          <w:szCs w:val="21"/>
        </w:rPr>
        <w:t>of</w:t>
      </w:r>
      <w:r w:rsidRPr="00B6750C">
        <w:rPr>
          <w:rFonts w:ascii="Cambria" w:eastAsia="Times New Roman" w:hAnsi="Cambria"/>
          <w:sz w:val="21"/>
          <w:szCs w:val="21"/>
        </w:rPr>
        <w:t xml:space="preserve"> precautionary measures</w:t>
      </w:r>
      <w:r w:rsidR="00B313C1" w:rsidRPr="00B6750C">
        <w:rPr>
          <w:rFonts w:ascii="Cambria" w:eastAsia="Times New Roman" w:hAnsi="Cambria"/>
          <w:sz w:val="21"/>
          <w:szCs w:val="21"/>
        </w:rPr>
        <w:t xml:space="preserve"> </w:t>
      </w:r>
      <w:r w:rsidR="009C4616" w:rsidRPr="00B6750C">
        <w:rPr>
          <w:rFonts w:ascii="Cambria" w:eastAsia="Times New Roman" w:hAnsi="Cambria"/>
          <w:sz w:val="21"/>
          <w:szCs w:val="21"/>
        </w:rPr>
        <w:t xml:space="preserve">is </w:t>
      </w:r>
      <w:r w:rsidR="00B313C1" w:rsidRPr="00B6750C">
        <w:rPr>
          <w:rFonts w:ascii="Cambria" w:eastAsia="Times New Roman" w:hAnsi="Cambria"/>
          <w:sz w:val="21"/>
          <w:szCs w:val="21"/>
        </w:rPr>
        <w:t>inadmissible</w:t>
      </w:r>
      <w:r w:rsidRPr="00B6750C">
        <w:rPr>
          <w:rFonts w:ascii="Cambria" w:eastAsia="Times New Roman" w:hAnsi="Cambria"/>
          <w:sz w:val="21"/>
          <w:szCs w:val="21"/>
        </w:rPr>
        <w:t xml:space="preserve">, </w:t>
      </w:r>
      <w:r w:rsidR="007D407A" w:rsidRPr="00B6750C">
        <w:rPr>
          <w:rFonts w:ascii="Cambria" w:eastAsia="Times New Roman" w:hAnsi="Cambria"/>
          <w:sz w:val="21"/>
          <w:szCs w:val="21"/>
        </w:rPr>
        <w:t>implies</w:t>
      </w:r>
      <w:r w:rsidRPr="00B6750C">
        <w:rPr>
          <w:rFonts w:ascii="Cambria" w:eastAsia="Times New Roman" w:hAnsi="Cambria"/>
          <w:sz w:val="21"/>
          <w:szCs w:val="21"/>
        </w:rPr>
        <w:t xml:space="preserve"> that the State concerned must bear the burden of proving</w:t>
      </w:r>
      <w:r w:rsidR="007D407A" w:rsidRPr="00B6750C">
        <w:rPr>
          <w:rFonts w:ascii="Cambria" w:eastAsia="Times New Roman" w:hAnsi="Cambria"/>
          <w:sz w:val="21"/>
          <w:szCs w:val="21"/>
        </w:rPr>
        <w:t xml:space="preserve"> that the applicants are not </w:t>
      </w:r>
      <w:r w:rsidR="00C901D0">
        <w:rPr>
          <w:rFonts w:ascii="Cambria" w:eastAsia="Times New Roman" w:hAnsi="Cambria"/>
          <w:sz w:val="21"/>
          <w:szCs w:val="21"/>
        </w:rPr>
        <w:t>in</w:t>
      </w:r>
      <w:r w:rsidR="00AD6B76" w:rsidRPr="00B6750C">
        <w:rPr>
          <w:rFonts w:ascii="Cambria" w:eastAsia="Times New Roman" w:hAnsi="Cambria"/>
          <w:sz w:val="21"/>
          <w:szCs w:val="21"/>
        </w:rPr>
        <w:t xml:space="preserve"> the </w:t>
      </w:r>
      <w:r w:rsidR="00C901D0">
        <w:rPr>
          <w:rFonts w:ascii="Cambria" w:eastAsia="Times New Roman" w:hAnsi="Cambria"/>
          <w:sz w:val="21"/>
          <w:szCs w:val="21"/>
        </w:rPr>
        <w:t>conditions</w:t>
      </w:r>
      <w:r w:rsidR="00AD6B76" w:rsidRPr="00B6750C">
        <w:rPr>
          <w:rFonts w:ascii="Cambria" w:eastAsia="Times New Roman" w:hAnsi="Cambria"/>
          <w:sz w:val="21"/>
          <w:szCs w:val="21"/>
        </w:rPr>
        <w:t xml:space="preserve"> </w:t>
      </w:r>
      <w:r w:rsidRPr="00B6750C">
        <w:rPr>
          <w:rFonts w:ascii="Cambria" w:eastAsia="Times New Roman" w:hAnsi="Cambria"/>
          <w:sz w:val="21"/>
          <w:szCs w:val="21"/>
        </w:rPr>
        <w:t xml:space="preserve">established in Article 25 of </w:t>
      </w:r>
      <w:r w:rsidR="007D407A" w:rsidRPr="00B6750C">
        <w:rPr>
          <w:rFonts w:ascii="Cambria" w:eastAsia="Times New Roman" w:hAnsi="Cambria"/>
          <w:sz w:val="21"/>
          <w:szCs w:val="21"/>
        </w:rPr>
        <w:t>the IACHR</w:t>
      </w:r>
      <w:r w:rsidRPr="00B6750C">
        <w:rPr>
          <w:rFonts w:ascii="Cambria" w:eastAsia="Times New Roman" w:hAnsi="Cambria"/>
          <w:sz w:val="21"/>
          <w:szCs w:val="21"/>
        </w:rPr>
        <w:t xml:space="preserve"> </w:t>
      </w:r>
      <w:r w:rsidR="007D407A" w:rsidRPr="00B6750C">
        <w:rPr>
          <w:rFonts w:ascii="Cambria" w:eastAsia="Times New Roman" w:hAnsi="Cambria"/>
          <w:sz w:val="21"/>
          <w:szCs w:val="21"/>
        </w:rPr>
        <w:t>Rules of Procedure</w:t>
      </w:r>
      <w:r w:rsidR="00AD6B76" w:rsidRPr="00B6750C">
        <w:rPr>
          <w:rFonts w:ascii="Cambria" w:eastAsia="Times New Roman" w:hAnsi="Cambria"/>
          <w:sz w:val="21"/>
          <w:szCs w:val="21"/>
        </w:rPr>
        <w:t xml:space="preserve">. </w:t>
      </w:r>
      <w:r w:rsidR="009C4616" w:rsidRPr="00B6750C">
        <w:rPr>
          <w:rFonts w:ascii="Cambria" w:eastAsia="Times New Roman" w:hAnsi="Cambria"/>
          <w:sz w:val="21"/>
          <w:szCs w:val="21"/>
        </w:rPr>
        <w:t>T</w:t>
      </w:r>
      <w:r w:rsidR="005057A6" w:rsidRPr="00B6750C">
        <w:rPr>
          <w:rFonts w:ascii="Cambria" w:eastAsia="Times New Roman" w:hAnsi="Cambria"/>
          <w:sz w:val="21"/>
          <w:szCs w:val="21"/>
        </w:rPr>
        <w:t>he latter</w:t>
      </w:r>
      <w:r w:rsidR="009C4616" w:rsidRPr="00B6750C">
        <w:rPr>
          <w:rFonts w:ascii="Cambria" w:eastAsia="Times New Roman" w:hAnsi="Cambria"/>
          <w:sz w:val="21"/>
          <w:szCs w:val="21"/>
        </w:rPr>
        <w:t>,</w:t>
      </w:r>
      <w:r w:rsidR="00AD6B76" w:rsidRPr="00B6750C">
        <w:rPr>
          <w:rFonts w:ascii="Cambria" w:eastAsia="Times New Roman" w:hAnsi="Cambria"/>
          <w:sz w:val="21"/>
          <w:szCs w:val="21"/>
        </w:rPr>
        <w:t xml:space="preserve"> i</w:t>
      </w:r>
      <w:r w:rsidRPr="00B6750C">
        <w:rPr>
          <w:rFonts w:ascii="Cambria" w:eastAsia="Times New Roman" w:hAnsi="Cambria"/>
          <w:sz w:val="21"/>
          <w:szCs w:val="21"/>
        </w:rPr>
        <w:t xml:space="preserve">n view of the fact that the measures adopted by the State have had a substantive impact </w:t>
      </w:r>
      <w:r w:rsidR="00AD6B76" w:rsidRPr="00B6750C">
        <w:rPr>
          <w:rFonts w:ascii="Cambria" w:eastAsia="Times New Roman" w:hAnsi="Cambria"/>
          <w:sz w:val="21"/>
          <w:szCs w:val="21"/>
        </w:rPr>
        <w:t>in reducing or mitigating</w:t>
      </w:r>
      <w:r w:rsidRPr="00B6750C">
        <w:rPr>
          <w:rFonts w:ascii="Cambria" w:eastAsia="Times New Roman" w:hAnsi="Cambria"/>
          <w:sz w:val="21"/>
          <w:szCs w:val="21"/>
        </w:rPr>
        <w:t xml:space="preserve"> the </w:t>
      </w:r>
      <w:r w:rsidR="00AD6B76" w:rsidRPr="00B6750C">
        <w:rPr>
          <w:rFonts w:ascii="Cambria" w:eastAsia="Times New Roman" w:hAnsi="Cambria"/>
          <w:sz w:val="21"/>
          <w:szCs w:val="21"/>
        </w:rPr>
        <w:t xml:space="preserve">risk, so that </w:t>
      </w:r>
      <w:r w:rsidR="00C901D0">
        <w:rPr>
          <w:rFonts w:ascii="Cambria" w:eastAsia="Times New Roman" w:hAnsi="Cambria"/>
          <w:sz w:val="21"/>
          <w:szCs w:val="21"/>
        </w:rPr>
        <w:t>in</w:t>
      </w:r>
      <w:r w:rsidR="00AD6B76" w:rsidRPr="00B6750C">
        <w:rPr>
          <w:rFonts w:ascii="Cambria" w:eastAsia="Times New Roman" w:hAnsi="Cambria"/>
          <w:sz w:val="21"/>
          <w:szCs w:val="21"/>
        </w:rPr>
        <w:t xml:space="preserve"> </w:t>
      </w:r>
      <w:r w:rsidR="00C901D0">
        <w:rPr>
          <w:rFonts w:ascii="Cambria" w:eastAsia="Times New Roman" w:hAnsi="Cambria"/>
          <w:sz w:val="21"/>
          <w:szCs w:val="21"/>
        </w:rPr>
        <w:t>assessing</w:t>
      </w:r>
      <w:r w:rsidR="00AD6B76" w:rsidRPr="00B6750C">
        <w:rPr>
          <w:rFonts w:ascii="Cambria" w:eastAsia="Times New Roman" w:hAnsi="Cambria"/>
          <w:sz w:val="21"/>
          <w:szCs w:val="21"/>
        </w:rPr>
        <w:t xml:space="preserve"> the </w:t>
      </w:r>
      <w:r w:rsidRPr="00B6750C">
        <w:rPr>
          <w:rFonts w:ascii="Cambria" w:eastAsia="Times New Roman" w:hAnsi="Cambria"/>
          <w:sz w:val="21"/>
          <w:szCs w:val="21"/>
        </w:rPr>
        <w:t>situation</w:t>
      </w:r>
      <w:r w:rsidR="00C901D0">
        <w:rPr>
          <w:rFonts w:ascii="Cambria" w:eastAsia="Times New Roman" w:hAnsi="Cambria"/>
          <w:sz w:val="21"/>
          <w:szCs w:val="21"/>
        </w:rPr>
        <w:t>,</w:t>
      </w:r>
      <w:r w:rsidRPr="00B6750C">
        <w:rPr>
          <w:rFonts w:ascii="Cambria" w:eastAsia="Times New Roman" w:hAnsi="Cambria"/>
          <w:sz w:val="21"/>
          <w:szCs w:val="21"/>
        </w:rPr>
        <w:t xml:space="preserve"> </w:t>
      </w:r>
      <w:r w:rsidR="00C901D0">
        <w:rPr>
          <w:rFonts w:ascii="Cambria" w:eastAsia="Times New Roman" w:hAnsi="Cambria"/>
          <w:sz w:val="21"/>
          <w:szCs w:val="21"/>
        </w:rPr>
        <w:t>th</w:t>
      </w:r>
      <w:r w:rsidR="004270FE" w:rsidRPr="00B6750C">
        <w:rPr>
          <w:rFonts w:ascii="Cambria" w:eastAsia="Times New Roman" w:hAnsi="Cambria"/>
          <w:sz w:val="21"/>
          <w:szCs w:val="21"/>
        </w:rPr>
        <w:t>e</w:t>
      </w:r>
      <w:r w:rsidRPr="00B6750C">
        <w:rPr>
          <w:rFonts w:ascii="Cambria" w:eastAsia="Times New Roman" w:hAnsi="Cambria"/>
          <w:sz w:val="21"/>
          <w:szCs w:val="21"/>
        </w:rPr>
        <w:t xml:space="preserve"> requirement</w:t>
      </w:r>
      <w:r w:rsidR="004270FE" w:rsidRPr="00B6750C">
        <w:rPr>
          <w:rFonts w:ascii="Cambria" w:eastAsia="Times New Roman" w:hAnsi="Cambria"/>
          <w:sz w:val="21"/>
          <w:szCs w:val="21"/>
        </w:rPr>
        <w:t>s</w:t>
      </w:r>
      <w:r w:rsidRPr="00B6750C">
        <w:rPr>
          <w:rFonts w:ascii="Cambria" w:eastAsia="Times New Roman" w:hAnsi="Cambria"/>
          <w:sz w:val="21"/>
          <w:szCs w:val="21"/>
        </w:rPr>
        <w:t xml:space="preserve"> of </w:t>
      </w:r>
      <w:r w:rsidR="001322BB" w:rsidRPr="00B6750C">
        <w:rPr>
          <w:rFonts w:ascii="Cambria" w:eastAsia="Times New Roman" w:hAnsi="Cambria"/>
          <w:sz w:val="21"/>
          <w:szCs w:val="21"/>
        </w:rPr>
        <w:t xml:space="preserve">seriousness </w:t>
      </w:r>
      <w:r w:rsidR="004270FE" w:rsidRPr="00B6750C">
        <w:rPr>
          <w:rFonts w:ascii="Cambria" w:eastAsia="Times New Roman" w:hAnsi="Cambria"/>
          <w:sz w:val="21"/>
          <w:szCs w:val="21"/>
        </w:rPr>
        <w:t xml:space="preserve">and urgency </w:t>
      </w:r>
      <w:r w:rsidR="00C901D0">
        <w:rPr>
          <w:rFonts w:ascii="Cambria" w:eastAsia="Times New Roman" w:hAnsi="Cambria"/>
          <w:sz w:val="21"/>
          <w:szCs w:val="21"/>
        </w:rPr>
        <w:t>that</w:t>
      </w:r>
      <w:r w:rsidRPr="00B6750C">
        <w:rPr>
          <w:rFonts w:ascii="Cambria" w:eastAsia="Times New Roman" w:hAnsi="Cambria"/>
          <w:sz w:val="21"/>
          <w:szCs w:val="21"/>
        </w:rPr>
        <w:t xml:space="preserve"> </w:t>
      </w:r>
      <w:r w:rsidR="004270FE" w:rsidRPr="00B6750C">
        <w:rPr>
          <w:rFonts w:ascii="Cambria" w:eastAsia="Times New Roman" w:hAnsi="Cambria"/>
          <w:sz w:val="21"/>
          <w:szCs w:val="21"/>
        </w:rPr>
        <w:t>call for</w:t>
      </w:r>
      <w:r w:rsidRPr="00B6750C">
        <w:rPr>
          <w:rFonts w:ascii="Cambria" w:eastAsia="Times New Roman" w:hAnsi="Cambria"/>
          <w:sz w:val="21"/>
          <w:szCs w:val="21"/>
        </w:rPr>
        <w:t xml:space="preserve"> international intervention </w:t>
      </w:r>
      <w:r w:rsidR="00C901D0">
        <w:rPr>
          <w:rFonts w:ascii="Cambria" w:eastAsia="Times New Roman" w:hAnsi="Cambria"/>
          <w:sz w:val="21"/>
          <w:szCs w:val="21"/>
        </w:rPr>
        <w:t>to</w:t>
      </w:r>
      <w:r w:rsidRPr="00B6750C">
        <w:rPr>
          <w:rFonts w:ascii="Cambria" w:eastAsia="Times New Roman" w:hAnsi="Cambria"/>
          <w:sz w:val="21"/>
          <w:szCs w:val="21"/>
        </w:rPr>
        <w:t xml:space="preserve"> prevent irreparable </w:t>
      </w:r>
      <w:r w:rsidR="001322BB" w:rsidRPr="00B6750C">
        <w:rPr>
          <w:rFonts w:ascii="Cambria" w:eastAsia="Times New Roman" w:hAnsi="Cambria"/>
          <w:sz w:val="21"/>
          <w:szCs w:val="21"/>
        </w:rPr>
        <w:t>harm</w:t>
      </w:r>
      <w:r w:rsidR="00C901D0">
        <w:rPr>
          <w:rFonts w:ascii="Cambria" w:eastAsia="Times New Roman" w:hAnsi="Cambria"/>
          <w:sz w:val="21"/>
          <w:szCs w:val="21"/>
        </w:rPr>
        <w:t xml:space="preserve"> would not be identified</w:t>
      </w:r>
      <w:r w:rsidR="00C83FA5">
        <w:rPr>
          <w:rFonts w:ascii="Cambria" w:eastAsia="Times New Roman" w:hAnsi="Cambria"/>
          <w:sz w:val="21"/>
          <w:szCs w:val="21"/>
        </w:rPr>
        <w:t>.”</w:t>
      </w:r>
      <w:r w:rsidR="00C83FA5">
        <w:rPr>
          <w:rStyle w:val="FootnoteReference"/>
          <w:rFonts w:ascii="Cambria" w:hAnsi="Cambria"/>
          <w:sz w:val="21"/>
          <w:szCs w:val="21"/>
          <w:lang w:val="es-ES_tradnl"/>
        </w:rPr>
        <w:footnoteReference w:id="9"/>
      </w:r>
    </w:p>
    <w:p w:rsidR="007C5B0E" w:rsidRPr="00B6750C" w:rsidRDefault="007C5B0E" w:rsidP="007E2AE9">
      <w:pPr>
        <w:pStyle w:val="ListParagraph"/>
        <w:spacing w:after="0" w:line="240" w:lineRule="auto"/>
        <w:jc w:val="both"/>
        <w:rPr>
          <w:rFonts w:ascii="Cambria" w:eastAsia="Times New Roman" w:hAnsi="Cambria"/>
          <w:sz w:val="21"/>
          <w:szCs w:val="21"/>
        </w:rPr>
      </w:pPr>
    </w:p>
    <w:p w:rsidR="007C5B0E" w:rsidRPr="00B6750C" w:rsidRDefault="007C5B0E" w:rsidP="007E2AE9">
      <w:pPr>
        <w:numPr>
          <w:ilvl w:val="0"/>
          <w:numId w:val="6"/>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ANALYSIS OF THE REQUIREMENTS OF ARTICLE 25 OF THE RULES OF PROCEDURE</w:t>
      </w:r>
    </w:p>
    <w:p w:rsidR="007C5B0E" w:rsidRPr="00B6750C" w:rsidRDefault="007C5B0E" w:rsidP="007E2AE9">
      <w:pPr>
        <w:spacing w:after="0" w:line="240" w:lineRule="auto"/>
        <w:ind w:left="720"/>
        <w:jc w:val="both"/>
        <w:rPr>
          <w:rFonts w:ascii="Cambria" w:eastAsia="Times New Roman" w:hAnsi="Cambria"/>
          <w:b/>
          <w:sz w:val="21"/>
          <w:szCs w:val="21"/>
        </w:rPr>
      </w:pPr>
    </w:p>
    <w:p w:rsidR="007C5B0E" w:rsidRPr="00B6750C" w:rsidRDefault="007C5B0E"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The precautionary measures mechanism is part of the Commission’s function of monitoring compliance </w:t>
      </w:r>
      <w:r w:rsidR="00DC498D" w:rsidRPr="00B6750C">
        <w:rPr>
          <w:rFonts w:ascii="Cambria" w:eastAsia="Times New Roman" w:hAnsi="Cambria"/>
          <w:sz w:val="21"/>
          <w:szCs w:val="21"/>
        </w:rPr>
        <w:t xml:space="preserve">with </w:t>
      </w:r>
      <w:r w:rsidRPr="00B6750C">
        <w:rPr>
          <w:rFonts w:ascii="Cambria" w:eastAsia="Times New Roman" w:hAnsi="Cambria"/>
          <w:sz w:val="21"/>
          <w:szCs w:val="21"/>
        </w:rPr>
        <w:t xml:space="preserve">human rights obligations established in Article 106 of the Charter of the Organization of the American States, 1948. These general monitoring functions are established in Article 41 (b) of the American Convention on Human Rights, </w:t>
      </w:r>
      <w:r w:rsidR="0045032D" w:rsidRPr="00B6750C">
        <w:rPr>
          <w:rFonts w:ascii="Cambria" w:eastAsia="Times New Roman" w:hAnsi="Cambria"/>
          <w:sz w:val="21"/>
          <w:szCs w:val="21"/>
        </w:rPr>
        <w:t>as well as</w:t>
      </w:r>
      <w:r w:rsidRPr="00B6750C">
        <w:rPr>
          <w:rFonts w:ascii="Cambria" w:eastAsia="Times New Roman" w:hAnsi="Cambria"/>
          <w:sz w:val="21"/>
          <w:szCs w:val="21"/>
        </w:rPr>
        <w:t xml:space="preserve"> in Article 18 (b) of the IACHR’s Statute. The precautionary measures mechanism is described </w:t>
      </w:r>
      <w:r w:rsidR="0045032D" w:rsidRPr="00B6750C">
        <w:rPr>
          <w:rFonts w:ascii="Cambria" w:eastAsia="Times New Roman" w:hAnsi="Cambria"/>
          <w:sz w:val="21"/>
          <w:szCs w:val="21"/>
        </w:rPr>
        <w:t>i</w:t>
      </w:r>
      <w:r w:rsidRPr="00B6750C">
        <w:rPr>
          <w:rFonts w:ascii="Cambria" w:eastAsia="Times New Roman" w:hAnsi="Cambria"/>
          <w:sz w:val="21"/>
          <w:szCs w:val="21"/>
        </w:rPr>
        <w:t xml:space="preserve">n Article 25 of the Commission’s Rules of Procedure. </w:t>
      </w:r>
      <w:r w:rsidRPr="00B6750C">
        <w:rPr>
          <w:rFonts w:ascii="Cambria" w:eastAsia="Times New Roman" w:hAnsi="Cambria"/>
          <w:sz w:val="21"/>
          <w:szCs w:val="21"/>
        </w:rPr>
        <w:lastRenderedPageBreak/>
        <w:t xml:space="preserve">Pursuant to this article, the Commission grants precautionary measures in serious and urgent situations, and when said measures are necessary to prevent an irreparable </w:t>
      </w:r>
      <w:r w:rsidR="0045032D" w:rsidRPr="00B6750C">
        <w:rPr>
          <w:rFonts w:ascii="Cambria" w:eastAsia="Times New Roman" w:hAnsi="Cambria"/>
          <w:sz w:val="21"/>
          <w:szCs w:val="21"/>
        </w:rPr>
        <w:t xml:space="preserve">harm </w:t>
      </w:r>
      <w:r w:rsidRPr="00B6750C">
        <w:rPr>
          <w:rFonts w:ascii="Cambria" w:eastAsia="Times New Roman" w:hAnsi="Cambria"/>
          <w:sz w:val="21"/>
          <w:szCs w:val="21"/>
        </w:rPr>
        <w:t>to people.</w:t>
      </w:r>
    </w:p>
    <w:p w:rsidR="007C5B0E" w:rsidRPr="00B6750C" w:rsidRDefault="007C5B0E" w:rsidP="007E2AE9">
      <w:pPr>
        <w:widowControl w:val="0"/>
        <w:spacing w:after="0" w:line="240" w:lineRule="auto"/>
        <w:ind w:left="360"/>
        <w:contextualSpacing/>
        <w:jc w:val="both"/>
        <w:rPr>
          <w:rFonts w:ascii="Cambria" w:eastAsia="Times New Roman" w:hAnsi="Cambria"/>
          <w:sz w:val="21"/>
          <w:szCs w:val="21"/>
        </w:rPr>
      </w:pPr>
    </w:p>
    <w:p w:rsidR="007C5B0E" w:rsidRPr="00B6750C" w:rsidRDefault="007C5B0E" w:rsidP="007E2AE9">
      <w:pPr>
        <w:widowControl w:val="0"/>
        <w:numPr>
          <w:ilvl w:val="0"/>
          <w:numId w:val="7"/>
        </w:numPr>
        <w:spacing w:after="0" w:line="240" w:lineRule="auto"/>
        <w:ind w:left="0" w:firstLine="360"/>
        <w:contextualSpacing/>
        <w:jc w:val="both"/>
        <w:rPr>
          <w:rFonts w:ascii="Cambria" w:eastAsia="Batang" w:hAnsi="Cambria"/>
          <w:sz w:val="21"/>
          <w:szCs w:val="21"/>
        </w:rPr>
      </w:pPr>
      <w:r w:rsidRPr="00B6750C">
        <w:rPr>
          <w:rFonts w:ascii="Cambria" w:hAnsi="Cambria" w:cs="Calibri"/>
          <w:sz w:val="21"/>
          <w:szCs w:val="21"/>
        </w:rPr>
        <w:t xml:space="preserve">The Inter-American Commission and the Inter-American Court on Human Rights (hereinafter “the Inter-American Court” or “IAHR Court”) have established repeatedly that precautionary and provisional measures have a dual nature, both precautionary and protective. Regarding the protective nature, these measures seek to avoid irreparable </w:t>
      </w:r>
      <w:r w:rsidR="0045032D" w:rsidRPr="00B6750C">
        <w:rPr>
          <w:rFonts w:ascii="Cambria" w:hAnsi="Cambria" w:cs="Calibri"/>
          <w:sz w:val="21"/>
          <w:szCs w:val="21"/>
        </w:rPr>
        <w:t xml:space="preserve">harm </w:t>
      </w:r>
      <w:r w:rsidRPr="00B6750C">
        <w:rPr>
          <w:rFonts w:ascii="Cambria" w:hAnsi="Cambria" w:cs="Calibri"/>
          <w:sz w:val="21"/>
          <w:szCs w:val="21"/>
        </w:rPr>
        <w:t>and to protect the exercise of human rights. Regarding their precautionary nature, the measures have the purpose of preserving legal situations being considered by the IACHR. Their precautionary nature aims to safeguard the rights at risk until the petition in the Inter-American System is resolved. The object and purpose are to ensure the integrity and effectiveness of an eventual decision on the merits, and, thus, avoid any further infringement of the rights at issue, a situation that may adversely affect the useful purpose (</w:t>
      </w:r>
      <w:proofErr w:type="spellStart"/>
      <w:r w:rsidRPr="00B6750C">
        <w:rPr>
          <w:rFonts w:ascii="Cambria" w:hAnsi="Cambria" w:cs="Calibri"/>
          <w:i/>
          <w:iCs/>
          <w:sz w:val="21"/>
          <w:szCs w:val="21"/>
        </w:rPr>
        <w:t>effet</w:t>
      </w:r>
      <w:proofErr w:type="spellEnd"/>
      <w:r w:rsidRPr="00B6750C">
        <w:rPr>
          <w:rFonts w:ascii="Cambria" w:hAnsi="Cambria" w:cs="Calibri"/>
          <w:i/>
          <w:iCs/>
          <w:sz w:val="21"/>
          <w:szCs w:val="21"/>
        </w:rPr>
        <w:t xml:space="preserve"> utile</w:t>
      </w:r>
      <w:r w:rsidRPr="00B6750C">
        <w:rPr>
          <w:rFonts w:ascii="Cambria" w:hAnsi="Cambria" w:cs="Calibri"/>
          <w:sz w:val="21"/>
          <w:szCs w:val="21"/>
        </w:rPr>
        <w:t>) of the final decision. In this regard, precautionary or provisional measures allow the State concerned to comply with the final decision and, if necessary, implement the ordered reparations. Regarding the process of decision making and, according to Article 25(2) of the Rules of Procedure, the Commission considers that:</w:t>
      </w:r>
    </w:p>
    <w:p w:rsidR="007C5B0E" w:rsidRPr="00B6750C" w:rsidRDefault="007C5B0E" w:rsidP="007E2AE9">
      <w:pPr>
        <w:spacing w:after="0" w:line="240" w:lineRule="auto"/>
        <w:jc w:val="both"/>
        <w:rPr>
          <w:rFonts w:ascii="Cambria" w:eastAsia="Batang" w:hAnsi="Cambria"/>
          <w:sz w:val="21"/>
          <w:szCs w:val="21"/>
        </w:rPr>
      </w:pPr>
    </w:p>
    <w:p w:rsidR="007C5B0E" w:rsidRPr="00B6750C" w:rsidRDefault="007C5B0E" w:rsidP="007E2AE9">
      <w:pPr>
        <w:numPr>
          <w:ilvl w:val="0"/>
          <w:numId w:val="8"/>
        </w:numPr>
        <w:spacing w:after="0" w:line="240" w:lineRule="auto"/>
        <w:rPr>
          <w:rFonts w:ascii="Cambria" w:hAnsi="Cambria"/>
          <w:sz w:val="18"/>
          <w:szCs w:val="21"/>
        </w:rPr>
      </w:pPr>
      <w:r w:rsidRPr="00B6750C">
        <w:rPr>
          <w:rFonts w:ascii="Cambria" w:hAnsi="Cambria"/>
          <w:sz w:val="18"/>
          <w:szCs w:val="21"/>
        </w:rPr>
        <w:t>“serious situation” refers to a grave impact that an action or omission can have on a protected right or on the eventual effect of a pending decision in a case or petition before the organs of the Inter-American System;</w:t>
      </w:r>
    </w:p>
    <w:p w:rsidR="007C5B0E" w:rsidRPr="00B6750C" w:rsidRDefault="007C5B0E" w:rsidP="007E2AE9">
      <w:pPr>
        <w:numPr>
          <w:ilvl w:val="0"/>
          <w:numId w:val="8"/>
        </w:numPr>
        <w:spacing w:after="0" w:line="240" w:lineRule="auto"/>
        <w:rPr>
          <w:rFonts w:ascii="Cambria" w:hAnsi="Cambria"/>
          <w:sz w:val="18"/>
          <w:szCs w:val="21"/>
        </w:rPr>
      </w:pPr>
      <w:r w:rsidRPr="00B6750C">
        <w:rPr>
          <w:rFonts w:ascii="Cambria" w:hAnsi="Cambria"/>
          <w:sz w:val="18"/>
          <w:szCs w:val="21"/>
        </w:rPr>
        <w:t xml:space="preserve"> “urgent situation” refers to risk or threat that is imminent and can materialize, thus requiring immediate preventive or protective action; and</w:t>
      </w:r>
    </w:p>
    <w:p w:rsidR="007C5B0E" w:rsidRPr="00B6750C" w:rsidRDefault="007C5B0E" w:rsidP="007E2AE9">
      <w:pPr>
        <w:numPr>
          <w:ilvl w:val="0"/>
          <w:numId w:val="8"/>
        </w:numPr>
        <w:spacing w:line="240" w:lineRule="auto"/>
        <w:rPr>
          <w:rFonts w:ascii="Cambria" w:hAnsi="Cambria"/>
          <w:sz w:val="18"/>
          <w:szCs w:val="21"/>
        </w:rPr>
      </w:pPr>
      <w:r w:rsidRPr="00B6750C">
        <w:rPr>
          <w:rFonts w:ascii="Cambria" w:hAnsi="Cambria"/>
          <w:sz w:val="18"/>
          <w:szCs w:val="21"/>
        </w:rPr>
        <w:t xml:space="preserve"> “</w:t>
      </w:r>
      <w:proofErr w:type="gramStart"/>
      <w:r w:rsidRPr="00B6750C">
        <w:rPr>
          <w:rFonts w:ascii="Cambria" w:hAnsi="Cambria"/>
          <w:sz w:val="18"/>
          <w:szCs w:val="21"/>
        </w:rPr>
        <w:t>irreparable</w:t>
      </w:r>
      <w:proofErr w:type="gramEnd"/>
      <w:r w:rsidRPr="00B6750C">
        <w:rPr>
          <w:rFonts w:ascii="Cambria" w:hAnsi="Cambria"/>
          <w:sz w:val="18"/>
          <w:szCs w:val="21"/>
        </w:rPr>
        <w:t xml:space="preserve"> harm” refers to injury to rights which, due to their nature, would not be susceptible to reparation, restoration or adequate compensation.</w:t>
      </w:r>
    </w:p>
    <w:p w:rsidR="007C5B0E" w:rsidRDefault="007C5B0E" w:rsidP="007E2AE9">
      <w:pPr>
        <w:widowControl w:val="0"/>
        <w:numPr>
          <w:ilvl w:val="0"/>
          <w:numId w:val="7"/>
        </w:numPr>
        <w:spacing w:after="0" w:line="240" w:lineRule="auto"/>
        <w:ind w:left="0" w:firstLine="360"/>
        <w:contextualSpacing/>
        <w:jc w:val="both"/>
        <w:rPr>
          <w:rFonts w:ascii="Cambria" w:eastAsia="Batang" w:hAnsi="Cambria"/>
          <w:sz w:val="21"/>
          <w:szCs w:val="21"/>
        </w:rPr>
      </w:pPr>
      <w:r w:rsidRPr="00B6750C">
        <w:rPr>
          <w:rFonts w:ascii="Cambria" w:hAnsi="Cambria" w:cs="Calibri"/>
          <w:sz w:val="21"/>
          <w:szCs w:val="21"/>
        </w:rPr>
        <w:t xml:space="preserve">In analyzing those requirements, the Commission reiterates that the facts supporting a request for precautionary measures need not be proven beyond doubt; rather, the purpose of the assessment of the information provided should be to determine </w:t>
      </w:r>
      <w:r w:rsidRPr="00B6750C">
        <w:rPr>
          <w:rFonts w:ascii="Cambria" w:hAnsi="Cambria" w:cs="Calibri"/>
          <w:i/>
          <w:iCs/>
          <w:sz w:val="21"/>
          <w:szCs w:val="21"/>
        </w:rPr>
        <w:t>prima facie</w:t>
      </w:r>
      <w:r w:rsidRPr="00B6750C">
        <w:rPr>
          <w:rFonts w:ascii="Cambria" w:hAnsi="Cambria" w:cs="Calibri"/>
          <w:sz w:val="21"/>
          <w:szCs w:val="21"/>
        </w:rPr>
        <w:t xml:space="preserve"> if a serious and urgent </w:t>
      </w:r>
      <w:r w:rsidRPr="00B6750C">
        <w:rPr>
          <w:rFonts w:ascii="Cambria" w:hAnsi="Cambria"/>
          <w:sz w:val="21"/>
          <w:szCs w:val="21"/>
        </w:rPr>
        <w:t>situation</w:t>
      </w:r>
      <w:r w:rsidRPr="00B6750C">
        <w:rPr>
          <w:rFonts w:ascii="Cambria" w:hAnsi="Cambria" w:cs="Calibri"/>
          <w:sz w:val="21"/>
          <w:szCs w:val="21"/>
        </w:rPr>
        <w:t xml:space="preserve"> exists</w:t>
      </w:r>
      <w:r w:rsidRPr="00B6750C">
        <w:rPr>
          <w:rFonts w:ascii="Cambria" w:eastAsia="Batang" w:hAnsi="Cambria"/>
          <w:sz w:val="21"/>
          <w:szCs w:val="21"/>
          <w:vertAlign w:val="superscript"/>
        </w:rPr>
        <w:footnoteReference w:id="10"/>
      </w:r>
      <w:r w:rsidRPr="00B6750C">
        <w:rPr>
          <w:rFonts w:ascii="Cambria" w:eastAsia="Batang" w:hAnsi="Cambria"/>
          <w:sz w:val="21"/>
          <w:szCs w:val="21"/>
        </w:rPr>
        <w:t>.</w:t>
      </w:r>
    </w:p>
    <w:p w:rsidR="00551E80" w:rsidRDefault="00551E80" w:rsidP="007E2AE9">
      <w:pPr>
        <w:widowControl w:val="0"/>
        <w:spacing w:after="0" w:line="240" w:lineRule="auto"/>
        <w:ind w:left="360"/>
        <w:contextualSpacing/>
        <w:jc w:val="both"/>
        <w:rPr>
          <w:rFonts w:ascii="Cambria" w:eastAsia="Batang" w:hAnsi="Cambria"/>
          <w:sz w:val="21"/>
          <w:szCs w:val="21"/>
        </w:rPr>
      </w:pPr>
    </w:p>
    <w:p w:rsidR="00551E80" w:rsidRPr="00551E80" w:rsidRDefault="00551E80"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Pr>
          <w:rFonts w:ascii="Cambria" w:eastAsia="Times New Roman" w:hAnsi="Cambria"/>
          <w:sz w:val="21"/>
          <w:szCs w:val="21"/>
        </w:rPr>
        <w:t>Within the analysis of the regulatory requirements, regarding the requirement of seriousness, the Commission notes that a</w:t>
      </w:r>
      <w:r w:rsidRPr="00B6750C">
        <w:rPr>
          <w:rFonts w:ascii="Cambria" w:eastAsia="Times New Roman" w:hAnsi="Cambria"/>
          <w:sz w:val="21"/>
          <w:szCs w:val="21"/>
        </w:rPr>
        <w:t>ccording to the disaggregated information provided by the State,</w:t>
      </w:r>
      <w:r w:rsidR="009E0CA9">
        <w:rPr>
          <w:rFonts w:ascii="Cambria" w:eastAsia="Times New Roman" w:hAnsi="Cambria"/>
          <w:sz w:val="21"/>
          <w:szCs w:val="21"/>
        </w:rPr>
        <w:t xml:space="preserve"> in view of the judicial decision of June 26, 2018 and of the expiration of the time-limit set forth </w:t>
      </w:r>
      <w:r w:rsidR="00BB3D2F">
        <w:rPr>
          <w:rFonts w:ascii="Cambria" w:eastAsia="Times New Roman" w:hAnsi="Cambria"/>
          <w:sz w:val="21"/>
          <w:szCs w:val="21"/>
        </w:rPr>
        <w:t>for the</w:t>
      </w:r>
      <w:r w:rsidR="009E0CA9">
        <w:rPr>
          <w:rFonts w:ascii="Cambria" w:eastAsia="Times New Roman" w:hAnsi="Cambria"/>
          <w:sz w:val="21"/>
          <w:szCs w:val="21"/>
        </w:rPr>
        <w:t xml:space="preserve"> reunif</w:t>
      </w:r>
      <w:r w:rsidR="00BB3D2F">
        <w:rPr>
          <w:rFonts w:ascii="Cambria" w:eastAsia="Times New Roman" w:hAnsi="Cambria"/>
          <w:sz w:val="21"/>
          <w:szCs w:val="21"/>
        </w:rPr>
        <w:t>ication of</w:t>
      </w:r>
      <w:r w:rsidR="009E0CA9">
        <w:rPr>
          <w:rFonts w:ascii="Cambria" w:eastAsia="Times New Roman" w:hAnsi="Cambria"/>
          <w:sz w:val="21"/>
          <w:szCs w:val="21"/>
        </w:rPr>
        <w:t xml:space="preserve"> the children</w:t>
      </w:r>
      <w:r w:rsidR="00BE4BC1">
        <w:rPr>
          <w:rFonts w:ascii="Cambria" w:eastAsia="Times New Roman" w:hAnsi="Cambria"/>
          <w:sz w:val="21"/>
          <w:szCs w:val="21"/>
        </w:rPr>
        <w:t xml:space="preserve"> and parents</w:t>
      </w:r>
      <w:r w:rsidR="009E0CA9">
        <w:rPr>
          <w:rFonts w:ascii="Cambria" w:eastAsia="Times New Roman" w:hAnsi="Cambria"/>
          <w:sz w:val="21"/>
          <w:szCs w:val="21"/>
        </w:rPr>
        <w:t xml:space="preserve"> affected by the “Zero Tolerance” policy, </w:t>
      </w:r>
      <w:r w:rsidR="00D227A7" w:rsidRPr="00C511DC">
        <w:rPr>
          <w:rFonts w:ascii="Cambria" w:eastAsia="Times New Roman" w:hAnsi="Cambria"/>
          <w:sz w:val="21"/>
          <w:szCs w:val="21"/>
        </w:rPr>
        <w:t xml:space="preserve">out of the 2551 children affected, 572 </w:t>
      </w:r>
      <w:r w:rsidR="00D227A7">
        <w:rPr>
          <w:rFonts w:ascii="Cambria" w:eastAsia="Times New Roman" w:hAnsi="Cambria"/>
          <w:sz w:val="21"/>
          <w:szCs w:val="21"/>
        </w:rPr>
        <w:t>have allegedly not yet been</w:t>
      </w:r>
      <w:r w:rsidR="00D227A7" w:rsidRPr="00C511DC">
        <w:rPr>
          <w:rFonts w:ascii="Cambria" w:eastAsia="Times New Roman" w:hAnsi="Cambria"/>
          <w:sz w:val="21"/>
          <w:szCs w:val="21"/>
        </w:rPr>
        <w:t xml:space="preserve"> reunified</w:t>
      </w:r>
      <w:r w:rsidR="00B47465">
        <w:rPr>
          <w:rFonts w:ascii="Cambria" w:eastAsia="Times New Roman" w:hAnsi="Cambria"/>
          <w:sz w:val="21"/>
          <w:szCs w:val="21"/>
        </w:rPr>
        <w:t xml:space="preserve"> for various reasons</w:t>
      </w:r>
      <w:r w:rsidR="00D227A7">
        <w:rPr>
          <w:rFonts w:ascii="Cambria" w:eastAsia="Times New Roman" w:hAnsi="Cambria"/>
          <w:sz w:val="21"/>
          <w:szCs w:val="21"/>
        </w:rPr>
        <w:t xml:space="preserve">. </w:t>
      </w:r>
      <w:r w:rsidR="009E0CA9">
        <w:rPr>
          <w:rFonts w:ascii="Cambria" w:eastAsia="Times New Roman" w:hAnsi="Cambria"/>
          <w:sz w:val="21"/>
          <w:szCs w:val="21"/>
        </w:rPr>
        <w:t>In fact, according to the information from the State,</w:t>
      </w:r>
      <w:r w:rsidRPr="00B6750C">
        <w:rPr>
          <w:rFonts w:ascii="Cambria" w:eastAsia="Times New Roman" w:hAnsi="Cambria"/>
          <w:sz w:val="21"/>
          <w:szCs w:val="21"/>
        </w:rPr>
        <w:t xml:space="preserve"> the parents of 410 children may already be outside of the United States, and there is no detailed information indicating in which countries they may be or how the State intends to achieve reunification in the short term. In </w:t>
      </w:r>
      <w:r w:rsidR="00BE4BC1">
        <w:rPr>
          <w:rFonts w:ascii="Cambria" w:eastAsia="Times New Roman" w:hAnsi="Cambria"/>
          <w:sz w:val="21"/>
          <w:szCs w:val="21"/>
        </w:rPr>
        <w:t>effect</w:t>
      </w:r>
      <w:r w:rsidRPr="00B6750C">
        <w:rPr>
          <w:rFonts w:ascii="Cambria" w:eastAsia="Times New Roman" w:hAnsi="Cambria"/>
          <w:sz w:val="21"/>
          <w:szCs w:val="21"/>
        </w:rPr>
        <w:t>, the Commission notes with deep concern that, according to the State report, such reunification may be impossible and the children may be handed over to sponsor</w:t>
      </w:r>
      <w:r w:rsidR="005E25C8">
        <w:rPr>
          <w:rFonts w:ascii="Cambria" w:eastAsia="Times New Roman" w:hAnsi="Cambria"/>
          <w:sz w:val="21"/>
          <w:szCs w:val="21"/>
        </w:rPr>
        <w:t>s</w:t>
      </w:r>
      <w:r w:rsidRPr="00B6750C">
        <w:rPr>
          <w:rFonts w:ascii="Cambria" w:eastAsia="Times New Roman" w:hAnsi="Cambria"/>
          <w:sz w:val="21"/>
          <w:szCs w:val="21"/>
        </w:rPr>
        <w:t xml:space="preserve"> in the United States. Even though most of the times they are</w:t>
      </w:r>
      <w:r w:rsidR="00B47465">
        <w:rPr>
          <w:rFonts w:ascii="Cambria" w:eastAsia="Times New Roman" w:hAnsi="Cambria"/>
          <w:sz w:val="21"/>
          <w:szCs w:val="21"/>
        </w:rPr>
        <w:t xml:space="preserve"> given to a family member, it would</w:t>
      </w:r>
      <w:r w:rsidRPr="00B6750C">
        <w:rPr>
          <w:rFonts w:ascii="Cambria" w:eastAsia="Times New Roman" w:hAnsi="Cambria"/>
          <w:sz w:val="21"/>
          <w:szCs w:val="21"/>
        </w:rPr>
        <w:t xml:space="preserve"> not always the case.</w:t>
      </w:r>
    </w:p>
    <w:p w:rsidR="007C5B0E" w:rsidRPr="00B6750C" w:rsidRDefault="007C5B0E" w:rsidP="007E2AE9">
      <w:pPr>
        <w:widowControl w:val="0"/>
        <w:spacing w:after="0" w:line="240" w:lineRule="auto"/>
        <w:ind w:left="360"/>
        <w:contextualSpacing/>
        <w:jc w:val="both"/>
        <w:rPr>
          <w:rFonts w:ascii="Cambria" w:eastAsia="Batang" w:hAnsi="Cambria"/>
          <w:sz w:val="21"/>
          <w:szCs w:val="21"/>
        </w:rPr>
      </w:pPr>
    </w:p>
    <w:p w:rsidR="00551E80" w:rsidRDefault="007C5B0E" w:rsidP="007E2AE9">
      <w:pPr>
        <w:widowControl w:val="0"/>
        <w:numPr>
          <w:ilvl w:val="0"/>
          <w:numId w:val="7"/>
        </w:numPr>
        <w:spacing w:after="0" w:line="240" w:lineRule="auto"/>
        <w:ind w:left="0" w:firstLine="360"/>
        <w:contextualSpacing/>
        <w:jc w:val="both"/>
        <w:rPr>
          <w:rFonts w:ascii="Cambria" w:eastAsia="Times New Roman" w:hAnsi="Cambria"/>
          <w:b/>
          <w:sz w:val="21"/>
          <w:szCs w:val="21"/>
        </w:rPr>
      </w:pPr>
      <w:r w:rsidRPr="00B6750C">
        <w:rPr>
          <w:rFonts w:ascii="Cambria" w:hAnsi="Cambria"/>
          <w:sz w:val="21"/>
          <w:szCs w:val="21"/>
        </w:rPr>
        <w:t xml:space="preserve">The Commission recalls that the Inter-American system has </w:t>
      </w:r>
      <w:r w:rsidR="003C4B8E" w:rsidRPr="00B6750C">
        <w:rPr>
          <w:rFonts w:ascii="Cambria" w:hAnsi="Cambria"/>
          <w:sz w:val="21"/>
          <w:szCs w:val="21"/>
        </w:rPr>
        <w:t>made determinations on</w:t>
      </w:r>
      <w:r w:rsidRPr="00B6750C">
        <w:rPr>
          <w:rFonts w:ascii="Cambria" w:hAnsi="Cambria"/>
          <w:sz w:val="21"/>
          <w:szCs w:val="21"/>
        </w:rPr>
        <w:t xml:space="preserve"> some processes, </w:t>
      </w:r>
      <w:r w:rsidR="005B696D" w:rsidRPr="00B6750C">
        <w:rPr>
          <w:rFonts w:ascii="Cambria" w:hAnsi="Cambria"/>
          <w:sz w:val="21"/>
          <w:szCs w:val="21"/>
        </w:rPr>
        <w:t xml:space="preserve">such </w:t>
      </w:r>
      <w:r w:rsidRPr="00B6750C">
        <w:rPr>
          <w:rFonts w:ascii="Cambria" w:hAnsi="Cambria"/>
          <w:sz w:val="21"/>
          <w:szCs w:val="21"/>
        </w:rPr>
        <w:t xml:space="preserve">as </w:t>
      </w:r>
      <w:r w:rsidR="005B696D" w:rsidRPr="00B6750C">
        <w:rPr>
          <w:rFonts w:ascii="Cambria" w:hAnsi="Cambria"/>
          <w:sz w:val="21"/>
          <w:szCs w:val="21"/>
        </w:rPr>
        <w:t>those</w:t>
      </w:r>
      <w:r w:rsidRPr="00B6750C">
        <w:rPr>
          <w:rFonts w:ascii="Cambria" w:hAnsi="Cambria"/>
          <w:sz w:val="21"/>
          <w:szCs w:val="21"/>
        </w:rPr>
        <w:t xml:space="preserve"> related to adoption, </w:t>
      </w:r>
      <w:r w:rsidRPr="008338F3">
        <w:rPr>
          <w:rFonts w:ascii="Cambria" w:hAnsi="Cambria"/>
          <w:sz w:val="21"/>
          <w:szCs w:val="21"/>
        </w:rPr>
        <w:t xml:space="preserve">guardianship or custody, in </w:t>
      </w:r>
      <w:r w:rsidR="008338F3" w:rsidRPr="008338F3">
        <w:rPr>
          <w:rFonts w:ascii="Cambria" w:hAnsi="Cambria"/>
          <w:sz w:val="21"/>
          <w:szCs w:val="21"/>
        </w:rPr>
        <w:t>which there is a risk of children being</w:t>
      </w:r>
      <w:r w:rsidRPr="008338F3">
        <w:rPr>
          <w:rFonts w:ascii="Cambria" w:hAnsi="Cambria"/>
          <w:sz w:val="21"/>
          <w:szCs w:val="21"/>
        </w:rPr>
        <w:t xml:space="preserve"> </w:t>
      </w:r>
      <w:r w:rsidR="008338F3" w:rsidRPr="008338F3">
        <w:rPr>
          <w:rFonts w:ascii="Cambria" w:hAnsi="Cambria"/>
          <w:sz w:val="21"/>
          <w:szCs w:val="21"/>
        </w:rPr>
        <w:t xml:space="preserve">separated </w:t>
      </w:r>
      <w:r w:rsidRPr="008338F3">
        <w:rPr>
          <w:rFonts w:ascii="Cambria" w:hAnsi="Cambria"/>
          <w:sz w:val="21"/>
          <w:szCs w:val="21"/>
        </w:rPr>
        <w:t xml:space="preserve">from their biological parents, </w:t>
      </w:r>
      <w:r w:rsidR="009379CD" w:rsidRPr="008338F3">
        <w:rPr>
          <w:rFonts w:ascii="Cambria" w:hAnsi="Cambria"/>
          <w:sz w:val="21"/>
          <w:szCs w:val="21"/>
        </w:rPr>
        <w:t xml:space="preserve">and </w:t>
      </w:r>
      <w:r w:rsidR="00E20CB7">
        <w:rPr>
          <w:rFonts w:ascii="Cambria" w:hAnsi="Cambria"/>
          <w:sz w:val="21"/>
          <w:szCs w:val="21"/>
        </w:rPr>
        <w:t>has</w:t>
      </w:r>
      <w:r w:rsidR="009379CD" w:rsidRPr="008338F3">
        <w:rPr>
          <w:rFonts w:ascii="Cambria" w:hAnsi="Cambria"/>
          <w:sz w:val="21"/>
          <w:szCs w:val="21"/>
        </w:rPr>
        <w:t xml:space="preserve"> established</w:t>
      </w:r>
      <w:r w:rsidRPr="008338F3">
        <w:rPr>
          <w:rFonts w:ascii="Cambria" w:hAnsi="Cambria"/>
          <w:sz w:val="21"/>
          <w:szCs w:val="21"/>
        </w:rPr>
        <w:t xml:space="preserve"> that their rights to integrity, identity and family life may be at serious risk, </w:t>
      </w:r>
      <w:r w:rsidR="008338F3">
        <w:rPr>
          <w:rFonts w:ascii="Cambria" w:hAnsi="Cambria"/>
          <w:sz w:val="21"/>
          <w:szCs w:val="21"/>
        </w:rPr>
        <w:t>leading to the request for</w:t>
      </w:r>
      <w:r w:rsidRPr="008338F3">
        <w:rPr>
          <w:rFonts w:ascii="Cambria" w:hAnsi="Cambria"/>
          <w:sz w:val="21"/>
          <w:szCs w:val="21"/>
        </w:rPr>
        <w:t xml:space="preserve"> precautionary</w:t>
      </w:r>
      <w:r w:rsidRPr="00B6750C">
        <w:rPr>
          <w:rFonts w:ascii="Cambria" w:hAnsi="Cambria"/>
          <w:sz w:val="21"/>
          <w:szCs w:val="21"/>
        </w:rPr>
        <w:t xml:space="preserve"> protection</w:t>
      </w:r>
      <w:r w:rsidR="003C4B8E" w:rsidRPr="00B6750C">
        <w:rPr>
          <w:rFonts w:ascii="Cambria" w:hAnsi="Cambria"/>
          <w:sz w:val="21"/>
          <w:szCs w:val="21"/>
        </w:rPr>
        <w:t>.</w:t>
      </w:r>
      <w:r w:rsidRPr="00B6750C">
        <w:rPr>
          <w:rStyle w:val="FootnoteReference"/>
          <w:rFonts w:ascii="Cambria" w:hAnsi="Cambria"/>
          <w:sz w:val="21"/>
          <w:szCs w:val="21"/>
        </w:rPr>
        <w:footnoteReference w:id="11"/>
      </w:r>
      <w:r w:rsidRPr="00B6750C">
        <w:rPr>
          <w:rFonts w:ascii="Cambria" w:hAnsi="Cambria"/>
          <w:sz w:val="21"/>
          <w:szCs w:val="21"/>
        </w:rPr>
        <w:t xml:space="preserve"> In such matters, the Commission has learned that the passing of time inevitably constitutes a defining element when assessing the possible e</w:t>
      </w:r>
      <w:r w:rsidR="005742F2" w:rsidRPr="00B6750C">
        <w:rPr>
          <w:rFonts w:ascii="Cambria" w:hAnsi="Cambria"/>
          <w:sz w:val="21"/>
          <w:szCs w:val="21"/>
        </w:rPr>
        <w:t xml:space="preserve">xistence of a situation of risk, taking into account the protection needs in </w:t>
      </w:r>
      <w:r w:rsidR="005742F2" w:rsidRPr="00B6750C">
        <w:rPr>
          <w:rFonts w:ascii="Cambria" w:hAnsi="Cambria"/>
          <w:sz w:val="21"/>
          <w:szCs w:val="21"/>
        </w:rPr>
        <w:lastRenderedPageBreak/>
        <w:t xml:space="preserve">each particular case </w:t>
      </w:r>
      <w:r w:rsidR="008E2CE3" w:rsidRPr="00B6750C">
        <w:rPr>
          <w:rFonts w:ascii="Cambria" w:hAnsi="Cambria"/>
          <w:sz w:val="21"/>
          <w:szCs w:val="21"/>
        </w:rPr>
        <w:t>based on</w:t>
      </w:r>
      <w:r w:rsidR="005742F2" w:rsidRPr="00B6750C">
        <w:rPr>
          <w:rFonts w:ascii="Cambria" w:hAnsi="Cambria"/>
          <w:sz w:val="21"/>
          <w:szCs w:val="21"/>
        </w:rPr>
        <w:t xml:space="preserve"> concrete circumstances.</w:t>
      </w:r>
      <w:r w:rsidRPr="00B6750C">
        <w:rPr>
          <w:rFonts w:ascii="Cambria" w:hAnsi="Cambria"/>
          <w:sz w:val="21"/>
          <w:szCs w:val="21"/>
        </w:rPr>
        <w:t xml:space="preserve"> </w:t>
      </w:r>
    </w:p>
    <w:p w:rsidR="008A1C51" w:rsidRPr="008A1C51" w:rsidRDefault="008A1C51" w:rsidP="007E2AE9">
      <w:pPr>
        <w:widowControl w:val="0"/>
        <w:spacing w:after="0" w:line="240" w:lineRule="auto"/>
        <w:contextualSpacing/>
        <w:jc w:val="both"/>
        <w:rPr>
          <w:rFonts w:ascii="Cambria" w:eastAsia="Times New Roman" w:hAnsi="Cambria"/>
          <w:b/>
          <w:sz w:val="21"/>
          <w:szCs w:val="21"/>
        </w:rPr>
      </w:pPr>
    </w:p>
    <w:p w:rsidR="00C23AE9" w:rsidRPr="00B6750C" w:rsidRDefault="007C5B0E" w:rsidP="007E2AE9">
      <w:pPr>
        <w:widowControl w:val="0"/>
        <w:numPr>
          <w:ilvl w:val="0"/>
          <w:numId w:val="7"/>
        </w:numPr>
        <w:spacing w:after="0" w:line="240" w:lineRule="auto"/>
        <w:ind w:left="0" w:firstLine="360"/>
        <w:contextualSpacing/>
        <w:jc w:val="both"/>
        <w:rPr>
          <w:rFonts w:ascii="Cambria" w:eastAsia="Times New Roman" w:hAnsi="Cambria"/>
          <w:b/>
          <w:sz w:val="21"/>
          <w:szCs w:val="21"/>
        </w:rPr>
      </w:pPr>
      <w:r w:rsidRPr="00B6750C">
        <w:rPr>
          <w:rFonts w:ascii="Cambria" w:hAnsi="Cambria"/>
          <w:sz w:val="21"/>
          <w:szCs w:val="21"/>
        </w:rPr>
        <w:t xml:space="preserve">As a matter of fact, the prolonged separation of the children from their family is likely to </w:t>
      </w:r>
      <w:r w:rsidR="00A56279">
        <w:rPr>
          <w:rFonts w:ascii="Cambria" w:hAnsi="Cambria"/>
          <w:sz w:val="21"/>
          <w:szCs w:val="21"/>
        </w:rPr>
        <w:t>have a serious</w:t>
      </w:r>
      <w:r w:rsidRPr="00B6750C">
        <w:rPr>
          <w:rFonts w:ascii="Cambria" w:hAnsi="Cambria"/>
          <w:sz w:val="21"/>
          <w:szCs w:val="21"/>
        </w:rPr>
        <w:t xml:space="preserve"> </w:t>
      </w:r>
      <w:r w:rsidR="007F3685" w:rsidRPr="00B6750C">
        <w:rPr>
          <w:rFonts w:ascii="Cambria" w:hAnsi="Cambria"/>
          <w:sz w:val="21"/>
          <w:szCs w:val="21"/>
        </w:rPr>
        <w:t xml:space="preserve">impact </w:t>
      </w:r>
      <w:r w:rsidR="00A56279">
        <w:rPr>
          <w:rFonts w:ascii="Cambria" w:hAnsi="Cambria"/>
          <w:sz w:val="21"/>
          <w:szCs w:val="21"/>
        </w:rPr>
        <w:t xml:space="preserve">on </w:t>
      </w:r>
      <w:r w:rsidRPr="00B6750C">
        <w:rPr>
          <w:rFonts w:ascii="Cambria" w:hAnsi="Cambria"/>
          <w:sz w:val="21"/>
          <w:szCs w:val="21"/>
        </w:rPr>
        <w:t xml:space="preserve">the affective </w:t>
      </w:r>
      <w:r w:rsidR="00CE5AD1">
        <w:rPr>
          <w:rFonts w:ascii="Cambria" w:hAnsi="Cambria"/>
          <w:sz w:val="21"/>
          <w:szCs w:val="21"/>
        </w:rPr>
        <w:t>ties</w:t>
      </w:r>
      <w:r w:rsidRPr="00B6750C">
        <w:rPr>
          <w:rFonts w:ascii="Cambria" w:hAnsi="Cambria"/>
          <w:sz w:val="21"/>
          <w:szCs w:val="21"/>
        </w:rPr>
        <w:t xml:space="preserve"> with their relatives</w:t>
      </w:r>
      <w:r w:rsidRPr="00B6750C">
        <w:rPr>
          <w:rStyle w:val="FootnoteReference"/>
          <w:rFonts w:ascii="Cambria" w:hAnsi="Cambria"/>
          <w:sz w:val="21"/>
          <w:szCs w:val="21"/>
        </w:rPr>
        <w:footnoteReference w:id="12"/>
      </w:r>
      <w:r w:rsidRPr="00B6750C">
        <w:rPr>
          <w:rFonts w:ascii="Cambria" w:hAnsi="Cambria"/>
          <w:sz w:val="21"/>
          <w:szCs w:val="21"/>
        </w:rPr>
        <w:t xml:space="preserve">, resulting in emotional and psychological </w:t>
      </w:r>
      <w:r w:rsidR="00562601">
        <w:rPr>
          <w:rFonts w:ascii="Cambria" w:hAnsi="Cambria"/>
          <w:sz w:val="21"/>
          <w:szCs w:val="21"/>
        </w:rPr>
        <w:t>distress</w:t>
      </w:r>
      <w:r w:rsidRPr="00B6750C">
        <w:rPr>
          <w:rFonts w:ascii="Cambria" w:hAnsi="Cambria"/>
          <w:sz w:val="21"/>
          <w:szCs w:val="21"/>
        </w:rPr>
        <w:t xml:space="preserve"> that </w:t>
      </w:r>
      <w:r w:rsidR="00562601">
        <w:rPr>
          <w:rFonts w:ascii="Cambria" w:hAnsi="Cambria"/>
          <w:sz w:val="21"/>
          <w:szCs w:val="21"/>
        </w:rPr>
        <w:t>could</w:t>
      </w:r>
      <w:r w:rsidRPr="00B6750C">
        <w:rPr>
          <w:rFonts w:ascii="Cambria" w:hAnsi="Cambria"/>
          <w:sz w:val="21"/>
          <w:szCs w:val="21"/>
        </w:rPr>
        <w:t xml:space="preserve"> </w:t>
      </w:r>
      <w:r w:rsidR="008A74F0">
        <w:rPr>
          <w:rFonts w:ascii="Cambria" w:hAnsi="Cambria"/>
          <w:sz w:val="21"/>
          <w:szCs w:val="21"/>
        </w:rPr>
        <w:t>affect</w:t>
      </w:r>
      <w:r w:rsidRPr="00B6750C">
        <w:rPr>
          <w:rFonts w:ascii="Cambria" w:hAnsi="Cambria"/>
          <w:sz w:val="21"/>
          <w:szCs w:val="21"/>
        </w:rPr>
        <w:t xml:space="preserve"> their personal integrity </w:t>
      </w:r>
      <w:r w:rsidR="00E20CB7">
        <w:rPr>
          <w:rFonts w:ascii="Cambria" w:hAnsi="Cambria"/>
          <w:sz w:val="21"/>
          <w:szCs w:val="21"/>
        </w:rPr>
        <w:t>by</w:t>
      </w:r>
      <w:r w:rsidRPr="00B6750C">
        <w:rPr>
          <w:rFonts w:ascii="Cambria" w:hAnsi="Cambria"/>
          <w:sz w:val="21"/>
          <w:szCs w:val="21"/>
        </w:rPr>
        <w:t xml:space="preserve"> </w:t>
      </w:r>
      <w:r w:rsidR="00E20CB7">
        <w:rPr>
          <w:rFonts w:ascii="Cambria" w:hAnsi="Cambria"/>
          <w:sz w:val="21"/>
          <w:szCs w:val="21"/>
        </w:rPr>
        <w:t>placing</w:t>
      </w:r>
      <w:r w:rsidRPr="00B6750C">
        <w:rPr>
          <w:rFonts w:ascii="Cambria" w:hAnsi="Cambria"/>
          <w:sz w:val="21"/>
          <w:szCs w:val="21"/>
        </w:rPr>
        <w:t xml:space="preserve"> the balanced development of their personality at risk</w:t>
      </w:r>
      <w:r w:rsidRPr="00B6750C">
        <w:rPr>
          <w:rStyle w:val="FootnoteReference"/>
          <w:rFonts w:ascii="Cambria" w:hAnsi="Cambria"/>
          <w:sz w:val="21"/>
          <w:szCs w:val="21"/>
        </w:rPr>
        <w:footnoteReference w:id="13"/>
      </w:r>
      <w:r w:rsidRPr="00B6750C">
        <w:rPr>
          <w:rFonts w:ascii="Cambria" w:hAnsi="Cambria"/>
          <w:sz w:val="21"/>
          <w:szCs w:val="21"/>
        </w:rPr>
        <w:t xml:space="preserve">. In the same way, the Inter-American system has learned that in the case of </w:t>
      </w:r>
      <w:r w:rsidR="007F3685" w:rsidRPr="00B6750C">
        <w:rPr>
          <w:rFonts w:ascii="Cambria" w:hAnsi="Cambria"/>
          <w:sz w:val="21"/>
          <w:szCs w:val="21"/>
        </w:rPr>
        <w:t>children</w:t>
      </w:r>
      <w:r w:rsidRPr="00B6750C">
        <w:rPr>
          <w:rFonts w:ascii="Cambria" w:hAnsi="Cambria"/>
          <w:sz w:val="21"/>
          <w:szCs w:val="21"/>
        </w:rPr>
        <w:t xml:space="preserve"> and adolescents, the right to identity is </w:t>
      </w:r>
      <w:r w:rsidR="002A4516">
        <w:rPr>
          <w:rFonts w:ascii="Cambria" w:hAnsi="Cambria"/>
          <w:sz w:val="21"/>
          <w:szCs w:val="21"/>
        </w:rPr>
        <w:t>linked</w:t>
      </w:r>
      <w:r w:rsidRPr="00B6750C">
        <w:rPr>
          <w:rFonts w:ascii="Cambria" w:hAnsi="Cambria"/>
          <w:sz w:val="21"/>
          <w:szCs w:val="21"/>
        </w:rPr>
        <w:t xml:space="preserve"> to the right to a family life</w:t>
      </w:r>
      <w:r w:rsidR="002A4516">
        <w:rPr>
          <w:rFonts w:ascii="Cambria" w:hAnsi="Cambria"/>
          <w:sz w:val="21"/>
          <w:szCs w:val="21"/>
        </w:rPr>
        <w:t>, given</w:t>
      </w:r>
      <w:r w:rsidRPr="00B6750C">
        <w:rPr>
          <w:rFonts w:ascii="Cambria" w:hAnsi="Cambria"/>
          <w:sz w:val="21"/>
          <w:szCs w:val="21"/>
        </w:rPr>
        <w:t xml:space="preserve"> the role that family plays in the combination of attributes and characteristics that allow</w:t>
      </w:r>
      <w:r w:rsidR="002A4516">
        <w:rPr>
          <w:rFonts w:ascii="Cambria" w:hAnsi="Cambria"/>
          <w:sz w:val="21"/>
          <w:szCs w:val="21"/>
        </w:rPr>
        <w:t xml:space="preserve"> for</w:t>
      </w:r>
      <w:r w:rsidRPr="00B6750C">
        <w:rPr>
          <w:rFonts w:ascii="Cambria" w:hAnsi="Cambria"/>
          <w:sz w:val="21"/>
          <w:szCs w:val="21"/>
        </w:rPr>
        <w:t xml:space="preserve"> the individualization of the person in society</w:t>
      </w:r>
      <w:r w:rsidRPr="00B6750C">
        <w:rPr>
          <w:rStyle w:val="FootnoteReference"/>
          <w:rFonts w:ascii="Cambria" w:hAnsi="Cambria"/>
          <w:sz w:val="21"/>
          <w:szCs w:val="21"/>
        </w:rPr>
        <w:footnoteReference w:id="14"/>
      </w:r>
      <w:r w:rsidR="009F6C1A" w:rsidRPr="00B6750C">
        <w:rPr>
          <w:rFonts w:ascii="Cambria" w:hAnsi="Cambria"/>
          <w:sz w:val="21"/>
          <w:szCs w:val="21"/>
        </w:rPr>
        <w:t>.</w:t>
      </w:r>
      <w:r w:rsidR="008A1664" w:rsidRPr="00B6750C">
        <w:rPr>
          <w:rFonts w:ascii="Cambria" w:hAnsi="Cambria"/>
          <w:sz w:val="21"/>
          <w:szCs w:val="21"/>
        </w:rPr>
        <w:t xml:space="preserve"> Additionally, the concrete circumstances and the specific context of the separation of the children from their family </w:t>
      </w:r>
      <w:r w:rsidR="001669B8">
        <w:rPr>
          <w:rFonts w:ascii="Cambria" w:hAnsi="Cambria"/>
          <w:sz w:val="21"/>
          <w:szCs w:val="21"/>
        </w:rPr>
        <w:t>have</w:t>
      </w:r>
      <w:r w:rsidR="00E20CB7">
        <w:rPr>
          <w:rFonts w:ascii="Cambria" w:hAnsi="Cambria"/>
          <w:sz w:val="21"/>
          <w:szCs w:val="21"/>
        </w:rPr>
        <w:t xml:space="preserve"> different </w:t>
      </w:r>
      <w:r w:rsidR="008A1664" w:rsidRPr="00B6750C">
        <w:rPr>
          <w:rFonts w:ascii="Cambria" w:hAnsi="Cambria"/>
          <w:sz w:val="21"/>
          <w:szCs w:val="21"/>
        </w:rPr>
        <w:t xml:space="preserve">impacts </w:t>
      </w:r>
      <w:r w:rsidR="00E20CB7">
        <w:rPr>
          <w:rFonts w:ascii="Cambria" w:hAnsi="Cambria"/>
          <w:sz w:val="21"/>
          <w:szCs w:val="21"/>
        </w:rPr>
        <w:t>o</w:t>
      </w:r>
      <w:r w:rsidR="008A1664" w:rsidRPr="00B6750C">
        <w:rPr>
          <w:rFonts w:ascii="Cambria" w:hAnsi="Cambria"/>
          <w:sz w:val="21"/>
          <w:szCs w:val="21"/>
        </w:rPr>
        <w:t>n the</w:t>
      </w:r>
      <w:r w:rsidR="008E2CE3" w:rsidRPr="00B6750C">
        <w:rPr>
          <w:rFonts w:ascii="Cambria" w:hAnsi="Cambria"/>
          <w:sz w:val="21"/>
          <w:szCs w:val="21"/>
        </w:rPr>
        <w:t>ir</w:t>
      </w:r>
      <w:r w:rsidR="00E20CB7">
        <w:rPr>
          <w:rFonts w:ascii="Cambria" w:hAnsi="Cambria"/>
          <w:sz w:val="21"/>
          <w:szCs w:val="21"/>
        </w:rPr>
        <w:t xml:space="preserve"> personal integrity and o</w:t>
      </w:r>
      <w:r w:rsidR="008A1664" w:rsidRPr="00B6750C">
        <w:rPr>
          <w:rFonts w:ascii="Cambria" w:hAnsi="Cambria"/>
          <w:sz w:val="21"/>
          <w:szCs w:val="21"/>
        </w:rPr>
        <w:t>n their comprehensive and balanced devel</w:t>
      </w:r>
      <w:r w:rsidR="002A4516">
        <w:rPr>
          <w:rFonts w:ascii="Cambria" w:hAnsi="Cambria"/>
          <w:sz w:val="21"/>
          <w:szCs w:val="21"/>
        </w:rPr>
        <w:t xml:space="preserve">opment. The children’s personal factors </w:t>
      </w:r>
      <w:r w:rsidR="004B3EEE" w:rsidRPr="00B6750C">
        <w:rPr>
          <w:rFonts w:ascii="Cambria" w:hAnsi="Cambria"/>
          <w:sz w:val="21"/>
          <w:szCs w:val="21"/>
        </w:rPr>
        <w:t xml:space="preserve">such as their age and </w:t>
      </w:r>
      <w:r w:rsidR="002A4516">
        <w:rPr>
          <w:rFonts w:ascii="Cambria" w:hAnsi="Cambria"/>
          <w:sz w:val="21"/>
          <w:szCs w:val="21"/>
        </w:rPr>
        <w:t xml:space="preserve">level of </w:t>
      </w:r>
      <w:r w:rsidR="004B3EEE" w:rsidRPr="00B6750C">
        <w:rPr>
          <w:rFonts w:ascii="Cambria" w:hAnsi="Cambria"/>
          <w:sz w:val="21"/>
          <w:szCs w:val="21"/>
        </w:rPr>
        <w:t xml:space="preserve">development </w:t>
      </w:r>
      <w:r w:rsidR="008E2CE3" w:rsidRPr="00B6750C">
        <w:rPr>
          <w:rFonts w:ascii="Cambria" w:hAnsi="Cambria"/>
          <w:sz w:val="21"/>
          <w:szCs w:val="21"/>
        </w:rPr>
        <w:t>are</w:t>
      </w:r>
      <w:r w:rsidR="004B3EEE" w:rsidRPr="00B6750C">
        <w:rPr>
          <w:rFonts w:ascii="Cambria" w:hAnsi="Cambria"/>
          <w:sz w:val="21"/>
          <w:szCs w:val="21"/>
        </w:rPr>
        <w:t xml:space="preserve"> also</w:t>
      </w:r>
      <w:r w:rsidR="008E2CE3" w:rsidRPr="00B6750C">
        <w:rPr>
          <w:rFonts w:ascii="Cambria" w:hAnsi="Cambria"/>
          <w:sz w:val="21"/>
          <w:szCs w:val="21"/>
        </w:rPr>
        <w:t xml:space="preserve"> important</w:t>
      </w:r>
      <w:r w:rsidR="004B3EEE" w:rsidRPr="00B6750C">
        <w:rPr>
          <w:rFonts w:ascii="Cambria" w:hAnsi="Cambria"/>
          <w:sz w:val="21"/>
          <w:szCs w:val="21"/>
        </w:rPr>
        <w:t>. Both exogenous and endogenous aspects should be duly considered.</w:t>
      </w:r>
    </w:p>
    <w:p w:rsidR="00C23AE9" w:rsidRPr="00B6750C" w:rsidRDefault="00C23AE9" w:rsidP="007E2AE9">
      <w:pPr>
        <w:widowControl w:val="0"/>
        <w:spacing w:after="0" w:line="240" w:lineRule="auto"/>
        <w:ind w:left="360"/>
        <w:contextualSpacing/>
        <w:jc w:val="both"/>
        <w:rPr>
          <w:rFonts w:ascii="Cambria" w:eastAsia="Times New Roman" w:hAnsi="Cambria"/>
          <w:b/>
          <w:sz w:val="21"/>
          <w:szCs w:val="21"/>
        </w:rPr>
      </w:pPr>
    </w:p>
    <w:p w:rsidR="007C5B0E" w:rsidRPr="00B6750C" w:rsidRDefault="004B3EEE" w:rsidP="007E2AE9">
      <w:pPr>
        <w:widowControl w:val="0"/>
        <w:numPr>
          <w:ilvl w:val="0"/>
          <w:numId w:val="7"/>
        </w:numPr>
        <w:spacing w:after="0" w:line="240" w:lineRule="auto"/>
        <w:ind w:left="0" w:firstLine="360"/>
        <w:contextualSpacing/>
        <w:jc w:val="both"/>
        <w:rPr>
          <w:rFonts w:ascii="Cambria" w:eastAsia="Times New Roman" w:hAnsi="Cambria"/>
          <w:b/>
          <w:sz w:val="21"/>
          <w:szCs w:val="21"/>
        </w:rPr>
      </w:pPr>
      <w:r w:rsidRPr="00B6750C">
        <w:rPr>
          <w:rFonts w:ascii="Cambria" w:eastAsia="Times New Roman" w:hAnsi="Cambria"/>
          <w:sz w:val="21"/>
          <w:szCs w:val="21"/>
        </w:rPr>
        <w:t>As regards the integrity of the children, the IACHR has learned that family contributes decisively to the well-</w:t>
      </w:r>
      <w:r w:rsidR="00C23AE9" w:rsidRPr="00B6750C">
        <w:rPr>
          <w:rFonts w:ascii="Cambria" w:eastAsia="Times New Roman" w:hAnsi="Cambria"/>
          <w:sz w:val="21"/>
          <w:szCs w:val="21"/>
        </w:rPr>
        <w:t xml:space="preserve">being of the children and </w:t>
      </w:r>
      <w:r w:rsidR="008E2CE3" w:rsidRPr="00B6750C">
        <w:rPr>
          <w:rFonts w:ascii="Cambria" w:eastAsia="Times New Roman" w:hAnsi="Cambria"/>
          <w:sz w:val="21"/>
          <w:szCs w:val="21"/>
        </w:rPr>
        <w:t>to</w:t>
      </w:r>
      <w:r w:rsidR="00C23AE9" w:rsidRPr="00B6750C">
        <w:rPr>
          <w:rFonts w:ascii="Cambria" w:eastAsia="Times New Roman" w:hAnsi="Cambria"/>
          <w:sz w:val="21"/>
          <w:szCs w:val="21"/>
        </w:rPr>
        <w:t xml:space="preserve"> </w:t>
      </w:r>
      <w:r w:rsidR="008E2CE3" w:rsidRPr="00B6750C">
        <w:rPr>
          <w:rFonts w:ascii="Cambria" w:eastAsia="Times New Roman" w:hAnsi="Cambria"/>
          <w:sz w:val="21"/>
          <w:szCs w:val="21"/>
        </w:rPr>
        <w:t>their</w:t>
      </w:r>
      <w:r w:rsidR="00C23AE9" w:rsidRPr="00B6750C">
        <w:rPr>
          <w:rFonts w:ascii="Cambria" w:eastAsia="Times New Roman" w:hAnsi="Cambria"/>
          <w:sz w:val="21"/>
          <w:szCs w:val="21"/>
        </w:rPr>
        <w:t xml:space="preserve"> comprehensive and balanced development in the </w:t>
      </w:r>
      <w:r w:rsidR="008A1664" w:rsidRPr="00B6750C">
        <w:rPr>
          <w:rFonts w:ascii="Cambria" w:hAnsi="Cambria"/>
          <w:sz w:val="21"/>
          <w:szCs w:val="21"/>
        </w:rPr>
        <w:t xml:space="preserve">physical, mental, spiritual, </w:t>
      </w:r>
      <w:r w:rsidR="008E2CE3" w:rsidRPr="00B6750C">
        <w:rPr>
          <w:rFonts w:ascii="Cambria" w:hAnsi="Cambria"/>
          <w:sz w:val="21"/>
          <w:szCs w:val="21"/>
        </w:rPr>
        <w:t xml:space="preserve">moral, </w:t>
      </w:r>
      <w:r w:rsidR="008A1664" w:rsidRPr="00B6750C">
        <w:rPr>
          <w:rFonts w:ascii="Cambria" w:hAnsi="Cambria"/>
          <w:sz w:val="21"/>
          <w:szCs w:val="21"/>
        </w:rPr>
        <w:t xml:space="preserve">psychological and social dimensions. Therefore, the separation of the children </w:t>
      </w:r>
      <w:r w:rsidR="00C23AE9" w:rsidRPr="00B6750C">
        <w:rPr>
          <w:rFonts w:ascii="Cambria" w:hAnsi="Cambria"/>
          <w:sz w:val="21"/>
          <w:szCs w:val="21"/>
        </w:rPr>
        <w:t>from their families</w:t>
      </w:r>
      <w:r w:rsidR="008A1664" w:rsidRPr="00B6750C">
        <w:rPr>
          <w:rFonts w:ascii="Cambria" w:hAnsi="Cambria"/>
          <w:sz w:val="21"/>
          <w:szCs w:val="21"/>
        </w:rPr>
        <w:t xml:space="preserve"> may </w:t>
      </w:r>
      <w:r w:rsidR="00AA0D97">
        <w:rPr>
          <w:rFonts w:ascii="Cambria" w:hAnsi="Cambria"/>
          <w:sz w:val="21"/>
          <w:szCs w:val="21"/>
        </w:rPr>
        <w:t>place the</w:t>
      </w:r>
      <w:r w:rsidR="008A1664" w:rsidRPr="00B6750C">
        <w:rPr>
          <w:rFonts w:ascii="Cambria" w:hAnsi="Cambria"/>
          <w:sz w:val="21"/>
          <w:szCs w:val="21"/>
        </w:rPr>
        <w:t xml:space="preserve"> development and evolution of their different abilities </w:t>
      </w:r>
      <w:r w:rsidR="00AA0D97">
        <w:rPr>
          <w:rFonts w:ascii="Cambria" w:hAnsi="Cambria"/>
          <w:sz w:val="21"/>
          <w:szCs w:val="21"/>
        </w:rPr>
        <w:t>at</w:t>
      </w:r>
      <w:r w:rsidR="008A1664" w:rsidRPr="00B6750C">
        <w:rPr>
          <w:rFonts w:ascii="Cambria" w:hAnsi="Cambria"/>
          <w:sz w:val="21"/>
          <w:szCs w:val="21"/>
        </w:rPr>
        <w:t xml:space="preserve"> risk</w:t>
      </w:r>
      <w:r w:rsidR="008A1664" w:rsidRPr="00B6750C">
        <w:rPr>
          <w:rStyle w:val="FootnoteReference"/>
          <w:rFonts w:ascii="Cambria" w:hAnsi="Cambria"/>
          <w:sz w:val="21"/>
          <w:szCs w:val="21"/>
        </w:rPr>
        <w:footnoteReference w:id="15"/>
      </w:r>
      <w:r w:rsidR="00DE4BA8">
        <w:rPr>
          <w:rFonts w:ascii="Cambria" w:hAnsi="Cambria"/>
          <w:sz w:val="21"/>
          <w:szCs w:val="21"/>
        </w:rPr>
        <w:t>. I</w:t>
      </w:r>
      <w:r w:rsidR="008A1664" w:rsidRPr="00B6750C">
        <w:rPr>
          <w:rFonts w:ascii="Cambria" w:hAnsi="Cambria"/>
          <w:sz w:val="21"/>
          <w:szCs w:val="21"/>
        </w:rPr>
        <w:t xml:space="preserve">n this regard, </w:t>
      </w:r>
      <w:r w:rsidRPr="00B6750C">
        <w:rPr>
          <w:rFonts w:ascii="Cambria" w:hAnsi="Cambria"/>
          <w:sz w:val="21"/>
          <w:szCs w:val="21"/>
        </w:rPr>
        <w:t>the Declaration and the American Convention, in Articles VI and 17.1 respectively, recognize family</w:t>
      </w:r>
      <w:r w:rsidR="00E87FDE" w:rsidRPr="00B6750C">
        <w:rPr>
          <w:rFonts w:ascii="Cambria" w:hAnsi="Cambria"/>
          <w:sz w:val="21"/>
          <w:szCs w:val="21"/>
        </w:rPr>
        <w:t xml:space="preserve"> </w:t>
      </w:r>
      <w:r w:rsidRPr="00B6750C">
        <w:rPr>
          <w:rFonts w:ascii="Cambria" w:hAnsi="Cambria"/>
          <w:sz w:val="21"/>
          <w:szCs w:val="21"/>
        </w:rPr>
        <w:t xml:space="preserve">as the </w:t>
      </w:r>
      <w:r w:rsidR="004F1AE5">
        <w:rPr>
          <w:rFonts w:ascii="Cambria" w:hAnsi="Cambria"/>
          <w:sz w:val="21"/>
          <w:szCs w:val="21"/>
        </w:rPr>
        <w:t xml:space="preserve">protective </w:t>
      </w:r>
      <w:r w:rsidRPr="00B6750C">
        <w:rPr>
          <w:rFonts w:ascii="Cambria" w:hAnsi="Cambria"/>
          <w:sz w:val="21"/>
          <w:szCs w:val="21"/>
        </w:rPr>
        <w:t xml:space="preserve">core of childhood and adolescence </w:t>
      </w:r>
      <w:r w:rsidR="00BA4485">
        <w:rPr>
          <w:rFonts w:ascii="Cambria" w:hAnsi="Cambria"/>
          <w:sz w:val="21"/>
          <w:szCs w:val="21"/>
        </w:rPr>
        <w:t>and confer upon</w:t>
      </w:r>
      <w:r w:rsidR="000729AD" w:rsidRPr="00B6750C">
        <w:rPr>
          <w:rFonts w:ascii="Cambria" w:hAnsi="Cambria"/>
          <w:sz w:val="21"/>
          <w:szCs w:val="21"/>
        </w:rPr>
        <w:t xml:space="preserve"> it</w:t>
      </w:r>
      <w:r w:rsidR="00C23AE9" w:rsidRPr="00B6750C">
        <w:rPr>
          <w:rFonts w:ascii="Cambria" w:hAnsi="Cambria"/>
          <w:sz w:val="21"/>
          <w:szCs w:val="21"/>
        </w:rPr>
        <w:t xml:space="preserve"> an important role </w:t>
      </w:r>
      <w:r w:rsidR="000729AD" w:rsidRPr="00B6750C">
        <w:rPr>
          <w:rFonts w:ascii="Cambria" w:hAnsi="Cambria"/>
          <w:sz w:val="21"/>
          <w:szCs w:val="21"/>
        </w:rPr>
        <w:t>in</w:t>
      </w:r>
      <w:r w:rsidR="00C23AE9" w:rsidRPr="00B6750C">
        <w:rPr>
          <w:rFonts w:ascii="Cambria" w:hAnsi="Cambria"/>
          <w:sz w:val="21"/>
          <w:szCs w:val="21"/>
        </w:rPr>
        <w:t xml:space="preserve"> guaranteeing the care, well-being and protection of </w:t>
      </w:r>
      <w:r w:rsidR="007F3F14" w:rsidRPr="00B6750C">
        <w:rPr>
          <w:rFonts w:ascii="Cambria" w:hAnsi="Cambria"/>
          <w:sz w:val="21"/>
          <w:szCs w:val="21"/>
        </w:rPr>
        <w:t xml:space="preserve">children and adolescents </w:t>
      </w:r>
      <w:r w:rsidR="00C23AE9" w:rsidRPr="00B6750C">
        <w:rPr>
          <w:rFonts w:ascii="Cambria" w:hAnsi="Cambria"/>
          <w:sz w:val="21"/>
          <w:szCs w:val="21"/>
        </w:rPr>
        <w:t>by being the natural space for their growth and development, particularly in the early stages of their lives</w:t>
      </w:r>
      <w:r w:rsidR="00C23AE9" w:rsidRPr="00B6750C">
        <w:rPr>
          <w:rFonts w:ascii="Cambria" w:hAnsi="Cambria"/>
          <w:sz w:val="21"/>
          <w:szCs w:val="21"/>
          <w:vertAlign w:val="superscript"/>
        </w:rPr>
        <w:footnoteReference w:id="16"/>
      </w:r>
      <w:r w:rsidR="00C23AE9" w:rsidRPr="00B6750C">
        <w:rPr>
          <w:rFonts w:ascii="Cambria" w:hAnsi="Cambria"/>
          <w:sz w:val="21"/>
          <w:szCs w:val="21"/>
        </w:rPr>
        <w:t xml:space="preserve">. The right to a family life established in Article 17.1 of the American Convention on Human Rights and VI of the American Declaration of Rights and Duties of the Man is strictly related to the effective validity of the rights of the children and, therefore, to Article 19 </w:t>
      </w:r>
      <w:r w:rsidR="00355FF4" w:rsidRPr="00B6750C">
        <w:rPr>
          <w:rFonts w:ascii="Cambria" w:hAnsi="Cambria"/>
          <w:sz w:val="21"/>
          <w:szCs w:val="21"/>
        </w:rPr>
        <w:t xml:space="preserve">of the American Convention and VII of the American Declaration, because of the </w:t>
      </w:r>
      <w:r w:rsidR="008E2CE3" w:rsidRPr="00B6750C">
        <w:rPr>
          <w:rFonts w:ascii="Cambria" w:hAnsi="Cambria"/>
          <w:sz w:val="21"/>
          <w:szCs w:val="21"/>
        </w:rPr>
        <w:t xml:space="preserve">place the family has </w:t>
      </w:r>
      <w:r w:rsidR="00355FF4" w:rsidRPr="00B6750C">
        <w:rPr>
          <w:rFonts w:ascii="Cambria" w:hAnsi="Cambria"/>
          <w:sz w:val="21"/>
          <w:szCs w:val="21"/>
        </w:rPr>
        <w:t>in the life of the child</w:t>
      </w:r>
      <w:r w:rsidR="008E2CE3" w:rsidRPr="00B6750C">
        <w:rPr>
          <w:rFonts w:ascii="Cambria" w:hAnsi="Cambria"/>
          <w:sz w:val="21"/>
          <w:szCs w:val="21"/>
        </w:rPr>
        <w:t>ren</w:t>
      </w:r>
      <w:r w:rsidR="00355FF4" w:rsidRPr="00B6750C">
        <w:rPr>
          <w:rFonts w:ascii="Cambria" w:hAnsi="Cambria"/>
          <w:sz w:val="21"/>
          <w:szCs w:val="21"/>
        </w:rPr>
        <w:t xml:space="preserve"> and its protective, care and upbringing role</w:t>
      </w:r>
      <w:r w:rsidR="008E2CE3" w:rsidRPr="00B6750C">
        <w:rPr>
          <w:rFonts w:ascii="Cambria" w:hAnsi="Cambria"/>
          <w:sz w:val="21"/>
          <w:szCs w:val="21"/>
          <w:vertAlign w:val="superscript"/>
        </w:rPr>
        <w:footnoteReference w:id="17"/>
      </w:r>
      <w:r w:rsidR="00355FF4" w:rsidRPr="00B6750C">
        <w:rPr>
          <w:rFonts w:ascii="Cambria" w:hAnsi="Cambria"/>
          <w:sz w:val="21"/>
          <w:szCs w:val="21"/>
        </w:rPr>
        <w:t>. The Inter-American Commission and the Inter-American Court have indicated that “in principle, the family should provide the best protection to the children (…).”</w:t>
      </w:r>
      <w:r w:rsidR="003435D3">
        <w:rPr>
          <w:rFonts w:ascii="Cambria" w:hAnsi="Cambria"/>
          <w:sz w:val="21"/>
          <w:szCs w:val="21"/>
        </w:rPr>
        <w:t>Moreover, the State has the obligation</w:t>
      </w:r>
      <w:r w:rsidR="003435D3" w:rsidRPr="00B6750C">
        <w:rPr>
          <w:rFonts w:ascii="Cambria" w:hAnsi="Cambria"/>
          <w:sz w:val="21"/>
          <w:szCs w:val="21"/>
        </w:rPr>
        <w:t xml:space="preserve"> not only to establish and directly execute protective measures </w:t>
      </w:r>
      <w:r w:rsidR="003435D3">
        <w:rPr>
          <w:rFonts w:ascii="Cambria" w:hAnsi="Cambria"/>
          <w:sz w:val="21"/>
          <w:szCs w:val="21"/>
        </w:rPr>
        <w:t>with regard to</w:t>
      </w:r>
      <w:r w:rsidR="003435D3" w:rsidRPr="00B6750C">
        <w:rPr>
          <w:rFonts w:ascii="Cambria" w:hAnsi="Cambria"/>
          <w:sz w:val="21"/>
          <w:szCs w:val="21"/>
        </w:rPr>
        <w:t xml:space="preserve"> the children, but also to favor, in the most comprehensive way, the development and the strength of the family</w:t>
      </w:r>
      <w:r w:rsidR="003435D3">
        <w:rPr>
          <w:rFonts w:ascii="Cambria" w:hAnsi="Cambria"/>
          <w:sz w:val="21"/>
          <w:szCs w:val="21"/>
        </w:rPr>
        <w:t>.</w:t>
      </w:r>
      <w:r w:rsidR="003435D3" w:rsidRPr="00B6750C">
        <w:rPr>
          <w:rFonts w:ascii="Cambria" w:hAnsi="Cambria"/>
          <w:sz w:val="21"/>
          <w:szCs w:val="21"/>
          <w:vertAlign w:val="superscript"/>
        </w:rPr>
        <w:footnoteReference w:id="18"/>
      </w:r>
      <w:r w:rsidR="003435D3" w:rsidRPr="00B6750C">
        <w:rPr>
          <w:rFonts w:ascii="Cambria" w:hAnsi="Cambria"/>
          <w:sz w:val="21"/>
          <w:szCs w:val="21"/>
        </w:rPr>
        <w:t xml:space="preserve"> Therefore, </w:t>
      </w:r>
      <w:r w:rsidR="003435D3" w:rsidRPr="00B6750C">
        <w:rPr>
          <w:rFonts w:ascii="Cambria" w:hAnsi="Cambria"/>
          <w:sz w:val="21"/>
          <w:szCs w:val="21"/>
        </w:rPr>
        <w:lastRenderedPageBreak/>
        <w:t xml:space="preserve">children </w:t>
      </w:r>
      <w:r w:rsidR="003435D3">
        <w:rPr>
          <w:rFonts w:ascii="Cambria" w:hAnsi="Cambria"/>
          <w:sz w:val="21"/>
          <w:szCs w:val="21"/>
        </w:rPr>
        <w:t>must</w:t>
      </w:r>
      <w:r w:rsidR="003435D3" w:rsidRPr="00B6750C">
        <w:rPr>
          <w:rFonts w:ascii="Cambria" w:hAnsi="Cambria"/>
          <w:sz w:val="21"/>
          <w:szCs w:val="21"/>
        </w:rPr>
        <w:t xml:space="preserve"> remain with their families, unless there are </w:t>
      </w:r>
      <w:r w:rsidR="003435D3">
        <w:rPr>
          <w:rFonts w:ascii="Cambria" w:hAnsi="Cambria"/>
          <w:sz w:val="21"/>
          <w:szCs w:val="21"/>
        </w:rPr>
        <w:t>compelling</w:t>
      </w:r>
      <w:r w:rsidR="003435D3" w:rsidRPr="00B6750C">
        <w:rPr>
          <w:rFonts w:ascii="Cambria" w:hAnsi="Cambria"/>
          <w:sz w:val="21"/>
          <w:szCs w:val="21"/>
        </w:rPr>
        <w:t xml:space="preserve"> reasons, according to their best interests, </w:t>
      </w:r>
      <w:r w:rsidR="003435D3">
        <w:rPr>
          <w:rFonts w:ascii="Cambria" w:hAnsi="Cambria"/>
          <w:sz w:val="21"/>
          <w:szCs w:val="21"/>
        </w:rPr>
        <w:t>that may justify</w:t>
      </w:r>
      <w:r w:rsidR="003435D3" w:rsidRPr="00B6750C">
        <w:rPr>
          <w:rFonts w:ascii="Cambria" w:hAnsi="Cambria"/>
          <w:sz w:val="21"/>
          <w:szCs w:val="21"/>
        </w:rPr>
        <w:t xml:space="preserve"> </w:t>
      </w:r>
      <w:r w:rsidR="003435D3">
        <w:rPr>
          <w:rFonts w:ascii="Cambria" w:hAnsi="Cambria"/>
          <w:sz w:val="21"/>
          <w:szCs w:val="21"/>
        </w:rPr>
        <w:t xml:space="preserve">the </w:t>
      </w:r>
      <w:r w:rsidR="003435D3" w:rsidRPr="00B6750C">
        <w:rPr>
          <w:rFonts w:ascii="Cambria" w:hAnsi="Cambria"/>
          <w:sz w:val="21"/>
          <w:szCs w:val="21"/>
        </w:rPr>
        <w:t>sepa</w:t>
      </w:r>
      <w:r w:rsidR="003435D3">
        <w:rPr>
          <w:rFonts w:ascii="Cambria" w:hAnsi="Cambria"/>
          <w:sz w:val="21"/>
          <w:szCs w:val="21"/>
        </w:rPr>
        <w:t>ration</w:t>
      </w:r>
      <w:r w:rsidR="003435D3" w:rsidRPr="00B6750C">
        <w:rPr>
          <w:rFonts w:ascii="Cambria" w:hAnsi="Cambria"/>
          <w:sz w:val="21"/>
          <w:szCs w:val="21"/>
        </w:rPr>
        <w:t xml:space="preserve"> from their families. In any case, the separa</w:t>
      </w:r>
      <w:r w:rsidR="003435D3">
        <w:rPr>
          <w:rFonts w:ascii="Cambria" w:hAnsi="Cambria"/>
          <w:sz w:val="21"/>
          <w:szCs w:val="21"/>
        </w:rPr>
        <w:t>tion should be exceptional and</w:t>
      </w:r>
      <w:r w:rsidR="003435D3" w:rsidRPr="00B6750C">
        <w:rPr>
          <w:rFonts w:ascii="Cambria" w:hAnsi="Cambria"/>
          <w:sz w:val="21"/>
          <w:szCs w:val="21"/>
        </w:rPr>
        <w:t xml:space="preserve"> temporal</w:t>
      </w:r>
      <w:r w:rsidR="003435D3">
        <w:rPr>
          <w:rFonts w:ascii="Cambria" w:hAnsi="Cambria"/>
          <w:sz w:val="21"/>
          <w:szCs w:val="21"/>
        </w:rPr>
        <w:t>.</w:t>
      </w:r>
      <w:r w:rsidR="009641C2" w:rsidRPr="00B6750C">
        <w:rPr>
          <w:rFonts w:ascii="Cambria" w:hAnsi="Cambria"/>
          <w:sz w:val="21"/>
          <w:szCs w:val="21"/>
          <w:vertAlign w:val="superscript"/>
        </w:rPr>
        <w:footnoteReference w:id="19"/>
      </w:r>
    </w:p>
    <w:p w:rsidR="00C23AE9" w:rsidRPr="00B6750C" w:rsidRDefault="00C23AE9" w:rsidP="007E2AE9">
      <w:pPr>
        <w:widowControl w:val="0"/>
        <w:spacing w:after="0" w:line="240" w:lineRule="auto"/>
        <w:contextualSpacing/>
        <w:jc w:val="both"/>
        <w:rPr>
          <w:rFonts w:ascii="Cambria" w:eastAsia="Times New Roman" w:hAnsi="Cambria"/>
          <w:b/>
          <w:sz w:val="21"/>
          <w:szCs w:val="21"/>
        </w:rPr>
      </w:pPr>
    </w:p>
    <w:p w:rsidR="007C5B0E" w:rsidRPr="00B6750C" w:rsidRDefault="007C5B0E"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In the case of separation of </w:t>
      </w:r>
      <w:r w:rsidR="007F3685" w:rsidRPr="00B6750C">
        <w:rPr>
          <w:rFonts w:ascii="Cambria" w:eastAsia="Times New Roman" w:hAnsi="Cambria"/>
          <w:sz w:val="21"/>
          <w:szCs w:val="21"/>
        </w:rPr>
        <w:t>children</w:t>
      </w:r>
      <w:r w:rsidRPr="00B6750C">
        <w:rPr>
          <w:rFonts w:ascii="Cambria" w:eastAsia="Times New Roman" w:hAnsi="Cambria"/>
          <w:sz w:val="21"/>
          <w:szCs w:val="21"/>
        </w:rPr>
        <w:t xml:space="preserve"> from their families in the migration context, the Inter-American system has established that </w:t>
      </w:r>
      <w:r w:rsidR="001622DF">
        <w:rPr>
          <w:rFonts w:ascii="Cambria" w:eastAsia="Times New Roman" w:hAnsi="Cambria"/>
          <w:sz w:val="21"/>
          <w:szCs w:val="21"/>
        </w:rPr>
        <w:t>it</w:t>
      </w:r>
      <w:r w:rsidRPr="00B6750C">
        <w:rPr>
          <w:rFonts w:ascii="Cambria" w:eastAsia="Times New Roman" w:hAnsi="Cambria"/>
          <w:sz w:val="21"/>
          <w:szCs w:val="21"/>
        </w:rPr>
        <w:t xml:space="preserve"> </w:t>
      </w:r>
      <w:r w:rsidR="004217F8">
        <w:rPr>
          <w:rFonts w:ascii="Cambria" w:eastAsia="Times New Roman" w:hAnsi="Cambria"/>
          <w:sz w:val="21"/>
          <w:szCs w:val="21"/>
        </w:rPr>
        <w:t>may</w:t>
      </w:r>
      <w:r w:rsidRPr="00B6750C">
        <w:rPr>
          <w:rFonts w:ascii="Cambria" w:eastAsia="Times New Roman" w:hAnsi="Cambria"/>
          <w:sz w:val="21"/>
          <w:szCs w:val="21"/>
        </w:rPr>
        <w:t xml:space="preserve"> lead to the disintegration of families</w:t>
      </w:r>
      <w:r w:rsidR="002C09F3">
        <w:rPr>
          <w:rFonts w:ascii="Cambria" w:eastAsia="Times New Roman" w:hAnsi="Cambria"/>
          <w:sz w:val="21"/>
          <w:szCs w:val="21"/>
        </w:rPr>
        <w:t>.</w:t>
      </w:r>
      <w:r w:rsidRPr="00B6750C">
        <w:rPr>
          <w:rFonts w:ascii="Cambria" w:eastAsia="Times New Roman" w:hAnsi="Cambria"/>
          <w:sz w:val="21"/>
          <w:szCs w:val="21"/>
        </w:rPr>
        <w:t xml:space="preserve"> Articles 17 of the Convention and VI of the American Declaration establish that</w:t>
      </w:r>
      <w:r w:rsidR="002C09F3">
        <w:rPr>
          <w:rFonts w:ascii="Cambria" w:eastAsia="Times New Roman" w:hAnsi="Cambria"/>
          <w:sz w:val="21"/>
          <w:szCs w:val="21"/>
        </w:rPr>
        <w:t>,</w:t>
      </w:r>
      <w:r w:rsidRPr="00B6750C">
        <w:rPr>
          <w:rFonts w:ascii="Cambria" w:eastAsia="Times New Roman" w:hAnsi="Cambria"/>
          <w:sz w:val="21"/>
          <w:szCs w:val="21"/>
        </w:rPr>
        <w:t xml:space="preserve"> </w:t>
      </w:r>
      <w:r w:rsidR="009F6C1A" w:rsidRPr="00B6750C">
        <w:rPr>
          <w:rFonts w:ascii="Cambria" w:eastAsia="Times New Roman" w:hAnsi="Cambria"/>
          <w:sz w:val="21"/>
          <w:szCs w:val="21"/>
        </w:rPr>
        <w:t xml:space="preserve">in </w:t>
      </w:r>
      <w:r w:rsidRPr="00B6750C">
        <w:rPr>
          <w:rFonts w:ascii="Cambria" w:eastAsia="Times New Roman" w:hAnsi="Cambria"/>
          <w:sz w:val="21"/>
          <w:szCs w:val="21"/>
        </w:rPr>
        <w:t xml:space="preserve">the right to family protection, as a rule, </w:t>
      </w:r>
      <w:r w:rsidR="00CB3822" w:rsidRPr="00B6750C">
        <w:rPr>
          <w:rFonts w:ascii="Cambria" w:eastAsia="Times New Roman" w:hAnsi="Cambria"/>
          <w:sz w:val="21"/>
          <w:szCs w:val="21"/>
        </w:rPr>
        <w:t>children</w:t>
      </w:r>
      <w:r w:rsidRPr="00B6750C">
        <w:rPr>
          <w:rFonts w:ascii="Cambria" w:eastAsia="Times New Roman" w:hAnsi="Cambria"/>
          <w:sz w:val="21"/>
          <w:szCs w:val="21"/>
        </w:rPr>
        <w:t xml:space="preserve"> </w:t>
      </w:r>
      <w:r w:rsidR="003435D3">
        <w:rPr>
          <w:rFonts w:ascii="Cambria" w:eastAsia="Times New Roman" w:hAnsi="Cambria"/>
          <w:sz w:val="21"/>
          <w:szCs w:val="21"/>
        </w:rPr>
        <w:t>must</w:t>
      </w:r>
      <w:r w:rsidRPr="00B6750C">
        <w:rPr>
          <w:rFonts w:ascii="Cambria" w:eastAsia="Times New Roman" w:hAnsi="Cambria"/>
          <w:sz w:val="21"/>
          <w:szCs w:val="21"/>
        </w:rPr>
        <w:t xml:space="preserve"> remain with their parents or those who act on their behalf, </w:t>
      </w:r>
      <w:r w:rsidR="002C09F3">
        <w:rPr>
          <w:rFonts w:ascii="Cambria" w:eastAsia="Times New Roman" w:hAnsi="Cambria"/>
          <w:sz w:val="21"/>
          <w:szCs w:val="21"/>
        </w:rPr>
        <w:t>and that</w:t>
      </w:r>
      <w:r w:rsidRPr="00B6750C">
        <w:rPr>
          <w:rFonts w:ascii="Cambria" w:eastAsia="Times New Roman" w:hAnsi="Cambria"/>
          <w:sz w:val="21"/>
          <w:szCs w:val="21"/>
        </w:rPr>
        <w:t xml:space="preserve"> their separation</w:t>
      </w:r>
      <w:r w:rsidR="002C09F3">
        <w:rPr>
          <w:rFonts w:ascii="Cambria" w:eastAsia="Times New Roman" w:hAnsi="Cambria"/>
          <w:sz w:val="21"/>
          <w:szCs w:val="21"/>
        </w:rPr>
        <w:t xml:space="preserve"> should be prevented</w:t>
      </w:r>
      <w:r w:rsidRPr="00B6750C">
        <w:rPr>
          <w:rFonts w:ascii="Cambria" w:eastAsia="Times New Roman" w:hAnsi="Cambria"/>
          <w:sz w:val="21"/>
          <w:szCs w:val="21"/>
        </w:rPr>
        <w:t xml:space="preserve">, unless the best interest of the </w:t>
      </w:r>
      <w:r w:rsidR="002C09F3">
        <w:rPr>
          <w:rFonts w:ascii="Cambria" w:eastAsia="Times New Roman" w:hAnsi="Cambria"/>
          <w:sz w:val="21"/>
          <w:szCs w:val="21"/>
        </w:rPr>
        <w:t>children</w:t>
      </w:r>
      <w:r w:rsidRPr="00B6750C">
        <w:rPr>
          <w:rFonts w:ascii="Cambria" w:eastAsia="Times New Roman" w:hAnsi="Cambria"/>
          <w:sz w:val="21"/>
          <w:szCs w:val="21"/>
        </w:rPr>
        <w:t xml:space="preserve"> </w:t>
      </w:r>
      <w:r w:rsidR="002C09F3">
        <w:rPr>
          <w:rFonts w:ascii="Cambria" w:eastAsia="Times New Roman" w:hAnsi="Cambria"/>
          <w:sz w:val="21"/>
          <w:szCs w:val="21"/>
        </w:rPr>
        <w:t>dictates</w:t>
      </w:r>
      <w:r w:rsidRPr="00B6750C">
        <w:rPr>
          <w:rFonts w:ascii="Cambria" w:eastAsia="Times New Roman" w:hAnsi="Cambria"/>
          <w:sz w:val="21"/>
          <w:szCs w:val="21"/>
        </w:rPr>
        <w:t xml:space="preserve"> otherwise</w:t>
      </w:r>
      <w:r w:rsidR="003435D3">
        <w:rPr>
          <w:rFonts w:ascii="Cambria" w:eastAsia="Times New Roman" w:hAnsi="Cambria"/>
          <w:sz w:val="21"/>
          <w:szCs w:val="21"/>
        </w:rPr>
        <w:t>.</w:t>
      </w:r>
      <w:r w:rsidRPr="00B6750C">
        <w:rPr>
          <w:rFonts w:ascii="Cambria" w:eastAsia="Times New Roman" w:hAnsi="Cambria"/>
          <w:sz w:val="21"/>
          <w:szCs w:val="21"/>
          <w:vertAlign w:val="superscript"/>
        </w:rPr>
        <w:footnoteReference w:id="20"/>
      </w:r>
      <w:r w:rsidRPr="00B6750C">
        <w:rPr>
          <w:rFonts w:ascii="Cambria" w:eastAsia="Times New Roman" w:hAnsi="Cambria"/>
          <w:sz w:val="21"/>
          <w:szCs w:val="21"/>
        </w:rPr>
        <w:t xml:space="preserve"> In this </w:t>
      </w:r>
      <w:r w:rsidR="000F089D">
        <w:rPr>
          <w:rFonts w:ascii="Cambria" w:eastAsia="Times New Roman" w:hAnsi="Cambria"/>
          <w:sz w:val="21"/>
          <w:szCs w:val="21"/>
        </w:rPr>
        <w:t>sense</w:t>
      </w:r>
      <w:r w:rsidRPr="00B6750C">
        <w:rPr>
          <w:rFonts w:ascii="Cambria" w:eastAsia="Times New Roman" w:hAnsi="Cambria"/>
          <w:sz w:val="21"/>
          <w:szCs w:val="21"/>
        </w:rPr>
        <w:t xml:space="preserve">, legal separations of </w:t>
      </w:r>
      <w:r w:rsidR="000F089D">
        <w:rPr>
          <w:rFonts w:ascii="Cambria" w:eastAsia="Times New Roman" w:hAnsi="Cambria"/>
          <w:sz w:val="21"/>
          <w:szCs w:val="21"/>
        </w:rPr>
        <w:t>children</w:t>
      </w:r>
      <w:r w:rsidRPr="00B6750C">
        <w:rPr>
          <w:rFonts w:ascii="Cambria" w:eastAsia="Times New Roman" w:hAnsi="Cambria"/>
          <w:sz w:val="21"/>
          <w:szCs w:val="21"/>
        </w:rPr>
        <w:t xml:space="preserve"> from their families </w:t>
      </w:r>
      <w:r w:rsidR="004217F8">
        <w:rPr>
          <w:rFonts w:ascii="Cambria" w:eastAsia="Times New Roman" w:hAnsi="Cambria"/>
          <w:sz w:val="21"/>
          <w:szCs w:val="21"/>
        </w:rPr>
        <w:t>must</w:t>
      </w:r>
      <w:r w:rsidRPr="00B6750C">
        <w:rPr>
          <w:rFonts w:ascii="Cambria" w:eastAsia="Times New Roman" w:hAnsi="Cambria"/>
          <w:sz w:val="21"/>
          <w:szCs w:val="21"/>
        </w:rPr>
        <w:t xml:space="preserve"> only proceed in an exceptional </w:t>
      </w:r>
      <w:r w:rsidR="000F089D">
        <w:rPr>
          <w:rFonts w:ascii="Cambria" w:eastAsia="Times New Roman" w:hAnsi="Cambria"/>
          <w:sz w:val="21"/>
          <w:szCs w:val="21"/>
        </w:rPr>
        <w:t>manner</w:t>
      </w:r>
      <w:r w:rsidRPr="00B6750C">
        <w:rPr>
          <w:rFonts w:ascii="Cambria" w:eastAsia="Times New Roman" w:hAnsi="Cambria"/>
          <w:sz w:val="21"/>
          <w:szCs w:val="21"/>
        </w:rPr>
        <w:t xml:space="preserve"> if they are duly justified accordin</w:t>
      </w:r>
      <w:r w:rsidR="000F089D">
        <w:rPr>
          <w:rFonts w:ascii="Cambria" w:eastAsia="Times New Roman" w:hAnsi="Cambria"/>
          <w:sz w:val="21"/>
          <w:szCs w:val="21"/>
        </w:rPr>
        <w:t xml:space="preserve">g to their best interest and </w:t>
      </w:r>
      <w:r w:rsidRPr="00B6750C">
        <w:rPr>
          <w:rFonts w:ascii="Cambria" w:eastAsia="Times New Roman" w:hAnsi="Cambria"/>
          <w:sz w:val="21"/>
          <w:szCs w:val="21"/>
        </w:rPr>
        <w:t>are temporary</w:t>
      </w:r>
      <w:r w:rsidR="003435D3">
        <w:rPr>
          <w:rFonts w:ascii="Cambria" w:eastAsia="Times New Roman" w:hAnsi="Cambria"/>
          <w:sz w:val="21"/>
          <w:szCs w:val="21"/>
        </w:rPr>
        <w:t>.</w:t>
      </w:r>
      <w:r w:rsidRPr="00B6750C">
        <w:rPr>
          <w:rFonts w:ascii="Cambria" w:eastAsia="Times New Roman" w:hAnsi="Cambria"/>
          <w:sz w:val="21"/>
          <w:szCs w:val="21"/>
          <w:vertAlign w:val="superscript"/>
        </w:rPr>
        <w:footnoteReference w:id="21"/>
      </w:r>
      <w:r w:rsidRPr="00B6750C">
        <w:rPr>
          <w:rFonts w:ascii="Cambria" w:eastAsia="Times New Roman" w:hAnsi="Cambria"/>
          <w:sz w:val="21"/>
          <w:szCs w:val="21"/>
        </w:rPr>
        <w:t xml:space="preserve"> </w:t>
      </w:r>
      <w:r w:rsidR="000F089D">
        <w:rPr>
          <w:rFonts w:ascii="Cambria" w:eastAsia="Times New Roman" w:hAnsi="Cambria"/>
          <w:sz w:val="21"/>
          <w:szCs w:val="21"/>
        </w:rPr>
        <w:t>Regarding this last point, t</w:t>
      </w:r>
      <w:r w:rsidRPr="00B6750C">
        <w:rPr>
          <w:rFonts w:ascii="Cambria" w:eastAsia="Times New Roman" w:hAnsi="Cambria"/>
          <w:sz w:val="21"/>
          <w:szCs w:val="21"/>
        </w:rPr>
        <w:t>he Commission notes</w:t>
      </w:r>
      <w:r w:rsidR="000F089D">
        <w:rPr>
          <w:rFonts w:ascii="Cambria" w:eastAsia="Times New Roman" w:hAnsi="Cambria"/>
          <w:sz w:val="21"/>
          <w:szCs w:val="21"/>
        </w:rPr>
        <w:t xml:space="preserve"> that, </w:t>
      </w:r>
      <w:r w:rsidRPr="00B6750C">
        <w:rPr>
          <w:rFonts w:ascii="Cambria" w:eastAsia="Times New Roman" w:hAnsi="Cambria"/>
          <w:sz w:val="21"/>
          <w:szCs w:val="21"/>
        </w:rPr>
        <w:t xml:space="preserve">in its recent General Joint Observations 3/22 and 4/23, the Committee on Migrant Workers and their Families and the Committee on the Rights of the Child have determined that </w:t>
      </w:r>
      <w:r w:rsidR="00FC5843">
        <w:rPr>
          <w:rFonts w:ascii="Cambria" w:eastAsia="Times New Roman" w:hAnsi="Cambria"/>
          <w:sz w:val="21"/>
          <w:szCs w:val="21"/>
        </w:rPr>
        <w:t>a</w:t>
      </w:r>
      <w:r w:rsidRPr="00B6750C">
        <w:rPr>
          <w:rFonts w:ascii="Cambria" w:eastAsia="Times New Roman" w:hAnsi="Cambria"/>
          <w:sz w:val="21"/>
          <w:szCs w:val="21"/>
        </w:rPr>
        <w:t xml:space="preserve"> rupture </w:t>
      </w:r>
      <w:r w:rsidR="00FC5843">
        <w:rPr>
          <w:rFonts w:ascii="Cambria" w:eastAsia="Times New Roman" w:hAnsi="Cambria"/>
          <w:sz w:val="21"/>
          <w:szCs w:val="21"/>
        </w:rPr>
        <w:t>in</w:t>
      </w:r>
      <w:r w:rsidRPr="00B6750C">
        <w:rPr>
          <w:rFonts w:ascii="Cambria" w:eastAsia="Times New Roman" w:hAnsi="Cambria"/>
          <w:sz w:val="21"/>
          <w:szCs w:val="21"/>
        </w:rPr>
        <w:t xml:space="preserve"> the family unit can occur </w:t>
      </w:r>
      <w:r w:rsidR="00FC5843">
        <w:rPr>
          <w:rFonts w:ascii="Cambria" w:eastAsia="Times New Roman" w:hAnsi="Cambria"/>
          <w:sz w:val="21"/>
          <w:szCs w:val="21"/>
        </w:rPr>
        <w:t>from</w:t>
      </w:r>
      <w:r w:rsidRPr="00B6750C">
        <w:rPr>
          <w:rFonts w:ascii="Cambria" w:eastAsia="Times New Roman" w:hAnsi="Cambria"/>
          <w:sz w:val="21"/>
          <w:szCs w:val="21"/>
        </w:rPr>
        <w:t xml:space="preserve"> the expulsion of one or both progenitors, in</w:t>
      </w:r>
      <w:r w:rsidR="009F6C1A" w:rsidRPr="00B6750C">
        <w:rPr>
          <w:rFonts w:ascii="Cambria" w:eastAsia="Times New Roman" w:hAnsi="Cambria"/>
          <w:sz w:val="21"/>
          <w:szCs w:val="21"/>
        </w:rPr>
        <w:t xml:space="preserve"> such a way that </w:t>
      </w:r>
      <w:r w:rsidR="00B4662D">
        <w:rPr>
          <w:rFonts w:ascii="Cambria" w:eastAsia="Times New Roman" w:hAnsi="Cambria"/>
          <w:sz w:val="21"/>
          <w:szCs w:val="21"/>
        </w:rPr>
        <w:t>separating families</w:t>
      </w:r>
      <w:r w:rsidRPr="00B6750C">
        <w:rPr>
          <w:rFonts w:ascii="Cambria" w:eastAsia="Times New Roman" w:hAnsi="Cambria"/>
          <w:sz w:val="21"/>
          <w:szCs w:val="21"/>
        </w:rPr>
        <w:t xml:space="preserve"> </w:t>
      </w:r>
      <w:r w:rsidR="00B4662D">
        <w:rPr>
          <w:rFonts w:ascii="Cambria" w:eastAsia="Times New Roman" w:hAnsi="Cambria"/>
          <w:sz w:val="21"/>
          <w:szCs w:val="21"/>
        </w:rPr>
        <w:t xml:space="preserve">due to the </w:t>
      </w:r>
      <w:r w:rsidRPr="00B6750C">
        <w:rPr>
          <w:rFonts w:ascii="Cambria" w:eastAsia="Times New Roman" w:hAnsi="Cambria"/>
          <w:sz w:val="21"/>
          <w:szCs w:val="21"/>
        </w:rPr>
        <w:t xml:space="preserve">violation of immigration </w:t>
      </w:r>
      <w:r w:rsidR="009F6C1A" w:rsidRPr="00B6750C">
        <w:rPr>
          <w:rFonts w:ascii="Cambria" w:eastAsia="Times New Roman" w:hAnsi="Cambria"/>
          <w:sz w:val="21"/>
          <w:szCs w:val="21"/>
        </w:rPr>
        <w:t>laws</w:t>
      </w:r>
      <w:r w:rsidRPr="00B6750C">
        <w:rPr>
          <w:rFonts w:ascii="Cambria" w:eastAsia="Times New Roman" w:hAnsi="Cambria"/>
          <w:sz w:val="21"/>
          <w:szCs w:val="21"/>
        </w:rPr>
        <w:t xml:space="preserve"> results in a disproportionate restriction</w:t>
      </w:r>
      <w:r w:rsidR="003435D3">
        <w:rPr>
          <w:rFonts w:ascii="Cambria" w:eastAsia="Times New Roman" w:hAnsi="Cambria"/>
          <w:sz w:val="21"/>
          <w:szCs w:val="21"/>
        </w:rPr>
        <w:t>.</w:t>
      </w:r>
      <w:r w:rsidRPr="00B6750C">
        <w:rPr>
          <w:rFonts w:ascii="Cambria" w:eastAsia="Times New Roman" w:hAnsi="Cambria"/>
          <w:sz w:val="21"/>
          <w:szCs w:val="21"/>
          <w:vertAlign w:val="superscript"/>
        </w:rPr>
        <w:footnoteReference w:id="22"/>
      </w:r>
    </w:p>
    <w:p w:rsidR="00A656DC" w:rsidRPr="00B6750C" w:rsidRDefault="00A656DC" w:rsidP="007E2AE9">
      <w:pPr>
        <w:widowControl w:val="0"/>
        <w:spacing w:after="0" w:line="240" w:lineRule="auto"/>
        <w:ind w:left="360"/>
        <w:contextualSpacing/>
        <w:jc w:val="both"/>
        <w:rPr>
          <w:rFonts w:ascii="Cambria" w:eastAsia="Times New Roman" w:hAnsi="Cambria"/>
          <w:sz w:val="21"/>
          <w:szCs w:val="21"/>
        </w:rPr>
      </w:pPr>
    </w:p>
    <w:p w:rsidR="00A656DC" w:rsidRPr="00B6750C" w:rsidRDefault="00A656DC"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Additionally</w:t>
      </w:r>
      <w:r w:rsidRPr="00C5756E">
        <w:rPr>
          <w:rFonts w:ascii="Cambria" w:eastAsia="Times New Roman" w:hAnsi="Cambria"/>
          <w:sz w:val="21"/>
          <w:szCs w:val="21"/>
        </w:rPr>
        <w:t xml:space="preserve">, </w:t>
      </w:r>
      <w:r w:rsidR="00C5756E" w:rsidRPr="00C5756E">
        <w:rPr>
          <w:rFonts w:ascii="Cambria" w:eastAsia="Times New Roman" w:hAnsi="Cambria"/>
          <w:sz w:val="21"/>
          <w:szCs w:val="21"/>
        </w:rPr>
        <w:t xml:space="preserve">the specific circumstances in migratory contexts in which separation of children from their families may occur could potentially have negative consequences in their personal integrity and comprehensive </w:t>
      </w:r>
      <w:r w:rsidRPr="00C5756E">
        <w:rPr>
          <w:rFonts w:ascii="Cambria" w:eastAsia="Times New Roman" w:hAnsi="Cambria"/>
          <w:sz w:val="21"/>
          <w:szCs w:val="21"/>
        </w:rPr>
        <w:t>a</w:t>
      </w:r>
      <w:r w:rsidR="00C5756E">
        <w:rPr>
          <w:rFonts w:ascii="Cambria" w:eastAsia="Times New Roman" w:hAnsi="Cambria"/>
          <w:sz w:val="21"/>
          <w:szCs w:val="21"/>
        </w:rPr>
        <w:t>nd balanced development</w:t>
      </w:r>
      <w:r w:rsidRPr="00B6750C">
        <w:rPr>
          <w:rFonts w:ascii="Cambria" w:eastAsia="Times New Roman" w:hAnsi="Cambria"/>
          <w:sz w:val="21"/>
          <w:szCs w:val="21"/>
        </w:rPr>
        <w:t xml:space="preserve">. The physical and forced separation of the children from their biological parents and/or other close relatives—adults </w:t>
      </w:r>
      <w:r w:rsidR="00C973CF" w:rsidRPr="00B6750C">
        <w:rPr>
          <w:rFonts w:ascii="Cambria" w:eastAsia="Times New Roman" w:hAnsi="Cambria"/>
          <w:sz w:val="21"/>
          <w:szCs w:val="21"/>
        </w:rPr>
        <w:t>that are their immediate mentor</w:t>
      </w:r>
      <w:r w:rsidR="004B49C7" w:rsidRPr="00B6750C">
        <w:rPr>
          <w:rFonts w:ascii="Cambria" w:eastAsia="Times New Roman" w:hAnsi="Cambria"/>
          <w:sz w:val="21"/>
          <w:szCs w:val="21"/>
        </w:rPr>
        <w:t>s</w:t>
      </w:r>
      <w:r w:rsidRPr="00B6750C">
        <w:rPr>
          <w:rFonts w:ascii="Cambria" w:eastAsia="Times New Roman" w:hAnsi="Cambria"/>
          <w:sz w:val="21"/>
          <w:szCs w:val="21"/>
        </w:rPr>
        <w:t xml:space="preserve"> and </w:t>
      </w:r>
      <w:r w:rsidR="00C973CF" w:rsidRPr="00B6750C">
        <w:rPr>
          <w:rFonts w:ascii="Cambria" w:eastAsia="Times New Roman" w:hAnsi="Cambria"/>
          <w:sz w:val="21"/>
          <w:szCs w:val="21"/>
        </w:rPr>
        <w:t>with whom they have a strict affective relations</w:t>
      </w:r>
      <w:r w:rsidR="004B49C7" w:rsidRPr="00B6750C">
        <w:rPr>
          <w:rFonts w:ascii="Cambria" w:eastAsia="Times New Roman" w:hAnsi="Cambria"/>
          <w:sz w:val="21"/>
          <w:szCs w:val="21"/>
        </w:rPr>
        <w:t>hip</w:t>
      </w:r>
      <w:r w:rsidR="00C973CF" w:rsidRPr="00B6750C">
        <w:rPr>
          <w:rFonts w:ascii="Cambria" w:eastAsia="Times New Roman" w:hAnsi="Cambria"/>
          <w:sz w:val="21"/>
          <w:szCs w:val="21"/>
        </w:rPr>
        <w:t xml:space="preserve"> of security and confidence—, is already negative. Moreover, if it occurs in a context of uncertainty about the current and future situation, lack of knowledge of their destination, and absence of any kind of contact—</w:t>
      </w:r>
      <w:r w:rsidR="004B49C7" w:rsidRPr="00B6750C">
        <w:rPr>
          <w:rFonts w:ascii="Cambria" w:eastAsia="Times New Roman" w:hAnsi="Cambria"/>
          <w:sz w:val="21"/>
          <w:szCs w:val="21"/>
        </w:rPr>
        <w:t>all of this in</w:t>
      </w:r>
      <w:r w:rsidR="00C973CF" w:rsidRPr="00B6750C">
        <w:rPr>
          <w:rFonts w:ascii="Cambria" w:eastAsia="Times New Roman" w:hAnsi="Cambria"/>
          <w:sz w:val="21"/>
          <w:szCs w:val="21"/>
        </w:rPr>
        <w:t xml:space="preserve"> an unknown country and without a supporting network integrated by adults whom the children can trust</w:t>
      </w:r>
      <w:r w:rsidR="004B49C7" w:rsidRPr="00B6750C">
        <w:rPr>
          <w:rFonts w:ascii="Cambria" w:eastAsia="Times New Roman" w:hAnsi="Cambria"/>
          <w:sz w:val="21"/>
          <w:szCs w:val="21"/>
        </w:rPr>
        <w:t>—,</w:t>
      </w:r>
      <w:r w:rsidR="00C973CF" w:rsidRPr="00B6750C">
        <w:rPr>
          <w:rFonts w:ascii="Cambria" w:eastAsia="Times New Roman" w:hAnsi="Cambria"/>
          <w:sz w:val="21"/>
          <w:szCs w:val="21"/>
        </w:rPr>
        <w:t xml:space="preserve"> the consequences are even more harmful to their personal integrity and development. The consequences of family separations that are carried out under these circumstances </w:t>
      </w:r>
      <w:r w:rsidR="004B49C7" w:rsidRPr="00B6750C">
        <w:rPr>
          <w:rFonts w:ascii="Cambria" w:eastAsia="Times New Roman" w:hAnsi="Cambria"/>
          <w:sz w:val="21"/>
          <w:szCs w:val="21"/>
        </w:rPr>
        <w:t xml:space="preserve">have the following effects on </w:t>
      </w:r>
      <w:r w:rsidR="00C973CF" w:rsidRPr="00B6750C">
        <w:rPr>
          <w:rFonts w:ascii="Cambria" w:eastAsia="Times New Roman" w:hAnsi="Cambria"/>
          <w:sz w:val="21"/>
          <w:szCs w:val="21"/>
        </w:rPr>
        <w:t>the children</w:t>
      </w:r>
      <w:r w:rsidR="00013763">
        <w:rPr>
          <w:rFonts w:ascii="Cambria" w:eastAsia="Times New Roman" w:hAnsi="Cambria"/>
          <w:sz w:val="21"/>
          <w:szCs w:val="21"/>
        </w:rPr>
        <w:t xml:space="preserve"> affected by it</w:t>
      </w:r>
      <w:r w:rsidR="00C973CF" w:rsidRPr="00B6750C">
        <w:rPr>
          <w:rFonts w:ascii="Cambria" w:eastAsia="Times New Roman" w:hAnsi="Cambria"/>
          <w:sz w:val="21"/>
          <w:szCs w:val="21"/>
        </w:rPr>
        <w:t xml:space="preserve">: stress, anxiety, frustration, incomprehension, sadness, depression and trauma that may </w:t>
      </w:r>
      <w:r w:rsidR="004D49B6">
        <w:rPr>
          <w:rFonts w:ascii="Cambria" w:eastAsia="Times New Roman" w:hAnsi="Cambria"/>
          <w:sz w:val="21"/>
          <w:szCs w:val="21"/>
        </w:rPr>
        <w:t>result in</w:t>
      </w:r>
      <w:r w:rsidR="00C973CF" w:rsidRPr="00B6750C">
        <w:rPr>
          <w:rFonts w:ascii="Cambria" w:eastAsia="Times New Roman" w:hAnsi="Cambria"/>
          <w:sz w:val="21"/>
          <w:szCs w:val="21"/>
        </w:rPr>
        <w:t xml:space="preserve"> physical, mental, spiritual, moral</w:t>
      </w:r>
      <w:r w:rsidR="004D49B6">
        <w:rPr>
          <w:rFonts w:ascii="Cambria" w:eastAsia="Times New Roman" w:hAnsi="Cambria"/>
          <w:sz w:val="21"/>
          <w:szCs w:val="21"/>
        </w:rPr>
        <w:t xml:space="preserve"> psychological and social harm o</w:t>
      </w:r>
      <w:r w:rsidR="00C973CF" w:rsidRPr="00B6750C">
        <w:rPr>
          <w:rFonts w:ascii="Cambria" w:eastAsia="Times New Roman" w:hAnsi="Cambria"/>
          <w:sz w:val="21"/>
          <w:szCs w:val="21"/>
        </w:rPr>
        <w:t>n the children, and may even be of a long-lasting and irreversible nature, due to its evolutionary and growing state in all these facets.</w:t>
      </w:r>
      <w:r w:rsidR="00AF373F" w:rsidRPr="00B6750C">
        <w:rPr>
          <w:rFonts w:ascii="Cambria" w:eastAsia="Times New Roman" w:hAnsi="Cambria"/>
          <w:sz w:val="21"/>
          <w:szCs w:val="21"/>
        </w:rPr>
        <w:t xml:space="preserve"> It is worth mentioning that the </w:t>
      </w:r>
      <w:r w:rsidR="00AF373F" w:rsidRPr="00B6750C">
        <w:rPr>
          <w:rFonts w:ascii="Cambria" w:eastAsia="Times New Roman" w:hAnsi="Cambria"/>
          <w:bCs/>
          <w:sz w:val="21"/>
          <w:szCs w:val="21"/>
        </w:rPr>
        <w:t>Special Rapporteur on Torture and Other Cruel</w:t>
      </w:r>
      <w:r w:rsidR="00AF373F" w:rsidRPr="00B6750C">
        <w:rPr>
          <w:rFonts w:ascii="Cambria" w:eastAsia="Times New Roman" w:hAnsi="Cambria"/>
          <w:sz w:val="21"/>
          <w:szCs w:val="21"/>
        </w:rPr>
        <w:t xml:space="preserve">, Inhuman or Degrading Treatment or Punishment has </w:t>
      </w:r>
      <w:r w:rsidR="00455011" w:rsidRPr="00B6750C">
        <w:rPr>
          <w:rFonts w:ascii="Cambria" w:eastAsia="Times New Roman" w:hAnsi="Cambria"/>
          <w:sz w:val="21"/>
          <w:szCs w:val="21"/>
        </w:rPr>
        <w:t xml:space="preserve">stated that </w:t>
      </w:r>
      <w:r w:rsidR="00ED6F7B" w:rsidRPr="00B6750C">
        <w:rPr>
          <w:rFonts w:ascii="Cambria" w:eastAsia="Times New Roman" w:hAnsi="Cambria"/>
          <w:sz w:val="21"/>
          <w:szCs w:val="21"/>
        </w:rPr>
        <w:t>“</w:t>
      </w:r>
      <w:r w:rsidR="00455011" w:rsidRPr="00B6750C">
        <w:rPr>
          <w:rFonts w:ascii="Cambria" w:eastAsia="Times New Roman" w:hAnsi="Cambria"/>
          <w:sz w:val="21"/>
          <w:szCs w:val="21"/>
        </w:rPr>
        <w:t>the deprivation of liberty of children based on the</w:t>
      </w:r>
      <w:r w:rsidR="00ED6F7B" w:rsidRPr="00B6750C">
        <w:rPr>
          <w:rFonts w:ascii="Cambria" w:eastAsia="Times New Roman" w:hAnsi="Cambria"/>
          <w:sz w:val="21"/>
          <w:szCs w:val="21"/>
        </w:rPr>
        <w:t>ir</w:t>
      </w:r>
      <w:r w:rsidR="00455011" w:rsidRPr="00B6750C">
        <w:rPr>
          <w:rFonts w:ascii="Cambria" w:eastAsia="Times New Roman" w:hAnsi="Cambria"/>
          <w:sz w:val="21"/>
          <w:szCs w:val="21"/>
        </w:rPr>
        <w:t xml:space="preserve"> </w:t>
      </w:r>
      <w:r w:rsidR="00ED6F7B" w:rsidRPr="00B6750C">
        <w:rPr>
          <w:rFonts w:ascii="Cambria" w:eastAsia="Times New Roman" w:hAnsi="Cambria"/>
          <w:sz w:val="21"/>
          <w:szCs w:val="21"/>
        </w:rPr>
        <w:t>or their parents’ migration</w:t>
      </w:r>
      <w:r w:rsidR="00455011" w:rsidRPr="00B6750C">
        <w:rPr>
          <w:rFonts w:ascii="Cambria" w:eastAsia="Times New Roman" w:hAnsi="Cambria"/>
          <w:sz w:val="21"/>
          <w:szCs w:val="21"/>
        </w:rPr>
        <w:t xml:space="preserve"> status</w:t>
      </w:r>
      <w:r w:rsidR="00ED6F7B" w:rsidRPr="00B6750C">
        <w:rPr>
          <w:rFonts w:ascii="Cambria" w:eastAsia="Times New Roman" w:hAnsi="Cambria"/>
          <w:sz w:val="21"/>
          <w:szCs w:val="21"/>
        </w:rPr>
        <w:t xml:space="preserve"> […]</w:t>
      </w:r>
      <w:r w:rsidR="00455011" w:rsidRPr="00B6750C">
        <w:rPr>
          <w:rFonts w:ascii="Cambria" w:eastAsia="Times New Roman" w:hAnsi="Cambria"/>
          <w:sz w:val="21"/>
          <w:szCs w:val="21"/>
        </w:rPr>
        <w:t xml:space="preserve"> </w:t>
      </w:r>
      <w:r w:rsidR="00ED6F7B" w:rsidRPr="00B6750C">
        <w:rPr>
          <w:rFonts w:ascii="Cambria" w:eastAsia="Times New Roman" w:hAnsi="Cambria"/>
          <w:sz w:val="21"/>
          <w:szCs w:val="21"/>
        </w:rPr>
        <w:t>may constitute</w:t>
      </w:r>
      <w:r w:rsidR="00455011" w:rsidRPr="00B6750C">
        <w:rPr>
          <w:rFonts w:ascii="Cambria" w:eastAsia="Times New Roman" w:hAnsi="Cambria"/>
          <w:sz w:val="21"/>
          <w:szCs w:val="21"/>
        </w:rPr>
        <w:t xml:space="preserve"> cruel, inhuman and degrading</w:t>
      </w:r>
      <w:r w:rsidR="00ED6F7B" w:rsidRPr="00B6750C">
        <w:rPr>
          <w:rFonts w:ascii="Cambria" w:eastAsia="Times New Roman" w:hAnsi="Cambria"/>
          <w:sz w:val="21"/>
          <w:szCs w:val="21"/>
        </w:rPr>
        <w:t xml:space="preserve"> treatment of migrant children</w:t>
      </w:r>
      <w:r w:rsidR="004217F8">
        <w:rPr>
          <w:rFonts w:ascii="Cambria" w:eastAsia="Times New Roman" w:hAnsi="Cambria"/>
          <w:sz w:val="21"/>
          <w:szCs w:val="21"/>
        </w:rPr>
        <w:t>.</w:t>
      </w:r>
      <w:r w:rsidR="00ED6F7B" w:rsidRPr="00B6750C">
        <w:rPr>
          <w:rFonts w:ascii="Cambria" w:eastAsia="Times New Roman" w:hAnsi="Cambria"/>
          <w:sz w:val="21"/>
          <w:szCs w:val="21"/>
        </w:rPr>
        <w:t>”</w:t>
      </w:r>
      <w:r w:rsidR="00ED6F7B" w:rsidRPr="00B6750C">
        <w:rPr>
          <w:rFonts w:ascii="Cambria" w:eastAsia="Times New Roman" w:hAnsi="Cambria"/>
          <w:sz w:val="21"/>
          <w:szCs w:val="21"/>
          <w:vertAlign w:val="superscript"/>
        </w:rPr>
        <w:footnoteReference w:id="23"/>
      </w:r>
    </w:p>
    <w:p w:rsidR="007C5B0E" w:rsidRPr="00B6750C" w:rsidRDefault="007C5B0E" w:rsidP="007E2AE9">
      <w:pPr>
        <w:widowControl w:val="0"/>
        <w:spacing w:after="0" w:line="240" w:lineRule="auto"/>
        <w:ind w:left="360"/>
        <w:contextualSpacing/>
        <w:jc w:val="both"/>
        <w:rPr>
          <w:rFonts w:ascii="Cambria" w:eastAsia="Times New Roman" w:hAnsi="Cambria"/>
          <w:sz w:val="21"/>
          <w:szCs w:val="21"/>
        </w:rPr>
      </w:pPr>
    </w:p>
    <w:p w:rsidR="008E0ABF" w:rsidRDefault="007C5B0E"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In view of the foregoing, the Commission considers that just as it has </w:t>
      </w:r>
      <w:r w:rsidR="009F6C1A" w:rsidRPr="00B6750C">
        <w:rPr>
          <w:rFonts w:ascii="Cambria" w:eastAsia="Times New Roman" w:hAnsi="Cambria"/>
          <w:sz w:val="21"/>
          <w:szCs w:val="21"/>
        </w:rPr>
        <w:t>stated</w:t>
      </w:r>
      <w:r w:rsidRPr="00B6750C">
        <w:rPr>
          <w:rFonts w:ascii="Cambria" w:eastAsia="Times New Roman" w:hAnsi="Cambria"/>
          <w:sz w:val="21"/>
          <w:szCs w:val="21"/>
        </w:rPr>
        <w:t xml:space="preserve"> in the </w:t>
      </w:r>
      <w:r w:rsidRPr="00B6750C">
        <w:rPr>
          <w:rFonts w:ascii="Cambria" w:eastAsia="Times New Roman" w:hAnsi="Cambria"/>
          <w:sz w:val="21"/>
          <w:szCs w:val="21"/>
        </w:rPr>
        <w:lastRenderedPageBreak/>
        <w:t>aforementioned events (</w:t>
      </w:r>
      <w:r w:rsidRPr="000D10D4">
        <w:rPr>
          <w:rFonts w:ascii="Cambria" w:eastAsia="Times New Roman" w:hAnsi="Cambria"/>
          <w:i/>
          <w:sz w:val="21"/>
          <w:szCs w:val="21"/>
        </w:rPr>
        <w:t xml:space="preserve">see </w:t>
      </w:r>
      <w:r w:rsidRPr="00B6750C">
        <w:rPr>
          <w:rFonts w:ascii="Cambria" w:eastAsia="Times New Roman" w:hAnsi="Cambria"/>
          <w:sz w:val="21"/>
          <w:szCs w:val="21"/>
        </w:rPr>
        <w:t>par</w:t>
      </w:r>
      <w:r w:rsidR="000D10D4">
        <w:rPr>
          <w:rFonts w:ascii="Cambria" w:eastAsia="Times New Roman" w:hAnsi="Cambria"/>
          <w:sz w:val="21"/>
          <w:szCs w:val="21"/>
        </w:rPr>
        <w:t>a</w:t>
      </w:r>
      <w:r w:rsidRPr="00B6750C">
        <w:rPr>
          <w:rFonts w:ascii="Cambria" w:eastAsia="Times New Roman" w:hAnsi="Cambria"/>
          <w:sz w:val="21"/>
          <w:szCs w:val="21"/>
        </w:rPr>
        <w:t xml:space="preserve">. </w:t>
      </w:r>
      <w:r w:rsidR="00B47465">
        <w:rPr>
          <w:rFonts w:ascii="Cambria" w:eastAsia="Times New Roman" w:hAnsi="Cambria"/>
          <w:sz w:val="21"/>
          <w:szCs w:val="21"/>
        </w:rPr>
        <w:t>26</w:t>
      </w:r>
      <w:r w:rsidRPr="00B6750C">
        <w:rPr>
          <w:rFonts w:ascii="Cambria" w:eastAsia="Times New Roman" w:hAnsi="Cambria"/>
          <w:sz w:val="21"/>
          <w:szCs w:val="21"/>
        </w:rPr>
        <w:t xml:space="preserve">), the rights to family protection, personal integrity and identity </w:t>
      </w:r>
      <w:r w:rsidR="004E1B9F" w:rsidRPr="00B6750C">
        <w:rPr>
          <w:rFonts w:ascii="Cambria" w:eastAsia="Times New Roman" w:hAnsi="Cambria"/>
          <w:sz w:val="21"/>
          <w:szCs w:val="21"/>
        </w:rPr>
        <w:t>may</w:t>
      </w:r>
      <w:r w:rsidRPr="00B6750C">
        <w:rPr>
          <w:rFonts w:ascii="Cambria" w:eastAsia="Times New Roman" w:hAnsi="Cambria"/>
          <w:sz w:val="21"/>
          <w:szCs w:val="21"/>
        </w:rPr>
        <w:t xml:space="preserve"> </w:t>
      </w:r>
      <w:r w:rsidR="004E1B9F" w:rsidRPr="00B6750C">
        <w:rPr>
          <w:rFonts w:ascii="Cambria" w:eastAsia="Times New Roman" w:hAnsi="Cambria"/>
          <w:sz w:val="21"/>
          <w:szCs w:val="21"/>
        </w:rPr>
        <w:t>require</w:t>
      </w:r>
      <w:r w:rsidRPr="00B6750C">
        <w:rPr>
          <w:rFonts w:ascii="Cambria" w:eastAsia="Times New Roman" w:hAnsi="Cambria"/>
          <w:sz w:val="21"/>
          <w:szCs w:val="21"/>
        </w:rPr>
        <w:t xml:space="preserve"> precautionary protection in the </w:t>
      </w:r>
      <w:r w:rsidR="004E1B9F" w:rsidRPr="00B6750C">
        <w:rPr>
          <w:rFonts w:ascii="Cambria" w:eastAsia="Times New Roman" w:hAnsi="Cambria"/>
          <w:sz w:val="21"/>
          <w:szCs w:val="21"/>
        </w:rPr>
        <w:t>migration</w:t>
      </w:r>
      <w:r w:rsidRPr="00B6750C">
        <w:rPr>
          <w:rFonts w:ascii="Cambria" w:eastAsia="Times New Roman" w:hAnsi="Cambria"/>
          <w:sz w:val="21"/>
          <w:szCs w:val="21"/>
        </w:rPr>
        <w:t xml:space="preserve"> contexts </w:t>
      </w:r>
      <w:r w:rsidR="004E1B9F" w:rsidRPr="00B6750C">
        <w:rPr>
          <w:rFonts w:ascii="Cambria" w:eastAsia="Times New Roman" w:hAnsi="Cambria"/>
          <w:sz w:val="21"/>
          <w:szCs w:val="21"/>
        </w:rPr>
        <w:t xml:space="preserve">when the separation, </w:t>
      </w:r>
      <w:r w:rsidRPr="00B6750C">
        <w:rPr>
          <w:rFonts w:ascii="Cambria" w:eastAsia="Times New Roman" w:hAnsi="Cambria"/>
          <w:sz w:val="21"/>
          <w:szCs w:val="21"/>
        </w:rPr>
        <w:t xml:space="preserve">due to </w:t>
      </w:r>
      <w:r w:rsidR="004E1B9F" w:rsidRPr="00B6750C">
        <w:rPr>
          <w:rFonts w:ascii="Cambria" w:eastAsia="Times New Roman" w:hAnsi="Cambria"/>
          <w:sz w:val="21"/>
          <w:szCs w:val="21"/>
        </w:rPr>
        <w:t>the</w:t>
      </w:r>
      <w:r w:rsidRPr="00B6750C">
        <w:rPr>
          <w:rFonts w:ascii="Cambria" w:eastAsia="Times New Roman" w:hAnsi="Cambria"/>
          <w:sz w:val="21"/>
          <w:szCs w:val="21"/>
        </w:rPr>
        <w:t xml:space="preserve"> specific circ</w:t>
      </w:r>
      <w:r w:rsidR="00ED6F7B" w:rsidRPr="00B6750C">
        <w:rPr>
          <w:rFonts w:ascii="Cambria" w:eastAsia="Times New Roman" w:hAnsi="Cambria"/>
          <w:sz w:val="21"/>
          <w:szCs w:val="21"/>
        </w:rPr>
        <w:t>umstances</w:t>
      </w:r>
      <w:r w:rsidR="004E1B9F" w:rsidRPr="00B6750C">
        <w:rPr>
          <w:rFonts w:ascii="Cambria" w:eastAsia="Times New Roman" w:hAnsi="Cambria"/>
          <w:sz w:val="21"/>
          <w:szCs w:val="21"/>
        </w:rPr>
        <w:t xml:space="preserve"> in which they occur</w:t>
      </w:r>
      <w:r w:rsidR="00ED6F7B" w:rsidRPr="00B6750C">
        <w:rPr>
          <w:rFonts w:ascii="Cambria" w:eastAsia="Times New Roman" w:hAnsi="Cambria"/>
          <w:sz w:val="21"/>
          <w:szCs w:val="21"/>
        </w:rPr>
        <w:t xml:space="preserve">, may </w:t>
      </w:r>
      <w:r w:rsidR="004D49B6">
        <w:rPr>
          <w:rFonts w:ascii="Cambria" w:eastAsia="Times New Roman" w:hAnsi="Cambria"/>
          <w:sz w:val="21"/>
          <w:szCs w:val="21"/>
        </w:rPr>
        <w:t>have</w:t>
      </w:r>
      <w:r w:rsidR="00626066">
        <w:rPr>
          <w:rFonts w:ascii="Cambria" w:eastAsia="Times New Roman" w:hAnsi="Cambria"/>
          <w:sz w:val="21"/>
          <w:szCs w:val="21"/>
        </w:rPr>
        <w:t xml:space="preserve"> </w:t>
      </w:r>
      <w:r w:rsidR="00626066" w:rsidRPr="00626066">
        <w:rPr>
          <w:rFonts w:ascii="Cambria" w:eastAsia="Times New Roman" w:hAnsi="Cambria"/>
          <w:i/>
          <w:sz w:val="21"/>
          <w:szCs w:val="21"/>
        </w:rPr>
        <w:t>prima facie</w:t>
      </w:r>
      <w:r w:rsidR="00ED6F7B" w:rsidRPr="00B6750C">
        <w:rPr>
          <w:rFonts w:ascii="Cambria" w:eastAsia="Times New Roman" w:hAnsi="Cambria"/>
          <w:sz w:val="21"/>
          <w:szCs w:val="21"/>
        </w:rPr>
        <w:t xml:space="preserve"> an irreparable impact on those rights.</w:t>
      </w:r>
      <w:r w:rsidRPr="00B6750C">
        <w:rPr>
          <w:rFonts w:ascii="Cambria" w:eastAsia="Times New Roman" w:hAnsi="Cambria"/>
          <w:sz w:val="21"/>
          <w:szCs w:val="21"/>
        </w:rPr>
        <w:t xml:space="preserve"> </w:t>
      </w:r>
    </w:p>
    <w:p w:rsidR="008E0ABF" w:rsidRPr="008E0ABF" w:rsidRDefault="008E0ABF" w:rsidP="007E2AE9">
      <w:pPr>
        <w:widowControl w:val="0"/>
        <w:spacing w:after="0" w:line="240" w:lineRule="auto"/>
        <w:contextualSpacing/>
        <w:jc w:val="both"/>
        <w:rPr>
          <w:rFonts w:ascii="Cambria" w:eastAsia="Times New Roman" w:hAnsi="Cambria"/>
          <w:sz w:val="21"/>
          <w:szCs w:val="21"/>
        </w:rPr>
      </w:pPr>
    </w:p>
    <w:p w:rsidR="008E0ABF" w:rsidRDefault="008E0ABF"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8E0ABF">
        <w:rPr>
          <w:rFonts w:ascii="Cambria" w:eastAsia="Times New Roman" w:hAnsi="Cambria"/>
          <w:sz w:val="21"/>
          <w:szCs w:val="21"/>
        </w:rPr>
        <w:t xml:space="preserve">The Commission takes note that the United States did not provide information on the specific situation of the persons proposed as beneficiaries, nor on whether the reunification has effectively been planned for the short term, if there is a timeline for reunification in place, or </w:t>
      </w:r>
      <w:r w:rsidR="00CF491C">
        <w:rPr>
          <w:rFonts w:ascii="Cambria" w:eastAsia="Times New Roman" w:hAnsi="Cambria"/>
          <w:sz w:val="21"/>
          <w:szCs w:val="21"/>
        </w:rPr>
        <w:t>whether</w:t>
      </w:r>
      <w:r w:rsidRPr="008E0ABF">
        <w:rPr>
          <w:rFonts w:ascii="Cambria" w:eastAsia="Times New Roman" w:hAnsi="Cambria"/>
          <w:sz w:val="21"/>
          <w:szCs w:val="21"/>
        </w:rPr>
        <w:t xml:space="preserve"> effective means of communication have been enabled. Moreover, the United States has not provided detailed information on the specific circumstances of the proposed beneficiaries, their health or detention conditions. </w:t>
      </w:r>
      <w:r>
        <w:rPr>
          <w:rFonts w:ascii="Cambria" w:eastAsia="Times New Roman" w:hAnsi="Cambria"/>
          <w:sz w:val="21"/>
          <w:szCs w:val="21"/>
        </w:rPr>
        <w:t xml:space="preserve">According to the State’s report, in some </w:t>
      </w:r>
      <w:r w:rsidR="00CF491C">
        <w:rPr>
          <w:rFonts w:ascii="Cambria" w:eastAsia="Times New Roman" w:hAnsi="Cambria"/>
          <w:sz w:val="21"/>
          <w:szCs w:val="21"/>
        </w:rPr>
        <w:t>instances</w:t>
      </w:r>
      <w:r>
        <w:rPr>
          <w:rFonts w:ascii="Cambria" w:eastAsia="Times New Roman" w:hAnsi="Cambria"/>
          <w:sz w:val="21"/>
          <w:szCs w:val="21"/>
        </w:rPr>
        <w:t xml:space="preserve"> reunification may be impossible and these children could be given to a sponsor in the United States, who in some cases may not be a family member.</w:t>
      </w:r>
    </w:p>
    <w:p w:rsidR="008E0ABF" w:rsidRPr="008E0ABF" w:rsidRDefault="008E0ABF" w:rsidP="007E2AE9">
      <w:pPr>
        <w:widowControl w:val="0"/>
        <w:spacing w:after="0" w:line="240" w:lineRule="auto"/>
        <w:contextualSpacing/>
        <w:jc w:val="both"/>
        <w:rPr>
          <w:rFonts w:ascii="Cambria" w:eastAsia="Times New Roman" w:hAnsi="Cambria"/>
          <w:sz w:val="21"/>
          <w:szCs w:val="21"/>
        </w:rPr>
      </w:pPr>
    </w:p>
    <w:p w:rsidR="00626066" w:rsidRPr="005D33A0" w:rsidRDefault="008E0ABF" w:rsidP="007E2AE9">
      <w:pPr>
        <w:widowControl w:val="0"/>
        <w:numPr>
          <w:ilvl w:val="0"/>
          <w:numId w:val="7"/>
        </w:numPr>
        <w:spacing w:after="0" w:line="240" w:lineRule="auto"/>
        <w:ind w:left="0" w:firstLine="360"/>
        <w:contextualSpacing/>
        <w:jc w:val="both"/>
        <w:rPr>
          <w:rFonts w:ascii="Cambria" w:eastAsia="Times New Roman" w:hAnsi="Cambria"/>
          <w:b/>
          <w:sz w:val="21"/>
          <w:szCs w:val="21"/>
        </w:rPr>
      </w:pPr>
      <w:r w:rsidRPr="00B6750C">
        <w:rPr>
          <w:rFonts w:ascii="Cambria" w:hAnsi="Cambria"/>
          <w:sz w:val="21"/>
          <w:szCs w:val="21"/>
        </w:rPr>
        <w:t xml:space="preserve">The Commission regrets the lack of specific information by the State, which is particularly relevant when assessing the seriousness of the situation of </w:t>
      </w:r>
      <w:r>
        <w:rPr>
          <w:rFonts w:ascii="Cambria" w:hAnsi="Cambria"/>
          <w:sz w:val="21"/>
          <w:szCs w:val="21"/>
        </w:rPr>
        <w:t>risk</w:t>
      </w:r>
      <w:r w:rsidR="00701ABB">
        <w:rPr>
          <w:rFonts w:ascii="Cambria" w:hAnsi="Cambria"/>
          <w:sz w:val="21"/>
          <w:szCs w:val="21"/>
        </w:rPr>
        <w:t>. Regarding this aspect, the Commission notes that the separation of children originated from the actions of the State, without any justification that it was carried out on the basis of the children’s best interest. The State</w:t>
      </w:r>
      <w:r w:rsidR="005705ED">
        <w:rPr>
          <w:rFonts w:ascii="Cambria" w:hAnsi="Cambria"/>
          <w:sz w:val="21"/>
          <w:szCs w:val="21"/>
        </w:rPr>
        <w:t>,</w:t>
      </w:r>
      <w:r w:rsidR="00701ABB">
        <w:rPr>
          <w:rFonts w:ascii="Cambria" w:hAnsi="Cambria"/>
          <w:sz w:val="21"/>
          <w:szCs w:val="21"/>
        </w:rPr>
        <w:t xml:space="preserve"> as </w:t>
      </w:r>
      <w:r w:rsidR="005705ED">
        <w:rPr>
          <w:rFonts w:ascii="Cambria" w:hAnsi="Cambria"/>
          <w:sz w:val="21"/>
          <w:szCs w:val="21"/>
        </w:rPr>
        <w:t xml:space="preserve">the main </w:t>
      </w:r>
      <w:r w:rsidR="00701ABB">
        <w:rPr>
          <w:rFonts w:ascii="Cambria" w:hAnsi="Cambria"/>
          <w:sz w:val="21"/>
          <w:szCs w:val="21"/>
        </w:rPr>
        <w:t>guaranto</w:t>
      </w:r>
      <w:r w:rsidR="005D33A0">
        <w:rPr>
          <w:rFonts w:ascii="Cambria" w:hAnsi="Cambria"/>
          <w:sz w:val="21"/>
          <w:szCs w:val="21"/>
        </w:rPr>
        <w:t xml:space="preserve">r of </w:t>
      </w:r>
      <w:r w:rsidR="005705ED">
        <w:rPr>
          <w:rFonts w:ascii="Cambria" w:hAnsi="Cambria"/>
          <w:sz w:val="21"/>
          <w:szCs w:val="21"/>
        </w:rPr>
        <w:t xml:space="preserve">the rights of </w:t>
      </w:r>
      <w:r w:rsidR="005D33A0">
        <w:rPr>
          <w:rFonts w:ascii="Cambria" w:hAnsi="Cambria"/>
          <w:sz w:val="21"/>
          <w:szCs w:val="21"/>
        </w:rPr>
        <w:t>the proposed beneficiaries</w:t>
      </w:r>
      <w:r w:rsidR="005705ED">
        <w:rPr>
          <w:rFonts w:ascii="Cambria" w:hAnsi="Cambria"/>
          <w:sz w:val="21"/>
          <w:szCs w:val="21"/>
        </w:rPr>
        <w:t>, must have</w:t>
      </w:r>
      <w:r w:rsidR="00701ABB">
        <w:rPr>
          <w:rFonts w:ascii="Cambria" w:hAnsi="Cambria"/>
          <w:sz w:val="21"/>
          <w:szCs w:val="21"/>
        </w:rPr>
        <w:t xml:space="preserve"> the means to </w:t>
      </w:r>
      <w:r w:rsidR="005705ED">
        <w:rPr>
          <w:rFonts w:ascii="Cambria" w:hAnsi="Cambria"/>
          <w:sz w:val="21"/>
          <w:szCs w:val="21"/>
        </w:rPr>
        <w:t>report to</w:t>
      </w:r>
      <w:r w:rsidR="00701ABB">
        <w:rPr>
          <w:rFonts w:ascii="Cambria" w:hAnsi="Cambria"/>
          <w:sz w:val="21"/>
          <w:szCs w:val="21"/>
        </w:rPr>
        <w:t xml:space="preserve"> the Commission about their </w:t>
      </w:r>
      <w:r w:rsidR="005705ED">
        <w:rPr>
          <w:rFonts w:ascii="Cambria" w:hAnsi="Cambria"/>
          <w:sz w:val="21"/>
          <w:szCs w:val="21"/>
        </w:rPr>
        <w:t xml:space="preserve">specific </w:t>
      </w:r>
      <w:r w:rsidR="00701ABB">
        <w:rPr>
          <w:rFonts w:ascii="Cambria" w:hAnsi="Cambria"/>
          <w:sz w:val="21"/>
          <w:szCs w:val="21"/>
        </w:rPr>
        <w:t>situation.</w:t>
      </w:r>
    </w:p>
    <w:p w:rsidR="005D33A0" w:rsidRPr="005D33A0" w:rsidRDefault="005D33A0" w:rsidP="007E2AE9">
      <w:pPr>
        <w:widowControl w:val="0"/>
        <w:spacing w:after="0" w:line="240" w:lineRule="auto"/>
        <w:contextualSpacing/>
        <w:jc w:val="both"/>
        <w:rPr>
          <w:rFonts w:ascii="Cambria" w:eastAsia="Times New Roman" w:hAnsi="Cambria"/>
          <w:b/>
          <w:sz w:val="21"/>
          <w:szCs w:val="21"/>
        </w:rPr>
      </w:pPr>
    </w:p>
    <w:p w:rsidR="003356B2" w:rsidRDefault="005D33A0"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Consequently, in the abovementioned conditions </w:t>
      </w:r>
      <w:r w:rsidR="00911B37">
        <w:rPr>
          <w:rFonts w:ascii="Cambria" w:eastAsia="Times New Roman" w:hAnsi="Cambria"/>
          <w:sz w:val="21"/>
          <w:szCs w:val="21"/>
        </w:rPr>
        <w:t>described by the applicants and</w:t>
      </w:r>
      <w:r w:rsidR="00911B37" w:rsidRPr="00911B37">
        <w:rPr>
          <w:rFonts w:ascii="Cambria" w:eastAsia="Times New Roman" w:hAnsi="Cambria"/>
          <w:sz w:val="21"/>
          <w:szCs w:val="21"/>
        </w:rPr>
        <w:t>, given that the State was unable to provide a sufficient explanation to dismiss such allegations,</w:t>
      </w:r>
      <w:r w:rsidRPr="00B6750C">
        <w:rPr>
          <w:rFonts w:ascii="Cambria" w:eastAsia="Times New Roman" w:hAnsi="Cambria"/>
          <w:sz w:val="21"/>
          <w:szCs w:val="21"/>
        </w:rPr>
        <w:t xml:space="preserve"> the Commission concludes that the rights to life and personal integrity and, especially in the case of the children, their right to identity is </w:t>
      </w:r>
      <w:r w:rsidRPr="00B6750C">
        <w:rPr>
          <w:rFonts w:ascii="Cambria" w:eastAsia="Times New Roman" w:hAnsi="Cambria"/>
          <w:i/>
          <w:sz w:val="21"/>
          <w:szCs w:val="21"/>
        </w:rPr>
        <w:t>prima facie</w:t>
      </w:r>
      <w:r w:rsidRPr="00B6750C">
        <w:rPr>
          <w:rFonts w:ascii="Cambria" w:eastAsia="Times New Roman" w:hAnsi="Cambria"/>
          <w:sz w:val="21"/>
          <w:szCs w:val="21"/>
        </w:rPr>
        <w:t xml:space="preserve"> in a situation of risk, and that the requirement of seriousness is met. By taking this determination, the Commission takes into account the risk as a whole, the possible loss of the relationship between the children and their biological family </w:t>
      </w:r>
      <w:r w:rsidR="003171CC">
        <w:rPr>
          <w:rFonts w:ascii="Cambria" w:eastAsia="Times New Roman" w:hAnsi="Cambria"/>
          <w:sz w:val="21"/>
          <w:szCs w:val="21"/>
        </w:rPr>
        <w:t>as a possible result</w:t>
      </w:r>
      <w:r w:rsidRPr="00B6750C">
        <w:rPr>
          <w:rFonts w:ascii="Cambria" w:eastAsia="Times New Roman" w:hAnsi="Cambria"/>
          <w:sz w:val="21"/>
          <w:szCs w:val="21"/>
        </w:rPr>
        <w:t xml:space="preserve"> of the separation</w:t>
      </w:r>
      <w:r w:rsidR="003171CC">
        <w:rPr>
          <w:rFonts w:ascii="Cambria" w:eastAsia="Times New Roman" w:hAnsi="Cambria"/>
          <w:sz w:val="21"/>
          <w:szCs w:val="21"/>
        </w:rPr>
        <w:t>,</w:t>
      </w:r>
      <w:r w:rsidRPr="00B6750C">
        <w:rPr>
          <w:rFonts w:ascii="Cambria" w:eastAsia="Times New Roman" w:hAnsi="Cambria"/>
          <w:sz w:val="21"/>
          <w:szCs w:val="21"/>
        </w:rPr>
        <w:t xml:space="preserve"> in the absence of concrete information provided by the State regarding their situation, as well as </w:t>
      </w:r>
      <w:r w:rsidR="00911B37">
        <w:rPr>
          <w:rFonts w:ascii="Cambria" w:eastAsia="Times New Roman" w:hAnsi="Cambria"/>
          <w:sz w:val="21"/>
          <w:szCs w:val="21"/>
        </w:rPr>
        <w:t xml:space="preserve">the actual </w:t>
      </w:r>
      <w:r w:rsidRPr="00B6750C">
        <w:rPr>
          <w:rFonts w:ascii="Cambria" w:eastAsia="Times New Roman" w:hAnsi="Cambria"/>
          <w:sz w:val="21"/>
          <w:szCs w:val="21"/>
        </w:rPr>
        <w:t>possibilities</w:t>
      </w:r>
      <w:r w:rsidR="00911B37">
        <w:rPr>
          <w:rFonts w:ascii="Cambria" w:eastAsia="Times New Roman" w:hAnsi="Cambria"/>
          <w:sz w:val="21"/>
          <w:szCs w:val="21"/>
        </w:rPr>
        <w:t xml:space="preserve"> of reunification</w:t>
      </w:r>
      <w:r w:rsidRPr="00B6750C">
        <w:rPr>
          <w:rFonts w:ascii="Cambria" w:eastAsia="Times New Roman" w:hAnsi="Cambria"/>
          <w:sz w:val="21"/>
          <w:szCs w:val="21"/>
        </w:rPr>
        <w:t>. Moreover, in some cases, a deportation could hav</w:t>
      </w:r>
      <w:r w:rsidR="00911B37">
        <w:rPr>
          <w:rFonts w:ascii="Cambria" w:eastAsia="Times New Roman" w:hAnsi="Cambria"/>
          <w:sz w:val="21"/>
          <w:szCs w:val="21"/>
        </w:rPr>
        <w:t xml:space="preserve">e been materialized separately, which </w:t>
      </w:r>
      <w:r w:rsidRPr="00B6750C">
        <w:rPr>
          <w:rFonts w:ascii="Cambria" w:eastAsia="Times New Roman" w:hAnsi="Cambria"/>
          <w:sz w:val="21"/>
          <w:szCs w:val="21"/>
        </w:rPr>
        <w:t xml:space="preserve">adds to the emotional and psychological impact that such situation of uncertainty regarding the reunification of the children may </w:t>
      </w:r>
      <w:r>
        <w:rPr>
          <w:rFonts w:ascii="Cambria" w:eastAsia="Times New Roman" w:hAnsi="Cambria"/>
          <w:sz w:val="21"/>
          <w:szCs w:val="21"/>
        </w:rPr>
        <w:t>have</w:t>
      </w:r>
      <w:r w:rsidRPr="00B6750C">
        <w:rPr>
          <w:rFonts w:ascii="Cambria" w:eastAsia="Times New Roman" w:hAnsi="Cambria"/>
          <w:sz w:val="21"/>
          <w:szCs w:val="21"/>
        </w:rPr>
        <w:t xml:space="preserve"> in a defining moment in which family plays an important role in the development of their respective personalities and identities.</w:t>
      </w:r>
    </w:p>
    <w:p w:rsidR="003356B2" w:rsidRPr="003356B2" w:rsidRDefault="003356B2" w:rsidP="007E2AE9">
      <w:pPr>
        <w:widowControl w:val="0"/>
        <w:spacing w:after="0" w:line="240" w:lineRule="auto"/>
        <w:contextualSpacing/>
        <w:jc w:val="both"/>
        <w:rPr>
          <w:rFonts w:ascii="Cambria" w:eastAsia="Times New Roman" w:hAnsi="Cambria"/>
          <w:sz w:val="21"/>
          <w:szCs w:val="21"/>
        </w:rPr>
      </w:pPr>
    </w:p>
    <w:p w:rsidR="003356B2" w:rsidRPr="003356B2" w:rsidRDefault="003356B2"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As regards the requirement of urgency, the Commission observes that in light of the situation of risk described, the State adopted measures </w:t>
      </w:r>
      <w:r w:rsidR="00B21647">
        <w:rPr>
          <w:rFonts w:ascii="Cambria" w:eastAsia="Times New Roman" w:hAnsi="Cambria"/>
          <w:sz w:val="21"/>
          <w:szCs w:val="21"/>
        </w:rPr>
        <w:t>in accordance with</w:t>
      </w:r>
      <w:r w:rsidRPr="00B6750C">
        <w:rPr>
          <w:rFonts w:ascii="Cambria" w:eastAsia="Times New Roman" w:hAnsi="Cambria"/>
          <w:sz w:val="21"/>
          <w:szCs w:val="21"/>
        </w:rPr>
        <w:t xml:space="preserve"> the judicial decision </w:t>
      </w:r>
      <w:r w:rsidR="00481A9A">
        <w:rPr>
          <w:rFonts w:ascii="Cambria" w:eastAsia="Times New Roman" w:hAnsi="Cambria"/>
          <w:sz w:val="21"/>
          <w:szCs w:val="21"/>
        </w:rPr>
        <w:t>of</w:t>
      </w:r>
      <w:r w:rsidRPr="00B6750C">
        <w:rPr>
          <w:rFonts w:ascii="Cambria" w:eastAsia="Times New Roman" w:hAnsi="Cambria"/>
          <w:sz w:val="21"/>
          <w:szCs w:val="21"/>
        </w:rPr>
        <w:t xml:space="preserve"> June 26, 2018 which </w:t>
      </w:r>
      <w:r w:rsidR="009349E9">
        <w:rPr>
          <w:rFonts w:ascii="Cambria" w:eastAsia="Times New Roman" w:hAnsi="Cambria"/>
          <w:sz w:val="21"/>
          <w:szCs w:val="21"/>
        </w:rPr>
        <w:t xml:space="preserve">might </w:t>
      </w:r>
      <w:r w:rsidR="004E222F">
        <w:rPr>
          <w:rFonts w:ascii="Cambria" w:eastAsia="Times New Roman" w:hAnsi="Cambria"/>
          <w:sz w:val="21"/>
          <w:szCs w:val="21"/>
        </w:rPr>
        <w:t>mitigate</w:t>
      </w:r>
      <w:r w:rsidRPr="00B6750C">
        <w:rPr>
          <w:rFonts w:ascii="Cambria" w:eastAsia="Times New Roman" w:hAnsi="Cambria"/>
          <w:sz w:val="21"/>
          <w:szCs w:val="21"/>
        </w:rPr>
        <w:t xml:space="preserve"> </w:t>
      </w:r>
      <w:r w:rsidR="00481A9A">
        <w:rPr>
          <w:rFonts w:ascii="Cambria" w:eastAsia="Times New Roman" w:hAnsi="Cambria"/>
          <w:sz w:val="21"/>
          <w:szCs w:val="21"/>
        </w:rPr>
        <w:t>the risk</w:t>
      </w:r>
      <w:r w:rsidRPr="00B6750C">
        <w:rPr>
          <w:rFonts w:ascii="Cambria" w:eastAsia="Times New Roman" w:hAnsi="Cambria"/>
          <w:sz w:val="21"/>
          <w:szCs w:val="21"/>
        </w:rPr>
        <w:t xml:space="preserve">, given that the ruling </w:t>
      </w:r>
      <w:r w:rsidR="00B21647">
        <w:rPr>
          <w:rFonts w:ascii="Cambria" w:eastAsia="Times New Roman" w:hAnsi="Cambria"/>
          <w:sz w:val="21"/>
          <w:szCs w:val="21"/>
        </w:rPr>
        <w:t>that ordered</w:t>
      </w:r>
      <w:r w:rsidRPr="00B6750C">
        <w:rPr>
          <w:rFonts w:ascii="Cambria" w:eastAsia="Times New Roman" w:hAnsi="Cambria"/>
          <w:sz w:val="21"/>
          <w:szCs w:val="21"/>
        </w:rPr>
        <w:t xml:space="preserve"> the immediate adoption of the necessary measures to facilitate regular communication bet</w:t>
      </w:r>
      <w:r w:rsidR="00B21647">
        <w:rPr>
          <w:rFonts w:ascii="Cambria" w:eastAsia="Times New Roman" w:hAnsi="Cambria"/>
          <w:sz w:val="21"/>
          <w:szCs w:val="21"/>
        </w:rPr>
        <w:t>ween children and their parents,</w:t>
      </w:r>
      <w:r w:rsidRPr="00B6750C">
        <w:rPr>
          <w:rFonts w:ascii="Cambria" w:eastAsia="Times New Roman" w:hAnsi="Cambria"/>
          <w:sz w:val="21"/>
          <w:szCs w:val="21"/>
        </w:rPr>
        <w:t xml:space="preserve"> telephone contact and others that would allow for reunification within the specific time-frames. In view of the complementarity of the Inter-American system, the Commission deemed it pertinent to request information from the State, particularly on the progress and efficiency of the ruling.</w:t>
      </w:r>
    </w:p>
    <w:p w:rsidR="00960A1C" w:rsidRPr="00B6750C" w:rsidRDefault="00960A1C" w:rsidP="007E2AE9">
      <w:pPr>
        <w:widowControl w:val="0"/>
        <w:spacing w:after="0" w:line="240" w:lineRule="auto"/>
        <w:contextualSpacing/>
        <w:jc w:val="both"/>
        <w:rPr>
          <w:rFonts w:ascii="Cambria" w:eastAsia="Times New Roman" w:hAnsi="Cambria"/>
          <w:sz w:val="21"/>
          <w:szCs w:val="21"/>
        </w:rPr>
      </w:pPr>
    </w:p>
    <w:p w:rsidR="007C5B0E" w:rsidRPr="00B6750C" w:rsidRDefault="00960A1C"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B6750C">
        <w:rPr>
          <w:rFonts w:ascii="Cambria" w:eastAsia="Times New Roman" w:hAnsi="Cambria"/>
          <w:sz w:val="21"/>
          <w:szCs w:val="21"/>
        </w:rPr>
        <w:t xml:space="preserve">The Commission notes that even though the State has taken important steps towards mitigating the damage caused, the </w:t>
      </w:r>
      <w:r w:rsidR="00E4389A" w:rsidRPr="00B6750C">
        <w:rPr>
          <w:rFonts w:ascii="Cambria" w:eastAsia="Times New Roman" w:hAnsi="Cambria"/>
          <w:sz w:val="21"/>
          <w:szCs w:val="21"/>
        </w:rPr>
        <w:t>time-limit</w:t>
      </w:r>
      <w:r w:rsidRPr="00B6750C">
        <w:rPr>
          <w:rFonts w:ascii="Cambria" w:eastAsia="Times New Roman" w:hAnsi="Cambria"/>
          <w:sz w:val="21"/>
          <w:szCs w:val="21"/>
        </w:rPr>
        <w:t xml:space="preserve"> to reunify the children affected by the “Zero Tolerance” </w:t>
      </w:r>
      <w:r w:rsidR="00E4389A" w:rsidRPr="00B6750C">
        <w:rPr>
          <w:rFonts w:ascii="Cambria" w:eastAsia="Times New Roman" w:hAnsi="Cambria"/>
          <w:sz w:val="21"/>
          <w:szCs w:val="21"/>
        </w:rPr>
        <w:t xml:space="preserve">policy expired on June 26, 2018, and 572 are still awaiting reunification. </w:t>
      </w:r>
      <w:r w:rsidR="00B21647">
        <w:rPr>
          <w:rFonts w:ascii="Cambria" w:eastAsia="Times New Roman" w:hAnsi="Cambria"/>
          <w:sz w:val="21"/>
          <w:szCs w:val="21"/>
        </w:rPr>
        <w:t xml:space="preserve">In light of the </w:t>
      </w:r>
      <w:r w:rsidR="00B83D5A">
        <w:rPr>
          <w:rFonts w:ascii="Cambria" w:eastAsia="Times New Roman" w:hAnsi="Cambria"/>
          <w:sz w:val="21"/>
          <w:szCs w:val="21"/>
        </w:rPr>
        <w:t xml:space="preserve">alleged </w:t>
      </w:r>
      <w:r w:rsidR="00B21647">
        <w:rPr>
          <w:rFonts w:ascii="Cambria" w:eastAsia="Times New Roman" w:hAnsi="Cambria"/>
          <w:sz w:val="21"/>
          <w:szCs w:val="21"/>
        </w:rPr>
        <w:t>lack of effectiveness</w:t>
      </w:r>
      <w:r w:rsidR="00E4389A" w:rsidRPr="00B6750C">
        <w:rPr>
          <w:rFonts w:ascii="Cambria" w:eastAsia="Times New Roman" w:hAnsi="Cambria"/>
          <w:sz w:val="21"/>
          <w:szCs w:val="21"/>
        </w:rPr>
        <w:t xml:space="preserve"> of the measures adopted by the State and the lack of explanation on the exact </w:t>
      </w:r>
      <w:r w:rsidR="00B21647">
        <w:rPr>
          <w:rFonts w:ascii="Cambria" w:eastAsia="Times New Roman" w:hAnsi="Cambria"/>
          <w:sz w:val="21"/>
          <w:szCs w:val="21"/>
        </w:rPr>
        <w:t xml:space="preserve">procedures by </w:t>
      </w:r>
      <w:r w:rsidR="00E4389A" w:rsidRPr="00B6750C">
        <w:rPr>
          <w:rFonts w:ascii="Cambria" w:eastAsia="Times New Roman" w:hAnsi="Cambria"/>
          <w:sz w:val="21"/>
          <w:szCs w:val="21"/>
        </w:rPr>
        <w:t xml:space="preserve">which </w:t>
      </w:r>
      <w:r w:rsidR="00B21647">
        <w:rPr>
          <w:rFonts w:ascii="Cambria" w:eastAsia="Times New Roman" w:hAnsi="Cambria"/>
          <w:sz w:val="21"/>
          <w:szCs w:val="21"/>
        </w:rPr>
        <w:t>the State intends to reunify</w:t>
      </w:r>
      <w:r w:rsidR="00E4389A" w:rsidRPr="00B6750C">
        <w:rPr>
          <w:rFonts w:ascii="Cambria" w:eastAsia="Times New Roman" w:hAnsi="Cambria"/>
          <w:sz w:val="21"/>
          <w:szCs w:val="21"/>
        </w:rPr>
        <w:t xml:space="preserve"> the proposed beneficiaries, the Commission considers that the requirement of urgency is met </w:t>
      </w:r>
      <w:r w:rsidR="00B21647">
        <w:rPr>
          <w:rFonts w:ascii="Cambria" w:eastAsia="Times New Roman" w:hAnsi="Cambria"/>
          <w:sz w:val="21"/>
          <w:szCs w:val="21"/>
        </w:rPr>
        <w:t>due to</w:t>
      </w:r>
      <w:r w:rsidR="00E4389A" w:rsidRPr="00B6750C">
        <w:rPr>
          <w:rFonts w:ascii="Cambria" w:eastAsia="Times New Roman" w:hAnsi="Cambria"/>
          <w:sz w:val="21"/>
          <w:szCs w:val="21"/>
        </w:rPr>
        <w:t xml:space="preserve"> the imminent ri</w:t>
      </w:r>
      <w:r w:rsidR="0032599A" w:rsidRPr="00B6750C">
        <w:rPr>
          <w:rFonts w:ascii="Cambria" w:eastAsia="Times New Roman" w:hAnsi="Cambria"/>
          <w:sz w:val="21"/>
          <w:szCs w:val="21"/>
        </w:rPr>
        <w:t>sk of an impact on their rights in face of the lack of information on the whereabouts of some of the proposed beneficiaries, the alleged continuity of separation</w:t>
      </w:r>
      <w:r w:rsidR="00B21647">
        <w:rPr>
          <w:rFonts w:ascii="Cambria" w:eastAsia="Times New Roman" w:hAnsi="Cambria"/>
          <w:sz w:val="21"/>
          <w:szCs w:val="21"/>
        </w:rPr>
        <w:t>s</w:t>
      </w:r>
      <w:r w:rsidR="0032599A" w:rsidRPr="00B6750C">
        <w:rPr>
          <w:rFonts w:ascii="Cambria" w:eastAsia="Times New Roman" w:hAnsi="Cambria"/>
          <w:sz w:val="21"/>
          <w:szCs w:val="21"/>
        </w:rPr>
        <w:t xml:space="preserve"> without concrete information about when reunification will be carried out, even though the time-limit of the judicial decision of June 26, 2018 has expired. In such circumstances, the immediate adoption of measures to safeguard the rights of the proposed beneficiaries is </w:t>
      </w:r>
      <w:r w:rsidR="00B21647">
        <w:rPr>
          <w:rFonts w:ascii="Cambria" w:eastAsia="Times New Roman" w:hAnsi="Cambria"/>
          <w:sz w:val="21"/>
          <w:szCs w:val="21"/>
        </w:rPr>
        <w:t>required</w:t>
      </w:r>
      <w:r w:rsidR="005D38F7" w:rsidRPr="00B6750C">
        <w:rPr>
          <w:rFonts w:ascii="Cambria" w:eastAsia="Times New Roman" w:hAnsi="Cambria"/>
          <w:sz w:val="21"/>
          <w:szCs w:val="21"/>
        </w:rPr>
        <w:t>.</w:t>
      </w:r>
    </w:p>
    <w:p w:rsidR="00A8164F" w:rsidRDefault="00FF0068"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FF0068">
        <w:rPr>
          <w:rFonts w:ascii="Cambria" w:eastAsia="Times New Roman" w:hAnsi="Cambria"/>
          <w:sz w:val="21"/>
          <w:szCs w:val="21"/>
        </w:rPr>
        <w:t xml:space="preserve">Regarding the requirement of irreparability, the Commission considers that it </w:t>
      </w:r>
      <w:r w:rsidR="004F0B2A">
        <w:rPr>
          <w:rFonts w:ascii="Cambria" w:eastAsia="Times New Roman" w:hAnsi="Cambria"/>
          <w:sz w:val="21"/>
          <w:szCs w:val="21"/>
        </w:rPr>
        <w:t>is</w:t>
      </w:r>
      <w:r w:rsidRPr="00FF0068">
        <w:rPr>
          <w:rFonts w:ascii="Cambria" w:eastAsia="Times New Roman" w:hAnsi="Cambria"/>
          <w:sz w:val="21"/>
          <w:szCs w:val="21"/>
        </w:rPr>
        <w:t xml:space="preserve"> fulfilled, given </w:t>
      </w:r>
      <w:r w:rsidRPr="00FF0068">
        <w:rPr>
          <w:rFonts w:ascii="Cambria" w:eastAsia="Times New Roman" w:hAnsi="Cambria"/>
          <w:sz w:val="21"/>
          <w:szCs w:val="21"/>
        </w:rPr>
        <w:lastRenderedPageBreak/>
        <w:t>the severe impact that the situation described may have on personal integrity and the possible loss of family relationships that are part of family rights, which additio</w:t>
      </w:r>
      <w:r w:rsidR="004F0B2A">
        <w:rPr>
          <w:rFonts w:ascii="Cambria" w:eastAsia="Times New Roman" w:hAnsi="Cambria"/>
          <w:sz w:val="21"/>
          <w:szCs w:val="21"/>
        </w:rPr>
        <w:t xml:space="preserve">nally, in the case of children and </w:t>
      </w:r>
      <w:r w:rsidRPr="00FF0068">
        <w:rPr>
          <w:rFonts w:ascii="Cambria" w:eastAsia="Times New Roman" w:hAnsi="Cambria"/>
          <w:sz w:val="21"/>
          <w:szCs w:val="21"/>
        </w:rPr>
        <w:t>due to its own severity and impact, may inevitably persist and extend to adult life</w:t>
      </w:r>
      <w:r w:rsidR="007C5B0E" w:rsidRPr="00B6750C">
        <w:rPr>
          <w:rFonts w:ascii="Cambria" w:eastAsia="Times New Roman" w:hAnsi="Cambria"/>
          <w:sz w:val="21"/>
          <w:szCs w:val="21"/>
        </w:rPr>
        <w:t>.</w:t>
      </w:r>
      <w:r w:rsidR="00A8164F" w:rsidRPr="00B6750C">
        <w:rPr>
          <w:rFonts w:ascii="Cambria" w:eastAsia="Times New Roman" w:hAnsi="Cambria"/>
          <w:sz w:val="21"/>
          <w:szCs w:val="21"/>
        </w:rPr>
        <w:t xml:space="preserve"> </w:t>
      </w:r>
    </w:p>
    <w:p w:rsidR="00B83D5A" w:rsidRPr="00B6750C" w:rsidRDefault="00B83D5A" w:rsidP="00B83D5A">
      <w:pPr>
        <w:widowControl w:val="0"/>
        <w:spacing w:after="0" w:line="240" w:lineRule="auto"/>
        <w:contextualSpacing/>
        <w:jc w:val="both"/>
        <w:rPr>
          <w:rFonts w:ascii="Cambria" w:eastAsia="Times New Roman" w:hAnsi="Cambria"/>
          <w:sz w:val="21"/>
          <w:szCs w:val="21"/>
        </w:rPr>
      </w:pPr>
    </w:p>
    <w:p w:rsidR="007C5B0E" w:rsidRPr="00B6750C" w:rsidRDefault="007C5B0E" w:rsidP="007E2AE9">
      <w:pPr>
        <w:numPr>
          <w:ilvl w:val="0"/>
          <w:numId w:val="6"/>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BENEFICIARIES</w:t>
      </w:r>
    </w:p>
    <w:p w:rsidR="007C5B0E" w:rsidRPr="00B6750C" w:rsidRDefault="007C5B0E" w:rsidP="007E2AE9">
      <w:pPr>
        <w:widowControl w:val="0"/>
        <w:spacing w:after="0" w:line="240" w:lineRule="auto"/>
        <w:contextualSpacing/>
        <w:jc w:val="both"/>
        <w:rPr>
          <w:rFonts w:ascii="Cambria" w:eastAsia="Times New Roman" w:hAnsi="Cambria"/>
          <w:sz w:val="21"/>
          <w:szCs w:val="21"/>
        </w:rPr>
      </w:pPr>
    </w:p>
    <w:p w:rsidR="00A8164F" w:rsidRPr="000E48D4" w:rsidRDefault="007C5B0E" w:rsidP="007E2AE9">
      <w:pPr>
        <w:pStyle w:val="ListParagraph"/>
        <w:widowControl w:val="0"/>
        <w:numPr>
          <w:ilvl w:val="0"/>
          <w:numId w:val="7"/>
        </w:numPr>
        <w:spacing w:after="0" w:line="240" w:lineRule="auto"/>
        <w:ind w:left="0" w:firstLine="360"/>
        <w:contextualSpacing/>
        <w:jc w:val="both"/>
        <w:rPr>
          <w:rFonts w:ascii="Cambria" w:eastAsia="Times New Roman" w:hAnsi="Cambria"/>
          <w:sz w:val="21"/>
          <w:szCs w:val="21"/>
        </w:rPr>
      </w:pPr>
      <w:r w:rsidRPr="000E48D4">
        <w:rPr>
          <w:rFonts w:ascii="Cambria" w:eastAsia="Times New Roman" w:hAnsi="Cambria"/>
          <w:sz w:val="21"/>
          <w:szCs w:val="21"/>
        </w:rPr>
        <w:t xml:space="preserve">The Commission declares that the beneficiaries of the present precautionary measure are </w:t>
      </w:r>
      <w:r w:rsidR="008A4676" w:rsidRPr="000E48D4">
        <w:rPr>
          <w:rFonts w:ascii="Cambria" w:eastAsia="Times New Roman" w:hAnsi="Cambria"/>
          <w:sz w:val="21"/>
          <w:szCs w:val="21"/>
        </w:rPr>
        <w:t>the children that have been separated from their parents as a result of the “Zero Tolerance”</w:t>
      </w:r>
      <w:r w:rsidR="000E48D4" w:rsidRPr="000E48D4">
        <w:rPr>
          <w:rFonts w:ascii="Cambria" w:eastAsia="Times New Roman" w:hAnsi="Cambria"/>
          <w:sz w:val="21"/>
          <w:szCs w:val="21"/>
        </w:rPr>
        <w:t xml:space="preserve"> </w:t>
      </w:r>
      <w:r w:rsidR="008A4676" w:rsidRPr="000E48D4">
        <w:rPr>
          <w:rFonts w:ascii="Cambria" w:eastAsia="Times New Roman" w:hAnsi="Cambria"/>
          <w:sz w:val="21"/>
          <w:szCs w:val="21"/>
        </w:rPr>
        <w:t>policy</w:t>
      </w:r>
      <w:r w:rsidR="000E48D4" w:rsidRPr="000E48D4">
        <w:rPr>
          <w:rFonts w:ascii="Cambria" w:eastAsia="Times New Roman" w:hAnsi="Cambria"/>
          <w:sz w:val="21"/>
          <w:szCs w:val="21"/>
        </w:rPr>
        <w:t>, w</w:t>
      </w:r>
      <w:r w:rsidR="000E48D4">
        <w:rPr>
          <w:rFonts w:ascii="Cambria" w:eastAsia="Times New Roman" w:hAnsi="Cambria"/>
          <w:sz w:val="21"/>
          <w:szCs w:val="21"/>
        </w:rPr>
        <w:t xml:space="preserve">ho are under the custody </w:t>
      </w:r>
      <w:r w:rsidR="000E48D4" w:rsidRPr="000E48D4">
        <w:rPr>
          <w:rFonts w:ascii="Cambria" w:eastAsia="Times New Roman" w:hAnsi="Cambria"/>
          <w:sz w:val="21"/>
          <w:szCs w:val="21"/>
        </w:rPr>
        <w:t xml:space="preserve">of </w:t>
      </w:r>
      <w:r w:rsidR="000E48D4">
        <w:rPr>
          <w:rFonts w:ascii="Cambria" w:eastAsia="Times New Roman" w:hAnsi="Cambria"/>
          <w:sz w:val="21"/>
          <w:szCs w:val="21"/>
        </w:rPr>
        <w:t xml:space="preserve">the </w:t>
      </w:r>
      <w:r w:rsidR="000E48D4" w:rsidRPr="000E48D4">
        <w:rPr>
          <w:rFonts w:ascii="Cambria" w:eastAsia="Times New Roman" w:hAnsi="Cambria"/>
          <w:sz w:val="21"/>
          <w:szCs w:val="21"/>
          <w:lang w:val="en"/>
        </w:rPr>
        <w:t>Office of Refugee Relocation</w:t>
      </w:r>
      <w:r w:rsidR="00695F65">
        <w:rPr>
          <w:rFonts w:ascii="Cambria" w:eastAsia="Times New Roman" w:hAnsi="Cambria"/>
          <w:sz w:val="21"/>
          <w:szCs w:val="21"/>
          <w:lang w:val="en"/>
        </w:rPr>
        <w:t xml:space="preserve">, comprising 572 children to date, according to the State. With this information, the Commission estimates that these children are determinable and may be individualized in accordance </w:t>
      </w:r>
      <w:r w:rsidR="008E6C59">
        <w:rPr>
          <w:rFonts w:ascii="Cambria" w:eastAsia="Times New Roman" w:hAnsi="Cambria"/>
          <w:sz w:val="21"/>
          <w:szCs w:val="21"/>
          <w:lang w:val="en"/>
        </w:rPr>
        <w:t>with</w:t>
      </w:r>
      <w:r w:rsidR="00695F65">
        <w:rPr>
          <w:rFonts w:ascii="Cambria" w:eastAsia="Times New Roman" w:hAnsi="Cambria"/>
          <w:sz w:val="21"/>
          <w:szCs w:val="21"/>
          <w:lang w:val="en"/>
        </w:rPr>
        <w:t xml:space="preserve"> Article 25.3 of the Rules of Procedure.</w:t>
      </w:r>
    </w:p>
    <w:p w:rsidR="000E48D4" w:rsidRPr="000E48D4" w:rsidRDefault="000E48D4" w:rsidP="007E2AE9">
      <w:pPr>
        <w:widowControl w:val="0"/>
        <w:spacing w:after="0" w:line="240" w:lineRule="auto"/>
        <w:ind w:left="720"/>
        <w:contextualSpacing/>
        <w:jc w:val="both"/>
        <w:rPr>
          <w:rFonts w:ascii="Cambria" w:eastAsia="Times New Roman" w:hAnsi="Cambria"/>
          <w:sz w:val="21"/>
          <w:szCs w:val="21"/>
        </w:rPr>
      </w:pPr>
    </w:p>
    <w:p w:rsidR="007C5B0E" w:rsidRPr="00B6750C" w:rsidRDefault="007C5B0E" w:rsidP="007E2AE9">
      <w:pPr>
        <w:numPr>
          <w:ilvl w:val="0"/>
          <w:numId w:val="6"/>
        </w:numPr>
        <w:spacing w:after="0" w:line="240" w:lineRule="auto"/>
        <w:jc w:val="both"/>
        <w:rPr>
          <w:rFonts w:ascii="Cambria" w:eastAsia="Times New Roman" w:hAnsi="Cambria"/>
          <w:b/>
          <w:sz w:val="21"/>
          <w:szCs w:val="21"/>
        </w:rPr>
      </w:pPr>
      <w:r w:rsidRPr="00B6750C">
        <w:rPr>
          <w:rFonts w:ascii="Cambria" w:eastAsia="Times New Roman" w:hAnsi="Cambria"/>
          <w:b/>
          <w:sz w:val="21"/>
          <w:szCs w:val="21"/>
        </w:rPr>
        <w:t>DECISION</w:t>
      </w:r>
    </w:p>
    <w:p w:rsidR="007C5B0E" w:rsidRPr="00B6750C" w:rsidRDefault="007C5B0E" w:rsidP="007E2AE9">
      <w:pPr>
        <w:spacing w:after="0" w:line="240" w:lineRule="auto"/>
        <w:jc w:val="both"/>
        <w:rPr>
          <w:rFonts w:ascii="Cambria" w:eastAsia="Times New Roman" w:hAnsi="Cambria"/>
          <w:sz w:val="21"/>
          <w:szCs w:val="21"/>
        </w:rPr>
      </w:pPr>
    </w:p>
    <w:p w:rsidR="007C5B0E" w:rsidRPr="00B6750C" w:rsidRDefault="007C5B0E" w:rsidP="007E2AE9">
      <w:pPr>
        <w:widowControl w:val="0"/>
        <w:numPr>
          <w:ilvl w:val="0"/>
          <w:numId w:val="7"/>
        </w:numPr>
        <w:spacing w:after="0" w:line="240" w:lineRule="auto"/>
        <w:ind w:left="0" w:firstLine="360"/>
        <w:contextualSpacing/>
        <w:jc w:val="both"/>
        <w:rPr>
          <w:rFonts w:ascii="Cambria" w:eastAsia="Batang" w:hAnsi="Cambria"/>
          <w:sz w:val="21"/>
          <w:szCs w:val="21"/>
        </w:rPr>
      </w:pPr>
      <w:r w:rsidRPr="00B6750C">
        <w:rPr>
          <w:rFonts w:ascii="Cambria" w:hAnsi="Cambria"/>
          <w:sz w:val="21"/>
          <w:szCs w:val="21"/>
        </w:rPr>
        <w:t xml:space="preserve">The Commission considers that this matter meets </w:t>
      </w:r>
      <w:r w:rsidRPr="00B6750C">
        <w:rPr>
          <w:rFonts w:ascii="Cambria" w:hAnsi="Cambria"/>
          <w:i/>
          <w:sz w:val="21"/>
          <w:szCs w:val="21"/>
        </w:rPr>
        <w:t>prima facie</w:t>
      </w:r>
      <w:r w:rsidRPr="00B6750C">
        <w:rPr>
          <w:rFonts w:ascii="Cambria" w:hAnsi="Cambria"/>
          <w:sz w:val="21"/>
          <w:szCs w:val="21"/>
        </w:rPr>
        <w:t xml:space="preserve"> the requirements of seriousness, urgency and risk of irreparable harm set forth in Article 25 of its Rules of Procedure. Consequently, the Commission requests </w:t>
      </w:r>
      <w:r w:rsidR="00391928">
        <w:rPr>
          <w:rFonts w:ascii="Cambria" w:hAnsi="Cambria"/>
          <w:sz w:val="21"/>
          <w:szCs w:val="21"/>
        </w:rPr>
        <w:t xml:space="preserve">that </w:t>
      </w:r>
      <w:r w:rsidRPr="00B6750C">
        <w:rPr>
          <w:rFonts w:ascii="Cambria" w:hAnsi="Cambria"/>
          <w:sz w:val="21"/>
          <w:szCs w:val="21"/>
        </w:rPr>
        <w:t>the United States:</w:t>
      </w:r>
    </w:p>
    <w:p w:rsidR="007C5B0E" w:rsidRPr="00B6750C" w:rsidRDefault="007C5B0E" w:rsidP="007E2AE9">
      <w:pPr>
        <w:spacing w:after="0" w:line="240" w:lineRule="auto"/>
        <w:jc w:val="both"/>
        <w:rPr>
          <w:rFonts w:ascii="Cambria" w:eastAsia="Batang" w:hAnsi="Cambria"/>
          <w:sz w:val="21"/>
          <w:szCs w:val="21"/>
        </w:rPr>
      </w:pPr>
    </w:p>
    <w:p w:rsidR="007C5B0E" w:rsidRPr="00332BD5" w:rsidRDefault="008A4676" w:rsidP="007E2AE9">
      <w:pPr>
        <w:numPr>
          <w:ilvl w:val="0"/>
          <w:numId w:val="9"/>
        </w:numPr>
        <w:spacing w:after="0" w:line="240" w:lineRule="auto"/>
        <w:jc w:val="both"/>
        <w:rPr>
          <w:rFonts w:ascii="Cambria" w:eastAsia="Batang" w:hAnsi="Cambria"/>
          <w:sz w:val="21"/>
          <w:szCs w:val="21"/>
        </w:rPr>
      </w:pPr>
      <w:r w:rsidRPr="00332BD5">
        <w:rPr>
          <w:rFonts w:ascii="Cambria" w:eastAsia="Batang" w:hAnsi="Cambria"/>
          <w:sz w:val="21"/>
          <w:szCs w:val="21"/>
        </w:rPr>
        <w:t>Adopt the necessary measures to protect the rights to a family life, personal integrity, and identity of the proposed beneficiaries. Particularly, assuring that these rights are protected through the reunification of the children with their biological families and in support of the children’s best interests</w:t>
      </w:r>
      <w:r w:rsidR="007C5B0E" w:rsidRPr="00332BD5">
        <w:rPr>
          <w:rFonts w:ascii="Cambria" w:eastAsia="Batang" w:hAnsi="Cambria"/>
          <w:sz w:val="21"/>
          <w:szCs w:val="21"/>
        </w:rPr>
        <w:t>;</w:t>
      </w:r>
    </w:p>
    <w:p w:rsidR="007C5B0E" w:rsidRPr="00332BD5" w:rsidRDefault="007C5B0E" w:rsidP="007E2AE9">
      <w:pPr>
        <w:spacing w:after="0" w:line="240" w:lineRule="auto"/>
        <w:ind w:left="720"/>
        <w:jc w:val="both"/>
        <w:rPr>
          <w:rFonts w:ascii="Cambria" w:eastAsia="Batang" w:hAnsi="Cambria"/>
          <w:sz w:val="21"/>
          <w:szCs w:val="21"/>
        </w:rPr>
      </w:pPr>
    </w:p>
    <w:p w:rsidR="007C5B0E" w:rsidRPr="00332BD5" w:rsidRDefault="000E48D4" w:rsidP="007E2AE9">
      <w:pPr>
        <w:numPr>
          <w:ilvl w:val="0"/>
          <w:numId w:val="9"/>
        </w:numPr>
        <w:spacing w:after="0" w:line="240" w:lineRule="auto"/>
        <w:jc w:val="both"/>
        <w:rPr>
          <w:rFonts w:ascii="Cambria" w:eastAsia="Batang" w:hAnsi="Cambria"/>
          <w:sz w:val="21"/>
          <w:szCs w:val="21"/>
        </w:rPr>
      </w:pPr>
      <w:r w:rsidRPr="00332BD5">
        <w:rPr>
          <w:rFonts w:ascii="Cambria" w:eastAsia="Batang" w:hAnsi="Cambria"/>
          <w:sz w:val="21"/>
          <w:szCs w:val="21"/>
        </w:rPr>
        <w:t>Adopt the necessary measures, while the reunification is carried out, to immediately guarantee an appropriate, free, and regular communication between the beneficiaries and their families, in accordance with their best interests. Moreover, with the aim of protecting their rights, provide medical and psychological assistance, among others that might be necessary such as consular assistance. Also, provide interpreting services when necessary so that the proposed beneficiaries know their rights and have a good understanding of their situation and destination</w:t>
      </w:r>
      <w:r w:rsidR="003601B1" w:rsidRPr="00332BD5">
        <w:rPr>
          <w:rFonts w:ascii="Cambria" w:eastAsia="Batang" w:hAnsi="Cambria"/>
          <w:sz w:val="21"/>
          <w:szCs w:val="21"/>
        </w:rPr>
        <w:t>;</w:t>
      </w:r>
      <w:r w:rsidR="007C5B0E" w:rsidRPr="00332BD5">
        <w:rPr>
          <w:rFonts w:ascii="Cambria" w:eastAsia="Batang" w:hAnsi="Cambria"/>
          <w:sz w:val="21"/>
          <w:szCs w:val="21"/>
        </w:rPr>
        <w:t xml:space="preserve"> </w:t>
      </w:r>
    </w:p>
    <w:p w:rsidR="007C5B0E" w:rsidRPr="00332BD5" w:rsidRDefault="007C5B0E" w:rsidP="007E2AE9">
      <w:pPr>
        <w:spacing w:after="0" w:line="240" w:lineRule="auto"/>
        <w:ind w:left="720"/>
        <w:jc w:val="both"/>
        <w:rPr>
          <w:rFonts w:ascii="Cambria" w:eastAsia="Batang" w:hAnsi="Cambria"/>
          <w:sz w:val="21"/>
          <w:szCs w:val="21"/>
        </w:rPr>
      </w:pPr>
    </w:p>
    <w:p w:rsidR="007C5B0E" w:rsidRPr="00332BD5" w:rsidRDefault="003601B1" w:rsidP="007E2AE9">
      <w:pPr>
        <w:numPr>
          <w:ilvl w:val="0"/>
          <w:numId w:val="9"/>
        </w:numPr>
        <w:spacing w:after="0" w:line="240" w:lineRule="auto"/>
        <w:jc w:val="both"/>
        <w:rPr>
          <w:rFonts w:ascii="Cambria" w:eastAsia="Batang" w:hAnsi="Cambria"/>
          <w:sz w:val="21"/>
          <w:szCs w:val="21"/>
        </w:rPr>
      </w:pPr>
      <w:r w:rsidRPr="00332BD5">
        <w:rPr>
          <w:rFonts w:ascii="Cambria" w:eastAsia="Batang" w:hAnsi="Cambria"/>
          <w:sz w:val="21"/>
          <w:szCs w:val="21"/>
        </w:rPr>
        <w:t>In case any of the proposed beneficiaries was deported separately from their children, adopt</w:t>
      </w:r>
      <w:r w:rsidR="00CE3740" w:rsidRPr="00332BD5">
        <w:rPr>
          <w:rFonts w:ascii="Cambria" w:eastAsia="Batang" w:hAnsi="Cambria"/>
          <w:sz w:val="21"/>
          <w:szCs w:val="21"/>
        </w:rPr>
        <w:t xml:space="preserve"> immediately</w:t>
      </w:r>
      <w:r w:rsidRPr="00332BD5">
        <w:rPr>
          <w:rFonts w:ascii="Cambria" w:eastAsia="Batang" w:hAnsi="Cambria"/>
          <w:sz w:val="21"/>
          <w:szCs w:val="21"/>
        </w:rPr>
        <w:t xml:space="preserve"> the necessary measures in the framework of international cooperation to guarantee their reunification, taking into account the child’s best interest and the necessary support and care;</w:t>
      </w:r>
      <w:r w:rsidR="007C5B0E" w:rsidRPr="00332BD5">
        <w:rPr>
          <w:rFonts w:ascii="Cambria" w:eastAsia="Batang" w:hAnsi="Cambria"/>
          <w:sz w:val="21"/>
          <w:szCs w:val="21"/>
        </w:rPr>
        <w:t xml:space="preserve"> </w:t>
      </w:r>
    </w:p>
    <w:p w:rsidR="003601B1" w:rsidRPr="00332BD5" w:rsidRDefault="003601B1" w:rsidP="007E2AE9">
      <w:pPr>
        <w:spacing w:after="0" w:line="240" w:lineRule="auto"/>
        <w:jc w:val="both"/>
        <w:rPr>
          <w:rFonts w:ascii="Cambria" w:eastAsia="Batang" w:hAnsi="Cambria"/>
          <w:sz w:val="21"/>
          <w:szCs w:val="21"/>
        </w:rPr>
      </w:pPr>
    </w:p>
    <w:p w:rsidR="003601B1" w:rsidRPr="00332BD5" w:rsidRDefault="003601B1" w:rsidP="007E2AE9">
      <w:pPr>
        <w:numPr>
          <w:ilvl w:val="0"/>
          <w:numId w:val="9"/>
        </w:numPr>
        <w:spacing w:after="0" w:line="240" w:lineRule="auto"/>
        <w:jc w:val="both"/>
        <w:rPr>
          <w:rFonts w:ascii="Cambria" w:eastAsia="Batang" w:hAnsi="Cambria"/>
          <w:sz w:val="21"/>
          <w:szCs w:val="21"/>
        </w:rPr>
      </w:pPr>
      <w:r w:rsidRPr="00332BD5">
        <w:rPr>
          <w:rFonts w:ascii="Cambria" w:eastAsia="Batang" w:hAnsi="Cambria"/>
          <w:sz w:val="21"/>
          <w:szCs w:val="21"/>
        </w:rPr>
        <w:t>Suspend any migration procedure that may result in the separation of the children from their parents; and</w:t>
      </w:r>
    </w:p>
    <w:p w:rsidR="00A8164F" w:rsidRPr="00332BD5" w:rsidRDefault="00A8164F" w:rsidP="007E2AE9">
      <w:pPr>
        <w:spacing w:after="0" w:line="240" w:lineRule="auto"/>
        <w:jc w:val="both"/>
        <w:rPr>
          <w:rFonts w:ascii="Cambria" w:eastAsia="Batang" w:hAnsi="Cambria"/>
          <w:sz w:val="21"/>
          <w:szCs w:val="21"/>
        </w:rPr>
      </w:pPr>
    </w:p>
    <w:p w:rsidR="007C5B0E" w:rsidRPr="00332BD5" w:rsidRDefault="0085246B" w:rsidP="007E2AE9">
      <w:pPr>
        <w:numPr>
          <w:ilvl w:val="0"/>
          <w:numId w:val="9"/>
        </w:numPr>
        <w:spacing w:after="0" w:line="240" w:lineRule="auto"/>
        <w:jc w:val="both"/>
        <w:rPr>
          <w:rFonts w:ascii="Cambria" w:eastAsia="Batang" w:hAnsi="Cambria"/>
          <w:sz w:val="21"/>
          <w:szCs w:val="21"/>
        </w:rPr>
      </w:pPr>
      <w:r w:rsidRPr="00332BD5">
        <w:rPr>
          <w:rFonts w:ascii="Cambria" w:eastAsia="Batang" w:hAnsi="Cambria"/>
          <w:sz w:val="21"/>
          <w:szCs w:val="21"/>
        </w:rPr>
        <w:t>Agree upon the measures to be adopted regarding the proposed beneficiaries and their representatives</w:t>
      </w:r>
      <w:r w:rsidR="007C5B0E" w:rsidRPr="00332BD5">
        <w:rPr>
          <w:rFonts w:ascii="Cambria" w:eastAsia="Batang" w:hAnsi="Cambria"/>
          <w:sz w:val="21"/>
          <w:szCs w:val="21"/>
        </w:rPr>
        <w:t>.</w:t>
      </w:r>
    </w:p>
    <w:p w:rsidR="007C5B0E" w:rsidRPr="00B6750C" w:rsidRDefault="007C5B0E" w:rsidP="007E2AE9">
      <w:pPr>
        <w:spacing w:after="0" w:line="240" w:lineRule="auto"/>
        <w:ind w:left="720"/>
        <w:jc w:val="both"/>
        <w:rPr>
          <w:rFonts w:ascii="Cambria" w:eastAsia="Batang" w:hAnsi="Cambria"/>
          <w:sz w:val="21"/>
          <w:szCs w:val="21"/>
        </w:rPr>
      </w:pPr>
    </w:p>
    <w:p w:rsidR="007C5B0E" w:rsidRPr="00636720" w:rsidRDefault="007C5B0E" w:rsidP="007E2AE9">
      <w:pPr>
        <w:pStyle w:val="ListParagraph"/>
        <w:numPr>
          <w:ilvl w:val="0"/>
          <w:numId w:val="7"/>
        </w:numPr>
        <w:spacing w:after="0" w:line="240" w:lineRule="auto"/>
        <w:ind w:left="0" w:firstLine="360"/>
        <w:jc w:val="both"/>
        <w:rPr>
          <w:rFonts w:ascii="Cambria" w:hAnsi="Cambria"/>
          <w:sz w:val="21"/>
          <w:szCs w:val="21"/>
        </w:rPr>
      </w:pPr>
      <w:r w:rsidRPr="00636720">
        <w:rPr>
          <w:rFonts w:ascii="Cambria" w:eastAsia="Batang" w:hAnsi="Cambria"/>
          <w:sz w:val="21"/>
          <w:szCs w:val="21"/>
        </w:rPr>
        <w:t xml:space="preserve">The Commission also requests that the Government of the United States inform </w:t>
      </w:r>
      <w:r w:rsidRPr="00636720">
        <w:rPr>
          <w:rFonts w:ascii="Cambria" w:hAnsi="Cambria"/>
          <w:sz w:val="21"/>
          <w:szCs w:val="21"/>
        </w:rPr>
        <w:t>the Commission within a period of 10 days, as from the date of notification of the present resolution, about the adoption of the precautionary measures</w:t>
      </w:r>
      <w:bookmarkStart w:id="1" w:name="_GoBack"/>
      <w:bookmarkEnd w:id="1"/>
      <w:r w:rsidRPr="00636720">
        <w:rPr>
          <w:rFonts w:ascii="Cambria" w:hAnsi="Cambria"/>
          <w:sz w:val="21"/>
          <w:szCs w:val="21"/>
        </w:rPr>
        <w:t xml:space="preserve"> that have been consulted with and agreed upon and to periodically update this information.</w:t>
      </w:r>
      <w:r w:rsidRPr="00636720">
        <w:rPr>
          <w:rFonts w:ascii="Cambria" w:eastAsia="Batang" w:hAnsi="Cambria"/>
          <w:sz w:val="21"/>
          <w:szCs w:val="21"/>
        </w:rPr>
        <w:t xml:space="preserve"> </w:t>
      </w:r>
    </w:p>
    <w:p w:rsidR="007C5B0E" w:rsidRPr="00B6750C" w:rsidRDefault="007C5B0E" w:rsidP="007E2AE9">
      <w:pPr>
        <w:spacing w:after="0" w:line="240" w:lineRule="auto"/>
        <w:jc w:val="both"/>
        <w:rPr>
          <w:rFonts w:ascii="Cambria" w:eastAsia="Batang" w:hAnsi="Cambria"/>
          <w:sz w:val="21"/>
          <w:szCs w:val="21"/>
        </w:rPr>
      </w:pPr>
    </w:p>
    <w:p w:rsidR="00306D72" w:rsidRPr="00B6750C" w:rsidRDefault="007C5B0E" w:rsidP="007E2AE9">
      <w:pPr>
        <w:numPr>
          <w:ilvl w:val="0"/>
          <w:numId w:val="7"/>
        </w:numPr>
        <w:spacing w:after="0" w:line="240" w:lineRule="auto"/>
        <w:ind w:left="0" w:firstLine="360"/>
        <w:jc w:val="both"/>
        <w:rPr>
          <w:rFonts w:ascii="Cambria" w:hAnsi="Cambria"/>
          <w:sz w:val="21"/>
          <w:szCs w:val="21"/>
        </w:rPr>
      </w:pPr>
      <w:r w:rsidRPr="00B6750C">
        <w:rPr>
          <w:rFonts w:ascii="Cambria" w:hAnsi="Cambria"/>
          <w:sz w:val="21"/>
          <w:szCs w:val="21"/>
        </w:rPr>
        <w:t xml:space="preserve">The Commission highlights that, in conformity with Article 25(8) of its Rules of Procedure, the granting of precautionary measures and their adoption by the State do not constitute a prejudgment on </w:t>
      </w:r>
      <w:r w:rsidRPr="00B6750C">
        <w:rPr>
          <w:rFonts w:ascii="Cambria" w:hAnsi="Cambria"/>
          <w:sz w:val="21"/>
          <w:szCs w:val="21"/>
        </w:rPr>
        <w:lastRenderedPageBreak/>
        <w:t xml:space="preserve">the possible violation of rights safeguarded in the American </w:t>
      </w:r>
      <w:r w:rsidR="00CC426D">
        <w:rPr>
          <w:rFonts w:ascii="Cambria" w:hAnsi="Cambria"/>
          <w:sz w:val="21"/>
          <w:szCs w:val="21"/>
        </w:rPr>
        <w:t xml:space="preserve">Declaration </w:t>
      </w:r>
      <w:r w:rsidRPr="00B6750C">
        <w:rPr>
          <w:rFonts w:ascii="Cambria" w:hAnsi="Cambria"/>
          <w:sz w:val="21"/>
          <w:szCs w:val="21"/>
        </w:rPr>
        <w:t>and other applicable instruments.</w:t>
      </w:r>
    </w:p>
    <w:p w:rsidR="00306D72" w:rsidRPr="00B6750C" w:rsidRDefault="00306D72" w:rsidP="007E2AE9">
      <w:pPr>
        <w:spacing w:after="0" w:line="240" w:lineRule="auto"/>
        <w:ind w:left="360"/>
        <w:jc w:val="both"/>
        <w:rPr>
          <w:rFonts w:ascii="Cambria" w:hAnsi="Cambria"/>
          <w:sz w:val="21"/>
          <w:szCs w:val="21"/>
        </w:rPr>
      </w:pPr>
    </w:p>
    <w:p w:rsidR="00306D72" w:rsidRPr="00B6750C" w:rsidRDefault="007C5B0E" w:rsidP="007E2AE9">
      <w:pPr>
        <w:numPr>
          <w:ilvl w:val="0"/>
          <w:numId w:val="7"/>
        </w:numPr>
        <w:spacing w:after="0" w:line="240" w:lineRule="auto"/>
        <w:ind w:left="0" w:firstLine="360"/>
        <w:jc w:val="both"/>
        <w:rPr>
          <w:rFonts w:ascii="Cambria" w:hAnsi="Cambria"/>
          <w:sz w:val="21"/>
          <w:szCs w:val="21"/>
        </w:rPr>
      </w:pPr>
      <w:r w:rsidRPr="00B6750C">
        <w:rPr>
          <w:rFonts w:ascii="Cambria" w:hAnsi="Cambria"/>
          <w:sz w:val="21"/>
          <w:szCs w:val="21"/>
        </w:rPr>
        <w:t>The Commission requests that the Secretariat of the Inter-American Commission notify the United States and the applicants of the present resolution.</w:t>
      </w:r>
    </w:p>
    <w:p w:rsidR="00306D72" w:rsidRPr="00B6750C" w:rsidRDefault="00306D72" w:rsidP="007E2AE9">
      <w:pPr>
        <w:spacing w:after="0" w:line="240" w:lineRule="auto"/>
        <w:ind w:left="360"/>
        <w:jc w:val="both"/>
        <w:rPr>
          <w:rFonts w:ascii="Cambria" w:hAnsi="Cambria"/>
          <w:sz w:val="21"/>
          <w:szCs w:val="21"/>
        </w:rPr>
      </w:pPr>
    </w:p>
    <w:p w:rsidR="006C233A" w:rsidRDefault="007C5B0E" w:rsidP="007E2AE9">
      <w:pPr>
        <w:widowControl w:val="0"/>
        <w:numPr>
          <w:ilvl w:val="0"/>
          <w:numId w:val="7"/>
        </w:numPr>
        <w:spacing w:after="0" w:line="240" w:lineRule="auto"/>
        <w:ind w:left="0" w:firstLine="360"/>
        <w:contextualSpacing/>
        <w:jc w:val="both"/>
        <w:rPr>
          <w:rFonts w:ascii="Cambria" w:eastAsia="Times New Roman" w:hAnsi="Cambria"/>
          <w:sz w:val="21"/>
          <w:szCs w:val="21"/>
        </w:rPr>
      </w:pPr>
      <w:r w:rsidRPr="004C60B2">
        <w:rPr>
          <w:rFonts w:ascii="Cambria" w:hAnsi="Cambria"/>
          <w:sz w:val="21"/>
        </w:rPr>
        <w:t xml:space="preserve">Approved on the </w:t>
      </w:r>
      <w:r w:rsidR="006C233A">
        <w:rPr>
          <w:rFonts w:ascii="Cambria" w:hAnsi="Cambria"/>
          <w:sz w:val="21"/>
        </w:rPr>
        <w:t>16</w:t>
      </w:r>
      <w:r w:rsidRPr="006C233A">
        <w:rPr>
          <w:rFonts w:ascii="Cambria" w:hAnsi="Cambria"/>
          <w:sz w:val="21"/>
          <w:vertAlign w:val="superscript"/>
        </w:rPr>
        <w:t>th</w:t>
      </w:r>
      <w:r w:rsidR="006C233A">
        <w:rPr>
          <w:rFonts w:ascii="Cambria" w:hAnsi="Cambria"/>
          <w:sz w:val="21"/>
        </w:rPr>
        <w:t xml:space="preserve"> </w:t>
      </w:r>
      <w:r w:rsidRPr="004C60B2">
        <w:rPr>
          <w:rFonts w:ascii="Cambria" w:hAnsi="Cambria"/>
          <w:sz w:val="21"/>
        </w:rPr>
        <w:t xml:space="preserve">day of the month of </w:t>
      </w:r>
      <w:r w:rsidR="0085246B">
        <w:rPr>
          <w:rFonts w:ascii="Cambria" w:hAnsi="Cambria"/>
          <w:sz w:val="21"/>
        </w:rPr>
        <w:t>August</w:t>
      </w:r>
      <w:r w:rsidR="006C233A">
        <w:rPr>
          <w:rFonts w:ascii="Cambria" w:hAnsi="Cambria"/>
          <w:sz w:val="21"/>
        </w:rPr>
        <w:t xml:space="preserve">, 2018 by: </w:t>
      </w:r>
      <w:r w:rsidR="006C233A" w:rsidRPr="006C233A">
        <w:rPr>
          <w:rFonts w:ascii="Cambria" w:eastAsia="Times New Roman" w:hAnsi="Cambria"/>
          <w:sz w:val="21"/>
          <w:szCs w:val="21"/>
        </w:rPr>
        <w:t xml:space="preserve">Margarette May Macaulay, President; Esmeralda </w:t>
      </w:r>
      <w:proofErr w:type="spellStart"/>
      <w:r w:rsidR="006C233A" w:rsidRPr="006C233A">
        <w:rPr>
          <w:rFonts w:ascii="Cambria" w:eastAsia="Times New Roman" w:hAnsi="Cambria"/>
          <w:sz w:val="21"/>
          <w:szCs w:val="21"/>
        </w:rPr>
        <w:t>Arosemena</w:t>
      </w:r>
      <w:proofErr w:type="spellEnd"/>
      <w:r w:rsidR="006C233A" w:rsidRPr="006C233A">
        <w:rPr>
          <w:rFonts w:ascii="Cambria" w:eastAsia="Times New Roman" w:hAnsi="Cambria"/>
          <w:sz w:val="21"/>
          <w:szCs w:val="21"/>
        </w:rPr>
        <w:t xml:space="preserve"> de </w:t>
      </w:r>
      <w:proofErr w:type="spellStart"/>
      <w:r w:rsidR="006C233A" w:rsidRPr="006C233A">
        <w:rPr>
          <w:rFonts w:ascii="Cambria" w:eastAsia="Times New Roman" w:hAnsi="Cambria"/>
          <w:sz w:val="21"/>
          <w:szCs w:val="21"/>
        </w:rPr>
        <w:t>Troitiño</w:t>
      </w:r>
      <w:proofErr w:type="spellEnd"/>
      <w:r w:rsidR="006C233A" w:rsidRPr="006C233A">
        <w:rPr>
          <w:rFonts w:ascii="Cambria" w:eastAsia="Times New Roman" w:hAnsi="Cambria"/>
          <w:sz w:val="21"/>
          <w:szCs w:val="21"/>
        </w:rPr>
        <w:t xml:space="preserve">, First Vice-President; Luis Ernesto Vargas Silva, Second Vice-President; Joel Antonio Hernández </w:t>
      </w:r>
      <w:proofErr w:type="spellStart"/>
      <w:r w:rsidR="006C233A" w:rsidRPr="006C233A">
        <w:rPr>
          <w:rFonts w:ascii="Cambria" w:eastAsia="Times New Roman" w:hAnsi="Cambria"/>
          <w:sz w:val="21"/>
          <w:szCs w:val="21"/>
        </w:rPr>
        <w:t>García</w:t>
      </w:r>
      <w:proofErr w:type="spellEnd"/>
      <w:r w:rsidR="006C233A" w:rsidRPr="006C233A">
        <w:rPr>
          <w:rFonts w:ascii="Cambria" w:eastAsia="Times New Roman" w:hAnsi="Cambria"/>
          <w:sz w:val="21"/>
          <w:szCs w:val="21"/>
        </w:rPr>
        <w:t xml:space="preserve">, Antonia Urrejola and </w:t>
      </w:r>
      <w:proofErr w:type="spellStart"/>
      <w:r w:rsidR="006C233A" w:rsidRPr="006C233A">
        <w:rPr>
          <w:rFonts w:ascii="Cambria" w:eastAsia="Times New Roman" w:hAnsi="Cambria"/>
          <w:sz w:val="21"/>
          <w:szCs w:val="21"/>
        </w:rPr>
        <w:t>Flávia</w:t>
      </w:r>
      <w:proofErr w:type="spellEnd"/>
      <w:r w:rsidR="006C233A" w:rsidRPr="006C233A">
        <w:rPr>
          <w:rFonts w:ascii="Cambria" w:eastAsia="Times New Roman" w:hAnsi="Cambria"/>
          <w:sz w:val="21"/>
          <w:szCs w:val="21"/>
        </w:rPr>
        <w:t xml:space="preserve"> Piovesa</w:t>
      </w:r>
      <w:r w:rsidR="006C233A">
        <w:rPr>
          <w:rFonts w:ascii="Cambria" w:eastAsia="Times New Roman" w:hAnsi="Cambria"/>
          <w:sz w:val="21"/>
          <w:szCs w:val="21"/>
        </w:rPr>
        <w:t>n</w:t>
      </w:r>
      <w:r w:rsidR="006C233A" w:rsidRPr="006C233A">
        <w:rPr>
          <w:rFonts w:ascii="Cambria" w:eastAsia="Times New Roman" w:hAnsi="Cambria"/>
          <w:sz w:val="21"/>
          <w:szCs w:val="21"/>
        </w:rPr>
        <w:t>, members of the IACHR.</w:t>
      </w:r>
    </w:p>
    <w:p w:rsidR="006C233A" w:rsidRDefault="006C233A" w:rsidP="007E2AE9">
      <w:pPr>
        <w:pStyle w:val="ListParagraph"/>
        <w:spacing w:line="240" w:lineRule="auto"/>
        <w:rPr>
          <w:rFonts w:ascii="Cambria" w:eastAsia="Times New Roman" w:hAnsi="Cambria"/>
          <w:sz w:val="21"/>
          <w:szCs w:val="21"/>
        </w:rPr>
      </w:pPr>
    </w:p>
    <w:p w:rsidR="006C233A" w:rsidRDefault="006C233A" w:rsidP="007E2AE9">
      <w:pPr>
        <w:pStyle w:val="ListParagraph"/>
        <w:spacing w:line="240" w:lineRule="auto"/>
        <w:rPr>
          <w:rFonts w:ascii="Cambria" w:eastAsia="Times New Roman" w:hAnsi="Cambria"/>
          <w:sz w:val="21"/>
          <w:szCs w:val="21"/>
        </w:rPr>
      </w:pPr>
    </w:p>
    <w:p w:rsidR="006C233A" w:rsidRDefault="006C233A" w:rsidP="007E2AE9">
      <w:pPr>
        <w:pStyle w:val="ListParagraph"/>
        <w:spacing w:line="240" w:lineRule="auto"/>
        <w:rPr>
          <w:rFonts w:ascii="Cambria" w:eastAsia="Times New Roman" w:hAnsi="Cambria"/>
          <w:sz w:val="21"/>
          <w:szCs w:val="21"/>
        </w:rPr>
      </w:pPr>
    </w:p>
    <w:p w:rsidR="006C233A" w:rsidRPr="00FF0068" w:rsidRDefault="006C233A" w:rsidP="007E2AE9">
      <w:pPr>
        <w:widowControl w:val="0"/>
        <w:spacing w:after="0" w:line="240" w:lineRule="auto"/>
        <w:ind w:left="360"/>
        <w:contextualSpacing/>
        <w:jc w:val="center"/>
        <w:rPr>
          <w:rFonts w:ascii="Cambria" w:eastAsia="Times New Roman" w:hAnsi="Cambria"/>
          <w:sz w:val="21"/>
          <w:szCs w:val="21"/>
          <w:lang w:val="pt-BR"/>
        </w:rPr>
      </w:pPr>
      <w:r w:rsidRPr="00FF0068">
        <w:rPr>
          <w:rFonts w:ascii="Cambria" w:eastAsia="Times New Roman" w:hAnsi="Cambria"/>
          <w:sz w:val="21"/>
          <w:szCs w:val="21"/>
          <w:lang w:val="pt-BR"/>
        </w:rPr>
        <w:t>María Claudia Pulido</w:t>
      </w:r>
    </w:p>
    <w:p w:rsidR="006C233A" w:rsidRPr="00FF0068" w:rsidRDefault="006C233A" w:rsidP="007E2AE9">
      <w:pPr>
        <w:widowControl w:val="0"/>
        <w:spacing w:after="0" w:line="240" w:lineRule="auto"/>
        <w:ind w:left="360"/>
        <w:contextualSpacing/>
        <w:jc w:val="center"/>
        <w:rPr>
          <w:rFonts w:ascii="Cambria" w:eastAsia="Times New Roman" w:hAnsi="Cambria"/>
          <w:sz w:val="21"/>
          <w:szCs w:val="21"/>
          <w:lang w:val="pt-BR"/>
        </w:rPr>
      </w:pPr>
      <w:r w:rsidRPr="00FF0068">
        <w:rPr>
          <w:rFonts w:ascii="Cambria" w:eastAsia="Times New Roman" w:hAnsi="Cambria"/>
          <w:sz w:val="21"/>
          <w:szCs w:val="21"/>
          <w:lang w:val="pt-BR"/>
        </w:rPr>
        <w:t>Assistant Executive Secretary</w:t>
      </w:r>
    </w:p>
    <w:sectPr w:rsidR="006C233A" w:rsidRPr="00FF0068" w:rsidSect="006906D6">
      <w:headerReference w:type="default" r:id="rId9"/>
      <w:footerReference w:type="default" r:id="rId10"/>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97" w:rsidRDefault="00D22C97" w:rsidP="007C5B0E">
      <w:pPr>
        <w:spacing w:after="0" w:line="240" w:lineRule="auto"/>
      </w:pPr>
      <w:r>
        <w:separator/>
      </w:r>
    </w:p>
  </w:endnote>
  <w:endnote w:type="continuationSeparator" w:id="0">
    <w:p w:rsidR="00D22C97" w:rsidRDefault="00D22C97" w:rsidP="007C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457994369"/>
      <w:docPartObj>
        <w:docPartGallery w:val="Page Numbers (Bottom of Page)"/>
        <w:docPartUnique/>
      </w:docPartObj>
    </w:sdtPr>
    <w:sdtEndPr>
      <w:rPr>
        <w:noProof/>
      </w:rPr>
    </w:sdtEndPr>
    <w:sdtContent>
      <w:p w:rsidR="00AE7EDD" w:rsidRPr="009A1F08" w:rsidRDefault="00AE7EDD">
        <w:pPr>
          <w:pStyle w:val="Footer"/>
          <w:jc w:val="center"/>
          <w:rPr>
            <w:sz w:val="14"/>
          </w:rPr>
        </w:pPr>
        <w:r w:rsidRPr="009A1F08">
          <w:rPr>
            <w:sz w:val="14"/>
          </w:rPr>
          <w:fldChar w:fldCharType="begin"/>
        </w:r>
        <w:r w:rsidRPr="009A1F08">
          <w:rPr>
            <w:sz w:val="14"/>
          </w:rPr>
          <w:instrText xml:space="preserve"> PAGE   \* MERGEFORMAT </w:instrText>
        </w:r>
        <w:r w:rsidRPr="009A1F08">
          <w:rPr>
            <w:sz w:val="14"/>
          </w:rPr>
          <w:fldChar w:fldCharType="separate"/>
        </w:r>
        <w:r w:rsidR="00142562">
          <w:rPr>
            <w:noProof/>
            <w:sz w:val="14"/>
          </w:rPr>
          <w:t>11</w:t>
        </w:r>
        <w:r w:rsidRPr="009A1F08">
          <w:rPr>
            <w:noProof/>
            <w:sz w:val="14"/>
          </w:rPr>
          <w:fldChar w:fldCharType="end"/>
        </w:r>
      </w:p>
    </w:sdtContent>
  </w:sdt>
  <w:p w:rsidR="00DB0C22" w:rsidRPr="009A1F08" w:rsidRDefault="00DB0C22" w:rsidP="00DB0C22">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97" w:rsidRDefault="00D22C97" w:rsidP="007C5B0E">
      <w:pPr>
        <w:spacing w:after="0" w:line="240" w:lineRule="auto"/>
      </w:pPr>
      <w:r>
        <w:separator/>
      </w:r>
    </w:p>
  </w:footnote>
  <w:footnote w:type="continuationSeparator" w:id="0">
    <w:p w:rsidR="00D22C97" w:rsidRDefault="00D22C97" w:rsidP="007C5B0E">
      <w:pPr>
        <w:spacing w:after="0" w:line="240" w:lineRule="auto"/>
      </w:pPr>
      <w:r>
        <w:continuationSeparator/>
      </w:r>
    </w:p>
  </w:footnote>
  <w:footnote w:id="1">
    <w:p w:rsidR="00FE42D5" w:rsidRPr="00CF491C" w:rsidRDefault="00FE42D5" w:rsidP="00CF491C">
      <w:pPr>
        <w:autoSpaceDE w:val="0"/>
        <w:autoSpaceDN w:val="0"/>
        <w:adjustRightInd w:val="0"/>
        <w:spacing w:after="0" w:line="240" w:lineRule="auto"/>
        <w:rPr>
          <w:rFonts w:asciiTheme="majorHAnsi" w:hAnsiTheme="majorHAnsi" w:cstheme="majorHAnsi"/>
          <w:sz w:val="16"/>
          <w:szCs w:val="16"/>
        </w:rPr>
      </w:pPr>
      <w:r w:rsidRPr="00CF491C">
        <w:rPr>
          <w:rStyle w:val="FootnoteReference"/>
          <w:rFonts w:asciiTheme="majorHAnsi" w:hAnsiTheme="majorHAnsi" w:cstheme="majorHAnsi"/>
          <w:sz w:val="16"/>
          <w:szCs w:val="16"/>
        </w:rPr>
        <w:footnoteRef/>
      </w:r>
      <w:r w:rsidRPr="00CF491C">
        <w:rPr>
          <w:rFonts w:asciiTheme="majorHAnsi" w:hAnsiTheme="majorHAnsi" w:cstheme="majorHAnsi"/>
          <w:sz w:val="16"/>
          <w:szCs w:val="16"/>
        </w:rPr>
        <w:t xml:space="preserve"> </w:t>
      </w:r>
      <w:r w:rsidRPr="00CF491C">
        <w:rPr>
          <w:rFonts w:asciiTheme="majorHAnsi" w:hAnsiTheme="majorHAnsi"/>
          <w:sz w:val="16"/>
          <w:szCs w:val="16"/>
        </w:rPr>
        <w:t>New York Times, “</w:t>
      </w:r>
      <w:r w:rsidRPr="00CF491C">
        <w:rPr>
          <w:rFonts w:asciiTheme="majorHAnsi" w:hAnsiTheme="majorHAnsi" w:cstheme="majorHAnsi"/>
          <w:iCs/>
          <w:sz w:val="16"/>
          <w:szCs w:val="16"/>
          <w:lang w:val="en"/>
        </w:rPr>
        <w:t xml:space="preserve">Honduran Man Kills Himself </w:t>
      </w:r>
      <w:r w:rsidR="00E57E44" w:rsidRPr="00CF491C">
        <w:rPr>
          <w:rFonts w:asciiTheme="majorHAnsi" w:hAnsiTheme="majorHAnsi" w:cstheme="majorHAnsi"/>
          <w:iCs/>
          <w:sz w:val="16"/>
          <w:szCs w:val="16"/>
          <w:lang w:val="en"/>
        </w:rPr>
        <w:t>after</w:t>
      </w:r>
      <w:r w:rsidRPr="00CF491C">
        <w:rPr>
          <w:rFonts w:asciiTheme="majorHAnsi" w:hAnsiTheme="majorHAnsi" w:cstheme="majorHAnsi"/>
          <w:iCs/>
          <w:sz w:val="16"/>
          <w:szCs w:val="16"/>
          <w:lang w:val="en"/>
        </w:rPr>
        <w:t xml:space="preserve"> Being Separated From Family at U.S. Border, Reports Say</w:t>
      </w:r>
      <w:r w:rsidR="00332BD5" w:rsidRPr="00CF491C">
        <w:rPr>
          <w:rFonts w:asciiTheme="majorHAnsi" w:hAnsiTheme="majorHAnsi" w:cstheme="majorHAnsi"/>
          <w:iCs/>
          <w:sz w:val="16"/>
          <w:szCs w:val="16"/>
          <w:lang w:val="en"/>
        </w:rPr>
        <w:t>.</w:t>
      </w:r>
      <w:r w:rsidRPr="00CF491C">
        <w:rPr>
          <w:rFonts w:asciiTheme="majorHAnsi" w:hAnsiTheme="majorHAnsi" w:cstheme="majorHAnsi"/>
          <w:sz w:val="16"/>
          <w:szCs w:val="16"/>
        </w:rPr>
        <w:t xml:space="preserve">” Available at: </w:t>
      </w:r>
      <w:hyperlink r:id="rId1" w:history="1">
        <w:r w:rsidRPr="00CF491C">
          <w:rPr>
            <w:rStyle w:val="Hyperlink"/>
            <w:rFonts w:asciiTheme="majorHAnsi" w:hAnsiTheme="majorHAnsi" w:cstheme="majorHAnsi"/>
            <w:sz w:val="16"/>
            <w:szCs w:val="16"/>
          </w:rPr>
          <w:t>https://www.nytimes.com/2018/06/10/us/border-patrol-texas-family-separated-suicide.html</w:t>
        </w:r>
      </w:hyperlink>
    </w:p>
  </w:footnote>
  <w:footnote w:id="2">
    <w:p w:rsidR="0014326C" w:rsidRPr="00CF491C" w:rsidRDefault="0014326C" w:rsidP="00CF491C">
      <w:pPr>
        <w:widowControl w:val="0"/>
        <w:spacing w:after="0" w:line="240" w:lineRule="auto"/>
        <w:contextualSpacing/>
        <w:rPr>
          <w:rFonts w:asciiTheme="majorHAnsi" w:eastAsia="Times New Roman" w:hAnsiTheme="majorHAnsi"/>
          <w:sz w:val="16"/>
          <w:szCs w:val="16"/>
        </w:rPr>
      </w:pPr>
      <w:r w:rsidRPr="00CF491C">
        <w:rPr>
          <w:rStyle w:val="FootnoteReference"/>
          <w:rFonts w:asciiTheme="majorHAnsi" w:hAnsiTheme="majorHAnsi"/>
          <w:sz w:val="16"/>
          <w:szCs w:val="16"/>
        </w:rPr>
        <w:footnoteRef/>
      </w:r>
      <w:r w:rsidRPr="00CF491C">
        <w:rPr>
          <w:rFonts w:asciiTheme="majorHAnsi" w:hAnsiTheme="majorHAnsi"/>
          <w:sz w:val="16"/>
          <w:szCs w:val="16"/>
        </w:rPr>
        <w:t xml:space="preserve"> </w:t>
      </w:r>
      <w:r w:rsidR="00E00CDC" w:rsidRPr="00CF491C">
        <w:rPr>
          <w:rFonts w:asciiTheme="majorHAnsi" w:eastAsia="Times New Roman" w:hAnsiTheme="majorHAnsi"/>
          <w:sz w:val="16"/>
          <w:szCs w:val="16"/>
        </w:rPr>
        <w:t>On February 26,</w:t>
      </w:r>
      <w:r w:rsidRPr="00CF491C">
        <w:rPr>
          <w:rFonts w:asciiTheme="majorHAnsi" w:eastAsia="Times New Roman" w:hAnsiTheme="majorHAnsi"/>
          <w:sz w:val="16"/>
          <w:szCs w:val="16"/>
        </w:rPr>
        <w:t xml:space="preserve"> 2018, </w:t>
      </w:r>
      <w:r w:rsidR="00E00CDC" w:rsidRPr="00CF491C">
        <w:rPr>
          <w:rFonts w:asciiTheme="majorHAnsi" w:eastAsia="Times New Roman" w:hAnsiTheme="majorHAnsi"/>
          <w:sz w:val="16"/>
          <w:szCs w:val="16"/>
        </w:rPr>
        <w:t>the American Civil Liberties Union</w:t>
      </w:r>
      <w:r w:rsidRPr="00CF491C">
        <w:rPr>
          <w:rFonts w:asciiTheme="majorHAnsi" w:eastAsia="Times New Roman" w:hAnsiTheme="majorHAnsi"/>
          <w:sz w:val="16"/>
          <w:szCs w:val="16"/>
        </w:rPr>
        <w:t xml:space="preserve"> (ACLU) </w:t>
      </w:r>
      <w:r w:rsidR="00C874B5" w:rsidRPr="00CF491C">
        <w:rPr>
          <w:rFonts w:asciiTheme="majorHAnsi" w:eastAsia="Times New Roman" w:hAnsiTheme="majorHAnsi"/>
          <w:sz w:val="16"/>
          <w:szCs w:val="16"/>
        </w:rPr>
        <w:t>filed a joint</w:t>
      </w:r>
      <w:r w:rsidRPr="00CF491C">
        <w:rPr>
          <w:rFonts w:asciiTheme="majorHAnsi" w:eastAsia="Times New Roman" w:hAnsiTheme="majorHAnsi"/>
          <w:sz w:val="16"/>
          <w:szCs w:val="16"/>
        </w:rPr>
        <w:t xml:space="preserve"> </w:t>
      </w:r>
      <w:r w:rsidR="00E00CDC" w:rsidRPr="00CF491C">
        <w:rPr>
          <w:rFonts w:asciiTheme="majorHAnsi" w:eastAsia="Times New Roman" w:hAnsiTheme="majorHAnsi"/>
          <w:sz w:val="16"/>
          <w:szCs w:val="16"/>
        </w:rPr>
        <w:t>complaint against</w:t>
      </w:r>
      <w:r w:rsidRPr="00CF491C">
        <w:rPr>
          <w:rFonts w:asciiTheme="majorHAnsi" w:eastAsia="Times New Roman" w:hAnsiTheme="majorHAnsi"/>
          <w:sz w:val="16"/>
          <w:szCs w:val="16"/>
        </w:rPr>
        <w:t xml:space="preserve"> ICE </w:t>
      </w:r>
      <w:r w:rsidR="00E00CDC" w:rsidRPr="00CF491C">
        <w:rPr>
          <w:rFonts w:asciiTheme="majorHAnsi" w:eastAsia="Times New Roman" w:hAnsiTheme="majorHAnsi"/>
          <w:sz w:val="16"/>
          <w:szCs w:val="16"/>
        </w:rPr>
        <w:t>and others for the separation of the families</w:t>
      </w:r>
      <w:r w:rsidR="00C874B5" w:rsidRPr="00CF491C">
        <w:rPr>
          <w:rFonts w:asciiTheme="majorHAnsi" w:eastAsia="Times New Roman" w:hAnsiTheme="majorHAnsi"/>
          <w:sz w:val="16"/>
          <w:szCs w:val="16"/>
        </w:rPr>
        <w:t xml:space="preserve">, </w:t>
      </w:r>
      <w:r w:rsidR="00C874B5" w:rsidRPr="00CF491C">
        <w:rPr>
          <w:rFonts w:asciiTheme="majorHAnsi" w:eastAsia="Times New Roman" w:hAnsiTheme="majorHAnsi"/>
          <w:sz w:val="16"/>
          <w:szCs w:val="16"/>
          <w:lang w:val="en"/>
        </w:rPr>
        <w:t>along with a resource for a collective preliminary injunction to prevent the government from separating families. On June 26, 2018, the trial court issued a preliminary injunction in the following terms:</w:t>
      </w:r>
    </w:p>
    <w:p w:rsidR="0014326C" w:rsidRPr="00CF491C" w:rsidRDefault="0014326C" w:rsidP="00CF491C">
      <w:pPr>
        <w:spacing w:after="0" w:line="240" w:lineRule="auto"/>
        <w:rPr>
          <w:rFonts w:asciiTheme="majorHAnsi" w:eastAsia="Times New Roman" w:hAnsiTheme="majorHAnsi"/>
          <w:color w:val="C00000"/>
          <w:sz w:val="16"/>
          <w:szCs w:val="16"/>
        </w:rPr>
      </w:pPr>
    </w:p>
    <w:p w:rsidR="0014326C" w:rsidRPr="00CF491C" w:rsidRDefault="007E006B" w:rsidP="00CF491C">
      <w:pPr>
        <w:numPr>
          <w:ilvl w:val="0"/>
          <w:numId w:val="2"/>
        </w:numPr>
        <w:spacing w:after="0" w:line="240" w:lineRule="auto"/>
        <w:ind w:right="397" w:firstLine="0"/>
        <w:rPr>
          <w:rFonts w:asciiTheme="majorHAnsi" w:eastAsia="Times New Roman" w:hAnsiTheme="majorHAnsi"/>
          <w:sz w:val="16"/>
          <w:szCs w:val="16"/>
        </w:rPr>
      </w:pPr>
      <w:r w:rsidRPr="00CF491C">
        <w:rPr>
          <w:rFonts w:asciiTheme="majorHAnsi" w:eastAsia="Times New Roman" w:hAnsiTheme="majorHAnsi"/>
          <w:sz w:val="16"/>
          <w:szCs w:val="16"/>
          <w:lang w:val="en"/>
        </w:rPr>
        <w:t xml:space="preserve">Defendants </w:t>
      </w:r>
      <w:r w:rsidRPr="00CF491C">
        <w:rPr>
          <w:rFonts w:asciiTheme="majorHAnsi" w:eastAsia="Times New Roman" w:hAnsiTheme="majorHAnsi"/>
          <w:sz w:val="16"/>
          <w:szCs w:val="16"/>
        </w:rPr>
        <w:t>[…]</w:t>
      </w:r>
      <w:r w:rsidRPr="00CF491C">
        <w:rPr>
          <w:rFonts w:asciiTheme="majorHAnsi" w:eastAsia="Times New Roman" w:hAnsiTheme="majorHAnsi"/>
          <w:sz w:val="16"/>
          <w:szCs w:val="16"/>
          <w:lang w:val="en"/>
        </w:rPr>
        <w:t xml:space="preserve"> are preliminarily </w:t>
      </w:r>
      <w:r w:rsidRPr="00CF491C">
        <w:rPr>
          <w:rFonts w:asciiTheme="majorHAnsi" w:eastAsia="Times New Roman" w:hAnsiTheme="majorHAnsi"/>
          <w:sz w:val="16"/>
          <w:szCs w:val="16"/>
        </w:rPr>
        <w:t xml:space="preserve">enjoined from detaining Class Members in DHS custody without and apart from their minor children, absent a determination that the parent is unfit or presents a danger to the </w:t>
      </w:r>
      <w:r w:rsidRPr="00CF491C">
        <w:rPr>
          <w:rFonts w:asciiTheme="majorHAnsi" w:eastAsia="Times New Roman" w:hAnsiTheme="majorHAnsi"/>
          <w:sz w:val="16"/>
          <w:szCs w:val="16"/>
          <w:lang w:val="en"/>
        </w:rPr>
        <w:t xml:space="preserve">child, </w:t>
      </w:r>
      <w:r w:rsidRPr="00CF491C">
        <w:rPr>
          <w:rFonts w:asciiTheme="majorHAnsi" w:eastAsia="Times New Roman" w:hAnsiTheme="majorHAnsi"/>
          <w:sz w:val="16"/>
          <w:szCs w:val="16"/>
        </w:rPr>
        <w:t>child, unless the parent affirmatively, knowingly, and voluntarily declines to be reunited with the child in DHS custody</w:t>
      </w:r>
      <w:r w:rsidRPr="00CF491C">
        <w:rPr>
          <w:rFonts w:asciiTheme="majorHAnsi" w:eastAsia="Times New Roman" w:hAnsiTheme="majorHAnsi"/>
          <w:sz w:val="16"/>
          <w:szCs w:val="16"/>
          <w:lang w:val="en"/>
        </w:rPr>
        <w:t>.</w:t>
      </w:r>
    </w:p>
    <w:p w:rsidR="0014326C" w:rsidRPr="00CF491C" w:rsidRDefault="0014326C" w:rsidP="00CF491C">
      <w:pPr>
        <w:spacing w:after="0" w:line="240" w:lineRule="auto"/>
        <w:ind w:right="397"/>
        <w:rPr>
          <w:rFonts w:asciiTheme="majorHAnsi" w:eastAsia="Times New Roman" w:hAnsiTheme="majorHAnsi"/>
          <w:color w:val="C00000"/>
          <w:sz w:val="16"/>
          <w:szCs w:val="16"/>
        </w:rPr>
      </w:pPr>
    </w:p>
    <w:p w:rsidR="0014326C" w:rsidRPr="00CF491C" w:rsidRDefault="000C0D7D" w:rsidP="00CF491C">
      <w:pPr>
        <w:numPr>
          <w:ilvl w:val="0"/>
          <w:numId w:val="2"/>
        </w:numPr>
        <w:spacing w:after="0" w:line="240" w:lineRule="auto"/>
        <w:ind w:right="397" w:firstLine="0"/>
        <w:rPr>
          <w:rFonts w:asciiTheme="majorHAnsi" w:eastAsia="Times New Roman" w:hAnsiTheme="majorHAnsi"/>
          <w:color w:val="C00000"/>
          <w:sz w:val="16"/>
          <w:szCs w:val="16"/>
        </w:rPr>
      </w:pPr>
      <w:r w:rsidRPr="00CF491C">
        <w:rPr>
          <w:rFonts w:asciiTheme="majorHAnsi" w:eastAsia="Times New Roman" w:hAnsiTheme="majorHAnsi"/>
          <w:sz w:val="16"/>
          <w:szCs w:val="16"/>
        </w:rPr>
        <w:t>Unless there is a determination that the parent is unfit or presents a danger to the child, or the parent affirmatively, knowingly, and voluntarily declines to be reunited with the child:</w:t>
      </w:r>
    </w:p>
    <w:p w:rsidR="0014326C" w:rsidRPr="00CF491C" w:rsidRDefault="000C0D7D" w:rsidP="00CF491C">
      <w:pPr>
        <w:numPr>
          <w:ilvl w:val="0"/>
          <w:numId w:val="3"/>
        </w:numPr>
        <w:spacing w:after="0" w:line="240" w:lineRule="auto"/>
        <w:ind w:left="1437" w:right="1077" w:firstLine="0"/>
        <w:rPr>
          <w:rFonts w:asciiTheme="majorHAnsi" w:eastAsia="Times New Roman" w:hAnsiTheme="majorHAnsi"/>
          <w:color w:val="C00000"/>
          <w:sz w:val="16"/>
          <w:szCs w:val="16"/>
        </w:rPr>
      </w:pPr>
      <w:r w:rsidRPr="00CF491C">
        <w:rPr>
          <w:rFonts w:asciiTheme="majorHAnsi" w:eastAsia="Times New Roman" w:hAnsiTheme="majorHAnsi"/>
          <w:sz w:val="16"/>
          <w:szCs w:val="16"/>
        </w:rPr>
        <w:t>Defendants must reunify all Class Members with their minor children who are under the age of five (5) within fourteen (14) days of the entry of this Order;</w:t>
      </w:r>
    </w:p>
    <w:p w:rsidR="0014326C" w:rsidRPr="00CF491C" w:rsidRDefault="000C0D7D" w:rsidP="00CF491C">
      <w:pPr>
        <w:numPr>
          <w:ilvl w:val="0"/>
          <w:numId w:val="3"/>
        </w:numPr>
        <w:spacing w:after="0" w:line="240" w:lineRule="auto"/>
        <w:ind w:left="1437" w:right="1077" w:firstLine="0"/>
        <w:rPr>
          <w:rFonts w:asciiTheme="majorHAnsi" w:eastAsia="Times New Roman" w:hAnsiTheme="majorHAnsi"/>
          <w:color w:val="C00000"/>
          <w:sz w:val="16"/>
          <w:szCs w:val="16"/>
        </w:rPr>
      </w:pPr>
      <w:r w:rsidRPr="00CF491C">
        <w:rPr>
          <w:rFonts w:asciiTheme="majorHAnsi" w:eastAsia="Times New Roman" w:hAnsiTheme="majorHAnsi"/>
          <w:sz w:val="16"/>
          <w:szCs w:val="16"/>
        </w:rPr>
        <w:t>Defendants must reunify all Class Members with their minor children age five (5) and over within thirty (30) days of the entry of this Order</w:t>
      </w:r>
      <w:r w:rsidR="0014326C" w:rsidRPr="00CF491C">
        <w:rPr>
          <w:rFonts w:asciiTheme="majorHAnsi" w:eastAsia="Times New Roman" w:hAnsiTheme="majorHAnsi"/>
          <w:sz w:val="16"/>
          <w:szCs w:val="16"/>
        </w:rPr>
        <w:t>.</w:t>
      </w:r>
    </w:p>
    <w:p w:rsidR="0014326C" w:rsidRPr="00CF491C" w:rsidRDefault="0014326C" w:rsidP="00CF491C">
      <w:pPr>
        <w:spacing w:after="0" w:line="240" w:lineRule="auto"/>
        <w:ind w:left="397" w:right="397"/>
        <w:rPr>
          <w:rFonts w:asciiTheme="majorHAnsi" w:eastAsia="Times New Roman" w:hAnsiTheme="majorHAnsi"/>
          <w:color w:val="C00000"/>
          <w:sz w:val="16"/>
          <w:szCs w:val="16"/>
        </w:rPr>
      </w:pPr>
    </w:p>
    <w:p w:rsidR="0014326C" w:rsidRPr="00CF491C" w:rsidRDefault="00EC68A9" w:rsidP="00CF491C">
      <w:pPr>
        <w:numPr>
          <w:ilvl w:val="0"/>
          <w:numId w:val="4"/>
        </w:numPr>
        <w:spacing w:after="0" w:line="240" w:lineRule="auto"/>
        <w:ind w:right="397" w:firstLine="0"/>
        <w:rPr>
          <w:rFonts w:asciiTheme="majorHAnsi" w:eastAsia="Times New Roman" w:hAnsiTheme="majorHAnsi"/>
          <w:color w:val="C00000"/>
          <w:sz w:val="16"/>
          <w:szCs w:val="16"/>
        </w:rPr>
      </w:pPr>
      <w:r w:rsidRPr="00CF491C">
        <w:rPr>
          <w:rFonts w:asciiTheme="majorHAnsi" w:eastAsia="Times New Roman" w:hAnsiTheme="majorHAnsi"/>
          <w:sz w:val="16"/>
          <w:szCs w:val="16"/>
        </w:rPr>
        <w:t>Defendants must immediately take all steps necessary to facilitate regular communication between Class Members and their children who remain in ORR custody, ORR foster care, or DHS custody. Within ten (10) days, Defendants must provide parents telephonic contact with their children if the parent is not already in contact with his or her child</w:t>
      </w:r>
      <w:r w:rsidR="0014326C" w:rsidRPr="00CF491C">
        <w:rPr>
          <w:rFonts w:asciiTheme="majorHAnsi" w:eastAsia="Times New Roman" w:hAnsiTheme="majorHAnsi"/>
          <w:sz w:val="16"/>
          <w:szCs w:val="16"/>
        </w:rPr>
        <w:t>.</w:t>
      </w:r>
    </w:p>
    <w:p w:rsidR="0014326C" w:rsidRPr="00CF491C" w:rsidRDefault="0014326C" w:rsidP="00CF491C">
      <w:pPr>
        <w:spacing w:after="0" w:line="240" w:lineRule="auto"/>
        <w:ind w:left="720" w:right="397"/>
        <w:rPr>
          <w:rFonts w:asciiTheme="majorHAnsi" w:eastAsia="Times New Roman" w:hAnsiTheme="majorHAnsi"/>
          <w:color w:val="C00000"/>
          <w:sz w:val="16"/>
          <w:szCs w:val="16"/>
        </w:rPr>
      </w:pPr>
    </w:p>
    <w:p w:rsidR="0014326C" w:rsidRPr="00CF491C" w:rsidRDefault="00EC68A9" w:rsidP="00CF491C">
      <w:pPr>
        <w:numPr>
          <w:ilvl w:val="0"/>
          <w:numId w:val="4"/>
        </w:numPr>
        <w:spacing w:after="0" w:line="240" w:lineRule="auto"/>
        <w:ind w:right="397" w:firstLine="0"/>
        <w:rPr>
          <w:rFonts w:asciiTheme="majorHAnsi" w:eastAsia="Times New Roman" w:hAnsiTheme="majorHAnsi"/>
          <w:color w:val="C00000"/>
          <w:sz w:val="16"/>
          <w:szCs w:val="16"/>
        </w:rPr>
      </w:pPr>
      <w:r w:rsidRPr="00CF491C">
        <w:rPr>
          <w:rFonts w:asciiTheme="majorHAnsi" w:eastAsia="Times New Roman" w:hAnsiTheme="majorHAnsi"/>
          <w:sz w:val="16"/>
          <w:szCs w:val="16"/>
        </w:rPr>
        <w:t>Defendants […]</w:t>
      </w:r>
      <w:r w:rsidRPr="00CF491C">
        <w:rPr>
          <w:rFonts w:asciiTheme="majorHAnsi" w:eastAsia="Times New Roman" w:hAnsiTheme="majorHAnsi"/>
          <w:sz w:val="16"/>
          <w:szCs w:val="16"/>
          <w:lang w:val="en"/>
        </w:rPr>
        <w:t xml:space="preserve"> </w:t>
      </w:r>
      <w:r w:rsidRPr="00CF491C">
        <w:rPr>
          <w:rFonts w:asciiTheme="majorHAnsi" w:eastAsia="Times New Roman" w:hAnsiTheme="majorHAnsi"/>
          <w:sz w:val="16"/>
          <w:szCs w:val="16"/>
        </w:rPr>
        <w:t>are preliminarily enjoined from removing any Class Members without their child, unless the Class Member affirmatively, knowingly, and voluntarily declines to be reunited with the child prior to the Class Member’s deportation, or there is a determination that the parent is unfit or presents a danger to the child.</w:t>
      </w:r>
    </w:p>
  </w:footnote>
  <w:footnote w:id="3">
    <w:p w:rsidR="00960A1C" w:rsidRPr="00CF491C" w:rsidRDefault="00960A1C" w:rsidP="00CF491C">
      <w:pPr>
        <w:pStyle w:val="FootnoteText"/>
        <w:spacing w:after="0" w:line="240" w:lineRule="auto"/>
        <w:rPr>
          <w:rFonts w:asciiTheme="majorHAnsi" w:hAnsiTheme="majorHAnsi" w:cstheme="majorHAnsi"/>
          <w:sz w:val="16"/>
          <w:szCs w:val="16"/>
        </w:rPr>
      </w:pPr>
      <w:r w:rsidRPr="00CF491C">
        <w:rPr>
          <w:rStyle w:val="FootnoteReference"/>
          <w:rFonts w:asciiTheme="majorHAnsi" w:hAnsiTheme="majorHAnsi" w:cstheme="majorHAnsi"/>
          <w:sz w:val="16"/>
          <w:szCs w:val="16"/>
        </w:rPr>
        <w:footnoteRef/>
      </w:r>
      <w:r w:rsidRPr="00CF491C">
        <w:rPr>
          <w:rFonts w:asciiTheme="majorHAnsi" w:hAnsiTheme="majorHAnsi" w:cstheme="majorHAnsi"/>
          <w:sz w:val="16"/>
          <w:szCs w:val="16"/>
        </w:rPr>
        <w:t xml:space="preserve"> </w:t>
      </w:r>
      <w:proofErr w:type="spellStart"/>
      <w:r w:rsidRPr="00CF491C">
        <w:rPr>
          <w:rFonts w:asciiTheme="majorHAnsi" w:hAnsiTheme="majorHAnsi" w:cstheme="majorHAnsi"/>
          <w:i/>
          <w:sz w:val="16"/>
          <w:szCs w:val="16"/>
        </w:rPr>
        <w:t>Mortlock</w:t>
      </w:r>
      <w:proofErr w:type="spellEnd"/>
      <w:r w:rsidRPr="00CF491C">
        <w:rPr>
          <w:rFonts w:asciiTheme="majorHAnsi" w:hAnsiTheme="majorHAnsi" w:cstheme="majorHAnsi"/>
          <w:i/>
          <w:sz w:val="16"/>
          <w:szCs w:val="16"/>
        </w:rPr>
        <w:t xml:space="preserve"> v. United States</w:t>
      </w:r>
      <w:r w:rsidRPr="00CF491C">
        <w:rPr>
          <w:rFonts w:asciiTheme="majorHAnsi" w:hAnsiTheme="majorHAnsi" w:cstheme="majorHAnsi"/>
          <w:sz w:val="16"/>
          <w:szCs w:val="16"/>
        </w:rPr>
        <w:t>, Case No. 12.534, Report No. 63/08, Admissibility &amp; Merits, July 25, 2008, para. 78.</w:t>
      </w:r>
    </w:p>
  </w:footnote>
  <w:footnote w:id="4">
    <w:p w:rsidR="00960A1C" w:rsidRPr="00CF491C" w:rsidRDefault="00960A1C" w:rsidP="00CF491C">
      <w:pPr>
        <w:pStyle w:val="FootnoteText"/>
        <w:spacing w:after="0" w:line="240" w:lineRule="auto"/>
        <w:rPr>
          <w:rFonts w:asciiTheme="majorHAnsi" w:hAnsiTheme="majorHAnsi" w:cstheme="majorHAnsi"/>
          <w:sz w:val="16"/>
          <w:szCs w:val="16"/>
        </w:rPr>
      </w:pPr>
      <w:r w:rsidRPr="00CF491C">
        <w:rPr>
          <w:rStyle w:val="FootnoteReference"/>
          <w:rFonts w:asciiTheme="majorHAnsi" w:hAnsiTheme="majorHAnsi" w:cstheme="majorHAnsi"/>
          <w:sz w:val="16"/>
          <w:szCs w:val="16"/>
        </w:rPr>
        <w:footnoteRef/>
      </w:r>
      <w:r w:rsidRPr="00CF491C">
        <w:rPr>
          <w:rFonts w:asciiTheme="majorHAnsi" w:hAnsiTheme="majorHAnsi" w:cstheme="majorHAnsi"/>
          <w:sz w:val="16"/>
          <w:szCs w:val="16"/>
        </w:rPr>
        <w:t xml:space="preserve"> According to the State, approximately $2.6 billion were destined to foreign assistance to address the security, governance, and economic challenges in Central America for Fiscal Years 2015 to 2018. </w:t>
      </w:r>
    </w:p>
  </w:footnote>
  <w:footnote w:id="5">
    <w:p w:rsidR="00CC426D" w:rsidRPr="00CF491C" w:rsidRDefault="00CC426D" w:rsidP="00CF491C">
      <w:pPr>
        <w:pStyle w:val="FootnoteText"/>
        <w:spacing w:after="0" w:line="240" w:lineRule="auto"/>
        <w:rPr>
          <w:rFonts w:asciiTheme="majorHAnsi" w:hAnsiTheme="majorHAnsi"/>
          <w:sz w:val="16"/>
          <w:szCs w:val="16"/>
        </w:rPr>
      </w:pPr>
      <w:r w:rsidRPr="00CF491C">
        <w:rPr>
          <w:rStyle w:val="FootnoteReference"/>
          <w:rFonts w:asciiTheme="majorHAnsi" w:hAnsiTheme="majorHAnsi"/>
          <w:sz w:val="16"/>
          <w:szCs w:val="16"/>
        </w:rPr>
        <w:footnoteRef/>
      </w:r>
      <w:r w:rsidRPr="00CF491C">
        <w:rPr>
          <w:rFonts w:asciiTheme="majorHAnsi" w:hAnsiTheme="majorHAnsi"/>
          <w:sz w:val="16"/>
          <w:szCs w:val="16"/>
        </w:rPr>
        <w:t xml:space="preserve"> </w:t>
      </w:r>
      <w:r w:rsidRPr="00CF491C">
        <w:rPr>
          <w:rFonts w:asciiTheme="majorHAnsi" w:hAnsiTheme="majorHAnsi"/>
          <w:sz w:val="16"/>
          <w:szCs w:val="16"/>
          <w:lang w:val="en"/>
        </w:rPr>
        <w:t>The report indicates the following data: “[t]</w:t>
      </w:r>
      <w:proofErr w:type="spellStart"/>
      <w:r w:rsidRPr="00CF491C">
        <w:rPr>
          <w:rFonts w:asciiTheme="majorHAnsi" w:hAnsiTheme="majorHAnsi"/>
          <w:sz w:val="16"/>
          <w:szCs w:val="16"/>
          <w:lang w:val="en"/>
        </w:rPr>
        <w:t>otal</w:t>
      </w:r>
      <w:proofErr w:type="spellEnd"/>
      <w:r w:rsidRPr="00CF491C">
        <w:rPr>
          <w:rFonts w:asciiTheme="majorHAnsi" w:hAnsiTheme="majorHAnsi"/>
          <w:sz w:val="16"/>
          <w:szCs w:val="16"/>
          <w:lang w:val="en"/>
        </w:rPr>
        <w:t xml:space="preserve"> number of possible children of potential class members originally identified: 2,551[…]”; “[c]</w:t>
      </w:r>
      <w:proofErr w:type="spellStart"/>
      <w:r w:rsidRPr="00CF491C">
        <w:rPr>
          <w:rFonts w:asciiTheme="majorHAnsi" w:hAnsiTheme="majorHAnsi"/>
          <w:sz w:val="16"/>
          <w:szCs w:val="16"/>
          <w:lang w:val="en"/>
        </w:rPr>
        <w:t>hildren</w:t>
      </w:r>
      <w:proofErr w:type="spellEnd"/>
      <w:r w:rsidRPr="00CF491C">
        <w:rPr>
          <w:rFonts w:asciiTheme="majorHAnsi" w:hAnsiTheme="majorHAnsi"/>
          <w:sz w:val="16"/>
          <w:szCs w:val="16"/>
          <w:lang w:val="en"/>
        </w:rPr>
        <w:t xml:space="preserve"> remaining in care with ORR, where the adult associated with the child is either not originally eligible for reunification or not available for discharge at this time: 572”.  Among these children the report states: “adult outside the US: 410 children”.</w:t>
      </w:r>
    </w:p>
  </w:footnote>
  <w:footnote w:id="6">
    <w:p w:rsidR="00960A1C" w:rsidRPr="00CF491C" w:rsidRDefault="00960A1C" w:rsidP="00CF491C">
      <w:pPr>
        <w:pStyle w:val="FootnoteText"/>
        <w:spacing w:after="0" w:line="240" w:lineRule="auto"/>
        <w:rPr>
          <w:rFonts w:asciiTheme="majorHAnsi" w:hAnsiTheme="majorHAnsi"/>
          <w:sz w:val="16"/>
          <w:szCs w:val="16"/>
        </w:rPr>
      </w:pPr>
      <w:r w:rsidRPr="00CF491C">
        <w:rPr>
          <w:rStyle w:val="FootnoteReference"/>
          <w:rFonts w:asciiTheme="majorHAnsi" w:hAnsiTheme="majorHAnsi"/>
          <w:sz w:val="16"/>
          <w:szCs w:val="16"/>
        </w:rPr>
        <w:footnoteRef/>
      </w:r>
      <w:r w:rsidRPr="00CF491C">
        <w:rPr>
          <w:rFonts w:asciiTheme="majorHAnsi" w:hAnsiTheme="majorHAnsi"/>
          <w:sz w:val="16"/>
          <w:szCs w:val="16"/>
        </w:rPr>
        <w:t xml:space="preserve"> </w:t>
      </w:r>
      <w:r w:rsidRPr="00CF491C">
        <w:rPr>
          <w:rFonts w:asciiTheme="majorHAnsi" w:hAnsiTheme="majorHAnsi"/>
          <w:sz w:val="16"/>
          <w:szCs w:val="16"/>
          <w:lang w:val="en"/>
        </w:rPr>
        <w:t xml:space="preserve">IACHR, </w:t>
      </w:r>
      <w:r w:rsidR="00F365C9" w:rsidRPr="00CF491C">
        <w:rPr>
          <w:rFonts w:asciiTheme="majorHAnsi" w:hAnsiTheme="majorHAnsi"/>
          <w:sz w:val="16"/>
          <w:szCs w:val="16"/>
          <w:lang w:val="en"/>
        </w:rPr>
        <w:t xml:space="preserve">Resolution </w:t>
      </w:r>
      <w:r w:rsidR="005C6A38" w:rsidRPr="00CF491C">
        <w:rPr>
          <w:rFonts w:asciiTheme="majorHAnsi" w:hAnsiTheme="majorHAnsi"/>
          <w:sz w:val="16"/>
          <w:szCs w:val="16"/>
        </w:rPr>
        <w:t xml:space="preserve">31/2017, </w:t>
      </w:r>
      <w:r w:rsidRPr="00CF491C">
        <w:rPr>
          <w:rFonts w:asciiTheme="majorHAnsi" w:hAnsiTheme="majorHAnsi"/>
          <w:sz w:val="16"/>
          <w:szCs w:val="16"/>
          <w:lang w:val="en"/>
        </w:rPr>
        <w:t>Francisco Javier Barraza Gómez regarding Mexico (MC-209-14), August 15, 2017, available in Spanish at: http://www.oas.org/es/cidh/decisiones/cautelares.asp</w:t>
      </w:r>
    </w:p>
  </w:footnote>
  <w:footnote w:id="7">
    <w:p w:rsidR="00960A1C" w:rsidRPr="00CF491C" w:rsidRDefault="00960A1C" w:rsidP="00CF491C">
      <w:pPr>
        <w:pStyle w:val="FootnoteText"/>
        <w:spacing w:after="0" w:line="240" w:lineRule="auto"/>
        <w:jc w:val="both"/>
        <w:rPr>
          <w:rFonts w:asciiTheme="majorHAnsi" w:hAnsiTheme="majorHAnsi"/>
          <w:sz w:val="16"/>
          <w:szCs w:val="16"/>
        </w:rPr>
      </w:pPr>
      <w:r w:rsidRPr="00CF491C">
        <w:rPr>
          <w:rStyle w:val="FootnoteReference"/>
          <w:rFonts w:asciiTheme="majorHAnsi" w:hAnsiTheme="majorHAnsi"/>
          <w:sz w:val="16"/>
          <w:szCs w:val="16"/>
        </w:rPr>
        <w:footnoteRef/>
      </w:r>
      <w:r w:rsidRPr="00CF491C">
        <w:rPr>
          <w:rFonts w:asciiTheme="majorHAnsi" w:hAnsiTheme="majorHAnsi"/>
          <w:sz w:val="16"/>
          <w:szCs w:val="16"/>
        </w:rPr>
        <w:t xml:space="preserve"> IACHR, “</w:t>
      </w:r>
      <w:r w:rsidRPr="00CF491C">
        <w:rPr>
          <w:rFonts w:asciiTheme="majorHAnsi" w:hAnsiTheme="majorHAnsi"/>
          <w:bCs/>
          <w:sz w:val="16"/>
          <w:szCs w:val="16"/>
        </w:rPr>
        <w:t>IACHR Expresses Concern over Recent Migration and Asylum Policies and Measures in the United States</w:t>
      </w:r>
      <w:r w:rsidR="00EC3990" w:rsidRPr="00CF491C">
        <w:rPr>
          <w:rFonts w:asciiTheme="majorHAnsi" w:hAnsiTheme="majorHAnsi"/>
          <w:bCs/>
          <w:sz w:val="16"/>
          <w:szCs w:val="16"/>
        </w:rPr>
        <w:t>,</w:t>
      </w:r>
      <w:r w:rsidRPr="00CF491C">
        <w:rPr>
          <w:rFonts w:asciiTheme="majorHAnsi" w:hAnsiTheme="majorHAnsi"/>
          <w:bCs/>
          <w:sz w:val="16"/>
          <w:szCs w:val="16"/>
        </w:rPr>
        <w:t xml:space="preserve">” press release dated June 18, 2018. Available at: http://www.oas.org/en/iachr/media_center/PReleases/2018/130.asp </w:t>
      </w:r>
    </w:p>
  </w:footnote>
  <w:footnote w:id="8">
    <w:p w:rsidR="00960A1C" w:rsidRPr="00CF491C" w:rsidRDefault="00960A1C" w:rsidP="00CF491C">
      <w:pPr>
        <w:pStyle w:val="FootnoteText"/>
        <w:spacing w:after="0" w:line="240" w:lineRule="auto"/>
        <w:rPr>
          <w:rFonts w:asciiTheme="majorHAnsi" w:hAnsiTheme="majorHAnsi"/>
          <w:sz w:val="16"/>
          <w:szCs w:val="16"/>
        </w:rPr>
      </w:pPr>
      <w:r w:rsidRPr="00CF491C">
        <w:rPr>
          <w:rStyle w:val="FootnoteReference"/>
          <w:rFonts w:asciiTheme="majorHAnsi" w:hAnsiTheme="majorHAnsi"/>
          <w:sz w:val="16"/>
          <w:szCs w:val="16"/>
        </w:rPr>
        <w:footnoteRef/>
      </w:r>
      <w:r w:rsidRPr="00CF491C">
        <w:rPr>
          <w:rFonts w:asciiTheme="majorHAnsi" w:hAnsiTheme="majorHAnsi"/>
          <w:sz w:val="16"/>
          <w:szCs w:val="16"/>
        </w:rPr>
        <w:t xml:space="preserve"> The decision made on June 26, 2018, establishes, among others, that unless it is determined that the parent is unfit or poses a threat to the child, or unless he/she affirmatively, consciously and willingly refuses to reunite with the child, “(a) Defendants must reunify all Class Members with their minor children who are under the age of five (5) within fourteen (14) days of the entry of this Order; and (b) Defendants must reunify all Class Members with their minor children age five (5) and over within thirty (30) days of the entry of this Order</w:t>
      </w:r>
      <w:r w:rsidR="00EC3990" w:rsidRPr="00CF491C">
        <w:rPr>
          <w:rFonts w:asciiTheme="majorHAnsi" w:hAnsiTheme="majorHAnsi"/>
          <w:sz w:val="16"/>
          <w:szCs w:val="16"/>
        </w:rPr>
        <w:t>.</w:t>
      </w:r>
      <w:r w:rsidRPr="00CF491C">
        <w:rPr>
          <w:rFonts w:asciiTheme="majorHAnsi" w:hAnsiTheme="majorHAnsi"/>
          <w:sz w:val="16"/>
          <w:szCs w:val="16"/>
        </w:rPr>
        <w:t>”</w:t>
      </w:r>
    </w:p>
  </w:footnote>
  <w:footnote w:id="9">
    <w:p w:rsidR="00C83FA5" w:rsidRPr="00CF491C" w:rsidRDefault="00C83FA5" w:rsidP="00CF491C">
      <w:pPr>
        <w:pStyle w:val="FootnoteText"/>
        <w:spacing w:after="0" w:line="240" w:lineRule="auto"/>
        <w:rPr>
          <w:rFonts w:asciiTheme="majorHAnsi" w:hAnsiTheme="majorHAnsi"/>
          <w:sz w:val="16"/>
          <w:szCs w:val="16"/>
        </w:rPr>
      </w:pPr>
      <w:r w:rsidRPr="00CF491C">
        <w:rPr>
          <w:rStyle w:val="FootnoteReference"/>
          <w:rFonts w:asciiTheme="majorHAnsi" w:hAnsiTheme="majorHAnsi"/>
          <w:sz w:val="16"/>
          <w:szCs w:val="16"/>
        </w:rPr>
        <w:footnoteRef/>
      </w:r>
      <w:r w:rsidRPr="00CF491C">
        <w:rPr>
          <w:rFonts w:asciiTheme="majorHAnsi" w:hAnsiTheme="majorHAnsi"/>
          <w:sz w:val="16"/>
          <w:szCs w:val="16"/>
        </w:rPr>
        <w:t xml:space="preserve"> IACHR, Resolution 31/2017, Francisco Javier Barraza Gómez in relation to México (MC-209-14), </w:t>
      </w:r>
      <w:r w:rsidR="00BF2C7A" w:rsidRPr="00CF491C">
        <w:rPr>
          <w:rFonts w:asciiTheme="majorHAnsi" w:hAnsiTheme="majorHAnsi"/>
          <w:sz w:val="16"/>
          <w:szCs w:val="16"/>
        </w:rPr>
        <w:t>August</w:t>
      </w:r>
      <w:r w:rsidRPr="00CF491C">
        <w:rPr>
          <w:rFonts w:asciiTheme="majorHAnsi" w:hAnsiTheme="majorHAnsi"/>
          <w:sz w:val="16"/>
          <w:szCs w:val="16"/>
        </w:rPr>
        <w:t xml:space="preserve"> 15, 2017, par</w:t>
      </w:r>
      <w:r w:rsidR="00BF2C7A" w:rsidRPr="00CF491C">
        <w:rPr>
          <w:rFonts w:asciiTheme="majorHAnsi" w:hAnsiTheme="majorHAnsi"/>
          <w:sz w:val="16"/>
          <w:szCs w:val="16"/>
        </w:rPr>
        <w:t>a</w:t>
      </w:r>
      <w:r w:rsidRPr="00CF491C">
        <w:rPr>
          <w:rFonts w:asciiTheme="majorHAnsi" w:hAnsiTheme="majorHAnsi"/>
          <w:sz w:val="16"/>
          <w:szCs w:val="16"/>
        </w:rPr>
        <w:t xml:space="preserve">. </w:t>
      </w:r>
      <w:r w:rsidR="00BF2C7A" w:rsidRPr="00CF491C">
        <w:rPr>
          <w:rFonts w:asciiTheme="majorHAnsi" w:hAnsiTheme="majorHAnsi"/>
          <w:sz w:val="16"/>
          <w:szCs w:val="16"/>
        </w:rPr>
        <w:t>22,</w:t>
      </w:r>
      <w:r w:rsidRPr="00CF491C">
        <w:rPr>
          <w:rFonts w:asciiTheme="majorHAnsi" w:hAnsiTheme="majorHAnsi"/>
          <w:sz w:val="16"/>
          <w:szCs w:val="16"/>
        </w:rPr>
        <w:t xml:space="preserve"> available at: </w:t>
      </w:r>
      <w:hyperlink r:id="rId2" w:history="1">
        <w:r w:rsidRPr="00CF491C">
          <w:rPr>
            <w:rStyle w:val="Hyperlink"/>
            <w:rFonts w:asciiTheme="majorHAnsi" w:hAnsiTheme="majorHAnsi"/>
            <w:sz w:val="16"/>
            <w:szCs w:val="16"/>
          </w:rPr>
          <w:t>http://www.oas.org/es/cidh/decisiones/cautelares.asp</w:t>
        </w:r>
      </w:hyperlink>
      <w:r w:rsidRPr="00CF491C">
        <w:rPr>
          <w:rFonts w:asciiTheme="majorHAnsi" w:hAnsiTheme="majorHAnsi"/>
          <w:sz w:val="16"/>
          <w:szCs w:val="16"/>
        </w:rPr>
        <w:t xml:space="preserve">. </w:t>
      </w:r>
      <w:proofErr w:type="gramStart"/>
      <w:r w:rsidRPr="00CF491C">
        <w:rPr>
          <w:rFonts w:asciiTheme="majorHAnsi" w:hAnsiTheme="majorHAnsi"/>
          <w:sz w:val="16"/>
          <w:szCs w:val="16"/>
        </w:rPr>
        <w:t>Se also, IACHR, Resolution 32/2017, Santiago Maldonado in r</w:t>
      </w:r>
      <w:r w:rsidR="00BF2C7A" w:rsidRPr="00CF491C">
        <w:rPr>
          <w:rFonts w:asciiTheme="majorHAnsi" w:hAnsiTheme="majorHAnsi"/>
          <w:sz w:val="16"/>
          <w:szCs w:val="16"/>
        </w:rPr>
        <w:t>elation to Argentina, August 22</w:t>
      </w:r>
      <w:r w:rsidRPr="00CF491C">
        <w:rPr>
          <w:rFonts w:asciiTheme="majorHAnsi" w:hAnsiTheme="majorHAnsi"/>
          <w:sz w:val="16"/>
          <w:szCs w:val="16"/>
        </w:rPr>
        <w:t>, 2017, para.</w:t>
      </w:r>
      <w:proofErr w:type="gramEnd"/>
      <w:r w:rsidRPr="00CF491C">
        <w:rPr>
          <w:rFonts w:asciiTheme="majorHAnsi" w:hAnsiTheme="majorHAnsi"/>
          <w:sz w:val="16"/>
          <w:szCs w:val="16"/>
        </w:rPr>
        <w:t xml:space="preserve"> 16, available </w:t>
      </w:r>
      <w:proofErr w:type="gramStart"/>
      <w:r w:rsidRPr="00CF491C">
        <w:rPr>
          <w:rFonts w:asciiTheme="majorHAnsi" w:hAnsiTheme="majorHAnsi"/>
          <w:sz w:val="16"/>
          <w:szCs w:val="16"/>
        </w:rPr>
        <w:t>at :</w:t>
      </w:r>
      <w:proofErr w:type="gramEnd"/>
      <w:r w:rsidRPr="00CF491C">
        <w:rPr>
          <w:rFonts w:asciiTheme="majorHAnsi" w:hAnsiTheme="majorHAnsi"/>
          <w:sz w:val="16"/>
          <w:szCs w:val="16"/>
        </w:rPr>
        <w:t xml:space="preserve"> </w:t>
      </w:r>
      <w:hyperlink r:id="rId3" w:history="1">
        <w:r w:rsidRPr="00CF491C">
          <w:rPr>
            <w:rStyle w:val="Hyperlink"/>
            <w:rFonts w:asciiTheme="majorHAnsi" w:hAnsiTheme="majorHAnsi"/>
            <w:sz w:val="16"/>
            <w:szCs w:val="16"/>
          </w:rPr>
          <w:t>http://www.oas.org/es/cidh/decisiones/pdf/2017/32-17MC564-17-AR.pdf</w:t>
        </w:r>
      </w:hyperlink>
      <w:r w:rsidRPr="00CF491C">
        <w:rPr>
          <w:rFonts w:asciiTheme="majorHAnsi" w:hAnsiTheme="majorHAnsi"/>
          <w:sz w:val="16"/>
          <w:szCs w:val="16"/>
        </w:rPr>
        <w:t xml:space="preserve">; IACHR, Comprehensive Protection Policies for Human Rights Defenders, December 29, 2018, para. 68. </w:t>
      </w:r>
    </w:p>
  </w:footnote>
  <w:footnote w:id="10">
    <w:p w:rsidR="00960A1C" w:rsidRPr="00CF491C" w:rsidRDefault="00960A1C" w:rsidP="00CF491C">
      <w:pPr>
        <w:pStyle w:val="FootnoteText"/>
        <w:spacing w:after="0" w:line="240" w:lineRule="auto"/>
        <w:jc w:val="both"/>
        <w:rPr>
          <w:rFonts w:asciiTheme="majorHAnsi" w:hAnsiTheme="majorHAnsi" w:cs="Calibri Light"/>
          <w:sz w:val="16"/>
          <w:szCs w:val="16"/>
        </w:rPr>
      </w:pPr>
      <w:r w:rsidRPr="00CF491C">
        <w:rPr>
          <w:rStyle w:val="FootnoteReference"/>
          <w:rFonts w:asciiTheme="majorHAnsi" w:hAnsiTheme="majorHAnsi" w:cs="Calibri Light"/>
          <w:sz w:val="16"/>
          <w:szCs w:val="16"/>
        </w:rPr>
        <w:footnoteRef/>
      </w:r>
      <w:r w:rsidRPr="00CF491C">
        <w:rPr>
          <w:rFonts w:asciiTheme="majorHAnsi" w:hAnsiTheme="majorHAnsi" w:cs="Calibri Light"/>
          <w:sz w:val="16"/>
          <w:szCs w:val="16"/>
        </w:rPr>
        <w:t xml:space="preserve"> In that regard, for instance, in relation to the provisional measures, the Inter-American Court has considered that this standard requires a minimum of details and information that allow for the </w:t>
      </w:r>
      <w:r w:rsidRPr="00CF491C">
        <w:rPr>
          <w:rFonts w:asciiTheme="majorHAnsi" w:hAnsiTheme="majorHAnsi" w:cs="Calibri Light"/>
          <w:i/>
          <w:iCs/>
          <w:sz w:val="16"/>
          <w:szCs w:val="16"/>
        </w:rPr>
        <w:t>prima facie</w:t>
      </w:r>
      <w:r w:rsidRPr="00CF491C">
        <w:rPr>
          <w:rFonts w:asciiTheme="majorHAnsi" w:hAnsiTheme="majorHAnsi" w:cs="Calibri Light"/>
          <w:sz w:val="16"/>
          <w:szCs w:val="16"/>
        </w:rPr>
        <w:t xml:space="preserve"> assessment of the situation of risk and urgency. IACHR, </w:t>
      </w:r>
      <w:r w:rsidRPr="00CF491C">
        <w:rPr>
          <w:rFonts w:asciiTheme="majorHAnsi" w:hAnsiTheme="majorHAnsi" w:cs="Calibri Light"/>
          <w:i/>
          <w:iCs/>
          <w:sz w:val="16"/>
          <w:szCs w:val="16"/>
        </w:rPr>
        <w:t>Matter of the children and adolescents deprived of their liberty in the “</w:t>
      </w:r>
      <w:proofErr w:type="spellStart"/>
      <w:r w:rsidRPr="00CF491C">
        <w:rPr>
          <w:rFonts w:asciiTheme="majorHAnsi" w:hAnsiTheme="majorHAnsi" w:cs="Calibri Light"/>
          <w:i/>
          <w:iCs/>
          <w:sz w:val="16"/>
          <w:szCs w:val="16"/>
        </w:rPr>
        <w:t>Complexo</w:t>
      </w:r>
      <w:proofErr w:type="spellEnd"/>
      <w:r w:rsidRPr="00CF491C">
        <w:rPr>
          <w:rFonts w:asciiTheme="majorHAnsi" w:hAnsiTheme="majorHAnsi" w:cs="Calibri Light"/>
          <w:i/>
          <w:iCs/>
          <w:sz w:val="16"/>
          <w:szCs w:val="16"/>
        </w:rPr>
        <w:t xml:space="preserve"> do </w:t>
      </w:r>
      <w:proofErr w:type="spellStart"/>
      <w:r w:rsidRPr="00CF491C">
        <w:rPr>
          <w:rFonts w:asciiTheme="majorHAnsi" w:hAnsiTheme="majorHAnsi" w:cs="Calibri Light"/>
          <w:i/>
          <w:iCs/>
          <w:sz w:val="16"/>
          <w:szCs w:val="16"/>
        </w:rPr>
        <w:t>Tatuapé</w:t>
      </w:r>
      <w:proofErr w:type="spellEnd"/>
      <w:r w:rsidRPr="00CF491C">
        <w:rPr>
          <w:rFonts w:asciiTheme="majorHAnsi" w:hAnsiTheme="majorHAnsi" w:cs="Calibri Light"/>
          <w:i/>
          <w:iCs/>
          <w:sz w:val="16"/>
          <w:szCs w:val="16"/>
        </w:rPr>
        <w:t xml:space="preserve">” of the </w:t>
      </w:r>
      <w:proofErr w:type="spellStart"/>
      <w:r w:rsidRPr="00CF491C">
        <w:rPr>
          <w:rFonts w:asciiTheme="majorHAnsi" w:hAnsiTheme="majorHAnsi" w:cs="Calibri Light"/>
          <w:i/>
          <w:iCs/>
          <w:sz w:val="16"/>
          <w:szCs w:val="16"/>
        </w:rPr>
        <w:t>Fundação</w:t>
      </w:r>
      <w:proofErr w:type="spellEnd"/>
      <w:r w:rsidRPr="00CF491C">
        <w:rPr>
          <w:rFonts w:asciiTheme="majorHAnsi" w:hAnsiTheme="majorHAnsi" w:cs="Calibri Light"/>
          <w:i/>
          <w:iCs/>
          <w:sz w:val="16"/>
          <w:szCs w:val="16"/>
        </w:rPr>
        <w:t xml:space="preserve"> CASA</w:t>
      </w:r>
      <w:r w:rsidRPr="00CF491C">
        <w:rPr>
          <w:rFonts w:asciiTheme="majorHAnsi" w:hAnsiTheme="majorHAnsi" w:cs="Calibri Light"/>
          <w:sz w:val="16"/>
          <w:szCs w:val="16"/>
        </w:rPr>
        <w:t xml:space="preserve">. </w:t>
      </w:r>
      <w:proofErr w:type="gramStart"/>
      <w:r w:rsidRPr="00CF491C">
        <w:rPr>
          <w:rFonts w:asciiTheme="majorHAnsi" w:hAnsiTheme="majorHAnsi" w:cs="Calibri Light"/>
          <w:sz w:val="16"/>
          <w:szCs w:val="16"/>
        </w:rPr>
        <w:t>Request for extension of precautionary measures.</w:t>
      </w:r>
      <w:proofErr w:type="gramEnd"/>
      <w:r w:rsidRPr="00CF491C">
        <w:rPr>
          <w:rFonts w:asciiTheme="majorHAnsi" w:hAnsiTheme="majorHAnsi" w:cs="Calibri Light"/>
          <w:sz w:val="16"/>
          <w:szCs w:val="16"/>
        </w:rPr>
        <w:t xml:space="preserve"> Provisional Measures regarding Brazil. </w:t>
      </w:r>
      <w:proofErr w:type="gramStart"/>
      <w:r w:rsidRPr="00CF491C">
        <w:rPr>
          <w:rFonts w:asciiTheme="majorHAnsi" w:hAnsiTheme="majorHAnsi" w:cs="Calibri Light"/>
          <w:sz w:val="16"/>
          <w:szCs w:val="16"/>
        </w:rPr>
        <w:t>Resolution of the Inter-American Court of Human Rights of July 4, 2006.</w:t>
      </w:r>
      <w:proofErr w:type="gramEnd"/>
      <w:r w:rsidRPr="00CF491C">
        <w:rPr>
          <w:rFonts w:asciiTheme="majorHAnsi" w:hAnsiTheme="majorHAnsi" w:cs="Calibri Light"/>
          <w:sz w:val="16"/>
          <w:szCs w:val="16"/>
        </w:rPr>
        <w:t xml:space="preserve"> </w:t>
      </w:r>
      <w:proofErr w:type="gramStart"/>
      <w:r w:rsidRPr="00CF491C">
        <w:rPr>
          <w:rFonts w:asciiTheme="majorHAnsi" w:hAnsiTheme="majorHAnsi" w:cs="Calibri Light"/>
          <w:sz w:val="16"/>
          <w:szCs w:val="16"/>
        </w:rPr>
        <w:t>Considerandum 23.</w:t>
      </w:r>
      <w:proofErr w:type="gramEnd"/>
    </w:p>
  </w:footnote>
  <w:footnote w:id="11">
    <w:p w:rsidR="00960A1C" w:rsidRPr="00CF491C" w:rsidRDefault="00960A1C" w:rsidP="00CF491C">
      <w:pPr>
        <w:pStyle w:val="FootnoteText"/>
        <w:spacing w:after="0" w:line="240" w:lineRule="auto"/>
        <w:jc w:val="both"/>
        <w:rPr>
          <w:rFonts w:asciiTheme="majorHAnsi" w:hAnsiTheme="majorHAnsi" w:cs="Calibri Light"/>
          <w:sz w:val="16"/>
          <w:szCs w:val="16"/>
        </w:rPr>
      </w:pPr>
      <w:r w:rsidRPr="00CF491C">
        <w:rPr>
          <w:rStyle w:val="FootnoteReference"/>
          <w:rFonts w:asciiTheme="majorHAnsi" w:hAnsiTheme="majorHAnsi" w:cs="Calibri Light"/>
          <w:sz w:val="16"/>
          <w:szCs w:val="16"/>
        </w:rPr>
        <w:footnoteRef/>
      </w:r>
      <w:r w:rsidRPr="00CF491C">
        <w:rPr>
          <w:rFonts w:asciiTheme="majorHAnsi" w:hAnsiTheme="majorHAnsi" w:cs="Calibri Light"/>
          <w:sz w:val="16"/>
          <w:szCs w:val="16"/>
        </w:rPr>
        <w:t xml:space="preserve"> IAHR Court, Resolution of the Inter-American Court of Human Rights dated July 1, 2011, Precautionary Measures regarding Paraguay. L.M Matter, considerandum 16.</w:t>
      </w:r>
    </w:p>
  </w:footnote>
  <w:footnote w:id="12">
    <w:p w:rsidR="00960A1C" w:rsidRPr="00CF491C" w:rsidRDefault="00960A1C" w:rsidP="00CF491C">
      <w:pPr>
        <w:pStyle w:val="FootnoteText"/>
        <w:spacing w:after="0" w:line="240" w:lineRule="auto"/>
        <w:jc w:val="both"/>
        <w:rPr>
          <w:rFonts w:asciiTheme="majorHAnsi" w:hAnsiTheme="majorHAnsi" w:cs="Calibri Light"/>
          <w:sz w:val="16"/>
          <w:szCs w:val="16"/>
        </w:rPr>
      </w:pPr>
      <w:r w:rsidRPr="00CF491C">
        <w:rPr>
          <w:rStyle w:val="FootnoteReference"/>
          <w:rFonts w:asciiTheme="majorHAnsi" w:hAnsiTheme="majorHAnsi" w:cs="Calibri Light"/>
          <w:sz w:val="16"/>
          <w:szCs w:val="16"/>
        </w:rPr>
        <w:footnoteRef/>
      </w:r>
      <w:r w:rsidRPr="00CF491C">
        <w:rPr>
          <w:rFonts w:asciiTheme="majorHAnsi" w:hAnsiTheme="majorHAnsi" w:cs="Calibri Light"/>
          <w:sz w:val="16"/>
          <w:szCs w:val="16"/>
        </w:rPr>
        <w:t xml:space="preserve"> IACHR, “Request for Precautionary Measures to the Inter-American Court of</w:t>
      </w:r>
      <w:r w:rsidR="00EC3990" w:rsidRPr="00CF491C">
        <w:rPr>
          <w:rFonts w:asciiTheme="majorHAnsi" w:hAnsiTheme="majorHAnsi" w:cs="Calibri Light"/>
          <w:sz w:val="16"/>
          <w:szCs w:val="16"/>
        </w:rPr>
        <w:t xml:space="preserve"> Human Rights regarding boy LM,”</w:t>
      </w:r>
      <w:r w:rsidRPr="00CF491C">
        <w:rPr>
          <w:rFonts w:asciiTheme="majorHAnsi" w:hAnsiTheme="majorHAnsi" w:cs="Calibri Light"/>
          <w:sz w:val="16"/>
          <w:szCs w:val="16"/>
        </w:rPr>
        <w:t xml:space="preserve"> May 18, 2011, par</w:t>
      </w:r>
      <w:r w:rsidR="005705ED">
        <w:rPr>
          <w:rFonts w:asciiTheme="majorHAnsi" w:hAnsiTheme="majorHAnsi" w:cs="Calibri Light"/>
          <w:sz w:val="16"/>
          <w:szCs w:val="16"/>
        </w:rPr>
        <w:t>a</w:t>
      </w:r>
      <w:r w:rsidRPr="00CF491C">
        <w:rPr>
          <w:rFonts w:asciiTheme="majorHAnsi" w:hAnsiTheme="majorHAnsi" w:cs="Calibri Light"/>
          <w:sz w:val="16"/>
          <w:szCs w:val="16"/>
        </w:rPr>
        <w:t xml:space="preserve">. 54. On this matter, the Commission has learned that “the age factor and the passing of time are vital in the establishment of affective bonds, the creation of family relationships, personality development and the development of the child’s identity, particularly at an early age. Consequently, there is a duty of exceptional diligence given that the time factor may cause irreparable harm to the boy.” </w:t>
      </w:r>
      <w:proofErr w:type="gramStart"/>
      <w:r w:rsidRPr="00CF491C">
        <w:rPr>
          <w:rFonts w:asciiTheme="majorHAnsi" w:hAnsiTheme="majorHAnsi" w:cs="Calibri Light"/>
          <w:sz w:val="16"/>
          <w:szCs w:val="16"/>
        </w:rPr>
        <w:t xml:space="preserve">IACHR, </w:t>
      </w:r>
      <w:r w:rsidRPr="00CF491C">
        <w:rPr>
          <w:rFonts w:asciiTheme="majorHAnsi" w:hAnsiTheme="majorHAnsi" w:cs="Calibri Light"/>
          <w:i/>
          <w:sz w:val="16"/>
          <w:szCs w:val="16"/>
        </w:rPr>
        <w:t>The right of boys and girls to a family.</w:t>
      </w:r>
      <w:proofErr w:type="gramEnd"/>
      <w:r w:rsidRPr="00CF491C">
        <w:rPr>
          <w:rFonts w:asciiTheme="majorHAnsi" w:hAnsiTheme="majorHAnsi" w:cs="Calibri Light"/>
          <w:i/>
          <w:sz w:val="16"/>
          <w:szCs w:val="16"/>
        </w:rPr>
        <w:t xml:space="preserve"> </w:t>
      </w:r>
      <w:proofErr w:type="gramStart"/>
      <w:r w:rsidRPr="00CF491C">
        <w:rPr>
          <w:rFonts w:asciiTheme="majorHAnsi" w:hAnsiTheme="majorHAnsi" w:cs="Calibri Light"/>
          <w:i/>
          <w:sz w:val="16"/>
          <w:szCs w:val="16"/>
        </w:rPr>
        <w:t>Alternative care.</w:t>
      </w:r>
      <w:proofErr w:type="gramEnd"/>
      <w:r w:rsidRPr="00CF491C">
        <w:rPr>
          <w:rFonts w:asciiTheme="majorHAnsi" w:hAnsiTheme="majorHAnsi" w:cs="Calibri Light"/>
          <w:i/>
          <w:sz w:val="16"/>
          <w:szCs w:val="16"/>
        </w:rPr>
        <w:t xml:space="preserve"> </w:t>
      </w:r>
      <w:proofErr w:type="gramStart"/>
      <w:r w:rsidRPr="00CF491C">
        <w:rPr>
          <w:rFonts w:asciiTheme="majorHAnsi" w:hAnsiTheme="majorHAnsi" w:cs="Calibri Light"/>
          <w:i/>
          <w:sz w:val="16"/>
          <w:szCs w:val="16"/>
        </w:rPr>
        <w:t>Ending institutionalization in the Americas</w:t>
      </w:r>
      <w:r w:rsidRPr="00CF491C">
        <w:rPr>
          <w:rFonts w:asciiTheme="majorHAnsi" w:hAnsiTheme="majorHAnsi" w:cs="Calibri Light"/>
          <w:sz w:val="16"/>
          <w:szCs w:val="16"/>
        </w:rPr>
        <w:t>.</w:t>
      </w:r>
      <w:proofErr w:type="gramEnd"/>
      <w:r w:rsidRPr="00CF491C">
        <w:rPr>
          <w:rFonts w:asciiTheme="majorHAnsi" w:hAnsiTheme="majorHAnsi" w:cs="Calibri Light"/>
          <w:sz w:val="16"/>
          <w:szCs w:val="16"/>
        </w:rPr>
        <w:t xml:space="preserve"> </w:t>
      </w:r>
      <w:proofErr w:type="gramStart"/>
      <w:r w:rsidRPr="00CF491C">
        <w:rPr>
          <w:rFonts w:asciiTheme="majorHAnsi" w:hAnsiTheme="majorHAnsi" w:cs="Calibri Light"/>
          <w:sz w:val="16"/>
          <w:szCs w:val="16"/>
        </w:rPr>
        <w:t>October 17, 2015, par</w:t>
      </w:r>
      <w:r w:rsidR="0085468B">
        <w:rPr>
          <w:rFonts w:asciiTheme="majorHAnsi" w:hAnsiTheme="majorHAnsi" w:cs="Calibri Light"/>
          <w:sz w:val="16"/>
          <w:szCs w:val="16"/>
        </w:rPr>
        <w:t>a</w:t>
      </w:r>
      <w:r w:rsidRPr="00CF491C">
        <w:rPr>
          <w:rFonts w:asciiTheme="majorHAnsi" w:hAnsiTheme="majorHAnsi" w:cs="Calibri Light"/>
          <w:sz w:val="16"/>
          <w:szCs w:val="16"/>
        </w:rPr>
        <w:t>.</w:t>
      </w:r>
      <w:proofErr w:type="gramEnd"/>
      <w:r w:rsidRPr="00CF491C">
        <w:rPr>
          <w:rFonts w:asciiTheme="majorHAnsi" w:hAnsiTheme="majorHAnsi" w:cs="Calibri Light"/>
          <w:sz w:val="16"/>
          <w:szCs w:val="16"/>
        </w:rPr>
        <w:t xml:space="preserve"> </w:t>
      </w:r>
      <w:proofErr w:type="gramStart"/>
      <w:r w:rsidRPr="00CF491C">
        <w:rPr>
          <w:rFonts w:asciiTheme="majorHAnsi" w:hAnsiTheme="majorHAnsi" w:cs="Calibri Light"/>
          <w:sz w:val="16"/>
          <w:szCs w:val="16"/>
        </w:rPr>
        <w:t>316.</w:t>
      </w:r>
      <w:proofErr w:type="gramEnd"/>
    </w:p>
  </w:footnote>
  <w:footnote w:id="13">
    <w:p w:rsidR="00960A1C" w:rsidRPr="00CF491C" w:rsidRDefault="00960A1C" w:rsidP="00CF491C">
      <w:pPr>
        <w:pStyle w:val="FootnoteText"/>
        <w:spacing w:after="0" w:line="240" w:lineRule="auto"/>
        <w:jc w:val="both"/>
        <w:rPr>
          <w:rFonts w:asciiTheme="majorHAnsi" w:hAnsiTheme="majorHAnsi" w:cstheme="majorHAnsi"/>
          <w:sz w:val="16"/>
          <w:szCs w:val="16"/>
        </w:rPr>
      </w:pPr>
      <w:r w:rsidRPr="00CF491C">
        <w:rPr>
          <w:rStyle w:val="FootnoteReference"/>
          <w:rFonts w:asciiTheme="majorHAnsi" w:hAnsiTheme="majorHAnsi" w:cs="Calibri Light"/>
          <w:sz w:val="16"/>
          <w:szCs w:val="16"/>
        </w:rPr>
        <w:footnoteRef/>
      </w:r>
      <w:r w:rsidRPr="00CF491C">
        <w:rPr>
          <w:rFonts w:asciiTheme="majorHAnsi" w:hAnsiTheme="majorHAnsi" w:cs="Calibri Light"/>
          <w:sz w:val="16"/>
          <w:szCs w:val="16"/>
        </w:rPr>
        <w:t xml:space="preserve"> </w:t>
      </w:r>
      <w:proofErr w:type="gramStart"/>
      <w:r w:rsidRPr="00CF491C">
        <w:rPr>
          <w:rFonts w:asciiTheme="majorHAnsi" w:hAnsiTheme="majorHAnsi" w:cstheme="majorHAnsi"/>
          <w:sz w:val="16"/>
          <w:szCs w:val="16"/>
        </w:rPr>
        <w:t>IACHR Court, Order of the Inter-American Court of Human Rights of July 1, 2011, Provisional Measures regarding Paraguay.</w:t>
      </w:r>
      <w:proofErr w:type="gramEnd"/>
      <w:r w:rsidRPr="00CF491C">
        <w:rPr>
          <w:rFonts w:asciiTheme="majorHAnsi" w:hAnsiTheme="majorHAnsi" w:cstheme="majorHAnsi"/>
          <w:sz w:val="16"/>
          <w:szCs w:val="16"/>
        </w:rPr>
        <w:t xml:space="preserve"> L.M. Matter, Considerandum 14 and 18.</w:t>
      </w:r>
    </w:p>
  </w:footnote>
  <w:footnote w:id="14">
    <w:p w:rsidR="00960A1C" w:rsidRPr="00CF491C" w:rsidRDefault="00960A1C" w:rsidP="00CF491C">
      <w:pPr>
        <w:pStyle w:val="FootnoteText"/>
        <w:spacing w:after="0" w:line="240" w:lineRule="auto"/>
        <w:jc w:val="both"/>
        <w:rPr>
          <w:rFonts w:asciiTheme="majorHAnsi" w:hAnsiTheme="majorHAnsi" w:cstheme="majorHAnsi"/>
          <w:sz w:val="16"/>
          <w:szCs w:val="16"/>
        </w:rPr>
      </w:pPr>
      <w:r w:rsidRPr="00CF491C">
        <w:rPr>
          <w:rStyle w:val="FootnoteReference"/>
          <w:rFonts w:asciiTheme="majorHAnsi" w:hAnsiTheme="majorHAnsi" w:cstheme="majorHAnsi"/>
          <w:sz w:val="16"/>
          <w:szCs w:val="16"/>
        </w:rPr>
        <w:footnoteRef/>
      </w:r>
      <w:r w:rsidRPr="00CF491C">
        <w:rPr>
          <w:rFonts w:asciiTheme="majorHAnsi" w:hAnsiTheme="majorHAnsi" w:cstheme="majorHAnsi"/>
          <w:sz w:val="16"/>
          <w:szCs w:val="16"/>
        </w:rPr>
        <w:t xml:space="preserve"> The Inter-American Judicial Committee has considered that the right to identity is a key human right that can be conceptualized, in general, as a group of attributes and characteristics that allow the individualization of the person in society and, in that sense, includes several other rights established in the Convention, according to the subject of law implied and the circumstances of the matter. Inter-American Judicial Committee, Opinion “about the scope of the right to identity</w:t>
      </w:r>
      <w:r w:rsidR="00EC3990" w:rsidRPr="00CF491C">
        <w:rPr>
          <w:rFonts w:asciiTheme="majorHAnsi" w:hAnsiTheme="majorHAnsi" w:cstheme="majorHAnsi"/>
          <w:sz w:val="16"/>
          <w:szCs w:val="16"/>
        </w:rPr>
        <w:t>,</w:t>
      </w:r>
      <w:r w:rsidRPr="00CF491C">
        <w:rPr>
          <w:rFonts w:asciiTheme="majorHAnsi" w:hAnsiTheme="majorHAnsi" w:cstheme="majorHAnsi"/>
          <w:sz w:val="16"/>
          <w:szCs w:val="16"/>
        </w:rPr>
        <w:t xml:space="preserve">” order IAJC/doc. 276/07 rev. 1, of August 10, 2010. The IAHR Court and the Commission have also established the relation that it has with the right to family life. </w:t>
      </w:r>
      <w:proofErr w:type="gramStart"/>
      <w:r w:rsidRPr="00CF491C">
        <w:rPr>
          <w:rFonts w:asciiTheme="majorHAnsi" w:hAnsiTheme="majorHAnsi" w:cstheme="majorHAnsi"/>
          <w:sz w:val="16"/>
          <w:szCs w:val="16"/>
        </w:rPr>
        <w:t>IAHR Court, Order of the Inter-American Commission on Human Rights of July 1, 2011, Provisional Measures regarding to Paraguay, L.M. Matter, Considerandum 15.</w:t>
      </w:r>
      <w:proofErr w:type="gramEnd"/>
    </w:p>
  </w:footnote>
  <w:footnote w:id="15">
    <w:p w:rsidR="00960A1C" w:rsidRPr="00CF491C" w:rsidRDefault="00960A1C" w:rsidP="00CF491C">
      <w:pPr>
        <w:pStyle w:val="FootnoteText"/>
        <w:spacing w:after="0" w:line="240" w:lineRule="auto"/>
        <w:jc w:val="both"/>
        <w:rPr>
          <w:rFonts w:asciiTheme="majorHAnsi" w:hAnsiTheme="majorHAnsi" w:cstheme="majorHAnsi"/>
          <w:sz w:val="16"/>
          <w:szCs w:val="16"/>
          <w:lang w:val="es-US"/>
        </w:rPr>
      </w:pPr>
      <w:r w:rsidRPr="00CF491C">
        <w:rPr>
          <w:rStyle w:val="FootnoteReference"/>
          <w:rFonts w:asciiTheme="majorHAnsi" w:hAnsiTheme="majorHAnsi" w:cstheme="majorHAnsi"/>
          <w:sz w:val="16"/>
          <w:szCs w:val="16"/>
        </w:rPr>
        <w:footnoteRef/>
      </w:r>
      <w:r w:rsidRPr="00CF491C">
        <w:rPr>
          <w:rFonts w:asciiTheme="majorHAnsi" w:hAnsiTheme="majorHAnsi" w:cstheme="majorHAnsi"/>
          <w:sz w:val="16"/>
          <w:szCs w:val="16"/>
          <w:lang w:val="es-EC"/>
        </w:rPr>
        <w:t xml:space="preserve"> </w:t>
      </w:r>
      <w:proofErr w:type="spellStart"/>
      <w:r w:rsidRPr="00CF491C">
        <w:rPr>
          <w:rFonts w:asciiTheme="majorHAnsi" w:hAnsiTheme="majorHAnsi" w:cstheme="majorHAnsi"/>
          <w:sz w:val="16"/>
          <w:szCs w:val="16"/>
          <w:lang w:val="es-EC"/>
        </w:rPr>
        <w:t>See</w:t>
      </w:r>
      <w:proofErr w:type="spellEnd"/>
      <w:r w:rsidRPr="00CF491C">
        <w:rPr>
          <w:rFonts w:asciiTheme="majorHAnsi" w:hAnsiTheme="majorHAnsi" w:cstheme="majorHAnsi"/>
          <w:sz w:val="16"/>
          <w:szCs w:val="16"/>
          <w:lang w:val="es-EC"/>
        </w:rPr>
        <w:t xml:space="preserve">, IACHR </w:t>
      </w:r>
      <w:hyperlink r:id="rId4" w:history="1">
        <w:r w:rsidRPr="00CF491C">
          <w:rPr>
            <w:rStyle w:val="Hyperlink"/>
            <w:rFonts w:asciiTheme="majorHAnsi" w:hAnsiTheme="majorHAnsi" w:cstheme="majorHAnsi"/>
            <w:i/>
            <w:sz w:val="16"/>
            <w:szCs w:val="16"/>
            <w:lang w:val="es-EC"/>
          </w:rPr>
          <w:t>Hacia la garantía efectiva de los derechos de niñas, niños y adolescentes: Sistemas Nacionales de Protección</w:t>
        </w:r>
      </w:hyperlink>
      <w:r w:rsidRPr="00CF491C">
        <w:rPr>
          <w:rFonts w:asciiTheme="majorHAnsi" w:hAnsiTheme="majorHAnsi" w:cstheme="majorHAnsi"/>
          <w:i/>
          <w:sz w:val="16"/>
          <w:szCs w:val="16"/>
          <w:lang w:val="es-EC"/>
        </w:rPr>
        <w:t xml:space="preserve">, </w:t>
      </w:r>
      <w:proofErr w:type="spellStart"/>
      <w:r w:rsidRPr="00CF491C">
        <w:rPr>
          <w:rFonts w:asciiTheme="majorHAnsi" w:hAnsiTheme="majorHAnsi" w:cstheme="majorHAnsi"/>
          <w:i/>
          <w:sz w:val="16"/>
          <w:szCs w:val="16"/>
          <w:lang w:val="es-EC"/>
        </w:rPr>
        <w:t>paragraphs</w:t>
      </w:r>
      <w:proofErr w:type="spellEnd"/>
      <w:r w:rsidRPr="00CF491C">
        <w:rPr>
          <w:rFonts w:asciiTheme="majorHAnsi" w:hAnsiTheme="majorHAnsi" w:cstheme="majorHAnsi"/>
          <w:i/>
          <w:sz w:val="16"/>
          <w:szCs w:val="16"/>
          <w:lang w:val="es-EC"/>
        </w:rPr>
        <w:t xml:space="preserve"> 338 and ss. </w:t>
      </w:r>
      <w:r w:rsidRPr="00CF491C">
        <w:rPr>
          <w:rFonts w:asciiTheme="majorHAnsi" w:hAnsiTheme="majorHAnsi" w:cstheme="majorHAnsi"/>
          <w:i/>
          <w:sz w:val="16"/>
          <w:szCs w:val="16"/>
        </w:rPr>
        <w:t>(Available in Spanish)</w:t>
      </w:r>
    </w:p>
  </w:footnote>
  <w:footnote w:id="16">
    <w:p w:rsidR="00960A1C" w:rsidRPr="00CF491C" w:rsidRDefault="00960A1C" w:rsidP="00CF491C">
      <w:pPr>
        <w:pStyle w:val="FootnoteText"/>
        <w:spacing w:after="0" w:line="240" w:lineRule="auto"/>
        <w:jc w:val="both"/>
        <w:rPr>
          <w:rFonts w:asciiTheme="majorHAnsi" w:hAnsiTheme="majorHAnsi" w:cstheme="majorHAnsi"/>
          <w:i/>
          <w:sz w:val="16"/>
          <w:szCs w:val="16"/>
          <w:lang w:val="es-PE"/>
        </w:rPr>
      </w:pPr>
      <w:r w:rsidRPr="00CF491C">
        <w:rPr>
          <w:rStyle w:val="FootnoteReference"/>
          <w:rFonts w:asciiTheme="majorHAnsi" w:hAnsiTheme="majorHAnsi" w:cstheme="majorHAnsi"/>
          <w:sz w:val="16"/>
          <w:szCs w:val="16"/>
        </w:rPr>
        <w:footnoteRef/>
      </w:r>
      <w:proofErr w:type="spellStart"/>
      <w:r w:rsidRPr="00CF491C">
        <w:rPr>
          <w:rFonts w:asciiTheme="majorHAnsi" w:hAnsiTheme="majorHAnsi" w:cstheme="majorHAnsi"/>
          <w:sz w:val="16"/>
          <w:szCs w:val="16"/>
          <w:lang w:val="es-EC"/>
        </w:rPr>
        <w:t>See</w:t>
      </w:r>
      <w:proofErr w:type="spellEnd"/>
      <w:r w:rsidRPr="00CF491C">
        <w:rPr>
          <w:rFonts w:asciiTheme="majorHAnsi" w:hAnsiTheme="majorHAnsi" w:cstheme="majorHAnsi"/>
          <w:sz w:val="16"/>
          <w:szCs w:val="16"/>
          <w:lang w:val="es-EC"/>
        </w:rPr>
        <w:t xml:space="preserve">, </w:t>
      </w:r>
      <w:bookmarkStart w:id="0" w:name="_Hlk519175888"/>
      <w:r w:rsidRPr="00CF491C">
        <w:rPr>
          <w:rFonts w:asciiTheme="majorHAnsi" w:hAnsiTheme="majorHAnsi" w:cstheme="majorHAnsi"/>
          <w:sz w:val="16"/>
          <w:szCs w:val="16"/>
          <w:lang w:val="es-EC"/>
        </w:rPr>
        <w:t>IACHR</w:t>
      </w:r>
      <w:r w:rsidRPr="00CF491C">
        <w:rPr>
          <w:rFonts w:asciiTheme="majorHAnsi" w:hAnsiTheme="majorHAnsi" w:cstheme="majorHAnsi"/>
          <w:i/>
          <w:sz w:val="16"/>
          <w:szCs w:val="16"/>
          <w:lang w:val="es-EC"/>
        </w:rPr>
        <w:t xml:space="preserve">, </w:t>
      </w:r>
      <w:hyperlink r:id="rId5" w:history="1">
        <w:r w:rsidRPr="00CF491C">
          <w:rPr>
            <w:rStyle w:val="Hyperlink"/>
            <w:rFonts w:asciiTheme="majorHAnsi" w:hAnsiTheme="majorHAnsi" w:cstheme="majorHAnsi"/>
            <w:i/>
            <w:sz w:val="16"/>
            <w:szCs w:val="16"/>
            <w:lang w:val="es-EC"/>
          </w:rPr>
          <w:t>Hacia la garantía efectiva de los derechos de niñas, niños y adolescentes: Sistemas Nacionales de Protección</w:t>
        </w:r>
      </w:hyperlink>
      <w:r w:rsidRPr="00CF491C">
        <w:rPr>
          <w:rFonts w:asciiTheme="majorHAnsi" w:hAnsiTheme="majorHAnsi" w:cstheme="majorHAnsi"/>
          <w:i/>
          <w:sz w:val="16"/>
          <w:szCs w:val="16"/>
          <w:lang w:val="es-EC"/>
        </w:rPr>
        <w:t xml:space="preserve">, </w:t>
      </w:r>
      <w:proofErr w:type="spellStart"/>
      <w:r w:rsidRPr="00CF491C">
        <w:rPr>
          <w:rFonts w:asciiTheme="majorHAnsi" w:hAnsiTheme="majorHAnsi" w:cstheme="majorHAnsi"/>
          <w:i/>
          <w:sz w:val="16"/>
          <w:szCs w:val="16"/>
          <w:lang w:val="es-EC"/>
        </w:rPr>
        <w:t>paragraphs</w:t>
      </w:r>
      <w:proofErr w:type="spellEnd"/>
      <w:r w:rsidRPr="00CF491C">
        <w:rPr>
          <w:rFonts w:asciiTheme="majorHAnsi" w:hAnsiTheme="majorHAnsi" w:cstheme="majorHAnsi"/>
          <w:i/>
          <w:sz w:val="16"/>
          <w:szCs w:val="16"/>
          <w:lang w:val="es-EC"/>
        </w:rPr>
        <w:t xml:space="preserve"> 388 </w:t>
      </w:r>
      <w:bookmarkEnd w:id="0"/>
      <w:r w:rsidRPr="00CF491C">
        <w:rPr>
          <w:rFonts w:asciiTheme="majorHAnsi" w:hAnsiTheme="majorHAnsi" w:cstheme="majorHAnsi"/>
          <w:i/>
          <w:sz w:val="16"/>
          <w:szCs w:val="16"/>
          <w:lang w:val="es-EC"/>
        </w:rPr>
        <w:t>and ss.</w:t>
      </w:r>
      <w:r w:rsidRPr="00CF491C">
        <w:rPr>
          <w:rFonts w:asciiTheme="majorHAnsi" w:hAnsiTheme="majorHAnsi" w:cstheme="majorHAnsi"/>
          <w:sz w:val="16"/>
          <w:szCs w:val="16"/>
          <w:lang w:val="es-EC"/>
        </w:rPr>
        <w:t xml:space="preserve"> </w:t>
      </w:r>
      <w:proofErr w:type="gramStart"/>
      <w:r w:rsidRPr="00CF491C">
        <w:rPr>
          <w:rFonts w:asciiTheme="majorHAnsi" w:hAnsiTheme="majorHAnsi" w:cstheme="majorHAnsi"/>
          <w:sz w:val="16"/>
          <w:szCs w:val="16"/>
        </w:rPr>
        <w:t>(Available in Spanish).</w:t>
      </w:r>
      <w:proofErr w:type="gramEnd"/>
      <w:r w:rsidRPr="00CF491C">
        <w:rPr>
          <w:rFonts w:asciiTheme="majorHAnsi" w:hAnsiTheme="majorHAnsi" w:cstheme="majorHAnsi"/>
          <w:sz w:val="16"/>
          <w:szCs w:val="16"/>
        </w:rPr>
        <w:t xml:space="preserve"> </w:t>
      </w:r>
      <w:r w:rsidRPr="00CF491C">
        <w:rPr>
          <w:rFonts w:asciiTheme="majorHAnsi" w:hAnsiTheme="majorHAnsi" w:cstheme="majorHAnsi"/>
          <w:i/>
          <w:sz w:val="16"/>
          <w:szCs w:val="16"/>
        </w:rPr>
        <w:t xml:space="preserve">IACHR, Report on the Rights of Boys and Girls to a family. </w:t>
      </w:r>
      <w:proofErr w:type="gramStart"/>
      <w:r w:rsidRPr="00CF491C">
        <w:rPr>
          <w:rFonts w:asciiTheme="majorHAnsi" w:hAnsiTheme="majorHAnsi" w:cstheme="majorHAnsi"/>
          <w:i/>
          <w:sz w:val="16"/>
          <w:szCs w:val="16"/>
        </w:rPr>
        <w:t>Alternative care.</w:t>
      </w:r>
      <w:proofErr w:type="gramEnd"/>
      <w:r w:rsidRPr="00CF491C">
        <w:rPr>
          <w:rFonts w:asciiTheme="majorHAnsi" w:hAnsiTheme="majorHAnsi" w:cstheme="majorHAnsi"/>
          <w:i/>
          <w:sz w:val="16"/>
          <w:szCs w:val="16"/>
        </w:rPr>
        <w:t xml:space="preserve"> </w:t>
      </w:r>
      <w:proofErr w:type="gramStart"/>
      <w:r w:rsidRPr="00CF491C">
        <w:rPr>
          <w:rFonts w:asciiTheme="majorHAnsi" w:hAnsiTheme="majorHAnsi" w:cstheme="majorHAnsi"/>
          <w:i/>
          <w:sz w:val="16"/>
          <w:szCs w:val="16"/>
        </w:rPr>
        <w:t>Ending institutionalization in the Americas, OEA/</w:t>
      </w:r>
      <w:proofErr w:type="spellStart"/>
      <w:r w:rsidRPr="00CF491C">
        <w:rPr>
          <w:rFonts w:asciiTheme="majorHAnsi" w:hAnsiTheme="majorHAnsi" w:cstheme="majorHAnsi"/>
          <w:i/>
          <w:sz w:val="16"/>
          <w:szCs w:val="16"/>
        </w:rPr>
        <w:t>Ser.L</w:t>
      </w:r>
      <w:proofErr w:type="spellEnd"/>
      <w:r w:rsidRPr="00CF491C">
        <w:rPr>
          <w:rFonts w:asciiTheme="majorHAnsi" w:hAnsiTheme="majorHAnsi" w:cstheme="majorHAnsi"/>
          <w:i/>
          <w:sz w:val="16"/>
          <w:szCs w:val="16"/>
        </w:rPr>
        <w:t>/V/II.</w:t>
      </w:r>
      <w:proofErr w:type="gramEnd"/>
      <w:r w:rsidRPr="00CF491C">
        <w:rPr>
          <w:rFonts w:asciiTheme="majorHAnsi" w:hAnsiTheme="majorHAnsi" w:cstheme="majorHAnsi"/>
          <w:i/>
          <w:sz w:val="16"/>
          <w:szCs w:val="16"/>
        </w:rPr>
        <w:t xml:space="preserve"> Doc.54/13, 2013, particularly paragraphs. </w:t>
      </w:r>
      <w:r w:rsidRPr="00CF491C">
        <w:rPr>
          <w:rFonts w:asciiTheme="majorHAnsi" w:hAnsiTheme="majorHAnsi" w:cstheme="majorHAnsi"/>
          <w:i/>
          <w:sz w:val="16"/>
          <w:szCs w:val="16"/>
          <w:lang w:val="es-PE"/>
        </w:rPr>
        <w:t>49 a 64. (Available in Spanish)</w:t>
      </w:r>
    </w:p>
  </w:footnote>
  <w:footnote w:id="17">
    <w:p w:rsidR="00960A1C" w:rsidRPr="00CF491C" w:rsidRDefault="00960A1C" w:rsidP="00CF491C">
      <w:pPr>
        <w:pStyle w:val="FootnoteText"/>
        <w:spacing w:after="0" w:line="240" w:lineRule="auto"/>
        <w:jc w:val="both"/>
        <w:rPr>
          <w:rFonts w:asciiTheme="majorHAnsi" w:hAnsiTheme="majorHAnsi" w:cstheme="majorHAnsi"/>
          <w:sz w:val="16"/>
          <w:szCs w:val="16"/>
        </w:rPr>
      </w:pPr>
      <w:r w:rsidRPr="00CF491C">
        <w:rPr>
          <w:rStyle w:val="FootnoteReference"/>
          <w:rFonts w:asciiTheme="majorHAnsi" w:hAnsiTheme="majorHAnsi" w:cstheme="majorHAnsi"/>
          <w:sz w:val="16"/>
          <w:szCs w:val="16"/>
        </w:rPr>
        <w:footnoteRef/>
      </w:r>
      <w:r w:rsidRPr="00CF491C">
        <w:rPr>
          <w:rFonts w:asciiTheme="majorHAnsi" w:hAnsiTheme="majorHAnsi" w:cstheme="majorHAnsi"/>
          <w:sz w:val="16"/>
          <w:szCs w:val="16"/>
          <w:lang w:val="es-EC"/>
        </w:rPr>
        <w:t>IACHR</w:t>
      </w:r>
      <w:r w:rsidRPr="00CF491C">
        <w:rPr>
          <w:rFonts w:asciiTheme="majorHAnsi" w:hAnsiTheme="majorHAnsi" w:cstheme="majorHAnsi"/>
          <w:i/>
          <w:sz w:val="16"/>
          <w:szCs w:val="16"/>
          <w:lang w:val="es-EC"/>
        </w:rPr>
        <w:t xml:space="preserve">, </w:t>
      </w:r>
      <w:hyperlink r:id="rId6" w:history="1">
        <w:r w:rsidRPr="00CF491C">
          <w:rPr>
            <w:rStyle w:val="Hyperlink"/>
            <w:rFonts w:asciiTheme="majorHAnsi" w:hAnsiTheme="majorHAnsi" w:cstheme="majorHAnsi"/>
            <w:i/>
            <w:sz w:val="16"/>
            <w:szCs w:val="16"/>
            <w:lang w:val="es-EC"/>
          </w:rPr>
          <w:t>Hacia la garantía efectiva de los derechos de niñas, niños y adolescentes: Sistemas Nacionales de Protección</w:t>
        </w:r>
      </w:hyperlink>
      <w:r w:rsidRPr="00CF491C">
        <w:rPr>
          <w:rFonts w:asciiTheme="majorHAnsi" w:hAnsiTheme="majorHAnsi" w:cstheme="majorHAnsi"/>
          <w:i/>
          <w:sz w:val="16"/>
          <w:szCs w:val="16"/>
          <w:lang w:val="es-EC"/>
        </w:rPr>
        <w:t xml:space="preserve">, </w:t>
      </w:r>
      <w:proofErr w:type="spellStart"/>
      <w:r w:rsidRPr="00CF491C">
        <w:rPr>
          <w:rFonts w:asciiTheme="majorHAnsi" w:hAnsiTheme="majorHAnsi" w:cstheme="majorHAnsi"/>
          <w:i/>
          <w:sz w:val="16"/>
          <w:szCs w:val="16"/>
          <w:lang w:val="es-EC"/>
        </w:rPr>
        <w:t>paragraph</w:t>
      </w:r>
      <w:proofErr w:type="spellEnd"/>
      <w:r w:rsidRPr="00CF491C">
        <w:rPr>
          <w:rFonts w:asciiTheme="majorHAnsi" w:hAnsiTheme="majorHAnsi" w:cstheme="majorHAnsi"/>
          <w:i/>
          <w:sz w:val="16"/>
          <w:szCs w:val="16"/>
          <w:lang w:val="es-EC"/>
        </w:rPr>
        <w:t xml:space="preserve"> 389. </w:t>
      </w:r>
      <w:r w:rsidRPr="00CF491C">
        <w:rPr>
          <w:rFonts w:asciiTheme="majorHAnsi" w:hAnsiTheme="majorHAnsi" w:cstheme="majorHAnsi"/>
          <w:sz w:val="16"/>
          <w:szCs w:val="16"/>
          <w:lang w:val="es-EC"/>
        </w:rPr>
        <w:t xml:space="preserve">IACHR, </w:t>
      </w:r>
      <w:hyperlink r:id="rId7" w:history="1">
        <w:r w:rsidRPr="00CF491C">
          <w:rPr>
            <w:rStyle w:val="Hyperlink"/>
            <w:rFonts w:asciiTheme="majorHAnsi" w:hAnsiTheme="majorHAnsi" w:cstheme="majorHAnsi"/>
            <w:i/>
            <w:sz w:val="16"/>
            <w:szCs w:val="16"/>
            <w:lang w:val="es-EC"/>
          </w:rPr>
          <w:t xml:space="preserve">Informe sobre el Derecho del </w:t>
        </w:r>
        <w:proofErr w:type="spellStart"/>
        <w:r w:rsidRPr="00CF491C">
          <w:rPr>
            <w:rStyle w:val="Hyperlink"/>
            <w:rFonts w:asciiTheme="majorHAnsi" w:hAnsiTheme="majorHAnsi" w:cstheme="majorHAnsi"/>
            <w:i/>
            <w:sz w:val="16"/>
            <w:szCs w:val="16"/>
            <w:lang w:val="es-EC"/>
          </w:rPr>
          <w:t>niño</w:t>
        </w:r>
        <w:proofErr w:type="spellEnd"/>
        <w:r w:rsidRPr="00CF491C">
          <w:rPr>
            <w:rStyle w:val="Hyperlink"/>
            <w:rFonts w:asciiTheme="majorHAnsi" w:hAnsiTheme="majorHAnsi" w:cstheme="majorHAnsi"/>
            <w:i/>
            <w:sz w:val="16"/>
            <w:szCs w:val="16"/>
            <w:lang w:val="es-EC"/>
          </w:rPr>
          <w:t xml:space="preserve"> y la </w:t>
        </w:r>
        <w:proofErr w:type="spellStart"/>
        <w:r w:rsidRPr="00CF491C">
          <w:rPr>
            <w:rStyle w:val="Hyperlink"/>
            <w:rFonts w:asciiTheme="majorHAnsi" w:hAnsiTheme="majorHAnsi" w:cstheme="majorHAnsi"/>
            <w:i/>
            <w:sz w:val="16"/>
            <w:szCs w:val="16"/>
            <w:lang w:val="es-EC"/>
          </w:rPr>
          <w:t>niña</w:t>
        </w:r>
        <w:proofErr w:type="spellEnd"/>
        <w:r w:rsidRPr="00CF491C">
          <w:rPr>
            <w:rStyle w:val="Hyperlink"/>
            <w:rFonts w:asciiTheme="majorHAnsi" w:hAnsiTheme="majorHAnsi" w:cstheme="majorHAnsi"/>
            <w:i/>
            <w:sz w:val="16"/>
            <w:szCs w:val="16"/>
            <w:lang w:val="es-EC"/>
          </w:rPr>
          <w:t xml:space="preserve"> a la familia. Cuidado alternativo. Poniendo fin a la </w:t>
        </w:r>
        <w:proofErr w:type="spellStart"/>
        <w:r w:rsidRPr="00CF491C">
          <w:rPr>
            <w:rStyle w:val="Hyperlink"/>
            <w:rFonts w:asciiTheme="majorHAnsi" w:hAnsiTheme="majorHAnsi" w:cstheme="majorHAnsi"/>
            <w:i/>
            <w:sz w:val="16"/>
            <w:szCs w:val="16"/>
            <w:lang w:val="es-EC"/>
          </w:rPr>
          <w:t>institucionalización</w:t>
        </w:r>
        <w:proofErr w:type="spellEnd"/>
        <w:r w:rsidRPr="00CF491C">
          <w:rPr>
            <w:rStyle w:val="Hyperlink"/>
            <w:rFonts w:asciiTheme="majorHAnsi" w:hAnsiTheme="majorHAnsi" w:cstheme="majorHAnsi"/>
            <w:i/>
            <w:sz w:val="16"/>
            <w:szCs w:val="16"/>
            <w:lang w:val="es-EC"/>
          </w:rPr>
          <w:t xml:space="preserve"> en las </w:t>
        </w:r>
        <w:proofErr w:type="spellStart"/>
        <w:r w:rsidRPr="00CF491C">
          <w:rPr>
            <w:rStyle w:val="Hyperlink"/>
            <w:rFonts w:asciiTheme="majorHAnsi" w:hAnsiTheme="majorHAnsi" w:cstheme="majorHAnsi"/>
            <w:i/>
            <w:sz w:val="16"/>
            <w:szCs w:val="16"/>
            <w:lang w:val="es-EC"/>
          </w:rPr>
          <w:t>Américas</w:t>
        </w:r>
        <w:proofErr w:type="spellEnd"/>
      </w:hyperlink>
      <w:r w:rsidRPr="00CF491C">
        <w:rPr>
          <w:rFonts w:asciiTheme="majorHAnsi" w:hAnsiTheme="majorHAnsi" w:cstheme="majorHAnsi"/>
          <w:sz w:val="16"/>
          <w:szCs w:val="16"/>
          <w:lang w:val="es-EC"/>
        </w:rPr>
        <w:t xml:space="preserve">, paragraph. </w:t>
      </w:r>
      <w:r w:rsidRPr="00CF491C">
        <w:rPr>
          <w:rFonts w:asciiTheme="majorHAnsi" w:hAnsiTheme="majorHAnsi" w:cstheme="majorHAnsi"/>
          <w:sz w:val="16"/>
          <w:szCs w:val="16"/>
        </w:rPr>
        <w:t>57. (Available in Spanish)</w:t>
      </w:r>
    </w:p>
  </w:footnote>
  <w:footnote w:id="18">
    <w:p w:rsidR="003435D3" w:rsidRPr="00CF491C" w:rsidRDefault="003435D3" w:rsidP="00CF491C">
      <w:pPr>
        <w:spacing w:after="0" w:line="240" w:lineRule="auto"/>
        <w:jc w:val="both"/>
        <w:rPr>
          <w:rFonts w:asciiTheme="majorHAnsi" w:hAnsiTheme="majorHAnsi" w:cs="Calibri Light"/>
          <w:sz w:val="16"/>
          <w:szCs w:val="16"/>
        </w:rPr>
      </w:pPr>
      <w:r w:rsidRPr="00CF491C">
        <w:rPr>
          <w:rStyle w:val="FootnoteReference"/>
          <w:rFonts w:asciiTheme="majorHAnsi" w:hAnsiTheme="majorHAnsi" w:cstheme="majorHAnsi"/>
          <w:sz w:val="16"/>
          <w:szCs w:val="16"/>
        </w:rPr>
        <w:footnoteRef/>
      </w:r>
      <w:r w:rsidRPr="00CF491C">
        <w:rPr>
          <w:rFonts w:asciiTheme="majorHAnsi" w:hAnsiTheme="majorHAnsi" w:cstheme="majorHAnsi"/>
          <w:sz w:val="16"/>
          <w:szCs w:val="16"/>
        </w:rPr>
        <w:t xml:space="preserve">IAHR Court. </w:t>
      </w:r>
      <w:proofErr w:type="gramStart"/>
      <w:r w:rsidRPr="00CF491C">
        <w:rPr>
          <w:rFonts w:asciiTheme="majorHAnsi" w:hAnsiTheme="majorHAnsi" w:cstheme="majorHAnsi"/>
          <w:sz w:val="16"/>
          <w:szCs w:val="16"/>
        </w:rPr>
        <w:t>Legal condition y and human rights of the children.</w:t>
      </w:r>
      <w:proofErr w:type="gramEnd"/>
      <w:r w:rsidRPr="00CF491C">
        <w:rPr>
          <w:rFonts w:asciiTheme="majorHAnsi" w:hAnsiTheme="majorHAnsi" w:cstheme="majorHAnsi"/>
          <w:sz w:val="16"/>
          <w:szCs w:val="16"/>
        </w:rPr>
        <w:t xml:space="preserve"> </w:t>
      </w:r>
      <w:proofErr w:type="spellStart"/>
      <w:r w:rsidRPr="00CF491C">
        <w:rPr>
          <w:rFonts w:asciiTheme="majorHAnsi" w:hAnsiTheme="majorHAnsi" w:cstheme="majorHAnsi"/>
          <w:sz w:val="16"/>
          <w:szCs w:val="16"/>
          <w:lang w:val="es-EC"/>
        </w:rPr>
        <w:t>Advisory</w:t>
      </w:r>
      <w:proofErr w:type="spellEnd"/>
      <w:r w:rsidRPr="00CF491C">
        <w:rPr>
          <w:rFonts w:asciiTheme="majorHAnsi" w:hAnsiTheme="majorHAnsi" w:cstheme="majorHAnsi"/>
          <w:sz w:val="16"/>
          <w:szCs w:val="16"/>
          <w:lang w:val="es-EC"/>
        </w:rPr>
        <w:t xml:space="preserve"> </w:t>
      </w:r>
      <w:proofErr w:type="spellStart"/>
      <w:r w:rsidRPr="00CF491C">
        <w:rPr>
          <w:rFonts w:asciiTheme="majorHAnsi" w:hAnsiTheme="majorHAnsi" w:cstheme="majorHAnsi"/>
          <w:sz w:val="16"/>
          <w:szCs w:val="16"/>
          <w:lang w:val="es-EC"/>
        </w:rPr>
        <w:t>opinion</w:t>
      </w:r>
      <w:proofErr w:type="spellEnd"/>
      <w:r w:rsidRPr="00CF491C">
        <w:rPr>
          <w:rFonts w:asciiTheme="majorHAnsi" w:hAnsiTheme="majorHAnsi" w:cstheme="majorHAnsi"/>
          <w:sz w:val="16"/>
          <w:szCs w:val="16"/>
          <w:lang w:val="es-EC"/>
        </w:rPr>
        <w:t xml:space="preserve"> AO-17/02, par</w:t>
      </w:r>
      <w:r w:rsidR="0085468B">
        <w:rPr>
          <w:rFonts w:asciiTheme="majorHAnsi" w:hAnsiTheme="majorHAnsi" w:cstheme="majorHAnsi"/>
          <w:sz w:val="16"/>
          <w:szCs w:val="16"/>
          <w:lang w:val="es-EC"/>
        </w:rPr>
        <w:t>a</w:t>
      </w:r>
      <w:r w:rsidRPr="00CF491C">
        <w:rPr>
          <w:rFonts w:asciiTheme="majorHAnsi" w:hAnsiTheme="majorHAnsi" w:cstheme="majorHAnsi"/>
          <w:sz w:val="16"/>
          <w:szCs w:val="16"/>
          <w:lang w:val="es-EC"/>
        </w:rPr>
        <w:t xml:space="preserve">. 66. </w:t>
      </w:r>
      <w:proofErr w:type="spellStart"/>
      <w:r w:rsidRPr="00CF491C">
        <w:rPr>
          <w:rFonts w:asciiTheme="majorHAnsi" w:hAnsiTheme="majorHAnsi" w:cstheme="majorHAnsi"/>
          <w:i/>
          <w:sz w:val="16"/>
          <w:szCs w:val="16"/>
          <w:lang w:val="es-EC"/>
        </w:rPr>
        <w:t>See</w:t>
      </w:r>
      <w:proofErr w:type="spellEnd"/>
      <w:r w:rsidRPr="00CF491C">
        <w:rPr>
          <w:rFonts w:asciiTheme="majorHAnsi" w:hAnsiTheme="majorHAnsi" w:cstheme="majorHAnsi"/>
          <w:i/>
          <w:sz w:val="16"/>
          <w:szCs w:val="16"/>
          <w:lang w:val="es-EC"/>
        </w:rPr>
        <w:t xml:space="preserve"> </w:t>
      </w:r>
      <w:proofErr w:type="spellStart"/>
      <w:r w:rsidRPr="00CF491C">
        <w:rPr>
          <w:rFonts w:asciiTheme="majorHAnsi" w:hAnsiTheme="majorHAnsi" w:cstheme="majorHAnsi"/>
          <w:i/>
          <w:sz w:val="16"/>
          <w:szCs w:val="16"/>
          <w:lang w:val="es-EC"/>
        </w:rPr>
        <w:t>also</w:t>
      </w:r>
      <w:proofErr w:type="spellEnd"/>
      <w:r w:rsidRPr="00CF491C">
        <w:rPr>
          <w:rFonts w:asciiTheme="majorHAnsi" w:hAnsiTheme="majorHAnsi" w:cstheme="majorHAnsi"/>
          <w:sz w:val="16"/>
          <w:szCs w:val="16"/>
          <w:lang w:val="es-EC"/>
        </w:rPr>
        <w:t xml:space="preserve">, IACHR, </w:t>
      </w:r>
      <w:hyperlink r:id="rId8" w:history="1">
        <w:r w:rsidRPr="00CF491C">
          <w:rPr>
            <w:rStyle w:val="Hyperlink"/>
            <w:rFonts w:asciiTheme="majorHAnsi" w:hAnsiTheme="majorHAnsi" w:cstheme="majorHAnsi"/>
            <w:i/>
            <w:sz w:val="16"/>
            <w:szCs w:val="16"/>
            <w:lang w:val="es-EC"/>
          </w:rPr>
          <w:t xml:space="preserve">Informe sobre el Derecho del </w:t>
        </w:r>
        <w:proofErr w:type="spellStart"/>
        <w:r w:rsidRPr="00CF491C">
          <w:rPr>
            <w:rStyle w:val="Hyperlink"/>
            <w:rFonts w:asciiTheme="majorHAnsi" w:hAnsiTheme="majorHAnsi" w:cstheme="majorHAnsi"/>
            <w:i/>
            <w:sz w:val="16"/>
            <w:szCs w:val="16"/>
            <w:lang w:val="es-EC"/>
          </w:rPr>
          <w:t>niño</w:t>
        </w:r>
        <w:proofErr w:type="spellEnd"/>
        <w:r w:rsidRPr="00CF491C">
          <w:rPr>
            <w:rStyle w:val="Hyperlink"/>
            <w:rFonts w:asciiTheme="majorHAnsi" w:hAnsiTheme="majorHAnsi" w:cstheme="majorHAnsi"/>
            <w:i/>
            <w:sz w:val="16"/>
            <w:szCs w:val="16"/>
            <w:lang w:val="es-EC"/>
          </w:rPr>
          <w:t xml:space="preserve"> y la </w:t>
        </w:r>
        <w:proofErr w:type="spellStart"/>
        <w:r w:rsidRPr="00CF491C">
          <w:rPr>
            <w:rStyle w:val="Hyperlink"/>
            <w:rFonts w:asciiTheme="majorHAnsi" w:hAnsiTheme="majorHAnsi" w:cstheme="majorHAnsi"/>
            <w:i/>
            <w:sz w:val="16"/>
            <w:szCs w:val="16"/>
            <w:lang w:val="es-EC"/>
          </w:rPr>
          <w:t>niña</w:t>
        </w:r>
        <w:proofErr w:type="spellEnd"/>
        <w:r w:rsidRPr="00CF491C">
          <w:rPr>
            <w:rStyle w:val="Hyperlink"/>
            <w:rFonts w:asciiTheme="majorHAnsi" w:hAnsiTheme="majorHAnsi" w:cstheme="majorHAnsi"/>
            <w:i/>
            <w:sz w:val="16"/>
            <w:szCs w:val="16"/>
            <w:lang w:val="es-EC"/>
          </w:rPr>
          <w:t xml:space="preserve"> a la familia. Cuidado alternativo. Poniendo fin a la </w:t>
        </w:r>
        <w:proofErr w:type="spellStart"/>
        <w:r w:rsidRPr="00CF491C">
          <w:rPr>
            <w:rStyle w:val="Hyperlink"/>
            <w:rFonts w:asciiTheme="majorHAnsi" w:hAnsiTheme="majorHAnsi" w:cstheme="majorHAnsi"/>
            <w:i/>
            <w:sz w:val="16"/>
            <w:szCs w:val="16"/>
            <w:lang w:val="es-EC"/>
          </w:rPr>
          <w:t>institucionalización</w:t>
        </w:r>
        <w:proofErr w:type="spellEnd"/>
        <w:r w:rsidRPr="00CF491C">
          <w:rPr>
            <w:rStyle w:val="Hyperlink"/>
            <w:rFonts w:asciiTheme="majorHAnsi" w:hAnsiTheme="majorHAnsi" w:cstheme="majorHAnsi"/>
            <w:i/>
            <w:sz w:val="16"/>
            <w:szCs w:val="16"/>
            <w:lang w:val="es-EC"/>
          </w:rPr>
          <w:t xml:space="preserve"> en las </w:t>
        </w:r>
        <w:proofErr w:type="spellStart"/>
        <w:r w:rsidRPr="00CF491C">
          <w:rPr>
            <w:rStyle w:val="Hyperlink"/>
            <w:rFonts w:asciiTheme="majorHAnsi" w:hAnsiTheme="majorHAnsi" w:cstheme="majorHAnsi"/>
            <w:i/>
            <w:sz w:val="16"/>
            <w:szCs w:val="16"/>
            <w:lang w:val="es-EC"/>
          </w:rPr>
          <w:t>Américas</w:t>
        </w:r>
        <w:proofErr w:type="spellEnd"/>
      </w:hyperlink>
      <w:r w:rsidRPr="00CF491C">
        <w:rPr>
          <w:rFonts w:asciiTheme="majorHAnsi" w:hAnsiTheme="majorHAnsi" w:cstheme="majorHAnsi"/>
          <w:sz w:val="16"/>
          <w:szCs w:val="16"/>
          <w:lang w:val="es-EC"/>
        </w:rPr>
        <w:t xml:space="preserve">, </w:t>
      </w:r>
      <w:proofErr w:type="spellStart"/>
      <w:r w:rsidRPr="00CF491C">
        <w:rPr>
          <w:rFonts w:asciiTheme="majorHAnsi" w:hAnsiTheme="majorHAnsi" w:cstheme="majorHAnsi"/>
          <w:sz w:val="16"/>
          <w:szCs w:val="16"/>
          <w:lang w:val="es-EC"/>
        </w:rPr>
        <w:t>paragraphs</w:t>
      </w:r>
      <w:proofErr w:type="spellEnd"/>
      <w:r w:rsidRPr="00CF491C">
        <w:rPr>
          <w:rFonts w:asciiTheme="majorHAnsi" w:hAnsiTheme="majorHAnsi" w:cstheme="majorHAnsi"/>
          <w:sz w:val="16"/>
          <w:szCs w:val="16"/>
          <w:lang w:val="es-EC"/>
        </w:rPr>
        <w:t xml:space="preserve">. </w:t>
      </w:r>
      <w:proofErr w:type="gramStart"/>
      <w:r w:rsidRPr="00CF491C">
        <w:rPr>
          <w:rFonts w:asciiTheme="majorHAnsi" w:hAnsiTheme="majorHAnsi" w:cstheme="majorHAnsi"/>
          <w:sz w:val="16"/>
          <w:szCs w:val="16"/>
        </w:rPr>
        <w:t>42 and 53.</w:t>
      </w:r>
      <w:proofErr w:type="gramEnd"/>
      <w:r w:rsidRPr="00CF491C">
        <w:rPr>
          <w:rFonts w:asciiTheme="majorHAnsi" w:hAnsiTheme="majorHAnsi" w:cstheme="majorHAnsi"/>
          <w:sz w:val="16"/>
          <w:szCs w:val="16"/>
        </w:rPr>
        <w:t xml:space="preserve"> In the context of the universal system, the Human Rights Committee of the United Nations has also expressly related the protection that the family deserves, established </w:t>
      </w:r>
      <w:r w:rsidRPr="00CF491C">
        <w:rPr>
          <w:rFonts w:asciiTheme="majorHAnsi" w:hAnsiTheme="majorHAnsi" w:cs="Calibri Light"/>
          <w:sz w:val="16"/>
          <w:szCs w:val="16"/>
        </w:rPr>
        <w:t>in Article 23.1 of the International Pact on Civil and Political Rights in compliance to the duty of protection of the children due to their condition, established in Article 24.1 of the same Pact, Human Rights Committee, General Observation No. 17, Article 24–Rights of the children, 35</w:t>
      </w:r>
      <w:r w:rsidRPr="00CF491C">
        <w:rPr>
          <w:rFonts w:asciiTheme="majorHAnsi" w:hAnsiTheme="majorHAnsi" w:cs="Calibri Light"/>
          <w:sz w:val="16"/>
          <w:szCs w:val="16"/>
          <w:vertAlign w:val="superscript"/>
        </w:rPr>
        <w:t>th</w:t>
      </w:r>
      <w:r w:rsidRPr="00CF491C">
        <w:rPr>
          <w:rFonts w:asciiTheme="majorHAnsi" w:hAnsiTheme="majorHAnsi" w:cs="Calibri Light"/>
          <w:sz w:val="16"/>
          <w:szCs w:val="16"/>
        </w:rPr>
        <w:t xml:space="preserve"> period of sessions, U.N. Doc HRI/GEN/1/Rev.7 (1989). </w:t>
      </w:r>
      <w:proofErr w:type="gramStart"/>
      <w:r w:rsidRPr="00CF491C">
        <w:rPr>
          <w:rFonts w:asciiTheme="majorHAnsi" w:hAnsiTheme="majorHAnsi" w:cs="Calibri Light"/>
          <w:sz w:val="16"/>
          <w:szCs w:val="16"/>
        </w:rPr>
        <w:t>And General Observation No.19.</w:t>
      </w:r>
      <w:proofErr w:type="gramEnd"/>
      <w:r w:rsidRPr="00CF491C">
        <w:rPr>
          <w:rFonts w:asciiTheme="majorHAnsi" w:hAnsiTheme="majorHAnsi" w:cs="Calibri Light"/>
          <w:sz w:val="16"/>
          <w:szCs w:val="16"/>
        </w:rPr>
        <w:t xml:space="preserve"> Article 23 – The family, 39</w:t>
      </w:r>
      <w:r w:rsidRPr="00CF491C">
        <w:rPr>
          <w:rFonts w:asciiTheme="majorHAnsi" w:hAnsiTheme="majorHAnsi" w:cs="Calibri Light"/>
          <w:sz w:val="16"/>
          <w:szCs w:val="16"/>
          <w:vertAlign w:val="superscript"/>
        </w:rPr>
        <w:t>th</w:t>
      </w:r>
      <w:r w:rsidRPr="00CF491C">
        <w:rPr>
          <w:rFonts w:asciiTheme="majorHAnsi" w:hAnsiTheme="majorHAnsi" w:cs="Calibri Light"/>
          <w:sz w:val="16"/>
          <w:szCs w:val="16"/>
        </w:rPr>
        <w:t xml:space="preserve"> period of sessions, U.N. Doc. HRI/GEN/1/Rev.7 (1990).</w:t>
      </w:r>
    </w:p>
  </w:footnote>
  <w:footnote w:id="19">
    <w:p w:rsidR="00960A1C" w:rsidRPr="00CF491C" w:rsidRDefault="00960A1C" w:rsidP="00CF491C">
      <w:pPr>
        <w:pStyle w:val="FootnoteText"/>
        <w:spacing w:after="0" w:line="240" w:lineRule="auto"/>
        <w:jc w:val="both"/>
        <w:rPr>
          <w:rFonts w:asciiTheme="majorHAnsi" w:hAnsiTheme="majorHAnsi"/>
          <w:sz w:val="16"/>
          <w:szCs w:val="16"/>
        </w:rPr>
      </w:pPr>
      <w:r w:rsidRPr="00CF491C">
        <w:rPr>
          <w:rStyle w:val="FootnoteReference"/>
          <w:rFonts w:asciiTheme="majorHAnsi" w:hAnsiTheme="majorHAnsi" w:cs="Calibri Light"/>
          <w:sz w:val="16"/>
          <w:szCs w:val="16"/>
        </w:rPr>
        <w:footnoteRef/>
      </w:r>
      <w:r w:rsidRPr="00CF491C">
        <w:rPr>
          <w:rFonts w:asciiTheme="majorHAnsi" w:hAnsiTheme="majorHAnsi" w:cs="Calibri Light"/>
          <w:sz w:val="16"/>
          <w:szCs w:val="16"/>
        </w:rPr>
        <w:t xml:space="preserve"> IAHR Court. </w:t>
      </w:r>
      <w:proofErr w:type="gramStart"/>
      <w:r w:rsidRPr="00CF491C">
        <w:rPr>
          <w:rFonts w:asciiTheme="majorHAnsi" w:hAnsiTheme="majorHAnsi" w:cs="Calibri Light"/>
          <w:sz w:val="16"/>
          <w:szCs w:val="16"/>
        </w:rPr>
        <w:t>Legal condition y and human rights of the children.</w:t>
      </w:r>
      <w:proofErr w:type="gramEnd"/>
      <w:r w:rsidRPr="00CF491C">
        <w:rPr>
          <w:rFonts w:asciiTheme="majorHAnsi" w:hAnsiTheme="majorHAnsi" w:cs="Calibri Light"/>
          <w:sz w:val="16"/>
          <w:szCs w:val="16"/>
        </w:rPr>
        <w:t xml:space="preserve"> </w:t>
      </w:r>
      <w:proofErr w:type="gramStart"/>
      <w:r w:rsidRPr="00CF491C">
        <w:rPr>
          <w:rFonts w:asciiTheme="majorHAnsi" w:hAnsiTheme="majorHAnsi" w:cs="Calibri Light"/>
          <w:sz w:val="16"/>
          <w:szCs w:val="16"/>
        </w:rPr>
        <w:t>Advisory opinion AO-17/02 August 28, 2002.</w:t>
      </w:r>
      <w:proofErr w:type="gramEnd"/>
      <w:r w:rsidRPr="00CF491C">
        <w:rPr>
          <w:rFonts w:asciiTheme="majorHAnsi" w:hAnsiTheme="majorHAnsi" w:cs="Calibri Light"/>
          <w:sz w:val="16"/>
          <w:szCs w:val="16"/>
        </w:rPr>
        <w:t xml:space="preserve"> Series </w:t>
      </w:r>
      <w:proofErr w:type="gramStart"/>
      <w:r w:rsidRPr="00CF491C">
        <w:rPr>
          <w:rFonts w:asciiTheme="majorHAnsi" w:hAnsiTheme="majorHAnsi" w:cs="Calibri Light"/>
          <w:sz w:val="16"/>
          <w:szCs w:val="16"/>
        </w:rPr>
        <w:t>A</w:t>
      </w:r>
      <w:proofErr w:type="gramEnd"/>
      <w:r w:rsidRPr="00CF491C">
        <w:rPr>
          <w:rFonts w:asciiTheme="majorHAnsi" w:hAnsiTheme="majorHAnsi" w:cs="Calibri Light"/>
          <w:sz w:val="16"/>
          <w:szCs w:val="16"/>
        </w:rPr>
        <w:t xml:space="preserve"> No. 17, resolution item No. 5 and paragraph 77. </w:t>
      </w:r>
      <w:r w:rsidRPr="00CF491C">
        <w:rPr>
          <w:rFonts w:asciiTheme="majorHAnsi" w:hAnsiTheme="majorHAnsi" w:cs="Calibri Light"/>
          <w:i/>
          <w:sz w:val="16"/>
          <w:szCs w:val="16"/>
        </w:rPr>
        <w:t>See also</w:t>
      </w:r>
      <w:r w:rsidRPr="00CF491C">
        <w:rPr>
          <w:rFonts w:asciiTheme="majorHAnsi" w:hAnsiTheme="majorHAnsi" w:cs="Calibri Light"/>
          <w:sz w:val="16"/>
          <w:szCs w:val="16"/>
        </w:rPr>
        <w:t xml:space="preserve">, IACHR, </w:t>
      </w:r>
      <w:r w:rsidRPr="00CF491C">
        <w:rPr>
          <w:rFonts w:asciiTheme="majorHAnsi" w:hAnsiTheme="majorHAnsi" w:cs="Calibri Light"/>
          <w:i/>
          <w:sz w:val="16"/>
          <w:szCs w:val="16"/>
        </w:rPr>
        <w:t>Report on the Rights of Children to a family</w:t>
      </w:r>
      <w:r w:rsidRPr="00CF491C">
        <w:rPr>
          <w:rFonts w:asciiTheme="majorHAnsi" w:hAnsiTheme="majorHAnsi" w:cs="Calibri Light"/>
          <w:sz w:val="16"/>
          <w:szCs w:val="16"/>
        </w:rPr>
        <w:t xml:space="preserve">. </w:t>
      </w:r>
      <w:proofErr w:type="gramStart"/>
      <w:r w:rsidRPr="00CF491C">
        <w:rPr>
          <w:rFonts w:asciiTheme="majorHAnsi" w:hAnsiTheme="majorHAnsi" w:cs="Calibri Light"/>
          <w:i/>
          <w:sz w:val="16"/>
          <w:szCs w:val="16"/>
        </w:rPr>
        <w:t>Alternative care.</w:t>
      </w:r>
      <w:proofErr w:type="gramEnd"/>
      <w:r w:rsidRPr="00CF491C">
        <w:rPr>
          <w:rFonts w:asciiTheme="majorHAnsi" w:hAnsiTheme="majorHAnsi" w:cs="Calibri Light"/>
          <w:i/>
          <w:sz w:val="16"/>
          <w:szCs w:val="16"/>
        </w:rPr>
        <w:t xml:space="preserve"> </w:t>
      </w:r>
      <w:proofErr w:type="gramStart"/>
      <w:r w:rsidRPr="00CF491C">
        <w:rPr>
          <w:rFonts w:asciiTheme="majorHAnsi" w:hAnsiTheme="majorHAnsi" w:cs="Calibri Light"/>
          <w:i/>
          <w:sz w:val="16"/>
          <w:szCs w:val="16"/>
        </w:rPr>
        <w:t>Ending institutionalization in the Americas</w:t>
      </w:r>
      <w:r w:rsidRPr="00CF491C">
        <w:rPr>
          <w:rFonts w:asciiTheme="majorHAnsi" w:hAnsiTheme="majorHAnsi" w:cs="Calibri Light"/>
          <w:sz w:val="16"/>
          <w:szCs w:val="16"/>
        </w:rPr>
        <w:t>, OEA/</w:t>
      </w:r>
      <w:proofErr w:type="spellStart"/>
      <w:r w:rsidRPr="00CF491C">
        <w:rPr>
          <w:rFonts w:asciiTheme="majorHAnsi" w:hAnsiTheme="majorHAnsi" w:cs="Calibri Light"/>
          <w:sz w:val="16"/>
          <w:szCs w:val="16"/>
        </w:rPr>
        <w:t>Ser.L</w:t>
      </w:r>
      <w:proofErr w:type="spellEnd"/>
      <w:r w:rsidRPr="00CF491C">
        <w:rPr>
          <w:rFonts w:asciiTheme="majorHAnsi" w:hAnsiTheme="majorHAnsi" w:cs="Calibri Light"/>
          <w:sz w:val="16"/>
          <w:szCs w:val="16"/>
        </w:rPr>
        <w:t>/V/II.</w:t>
      </w:r>
      <w:proofErr w:type="gramEnd"/>
      <w:r w:rsidRPr="00CF491C">
        <w:rPr>
          <w:rFonts w:asciiTheme="majorHAnsi" w:hAnsiTheme="majorHAnsi" w:cs="Calibri Light"/>
          <w:sz w:val="16"/>
          <w:szCs w:val="16"/>
        </w:rPr>
        <w:t xml:space="preserve"> Doc.54/13, 2013, paragraphs. </w:t>
      </w:r>
      <w:proofErr w:type="gramStart"/>
      <w:r w:rsidRPr="00CF491C">
        <w:rPr>
          <w:rFonts w:asciiTheme="majorHAnsi" w:hAnsiTheme="majorHAnsi" w:cs="Calibri Light"/>
          <w:sz w:val="16"/>
          <w:szCs w:val="16"/>
        </w:rPr>
        <w:t>65 a 75.</w:t>
      </w:r>
      <w:proofErr w:type="gramEnd"/>
      <w:r w:rsidRPr="00CF491C">
        <w:rPr>
          <w:rFonts w:asciiTheme="majorHAnsi" w:hAnsiTheme="majorHAnsi" w:cs="Calibri Light"/>
          <w:sz w:val="16"/>
          <w:szCs w:val="16"/>
        </w:rPr>
        <w:t xml:space="preserve"> </w:t>
      </w:r>
      <w:proofErr w:type="gramStart"/>
      <w:r w:rsidRPr="00CF491C">
        <w:rPr>
          <w:rFonts w:asciiTheme="majorHAnsi" w:hAnsiTheme="majorHAnsi" w:cs="Calibri Light"/>
          <w:sz w:val="16"/>
          <w:szCs w:val="16"/>
        </w:rPr>
        <w:t>(Available in Spanish)</w:t>
      </w:r>
      <w:r w:rsidR="00EC3990" w:rsidRPr="00CF491C">
        <w:rPr>
          <w:rFonts w:asciiTheme="majorHAnsi" w:hAnsiTheme="majorHAnsi" w:cs="Calibri Light"/>
          <w:sz w:val="16"/>
          <w:szCs w:val="16"/>
        </w:rPr>
        <w:t>.</w:t>
      </w:r>
      <w:proofErr w:type="gramEnd"/>
    </w:p>
  </w:footnote>
  <w:footnote w:id="20">
    <w:p w:rsidR="00960A1C" w:rsidRPr="00CF491C" w:rsidRDefault="00960A1C" w:rsidP="00CF491C">
      <w:pPr>
        <w:pStyle w:val="FootnoteText"/>
        <w:spacing w:after="0" w:line="240" w:lineRule="auto"/>
        <w:jc w:val="both"/>
        <w:rPr>
          <w:rFonts w:asciiTheme="majorHAnsi" w:hAnsiTheme="majorHAnsi" w:cstheme="majorHAnsi"/>
          <w:sz w:val="16"/>
          <w:szCs w:val="16"/>
        </w:rPr>
      </w:pPr>
      <w:r w:rsidRPr="00CF491C">
        <w:rPr>
          <w:rStyle w:val="FootnoteReference"/>
          <w:rFonts w:asciiTheme="majorHAnsi" w:hAnsiTheme="majorHAnsi" w:cstheme="majorHAnsi"/>
          <w:sz w:val="16"/>
          <w:szCs w:val="16"/>
        </w:rPr>
        <w:footnoteRef/>
      </w:r>
      <w:r w:rsidRPr="00CF491C">
        <w:rPr>
          <w:rFonts w:asciiTheme="majorHAnsi" w:hAnsiTheme="majorHAnsi" w:cstheme="majorHAnsi"/>
          <w:sz w:val="16"/>
          <w:szCs w:val="16"/>
        </w:rPr>
        <w:t xml:space="preserve"> IAHR Court. </w:t>
      </w:r>
      <w:proofErr w:type="gramStart"/>
      <w:r w:rsidRPr="00CF491C">
        <w:rPr>
          <w:rFonts w:asciiTheme="majorHAnsi" w:hAnsiTheme="majorHAnsi" w:cstheme="majorHAnsi"/>
          <w:sz w:val="16"/>
          <w:szCs w:val="16"/>
        </w:rPr>
        <w:t>Rights and guarantees of children in the migration context and/or in need of international protection.</w:t>
      </w:r>
      <w:proofErr w:type="gramEnd"/>
      <w:r w:rsidRPr="00CF491C">
        <w:rPr>
          <w:rFonts w:asciiTheme="majorHAnsi" w:hAnsiTheme="majorHAnsi" w:cstheme="majorHAnsi"/>
          <w:sz w:val="16"/>
          <w:szCs w:val="16"/>
        </w:rPr>
        <w:t xml:space="preserve"> Advisory Opinion AO-21/14 of August 19, 2014. Series </w:t>
      </w:r>
      <w:proofErr w:type="gramStart"/>
      <w:r w:rsidRPr="00CF491C">
        <w:rPr>
          <w:rFonts w:asciiTheme="majorHAnsi" w:hAnsiTheme="majorHAnsi" w:cstheme="majorHAnsi"/>
          <w:sz w:val="16"/>
          <w:szCs w:val="16"/>
        </w:rPr>
        <w:t>A</w:t>
      </w:r>
      <w:proofErr w:type="gramEnd"/>
      <w:r w:rsidRPr="00CF491C">
        <w:rPr>
          <w:rFonts w:asciiTheme="majorHAnsi" w:hAnsiTheme="majorHAnsi" w:cstheme="majorHAnsi"/>
          <w:sz w:val="16"/>
          <w:szCs w:val="16"/>
        </w:rPr>
        <w:t xml:space="preserve"> No. 21, par</w:t>
      </w:r>
      <w:r w:rsidR="00CF491C">
        <w:rPr>
          <w:rFonts w:asciiTheme="majorHAnsi" w:hAnsiTheme="majorHAnsi" w:cstheme="majorHAnsi"/>
          <w:sz w:val="16"/>
          <w:szCs w:val="16"/>
        </w:rPr>
        <w:t>a</w:t>
      </w:r>
      <w:r w:rsidRPr="00CF491C">
        <w:rPr>
          <w:rFonts w:asciiTheme="majorHAnsi" w:hAnsiTheme="majorHAnsi" w:cstheme="majorHAnsi"/>
          <w:sz w:val="16"/>
          <w:szCs w:val="16"/>
        </w:rPr>
        <w:t>. 177</w:t>
      </w:r>
    </w:p>
  </w:footnote>
  <w:footnote w:id="21">
    <w:p w:rsidR="00960A1C" w:rsidRPr="00CF491C" w:rsidRDefault="00960A1C" w:rsidP="00CF491C">
      <w:pPr>
        <w:pStyle w:val="FootnoteText"/>
        <w:spacing w:after="0" w:line="240" w:lineRule="auto"/>
        <w:jc w:val="both"/>
        <w:rPr>
          <w:rFonts w:asciiTheme="majorHAnsi" w:hAnsiTheme="majorHAnsi" w:cstheme="majorHAnsi"/>
          <w:sz w:val="16"/>
          <w:szCs w:val="16"/>
        </w:rPr>
      </w:pPr>
      <w:r w:rsidRPr="00CF491C">
        <w:rPr>
          <w:rStyle w:val="FootnoteReference"/>
          <w:rFonts w:asciiTheme="majorHAnsi" w:hAnsiTheme="majorHAnsi" w:cstheme="majorHAnsi"/>
          <w:sz w:val="16"/>
          <w:szCs w:val="16"/>
        </w:rPr>
        <w:footnoteRef/>
      </w:r>
      <w:r w:rsidRPr="00CF491C">
        <w:rPr>
          <w:rFonts w:asciiTheme="majorHAnsi" w:hAnsiTheme="majorHAnsi" w:cstheme="majorHAnsi"/>
          <w:sz w:val="16"/>
          <w:szCs w:val="16"/>
        </w:rPr>
        <w:t xml:space="preserve"> IAHR Court. </w:t>
      </w:r>
      <w:proofErr w:type="gramStart"/>
      <w:r w:rsidRPr="00CF491C">
        <w:rPr>
          <w:rFonts w:asciiTheme="majorHAnsi" w:hAnsiTheme="majorHAnsi" w:cstheme="majorHAnsi"/>
          <w:sz w:val="16"/>
          <w:szCs w:val="16"/>
        </w:rPr>
        <w:t>Rights and guarantees of children in the in the migration context and/or in need of international protection.</w:t>
      </w:r>
      <w:proofErr w:type="gramEnd"/>
      <w:r w:rsidRPr="00CF491C">
        <w:rPr>
          <w:rFonts w:asciiTheme="majorHAnsi" w:hAnsiTheme="majorHAnsi" w:cstheme="majorHAnsi"/>
          <w:sz w:val="16"/>
          <w:szCs w:val="16"/>
        </w:rPr>
        <w:t xml:space="preserve"> Advisory Opinion AO-21/14 of August 19, 2014. Series </w:t>
      </w:r>
      <w:proofErr w:type="gramStart"/>
      <w:r w:rsidRPr="00CF491C">
        <w:rPr>
          <w:rFonts w:asciiTheme="majorHAnsi" w:hAnsiTheme="majorHAnsi" w:cstheme="majorHAnsi"/>
          <w:sz w:val="16"/>
          <w:szCs w:val="16"/>
        </w:rPr>
        <w:t>A</w:t>
      </w:r>
      <w:proofErr w:type="gramEnd"/>
      <w:r w:rsidRPr="00CF491C">
        <w:rPr>
          <w:rFonts w:asciiTheme="majorHAnsi" w:hAnsiTheme="majorHAnsi" w:cstheme="majorHAnsi"/>
          <w:sz w:val="16"/>
          <w:szCs w:val="16"/>
        </w:rPr>
        <w:t xml:space="preserve"> No. 21, par</w:t>
      </w:r>
      <w:r w:rsidR="0085468B">
        <w:rPr>
          <w:rFonts w:asciiTheme="majorHAnsi" w:hAnsiTheme="majorHAnsi" w:cstheme="majorHAnsi"/>
          <w:sz w:val="16"/>
          <w:szCs w:val="16"/>
        </w:rPr>
        <w:t>a</w:t>
      </w:r>
      <w:r w:rsidRPr="00CF491C">
        <w:rPr>
          <w:rFonts w:asciiTheme="majorHAnsi" w:hAnsiTheme="majorHAnsi" w:cstheme="majorHAnsi"/>
          <w:sz w:val="16"/>
          <w:szCs w:val="16"/>
        </w:rPr>
        <w:t xml:space="preserve">. 273. </w:t>
      </w:r>
      <w:proofErr w:type="gramStart"/>
      <w:r w:rsidRPr="00CF491C">
        <w:rPr>
          <w:rFonts w:asciiTheme="majorHAnsi" w:hAnsiTheme="majorHAnsi" w:cstheme="majorHAnsi"/>
          <w:sz w:val="16"/>
          <w:szCs w:val="16"/>
        </w:rPr>
        <w:t xml:space="preserve">Quoting Matter </w:t>
      </w:r>
      <w:proofErr w:type="spellStart"/>
      <w:r w:rsidRPr="00CF491C">
        <w:rPr>
          <w:rFonts w:asciiTheme="majorHAnsi" w:hAnsiTheme="majorHAnsi" w:cstheme="majorHAnsi"/>
          <w:i/>
          <w:sz w:val="16"/>
          <w:szCs w:val="16"/>
        </w:rPr>
        <w:t>Fornerón</w:t>
      </w:r>
      <w:proofErr w:type="spellEnd"/>
      <w:r w:rsidRPr="00CF491C">
        <w:rPr>
          <w:rFonts w:asciiTheme="majorHAnsi" w:hAnsiTheme="majorHAnsi" w:cstheme="majorHAnsi"/>
          <w:i/>
          <w:sz w:val="16"/>
          <w:szCs w:val="16"/>
        </w:rPr>
        <w:t xml:space="preserve"> and </w:t>
      </w:r>
      <w:r w:rsidR="00BA4485" w:rsidRPr="00CF491C">
        <w:rPr>
          <w:rFonts w:asciiTheme="majorHAnsi" w:hAnsiTheme="majorHAnsi" w:cstheme="majorHAnsi"/>
          <w:i/>
          <w:sz w:val="16"/>
          <w:szCs w:val="16"/>
        </w:rPr>
        <w:t>daughter</w:t>
      </w:r>
      <w:r w:rsidRPr="00CF491C">
        <w:rPr>
          <w:rFonts w:asciiTheme="majorHAnsi" w:hAnsiTheme="majorHAnsi" w:cstheme="majorHAnsi"/>
          <w:i/>
          <w:sz w:val="16"/>
          <w:szCs w:val="16"/>
        </w:rPr>
        <w:t xml:space="preserve"> Vs. Argentina</w:t>
      </w:r>
      <w:r w:rsidRPr="00CF491C">
        <w:rPr>
          <w:rFonts w:asciiTheme="majorHAnsi" w:hAnsiTheme="majorHAnsi" w:cstheme="majorHAnsi"/>
          <w:sz w:val="16"/>
          <w:szCs w:val="16"/>
        </w:rPr>
        <w:t>.</w:t>
      </w:r>
      <w:proofErr w:type="gramEnd"/>
      <w:r w:rsidRPr="00CF491C">
        <w:rPr>
          <w:rFonts w:asciiTheme="majorHAnsi" w:hAnsiTheme="majorHAnsi" w:cstheme="majorHAnsi"/>
          <w:sz w:val="16"/>
          <w:szCs w:val="16"/>
        </w:rPr>
        <w:t xml:space="preserve"> </w:t>
      </w:r>
      <w:proofErr w:type="gramStart"/>
      <w:r w:rsidRPr="00CF491C">
        <w:rPr>
          <w:rFonts w:asciiTheme="majorHAnsi" w:hAnsiTheme="majorHAnsi" w:cstheme="majorHAnsi"/>
          <w:sz w:val="16"/>
          <w:szCs w:val="16"/>
        </w:rPr>
        <w:t>Merits, Reparations and Costs.</w:t>
      </w:r>
      <w:proofErr w:type="gramEnd"/>
      <w:r w:rsidRPr="00CF491C">
        <w:rPr>
          <w:rFonts w:asciiTheme="majorHAnsi" w:hAnsiTheme="majorHAnsi" w:cstheme="majorHAnsi"/>
          <w:sz w:val="16"/>
          <w:szCs w:val="16"/>
        </w:rPr>
        <w:t xml:space="preserve"> Order of April 27, 2017. Series C No. 242, par</w:t>
      </w:r>
      <w:r w:rsidR="00CF491C">
        <w:rPr>
          <w:rFonts w:asciiTheme="majorHAnsi" w:hAnsiTheme="majorHAnsi" w:cstheme="majorHAnsi"/>
          <w:sz w:val="16"/>
          <w:szCs w:val="16"/>
        </w:rPr>
        <w:t>a</w:t>
      </w:r>
      <w:r w:rsidRPr="00CF491C">
        <w:rPr>
          <w:rFonts w:asciiTheme="majorHAnsi" w:hAnsiTheme="majorHAnsi" w:cstheme="majorHAnsi"/>
          <w:sz w:val="16"/>
          <w:szCs w:val="16"/>
        </w:rPr>
        <w:t>. 116</w:t>
      </w:r>
    </w:p>
  </w:footnote>
  <w:footnote w:id="22">
    <w:p w:rsidR="00960A1C" w:rsidRPr="00CF491C" w:rsidRDefault="00960A1C" w:rsidP="00CF491C">
      <w:pPr>
        <w:pStyle w:val="FootnoteText"/>
        <w:spacing w:after="0" w:line="240" w:lineRule="auto"/>
        <w:contextualSpacing/>
        <w:jc w:val="both"/>
        <w:rPr>
          <w:rFonts w:asciiTheme="majorHAnsi" w:hAnsiTheme="majorHAnsi" w:cstheme="majorHAnsi"/>
          <w:color w:val="000000"/>
          <w:sz w:val="16"/>
          <w:szCs w:val="16"/>
        </w:rPr>
      </w:pPr>
      <w:r w:rsidRPr="00CF491C">
        <w:rPr>
          <w:rStyle w:val="FootnoteReference"/>
          <w:rFonts w:asciiTheme="majorHAnsi" w:hAnsiTheme="majorHAnsi" w:cstheme="majorHAnsi"/>
          <w:color w:val="000000"/>
          <w:sz w:val="16"/>
          <w:szCs w:val="16"/>
        </w:rPr>
        <w:footnoteRef/>
      </w:r>
      <w:r w:rsidRPr="00CF491C">
        <w:rPr>
          <w:rFonts w:asciiTheme="majorHAnsi" w:hAnsiTheme="majorHAnsi" w:cstheme="majorHAnsi"/>
          <w:color w:val="000000"/>
          <w:sz w:val="16"/>
          <w:szCs w:val="16"/>
        </w:rPr>
        <w:t xml:space="preserve"> Joint general observation No. 4 (2017) of the Committee on the Protection of the Rights of All Migrant Workers and their families and No. 23 (2017) of the Committee on the Rights of the Child on the duties of the States regarding children’s human rights in the context of international migration in the countries of origin, transit, destination and return. </w:t>
      </w:r>
      <w:proofErr w:type="gramStart"/>
      <w:r w:rsidRPr="00CF491C">
        <w:rPr>
          <w:rFonts w:asciiTheme="majorHAnsi" w:hAnsiTheme="majorHAnsi" w:cstheme="majorHAnsi"/>
          <w:color w:val="000000"/>
          <w:sz w:val="16"/>
          <w:szCs w:val="16"/>
        </w:rPr>
        <w:t>CMW/C/GC/4, CRC/C/GC/23, par</w:t>
      </w:r>
      <w:r w:rsidR="00CF491C">
        <w:rPr>
          <w:rFonts w:asciiTheme="majorHAnsi" w:hAnsiTheme="majorHAnsi" w:cstheme="majorHAnsi"/>
          <w:color w:val="000000"/>
          <w:sz w:val="16"/>
          <w:szCs w:val="16"/>
        </w:rPr>
        <w:t>a</w:t>
      </w:r>
      <w:r w:rsidRPr="00CF491C">
        <w:rPr>
          <w:rFonts w:asciiTheme="majorHAnsi" w:hAnsiTheme="majorHAnsi" w:cstheme="majorHAnsi"/>
          <w:color w:val="000000"/>
          <w:sz w:val="16"/>
          <w:szCs w:val="16"/>
        </w:rPr>
        <w:t>.</w:t>
      </w:r>
      <w:proofErr w:type="gramEnd"/>
      <w:r w:rsidRPr="00CF491C">
        <w:rPr>
          <w:rFonts w:asciiTheme="majorHAnsi" w:hAnsiTheme="majorHAnsi" w:cstheme="majorHAnsi"/>
          <w:color w:val="000000"/>
          <w:sz w:val="16"/>
          <w:szCs w:val="16"/>
        </w:rPr>
        <w:t xml:space="preserve"> </w:t>
      </w:r>
      <w:proofErr w:type="gramStart"/>
      <w:r w:rsidRPr="00CF491C">
        <w:rPr>
          <w:rFonts w:asciiTheme="majorHAnsi" w:hAnsiTheme="majorHAnsi" w:cstheme="majorHAnsi"/>
          <w:color w:val="000000"/>
          <w:sz w:val="16"/>
          <w:szCs w:val="16"/>
        </w:rPr>
        <w:t>29.</w:t>
      </w:r>
      <w:proofErr w:type="gramEnd"/>
    </w:p>
  </w:footnote>
  <w:footnote w:id="23">
    <w:p w:rsidR="00960A1C" w:rsidRPr="00CF491C" w:rsidRDefault="00960A1C" w:rsidP="00CF491C">
      <w:pPr>
        <w:pStyle w:val="FootnoteText"/>
        <w:spacing w:after="0" w:line="240" w:lineRule="auto"/>
        <w:rPr>
          <w:rFonts w:asciiTheme="majorHAnsi" w:hAnsiTheme="majorHAnsi"/>
          <w:sz w:val="16"/>
          <w:szCs w:val="16"/>
        </w:rPr>
      </w:pPr>
      <w:r w:rsidRPr="00CF491C">
        <w:rPr>
          <w:rStyle w:val="FootnoteReference"/>
          <w:rFonts w:asciiTheme="majorHAnsi" w:hAnsiTheme="majorHAnsi"/>
          <w:sz w:val="16"/>
          <w:szCs w:val="16"/>
        </w:rPr>
        <w:footnoteRef/>
      </w:r>
      <w:r w:rsidRPr="00CF491C">
        <w:rPr>
          <w:rFonts w:asciiTheme="majorHAnsi" w:hAnsiTheme="majorHAnsi"/>
          <w:sz w:val="16"/>
          <w:szCs w:val="16"/>
        </w:rPr>
        <w:t xml:space="preserve"> </w:t>
      </w:r>
      <w:r w:rsidRPr="00CF491C">
        <w:rPr>
          <w:rFonts w:asciiTheme="majorHAnsi" w:hAnsiTheme="majorHAnsi" w:cs="Calibri Light"/>
          <w:color w:val="000000"/>
          <w:sz w:val="16"/>
          <w:szCs w:val="16"/>
          <w:lang w:val="en"/>
        </w:rPr>
        <w:t xml:space="preserve">Joint general comment No. 4 (2017) of the Committee for the Protection of the Rights of All Migrant Workers and Members of their Families and No. 23 (2017) of the Committee on the Rights of the Child on the obligations of States regarding human rights of children in the context of international migration in countries of origin, transit, destination and return. </w:t>
      </w:r>
      <w:proofErr w:type="gramStart"/>
      <w:r w:rsidRPr="00CF491C">
        <w:rPr>
          <w:rFonts w:asciiTheme="majorHAnsi" w:hAnsiTheme="majorHAnsi" w:cs="Calibri Light"/>
          <w:color w:val="000000"/>
          <w:sz w:val="16"/>
          <w:szCs w:val="16"/>
        </w:rPr>
        <w:t>CMW/C/GC/4, CRC/C/GC/23, par</w:t>
      </w:r>
      <w:r w:rsidR="00CF491C">
        <w:rPr>
          <w:rFonts w:asciiTheme="majorHAnsi" w:hAnsiTheme="majorHAnsi" w:cs="Calibri Light"/>
          <w:color w:val="000000"/>
          <w:sz w:val="16"/>
          <w:szCs w:val="16"/>
        </w:rPr>
        <w:t>a</w:t>
      </w:r>
      <w:r w:rsidRPr="00CF491C">
        <w:rPr>
          <w:rFonts w:asciiTheme="majorHAnsi" w:hAnsiTheme="majorHAnsi" w:cs="Calibri Light"/>
          <w:color w:val="000000"/>
          <w:sz w:val="16"/>
          <w:szCs w:val="16"/>
        </w:rPr>
        <w:t>.</w:t>
      </w:r>
      <w:proofErr w:type="gramEnd"/>
      <w:r w:rsidRPr="00CF491C">
        <w:rPr>
          <w:rFonts w:asciiTheme="majorHAnsi" w:hAnsiTheme="majorHAnsi" w:cs="Calibri Light"/>
          <w:color w:val="000000"/>
          <w:sz w:val="16"/>
          <w:szCs w:val="16"/>
        </w:rPr>
        <w:t xml:space="preserv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22" w:rsidRDefault="006906D6" w:rsidP="00DB0C22">
    <w:pPr>
      <w:pStyle w:val="Header"/>
      <w:tabs>
        <w:tab w:val="left" w:pos="4905"/>
        <w:tab w:val="left" w:pos="7935"/>
      </w:tabs>
    </w:pPr>
    <w:r>
      <w:rPr>
        <w:noProof/>
      </w:rPr>
      <w:drawing>
        <wp:anchor distT="0" distB="0" distL="114300" distR="114300" simplePos="0" relativeHeight="251660288" behindDoc="1" locked="0" layoutInCell="1" allowOverlap="1" wp14:anchorId="03B1FF20" wp14:editId="5E950F24">
          <wp:simplePos x="0" y="0"/>
          <wp:positionH relativeFrom="column">
            <wp:posOffset>4019550</wp:posOffset>
          </wp:positionH>
          <wp:positionV relativeFrom="paragraph">
            <wp:posOffset>13335</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4" name="Picture 4"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772D1D7" wp14:editId="2AE8DEF4">
          <wp:simplePos x="0" y="0"/>
          <wp:positionH relativeFrom="column">
            <wp:posOffset>0</wp:posOffset>
          </wp:positionH>
          <wp:positionV relativeFrom="paragraph">
            <wp:posOffset>19050</wp:posOffset>
          </wp:positionV>
          <wp:extent cx="2567940" cy="495300"/>
          <wp:effectExtent l="0" t="0" r="3810" b="0"/>
          <wp:wrapThrough wrapText="bothSides">
            <wp:wrapPolygon edited="0">
              <wp:start x="0" y="0"/>
              <wp:lineTo x="0" y="20769"/>
              <wp:lineTo x="21472" y="20769"/>
              <wp:lineTo x="21472" y="0"/>
              <wp:lineTo x="0" y="0"/>
            </wp:wrapPolygon>
          </wp:wrapThrough>
          <wp:docPr id="5" name="Picture 5"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C22">
      <w:tab/>
    </w:r>
    <w:r w:rsidR="00DB0C22">
      <w:tab/>
    </w:r>
    <w:r w:rsidR="00DB0C22">
      <w:tab/>
    </w:r>
    <w:r w:rsidR="00DB0C22">
      <w:tab/>
    </w:r>
  </w:p>
  <w:p w:rsidR="00DB0C22" w:rsidRDefault="00DB0C22" w:rsidP="00DB0C22">
    <w:pPr>
      <w:pStyle w:val="Header"/>
    </w:pPr>
  </w:p>
  <w:p w:rsidR="00DB0C22" w:rsidRDefault="00DB0C22" w:rsidP="00DB0C22">
    <w:pPr>
      <w:pStyle w:val="Header"/>
    </w:pPr>
  </w:p>
  <w:p w:rsidR="00DB0C22" w:rsidRDefault="00D22C97">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569"/>
    <w:multiLevelType w:val="hybridMultilevel"/>
    <w:tmpl w:val="1AAECC48"/>
    <w:lvl w:ilvl="0" w:tplc="0E841C68">
      <w:start w:val="39"/>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55919"/>
    <w:multiLevelType w:val="hybridMultilevel"/>
    <w:tmpl w:val="0D5A9F32"/>
    <w:lvl w:ilvl="0" w:tplc="C540ADC6">
      <w:start w:val="1"/>
      <w:numFmt w:val="decimal"/>
      <w:lvlText w:val="%1."/>
      <w:lvlJc w:val="left"/>
      <w:pPr>
        <w:ind w:left="3870" w:hanging="360"/>
      </w:pPr>
      <w:rPr>
        <w:b w:val="0"/>
        <w:color w:val="auto"/>
        <w:lang w:val="es-ES_trad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50F6D"/>
    <w:multiLevelType w:val="hybridMultilevel"/>
    <w:tmpl w:val="BC86F8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212D0"/>
    <w:multiLevelType w:val="hybridMultilevel"/>
    <w:tmpl w:val="EEF0FA46"/>
    <w:lvl w:ilvl="0" w:tplc="CAAE07F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D5289"/>
    <w:multiLevelType w:val="hybridMultilevel"/>
    <w:tmpl w:val="03BA4D18"/>
    <w:lvl w:ilvl="0" w:tplc="7C0ECC90">
      <w:start w:val="3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140B7"/>
    <w:multiLevelType w:val="hybridMultilevel"/>
    <w:tmpl w:val="D9D43830"/>
    <w:lvl w:ilvl="0" w:tplc="1C9015FE">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B7726D"/>
    <w:multiLevelType w:val="hybridMultilevel"/>
    <w:tmpl w:val="0BE841B8"/>
    <w:lvl w:ilvl="0" w:tplc="B13CE4E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A00E7"/>
    <w:multiLevelType w:val="hybridMultilevel"/>
    <w:tmpl w:val="85905C86"/>
    <w:lvl w:ilvl="0" w:tplc="E20EC4D0">
      <w:start w:val="3"/>
      <w:numFmt w:val="decimal"/>
      <w:lvlText w:val="%1)"/>
      <w:lvlJc w:val="left"/>
      <w:pPr>
        <w:ind w:left="720" w:hanging="360"/>
      </w:pPr>
      <w:rPr>
        <w:rFonts w:hint="default"/>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C1706"/>
    <w:multiLevelType w:val="hybridMultilevel"/>
    <w:tmpl w:val="F9E6A388"/>
    <w:lvl w:ilvl="0" w:tplc="53F8A830">
      <w:start w:val="39"/>
      <w:numFmt w:val="decimal"/>
      <w:lvlText w:val="%1."/>
      <w:lvlJc w:val="left"/>
      <w:pPr>
        <w:ind w:left="38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17E75"/>
    <w:multiLevelType w:val="hybridMultilevel"/>
    <w:tmpl w:val="3792230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EC237B4"/>
    <w:multiLevelType w:val="hybridMultilevel"/>
    <w:tmpl w:val="32123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8"/>
  </w:num>
  <w:num w:numId="5">
    <w:abstractNumId w:val="4"/>
  </w:num>
  <w:num w:numId="6">
    <w:abstractNumId w:val="3"/>
  </w:num>
  <w:num w:numId="7">
    <w:abstractNumId w:val="1"/>
  </w:num>
  <w:num w:numId="8">
    <w:abstractNumId w:val="2"/>
  </w:num>
  <w:num w:numId="9">
    <w:abstractNumId w:val="10"/>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0E"/>
    <w:rsid w:val="00005484"/>
    <w:rsid w:val="0001170D"/>
    <w:rsid w:val="00013763"/>
    <w:rsid w:val="00020611"/>
    <w:rsid w:val="00043DD4"/>
    <w:rsid w:val="000729AD"/>
    <w:rsid w:val="000974F9"/>
    <w:rsid w:val="000B4366"/>
    <w:rsid w:val="000B70E3"/>
    <w:rsid w:val="000C0D7D"/>
    <w:rsid w:val="000C2829"/>
    <w:rsid w:val="000D10D4"/>
    <w:rsid w:val="000E0C97"/>
    <w:rsid w:val="000E48D4"/>
    <w:rsid w:val="000E5A98"/>
    <w:rsid w:val="000F0676"/>
    <w:rsid w:val="000F089D"/>
    <w:rsid w:val="00113535"/>
    <w:rsid w:val="001322BB"/>
    <w:rsid w:val="00142562"/>
    <w:rsid w:val="0014326C"/>
    <w:rsid w:val="001622DF"/>
    <w:rsid w:val="001669B8"/>
    <w:rsid w:val="00173617"/>
    <w:rsid w:val="00176C54"/>
    <w:rsid w:val="001D1848"/>
    <w:rsid w:val="001D1B5E"/>
    <w:rsid w:val="001D6AF3"/>
    <w:rsid w:val="0021175F"/>
    <w:rsid w:val="002252EE"/>
    <w:rsid w:val="00225387"/>
    <w:rsid w:val="002540EF"/>
    <w:rsid w:val="00271EAC"/>
    <w:rsid w:val="00276928"/>
    <w:rsid w:val="00294331"/>
    <w:rsid w:val="00294E30"/>
    <w:rsid w:val="002A4516"/>
    <w:rsid w:val="002C09F3"/>
    <w:rsid w:val="00305B30"/>
    <w:rsid w:val="00306D72"/>
    <w:rsid w:val="003171CC"/>
    <w:rsid w:val="00317347"/>
    <w:rsid w:val="0032599A"/>
    <w:rsid w:val="00332BD5"/>
    <w:rsid w:val="003356B2"/>
    <w:rsid w:val="003359D0"/>
    <w:rsid w:val="00340095"/>
    <w:rsid w:val="003435D3"/>
    <w:rsid w:val="00355FF4"/>
    <w:rsid w:val="00357D1A"/>
    <w:rsid w:val="003601B1"/>
    <w:rsid w:val="00364D3E"/>
    <w:rsid w:val="00381309"/>
    <w:rsid w:val="00391928"/>
    <w:rsid w:val="003B2B3D"/>
    <w:rsid w:val="003B3D5D"/>
    <w:rsid w:val="003B6CA2"/>
    <w:rsid w:val="003C4B8E"/>
    <w:rsid w:val="003C7557"/>
    <w:rsid w:val="003D4808"/>
    <w:rsid w:val="003D71E5"/>
    <w:rsid w:val="003E2D9C"/>
    <w:rsid w:val="003F00D8"/>
    <w:rsid w:val="0042085A"/>
    <w:rsid w:val="004217F8"/>
    <w:rsid w:val="004270FE"/>
    <w:rsid w:val="00427C24"/>
    <w:rsid w:val="00436261"/>
    <w:rsid w:val="004372B7"/>
    <w:rsid w:val="0045032D"/>
    <w:rsid w:val="00455011"/>
    <w:rsid w:val="00460469"/>
    <w:rsid w:val="004678FA"/>
    <w:rsid w:val="00474262"/>
    <w:rsid w:val="00481A9A"/>
    <w:rsid w:val="00482895"/>
    <w:rsid w:val="00486DD5"/>
    <w:rsid w:val="00494536"/>
    <w:rsid w:val="00494642"/>
    <w:rsid w:val="004A1A62"/>
    <w:rsid w:val="004B3CC2"/>
    <w:rsid w:val="004B3EEE"/>
    <w:rsid w:val="004B49C7"/>
    <w:rsid w:val="004B4EBE"/>
    <w:rsid w:val="004C000F"/>
    <w:rsid w:val="004C60B2"/>
    <w:rsid w:val="004D49B6"/>
    <w:rsid w:val="004E1B9F"/>
    <w:rsid w:val="004E222F"/>
    <w:rsid w:val="004F0B2A"/>
    <w:rsid w:val="004F1AE5"/>
    <w:rsid w:val="004F2EC3"/>
    <w:rsid w:val="005057A6"/>
    <w:rsid w:val="005347A6"/>
    <w:rsid w:val="00551E80"/>
    <w:rsid w:val="00562601"/>
    <w:rsid w:val="005705ED"/>
    <w:rsid w:val="005742F2"/>
    <w:rsid w:val="00595DF0"/>
    <w:rsid w:val="005B696D"/>
    <w:rsid w:val="005C6A38"/>
    <w:rsid w:val="005C6AAE"/>
    <w:rsid w:val="005D33A0"/>
    <w:rsid w:val="005D38F7"/>
    <w:rsid w:val="005E25C8"/>
    <w:rsid w:val="005F0C9D"/>
    <w:rsid w:val="005F509E"/>
    <w:rsid w:val="00624C3A"/>
    <w:rsid w:val="00626066"/>
    <w:rsid w:val="00636720"/>
    <w:rsid w:val="00647A5A"/>
    <w:rsid w:val="00667B05"/>
    <w:rsid w:val="00683B9C"/>
    <w:rsid w:val="00687A6A"/>
    <w:rsid w:val="006906D6"/>
    <w:rsid w:val="00690C60"/>
    <w:rsid w:val="00692692"/>
    <w:rsid w:val="00695F65"/>
    <w:rsid w:val="006C1B2B"/>
    <w:rsid w:val="006C233A"/>
    <w:rsid w:val="006D24BF"/>
    <w:rsid w:val="006E1210"/>
    <w:rsid w:val="006F2BC1"/>
    <w:rsid w:val="00701ABB"/>
    <w:rsid w:val="00725CA0"/>
    <w:rsid w:val="007271C9"/>
    <w:rsid w:val="00730F47"/>
    <w:rsid w:val="00732D07"/>
    <w:rsid w:val="00743097"/>
    <w:rsid w:val="00787949"/>
    <w:rsid w:val="007930CF"/>
    <w:rsid w:val="00794058"/>
    <w:rsid w:val="007B457F"/>
    <w:rsid w:val="007C58E4"/>
    <w:rsid w:val="007C5B0E"/>
    <w:rsid w:val="007D02CE"/>
    <w:rsid w:val="007D407A"/>
    <w:rsid w:val="007E006B"/>
    <w:rsid w:val="007E2AE9"/>
    <w:rsid w:val="007F3685"/>
    <w:rsid w:val="007F3F14"/>
    <w:rsid w:val="00820E97"/>
    <w:rsid w:val="008338F3"/>
    <w:rsid w:val="00843472"/>
    <w:rsid w:val="00850EF0"/>
    <w:rsid w:val="0085246B"/>
    <w:rsid w:val="0085468B"/>
    <w:rsid w:val="00882821"/>
    <w:rsid w:val="0089392E"/>
    <w:rsid w:val="008A1664"/>
    <w:rsid w:val="008A1C51"/>
    <w:rsid w:val="008A4676"/>
    <w:rsid w:val="008A4766"/>
    <w:rsid w:val="008A74F0"/>
    <w:rsid w:val="008E0ABF"/>
    <w:rsid w:val="008E2CE3"/>
    <w:rsid w:val="008E6C59"/>
    <w:rsid w:val="008F6008"/>
    <w:rsid w:val="00911B37"/>
    <w:rsid w:val="009349E9"/>
    <w:rsid w:val="009379CD"/>
    <w:rsid w:val="00943A27"/>
    <w:rsid w:val="0095088A"/>
    <w:rsid w:val="00957D4A"/>
    <w:rsid w:val="00960A1C"/>
    <w:rsid w:val="009641C2"/>
    <w:rsid w:val="00990BA4"/>
    <w:rsid w:val="00991FD8"/>
    <w:rsid w:val="009A1F08"/>
    <w:rsid w:val="009B1443"/>
    <w:rsid w:val="009C4616"/>
    <w:rsid w:val="009D00E5"/>
    <w:rsid w:val="009E0CA9"/>
    <w:rsid w:val="009E7565"/>
    <w:rsid w:val="009F6C1A"/>
    <w:rsid w:val="00A00FAA"/>
    <w:rsid w:val="00A01978"/>
    <w:rsid w:val="00A046B8"/>
    <w:rsid w:val="00A12D54"/>
    <w:rsid w:val="00A15805"/>
    <w:rsid w:val="00A16DE7"/>
    <w:rsid w:val="00A177B3"/>
    <w:rsid w:val="00A22437"/>
    <w:rsid w:val="00A3633C"/>
    <w:rsid w:val="00A56279"/>
    <w:rsid w:val="00A656DC"/>
    <w:rsid w:val="00A74806"/>
    <w:rsid w:val="00A8164F"/>
    <w:rsid w:val="00AA0D97"/>
    <w:rsid w:val="00AA678C"/>
    <w:rsid w:val="00AA7912"/>
    <w:rsid w:val="00AD08B7"/>
    <w:rsid w:val="00AD6B76"/>
    <w:rsid w:val="00AE7E79"/>
    <w:rsid w:val="00AE7EDD"/>
    <w:rsid w:val="00AF373F"/>
    <w:rsid w:val="00B110FF"/>
    <w:rsid w:val="00B14DE7"/>
    <w:rsid w:val="00B15526"/>
    <w:rsid w:val="00B21647"/>
    <w:rsid w:val="00B2357A"/>
    <w:rsid w:val="00B313C1"/>
    <w:rsid w:val="00B4208A"/>
    <w:rsid w:val="00B4662D"/>
    <w:rsid w:val="00B47465"/>
    <w:rsid w:val="00B52628"/>
    <w:rsid w:val="00B61843"/>
    <w:rsid w:val="00B6750C"/>
    <w:rsid w:val="00B67561"/>
    <w:rsid w:val="00B755D6"/>
    <w:rsid w:val="00B83D5A"/>
    <w:rsid w:val="00BA0D80"/>
    <w:rsid w:val="00BA4485"/>
    <w:rsid w:val="00BB3D2F"/>
    <w:rsid w:val="00BE4BC1"/>
    <w:rsid w:val="00BE7C87"/>
    <w:rsid w:val="00BF1984"/>
    <w:rsid w:val="00BF2C7A"/>
    <w:rsid w:val="00C2128F"/>
    <w:rsid w:val="00C23AE9"/>
    <w:rsid w:val="00C24301"/>
    <w:rsid w:val="00C5756E"/>
    <w:rsid w:val="00C6525B"/>
    <w:rsid w:val="00C74202"/>
    <w:rsid w:val="00C83FA5"/>
    <w:rsid w:val="00C874B5"/>
    <w:rsid w:val="00C87A6A"/>
    <w:rsid w:val="00C901D0"/>
    <w:rsid w:val="00C973CF"/>
    <w:rsid w:val="00CA0DBA"/>
    <w:rsid w:val="00CB3822"/>
    <w:rsid w:val="00CC00CA"/>
    <w:rsid w:val="00CC426D"/>
    <w:rsid w:val="00CC5E06"/>
    <w:rsid w:val="00CD2159"/>
    <w:rsid w:val="00CD65AE"/>
    <w:rsid w:val="00CE3740"/>
    <w:rsid w:val="00CE5AD1"/>
    <w:rsid w:val="00CE7D44"/>
    <w:rsid w:val="00CF491C"/>
    <w:rsid w:val="00D02C04"/>
    <w:rsid w:val="00D07EE7"/>
    <w:rsid w:val="00D227A7"/>
    <w:rsid w:val="00D22C97"/>
    <w:rsid w:val="00D2561F"/>
    <w:rsid w:val="00D26BF9"/>
    <w:rsid w:val="00D2704B"/>
    <w:rsid w:val="00D27071"/>
    <w:rsid w:val="00D271EE"/>
    <w:rsid w:val="00D42E0B"/>
    <w:rsid w:val="00D57BE7"/>
    <w:rsid w:val="00D7621C"/>
    <w:rsid w:val="00D76381"/>
    <w:rsid w:val="00D82A8C"/>
    <w:rsid w:val="00DB0C22"/>
    <w:rsid w:val="00DC2903"/>
    <w:rsid w:val="00DC498D"/>
    <w:rsid w:val="00DE4BA8"/>
    <w:rsid w:val="00DE5D18"/>
    <w:rsid w:val="00DF268B"/>
    <w:rsid w:val="00DF52ED"/>
    <w:rsid w:val="00E00CDC"/>
    <w:rsid w:val="00E020D1"/>
    <w:rsid w:val="00E07E3D"/>
    <w:rsid w:val="00E20CB7"/>
    <w:rsid w:val="00E4389A"/>
    <w:rsid w:val="00E57E44"/>
    <w:rsid w:val="00E74DCE"/>
    <w:rsid w:val="00E87FDE"/>
    <w:rsid w:val="00E97E4E"/>
    <w:rsid w:val="00EC3990"/>
    <w:rsid w:val="00EC5707"/>
    <w:rsid w:val="00EC68A9"/>
    <w:rsid w:val="00EC7584"/>
    <w:rsid w:val="00ED0DD7"/>
    <w:rsid w:val="00ED6F7B"/>
    <w:rsid w:val="00EF19D2"/>
    <w:rsid w:val="00F365C9"/>
    <w:rsid w:val="00F54652"/>
    <w:rsid w:val="00F66A3C"/>
    <w:rsid w:val="00F87DEF"/>
    <w:rsid w:val="00FC5843"/>
    <w:rsid w:val="00FE1012"/>
    <w:rsid w:val="00FE42D5"/>
    <w:rsid w:val="00FF0068"/>
    <w:rsid w:val="00FF3FF2"/>
    <w:rsid w:val="00FF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0E"/>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667B0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7C5B0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7C5B0E"/>
    <w:rPr>
      <w:rFonts w:ascii="Calibri" w:eastAsia="Calibri" w:hAnsi="Calibri" w:cs="Times New Roman"/>
      <w:sz w:val="20"/>
      <w:szCs w:val="20"/>
    </w:rPr>
  </w:style>
  <w:style w:type="character" w:styleId="FootnoteReference">
    <w:name w:val="footnote reference"/>
    <w:aliases w:val="4_G,Footnotes refss,Texto de nota al pie,referencia nota al pie,BVI fnr,Appel note de bas de page,Footnote symbol,Footnote,Footnote number,f,Ref. de nota al pie.,16 Point,Superscript 6 Point,Texto nota al pie,Ref. de nota al pi,Ref,f1"/>
    <w:link w:val="Appelnotedebasde"/>
    <w:uiPriority w:val="99"/>
    <w:unhideWhenUsed/>
    <w:qFormat/>
    <w:rsid w:val="007C5B0E"/>
    <w:rPr>
      <w:vertAlign w:val="superscript"/>
    </w:rPr>
  </w:style>
  <w:style w:type="paragraph" w:styleId="ListParagraph">
    <w:name w:val="List Paragraph"/>
    <w:basedOn w:val="Normal"/>
    <w:uiPriority w:val="34"/>
    <w:qFormat/>
    <w:rsid w:val="007C5B0E"/>
    <w:pPr>
      <w:ind w:left="720"/>
    </w:pPr>
  </w:style>
  <w:style w:type="paragraph" w:customStyle="1" w:styleId="Appelnotedebasde">
    <w:name w:val="Appel note de bas de..."/>
    <w:basedOn w:val="Normal"/>
    <w:link w:val="FootnoteReference"/>
    <w:uiPriority w:val="99"/>
    <w:rsid w:val="007C5B0E"/>
    <w:pPr>
      <w:spacing w:after="160" w:line="240" w:lineRule="exact"/>
    </w:pPr>
    <w:rPr>
      <w:rFonts w:asciiTheme="minorHAnsi" w:eastAsiaTheme="minorHAnsi" w:hAnsiTheme="minorHAnsi" w:cstheme="minorBidi"/>
      <w:vertAlign w:val="superscript"/>
    </w:rPr>
  </w:style>
  <w:style w:type="paragraph" w:customStyle="1" w:styleId="Default">
    <w:name w:val="Default"/>
    <w:rsid w:val="007C5B0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7C5B0E"/>
    <w:rPr>
      <w:color w:val="0000FF"/>
      <w:u w:val="single"/>
    </w:rPr>
  </w:style>
  <w:style w:type="paragraph" w:styleId="EndnoteText">
    <w:name w:val="endnote text"/>
    <w:basedOn w:val="Normal"/>
    <w:link w:val="EndnoteTextChar"/>
    <w:uiPriority w:val="99"/>
    <w:semiHidden/>
    <w:unhideWhenUsed/>
    <w:rsid w:val="00E97E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E4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97E4E"/>
    <w:rPr>
      <w:vertAlign w:val="superscript"/>
    </w:rPr>
  </w:style>
  <w:style w:type="character" w:styleId="FollowedHyperlink">
    <w:name w:val="FollowedHyperlink"/>
    <w:basedOn w:val="DefaultParagraphFont"/>
    <w:uiPriority w:val="99"/>
    <w:semiHidden/>
    <w:unhideWhenUsed/>
    <w:rsid w:val="00ED0DD7"/>
    <w:rPr>
      <w:color w:val="954F72" w:themeColor="followedHyperlink"/>
      <w:u w:val="single"/>
    </w:rPr>
  </w:style>
  <w:style w:type="paragraph" w:styleId="BalloonText">
    <w:name w:val="Balloon Text"/>
    <w:basedOn w:val="Normal"/>
    <w:link w:val="BalloonTextChar"/>
    <w:uiPriority w:val="99"/>
    <w:semiHidden/>
    <w:unhideWhenUsed/>
    <w:rsid w:val="00A2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37"/>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AE7E7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E7E79"/>
    <w:rPr>
      <w:rFonts w:ascii="Consolas" w:eastAsia="Calibri" w:hAnsi="Consolas" w:cs="Consolas"/>
      <w:sz w:val="20"/>
      <w:szCs w:val="20"/>
    </w:rPr>
  </w:style>
  <w:style w:type="character" w:customStyle="1" w:styleId="Heading2Char">
    <w:name w:val="Heading 2 Char"/>
    <w:basedOn w:val="DefaultParagraphFont"/>
    <w:link w:val="Heading2"/>
    <w:uiPriority w:val="9"/>
    <w:semiHidden/>
    <w:rsid w:val="00667B05"/>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DB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22"/>
    <w:rPr>
      <w:rFonts w:ascii="Calibri" w:eastAsia="Calibri" w:hAnsi="Calibri" w:cs="Times New Roman"/>
    </w:rPr>
  </w:style>
  <w:style w:type="paragraph" w:styleId="Footer">
    <w:name w:val="footer"/>
    <w:basedOn w:val="Normal"/>
    <w:link w:val="FooterChar"/>
    <w:uiPriority w:val="99"/>
    <w:unhideWhenUsed/>
    <w:rsid w:val="00DB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2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0E"/>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667B0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7C5B0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7C5B0E"/>
    <w:rPr>
      <w:rFonts w:ascii="Calibri" w:eastAsia="Calibri" w:hAnsi="Calibri" w:cs="Times New Roman"/>
      <w:sz w:val="20"/>
      <w:szCs w:val="20"/>
    </w:rPr>
  </w:style>
  <w:style w:type="character" w:styleId="FootnoteReference">
    <w:name w:val="footnote reference"/>
    <w:aliases w:val="4_G,Footnotes refss,Texto de nota al pie,referencia nota al pie,BVI fnr,Appel note de bas de page,Footnote symbol,Footnote,Footnote number,f,Ref. de nota al pie.,16 Point,Superscript 6 Point,Texto nota al pie,Ref. de nota al pi,Ref,f1"/>
    <w:link w:val="Appelnotedebasde"/>
    <w:uiPriority w:val="99"/>
    <w:unhideWhenUsed/>
    <w:qFormat/>
    <w:rsid w:val="007C5B0E"/>
    <w:rPr>
      <w:vertAlign w:val="superscript"/>
    </w:rPr>
  </w:style>
  <w:style w:type="paragraph" w:styleId="ListParagraph">
    <w:name w:val="List Paragraph"/>
    <w:basedOn w:val="Normal"/>
    <w:uiPriority w:val="34"/>
    <w:qFormat/>
    <w:rsid w:val="007C5B0E"/>
    <w:pPr>
      <w:ind w:left="720"/>
    </w:pPr>
  </w:style>
  <w:style w:type="paragraph" w:customStyle="1" w:styleId="Appelnotedebasde">
    <w:name w:val="Appel note de bas de..."/>
    <w:basedOn w:val="Normal"/>
    <w:link w:val="FootnoteReference"/>
    <w:uiPriority w:val="99"/>
    <w:rsid w:val="007C5B0E"/>
    <w:pPr>
      <w:spacing w:after="160" w:line="240" w:lineRule="exact"/>
    </w:pPr>
    <w:rPr>
      <w:rFonts w:asciiTheme="minorHAnsi" w:eastAsiaTheme="minorHAnsi" w:hAnsiTheme="minorHAnsi" w:cstheme="minorBidi"/>
      <w:vertAlign w:val="superscript"/>
    </w:rPr>
  </w:style>
  <w:style w:type="paragraph" w:customStyle="1" w:styleId="Default">
    <w:name w:val="Default"/>
    <w:rsid w:val="007C5B0E"/>
    <w:pPr>
      <w:autoSpaceDE w:val="0"/>
      <w:autoSpaceDN w:val="0"/>
      <w:adjustRightInd w:val="0"/>
      <w:spacing w:after="0" w:line="240" w:lineRule="auto"/>
    </w:pPr>
    <w:rPr>
      <w:rFonts w:ascii="Cambria" w:eastAsia="Calibri" w:hAnsi="Cambria" w:cs="Cambria"/>
      <w:color w:val="000000"/>
      <w:sz w:val="24"/>
      <w:szCs w:val="24"/>
    </w:rPr>
  </w:style>
  <w:style w:type="character" w:styleId="Hyperlink">
    <w:name w:val="Hyperlink"/>
    <w:uiPriority w:val="99"/>
    <w:unhideWhenUsed/>
    <w:rsid w:val="007C5B0E"/>
    <w:rPr>
      <w:color w:val="0000FF"/>
      <w:u w:val="single"/>
    </w:rPr>
  </w:style>
  <w:style w:type="paragraph" w:styleId="EndnoteText">
    <w:name w:val="endnote text"/>
    <w:basedOn w:val="Normal"/>
    <w:link w:val="EndnoteTextChar"/>
    <w:uiPriority w:val="99"/>
    <w:semiHidden/>
    <w:unhideWhenUsed/>
    <w:rsid w:val="00E97E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E4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E97E4E"/>
    <w:rPr>
      <w:vertAlign w:val="superscript"/>
    </w:rPr>
  </w:style>
  <w:style w:type="character" w:styleId="FollowedHyperlink">
    <w:name w:val="FollowedHyperlink"/>
    <w:basedOn w:val="DefaultParagraphFont"/>
    <w:uiPriority w:val="99"/>
    <w:semiHidden/>
    <w:unhideWhenUsed/>
    <w:rsid w:val="00ED0DD7"/>
    <w:rPr>
      <w:color w:val="954F72" w:themeColor="followedHyperlink"/>
      <w:u w:val="single"/>
    </w:rPr>
  </w:style>
  <w:style w:type="paragraph" w:styleId="BalloonText">
    <w:name w:val="Balloon Text"/>
    <w:basedOn w:val="Normal"/>
    <w:link w:val="BalloonTextChar"/>
    <w:uiPriority w:val="99"/>
    <w:semiHidden/>
    <w:unhideWhenUsed/>
    <w:rsid w:val="00A2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37"/>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AE7E7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E7E79"/>
    <w:rPr>
      <w:rFonts w:ascii="Consolas" w:eastAsia="Calibri" w:hAnsi="Consolas" w:cs="Consolas"/>
      <w:sz w:val="20"/>
      <w:szCs w:val="20"/>
    </w:rPr>
  </w:style>
  <w:style w:type="character" w:customStyle="1" w:styleId="Heading2Char">
    <w:name w:val="Heading 2 Char"/>
    <w:basedOn w:val="DefaultParagraphFont"/>
    <w:link w:val="Heading2"/>
    <w:uiPriority w:val="9"/>
    <w:semiHidden/>
    <w:rsid w:val="00667B05"/>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DB0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22"/>
    <w:rPr>
      <w:rFonts w:ascii="Calibri" w:eastAsia="Calibri" w:hAnsi="Calibri" w:cs="Times New Roman"/>
    </w:rPr>
  </w:style>
  <w:style w:type="paragraph" w:styleId="Footer">
    <w:name w:val="footer"/>
    <w:basedOn w:val="Normal"/>
    <w:link w:val="FooterChar"/>
    <w:uiPriority w:val="99"/>
    <w:unhideWhenUsed/>
    <w:rsid w:val="00DB0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C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628">
      <w:bodyDiv w:val="1"/>
      <w:marLeft w:val="0"/>
      <w:marRight w:val="0"/>
      <w:marTop w:val="0"/>
      <w:marBottom w:val="0"/>
      <w:divBdr>
        <w:top w:val="none" w:sz="0" w:space="0" w:color="auto"/>
        <w:left w:val="none" w:sz="0" w:space="0" w:color="auto"/>
        <w:bottom w:val="none" w:sz="0" w:space="0" w:color="auto"/>
        <w:right w:val="none" w:sz="0" w:space="0" w:color="auto"/>
      </w:divBdr>
    </w:div>
    <w:div w:id="147403051">
      <w:bodyDiv w:val="1"/>
      <w:marLeft w:val="0"/>
      <w:marRight w:val="0"/>
      <w:marTop w:val="0"/>
      <w:marBottom w:val="0"/>
      <w:divBdr>
        <w:top w:val="none" w:sz="0" w:space="0" w:color="auto"/>
        <w:left w:val="none" w:sz="0" w:space="0" w:color="auto"/>
        <w:bottom w:val="none" w:sz="0" w:space="0" w:color="auto"/>
        <w:right w:val="none" w:sz="0" w:space="0" w:color="auto"/>
      </w:divBdr>
    </w:div>
    <w:div w:id="158617787">
      <w:bodyDiv w:val="1"/>
      <w:marLeft w:val="0"/>
      <w:marRight w:val="0"/>
      <w:marTop w:val="0"/>
      <w:marBottom w:val="0"/>
      <w:divBdr>
        <w:top w:val="none" w:sz="0" w:space="0" w:color="auto"/>
        <w:left w:val="none" w:sz="0" w:space="0" w:color="auto"/>
        <w:bottom w:val="none" w:sz="0" w:space="0" w:color="auto"/>
        <w:right w:val="none" w:sz="0" w:space="0" w:color="auto"/>
      </w:divBdr>
    </w:div>
    <w:div w:id="403601841">
      <w:bodyDiv w:val="1"/>
      <w:marLeft w:val="0"/>
      <w:marRight w:val="0"/>
      <w:marTop w:val="0"/>
      <w:marBottom w:val="0"/>
      <w:divBdr>
        <w:top w:val="none" w:sz="0" w:space="0" w:color="auto"/>
        <w:left w:val="none" w:sz="0" w:space="0" w:color="auto"/>
        <w:bottom w:val="none" w:sz="0" w:space="0" w:color="auto"/>
        <w:right w:val="none" w:sz="0" w:space="0" w:color="auto"/>
      </w:divBdr>
    </w:div>
    <w:div w:id="488640025">
      <w:bodyDiv w:val="1"/>
      <w:marLeft w:val="0"/>
      <w:marRight w:val="0"/>
      <w:marTop w:val="0"/>
      <w:marBottom w:val="0"/>
      <w:divBdr>
        <w:top w:val="none" w:sz="0" w:space="0" w:color="auto"/>
        <w:left w:val="none" w:sz="0" w:space="0" w:color="auto"/>
        <w:bottom w:val="none" w:sz="0" w:space="0" w:color="auto"/>
        <w:right w:val="none" w:sz="0" w:space="0" w:color="auto"/>
      </w:divBdr>
    </w:div>
    <w:div w:id="570387592">
      <w:bodyDiv w:val="1"/>
      <w:marLeft w:val="0"/>
      <w:marRight w:val="0"/>
      <w:marTop w:val="0"/>
      <w:marBottom w:val="0"/>
      <w:divBdr>
        <w:top w:val="none" w:sz="0" w:space="0" w:color="auto"/>
        <w:left w:val="none" w:sz="0" w:space="0" w:color="auto"/>
        <w:bottom w:val="none" w:sz="0" w:space="0" w:color="auto"/>
        <w:right w:val="none" w:sz="0" w:space="0" w:color="auto"/>
      </w:divBdr>
    </w:div>
    <w:div w:id="630207988">
      <w:bodyDiv w:val="1"/>
      <w:marLeft w:val="0"/>
      <w:marRight w:val="0"/>
      <w:marTop w:val="0"/>
      <w:marBottom w:val="0"/>
      <w:divBdr>
        <w:top w:val="none" w:sz="0" w:space="0" w:color="auto"/>
        <w:left w:val="none" w:sz="0" w:space="0" w:color="auto"/>
        <w:bottom w:val="none" w:sz="0" w:space="0" w:color="auto"/>
        <w:right w:val="none" w:sz="0" w:space="0" w:color="auto"/>
      </w:divBdr>
    </w:div>
    <w:div w:id="697777233">
      <w:bodyDiv w:val="1"/>
      <w:marLeft w:val="0"/>
      <w:marRight w:val="0"/>
      <w:marTop w:val="0"/>
      <w:marBottom w:val="0"/>
      <w:divBdr>
        <w:top w:val="none" w:sz="0" w:space="0" w:color="auto"/>
        <w:left w:val="none" w:sz="0" w:space="0" w:color="auto"/>
        <w:bottom w:val="none" w:sz="0" w:space="0" w:color="auto"/>
        <w:right w:val="none" w:sz="0" w:space="0" w:color="auto"/>
      </w:divBdr>
    </w:div>
    <w:div w:id="793909838">
      <w:bodyDiv w:val="1"/>
      <w:marLeft w:val="0"/>
      <w:marRight w:val="0"/>
      <w:marTop w:val="0"/>
      <w:marBottom w:val="0"/>
      <w:divBdr>
        <w:top w:val="none" w:sz="0" w:space="0" w:color="auto"/>
        <w:left w:val="none" w:sz="0" w:space="0" w:color="auto"/>
        <w:bottom w:val="none" w:sz="0" w:space="0" w:color="auto"/>
        <w:right w:val="none" w:sz="0" w:space="0" w:color="auto"/>
      </w:divBdr>
    </w:div>
    <w:div w:id="822042081">
      <w:bodyDiv w:val="1"/>
      <w:marLeft w:val="0"/>
      <w:marRight w:val="0"/>
      <w:marTop w:val="0"/>
      <w:marBottom w:val="0"/>
      <w:divBdr>
        <w:top w:val="none" w:sz="0" w:space="0" w:color="auto"/>
        <w:left w:val="none" w:sz="0" w:space="0" w:color="auto"/>
        <w:bottom w:val="none" w:sz="0" w:space="0" w:color="auto"/>
        <w:right w:val="none" w:sz="0" w:space="0" w:color="auto"/>
      </w:divBdr>
    </w:div>
    <w:div w:id="871069446">
      <w:bodyDiv w:val="1"/>
      <w:marLeft w:val="0"/>
      <w:marRight w:val="0"/>
      <w:marTop w:val="0"/>
      <w:marBottom w:val="0"/>
      <w:divBdr>
        <w:top w:val="none" w:sz="0" w:space="0" w:color="auto"/>
        <w:left w:val="none" w:sz="0" w:space="0" w:color="auto"/>
        <w:bottom w:val="none" w:sz="0" w:space="0" w:color="auto"/>
        <w:right w:val="none" w:sz="0" w:space="0" w:color="auto"/>
      </w:divBdr>
    </w:div>
    <w:div w:id="1022433469">
      <w:bodyDiv w:val="1"/>
      <w:marLeft w:val="0"/>
      <w:marRight w:val="0"/>
      <w:marTop w:val="0"/>
      <w:marBottom w:val="0"/>
      <w:divBdr>
        <w:top w:val="none" w:sz="0" w:space="0" w:color="auto"/>
        <w:left w:val="none" w:sz="0" w:space="0" w:color="auto"/>
        <w:bottom w:val="none" w:sz="0" w:space="0" w:color="auto"/>
        <w:right w:val="none" w:sz="0" w:space="0" w:color="auto"/>
      </w:divBdr>
    </w:div>
    <w:div w:id="1061245762">
      <w:bodyDiv w:val="1"/>
      <w:marLeft w:val="0"/>
      <w:marRight w:val="0"/>
      <w:marTop w:val="0"/>
      <w:marBottom w:val="0"/>
      <w:divBdr>
        <w:top w:val="none" w:sz="0" w:space="0" w:color="auto"/>
        <w:left w:val="none" w:sz="0" w:space="0" w:color="auto"/>
        <w:bottom w:val="none" w:sz="0" w:space="0" w:color="auto"/>
        <w:right w:val="none" w:sz="0" w:space="0" w:color="auto"/>
      </w:divBdr>
    </w:div>
    <w:div w:id="1089741821">
      <w:bodyDiv w:val="1"/>
      <w:marLeft w:val="0"/>
      <w:marRight w:val="0"/>
      <w:marTop w:val="0"/>
      <w:marBottom w:val="0"/>
      <w:divBdr>
        <w:top w:val="none" w:sz="0" w:space="0" w:color="auto"/>
        <w:left w:val="none" w:sz="0" w:space="0" w:color="auto"/>
        <w:bottom w:val="none" w:sz="0" w:space="0" w:color="auto"/>
        <w:right w:val="none" w:sz="0" w:space="0" w:color="auto"/>
      </w:divBdr>
    </w:div>
    <w:div w:id="1280917642">
      <w:bodyDiv w:val="1"/>
      <w:marLeft w:val="0"/>
      <w:marRight w:val="0"/>
      <w:marTop w:val="0"/>
      <w:marBottom w:val="0"/>
      <w:divBdr>
        <w:top w:val="none" w:sz="0" w:space="0" w:color="auto"/>
        <w:left w:val="none" w:sz="0" w:space="0" w:color="auto"/>
        <w:bottom w:val="none" w:sz="0" w:space="0" w:color="auto"/>
        <w:right w:val="none" w:sz="0" w:space="0" w:color="auto"/>
      </w:divBdr>
    </w:div>
    <w:div w:id="1282808346">
      <w:bodyDiv w:val="1"/>
      <w:marLeft w:val="0"/>
      <w:marRight w:val="0"/>
      <w:marTop w:val="0"/>
      <w:marBottom w:val="0"/>
      <w:divBdr>
        <w:top w:val="none" w:sz="0" w:space="0" w:color="auto"/>
        <w:left w:val="none" w:sz="0" w:space="0" w:color="auto"/>
        <w:bottom w:val="none" w:sz="0" w:space="0" w:color="auto"/>
        <w:right w:val="none" w:sz="0" w:space="0" w:color="auto"/>
      </w:divBdr>
    </w:div>
    <w:div w:id="1288196370">
      <w:bodyDiv w:val="1"/>
      <w:marLeft w:val="0"/>
      <w:marRight w:val="0"/>
      <w:marTop w:val="0"/>
      <w:marBottom w:val="0"/>
      <w:divBdr>
        <w:top w:val="none" w:sz="0" w:space="0" w:color="auto"/>
        <w:left w:val="none" w:sz="0" w:space="0" w:color="auto"/>
        <w:bottom w:val="none" w:sz="0" w:space="0" w:color="auto"/>
        <w:right w:val="none" w:sz="0" w:space="0" w:color="auto"/>
      </w:divBdr>
    </w:div>
    <w:div w:id="1348363190">
      <w:bodyDiv w:val="1"/>
      <w:marLeft w:val="0"/>
      <w:marRight w:val="0"/>
      <w:marTop w:val="0"/>
      <w:marBottom w:val="0"/>
      <w:divBdr>
        <w:top w:val="none" w:sz="0" w:space="0" w:color="auto"/>
        <w:left w:val="none" w:sz="0" w:space="0" w:color="auto"/>
        <w:bottom w:val="none" w:sz="0" w:space="0" w:color="auto"/>
        <w:right w:val="none" w:sz="0" w:space="0" w:color="auto"/>
      </w:divBdr>
    </w:div>
    <w:div w:id="1356082305">
      <w:bodyDiv w:val="1"/>
      <w:marLeft w:val="0"/>
      <w:marRight w:val="0"/>
      <w:marTop w:val="0"/>
      <w:marBottom w:val="0"/>
      <w:divBdr>
        <w:top w:val="none" w:sz="0" w:space="0" w:color="auto"/>
        <w:left w:val="none" w:sz="0" w:space="0" w:color="auto"/>
        <w:bottom w:val="none" w:sz="0" w:space="0" w:color="auto"/>
        <w:right w:val="none" w:sz="0" w:space="0" w:color="auto"/>
      </w:divBdr>
    </w:div>
    <w:div w:id="1368607274">
      <w:bodyDiv w:val="1"/>
      <w:marLeft w:val="0"/>
      <w:marRight w:val="0"/>
      <w:marTop w:val="0"/>
      <w:marBottom w:val="0"/>
      <w:divBdr>
        <w:top w:val="none" w:sz="0" w:space="0" w:color="auto"/>
        <w:left w:val="none" w:sz="0" w:space="0" w:color="auto"/>
        <w:bottom w:val="none" w:sz="0" w:space="0" w:color="auto"/>
        <w:right w:val="none" w:sz="0" w:space="0" w:color="auto"/>
      </w:divBdr>
    </w:div>
    <w:div w:id="1386836927">
      <w:bodyDiv w:val="1"/>
      <w:marLeft w:val="0"/>
      <w:marRight w:val="0"/>
      <w:marTop w:val="0"/>
      <w:marBottom w:val="0"/>
      <w:divBdr>
        <w:top w:val="none" w:sz="0" w:space="0" w:color="auto"/>
        <w:left w:val="none" w:sz="0" w:space="0" w:color="auto"/>
        <w:bottom w:val="none" w:sz="0" w:space="0" w:color="auto"/>
        <w:right w:val="none" w:sz="0" w:space="0" w:color="auto"/>
      </w:divBdr>
    </w:div>
    <w:div w:id="1416126227">
      <w:bodyDiv w:val="1"/>
      <w:marLeft w:val="0"/>
      <w:marRight w:val="0"/>
      <w:marTop w:val="0"/>
      <w:marBottom w:val="0"/>
      <w:divBdr>
        <w:top w:val="none" w:sz="0" w:space="0" w:color="auto"/>
        <w:left w:val="none" w:sz="0" w:space="0" w:color="auto"/>
        <w:bottom w:val="none" w:sz="0" w:space="0" w:color="auto"/>
        <w:right w:val="none" w:sz="0" w:space="0" w:color="auto"/>
      </w:divBdr>
    </w:div>
    <w:div w:id="1467551403">
      <w:bodyDiv w:val="1"/>
      <w:marLeft w:val="0"/>
      <w:marRight w:val="0"/>
      <w:marTop w:val="0"/>
      <w:marBottom w:val="0"/>
      <w:divBdr>
        <w:top w:val="none" w:sz="0" w:space="0" w:color="auto"/>
        <w:left w:val="none" w:sz="0" w:space="0" w:color="auto"/>
        <w:bottom w:val="none" w:sz="0" w:space="0" w:color="auto"/>
        <w:right w:val="none" w:sz="0" w:space="0" w:color="auto"/>
      </w:divBdr>
    </w:div>
    <w:div w:id="1517498015">
      <w:bodyDiv w:val="1"/>
      <w:marLeft w:val="0"/>
      <w:marRight w:val="0"/>
      <w:marTop w:val="0"/>
      <w:marBottom w:val="0"/>
      <w:divBdr>
        <w:top w:val="none" w:sz="0" w:space="0" w:color="auto"/>
        <w:left w:val="none" w:sz="0" w:space="0" w:color="auto"/>
        <w:bottom w:val="none" w:sz="0" w:space="0" w:color="auto"/>
        <w:right w:val="none" w:sz="0" w:space="0" w:color="auto"/>
      </w:divBdr>
    </w:div>
    <w:div w:id="1629896504">
      <w:bodyDiv w:val="1"/>
      <w:marLeft w:val="0"/>
      <w:marRight w:val="0"/>
      <w:marTop w:val="0"/>
      <w:marBottom w:val="0"/>
      <w:divBdr>
        <w:top w:val="none" w:sz="0" w:space="0" w:color="auto"/>
        <w:left w:val="none" w:sz="0" w:space="0" w:color="auto"/>
        <w:bottom w:val="none" w:sz="0" w:space="0" w:color="auto"/>
        <w:right w:val="none" w:sz="0" w:space="0" w:color="auto"/>
      </w:divBdr>
    </w:div>
    <w:div w:id="1716923607">
      <w:bodyDiv w:val="1"/>
      <w:marLeft w:val="0"/>
      <w:marRight w:val="0"/>
      <w:marTop w:val="0"/>
      <w:marBottom w:val="0"/>
      <w:divBdr>
        <w:top w:val="none" w:sz="0" w:space="0" w:color="auto"/>
        <w:left w:val="none" w:sz="0" w:space="0" w:color="auto"/>
        <w:bottom w:val="none" w:sz="0" w:space="0" w:color="auto"/>
        <w:right w:val="none" w:sz="0" w:space="0" w:color="auto"/>
      </w:divBdr>
    </w:div>
    <w:div w:id="1824198422">
      <w:bodyDiv w:val="1"/>
      <w:marLeft w:val="0"/>
      <w:marRight w:val="0"/>
      <w:marTop w:val="0"/>
      <w:marBottom w:val="0"/>
      <w:divBdr>
        <w:top w:val="none" w:sz="0" w:space="0" w:color="auto"/>
        <w:left w:val="none" w:sz="0" w:space="0" w:color="auto"/>
        <w:bottom w:val="none" w:sz="0" w:space="0" w:color="auto"/>
        <w:right w:val="none" w:sz="0" w:space="0" w:color="auto"/>
      </w:divBdr>
    </w:div>
    <w:div w:id="1871916656">
      <w:bodyDiv w:val="1"/>
      <w:marLeft w:val="0"/>
      <w:marRight w:val="0"/>
      <w:marTop w:val="0"/>
      <w:marBottom w:val="0"/>
      <w:divBdr>
        <w:top w:val="none" w:sz="0" w:space="0" w:color="auto"/>
        <w:left w:val="none" w:sz="0" w:space="0" w:color="auto"/>
        <w:bottom w:val="none" w:sz="0" w:space="0" w:color="auto"/>
        <w:right w:val="none" w:sz="0" w:space="0" w:color="auto"/>
      </w:divBdr>
    </w:div>
    <w:div w:id="1952737727">
      <w:bodyDiv w:val="1"/>
      <w:marLeft w:val="0"/>
      <w:marRight w:val="0"/>
      <w:marTop w:val="0"/>
      <w:marBottom w:val="0"/>
      <w:divBdr>
        <w:top w:val="none" w:sz="0" w:space="0" w:color="auto"/>
        <w:left w:val="none" w:sz="0" w:space="0" w:color="auto"/>
        <w:bottom w:val="none" w:sz="0" w:space="0" w:color="auto"/>
        <w:right w:val="none" w:sz="0" w:space="0" w:color="auto"/>
      </w:divBdr>
    </w:div>
    <w:div w:id="2045324582">
      <w:bodyDiv w:val="1"/>
      <w:marLeft w:val="0"/>
      <w:marRight w:val="0"/>
      <w:marTop w:val="0"/>
      <w:marBottom w:val="0"/>
      <w:divBdr>
        <w:top w:val="none" w:sz="0" w:space="0" w:color="auto"/>
        <w:left w:val="none" w:sz="0" w:space="0" w:color="auto"/>
        <w:bottom w:val="none" w:sz="0" w:space="0" w:color="auto"/>
        <w:right w:val="none" w:sz="0" w:space="0" w:color="auto"/>
      </w:divBdr>
    </w:div>
    <w:div w:id="2052535475">
      <w:bodyDiv w:val="1"/>
      <w:marLeft w:val="0"/>
      <w:marRight w:val="0"/>
      <w:marTop w:val="0"/>
      <w:marBottom w:val="0"/>
      <w:divBdr>
        <w:top w:val="none" w:sz="0" w:space="0" w:color="auto"/>
        <w:left w:val="none" w:sz="0" w:space="0" w:color="auto"/>
        <w:bottom w:val="none" w:sz="0" w:space="0" w:color="auto"/>
        <w:right w:val="none" w:sz="0" w:space="0" w:color="auto"/>
      </w:divBdr>
    </w:div>
    <w:div w:id="20845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infancia/docs/pdf/Informe-derecho-nino-a-familia.pdf" TargetMode="External"/><Relationship Id="rId3" Type="http://schemas.openxmlformats.org/officeDocument/2006/relationships/hyperlink" Target="http://www.oas.org/es/cidh/decisiones/pdf/2017/32-17MC564-17-AR.pdf" TargetMode="External"/><Relationship Id="rId7" Type="http://schemas.openxmlformats.org/officeDocument/2006/relationships/hyperlink" Target="http://www.oas.org/es/cidh/infancia/docs/pdf/Informe-derecho-nino-a-familia.pdf" TargetMode="External"/><Relationship Id="rId2" Type="http://schemas.openxmlformats.org/officeDocument/2006/relationships/hyperlink" Target="http://www.oas.org/es/cidh/decisiones/cautelares.asp" TargetMode="External"/><Relationship Id="rId1" Type="http://schemas.openxmlformats.org/officeDocument/2006/relationships/hyperlink" Target="https://www.nytimes.com/2018/06/10/us/border-patrol-texas-family-separated-suicide.html" TargetMode="External"/><Relationship Id="rId6" Type="http://schemas.openxmlformats.org/officeDocument/2006/relationships/hyperlink" Target="http://www.oas.org/es/cidh/informes/pdfs/NNA-GarantiaDerechos.pdf" TargetMode="External"/><Relationship Id="rId5" Type="http://schemas.openxmlformats.org/officeDocument/2006/relationships/hyperlink" Target="http://www.oas.org/es/cidh/informes/pdfs/NNA-GarantiaDerechos.pdf" TargetMode="External"/><Relationship Id="rId4" Type="http://schemas.openxmlformats.org/officeDocument/2006/relationships/hyperlink" Target="http://www.oas.org/es/cidh/informes/pdfs/NNA-GarantiaDerecho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68145-EEBA-4F04-8B9C-B06A0B0C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5791</Words>
  <Characters>33014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31 (Liendro, Sofia)</dc:creator>
  <cp:lastModifiedBy>%username%</cp:lastModifiedBy>
  <cp:revision>14</cp:revision>
  <cp:lastPrinted>2018-08-20T16:22:00Z</cp:lastPrinted>
  <dcterms:created xsi:type="dcterms:W3CDTF">2018-08-20T15:14:00Z</dcterms:created>
  <dcterms:modified xsi:type="dcterms:W3CDTF">2018-08-20T16:23:00Z</dcterms:modified>
</cp:coreProperties>
</file>