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B54B" w14:textId="77777777" w:rsidR="00196817" w:rsidRDefault="00196817" w:rsidP="00AC6F0A">
      <w:pPr>
        <w:ind w:left="360"/>
        <w:jc w:val="center"/>
        <w:rPr>
          <w:rFonts w:ascii="Cambria" w:hAnsi="Cambria"/>
          <w:b/>
          <w:sz w:val="32"/>
          <w:szCs w:val="28"/>
        </w:rPr>
      </w:pPr>
    </w:p>
    <w:p w14:paraId="7F9DBECB" w14:textId="77777777" w:rsidR="00D25CAC" w:rsidRPr="00686AE4" w:rsidRDefault="00D25CAC" w:rsidP="00AC6F0A">
      <w:pPr>
        <w:ind w:left="360"/>
        <w:jc w:val="center"/>
        <w:rPr>
          <w:rFonts w:ascii="Cambria" w:hAnsi="Cambria"/>
          <w:b/>
          <w:sz w:val="32"/>
          <w:szCs w:val="28"/>
        </w:rPr>
      </w:pPr>
      <w:r w:rsidRPr="00686AE4">
        <w:rPr>
          <w:rFonts w:ascii="Cambria" w:hAnsi="Cambria"/>
          <w:b/>
          <w:sz w:val="32"/>
          <w:szCs w:val="28"/>
        </w:rPr>
        <w:t>C</w:t>
      </w:r>
      <w:r w:rsidR="005B66CB" w:rsidRPr="00686AE4">
        <w:rPr>
          <w:rFonts w:ascii="Cambria" w:hAnsi="Cambria"/>
          <w:b/>
          <w:sz w:val="32"/>
          <w:szCs w:val="28"/>
        </w:rPr>
        <w:t>HAPTER</w:t>
      </w:r>
      <w:r w:rsidRPr="00686AE4">
        <w:rPr>
          <w:rFonts w:ascii="Cambria" w:hAnsi="Cambria"/>
          <w:b/>
          <w:sz w:val="32"/>
          <w:szCs w:val="28"/>
        </w:rPr>
        <w:t xml:space="preserve"> VI</w:t>
      </w:r>
    </w:p>
    <w:p w14:paraId="61AD5CB4" w14:textId="77777777" w:rsidR="00D25CAC" w:rsidRPr="00686AE4" w:rsidRDefault="00CB7046" w:rsidP="00AC6F0A">
      <w:pPr>
        <w:ind w:left="360"/>
        <w:jc w:val="center"/>
        <w:rPr>
          <w:rFonts w:ascii="Cambria" w:hAnsi="Cambria"/>
          <w:b/>
          <w:sz w:val="32"/>
          <w:szCs w:val="28"/>
        </w:rPr>
      </w:pPr>
      <w:r w:rsidRPr="00686AE4">
        <w:rPr>
          <w:rFonts w:ascii="Cambria" w:hAnsi="Cambria"/>
          <w:b/>
          <w:sz w:val="32"/>
          <w:szCs w:val="28"/>
        </w:rPr>
        <w:t>INSTITUTIONAL DEVELOPMENT</w:t>
      </w:r>
    </w:p>
    <w:p w14:paraId="52CA5DA6" w14:textId="77777777" w:rsidR="00D25CAC" w:rsidRPr="00686AE4" w:rsidRDefault="00D25CAC" w:rsidP="00AC6F0A">
      <w:pPr>
        <w:ind w:left="360"/>
        <w:jc w:val="center"/>
        <w:rPr>
          <w:rFonts w:ascii="Cambria" w:hAnsi="Cambria"/>
          <w:b/>
          <w:sz w:val="20"/>
        </w:rPr>
      </w:pPr>
    </w:p>
    <w:p w14:paraId="3877979A" w14:textId="77777777" w:rsidR="001E5623" w:rsidRPr="00686AE4" w:rsidRDefault="00CB7046" w:rsidP="008F7970">
      <w:pPr>
        <w:pStyle w:val="ListParagraph"/>
        <w:numPr>
          <w:ilvl w:val="0"/>
          <w:numId w:val="7"/>
        </w:numPr>
        <w:spacing w:before="240" w:after="240"/>
        <w:ind w:left="1440" w:hanging="720"/>
        <w:contextualSpacing w:val="0"/>
        <w:rPr>
          <w:rFonts w:ascii="Cambria" w:hAnsi="Cambria"/>
          <w:b/>
          <w:sz w:val="22"/>
        </w:rPr>
      </w:pPr>
      <w:r w:rsidRPr="00686AE4">
        <w:rPr>
          <w:rFonts w:ascii="Cambria" w:hAnsi="Cambria"/>
          <w:b/>
          <w:sz w:val="22"/>
        </w:rPr>
        <w:t>Structure and staff of the IACHR</w:t>
      </w:r>
    </w:p>
    <w:p w14:paraId="122EC214" w14:textId="77777777" w:rsidR="001E5623" w:rsidRPr="00686AE4" w:rsidRDefault="00CB7046"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On July </w:t>
      </w:r>
      <w:r w:rsidR="001E5623" w:rsidRPr="00686AE4">
        <w:rPr>
          <w:rFonts w:ascii="Cambria" w:hAnsi="Cambria"/>
          <w:sz w:val="20"/>
          <w:szCs w:val="20"/>
        </w:rPr>
        <w:t>26</w:t>
      </w:r>
      <w:r w:rsidRPr="00686AE4">
        <w:rPr>
          <w:rFonts w:ascii="Cambria" w:hAnsi="Cambria"/>
          <w:sz w:val="20"/>
          <w:szCs w:val="20"/>
        </w:rPr>
        <w:t>,</w:t>
      </w:r>
      <w:r w:rsidR="001E5623" w:rsidRPr="00686AE4">
        <w:rPr>
          <w:rFonts w:ascii="Cambria" w:hAnsi="Cambria"/>
          <w:sz w:val="20"/>
          <w:szCs w:val="20"/>
        </w:rPr>
        <w:t xml:space="preserve"> 2017</w:t>
      </w:r>
      <w:r w:rsidR="00313166" w:rsidRPr="00686AE4">
        <w:rPr>
          <w:rFonts w:ascii="Cambria" w:hAnsi="Cambria"/>
          <w:sz w:val="20"/>
          <w:szCs w:val="20"/>
        </w:rPr>
        <w:t xml:space="preserve">, </w:t>
      </w:r>
      <w:r w:rsidR="004418B1" w:rsidRPr="00686AE4">
        <w:rPr>
          <w:rFonts w:ascii="Cambria" w:hAnsi="Cambria"/>
          <w:sz w:val="20"/>
          <w:szCs w:val="20"/>
        </w:rPr>
        <w:t xml:space="preserve">the Secretary General of the OAS adopted </w:t>
      </w:r>
      <w:r w:rsidR="00313166" w:rsidRPr="00686AE4">
        <w:rPr>
          <w:rFonts w:ascii="Cambria" w:hAnsi="Cambria"/>
          <w:sz w:val="20"/>
          <w:szCs w:val="20"/>
        </w:rPr>
        <w:t>a new organizational structure</w:t>
      </w:r>
      <w:r w:rsidR="004418B1" w:rsidRPr="00686AE4">
        <w:rPr>
          <w:rFonts w:ascii="Cambria" w:hAnsi="Cambria"/>
          <w:sz w:val="20"/>
          <w:szCs w:val="20"/>
        </w:rPr>
        <w:t xml:space="preserve"> </w:t>
      </w:r>
      <w:r w:rsidR="00313166" w:rsidRPr="00686AE4">
        <w:rPr>
          <w:rFonts w:ascii="Cambria" w:hAnsi="Cambria"/>
          <w:sz w:val="20"/>
          <w:szCs w:val="20"/>
        </w:rPr>
        <w:t xml:space="preserve">for the Inter-American </w:t>
      </w:r>
      <w:r w:rsidR="004418B1" w:rsidRPr="00686AE4">
        <w:rPr>
          <w:rFonts w:ascii="Cambria" w:hAnsi="Cambria"/>
          <w:sz w:val="20"/>
          <w:szCs w:val="20"/>
        </w:rPr>
        <w:t>C</w:t>
      </w:r>
      <w:r w:rsidR="00313166" w:rsidRPr="00686AE4">
        <w:rPr>
          <w:rFonts w:ascii="Cambria" w:hAnsi="Cambria"/>
          <w:sz w:val="20"/>
          <w:szCs w:val="20"/>
        </w:rPr>
        <w:t>ommission on Human Rights (IACHR) on the basis of</w:t>
      </w:r>
      <w:r w:rsidR="001E5623" w:rsidRPr="00686AE4">
        <w:rPr>
          <w:rFonts w:ascii="Cambria" w:hAnsi="Cambria"/>
          <w:sz w:val="20"/>
          <w:szCs w:val="20"/>
        </w:rPr>
        <w:t xml:space="preserve"> </w:t>
      </w:r>
      <w:hyperlink r:id="rId8" w:tgtFrame="_blank" w:history="1">
        <w:r w:rsidR="00313166" w:rsidRPr="00686AE4">
          <w:rPr>
            <w:rFonts w:ascii="Cambria" w:hAnsi="Cambria"/>
            <w:sz w:val="20"/>
            <w:szCs w:val="20"/>
          </w:rPr>
          <w:t>Executive Order</w:t>
        </w:r>
        <w:r w:rsidR="001E5623" w:rsidRPr="00686AE4">
          <w:rPr>
            <w:rFonts w:ascii="Cambria" w:hAnsi="Cambria"/>
            <w:sz w:val="20"/>
            <w:szCs w:val="20"/>
          </w:rPr>
          <w:t xml:space="preserve"> 17-06</w:t>
        </w:r>
      </w:hyperlink>
      <w:r w:rsidR="001E5623" w:rsidRPr="00686AE4">
        <w:rPr>
          <w:rFonts w:ascii="Cambria" w:hAnsi="Cambria"/>
          <w:sz w:val="20"/>
          <w:szCs w:val="20"/>
        </w:rPr>
        <w:t xml:space="preserve">, </w:t>
      </w:r>
      <w:r w:rsidR="00313166" w:rsidRPr="00686AE4">
        <w:rPr>
          <w:rFonts w:ascii="Cambria" w:hAnsi="Cambria"/>
          <w:sz w:val="20"/>
          <w:szCs w:val="20"/>
        </w:rPr>
        <w:t xml:space="preserve">which </w:t>
      </w:r>
      <w:r w:rsidR="004418B1" w:rsidRPr="00686AE4">
        <w:rPr>
          <w:rFonts w:ascii="Cambria" w:hAnsi="Cambria"/>
          <w:sz w:val="20"/>
          <w:szCs w:val="20"/>
        </w:rPr>
        <w:t xml:space="preserve">expands </w:t>
      </w:r>
      <w:r w:rsidR="00313166" w:rsidRPr="00686AE4">
        <w:rPr>
          <w:rFonts w:ascii="Cambria" w:hAnsi="Cambria"/>
          <w:sz w:val="20"/>
          <w:szCs w:val="20"/>
        </w:rPr>
        <w:t>the administrative structure of the</w:t>
      </w:r>
      <w:r w:rsidR="004418B1" w:rsidRPr="00686AE4">
        <w:rPr>
          <w:rFonts w:ascii="Cambria" w:hAnsi="Cambria"/>
          <w:sz w:val="20"/>
          <w:szCs w:val="20"/>
        </w:rPr>
        <w:t xml:space="preserve"> IACHR’s Executive Secretariat</w:t>
      </w:r>
      <w:r w:rsidR="00313166" w:rsidRPr="00686AE4">
        <w:rPr>
          <w:rFonts w:ascii="Cambria" w:hAnsi="Cambria"/>
          <w:sz w:val="20"/>
          <w:szCs w:val="20"/>
        </w:rPr>
        <w:t xml:space="preserve"> and </w:t>
      </w:r>
      <w:r w:rsidR="004418B1" w:rsidRPr="00686AE4">
        <w:rPr>
          <w:rFonts w:ascii="Cambria" w:hAnsi="Cambria"/>
          <w:sz w:val="20"/>
          <w:szCs w:val="20"/>
        </w:rPr>
        <w:t>secures</w:t>
      </w:r>
      <w:r w:rsidR="00313166" w:rsidRPr="00686AE4">
        <w:rPr>
          <w:rFonts w:ascii="Cambria" w:hAnsi="Cambria"/>
          <w:sz w:val="20"/>
          <w:szCs w:val="20"/>
        </w:rPr>
        <w:t xml:space="preserve"> new posts </w:t>
      </w:r>
      <w:r w:rsidR="004418B1" w:rsidRPr="00686AE4">
        <w:rPr>
          <w:rFonts w:ascii="Cambria" w:hAnsi="Cambria"/>
          <w:sz w:val="20"/>
          <w:szCs w:val="20"/>
        </w:rPr>
        <w:t xml:space="preserve">for it </w:t>
      </w:r>
      <w:r w:rsidR="00313166" w:rsidRPr="00686AE4">
        <w:rPr>
          <w:rFonts w:ascii="Cambria" w:hAnsi="Cambria"/>
          <w:sz w:val="20"/>
          <w:szCs w:val="20"/>
        </w:rPr>
        <w:t>to continue fulfilling the duties and goals of the IACHR</w:t>
      </w:r>
      <w:r w:rsidR="001E5623" w:rsidRPr="00686AE4">
        <w:rPr>
          <w:rFonts w:ascii="Cambria" w:hAnsi="Cambria"/>
          <w:sz w:val="20"/>
          <w:szCs w:val="20"/>
        </w:rPr>
        <w:t xml:space="preserve"> </w:t>
      </w:r>
      <w:hyperlink r:id="rId9" w:tgtFrame="_blank" w:history="1">
        <w:r w:rsidR="00313166" w:rsidRPr="00686AE4">
          <w:rPr>
            <w:rFonts w:ascii="Cambria" w:hAnsi="Cambria"/>
            <w:sz w:val="20"/>
            <w:szCs w:val="20"/>
          </w:rPr>
          <w:t>Strategic Plan for</w:t>
        </w:r>
        <w:r w:rsidR="001E5623" w:rsidRPr="00686AE4">
          <w:rPr>
            <w:rFonts w:ascii="Cambria" w:hAnsi="Cambria"/>
            <w:sz w:val="20"/>
            <w:szCs w:val="20"/>
          </w:rPr>
          <w:t xml:space="preserve"> 2017-2021</w:t>
        </w:r>
      </w:hyperlink>
      <w:r w:rsidR="001E5623" w:rsidRPr="00686AE4">
        <w:rPr>
          <w:rFonts w:ascii="Cambria" w:hAnsi="Cambria"/>
          <w:sz w:val="20"/>
          <w:szCs w:val="20"/>
        </w:rPr>
        <w:t xml:space="preserve">. </w:t>
      </w:r>
    </w:p>
    <w:p w14:paraId="504FEEA4" w14:textId="77777777" w:rsidR="001E5623" w:rsidRPr="00686AE4" w:rsidRDefault="00313166" w:rsidP="00686AE4">
      <w:pPr>
        <w:pStyle w:val="ListParagraph"/>
        <w:numPr>
          <w:ilvl w:val="0"/>
          <w:numId w:val="22"/>
        </w:numPr>
        <w:spacing w:after="240"/>
        <w:ind w:left="0" w:firstLine="720"/>
        <w:jc w:val="both"/>
        <w:rPr>
          <w:rFonts w:ascii="Cambria" w:hAnsi="Cambria"/>
          <w:sz w:val="20"/>
          <w:szCs w:val="20"/>
        </w:rPr>
      </w:pPr>
      <w:r w:rsidRPr="00686AE4">
        <w:rPr>
          <w:rFonts w:ascii="Cambria" w:hAnsi="Cambria"/>
          <w:sz w:val="20"/>
          <w:szCs w:val="20"/>
        </w:rPr>
        <w:t xml:space="preserve">The </w:t>
      </w:r>
      <w:hyperlink r:id="rId10" w:tgtFrame="_blank" w:history="1">
        <w:r w:rsidR="001E5623" w:rsidRPr="00686AE4">
          <w:rPr>
            <w:rFonts w:ascii="Cambria" w:hAnsi="Cambria"/>
            <w:sz w:val="20"/>
            <w:szCs w:val="20"/>
          </w:rPr>
          <w:t>n</w:t>
        </w:r>
        <w:r w:rsidRPr="00686AE4">
          <w:rPr>
            <w:rFonts w:ascii="Cambria" w:hAnsi="Cambria"/>
            <w:sz w:val="20"/>
            <w:szCs w:val="20"/>
          </w:rPr>
          <w:t>ew organizational structure</w:t>
        </w:r>
      </w:hyperlink>
      <w:r w:rsidR="001E5623" w:rsidRPr="00686AE4">
        <w:rPr>
          <w:rFonts w:ascii="Cambria" w:hAnsi="Cambria"/>
          <w:sz w:val="20"/>
          <w:szCs w:val="20"/>
        </w:rPr>
        <w:t xml:space="preserve"> </w:t>
      </w:r>
      <w:r w:rsidRPr="00686AE4">
        <w:rPr>
          <w:rFonts w:ascii="Cambria" w:hAnsi="Cambria"/>
          <w:sz w:val="20"/>
          <w:szCs w:val="20"/>
        </w:rPr>
        <w:t>of the</w:t>
      </w:r>
      <w:r w:rsidR="004418B1" w:rsidRPr="00686AE4">
        <w:rPr>
          <w:rFonts w:ascii="Cambria" w:hAnsi="Cambria"/>
          <w:sz w:val="20"/>
          <w:szCs w:val="20"/>
        </w:rPr>
        <w:t xml:space="preserve"> IACHR’s</w:t>
      </w:r>
      <w:r w:rsidRPr="00686AE4">
        <w:rPr>
          <w:rFonts w:ascii="Cambria" w:hAnsi="Cambria"/>
          <w:sz w:val="20"/>
          <w:szCs w:val="20"/>
        </w:rPr>
        <w:t xml:space="preserve"> Executive Secretariat</w:t>
      </w:r>
      <w:r w:rsidR="004418B1" w:rsidRPr="00686AE4">
        <w:rPr>
          <w:rFonts w:ascii="Cambria" w:hAnsi="Cambria"/>
          <w:sz w:val="20"/>
          <w:szCs w:val="20"/>
        </w:rPr>
        <w:t xml:space="preserve"> </w:t>
      </w:r>
      <w:r w:rsidR="001E5623" w:rsidRPr="00686AE4">
        <w:rPr>
          <w:rFonts w:ascii="Cambria" w:hAnsi="Cambria"/>
          <w:sz w:val="20"/>
          <w:szCs w:val="20"/>
        </w:rPr>
        <w:t>respond</w:t>
      </w:r>
      <w:r w:rsidRPr="00686AE4">
        <w:rPr>
          <w:rFonts w:ascii="Cambria" w:hAnsi="Cambria"/>
          <w:sz w:val="20"/>
          <w:szCs w:val="20"/>
        </w:rPr>
        <w:t>s to the Strategic Plan that established, in its Program 17, a</w:t>
      </w:r>
      <w:r w:rsidR="001E5623" w:rsidRPr="00686AE4">
        <w:rPr>
          <w:rFonts w:ascii="Cambria" w:hAnsi="Cambria"/>
          <w:sz w:val="20"/>
          <w:szCs w:val="20"/>
        </w:rPr>
        <w:t xml:space="preserve"> “</w:t>
      </w:r>
      <w:r w:rsidR="004418B1" w:rsidRPr="00686AE4">
        <w:rPr>
          <w:rFonts w:ascii="Cambria" w:hAnsi="Cambria"/>
          <w:sz w:val="20"/>
          <w:szCs w:val="20"/>
        </w:rPr>
        <w:t>review of the administrative structure that reflects a more comprehensive and horizontal design</w:t>
      </w:r>
      <w:r w:rsidRPr="00686AE4">
        <w:rPr>
          <w:rFonts w:ascii="Cambria" w:hAnsi="Cambria"/>
          <w:sz w:val="20"/>
          <w:szCs w:val="20"/>
        </w:rPr>
        <w:t>.</w:t>
      </w:r>
      <w:r w:rsidR="001E5623" w:rsidRPr="00686AE4">
        <w:rPr>
          <w:rFonts w:ascii="Cambria" w:hAnsi="Cambria"/>
          <w:sz w:val="20"/>
          <w:szCs w:val="20"/>
        </w:rPr>
        <w:t>”</w:t>
      </w:r>
      <w:r w:rsidRPr="00686AE4">
        <w:rPr>
          <w:rFonts w:ascii="Cambria" w:hAnsi="Cambria"/>
          <w:sz w:val="20"/>
          <w:szCs w:val="20"/>
        </w:rPr>
        <w:t xml:space="preserve"> The new structure of the IACHR stipulates that the Executive Secret</w:t>
      </w:r>
      <w:r w:rsidR="00ED1D01" w:rsidRPr="00686AE4">
        <w:rPr>
          <w:rFonts w:ascii="Cambria" w:hAnsi="Cambria"/>
          <w:sz w:val="20"/>
          <w:szCs w:val="20"/>
        </w:rPr>
        <w:t>ariat shall be supported by two specific A</w:t>
      </w:r>
      <w:r w:rsidRPr="00686AE4">
        <w:rPr>
          <w:rFonts w:ascii="Cambria" w:hAnsi="Cambria"/>
          <w:sz w:val="20"/>
          <w:szCs w:val="20"/>
        </w:rPr>
        <w:t xml:space="preserve">ssistant </w:t>
      </w:r>
      <w:r w:rsidR="0045659F" w:rsidRPr="00686AE4">
        <w:rPr>
          <w:rFonts w:ascii="Cambria" w:hAnsi="Cambria"/>
          <w:sz w:val="20"/>
          <w:szCs w:val="20"/>
        </w:rPr>
        <w:t xml:space="preserve">Executive </w:t>
      </w:r>
      <w:r w:rsidR="00ED1D01" w:rsidRPr="00686AE4">
        <w:rPr>
          <w:rFonts w:ascii="Cambria" w:hAnsi="Cambria"/>
          <w:sz w:val="20"/>
          <w:szCs w:val="20"/>
        </w:rPr>
        <w:t>S</w:t>
      </w:r>
      <w:r w:rsidRPr="00686AE4">
        <w:rPr>
          <w:rFonts w:ascii="Cambria" w:hAnsi="Cambria"/>
          <w:sz w:val="20"/>
          <w:szCs w:val="20"/>
        </w:rPr>
        <w:t xml:space="preserve">ecretariats </w:t>
      </w:r>
      <w:r w:rsidR="00ED1D01" w:rsidRPr="00686AE4">
        <w:rPr>
          <w:rFonts w:ascii="Cambria" w:hAnsi="Cambria"/>
          <w:sz w:val="20"/>
          <w:szCs w:val="20"/>
        </w:rPr>
        <w:t>to fulfill</w:t>
      </w:r>
      <w:r w:rsidRPr="00686AE4">
        <w:rPr>
          <w:rFonts w:ascii="Cambria" w:hAnsi="Cambria"/>
          <w:sz w:val="20"/>
          <w:szCs w:val="20"/>
        </w:rPr>
        <w:t xml:space="preserve"> the essential duties of human rights protection, monitoring, and technical cooperation in the Americas</w:t>
      </w:r>
      <w:r w:rsidR="001E5623" w:rsidRPr="00686AE4">
        <w:rPr>
          <w:rFonts w:ascii="Cambria" w:hAnsi="Cambria"/>
          <w:sz w:val="20"/>
          <w:szCs w:val="20"/>
        </w:rPr>
        <w:t xml:space="preserve">. </w:t>
      </w:r>
      <w:r w:rsidRPr="00686AE4">
        <w:rPr>
          <w:rFonts w:ascii="Cambria" w:hAnsi="Cambria"/>
          <w:sz w:val="20"/>
          <w:szCs w:val="20"/>
        </w:rPr>
        <w:t>In Chapter I.B of the present report, the new structure was presented</w:t>
      </w:r>
      <w:r w:rsidR="001E5623" w:rsidRPr="00686AE4">
        <w:rPr>
          <w:rFonts w:ascii="Cambria" w:hAnsi="Cambria"/>
          <w:sz w:val="20"/>
          <w:szCs w:val="20"/>
        </w:rPr>
        <w:t>.</w:t>
      </w:r>
    </w:p>
    <w:p w14:paraId="2582E3B8" w14:textId="77777777" w:rsidR="001E5623" w:rsidRPr="00686AE4" w:rsidRDefault="00313166" w:rsidP="00686AE4">
      <w:pPr>
        <w:pStyle w:val="paragraphs"/>
        <w:numPr>
          <w:ilvl w:val="0"/>
          <w:numId w:val="22"/>
        </w:numPr>
        <w:ind w:left="0" w:firstLine="720"/>
        <w:rPr>
          <w:lang w:val="en-US"/>
        </w:rPr>
      </w:pPr>
      <w:r w:rsidRPr="00686AE4">
        <w:rPr>
          <w:lang w:val="en-US"/>
        </w:rPr>
        <w:t xml:space="preserve">The Executive Secretariat has worked continuously to </w:t>
      </w:r>
      <w:r w:rsidR="00C7446C" w:rsidRPr="00686AE4">
        <w:rPr>
          <w:lang w:val="en-US"/>
        </w:rPr>
        <w:t>align its</w:t>
      </w:r>
      <w:r w:rsidRPr="00686AE4">
        <w:rPr>
          <w:lang w:val="en-US"/>
        </w:rPr>
        <w:t xml:space="preserve"> staff and resources </w:t>
      </w:r>
      <w:r w:rsidR="00C7446C" w:rsidRPr="00686AE4">
        <w:rPr>
          <w:lang w:val="en-US"/>
        </w:rPr>
        <w:t xml:space="preserve">with </w:t>
      </w:r>
      <w:r w:rsidRPr="00686AE4">
        <w:rPr>
          <w:lang w:val="en-US"/>
        </w:rPr>
        <w:t xml:space="preserve">the reality </w:t>
      </w:r>
      <w:r w:rsidR="00C7446C" w:rsidRPr="00686AE4">
        <w:rPr>
          <w:lang w:val="en-US"/>
        </w:rPr>
        <w:t>emerging from</w:t>
      </w:r>
      <w:r w:rsidRPr="00686AE4">
        <w:rPr>
          <w:lang w:val="en-US"/>
        </w:rPr>
        <w:t xml:space="preserve"> the</w:t>
      </w:r>
      <w:r w:rsidR="00C7446C" w:rsidRPr="00686AE4">
        <w:rPr>
          <w:lang w:val="en-US"/>
        </w:rPr>
        <w:t xml:space="preserve"> mandates given to</w:t>
      </w:r>
      <w:r w:rsidRPr="00686AE4">
        <w:rPr>
          <w:lang w:val="en-US"/>
        </w:rPr>
        <w:t xml:space="preserve"> the IACHR</w:t>
      </w:r>
      <w:r w:rsidR="001E5623" w:rsidRPr="00686AE4">
        <w:rPr>
          <w:lang w:val="en-US"/>
        </w:rPr>
        <w:t xml:space="preserve">. </w:t>
      </w:r>
      <w:r w:rsidRPr="00686AE4">
        <w:rPr>
          <w:lang w:val="en-US"/>
        </w:rPr>
        <w:t xml:space="preserve">In that respect, </w:t>
      </w:r>
      <w:r w:rsidR="00C7446C" w:rsidRPr="00686AE4">
        <w:rPr>
          <w:lang w:val="en-US"/>
        </w:rPr>
        <w:t xml:space="preserve">at December 31, the IACHR’s </w:t>
      </w:r>
      <w:r w:rsidRPr="00686AE4">
        <w:rPr>
          <w:lang w:val="en-US"/>
        </w:rPr>
        <w:t xml:space="preserve">Executive Secretariat is comprised of </w:t>
      </w:r>
      <w:r w:rsidR="001E5623" w:rsidRPr="00686AE4">
        <w:rPr>
          <w:lang w:val="en-US"/>
        </w:rPr>
        <w:t xml:space="preserve">113 </w:t>
      </w:r>
      <w:r w:rsidRPr="00686AE4">
        <w:rPr>
          <w:lang w:val="en-US"/>
        </w:rPr>
        <w:t>staff</w:t>
      </w:r>
      <w:r w:rsidR="001E5623" w:rsidRPr="00686AE4">
        <w:rPr>
          <w:lang w:val="en-US"/>
        </w:rPr>
        <w:t xml:space="preserve"> (49 </w:t>
      </w:r>
      <w:r w:rsidRPr="00686AE4">
        <w:rPr>
          <w:lang w:val="en-US"/>
        </w:rPr>
        <w:t>staff members, 60 consultants, and</w:t>
      </w:r>
      <w:r w:rsidR="001E5623" w:rsidRPr="00686AE4">
        <w:rPr>
          <w:lang w:val="en-US"/>
        </w:rPr>
        <w:t xml:space="preserve"> 4 </w:t>
      </w:r>
      <w:r w:rsidRPr="00686AE4">
        <w:rPr>
          <w:lang w:val="en-US"/>
        </w:rPr>
        <w:t>associate professionals</w:t>
      </w:r>
      <w:r w:rsidR="001E5623" w:rsidRPr="00686AE4">
        <w:rPr>
          <w:lang w:val="en-US"/>
        </w:rPr>
        <w:t xml:space="preserve">). </w:t>
      </w:r>
      <w:r w:rsidRPr="00686AE4">
        <w:rPr>
          <w:lang w:val="en-US"/>
        </w:rPr>
        <w:t xml:space="preserve">In addition, the IACHR has </w:t>
      </w:r>
      <w:r w:rsidR="001E5623" w:rsidRPr="00686AE4">
        <w:rPr>
          <w:lang w:val="en-US"/>
        </w:rPr>
        <w:t xml:space="preserve">10 </w:t>
      </w:r>
      <w:r w:rsidRPr="00686AE4">
        <w:rPr>
          <w:lang w:val="en-US"/>
        </w:rPr>
        <w:t>fellowship holders. Although</w:t>
      </w:r>
      <w:r w:rsidR="00C7446C" w:rsidRPr="00686AE4">
        <w:rPr>
          <w:lang w:val="en-US"/>
        </w:rPr>
        <w:t>,</w:t>
      </w:r>
      <w:r w:rsidRPr="00686AE4">
        <w:rPr>
          <w:lang w:val="en-US"/>
        </w:rPr>
        <w:t xml:space="preserve"> at</w:t>
      </w:r>
      <w:r w:rsidR="002A7BFD" w:rsidRPr="00686AE4">
        <w:rPr>
          <w:lang w:val="en-US"/>
        </w:rPr>
        <w:t xml:space="preserve"> the cutoff date of the present </w:t>
      </w:r>
      <w:r w:rsidR="003B7FC7" w:rsidRPr="00686AE4">
        <w:rPr>
          <w:lang w:val="en-US"/>
        </w:rPr>
        <w:t>report</w:t>
      </w:r>
      <w:r w:rsidR="00C7446C" w:rsidRPr="00686AE4">
        <w:rPr>
          <w:lang w:val="en-US"/>
        </w:rPr>
        <w:t>,</w:t>
      </w:r>
      <w:r w:rsidR="002A7BFD" w:rsidRPr="00686AE4">
        <w:rPr>
          <w:lang w:val="en-US"/>
        </w:rPr>
        <w:t xml:space="preserve"> the internship period had concluded, throughout the year the IAHCR had the great opportunity of benefiting from an average of 34 intern</w:t>
      </w:r>
      <w:r w:rsidR="003B7FC7" w:rsidRPr="00686AE4">
        <w:rPr>
          <w:lang w:val="en-US"/>
        </w:rPr>
        <w:t>s</w:t>
      </w:r>
      <w:r w:rsidR="002A7BFD" w:rsidRPr="00686AE4">
        <w:rPr>
          <w:lang w:val="en-US"/>
        </w:rPr>
        <w:t xml:space="preserve"> for each one of its three periods of the year</w:t>
      </w:r>
      <w:r w:rsidR="001E5623" w:rsidRPr="00686AE4">
        <w:rPr>
          <w:lang w:val="en-US"/>
        </w:rPr>
        <w:t xml:space="preserve"> (</w:t>
      </w:r>
      <w:r w:rsidR="002A7BFD" w:rsidRPr="00686AE4">
        <w:rPr>
          <w:lang w:val="en-US"/>
        </w:rPr>
        <w:t>winter</w:t>
      </w:r>
      <w:r w:rsidR="001E5623" w:rsidRPr="00686AE4">
        <w:rPr>
          <w:lang w:val="en-US"/>
        </w:rPr>
        <w:t>-</w:t>
      </w:r>
      <w:r w:rsidR="002A7BFD" w:rsidRPr="00686AE4">
        <w:rPr>
          <w:lang w:val="en-US"/>
        </w:rPr>
        <w:t>spring</w:t>
      </w:r>
      <w:r w:rsidR="001E5623" w:rsidRPr="00686AE4">
        <w:rPr>
          <w:lang w:val="en-US"/>
        </w:rPr>
        <w:t xml:space="preserve">, </w:t>
      </w:r>
      <w:r w:rsidR="002A7BFD" w:rsidRPr="00686AE4">
        <w:rPr>
          <w:lang w:val="en-US"/>
        </w:rPr>
        <w:t>summer, and fall</w:t>
      </w:r>
      <w:r w:rsidR="001E5623" w:rsidRPr="00686AE4">
        <w:rPr>
          <w:lang w:val="en-US"/>
        </w:rPr>
        <w:t xml:space="preserve">). </w:t>
      </w:r>
    </w:p>
    <w:p w14:paraId="2966D107" w14:textId="77777777" w:rsidR="001E5623" w:rsidRPr="00686AE4" w:rsidRDefault="002A7BFD" w:rsidP="00686AE4">
      <w:pPr>
        <w:pStyle w:val="paragraphs"/>
        <w:numPr>
          <w:ilvl w:val="0"/>
          <w:numId w:val="22"/>
        </w:numPr>
        <w:ind w:left="0" w:firstLine="720"/>
        <w:rPr>
          <w:lang w:val="en-US"/>
        </w:rPr>
      </w:pPr>
      <w:r w:rsidRPr="00686AE4">
        <w:rPr>
          <w:lang w:val="en-US"/>
        </w:rPr>
        <w:t>The following table highlights the distribution of the staff by funding source at December 31, 2018</w:t>
      </w:r>
      <w:r w:rsidR="001E5623" w:rsidRPr="00686AE4">
        <w:rPr>
          <w:lang w:val="en-US"/>
        </w:rPr>
        <w:t>.</w:t>
      </w:r>
    </w:p>
    <w:tbl>
      <w:tblPr>
        <w:tblW w:w="100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454"/>
        <w:gridCol w:w="1360"/>
        <w:gridCol w:w="1546"/>
        <w:gridCol w:w="1963"/>
        <w:gridCol w:w="2757"/>
      </w:tblGrid>
      <w:tr w:rsidR="001E5623" w:rsidRPr="00C744B7" w14:paraId="55C98580" w14:textId="77777777" w:rsidTr="001E5623">
        <w:trPr>
          <w:trHeight w:val="288"/>
        </w:trPr>
        <w:tc>
          <w:tcPr>
            <w:tcW w:w="10075" w:type="dxa"/>
            <w:gridSpan w:val="5"/>
            <w:tcBorders>
              <w:top w:val="single" w:sz="4" w:space="0" w:color="4F81BD"/>
              <w:left w:val="single" w:sz="4" w:space="0" w:color="4F81BD"/>
              <w:bottom w:val="single" w:sz="4" w:space="0" w:color="4F81BD"/>
              <w:right w:val="single" w:sz="4" w:space="0" w:color="4F81BD"/>
            </w:tcBorders>
            <w:shd w:val="clear" w:color="auto" w:fill="4F81BD"/>
            <w:noWrap/>
            <w:hideMark/>
          </w:tcPr>
          <w:p w14:paraId="686DC272" w14:textId="77777777" w:rsidR="001E5623" w:rsidRPr="00686AE4" w:rsidRDefault="002A7BFD" w:rsidP="00936DDE">
            <w:pPr>
              <w:jc w:val="center"/>
              <w:rPr>
                <w:rFonts w:ascii="Cambria" w:eastAsia="Helvetica" w:hAnsi="Cambria" w:cs="Calibri Light"/>
                <w:b/>
                <w:bCs/>
                <w:color w:val="FFFFFF"/>
                <w:sz w:val="20"/>
                <w:szCs w:val="20"/>
              </w:rPr>
            </w:pPr>
            <w:r w:rsidRPr="00686AE4">
              <w:rPr>
                <w:rFonts w:ascii="Cambria" w:eastAsia="Times New Roman" w:hAnsi="Cambria" w:cs="Calibri Light"/>
                <w:b/>
                <w:bCs/>
                <w:color w:val="FFFFFF"/>
                <w:sz w:val="20"/>
                <w:szCs w:val="20"/>
                <w:lang w:eastAsia="es-ES"/>
              </w:rPr>
              <w:t xml:space="preserve">Source of </w:t>
            </w:r>
            <w:r w:rsidR="00936DDE" w:rsidRPr="00686AE4">
              <w:rPr>
                <w:rFonts w:ascii="Cambria" w:eastAsia="Times New Roman" w:hAnsi="Cambria" w:cs="Calibri Light"/>
                <w:b/>
                <w:bCs/>
                <w:color w:val="FFFFFF"/>
                <w:sz w:val="20"/>
                <w:szCs w:val="20"/>
                <w:lang w:eastAsia="es-ES"/>
              </w:rPr>
              <w:t>funding by g</w:t>
            </w:r>
            <w:r w:rsidRPr="00686AE4">
              <w:rPr>
                <w:rFonts w:ascii="Cambria" w:eastAsia="Times New Roman" w:hAnsi="Cambria" w:cs="Calibri Light"/>
                <w:b/>
                <w:bCs/>
                <w:color w:val="FFFFFF"/>
                <w:sz w:val="20"/>
                <w:szCs w:val="20"/>
                <w:lang w:eastAsia="es-ES"/>
              </w:rPr>
              <w:t>roup</w:t>
            </w:r>
          </w:p>
        </w:tc>
      </w:tr>
      <w:tr w:rsidR="001E5623" w:rsidRPr="00C744B7" w14:paraId="6E5719D2" w14:textId="77777777" w:rsidTr="001E5623">
        <w:trPr>
          <w:trHeight w:hRule="exact" w:val="613"/>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F136388" w14:textId="77777777" w:rsidR="001E5623" w:rsidRPr="00686AE4" w:rsidRDefault="001E5623" w:rsidP="002A7BFD">
            <w:pPr>
              <w:jc w:val="center"/>
              <w:rPr>
                <w:rFonts w:ascii="Cambria" w:eastAsia="Helvetica" w:hAnsi="Cambria" w:cs="Calibri Light"/>
                <w:b/>
                <w:bCs/>
                <w:sz w:val="20"/>
                <w:szCs w:val="20"/>
              </w:rPr>
            </w:pPr>
            <w:r w:rsidRPr="00686AE4">
              <w:rPr>
                <w:rFonts w:ascii="Cambria" w:eastAsia="Helvetica" w:hAnsi="Cambria" w:cs="Calibri Light"/>
                <w:b/>
                <w:bCs/>
                <w:sz w:val="20"/>
                <w:szCs w:val="20"/>
              </w:rPr>
              <w:t>Categor</w:t>
            </w:r>
            <w:r w:rsidR="002A7BFD" w:rsidRPr="00686AE4">
              <w:rPr>
                <w:rFonts w:ascii="Cambria" w:eastAsia="Helvetica" w:hAnsi="Cambria" w:cs="Calibri Light"/>
                <w:b/>
                <w:bCs/>
                <w:sz w:val="20"/>
                <w:szCs w:val="20"/>
              </w:rPr>
              <w:t>y</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5DE1EB1" w14:textId="77777777" w:rsidR="001E5623" w:rsidRPr="00686AE4" w:rsidRDefault="002A7BFD" w:rsidP="002A7BFD">
            <w:pPr>
              <w:jc w:val="center"/>
              <w:rPr>
                <w:rFonts w:ascii="Cambria" w:eastAsia="Helvetica" w:hAnsi="Cambria" w:cs="Calibri Light"/>
                <w:b/>
                <w:sz w:val="20"/>
                <w:szCs w:val="20"/>
              </w:rPr>
            </w:pPr>
            <w:r w:rsidRPr="00686AE4">
              <w:rPr>
                <w:rFonts w:ascii="Cambria" w:eastAsia="Helvetica" w:hAnsi="Cambria" w:cs="Calibri Light"/>
                <w:b/>
                <w:sz w:val="20"/>
                <w:szCs w:val="20"/>
              </w:rPr>
              <w:t>Regular Fund</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054C2E51" w14:textId="77777777" w:rsidR="001E5623" w:rsidRPr="00686AE4" w:rsidRDefault="002A7BFD" w:rsidP="002A7BFD">
            <w:pPr>
              <w:jc w:val="center"/>
              <w:rPr>
                <w:rFonts w:ascii="Cambria" w:eastAsia="Times New Roman" w:hAnsi="Cambria" w:cs="Calibri Light"/>
                <w:b/>
                <w:sz w:val="20"/>
                <w:szCs w:val="20"/>
                <w:lang w:eastAsia="es-ES"/>
              </w:rPr>
            </w:pPr>
            <w:r w:rsidRPr="00686AE4">
              <w:rPr>
                <w:rFonts w:ascii="Cambria" w:eastAsia="Times New Roman" w:hAnsi="Cambria" w:cs="Calibri Light"/>
                <w:b/>
                <w:sz w:val="20"/>
                <w:szCs w:val="20"/>
                <w:lang w:eastAsia="es-ES"/>
              </w:rPr>
              <w:t>Specific Fund</w:t>
            </w:r>
            <w:r w:rsidR="00936DDE" w:rsidRPr="00686AE4">
              <w:rPr>
                <w:rFonts w:ascii="Cambria" w:eastAsia="Times New Roman" w:hAnsi="Cambria" w:cs="Calibri Light"/>
                <w:b/>
                <w:sz w:val="20"/>
                <w:szCs w:val="20"/>
                <w:lang w:eastAsia="es-ES"/>
              </w:rPr>
              <w:t>s</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56998DE0" w14:textId="77777777" w:rsidR="001E5623" w:rsidRPr="00686AE4" w:rsidRDefault="002A7BFD" w:rsidP="00936DDE">
            <w:pPr>
              <w:jc w:val="center"/>
              <w:rPr>
                <w:rFonts w:ascii="Cambria" w:eastAsia="Times New Roman" w:hAnsi="Cambria" w:cs="Calibri Light"/>
                <w:b/>
                <w:sz w:val="20"/>
                <w:szCs w:val="20"/>
                <w:lang w:eastAsia="es-ES"/>
              </w:rPr>
            </w:pPr>
            <w:r w:rsidRPr="00686AE4">
              <w:rPr>
                <w:rFonts w:ascii="Cambria" w:eastAsia="Times New Roman" w:hAnsi="Cambria" w:cs="Calibri Light"/>
                <w:b/>
                <w:sz w:val="20"/>
                <w:szCs w:val="20"/>
                <w:lang w:eastAsia="es-ES"/>
              </w:rPr>
              <w:t xml:space="preserve">At no cost </w:t>
            </w:r>
            <w:r w:rsidR="00936DDE" w:rsidRPr="00686AE4">
              <w:rPr>
                <w:rFonts w:ascii="Cambria" w:eastAsia="Times New Roman" w:hAnsi="Cambria" w:cs="Calibri Light"/>
                <w:b/>
                <w:sz w:val="20"/>
                <w:szCs w:val="20"/>
                <w:lang w:eastAsia="es-ES"/>
              </w:rPr>
              <w:t>to</w:t>
            </w:r>
            <w:r w:rsidRPr="00686AE4">
              <w:rPr>
                <w:rFonts w:ascii="Cambria" w:eastAsia="Times New Roman" w:hAnsi="Cambria" w:cs="Calibri Light"/>
                <w:b/>
                <w:sz w:val="20"/>
                <w:szCs w:val="20"/>
                <w:lang w:eastAsia="es-ES"/>
              </w:rPr>
              <w:t xml:space="preserve"> the IACHR</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5BE4A9E8" w14:textId="77777777" w:rsidR="001E5623" w:rsidRPr="00686AE4" w:rsidRDefault="001E5623" w:rsidP="001E5623">
            <w:pPr>
              <w:jc w:val="center"/>
              <w:rPr>
                <w:rFonts w:ascii="Cambria" w:eastAsia="Helvetica" w:hAnsi="Cambria" w:cs="Calibri Light"/>
                <w:b/>
                <w:bCs/>
                <w:sz w:val="20"/>
                <w:szCs w:val="20"/>
              </w:rPr>
            </w:pPr>
            <w:r w:rsidRPr="00686AE4">
              <w:rPr>
                <w:rFonts w:ascii="Cambria" w:eastAsia="Helvetica" w:hAnsi="Cambria" w:cs="Calibri Light"/>
                <w:b/>
                <w:sz w:val="20"/>
                <w:szCs w:val="20"/>
              </w:rPr>
              <w:t>Total</w:t>
            </w:r>
          </w:p>
        </w:tc>
      </w:tr>
      <w:tr w:rsidR="001E5623" w:rsidRPr="00C744B7" w14:paraId="2C26CC72"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1E8686C0" w14:textId="77777777" w:rsidR="001E5623" w:rsidRPr="00686AE4" w:rsidRDefault="002A7BFD" w:rsidP="002A7BFD">
            <w:pPr>
              <w:rPr>
                <w:rFonts w:ascii="Cambria" w:eastAsia="Helvetica" w:hAnsi="Cambria" w:cs="Calibri Light"/>
                <w:bCs/>
                <w:sz w:val="20"/>
                <w:szCs w:val="20"/>
              </w:rPr>
            </w:pPr>
            <w:r w:rsidRPr="00686AE4">
              <w:rPr>
                <w:rFonts w:ascii="Cambria" w:eastAsia="Helvetica" w:hAnsi="Cambria" w:cs="Calibri Light"/>
                <w:bCs/>
                <w:sz w:val="20"/>
                <w:szCs w:val="20"/>
              </w:rPr>
              <w:t>Executive Secretary</w:t>
            </w:r>
          </w:p>
        </w:tc>
        <w:tc>
          <w:tcPr>
            <w:tcW w:w="1359" w:type="dxa"/>
            <w:tcBorders>
              <w:top w:val="single" w:sz="4" w:space="0" w:color="95B3D7"/>
              <w:left w:val="single" w:sz="4" w:space="0" w:color="95B3D7"/>
              <w:bottom w:val="single" w:sz="4" w:space="0" w:color="95B3D7"/>
              <w:right w:val="single" w:sz="4" w:space="0" w:color="95B3D7"/>
            </w:tcBorders>
            <w:noWrap/>
            <w:hideMark/>
          </w:tcPr>
          <w:p w14:paraId="29EC3829"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w:t>
            </w:r>
          </w:p>
        </w:tc>
        <w:tc>
          <w:tcPr>
            <w:tcW w:w="1545" w:type="dxa"/>
            <w:tcBorders>
              <w:top w:val="single" w:sz="4" w:space="0" w:color="95B3D7"/>
              <w:left w:val="single" w:sz="4" w:space="0" w:color="95B3D7"/>
              <w:bottom w:val="single" w:sz="4" w:space="0" w:color="95B3D7"/>
              <w:right w:val="single" w:sz="4" w:space="0" w:color="95B3D7"/>
            </w:tcBorders>
            <w:hideMark/>
          </w:tcPr>
          <w:p w14:paraId="66335083"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1962" w:type="dxa"/>
            <w:tcBorders>
              <w:top w:val="single" w:sz="4" w:space="0" w:color="95B3D7"/>
              <w:left w:val="single" w:sz="4" w:space="0" w:color="95B3D7"/>
              <w:bottom w:val="single" w:sz="4" w:space="0" w:color="95B3D7"/>
              <w:right w:val="single" w:sz="4" w:space="0" w:color="95B3D7"/>
            </w:tcBorders>
            <w:hideMark/>
          </w:tcPr>
          <w:p w14:paraId="59A4A6B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1C9C1D90"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w:t>
            </w:r>
          </w:p>
        </w:tc>
      </w:tr>
      <w:tr w:rsidR="001E5623" w:rsidRPr="00C744B7" w14:paraId="13800304"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677DEE8E" w14:textId="77777777" w:rsidR="001E5623" w:rsidRPr="00686AE4" w:rsidRDefault="002A7BFD" w:rsidP="002A7BFD">
            <w:pPr>
              <w:rPr>
                <w:rFonts w:ascii="Cambria" w:eastAsia="Helvetica" w:hAnsi="Cambria" w:cs="Calibri Light"/>
                <w:bCs/>
                <w:sz w:val="20"/>
                <w:szCs w:val="20"/>
              </w:rPr>
            </w:pPr>
            <w:r w:rsidRPr="00686AE4">
              <w:rPr>
                <w:rFonts w:ascii="Cambria" w:eastAsia="Helvetica" w:hAnsi="Cambria" w:cs="Calibri Light"/>
                <w:bCs/>
                <w:sz w:val="20"/>
                <w:szCs w:val="20"/>
              </w:rPr>
              <w:t>Executive Secretariats</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65359FD1"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5540F3C9"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37D53E36"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0AC06F71"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w:t>
            </w:r>
          </w:p>
        </w:tc>
      </w:tr>
      <w:tr w:rsidR="001E5623" w:rsidRPr="00C744B7" w14:paraId="3889CE3B"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31007670" w14:textId="77777777" w:rsidR="001E5623" w:rsidRPr="00686AE4" w:rsidRDefault="002A7BFD" w:rsidP="002A7BFD">
            <w:pPr>
              <w:rPr>
                <w:rFonts w:ascii="Cambria" w:eastAsia="Helvetica" w:hAnsi="Cambria" w:cs="Calibri Light"/>
                <w:bCs/>
                <w:sz w:val="20"/>
                <w:szCs w:val="20"/>
              </w:rPr>
            </w:pPr>
            <w:r w:rsidRPr="00686AE4">
              <w:rPr>
                <w:rFonts w:ascii="Cambria" w:eastAsia="Helvetica" w:hAnsi="Cambria" w:cs="Calibri Light"/>
                <w:bCs/>
                <w:sz w:val="20"/>
                <w:szCs w:val="20"/>
              </w:rPr>
              <w:t>Special Rapporteurs</w:t>
            </w:r>
          </w:p>
        </w:tc>
        <w:tc>
          <w:tcPr>
            <w:tcW w:w="1359" w:type="dxa"/>
            <w:tcBorders>
              <w:top w:val="single" w:sz="4" w:space="0" w:color="95B3D7"/>
              <w:left w:val="single" w:sz="4" w:space="0" w:color="95B3D7"/>
              <w:bottom w:val="single" w:sz="4" w:space="0" w:color="95B3D7"/>
              <w:right w:val="single" w:sz="4" w:space="0" w:color="95B3D7"/>
            </w:tcBorders>
            <w:noWrap/>
            <w:hideMark/>
          </w:tcPr>
          <w:p w14:paraId="79CC7330"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1545" w:type="dxa"/>
            <w:tcBorders>
              <w:top w:val="single" w:sz="4" w:space="0" w:color="95B3D7"/>
              <w:left w:val="single" w:sz="4" w:space="0" w:color="95B3D7"/>
              <w:bottom w:val="single" w:sz="4" w:space="0" w:color="95B3D7"/>
              <w:right w:val="single" w:sz="4" w:space="0" w:color="95B3D7"/>
            </w:tcBorders>
            <w:hideMark/>
          </w:tcPr>
          <w:p w14:paraId="336BE3BC"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2</w:t>
            </w:r>
          </w:p>
        </w:tc>
        <w:tc>
          <w:tcPr>
            <w:tcW w:w="1962" w:type="dxa"/>
            <w:tcBorders>
              <w:top w:val="single" w:sz="4" w:space="0" w:color="95B3D7"/>
              <w:left w:val="single" w:sz="4" w:space="0" w:color="95B3D7"/>
              <w:bottom w:val="single" w:sz="4" w:space="0" w:color="95B3D7"/>
              <w:right w:val="single" w:sz="4" w:space="0" w:color="95B3D7"/>
            </w:tcBorders>
            <w:hideMark/>
          </w:tcPr>
          <w:p w14:paraId="4D0C8155"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73CA722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2</w:t>
            </w:r>
          </w:p>
        </w:tc>
      </w:tr>
      <w:tr w:rsidR="001E5623" w:rsidRPr="00C744B7" w14:paraId="35A4F0EA"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9B990B7" w14:textId="77777777" w:rsidR="001E5623" w:rsidRPr="00686AE4" w:rsidRDefault="001E5623" w:rsidP="001E5623">
            <w:pPr>
              <w:rPr>
                <w:rFonts w:ascii="Cambria" w:eastAsia="Helvetica" w:hAnsi="Cambria" w:cs="Calibri Light"/>
                <w:bCs/>
                <w:sz w:val="20"/>
                <w:szCs w:val="20"/>
              </w:rPr>
            </w:pPr>
            <w:r w:rsidRPr="00686AE4">
              <w:rPr>
                <w:rFonts w:ascii="Cambria" w:eastAsia="Helvetica" w:hAnsi="Cambria" w:cs="Calibri Light"/>
                <w:bCs/>
                <w:sz w:val="20"/>
                <w:szCs w:val="20"/>
              </w:rPr>
              <w:t>Profes</w:t>
            </w:r>
            <w:r w:rsidR="002A7BFD" w:rsidRPr="00686AE4">
              <w:rPr>
                <w:rFonts w:ascii="Cambria" w:eastAsia="Helvetica" w:hAnsi="Cambria" w:cs="Calibri Light"/>
                <w:bCs/>
                <w:sz w:val="20"/>
                <w:szCs w:val="20"/>
              </w:rPr>
              <w:t>sional</w:t>
            </w:r>
            <w:r w:rsidRPr="00686AE4">
              <w:rPr>
                <w:rFonts w:ascii="Cambria" w:eastAsia="Helvetica" w:hAnsi="Cambria" w:cs="Calibri Light"/>
                <w:bCs/>
                <w:sz w:val="20"/>
                <w:szCs w:val="20"/>
              </w:rPr>
              <w:t>s</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7EF189CE"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23</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13408F10"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8</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2EBD0998"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2525C936"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31</w:t>
            </w:r>
          </w:p>
        </w:tc>
      </w:tr>
      <w:tr w:rsidR="001E5623" w:rsidRPr="00C744B7" w14:paraId="23FA7E1D"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13BB01C0" w14:textId="77777777" w:rsidR="001E5623" w:rsidRPr="00686AE4" w:rsidRDefault="002A7BFD" w:rsidP="002A7BFD">
            <w:pPr>
              <w:rPr>
                <w:rFonts w:ascii="Cambria" w:eastAsia="Helvetica" w:hAnsi="Cambria" w:cs="Calibri Light"/>
                <w:bCs/>
                <w:sz w:val="20"/>
                <w:szCs w:val="20"/>
              </w:rPr>
            </w:pPr>
            <w:r w:rsidRPr="00686AE4">
              <w:rPr>
                <w:rFonts w:ascii="Cambria" w:eastAsia="Helvetica" w:hAnsi="Cambria" w:cs="Calibri Light"/>
                <w:bCs/>
                <w:sz w:val="20"/>
                <w:szCs w:val="20"/>
              </w:rPr>
              <w:t>Administrative Staff</w:t>
            </w:r>
          </w:p>
        </w:tc>
        <w:tc>
          <w:tcPr>
            <w:tcW w:w="1359" w:type="dxa"/>
            <w:tcBorders>
              <w:top w:val="single" w:sz="4" w:space="0" w:color="95B3D7"/>
              <w:left w:val="single" w:sz="4" w:space="0" w:color="95B3D7"/>
              <w:bottom w:val="single" w:sz="4" w:space="0" w:color="95B3D7"/>
              <w:right w:val="single" w:sz="4" w:space="0" w:color="95B3D7"/>
            </w:tcBorders>
            <w:noWrap/>
            <w:hideMark/>
          </w:tcPr>
          <w:p w14:paraId="083ED3D5"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13</w:t>
            </w:r>
          </w:p>
        </w:tc>
        <w:tc>
          <w:tcPr>
            <w:tcW w:w="1545" w:type="dxa"/>
            <w:tcBorders>
              <w:top w:val="single" w:sz="4" w:space="0" w:color="95B3D7"/>
              <w:left w:val="single" w:sz="4" w:space="0" w:color="95B3D7"/>
              <w:bottom w:val="single" w:sz="4" w:space="0" w:color="95B3D7"/>
              <w:right w:val="single" w:sz="4" w:space="0" w:color="95B3D7"/>
            </w:tcBorders>
            <w:hideMark/>
          </w:tcPr>
          <w:p w14:paraId="6D5144E1"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w:t>
            </w:r>
          </w:p>
        </w:tc>
        <w:tc>
          <w:tcPr>
            <w:tcW w:w="1962" w:type="dxa"/>
            <w:tcBorders>
              <w:top w:val="single" w:sz="4" w:space="0" w:color="95B3D7"/>
              <w:left w:val="single" w:sz="4" w:space="0" w:color="95B3D7"/>
              <w:bottom w:val="single" w:sz="4" w:space="0" w:color="95B3D7"/>
              <w:right w:val="single" w:sz="4" w:space="0" w:color="95B3D7"/>
            </w:tcBorders>
            <w:hideMark/>
          </w:tcPr>
          <w:p w14:paraId="61CC55E9"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7708B451"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14</w:t>
            </w:r>
          </w:p>
        </w:tc>
      </w:tr>
      <w:tr w:rsidR="001E5623" w:rsidRPr="00C744B7" w14:paraId="70D6C359"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5BC4ED95" w14:textId="77777777" w:rsidR="001E5623" w:rsidRPr="00686AE4" w:rsidRDefault="001E5623" w:rsidP="002A7BFD">
            <w:pPr>
              <w:rPr>
                <w:rFonts w:ascii="Cambria" w:eastAsia="Helvetica" w:hAnsi="Cambria" w:cs="Calibri Light"/>
                <w:b/>
                <w:bCs/>
                <w:sz w:val="20"/>
                <w:szCs w:val="20"/>
              </w:rPr>
            </w:pPr>
            <w:r w:rsidRPr="00686AE4">
              <w:rPr>
                <w:rFonts w:ascii="Cambria" w:eastAsia="Helvetica" w:hAnsi="Cambria" w:cs="Calibri Light"/>
                <w:b/>
                <w:bCs/>
                <w:sz w:val="20"/>
                <w:szCs w:val="20"/>
              </w:rPr>
              <w:t>Subtotal</w:t>
            </w:r>
            <w:r w:rsidR="002A7BFD" w:rsidRPr="00686AE4">
              <w:rPr>
                <w:rFonts w:ascii="Cambria" w:eastAsia="Helvetica" w:hAnsi="Cambria" w:cs="Calibri Light"/>
                <w:b/>
                <w:bCs/>
                <w:sz w:val="20"/>
                <w:szCs w:val="20"/>
              </w:rPr>
              <w:t xml:space="preserve"> for Staff</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CDB5F2C"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38</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76DEDFFE"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11</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5F43F846"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4D988FF0"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49</w:t>
            </w:r>
          </w:p>
        </w:tc>
      </w:tr>
      <w:tr w:rsidR="001E5623" w:rsidRPr="00C744B7" w14:paraId="53A07F42" w14:textId="77777777" w:rsidTr="001E5623">
        <w:trPr>
          <w:trHeight w:hRule="exact" w:val="550"/>
        </w:trPr>
        <w:tc>
          <w:tcPr>
            <w:tcW w:w="2453" w:type="dxa"/>
            <w:tcBorders>
              <w:top w:val="single" w:sz="4" w:space="0" w:color="95B3D7"/>
              <w:left w:val="single" w:sz="4" w:space="0" w:color="95B3D7"/>
              <w:bottom w:val="single" w:sz="4" w:space="0" w:color="95B3D7"/>
              <w:right w:val="single" w:sz="4" w:space="0" w:color="95B3D7"/>
            </w:tcBorders>
            <w:noWrap/>
            <w:hideMark/>
          </w:tcPr>
          <w:p w14:paraId="7A113360" w14:textId="77777777" w:rsidR="001E5623" w:rsidRPr="00686AE4" w:rsidRDefault="002A7BFD" w:rsidP="002A7BFD">
            <w:pPr>
              <w:rPr>
                <w:rFonts w:ascii="Cambria" w:eastAsia="Helvetica" w:hAnsi="Cambria" w:cs="Calibri Light"/>
                <w:bCs/>
                <w:sz w:val="20"/>
                <w:szCs w:val="20"/>
              </w:rPr>
            </w:pPr>
            <w:r w:rsidRPr="00686AE4">
              <w:rPr>
                <w:rFonts w:ascii="Cambria" w:eastAsia="Helvetica" w:hAnsi="Cambria" w:cs="Calibri Light"/>
                <w:bCs/>
                <w:sz w:val="20"/>
                <w:szCs w:val="20"/>
              </w:rPr>
              <w:t>Results-Based Contracts</w:t>
            </w:r>
            <w:r w:rsidR="001E5623" w:rsidRPr="00686AE4">
              <w:rPr>
                <w:rFonts w:ascii="Cambria" w:eastAsia="Helvetica" w:hAnsi="Cambria" w:cs="Calibri Light"/>
                <w:bCs/>
                <w:sz w:val="20"/>
                <w:szCs w:val="20"/>
              </w:rPr>
              <w:t xml:space="preserve"> (</w:t>
            </w:r>
            <w:r w:rsidRPr="00686AE4">
              <w:rPr>
                <w:rFonts w:ascii="Cambria" w:eastAsia="Helvetica" w:hAnsi="Cambria" w:cs="Calibri Light"/>
                <w:bCs/>
                <w:sz w:val="20"/>
                <w:szCs w:val="20"/>
              </w:rPr>
              <w:t>RBC</w:t>
            </w:r>
            <w:r w:rsidR="001E5623" w:rsidRPr="00686AE4">
              <w:rPr>
                <w:rFonts w:ascii="Cambria" w:eastAsia="Helvetica" w:hAnsi="Cambria" w:cs="Calibri Light"/>
                <w:bCs/>
                <w:sz w:val="20"/>
                <w:szCs w:val="20"/>
              </w:rPr>
              <w:t>)</w:t>
            </w:r>
          </w:p>
        </w:tc>
        <w:tc>
          <w:tcPr>
            <w:tcW w:w="1359" w:type="dxa"/>
            <w:tcBorders>
              <w:top w:val="single" w:sz="4" w:space="0" w:color="95B3D7"/>
              <w:left w:val="single" w:sz="4" w:space="0" w:color="95B3D7"/>
              <w:bottom w:val="single" w:sz="4" w:space="0" w:color="95B3D7"/>
              <w:right w:val="single" w:sz="4" w:space="0" w:color="95B3D7"/>
            </w:tcBorders>
            <w:noWrap/>
            <w:hideMark/>
          </w:tcPr>
          <w:p w14:paraId="00ECE86F"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12</w:t>
            </w:r>
          </w:p>
        </w:tc>
        <w:tc>
          <w:tcPr>
            <w:tcW w:w="1545" w:type="dxa"/>
            <w:tcBorders>
              <w:top w:val="single" w:sz="4" w:space="0" w:color="95B3D7"/>
              <w:left w:val="single" w:sz="4" w:space="0" w:color="95B3D7"/>
              <w:bottom w:val="single" w:sz="4" w:space="0" w:color="95B3D7"/>
              <w:right w:val="single" w:sz="4" w:space="0" w:color="95B3D7"/>
            </w:tcBorders>
            <w:hideMark/>
          </w:tcPr>
          <w:p w14:paraId="1B9D95DC"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48</w:t>
            </w:r>
          </w:p>
        </w:tc>
        <w:tc>
          <w:tcPr>
            <w:tcW w:w="1962" w:type="dxa"/>
            <w:tcBorders>
              <w:top w:val="single" w:sz="4" w:space="0" w:color="95B3D7"/>
              <w:left w:val="single" w:sz="4" w:space="0" w:color="95B3D7"/>
              <w:bottom w:val="single" w:sz="4" w:space="0" w:color="95B3D7"/>
              <w:right w:val="single" w:sz="4" w:space="0" w:color="95B3D7"/>
            </w:tcBorders>
            <w:hideMark/>
          </w:tcPr>
          <w:p w14:paraId="078AE0DC"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75E0FEEB"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60</w:t>
            </w:r>
          </w:p>
        </w:tc>
      </w:tr>
      <w:tr w:rsidR="001E5623" w:rsidRPr="00C744B7" w14:paraId="136BC088"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F3EEF34" w14:textId="77777777" w:rsidR="001E5623" w:rsidRPr="00686AE4" w:rsidRDefault="002A7BFD" w:rsidP="002A7BFD">
            <w:pPr>
              <w:rPr>
                <w:rFonts w:ascii="Cambria" w:eastAsia="Helvetica" w:hAnsi="Cambria" w:cs="Calibri Light"/>
                <w:bCs/>
                <w:sz w:val="20"/>
                <w:szCs w:val="20"/>
              </w:rPr>
            </w:pPr>
            <w:r w:rsidRPr="00686AE4">
              <w:rPr>
                <w:rFonts w:ascii="Cambria" w:eastAsia="Helvetica" w:hAnsi="Cambria" w:cs="Calibri Light"/>
                <w:bCs/>
                <w:sz w:val="20"/>
                <w:szCs w:val="20"/>
              </w:rPr>
              <w:t>Associate Staff</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C6B6AC5"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7FEBC8FA"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2</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138A0E9E"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2</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325F772D"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4</w:t>
            </w:r>
          </w:p>
        </w:tc>
      </w:tr>
      <w:tr w:rsidR="001E5623" w:rsidRPr="00C744B7" w14:paraId="5BF92B5D"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27C5EA50" w14:textId="77777777" w:rsidR="001E5623" w:rsidRPr="00686AE4" w:rsidRDefault="002A7BFD" w:rsidP="00936DDE">
            <w:pPr>
              <w:rPr>
                <w:rFonts w:ascii="Cambria" w:eastAsia="Helvetica" w:hAnsi="Cambria" w:cs="Calibri Light"/>
                <w:bCs/>
                <w:sz w:val="20"/>
                <w:szCs w:val="20"/>
              </w:rPr>
            </w:pPr>
            <w:r w:rsidRPr="00686AE4">
              <w:rPr>
                <w:rFonts w:ascii="Cambria" w:eastAsia="Helvetica" w:hAnsi="Cambria" w:cs="Calibri Light"/>
                <w:bCs/>
                <w:sz w:val="20"/>
                <w:szCs w:val="20"/>
              </w:rPr>
              <w:t xml:space="preserve">Fellowship </w:t>
            </w:r>
            <w:r w:rsidR="00936DDE" w:rsidRPr="00686AE4">
              <w:rPr>
                <w:rFonts w:ascii="Cambria" w:eastAsia="Helvetica" w:hAnsi="Cambria" w:cs="Calibri Light"/>
                <w:bCs/>
                <w:sz w:val="20"/>
                <w:szCs w:val="20"/>
              </w:rPr>
              <w:t>Holders</w:t>
            </w:r>
          </w:p>
        </w:tc>
        <w:tc>
          <w:tcPr>
            <w:tcW w:w="1359" w:type="dxa"/>
            <w:tcBorders>
              <w:top w:val="single" w:sz="4" w:space="0" w:color="95B3D7"/>
              <w:left w:val="single" w:sz="4" w:space="0" w:color="95B3D7"/>
              <w:bottom w:val="single" w:sz="4" w:space="0" w:color="95B3D7"/>
              <w:right w:val="single" w:sz="4" w:space="0" w:color="95B3D7"/>
            </w:tcBorders>
            <w:noWrap/>
            <w:hideMark/>
          </w:tcPr>
          <w:p w14:paraId="6EBACEC9"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1545" w:type="dxa"/>
            <w:tcBorders>
              <w:top w:val="single" w:sz="4" w:space="0" w:color="95B3D7"/>
              <w:left w:val="single" w:sz="4" w:space="0" w:color="95B3D7"/>
              <w:bottom w:val="single" w:sz="4" w:space="0" w:color="95B3D7"/>
              <w:right w:val="single" w:sz="4" w:space="0" w:color="95B3D7"/>
            </w:tcBorders>
            <w:hideMark/>
          </w:tcPr>
          <w:p w14:paraId="0F9BD90D"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4</w:t>
            </w:r>
          </w:p>
        </w:tc>
        <w:tc>
          <w:tcPr>
            <w:tcW w:w="1962" w:type="dxa"/>
            <w:tcBorders>
              <w:top w:val="single" w:sz="4" w:space="0" w:color="95B3D7"/>
              <w:left w:val="single" w:sz="4" w:space="0" w:color="95B3D7"/>
              <w:bottom w:val="single" w:sz="4" w:space="0" w:color="95B3D7"/>
              <w:right w:val="single" w:sz="4" w:space="0" w:color="95B3D7"/>
            </w:tcBorders>
            <w:hideMark/>
          </w:tcPr>
          <w:p w14:paraId="68E28E1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6</w:t>
            </w:r>
          </w:p>
        </w:tc>
        <w:tc>
          <w:tcPr>
            <w:tcW w:w="2756" w:type="dxa"/>
            <w:tcBorders>
              <w:top w:val="single" w:sz="4" w:space="0" w:color="95B3D7"/>
              <w:left w:val="single" w:sz="4" w:space="0" w:color="95B3D7"/>
              <w:bottom w:val="single" w:sz="4" w:space="0" w:color="95B3D7"/>
              <w:right w:val="single" w:sz="4" w:space="0" w:color="95B3D7"/>
            </w:tcBorders>
            <w:hideMark/>
          </w:tcPr>
          <w:p w14:paraId="5671849C"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10</w:t>
            </w:r>
          </w:p>
        </w:tc>
      </w:tr>
      <w:tr w:rsidR="001E5623" w:rsidRPr="00C744B7" w14:paraId="18D46AB5"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01016EB3" w14:textId="77777777" w:rsidR="001E5623" w:rsidRPr="00686AE4" w:rsidRDefault="001E5623" w:rsidP="001E5623">
            <w:pPr>
              <w:rPr>
                <w:rFonts w:ascii="Cambria" w:eastAsia="Helvetica" w:hAnsi="Cambria" w:cs="Calibri Light"/>
                <w:b/>
                <w:bCs/>
                <w:sz w:val="20"/>
                <w:szCs w:val="20"/>
              </w:rPr>
            </w:pPr>
            <w:r w:rsidRPr="00686AE4">
              <w:rPr>
                <w:rFonts w:ascii="Cambria" w:eastAsia="Helvetica" w:hAnsi="Cambria" w:cs="Calibri Light"/>
                <w:b/>
                <w:bCs/>
                <w:sz w:val="20"/>
                <w:szCs w:val="20"/>
              </w:rPr>
              <w:t>Total</w:t>
            </w:r>
          </w:p>
        </w:tc>
        <w:tc>
          <w:tcPr>
            <w:tcW w:w="1359" w:type="dxa"/>
            <w:tcBorders>
              <w:top w:val="single" w:sz="4" w:space="0" w:color="95B3D7"/>
              <w:left w:val="single" w:sz="4" w:space="0" w:color="95B3D7"/>
              <w:bottom w:val="single" w:sz="4" w:space="0" w:color="95B3D7"/>
              <w:right w:val="single" w:sz="4" w:space="0" w:color="95B3D7"/>
            </w:tcBorders>
            <w:noWrap/>
            <w:hideMark/>
          </w:tcPr>
          <w:p w14:paraId="2F006953"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50</w:t>
            </w:r>
          </w:p>
        </w:tc>
        <w:tc>
          <w:tcPr>
            <w:tcW w:w="1545" w:type="dxa"/>
            <w:tcBorders>
              <w:top w:val="single" w:sz="4" w:space="0" w:color="95B3D7"/>
              <w:left w:val="single" w:sz="4" w:space="0" w:color="95B3D7"/>
              <w:bottom w:val="single" w:sz="4" w:space="0" w:color="95B3D7"/>
              <w:right w:val="single" w:sz="4" w:space="0" w:color="95B3D7"/>
            </w:tcBorders>
            <w:hideMark/>
          </w:tcPr>
          <w:p w14:paraId="3DD553A5"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65</w:t>
            </w:r>
          </w:p>
        </w:tc>
        <w:tc>
          <w:tcPr>
            <w:tcW w:w="1962" w:type="dxa"/>
            <w:tcBorders>
              <w:top w:val="single" w:sz="4" w:space="0" w:color="95B3D7"/>
              <w:left w:val="single" w:sz="4" w:space="0" w:color="95B3D7"/>
              <w:bottom w:val="single" w:sz="4" w:space="0" w:color="95B3D7"/>
              <w:right w:val="single" w:sz="4" w:space="0" w:color="95B3D7"/>
            </w:tcBorders>
            <w:hideMark/>
          </w:tcPr>
          <w:p w14:paraId="3BF6B2A7"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41</w:t>
            </w:r>
          </w:p>
        </w:tc>
        <w:tc>
          <w:tcPr>
            <w:tcW w:w="2756" w:type="dxa"/>
            <w:tcBorders>
              <w:top w:val="single" w:sz="4" w:space="0" w:color="95B3D7"/>
              <w:left w:val="single" w:sz="4" w:space="0" w:color="95B3D7"/>
              <w:bottom w:val="single" w:sz="4" w:space="0" w:color="95B3D7"/>
              <w:right w:val="single" w:sz="4" w:space="0" w:color="95B3D7"/>
            </w:tcBorders>
            <w:hideMark/>
          </w:tcPr>
          <w:p w14:paraId="02307A67"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123</w:t>
            </w:r>
          </w:p>
        </w:tc>
      </w:tr>
    </w:tbl>
    <w:p w14:paraId="280E5875" w14:textId="77777777" w:rsidR="001E5623" w:rsidRPr="00C744B7" w:rsidRDefault="001E5623" w:rsidP="001E5623">
      <w:pPr>
        <w:pStyle w:val="Default"/>
        <w:jc w:val="center"/>
        <w:rPr>
          <w:rFonts w:ascii="Cambria" w:eastAsia="Calibri" w:hAnsi="Cambria"/>
          <w:b/>
        </w:rPr>
      </w:pPr>
    </w:p>
    <w:p w14:paraId="49643B8C" w14:textId="77777777" w:rsidR="00FE4281" w:rsidRPr="00686AE4" w:rsidRDefault="002A7BFD" w:rsidP="00686AE4">
      <w:pPr>
        <w:pStyle w:val="paragraphs"/>
        <w:numPr>
          <w:ilvl w:val="0"/>
          <w:numId w:val="22"/>
        </w:numPr>
        <w:ind w:left="0" w:firstLine="720"/>
        <w:rPr>
          <w:lang w:val="en-US"/>
        </w:rPr>
      </w:pPr>
      <w:r w:rsidRPr="00686AE4">
        <w:rPr>
          <w:lang w:val="en-US"/>
        </w:rPr>
        <w:t xml:space="preserve">In addition to the staff mentioned in the table above, the IACHR also benefits from the following </w:t>
      </w:r>
      <w:r w:rsidR="00936DDE" w:rsidRPr="00686AE4">
        <w:rPr>
          <w:lang w:val="en-US"/>
        </w:rPr>
        <w:t xml:space="preserve">personnel </w:t>
      </w:r>
      <w:r w:rsidRPr="00686AE4">
        <w:rPr>
          <w:lang w:val="en-US"/>
        </w:rPr>
        <w:t xml:space="preserve">to examine the human rights situation in Nicaragua on the basis of an </w:t>
      </w:r>
      <w:r w:rsidR="00106ACD" w:rsidRPr="00686AE4">
        <w:rPr>
          <w:lang w:val="en-US"/>
        </w:rPr>
        <w:t>Interdisciplinary Group of Independent Experts (</w:t>
      </w:r>
      <w:proofErr w:type="spellStart"/>
      <w:r w:rsidR="00106ACD" w:rsidRPr="00686AE4">
        <w:rPr>
          <w:lang w:val="en-US"/>
        </w:rPr>
        <w:t>Grupo</w:t>
      </w:r>
      <w:proofErr w:type="spellEnd"/>
      <w:r w:rsidR="00106ACD" w:rsidRPr="00686AE4">
        <w:rPr>
          <w:lang w:val="en-US"/>
        </w:rPr>
        <w:t xml:space="preserve"> </w:t>
      </w:r>
      <w:proofErr w:type="spellStart"/>
      <w:r w:rsidR="00106ACD" w:rsidRPr="00686AE4">
        <w:rPr>
          <w:lang w:val="en-US"/>
        </w:rPr>
        <w:t>Interdisciplinario</w:t>
      </w:r>
      <w:proofErr w:type="spellEnd"/>
      <w:r w:rsidR="00106ACD" w:rsidRPr="00686AE4">
        <w:rPr>
          <w:lang w:val="en-US"/>
        </w:rPr>
        <w:t xml:space="preserve"> de </w:t>
      </w:r>
      <w:proofErr w:type="spellStart"/>
      <w:r w:rsidR="00106ACD" w:rsidRPr="00686AE4">
        <w:rPr>
          <w:lang w:val="en-US"/>
        </w:rPr>
        <w:t>Expertos</w:t>
      </w:r>
      <w:proofErr w:type="spellEnd"/>
      <w:r w:rsidR="00106ACD" w:rsidRPr="00686AE4">
        <w:rPr>
          <w:lang w:val="en-US"/>
        </w:rPr>
        <w:t xml:space="preserve"> </w:t>
      </w:r>
      <w:proofErr w:type="spellStart"/>
      <w:r w:rsidR="00106ACD" w:rsidRPr="00686AE4">
        <w:rPr>
          <w:lang w:val="en-US"/>
        </w:rPr>
        <w:t>Independientes</w:t>
      </w:r>
      <w:proofErr w:type="spellEnd"/>
      <w:r w:rsidR="00106ACD" w:rsidRPr="00686AE4">
        <w:rPr>
          <w:lang w:val="en-US"/>
        </w:rPr>
        <w:t>—GIEI)</w:t>
      </w:r>
      <w:r w:rsidR="00FE4281" w:rsidRPr="00686AE4">
        <w:rPr>
          <w:lang w:val="en-US"/>
        </w:rPr>
        <w:t xml:space="preserve"> </w:t>
      </w:r>
      <w:r w:rsidRPr="00686AE4">
        <w:rPr>
          <w:lang w:val="en-US"/>
        </w:rPr>
        <w:t xml:space="preserve">and the </w:t>
      </w:r>
      <w:r w:rsidR="00106ACD" w:rsidRPr="00686AE4">
        <w:rPr>
          <w:lang w:val="en-US"/>
        </w:rPr>
        <w:t xml:space="preserve">Special </w:t>
      </w:r>
      <w:r w:rsidR="00106ACD" w:rsidRPr="00686AE4">
        <w:rPr>
          <w:lang w:val="en-US"/>
        </w:rPr>
        <w:lastRenderedPageBreak/>
        <w:t>Monitoring Mechanism for Nicaragua (</w:t>
      </w:r>
      <w:proofErr w:type="spellStart"/>
      <w:r w:rsidR="00106ACD" w:rsidRPr="00686AE4">
        <w:rPr>
          <w:lang w:val="en-US"/>
        </w:rPr>
        <w:t>Mecanismo</w:t>
      </w:r>
      <w:proofErr w:type="spellEnd"/>
      <w:r w:rsidR="00106ACD" w:rsidRPr="00686AE4">
        <w:rPr>
          <w:lang w:val="en-US"/>
        </w:rPr>
        <w:t xml:space="preserve"> Especial de </w:t>
      </w:r>
      <w:proofErr w:type="spellStart"/>
      <w:r w:rsidR="00106ACD" w:rsidRPr="00686AE4">
        <w:rPr>
          <w:lang w:val="en-US"/>
        </w:rPr>
        <w:t>Seguimiento</w:t>
      </w:r>
      <w:proofErr w:type="spellEnd"/>
      <w:r w:rsidR="00106ACD" w:rsidRPr="00686AE4">
        <w:rPr>
          <w:lang w:val="en-US"/>
        </w:rPr>
        <w:t xml:space="preserve"> para Nicaragua—MESENI)</w:t>
      </w:r>
      <w:r w:rsidRPr="00686AE4">
        <w:rPr>
          <w:lang w:val="en-US"/>
        </w:rPr>
        <w:t>. The following table shows the composition of this special group</w:t>
      </w:r>
      <w:r w:rsidR="00FE4281" w:rsidRPr="00686AE4">
        <w:rPr>
          <w:lang w:val="en-US"/>
        </w:rPr>
        <w:t>.</w:t>
      </w:r>
    </w:p>
    <w:tbl>
      <w:tblPr>
        <w:tblW w:w="996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006"/>
        <w:gridCol w:w="1276"/>
        <w:gridCol w:w="1701"/>
        <w:gridCol w:w="1842"/>
        <w:gridCol w:w="2135"/>
      </w:tblGrid>
      <w:tr w:rsidR="001E5623" w:rsidRPr="00686AE4" w14:paraId="18E4FF1A" w14:textId="77777777" w:rsidTr="000D6F15">
        <w:trPr>
          <w:trHeight w:hRule="exact" w:val="613"/>
        </w:trPr>
        <w:tc>
          <w:tcPr>
            <w:tcW w:w="3006" w:type="dxa"/>
            <w:tcBorders>
              <w:top w:val="single" w:sz="4" w:space="0" w:color="4F81BD"/>
              <w:left w:val="single" w:sz="4" w:space="0" w:color="4F81BD"/>
              <w:bottom w:val="single" w:sz="4" w:space="0" w:color="4F81BD"/>
              <w:right w:val="nil"/>
            </w:tcBorders>
            <w:shd w:val="clear" w:color="auto" w:fill="B8CCE4"/>
            <w:noWrap/>
            <w:hideMark/>
          </w:tcPr>
          <w:p w14:paraId="20EE72E8" w14:textId="77777777" w:rsidR="001E5623" w:rsidRPr="00686AE4" w:rsidRDefault="001E5623" w:rsidP="001E5623">
            <w:pPr>
              <w:jc w:val="center"/>
              <w:rPr>
                <w:rFonts w:ascii="Cambria" w:eastAsia="Helvetica" w:hAnsi="Cambria" w:cs="Calibri Light"/>
                <w:b/>
                <w:bCs/>
                <w:sz w:val="20"/>
                <w:szCs w:val="20"/>
              </w:rPr>
            </w:pPr>
            <w:r w:rsidRPr="00686AE4">
              <w:rPr>
                <w:rFonts w:ascii="Cambria" w:eastAsia="Helvetica" w:hAnsi="Cambria" w:cs="Calibri Light"/>
                <w:b/>
                <w:bCs/>
                <w:sz w:val="20"/>
                <w:szCs w:val="20"/>
              </w:rPr>
              <w:t>Ca</w:t>
            </w:r>
            <w:r w:rsidR="00106ACD" w:rsidRPr="00686AE4">
              <w:rPr>
                <w:rFonts w:ascii="Cambria" w:eastAsia="Helvetica" w:hAnsi="Cambria" w:cs="Calibri Light"/>
                <w:b/>
                <w:bCs/>
                <w:sz w:val="20"/>
                <w:szCs w:val="20"/>
              </w:rPr>
              <w:t>tegory</w:t>
            </w:r>
          </w:p>
        </w:tc>
        <w:tc>
          <w:tcPr>
            <w:tcW w:w="1276" w:type="dxa"/>
            <w:tcBorders>
              <w:top w:val="single" w:sz="4" w:space="0" w:color="4F81BD"/>
              <w:left w:val="nil"/>
              <w:bottom w:val="single" w:sz="4" w:space="0" w:color="4F81BD"/>
              <w:right w:val="nil"/>
            </w:tcBorders>
            <w:shd w:val="clear" w:color="auto" w:fill="B8CCE4"/>
            <w:noWrap/>
            <w:hideMark/>
          </w:tcPr>
          <w:p w14:paraId="76BAFBFB" w14:textId="77777777" w:rsidR="001E5623" w:rsidRPr="00686AE4" w:rsidRDefault="00106ACD" w:rsidP="00106ACD">
            <w:pPr>
              <w:jc w:val="center"/>
              <w:rPr>
                <w:rFonts w:ascii="Cambria" w:eastAsia="Helvetica" w:hAnsi="Cambria" w:cs="Calibri Light"/>
                <w:b/>
                <w:bCs/>
                <w:sz w:val="20"/>
                <w:szCs w:val="20"/>
              </w:rPr>
            </w:pPr>
            <w:r w:rsidRPr="00686AE4">
              <w:rPr>
                <w:rFonts w:ascii="Cambria" w:eastAsia="Helvetica" w:hAnsi="Cambria" w:cs="Calibri Light"/>
                <w:b/>
                <w:bCs/>
                <w:sz w:val="20"/>
                <w:szCs w:val="20"/>
              </w:rPr>
              <w:t>Regular Fund</w:t>
            </w:r>
          </w:p>
        </w:tc>
        <w:tc>
          <w:tcPr>
            <w:tcW w:w="1701" w:type="dxa"/>
            <w:tcBorders>
              <w:top w:val="single" w:sz="4" w:space="0" w:color="4F81BD"/>
              <w:left w:val="nil"/>
              <w:bottom w:val="single" w:sz="4" w:space="0" w:color="4F81BD"/>
              <w:right w:val="nil"/>
            </w:tcBorders>
            <w:shd w:val="clear" w:color="auto" w:fill="B8CCE4"/>
            <w:hideMark/>
          </w:tcPr>
          <w:p w14:paraId="7E61B3E2" w14:textId="77777777" w:rsidR="001E5623" w:rsidRPr="00686AE4" w:rsidRDefault="00106ACD" w:rsidP="00106ACD">
            <w:pPr>
              <w:jc w:val="center"/>
              <w:rPr>
                <w:rFonts w:ascii="Cambria" w:eastAsia="Helvetica" w:hAnsi="Cambria" w:cs="Calibri Light"/>
                <w:b/>
                <w:bCs/>
                <w:sz w:val="20"/>
                <w:szCs w:val="20"/>
              </w:rPr>
            </w:pPr>
            <w:r w:rsidRPr="00686AE4">
              <w:rPr>
                <w:rFonts w:ascii="Cambria" w:eastAsia="Helvetica" w:hAnsi="Cambria" w:cs="Calibri Light"/>
                <w:b/>
                <w:bCs/>
                <w:sz w:val="20"/>
                <w:szCs w:val="20"/>
              </w:rPr>
              <w:t>Specific Funds</w:t>
            </w:r>
          </w:p>
        </w:tc>
        <w:tc>
          <w:tcPr>
            <w:tcW w:w="1842" w:type="dxa"/>
            <w:tcBorders>
              <w:top w:val="single" w:sz="4" w:space="0" w:color="4F81BD"/>
              <w:left w:val="nil"/>
              <w:bottom w:val="single" w:sz="4" w:space="0" w:color="4F81BD"/>
              <w:right w:val="nil"/>
            </w:tcBorders>
            <w:shd w:val="clear" w:color="auto" w:fill="B8CCE4"/>
            <w:hideMark/>
          </w:tcPr>
          <w:p w14:paraId="053ECDEE" w14:textId="77777777" w:rsidR="001E5623" w:rsidRPr="00686AE4" w:rsidRDefault="00106ACD" w:rsidP="00106ACD">
            <w:pPr>
              <w:jc w:val="center"/>
              <w:rPr>
                <w:rFonts w:ascii="Cambria" w:eastAsia="Helvetica" w:hAnsi="Cambria" w:cs="Calibri Light"/>
                <w:b/>
                <w:bCs/>
                <w:sz w:val="20"/>
                <w:szCs w:val="20"/>
              </w:rPr>
            </w:pPr>
            <w:r w:rsidRPr="00686AE4">
              <w:rPr>
                <w:rFonts w:ascii="Cambria" w:eastAsia="Helvetica" w:hAnsi="Cambria" w:cs="Calibri Light"/>
                <w:b/>
                <w:bCs/>
                <w:sz w:val="20"/>
                <w:szCs w:val="20"/>
              </w:rPr>
              <w:t>At no cost to the IACHR</w:t>
            </w:r>
          </w:p>
        </w:tc>
        <w:tc>
          <w:tcPr>
            <w:tcW w:w="2135" w:type="dxa"/>
            <w:tcBorders>
              <w:top w:val="single" w:sz="4" w:space="0" w:color="4F81BD"/>
              <w:left w:val="nil"/>
              <w:bottom w:val="single" w:sz="4" w:space="0" w:color="4F81BD"/>
              <w:right w:val="single" w:sz="4" w:space="0" w:color="4F81BD"/>
            </w:tcBorders>
            <w:shd w:val="clear" w:color="auto" w:fill="B8CCE4"/>
            <w:hideMark/>
          </w:tcPr>
          <w:p w14:paraId="556EDB6E" w14:textId="77777777" w:rsidR="001E5623" w:rsidRPr="00686AE4" w:rsidRDefault="001E5623" w:rsidP="001E5623">
            <w:pPr>
              <w:jc w:val="center"/>
              <w:rPr>
                <w:rFonts w:ascii="Cambria" w:eastAsia="Helvetica" w:hAnsi="Cambria" w:cs="Calibri Light"/>
                <w:b/>
                <w:bCs/>
                <w:sz w:val="20"/>
                <w:szCs w:val="20"/>
              </w:rPr>
            </w:pPr>
            <w:r w:rsidRPr="00686AE4">
              <w:rPr>
                <w:rFonts w:ascii="Cambria" w:eastAsia="Helvetica" w:hAnsi="Cambria" w:cs="Calibri Light"/>
                <w:b/>
                <w:bCs/>
                <w:sz w:val="20"/>
                <w:szCs w:val="20"/>
              </w:rPr>
              <w:t>Total</w:t>
            </w:r>
          </w:p>
        </w:tc>
      </w:tr>
      <w:tr w:rsidR="001E5623" w:rsidRPr="00686AE4" w14:paraId="1008667C" w14:textId="77777777" w:rsidTr="000D6F15">
        <w:trPr>
          <w:trHeight w:hRule="exact" w:val="288"/>
        </w:trPr>
        <w:tc>
          <w:tcPr>
            <w:tcW w:w="3006" w:type="dxa"/>
            <w:tcBorders>
              <w:top w:val="single" w:sz="4" w:space="0" w:color="95B3D7"/>
              <w:left w:val="single" w:sz="4" w:space="0" w:color="95B3D7"/>
              <w:bottom w:val="single" w:sz="4" w:space="0" w:color="95B3D7"/>
              <w:right w:val="single" w:sz="4" w:space="0" w:color="95B3D7"/>
            </w:tcBorders>
            <w:noWrap/>
            <w:hideMark/>
          </w:tcPr>
          <w:p w14:paraId="241B50C1" w14:textId="77777777" w:rsidR="001E5623" w:rsidRPr="00686AE4" w:rsidRDefault="00106ACD" w:rsidP="001E5623">
            <w:pPr>
              <w:rPr>
                <w:rFonts w:ascii="Cambria" w:eastAsia="Helvetica" w:hAnsi="Cambria" w:cs="Calibri Light"/>
                <w:bCs/>
                <w:sz w:val="20"/>
                <w:szCs w:val="20"/>
              </w:rPr>
            </w:pPr>
            <w:r w:rsidRPr="00686AE4">
              <w:rPr>
                <w:rFonts w:ascii="Cambria" w:eastAsia="Times New Roman" w:hAnsi="Cambria" w:cs="Calibri Light"/>
                <w:bCs/>
                <w:color w:val="000000"/>
                <w:sz w:val="20"/>
                <w:szCs w:val="20"/>
                <w:lang w:eastAsia="es-ES"/>
              </w:rPr>
              <w:t>GIEI Expert</w:t>
            </w:r>
            <w:r w:rsidR="001E5623" w:rsidRPr="00686AE4">
              <w:rPr>
                <w:rFonts w:ascii="Cambria" w:eastAsia="Times New Roman" w:hAnsi="Cambria" w:cs="Calibri Light"/>
                <w:bCs/>
                <w:color w:val="000000"/>
                <w:sz w:val="20"/>
                <w:szCs w:val="20"/>
                <w:lang w:eastAsia="es-ES"/>
              </w:rPr>
              <w:t>s</w:t>
            </w:r>
          </w:p>
        </w:tc>
        <w:tc>
          <w:tcPr>
            <w:tcW w:w="1276" w:type="dxa"/>
            <w:tcBorders>
              <w:top w:val="single" w:sz="4" w:space="0" w:color="95B3D7"/>
              <w:left w:val="single" w:sz="4" w:space="0" w:color="95B3D7"/>
              <w:bottom w:val="single" w:sz="4" w:space="0" w:color="95B3D7"/>
              <w:right w:val="single" w:sz="4" w:space="0" w:color="95B3D7"/>
            </w:tcBorders>
            <w:noWrap/>
            <w:vAlign w:val="bottom"/>
            <w:hideMark/>
          </w:tcPr>
          <w:p w14:paraId="46F5BA7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1701" w:type="dxa"/>
            <w:tcBorders>
              <w:top w:val="single" w:sz="4" w:space="0" w:color="95B3D7"/>
              <w:left w:val="single" w:sz="4" w:space="0" w:color="95B3D7"/>
              <w:bottom w:val="single" w:sz="4" w:space="0" w:color="95B3D7"/>
              <w:right w:val="single" w:sz="4" w:space="0" w:color="95B3D7"/>
            </w:tcBorders>
            <w:vAlign w:val="bottom"/>
            <w:hideMark/>
          </w:tcPr>
          <w:p w14:paraId="5BFED2C6"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4</w:t>
            </w:r>
          </w:p>
        </w:tc>
        <w:tc>
          <w:tcPr>
            <w:tcW w:w="1842" w:type="dxa"/>
            <w:tcBorders>
              <w:top w:val="single" w:sz="4" w:space="0" w:color="95B3D7"/>
              <w:left w:val="single" w:sz="4" w:space="0" w:color="95B3D7"/>
              <w:bottom w:val="single" w:sz="4" w:space="0" w:color="95B3D7"/>
              <w:right w:val="single" w:sz="4" w:space="0" w:color="95B3D7"/>
            </w:tcBorders>
            <w:vAlign w:val="bottom"/>
            <w:hideMark/>
          </w:tcPr>
          <w:p w14:paraId="59E8DF9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135" w:type="dxa"/>
            <w:tcBorders>
              <w:top w:val="single" w:sz="4" w:space="0" w:color="95B3D7"/>
              <w:left w:val="single" w:sz="4" w:space="0" w:color="95B3D7"/>
              <w:bottom w:val="single" w:sz="4" w:space="0" w:color="95B3D7"/>
              <w:right w:val="single" w:sz="4" w:space="0" w:color="95B3D7"/>
            </w:tcBorders>
            <w:vAlign w:val="bottom"/>
            <w:hideMark/>
          </w:tcPr>
          <w:p w14:paraId="55D60EF3"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4</w:t>
            </w:r>
          </w:p>
        </w:tc>
      </w:tr>
      <w:tr w:rsidR="001E5623" w:rsidRPr="00686AE4" w14:paraId="021B5880" w14:textId="77777777" w:rsidTr="000D6F15">
        <w:trPr>
          <w:trHeight w:hRule="exact" w:val="257"/>
        </w:trPr>
        <w:tc>
          <w:tcPr>
            <w:tcW w:w="3006"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D504D3C" w14:textId="77777777" w:rsidR="001E5623" w:rsidRPr="00686AE4" w:rsidRDefault="001E5623" w:rsidP="00106ACD">
            <w:pPr>
              <w:rPr>
                <w:rFonts w:ascii="Cambria" w:eastAsia="Helvetica" w:hAnsi="Cambria" w:cs="Calibri Light"/>
                <w:bCs/>
                <w:sz w:val="20"/>
                <w:szCs w:val="20"/>
              </w:rPr>
            </w:pPr>
            <w:r w:rsidRPr="00686AE4">
              <w:rPr>
                <w:rFonts w:ascii="Cambria" w:eastAsia="Times New Roman" w:hAnsi="Cambria" w:cs="Calibri Light"/>
                <w:bCs/>
                <w:color w:val="000000"/>
                <w:sz w:val="20"/>
                <w:szCs w:val="20"/>
                <w:lang w:eastAsia="es-ES"/>
              </w:rPr>
              <w:t>GIEI O</w:t>
            </w:r>
            <w:r w:rsidR="00106ACD" w:rsidRPr="00686AE4">
              <w:rPr>
                <w:rFonts w:ascii="Cambria" w:eastAsia="Times New Roman" w:hAnsi="Cambria" w:cs="Calibri Light"/>
                <w:bCs/>
                <w:color w:val="000000"/>
                <w:sz w:val="20"/>
                <w:szCs w:val="20"/>
                <w:lang w:eastAsia="es-ES"/>
              </w:rPr>
              <w:t>ther Results-Based Contracts</w:t>
            </w:r>
          </w:p>
        </w:tc>
        <w:tc>
          <w:tcPr>
            <w:tcW w:w="1276" w:type="dxa"/>
            <w:tcBorders>
              <w:top w:val="single" w:sz="4" w:space="0" w:color="95B3D7"/>
              <w:left w:val="single" w:sz="4" w:space="0" w:color="95B3D7"/>
              <w:bottom w:val="single" w:sz="4" w:space="0" w:color="95B3D7"/>
              <w:right w:val="single" w:sz="4" w:space="0" w:color="95B3D7"/>
            </w:tcBorders>
            <w:shd w:val="clear" w:color="auto" w:fill="DBE5F1"/>
            <w:noWrap/>
            <w:vAlign w:val="bottom"/>
            <w:hideMark/>
          </w:tcPr>
          <w:p w14:paraId="7CAFB462" w14:textId="77777777" w:rsidR="001E5623" w:rsidRPr="00686AE4" w:rsidRDefault="001E5623" w:rsidP="000D6F15">
            <w:pP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2</w:t>
            </w:r>
          </w:p>
        </w:tc>
        <w:tc>
          <w:tcPr>
            <w:tcW w:w="1701"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7BA81FA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9</w:t>
            </w:r>
          </w:p>
        </w:tc>
        <w:tc>
          <w:tcPr>
            <w:tcW w:w="184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7BD2C325"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13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5F956A49"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11</w:t>
            </w:r>
          </w:p>
        </w:tc>
      </w:tr>
      <w:tr w:rsidR="001E5623" w:rsidRPr="00686AE4" w14:paraId="61FA0480" w14:textId="77777777" w:rsidTr="000D6F15">
        <w:trPr>
          <w:trHeight w:hRule="exact" w:val="277"/>
        </w:trPr>
        <w:tc>
          <w:tcPr>
            <w:tcW w:w="3006" w:type="dxa"/>
            <w:tcBorders>
              <w:top w:val="single" w:sz="4" w:space="0" w:color="95B3D7"/>
              <w:left w:val="single" w:sz="4" w:space="0" w:color="95B3D7"/>
              <w:bottom w:val="single" w:sz="4" w:space="0" w:color="95B3D7"/>
              <w:right w:val="single" w:sz="4" w:space="0" w:color="95B3D7"/>
            </w:tcBorders>
            <w:noWrap/>
            <w:hideMark/>
          </w:tcPr>
          <w:p w14:paraId="6E1EE224" w14:textId="77777777" w:rsidR="001E5623" w:rsidRPr="00686AE4" w:rsidRDefault="00936DDE" w:rsidP="00936DDE">
            <w:pPr>
              <w:rPr>
                <w:rFonts w:ascii="Cambria" w:eastAsia="Helvetica" w:hAnsi="Cambria" w:cs="Calibri Light"/>
                <w:bCs/>
                <w:sz w:val="20"/>
                <w:szCs w:val="20"/>
              </w:rPr>
            </w:pPr>
            <w:r w:rsidRPr="00686AE4">
              <w:rPr>
                <w:rFonts w:ascii="Cambria" w:eastAsia="Times New Roman" w:hAnsi="Cambria" w:cs="Calibri Light"/>
                <w:bCs/>
                <w:color w:val="000000"/>
                <w:sz w:val="20"/>
                <w:szCs w:val="20"/>
                <w:lang w:eastAsia="es-ES"/>
              </w:rPr>
              <w:t>MESENI RBC</w:t>
            </w:r>
            <w:r w:rsidR="001E5623" w:rsidRPr="00686AE4">
              <w:rPr>
                <w:rFonts w:ascii="Cambria" w:eastAsia="Times New Roman" w:hAnsi="Cambria" w:cs="Calibri Light"/>
                <w:bCs/>
                <w:color w:val="000000"/>
                <w:sz w:val="20"/>
                <w:szCs w:val="20"/>
                <w:lang w:eastAsia="es-ES"/>
              </w:rPr>
              <w:t xml:space="preserve"> </w:t>
            </w:r>
            <w:r w:rsidR="00106ACD" w:rsidRPr="00686AE4">
              <w:rPr>
                <w:rFonts w:ascii="Cambria" w:eastAsia="Times New Roman" w:hAnsi="Cambria" w:cs="Calibri Light"/>
                <w:bCs/>
                <w:color w:val="000000"/>
                <w:sz w:val="20"/>
                <w:szCs w:val="20"/>
                <w:lang w:eastAsia="es-ES"/>
              </w:rPr>
              <w:t>outside headquarters</w:t>
            </w:r>
          </w:p>
        </w:tc>
        <w:tc>
          <w:tcPr>
            <w:tcW w:w="1276" w:type="dxa"/>
            <w:tcBorders>
              <w:top w:val="single" w:sz="4" w:space="0" w:color="95B3D7"/>
              <w:left w:val="single" w:sz="4" w:space="0" w:color="95B3D7"/>
              <w:bottom w:val="single" w:sz="4" w:space="0" w:color="95B3D7"/>
              <w:right w:val="single" w:sz="4" w:space="0" w:color="95B3D7"/>
            </w:tcBorders>
            <w:noWrap/>
            <w:vAlign w:val="bottom"/>
            <w:hideMark/>
          </w:tcPr>
          <w:p w14:paraId="31D66F66"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 0</w:t>
            </w:r>
          </w:p>
        </w:tc>
        <w:tc>
          <w:tcPr>
            <w:tcW w:w="1701" w:type="dxa"/>
            <w:tcBorders>
              <w:top w:val="single" w:sz="4" w:space="0" w:color="95B3D7"/>
              <w:left w:val="single" w:sz="4" w:space="0" w:color="95B3D7"/>
              <w:bottom w:val="single" w:sz="4" w:space="0" w:color="95B3D7"/>
              <w:right w:val="single" w:sz="4" w:space="0" w:color="95B3D7"/>
            </w:tcBorders>
            <w:vAlign w:val="bottom"/>
            <w:hideMark/>
          </w:tcPr>
          <w:p w14:paraId="0A7C7140"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5</w:t>
            </w:r>
          </w:p>
        </w:tc>
        <w:tc>
          <w:tcPr>
            <w:tcW w:w="1842" w:type="dxa"/>
            <w:tcBorders>
              <w:top w:val="single" w:sz="4" w:space="0" w:color="95B3D7"/>
              <w:left w:val="single" w:sz="4" w:space="0" w:color="95B3D7"/>
              <w:bottom w:val="single" w:sz="4" w:space="0" w:color="95B3D7"/>
              <w:right w:val="single" w:sz="4" w:space="0" w:color="95B3D7"/>
            </w:tcBorders>
            <w:vAlign w:val="bottom"/>
            <w:hideMark/>
          </w:tcPr>
          <w:p w14:paraId="63116BE1"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0</w:t>
            </w:r>
          </w:p>
        </w:tc>
        <w:tc>
          <w:tcPr>
            <w:tcW w:w="2135" w:type="dxa"/>
            <w:tcBorders>
              <w:top w:val="single" w:sz="4" w:space="0" w:color="95B3D7"/>
              <w:left w:val="single" w:sz="4" w:space="0" w:color="95B3D7"/>
              <w:bottom w:val="single" w:sz="4" w:space="0" w:color="95B3D7"/>
              <w:right w:val="single" w:sz="4" w:space="0" w:color="95B3D7"/>
            </w:tcBorders>
            <w:vAlign w:val="bottom"/>
            <w:hideMark/>
          </w:tcPr>
          <w:p w14:paraId="2E648974" w14:textId="77777777" w:rsidR="001E5623" w:rsidRPr="00686AE4" w:rsidRDefault="001E5623" w:rsidP="001E5623">
            <w:pPr>
              <w:jc w:val="center"/>
              <w:rPr>
                <w:rFonts w:ascii="Cambria" w:eastAsia="Times New Roman" w:hAnsi="Cambria" w:cs="Calibri Light"/>
                <w:bCs/>
                <w:color w:val="000000"/>
                <w:sz w:val="20"/>
                <w:szCs w:val="20"/>
                <w:lang w:eastAsia="es-ES"/>
              </w:rPr>
            </w:pPr>
            <w:r w:rsidRPr="00686AE4">
              <w:rPr>
                <w:rFonts w:ascii="Cambria" w:eastAsia="Times New Roman" w:hAnsi="Cambria" w:cs="Calibri Light"/>
                <w:bCs/>
                <w:color w:val="000000"/>
                <w:sz w:val="20"/>
                <w:szCs w:val="20"/>
                <w:lang w:eastAsia="es-ES"/>
              </w:rPr>
              <w:t>5</w:t>
            </w:r>
          </w:p>
        </w:tc>
      </w:tr>
      <w:tr w:rsidR="001E5623" w:rsidRPr="00686AE4" w14:paraId="7D3F5803" w14:textId="77777777" w:rsidTr="000D6F15">
        <w:trPr>
          <w:trHeight w:hRule="exact" w:val="288"/>
        </w:trPr>
        <w:tc>
          <w:tcPr>
            <w:tcW w:w="3006"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F8B88C7" w14:textId="77777777" w:rsidR="001E5623" w:rsidRPr="00686AE4" w:rsidRDefault="001E5623" w:rsidP="001E5623">
            <w:pP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Total</w:t>
            </w:r>
          </w:p>
        </w:tc>
        <w:tc>
          <w:tcPr>
            <w:tcW w:w="1276" w:type="dxa"/>
            <w:tcBorders>
              <w:top w:val="single" w:sz="4" w:space="0" w:color="95B3D7"/>
              <w:left w:val="single" w:sz="4" w:space="0" w:color="95B3D7"/>
              <w:bottom w:val="single" w:sz="4" w:space="0" w:color="95B3D7"/>
              <w:right w:val="single" w:sz="4" w:space="0" w:color="95B3D7"/>
            </w:tcBorders>
            <w:shd w:val="clear" w:color="auto" w:fill="DBE5F1"/>
            <w:noWrap/>
            <w:vAlign w:val="bottom"/>
            <w:hideMark/>
          </w:tcPr>
          <w:p w14:paraId="370B11CF"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2</w:t>
            </w:r>
          </w:p>
        </w:tc>
        <w:tc>
          <w:tcPr>
            <w:tcW w:w="1701"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3EB71208"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18</w:t>
            </w:r>
          </w:p>
        </w:tc>
        <w:tc>
          <w:tcPr>
            <w:tcW w:w="184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03BA2F6"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0</w:t>
            </w:r>
          </w:p>
        </w:tc>
        <w:tc>
          <w:tcPr>
            <w:tcW w:w="213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5AE779FA" w14:textId="77777777" w:rsidR="001E5623" w:rsidRPr="00686AE4" w:rsidRDefault="001E5623" w:rsidP="001E5623">
            <w:pPr>
              <w:jc w:val="center"/>
              <w:rPr>
                <w:rFonts w:ascii="Cambria" w:eastAsia="Times New Roman" w:hAnsi="Cambria" w:cs="Calibri Light"/>
                <w:b/>
                <w:bCs/>
                <w:color w:val="000000"/>
                <w:sz w:val="20"/>
                <w:szCs w:val="20"/>
                <w:lang w:eastAsia="es-ES"/>
              </w:rPr>
            </w:pPr>
            <w:r w:rsidRPr="00686AE4">
              <w:rPr>
                <w:rFonts w:ascii="Cambria" w:eastAsia="Times New Roman" w:hAnsi="Cambria" w:cs="Calibri Light"/>
                <w:b/>
                <w:bCs/>
                <w:color w:val="000000"/>
                <w:sz w:val="20"/>
                <w:szCs w:val="20"/>
                <w:lang w:eastAsia="es-ES"/>
              </w:rPr>
              <w:t>20</w:t>
            </w:r>
          </w:p>
        </w:tc>
      </w:tr>
    </w:tbl>
    <w:p w14:paraId="02207663" w14:textId="77777777" w:rsidR="001E5623" w:rsidRPr="00686AE4" w:rsidRDefault="001E5623" w:rsidP="001E5623">
      <w:pPr>
        <w:pStyle w:val="Default"/>
        <w:jc w:val="center"/>
        <w:rPr>
          <w:rFonts w:ascii="Cambria" w:eastAsia="Calibri" w:hAnsi="Cambria"/>
          <w:b/>
          <w:sz w:val="20"/>
          <w:szCs w:val="20"/>
        </w:rPr>
      </w:pPr>
    </w:p>
    <w:p w14:paraId="326A5ADB" w14:textId="30BE8026" w:rsidR="001E5623" w:rsidRDefault="00106ACD"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In terms of geographical representation and diversity, the </w:t>
      </w:r>
      <w:r w:rsidR="00FE4281" w:rsidRPr="00686AE4">
        <w:rPr>
          <w:rFonts w:ascii="Cambria" w:hAnsi="Cambria"/>
          <w:sz w:val="20"/>
          <w:szCs w:val="20"/>
        </w:rPr>
        <w:t xml:space="preserve">113 </w:t>
      </w:r>
      <w:r w:rsidR="000D6F15" w:rsidRPr="00686AE4">
        <w:rPr>
          <w:rFonts w:ascii="Cambria" w:hAnsi="Cambria"/>
          <w:sz w:val="20"/>
          <w:szCs w:val="20"/>
        </w:rPr>
        <w:t xml:space="preserve">staff mentioned in paragraph </w:t>
      </w:r>
      <w:r w:rsidR="00FE4281" w:rsidRPr="00686AE4">
        <w:rPr>
          <w:rFonts w:ascii="Cambria" w:hAnsi="Cambria"/>
          <w:sz w:val="20"/>
          <w:szCs w:val="20"/>
        </w:rPr>
        <w:t>3 (</w:t>
      </w:r>
      <w:r w:rsidR="000D6F15" w:rsidRPr="00686AE4">
        <w:rPr>
          <w:rFonts w:ascii="Cambria" w:hAnsi="Cambria"/>
          <w:sz w:val="20"/>
          <w:szCs w:val="20"/>
        </w:rPr>
        <w:t>staff members, consultants, and associate professionals</w:t>
      </w:r>
      <w:r w:rsidR="00FE4281" w:rsidRPr="00686AE4">
        <w:rPr>
          <w:rFonts w:ascii="Cambria" w:hAnsi="Cambria"/>
          <w:sz w:val="20"/>
          <w:szCs w:val="20"/>
        </w:rPr>
        <w:t xml:space="preserve">) </w:t>
      </w:r>
      <w:r w:rsidR="000D6F15" w:rsidRPr="00686AE4">
        <w:rPr>
          <w:rFonts w:ascii="Cambria" w:hAnsi="Cambria"/>
          <w:sz w:val="20"/>
          <w:szCs w:val="20"/>
        </w:rPr>
        <w:t>come from 22 different states</w:t>
      </w:r>
      <w:r w:rsidR="001E5623" w:rsidRPr="00686AE4">
        <w:rPr>
          <w:rFonts w:ascii="Cambria" w:hAnsi="Cambria"/>
          <w:sz w:val="20"/>
          <w:szCs w:val="20"/>
        </w:rPr>
        <w:t>,</w:t>
      </w:r>
      <w:r w:rsidR="000D6F15" w:rsidRPr="00686AE4">
        <w:rPr>
          <w:rFonts w:ascii="Cambria" w:hAnsi="Cambria"/>
          <w:sz w:val="20"/>
          <w:szCs w:val="20"/>
        </w:rPr>
        <w:t xml:space="preserve"> and</w:t>
      </w:r>
      <w:r w:rsidR="001E5623" w:rsidRPr="00686AE4">
        <w:rPr>
          <w:rFonts w:ascii="Cambria" w:hAnsi="Cambria"/>
          <w:sz w:val="20"/>
          <w:szCs w:val="20"/>
        </w:rPr>
        <w:t xml:space="preserve"> 69% </w:t>
      </w:r>
      <w:r w:rsidR="000D6F15" w:rsidRPr="00686AE4">
        <w:rPr>
          <w:rFonts w:ascii="Cambria" w:hAnsi="Cambria"/>
          <w:sz w:val="20"/>
          <w:szCs w:val="20"/>
        </w:rPr>
        <w:t>of the staff are women and 31% are men</w:t>
      </w:r>
      <w:r w:rsidR="001E5623" w:rsidRPr="00686AE4">
        <w:rPr>
          <w:rFonts w:ascii="Cambria" w:hAnsi="Cambria"/>
          <w:sz w:val="20"/>
          <w:szCs w:val="20"/>
        </w:rPr>
        <w:t xml:space="preserve">. </w:t>
      </w:r>
      <w:r w:rsidR="000D6F15" w:rsidRPr="00686AE4">
        <w:rPr>
          <w:rFonts w:ascii="Cambria" w:hAnsi="Cambria"/>
          <w:sz w:val="20"/>
          <w:szCs w:val="20"/>
        </w:rPr>
        <w:t xml:space="preserve">The following table shows the distribution of staff by nationality </w:t>
      </w:r>
      <w:r w:rsidR="00EA1963">
        <w:rPr>
          <w:rFonts w:ascii="Cambria" w:hAnsi="Cambria"/>
          <w:sz w:val="20"/>
          <w:szCs w:val="20"/>
        </w:rPr>
        <w:t>type of contract</w:t>
      </w:r>
      <w:r w:rsidR="001E5623" w:rsidRPr="00686AE4">
        <w:rPr>
          <w:rFonts w:ascii="Cambria" w:hAnsi="Cambria"/>
          <w:sz w:val="20"/>
          <w:szCs w:val="20"/>
        </w:rPr>
        <w:t xml:space="preserve">. </w:t>
      </w:r>
    </w:p>
    <w:tbl>
      <w:tblPr>
        <w:tblStyle w:val="LightShading-Accent1"/>
        <w:tblW w:w="7320" w:type="dxa"/>
        <w:jc w:val="center"/>
        <w:tblLook w:val="04A0" w:firstRow="1" w:lastRow="0" w:firstColumn="1" w:lastColumn="0" w:noHBand="0" w:noVBand="1"/>
      </w:tblPr>
      <w:tblGrid>
        <w:gridCol w:w="2600"/>
        <w:gridCol w:w="2460"/>
        <w:gridCol w:w="700"/>
        <w:gridCol w:w="1560"/>
      </w:tblGrid>
      <w:tr w:rsidR="00EA1963" w:rsidRPr="005A4FF9" w14:paraId="1BE1D6DA" w14:textId="77777777" w:rsidTr="00E441F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hideMark/>
          </w:tcPr>
          <w:p w14:paraId="797D8CBF" w14:textId="0B696FD1" w:rsidR="00EA1963" w:rsidRPr="005A4FF9" w:rsidRDefault="00EA1963" w:rsidP="00E441F5">
            <w:pPr>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Type</w:t>
            </w:r>
            <w:proofErr w:type="spellEnd"/>
            <w:r>
              <w:rPr>
                <w:rFonts w:ascii="Cambria" w:eastAsia="Times New Roman" w:hAnsi="Cambria" w:cs="Arial"/>
                <w:color w:val="auto"/>
                <w:sz w:val="20"/>
                <w:szCs w:val="20"/>
                <w:lang w:val="es-ES" w:eastAsia="es-ES"/>
              </w:rPr>
              <w:t xml:space="preserve"> of </w:t>
            </w:r>
            <w:proofErr w:type="spellStart"/>
            <w:r>
              <w:rPr>
                <w:rFonts w:ascii="Cambria" w:eastAsia="Times New Roman" w:hAnsi="Cambria" w:cs="Arial"/>
                <w:color w:val="auto"/>
                <w:sz w:val="20"/>
                <w:szCs w:val="20"/>
                <w:lang w:val="es-ES" w:eastAsia="es-ES"/>
              </w:rPr>
              <w:t>contract</w:t>
            </w:r>
            <w:proofErr w:type="spellEnd"/>
          </w:p>
        </w:tc>
        <w:tc>
          <w:tcPr>
            <w:tcW w:w="2460" w:type="dxa"/>
            <w:shd w:val="clear" w:color="auto" w:fill="8EAADB" w:themeFill="accent1" w:themeFillTint="99"/>
            <w:noWrap/>
            <w:hideMark/>
          </w:tcPr>
          <w:p w14:paraId="608D8148" w14:textId="3629DB90" w:rsidR="00EA1963" w:rsidRPr="00EA1963" w:rsidRDefault="00EA1963" w:rsidP="00EA1963">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eastAsia="es-ES"/>
              </w:rPr>
            </w:pPr>
            <w:r w:rsidRPr="00EA1963">
              <w:rPr>
                <w:rFonts w:ascii="Cambria" w:eastAsia="Times New Roman" w:hAnsi="Cambria" w:cs="Arial"/>
                <w:color w:val="auto"/>
                <w:sz w:val="20"/>
                <w:szCs w:val="20"/>
                <w:lang w:eastAsia="es-ES"/>
              </w:rPr>
              <w:t xml:space="preserve">Nationality when </w:t>
            </w:r>
            <w:r>
              <w:rPr>
                <w:rFonts w:ascii="Cambria" w:eastAsia="Times New Roman" w:hAnsi="Cambria" w:cs="Arial"/>
                <w:color w:val="auto"/>
                <w:sz w:val="20"/>
                <w:szCs w:val="20"/>
                <w:lang w:eastAsia="es-ES"/>
              </w:rPr>
              <w:t>entering the GS/</w:t>
            </w:r>
            <w:r w:rsidRPr="00EA1963">
              <w:rPr>
                <w:rFonts w:ascii="Cambria" w:eastAsia="Times New Roman" w:hAnsi="Cambria" w:cs="Arial"/>
                <w:color w:val="auto"/>
                <w:sz w:val="20"/>
                <w:szCs w:val="20"/>
                <w:lang w:eastAsia="es-ES"/>
              </w:rPr>
              <w:t>OAS</w:t>
            </w:r>
          </w:p>
        </w:tc>
        <w:tc>
          <w:tcPr>
            <w:tcW w:w="700" w:type="dxa"/>
            <w:shd w:val="clear" w:color="auto" w:fill="8EAADB" w:themeFill="accent1" w:themeFillTint="99"/>
            <w:noWrap/>
            <w:hideMark/>
          </w:tcPr>
          <w:p w14:paraId="2FA597C6" w14:textId="7ED8E76B" w:rsidR="00EA1963" w:rsidRPr="00E564A9" w:rsidRDefault="00EA1963" w:rsidP="00E441F5">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eastAsia="es-ES"/>
              </w:rPr>
            </w:pPr>
          </w:p>
        </w:tc>
        <w:tc>
          <w:tcPr>
            <w:tcW w:w="1560" w:type="dxa"/>
            <w:shd w:val="clear" w:color="auto" w:fill="8EAADB" w:themeFill="accent1" w:themeFillTint="99"/>
            <w:noWrap/>
            <w:hideMark/>
          </w:tcPr>
          <w:p w14:paraId="7EBC60FD" w14:textId="36F60765" w:rsidR="00EA1963" w:rsidRPr="005A4FF9" w:rsidRDefault="00EA1963" w:rsidP="00E441F5">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Current</w:t>
            </w:r>
            <w:proofErr w:type="spellEnd"/>
            <w:r>
              <w:rPr>
                <w:rFonts w:ascii="Cambria" w:eastAsia="Times New Roman" w:hAnsi="Cambria" w:cs="Arial"/>
                <w:color w:val="auto"/>
                <w:sz w:val="20"/>
                <w:szCs w:val="20"/>
                <w:lang w:val="es-ES" w:eastAsia="es-ES"/>
              </w:rPr>
              <w:t xml:space="preserve"> </w:t>
            </w:r>
            <w:proofErr w:type="spellStart"/>
            <w:r>
              <w:rPr>
                <w:rFonts w:ascii="Cambria" w:eastAsia="Times New Roman" w:hAnsi="Cambria" w:cs="Arial"/>
                <w:color w:val="auto"/>
                <w:sz w:val="20"/>
                <w:szCs w:val="20"/>
                <w:lang w:val="es-ES" w:eastAsia="es-ES"/>
              </w:rPr>
              <w:t>nationality</w:t>
            </w:r>
            <w:proofErr w:type="spellEnd"/>
          </w:p>
        </w:tc>
      </w:tr>
      <w:tr w:rsidR="00EA1963" w:rsidRPr="005A4FF9" w14:paraId="5510A351"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41FC364C"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Staff</w:t>
            </w:r>
          </w:p>
        </w:tc>
        <w:tc>
          <w:tcPr>
            <w:tcW w:w="2460" w:type="dxa"/>
            <w:noWrap/>
          </w:tcPr>
          <w:p w14:paraId="03BBD7EE" w14:textId="77777777" w:rsid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Argentina</w:t>
            </w:r>
          </w:p>
        </w:tc>
        <w:tc>
          <w:tcPr>
            <w:tcW w:w="700" w:type="dxa"/>
            <w:noWrap/>
          </w:tcPr>
          <w:p w14:paraId="58578287"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5</w:t>
            </w:r>
          </w:p>
        </w:tc>
        <w:tc>
          <w:tcPr>
            <w:tcW w:w="1560" w:type="dxa"/>
            <w:noWrap/>
          </w:tcPr>
          <w:p w14:paraId="3037504F" w14:textId="77777777" w:rsid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w:t>
            </w:r>
          </w:p>
        </w:tc>
      </w:tr>
      <w:tr w:rsidR="00EA1963" w:rsidRPr="005A4FF9" w14:paraId="758C0923"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A56323D"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57D249DE" w14:textId="77777777" w:rsidR="00EA1963"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Barbados</w:t>
            </w:r>
          </w:p>
        </w:tc>
        <w:tc>
          <w:tcPr>
            <w:tcW w:w="700" w:type="dxa"/>
            <w:noWrap/>
          </w:tcPr>
          <w:p w14:paraId="39689F4B"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7DB3CB52" w14:textId="77777777" w:rsid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EA1963" w:rsidRPr="005A4FF9" w14:paraId="3BF87D8A"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184789C4"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0B7CD609" w14:textId="77777777" w:rsid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Bolivia</w:t>
            </w:r>
          </w:p>
        </w:tc>
        <w:tc>
          <w:tcPr>
            <w:tcW w:w="700" w:type="dxa"/>
            <w:noWrap/>
          </w:tcPr>
          <w:p w14:paraId="4F2BC2BA"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5CDA40E5" w14:textId="77777777" w:rsid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0</w:t>
            </w:r>
          </w:p>
        </w:tc>
      </w:tr>
      <w:tr w:rsidR="00EA1963" w:rsidRPr="005A4FF9" w14:paraId="730B794D"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46F4E3A2"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BCDA926" w14:textId="1F7D38E8" w:rsidR="00EA1963" w:rsidRDefault="00EA1963" w:rsidP="00EA196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Bra</w:t>
            </w:r>
            <w:r>
              <w:rPr>
                <w:rFonts w:ascii="Cambria" w:eastAsia="Times New Roman" w:hAnsi="Cambria" w:cs="Arial"/>
                <w:color w:val="auto"/>
                <w:sz w:val="20"/>
                <w:szCs w:val="20"/>
                <w:lang w:val="es-ES" w:eastAsia="es-ES"/>
              </w:rPr>
              <w:t>z</w:t>
            </w:r>
            <w:r w:rsidRPr="005A4FF9">
              <w:rPr>
                <w:rFonts w:ascii="Cambria" w:eastAsia="Times New Roman" w:hAnsi="Cambria" w:cs="Arial"/>
                <w:color w:val="auto"/>
                <w:sz w:val="20"/>
                <w:szCs w:val="20"/>
                <w:lang w:val="es-ES" w:eastAsia="es-ES"/>
              </w:rPr>
              <w:t>il</w:t>
            </w:r>
          </w:p>
        </w:tc>
        <w:tc>
          <w:tcPr>
            <w:tcW w:w="700" w:type="dxa"/>
            <w:noWrap/>
          </w:tcPr>
          <w:p w14:paraId="5BDEF4D7"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w:t>
            </w:r>
          </w:p>
        </w:tc>
        <w:tc>
          <w:tcPr>
            <w:tcW w:w="1560" w:type="dxa"/>
            <w:noWrap/>
          </w:tcPr>
          <w:p w14:paraId="1363B460" w14:textId="77777777" w:rsid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3</w:t>
            </w:r>
          </w:p>
        </w:tc>
      </w:tr>
      <w:tr w:rsidR="00EA1963" w:rsidRPr="005A4FF9" w14:paraId="5A6AA9B5"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1A39622E"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26784512" w14:textId="77777777" w:rsid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Chile</w:t>
            </w:r>
          </w:p>
        </w:tc>
        <w:tc>
          <w:tcPr>
            <w:tcW w:w="700" w:type="dxa"/>
            <w:noWrap/>
          </w:tcPr>
          <w:p w14:paraId="6EFE8C84"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3661A102" w14:textId="77777777" w:rsid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EA1963" w:rsidRPr="005A4FF9" w14:paraId="10834C93"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48FD78BE"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F0DF1C2" w14:textId="77777777" w:rsidR="00EA1963" w:rsidRPr="00F67378"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Colombia</w:t>
            </w:r>
          </w:p>
        </w:tc>
        <w:tc>
          <w:tcPr>
            <w:tcW w:w="700" w:type="dxa"/>
            <w:noWrap/>
          </w:tcPr>
          <w:p w14:paraId="15006610"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8</w:t>
            </w:r>
          </w:p>
        </w:tc>
        <w:tc>
          <w:tcPr>
            <w:tcW w:w="1560" w:type="dxa"/>
            <w:noWrap/>
          </w:tcPr>
          <w:p w14:paraId="4B582B56"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7</w:t>
            </w:r>
          </w:p>
        </w:tc>
      </w:tr>
      <w:tr w:rsidR="00EA1963" w:rsidRPr="005A4FF9" w14:paraId="7F2D86CF"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181D5E13"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9AEBAFF" w14:textId="77777777" w:rsidR="00EA1963" w:rsidRPr="00F67378"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Costa Rica</w:t>
            </w:r>
          </w:p>
        </w:tc>
        <w:tc>
          <w:tcPr>
            <w:tcW w:w="700" w:type="dxa"/>
            <w:noWrap/>
          </w:tcPr>
          <w:p w14:paraId="7F489609"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tcPr>
          <w:p w14:paraId="1EB0C976"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EA1963" w:rsidRPr="005A4FF9" w14:paraId="309ACB56"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9FCEC40"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7002F6A" w14:textId="77777777" w:rsidR="00EA1963" w:rsidRPr="00F67378"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Guatemala</w:t>
            </w:r>
          </w:p>
        </w:tc>
        <w:tc>
          <w:tcPr>
            <w:tcW w:w="700" w:type="dxa"/>
            <w:noWrap/>
          </w:tcPr>
          <w:p w14:paraId="1D27B905"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2</w:t>
            </w:r>
          </w:p>
        </w:tc>
        <w:tc>
          <w:tcPr>
            <w:tcW w:w="1560" w:type="dxa"/>
            <w:noWrap/>
          </w:tcPr>
          <w:p w14:paraId="17F1C18C"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2</w:t>
            </w:r>
          </w:p>
        </w:tc>
      </w:tr>
      <w:tr w:rsidR="00EA1963" w:rsidRPr="005A4FF9" w14:paraId="14715BA0"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D7773EA"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2AA6B166" w14:textId="73D2537C" w:rsidR="00EA1963" w:rsidRPr="00F67378"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Me</w:t>
            </w:r>
            <w:r w:rsidRPr="00F67378">
              <w:rPr>
                <w:rFonts w:ascii="Cambria" w:eastAsia="Times New Roman" w:hAnsi="Cambria" w:cs="Arial"/>
                <w:color w:val="auto"/>
                <w:sz w:val="20"/>
                <w:szCs w:val="20"/>
                <w:lang w:val="es-ES" w:eastAsia="es-ES"/>
              </w:rPr>
              <w:t>xico</w:t>
            </w:r>
            <w:proofErr w:type="spellEnd"/>
          </w:p>
        </w:tc>
        <w:tc>
          <w:tcPr>
            <w:tcW w:w="700" w:type="dxa"/>
            <w:noWrap/>
          </w:tcPr>
          <w:p w14:paraId="57F06447"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3</w:t>
            </w:r>
          </w:p>
        </w:tc>
        <w:tc>
          <w:tcPr>
            <w:tcW w:w="1560" w:type="dxa"/>
            <w:noWrap/>
          </w:tcPr>
          <w:p w14:paraId="3C43E9E9"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3</w:t>
            </w:r>
          </w:p>
        </w:tc>
      </w:tr>
      <w:tr w:rsidR="00EA1963" w:rsidRPr="005A4FF9" w14:paraId="7033531B"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BD4C3A5"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0C626577" w14:textId="77777777" w:rsidR="00EA1963" w:rsidRPr="00F67378"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Panama</w:t>
            </w:r>
          </w:p>
        </w:tc>
        <w:tc>
          <w:tcPr>
            <w:tcW w:w="700" w:type="dxa"/>
            <w:noWrap/>
          </w:tcPr>
          <w:p w14:paraId="35DB3583"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tcPr>
          <w:p w14:paraId="35A0ADAB"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EA1963" w:rsidRPr="005A4FF9" w14:paraId="46135A73"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C0838C7"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627721CD" w14:textId="77777777" w:rsid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Paraguay</w:t>
            </w:r>
          </w:p>
        </w:tc>
        <w:tc>
          <w:tcPr>
            <w:tcW w:w="700" w:type="dxa"/>
            <w:noWrap/>
          </w:tcPr>
          <w:p w14:paraId="0F58AAE3"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57A09224" w14:textId="77777777" w:rsid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EA1963" w:rsidRPr="005A4FF9" w14:paraId="3D3C9C90"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6F81D2C7"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628016CD" w14:textId="4AFDAAA6" w:rsidR="00EA1963" w:rsidRDefault="00EA1963" w:rsidP="00EA196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proofErr w:type="spellStart"/>
            <w:r w:rsidRPr="005A4FF9">
              <w:rPr>
                <w:rFonts w:ascii="Cambria" w:eastAsia="Times New Roman" w:hAnsi="Cambria" w:cs="Arial"/>
                <w:color w:val="auto"/>
                <w:sz w:val="20"/>
                <w:szCs w:val="20"/>
                <w:lang w:val="es-ES" w:eastAsia="es-ES"/>
              </w:rPr>
              <w:t>Per</w:t>
            </w:r>
            <w:r>
              <w:rPr>
                <w:rFonts w:ascii="Cambria" w:eastAsia="Times New Roman" w:hAnsi="Cambria" w:cs="Arial"/>
                <w:color w:val="auto"/>
                <w:sz w:val="20"/>
                <w:szCs w:val="20"/>
                <w:lang w:val="es-ES" w:eastAsia="es-ES"/>
              </w:rPr>
              <w:t>u</w:t>
            </w:r>
            <w:proofErr w:type="spellEnd"/>
          </w:p>
        </w:tc>
        <w:tc>
          <w:tcPr>
            <w:tcW w:w="700" w:type="dxa"/>
            <w:noWrap/>
          </w:tcPr>
          <w:p w14:paraId="66F78FB6"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7</w:t>
            </w:r>
          </w:p>
        </w:tc>
        <w:tc>
          <w:tcPr>
            <w:tcW w:w="1560" w:type="dxa"/>
            <w:noWrap/>
          </w:tcPr>
          <w:p w14:paraId="42511FC5" w14:textId="77777777" w:rsid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3</w:t>
            </w:r>
          </w:p>
        </w:tc>
      </w:tr>
      <w:tr w:rsidR="00EA1963" w:rsidRPr="005A4FF9" w14:paraId="514A4C95"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94F0B8A"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487A950F" w14:textId="77777777" w:rsidR="00EA1963" w:rsidRP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Uruguay</w:t>
            </w:r>
          </w:p>
        </w:tc>
        <w:tc>
          <w:tcPr>
            <w:tcW w:w="700" w:type="dxa"/>
            <w:noWrap/>
          </w:tcPr>
          <w:p w14:paraId="21B537D1" w14:textId="77777777" w:rsidR="00EA1963" w:rsidRP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3</w:t>
            </w:r>
          </w:p>
        </w:tc>
        <w:tc>
          <w:tcPr>
            <w:tcW w:w="1560" w:type="dxa"/>
            <w:noWrap/>
          </w:tcPr>
          <w:p w14:paraId="402B1ED3" w14:textId="77777777" w:rsidR="00EA1963" w:rsidRP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3</w:t>
            </w:r>
          </w:p>
        </w:tc>
      </w:tr>
      <w:tr w:rsidR="00EA1963" w:rsidRPr="005A4FF9" w14:paraId="098A9083"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2DE5F5DF" w14:textId="77777777" w:rsidR="00EA1963" w:rsidRPr="005A4FF9" w:rsidRDefault="00EA1963" w:rsidP="00E441F5">
            <w:pPr>
              <w:rPr>
                <w:rFonts w:ascii="Cambria" w:eastAsia="Times New Roman" w:hAnsi="Cambria" w:cs="Arial"/>
                <w:sz w:val="20"/>
                <w:szCs w:val="20"/>
                <w:lang w:val="es-ES" w:eastAsia="es-ES"/>
              </w:rPr>
            </w:pPr>
          </w:p>
        </w:tc>
        <w:tc>
          <w:tcPr>
            <w:tcW w:w="2460" w:type="dxa"/>
            <w:noWrap/>
          </w:tcPr>
          <w:p w14:paraId="6A1636F0" w14:textId="23D6A13F" w:rsidR="00EA1963" w:rsidRPr="00EA1963"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USA</w:t>
            </w:r>
          </w:p>
        </w:tc>
        <w:tc>
          <w:tcPr>
            <w:tcW w:w="700" w:type="dxa"/>
            <w:noWrap/>
          </w:tcPr>
          <w:p w14:paraId="7146879A" w14:textId="03425BB5" w:rsidR="00EA1963" w:rsidRP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9</w:t>
            </w:r>
          </w:p>
        </w:tc>
        <w:tc>
          <w:tcPr>
            <w:tcW w:w="1560" w:type="dxa"/>
            <w:noWrap/>
          </w:tcPr>
          <w:p w14:paraId="39CD06CC" w14:textId="23C4F09E" w:rsidR="00EA1963" w:rsidRP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18</w:t>
            </w:r>
          </w:p>
        </w:tc>
      </w:tr>
      <w:tr w:rsidR="00EA1963" w:rsidRPr="005A4FF9" w14:paraId="5CC58103"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2A68D85B"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1340E7F0" w14:textId="77777777" w:rsid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Venezuela</w:t>
            </w:r>
          </w:p>
        </w:tc>
        <w:tc>
          <w:tcPr>
            <w:tcW w:w="700" w:type="dxa"/>
            <w:noWrap/>
          </w:tcPr>
          <w:p w14:paraId="3C0EA39A"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2</w:t>
            </w:r>
          </w:p>
        </w:tc>
        <w:tc>
          <w:tcPr>
            <w:tcW w:w="1560" w:type="dxa"/>
            <w:noWrap/>
          </w:tcPr>
          <w:p w14:paraId="18A71461" w14:textId="77777777" w:rsidR="00EA1963"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EA1963" w:rsidRPr="005A4FF9" w14:paraId="5FB58E0C"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tcPr>
          <w:p w14:paraId="1FF33DA3" w14:textId="77777777" w:rsidR="00EA1963" w:rsidRDefault="00EA1963" w:rsidP="00E441F5">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Staff Total</w:t>
            </w:r>
          </w:p>
        </w:tc>
        <w:tc>
          <w:tcPr>
            <w:tcW w:w="2460" w:type="dxa"/>
            <w:shd w:val="clear" w:color="auto" w:fill="8EAADB" w:themeFill="accent1" w:themeFillTint="99"/>
            <w:noWrap/>
          </w:tcPr>
          <w:p w14:paraId="51905F1F" w14:textId="77777777" w:rsid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shd w:val="clear" w:color="auto" w:fill="8EAADB" w:themeFill="accent1" w:themeFillTint="99"/>
            <w:noWrap/>
          </w:tcPr>
          <w:p w14:paraId="2A9DF7FD"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49</w:t>
            </w:r>
          </w:p>
        </w:tc>
        <w:tc>
          <w:tcPr>
            <w:tcW w:w="1560" w:type="dxa"/>
            <w:shd w:val="clear" w:color="auto" w:fill="8EAADB" w:themeFill="accent1" w:themeFillTint="99"/>
            <w:noWrap/>
          </w:tcPr>
          <w:p w14:paraId="093F6294" w14:textId="77777777" w:rsidR="00EA1963"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49</w:t>
            </w:r>
          </w:p>
        </w:tc>
      </w:tr>
      <w:tr w:rsidR="00EA1963" w:rsidRPr="005A4FF9" w14:paraId="3D482EEC"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3174ABC" w14:textId="77777777" w:rsidR="00EA1963" w:rsidRPr="005A4FF9" w:rsidRDefault="00EA1963"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CPR</w:t>
            </w:r>
          </w:p>
        </w:tc>
        <w:tc>
          <w:tcPr>
            <w:tcW w:w="2460" w:type="dxa"/>
            <w:noWrap/>
            <w:hideMark/>
          </w:tcPr>
          <w:p w14:paraId="3F9AE91C" w14:textId="77777777" w:rsidR="00EA1963" w:rsidRPr="005A4FF9"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Argentina</w:t>
            </w:r>
          </w:p>
        </w:tc>
        <w:tc>
          <w:tcPr>
            <w:tcW w:w="700" w:type="dxa"/>
            <w:noWrap/>
            <w:hideMark/>
          </w:tcPr>
          <w:p w14:paraId="34EDB6B5"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c>
          <w:tcPr>
            <w:tcW w:w="1560" w:type="dxa"/>
            <w:noWrap/>
            <w:hideMark/>
          </w:tcPr>
          <w:p w14:paraId="1E8707EF"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r>
      <w:tr w:rsidR="00EA1963" w:rsidRPr="005A4FF9" w14:paraId="5036F5E2"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53CD812" w14:textId="77777777" w:rsidR="00EA1963" w:rsidRPr="005A4FF9" w:rsidRDefault="00EA1963"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5A39F730" w14:textId="77777777" w:rsidR="00EA1963" w:rsidRPr="005A4FF9"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Bolivia</w:t>
            </w:r>
          </w:p>
        </w:tc>
        <w:tc>
          <w:tcPr>
            <w:tcW w:w="700" w:type="dxa"/>
            <w:noWrap/>
            <w:hideMark/>
          </w:tcPr>
          <w:p w14:paraId="7CCCE5AB"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hideMark/>
          </w:tcPr>
          <w:p w14:paraId="5B93CD47"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r>
      <w:tr w:rsidR="00EA1963" w:rsidRPr="005A4FF9" w14:paraId="6D7AA3EA"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783B7D1" w14:textId="77777777" w:rsidR="00EA1963" w:rsidRPr="005A4FF9" w:rsidRDefault="00EA1963"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432FA92A" w14:textId="5F3CDDD5" w:rsidR="00EA1963" w:rsidRPr="005A4FF9"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Pr>
                <w:rFonts w:ascii="Cambria" w:eastAsia="Times New Roman" w:hAnsi="Cambria" w:cs="Arial"/>
                <w:color w:val="auto"/>
                <w:sz w:val="20"/>
                <w:szCs w:val="20"/>
                <w:lang w:val="es-ES" w:eastAsia="es-ES"/>
              </w:rPr>
              <w:t>Braz</w:t>
            </w:r>
            <w:r w:rsidRPr="005A4FF9">
              <w:rPr>
                <w:rFonts w:ascii="Cambria" w:eastAsia="Times New Roman" w:hAnsi="Cambria" w:cs="Arial"/>
                <w:color w:val="auto"/>
                <w:sz w:val="20"/>
                <w:szCs w:val="20"/>
                <w:lang w:val="es-ES" w:eastAsia="es-ES"/>
              </w:rPr>
              <w:t>il</w:t>
            </w:r>
          </w:p>
        </w:tc>
        <w:tc>
          <w:tcPr>
            <w:tcW w:w="700" w:type="dxa"/>
            <w:noWrap/>
            <w:hideMark/>
          </w:tcPr>
          <w:p w14:paraId="16797ABD"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10</w:t>
            </w:r>
          </w:p>
        </w:tc>
        <w:tc>
          <w:tcPr>
            <w:tcW w:w="1560" w:type="dxa"/>
            <w:noWrap/>
            <w:hideMark/>
          </w:tcPr>
          <w:p w14:paraId="4D666D44"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10</w:t>
            </w:r>
          </w:p>
        </w:tc>
      </w:tr>
      <w:tr w:rsidR="00EA1963" w:rsidRPr="005A4FF9" w14:paraId="28C50F6D"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4EF3C86" w14:textId="77777777" w:rsidR="00EA1963" w:rsidRPr="005A4FF9" w:rsidRDefault="00EA1963"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38F1A58A" w14:textId="11135DFC" w:rsidR="00EA1963" w:rsidRPr="005A4FF9"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Canada</w:t>
            </w:r>
            <w:proofErr w:type="spellEnd"/>
          </w:p>
        </w:tc>
        <w:tc>
          <w:tcPr>
            <w:tcW w:w="700" w:type="dxa"/>
            <w:noWrap/>
            <w:hideMark/>
          </w:tcPr>
          <w:p w14:paraId="29687634"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278B5EEA"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EA1963" w:rsidRPr="005A4FF9" w14:paraId="0115D28D"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AED88F6" w14:textId="77777777" w:rsidR="00EA1963" w:rsidRPr="005A4FF9" w:rsidRDefault="00EA1963"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75AC2054" w14:textId="77777777" w:rsidR="00EA1963" w:rsidRPr="005A4FF9"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Chile</w:t>
            </w:r>
          </w:p>
        </w:tc>
        <w:tc>
          <w:tcPr>
            <w:tcW w:w="700" w:type="dxa"/>
            <w:noWrap/>
            <w:hideMark/>
          </w:tcPr>
          <w:p w14:paraId="676123FC"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c>
          <w:tcPr>
            <w:tcW w:w="1560" w:type="dxa"/>
            <w:noWrap/>
            <w:hideMark/>
          </w:tcPr>
          <w:p w14:paraId="14AE62ED"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r>
      <w:tr w:rsidR="00EA1963" w:rsidRPr="005A4FF9" w14:paraId="3EA79D26"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D3B2465" w14:textId="77777777" w:rsidR="00EA1963" w:rsidRPr="00F67378" w:rsidRDefault="00EA1963" w:rsidP="00E441F5">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20F000E0" w14:textId="77777777" w:rsidR="00EA1963" w:rsidRPr="00F67378"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Colombia</w:t>
            </w:r>
          </w:p>
        </w:tc>
        <w:tc>
          <w:tcPr>
            <w:tcW w:w="700" w:type="dxa"/>
            <w:noWrap/>
            <w:hideMark/>
          </w:tcPr>
          <w:p w14:paraId="325E4993"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6</w:t>
            </w:r>
          </w:p>
        </w:tc>
        <w:tc>
          <w:tcPr>
            <w:tcW w:w="1560" w:type="dxa"/>
            <w:noWrap/>
            <w:hideMark/>
          </w:tcPr>
          <w:p w14:paraId="663948B8"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6</w:t>
            </w:r>
          </w:p>
        </w:tc>
      </w:tr>
      <w:tr w:rsidR="00EA1963" w:rsidRPr="005A4FF9" w14:paraId="62C6A771"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F44A0A2" w14:textId="77777777" w:rsidR="00EA1963" w:rsidRPr="00F67378" w:rsidRDefault="00EA1963" w:rsidP="00E441F5">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46D33AEC" w14:textId="77777777" w:rsidR="00EA1963" w:rsidRPr="00F67378"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Costa Rica</w:t>
            </w:r>
          </w:p>
        </w:tc>
        <w:tc>
          <w:tcPr>
            <w:tcW w:w="700" w:type="dxa"/>
            <w:noWrap/>
            <w:hideMark/>
          </w:tcPr>
          <w:p w14:paraId="308841EF"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76562B43"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EA1963" w:rsidRPr="005A4FF9" w14:paraId="56B484AD"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7A128EDC" w14:textId="77777777" w:rsidR="00EA1963" w:rsidRPr="00EA1963" w:rsidRDefault="00EA1963" w:rsidP="00E441F5">
            <w:pPr>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 </w:t>
            </w:r>
          </w:p>
        </w:tc>
        <w:tc>
          <w:tcPr>
            <w:tcW w:w="2460" w:type="dxa"/>
            <w:noWrap/>
            <w:hideMark/>
          </w:tcPr>
          <w:p w14:paraId="34FF94F2" w14:textId="77777777" w:rsidR="00EA1963" w:rsidRPr="00EA1963"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Ecuador</w:t>
            </w:r>
          </w:p>
        </w:tc>
        <w:tc>
          <w:tcPr>
            <w:tcW w:w="700" w:type="dxa"/>
            <w:noWrap/>
            <w:hideMark/>
          </w:tcPr>
          <w:p w14:paraId="4C01C787"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7B50680C"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EA1963" w:rsidRPr="005A4FF9" w14:paraId="5B74AD85"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652C579" w14:textId="77777777" w:rsidR="00EA1963" w:rsidRPr="00EA1963" w:rsidRDefault="00EA1963" w:rsidP="00E441F5">
            <w:pPr>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 </w:t>
            </w:r>
          </w:p>
        </w:tc>
        <w:tc>
          <w:tcPr>
            <w:tcW w:w="2460" w:type="dxa"/>
            <w:noWrap/>
            <w:hideMark/>
          </w:tcPr>
          <w:p w14:paraId="106EB0FD" w14:textId="77777777" w:rsidR="00EA1963" w:rsidRPr="00EA1963"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El Salvador</w:t>
            </w:r>
          </w:p>
        </w:tc>
        <w:tc>
          <w:tcPr>
            <w:tcW w:w="700" w:type="dxa"/>
            <w:noWrap/>
            <w:hideMark/>
          </w:tcPr>
          <w:p w14:paraId="0188A152"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71A17E3C"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EA1963" w:rsidRPr="005A4FF9" w14:paraId="1A684CF9"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646FAAB" w14:textId="77777777" w:rsidR="00EA1963" w:rsidRPr="00F67378" w:rsidRDefault="00EA1963" w:rsidP="00E441F5">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7C0B53F9" w14:textId="77777777" w:rsidR="00EA1963" w:rsidRPr="00F67378"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Italia</w:t>
            </w:r>
          </w:p>
        </w:tc>
        <w:tc>
          <w:tcPr>
            <w:tcW w:w="700" w:type="dxa"/>
            <w:noWrap/>
            <w:hideMark/>
          </w:tcPr>
          <w:p w14:paraId="59A18033"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23C01166" w14:textId="77777777" w:rsidR="00EA1963" w:rsidRPr="00F67378"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EA1963" w:rsidRPr="005A4FF9" w14:paraId="55ABE6A8"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E5DBAE9" w14:textId="77777777" w:rsidR="00EA1963" w:rsidRPr="00F67378" w:rsidRDefault="00EA1963" w:rsidP="00E441F5">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5CD836F0" w14:textId="67E350BF" w:rsidR="00EA1963" w:rsidRPr="00F67378"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Me</w:t>
            </w:r>
            <w:r w:rsidRPr="00F67378">
              <w:rPr>
                <w:rFonts w:ascii="Cambria" w:eastAsia="Times New Roman" w:hAnsi="Cambria" w:cs="Arial"/>
                <w:color w:val="auto"/>
                <w:sz w:val="20"/>
                <w:szCs w:val="20"/>
                <w:lang w:val="es-ES" w:eastAsia="es-ES"/>
              </w:rPr>
              <w:t>xico</w:t>
            </w:r>
            <w:proofErr w:type="spellEnd"/>
          </w:p>
        </w:tc>
        <w:tc>
          <w:tcPr>
            <w:tcW w:w="700" w:type="dxa"/>
            <w:noWrap/>
            <w:hideMark/>
          </w:tcPr>
          <w:p w14:paraId="6DC07B2A"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9</w:t>
            </w:r>
          </w:p>
        </w:tc>
        <w:tc>
          <w:tcPr>
            <w:tcW w:w="1560" w:type="dxa"/>
            <w:noWrap/>
            <w:hideMark/>
          </w:tcPr>
          <w:p w14:paraId="0C41DC44" w14:textId="77777777" w:rsidR="00EA1963" w:rsidRPr="00F67378"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9</w:t>
            </w:r>
          </w:p>
        </w:tc>
      </w:tr>
      <w:tr w:rsidR="00EA1963" w:rsidRPr="005A4FF9" w14:paraId="5F67DF85"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EBC9F96" w14:textId="77777777" w:rsidR="00EA1963" w:rsidRPr="005A4FF9" w:rsidRDefault="00EA1963"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65430E30" w14:textId="77777777" w:rsidR="00EA1963" w:rsidRPr="005A4FF9"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Panama</w:t>
            </w:r>
          </w:p>
        </w:tc>
        <w:tc>
          <w:tcPr>
            <w:tcW w:w="700" w:type="dxa"/>
            <w:noWrap/>
            <w:hideMark/>
          </w:tcPr>
          <w:p w14:paraId="58843954"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639828F3"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EA1963" w:rsidRPr="005A4FF9" w14:paraId="0433A58D"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EF6EB14" w14:textId="77777777" w:rsidR="00EA1963" w:rsidRPr="00E564A9" w:rsidRDefault="00EA1963" w:rsidP="00E441F5">
            <w:pPr>
              <w:rPr>
                <w:rFonts w:ascii="Cambria" w:eastAsia="Times New Roman" w:hAnsi="Cambria" w:cs="Arial"/>
                <w:color w:val="auto"/>
                <w:sz w:val="20"/>
                <w:szCs w:val="20"/>
                <w:lang w:val="es-ES" w:eastAsia="es-ES"/>
              </w:rPr>
            </w:pPr>
            <w:r w:rsidRPr="00E564A9">
              <w:rPr>
                <w:rFonts w:ascii="Cambria" w:eastAsia="Times New Roman" w:hAnsi="Cambria" w:cs="Arial"/>
                <w:color w:val="auto"/>
                <w:sz w:val="20"/>
                <w:szCs w:val="20"/>
                <w:lang w:val="es-ES" w:eastAsia="es-ES"/>
              </w:rPr>
              <w:t> </w:t>
            </w:r>
          </w:p>
        </w:tc>
        <w:tc>
          <w:tcPr>
            <w:tcW w:w="2460" w:type="dxa"/>
            <w:noWrap/>
            <w:hideMark/>
          </w:tcPr>
          <w:p w14:paraId="51A5181C" w14:textId="1079124C" w:rsidR="00EA1963" w:rsidRPr="00E564A9" w:rsidRDefault="00EA1963"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proofErr w:type="spellStart"/>
            <w:r w:rsidRPr="00E564A9">
              <w:rPr>
                <w:rFonts w:ascii="Cambria" w:eastAsia="Times New Roman" w:hAnsi="Cambria" w:cs="Arial"/>
                <w:color w:val="auto"/>
                <w:sz w:val="20"/>
                <w:szCs w:val="20"/>
                <w:lang w:val="es-ES" w:eastAsia="es-ES"/>
              </w:rPr>
              <w:t>Peru</w:t>
            </w:r>
            <w:proofErr w:type="spellEnd"/>
          </w:p>
        </w:tc>
        <w:tc>
          <w:tcPr>
            <w:tcW w:w="700" w:type="dxa"/>
            <w:noWrap/>
            <w:hideMark/>
          </w:tcPr>
          <w:p w14:paraId="459ACCB4"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c>
          <w:tcPr>
            <w:tcW w:w="1560" w:type="dxa"/>
            <w:noWrap/>
            <w:hideMark/>
          </w:tcPr>
          <w:p w14:paraId="5EABE9C2" w14:textId="77777777" w:rsidR="00EA1963" w:rsidRPr="005A4FF9" w:rsidRDefault="00EA1963"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r>
      <w:tr w:rsidR="00EA1963" w:rsidRPr="005A4FF9" w14:paraId="51B9A0BC"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C62BF2E" w14:textId="77777777" w:rsidR="00EA1963" w:rsidRPr="00E564A9" w:rsidRDefault="00EA1963" w:rsidP="00E441F5">
            <w:pPr>
              <w:rPr>
                <w:rFonts w:ascii="Cambria" w:eastAsia="Times New Roman" w:hAnsi="Cambria" w:cs="Arial"/>
                <w:color w:val="auto"/>
                <w:sz w:val="20"/>
                <w:szCs w:val="20"/>
                <w:lang w:val="es-ES" w:eastAsia="es-ES"/>
              </w:rPr>
            </w:pPr>
            <w:r w:rsidRPr="00E564A9">
              <w:rPr>
                <w:rFonts w:ascii="Cambria" w:eastAsia="Times New Roman" w:hAnsi="Cambria" w:cs="Arial"/>
                <w:color w:val="auto"/>
                <w:sz w:val="20"/>
                <w:szCs w:val="20"/>
                <w:lang w:val="es-ES" w:eastAsia="es-ES"/>
              </w:rPr>
              <w:t> </w:t>
            </w:r>
          </w:p>
        </w:tc>
        <w:tc>
          <w:tcPr>
            <w:tcW w:w="2460" w:type="dxa"/>
            <w:noWrap/>
            <w:hideMark/>
          </w:tcPr>
          <w:p w14:paraId="034D20F4" w14:textId="77777777" w:rsidR="00EA1963" w:rsidRPr="00E564A9" w:rsidRDefault="00EA1963"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564A9">
              <w:rPr>
                <w:rFonts w:ascii="Cambria" w:eastAsia="Times New Roman" w:hAnsi="Cambria" w:cs="Arial"/>
                <w:color w:val="auto"/>
                <w:sz w:val="20"/>
                <w:szCs w:val="20"/>
                <w:lang w:val="es-ES" w:eastAsia="es-ES"/>
              </w:rPr>
              <w:t>Saint Lucia</w:t>
            </w:r>
          </w:p>
        </w:tc>
        <w:tc>
          <w:tcPr>
            <w:tcW w:w="700" w:type="dxa"/>
            <w:noWrap/>
            <w:hideMark/>
          </w:tcPr>
          <w:p w14:paraId="40F5F0EE"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3628AE75" w14:textId="77777777" w:rsidR="00EA1963" w:rsidRPr="005A4FF9" w:rsidRDefault="00EA1963"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E564A9" w:rsidRPr="005A4FF9" w14:paraId="335EEF92"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29370E7" w14:textId="77777777" w:rsidR="00E564A9" w:rsidRPr="00E564A9" w:rsidRDefault="00E564A9" w:rsidP="00E441F5">
            <w:pPr>
              <w:rPr>
                <w:rFonts w:ascii="Cambria" w:eastAsia="Times New Roman" w:hAnsi="Cambria" w:cs="Arial"/>
                <w:color w:val="auto"/>
                <w:sz w:val="20"/>
                <w:szCs w:val="20"/>
                <w:lang w:val="es-ES" w:eastAsia="es-ES"/>
              </w:rPr>
            </w:pPr>
          </w:p>
        </w:tc>
        <w:tc>
          <w:tcPr>
            <w:tcW w:w="2460" w:type="dxa"/>
            <w:noWrap/>
          </w:tcPr>
          <w:p w14:paraId="5D5F2CA0" w14:textId="5C198110" w:rsidR="00E564A9" w:rsidRPr="00E564A9" w:rsidRDefault="00E564A9"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564A9">
              <w:rPr>
                <w:rFonts w:ascii="Cambria" w:eastAsia="Times New Roman" w:hAnsi="Cambria" w:cs="Arial"/>
                <w:color w:val="auto"/>
                <w:sz w:val="20"/>
                <w:szCs w:val="20"/>
                <w:lang w:val="es-ES" w:eastAsia="es-ES"/>
              </w:rPr>
              <w:t>Spain</w:t>
            </w:r>
          </w:p>
        </w:tc>
        <w:tc>
          <w:tcPr>
            <w:tcW w:w="700" w:type="dxa"/>
            <w:noWrap/>
          </w:tcPr>
          <w:p w14:paraId="273FE6BE" w14:textId="28AE299A"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5983E116" w14:textId="3C7EB689"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E564A9" w:rsidRPr="005A4FF9" w14:paraId="10181F7E" w14:textId="77777777" w:rsidTr="00E441F5">
        <w:trPr>
          <w:trHeight w:val="288"/>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1867A24" w14:textId="77777777" w:rsidR="00E564A9" w:rsidRPr="00E564A9" w:rsidRDefault="00E564A9" w:rsidP="00E441F5">
            <w:pPr>
              <w:rPr>
                <w:rFonts w:ascii="Cambria" w:eastAsia="Times New Roman" w:hAnsi="Cambria" w:cs="Arial"/>
                <w:color w:val="auto"/>
                <w:sz w:val="20"/>
                <w:szCs w:val="20"/>
                <w:lang w:val="es-ES" w:eastAsia="es-ES"/>
              </w:rPr>
            </w:pPr>
            <w:r w:rsidRPr="00E564A9">
              <w:rPr>
                <w:rFonts w:ascii="Cambria" w:eastAsia="Times New Roman" w:hAnsi="Cambria" w:cs="Arial"/>
                <w:color w:val="auto"/>
                <w:sz w:val="20"/>
                <w:szCs w:val="20"/>
                <w:lang w:val="es-ES" w:eastAsia="es-ES"/>
              </w:rPr>
              <w:t> </w:t>
            </w:r>
          </w:p>
        </w:tc>
        <w:tc>
          <w:tcPr>
            <w:tcW w:w="2460" w:type="dxa"/>
            <w:hideMark/>
          </w:tcPr>
          <w:p w14:paraId="6F087C02" w14:textId="7F48E9B8" w:rsidR="00E564A9" w:rsidRPr="00E564A9" w:rsidRDefault="00E564A9" w:rsidP="00EA196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564A9">
              <w:rPr>
                <w:rFonts w:ascii="Cambria" w:eastAsia="Times New Roman" w:hAnsi="Cambria" w:cs="Arial"/>
                <w:color w:val="auto"/>
                <w:sz w:val="20"/>
                <w:szCs w:val="20"/>
                <w:lang w:val="es-ES" w:eastAsia="es-ES"/>
              </w:rPr>
              <w:t>Trinidad and Tobago</w:t>
            </w:r>
          </w:p>
        </w:tc>
        <w:tc>
          <w:tcPr>
            <w:tcW w:w="700" w:type="dxa"/>
            <w:noWrap/>
            <w:hideMark/>
          </w:tcPr>
          <w:p w14:paraId="338A5D20"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5E236CF7"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Pr>
                <w:rFonts w:ascii="Cambria" w:eastAsia="Times New Roman" w:hAnsi="Cambria" w:cs="Arial"/>
                <w:color w:val="auto"/>
                <w:sz w:val="20"/>
                <w:szCs w:val="20"/>
                <w:lang w:val="es-ES" w:eastAsia="es-ES"/>
              </w:rPr>
              <w:t>1</w:t>
            </w:r>
          </w:p>
        </w:tc>
      </w:tr>
      <w:tr w:rsidR="00E564A9" w:rsidRPr="005A4FF9" w14:paraId="413D7EC7"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087CDD7F" w14:textId="77777777" w:rsidR="00E564A9" w:rsidRPr="005A4FF9" w:rsidRDefault="00E564A9"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394A17DF" w14:textId="77777777" w:rsidR="00E564A9" w:rsidRPr="00EA1963" w:rsidRDefault="00E564A9"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Uruguay</w:t>
            </w:r>
          </w:p>
        </w:tc>
        <w:tc>
          <w:tcPr>
            <w:tcW w:w="700" w:type="dxa"/>
            <w:noWrap/>
            <w:hideMark/>
          </w:tcPr>
          <w:p w14:paraId="6A828B78"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2D2D630C"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E564A9" w:rsidRPr="005A4FF9" w14:paraId="1D963B5F"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A6F16AB" w14:textId="77777777" w:rsidR="00E564A9" w:rsidRPr="005A4FF9" w:rsidRDefault="00E564A9" w:rsidP="00E441F5">
            <w:pPr>
              <w:rPr>
                <w:rFonts w:ascii="Cambria" w:eastAsia="Times New Roman" w:hAnsi="Cambria" w:cs="Arial"/>
                <w:sz w:val="20"/>
                <w:szCs w:val="20"/>
                <w:lang w:val="es-ES" w:eastAsia="es-ES"/>
              </w:rPr>
            </w:pPr>
          </w:p>
        </w:tc>
        <w:tc>
          <w:tcPr>
            <w:tcW w:w="2460" w:type="dxa"/>
            <w:noWrap/>
          </w:tcPr>
          <w:p w14:paraId="52C574F6" w14:textId="277071A5" w:rsidR="00E564A9" w:rsidRPr="00EA1963" w:rsidRDefault="00E564A9"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USA</w:t>
            </w:r>
          </w:p>
        </w:tc>
        <w:tc>
          <w:tcPr>
            <w:tcW w:w="700" w:type="dxa"/>
            <w:noWrap/>
          </w:tcPr>
          <w:p w14:paraId="7C24EF35" w14:textId="348E2D1F"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F67378">
              <w:rPr>
                <w:rFonts w:ascii="Cambria" w:eastAsia="Times New Roman" w:hAnsi="Cambria" w:cs="Arial"/>
                <w:color w:val="auto"/>
                <w:sz w:val="20"/>
                <w:szCs w:val="20"/>
                <w:lang w:val="es-ES" w:eastAsia="es-ES"/>
              </w:rPr>
              <w:t>3</w:t>
            </w:r>
          </w:p>
        </w:tc>
        <w:tc>
          <w:tcPr>
            <w:tcW w:w="1560" w:type="dxa"/>
            <w:noWrap/>
          </w:tcPr>
          <w:p w14:paraId="2FF9CF66" w14:textId="4D65CA2A"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F67378">
              <w:rPr>
                <w:rFonts w:ascii="Cambria" w:eastAsia="Times New Roman" w:hAnsi="Cambria" w:cs="Arial"/>
                <w:color w:val="auto"/>
                <w:sz w:val="20"/>
                <w:szCs w:val="20"/>
                <w:lang w:val="es-ES" w:eastAsia="es-ES"/>
              </w:rPr>
              <w:t>3</w:t>
            </w:r>
          </w:p>
        </w:tc>
      </w:tr>
      <w:tr w:rsidR="00E564A9" w:rsidRPr="005A4FF9" w14:paraId="6A9D1F0A"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F3573B4" w14:textId="77777777" w:rsidR="00E564A9" w:rsidRPr="005A4FF9" w:rsidRDefault="00E564A9"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lastRenderedPageBreak/>
              <w:t> </w:t>
            </w:r>
          </w:p>
        </w:tc>
        <w:tc>
          <w:tcPr>
            <w:tcW w:w="2460" w:type="dxa"/>
            <w:noWrap/>
            <w:hideMark/>
          </w:tcPr>
          <w:p w14:paraId="70A4B14E" w14:textId="77777777" w:rsidR="00E564A9" w:rsidRPr="00EA1963" w:rsidRDefault="00E564A9"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Venezuela</w:t>
            </w:r>
          </w:p>
        </w:tc>
        <w:tc>
          <w:tcPr>
            <w:tcW w:w="700" w:type="dxa"/>
            <w:noWrap/>
            <w:hideMark/>
          </w:tcPr>
          <w:p w14:paraId="7932F358"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hideMark/>
          </w:tcPr>
          <w:p w14:paraId="32AE7A78"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r>
      <w:tr w:rsidR="00E564A9" w:rsidRPr="005A4FF9" w14:paraId="4983B552"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hideMark/>
          </w:tcPr>
          <w:p w14:paraId="28BCAD7B" w14:textId="77777777" w:rsidR="00E564A9" w:rsidRPr="005A4FF9" w:rsidRDefault="00E564A9"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CPR Total</w:t>
            </w:r>
          </w:p>
        </w:tc>
        <w:tc>
          <w:tcPr>
            <w:tcW w:w="2460" w:type="dxa"/>
            <w:shd w:val="clear" w:color="auto" w:fill="8EAADB" w:themeFill="accent1" w:themeFillTint="99"/>
            <w:noWrap/>
            <w:hideMark/>
          </w:tcPr>
          <w:p w14:paraId="69582245" w14:textId="77777777" w:rsidR="00E564A9" w:rsidRPr="00EA1963" w:rsidRDefault="00E564A9"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EA1963">
              <w:rPr>
                <w:rFonts w:ascii="Cambria" w:eastAsia="Times New Roman" w:hAnsi="Cambria" w:cs="Arial"/>
                <w:color w:val="auto"/>
                <w:sz w:val="20"/>
                <w:szCs w:val="20"/>
                <w:lang w:val="es-ES" w:eastAsia="es-ES"/>
              </w:rPr>
              <w:t> </w:t>
            </w:r>
          </w:p>
        </w:tc>
        <w:tc>
          <w:tcPr>
            <w:tcW w:w="700" w:type="dxa"/>
            <w:shd w:val="clear" w:color="auto" w:fill="8EAADB" w:themeFill="accent1" w:themeFillTint="99"/>
            <w:noWrap/>
            <w:hideMark/>
          </w:tcPr>
          <w:p w14:paraId="7527A20E"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60</w:t>
            </w:r>
          </w:p>
        </w:tc>
        <w:tc>
          <w:tcPr>
            <w:tcW w:w="1560" w:type="dxa"/>
            <w:shd w:val="clear" w:color="auto" w:fill="8EAADB" w:themeFill="accent1" w:themeFillTint="99"/>
            <w:noWrap/>
            <w:hideMark/>
          </w:tcPr>
          <w:p w14:paraId="0C80EFFF"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60</w:t>
            </w:r>
          </w:p>
        </w:tc>
      </w:tr>
      <w:tr w:rsidR="00E564A9" w:rsidRPr="005A4FF9" w14:paraId="285E2696" w14:textId="77777777" w:rsidTr="00E441F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CCFE0A8" w14:textId="3F057411" w:rsidR="00E564A9" w:rsidRPr="005A4FF9" w:rsidRDefault="00E564A9" w:rsidP="00EA1963">
            <w:pPr>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Associate</w:t>
            </w:r>
            <w:proofErr w:type="spellEnd"/>
            <w:r>
              <w:rPr>
                <w:rFonts w:ascii="Cambria" w:eastAsia="Times New Roman" w:hAnsi="Cambria" w:cs="Arial"/>
                <w:color w:val="auto"/>
                <w:sz w:val="20"/>
                <w:szCs w:val="20"/>
                <w:lang w:val="es-ES" w:eastAsia="es-ES"/>
              </w:rPr>
              <w:t xml:space="preserve"> </w:t>
            </w:r>
            <w:r w:rsidRPr="005A4FF9">
              <w:rPr>
                <w:rFonts w:ascii="Cambria" w:eastAsia="Times New Roman" w:hAnsi="Cambria" w:cs="Arial"/>
                <w:color w:val="auto"/>
                <w:sz w:val="20"/>
                <w:szCs w:val="20"/>
                <w:lang w:val="es-ES" w:eastAsia="es-ES"/>
              </w:rPr>
              <w:t xml:space="preserve">Staff </w:t>
            </w:r>
          </w:p>
        </w:tc>
        <w:tc>
          <w:tcPr>
            <w:tcW w:w="2460" w:type="dxa"/>
            <w:noWrap/>
          </w:tcPr>
          <w:p w14:paraId="2DEA6D04" w14:textId="77777777" w:rsidR="00E564A9" w:rsidRPr="005A4FF9" w:rsidRDefault="00E564A9"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Argentina</w:t>
            </w:r>
          </w:p>
        </w:tc>
        <w:tc>
          <w:tcPr>
            <w:tcW w:w="700" w:type="dxa"/>
            <w:noWrap/>
          </w:tcPr>
          <w:p w14:paraId="15650015"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5EC0DFFF"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E564A9" w:rsidRPr="005A4FF9" w14:paraId="278A3A18"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EFB0004" w14:textId="77777777" w:rsidR="00E564A9" w:rsidRPr="005A4FF9" w:rsidRDefault="00E564A9"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E3C63C8" w14:textId="3594DD02" w:rsidR="00E564A9" w:rsidRPr="005A4FF9" w:rsidRDefault="00E564A9" w:rsidP="00EA196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Bra</w:t>
            </w:r>
            <w:r>
              <w:rPr>
                <w:rFonts w:ascii="Cambria" w:eastAsia="Times New Roman" w:hAnsi="Cambria" w:cs="Arial"/>
                <w:color w:val="auto"/>
                <w:sz w:val="20"/>
                <w:szCs w:val="20"/>
                <w:lang w:val="es-ES" w:eastAsia="es-ES"/>
              </w:rPr>
              <w:t>z</w:t>
            </w:r>
            <w:r w:rsidRPr="005A4FF9">
              <w:rPr>
                <w:rFonts w:ascii="Cambria" w:eastAsia="Times New Roman" w:hAnsi="Cambria" w:cs="Arial"/>
                <w:color w:val="auto"/>
                <w:sz w:val="20"/>
                <w:szCs w:val="20"/>
                <w:lang w:val="es-ES" w:eastAsia="es-ES"/>
              </w:rPr>
              <w:t>il</w:t>
            </w:r>
          </w:p>
        </w:tc>
        <w:tc>
          <w:tcPr>
            <w:tcW w:w="700" w:type="dxa"/>
            <w:noWrap/>
          </w:tcPr>
          <w:p w14:paraId="2DCCD0B1"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tcPr>
          <w:p w14:paraId="256ED265"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r>
      <w:tr w:rsidR="00E564A9" w:rsidRPr="005A4FF9" w14:paraId="78922855" w14:textId="77777777" w:rsidTr="00EA196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tcPr>
          <w:p w14:paraId="7CE3768B" w14:textId="167AE5E2" w:rsidR="00E564A9" w:rsidRPr="005A4FF9" w:rsidRDefault="00E564A9" w:rsidP="00EA1963">
            <w:pPr>
              <w:rPr>
                <w:rFonts w:ascii="Cambria" w:eastAsia="Times New Roman" w:hAnsi="Cambria" w:cs="Arial"/>
                <w:color w:val="auto"/>
                <w:sz w:val="20"/>
                <w:szCs w:val="20"/>
                <w:lang w:val="es-ES" w:eastAsia="es-ES"/>
              </w:rPr>
            </w:pPr>
            <w:proofErr w:type="spellStart"/>
            <w:r>
              <w:rPr>
                <w:rFonts w:ascii="Cambria" w:eastAsia="Times New Roman" w:hAnsi="Cambria" w:cs="Arial"/>
                <w:color w:val="auto"/>
                <w:sz w:val="20"/>
                <w:szCs w:val="20"/>
                <w:lang w:val="es-ES" w:eastAsia="es-ES"/>
              </w:rPr>
              <w:t>Associate</w:t>
            </w:r>
            <w:proofErr w:type="spellEnd"/>
            <w:r>
              <w:rPr>
                <w:rFonts w:ascii="Cambria" w:eastAsia="Times New Roman" w:hAnsi="Cambria" w:cs="Arial"/>
                <w:color w:val="auto"/>
                <w:sz w:val="20"/>
                <w:szCs w:val="20"/>
                <w:lang w:val="es-ES" w:eastAsia="es-ES"/>
              </w:rPr>
              <w:t xml:space="preserve"> </w:t>
            </w:r>
            <w:r w:rsidRPr="005A4FF9">
              <w:rPr>
                <w:rFonts w:ascii="Cambria" w:eastAsia="Times New Roman" w:hAnsi="Cambria" w:cs="Arial"/>
                <w:color w:val="auto"/>
                <w:sz w:val="20"/>
                <w:szCs w:val="20"/>
                <w:lang w:val="es-ES" w:eastAsia="es-ES"/>
              </w:rPr>
              <w:t>Staff  Total</w:t>
            </w:r>
          </w:p>
        </w:tc>
        <w:tc>
          <w:tcPr>
            <w:tcW w:w="2460" w:type="dxa"/>
            <w:shd w:val="clear" w:color="auto" w:fill="8EAADB" w:themeFill="accent1" w:themeFillTint="99"/>
            <w:noWrap/>
          </w:tcPr>
          <w:p w14:paraId="3D47ABCE" w14:textId="77777777" w:rsidR="00E564A9" w:rsidRPr="005A4FF9" w:rsidRDefault="00E564A9" w:rsidP="00E441F5">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shd w:val="clear" w:color="auto" w:fill="8EAADB" w:themeFill="accent1" w:themeFillTint="99"/>
            <w:noWrap/>
          </w:tcPr>
          <w:p w14:paraId="0196DAAD"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c>
          <w:tcPr>
            <w:tcW w:w="1560" w:type="dxa"/>
            <w:shd w:val="clear" w:color="auto" w:fill="8EAADB" w:themeFill="accent1" w:themeFillTint="99"/>
            <w:noWrap/>
          </w:tcPr>
          <w:p w14:paraId="134FD459" w14:textId="77777777" w:rsidR="00E564A9" w:rsidRPr="005A4FF9" w:rsidRDefault="00E564A9" w:rsidP="00E441F5">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r>
      <w:tr w:rsidR="00E564A9" w:rsidRPr="005A4FF9" w14:paraId="08E891C4" w14:textId="77777777" w:rsidTr="00E441F5">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A222D98" w14:textId="77777777" w:rsidR="00E564A9" w:rsidRPr="005A4FF9" w:rsidRDefault="00E564A9" w:rsidP="00E441F5">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Grand Total</w:t>
            </w:r>
          </w:p>
        </w:tc>
        <w:tc>
          <w:tcPr>
            <w:tcW w:w="2460" w:type="dxa"/>
            <w:noWrap/>
            <w:hideMark/>
          </w:tcPr>
          <w:p w14:paraId="2C3BE0E2" w14:textId="77777777" w:rsidR="00E564A9" w:rsidRPr="005A4FF9" w:rsidRDefault="00E564A9" w:rsidP="00E441F5">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noWrap/>
            <w:hideMark/>
          </w:tcPr>
          <w:p w14:paraId="102F0E94"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113</w:t>
            </w:r>
          </w:p>
        </w:tc>
        <w:tc>
          <w:tcPr>
            <w:tcW w:w="1560" w:type="dxa"/>
            <w:noWrap/>
            <w:hideMark/>
          </w:tcPr>
          <w:p w14:paraId="784EFA63" w14:textId="77777777" w:rsidR="00E564A9" w:rsidRPr="005A4FF9" w:rsidRDefault="00E564A9" w:rsidP="00E441F5">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113</w:t>
            </w:r>
          </w:p>
        </w:tc>
      </w:tr>
    </w:tbl>
    <w:p w14:paraId="1ECD22E7" w14:textId="77777777" w:rsidR="00EA1963" w:rsidRPr="00EA1963" w:rsidRDefault="00EA1963" w:rsidP="00EA1963">
      <w:pPr>
        <w:spacing w:after="240"/>
        <w:jc w:val="both"/>
        <w:rPr>
          <w:rFonts w:ascii="Cambria" w:hAnsi="Cambria"/>
          <w:sz w:val="20"/>
          <w:szCs w:val="20"/>
        </w:rPr>
      </w:pPr>
    </w:p>
    <w:p w14:paraId="7260A761" w14:textId="77777777" w:rsidR="001E5623" w:rsidRPr="00686AE4" w:rsidRDefault="000D6F15" w:rsidP="00686AE4">
      <w:pPr>
        <w:pStyle w:val="paragraphs"/>
        <w:numPr>
          <w:ilvl w:val="0"/>
          <w:numId w:val="22"/>
        </w:numPr>
        <w:ind w:left="0" w:firstLine="720"/>
        <w:rPr>
          <w:rFonts w:eastAsia="Cambria" w:cstheme="minorHAnsi"/>
          <w:lang w:val="en-US"/>
        </w:rPr>
      </w:pPr>
      <w:r w:rsidRPr="00686AE4">
        <w:rPr>
          <w:rFonts w:eastAsia="Cambria" w:cstheme="minorHAnsi"/>
          <w:lang w:val="en-US"/>
        </w:rPr>
        <w:t>In</w:t>
      </w:r>
      <w:r w:rsidR="001E5623" w:rsidRPr="00686AE4">
        <w:rPr>
          <w:rFonts w:eastAsia="Cambria" w:cstheme="minorHAnsi"/>
          <w:lang w:val="en-US"/>
        </w:rPr>
        <w:t xml:space="preserve"> 2018</w:t>
      </w:r>
      <w:r w:rsidRPr="00686AE4">
        <w:rPr>
          <w:rFonts w:eastAsia="Cambria" w:cstheme="minorHAnsi"/>
          <w:lang w:val="en-US"/>
        </w:rPr>
        <w:t xml:space="preserve">, merit-based </w:t>
      </w:r>
      <w:r w:rsidRPr="00686AE4">
        <w:rPr>
          <w:lang w:val="en-US"/>
        </w:rPr>
        <w:t>recruitment</w:t>
      </w:r>
      <w:r w:rsidRPr="00686AE4">
        <w:rPr>
          <w:rFonts w:eastAsia="Cambria" w:cstheme="minorHAnsi"/>
          <w:lang w:val="en-US"/>
        </w:rPr>
        <w:t xml:space="preserve"> was conducted to fill 11 new vacancies approved in the</w:t>
      </w:r>
      <w:r w:rsidR="0082518D" w:rsidRPr="00686AE4">
        <w:rPr>
          <w:rFonts w:eastAsia="Cambria" w:cstheme="minorHAnsi"/>
          <w:lang w:val="en-US"/>
        </w:rPr>
        <w:t xml:space="preserve"> 2018</w:t>
      </w:r>
      <w:r w:rsidRPr="00686AE4">
        <w:rPr>
          <w:rFonts w:eastAsia="Cambria" w:cstheme="minorHAnsi"/>
          <w:lang w:val="en-US"/>
        </w:rPr>
        <w:t xml:space="preserve"> </w:t>
      </w:r>
      <w:r w:rsidR="00F3279F" w:rsidRPr="00686AE4">
        <w:rPr>
          <w:rFonts w:eastAsia="Cambria" w:cstheme="minorHAnsi"/>
          <w:lang w:val="en-US"/>
        </w:rPr>
        <w:t>Program-</w:t>
      </w:r>
      <w:r w:rsidRPr="00686AE4">
        <w:rPr>
          <w:rFonts w:eastAsia="Cambria" w:cstheme="minorHAnsi"/>
          <w:lang w:val="en-US"/>
        </w:rPr>
        <w:t xml:space="preserve">Budget </w:t>
      </w:r>
      <w:r w:rsidR="0082518D" w:rsidRPr="00686AE4">
        <w:rPr>
          <w:rFonts w:eastAsia="Cambria" w:cstheme="minorHAnsi"/>
          <w:lang w:val="en-US"/>
        </w:rPr>
        <w:t>and</w:t>
      </w:r>
      <w:r w:rsidRPr="00686AE4">
        <w:rPr>
          <w:rFonts w:eastAsia="Cambria" w:cstheme="minorHAnsi"/>
          <w:lang w:val="en-US"/>
        </w:rPr>
        <w:t xml:space="preserve"> incorporated into the </w:t>
      </w:r>
      <w:r w:rsidR="00ED4706" w:rsidRPr="00686AE4">
        <w:rPr>
          <w:rFonts w:eastAsia="Cambria" w:cstheme="minorHAnsi"/>
          <w:lang w:val="en-US"/>
        </w:rPr>
        <w:t xml:space="preserve">Executive Secretariat’s </w:t>
      </w:r>
      <w:r w:rsidRPr="00686AE4">
        <w:rPr>
          <w:rFonts w:eastAsia="Cambria" w:cstheme="minorHAnsi"/>
          <w:lang w:val="en-US"/>
        </w:rPr>
        <w:t>structure</w:t>
      </w:r>
      <w:r w:rsidR="001E5623" w:rsidRPr="00686AE4">
        <w:rPr>
          <w:rFonts w:eastAsia="Cambria" w:cstheme="minorHAnsi"/>
          <w:lang w:val="en-US"/>
        </w:rPr>
        <w:t>:</w:t>
      </w:r>
    </w:p>
    <w:p w14:paraId="010238CA" w14:textId="77777777" w:rsidR="001E5623" w:rsidRDefault="000D6F15" w:rsidP="00AB529B">
      <w:pPr>
        <w:pStyle w:val="paragraphs"/>
        <w:numPr>
          <w:ilvl w:val="0"/>
          <w:numId w:val="0"/>
        </w:numPr>
        <w:spacing w:after="0"/>
        <w:ind w:left="1526" w:hanging="806"/>
        <w:rPr>
          <w:rFonts w:eastAsia="Cambria" w:cstheme="minorHAnsi"/>
          <w:szCs w:val="24"/>
          <w:lang w:val="en-US"/>
        </w:rPr>
      </w:pPr>
      <w:r w:rsidRPr="00686AE4">
        <w:rPr>
          <w:rFonts w:eastAsia="Cambria" w:cstheme="minorHAnsi"/>
          <w:szCs w:val="24"/>
          <w:lang w:val="en-US"/>
        </w:rPr>
        <w:t>Merit-based recruitment finalized and staff appointments made</w:t>
      </w:r>
      <w:r w:rsidR="001E5623" w:rsidRPr="00686AE4">
        <w:rPr>
          <w:rFonts w:eastAsia="Cambria" w:cstheme="minorHAnsi"/>
          <w:szCs w:val="24"/>
          <w:lang w:val="en-US"/>
        </w:rPr>
        <w:t>:</w:t>
      </w:r>
    </w:p>
    <w:p w14:paraId="13488ABC" w14:textId="77777777" w:rsidR="00686AE4" w:rsidRPr="00686AE4" w:rsidRDefault="00686AE4" w:rsidP="008F10FD">
      <w:pPr>
        <w:pStyle w:val="paragraphs"/>
        <w:numPr>
          <w:ilvl w:val="0"/>
          <w:numId w:val="0"/>
        </w:numPr>
        <w:spacing w:after="0"/>
        <w:ind w:left="1526" w:hanging="446"/>
        <w:rPr>
          <w:rFonts w:eastAsia="Cambria" w:cstheme="minorHAnsi"/>
          <w:szCs w:val="24"/>
          <w:lang w:val="en-US"/>
        </w:rPr>
      </w:pPr>
    </w:p>
    <w:p w14:paraId="4D495D4C"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0D6F15" w:rsidRPr="00686AE4">
        <w:rPr>
          <w:rFonts w:eastAsia="Cambria" w:cstheme="minorHAnsi"/>
          <w:szCs w:val="24"/>
          <w:lang w:val="en-US"/>
        </w:rPr>
        <w:t>Human Rights Specialist</w:t>
      </w:r>
      <w:r w:rsidR="00355679" w:rsidRPr="00686AE4">
        <w:rPr>
          <w:rFonts w:eastAsia="Cambria" w:cstheme="minorHAnsi"/>
          <w:szCs w:val="24"/>
          <w:lang w:val="en-US"/>
        </w:rPr>
        <w:t>, grade</w:t>
      </w:r>
      <w:r w:rsidRPr="00686AE4">
        <w:rPr>
          <w:rFonts w:eastAsia="Cambria" w:cstheme="minorHAnsi"/>
          <w:szCs w:val="24"/>
          <w:lang w:val="en-US"/>
        </w:rPr>
        <w:t xml:space="preserve"> P02</w:t>
      </w:r>
      <w:r w:rsidR="000D6F15" w:rsidRPr="00686AE4">
        <w:rPr>
          <w:rFonts w:eastAsia="Cambria" w:cstheme="minorHAnsi"/>
          <w:szCs w:val="24"/>
          <w:lang w:val="en-US"/>
        </w:rPr>
        <w:t>, for the User Service Unit</w:t>
      </w:r>
    </w:p>
    <w:p w14:paraId="128D0421"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0D6F15" w:rsidRPr="00686AE4">
        <w:rPr>
          <w:rFonts w:eastAsia="Cambria" w:cstheme="minorHAnsi"/>
          <w:szCs w:val="24"/>
          <w:lang w:val="en-US"/>
        </w:rPr>
        <w:t>Administrative Technician, grade</w:t>
      </w:r>
      <w:r w:rsidRPr="00686AE4">
        <w:rPr>
          <w:rFonts w:eastAsia="Cambria" w:cstheme="minorHAnsi"/>
          <w:szCs w:val="24"/>
          <w:lang w:val="en-US"/>
        </w:rPr>
        <w:t xml:space="preserve"> G06</w:t>
      </w:r>
      <w:r w:rsidR="000D6F15" w:rsidRPr="00686AE4">
        <w:rPr>
          <w:rFonts w:eastAsia="Cambria" w:cstheme="minorHAnsi"/>
          <w:szCs w:val="24"/>
          <w:lang w:val="en-US"/>
        </w:rPr>
        <w:t>, for the User Service Unit</w:t>
      </w:r>
    </w:p>
    <w:p w14:paraId="46E42AEC" w14:textId="77777777" w:rsidR="008F10FD" w:rsidRPr="00686AE4" w:rsidRDefault="008F10FD" w:rsidP="008F10FD">
      <w:pPr>
        <w:pStyle w:val="paragraphs"/>
        <w:numPr>
          <w:ilvl w:val="0"/>
          <w:numId w:val="0"/>
        </w:numPr>
        <w:spacing w:after="0"/>
        <w:ind w:left="1526" w:hanging="446"/>
        <w:rPr>
          <w:rFonts w:eastAsia="Cambria" w:cstheme="minorHAnsi"/>
          <w:szCs w:val="24"/>
          <w:lang w:val="en-US"/>
        </w:rPr>
      </w:pPr>
    </w:p>
    <w:p w14:paraId="3A4F7DC5" w14:textId="73C78A8D" w:rsidR="001E5623" w:rsidRDefault="000D6F15" w:rsidP="00AB529B">
      <w:pPr>
        <w:pStyle w:val="paragraphs"/>
        <w:numPr>
          <w:ilvl w:val="0"/>
          <w:numId w:val="0"/>
        </w:numPr>
        <w:spacing w:after="0"/>
        <w:ind w:firstLine="720"/>
        <w:rPr>
          <w:rFonts w:eastAsia="Cambria" w:cstheme="minorHAnsi"/>
          <w:szCs w:val="24"/>
          <w:lang w:val="en-US"/>
        </w:rPr>
      </w:pPr>
      <w:r w:rsidRPr="00686AE4">
        <w:rPr>
          <w:rFonts w:eastAsia="Cambria" w:cstheme="minorHAnsi"/>
          <w:szCs w:val="24"/>
          <w:lang w:val="en-US"/>
        </w:rPr>
        <w:t xml:space="preserve">Merit-based recruitment in final </w:t>
      </w:r>
      <w:r w:rsidR="00072EE6" w:rsidRPr="00686AE4">
        <w:rPr>
          <w:rFonts w:eastAsia="Cambria" w:cstheme="minorHAnsi"/>
          <w:szCs w:val="24"/>
          <w:lang w:val="en-US"/>
        </w:rPr>
        <w:t>stage</w:t>
      </w:r>
      <w:r w:rsidRPr="00686AE4">
        <w:rPr>
          <w:rFonts w:eastAsia="Cambria" w:cstheme="minorHAnsi"/>
          <w:szCs w:val="24"/>
          <w:lang w:val="en-US"/>
        </w:rPr>
        <w:t xml:space="preserve"> of securing authorization from the GS/OAS</w:t>
      </w:r>
      <w:r w:rsidR="001E5623" w:rsidRPr="00686AE4">
        <w:rPr>
          <w:rFonts w:eastAsia="Cambria" w:cstheme="minorHAnsi"/>
          <w:szCs w:val="24"/>
          <w:lang w:val="en-US"/>
        </w:rPr>
        <w:t>:</w:t>
      </w:r>
    </w:p>
    <w:p w14:paraId="60FF0AFD" w14:textId="77777777" w:rsidR="00686AE4" w:rsidRPr="00686AE4" w:rsidRDefault="00686AE4" w:rsidP="008F10FD">
      <w:pPr>
        <w:pStyle w:val="paragraphs"/>
        <w:numPr>
          <w:ilvl w:val="0"/>
          <w:numId w:val="0"/>
        </w:numPr>
        <w:spacing w:after="0"/>
        <w:ind w:left="1526" w:hanging="446"/>
        <w:rPr>
          <w:rFonts w:eastAsia="Cambria" w:cstheme="minorHAnsi"/>
          <w:szCs w:val="24"/>
          <w:lang w:val="en-US"/>
        </w:rPr>
      </w:pPr>
    </w:p>
    <w:p w14:paraId="1698C6D6"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0D6F15" w:rsidRPr="00686AE4">
        <w:rPr>
          <w:rFonts w:eastAsia="Cambria" w:cstheme="minorHAnsi"/>
          <w:szCs w:val="24"/>
          <w:lang w:val="en-US"/>
        </w:rPr>
        <w:t>Project Officer</w:t>
      </w:r>
      <w:r w:rsidRPr="00686AE4">
        <w:rPr>
          <w:rFonts w:eastAsia="Cambria" w:cstheme="minorHAnsi"/>
          <w:szCs w:val="24"/>
          <w:lang w:val="en-US"/>
        </w:rPr>
        <w:t xml:space="preserve">, </w:t>
      </w:r>
      <w:r w:rsidR="00E8022B" w:rsidRPr="00686AE4">
        <w:rPr>
          <w:rFonts w:eastAsia="Cambria" w:cstheme="minorHAnsi"/>
          <w:szCs w:val="24"/>
          <w:lang w:val="en-US"/>
        </w:rPr>
        <w:t xml:space="preserve">grade </w:t>
      </w:r>
      <w:r w:rsidRPr="00686AE4">
        <w:rPr>
          <w:rFonts w:eastAsia="Cambria" w:cstheme="minorHAnsi"/>
          <w:szCs w:val="24"/>
          <w:lang w:val="en-US"/>
        </w:rPr>
        <w:t>P03</w:t>
      </w:r>
      <w:r w:rsidR="00E8022B" w:rsidRPr="00686AE4">
        <w:rPr>
          <w:rFonts w:eastAsia="Cambria" w:cstheme="minorHAnsi"/>
          <w:szCs w:val="24"/>
          <w:lang w:val="en-US"/>
        </w:rPr>
        <w:t>, for Coordination of the Planning and Projects Section</w:t>
      </w:r>
    </w:p>
    <w:p w14:paraId="7E10B22A" w14:textId="6C3603AD"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2 </w:t>
      </w:r>
      <w:r w:rsidR="00E8022B" w:rsidRPr="00686AE4">
        <w:rPr>
          <w:rFonts w:eastAsia="Cambria" w:cstheme="minorHAnsi"/>
          <w:szCs w:val="24"/>
          <w:lang w:val="en-US"/>
        </w:rPr>
        <w:t>Human Rights Specialist</w:t>
      </w:r>
      <w:r w:rsidR="00072EE6" w:rsidRPr="00686AE4">
        <w:rPr>
          <w:rFonts w:eastAsia="Cambria" w:cstheme="minorHAnsi"/>
          <w:szCs w:val="24"/>
          <w:lang w:val="en-US"/>
        </w:rPr>
        <w:t>s</w:t>
      </w:r>
      <w:r w:rsidRPr="00686AE4">
        <w:rPr>
          <w:rFonts w:eastAsia="Cambria" w:cstheme="minorHAnsi"/>
          <w:szCs w:val="24"/>
          <w:lang w:val="en-US"/>
        </w:rPr>
        <w:t xml:space="preserve">, </w:t>
      </w:r>
      <w:r w:rsidR="00E8022B" w:rsidRPr="00686AE4">
        <w:rPr>
          <w:rFonts w:eastAsia="Cambria" w:cstheme="minorHAnsi"/>
          <w:szCs w:val="24"/>
          <w:lang w:val="en-US"/>
        </w:rPr>
        <w:t>grade</w:t>
      </w:r>
      <w:r w:rsidRPr="00686AE4">
        <w:rPr>
          <w:rFonts w:eastAsia="Cambria" w:cstheme="minorHAnsi"/>
          <w:szCs w:val="24"/>
          <w:lang w:val="en-US"/>
        </w:rPr>
        <w:t xml:space="preserve"> P02</w:t>
      </w:r>
      <w:r w:rsidR="00ED4706" w:rsidRPr="00686AE4">
        <w:rPr>
          <w:rFonts w:eastAsia="Cambria" w:cstheme="minorHAnsi"/>
          <w:szCs w:val="24"/>
          <w:lang w:val="en-US"/>
        </w:rPr>
        <w:t xml:space="preserve">, for </w:t>
      </w:r>
      <w:r w:rsidR="00DD5DF1" w:rsidRPr="00686AE4">
        <w:rPr>
          <w:rFonts w:eastAsia="Cambria" w:cstheme="minorHAnsi"/>
          <w:szCs w:val="24"/>
          <w:lang w:val="en-US"/>
        </w:rPr>
        <w:t>Executive Secretary Office</w:t>
      </w:r>
      <w:r w:rsidR="00E8022B" w:rsidRPr="00686AE4">
        <w:rPr>
          <w:rFonts w:eastAsia="Cambria" w:cstheme="minorHAnsi"/>
          <w:szCs w:val="24"/>
          <w:lang w:val="en-US"/>
        </w:rPr>
        <w:t xml:space="preserve"> and Processing Unit</w:t>
      </w:r>
    </w:p>
    <w:p w14:paraId="618FFED3"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E8022B" w:rsidRPr="00686AE4">
        <w:rPr>
          <w:rFonts w:eastAsia="Cambria" w:cstheme="minorHAnsi"/>
          <w:szCs w:val="24"/>
          <w:lang w:val="en-US"/>
        </w:rPr>
        <w:t>Human Rights Specialist</w:t>
      </w:r>
      <w:r w:rsidRPr="00686AE4">
        <w:rPr>
          <w:rFonts w:eastAsia="Cambria" w:cstheme="minorHAnsi"/>
          <w:szCs w:val="24"/>
          <w:lang w:val="en-US"/>
        </w:rPr>
        <w:t xml:space="preserve">, </w:t>
      </w:r>
      <w:r w:rsidR="00E8022B" w:rsidRPr="00686AE4">
        <w:rPr>
          <w:rFonts w:eastAsia="Cambria" w:cstheme="minorHAnsi"/>
          <w:szCs w:val="24"/>
          <w:lang w:val="en-US"/>
        </w:rPr>
        <w:t>grade</w:t>
      </w:r>
      <w:r w:rsidRPr="00686AE4">
        <w:rPr>
          <w:rFonts w:eastAsia="Cambria" w:cstheme="minorHAnsi"/>
          <w:szCs w:val="24"/>
          <w:lang w:val="en-US"/>
        </w:rPr>
        <w:t xml:space="preserve"> P03</w:t>
      </w:r>
      <w:r w:rsidR="00E8022B" w:rsidRPr="00686AE4">
        <w:rPr>
          <w:rFonts w:eastAsia="Cambria" w:cstheme="minorHAnsi"/>
          <w:szCs w:val="24"/>
          <w:lang w:val="en-US"/>
        </w:rPr>
        <w:t xml:space="preserve">, for Monitoring Section </w:t>
      </w:r>
      <w:r w:rsidRPr="00686AE4">
        <w:rPr>
          <w:rFonts w:eastAsia="Cambria" w:cstheme="minorHAnsi"/>
          <w:szCs w:val="24"/>
          <w:lang w:val="en-US"/>
        </w:rPr>
        <w:t>III</w:t>
      </w:r>
    </w:p>
    <w:p w14:paraId="6C2FD15F"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E8022B" w:rsidRPr="00686AE4">
        <w:rPr>
          <w:rFonts w:eastAsia="Cambria" w:cstheme="minorHAnsi"/>
          <w:szCs w:val="24"/>
          <w:lang w:val="en-US"/>
        </w:rPr>
        <w:t>Human Rights Specialist, grade</w:t>
      </w:r>
      <w:r w:rsidRPr="00686AE4">
        <w:rPr>
          <w:rFonts w:eastAsia="Cambria" w:cstheme="minorHAnsi"/>
          <w:szCs w:val="24"/>
          <w:lang w:val="en-US"/>
        </w:rPr>
        <w:t xml:space="preserve"> P03</w:t>
      </w:r>
      <w:r w:rsidR="00E8022B" w:rsidRPr="00686AE4">
        <w:rPr>
          <w:rFonts w:eastAsia="Cambria" w:cstheme="minorHAnsi"/>
          <w:szCs w:val="24"/>
          <w:lang w:val="en-US"/>
        </w:rPr>
        <w:t xml:space="preserve">, for </w:t>
      </w:r>
      <w:r w:rsidR="00ED4706" w:rsidRPr="00686AE4">
        <w:rPr>
          <w:rFonts w:eastAsia="Cambria" w:cstheme="minorHAnsi"/>
          <w:szCs w:val="24"/>
          <w:lang w:val="en-US"/>
        </w:rPr>
        <w:t xml:space="preserve">the </w:t>
      </w:r>
      <w:r w:rsidR="00E8022B" w:rsidRPr="00686AE4">
        <w:rPr>
          <w:rFonts w:eastAsia="Cambria" w:cstheme="minorHAnsi"/>
          <w:szCs w:val="24"/>
          <w:lang w:val="en-US"/>
        </w:rPr>
        <w:t>Promotion and Training Section</w:t>
      </w:r>
    </w:p>
    <w:p w14:paraId="018018DC" w14:textId="77777777" w:rsidR="008F10FD" w:rsidRPr="00686AE4" w:rsidRDefault="008F10FD" w:rsidP="008F10FD">
      <w:pPr>
        <w:pStyle w:val="paragraphs"/>
        <w:numPr>
          <w:ilvl w:val="0"/>
          <w:numId w:val="0"/>
        </w:numPr>
        <w:spacing w:after="0"/>
        <w:ind w:left="1526" w:hanging="446"/>
        <w:rPr>
          <w:rFonts w:eastAsia="Cambria" w:cstheme="minorHAnsi"/>
          <w:szCs w:val="24"/>
          <w:lang w:val="en-US"/>
        </w:rPr>
      </w:pPr>
    </w:p>
    <w:p w14:paraId="2A466067" w14:textId="77777777" w:rsidR="001E5623" w:rsidRDefault="00E8022B" w:rsidP="008F10FD">
      <w:pPr>
        <w:pStyle w:val="paragraphs"/>
        <w:numPr>
          <w:ilvl w:val="0"/>
          <w:numId w:val="0"/>
        </w:numPr>
        <w:spacing w:after="0"/>
        <w:ind w:left="1526" w:hanging="446"/>
        <w:rPr>
          <w:rFonts w:eastAsia="Cambria" w:cstheme="minorHAnsi"/>
          <w:szCs w:val="24"/>
          <w:lang w:val="en-US"/>
        </w:rPr>
      </w:pPr>
      <w:r w:rsidRPr="00686AE4">
        <w:rPr>
          <w:rFonts w:eastAsia="Cambria" w:cstheme="minorHAnsi"/>
          <w:szCs w:val="24"/>
          <w:lang w:val="en-US"/>
        </w:rPr>
        <w:t>Merit-based recruitment in the review stage by Selection Committees</w:t>
      </w:r>
      <w:r w:rsidR="001E5623" w:rsidRPr="00686AE4">
        <w:rPr>
          <w:rFonts w:eastAsia="Cambria" w:cstheme="minorHAnsi"/>
          <w:szCs w:val="24"/>
          <w:lang w:val="en-US"/>
        </w:rPr>
        <w:t>:</w:t>
      </w:r>
    </w:p>
    <w:p w14:paraId="48677D68" w14:textId="77777777" w:rsidR="00686AE4" w:rsidRPr="00686AE4" w:rsidRDefault="00686AE4" w:rsidP="008F10FD">
      <w:pPr>
        <w:pStyle w:val="paragraphs"/>
        <w:numPr>
          <w:ilvl w:val="0"/>
          <w:numId w:val="0"/>
        </w:numPr>
        <w:spacing w:after="0"/>
        <w:ind w:left="1526" w:hanging="446"/>
        <w:rPr>
          <w:rFonts w:eastAsia="Cambria" w:cstheme="minorHAnsi"/>
          <w:szCs w:val="24"/>
          <w:lang w:val="en-US"/>
        </w:rPr>
      </w:pPr>
    </w:p>
    <w:p w14:paraId="68ED16E6"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E8022B" w:rsidRPr="00686AE4">
        <w:rPr>
          <w:rFonts w:eastAsia="Cambria" w:cstheme="minorHAnsi"/>
          <w:szCs w:val="24"/>
          <w:lang w:val="en-US"/>
        </w:rPr>
        <w:t>Human Rights Specialist, grade</w:t>
      </w:r>
      <w:r w:rsidRPr="00686AE4">
        <w:rPr>
          <w:rFonts w:eastAsia="Cambria" w:cstheme="minorHAnsi"/>
          <w:szCs w:val="24"/>
          <w:lang w:val="en-US"/>
        </w:rPr>
        <w:t xml:space="preserve"> P01 </w:t>
      </w:r>
    </w:p>
    <w:p w14:paraId="6A9465D5" w14:textId="77777777" w:rsidR="001E5623" w:rsidRPr="00686AE4" w:rsidRDefault="001E5623"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 xml:space="preserve">1 </w:t>
      </w:r>
      <w:r w:rsidR="00E8022B" w:rsidRPr="00686AE4">
        <w:rPr>
          <w:rFonts w:eastAsia="Cambria" w:cstheme="minorHAnsi"/>
          <w:szCs w:val="24"/>
          <w:lang w:val="en-US"/>
        </w:rPr>
        <w:t>Press and Communication</w:t>
      </w:r>
      <w:r w:rsidR="00072EE6" w:rsidRPr="00686AE4">
        <w:rPr>
          <w:rFonts w:eastAsia="Cambria" w:cstheme="minorHAnsi"/>
          <w:szCs w:val="24"/>
          <w:lang w:val="en-US"/>
        </w:rPr>
        <w:t>s</w:t>
      </w:r>
      <w:r w:rsidR="00E8022B" w:rsidRPr="00686AE4">
        <w:rPr>
          <w:rFonts w:eastAsia="Cambria" w:cstheme="minorHAnsi"/>
          <w:szCs w:val="24"/>
          <w:lang w:val="en-US"/>
        </w:rPr>
        <w:t xml:space="preserve"> Officer</w:t>
      </w:r>
      <w:r w:rsidRPr="00686AE4">
        <w:rPr>
          <w:rFonts w:eastAsia="Cambria" w:cstheme="minorHAnsi"/>
          <w:szCs w:val="24"/>
          <w:lang w:val="en-US"/>
        </w:rPr>
        <w:t>, grad</w:t>
      </w:r>
      <w:r w:rsidR="00E8022B" w:rsidRPr="00686AE4">
        <w:rPr>
          <w:rFonts w:eastAsia="Cambria" w:cstheme="minorHAnsi"/>
          <w:szCs w:val="24"/>
          <w:lang w:val="en-US"/>
        </w:rPr>
        <w:t>e</w:t>
      </w:r>
      <w:r w:rsidRPr="00686AE4">
        <w:rPr>
          <w:rFonts w:eastAsia="Cambria" w:cstheme="minorHAnsi"/>
          <w:szCs w:val="24"/>
          <w:lang w:val="en-US"/>
        </w:rPr>
        <w:t xml:space="preserve"> P02 </w:t>
      </w:r>
    </w:p>
    <w:p w14:paraId="5A1390AB" w14:textId="77777777" w:rsidR="001E5623" w:rsidRPr="00686AE4" w:rsidRDefault="00E8022B"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1 Human Rights S</w:t>
      </w:r>
      <w:r w:rsidR="001E5623" w:rsidRPr="00686AE4">
        <w:rPr>
          <w:rFonts w:eastAsia="Cambria" w:cstheme="minorHAnsi"/>
          <w:szCs w:val="24"/>
          <w:lang w:val="en-US"/>
        </w:rPr>
        <w:t xml:space="preserve">pecialist, </w:t>
      </w:r>
      <w:r w:rsidRPr="00686AE4">
        <w:rPr>
          <w:rFonts w:eastAsia="Cambria" w:cstheme="minorHAnsi"/>
          <w:szCs w:val="24"/>
          <w:lang w:val="en-US"/>
        </w:rPr>
        <w:t>grade</w:t>
      </w:r>
      <w:r w:rsidR="001E5623" w:rsidRPr="00686AE4">
        <w:rPr>
          <w:rFonts w:eastAsia="Cambria" w:cstheme="minorHAnsi"/>
          <w:szCs w:val="24"/>
          <w:lang w:val="en-US"/>
        </w:rPr>
        <w:t xml:space="preserve"> P03 </w:t>
      </w:r>
    </w:p>
    <w:p w14:paraId="3BA1C65D" w14:textId="77777777" w:rsidR="008F10FD" w:rsidRPr="00686AE4" w:rsidRDefault="008F10FD" w:rsidP="008F10FD">
      <w:pPr>
        <w:pStyle w:val="paragraphs"/>
        <w:numPr>
          <w:ilvl w:val="0"/>
          <w:numId w:val="0"/>
        </w:numPr>
        <w:spacing w:after="0"/>
        <w:ind w:left="1526" w:hanging="446"/>
        <w:rPr>
          <w:rFonts w:eastAsia="Cambria" w:cstheme="minorHAnsi"/>
          <w:szCs w:val="24"/>
          <w:lang w:val="en-US"/>
        </w:rPr>
      </w:pPr>
    </w:p>
    <w:p w14:paraId="4843BA3F" w14:textId="77777777" w:rsidR="001E5623" w:rsidRDefault="00E8022B" w:rsidP="00AB529B">
      <w:pPr>
        <w:pStyle w:val="paragraphs"/>
        <w:numPr>
          <w:ilvl w:val="0"/>
          <w:numId w:val="0"/>
        </w:numPr>
        <w:spacing w:after="0"/>
        <w:ind w:left="1526" w:hanging="806"/>
        <w:rPr>
          <w:rFonts w:eastAsia="Cambria" w:cstheme="minorHAnsi"/>
          <w:szCs w:val="24"/>
          <w:lang w:val="en-US"/>
        </w:rPr>
      </w:pPr>
      <w:r w:rsidRPr="00686AE4">
        <w:rPr>
          <w:rFonts w:eastAsia="Cambria" w:cstheme="minorHAnsi"/>
          <w:szCs w:val="24"/>
          <w:lang w:val="en-US"/>
        </w:rPr>
        <w:t>At present, interviews are being conducted for the following recruitment</w:t>
      </w:r>
      <w:r w:rsidR="001E5623" w:rsidRPr="00686AE4">
        <w:rPr>
          <w:rFonts w:eastAsia="Cambria" w:cstheme="minorHAnsi"/>
          <w:szCs w:val="24"/>
          <w:lang w:val="en-US"/>
        </w:rPr>
        <w:t>:</w:t>
      </w:r>
    </w:p>
    <w:p w14:paraId="4542E5CF" w14:textId="77777777" w:rsidR="00686AE4" w:rsidRPr="00686AE4" w:rsidRDefault="00686AE4" w:rsidP="008F10FD">
      <w:pPr>
        <w:pStyle w:val="paragraphs"/>
        <w:numPr>
          <w:ilvl w:val="0"/>
          <w:numId w:val="0"/>
        </w:numPr>
        <w:spacing w:after="0"/>
        <w:ind w:left="1526" w:hanging="446"/>
        <w:rPr>
          <w:rFonts w:eastAsia="Cambria" w:cstheme="minorHAnsi"/>
          <w:szCs w:val="24"/>
          <w:lang w:val="en-US"/>
        </w:rPr>
      </w:pPr>
    </w:p>
    <w:p w14:paraId="694CE245" w14:textId="6F37E1BB" w:rsidR="001E5623" w:rsidRPr="00686AE4" w:rsidRDefault="00E8022B" w:rsidP="00AB529B">
      <w:pPr>
        <w:pStyle w:val="paragraphs"/>
        <w:numPr>
          <w:ilvl w:val="0"/>
          <w:numId w:val="18"/>
        </w:numPr>
        <w:spacing w:after="0"/>
        <w:ind w:left="1260" w:hanging="540"/>
        <w:rPr>
          <w:rFonts w:eastAsia="Cambria" w:cstheme="minorHAnsi"/>
          <w:szCs w:val="24"/>
          <w:lang w:val="en-US"/>
        </w:rPr>
      </w:pPr>
      <w:r w:rsidRPr="00686AE4">
        <w:rPr>
          <w:rFonts w:eastAsia="Cambria" w:cstheme="minorHAnsi"/>
          <w:szCs w:val="24"/>
          <w:lang w:val="en-US"/>
        </w:rPr>
        <w:t>1 Human Rights Specialist, grade</w:t>
      </w:r>
      <w:r w:rsidR="001E5623" w:rsidRPr="00686AE4">
        <w:rPr>
          <w:rFonts w:eastAsia="Cambria" w:cstheme="minorHAnsi"/>
          <w:szCs w:val="24"/>
          <w:lang w:val="en-US"/>
        </w:rPr>
        <w:t xml:space="preserve"> P02</w:t>
      </w:r>
      <w:r w:rsidRPr="00686AE4">
        <w:rPr>
          <w:rFonts w:eastAsia="Cambria" w:cstheme="minorHAnsi"/>
          <w:szCs w:val="24"/>
          <w:lang w:val="en-US"/>
        </w:rPr>
        <w:t xml:space="preserve">, </w:t>
      </w:r>
      <w:r w:rsidR="00DD5DF1" w:rsidRPr="00686AE4">
        <w:rPr>
          <w:rFonts w:eastAsia="Cambria" w:cstheme="minorHAnsi"/>
          <w:szCs w:val="24"/>
          <w:lang w:val="en-US"/>
        </w:rPr>
        <w:t>for</w:t>
      </w:r>
      <w:r w:rsidRPr="00686AE4">
        <w:rPr>
          <w:rFonts w:eastAsia="Cambria" w:cstheme="minorHAnsi"/>
          <w:szCs w:val="24"/>
          <w:lang w:val="en-US"/>
        </w:rPr>
        <w:t xml:space="preserve"> the Office of the Executive Secretary</w:t>
      </w:r>
    </w:p>
    <w:p w14:paraId="459153AC" w14:textId="77777777" w:rsidR="008F10FD" w:rsidRPr="00686AE4" w:rsidRDefault="008F10FD" w:rsidP="008F10FD">
      <w:pPr>
        <w:pStyle w:val="paragraphs"/>
        <w:numPr>
          <w:ilvl w:val="0"/>
          <w:numId w:val="0"/>
        </w:numPr>
        <w:spacing w:after="0"/>
        <w:ind w:left="1526" w:hanging="446"/>
        <w:rPr>
          <w:rFonts w:eastAsia="Cambria" w:cstheme="minorHAnsi"/>
          <w:szCs w:val="24"/>
          <w:lang w:val="en-US"/>
        </w:rPr>
      </w:pPr>
    </w:p>
    <w:p w14:paraId="7343C8D2" w14:textId="4DDBB3B3" w:rsidR="001E5623" w:rsidRPr="00686AE4" w:rsidRDefault="00E8022B"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On the basis of these last interviews, all 11 vacancies created in 2018 </w:t>
      </w:r>
      <w:r w:rsidR="00924A7E" w:rsidRPr="00686AE4">
        <w:rPr>
          <w:rFonts w:ascii="Cambria" w:hAnsi="Cambria"/>
          <w:sz w:val="20"/>
          <w:szCs w:val="20"/>
        </w:rPr>
        <w:t>will</w:t>
      </w:r>
      <w:r w:rsidRPr="00686AE4">
        <w:rPr>
          <w:rFonts w:ascii="Cambria" w:hAnsi="Cambria"/>
          <w:sz w:val="20"/>
          <w:szCs w:val="20"/>
        </w:rPr>
        <w:t xml:space="preserve"> be filled</w:t>
      </w:r>
      <w:r w:rsidR="001E5623" w:rsidRPr="00686AE4">
        <w:rPr>
          <w:rFonts w:ascii="Cambria" w:hAnsi="Cambria"/>
          <w:sz w:val="20"/>
          <w:szCs w:val="20"/>
        </w:rPr>
        <w:t>.</w:t>
      </w:r>
    </w:p>
    <w:p w14:paraId="53A19A01" w14:textId="77777777" w:rsidR="001E5623" w:rsidRPr="00686AE4" w:rsidRDefault="00E8022B"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In addition, in 2018, two vacancies that were previously held in the ES/IACHR structure also appeared</w:t>
      </w:r>
      <w:r w:rsidR="001E5623" w:rsidRPr="00686AE4">
        <w:rPr>
          <w:rFonts w:ascii="Cambria" w:hAnsi="Cambria"/>
          <w:sz w:val="20"/>
          <w:szCs w:val="20"/>
        </w:rPr>
        <w:t xml:space="preserve">. </w:t>
      </w:r>
      <w:r w:rsidRPr="00686AE4">
        <w:rPr>
          <w:rFonts w:ascii="Cambria" w:hAnsi="Cambria"/>
          <w:sz w:val="20"/>
          <w:szCs w:val="20"/>
        </w:rPr>
        <w:t>These vacancies were published to conduct the relevant merit-based recruitment</w:t>
      </w:r>
      <w:r w:rsidR="001E5623" w:rsidRPr="00686AE4">
        <w:rPr>
          <w:rFonts w:ascii="Cambria" w:hAnsi="Cambria"/>
          <w:sz w:val="20"/>
          <w:szCs w:val="20"/>
        </w:rPr>
        <w:t>:</w:t>
      </w:r>
    </w:p>
    <w:p w14:paraId="23FC27BA" w14:textId="77777777" w:rsidR="00AB529B" w:rsidRDefault="00E8022B" w:rsidP="00AB529B">
      <w:pPr>
        <w:pStyle w:val="paragraphs"/>
        <w:numPr>
          <w:ilvl w:val="0"/>
          <w:numId w:val="18"/>
        </w:numPr>
        <w:spacing w:after="0"/>
        <w:ind w:left="1267" w:hanging="547"/>
        <w:rPr>
          <w:rFonts w:eastAsia="Cambria" w:cstheme="minorHAnsi"/>
          <w:szCs w:val="24"/>
          <w:lang w:val="en-US"/>
        </w:rPr>
      </w:pPr>
      <w:r w:rsidRPr="00AB529B">
        <w:rPr>
          <w:rFonts w:eastAsia="Cambria" w:cstheme="minorHAnsi"/>
          <w:szCs w:val="24"/>
          <w:lang w:val="en-US"/>
        </w:rPr>
        <w:t xml:space="preserve">Senior Human Rights Specialist, grade P05. This recruitment is in the </w:t>
      </w:r>
      <w:r w:rsidR="00E67BD2" w:rsidRPr="00AB529B">
        <w:rPr>
          <w:rFonts w:eastAsia="Cambria" w:cstheme="minorHAnsi"/>
          <w:szCs w:val="24"/>
          <w:lang w:val="en-US"/>
        </w:rPr>
        <w:t>stage of scheduling the</w:t>
      </w:r>
      <w:r w:rsidRPr="00AB529B">
        <w:rPr>
          <w:rFonts w:eastAsia="Cambria" w:cstheme="minorHAnsi"/>
          <w:szCs w:val="24"/>
          <w:lang w:val="en-US"/>
        </w:rPr>
        <w:t xml:space="preserve"> last interview</w:t>
      </w:r>
      <w:r w:rsidR="001E5623" w:rsidRPr="00AB529B">
        <w:rPr>
          <w:rFonts w:eastAsia="Cambria" w:cstheme="minorHAnsi"/>
          <w:szCs w:val="24"/>
          <w:lang w:val="en-US"/>
        </w:rPr>
        <w:t xml:space="preserve">. </w:t>
      </w:r>
    </w:p>
    <w:p w14:paraId="3CDA159F" w14:textId="1B8CC28B" w:rsidR="001E5623" w:rsidRPr="00AB529B" w:rsidRDefault="00E8022B" w:rsidP="00B87EE0">
      <w:pPr>
        <w:pStyle w:val="paragraphs"/>
        <w:numPr>
          <w:ilvl w:val="0"/>
          <w:numId w:val="18"/>
        </w:numPr>
        <w:ind w:left="1260" w:hanging="540"/>
        <w:rPr>
          <w:rFonts w:eastAsia="Cambria" w:cstheme="minorHAnsi"/>
          <w:szCs w:val="24"/>
          <w:lang w:val="en-US"/>
        </w:rPr>
      </w:pPr>
      <w:r w:rsidRPr="00AB529B">
        <w:rPr>
          <w:rFonts w:eastAsia="Cambria" w:cstheme="minorHAnsi"/>
          <w:szCs w:val="24"/>
          <w:lang w:val="en-US"/>
        </w:rPr>
        <w:t>Human Rights Specialist</w:t>
      </w:r>
      <w:r w:rsidR="001E5623" w:rsidRPr="00AB529B">
        <w:rPr>
          <w:rFonts w:eastAsia="Cambria" w:cstheme="minorHAnsi"/>
          <w:szCs w:val="24"/>
          <w:lang w:val="en-US"/>
        </w:rPr>
        <w:t xml:space="preserve">, </w:t>
      </w:r>
      <w:r w:rsidRPr="00AB529B">
        <w:rPr>
          <w:rFonts w:eastAsia="Cambria" w:cstheme="minorHAnsi"/>
          <w:szCs w:val="24"/>
          <w:lang w:val="en-US"/>
        </w:rPr>
        <w:t>grade</w:t>
      </w:r>
      <w:r w:rsidR="001E5623" w:rsidRPr="00AB529B">
        <w:rPr>
          <w:rFonts w:eastAsia="Cambria" w:cstheme="minorHAnsi"/>
          <w:szCs w:val="24"/>
          <w:lang w:val="en-US"/>
        </w:rPr>
        <w:t xml:space="preserve"> P04. </w:t>
      </w:r>
      <w:r w:rsidRPr="00AB529B">
        <w:rPr>
          <w:rFonts w:eastAsia="Cambria" w:cstheme="minorHAnsi"/>
          <w:szCs w:val="24"/>
          <w:lang w:val="en-US"/>
        </w:rPr>
        <w:t xml:space="preserve">This </w:t>
      </w:r>
      <w:r w:rsidR="00E67BD2" w:rsidRPr="00AB529B">
        <w:rPr>
          <w:rFonts w:eastAsia="Cambria" w:cstheme="minorHAnsi"/>
          <w:szCs w:val="24"/>
          <w:lang w:val="en-US"/>
        </w:rPr>
        <w:t>recruitment is in the interview scheduling stage</w:t>
      </w:r>
      <w:r w:rsidR="001E5623" w:rsidRPr="00AB529B">
        <w:rPr>
          <w:rFonts w:eastAsia="Cambria" w:cstheme="minorHAnsi"/>
          <w:szCs w:val="24"/>
          <w:lang w:val="en-US"/>
        </w:rPr>
        <w:t xml:space="preserve">. </w:t>
      </w:r>
    </w:p>
    <w:p w14:paraId="157C4B75" w14:textId="77777777" w:rsidR="001E5623" w:rsidRPr="00686AE4" w:rsidRDefault="00E67BD2"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It is deemed that these vacancies can be filled over the next </w:t>
      </w:r>
      <w:r w:rsidR="00072EE6" w:rsidRPr="00686AE4">
        <w:rPr>
          <w:rFonts w:ascii="Cambria" w:hAnsi="Cambria"/>
          <w:sz w:val="20"/>
          <w:szCs w:val="20"/>
        </w:rPr>
        <w:t>four</w:t>
      </w:r>
      <w:r w:rsidRPr="00686AE4">
        <w:rPr>
          <w:rFonts w:ascii="Cambria" w:hAnsi="Cambria"/>
          <w:sz w:val="20"/>
          <w:szCs w:val="20"/>
        </w:rPr>
        <w:t xml:space="preserve"> to </w:t>
      </w:r>
      <w:r w:rsidR="00072EE6" w:rsidRPr="00686AE4">
        <w:rPr>
          <w:rFonts w:ascii="Cambria" w:hAnsi="Cambria"/>
          <w:sz w:val="20"/>
          <w:szCs w:val="20"/>
        </w:rPr>
        <w:t xml:space="preserve">six </w:t>
      </w:r>
      <w:r w:rsidRPr="00686AE4">
        <w:rPr>
          <w:rFonts w:ascii="Cambria" w:hAnsi="Cambria"/>
          <w:sz w:val="20"/>
          <w:szCs w:val="20"/>
        </w:rPr>
        <w:t>months after completing the recruitment processes in accordance with GS/OAS</w:t>
      </w:r>
      <w:r w:rsidR="00072EE6" w:rsidRPr="00686AE4">
        <w:rPr>
          <w:rFonts w:ascii="Cambria" w:hAnsi="Cambria"/>
          <w:sz w:val="20"/>
          <w:szCs w:val="20"/>
        </w:rPr>
        <w:t xml:space="preserve"> regulations</w:t>
      </w:r>
      <w:r w:rsidR="001E5623" w:rsidRPr="00686AE4">
        <w:rPr>
          <w:rFonts w:ascii="Cambria" w:hAnsi="Cambria"/>
          <w:sz w:val="20"/>
          <w:szCs w:val="20"/>
        </w:rPr>
        <w:t>.</w:t>
      </w:r>
    </w:p>
    <w:p w14:paraId="5C67810C" w14:textId="0089C21B" w:rsidR="001E5623" w:rsidRPr="00686AE4" w:rsidRDefault="00E67BD2"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For </w:t>
      </w:r>
      <w:r w:rsidR="00DD5DF1" w:rsidRPr="00686AE4">
        <w:rPr>
          <w:rFonts w:ascii="Cambria" w:hAnsi="Cambria"/>
          <w:sz w:val="20"/>
          <w:szCs w:val="20"/>
        </w:rPr>
        <w:t>personnel costs</w:t>
      </w:r>
      <w:r w:rsidRPr="00686AE4">
        <w:rPr>
          <w:rFonts w:ascii="Cambria" w:hAnsi="Cambria"/>
          <w:sz w:val="20"/>
          <w:szCs w:val="20"/>
        </w:rPr>
        <w:t xml:space="preserve">, in the 2019 IACHR </w:t>
      </w:r>
      <w:r w:rsidR="00F3279F" w:rsidRPr="00686AE4">
        <w:rPr>
          <w:rFonts w:ascii="Cambria" w:hAnsi="Cambria"/>
          <w:sz w:val="20"/>
          <w:szCs w:val="20"/>
        </w:rPr>
        <w:t>Program-Budget</w:t>
      </w:r>
      <w:r w:rsidRPr="00686AE4">
        <w:rPr>
          <w:rFonts w:ascii="Cambria" w:hAnsi="Cambria"/>
          <w:sz w:val="20"/>
          <w:szCs w:val="20"/>
        </w:rPr>
        <w:t>, seven new posts were authorized</w:t>
      </w:r>
      <w:r w:rsidR="001E5623" w:rsidRPr="00686AE4">
        <w:rPr>
          <w:rFonts w:ascii="Cambria" w:hAnsi="Cambria"/>
          <w:sz w:val="20"/>
          <w:szCs w:val="20"/>
        </w:rPr>
        <w:t xml:space="preserve">: </w:t>
      </w:r>
      <w:r w:rsidR="00072EE6" w:rsidRPr="00686AE4">
        <w:rPr>
          <w:rFonts w:ascii="Cambria" w:hAnsi="Cambria"/>
          <w:sz w:val="20"/>
          <w:szCs w:val="20"/>
        </w:rPr>
        <w:t>one</w:t>
      </w:r>
      <w:r w:rsidR="001E5623" w:rsidRPr="00686AE4">
        <w:rPr>
          <w:rFonts w:ascii="Cambria" w:hAnsi="Cambria"/>
          <w:sz w:val="20"/>
          <w:szCs w:val="20"/>
        </w:rPr>
        <w:t xml:space="preserve"> </w:t>
      </w:r>
      <w:r w:rsidRPr="00686AE4">
        <w:rPr>
          <w:rFonts w:ascii="Cambria" w:hAnsi="Cambria"/>
          <w:sz w:val="20"/>
          <w:szCs w:val="20"/>
        </w:rPr>
        <w:t>post</w:t>
      </w:r>
      <w:r w:rsidR="00072EE6" w:rsidRPr="00686AE4">
        <w:rPr>
          <w:rFonts w:ascii="Cambria" w:hAnsi="Cambria"/>
          <w:sz w:val="20"/>
          <w:szCs w:val="20"/>
        </w:rPr>
        <w:t xml:space="preserve"> at</w:t>
      </w:r>
      <w:r w:rsidRPr="00686AE4">
        <w:rPr>
          <w:rFonts w:ascii="Cambria" w:hAnsi="Cambria"/>
          <w:sz w:val="20"/>
          <w:szCs w:val="20"/>
        </w:rPr>
        <w:t xml:space="preserve"> </w:t>
      </w:r>
      <w:r w:rsidR="00514E23" w:rsidRPr="00686AE4">
        <w:rPr>
          <w:rFonts w:ascii="Cambria" w:hAnsi="Cambria"/>
          <w:sz w:val="20"/>
          <w:szCs w:val="20"/>
        </w:rPr>
        <w:t>grade</w:t>
      </w:r>
      <w:r w:rsidR="001E5623" w:rsidRPr="00686AE4">
        <w:rPr>
          <w:rFonts w:ascii="Cambria" w:hAnsi="Cambria"/>
          <w:sz w:val="20"/>
          <w:szCs w:val="20"/>
        </w:rPr>
        <w:t xml:space="preserve"> P04</w:t>
      </w:r>
      <w:r w:rsidR="00072EE6" w:rsidRPr="00686AE4">
        <w:rPr>
          <w:rFonts w:ascii="Cambria" w:hAnsi="Cambria"/>
          <w:sz w:val="20"/>
          <w:szCs w:val="20"/>
        </w:rPr>
        <w:t xml:space="preserve"> and six posts at</w:t>
      </w:r>
      <w:r w:rsidR="00514E23" w:rsidRPr="00686AE4">
        <w:rPr>
          <w:rFonts w:ascii="Cambria" w:hAnsi="Cambria"/>
          <w:sz w:val="20"/>
          <w:szCs w:val="20"/>
        </w:rPr>
        <w:t xml:space="preserve"> grade</w:t>
      </w:r>
      <w:r w:rsidR="001E5623" w:rsidRPr="00686AE4">
        <w:rPr>
          <w:rFonts w:ascii="Cambria" w:hAnsi="Cambria"/>
          <w:sz w:val="20"/>
          <w:szCs w:val="20"/>
        </w:rPr>
        <w:t xml:space="preserve"> P02. </w:t>
      </w:r>
      <w:r w:rsidR="00514E23" w:rsidRPr="00686AE4">
        <w:rPr>
          <w:rFonts w:ascii="Cambria" w:hAnsi="Cambria"/>
          <w:sz w:val="20"/>
          <w:szCs w:val="20"/>
        </w:rPr>
        <w:t>It is estimated that these recruitment announcements shall be published in February</w:t>
      </w:r>
      <w:r w:rsidR="001E5623" w:rsidRPr="00686AE4">
        <w:rPr>
          <w:rFonts w:ascii="Cambria" w:hAnsi="Cambria"/>
          <w:sz w:val="20"/>
          <w:szCs w:val="20"/>
        </w:rPr>
        <w:t>.</w:t>
      </w:r>
    </w:p>
    <w:p w14:paraId="0C159CA5" w14:textId="77777777" w:rsidR="007A7A60" w:rsidRDefault="007A7A60">
      <w:pPr>
        <w:rPr>
          <w:rFonts w:ascii="Cambria" w:eastAsia="Cambria" w:hAnsi="Cambria" w:cstheme="minorHAnsi"/>
          <w:b/>
          <w:sz w:val="22"/>
        </w:rPr>
      </w:pPr>
      <w:r>
        <w:rPr>
          <w:rFonts w:eastAsia="Cambria" w:cstheme="minorHAnsi"/>
          <w:b/>
          <w:sz w:val="22"/>
        </w:rPr>
        <w:br w:type="page"/>
      </w:r>
    </w:p>
    <w:p w14:paraId="09CE9662" w14:textId="5B2DEE23" w:rsidR="001E5623" w:rsidRPr="008F7970" w:rsidRDefault="001E5623" w:rsidP="008F7970">
      <w:pPr>
        <w:pStyle w:val="paragraphs"/>
        <w:numPr>
          <w:ilvl w:val="0"/>
          <w:numId w:val="0"/>
        </w:numPr>
        <w:ind w:firstLine="720"/>
        <w:rPr>
          <w:rFonts w:eastAsia="Cambria" w:cstheme="minorHAnsi"/>
          <w:b/>
          <w:sz w:val="22"/>
          <w:szCs w:val="24"/>
          <w:lang w:val="en-US"/>
        </w:rPr>
      </w:pPr>
      <w:r w:rsidRPr="008F7970">
        <w:rPr>
          <w:rFonts w:eastAsia="Cambria" w:cstheme="minorHAnsi"/>
          <w:b/>
          <w:sz w:val="22"/>
          <w:szCs w:val="24"/>
          <w:lang w:val="en-US"/>
        </w:rPr>
        <w:lastRenderedPageBreak/>
        <w:t>Consult</w:t>
      </w:r>
      <w:r w:rsidR="00246162" w:rsidRPr="008F7970">
        <w:rPr>
          <w:rFonts w:eastAsia="Cambria" w:cstheme="minorHAnsi"/>
          <w:b/>
          <w:sz w:val="22"/>
          <w:szCs w:val="24"/>
          <w:lang w:val="en-US"/>
        </w:rPr>
        <w:t>ants, interns, f</w:t>
      </w:r>
      <w:r w:rsidR="00514E23" w:rsidRPr="008F7970">
        <w:rPr>
          <w:rFonts w:eastAsia="Cambria" w:cstheme="minorHAnsi"/>
          <w:b/>
          <w:sz w:val="22"/>
          <w:szCs w:val="24"/>
          <w:lang w:val="en-US"/>
        </w:rPr>
        <w:t xml:space="preserve">ellows, and </w:t>
      </w:r>
      <w:r w:rsidR="00246162" w:rsidRPr="008F7970">
        <w:rPr>
          <w:rFonts w:eastAsia="Cambria" w:cstheme="minorHAnsi"/>
          <w:b/>
          <w:sz w:val="22"/>
          <w:szCs w:val="24"/>
          <w:lang w:val="en-US"/>
        </w:rPr>
        <w:t>associate s</w:t>
      </w:r>
      <w:r w:rsidR="00514E23" w:rsidRPr="008F7970">
        <w:rPr>
          <w:rFonts w:eastAsia="Cambria" w:cstheme="minorHAnsi"/>
          <w:b/>
          <w:sz w:val="22"/>
          <w:szCs w:val="24"/>
          <w:lang w:val="en-US"/>
        </w:rPr>
        <w:t>taff</w:t>
      </w:r>
      <w:r w:rsidRPr="008F7970">
        <w:rPr>
          <w:rFonts w:eastAsia="Cambria" w:cstheme="minorHAnsi"/>
          <w:b/>
          <w:sz w:val="22"/>
          <w:szCs w:val="24"/>
          <w:lang w:val="en-US"/>
        </w:rPr>
        <w:t>:</w:t>
      </w:r>
    </w:p>
    <w:p w14:paraId="556BEC17" w14:textId="77777777" w:rsidR="001E5623" w:rsidRPr="00686AE4" w:rsidRDefault="00514E23"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In December, contracts were renewed for 31 consultants</w:t>
      </w:r>
      <w:r w:rsidR="00C241C0" w:rsidRPr="00686AE4">
        <w:rPr>
          <w:rFonts w:ascii="Cambria" w:hAnsi="Cambria"/>
          <w:sz w:val="20"/>
          <w:szCs w:val="20"/>
        </w:rPr>
        <w:t>,</w:t>
      </w:r>
      <w:r w:rsidRPr="00686AE4">
        <w:rPr>
          <w:rFonts w:ascii="Cambria" w:hAnsi="Cambria"/>
          <w:sz w:val="20"/>
          <w:szCs w:val="20"/>
        </w:rPr>
        <w:t xml:space="preserve"> and </w:t>
      </w:r>
      <w:r w:rsidR="00C241C0" w:rsidRPr="00686AE4">
        <w:rPr>
          <w:rFonts w:ascii="Cambria" w:hAnsi="Cambria"/>
          <w:sz w:val="20"/>
          <w:szCs w:val="20"/>
        </w:rPr>
        <w:t>steps were taken to hire</w:t>
      </w:r>
      <w:r w:rsidRPr="00686AE4">
        <w:rPr>
          <w:rFonts w:ascii="Cambria" w:hAnsi="Cambria"/>
          <w:sz w:val="20"/>
          <w:szCs w:val="20"/>
        </w:rPr>
        <w:t xml:space="preserve"> 6 new consultants who shall be incorporated into the staff the second week of January</w:t>
      </w:r>
      <w:r w:rsidR="00CC7D1B" w:rsidRPr="00686AE4">
        <w:rPr>
          <w:rFonts w:ascii="Cambria" w:hAnsi="Cambria"/>
          <w:sz w:val="20"/>
          <w:szCs w:val="20"/>
        </w:rPr>
        <w:t xml:space="preserve"> and the second week of February to strengthen the various areas of the ES/IACHR</w:t>
      </w:r>
      <w:r w:rsidR="001E5623" w:rsidRPr="00686AE4">
        <w:rPr>
          <w:rFonts w:ascii="Cambria" w:hAnsi="Cambria"/>
          <w:sz w:val="20"/>
          <w:szCs w:val="20"/>
        </w:rPr>
        <w:t>.</w:t>
      </w:r>
    </w:p>
    <w:p w14:paraId="284D1AEE" w14:textId="3FE844C0" w:rsidR="001E5623" w:rsidRPr="00686AE4" w:rsidRDefault="00CC7D1B"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In 2018, on the basis of the three Internship Session</w:t>
      </w:r>
      <w:r w:rsidR="00C241C0" w:rsidRPr="00686AE4">
        <w:rPr>
          <w:rFonts w:ascii="Cambria" w:hAnsi="Cambria"/>
          <w:sz w:val="20"/>
          <w:szCs w:val="20"/>
        </w:rPr>
        <w:t>s</w:t>
      </w:r>
      <w:r w:rsidRPr="00686AE4">
        <w:rPr>
          <w:rFonts w:ascii="Cambria" w:hAnsi="Cambria"/>
          <w:sz w:val="20"/>
          <w:szCs w:val="20"/>
        </w:rPr>
        <w:t xml:space="preserve"> that are coordinated in the Department </w:t>
      </w:r>
      <w:r w:rsidR="00DD5DF1" w:rsidRPr="00686AE4">
        <w:rPr>
          <w:rFonts w:ascii="Cambria" w:hAnsi="Cambria"/>
          <w:sz w:val="20"/>
          <w:szCs w:val="20"/>
        </w:rPr>
        <w:t xml:space="preserve">of </w:t>
      </w:r>
      <w:r w:rsidRPr="00686AE4">
        <w:rPr>
          <w:rFonts w:ascii="Cambria" w:hAnsi="Cambria"/>
          <w:sz w:val="20"/>
          <w:szCs w:val="20"/>
        </w:rPr>
        <w:t>Human Resources of the GS/OAS, a total of 104 interns were incorporated into the Executive Secretariat of the IACHR</w:t>
      </w:r>
      <w:r w:rsidR="001E5623" w:rsidRPr="00686AE4">
        <w:rPr>
          <w:rFonts w:ascii="Cambria" w:hAnsi="Cambria"/>
          <w:sz w:val="20"/>
          <w:szCs w:val="20"/>
        </w:rPr>
        <w:t xml:space="preserve">. </w:t>
      </w:r>
    </w:p>
    <w:tbl>
      <w:tblPr>
        <w:tblW w:w="7360" w:type="dxa"/>
        <w:jc w:val="center"/>
        <w:tblLook w:val="04A0" w:firstRow="1" w:lastRow="0" w:firstColumn="1" w:lastColumn="0" w:noHBand="0" w:noVBand="1"/>
      </w:tblPr>
      <w:tblGrid>
        <w:gridCol w:w="2620"/>
        <w:gridCol w:w="1600"/>
        <w:gridCol w:w="3140"/>
      </w:tblGrid>
      <w:tr w:rsidR="001E5623" w:rsidRPr="00C744B7" w14:paraId="4DD66FC4" w14:textId="77777777" w:rsidTr="001E5623">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10ED781" w14:textId="77777777" w:rsidR="001E5623" w:rsidRPr="008F7970" w:rsidRDefault="001E5623" w:rsidP="00CC7D1B">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2018</w:t>
            </w:r>
            <w:r w:rsidR="00CC7D1B" w:rsidRPr="008F7970">
              <w:rPr>
                <w:rFonts w:ascii="Cambria" w:eastAsia="Times New Roman" w:hAnsi="Cambria" w:cs="Calibri"/>
                <w:b/>
                <w:bCs/>
                <w:color w:val="000000" w:themeColor="text1"/>
                <w:sz w:val="20"/>
                <w:szCs w:val="20"/>
              </w:rPr>
              <w:t xml:space="preserve"> Session</w:t>
            </w:r>
          </w:p>
        </w:tc>
        <w:tc>
          <w:tcPr>
            <w:tcW w:w="1600" w:type="dxa"/>
            <w:tcBorders>
              <w:top w:val="single" w:sz="4" w:space="0" w:color="auto"/>
              <w:left w:val="nil"/>
              <w:bottom w:val="single" w:sz="4" w:space="0" w:color="auto"/>
              <w:right w:val="single" w:sz="4" w:space="0" w:color="auto"/>
            </w:tcBorders>
            <w:shd w:val="clear" w:color="000000" w:fill="DDEBF7"/>
            <w:vAlign w:val="center"/>
            <w:hideMark/>
          </w:tcPr>
          <w:p w14:paraId="216E4ECD" w14:textId="77777777" w:rsidR="001E5623" w:rsidRPr="008F7970" w:rsidRDefault="001E5623" w:rsidP="00CC7D1B">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No.</w:t>
            </w:r>
            <w:r w:rsidR="00CC7D1B" w:rsidRPr="008F7970">
              <w:rPr>
                <w:rFonts w:ascii="Cambria" w:eastAsia="Times New Roman" w:hAnsi="Cambria" w:cs="Calibri"/>
                <w:b/>
                <w:bCs/>
                <w:color w:val="000000" w:themeColor="text1"/>
                <w:sz w:val="20"/>
                <w:szCs w:val="20"/>
              </w:rPr>
              <w:t xml:space="preserve"> of Interns</w:t>
            </w:r>
          </w:p>
        </w:tc>
        <w:tc>
          <w:tcPr>
            <w:tcW w:w="3140" w:type="dxa"/>
            <w:tcBorders>
              <w:top w:val="single" w:sz="4" w:space="0" w:color="auto"/>
              <w:left w:val="nil"/>
              <w:bottom w:val="single" w:sz="4" w:space="0" w:color="auto"/>
              <w:right w:val="single" w:sz="4" w:space="0" w:color="auto"/>
            </w:tcBorders>
            <w:shd w:val="clear" w:color="000000" w:fill="DDEBF7"/>
            <w:vAlign w:val="center"/>
            <w:hideMark/>
          </w:tcPr>
          <w:p w14:paraId="1FD1C745" w14:textId="77777777" w:rsidR="001E5623" w:rsidRPr="008F7970" w:rsidRDefault="001E5623" w:rsidP="00CC7D1B">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Sec</w:t>
            </w:r>
            <w:r w:rsidR="00CC7D1B" w:rsidRPr="008F7970">
              <w:rPr>
                <w:rFonts w:ascii="Cambria" w:eastAsia="Times New Roman" w:hAnsi="Cambria" w:cs="Calibri"/>
                <w:b/>
                <w:bCs/>
                <w:color w:val="000000" w:themeColor="text1"/>
                <w:sz w:val="20"/>
                <w:szCs w:val="20"/>
              </w:rPr>
              <w:t>tion</w:t>
            </w:r>
          </w:p>
        </w:tc>
      </w:tr>
      <w:tr w:rsidR="001E5623" w:rsidRPr="00C744B7" w14:paraId="77818579" w14:textId="77777777" w:rsidTr="001E5623">
        <w:trPr>
          <w:trHeight w:val="300"/>
          <w:jc w:val="center"/>
        </w:trPr>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8A99E8" w14:textId="77777777" w:rsidR="001E5623" w:rsidRPr="008F7970" w:rsidRDefault="00CC7D1B" w:rsidP="00CC7D1B">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Winter/Spring</w:t>
            </w:r>
          </w:p>
        </w:tc>
        <w:tc>
          <w:tcPr>
            <w:tcW w:w="1600" w:type="dxa"/>
            <w:tcBorders>
              <w:top w:val="nil"/>
              <w:left w:val="nil"/>
              <w:bottom w:val="single" w:sz="4" w:space="0" w:color="auto"/>
              <w:right w:val="single" w:sz="4" w:space="0" w:color="auto"/>
            </w:tcBorders>
            <w:shd w:val="clear" w:color="auto" w:fill="auto"/>
            <w:vAlign w:val="center"/>
            <w:hideMark/>
          </w:tcPr>
          <w:p w14:paraId="7E3F1BBD"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5</w:t>
            </w:r>
          </w:p>
        </w:tc>
        <w:tc>
          <w:tcPr>
            <w:tcW w:w="3140" w:type="dxa"/>
            <w:tcBorders>
              <w:top w:val="nil"/>
              <w:left w:val="nil"/>
              <w:bottom w:val="single" w:sz="4" w:space="0" w:color="auto"/>
              <w:right w:val="single" w:sz="4" w:space="0" w:color="auto"/>
            </w:tcBorders>
            <w:shd w:val="clear" w:color="auto" w:fill="auto"/>
            <w:vAlign w:val="center"/>
            <w:hideMark/>
          </w:tcPr>
          <w:p w14:paraId="56182648" w14:textId="77777777" w:rsidR="001E5623" w:rsidRPr="008F7970" w:rsidRDefault="001E5623" w:rsidP="00C241C0">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Registr</w:t>
            </w:r>
            <w:r w:rsidR="00C241C0" w:rsidRPr="008F7970">
              <w:rPr>
                <w:rFonts w:ascii="Cambria" w:eastAsia="Times New Roman" w:hAnsi="Cambria" w:cs="Calibri"/>
                <w:color w:val="000000" w:themeColor="text1"/>
                <w:sz w:val="20"/>
                <w:szCs w:val="20"/>
              </w:rPr>
              <w:t>y</w:t>
            </w:r>
          </w:p>
        </w:tc>
      </w:tr>
      <w:tr w:rsidR="001E5623" w:rsidRPr="00C744B7" w14:paraId="0527889B"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EEA73AF"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4364DCD0"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7</w:t>
            </w:r>
          </w:p>
        </w:tc>
        <w:tc>
          <w:tcPr>
            <w:tcW w:w="3140" w:type="dxa"/>
            <w:tcBorders>
              <w:top w:val="nil"/>
              <w:left w:val="nil"/>
              <w:bottom w:val="single" w:sz="4" w:space="0" w:color="auto"/>
              <w:right w:val="single" w:sz="4" w:space="0" w:color="auto"/>
            </w:tcBorders>
            <w:shd w:val="clear" w:color="auto" w:fill="auto"/>
            <w:vAlign w:val="center"/>
            <w:hideMark/>
          </w:tcPr>
          <w:p w14:paraId="0F77E20B"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Admis</w:t>
            </w:r>
            <w:r w:rsidR="00CC7D1B" w:rsidRPr="008F7970">
              <w:rPr>
                <w:rFonts w:ascii="Cambria" w:eastAsia="Times New Roman" w:hAnsi="Cambria" w:cs="Calibri"/>
                <w:color w:val="000000" w:themeColor="text1"/>
                <w:sz w:val="20"/>
                <w:szCs w:val="20"/>
              </w:rPr>
              <w:t>s</w:t>
            </w:r>
            <w:r w:rsidRPr="008F7970">
              <w:rPr>
                <w:rFonts w:ascii="Cambria" w:eastAsia="Times New Roman" w:hAnsi="Cambria" w:cs="Calibri"/>
                <w:color w:val="000000" w:themeColor="text1"/>
                <w:sz w:val="20"/>
                <w:szCs w:val="20"/>
              </w:rPr>
              <w:t>ibili</w:t>
            </w:r>
            <w:r w:rsidR="00CC7D1B" w:rsidRPr="008F7970">
              <w:rPr>
                <w:rFonts w:ascii="Cambria" w:eastAsia="Times New Roman" w:hAnsi="Cambria" w:cs="Calibri"/>
                <w:color w:val="000000" w:themeColor="text1"/>
                <w:sz w:val="20"/>
                <w:szCs w:val="20"/>
              </w:rPr>
              <w:t>ty</w:t>
            </w:r>
          </w:p>
        </w:tc>
      </w:tr>
      <w:tr w:rsidR="001E5623" w:rsidRPr="00C744B7" w14:paraId="05CC81B2"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8B05628"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7FE6310B"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6</w:t>
            </w:r>
          </w:p>
        </w:tc>
        <w:tc>
          <w:tcPr>
            <w:tcW w:w="3140" w:type="dxa"/>
            <w:tcBorders>
              <w:top w:val="nil"/>
              <w:left w:val="nil"/>
              <w:bottom w:val="single" w:sz="4" w:space="0" w:color="auto"/>
              <w:right w:val="single" w:sz="4" w:space="0" w:color="auto"/>
            </w:tcBorders>
            <w:shd w:val="clear" w:color="auto" w:fill="auto"/>
            <w:vAlign w:val="center"/>
            <w:hideMark/>
          </w:tcPr>
          <w:p w14:paraId="3CF45E25"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Cas</w:t>
            </w:r>
            <w:r w:rsidR="00CC7D1B" w:rsidRPr="008F7970">
              <w:rPr>
                <w:rFonts w:ascii="Cambria" w:eastAsia="Times New Roman" w:hAnsi="Cambria" w:cs="Calibri"/>
                <w:color w:val="000000" w:themeColor="text1"/>
                <w:sz w:val="20"/>
                <w:szCs w:val="20"/>
              </w:rPr>
              <w:t>e</w:t>
            </w:r>
            <w:r w:rsidRPr="008F7970">
              <w:rPr>
                <w:rFonts w:ascii="Cambria" w:eastAsia="Times New Roman" w:hAnsi="Cambria" w:cs="Calibri"/>
                <w:color w:val="000000" w:themeColor="text1"/>
                <w:sz w:val="20"/>
                <w:szCs w:val="20"/>
              </w:rPr>
              <w:t>s</w:t>
            </w:r>
          </w:p>
        </w:tc>
      </w:tr>
      <w:tr w:rsidR="001E5623" w:rsidRPr="00C744B7" w14:paraId="24F04D40"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1982B63"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15C51E67"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4</w:t>
            </w:r>
          </w:p>
        </w:tc>
        <w:tc>
          <w:tcPr>
            <w:tcW w:w="3140" w:type="dxa"/>
            <w:tcBorders>
              <w:top w:val="nil"/>
              <w:left w:val="nil"/>
              <w:bottom w:val="single" w:sz="4" w:space="0" w:color="auto"/>
              <w:right w:val="single" w:sz="4" w:space="0" w:color="auto"/>
            </w:tcBorders>
            <w:shd w:val="clear" w:color="auto" w:fill="auto"/>
            <w:noWrap/>
            <w:vAlign w:val="bottom"/>
            <w:hideMark/>
          </w:tcPr>
          <w:p w14:paraId="462C1A0D"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Precautionary Measures</w:t>
            </w:r>
          </w:p>
        </w:tc>
      </w:tr>
      <w:tr w:rsidR="001E5623" w:rsidRPr="00C744B7" w14:paraId="1EC83696"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1D052A3"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FFF0E82"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6DC5C28" w14:textId="77777777" w:rsidR="001E5623" w:rsidRPr="008F7970" w:rsidRDefault="00CC7D1B"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Friendly Settlements</w:t>
            </w:r>
          </w:p>
        </w:tc>
      </w:tr>
      <w:tr w:rsidR="001E5623" w:rsidRPr="00C744B7" w14:paraId="351BA471"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1E2D9FC"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76D14294"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54F42426"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w:t>
            </w:r>
          </w:p>
        </w:tc>
      </w:tr>
      <w:tr w:rsidR="001E5623" w:rsidRPr="00C744B7" w14:paraId="0072EA7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0804657"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54172F6D"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8834ECE"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II</w:t>
            </w:r>
          </w:p>
        </w:tc>
      </w:tr>
      <w:tr w:rsidR="001E5623" w:rsidRPr="00C744B7" w14:paraId="2D8C59E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39A72FC"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73A0284"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377F6682"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 xml:space="preserve">ing </w:t>
            </w:r>
            <w:r w:rsidRPr="008F7970">
              <w:rPr>
                <w:rFonts w:ascii="Cambria" w:eastAsia="Times New Roman" w:hAnsi="Cambria" w:cs="Calibri"/>
                <w:color w:val="000000" w:themeColor="text1"/>
                <w:sz w:val="20"/>
                <w:szCs w:val="20"/>
              </w:rPr>
              <w:t>III</w:t>
            </w:r>
          </w:p>
        </w:tc>
      </w:tr>
      <w:tr w:rsidR="001E5623" w:rsidRPr="00C744B7" w14:paraId="25C94382"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C62A49F"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F526B8F"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47F53A45"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Monitoring Recommendations</w:t>
            </w:r>
          </w:p>
        </w:tc>
      </w:tr>
      <w:tr w:rsidR="001E5623" w:rsidRPr="00C744B7" w14:paraId="3996010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52F8EEB"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7C8AAC27"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6EFB4BC0" w14:textId="77777777" w:rsidR="001E5623" w:rsidRPr="008F7970" w:rsidRDefault="00CC7D1B" w:rsidP="00F071F2">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Technical Cooperation and P</w:t>
            </w:r>
            <w:r w:rsidR="00F071F2" w:rsidRPr="008F7970">
              <w:rPr>
                <w:rFonts w:ascii="Cambria" w:eastAsia="Times New Roman" w:hAnsi="Cambria" w:cs="Calibri"/>
                <w:color w:val="000000" w:themeColor="text1"/>
                <w:sz w:val="20"/>
                <w:szCs w:val="20"/>
              </w:rPr>
              <w:t>ublic Policies</w:t>
            </w:r>
          </w:p>
        </w:tc>
      </w:tr>
      <w:tr w:rsidR="001E5623" w:rsidRPr="00C744B7" w14:paraId="22ED16EB"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AB35D1D"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5E07F202"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71DC13B6"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Press Office</w:t>
            </w:r>
          </w:p>
        </w:tc>
      </w:tr>
      <w:tr w:rsidR="001E5623" w:rsidRPr="00C744B7" w14:paraId="569C8121"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C94FB20"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7A72FEF2"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28AB81BA"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Of</w:t>
            </w:r>
            <w:r w:rsidR="00CC7D1B" w:rsidRPr="008F7970">
              <w:rPr>
                <w:rFonts w:ascii="Cambria" w:eastAsia="Times New Roman" w:hAnsi="Cambria" w:cs="Calibri"/>
                <w:color w:val="000000" w:themeColor="text1"/>
                <w:sz w:val="20"/>
                <w:szCs w:val="20"/>
              </w:rPr>
              <w:t>fice of the Executive Secretary</w:t>
            </w:r>
          </w:p>
        </w:tc>
      </w:tr>
      <w:tr w:rsidR="001E5623" w:rsidRPr="00C744B7" w14:paraId="55E06CA0"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D12B08B"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10BB15D"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8A03A11"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Plan</w:t>
            </w:r>
            <w:r w:rsidR="00CC7D1B" w:rsidRPr="008F7970">
              <w:rPr>
                <w:rFonts w:ascii="Cambria" w:eastAsia="Times New Roman" w:hAnsi="Cambria" w:cs="Calibri"/>
                <w:color w:val="000000" w:themeColor="text1"/>
                <w:sz w:val="20"/>
                <w:szCs w:val="20"/>
              </w:rPr>
              <w:t>ning and Projects</w:t>
            </w:r>
          </w:p>
        </w:tc>
      </w:tr>
      <w:tr w:rsidR="001E5623" w:rsidRPr="00C744B7" w14:paraId="7FE005D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DB416C9"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0DADCA3"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074F14DD"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Tec</w:t>
            </w:r>
            <w:r w:rsidR="00CC7D1B" w:rsidRPr="008F7970">
              <w:rPr>
                <w:rFonts w:ascii="Cambria" w:eastAsia="Times New Roman" w:hAnsi="Cambria" w:cs="Calibri"/>
                <w:color w:val="000000" w:themeColor="text1"/>
                <w:sz w:val="20"/>
                <w:szCs w:val="20"/>
              </w:rPr>
              <w:t>hnology</w:t>
            </w:r>
          </w:p>
        </w:tc>
      </w:tr>
      <w:tr w:rsidR="001E5623" w:rsidRPr="00C744B7" w14:paraId="70420173"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04E46EE"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603E94E"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3F1A552A" w14:textId="77777777" w:rsidR="001E5623" w:rsidRPr="008F7970" w:rsidRDefault="00C241C0" w:rsidP="007A048A">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Special Rapporteur for Freedom of Expression</w:t>
            </w:r>
            <w:r w:rsidR="007A048A" w:rsidRPr="008F7970">
              <w:rPr>
                <w:rFonts w:ascii="Cambria" w:eastAsia="Times New Roman" w:hAnsi="Cambria" w:cs="Calibri"/>
                <w:color w:val="000000" w:themeColor="text1"/>
                <w:sz w:val="20"/>
                <w:szCs w:val="20"/>
              </w:rPr>
              <w:t xml:space="preserve"> (RFOE)</w:t>
            </w:r>
          </w:p>
        </w:tc>
      </w:tr>
      <w:tr w:rsidR="001E5623" w:rsidRPr="00C744B7" w14:paraId="3C2FC1F4" w14:textId="77777777" w:rsidTr="001E5623">
        <w:trPr>
          <w:trHeight w:val="300"/>
          <w:jc w:val="center"/>
        </w:trPr>
        <w:tc>
          <w:tcPr>
            <w:tcW w:w="2620" w:type="dxa"/>
            <w:tcBorders>
              <w:top w:val="nil"/>
              <w:left w:val="single" w:sz="4" w:space="0" w:color="auto"/>
              <w:bottom w:val="single" w:sz="4" w:space="0" w:color="auto"/>
              <w:right w:val="single" w:sz="4" w:space="0" w:color="auto"/>
            </w:tcBorders>
            <w:shd w:val="clear" w:color="000000" w:fill="DDEBF7"/>
            <w:hideMark/>
          </w:tcPr>
          <w:p w14:paraId="2F3E86C6"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Total</w:t>
            </w:r>
          </w:p>
        </w:tc>
        <w:tc>
          <w:tcPr>
            <w:tcW w:w="1600" w:type="dxa"/>
            <w:tcBorders>
              <w:top w:val="nil"/>
              <w:left w:val="nil"/>
              <w:bottom w:val="single" w:sz="4" w:space="0" w:color="auto"/>
              <w:right w:val="single" w:sz="4" w:space="0" w:color="auto"/>
            </w:tcBorders>
            <w:shd w:val="clear" w:color="000000" w:fill="DDEBF7"/>
            <w:hideMark/>
          </w:tcPr>
          <w:p w14:paraId="0CC52649"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34</w:t>
            </w:r>
          </w:p>
          <w:p w14:paraId="025A7585" w14:textId="77777777" w:rsidR="001E5623" w:rsidRPr="008F7970" w:rsidRDefault="001E5623" w:rsidP="001E5623">
            <w:pPr>
              <w:jc w:val="center"/>
              <w:rPr>
                <w:rFonts w:ascii="Cambria" w:eastAsia="Times New Roman" w:hAnsi="Cambria" w:cs="Calibri"/>
                <w:b/>
                <w:bCs/>
                <w:color w:val="000000" w:themeColor="text1"/>
                <w:sz w:val="20"/>
                <w:szCs w:val="20"/>
              </w:rPr>
            </w:pPr>
          </w:p>
        </w:tc>
        <w:tc>
          <w:tcPr>
            <w:tcW w:w="3140" w:type="dxa"/>
            <w:tcBorders>
              <w:top w:val="nil"/>
              <w:left w:val="nil"/>
              <w:bottom w:val="single" w:sz="4" w:space="0" w:color="auto"/>
              <w:right w:val="single" w:sz="4" w:space="0" w:color="auto"/>
            </w:tcBorders>
            <w:shd w:val="clear" w:color="000000" w:fill="DDEBF7"/>
            <w:hideMark/>
          </w:tcPr>
          <w:p w14:paraId="635B2F3A" w14:textId="77777777" w:rsidR="001E5623" w:rsidRPr="008F7970" w:rsidRDefault="001E5623" w:rsidP="001E5623">
            <w:pPr>
              <w:jc w:val="center"/>
              <w:rPr>
                <w:rFonts w:ascii="Cambria" w:eastAsia="Times New Roman" w:hAnsi="Cambria" w:cs="Calibri"/>
                <w:color w:val="000000" w:themeColor="text1"/>
                <w:sz w:val="20"/>
                <w:szCs w:val="20"/>
              </w:rPr>
            </w:pPr>
          </w:p>
        </w:tc>
      </w:tr>
      <w:tr w:rsidR="001E5623" w:rsidRPr="00C744B7" w14:paraId="5E15CFA8" w14:textId="77777777" w:rsidTr="001E5623">
        <w:trPr>
          <w:trHeight w:val="300"/>
          <w:jc w:val="center"/>
        </w:trPr>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0F307E1E" w14:textId="77777777" w:rsidR="001E5623" w:rsidRPr="008F7970" w:rsidRDefault="00CC7D1B" w:rsidP="00CC7D1B">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Summer</w:t>
            </w:r>
          </w:p>
        </w:tc>
        <w:tc>
          <w:tcPr>
            <w:tcW w:w="1600" w:type="dxa"/>
            <w:tcBorders>
              <w:top w:val="nil"/>
              <w:left w:val="nil"/>
              <w:bottom w:val="single" w:sz="4" w:space="0" w:color="auto"/>
              <w:right w:val="single" w:sz="4" w:space="0" w:color="auto"/>
            </w:tcBorders>
            <w:shd w:val="clear" w:color="auto" w:fill="auto"/>
            <w:vAlign w:val="center"/>
            <w:hideMark/>
          </w:tcPr>
          <w:p w14:paraId="5262FB85"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5</w:t>
            </w:r>
          </w:p>
        </w:tc>
        <w:tc>
          <w:tcPr>
            <w:tcW w:w="3140" w:type="dxa"/>
            <w:tcBorders>
              <w:top w:val="nil"/>
              <w:left w:val="nil"/>
              <w:bottom w:val="single" w:sz="4" w:space="0" w:color="auto"/>
              <w:right w:val="single" w:sz="4" w:space="0" w:color="auto"/>
            </w:tcBorders>
            <w:shd w:val="clear" w:color="auto" w:fill="auto"/>
            <w:vAlign w:val="center"/>
            <w:hideMark/>
          </w:tcPr>
          <w:p w14:paraId="3A58071E" w14:textId="77777777" w:rsidR="001E5623" w:rsidRPr="008F7970" w:rsidRDefault="00C241C0"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Registry</w:t>
            </w:r>
          </w:p>
        </w:tc>
      </w:tr>
      <w:tr w:rsidR="001E5623" w:rsidRPr="00C744B7" w14:paraId="5C92D01B"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5CC3DFF"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7730A93"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7</w:t>
            </w:r>
          </w:p>
        </w:tc>
        <w:tc>
          <w:tcPr>
            <w:tcW w:w="3140" w:type="dxa"/>
            <w:tcBorders>
              <w:top w:val="nil"/>
              <w:left w:val="nil"/>
              <w:bottom w:val="single" w:sz="4" w:space="0" w:color="auto"/>
              <w:right w:val="single" w:sz="4" w:space="0" w:color="auto"/>
            </w:tcBorders>
            <w:shd w:val="clear" w:color="auto" w:fill="auto"/>
            <w:vAlign w:val="center"/>
            <w:hideMark/>
          </w:tcPr>
          <w:p w14:paraId="63695FF3"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Admis</w:t>
            </w:r>
            <w:r w:rsidR="00CC7D1B" w:rsidRPr="008F7970">
              <w:rPr>
                <w:rFonts w:ascii="Cambria" w:eastAsia="Times New Roman" w:hAnsi="Cambria" w:cs="Calibri"/>
                <w:color w:val="000000" w:themeColor="text1"/>
                <w:sz w:val="20"/>
                <w:szCs w:val="20"/>
              </w:rPr>
              <w:t>sibility</w:t>
            </w:r>
          </w:p>
        </w:tc>
      </w:tr>
      <w:tr w:rsidR="001E5623" w:rsidRPr="00C744B7" w14:paraId="206AE479"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7468C0E"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3877AC4F"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6</w:t>
            </w:r>
          </w:p>
        </w:tc>
        <w:tc>
          <w:tcPr>
            <w:tcW w:w="3140" w:type="dxa"/>
            <w:tcBorders>
              <w:top w:val="nil"/>
              <w:left w:val="nil"/>
              <w:bottom w:val="single" w:sz="4" w:space="0" w:color="auto"/>
              <w:right w:val="single" w:sz="4" w:space="0" w:color="auto"/>
            </w:tcBorders>
            <w:shd w:val="clear" w:color="auto" w:fill="auto"/>
            <w:vAlign w:val="center"/>
            <w:hideMark/>
          </w:tcPr>
          <w:p w14:paraId="621A2784" w14:textId="77777777" w:rsidR="001E5623" w:rsidRPr="008F7970" w:rsidRDefault="00CC7D1B"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Case</w:t>
            </w:r>
            <w:r w:rsidR="001E5623" w:rsidRPr="008F7970">
              <w:rPr>
                <w:rFonts w:ascii="Cambria" w:eastAsia="Times New Roman" w:hAnsi="Cambria" w:cs="Calibri"/>
                <w:color w:val="000000" w:themeColor="text1"/>
                <w:sz w:val="20"/>
                <w:szCs w:val="20"/>
              </w:rPr>
              <w:t>s</w:t>
            </w:r>
          </w:p>
        </w:tc>
      </w:tr>
      <w:tr w:rsidR="001E5623" w:rsidRPr="00C744B7" w14:paraId="4555060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FCBB08D"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440ECB7"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4</w:t>
            </w:r>
          </w:p>
        </w:tc>
        <w:tc>
          <w:tcPr>
            <w:tcW w:w="3140" w:type="dxa"/>
            <w:tcBorders>
              <w:top w:val="nil"/>
              <w:left w:val="nil"/>
              <w:bottom w:val="single" w:sz="4" w:space="0" w:color="auto"/>
              <w:right w:val="single" w:sz="4" w:space="0" w:color="auto"/>
            </w:tcBorders>
            <w:shd w:val="clear" w:color="auto" w:fill="auto"/>
            <w:noWrap/>
            <w:vAlign w:val="bottom"/>
            <w:hideMark/>
          </w:tcPr>
          <w:p w14:paraId="49C5D3A4"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Precautionary Measures</w:t>
            </w:r>
          </w:p>
        </w:tc>
      </w:tr>
      <w:tr w:rsidR="001E5623" w:rsidRPr="00C744B7" w14:paraId="483F8035"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9D5375F"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33BA28E1"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07BF12C3"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Friendly Settlements</w:t>
            </w:r>
          </w:p>
        </w:tc>
      </w:tr>
      <w:tr w:rsidR="001E5623" w:rsidRPr="00C744B7" w14:paraId="1A4D8A89"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7264207"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1BFD90B"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57F62DF2"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w:t>
            </w:r>
          </w:p>
        </w:tc>
      </w:tr>
      <w:tr w:rsidR="001E5623" w:rsidRPr="00C744B7" w14:paraId="6AD802A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2BC879A5"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44EF7A8B"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323D0AE7"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II</w:t>
            </w:r>
          </w:p>
        </w:tc>
      </w:tr>
      <w:tr w:rsidR="001E5623" w:rsidRPr="00C744B7" w14:paraId="796AFA14"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BEBA0FA"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98B9A06"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BA08DC2"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III</w:t>
            </w:r>
          </w:p>
        </w:tc>
      </w:tr>
      <w:tr w:rsidR="001E5623" w:rsidRPr="00C744B7" w14:paraId="45325AC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808D0B9"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53BFBA3"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0931590F"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Monitoring Recommendations</w:t>
            </w:r>
          </w:p>
        </w:tc>
      </w:tr>
      <w:tr w:rsidR="001E5623" w:rsidRPr="00C744B7" w14:paraId="0BC5632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7D2802E"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18C3B68"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BCFBE54" w14:textId="77777777" w:rsidR="001E5623" w:rsidRPr="008F7970" w:rsidRDefault="00CC7D1B" w:rsidP="00F071F2">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Technical Cooperation and</w:t>
            </w:r>
            <w:r w:rsidR="001E5623" w:rsidRPr="008F7970">
              <w:rPr>
                <w:rFonts w:ascii="Cambria" w:eastAsia="Times New Roman" w:hAnsi="Cambria" w:cs="Calibri"/>
                <w:color w:val="000000" w:themeColor="text1"/>
                <w:sz w:val="20"/>
                <w:szCs w:val="20"/>
              </w:rPr>
              <w:t xml:space="preserve"> P</w:t>
            </w:r>
            <w:r w:rsidR="00F071F2" w:rsidRPr="008F7970">
              <w:rPr>
                <w:rFonts w:ascii="Cambria" w:eastAsia="Times New Roman" w:hAnsi="Cambria" w:cs="Calibri"/>
                <w:color w:val="000000" w:themeColor="text1"/>
                <w:sz w:val="20"/>
                <w:szCs w:val="20"/>
              </w:rPr>
              <w:t>ublic Policies</w:t>
            </w:r>
          </w:p>
        </w:tc>
      </w:tr>
      <w:tr w:rsidR="001E5623" w:rsidRPr="00C744B7" w14:paraId="0F312D8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2E7A73D7"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ABAC551"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5A306F78"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Press Office</w:t>
            </w:r>
          </w:p>
        </w:tc>
      </w:tr>
      <w:tr w:rsidR="001E5623" w:rsidRPr="00C744B7" w14:paraId="3ED70F4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CAC7333"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ECC5F98"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717C0BA1"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Of</w:t>
            </w:r>
            <w:r w:rsidR="00CC7D1B" w:rsidRPr="008F7970">
              <w:rPr>
                <w:rFonts w:ascii="Cambria" w:eastAsia="Times New Roman" w:hAnsi="Cambria" w:cs="Calibri"/>
                <w:color w:val="000000" w:themeColor="text1"/>
                <w:sz w:val="20"/>
                <w:szCs w:val="20"/>
              </w:rPr>
              <w:t>fice of the Executive Secretary</w:t>
            </w:r>
          </w:p>
        </w:tc>
      </w:tr>
      <w:tr w:rsidR="001E5623" w:rsidRPr="00C744B7" w14:paraId="36BD2764"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B72174B"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42F485CB"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39BD85A7"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Plan</w:t>
            </w:r>
            <w:r w:rsidR="00CC7D1B" w:rsidRPr="008F7970">
              <w:rPr>
                <w:rFonts w:ascii="Cambria" w:eastAsia="Times New Roman" w:hAnsi="Cambria" w:cs="Calibri"/>
                <w:color w:val="000000" w:themeColor="text1"/>
                <w:sz w:val="20"/>
                <w:szCs w:val="20"/>
              </w:rPr>
              <w:t>ning and Projects</w:t>
            </w:r>
          </w:p>
        </w:tc>
      </w:tr>
      <w:tr w:rsidR="001E5623" w:rsidRPr="00C744B7" w14:paraId="12237505"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19D0B5C"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50C98EB4"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5F7477C4" w14:textId="77777777" w:rsidR="001E5623" w:rsidRPr="008F7970" w:rsidRDefault="00C241C0" w:rsidP="007A048A">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 xml:space="preserve">Special </w:t>
            </w:r>
            <w:proofErr w:type="spellStart"/>
            <w:r w:rsidRPr="008F7970">
              <w:rPr>
                <w:rFonts w:ascii="Cambria" w:eastAsia="Times New Roman" w:hAnsi="Cambria" w:cs="Calibri"/>
                <w:color w:val="000000" w:themeColor="text1"/>
                <w:sz w:val="20"/>
                <w:szCs w:val="20"/>
              </w:rPr>
              <w:t>R</w:t>
            </w:r>
            <w:r w:rsidR="007A048A" w:rsidRPr="008F7970">
              <w:rPr>
                <w:rFonts w:ascii="Cambria" w:eastAsia="Times New Roman" w:hAnsi="Cambria" w:cs="Calibri"/>
                <w:color w:val="000000" w:themeColor="text1"/>
                <w:sz w:val="20"/>
                <w:szCs w:val="20"/>
              </w:rPr>
              <w:t>apporteurship</w:t>
            </w:r>
            <w:proofErr w:type="spellEnd"/>
            <w:r w:rsidR="007A048A" w:rsidRPr="008F7970">
              <w:rPr>
                <w:rFonts w:ascii="Cambria" w:eastAsia="Times New Roman" w:hAnsi="Cambria" w:cs="Calibri"/>
                <w:color w:val="000000" w:themeColor="text1"/>
                <w:sz w:val="20"/>
                <w:szCs w:val="20"/>
              </w:rPr>
              <w:t xml:space="preserve"> on economic, social, cultural, and environmental rights (ESCER)</w:t>
            </w:r>
          </w:p>
        </w:tc>
      </w:tr>
      <w:tr w:rsidR="001E5623" w:rsidRPr="00C744B7" w14:paraId="1807283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54CF9FC"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51F2917" w14:textId="77777777" w:rsidR="001E5623" w:rsidRPr="008F7970" w:rsidRDefault="001E5623"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37782A9A" w14:textId="77777777" w:rsidR="001E5623" w:rsidRPr="008F7970" w:rsidRDefault="007A048A" w:rsidP="007A048A">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Special Rapporteur for Freedom of Expression (RFOE)</w:t>
            </w:r>
          </w:p>
        </w:tc>
      </w:tr>
      <w:tr w:rsidR="001E5623" w:rsidRPr="00C744B7" w14:paraId="3A973887" w14:textId="77777777" w:rsidTr="001E5623">
        <w:trPr>
          <w:trHeight w:val="300"/>
          <w:jc w:val="center"/>
        </w:trPr>
        <w:tc>
          <w:tcPr>
            <w:tcW w:w="2620" w:type="dxa"/>
            <w:tcBorders>
              <w:top w:val="nil"/>
              <w:left w:val="single" w:sz="4" w:space="0" w:color="auto"/>
              <w:bottom w:val="single" w:sz="4" w:space="0" w:color="auto"/>
              <w:right w:val="single" w:sz="4" w:space="0" w:color="auto"/>
            </w:tcBorders>
            <w:shd w:val="clear" w:color="000000" w:fill="DDEBF7"/>
            <w:vAlign w:val="center"/>
            <w:hideMark/>
          </w:tcPr>
          <w:p w14:paraId="659EB0C0" w14:textId="77777777" w:rsidR="001E5623" w:rsidRPr="008F7970" w:rsidRDefault="001E5623" w:rsidP="001E5623">
            <w:pP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Total</w:t>
            </w:r>
          </w:p>
        </w:tc>
        <w:tc>
          <w:tcPr>
            <w:tcW w:w="1600" w:type="dxa"/>
            <w:tcBorders>
              <w:top w:val="nil"/>
              <w:left w:val="nil"/>
              <w:bottom w:val="single" w:sz="4" w:space="0" w:color="auto"/>
              <w:right w:val="single" w:sz="4" w:space="0" w:color="auto"/>
            </w:tcBorders>
            <w:shd w:val="clear" w:color="000000" w:fill="DDEBF7"/>
            <w:vAlign w:val="center"/>
            <w:hideMark/>
          </w:tcPr>
          <w:p w14:paraId="13EFAFBC"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34</w:t>
            </w:r>
          </w:p>
        </w:tc>
        <w:tc>
          <w:tcPr>
            <w:tcW w:w="3140" w:type="dxa"/>
            <w:tcBorders>
              <w:top w:val="nil"/>
              <w:left w:val="nil"/>
              <w:bottom w:val="single" w:sz="4" w:space="0" w:color="auto"/>
              <w:right w:val="single" w:sz="4" w:space="0" w:color="auto"/>
            </w:tcBorders>
            <w:shd w:val="clear" w:color="000000" w:fill="DDEBF7"/>
            <w:vAlign w:val="center"/>
            <w:hideMark/>
          </w:tcPr>
          <w:p w14:paraId="6D358E0B"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 </w:t>
            </w:r>
          </w:p>
        </w:tc>
      </w:tr>
      <w:tr w:rsidR="001E5623" w:rsidRPr="00C744B7" w14:paraId="78B460A8" w14:textId="77777777" w:rsidTr="001E5623">
        <w:trPr>
          <w:trHeight w:val="300"/>
          <w:jc w:val="center"/>
        </w:trPr>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566068AF" w14:textId="77777777" w:rsidR="001E5623" w:rsidRPr="008F7970" w:rsidRDefault="00CC7D1B" w:rsidP="00CC7D1B">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Fall</w:t>
            </w:r>
          </w:p>
        </w:tc>
        <w:tc>
          <w:tcPr>
            <w:tcW w:w="1600" w:type="dxa"/>
            <w:tcBorders>
              <w:top w:val="nil"/>
              <w:left w:val="nil"/>
              <w:bottom w:val="single" w:sz="4" w:space="0" w:color="auto"/>
              <w:right w:val="single" w:sz="4" w:space="0" w:color="auto"/>
            </w:tcBorders>
            <w:shd w:val="clear" w:color="auto" w:fill="auto"/>
            <w:vAlign w:val="center"/>
            <w:hideMark/>
          </w:tcPr>
          <w:p w14:paraId="4B9CF304"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3</w:t>
            </w:r>
          </w:p>
        </w:tc>
        <w:tc>
          <w:tcPr>
            <w:tcW w:w="3140" w:type="dxa"/>
            <w:tcBorders>
              <w:top w:val="nil"/>
              <w:left w:val="nil"/>
              <w:bottom w:val="single" w:sz="4" w:space="0" w:color="auto"/>
              <w:right w:val="single" w:sz="4" w:space="0" w:color="auto"/>
            </w:tcBorders>
            <w:shd w:val="clear" w:color="auto" w:fill="auto"/>
            <w:vAlign w:val="center"/>
            <w:hideMark/>
          </w:tcPr>
          <w:p w14:paraId="5F23BA71" w14:textId="77777777" w:rsidR="001E5623" w:rsidRPr="008F7970" w:rsidRDefault="00CC7D1B" w:rsidP="007A048A">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Registr</w:t>
            </w:r>
            <w:r w:rsidR="007A048A" w:rsidRPr="008F7970">
              <w:rPr>
                <w:rFonts w:ascii="Cambria" w:eastAsia="Times New Roman" w:hAnsi="Cambria" w:cs="Calibri"/>
                <w:color w:val="000000" w:themeColor="text1"/>
                <w:sz w:val="20"/>
                <w:szCs w:val="20"/>
              </w:rPr>
              <w:t>y</w:t>
            </w:r>
          </w:p>
        </w:tc>
      </w:tr>
      <w:tr w:rsidR="001E5623" w:rsidRPr="00C744B7" w14:paraId="574B7024"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AED048B"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31D4178C"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7</w:t>
            </w:r>
          </w:p>
        </w:tc>
        <w:tc>
          <w:tcPr>
            <w:tcW w:w="3140" w:type="dxa"/>
            <w:tcBorders>
              <w:top w:val="nil"/>
              <w:left w:val="nil"/>
              <w:bottom w:val="single" w:sz="4" w:space="0" w:color="auto"/>
              <w:right w:val="single" w:sz="4" w:space="0" w:color="auto"/>
            </w:tcBorders>
            <w:shd w:val="clear" w:color="auto" w:fill="auto"/>
            <w:vAlign w:val="center"/>
            <w:hideMark/>
          </w:tcPr>
          <w:p w14:paraId="3098218A"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Admis</w:t>
            </w:r>
            <w:r w:rsidR="00CC7D1B" w:rsidRPr="008F7970">
              <w:rPr>
                <w:rFonts w:ascii="Cambria" w:eastAsia="Times New Roman" w:hAnsi="Cambria" w:cs="Calibri"/>
                <w:color w:val="000000" w:themeColor="text1"/>
                <w:sz w:val="20"/>
                <w:szCs w:val="20"/>
              </w:rPr>
              <w:t>sibility</w:t>
            </w:r>
          </w:p>
        </w:tc>
      </w:tr>
      <w:tr w:rsidR="001E5623" w:rsidRPr="00C744B7" w14:paraId="08722C8E"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419FA16"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739BCBC5"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7</w:t>
            </w:r>
          </w:p>
        </w:tc>
        <w:tc>
          <w:tcPr>
            <w:tcW w:w="3140" w:type="dxa"/>
            <w:tcBorders>
              <w:top w:val="nil"/>
              <w:left w:val="nil"/>
              <w:bottom w:val="single" w:sz="4" w:space="0" w:color="auto"/>
              <w:right w:val="single" w:sz="4" w:space="0" w:color="auto"/>
            </w:tcBorders>
            <w:shd w:val="clear" w:color="auto" w:fill="auto"/>
            <w:vAlign w:val="center"/>
            <w:hideMark/>
          </w:tcPr>
          <w:p w14:paraId="3AE54418" w14:textId="77777777" w:rsidR="001E5623" w:rsidRPr="008F7970" w:rsidRDefault="00CC7D1B" w:rsidP="001E5623">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Case</w:t>
            </w:r>
            <w:r w:rsidR="001E5623" w:rsidRPr="008F7970">
              <w:rPr>
                <w:rFonts w:ascii="Cambria" w:eastAsia="Times New Roman" w:hAnsi="Cambria" w:cs="Calibri"/>
                <w:color w:val="000000" w:themeColor="text1"/>
                <w:sz w:val="20"/>
                <w:szCs w:val="20"/>
              </w:rPr>
              <w:t>s</w:t>
            </w:r>
          </w:p>
        </w:tc>
      </w:tr>
      <w:tr w:rsidR="001E5623" w:rsidRPr="00C744B7" w14:paraId="06AC9FF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F240347"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439E7D68"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4</w:t>
            </w:r>
          </w:p>
        </w:tc>
        <w:tc>
          <w:tcPr>
            <w:tcW w:w="3140" w:type="dxa"/>
            <w:tcBorders>
              <w:top w:val="nil"/>
              <w:left w:val="nil"/>
              <w:bottom w:val="single" w:sz="4" w:space="0" w:color="auto"/>
              <w:right w:val="single" w:sz="4" w:space="0" w:color="auto"/>
            </w:tcBorders>
            <w:shd w:val="clear" w:color="auto" w:fill="auto"/>
            <w:noWrap/>
            <w:vAlign w:val="bottom"/>
            <w:hideMark/>
          </w:tcPr>
          <w:p w14:paraId="323DC49E"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Precautionary Measures</w:t>
            </w:r>
          </w:p>
        </w:tc>
      </w:tr>
      <w:tr w:rsidR="001E5623" w:rsidRPr="00C744B7" w14:paraId="641C7C2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278193E9"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31140891"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689981FB"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Friendly Settlements</w:t>
            </w:r>
          </w:p>
        </w:tc>
      </w:tr>
      <w:tr w:rsidR="001E5623" w:rsidRPr="00C744B7" w14:paraId="35C63F61"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3D4F689"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C02A8FC"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5D197C66"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w:t>
            </w:r>
          </w:p>
        </w:tc>
      </w:tr>
      <w:tr w:rsidR="001E5623" w:rsidRPr="00C744B7" w14:paraId="3D57CFD6"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17A3C6A"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96C6FA0"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7002FAAE"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w:t>
            </w:r>
            <w:r w:rsidR="00CC7D1B" w:rsidRPr="008F7970">
              <w:rPr>
                <w:rFonts w:ascii="Cambria" w:eastAsia="Times New Roman" w:hAnsi="Cambria" w:cs="Calibri"/>
                <w:color w:val="000000" w:themeColor="text1"/>
                <w:sz w:val="20"/>
                <w:szCs w:val="20"/>
              </w:rPr>
              <w:t>ing</w:t>
            </w:r>
            <w:r w:rsidRPr="008F7970">
              <w:rPr>
                <w:rFonts w:ascii="Cambria" w:eastAsia="Times New Roman" w:hAnsi="Cambria" w:cs="Calibri"/>
                <w:color w:val="000000" w:themeColor="text1"/>
                <w:sz w:val="20"/>
                <w:szCs w:val="20"/>
              </w:rPr>
              <w:t xml:space="preserve"> III</w:t>
            </w:r>
          </w:p>
        </w:tc>
      </w:tr>
      <w:tr w:rsidR="001E5623" w:rsidRPr="00C744B7" w14:paraId="730405E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CCD0A7F"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118AE77"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7AE9B650"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Monitoring Recommendations</w:t>
            </w:r>
          </w:p>
        </w:tc>
      </w:tr>
      <w:tr w:rsidR="001E5623" w:rsidRPr="00C744B7" w14:paraId="2BF9133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C639661"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38D063F"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24354DDE" w14:textId="77777777" w:rsidR="001E5623" w:rsidRPr="008F7970" w:rsidRDefault="00CC7D1B" w:rsidP="00F071F2">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Technical Cooperation and</w:t>
            </w:r>
            <w:r w:rsidR="001E5623" w:rsidRPr="008F7970">
              <w:rPr>
                <w:rFonts w:ascii="Cambria" w:eastAsia="Times New Roman" w:hAnsi="Cambria" w:cs="Calibri"/>
                <w:color w:val="000000" w:themeColor="text1"/>
                <w:sz w:val="20"/>
                <w:szCs w:val="20"/>
              </w:rPr>
              <w:t xml:space="preserve"> P</w:t>
            </w:r>
            <w:r w:rsidR="00F071F2" w:rsidRPr="008F7970">
              <w:rPr>
                <w:rFonts w:ascii="Cambria" w:eastAsia="Times New Roman" w:hAnsi="Cambria" w:cs="Calibri"/>
                <w:color w:val="000000" w:themeColor="text1"/>
                <w:sz w:val="20"/>
                <w:szCs w:val="20"/>
              </w:rPr>
              <w:t>ublic Policies</w:t>
            </w:r>
          </w:p>
        </w:tc>
      </w:tr>
      <w:tr w:rsidR="001E5623" w:rsidRPr="00C744B7" w14:paraId="2B73D2B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D630F75"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C54B341"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486D7D7C"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Promo</w:t>
            </w:r>
            <w:r w:rsidR="00CC7D1B" w:rsidRPr="008F7970">
              <w:rPr>
                <w:rFonts w:ascii="Cambria" w:eastAsia="Times New Roman" w:hAnsi="Cambria" w:cs="Calibri"/>
                <w:color w:val="000000" w:themeColor="text1"/>
                <w:sz w:val="20"/>
                <w:szCs w:val="20"/>
              </w:rPr>
              <w:t>tion and Training</w:t>
            </w:r>
          </w:p>
        </w:tc>
      </w:tr>
      <w:tr w:rsidR="001E5623" w:rsidRPr="00C744B7" w14:paraId="2249D790"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5679A10"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428E1AA6"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60A12D0B" w14:textId="77777777" w:rsidR="001E5623" w:rsidRPr="008F7970" w:rsidRDefault="00CC7D1B"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Press Office</w:t>
            </w:r>
          </w:p>
        </w:tc>
      </w:tr>
      <w:tr w:rsidR="001E5623" w:rsidRPr="00C744B7" w14:paraId="79EE2222"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5DF7D9E"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9E2C2C1"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3B565455"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Plan</w:t>
            </w:r>
            <w:r w:rsidR="00CC7D1B" w:rsidRPr="008F7970">
              <w:rPr>
                <w:rFonts w:ascii="Cambria" w:eastAsia="Times New Roman" w:hAnsi="Cambria" w:cs="Calibri"/>
                <w:color w:val="000000" w:themeColor="text1"/>
                <w:sz w:val="20"/>
                <w:szCs w:val="20"/>
              </w:rPr>
              <w:t>ning and Projects</w:t>
            </w:r>
          </w:p>
        </w:tc>
      </w:tr>
      <w:tr w:rsidR="001E5623" w:rsidRPr="00C744B7" w14:paraId="69F1DA56"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FA069B6"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8045299"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nil"/>
              <w:left w:val="nil"/>
              <w:bottom w:val="nil"/>
              <w:right w:val="single" w:sz="4" w:space="0" w:color="auto"/>
            </w:tcBorders>
            <w:shd w:val="clear" w:color="auto" w:fill="auto"/>
            <w:vAlign w:val="center"/>
            <w:hideMark/>
          </w:tcPr>
          <w:p w14:paraId="28E16524" w14:textId="77777777" w:rsidR="001E5623" w:rsidRPr="008F7970" w:rsidRDefault="001E5623" w:rsidP="00CC7D1B">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Tec</w:t>
            </w:r>
            <w:r w:rsidR="00CC7D1B" w:rsidRPr="008F7970">
              <w:rPr>
                <w:rFonts w:ascii="Cambria" w:eastAsia="Times New Roman" w:hAnsi="Cambria" w:cs="Calibri"/>
                <w:color w:val="000000" w:themeColor="text1"/>
                <w:sz w:val="20"/>
                <w:szCs w:val="20"/>
              </w:rPr>
              <w:t>hnology</w:t>
            </w:r>
          </w:p>
        </w:tc>
      </w:tr>
      <w:tr w:rsidR="001E5623" w:rsidRPr="00C744B7" w14:paraId="7C515026"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E520149"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B084AE0"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782D48DD" w14:textId="77777777" w:rsidR="001E5623" w:rsidRPr="008F7970" w:rsidRDefault="00F071F2" w:rsidP="00F071F2">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Special Rapporteur for Freedom of Expression (RFOE)</w:t>
            </w:r>
          </w:p>
        </w:tc>
      </w:tr>
      <w:tr w:rsidR="001E5623" w:rsidRPr="00C744B7" w14:paraId="5D7E163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67CCA66" w14:textId="77777777" w:rsidR="001E5623" w:rsidRPr="008F7970" w:rsidRDefault="001E5623" w:rsidP="001E5623">
            <w:pPr>
              <w:rPr>
                <w:rFonts w:ascii="Cambria" w:eastAsia="Times New Roman" w:hAnsi="Cambria" w:cs="Calibri"/>
                <w:b/>
                <w:bCs/>
                <w:color w:val="000000" w:themeColor="text1"/>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C6D89FE" w14:textId="77777777" w:rsidR="001E5623" w:rsidRPr="008F7970" w:rsidRDefault="001E5623" w:rsidP="001E5623">
            <w:pPr>
              <w:jc w:val="center"/>
              <w:rPr>
                <w:rFonts w:ascii="Cambria" w:eastAsia="Times New Roman" w:hAnsi="Cambria" w:cs="Calibri"/>
                <w:bCs/>
                <w:color w:val="000000" w:themeColor="text1"/>
                <w:sz w:val="20"/>
                <w:szCs w:val="20"/>
              </w:rPr>
            </w:pPr>
            <w:r w:rsidRPr="008F7970">
              <w:rPr>
                <w:rFonts w:ascii="Cambria" w:eastAsia="Times New Roman" w:hAnsi="Cambria" w:cs="Calibri"/>
                <w:bCs/>
                <w:color w:val="000000" w:themeColor="text1"/>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61538E11" w14:textId="77777777" w:rsidR="001E5623" w:rsidRPr="008F7970" w:rsidRDefault="00F071F2" w:rsidP="00F071F2">
            <w:pPr>
              <w:jc w:val="center"/>
              <w:rPr>
                <w:rFonts w:ascii="Cambria" w:eastAsia="Times New Roman" w:hAnsi="Cambria" w:cs="Calibri"/>
                <w:color w:val="000000" w:themeColor="text1"/>
                <w:sz w:val="20"/>
                <w:szCs w:val="20"/>
              </w:rPr>
            </w:pPr>
            <w:r w:rsidRPr="008F7970">
              <w:rPr>
                <w:rFonts w:ascii="Cambria" w:eastAsia="Times New Roman" w:hAnsi="Cambria" w:cs="Calibri"/>
                <w:color w:val="000000" w:themeColor="text1"/>
                <w:sz w:val="20"/>
                <w:szCs w:val="20"/>
              </w:rPr>
              <w:t xml:space="preserve">Special </w:t>
            </w:r>
            <w:proofErr w:type="spellStart"/>
            <w:r w:rsidRPr="008F7970">
              <w:rPr>
                <w:rFonts w:ascii="Cambria" w:eastAsia="Times New Roman" w:hAnsi="Cambria" w:cs="Calibri"/>
                <w:color w:val="000000" w:themeColor="text1"/>
                <w:sz w:val="20"/>
                <w:szCs w:val="20"/>
              </w:rPr>
              <w:t>Rapporteurship</w:t>
            </w:r>
            <w:proofErr w:type="spellEnd"/>
            <w:r w:rsidRPr="008F7970">
              <w:rPr>
                <w:rFonts w:ascii="Cambria" w:eastAsia="Times New Roman" w:hAnsi="Cambria" w:cs="Calibri"/>
                <w:color w:val="000000" w:themeColor="text1"/>
                <w:sz w:val="20"/>
                <w:szCs w:val="20"/>
              </w:rPr>
              <w:t xml:space="preserve"> on economic, social, cultural, and environmental rights (ESCER)</w:t>
            </w:r>
          </w:p>
        </w:tc>
      </w:tr>
      <w:tr w:rsidR="001E5623" w:rsidRPr="00C744B7" w14:paraId="16FB1D1D" w14:textId="77777777" w:rsidTr="001E5623">
        <w:trPr>
          <w:trHeight w:val="300"/>
          <w:jc w:val="center"/>
        </w:trPr>
        <w:tc>
          <w:tcPr>
            <w:tcW w:w="2620" w:type="dxa"/>
            <w:tcBorders>
              <w:top w:val="nil"/>
              <w:left w:val="single" w:sz="4" w:space="0" w:color="auto"/>
              <w:bottom w:val="single" w:sz="4" w:space="0" w:color="auto"/>
              <w:right w:val="single" w:sz="4" w:space="0" w:color="auto"/>
            </w:tcBorders>
            <w:shd w:val="clear" w:color="000000" w:fill="DDEBF7"/>
            <w:vAlign w:val="center"/>
            <w:hideMark/>
          </w:tcPr>
          <w:p w14:paraId="492809DC" w14:textId="77777777" w:rsidR="001E5623" w:rsidRPr="008F7970" w:rsidRDefault="001E5623" w:rsidP="001E5623">
            <w:pP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Total</w:t>
            </w:r>
          </w:p>
        </w:tc>
        <w:tc>
          <w:tcPr>
            <w:tcW w:w="1600" w:type="dxa"/>
            <w:tcBorders>
              <w:top w:val="nil"/>
              <w:left w:val="nil"/>
              <w:bottom w:val="single" w:sz="4" w:space="0" w:color="auto"/>
              <w:right w:val="single" w:sz="4" w:space="0" w:color="auto"/>
            </w:tcBorders>
            <w:shd w:val="clear" w:color="000000" w:fill="DDEBF7"/>
            <w:vAlign w:val="center"/>
            <w:hideMark/>
          </w:tcPr>
          <w:p w14:paraId="200F25C0"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36</w:t>
            </w:r>
          </w:p>
        </w:tc>
        <w:tc>
          <w:tcPr>
            <w:tcW w:w="3140" w:type="dxa"/>
            <w:tcBorders>
              <w:top w:val="nil"/>
              <w:left w:val="nil"/>
              <w:bottom w:val="single" w:sz="4" w:space="0" w:color="auto"/>
              <w:right w:val="single" w:sz="4" w:space="0" w:color="auto"/>
            </w:tcBorders>
            <w:shd w:val="clear" w:color="000000" w:fill="DDEBF7"/>
            <w:vAlign w:val="center"/>
            <w:hideMark/>
          </w:tcPr>
          <w:p w14:paraId="0027EEA7"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 </w:t>
            </w:r>
          </w:p>
        </w:tc>
      </w:tr>
      <w:tr w:rsidR="001E5623" w:rsidRPr="00C744B7" w14:paraId="088E58B0" w14:textId="77777777" w:rsidTr="001E5623">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A98ADF7" w14:textId="77777777" w:rsidR="001E5623" w:rsidRPr="008F7970" w:rsidRDefault="001E5623" w:rsidP="001E5623">
            <w:pP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Total 2018</w:t>
            </w:r>
          </w:p>
        </w:tc>
        <w:tc>
          <w:tcPr>
            <w:tcW w:w="1600" w:type="dxa"/>
            <w:tcBorders>
              <w:top w:val="nil"/>
              <w:left w:val="nil"/>
              <w:bottom w:val="single" w:sz="4" w:space="0" w:color="auto"/>
              <w:right w:val="single" w:sz="4" w:space="0" w:color="auto"/>
            </w:tcBorders>
            <w:shd w:val="clear" w:color="auto" w:fill="auto"/>
            <w:vAlign w:val="center"/>
            <w:hideMark/>
          </w:tcPr>
          <w:p w14:paraId="0E56A911"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104</w:t>
            </w:r>
          </w:p>
        </w:tc>
        <w:tc>
          <w:tcPr>
            <w:tcW w:w="3140" w:type="dxa"/>
            <w:tcBorders>
              <w:top w:val="nil"/>
              <w:left w:val="nil"/>
              <w:bottom w:val="single" w:sz="4" w:space="0" w:color="auto"/>
              <w:right w:val="single" w:sz="4" w:space="0" w:color="auto"/>
            </w:tcBorders>
            <w:shd w:val="clear" w:color="auto" w:fill="auto"/>
            <w:vAlign w:val="center"/>
            <w:hideMark/>
          </w:tcPr>
          <w:p w14:paraId="2DA0B00B" w14:textId="77777777" w:rsidR="001E5623" w:rsidRPr="008F7970" w:rsidRDefault="001E5623" w:rsidP="001E5623">
            <w:pPr>
              <w:jc w:val="center"/>
              <w:rPr>
                <w:rFonts w:ascii="Cambria" w:eastAsia="Times New Roman" w:hAnsi="Cambria" w:cs="Calibri"/>
                <w:b/>
                <w:bCs/>
                <w:color w:val="000000" w:themeColor="text1"/>
                <w:sz w:val="20"/>
                <w:szCs w:val="20"/>
              </w:rPr>
            </w:pPr>
            <w:r w:rsidRPr="008F7970">
              <w:rPr>
                <w:rFonts w:ascii="Cambria" w:eastAsia="Times New Roman" w:hAnsi="Cambria" w:cs="Calibri"/>
                <w:b/>
                <w:bCs/>
                <w:color w:val="000000" w:themeColor="text1"/>
                <w:sz w:val="20"/>
                <w:szCs w:val="20"/>
              </w:rPr>
              <w:t> </w:t>
            </w:r>
          </w:p>
        </w:tc>
      </w:tr>
    </w:tbl>
    <w:p w14:paraId="57ECFE60" w14:textId="77777777" w:rsidR="00ED4706" w:rsidRPr="008F7970" w:rsidRDefault="00ED4706" w:rsidP="008F7970">
      <w:pPr>
        <w:pStyle w:val="paragraphs"/>
        <w:numPr>
          <w:ilvl w:val="0"/>
          <w:numId w:val="0"/>
        </w:numPr>
        <w:spacing w:after="200"/>
        <w:ind w:left="360" w:hanging="360"/>
        <w:rPr>
          <w:rFonts w:eastAsia="Cambria" w:cs="Calibri Light"/>
          <w:szCs w:val="24"/>
          <w:lang w:val="en-US"/>
        </w:rPr>
      </w:pPr>
    </w:p>
    <w:p w14:paraId="39E789AF" w14:textId="77777777" w:rsidR="001E5623" w:rsidRPr="00686AE4" w:rsidRDefault="00CC7D1B"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On the basis of support from various institutions, the ES/IACHR also welcomed five fellowship beneficiaries during the year</w:t>
      </w:r>
      <w:r w:rsidR="001E5623" w:rsidRPr="00686AE4">
        <w:rPr>
          <w:rFonts w:ascii="Cambria" w:hAnsi="Cambria"/>
          <w:sz w:val="20"/>
          <w:szCs w:val="20"/>
        </w:rPr>
        <w:t xml:space="preserve">: </w:t>
      </w:r>
    </w:p>
    <w:tbl>
      <w:tblPr>
        <w:tblW w:w="7840" w:type="dxa"/>
        <w:jc w:val="center"/>
        <w:tblLook w:val="04A0" w:firstRow="1" w:lastRow="0" w:firstColumn="1" w:lastColumn="0" w:noHBand="0" w:noVBand="1"/>
      </w:tblPr>
      <w:tblGrid>
        <w:gridCol w:w="840"/>
        <w:gridCol w:w="1300"/>
        <w:gridCol w:w="2940"/>
        <w:gridCol w:w="2760"/>
      </w:tblGrid>
      <w:tr w:rsidR="001E5623" w:rsidRPr="00C744B7" w14:paraId="1CA92305" w14:textId="77777777" w:rsidTr="001E5623">
        <w:trPr>
          <w:trHeight w:val="615"/>
          <w:jc w:val="center"/>
        </w:trPr>
        <w:tc>
          <w:tcPr>
            <w:tcW w:w="840"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14:paraId="0299CC21" w14:textId="77777777" w:rsidR="001E5623" w:rsidRPr="00C744B7" w:rsidRDefault="001E5623" w:rsidP="001E5623">
            <w:pPr>
              <w:jc w:val="center"/>
              <w:rPr>
                <w:rFonts w:ascii="Cambria" w:eastAsia="Times New Roman" w:hAnsi="Cambria" w:cs="Calibri"/>
                <w:b/>
                <w:bCs/>
                <w:color w:val="000000"/>
                <w:sz w:val="20"/>
                <w:szCs w:val="20"/>
              </w:rPr>
            </w:pPr>
            <w:r w:rsidRPr="00C744B7">
              <w:rPr>
                <w:rFonts w:ascii="Cambria" w:eastAsia="Times New Roman" w:hAnsi="Cambria" w:cs="Calibri"/>
                <w:b/>
                <w:bCs/>
                <w:color w:val="000000"/>
                <w:sz w:val="20"/>
                <w:szCs w:val="20"/>
              </w:rPr>
              <w:t>No.</w:t>
            </w:r>
          </w:p>
        </w:tc>
        <w:tc>
          <w:tcPr>
            <w:tcW w:w="1300" w:type="dxa"/>
            <w:tcBorders>
              <w:top w:val="single" w:sz="8" w:space="0" w:color="auto"/>
              <w:left w:val="nil"/>
              <w:bottom w:val="single" w:sz="8" w:space="0" w:color="auto"/>
              <w:right w:val="single" w:sz="4" w:space="0" w:color="auto"/>
            </w:tcBorders>
            <w:shd w:val="clear" w:color="000000" w:fill="C5D9F1"/>
            <w:noWrap/>
            <w:vAlign w:val="center"/>
            <w:hideMark/>
          </w:tcPr>
          <w:p w14:paraId="6138C163" w14:textId="77777777" w:rsidR="001E5623" w:rsidRPr="00C744B7" w:rsidRDefault="001E5623" w:rsidP="00CC7D1B">
            <w:pPr>
              <w:jc w:val="center"/>
              <w:rPr>
                <w:rFonts w:ascii="Cambria" w:eastAsia="Times New Roman" w:hAnsi="Cambria" w:cs="Calibri"/>
                <w:b/>
                <w:bCs/>
                <w:color w:val="000000"/>
                <w:sz w:val="20"/>
                <w:szCs w:val="20"/>
              </w:rPr>
            </w:pPr>
            <w:r w:rsidRPr="00C744B7">
              <w:rPr>
                <w:rFonts w:ascii="Cambria" w:eastAsia="Times New Roman" w:hAnsi="Cambria" w:cs="Calibri"/>
                <w:b/>
                <w:bCs/>
                <w:color w:val="000000"/>
                <w:sz w:val="20"/>
                <w:szCs w:val="20"/>
              </w:rPr>
              <w:t>Na</w:t>
            </w:r>
            <w:r w:rsidR="00CC7D1B" w:rsidRPr="00C744B7">
              <w:rPr>
                <w:rFonts w:ascii="Cambria" w:eastAsia="Times New Roman" w:hAnsi="Cambria" w:cs="Calibri"/>
                <w:b/>
                <w:bCs/>
                <w:color w:val="000000"/>
                <w:sz w:val="20"/>
                <w:szCs w:val="20"/>
              </w:rPr>
              <w:t>tionality</w:t>
            </w:r>
          </w:p>
        </w:tc>
        <w:tc>
          <w:tcPr>
            <w:tcW w:w="2940" w:type="dxa"/>
            <w:tcBorders>
              <w:top w:val="single" w:sz="8" w:space="0" w:color="auto"/>
              <w:left w:val="nil"/>
              <w:bottom w:val="single" w:sz="8" w:space="0" w:color="auto"/>
              <w:right w:val="single" w:sz="4" w:space="0" w:color="auto"/>
            </w:tcBorders>
            <w:shd w:val="clear" w:color="000000" w:fill="C5D9F1"/>
            <w:noWrap/>
            <w:vAlign w:val="center"/>
            <w:hideMark/>
          </w:tcPr>
          <w:p w14:paraId="595FE408" w14:textId="77777777" w:rsidR="001E5623" w:rsidRPr="00C744B7" w:rsidRDefault="00CC7D1B" w:rsidP="00CC7D1B">
            <w:pPr>
              <w:jc w:val="center"/>
              <w:rPr>
                <w:rFonts w:ascii="Cambria" w:eastAsia="Times New Roman" w:hAnsi="Cambria" w:cs="Calibri"/>
                <w:b/>
                <w:bCs/>
                <w:color w:val="000000"/>
                <w:sz w:val="20"/>
                <w:szCs w:val="20"/>
              </w:rPr>
            </w:pPr>
            <w:r w:rsidRPr="00C744B7">
              <w:rPr>
                <w:rFonts w:ascii="Cambria" w:eastAsia="Times New Roman" w:hAnsi="Cambria" w:cs="Calibri"/>
                <w:b/>
                <w:bCs/>
                <w:color w:val="000000"/>
                <w:sz w:val="20"/>
                <w:szCs w:val="20"/>
              </w:rPr>
              <w:t>FELLOWSHIP</w:t>
            </w:r>
          </w:p>
        </w:tc>
        <w:tc>
          <w:tcPr>
            <w:tcW w:w="2760" w:type="dxa"/>
            <w:tcBorders>
              <w:top w:val="single" w:sz="8" w:space="0" w:color="auto"/>
              <w:left w:val="nil"/>
              <w:bottom w:val="single" w:sz="8" w:space="0" w:color="auto"/>
              <w:right w:val="single" w:sz="4" w:space="0" w:color="auto"/>
            </w:tcBorders>
            <w:shd w:val="clear" w:color="000000" w:fill="C5D9F1"/>
            <w:noWrap/>
            <w:vAlign w:val="center"/>
            <w:hideMark/>
          </w:tcPr>
          <w:p w14:paraId="4EBBFB6B" w14:textId="77777777" w:rsidR="001E5623" w:rsidRPr="00C744B7" w:rsidRDefault="001E5623" w:rsidP="00CC7D1B">
            <w:pPr>
              <w:jc w:val="center"/>
              <w:rPr>
                <w:rFonts w:ascii="Cambria" w:eastAsia="Times New Roman" w:hAnsi="Cambria" w:cs="Calibri"/>
                <w:b/>
                <w:bCs/>
                <w:color w:val="000000"/>
                <w:sz w:val="20"/>
                <w:szCs w:val="20"/>
              </w:rPr>
            </w:pPr>
            <w:r w:rsidRPr="00C744B7">
              <w:rPr>
                <w:rFonts w:ascii="Cambria" w:eastAsia="Times New Roman" w:hAnsi="Cambria" w:cs="Calibri"/>
                <w:b/>
                <w:bCs/>
                <w:color w:val="000000"/>
                <w:sz w:val="20"/>
                <w:szCs w:val="20"/>
              </w:rPr>
              <w:t>A</w:t>
            </w:r>
            <w:r w:rsidR="00CC7D1B" w:rsidRPr="00C744B7">
              <w:rPr>
                <w:rFonts w:ascii="Cambria" w:eastAsia="Times New Roman" w:hAnsi="Cambria" w:cs="Calibri"/>
                <w:b/>
                <w:bCs/>
                <w:color w:val="000000"/>
                <w:sz w:val="20"/>
                <w:szCs w:val="20"/>
              </w:rPr>
              <w:t>ssignment</w:t>
            </w:r>
          </w:p>
        </w:tc>
      </w:tr>
      <w:tr w:rsidR="001E5623" w:rsidRPr="00C744B7" w14:paraId="22E041C2" w14:textId="77777777" w:rsidTr="001E5623">
        <w:trPr>
          <w:trHeight w:val="60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146EB" w14:textId="77777777" w:rsidR="001E5623" w:rsidRPr="00C744B7" w:rsidRDefault="001E5623" w:rsidP="001E5623">
            <w:pPr>
              <w:jc w:val="center"/>
              <w:rPr>
                <w:rFonts w:ascii="Cambria" w:eastAsia="Times New Roman" w:hAnsi="Cambria" w:cs="Calibri"/>
                <w:bCs/>
                <w:sz w:val="20"/>
                <w:szCs w:val="20"/>
              </w:rPr>
            </w:pPr>
            <w:r w:rsidRPr="00C744B7">
              <w:rPr>
                <w:rFonts w:ascii="Cambria" w:eastAsia="Times New Roman" w:hAnsi="Cambria" w:cs="Calibri"/>
                <w:bCs/>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EFA5F83" w14:textId="77777777" w:rsidR="001E5623" w:rsidRPr="00C744B7" w:rsidRDefault="001E5623" w:rsidP="001E5623">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Guatemala</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62F22FF" w14:textId="77777777" w:rsidR="001E5623" w:rsidRPr="00C744B7" w:rsidRDefault="001E5623" w:rsidP="001E5623">
            <w:pPr>
              <w:rPr>
                <w:rFonts w:ascii="Cambria" w:eastAsia="Times New Roman" w:hAnsi="Cambria" w:cs="Calibri"/>
                <w:sz w:val="20"/>
                <w:szCs w:val="20"/>
              </w:rPr>
            </w:pPr>
            <w:r w:rsidRPr="00C744B7">
              <w:rPr>
                <w:rFonts w:ascii="Cambria" w:eastAsia="Times New Roman" w:hAnsi="Cambria" w:cs="Calibri"/>
                <w:sz w:val="20"/>
                <w:szCs w:val="20"/>
              </w:rPr>
              <w:t>IIRESODH</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95E5499" w14:textId="77777777" w:rsidR="001E5623" w:rsidRPr="00C744B7" w:rsidRDefault="00CC7D1B" w:rsidP="00CC7D1B">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Initial study</w:t>
            </w:r>
          </w:p>
        </w:tc>
      </w:tr>
      <w:tr w:rsidR="001E5623" w:rsidRPr="00C744B7" w14:paraId="12456110" w14:textId="77777777" w:rsidTr="00ED4706">
        <w:trPr>
          <w:trHeight w:val="658"/>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10477098" w14:textId="77777777" w:rsidR="001E5623" w:rsidRPr="00C744B7" w:rsidRDefault="001E5623" w:rsidP="001E5623">
            <w:pPr>
              <w:jc w:val="center"/>
              <w:rPr>
                <w:rFonts w:ascii="Cambria" w:eastAsia="Times New Roman" w:hAnsi="Cambria" w:cs="Calibri"/>
                <w:bCs/>
                <w:sz w:val="20"/>
                <w:szCs w:val="20"/>
              </w:rPr>
            </w:pPr>
            <w:r w:rsidRPr="00C744B7">
              <w:rPr>
                <w:rFonts w:ascii="Cambria" w:eastAsia="Times New Roman" w:hAnsi="Cambria" w:cs="Calibri"/>
                <w:bCs/>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1FB724C7" w14:textId="77777777" w:rsidR="001E5623" w:rsidRPr="00C744B7" w:rsidRDefault="001E5623" w:rsidP="001E5623">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 xml:space="preserve">Colombia </w:t>
            </w:r>
          </w:p>
        </w:tc>
        <w:tc>
          <w:tcPr>
            <w:tcW w:w="2940" w:type="dxa"/>
            <w:tcBorders>
              <w:top w:val="nil"/>
              <w:left w:val="nil"/>
              <w:bottom w:val="single" w:sz="4" w:space="0" w:color="auto"/>
              <w:right w:val="single" w:sz="4" w:space="0" w:color="auto"/>
            </w:tcBorders>
            <w:shd w:val="clear" w:color="auto" w:fill="auto"/>
            <w:vAlign w:val="center"/>
            <w:hideMark/>
          </w:tcPr>
          <w:p w14:paraId="500AAA8D" w14:textId="77777777" w:rsidR="001E5623" w:rsidRPr="00C744B7" w:rsidRDefault="001E5623" w:rsidP="001E5623">
            <w:pPr>
              <w:rPr>
                <w:rFonts w:ascii="Cambria" w:eastAsia="Times New Roman" w:hAnsi="Cambria" w:cs="Calibri"/>
                <w:sz w:val="20"/>
                <w:szCs w:val="20"/>
              </w:rPr>
            </w:pPr>
            <w:r w:rsidRPr="00C744B7">
              <w:rPr>
                <w:rFonts w:ascii="Cambria" w:eastAsia="Times New Roman" w:hAnsi="Cambria" w:cs="Calibri"/>
                <w:sz w:val="20"/>
                <w:szCs w:val="20"/>
              </w:rPr>
              <w:t>UCLA</w:t>
            </w:r>
          </w:p>
        </w:tc>
        <w:tc>
          <w:tcPr>
            <w:tcW w:w="2760" w:type="dxa"/>
            <w:tcBorders>
              <w:top w:val="nil"/>
              <w:left w:val="nil"/>
              <w:bottom w:val="single" w:sz="4" w:space="0" w:color="auto"/>
              <w:right w:val="single" w:sz="4" w:space="0" w:color="auto"/>
            </w:tcBorders>
            <w:shd w:val="clear" w:color="auto" w:fill="auto"/>
            <w:vAlign w:val="center"/>
            <w:hideMark/>
          </w:tcPr>
          <w:p w14:paraId="443DCF45" w14:textId="77777777" w:rsidR="001E5623" w:rsidRPr="00C744B7" w:rsidRDefault="00CC7D1B" w:rsidP="00ED4706">
            <w:pPr>
              <w:rPr>
                <w:rFonts w:ascii="Cambria" w:eastAsia="Times New Roman" w:hAnsi="Cambria" w:cs="Calibri"/>
                <w:color w:val="000000"/>
                <w:sz w:val="20"/>
                <w:szCs w:val="20"/>
              </w:rPr>
            </w:pPr>
            <w:proofErr w:type="spellStart"/>
            <w:r w:rsidRPr="00C744B7">
              <w:rPr>
                <w:rFonts w:ascii="Cambria" w:eastAsia="Times New Roman" w:hAnsi="Cambria" w:cs="Calibri"/>
                <w:color w:val="000000"/>
                <w:sz w:val="20"/>
                <w:szCs w:val="20"/>
              </w:rPr>
              <w:t>Rapporteurship</w:t>
            </w:r>
            <w:proofErr w:type="spellEnd"/>
            <w:r w:rsidR="00ED4706" w:rsidRPr="00C744B7">
              <w:rPr>
                <w:rFonts w:ascii="Cambria" w:eastAsia="Times New Roman" w:hAnsi="Cambria" w:cs="Calibri"/>
                <w:color w:val="000000"/>
                <w:sz w:val="20"/>
                <w:szCs w:val="20"/>
              </w:rPr>
              <w:t xml:space="preserve"> on</w:t>
            </w:r>
            <w:r w:rsidRPr="00C744B7">
              <w:rPr>
                <w:rFonts w:ascii="Cambria" w:eastAsia="Times New Roman" w:hAnsi="Cambria" w:cs="Calibri"/>
                <w:color w:val="000000"/>
                <w:sz w:val="20"/>
                <w:szCs w:val="20"/>
              </w:rPr>
              <w:t xml:space="preserve"> Monitoring Afro-descendants</w:t>
            </w:r>
            <w:r w:rsidR="001E5623" w:rsidRPr="00C744B7">
              <w:rPr>
                <w:rFonts w:ascii="Cambria" w:eastAsia="Times New Roman" w:hAnsi="Cambria" w:cs="Calibri"/>
                <w:color w:val="000000"/>
                <w:sz w:val="20"/>
                <w:szCs w:val="20"/>
              </w:rPr>
              <w:t xml:space="preserve"> III </w:t>
            </w:r>
          </w:p>
        </w:tc>
      </w:tr>
      <w:tr w:rsidR="001E5623" w:rsidRPr="00C744B7" w14:paraId="4D79E457" w14:textId="77777777" w:rsidTr="00ED4706">
        <w:trPr>
          <w:trHeight w:val="512"/>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0AA951DF" w14:textId="77777777" w:rsidR="001E5623" w:rsidRPr="00C744B7" w:rsidRDefault="001E5623" w:rsidP="001E5623">
            <w:pPr>
              <w:jc w:val="center"/>
              <w:rPr>
                <w:rFonts w:ascii="Cambria" w:eastAsia="Times New Roman" w:hAnsi="Cambria" w:cs="Calibri"/>
                <w:bCs/>
                <w:sz w:val="20"/>
                <w:szCs w:val="20"/>
              </w:rPr>
            </w:pPr>
            <w:r w:rsidRPr="00C744B7">
              <w:rPr>
                <w:rFonts w:ascii="Cambria" w:eastAsia="Times New Roman" w:hAnsi="Cambria" w:cs="Calibri"/>
                <w:bCs/>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1CB68E30" w14:textId="77777777" w:rsidR="001E5623" w:rsidRPr="00C744B7" w:rsidRDefault="001E5623" w:rsidP="001E5623">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 xml:space="preserve">El Salvador </w:t>
            </w:r>
          </w:p>
        </w:tc>
        <w:tc>
          <w:tcPr>
            <w:tcW w:w="2940" w:type="dxa"/>
            <w:tcBorders>
              <w:top w:val="nil"/>
              <w:left w:val="nil"/>
              <w:bottom w:val="single" w:sz="4" w:space="0" w:color="auto"/>
              <w:right w:val="single" w:sz="4" w:space="0" w:color="auto"/>
            </w:tcBorders>
            <w:shd w:val="clear" w:color="auto" w:fill="auto"/>
            <w:vAlign w:val="center"/>
            <w:hideMark/>
          </w:tcPr>
          <w:p w14:paraId="2279876E" w14:textId="77777777" w:rsidR="001E5623" w:rsidRPr="00C744B7" w:rsidRDefault="001E5623" w:rsidP="00CC7D1B">
            <w:pPr>
              <w:rPr>
                <w:rFonts w:ascii="Cambria" w:eastAsia="Times New Roman" w:hAnsi="Cambria" w:cs="Calibri"/>
                <w:sz w:val="20"/>
                <w:szCs w:val="20"/>
              </w:rPr>
            </w:pPr>
            <w:r w:rsidRPr="00C744B7">
              <w:rPr>
                <w:rFonts w:ascii="Cambria" w:eastAsia="Times New Roman" w:hAnsi="Cambria" w:cs="Calibri"/>
                <w:sz w:val="20"/>
                <w:szCs w:val="20"/>
              </w:rPr>
              <w:t>LGB</w:t>
            </w:r>
            <w:r w:rsidR="00355679" w:rsidRPr="00C744B7">
              <w:rPr>
                <w:rFonts w:ascii="Cambria" w:eastAsia="Times New Roman" w:hAnsi="Cambria" w:cs="Calibri"/>
                <w:sz w:val="20"/>
                <w:szCs w:val="20"/>
              </w:rPr>
              <w:t>T</w:t>
            </w:r>
            <w:r w:rsidRPr="00C744B7">
              <w:rPr>
                <w:rFonts w:ascii="Cambria" w:eastAsia="Times New Roman" w:hAnsi="Cambria" w:cs="Calibri"/>
                <w:sz w:val="20"/>
                <w:szCs w:val="20"/>
              </w:rPr>
              <w:t>I</w:t>
            </w:r>
          </w:p>
        </w:tc>
        <w:tc>
          <w:tcPr>
            <w:tcW w:w="2760" w:type="dxa"/>
            <w:tcBorders>
              <w:top w:val="nil"/>
              <w:left w:val="nil"/>
              <w:bottom w:val="single" w:sz="4" w:space="0" w:color="auto"/>
              <w:right w:val="single" w:sz="4" w:space="0" w:color="auto"/>
            </w:tcBorders>
            <w:shd w:val="clear" w:color="auto" w:fill="auto"/>
            <w:vAlign w:val="center"/>
            <w:hideMark/>
          </w:tcPr>
          <w:p w14:paraId="2B4D3F15" w14:textId="77777777" w:rsidR="001E5623" w:rsidRPr="00C744B7" w:rsidRDefault="001E5623" w:rsidP="00355679">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LGB</w:t>
            </w:r>
            <w:r w:rsidR="00CC7D1B" w:rsidRPr="00C744B7">
              <w:rPr>
                <w:rFonts w:ascii="Cambria" w:eastAsia="Times New Roman" w:hAnsi="Cambria" w:cs="Calibri"/>
                <w:color w:val="000000"/>
                <w:sz w:val="20"/>
                <w:szCs w:val="20"/>
              </w:rPr>
              <w:t>T</w:t>
            </w:r>
            <w:r w:rsidRPr="00C744B7">
              <w:rPr>
                <w:rFonts w:ascii="Cambria" w:eastAsia="Times New Roman" w:hAnsi="Cambria" w:cs="Calibri"/>
                <w:color w:val="000000"/>
                <w:sz w:val="20"/>
                <w:szCs w:val="20"/>
              </w:rPr>
              <w:t>I Monit</w:t>
            </w:r>
            <w:r w:rsidR="00355679" w:rsidRPr="00C744B7">
              <w:rPr>
                <w:rFonts w:ascii="Cambria" w:eastAsia="Times New Roman" w:hAnsi="Cambria" w:cs="Calibri"/>
                <w:color w:val="000000"/>
                <w:sz w:val="20"/>
                <w:szCs w:val="20"/>
              </w:rPr>
              <w:t>oring</w:t>
            </w:r>
            <w:r w:rsidRPr="00C744B7">
              <w:rPr>
                <w:rFonts w:ascii="Cambria" w:eastAsia="Times New Roman" w:hAnsi="Cambria" w:cs="Calibri"/>
                <w:color w:val="000000"/>
                <w:sz w:val="20"/>
                <w:szCs w:val="20"/>
              </w:rPr>
              <w:t xml:space="preserve"> II</w:t>
            </w:r>
          </w:p>
        </w:tc>
      </w:tr>
      <w:tr w:rsidR="001E5623" w:rsidRPr="00C744B7" w14:paraId="110F46C3" w14:textId="77777777" w:rsidTr="00ED4706">
        <w:trPr>
          <w:trHeight w:val="563"/>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5839C408" w14:textId="77777777" w:rsidR="001E5623" w:rsidRPr="00C744B7" w:rsidRDefault="001E5623" w:rsidP="001E5623">
            <w:pPr>
              <w:jc w:val="center"/>
              <w:rPr>
                <w:rFonts w:ascii="Cambria" w:eastAsia="Times New Roman" w:hAnsi="Cambria" w:cs="Calibri"/>
                <w:bCs/>
                <w:sz w:val="20"/>
                <w:szCs w:val="20"/>
              </w:rPr>
            </w:pPr>
            <w:r w:rsidRPr="00C744B7">
              <w:rPr>
                <w:rFonts w:ascii="Cambria" w:eastAsia="Times New Roman" w:hAnsi="Cambria" w:cs="Calibri"/>
                <w:bCs/>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3B224C5C" w14:textId="77777777" w:rsidR="001E5623" w:rsidRPr="00C744B7" w:rsidRDefault="001E5623" w:rsidP="001E5623">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USA</w:t>
            </w:r>
          </w:p>
        </w:tc>
        <w:tc>
          <w:tcPr>
            <w:tcW w:w="2940" w:type="dxa"/>
            <w:tcBorders>
              <w:top w:val="nil"/>
              <w:left w:val="nil"/>
              <w:bottom w:val="single" w:sz="4" w:space="0" w:color="auto"/>
              <w:right w:val="single" w:sz="4" w:space="0" w:color="auto"/>
            </w:tcBorders>
            <w:shd w:val="clear" w:color="auto" w:fill="auto"/>
            <w:noWrap/>
            <w:vAlign w:val="center"/>
            <w:hideMark/>
          </w:tcPr>
          <w:p w14:paraId="2DD83D04" w14:textId="77777777" w:rsidR="001E5623" w:rsidRPr="00C744B7" w:rsidRDefault="001E5623" w:rsidP="001E5623">
            <w:pPr>
              <w:rPr>
                <w:rFonts w:ascii="Cambria" w:eastAsia="Times New Roman" w:hAnsi="Cambria" w:cs="Calibri"/>
                <w:sz w:val="20"/>
                <w:szCs w:val="20"/>
              </w:rPr>
            </w:pPr>
            <w:r w:rsidRPr="00C744B7">
              <w:rPr>
                <w:rFonts w:ascii="Cambria" w:eastAsia="Times New Roman" w:hAnsi="Cambria" w:cs="Calibri"/>
                <w:sz w:val="20"/>
                <w:szCs w:val="20"/>
              </w:rPr>
              <w:t>Univ. Texas</w:t>
            </w:r>
          </w:p>
        </w:tc>
        <w:tc>
          <w:tcPr>
            <w:tcW w:w="2760" w:type="dxa"/>
            <w:tcBorders>
              <w:top w:val="nil"/>
              <w:left w:val="nil"/>
              <w:bottom w:val="single" w:sz="4" w:space="0" w:color="auto"/>
              <w:right w:val="single" w:sz="4" w:space="0" w:color="auto"/>
            </w:tcBorders>
            <w:shd w:val="clear" w:color="auto" w:fill="auto"/>
            <w:vAlign w:val="center"/>
            <w:hideMark/>
          </w:tcPr>
          <w:p w14:paraId="5BA982E4" w14:textId="77777777" w:rsidR="001E5623" w:rsidRPr="00C744B7" w:rsidRDefault="00355679" w:rsidP="00355679">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Initial study</w:t>
            </w:r>
          </w:p>
        </w:tc>
      </w:tr>
      <w:tr w:rsidR="001E5623" w:rsidRPr="00C744B7" w14:paraId="68DCC735" w14:textId="77777777" w:rsidTr="001E5623">
        <w:trPr>
          <w:trHeight w:val="69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121A69D4" w14:textId="77777777" w:rsidR="001E5623" w:rsidRPr="00C744B7" w:rsidRDefault="001E5623" w:rsidP="001E5623">
            <w:pPr>
              <w:jc w:val="center"/>
              <w:rPr>
                <w:rFonts w:ascii="Cambria" w:eastAsia="Times New Roman" w:hAnsi="Cambria" w:cs="Calibri"/>
                <w:bCs/>
                <w:sz w:val="20"/>
                <w:szCs w:val="20"/>
              </w:rPr>
            </w:pPr>
            <w:r w:rsidRPr="00C744B7">
              <w:rPr>
                <w:rFonts w:ascii="Cambria" w:eastAsia="Times New Roman" w:hAnsi="Cambria" w:cs="Calibri"/>
                <w:bCs/>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1A5AAC54" w14:textId="77777777" w:rsidR="001E5623" w:rsidRPr="00C744B7" w:rsidRDefault="001E5623" w:rsidP="001E5623">
            <w:pPr>
              <w:rPr>
                <w:rFonts w:ascii="Cambria" w:eastAsia="Times New Roman" w:hAnsi="Cambria" w:cs="Calibri"/>
                <w:color w:val="000000"/>
                <w:sz w:val="20"/>
                <w:szCs w:val="20"/>
              </w:rPr>
            </w:pPr>
            <w:r w:rsidRPr="00C744B7">
              <w:rPr>
                <w:rFonts w:ascii="Cambria" w:eastAsia="Times New Roman" w:hAnsi="Cambria" w:cs="Calibri"/>
                <w:color w:val="000000"/>
                <w:sz w:val="20"/>
                <w:szCs w:val="20"/>
              </w:rPr>
              <w:t>Argentina</w:t>
            </w:r>
          </w:p>
        </w:tc>
        <w:tc>
          <w:tcPr>
            <w:tcW w:w="2940" w:type="dxa"/>
            <w:tcBorders>
              <w:top w:val="nil"/>
              <w:left w:val="nil"/>
              <w:bottom w:val="single" w:sz="4" w:space="0" w:color="auto"/>
              <w:right w:val="single" w:sz="4" w:space="0" w:color="auto"/>
            </w:tcBorders>
            <w:shd w:val="clear" w:color="auto" w:fill="auto"/>
            <w:noWrap/>
            <w:vAlign w:val="center"/>
            <w:hideMark/>
          </w:tcPr>
          <w:p w14:paraId="2391E2D7" w14:textId="77777777" w:rsidR="001E5623" w:rsidRPr="00C744B7" w:rsidRDefault="001E5623" w:rsidP="001E5623">
            <w:pPr>
              <w:rPr>
                <w:rFonts w:ascii="Cambria" w:eastAsia="Times New Roman" w:hAnsi="Cambria" w:cs="Calibri"/>
                <w:sz w:val="20"/>
                <w:szCs w:val="20"/>
              </w:rPr>
            </w:pPr>
            <w:r w:rsidRPr="00C744B7">
              <w:rPr>
                <w:rFonts w:ascii="Cambria" w:eastAsia="Times New Roman" w:hAnsi="Cambria" w:cs="Calibri"/>
                <w:sz w:val="20"/>
                <w:szCs w:val="20"/>
              </w:rPr>
              <w:t>Save the Children / REDLAMYC</w:t>
            </w:r>
          </w:p>
        </w:tc>
        <w:tc>
          <w:tcPr>
            <w:tcW w:w="2760" w:type="dxa"/>
            <w:tcBorders>
              <w:top w:val="nil"/>
              <w:left w:val="nil"/>
              <w:bottom w:val="single" w:sz="4" w:space="0" w:color="auto"/>
              <w:right w:val="single" w:sz="4" w:space="0" w:color="auto"/>
            </w:tcBorders>
            <w:shd w:val="clear" w:color="auto" w:fill="auto"/>
            <w:vAlign w:val="center"/>
            <w:hideMark/>
          </w:tcPr>
          <w:p w14:paraId="2EB82128" w14:textId="77777777" w:rsidR="001E5623" w:rsidRPr="00C744B7" w:rsidRDefault="00355679" w:rsidP="00355679">
            <w:pPr>
              <w:rPr>
                <w:rFonts w:ascii="Cambria" w:eastAsia="Times New Roman" w:hAnsi="Cambria" w:cs="Calibri"/>
                <w:color w:val="000000"/>
                <w:sz w:val="20"/>
                <w:szCs w:val="20"/>
              </w:rPr>
            </w:pPr>
            <w:proofErr w:type="spellStart"/>
            <w:r w:rsidRPr="00C744B7">
              <w:rPr>
                <w:rFonts w:ascii="Cambria" w:eastAsia="Times New Roman" w:hAnsi="Cambria" w:cs="Calibri"/>
                <w:color w:val="000000"/>
                <w:sz w:val="20"/>
                <w:szCs w:val="20"/>
              </w:rPr>
              <w:t>Rapporteurship</w:t>
            </w:r>
            <w:proofErr w:type="spellEnd"/>
            <w:r w:rsidRPr="00C744B7">
              <w:rPr>
                <w:rFonts w:ascii="Cambria" w:eastAsia="Times New Roman" w:hAnsi="Cambria" w:cs="Calibri"/>
                <w:color w:val="000000"/>
                <w:sz w:val="20"/>
                <w:szCs w:val="20"/>
              </w:rPr>
              <w:t xml:space="preserve"> on Monitoring Children II</w:t>
            </w:r>
          </w:p>
        </w:tc>
      </w:tr>
    </w:tbl>
    <w:p w14:paraId="78D3279F" w14:textId="77777777" w:rsidR="001E5623" w:rsidRPr="00C744B7" w:rsidRDefault="001E5623" w:rsidP="008F7970">
      <w:pPr>
        <w:pStyle w:val="paragraphs"/>
        <w:numPr>
          <w:ilvl w:val="0"/>
          <w:numId w:val="0"/>
        </w:numPr>
        <w:spacing w:after="120"/>
        <w:ind w:left="360"/>
        <w:rPr>
          <w:rFonts w:eastAsia="Cambria" w:cs="Calibri Light"/>
          <w:sz w:val="24"/>
          <w:szCs w:val="24"/>
          <w:lang w:val="en-US"/>
        </w:rPr>
      </w:pPr>
    </w:p>
    <w:p w14:paraId="57A40A21" w14:textId="77777777" w:rsidR="001E5623" w:rsidRPr="00686AE4" w:rsidRDefault="00355679"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lastRenderedPageBreak/>
        <w:t xml:space="preserve">Furthermore, thanks to support from the following institutions, in 2018 the ES/IACHR welcomed </w:t>
      </w:r>
      <w:r w:rsidR="0082518D" w:rsidRPr="00686AE4">
        <w:rPr>
          <w:rFonts w:ascii="Cambria" w:hAnsi="Cambria"/>
          <w:sz w:val="20"/>
          <w:szCs w:val="20"/>
        </w:rPr>
        <w:t>seven of its staff as associate</w:t>
      </w:r>
      <w:r w:rsidRPr="00686AE4">
        <w:rPr>
          <w:rFonts w:ascii="Cambria" w:hAnsi="Cambria"/>
          <w:sz w:val="20"/>
          <w:szCs w:val="20"/>
        </w:rPr>
        <w:t xml:space="preserve"> staff</w:t>
      </w:r>
      <w:r w:rsidR="001E5623" w:rsidRPr="00686AE4">
        <w:rPr>
          <w:rFonts w:ascii="Cambria" w:hAnsi="Cambria"/>
          <w:sz w:val="20"/>
          <w:szCs w:val="20"/>
        </w:rPr>
        <w:t>:</w:t>
      </w:r>
    </w:p>
    <w:tbl>
      <w:tblPr>
        <w:tblW w:w="8028" w:type="dxa"/>
        <w:jc w:val="center"/>
        <w:tblCellMar>
          <w:left w:w="0" w:type="dxa"/>
          <w:right w:w="0" w:type="dxa"/>
        </w:tblCellMar>
        <w:tblLook w:val="04A0" w:firstRow="1" w:lastRow="0" w:firstColumn="1" w:lastColumn="0" w:noHBand="0" w:noVBand="1"/>
      </w:tblPr>
      <w:tblGrid>
        <w:gridCol w:w="873"/>
        <w:gridCol w:w="4770"/>
        <w:gridCol w:w="2620"/>
      </w:tblGrid>
      <w:tr w:rsidR="001E5623" w:rsidRPr="00C744B7" w14:paraId="06CA3169" w14:textId="77777777" w:rsidTr="001E5623">
        <w:trPr>
          <w:trHeight w:val="300"/>
          <w:jc w:val="center"/>
        </w:trPr>
        <w:tc>
          <w:tcPr>
            <w:tcW w:w="638"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vAlign w:val="bottom"/>
            <w:hideMark/>
          </w:tcPr>
          <w:p w14:paraId="4B256822" w14:textId="77777777" w:rsidR="001E5623" w:rsidRPr="00C744B7" w:rsidRDefault="001E5623" w:rsidP="001E5623">
            <w:pPr>
              <w:pStyle w:val="paragraphs"/>
              <w:numPr>
                <w:ilvl w:val="0"/>
                <w:numId w:val="0"/>
              </w:numPr>
              <w:ind w:left="360"/>
              <w:rPr>
                <w:rFonts w:eastAsia="Cambria" w:cs="Calibri"/>
                <w:b/>
                <w:lang w:val="en-US"/>
              </w:rPr>
            </w:pPr>
            <w:r w:rsidRPr="00C744B7">
              <w:rPr>
                <w:rFonts w:eastAsia="Cambria" w:cs="Calibri"/>
                <w:b/>
                <w:lang w:val="en-US"/>
              </w:rPr>
              <w:t>No.</w:t>
            </w:r>
          </w:p>
        </w:tc>
        <w:tc>
          <w:tcPr>
            <w:tcW w:w="477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vAlign w:val="bottom"/>
            <w:hideMark/>
          </w:tcPr>
          <w:p w14:paraId="7518B983" w14:textId="77777777" w:rsidR="001E5623" w:rsidRPr="00C744B7" w:rsidRDefault="001E5623" w:rsidP="00355679">
            <w:pPr>
              <w:pStyle w:val="paragraphs"/>
              <w:numPr>
                <w:ilvl w:val="0"/>
                <w:numId w:val="0"/>
              </w:numPr>
              <w:ind w:left="360"/>
              <w:jc w:val="center"/>
              <w:rPr>
                <w:rFonts w:eastAsia="Cambria" w:cs="Calibri"/>
                <w:b/>
                <w:lang w:val="en-US"/>
              </w:rPr>
            </w:pPr>
            <w:r w:rsidRPr="00C744B7">
              <w:rPr>
                <w:rFonts w:eastAsia="Cambria" w:cs="Calibri"/>
                <w:b/>
                <w:lang w:val="en-US"/>
              </w:rPr>
              <w:t>Institu</w:t>
            </w:r>
            <w:r w:rsidR="00355679" w:rsidRPr="00C744B7">
              <w:rPr>
                <w:rFonts w:eastAsia="Cambria" w:cs="Calibri"/>
                <w:b/>
                <w:lang w:val="en-US"/>
              </w:rPr>
              <w:t>tion</w:t>
            </w:r>
          </w:p>
        </w:tc>
        <w:tc>
          <w:tcPr>
            <w:tcW w:w="262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vAlign w:val="bottom"/>
            <w:hideMark/>
          </w:tcPr>
          <w:p w14:paraId="5091DCA3" w14:textId="77777777" w:rsidR="001E5623" w:rsidRPr="00C744B7" w:rsidRDefault="001E5623" w:rsidP="00355679">
            <w:pPr>
              <w:pStyle w:val="paragraphs"/>
              <w:numPr>
                <w:ilvl w:val="0"/>
                <w:numId w:val="0"/>
              </w:numPr>
              <w:ind w:left="360"/>
              <w:jc w:val="center"/>
              <w:rPr>
                <w:rFonts w:eastAsia="Cambria" w:cs="Calibri"/>
                <w:b/>
                <w:lang w:val="en-US"/>
              </w:rPr>
            </w:pPr>
            <w:r w:rsidRPr="00C744B7">
              <w:rPr>
                <w:rFonts w:eastAsia="Cambria" w:cs="Calibri"/>
                <w:b/>
                <w:lang w:val="en-US"/>
              </w:rPr>
              <w:t>A</w:t>
            </w:r>
            <w:r w:rsidR="00355679" w:rsidRPr="00C744B7">
              <w:rPr>
                <w:rFonts w:eastAsia="Cambria" w:cs="Calibri"/>
                <w:b/>
                <w:lang w:val="en-US"/>
              </w:rPr>
              <w:t>ssignment</w:t>
            </w:r>
          </w:p>
        </w:tc>
      </w:tr>
      <w:tr w:rsidR="001E5623" w:rsidRPr="00C744B7" w14:paraId="2CE01D03"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5D6349B" w14:textId="77777777" w:rsidR="001E5623" w:rsidRPr="00C744B7" w:rsidRDefault="001E5623" w:rsidP="001E5623">
            <w:pPr>
              <w:pStyle w:val="paragraphs"/>
              <w:numPr>
                <w:ilvl w:val="0"/>
                <w:numId w:val="0"/>
              </w:numPr>
              <w:ind w:left="360"/>
              <w:jc w:val="left"/>
              <w:rPr>
                <w:rFonts w:eastAsia="Cambria" w:cs="Calibri"/>
                <w:lang w:val="en-US"/>
              </w:rPr>
            </w:pPr>
            <w:r w:rsidRPr="00C744B7">
              <w:rPr>
                <w:rFonts w:eastAsia="Cambria" w:cs="Calibri"/>
                <w:lang w:val="en-US"/>
              </w:rPr>
              <w:t>1</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ACDF45" w14:textId="77777777" w:rsidR="001E5623" w:rsidRPr="00C744B7" w:rsidRDefault="00355679" w:rsidP="00355679">
            <w:pPr>
              <w:pStyle w:val="paragraphs"/>
              <w:numPr>
                <w:ilvl w:val="0"/>
                <w:numId w:val="0"/>
              </w:numPr>
              <w:ind w:left="360"/>
              <w:jc w:val="left"/>
              <w:rPr>
                <w:rFonts w:eastAsia="Cambria" w:cs="Calibri"/>
                <w:lang w:val="en-US"/>
              </w:rPr>
            </w:pPr>
            <w:r w:rsidRPr="00C744B7">
              <w:rPr>
                <w:rFonts w:eastAsia="Cambria" w:cs="Calibri"/>
                <w:lang w:val="en-US"/>
              </w:rPr>
              <w:t xml:space="preserve">Public Defense Ministry of the Autonomous City of </w:t>
            </w:r>
            <w:r w:rsidR="001E5623" w:rsidRPr="00C744B7">
              <w:rPr>
                <w:rFonts w:eastAsia="Cambria" w:cs="Calibri"/>
                <w:lang w:val="en-US"/>
              </w:rPr>
              <w:t>Buenos Aires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E4669" w14:textId="77777777" w:rsidR="001E5623" w:rsidRPr="00C744B7" w:rsidRDefault="001E5623" w:rsidP="00355679">
            <w:pPr>
              <w:pStyle w:val="paragraphs"/>
              <w:numPr>
                <w:ilvl w:val="0"/>
                <w:numId w:val="0"/>
              </w:numPr>
              <w:ind w:left="360"/>
              <w:jc w:val="center"/>
              <w:rPr>
                <w:rFonts w:eastAsia="Cambria" w:cs="Calibri"/>
                <w:lang w:val="en-US"/>
              </w:rPr>
            </w:pPr>
            <w:r w:rsidRPr="00C744B7">
              <w:rPr>
                <w:rFonts w:eastAsia="Cambria" w:cs="Calibri"/>
                <w:lang w:val="en-US"/>
              </w:rPr>
              <w:t>Monitor</w:t>
            </w:r>
            <w:r w:rsidR="00355679" w:rsidRPr="00C744B7">
              <w:rPr>
                <w:rFonts w:eastAsia="Cambria" w:cs="Calibri"/>
                <w:lang w:val="en-US"/>
              </w:rPr>
              <w:t>ing</w:t>
            </w:r>
            <w:r w:rsidRPr="00C744B7">
              <w:rPr>
                <w:rFonts w:eastAsia="Cambria" w:cs="Calibri"/>
                <w:lang w:val="en-US"/>
              </w:rPr>
              <w:t xml:space="preserve"> I</w:t>
            </w:r>
          </w:p>
        </w:tc>
      </w:tr>
      <w:tr w:rsidR="001E5623" w:rsidRPr="00C744B7" w14:paraId="282AF0AE"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CC5C106" w14:textId="77777777" w:rsidR="001E5623" w:rsidRPr="00C744B7" w:rsidRDefault="001E5623" w:rsidP="001E5623">
            <w:pPr>
              <w:pStyle w:val="paragraphs"/>
              <w:numPr>
                <w:ilvl w:val="0"/>
                <w:numId w:val="0"/>
              </w:numPr>
              <w:ind w:left="360"/>
              <w:jc w:val="left"/>
              <w:rPr>
                <w:rFonts w:eastAsia="Cambria" w:cs="Calibri"/>
                <w:lang w:val="en-US"/>
              </w:rPr>
            </w:pPr>
            <w:r w:rsidRPr="00C744B7">
              <w:rPr>
                <w:rFonts w:eastAsia="Cambria" w:cs="Calibri"/>
                <w:lang w:val="en-US"/>
              </w:rPr>
              <w:t>2</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AE137" w14:textId="77777777" w:rsidR="001E5623" w:rsidRPr="00C744B7" w:rsidRDefault="00355679" w:rsidP="00355679">
            <w:pPr>
              <w:pStyle w:val="paragraphs"/>
              <w:numPr>
                <w:ilvl w:val="0"/>
                <w:numId w:val="0"/>
              </w:numPr>
              <w:ind w:left="360"/>
              <w:jc w:val="left"/>
              <w:rPr>
                <w:rFonts w:eastAsia="Cambria" w:cs="Calibri"/>
                <w:lang w:val="en-US"/>
              </w:rPr>
            </w:pPr>
            <w:r w:rsidRPr="00C744B7">
              <w:rPr>
                <w:rFonts w:eastAsia="Cambria" w:cs="Calibri"/>
                <w:lang w:val="en-US"/>
              </w:rPr>
              <w:t>Office of the Public Human Rights Ombudsperson of</w:t>
            </w:r>
            <w:r w:rsidR="0082518D" w:rsidRPr="00C744B7">
              <w:rPr>
                <w:rFonts w:eastAsia="Cambria" w:cs="Calibri"/>
                <w:lang w:val="en-US"/>
              </w:rPr>
              <w:t xml:space="preserve"> </w:t>
            </w:r>
            <w:proofErr w:type="spellStart"/>
            <w:r w:rsidR="0082518D" w:rsidRPr="00C744B7">
              <w:rPr>
                <w:rFonts w:eastAsia="Cambria" w:cs="Calibri"/>
                <w:lang w:val="en-US"/>
              </w:rPr>
              <w:t>Uniã</w:t>
            </w:r>
            <w:r w:rsidR="001E5623" w:rsidRPr="00C744B7">
              <w:rPr>
                <w:rFonts w:eastAsia="Cambria" w:cs="Calibri"/>
                <w:lang w:val="en-US"/>
              </w:rPr>
              <w:t>o</w:t>
            </w:r>
            <w:proofErr w:type="spellEnd"/>
            <w:r w:rsidR="001E5623" w:rsidRPr="00C744B7">
              <w:rPr>
                <w:rFonts w:eastAsia="Cambria" w:cs="Calibri"/>
                <w:lang w:val="en-US"/>
              </w:rPr>
              <w:t xml:space="preserve"> Recife/PE </w:t>
            </w:r>
            <w:r w:rsidRPr="00C744B7">
              <w:rPr>
                <w:rFonts w:eastAsia="Cambria" w:cs="Calibri"/>
                <w:lang w:val="en-US"/>
              </w:rPr>
              <w:t>of</w:t>
            </w:r>
            <w:r w:rsidR="0082518D" w:rsidRPr="00C744B7">
              <w:rPr>
                <w:rFonts w:eastAsia="Cambria" w:cs="Calibri"/>
                <w:lang w:val="en-US"/>
              </w:rPr>
              <w:t xml:space="preserve"> Braz</w:t>
            </w:r>
            <w:r w:rsidR="001E5623" w:rsidRPr="00C744B7">
              <w:rPr>
                <w:rFonts w:eastAsia="Cambria" w:cs="Calibri"/>
                <w:lang w:val="en-US"/>
              </w:rPr>
              <w:t>il (DPU)</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EED340" w14:textId="77777777" w:rsidR="001E5623" w:rsidRPr="00C744B7" w:rsidRDefault="001E5623" w:rsidP="00355679">
            <w:pPr>
              <w:pStyle w:val="paragraphs"/>
              <w:numPr>
                <w:ilvl w:val="0"/>
                <w:numId w:val="0"/>
              </w:numPr>
              <w:ind w:left="360"/>
              <w:jc w:val="center"/>
              <w:rPr>
                <w:rFonts w:eastAsia="Cambria" w:cs="Calibri"/>
                <w:lang w:val="en-US"/>
              </w:rPr>
            </w:pPr>
            <w:r w:rsidRPr="00C744B7">
              <w:rPr>
                <w:rFonts w:eastAsia="Cambria" w:cs="Calibri"/>
                <w:lang w:val="en-US"/>
              </w:rPr>
              <w:t>Monitor</w:t>
            </w:r>
            <w:r w:rsidR="00355679" w:rsidRPr="00C744B7">
              <w:rPr>
                <w:rFonts w:eastAsia="Cambria" w:cs="Calibri"/>
                <w:lang w:val="en-US"/>
              </w:rPr>
              <w:t>ing</w:t>
            </w:r>
            <w:r w:rsidRPr="00C744B7">
              <w:rPr>
                <w:rFonts w:eastAsia="Cambria" w:cs="Calibri"/>
                <w:lang w:val="en-US"/>
              </w:rPr>
              <w:t xml:space="preserve"> II</w:t>
            </w:r>
          </w:p>
        </w:tc>
      </w:tr>
      <w:tr w:rsidR="001E5623" w:rsidRPr="00C744B7" w14:paraId="5A19B662" w14:textId="77777777" w:rsidTr="00252ECC">
        <w:trPr>
          <w:trHeight w:val="518"/>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260000E" w14:textId="77777777" w:rsidR="001E5623" w:rsidRPr="00C744B7" w:rsidRDefault="001E5623" w:rsidP="001E5623">
            <w:pPr>
              <w:pStyle w:val="paragraphs"/>
              <w:numPr>
                <w:ilvl w:val="0"/>
                <w:numId w:val="0"/>
              </w:numPr>
              <w:ind w:left="360"/>
              <w:jc w:val="left"/>
              <w:rPr>
                <w:rFonts w:eastAsia="Cambria" w:cs="Calibri"/>
                <w:lang w:val="en-US"/>
              </w:rPr>
            </w:pPr>
            <w:r w:rsidRPr="00C744B7">
              <w:rPr>
                <w:rFonts w:eastAsia="Cambria" w:cs="Calibri"/>
                <w:lang w:val="en-US"/>
              </w:rPr>
              <w:t>3</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EDF73" w14:textId="77777777" w:rsidR="001E5623" w:rsidRPr="00C744B7" w:rsidRDefault="00355679" w:rsidP="00355679">
            <w:pPr>
              <w:pStyle w:val="paragraphs"/>
              <w:numPr>
                <w:ilvl w:val="0"/>
                <w:numId w:val="0"/>
              </w:numPr>
              <w:ind w:left="360"/>
              <w:jc w:val="left"/>
              <w:rPr>
                <w:rFonts w:eastAsia="Cambria" w:cs="Calibri"/>
                <w:lang w:val="en-US"/>
              </w:rPr>
            </w:pPr>
            <w:r w:rsidRPr="00C744B7">
              <w:rPr>
                <w:rFonts w:eastAsia="Cambria" w:cs="Calibri"/>
                <w:lang w:val="en-US"/>
              </w:rPr>
              <w:t>Office of the Public Human Rights Ombudsperson of</w:t>
            </w:r>
            <w:r w:rsidR="001E5623" w:rsidRPr="00C744B7">
              <w:rPr>
                <w:rFonts w:eastAsia="Cambria" w:cs="Calibri"/>
                <w:lang w:val="en-US"/>
              </w:rPr>
              <w:t xml:space="preserve"> Oaxaca</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EE164" w14:textId="77777777" w:rsidR="001E5623" w:rsidRPr="00C744B7" w:rsidRDefault="001E5623" w:rsidP="00355679">
            <w:pPr>
              <w:pStyle w:val="paragraphs"/>
              <w:numPr>
                <w:ilvl w:val="0"/>
                <w:numId w:val="0"/>
              </w:numPr>
              <w:ind w:left="360"/>
              <w:jc w:val="center"/>
              <w:rPr>
                <w:rFonts w:eastAsia="Cambria" w:cs="Calibri"/>
                <w:lang w:val="en-US"/>
              </w:rPr>
            </w:pPr>
            <w:r w:rsidRPr="00C744B7">
              <w:rPr>
                <w:rFonts w:eastAsia="Cambria" w:cs="Calibri"/>
                <w:lang w:val="en-US"/>
              </w:rPr>
              <w:t>Monitor</w:t>
            </w:r>
            <w:r w:rsidR="00355679" w:rsidRPr="00C744B7">
              <w:rPr>
                <w:rFonts w:eastAsia="Cambria" w:cs="Calibri"/>
                <w:lang w:val="en-US"/>
              </w:rPr>
              <w:t>ing</w:t>
            </w:r>
            <w:r w:rsidRPr="00C744B7">
              <w:rPr>
                <w:rFonts w:eastAsia="Cambria" w:cs="Calibri"/>
                <w:lang w:val="en-US"/>
              </w:rPr>
              <w:t xml:space="preserve"> III</w:t>
            </w:r>
          </w:p>
        </w:tc>
      </w:tr>
      <w:tr w:rsidR="001E5623" w:rsidRPr="00C744B7" w14:paraId="2AE37970" w14:textId="77777777" w:rsidTr="00252ECC">
        <w:trPr>
          <w:trHeight w:val="1224"/>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776AD96" w14:textId="77777777" w:rsidR="001E5623" w:rsidRPr="00C744B7" w:rsidRDefault="001E5623" w:rsidP="001E5623">
            <w:pPr>
              <w:pStyle w:val="paragraphs"/>
              <w:numPr>
                <w:ilvl w:val="0"/>
                <w:numId w:val="0"/>
              </w:numPr>
              <w:ind w:left="360"/>
              <w:jc w:val="left"/>
              <w:rPr>
                <w:rFonts w:eastAsia="Cambria" w:cs="Calibri"/>
                <w:lang w:val="en-US"/>
              </w:rPr>
            </w:pPr>
            <w:r w:rsidRPr="00C744B7">
              <w:rPr>
                <w:rFonts w:eastAsia="Cambria" w:cs="Calibri"/>
                <w:lang w:val="en-US"/>
              </w:rPr>
              <w:t>4</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E211F" w14:textId="77777777" w:rsidR="001E5623" w:rsidRPr="00C744B7" w:rsidRDefault="00355679" w:rsidP="00355679">
            <w:pPr>
              <w:pStyle w:val="paragraphs"/>
              <w:numPr>
                <w:ilvl w:val="0"/>
                <w:numId w:val="0"/>
              </w:numPr>
              <w:ind w:left="360"/>
              <w:jc w:val="left"/>
              <w:rPr>
                <w:rFonts w:eastAsia="Cambria" w:cs="Calibri"/>
                <w:lang w:val="en-US"/>
              </w:rPr>
            </w:pPr>
            <w:r w:rsidRPr="00C744B7">
              <w:rPr>
                <w:rFonts w:eastAsia="Cambria" w:cs="Calibri"/>
                <w:lang w:val="en-US"/>
              </w:rPr>
              <w:t>Office of the Public H</w:t>
            </w:r>
            <w:r w:rsidR="0082518D" w:rsidRPr="00C744B7">
              <w:rPr>
                <w:rFonts w:eastAsia="Cambria" w:cs="Calibri"/>
                <w:lang w:val="en-US"/>
              </w:rPr>
              <w:t xml:space="preserve">uman Rights Ombudsperson of </w:t>
            </w:r>
            <w:proofErr w:type="spellStart"/>
            <w:r w:rsidR="0082518D" w:rsidRPr="00C744B7">
              <w:rPr>
                <w:rFonts w:eastAsia="Cambria" w:cs="Calibri"/>
                <w:lang w:val="en-US"/>
              </w:rPr>
              <w:t>Uniã</w:t>
            </w:r>
            <w:r w:rsidRPr="00C744B7">
              <w:rPr>
                <w:rFonts w:eastAsia="Cambria" w:cs="Calibri"/>
                <w:lang w:val="en-US"/>
              </w:rPr>
              <w:t>o</w:t>
            </w:r>
            <w:proofErr w:type="spellEnd"/>
            <w:r w:rsidRPr="00C744B7">
              <w:rPr>
                <w:rFonts w:eastAsia="Cambria" w:cs="Calibri"/>
                <w:lang w:val="en-US"/>
              </w:rPr>
              <w:t xml:space="preserve"> Recife/PE of </w:t>
            </w:r>
            <w:r w:rsidR="001E5623" w:rsidRPr="00C744B7">
              <w:rPr>
                <w:rFonts w:eastAsia="Cambria" w:cs="Calibri"/>
                <w:lang w:val="en-US"/>
              </w:rPr>
              <w:t>Bra</w:t>
            </w:r>
            <w:r w:rsidRPr="00C744B7">
              <w:rPr>
                <w:rFonts w:eastAsia="Cambria" w:cs="Calibri"/>
                <w:lang w:val="en-US"/>
              </w:rPr>
              <w:t>z</w:t>
            </w:r>
            <w:r w:rsidR="001E5623" w:rsidRPr="00C744B7">
              <w:rPr>
                <w:rFonts w:eastAsia="Cambria" w:cs="Calibri"/>
                <w:lang w:val="en-US"/>
              </w:rPr>
              <w:t>il (DPU)</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95CA1" w14:textId="77777777" w:rsidR="001E5623" w:rsidRPr="00C744B7" w:rsidRDefault="0082518D" w:rsidP="0082518D">
            <w:pPr>
              <w:pStyle w:val="paragraphs"/>
              <w:numPr>
                <w:ilvl w:val="0"/>
                <w:numId w:val="0"/>
              </w:numPr>
              <w:ind w:left="360"/>
              <w:jc w:val="center"/>
              <w:rPr>
                <w:rFonts w:eastAsia="Cambria" w:cs="Calibri"/>
                <w:lang w:val="en-US"/>
              </w:rPr>
            </w:pPr>
            <w:r w:rsidRPr="00C744B7">
              <w:rPr>
                <w:rFonts w:eastAsia="Times New Roman" w:cs="Calibri"/>
                <w:color w:val="000000" w:themeColor="text1"/>
                <w:lang w:val="en-US"/>
              </w:rPr>
              <w:t xml:space="preserve">Special </w:t>
            </w:r>
            <w:proofErr w:type="spellStart"/>
            <w:r w:rsidRPr="00C744B7">
              <w:rPr>
                <w:rFonts w:eastAsia="Times New Roman" w:cs="Calibri"/>
                <w:color w:val="000000" w:themeColor="text1"/>
                <w:lang w:val="en-US"/>
              </w:rPr>
              <w:t>Rapporteurship</w:t>
            </w:r>
            <w:proofErr w:type="spellEnd"/>
            <w:r w:rsidRPr="00C744B7">
              <w:rPr>
                <w:rFonts w:eastAsia="Times New Roman" w:cs="Calibri"/>
                <w:color w:val="000000" w:themeColor="text1"/>
                <w:lang w:val="en-US"/>
              </w:rPr>
              <w:t xml:space="preserve"> on economic, social, cultural, and environmental rights (ESCER)</w:t>
            </w:r>
          </w:p>
        </w:tc>
      </w:tr>
      <w:tr w:rsidR="001E5623" w:rsidRPr="00C744B7" w14:paraId="10DD2C5F" w14:textId="77777777" w:rsidTr="00252ECC">
        <w:trPr>
          <w:trHeight w:val="1201"/>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B67535" w14:textId="77777777" w:rsidR="001E5623" w:rsidRPr="00C744B7" w:rsidRDefault="001E5623" w:rsidP="001E5623">
            <w:pPr>
              <w:pStyle w:val="paragraphs"/>
              <w:numPr>
                <w:ilvl w:val="0"/>
                <w:numId w:val="0"/>
              </w:numPr>
              <w:ind w:left="360"/>
              <w:jc w:val="left"/>
              <w:rPr>
                <w:rFonts w:eastAsia="Cambria" w:cs="Calibri"/>
                <w:lang w:val="en-US"/>
              </w:rPr>
            </w:pPr>
            <w:r w:rsidRPr="00C744B7">
              <w:rPr>
                <w:rFonts w:eastAsia="Cambria" w:cs="Calibri"/>
                <w:lang w:val="en-US"/>
              </w:rPr>
              <w:t>5</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B62F2" w14:textId="77777777" w:rsidR="001E5623" w:rsidRPr="00C744B7" w:rsidRDefault="00355679" w:rsidP="00355679">
            <w:pPr>
              <w:pStyle w:val="paragraphs"/>
              <w:numPr>
                <w:ilvl w:val="0"/>
                <w:numId w:val="0"/>
              </w:numPr>
              <w:ind w:left="360"/>
              <w:jc w:val="left"/>
              <w:rPr>
                <w:rFonts w:eastAsia="Cambria" w:cs="Calibri"/>
                <w:lang w:val="en-US"/>
              </w:rPr>
            </w:pPr>
            <w:r w:rsidRPr="00C744B7">
              <w:rPr>
                <w:rFonts w:eastAsia="Cambria" w:cs="Calibri"/>
                <w:lang w:val="en-US"/>
              </w:rPr>
              <w:t>Public Ministry of Labor of Brazil</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FBEF2" w14:textId="77777777" w:rsidR="001E5623" w:rsidRPr="00C744B7" w:rsidRDefault="0082518D" w:rsidP="0082518D">
            <w:pPr>
              <w:pStyle w:val="paragraphs"/>
              <w:numPr>
                <w:ilvl w:val="0"/>
                <w:numId w:val="0"/>
              </w:numPr>
              <w:ind w:left="360"/>
              <w:jc w:val="center"/>
              <w:rPr>
                <w:rFonts w:eastAsia="Cambria" w:cs="Calibri"/>
                <w:lang w:val="en-US"/>
              </w:rPr>
            </w:pPr>
            <w:r w:rsidRPr="00C744B7">
              <w:rPr>
                <w:rFonts w:eastAsia="Times New Roman" w:cs="Calibri"/>
                <w:color w:val="000000" w:themeColor="text1"/>
                <w:lang w:val="en-US"/>
              </w:rPr>
              <w:t xml:space="preserve">Special </w:t>
            </w:r>
            <w:proofErr w:type="spellStart"/>
            <w:r w:rsidRPr="00C744B7">
              <w:rPr>
                <w:rFonts w:eastAsia="Times New Roman" w:cs="Calibri"/>
                <w:color w:val="000000" w:themeColor="text1"/>
                <w:lang w:val="en-US"/>
              </w:rPr>
              <w:t>Rapporteurship</w:t>
            </w:r>
            <w:proofErr w:type="spellEnd"/>
            <w:r w:rsidRPr="00C744B7">
              <w:rPr>
                <w:rFonts w:eastAsia="Times New Roman" w:cs="Calibri"/>
                <w:color w:val="000000" w:themeColor="text1"/>
                <w:lang w:val="en-US"/>
              </w:rPr>
              <w:t xml:space="preserve"> on economic, social, cultural, and environmental rights (ESCER)</w:t>
            </w:r>
          </w:p>
        </w:tc>
      </w:tr>
      <w:tr w:rsidR="001E5623" w:rsidRPr="00C744B7" w14:paraId="4921E5B3"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FFC05EA" w14:textId="77777777" w:rsidR="001E5623" w:rsidRPr="00C744B7" w:rsidRDefault="001E5623" w:rsidP="001E5623">
            <w:pPr>
              <w:pStyle w:val="paragraphs"/>
              <w:numPr>
                <w:ilvl w:val="0"/>
                <w:numId w:val="0"/>
              </w:numPr>
              <w:ind w:left="360"/>
              <w:jc w:val="left"/>
              <w:rPr>
                <w:rFonts w:cs="Calibri"/>
                <w:color w:val="000000"/>
                <w:lang w:val="en-US"/>
              </w:rPr>
            </w:pPr>
            <w:r w:rsidRPr="00C744B7">
              <w:rPr>
                <w:rFonts w:eastAsia="Cambria" w:cs="Calibri"/>
                <w:lang w:val="en-US"/>
              </w:rPr>
              <w:t>6</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BADD6" w14:textId="77777777" w:rsidR="001E5623" w:rsidRPr="00C744B7" w:rsidRDefault="00355679" w:rsidP="00355679">
            <w:pPr>
              <w:pStyle w:val="paragraphs"/>
              <w:numPr>
                <w:ilvl w:val="0"/>
                <w:numId w:val="0"/>
              </w:numPr>
              <w:ind w:left="360"/>
              <w:jc w:val="left"/>
              <w:rPr>
                <w:rFonts w:eastAsia="Cambria" w:cs="Calibri"/>
                <w:lang w:val="en-US"/>
              </w:rPr>
            </w:pPr>
            <w:r w:rsidRPr="00C744B7">
              <w:rPr>
                <w:rFonts w:eastAsia="Cambria" w:cs="Calibri"/>
                <w:lang w:val="en-US"/>
              </w:rPr>
              <w:t xml:space="preserve">Office of the Public Human Rights Ombudsperson of </w:t>
            </w:r>
            <w:r w:rsidR="001E5623" w:rsidRPr="00C744B7">
              <w:rPr>
                <w:rFonts w:eastAsia="Cambria" w:cs="Calibri"/>
                <w:lang w:val="en-US"/>
              </w:rPr>
              <w:t>Oaxaca</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C8BDAF" w14:textId="77777777" w:rsidR="001E5623" w:rsidRPr="00C744B7" w:rsidRDefault="00355679" w:rsidP="00355679">
            <w:pPr>
              <w:pStyle w:val="paragraphs"/>
              <w:numPr>
                <w:ilvl w:val="0"/>
                <w:numId w:val="0"/>
              </w:numPr>
              <w:ind w:left="360"/>
              <w:jc w:val="center"/>
              <w:rPr>
                <w:rFonts w:eastAsia="Cambria" w:cs="Calibri"/>
                <w:lang w:val="en-US"/>
              </w:rPr>
            </w:pPr>
            <w:r w:rsidRPr="00C744B7">
              <w:rPr>
                <w:rFonts w:eastAsia="Cambria" w:cs="Calibri"/>
                <w:lang w:val="en-US"/>
              </w:rPr>
              <w:t>Precautionary Measures</w:t>
            </w:r>
          </w:p>
        </w:tc>
      </w:tr>
      <w:tr w:rsidR="001E5623" w:rsidRPr="00C744B7" w14:paraId="64B5F3F5"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475D912" w14:textId="77777777" w:rsidR="001E5623" w:rsidRPr="00C744B7" w:rsidRDefault="001E5623" w:rsidP="001E5623">
            <w:pPr>
              <w:pStyle w:val="paragraphs"/>
              <w:numPr>
                <w:ilvl w:val="0"/>
                <w:numId w:val="0"/>
              </w:numPr>
              <w:ind w:left="360"/>
              <w:jc w:val="left"/>
              <w:rPr>
                <w:rFonts w:eastAsia="Cambria" w:cs="Calibri"/>
                <w:lang w:val="en-US"/>
              </w:rPr>
            </w:pPr>
            <w:r w:rsidRPr="00C744B7">
              <w:rPr>
                <w:rFonts w:eastAsia="Cambria" w:cs="Calibri"/>
                <w:lang w:val="en-US"/>
              </w:rPr>
              <w:t>7</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156799" w14:textId="77777777" w:rsidR="001E5623" w:rsidRPr="00C744B7" w:rsidRDefault="0082518D" w:rsidP="00355679">
            <w:pPr>
              <w:pStyle w:val="paragraphs"/>
              <w:numPr>
                <w:ilvl w:val="0"/>
                <w:numId w:val="0"/>
              </w:numPr>
              <w:ind w:left="360"/>
              <w:jc w:val="left"/>
              <w:rPr>
                <w:rFonts w:eastAsia="Cambria" w:cs="Calibri"/>
                <w:lang w:val="en-US"/>
              </w:rPr>
            </w:pPr>
            <w:r w:rsidRPr="00C744B7">
              <w:rPr>
                <w:rFonts w:eastAsia="Cambria" w:cs="Calibri"/>
                <w:lang w:val="en-US"/>
              </w:rPr>
              <w:t>Office of the Public Human R</w:t>
            </w:r>
            <w:r w:rsidR="00355679" w:rsidRPr="00C744B7">
              <w:rPr>
                <w:rFonts w:eastAsia="Cambria" w:cs="Calibri"/>
                <w:lang w:val="en-US"/>
              </w:rPr>
              <w:t xml:space="preserve">ights Ombudsperson of </w:t>
            </w:r>
            <w:r w:rsidR="001E5623" w:rsidRPr="00C744B7">
              <w:rPr>
                <w:rFonts w:eastAsia="Cambria" w:cs="Calibri"/>
                <w:lang w:val="en-US"/>
              </w:rPr>
              <w:t>Oaxaca</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342D2D" w14:textId="77777777" w:rsidR="001E5623" w:rsidRPr="00C744B7" w:rsidRDefault="001E5623" w:rsidP="00355679">
            <w:pPr>
              <w:pStyle w:val="paragraphs"/>
              <w:numPr>
                <w:ilvl w:val="0"/>
                <w:numId w:val="0"/>
              </w:numPr>
              <w:ind w:left="360"/>
              <w:jc w:val="center"/>
              <w:rPr>
                <w:rFonts w:eastAsia="Cambria" w:cs="Calibri"/>
                <w:lang w:val="en-US"/>
              </w:rPr>
            </w:pPr>
            <w:r w:rsidRPr="00C744B7">
              <w:rPr>
                <w:rFonts w:eastAsia="Cambria" w:cs="Calibri"/>
                <w:lang w:val="en-US"/>
              </w:rPr>
              <w:t>Pre</w:t>
            </w:r>
            <w:r w:rsidR="00355679" w:rsidRPr="00C744B7">
              <w:rPr>
                <w:rFonts w:eastAsia="Cambria" w:cs="Calibri"/>
                <w:lang w:val="en-US"/>
              </w:rPr>
              <w:t>ss</w:t>
            </w:r>
          </w:p>
        </w:tc>
      </w:tr>
    </w:tbl>
    <w:p w14:paraId="335CEB53" w14:textId="77777777" w:rsidR="00437B89" w:rsidRPr="00196817" w:rsidRDefault="00437B89" w:rsidP="001E5623">
      <w:pPr>
        <w:rPr>
          <w:rFonts w:ascii="Cambria" w:hAnsi="Cambria"/>
          <w:sz w:val="20"/>
          <w:szCs w:val="20"/>
        </w:rPr>
      </w:pPr>
    </w:p>
    <w:p w14:paraId="0EBCA985" w14:textId="77777777" w:rsidR="00D25CAC" w:rsidRPr="008F7970" w:rsidRDefault="00355679" w:rsidP="008F7970">
      <w:pPr>
        <w:pStyle w:val="ListParagraph"/>
        <w:numPr>
          <w:ilvl w:val="0"/>
          <w:numId w:val="7"/>
        </w:numPr>
        <w:spacing w:before="240" w:after="240"/>
        <w:ind w:left="1440" w:hanging="720"/>
        <w:contextualSpacing w:val="0"/>
        <w:rPr>
          <w:rFonts w:ascii="Cambria" w:hAnsi="Cambria"/>
          <w:b/>
          <w:sz w:val="22"/>
        </w:rPr>
      </w:pPr>
      <w:r w:rsidRPr="008F7970">
        <w:rPr>
          <w:rFonts w:ascii="Cambria" w:hAnsi="Cambria"/>
          <w:b/>
          <w:sz w:val="22"/>
        </w:rPr>
        <w:t>Staff training</w:t>
      </w:r>
    </w:p>
    <w:p w14:paraId="4027A78A" w14:textId="77777777" w:rsidR="000504A7" w:rsidRPr="00686AE4" w:rsidRDefault="00BC019D"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A specific course was developed to handle stress and trauma aimed at 32 members of the technical staff of the Executive Secretariat of the IACHR who were visiting </w:t>
      </w:r>
      <w:r w:rsidR="00580638" w:rsidRPr="00686AE4">
        <w:rPr>
          <w:rFonts w:ascii="Cambria" w:hAnsi="Cambria"/>
          <w:sz w:val="20"/>
          <w:szCs w:val="20"/>
        </w:rPr>
        <w:t>Nicaragua, Bra</w:t>
      </w:r>
      <w:r w:rsidRPr="00686AE4">
        <w:rPr>
          <w:rFonts w:ascii="Cambria" w:hAnsi="Cambria"/>
          <w:sz w:val="20"/>
          <w:szCs w:val="20"/>
        </w:rPr>
        <w:t>zil, and</w:t>
      </w:r>
      <w:r w:rsidR="00580638" w:rsidRPr="00686AE4">
        <w:rPr>
          <w:rFonts w:ascii="Cambria" w:hAnsi="Cambria"/>
          <w:sz w:val="20"/>
          <w:szCs w:val="20"/>
        </w:rPr>
        <w:t xml:space="preserve"> Honduras</w:t>
      </w:r>
      <w:r w:rsidR="0082518D" w:rsidRPr="00686AE4">
        <w:rPr>
          <w:rFonts w:ascii="Cambria" w:hAnsi="Cambria"/>
          <w:sz w:val="20"/>
          <w:szCs w:val="20"/>
        </w:rPr>
        <w:t xml:space="preserve"> and</w:t>
      </w:r>
      <w:r w:rsidRPr="00686AE4">
        <w:rPr>
          <w:rFonts w:ascii="Cambria" w:hAnsi="Cambria"/>
          <w:sz w:val="20"/>
          <w:szCs w:val="20"/>
        </w:rPr>
        <w:t xml:space="preserve"> taking testimony about serious incidents of violence and </w:t>
      </w:r>
      <w:r w:rsidR="0082518D" w:rsidRPr="00686AE4">
        <w:rPr>
          <w:rFonts w:ascii="Cambria" w:hAnsi="Cambria"/>
          <w:sz w:val="20"/>
          <w:szCs w:val="20"/>
        </w:rPr>
        <w:t>gross</w:t>
      </w:r>
      <w:r w:rsidRPr="00686AE4">
        <w:rPr>
          <w:rFonts w:ascii="Cambria" w:hAnsi="Cambria"/>
          <w:sz w:val="20"/>
          <w:szCs w:val="20"/>
        </w:rPr>
        <w:t xml:space="preserve"> human rights violations</w:t>
      </w:r>
      <w:r w:rsidR="00135C64" w:rsidRPr="00686AE4">
        <w:rPr>
          <w:rFonts w:ascii="Cambria" w:hAnsi="Cambria"/>
          <w:sz w:val="20"/>
          <w:szCs w:val="20"/>
        </w:rPr>
        <w:t>.</w:t>
      </w:r>
      <w:r w:rsidR="00580638" w:rsidRPr="00686AE4">
        <w:rPr>
          <w:rFonts w:ascii="Cambria" w:hAnsi="Cambria"/>
          <w:sz w:val="20"/>
          <w:szCs w:val="20"/>
        </w:rPr>
        <w:t xml:space="preserve"> </w:t>
      </w:r>
      <w:r w:rsidR="00135C64" w:rsidRPr="00686AE4">
        <w:rPr>
          <w:rFonts w:ascii="Cambria" w:hAnsi="Cambria"/>
          <w:sz w:val="20"/>
          <w:szCs w:val="20"/>
        </w:rPr>
        <w:t>The course was conducted by specialists from George Washington University on December 14,</w:t>
      </w:r>
      <w:r w:rsidR="00580638" w:rsidRPr="00686AE4">
        <w:rPr>
          <w:rFonts w:ascii="Cambria" w:hAnsi="Cambria"/>
          <w:sz w:val="20"/>
          <w:szCs w:val="20"/>
        </w:rPr>
        <w:t xml:space="preserve"> 2018 </w:t>
      </w:r>
      <w:r w:rsidR="00135C64" w:rsidRPr="00686AE4">
        <w:rPr>
          <w:rFonts w:ascii="Cambria" w:hAnsi="Cambria"/>
          <w:sz w:val="20"/>
          <w:szCs w:val="20"/>
        </w:rPr>
        <w:t>at IACHR headquarters</w:t>
      </w:r>
      <w:r w:rsidR="00580638" w:rsidRPr="00686AE4">
        <w:rPr>
          <w:rFonts w:ascii="Cambria" w:hAnsi="Cambria"/>
          <w:sz w:val="20"/>
          <w:szCs w:val="20"/>
        </w:rPr>
        <w:t>.</w:t>
      </w:r>
    </w:p>
    <w:p w14:paraId="2D7E5BA6" w14:textId="77777777" w:rsidR="00D25CAC" w:rsidRPr="008F7970" w:rsidRDefault="00BD3DA6" w:rsidP="008F7970">
      <w:pPr>
        <w:pStyle w:val="ListParagraph"/>
        <w:numPr>
          <w:ilvl w:val="0"/>
          <w:numId w:val="7"/>
        </w:numPr>
        <w:spacing w:before="240" w:after="240"/>
        <w:ind w:left="1440" w:hanging="720"/>
        <w:contextualSpacing w:val="0"/>
        <w:rPr>
          <w:rFonts w:ascii="Cambria" w:hAnsi="Cambria"/>
          <w:b/>
          <w:sz w:val="22"/>
        </w:rPr>
      </w:pPr>
      <w:r w:rsidRPr="008F7970">
        <w:rPr>
          <w:rFonts w:ascii="Cambria" w:hAnsi="Cambria"/>
          <w:b/>
          <w:sz w:val="22"/>
        </w:rPr>
        <w:t>Financial resources and budget implementation</w:t>
      </w:r>
    </w:p>
    <w:p w14:paraId="77152A21" w14:textId="77777777" w:rsidR="00881744" w:rsidRPr="00686AE4" w:rsidRDefault="00BD3DA6"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For 2018, the General Assembly approved a budget for the IACHR in the amount of </w:t>
      </w:r>
      <w:r w:rsidR="001E5623" w:rsidRPr="00686AE4">
        <w:rPr>
          <w:rFonts w:ascii="Cambria" w:hAnsi="Cambria"/>
          <w:sz w:val="20"/>
          <w:szCs w:val="20"/>
        </w:rPr>
        <w:t>$7,505,200,</w:t>
      </w:r>
      <w:r w:rsidRPr="00686AE4">
        <w:rPr>
          <w:rFonts w:ascii="Cambria" w:hAnsi="Cambria"/>
          <w:sz w:val="20"/>
          <w:szCs w:val="20"/>
        </w:rPr>
        <w:t xml:space="preserve"> of which</w:t>
      </w:r>
      <w:r w:rsidR="001E5623" w:rsidRPr="00686AE4">
        <w:rPr>
          <w:rFonts w:ascii="Cambria" w:hAnsi="Cambria"/>
          <w:sz w:val="20"/>
          <w:szCs w:val="20"/>
        </w:rPr>
        <w:t xml:space="preserve"> $6,212,200 </w:t>
      </w:r>
      <w:r w:rsidRPr="00686AE4">
        <w:rPr>
          <w:rFonts w:ascii="Cambria" w:hAnsi="Cambria"/>
          <w:sz w:val="20"/>
          <w:szCs w:val="20"/>
        </w:rPr>
        <w:t>were for staff expenditures</w:t>
      </w:r>
      <w:r w:rsidR="001E5623" w:rsidRPr="00686AE4">
        <w:rPr>
          <w:rFonts w:ascii="Cambria" w:hAnsi="Cambria"/>
          <w:sz w:val="20"/>
          <w:szCs w:val="20"/>
        </w:rPr>
        <w:t xml:space="preserve"> </w:t>
      </w:r>
      <w:r w:rsidRPr="00686AE4">
        <w:rPr>
          <w:rFonts w:ascii="Cambria" w:hAnsi="Cambria"/>
          <w:sz w:val="20"/>
          <w:szCs w:val="20"/>
        </w:rPr>
        <w:t>and</w:t>
      </w:r>
      <w:r w:rsidR="001E5623" w:rsidRPr="00686AE4">
        <w:rPr>
          <w:rFonts w:ascii="Cambria" w:hAnsi="Cambria"/>
          <w:sz w:val="20"/>
          <w:szCs w:val="20"/>
        </w:rPr>
        <w:t xml:space="preserve"> $1,293,000 </w:t>
      </w:r>
      <w:r w:rsidRPr="00686AE4">
        <w:rPr>
          <w:rFonts w:ascii="Cambria" w:hAnsi="Cambria"/>
          <w:sz w:val="20"/>
          <w:szCs w:val="20"/>
        </w:rPr>
        <w:t xml:space="preserve">for </w:t>
      </w:r>
      <w:r w:rsidR="00252ECC" w:rsidRPr="00686AE4">
        <w:rPr>
          <w:rFonts w:ascii="Cambria" w:hAnsi="Cambria"/>
          <w:sz w:val="20"/>
          <w:szCs w:val="20"/>
        </w:rPr>
        <w:t>operating</w:t>
      </w:r>
      <w:r w:rsidRPr="00686AE4">
        <w:rPr>
          <w:rFonts w:ascii="Cambria" w:hAnsi="Cambria"/>
          <w:sz w:val="20"/>
          <w:szCs w:val="20"/>
        </w:rPr>
        <w:t xml:space="preserve"> expenses</w:t>
      </w:r>
      <w:r w:rsidR="001E5623" w:rsidRPr="00686AE4">
        <w:rPr>
          <w:rFonts w:ascii="Cambria" w:hAnsi="Cambria"/>
          <w:sz w:val="20"/>
          <w:szCs w:val="20"/>
        </w:rPr>
        <w:t xml:space="preserve">. </w:t>
      </w:r>
      <w:r w:rsidRPr="00686AE4">
        <w:rPr>
          <w:rFonts w:ascii="Cambria" w:hAnsi="Cambria"/>
          <w:sz w:val="20"/>
          <w:szCs w:val="20"/>
        </w:rPr>
        <w:t xml:space="preserve">The budget adopted for </w:t>
      </w:r>
      <w:r w:rsidR="001E5623" w:rsidRPr="00686AE4">
        <w:rPr>
          <w:rFonts w:ascii="Cambria" w:hAnsi="Cambria"/>
          <w:sz w:val="20"/>
          <w:szCs w:val="20"/>
        </w:rPr>
        <w:t xml:space="preserve">2018 </w:t>
      </w:r>
      <w:r w:rsidR="00252ECC" w:rsidRPr="00686AE4">
        <w:rPr>
          <w:rFonts w:ascii="Cambria" w:hAnsi="Cambria"/>
          <w:sz w:val="20"/>
          <w:szCs w:val="20"/>
        </w:rPr>
        <w:t>showed</w:t>
      </w:r>
      <w:r w:rsidRPr="00686AE4">
        <w:rPr>
          <w:rFonts w:ascii="Cambria" w:hAnsi="Cambria"/>
          <w:sz w:val="20"/>
          <w:szCs w:val="20"/>
        </w:rPr>
        <w:t xml:space="preserve"> a 33% rise compared to the preceding year, 2017</w:t>
      </w:r>
      <w:r w:rsidR="001E5623" w:rsidRPr="00686AE4">
        <w:rPr>
          <w:rFonts w:ascii="Cambria" w:hAnsi="Cambria"/>
          <w:sz w:val="20"/>
          <w:szCs w:val="20"/>
        </w:rPr>
        <w:t xml:space="preserve">. </w:t>
      </w:r>
      <w:r w:rsidR="007166D1" w:rsidRPr="00686AE4">
        <w:rPr>
          <w:rFonts w:ascii="Cambria" w:hAnsi="Cambria"/>
          <w:sz w:val="20"/>
          <w:szCs w:val="20"/>
        </w:rPr>
        <w:t>The year</w:t>
      </w:r>
      <w:r w:rsidR="001E5623" w:rsidRPr="00686AE4">
        <w:rPr>
          <w:rFonts w:ascii="Cambria" w:hAnsi="Cambria"/>
          <w:sz w:val="20"/>
          <w:szCs w:val="20"/>
        </w:rPr>
        <w:t xml:space="preserve"> 2018 </w:t>
      </w:r>
      <w:r w:rsidR="00252ECC" w:rsidRPr="00686AE4">
        <w:rPr>
          <w:rFonts w:ascii="Cambria" w:hAnsi="Cambria"/>
          <w:sz w:val="20"/>
          <w:szCs w:val="20"/>
        </w:rPr>
        <w:t xml:space="preserve">was the first year for duplicating </w:t>
      </w:r>
      <w:r w:rsidR="007166D1" w:rsidRPr="00686AE4">
        <w:rPr>
          <w:rFonts w:ascii="Cambria" w:hAnsi="Cambria"/>
          <w:sz w:val="20"/>
          <w:szCs w:val="20"/>
        </w:rPr>
        <w:t>the budget allocated to the IACHR</w:t>
      </w:r>
      <w:r w:rsidR="00252ECC" w:rsidRPr="00686AE4">
        <w:rPr>
          <w:rFonts w:ascii="Cambria" w:hAnsi="Cambria"/>
          <w:sz w:val="20"/>
          <w:szCs w:val="20"/>
        </w:rPr>
        <w:t xml:space="preserve">, an increase that </w:t>
      </w:r>
      <w:r w:rsidR="007166D1" w:rsidRPr="00686AE4">
        <w:rPr>
          <w:rFonts w:ascii="Cambria" w:hAnsi="Cambria"/>
          <w:sz w:val="20"/>
          <w:szCs w:val="20"/>
        </w:rPr>
        <w:t>shall take place over a three-year period.</w:t>
      </w:r>
      <w:r w:rsidR="00881744" w:rsidRPr="00686AE4">
        <w:rPr>
          <w:rFonts w:ascii="Cambria" w:hAnsi="Cambria"/>
          <w:sz w:val="20"/>
          <w:szCs w:val="20"/>
        </w:rPr>
        <w:br w:type="page"/>
      </w:r>
    </w:p>
    <w:p w14:paraId="01FE26B5" w14:textId="77777777" w:rsidR="00AC6F0A" w:rsidRPr="00C744B7" w:rsidRDefault="00AC6F0A" w:rsidP="001E5623">
      <w:pPr>
        <w:pStyle w:val="Default"/>
        <w:jc w:val="center"/>
        <w:rPr>
          <w:rFonts w:ascii="Cambria" w:hAnsi="Cambria"/>
          <w:b/>
          <w:sz w:val="22"/>
          <w:szCs w:val="22"/>
        </w:rPr>
      </w:pPr>
    </w:p>
    <w:p w14:paraId="0E1FA4D4" w14:textId="77777777" w:rsidR="007166D1" w:rsidRPr="00C744B7" w:rsidRDefault="001E5623" w:rsidP="001E5623">
      <w:pPr>
        <w:pStyle w:val="Default"/>
        <w:jc w:val="center"/>
        <w:rPr>
          <w:rFonts w:ascii="Cambria" w:hAnsi="Cambria"/>
          <w:b/>
          <w:sz w:val="22"/>
          <w:szCs w:val="22"/>
        </w:rPr>
      </w:pPr>
      <w:r w:rsidRPr="00C744B7">
        <w:rPr>
          <w:rFonts w:ascii="Cambria" w:hAnsi="Cambria"/>
          <w:b/>
          <w:sz w:val="22"/>
          <w:szCs w:val="22"/>
        </w:rPr>
        <w:t>Figur</w:t>
      </w:r>
      <w:r w:rsidR="007166D1" w:rsidRPr="00C744B7">
        <w:rPr>
          <w:rFonts w:ascii="Cambria" w:hAnsi="Cambria"/>
          <w:b/>
          <w:sz w:val="22"/>
          <w:szCs w:val="22"/>
        </w:rPr>
        <w:t>e</w:t>
      </w:r>
      <w:r w:rsidRPr="00C744B7">
        <w:rPr>
          <w:rFonts w:ascii="Cambria" w:hAnsi="Cambria"/>
          <w:b/>
          <w:sz w:val="22"/>
          <w:szCs w:val="22"/>
        </w:rPr>
        <w:t xml:space="preserve"> 1. Distribu</w:t>
      </w:r>
      <w:r w:rsidR="007166D1" w:rsidRPr="00C744B7">
        <w:rPr>
          <w:rFonts w:ascii="Cambria" w:hAnsi="Cambria"/>
          <w:b/>
          <w:sz w:val="22"/>
          <w:szCs w:val="22"/>
        </w:rPr>
        <w:t xml:space="preserve">tion of Approved Budget from the OAS Regular Fund in </w:t>
      </w:r>
      <w:r w:rsidRPr="00C744B7">
        <w:rPr>
          <w:rFonts w:ascii="Cambria" w:hAnsi="Cambria"/>
          <w:b/>
          <w:sz w:val="22"/>
          <w:szCs w:val="22"/>
        </w:rPr>
        <w:t>2018</w:t>
      </w:r>
    </w:p>
    <w:p w14:paraId="6F031FE6" w14:textId="77777777" w:rsidR="001E5623" w:rsidRPr="00C744B7" w:rsidRDefault="001E5623" w:rsidP="001E5623">
      <w:pPr>
        <w:pStyle w:val="Default"/>
        <w:jc w:val="center"/>
        <w:rPr>
          <w:rFonts w:ascii="Cambria" w:hAnsi="Cambria"/>
          <w:b/>
          <w:sz w:val="22"/>
          <w:szCs w:val="22"/>
        </w:rPr>
      </w:pPr>
      <w:r w:rsidRPr="00C744B7">
        <w:rPr>
          <w:rFonts w:ascii="Cambria" w:hAnsi="Cambria"/>
          <w:b/>
          <w:sz w:val="22"/>
          <w:szCs w:val="22"/>
        </w:rPr>
        <w:t>(</w:t>
      </w:r>
      <w:proofErr w:type="gramStart"/>
      <w:r w:rsidR="007166D1" w:rsidRPr="00C744B7">
        <w:rPr>
          <w:rFonts w:ascii="Cambria" w:hAnsi="Cambria"/>
          <w:b/>
          <w:sz w:val="22"/>
          <w:szCs w:val="22"/>
        </w:rPr>
        <w:t>thousand</w:t>
      </w:r>
      <w:proofErr w:type="gramEnd"/>
      <w:r w:rsidR="007166D1" w:rsidRPr="00C744B7">
        <w:rPr>
          <w:rFonts w:ascii="Cambria" w:hAnsi="Cambria"/>
          <w:b/>
          <w:sz w:val="22"/>
          <w:szCs w:val="22"/>
        </w:rPr>
        <w:t xml:space="preserve"> U.S. dollars</w:t>
      </w:r>
      <w:r w:rsidRPr="00C744B7">
        <w:rPr>
          <w:rFonts w:ascii="Cambria" w:hAnsi="Cambria"/>
          <w:b/>
          <w:sz w:val="22"/>
          <w:szCs w:val="22"/>
        </w:rPr>
        <w:t>)</w:t>
      </w:r>
    </w:p>
    <w:p w14:paraId="65EBA4F3" w14:textId="77777777" w:rsidR="001E5623" w:rsidRDefault="001E5623" w:rsidP="001E5623">
      <w:pPr>
        <w:pStyle w:val="Default"/>
        <w:rPr>
          <w:rFonts w:ascii="Cambria" w:hAnsi="Cambria"/>
          <w:b/>
          <w:bCs/>
          <w:sz w:val="28"/>
          <w:szCs w:val="28"/>
        </w:rPr>
      </w:pPr>
    </w:p>
    <w:p w14:paraId="1C23FBC9" w14:textId="77777777" w:rsidR="00840115" w:rsidRPr="00C744B7" w:rsidRDefault="00840115" w:rsidP="001E5623">
      <w:pPr>
        <w:pStyle w:val="Default"/>
        <w:rPr>
          <w:rFonts w:ascii="Cambria" w:hAnsi="Cambria"/>
          <w:b/>
          <w:bCs/>
          <w:sz w:val="28"/>
          <w:szCs w:val="28"/>
        </w:rPr>
      </w:pPr>
      <w:r w:rsidRPr="004666C3">
        <w:rPr>
          <w:noProof/>
        </w:rPr>
        <w:drawing>
          <wp:inline distT="0" distB="0" distL="0" distR="0" wp14:anchorId="1A404DDA" wp14:editId="2FF76F0D">
            <wp:extent cx="5940425" cy="4171315"/>
            <wp:effectExtent l="0" t="0" r="3175" b="6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7F0B03" w14:textId="47C2854C" w:rsidR="001E5623" w:rsidRPr="00C744B7" w:rsidRDefault="001E5623" w:rsidP="00273842">
      <w:pPr>
        <w:pStyle w:val="Default"/>
        <w:jc w:val="center"/>
        <w:rPr>
          <w:rFonts w:ascii="Cambria" w:hAnsi="Cambria"/>
        </w:rPr>
      </w:pPr>
    </w:p>
    <w:p w14:paraId="43D64662" w14:textId="4C586956" w:rsidR="001E5623" w:rsidRPr="00C744B7" w:rsidRDefault="001E5623" w:rsidP="00AB529B">
      <w:pPr>
        <w:jc w:val="center"/>
        <w:rPr>
          <w:rFonts w:ascii="Cambria" w:eastAsia="Times New Roman" w:hAnsi="Cambria"/>
          <w:color w:val="000000"/>
        </w:rPr>
      </w:pPr>
      <w:r w:rsidRPr="00C744B7">
        <w:rPr>
          <w:rFonts w:ascii="Cambria" w:eastAsia="Times New Roman" w:hAnsi="Cambria"/>
          <w:b/>
          <w:bCs/>
          <w:color w:val="000000"/>
        </w:rPr>
        <w:t>Total $81,575.00</w:t>
      </w:r>
    </w:p>
    <w:p w14:paraId="0E5704B5" w14:textId="76CDED8B" w:rsidR="001E5623" w:rsidRPr="00C744B7" w:rsidRDefault="001E5623" w:rsidP="001E5623">
      <w:pPr>
        <w:tabs>
          <w:tab w:val="left" w:pos="4899"/>
          <w:tab w:val="left" w:pos="6455"/>
          <w:tab w:val="left" w:pos="7431"/>
          <w:tab w:val="left" w:pos="14465"/>
          <w:tab w:val="left" w:pos="19570"/>
          <w:tab w:val="left" w:pos="20546"/>
          <w:tab w:val="left" w:pos="21522"/>
          <w:tab w:val="left" w:pos="22498"/>
          <w:tab w:val="left" w:pos="23474"/>
          <w:tab w:val="left" w:pos="24450"/>
          <w:tab w:val="left" w:pos="25426"/>
          <w:tab w:val="left" w:pos="26402"/>
          <w:tab w:val="left" w:pos="27378"/>
          <w:tab w:val="left" w:pos="28354"/>
        </w:tabs>
        <w:ind w:left="108"/>
        <w:rPr>
          <w:rFonts w:ascii="Cambria" w:eastAsia="Times New Roman" w:hAnsi="Cambria"/>
          <w:color w:val="000000"/>
          <w:sz w:val="20"/>
          <w:szCs w:val="20"/>
        </w:rPr>
      </w:pPr>
    </w:p>
    <w:p w14:paraId="3B5C44D5" w14:textId="77777777" w:rsidR="001E5623" w:rsidRPr="00C744B7" w:rsidRDefault="001E5623" w:rsidP="001E5623">
      <w:pPr>
        <w:tabs>
          <w:tab w:val="left" w:pos="4899"/>
          <w:tab w:val="left" w:pos="6455"/>
          <w:tab w:val="left" w:pos="7431"/>
          <w:tab w:val="left" w:pos="12215"/>
          <w:tab w:val="left" w:pos="17320"/>
          <w:tab w:val="left" w:pos="18296"/>
          <w:tab w:val="left" w:pos="19272"/>
          <w:tab w:val="left" w:pos="20248"/>
          <w:tab w:val="left" w:pos="21224"/>
          <w:tab w:val="left" w:pos="22200"/>
          <w:tab w:val="left" w:pos="23176"/>
          <w:tab w:val="left" w:pos="24152"/>
          <w:tab w:val="left" w:pos="25128"/>
          <w:tab w:val="left" w:pos="26104"/>
        </w:tabs>
        <w:ind w:left="108" w:right="3992"/>
        <w:rPr>
          <w:rFonts w:ascii="Cambria" w:eastAsia="Times New Roman" w:hAnsi="Cambria"/>
          <w:color w:val="000000"/>
          <w:sz w:val="20"/>
          <w:szCs w:val="20"/>
        </w:rPr>
      </w:pPr>
      <w:r w:rsidRPr="00C744B7">
        <w:rPr>
          <w:rFonts w:ascii="Cambria" w:eastAsia="Times New Roman" w:hAnsi="Cambria"/>
          <w:color w:val="000000"/>
          <w:sz w:val="20"/>
          <w:szCs w:val="20"/>
        </w:rPr>
        <w:t>Not</w:t>
      </w:r>
      <w:r w:rsidR="007166D1" w:rsidRPr="00C744B7">
        <w:rPr>
          <w:rFonts w:ascii="Cambria" w:eastAsia="Times New Roman" w:hAnsi="Cambria"/>
          <w:color w:val="000000"/>
          <w:sz w:val="20"/>
          <w:szCs w:val="20"/>
        </w:rPr>
        <w:t>e</w:t>
      </w:r>
      <w:r w:rsidRPr="00C744B7">
        <w:rPr>
          <w:rFonts w:ascii="Cambria" w:eastAsia="Times New Roman" w:hAnsi="Cambria"/>
          <w:color w:val="000000"/>
          <w:sz w:val="20"/>
          <w:szCs w:val="20"/>
        </w:rPr>
        <w:t xml:space="preserve">s: </w:t>
      </w:r>
    </w:p>
    <w:p w14:paraId="5DC9783E" w14:textId="77777777" w:rsidR="001E5623" w:rsidRPr="00C744B7" w:rsidRDefault="001E5623" w:rsidP="008F10FD">
      <w:pPr>
        <w:tabs>
          <w:tab w:val="left" w:pos="25128"/>
          <w:tab w:val="left" w:pos="26104"/>
        </w:tabs>
        <w:ind w:left="540" w:right="90" w:hanging="180"/>
        <w:rPr>
          <w:rFonts w:ascii="Cambria" w:eastAsia="Times New Roman" w:hAnsi="Cambria"/>
          <w:color w:val="000000"/>
          <w:sz w:val="20"/>
          <w:szCs w:val="20"/>
        </w:rPr>
      </w:pPr>
      <w:r w:rsidRPr="00C744B7">
        <w:rPr>
          <w:rFonts w:ascii="Cambria" w:eastAsia="Times New Roman" w:hAnsi="Cambria"/>
          <w:color w:val="000000"/>
          <w:sz w:val="20"/>
          <w:szCs w:val="20"/>
        </w:rPr>
        <w:t xml:space="preserve">-  </w:t>
      </w:r>
      <w:r w:rsidR="007166D1" w:rsidRPr="00C744B7">
        <w:rPr>
          <w:rFonts w:ascii="Cambria" w:eastAsia="Times New Roman" w:hAnsi="Cambria"/>
          <w:color w:val="000000"/>
          <w:sz w:val="20"/>
          <w:szCs w:val="20"/>
        </w:rPr>
        <w:t xml:space="preserve">The figures </w:t>
      </w:r>
      <w:r w:rsidR="00437B89" w:rsidRPr="00C744B7">
        <w:rPr>
          <w:rFonts w:ascii="Cambria" w:eastAsia="Times New Roman" w:hAnsi="Cambria"/>
          <w:color w:val="000000"/>
          <w:sz w:val="20"/>
          <w:szCs w:val="20"/>
        </w:rPr>
        <w:t>s</w:t>
      </w:r>
      <w:r w:rsidR="007166D1" w:rsidRPr="00C744B7">
        <w:rPr>
          <w:rFonts w:ascii="Cambria" w:eastAsia="Times New Roman" w:hAnsi="Cambria"/>
          <w:color w:val="000000"/>
          <w:sz w:val="20"/>
          <w:szCs w:val="20"/>
        </w:rPr>
        <w:t>how the distribution of the</w:t>
      </w:r>
      <w:r w:rsidR="00F3279F" w:rsidRPr="00C744B7">
        <w:rPr>
          <w:rFonts w:ascii="Cambria" w:eastAsia="Times New Roman" w:hAnsi="Cambria"/>
          <w:color w:val="000000"/>
          <w:sz w:val="20"/>
          <w:szCs w:val="20"/>
        </w:rPr>
        <w:t xml:space="preserve"> Program-Budget</w:t>
      </w:r>
      <w:r w:rsidR="007166D1" w:rsidRPr="00C744B7">
        <w:rPr>
          <w:rFonts w:ascii="Cambria" w:eastAsia="Times New Roman" w:hAnsi="Cambria"/>
          <w:color w:val="000000"/>
          <w:sz w:val="20"/>
          <w:szCs w:val="20"/>
        </w:rPr>
        <w:t xml:space="preserve"> approved on November </w:t>
      </w:r>
      <w:r w:rsidRPr="00C744B7">
        <w:rPr>
          <w:rFonts w:ascii="Cambria" w:eastAsia="Times New Roman" w:hAnsi="Cambria"/>
          <w:color w:val="000000"/>
          <w:sz w:val="20"/>
          <w:szCs w:val="20"/>
        </w:rPr>
        <w:t>10</w:t>
      </w:r>
      <w:r w:rsidR="007166D1" w:rsidRPr="00C744B7">
        <w:rPr>
          <w:rFonts w:ascii="Cambria" w:eastAsia="Times New Roman" w:hAnsi="Cambria"/>
          <w:color w:val="000000"/>
          <w:sz w:val="20"/>
          <w:szCs w:val="20"/>
        </w:rPr>
        <w:t>,</w:t>
      </w:r>
      <w:r w:rsidRPr="00C744B7">
        <w:rPr>
          <w:rFonts w:ascii="Cambria" w:eastAsia="Times New Roman" w:hAnsi="Cambria"/>
          <w:color w:val="000000"/>
          <w:sz w:val="20"/>
          <w:szCs w:val="20"/>
        </w:rPr>
        <w:t xml:space="preserve"> 2017 </w:t>
      </w:r>
      <w:r w:rsidR="007166D1" w:rsidRPr="00C744B7">
        <w:rPr>
          <w:rFonts w:ascii="Cambria" w:eastAsia="Times New Roman" w:hAnsi="Cambria"/>
          <w:color w:val="000000"/>
          <w:sz w:val="20"/>
          <w:szCs w:val="20"/>
        </w:rPr>
        <w:t xml:space="preserve">by </w:t>
      </w:r>
      <w:r w:rsidRPr="00C744B7">
        <w:rPr>
          <w:rFonts w:ascii="Cambria" w:eastAsia="Times New Roman" w:hAnsi="Cambria"/>
          <w:color w:val="000000"/>
          <w:sz w:val="20"/>
          <w:szCs w:val="20"/>
        </w:rPr>
        <w:t xml:space="preserve">AG/RES. 1 (LII-E/17) rev. 1) </w:t>
      </w:r>
      <w:r w:rsidR="007166D1" w:rsidRPr="00C744B7">
        <w:rPr>
          <w:rFonts w:ascii="Cambria" w:eastAsia="Times New Roman" w:hAnsi="Cambria"/>
          <w:color w:val="000000"/>
          <w:sz w:val="20"/>
          <w:szCs w:val="20"/>
        </w:rPr>
        <w:t>for the period from January</w:t>
      </w:r>
      <w:r w:rsidRPr="00C744B7">
        <w:rPr>
          <w:rFonts w:ascii="Cambria" w:eastAsia="Times New Roman" w:hAnsi="Cambria"/>
          <w:color w:val="000000"/>
          <w:sz w:val="20"/>
          <w:szCs w:val="20"/>
        </w:rPr>
        <w:t xml:space="preserve"> 1</w:t>
      </w:r>
      <w:r w:rsidR="007166D1" w:rsidRPr="00C744B7">
        <w:rPr>
          <w:rFonts w:ascii="Cambria" w:eastAsia="Times New Roman" w:hAnsi="Cambria"/>
          <w:color w:val="000000"/>
          <w:sz w:val="20"/>
          <w:szCs w:val="20"/>
        </w:rPr>
        <w:t xml:space="preserve"> to December</w:t>
      </w:r>
      <w:r w:rsidRPr="00C744B7">
        <w:rPr>
          <w:rFonts w:ascii="Cambria" w:eastAsia="Times New Roman" w:hAnsi="Cambria"/>
          <w:color w:val="000000"/>
          <w:sz w:val="20"/>
          <w:szCs w:val="20"/>
        </w:rPr>
        <w:t xml:space="preserve"> 31</w:t>
      </w:r>
      <w:r w:rsidR="007166D1" w:rsidRPr="00C744B7">
        <w:rPr>
          <w:rFonts w:ascii="Cambria" w:eastAsia="Times New Roman" w:hAnsi="Cambria"/>
          <w:color w:val="000000"/>
          <w:sz w:val="20"/>
          <w:szCs w:val="20"/>
        </w:rPr>
        <w:t>,</w:t>
      </w:r>
      <w:r w:rsidRPr="00C744B7">
        <w:rPr>
          <w:rFonts w:ascii="Cambria" w:eastAsia="Times New Roman" w:hAnsi="Cambria"/>
          <w:color w:val="000000"/>
          <w:sz w:val="20"/>
          <w:szCs w:val="20"/>
        </w:rPr>
        <w:t xml:space="preserve"> 2018</w:t>
      </w:r>
    </w:p>
    <w:p w14:paraId="1516CCB3" w14:textId="77777777" w:rsidR="00AC6F0A" w:rsidRPr="00C744B7" w:rsidRDefault="00AC6F0A" w:rsidP="008F10FD">
      <w:pPr>
        <w:tabs>
          <w:tab w:val="left" w:pos="25128"/>
          <w:tab w:val="left" w:pos="26104"/>
        </w:tabs>
        <w:ind w:left="540" w:right="90" w:hanging="180"/>
        <w:rPr>
          <w:rFonts w:ascii="Cambria" w:eastAsia="Times New Roman" w:hAnsi="Cambria"/>
          <w:color w:val="000000"/>
        </w:rPr>
      </w:pPr>
    </w:p>
    <w:p w14:paraId="26B7B144" w14:textId="77777777" w:rsidR="001E5623" w:rsidRPr="00686AE4" w:rsidRDefault="007166D1"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On December</w:t>
      </w:r>
      <w:r w:rsidR="001E5623" w:rsidRPr="00686AE4">
        <w:rPr>
          <w:rFonts w:ascii="Cambria" w:hAnsi="Cambria"/>
          <w:sz w:val="20"/>
          <w:szCs w:val="20"/>
        </w:rPr>
        <w:t xml:space="preserve"> 31</w:t>
      </w:r>
      <w:r w:rsidRPr="00686AE4">
        <w:rPr>
          <w:rFonts w:ascii="Cambria" w:hAnsi="Cambria"/>
          <w:sz w:val="20"/>
          <w:szCs w:val="20"/>
        </w:rPr>
        <w:t>,</w:t>
      </w:r>
      <w:r w:rsidR="001E5623" w:rsidRPr="00686AE4">
        <w:rPr>
          <w:rFonts w:ascii="Cambria" w:hAnsi="Cambria"/>
          <w:sz w:val="20"/>
          <w:szCs w:val="20"/>
        </w:rPr>
        <w:t xml:space="preserve"> 2018, </w:t>
      </w:r>
      <w:r w:rsidRPr="00686AE4">
        <w:rPr>
          <w:rFonts w:ascii="Cambria" w:hAnsi="Cambria"/>
          <w:sz w:val="20"/>
          <w:szCs w:val="20"/>
        </w:rPr>
        <w:t xml:space="preserve">the original Regular Fund budget was changed to a total of $6,772,025, whose distribution is as follows: $4,295,715 for staff expenses and </w:t>
      </w:r>
      <w:r w:rsidR="001E5623" w:rsidRPr="00686AE4">
        <w:rPr>
          <w:rFonts w:ascii="Cambria" w:hAnsi="Cambria"/>
          <w:sz w:val="20"/>
          <w:szCs w:val="20"/>
        </w:rPr>
        <w:t xml:space="preserve">$2,476,310 </w:t>
      </w:r>
      <w:r w:rsidRPr="00686AE4">
        <w:rPr>
          <w:rFonts w:ascii="Cambria" w:hAnsi="Cambria"/>
          <w:sz w:val="20"/>
          <w:szCs w:val="20"/>
        </w:rPr>
        <w:t>for non-staff expenses. The part corresponding to staff expenses was under-implemented because, in 2018, several posts were still in process of being recruited and filled</w:t>
      </w:r>
      <w:r w:rsidR="001E5623" w:rsidRPr="00686AE4">
        <w:rPr>
          <w:rFonts w:ascii="Cambria" w:hAnsi="Cambria"/>
          <w:sz w:val="20"/>
          <w:szCs w:val="20"/>
        </w:rPr>
        <w:t>.</w:t>
      </w:r>
    </w:p>
    <w:p w14:paraId="7018470E" w14:textId="77777777" w:rsidR="001E5623" w:rsidRPr="00686AE4" w:rsidRDefault="00437B89"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With respect to</w:t>
      </w:r>
      <w:r w:rsidR="00881744" w:rsidRPr="00686AE4">
        <w:rPr>
          <w:rFonts w:ascii="Cambria" w:hAnsi="Cambria"/>
          <w:sz w:val="20"/>
          <w:szCs w:val="20"/>
        </w:rPr>
        <w:t xml:space="preserve"> securing specific funds, as a result of its activities, the IACHR has managed, in 2018, to increase the amount of specific funds received, reachi</w:t>
      </w:r>
      <w:r w:rsidRPr="00686AE4">
        <w:rPr>
          <w:rFonts w:ascii="Cambria" w:hAnsi="Cambria"/>
          <w:sz w:val="20"/>
          <w:szCs w:val="20"/>
        </w:rPr>
        <w:t>ng the highest amount ever in it</w:t>
      </w:r>
      <w:r w:rsidR="00881744" w:rsidRPr="00686AE4">
        <w:rPr>
          <w:rFonts w:ascii="Cambria" w:hAnsi="Cambria"/>
          <w:sz w:val="20"/>
          <w:szCs w:val="20"/>
        </w:rPr>
        <w:t>s history, at US$6,698,994. The following chart shows the distribution of funds received by the IACHR by source of funding</w:t>
      </w:r>
      <w:r w:rsidR="001E5623" w:rsidRPr="00686AE4">
        <w:rPr>
          <w:rFonts w:ascii="Cambria" w:hAnsi="Cambria"/>
          <w:sz w:val="20"/>
          <w:szCs w:val="20"/>
        </w:rPr>
        <w:t>.</w:t>
      </w:r>
    </w:p>
    <w:p w14:paraId="6E6ADD9E" w14:textId="77777777" w:rsidR="00881744" w:rsidRPr="00C744B7" w:rsidRDefault="00881744">
      <w:pPr>
        <w:rPr>
          <w:rFonts w:ascii="Cambria" w:eastAsia="Times New Roman" w:hAnsi="Cambria" w:cs="Calibri"/>
          <w:b/>
          <w:color w:val="000000"/>
          <w:sz w:val="22"/>
          <w:szCs w:val="22"/>
        </w:rPr>
      </w:pPr>
      <w:r w:rsidRPr="00C744B7">
        <w:rPr>
          <w:rFonts w:ascii="Cambria" w:hAnsi="Cambria"/>
          <w:b/>
          <w:sz w:val="22"/>
          <w:szCs w:val="22"/>
        </w:rPr>
        <w:br w:type="page"/>
      </w:r>
    </w:p>
    <w:p w14:paraId="14C4E838" w14:textId="77777777" w:rsidR="00881744" w:rsidRPr="00C744B7" w:rsidRDefault="00881744" w:rsidP="001E5623">
      <w:pPr>
        <w:pStyle w:val="Default"/>
        <w:jc w:val="center"/>
        <w:rPr>
          <w:rFonts w:ascii="Cambria" w:hAnsi="Cambria"/>
          <w:b/>
          <w:sz w:val="22"/>
          <w:szCs w:val="22"/>
        </w:rPr>
      </w:pPr>
    </w:p>
    <w:p w14:paraId="610D5C85" w14:textId="77777777" w:rsidR="00881744" w:rsidRPr="00C744B7" w:rsidRDefault="001E5623" w:rsidP="001E5623">
      <w:pPr>
        <w:pStyle w:val="Default"/>
        <w:jc w:val="center"/>
        <w:rPr>
          <w:rFonts w:ascii="Cambria" w:hAnsi="Cambria"/>
          <w:b/>
          <w:sz w:val="22"/>
          <w:szCs w:val="22"/>
        </w:rPr>
      </w:pPr>
      <w:r w:rsidRPr="00C744B7">
        <w:rPr>
          <w:rFonts w:ascii="Cambria" w:hAnsi="Cambria"/>
          <w:b/>
          <w:sz w:val="22"/>
          <w:szCs w:val="22"/>
        </w:rPr>
        <w:t>Figur</w:t>
      </w:r>
      <w:r w:rsidR="00881744" w:rsidRPr="00C744B7">
        <w:rPr>
          <w:rFonts w:ascii="Cambria" w:hAnsi="Cambria"/>
          <w:b/>
          <w:sz w:val="22"/>
          <w:szCs w:val="22"/>
        </w:rPr>
        <w:t>e 2. Funding</w:t>
      </w:r>
      <w:r w:rsidR="009655F6" w:rsidRPr="00C744B7">
        <w:rPr>
          <w:rFonts w:ascii="Cambria" w:hAnsi="Cambria"/>
          <w:b/>
          <w:sz w:val="22"/>
          <w:szCs w:val="22"/>
        </w:rPr>
        <w:t xml:space="preserve"> received by the IACHR in 2018</w:t>
      </w:r>
      <w:r w:rsidR="00881744" w:rsidRPr="00C744B7">
        <w:rPr>
          <w:rFonts w:ascii="Cambria" w:hAnsi="Cambria"/>
          <w:b/>
          <w:sz w:val="22"/>
          <w:szCs w:val="22"/>
        </w:rPr>
        <w:t xml:space="preserve"> by source of funding</w:t>
      </w:r>
    </w:p>
    <w:p w14:paraId="58A352A6" w14:textId="3D24334B" w:rsidR="00273842" w:rsidRDefault="001E5623" w:rsidP="001E5623">
      <w:pPr>
        <w:pStyle w:val="Default"/>
        <w:jc w:val="center"/>
        <w:rPr>
          <w:rFonts w:ascii="Cambria" w:hAnsi="Cambria"/>
        </w:rPr>
      </w:pPr>
      <w:r w:rsidRPr="00C744B7">
        <w:rPr>
          <w:rFonts w:ascii="Cambria" w:hAnsi="Cambria"/>
          <w:b/>
          <w:color w:val="auto"/>
          <w:sz w:val="22"/>
          <w:szCs w:val="22"/>
        </w:rPr>
        <w:t>(</w:t>
      </w:r>
      <w:r w:rsidR="009655F6" w:rsidRPr="00C744B7">
        <w:rPr>
          <w:rFonts w:ascii="Cambria" w:hAnsi="Cambria"/>
          <w:b/>
          <w:color w:val="auto"/>
          <w:sz w:val="22"/>
          <w:szCs w:val="22"/>
        </w:rPr>
        <w:t xml:space="preserve">Preliminary </w:t>
      </w:r>
      <w:r w:rsidR="00840115">
        <w:rPr>
          <w:rFonts w:ascii="Cambria" w:hAnsi="Cambria"/>
          <w:b/>
          <w:color w:val="auto"/>
          <w:sz w:val="22"/>
          <w:szCs w:val="22"/>
        </w:rPr>
        <w:t xml:space="preserve">and </w:t>
      </w:r>
      <w:r w:rsidR="009655F6" w:rsidRPr="00C744B7">
        <w:rPr>
          <w:rFonts w:ascii="Cambria" w:hAnsi="Cambria"/>
          <w:b/>
          <w:color w:val="auto"/>
          <w:sz w:val="22"/>
          <w:szCs w:val="22"/>
        </w:rPr>
        <w:t>unaudited</w:t>
      </w:r>
      <w:r w:rsidR="00840115">
        <w:rPr>
          <w:rFonts w:ascii="Cambria" w:hAnsi="Cambria"/>
          <w:b/>
          <w:color w:val="auto"/>
          <w:sz w:val="22"/>
          <w:szCs w:val="22"/>
        </w:rPr>
        <w:t>. F</w:t>
      </w:r>
      <w:r w:rsidR="009655F6" w:rsidRPr="00C744B7">
        <w:rPr>
          <w:rFonts w:ascii="Cambria" w:hAnsi="Cambria"/>
          <w:b/>
          <w:color w:val="auto"/>
          <w:sz w:val="22"/>
          <w:szCs w:val="22"/>
        </w:rPr>
        <w:t>igures in thousand US$</w:t>
      </w:r>
      <w:r w:rsidRPr="00C744B7">
        <w:rPr>
          <w:rFonts w:ascii="Cambria" w:hAnsi="Cambria"/>
          <w:b/>
          <w:color w:val="auto"/>
          <w:sz w:val="22"/>
          <w:szCs w:val="22"/>
        </w:rPr>
        <w:t>)</w:t>
      </w:r>
      <w:r w:rsidR="00273842" w:rsidRPr="00C744B7">
        <w:rPr>
          <w:rFonts w:ascii="Cambria" w:hAnsi="Cambria"/>
        </w:rPr>
        <w:t xml:space="preserve"> </w:t>
      </w:r>
    </w:p>
    <w:p w14:paraId="3B3E4249" w14:textId="77777777" w:rsidR="008F7970" w:rsidRDefault="008F7970" w:rsidP="001E5623">
      <w:pPr>
        <w:pStyle w:val="Default"/>
        <w:jc w:val="center"/>
        <w:rPr>
          <w:rFonts w:ascii="Cambria" w:hAnsi="Cambria"/>
        </w:rPr>
      </w:pPr>
    </w:p>
    <w:p w14:paraId="0CA69F92" w14:textId="77777777" w:rsidR="00840115" w:rsidRPr="00C744B7" w:rsidRDefault="00840115" w:rsidP="001E5623">
      <w:pPr>
        <w:pStyle w:val="Default"/>
        <w:jc w:val="center"/>
        <w:rPr>
          <w:rFonts w:ascii="Cambria" w:hAnsi="Cambria"/>
        </w:rPr>
      </w:pPr>
      <w:r w:rsidRPr="004666C3">
        <w:rPr>
          <w:noProof/>
        </w:rPr>
        <w:drawing>
          <wp:inline distT="0" distB="0" distL="0" distR="0" wp14:anchorId="5A461139" wp14:editId="4D0F913F">
            <wp:extent cx="5838825" cy="4257675"/>
            <wp:effectExtent l="0" t="0" r="9525"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4461C7" w14:textId="77777777" w:rsidR="00273842" w:rsidRPr="00C744B7" w:rsidRDefault="00273842" w:rsidP="001E5623">
      <w:pPr>
        <w:pStyle w:val="Default"/>
        <w:jc w:val="center"/>
        <w:rPr>
          <w:rFonts w:ascii="Cambria" w:hAnsi="Cambria"/>
        </w:rPr>
      </w:pPr>
    </w:p>
    <w:p w14:paraId="2D6802E9" w14:textId="2D7CDB2F" w:rsidR="00273842" w:rsidRPr="00C744B7" w:rsidRDefault="00273842" w:rsidP="001E5623">
      <w:pPr>
        <w:pStyle w:val="Default"/>
        <w:jc w:val="center"/>
        <w:rPr>
          <w:rFonts w:ascii="Cambria" w:hAnsi="Cambria"/>
        </w:rPr>
      </w:pPr>
    </w:p>
    <w:p w14:paraId="0A44629D" w14:textId="77777777" w:rsidR="001E5623" w:rsidRPr="00C744B7" w:rsidRDefault="001E5623" w:rsidP="001E5623">
      <w:pPr>
        <w:tabs>
          <w:tab w:val="left" w:pos="630"/>
          <w:tab w:val="left" w:pos="6455"/>
          <w:tab w:val="left" w:pos="7431"/>
          <w:tab w:val="left" w:pos="12215"/>
          <w:tab w:val="left" w:pos="17320"/>
          <w:tab w:val="left" w:pos="18296"/>
          <w:tab w:val="left" w:pos="19272"/>
          <w:tab w:val="left" w:pos="20248"/>
          <w:tab w:val="left" w:pos="21224"/>
          <w:tab w:val="left" w:pos="22200"/>
          <w:tab w:val="left" w:pos="23176"/>
          <w:tab w:val="left" w:pos="24152"/>
          <w:tab w:val="left" w:pos="25128"/>
          <w:tab w:val="left" w:pos="26104"/>
        </w:tabs>
        <w:ind w:right="2880"/>
        <w:jc w:val="center"/>
        <w:rPr>
          <w:rFonts w:ascii="Cambria" w:eastAsia="Times New Roman" w:hAnsi="Cambria"/>
          <w:b/>
          <w:bCs/>
          <w:color w:val="000000"/>
        </w:rPr>
      </w:pPr>
      <w:r w:rsidRPr="00C744B7">
        <w:rPr>
          <w:rFonts w:ascii="Cambria" w:eastAsia="Times New Roman" w:hAnsi="Cambria"/>
          <w:b/>
          <w:bCs/>
          <w:color w:val="000000"/>
        </w:rPr>
        <w:t xml:space="preserve">                                                        Total: $13,471.02</w:t>
      </w:r>
    </w:p>
    <w:p w14:paraId="7C87DCD3" w14:textId="77777777" w:rsidR="001E5623" w:rsidRPr="00C744B7" w:rsidRDefault="001E5623" w:rsidP="001E5623">
      <w:pPr>
        <w:pStyle w:val="Default"/>
        <w:rPr>
          <w:rFonts w:ascii="Cambria" w:eastAsia="Calibri" w:hAnsi="Cambria"/>
        </w:rPr>
      </w:pPr>
    </w:p>
    <w:p w14:paraId="22501BDD" w14:textId="77777777" w:rsidR="003117AB" w:rsidRDefault="00881744"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In </w:t>
      </w:r>
      <w:r w:rsidR="001E5623" w:rsidRPr="00686AE4">
        <w:rPr>
          <w:rFonts w:ascii="Cambria" w:hAnsi="Cambria"/>
          <w:sz w:val="20"/>
          <w:szCs w:val="20"/>
        </w:rPr>
        <w:t>2018</w:t>
      </w:r>
      <w:r w:rsidRPr="00686AE4">
        <w:rPr>
          <w:rFonts w:ascii="Cambria" w:hAnsi="Cambria"/>
          <w:sz w:val="20"/>
          <w:szCs w:val="20"/>
        </w:rPr>
        <w:t>, the IACHR managed to diversify sources of specific funds and increased th</w:t>
      </w:r>
      <w:r w:rsidR="001D12C5" w:rsidRPr="00686AE4">
        <w:rPr>
          <w:rFonts w:ascii="Cambria" w:hAnsi="Cambria"/>
          <w:sz w:val="20"/>
          <w:szCs w:val="20"/>
        </w:rPr>
        <w:t>e number of donors to 28. Among</w:t>
      </w:r>
      <w:r w:rsidRPr="00686AE4">
        <w:rPr>
          <w:rFonts w:ascii="Cambria" w:hAnsi="Cambria"/>
          <w:sz w:val="20"/>
          <w:szCs w:val="20"/>
        </w:rPr>
        <w:t xml:space="preserve"> these donors, the IACHR highlights the renewal of </w:t>
      </w:r>
      <w:r w:rsidR="009655F6" w:rsidRPr="00686AE4">
        <w:rPr>
          <w:rFonts w:ascii="Cambria" w:hAnsi="Cambria"/>
          <w:sz w:val="20"/>
          <w:szCs w:val="20"/>
        </w:rPr>
        <w:t>confidence</w:t>
      </w:r>
      <w:r w:rsidRPr="00686AE4">
        <w:rPr>
          <w:rFonts w:ascii="Cambria" w:hAnsi="Cambria"/>
          <w:sz w:val="20"/>
          <w:szCs w:val="20"/>
        </w:rPr>
        <w:t xml:space="preserve"> from membe</w:t>
      </w:r>
      <w:r w:rsidR="001D12C5" w:rsidRPr="00686AE4">
        <w:rPr>
          <w:rFonts w:ascii="Cambria" w:hAnsi="Cambria"/>
          <w:sz w:val="20"/>
          <w:szCs w:val="20"/>
        </w:rPr>
        <w:t>r states and observers,</w:t>
      </w:r>
      <w:r w:rsidR="009655F6" w:rsidRPr="00686AE4">
        <w:rPr>
          <w:rFonts w:ascii="Cambria" w:hAnsi="Cambria"/>
          <w:sz w:val="20"/>
          <w:szCs w:val="20"/>
        </w:rPr>
        <w:t xml:space="preserve"> with the reinstatement of </w:t>
      </w:r>
      <w:r w:rsidRPr="00686AE4">
        <w:rPr>
          <w:rFonts w:ascii="Cambria" w:hAnsi="Cambria"/>
          <w:sz w:val="20"/>
          <w:szCs w:val="20"/>
        </w:rPr>
        <w:t xml:space="preserve">support after </w:t>
      </w:r>
      <w:r w:rsidR="009655F6" w:rsidRPr="00686AE4">
        <w:rPr>
          <w:rFonts w:ascii="Cambria" w:hAnsi="Cambria"/>
          <w:sz w:val="20"/>
          <w:szCs w:val="20"/>
        </w:rPr>
        <w:t>several</w:t>
      </w:r>
      <w:r w:rsidRPr="00686AE4">
        <w:rPr>
          <w:rFonts w:ascii="Cambria" w:hAnsi="Cambria"/>
          <w:sz w:val="20"/>
          <w:szCs w:val="20"/>
        </w:rPr>
        <w:t xml:space="preserve"> years from member</w:t>
      </w:r>
      <w:r w:rsidR="009655F6" w:rsidRPr="00686AE4">
        <w:rPr>
          <w:rFonts w:ascii="Cambria" w:hAnsi="Cambria"/>
          <w:sz w:val="20"/>
          <w:szCs w:val="20"/>
        </w:rPr>
        <w:t xml:space="preserve"> countrie</w:t>
      </w:r>
      <w:r w:rsidRPr="00686AE4">
        <w:rPr>
          <w:rFonts w:ascii="Cambria" w:hAnsi="Cambria"/>
          <w:sz w:val="20"/>
          <w:szCs w:val="20"/>
        </w:rPr>
        <w:t xml:space="preserve">s such as Ecuador and the Dominican Republic and observer states such as Germany, Italy, and Luxembourg. </w:t>
      </w:r>
    </w:p>
    <w:p w14:paraId="02C2DDD8" w14:textId="140946ED" w:rsidR="003117AB" w:rsidRPr="00196817" w:rsidRDefault="003117AB" w:rsidP="003117AB">
      <w:pPr>
        <w:pStyle w:val="ListParagraph"/>
        <w:numPr>
          <w:ilvl w:val="0"/>
          <w:numId w:val="22"/>
        </w:numPr>
        <w:spacing w:after="240"/>
        <w:ind w:left="0" w:firstLine="720"/>
        <w:contextualSpacing w:val="0"/>
        <w:jc w:val="both"/>
        <w:rPr>
          <w:rFonts w:ascii="Cambria" w:hAnsi="Cambria"/>
          <w:sz w:val="20"/>
          <w:szCs w:val="20"/>
        </w:rPr>
      </w:pPr>
      <w:r w:rsidRPr="00196817">
        <w:rPr>
          <w:rFonts w:ascii="Cambria" w:hAnsi="Cambria"/>
          <w:sz w:val="20"/>
          <w:szCs w:val="20"/>
        </w:rPr>
        <w:t>IACHR highlights the financial contributions from Colombia (USD 338,867) and the Dominican Republic (USD 362,933) that made possible the celebration of the 167</w:t>
      </w:r>
      <w:r w:rsidRPr="00196817">
        <w:rPr>
          <w:rFonts w:ascii="Cambria" w:hAnsi="Cambria"/>
          <w:sz w:val="20"/>
          <w:szCs w:val="20"/>
          <w:vertAlign w:val="superscript"/>
        </w:rPr>
        <w:t>th</w:t>
      </w:r>
      <w:r w:rsidRPr="00196817">
        <w:rPr>
          <w:rFonts w:ascii="Cambria" w:hAnsi="Cambria"/>
          <w:sz w:val="20"/>
          <w:szCs w:val="20"/>
        </w:rPr>
        <w:t xml:space="preserve"> and the 168</w:t>
      </w:r>
      <w:r w:rsidRPr="00196817">
        <w:rPr>
          <w:rFonts w:ascii="Cambria" w:hAnsi="Cambria"/>
          <w:sz w:val="20"/>
          <w:szCs w:val="20"/>
          <w:vertAlign w:val="superscript"/>
        </w:rPr>
        <w:t>th</w:t>
      </w:r>
      <w:r w:rsidRPr="00196817">
        <w:rPr>
          <w:rFonts w:ascii="Cambria" w:hAnsi="Cambria"/>
          <w:sz w:val="20"/>
          <w:szCs w:val="20"/>
        </w:rPr>
        <w:t xml:space="preserve"> period of sessions. As well as the invitation and in kind contribution from the University of Colorado Boulder to host the 169th period of sessions.</w:t>
      </w:r>
    </w:p>
    <w:p w14:paraId="5AA813CF" w14:textId="77777777" w:rsidR="007A7A60" w:rsidRDefault="007A7A60">
      <w:pPr>
        <w:rPr>
          <w:rFonts w:ascii="Cambria" w:hAnsi="Cambria"/>
          <w:sz w:val="20"/>
          <w:szCs w:val="20"/>
        </w:rPr>
      </w:pPr>
      <w:r>
        <w:rPr>
          <w:rFonts w:ascii="Cambria" w:hAnsi="Cambria"/>
          <w:sz w:val="20"/>
          <w:szCs w:val="20"/>
        </w:rPr>
        <w:br w:type="page"/>
      </w:r>
    </w:p>
    <w:p w14:paraId="032F88E9" w14:textId="342716F2" w:rsidR="001E5623" w:rsidRPr="00686AE4" w:rsidRDefault="00881744"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lastRenderedPageBreak/>
        <w:t>The following table shows the contributions of funds received by the IACHR by source of funding</w:t>
      </w:r>
      <w:r w:rsidR="001E5623" w:rsidRPr="00686AE4">
        <w:rPr>
          <w:rFonts w:ascii="Cambria" w:hAnsi="Cambria"/>
          <w:sz w:val="20"/>
          <w:szCs w:val="20"/>
        </w:rPr>
        <w:t xml:space="preserve">. </w:t>
      </w:r>
    </w:p>
    <w:p w14:paraId="1CED608B" w14:textId="24D9311F" w:rsidR="001E5623" w:rsidRPr="00C744B7" w:rsidRDefault="001E5623" w:rsidP="008F7970">
      <w:pPr>
        <w:pStyle w:val="Default"/>
        <w:jc w:val="center"/>
        <w:rPr>
          <w:rFonts w:ascii="Cambria" w:hAnsi="Cambria"/>
          <w:b/>
          <w:sz w:val="22"/>
          <w:szCs w:val="22"/>
        </w:rPr>
      </w:pPr>
      <w:r w:rsidRPr="00C744B7">
        <w:rPr>
          <w:rFonts w:ascii="Cambria" w:hAnsi="Cambria"/>
          <w:b/>
          <w:sz w:val="22"/>
          <w:szCs w:val="22"/>
        </w:rPr>
        <w:t>Tabl</w:t>
      </w:r>
      <w:r w:rsidR="00881744" w:rsidRPr="00C744B7">
        <w:rPr>
          <w:rFonts w:ascii="Cambria" w:hAnsi="Cambria"/>
          <w:b/>
          <w:sz w:val="22"/>
          <w:szCs w:val="22"/>
        </w:rPr>
        <w:t>e</w:t>
      </w:r>
      <w:r w:rsidRPr="00C744B7">
        <w:rPr>
          <w:rFonts w:ascii="Cambria" w:hAnsi="Cambria"/>
          <w:b/>
          <w:sz w:val="22"/>
          <w:szCs w:val="22"/>
        </w:rPr>
        <w:t xml:space="preserve"> 1. Contribu</w:t>
      </w:r>
      <w:r w:rsidR="009655F6" w:rsidRPr="00C744B7">
        <w:rPr>
          <w:rFonts w:ascii="Cambria" w:hAnsi="Cambria"/>
          <w:b/>
          <w:sz w:val="22"/>
          <w:szCs w:val="22"/>
        </w:rPr>
        <w:t>tions of F</w:t>
      </w:r>
      <w:r w:rsidR="00881744" w:rsidRPr="00C744B7">
        <w:rPr>
          <w:rFonts w:ascii="Cambria" w:hAnsi="Cambria"/>
          <w:b/>
          <w:sz w:val="22"/>
          <w:szCs w:val="22"/>
        </w:rPr>
        <w:t xml:space="preserve">unds </w:t>
      </w:r>
      <w:r w:rsidR="009655F6" w:rsidRPr="00C744B7">
        <w:rPr>
          <w:rFonts w:ascii="Cambria" w:hAnsi="Cambria"/>
          <w:b/>
          <w:sz w:val="22"/>
          <w:szCs w:val="22"/>
        </w:rPr>
        <w:t>R</w:t>
      </w:r>
      <w:r w:rsidR="00881744" w:rsidRPr="00C744B7">
        <w:rPr>
          <w:rFonts w:ascii="Cambria" w:hAnsi="Cambria"/>
          <w:b/>
          <w:sz w:val="22"/>
          <w:szCs w:val="22"/>
        </w:rPr>
        <w:t xml:space="preserve">eceived by the IACHR in </w:t>
      </w:r>
      <w:r w:rsidRPr="00C744B7">
        <w:rPr>
          <w:rFonts w:ascii="Cambria" w:hAnsi="Cambria"/>
          <w:b/>
          <w:sz w:val="22"/>
          <w:szCs w:val="22"/>
        </w:rPr>
        <w:t>2018</w:t>
      </w:r>
    </w:p>
    <w:p w14:paraId="599D657F" w14:textId="64D32911" w:rsidR="001E5623" w:rsidRPr="00C744B7" w:rsidRDefault="001E5623" w:rsidP="008F7970">
      <w:pPr>
        <w:pStyle w:val="Default"/>
        <w:jc w:val="center"/>
        <w:rPr>
          <w:rFonts w:ascii="Cambria" w:hAnsi="Cambria"/>
          <w:b/>
          <w:sz w:val="22"/>
          <w:szCs w:val="22"/>
        </w:rPr>
      </w:pPr>
      <w:r w:rsidRPr="00C744B7">
        <w:rPr>
          <w:rFonts w:ascii="Cambria" w:hAnsi="Cambria"/>
          <w:b/>
          <w:color w:val="auto"/>
          <w:sz w:val="22"/>
          <w:szCs w:val="22"/>
        </w:rPr>
        <w:t>(</w:t>
      </w:r>
      <w:r w:rsidR="009655F6" w:rsidRPr="00C744B7">
        <w:rPr>
          <w:rFonts w:ascii="Cambria" w:hAnsi="Cambria"/>
          <w:b/>
          <w:color w:val="auto"/>
          <w:sz w:val="22"/>
          <w:szCs w:val="22"/>
        </w:rPr>
        <w:t xml:space="preserve">Preliminary </w:t>
      </w:r>
      <w:r w:rsidR="00840115">
        <w:rPr>
          <w:rFonts w:ascii="Cambria" w:hAnsi="Cambria"/>
          <w:b/>
          <w:color w:val="auto"/>
          <w:sz w:val="22"/>
          <w:szCs w:val="22"/>
        </w:rPr>
        <w:t xml:space="preserve">and </w:t>
      </w:r>
      <w:r w:rsidR="009655F6" w:rsidRPr="00C744B7">
        <w:rPr>
          <w:rFonts w:ascii="Cambria" w:hAnsi="Cambria"/>
          <w:b/>
          <w:color w:val="auto"/>
          <w:sz w:val="22"/>
          <w:szCs w:val="22"/>
        </w:rPr>
        <w:t>unaudited</w:t>
      </w:r>
      <w:r w:rsidR="00840115">
        <w:rPr>
          <w:rFonts w:ascii="Cambria" w:hAnsi="Cambria"/>
          <w:b/>
          <w:color w:val="auto"/>
          <w:sz w:val="22"/>
          <w:szCs w:val="22"/>
        </w:rPr>
        <w:t>. F</w:t>
      </w:r>
      <w:r w:rsidR="009655F6" w:rsidRPr="00C744B7">
        <w:rPr>
          <w:rFonts w:ascii="Cambria" w:hAnsi="Cambria"/>
          <w:b/>
          <w:color w:val="auto"/>
          <w:sz w:val="22"/>
          <w:szCs w:val="22"/>
        </w:rPr>
        <w:t>igures</w:t>
      </w:r>
      <w:r w:rsidR="00881744" w:rsidRPr="00C744B7">
        <w:rPr>
          <w:rFonts w:ascii="Cambria" w:hAnsi="Cambria"/>
          <w:b/>
          <w:color w:val="auto"/>
          <w:sz w:val="22"/>
          <w:szCs w:val="22"/>
        </w:rPr>
        <w:t xml:space="preserve"> </w:t>
      </w:r>
      <w:r w:rsidR="00246162" w:rsidRPr="00C744B7">
        <w:rPr>
          <w:rFonts w:ascii="Cambria" w:hAnsi="Cambria"/>
          <w:b/>
          <w:color w:val="auto"/>
          <w:sz w:val="22"/>
          <w:szCs w:val="22"/>
        </w:rPr>
        <w:t xml:space="preserve">in </w:t>
      </w:r>
      <w:r w:rsidR="00881744" w:rsidRPr="00C744B7">
        <w:rPr>
          <w:rFonts w:ascii="Cambria" w:hAnsi="Cambria"/>
          <w:b/>
          <w:color w:val="auto"/>
          <w:sz w:val="22"/>
          <w:szCs w:val="22"/>
        </w:rPr>
        <w:t>US$</w:t>
      </w:r>
      <w:r w:rsidRPr="00C744B7">
        <w:rPr>
          <w:rFonts w:ascii="Cambria" w:hAnsi="Cambria"/>
          <w:b/>
          <w:color w:val="auto"/>
          <w:sz w:val="22"/>
          <w:szCs w:val="22"/>
        </w:rPr>
        <w:t>)</w:t>
      </w:r>
    </w:p>
    <w:p w14:paraId="064BB167" w14:textId="77777777" w:rsidR="001E5623" w:rsidRDefault="001E5623" w:rsidP="001E5623">
      <w:pPr>
        <w:pStyle w:val="Default"/>
        <w:rPr>
          <w:rFonts w:ascii="Cambria" w:hAnsi="Cambria"/>
        </w:rPr>
      </w:pPr>
    </w:p>
    <w:p w14:paraId="20E15DFD" w14:textId="57747755" w:rsidR="00840115" w:rsidRPr="00C744B7" w:rsidRDefault="00D06F16" w:rsidP="001E5623">
      <w:pPr>
        <w:pStyle w:val="Default"/>
        <w:rPr>
          <w:rFonts w:ascii="Cambria" w:hAnsi="Cambria"/>
        </w:rPr>
      </w:pPr>
      <w:r w:rsidRPr="00D06F16">
        <w:rPr>
          <w:noProof/>
        </w:rPr>
        <w:drawing>
          <wp:inline distT="0" distB="0" distL="0" distR="0" wp14:anchorId="66F3567B" wp14:editId="3637C888">
            <wp:extent cx="5943600" cy="6848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48363"/>
                    </a:xfrm>
                    <a:prstGeom prst="rect">
                      <a:avLst/>
                    </a:prstGeom>
                    <a:noFill/>
                    <a:ln>
                      <a:noFill/>
                    </a:ln>
                  </pic:spPr>
                </pic:pic>
              </a:graphicData>
            </a:graphic>
          </wp:inline>
        </w:drawing>
      </w:r>
    </w:p>
    <w:p w14:paraId="00DF74C7" w14:textId="0F10B7F1" w:rsidR="001E5623" w:rsidRPr="00821F28" w:rsidRDefault="001E5623" w:rsidP="001E5623">
      <w:pPr>
        <w:pStyle w:val="Default"/>
        <w:jc w:val="center"/>
        <w:rPr>
          <w:rFonts w:ascii="Cambria" w:hAnsi="Cambria"/>
          <w:b/>
          <w:sz w:val="28"/>
          <w:szCs w:val="28"/>
          <w:lang w:val="es-CO"/>
        </w:rPr>
      </w:pPr>
      <w:bookmarkStart w:id="0" w:name="OLE_LINK1"/>
    </w:p>
    <w:p w14:paraId="178F9CCF" w14:textId="77777777" w:rsidR="001E5623" w:rsidRPr="00C744B7" w:rsidRDefault="001E5623" w:rsidP="001E5623">
      <w:pPr>
        <w:pStyle w:val="Default"/>
        <w:jc w:val="center"/>
        <w:rPr>
          <w:rFonts w:ascii="Cambria" w:hAnsi="Cambria"/>
          <w:b/>
          <w:sz w:val="28"/>
          <w:szCs w:val="28"/>
        </w:rPr>
      </w:pPr>
    </w:p>
    <w:p w14:paraId="635CC5F7" w14:textId="17DB4F9C" w:rsidR="001E5623" w:rsidRPr="00686AE4" w:rsidRDefault="00FA642B" w:rsidP="00686AE4">
      <w:pPr>
        <w:pStyle w:val="ListParagraph"/>
        <w:numPr>
          <w:ilvl w:val="0"/>
          <w:numId w:val="22"/>
        </w:numPr>
        <w:spacing w:after="240"/>
        <w:ind w:left="0" w:firstLine="720"/>
        <w:contextualSpacing w:val="0"/>
        <w:jc w:val="both"/>
        <w:rPr>
          <w:rFonts w:ascii="Cambria" w:hAnsi="Cambria"/>
          <w:sz w:val="20"/>
          <w:szCs w:val="20"/>
        </w:rPr>
      </w:pPr>
      <w:bookmarkStart w:id="1" w:name="_GoBack"/>
      <w:bookmarkEnd w:id="1"/>
      <w:r w:rsidRPr="00686AE4">
        <w:rPr>
          <w:rFonts w:ascii="Cambria" w:hAnsi="Cambria"/>
          <w:sz w:val="20"/>
          <w:szCs w:val="20"/>
        </w:rPr>
        <w:lastRenderedPageBreak/>
        <w:t>The following table provides the report of variations in the balance of funding for projects paid from specific funds of the IACHR at December 31,</w:t>
      </w:r>
      <w:r w:rsidR="001E5623" w:rsidRPr="00686AE4">
        <w:rPr>
          <w:rFonts w:ascii="Cambria" w:hAnsi="Cambria"/>
          <w:sz w:val="20"/>
          <w:szCs w:val="20"/>
        </w:rPr>
        <w:t xml:space="preserve"> 2018.</w:t>
      </w:r>
    </w:p>
    <w:p w14:paraId="79237D8D" w14:textId="77777777" w:rsidR="00FA642B" w:rsidRPr="00C744B7" w:rsidRDefault="001E5623" w:rsidP="008F7970">
      <w:pPr>
        <w:pStyle w:val="Default"/>
        <w:jc w:val="center"/>
        <w:rPr>
          <w:rFonts w:ascii="Cambria" w:hAnsi="Cambria"/>
          <w:b/>
          <w:sz w:val="22"/>
          <w:szCs w:val="22"/>
        </w:rPr>
      </w:pPr>
      <w:r w:rsidRPr="00C744B7">
        <w:rPr>
          <w:rFonts w:ascii="Cambria" w:hAnsi="Cambria"/>
          <w:b/>
          <w:sz w:val="22"/>
          <w:szCs w:val="22"/>
        </w:rPr>
        <w:t>Tabl</w:t>
      </w:r>
      <w:r w:rsidR="00FA642B" w:rsidRPr="00C744B7">
        <w:rPr>
          <w:rFonts w:ascii="Cambria" w:hAnsi="Cambria"/>
          <w:b/>
          <w:sz w:val="22"/>
          <w:szCs w:val="22"/>
        </w:rPr>
        <w:t>e</w:t>
      </w:r>
      <w:r w:rsidRPr="00C744B7">
        <w:rPr>
          <w:rFonts w:ascii="Cambria" w:hAnsi="Cambria"/>
          <w:b/>
          <w:sz w:val="22"/>
          <w:szCs w:val="22"/>
        </w:rPr>
        <w:t xml:space="preserve"> 2. </w:t>
      </w:r>
      <w:r w:rsidR="009655F6" w:rsidRPr="00C744B7">
        <w:rPr>
          <w:rFonts w:ascii="Cambria" w:hAnsi="Cambria"/>
          <w:b/>
          <w:sz w:val="22"/>
          <w:szCs w:val="22"/>
        </w:rPr>
        <w:t>Report of V</w:t>
      </w:r>
      <w:r w:rsidR="00FA642B" w:rsidRPr="00C744B7">
        <w:rPr>
          <w:rFonts w:ascii="Cambria" w:hAnsi="Cambria"/>
          <w:b/>
          <w:sz w:val="22"/>
          <w:szCs w:val="22"/>
        </w:rPr>
        <w:t xml:space="preserve">ariations in the </w:t>
      </w:r>
      <w:r w:rsidR="009655F6" w:rsidRPr="00C744B7">
        <w:rPr>
          <w:rFonts w:ascii="Cambria" w:hAnsi="Cambria"/>
          <w:b/>
          <w:sz w:val="22"/>
          <w:szCs w:val="22"/>
        </w:rPr>
        <w:t>B</w:t>
      </w:r>
      <w:r w:rsidR="00FA642B" w:rsidRPr="00C744B7">
        <w:rPr>
          <w:rFonts w:ascii="Cambria" w:hAnsi="Cambria"/>
          <w:b/>
          <w:sz w:val="22"/>
          <w:szCs w:val="22"/>
        </w:rPr>
        <w:t xml:space="preserve">alance of </w:t>
      </w:r>
      <w:r w:rsidR="009655F6" w:rsidRPr="00C744B7">
        <w:rPr>
          <w:rFonts w:ascii="Cambria" w:hAnsi="Cambria"/>
          <w:b/>
          <w:sz w:val="22"/>
          <w:szCs w:val="22"/>
        </w:rPr>
        <w:t>F</w:t>
      </w:r>
      <w:r w:rsidR="00FA642B" w:rsidRPr="00C744B7">
        <w:rPr>
          <w:rFonts w:ascii="Cambria" w:hAnsi="Cambria"/>
          <w:b/>
          <w:sz w:val="22"/>
          <w:szCs w:val="22"/>
        </w:rPr>
        <w:t xml:space="preserve">unding for </w:t>
      </w:r>
      <w:r w:rsidR="009655F6" w:rsidRPr="00C744B7">
        <w:rPr>
          <w:rFonts w:ascii="Cambria" w:hAnsi="Cambria"/>
          <w:b/>
          <w:sz w:val="22"/>
          <w:szCs w:val="22"/>
        </w:rPr>
        <w:t>P</w:t>
      </w:r>
      <w:r w:rsidR="00FA642B" w:rsidRPr="00C744B7">
        <w:rPr>
          <w:rFonts w:ascii="Cambria" w:hAnsi="Cambria"/>
          <w:b/>
          <w:sz w:val="22"/>
          <w:szCs w:val="22"/>
        </w:rPr>
        <w:t xml:space="preserve">rojects </w:t>
      </w:r>
      <w:r w:rsidR="009655F6" w:rsidRPr="00C744B7">
        <w:rPr>
          <w:rFonts w:ascii="Cambria" w:hAnsi="Cambria"/>
          <w:b/>
          <w:sz w:val="22"/>
          <w:szCs w:val="22"/>
        </w:rPr>
        <w:t>P</w:t>
      </w:r>
      <w:r w:rsidR="00FA642B" w:rsidRPr="00C744B7">
        <w:rPr>
          <w:rFonts w:ascii="Cambria" w:hAnsi="Cambria"/>
          <w:b/>
          <w:sz w:val="22"/>
          <w:szCs w:val="22"/>
        </w:rPr>
        <w:t xml:space="preserve">aid from </w:t>
      </w:r>
      <w:r w:rsidR="009655F6" w:rsidRPr="00C744B7">
        <w:rPr>
          <w:rFonts w:ascii="Cambria" w:hAnsi="Cambria"/>
          <w:b/>
          <w:sz w:val="22"/>
          <w:szCs w:val="22"/>
        </w:rPr>
        <w:t>S</w:t>
      </w:r>
      <w:r w:rsidR="00FA642B" w:rsidRPr="00C744B7">
        <w:rPr>
          <w:rFonts w:ascii="Cambria" w:hAnsi="Cambria"/>
          <w:b/>
          <w:sz w:val="22"/>
          <w:szCs w:val="22"/>
        </w:rPr>
        <w:t xml:space="preserve">pecific </w:t>
      </w:r>
      <w:r w:rsidR="009655F6" w:rsidRPr="00C744B7">
        <w:rPr>
          <w:rFonts w:ascii="Cambria" w:hAnsi="Cambria"/>
          <w:b/>
          <w:sz w:val="22"/>
          <w:szCs w:val="22"/>
        </w:rPr>
        <w:t>F</w:t>
      </w:r>
      <w:r w:rsidR="00FA642B" w:rsidRPr="00C744B7">
        <w:rPr>
          <w:rFonts w:ascii="Cambria" w:hAnsi="Cambria"/>
          <w:b/>
          <w:sz w:val="22"/>
          <w:szCs w:val="22"/>
        </w:rPr>
        <w:t>unds of the IACHR</w:t>
      </w:r>
    </w:p>
    <w:p w14:paraId="61948ED8" w14:textId="3279922E" w:rsidR="001E5623" w:rsidRPr="00C744B7" w:rsidRDefault="002345FF" w:rsidP="008F7970">
      <w:pPr>
        <w:pStyle w:val="Default"/>
        <w:jc w:val="center"/>
        <w:rPr>
          <w:rFonts w:ascii="Cambria" w:hAnsi="Cambria"/>
          <w:b/>
          <w:sz w:val="22"/>
          <w:szCs w:val="22"/>
        </w:rPr>
      </w:pPr>
      <w:r w:rsidRPr="00C744B7">
        <w:rPr>
          <w:rFonts w:ascii="Cambria" w:hAnsi="Cambria"/>
          <w:b/>
          <w:sz w:val="22"/>
          <w:szCs w:val="22"/>
        </w:rPr>
        <w:t xml:space="preserve">Information at December </w:t>
      </w:r>
      <w:r w:rsidR="001E5623" w:rsidRPr="00C744B7">
        <w:rPr>
          <w:rFonts w:ascii="Cambria" w:hAnsi="Cambria"/>
          <w:b/>
          <w:sz w:val="22"/>
          <w:szCs w:val="22"/>
        </w:rPr>
        <w:t>31</w:t>
      </w:r>
      <w:r w:rsidRPr="00C744B7">
        <w:rPr>
          <w:rFonts w:ascii="Cambria" w:hAnsi="Cambria"/>
          <w:b/>
          <w:sz w:val="22"/>
          <w:szCs w:val="22"/>
        </w:rPr>
        <w:t>,</w:t>
      </w:r>
      <w:r w:rsidR="001E5623" w:rsidRPr="00C744B7">
        <w:rPr>
          <w:rFonts w:ascii="Cambria" w:hAnsi="Cambria"/>
          <w:b/>
          <w:sz w:val="22"/>
          <w:szCs w:val="22"/>
        </w:rPr>
        <w:t xml:space="preserve"> 2018</w:t>
      </w:r>
      <w:r w:rsidR="001E5623" w:rsidRPr="00C744B7">
        <w:rPr>
          <w:rStyle w:val="FootnoteReference"/>
          <w:rFonts w:ascii="Cambria" w:hAnsi="Cambria"/>
          <w:b/>
          <w:sz w:val="22"/>
          <w:szCs w:val="22"/>
        </w:rPr>
        <w:footnoteReference w:id="1"/>
      </w:r>
      <w:r w:rsidR="001E5623" w:rsidRPr="00C744B7">
        <w:rPr>
          <w:rFonts w:ascii="Cambria" w:hAnsi="Cambria"/>
          <w:b/>
          <w:sz w:val="22"/>
          <w:szCs w:val="22"/>
        </w:rPr>
        <w:t xml:space="preserve"> </w:t>
      </w:r>
      <w:r w:rsidR="001E5623" w:rsidRPr="00C744B7">
        <w:rPr>
          <w:rStyle w:val="FootnoteReference"/>
          <w:rFonts w:ascii="Cambria" w:hAnsi="Cambria"/>
          <w:b/>
          <w:sz w:val="22"/>
          <w:szCs w:val="22"/>
        </w:rPr>
        <w:footnoteReference w:id="2"/>
      </w:r>
    </w:p>
    <w:bookmarkEnd w:id="0"/>
    <w:p w14:paraId="1B38E1CB" w14:textId="77777777" w:rsidR="001E5623" w:rsidRPr="00C744B7" w:rsidRDefault="001E5623" w:rsidP="008F7970">
      <w:pPr>
        <w:pStyle w:val="Default"/>
        <w:jc w:val="center"/>
        <w:rPr>
          <w:rFonts w:ascii="Cambria" w:hAnsi="Cambria"/>
        </w:rPr>
      </w:pPr>
      <w:r w:rsidRPr="00C744B7">
        <w:rPr>
          <w:rFonts w:ascii="Cambria" w:hAnsi="Cambria"/>
          <w:b/>
          <w:color w:val="auto"/>
          <w:sz w:val="22"/>
          <w:szCs w:val="22"/>
        </w:rPr>
        <w:t>(</w:t>
      </w:r>
      <w:r w:rsidR="009655F6" w:rsidRPr="00C744B7">
        <w:rPr>
          <w:rFonts w:ascii="Cambria" w:hAnsi="Cambria"/>
          <w:b/>
          <w:color w:val="auto"/>
          <w:sz w:val="22"/>
          <w:szCs w:val="22"/>
        </w:rPr>
        <w:t>Preliminary unaudited figures in US$</w:t>
      </w:r>
      <w:r w:rsidRPr="00C744B7">
        <w:rPr>
          <w:rFonts w:ascii="Cambria" w:hAnsi="Cambria"/>
          <w:b/>
          <w:color w:val="auto"/>
          <w:sz w:val="22"/>
          <w:szCs w:val="22"/>
        </w:rPr>
        <w:t>)</w:t>
      </w:r>
    </w:p>
    <w:p w14:paraId="703ADCBE" w14:textId="77777777" w:rsidR="001E5623" w:rsidRPr="00C744B7" w:rsidRDefault="001E5623" w:rsidP="001E5623">
      <w:pPr>
        <w:pStyle w:val="Default"/>
        <w:jc w:val="center"/>
        <w:rPr>
          <w:rFonts w:ascii="Cambria" w:hAnsi="Cambria"/>
          <w:b/>
          <w:sz w:val="28"/>
          <w:szCs w:val="28"/>
        </w:rPr>
      </w:pPr>
    </w:p>
    <w:p w14:paraId="1D33677A" w14:textId="77777777" w:rsidR="001E5623" w:rsidRPr="00C744B7" w:rsidRDefault="001E5623" w:rsidP="001E5623">
      <w:pPr>
        <w:pStyle w:val="Default"/>
        <w:jc w:val="center"/>
        <w:rPr>
          <w:rFonts w:ascii="Cambria" w:hAnsi="Cambria"/>
          <w:b/>
          <w:sz w:val="28"/>
          <w:szCs w:val="28"/>
        </w:rPr>
      </w:pPr>
      <w:r w:rsidRPr="00C744B7">
        <w:rPr>
          <w:rFonts w:ascii="Cambria" w:hAnsi="Cambria"/>
          <w:noProof/>
        </w:rPr>
        <w:drawing>
          <wp:inline distT="0" distB="0" distL="0" distR="0" wp14:anchorId="6E29083C" wp14:editId="372DE63A">
            <wp:extent cx="5943600" cy="4258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58310"/>
                    </a:xfrm>
                    <a:prstGeom prst="rect">
                      <a:avLst/>
                    </a:prstGeom>
                    <a:noFill/>
                    <a:ln>
                      <a:noFill/>
                    </a:ln>
                  </pic:spPr>
                </pic:pic>
              </a:graphicData>
            </a:graphic>
          </wp:inline>
        </w:drawing>
      </w:r>
    </w:p>
    <w:p w14:paraId="58156FF0" w14:textId="77777777" w:rsidR="001E5623" w:rsidRPr="00C744B7" w:rsidRDefault="001E5623" w:rsidP="001E5623">
      <w:pPr>
        <w:pStyle w:val="Default"/>
        <w:jc w:val="center"/>
        <w:rPr>
          <w:rFonts w:ascii="Cambria" w:hAnsi="Cambria"/>
          <w:b/>
          <w:sz w:val="28"/>
          <w:szCs w:val="28"/>
        </w:rPr>
      </w:pPr>
    </w:p>
    <w:p w14:paraId="38FF9876" w14:textId="77777777" w:rsidR="008F7970" w:rsidRDefault="008F7970">
      <w:pPr>
        <w:rPr>
          <w:rFonts w:ascii="Cambria" w:hAnsi="Cambria"/>
          <w:sz w:val="20"/>
          <w:szCs w:val="20"/>
        </w:rPr>
      </w:pPr>
      <w:r>
        <w:rPr>
          <w:rFonts w:ascii="Cambria" w:hAnsi="Cambria"/>
          <w:sz w:val="20"/>
          <w:szCs w:val="20"/>
        </w:rPr>
        <w:br w:type="page"/>
      </w:r>
    </w:p>
    <w:p w14:paraId="49742201" w14:textId="79F2B722" w:rsidR="001E5623" w:rsidRPr="00686AE4" w:rsidRDefault="002345FF"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lastRenderedPageBreak/>
        <w:t xml:space="preserve">The </w:t>
      </w:r>
      <w:r w:rsidRPr="007C7736">
        <w:rPr>
          <w:rFonts w:ascii="Cambria" w:hAnsi="Cambria"/>
          <w:sz w:val="20"/>
          <w:szCs w:val="20"/>
        </w:rPr>
        <w:t xml:space="preserve">following </w:t>
      </w:r>
      <w:r w:rsidR="003117AB" w:rsidRPr="007C7736">
        <w:rPr>
          <w:rFonts w:ascii="Cambria" w:hAnsi="Cambria"/>
          <w:sz w:val="20"/>
          <w:szCs w:val="20"/>
        </w:rPr>
        <w:t>figure</w:t>
      </w:r>
      <w:r w:rsidRPr="00686AE4">
        <w:rPr>
          <w:rFonts w:ascii="Cambria" w:hAnsi="Cambria"/>
          <w:sz w:val="20"/>
          <w:szCs w:val="20"/>
        </w:rPr>
        <w:t xml:space="preserve"> shows the distribution of IACHR spending by source of funding at December </w:t>
      </w:r>
      <w:r w:rsidR="001E5623" w:rsidRPr="00686AE4">
        <w:rPr>
          <w:rFonts w:ascii="Cambria" w:hAnsi="Cambria"/>
          <w:sz w:val="20"/>
          <w:szCs w:val="20"/>
        </w:rPr>
        <w:t>31</w:t>
      </w:r>
      <w:r w:rsidRPr="00686AE4">
        <w:rPr>
          <w:rFonts w:ascii="Cambria" w:hAnsi="Cambria"/>
          <w:sz w:val="20"/>
          <w:szCs w:val="20"/>
        </w:rPr>
        <w:t>,</w:t>
      </w:r>
      <w:r w:rsidR="001E5623" w:rsidRPr="00686AE4">
        <w:rPr>
          <w:rFonts w:ascii="Cambria" w:hAnsi="Cambria"/>
          <w:sz w:val="20"/>
          <w:szCs w:val="20"/>
        </w:rPr>
        <w:t xml:space="preserve"> 2018. </w:t>
      </w:r>
      <w:r w:rsidRPr="00686AE4">
        <w:rPr>
          <w:rFonts w:ascii="Cambria" w:hAnsi="Cambria"/>
          <w:sz w:val="20"/>
          <w:szCs w:val="20"/>
        </w:rPr>
        <w:t>Expenditures paid from specific funds account for 51% and from the Regular Fund,</w:t>
      </w:r>
      <w:r w:rsidR="001E5623" w:rsidRPr="00686AE4">
        <w:rPr>
          <w:rFonts w:ascii="Cambria" w:hAnsi="Cambria"/>
          <w:sz w:val="20"/>
          <w:szCs w:val="20"/>
        </w:rPr>
        <w:t xml:space="preserve"> 49%.</w:t>
      </w:r>
    </w:p>
    <w:p w14:paraId="04BCFB99" w14:textId="4088A7E8" w:rsidR="008F7970" w:rsidRDefault="008F7970">
      <w:pPr>
        <w:rPr>
          <w:rFonts w:ascii="Cambria" w:eastAsia="Times New Roman" w:hAnsi="Cambria" w:cs="Calibri"/>
          <w:b/>
          <w:color w:val="000000"/>
          <w:sz w:val="22"/>
          <w:szCs w:val="22"/>
        </w:rPr>
      </w:pPr>
    </w:p>
    <w:p w14:paraId="074955B6" w14:textId="559E3C3B" w:rsidR="001E5623" w:rsidRPr="00C744B7" w:rsidRDefault="001E5623" w:rsidP="008F7970">
      <w:pPr>
        <w:pStyle w:val="Default"/>
        <w:jc w:val="center"/>
        <w:rPr>
          <w:rFonts w:ascii="Cambria" w:hAnsi="Cambria"/>
          <w:b/>
          <w:sz w:val="22"/>
          <w:szCs w:val="22"/>
        </w:rPr>
      </w:pPr>
      <w:r w:rsidRPr="00C744B7">
        <w:rPr>
          <w:rFonts w:ascii="Cambria" w:hAnsi="Cambria"/>
          <w:b/>
          <w:sz w:val="22"/>
          <w:szCs w:val="22"/>
        </w:rPr>
        <w:t>Figur</w:t>
      </w:r>
      <w:r w:rsidR="002345FF" w:rsidRPr="00C744B7">
        <w:rPr>
          <w:rFonts w:ascii="Cambria" w:hAnsi="Cambria"/>
          <w:b/>
          <w:sz w:val="22"/>
          <w:szCs w:val="22"/>
        </w:rPr>
        <w:t xml:space="preserve">e 3. Distribution of </w:t>
      </w:r>
      <w:r w:rsidR="009655F6" w:rsidRPr="00C744B7">
        <w:rPr>
          <w:rFonts w:ascii="Cambria" w:hAnsi="Cambria"/>
          <w:b/>
          <w:sz w:val="22"/>
          <w:szCs w:val="22"/>
        </w:rPr>
        <w:t>IACHR S</w:t>
      </w:r>
      <w:r w:rsidR="002345FF" w:rsidRPr="00C744B7">
        <w:rPr>
          <w:rFonts w:ascii="Cambria" w:hAnsi="Cambria"/>
          <w:b/>
          <w:sz w:val="22"/>
          <w:szCs w:val="22"/>
        </w:rPr>
        <w:t xml:space="preserve">pending by </w:t>
      </w:r>
      <w:r w:rsidR="009655F6" w:rsidRPr="00C744B7">
        <w:rPr>
          <w:rFonts w:ascii="Cambria" w:hAnsi="Cambria"/>
          <w:b/>
          <w:sz w:val="22"/>
          <w:szCs w:val="22"/>
        </w:rPr>
        <w:t>Source of F</w:t>
      </w:r>
      <w:r w:rsidR="002345FF" w:rsidRPr="00C744B7">
        <w:rPr>
          <w:rFonts w:ascii="Cambria" w:hAnsi="Cambria"/>
          <w:b/>
          <w:sz w:val="22"/>
          <w:szCs w:val="22"/>
        </w:rPr>
        <w:t xml:space="preserve">unding in </w:t>
      </w:r>
      <w:r w:rsidRPr="00C744B7">
        <w:rPr>
          <w:rFonts w:ascii="Cambria" w:hAnsi="Cambria"/>
          <w:b/>
          <w:sz w:val="22"/>
          <w:szCs w:val="22"/>
        </w:rPr>
        <w:t>2018</w:t>
      </w:r>
    </w:p>
    <w:p w14:paraId="2369D653" w14:textId="77777777" w:rsidR="001E5623" w:rsidRDefault="001E5623" w:rsidP="008F7970">
      <w:pPr>
        <w:pStyle w:val="Default"/>
        <w:jc w:val="center"/>
        <w:rPr>
          <w:rFonts w:ascii="Cambria" w:hAnsi="Cambria"/>
          <w:b/>
          <w:color w:val="auto"/>
          <w:sz w:val="22"/>
          <w:szCs w:val="22"/>
        </w:rPr>
      </w:pPr>
      <w:r w:rsidRPr="00C744B7">
        <w:rPr>
          <w:rFonts w:ascii="Cambria" w:hAnsi="Cambria"/>
          <w:b/>
          <w:color w:val="auto"/>
          <w:sz w:val="22"/>
          <w:szCs w:val="22"/>
        </w:rPr>
        <w:t>(</w:t>
      </w:r>
      <w:r w:rsidR="009655F6" w:rsidRPr="00C744B7">
        <w:rPr>
          <w:rFonts w:ascii="Cambria" w:hAnsi="Cambria"/>
          <w:b/>
          <w:color w:val="auto"/>
          <w:sz w:val="22"/>
          <w:szCs w:val="22"/>
        </w:rPr>
        <w:t>Preliminary unaudited figures in thousand US$</w:t>
      </w:r>
      <w:r w:rsidRPr="00C744B7">
        <w:rPr>
          <w:rFonts w:ascii="Cambria" w:hAnsi="Cambria"/>
          <w:b/>
          <w:color w:val="auto"/>
          <w:sz w:val="22"/>
          <w:szCs w:val="22"/>
        </w:rPr>
        <w:t>)</w:t>
      </w:r>
    </w:p>
    <w:p w14:paraId="2E4FF243" w14:textId="77777777" w:rsidR="00840115" w:rsidRDefault="00840115" w:rsidP="001E5623">
      <w:pPr>
        <w:pStyle w:val="Default"/>
        <w:rPr>
          <w:rFonts w:ascii="Cambria" w:hAnsi="Cambria"/>
          <w:b/>
          <w:color w:val="auto"/>
          <w:sz w:val="22"/>
          <w:szCs w:val="22"/>
        </w:rPr>
      </w:pPr>
    </w:p>
    <w:p w14:paraId="4C0DD273" w14:textId="77777777" w:rsidR="00840115" w:rsidRPr="00C744B7" w:rsidRDefault="00840115" w:rsidP="00821F28">
      <w:pPr>
        <w:pStyle w:val="Default"/>
        <w:jc w:val="center"/>
        <w:rPr>
          <w:rFonts w:ascii="Cambria" w:hAnsi="Cambria"/>
          <w:b/>
          <w:sz w:val="28"/>
          <w:szCs w:val="28"/>
        </w:rPr>
      </w:pPr>
      <w:r w:rsidRPr="004666C3">
        <w:rPr>
          <w:noProof/>
        </w:rPr>
        <w:drawing>
          <wp:inline distT="0" distB="0" distL="0" distR="0" wp14:anchorId="76E5FF6E" wp14:editId="70852049">
            <wp:extent cx="5200650" cy="3736975"/>
            <wp:effectExtent l="0" t="0" r="0" b="1587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4F6503" w14:textId="77777777" w:rsidR="001E5623" w:rsidRPr="00C744B7" w:rsidRDefault="001E5623" w:rsidP="001E5623">
      <w:pPr>
        <w:pStyle w:val="Default"/>
        <w:jc w:val="center"/>
        <w:rPr>
          <w:rFonts w:ascii="Cambria" w:hAnsi="Cambria"/>
          <w:b/>
          <w:sz w:val="28"/>
          <w:szCs w:val="28"/>
        </w:rPr>
      </w:pPr>
    </w:p>
    <w:p w14:paraId="05E2F8C3" w14:textId="69D84330" w:rsidR="001E5623" w:rsidRPr="00C744B7" w:rsidRDefault="001E5623" w:rsidP="001E5623">
      <w:pPr>
        <w:pStyle w:val="Default"/>
        <w:jc w:val="center"/>
        <w:rPr>
          <w:rFonts w:ascii="Cambria" w:hAnsi="Cambria"/>
          <w:b/>
          <w:sz w:val="28"/>
          <w:szCs w:val="28"/>
        </w:rPr>
      </w:pPr>
    </w:p>
    <w:p w14:paraId="6F6E0E0E" w14:textId="2A9B31C5" w:rsidR="001E5623" w:rsidRPr="00C744B7" w:rsidRDefault="00AB529B" w:rsidP="00AB529B">
      <w:pPr>
        <w:pStyle w:val="Default"/>
        <w:jc w:val="center"/>
        <w:rPr>
          <w:rFonts w:ascii="Cambria" w:hAnsi="Cambria"/>
          <w:b/>
        </w:rPr>
      </w:pPr>
      <w:r>
        <w:rPr>
          <w:rFonts w:ascii="Cambria" w:hAnsi="Cambria"/>
          <w:b/>
        </w:rPr>
        <w:t>T</w:t>
      </w:r>
      <w:r w:rsidR="001E5623" w:rsidRPr="00C744B7">
        <w:rPr>
          <w:rFonts w:ascii="Cambria" w:hAnsi="Cambria"/>
          <w:b/>
        </w:rPr>
        <w:t>otal: $13,370.83</w:t>
      </w:r>
    </w:p>
    <w:p w14:paraId="6C1E1848" w14:textId="77777777" w:rsidR="001E5623" w:rsidRPr="00C744B7" w:rsidRDefault="001E5623" w:rsidP="001E5623">
      <w:pPr>
        <w:pStyle w:val="Default"/>
        <w:rPr>
          <w:rFonts w:ascii="Cambria" w:hAnsi="Cambria"/>
        </w:rPr>
      </w:pPr>
    </w:p>
    <w:p w14:paraId="6DA78FAD" w14:textId="77777777" w:rsidR="008F7970" w:rsidRDefault="008F7970">
      <w:pPr>
        <w:rPr>
          <w:rFonts w:ascii="Cambria" w:hAnsi="Cambria"/>
          <w:sz w:val="20"/>
          <w:szCs w:val="20"/>
        </w:rPr>
      </w:pPr>
      <w:r>
        <w:rPr>
          <w:rFonts w:ascii="Cambria" w:hAnsi="Cambria"/>
          <w:sz w:val="20"/>
          <w:szCs w:val="20"/>
        </w:rPr>
        <w:br w:type="page"/>
      </w:r>
    </w:p>
    <w:p w14:paraId="59968342" w14:textId="6500E03E" w:rsidR="001E5623" w:rsidRPr="00686AE4" w:rsidRDefault="002345FF"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lastRenderedPageBreak/>
        <w:t xml:space="preserve">The following table shows the distribution of </w:t>
      </w:r>
      <w:r w:rsidR="00755B8E" w:rsidRPr="00686AE4">
        <w:rPr>
          <w:rFonts w:ascii="Cambria" w:hAnsi="Cambria"/>
          <w:sz w:val="20"/>
          <w:szCs w:val="20"/>
        </w:rPr>
        <w:t>IACHR spending by source of funding and expense item</w:t>
      </w:r>
      <w:r w:rsidR="001E5623" w:rsidRPr="00686AE4">
        <w:rPr>
          <w:rFonts w:ascii="Cambria" w:hAnsi="Cambria"/>
          <w:sz w:val="20"/>
          <w:szCs w:val="20"/>
        </w:rPr>
        <w:t>.</w:t>
      </w:r>
    </w:p>
    <w:p w14:paraId="7E36539D" w14:textId="77777777" w:rsidR="001E5623" w:rsidRPr="00C744B7" w:rsidRDefault="001E5623" w:rsidP="008F7970">
      <w:pPr>
        <w:pStyle w:val="Default"/>
        <w:jc w:val="center"/>
        <w:rPr>
          <w:rFonts w:ascii="Cambria" w:hAnsi="Cambria"/>
          <w:b/>
          <w:sz w:val="22"/>
          <w:szCs w:val="22"/>
        </w:rPr>
      </w:pPr>
      <w:r w:rsidRPr="00C744B7">
        <w:rPr>
          <w:rFonts w:ascii="Cambria" w:hAnsi="Cambria"/>
          <w:b/>
          <w:sz w:val="22"/>
          <w:szCs w:val="22"/>
        </w:rPr>
        <w:t>Tabl</w:t>
      </w:r>
      <w:r w:rsidR="00755B8E" w:rsidRPr="00C744B7">
        <w:rPr>
          <w:rFonts w:ascii="Cambria" w:hAnsi="Cambria"/>
          <w:b/>
          <w:sz w:val="22"/>
          <w:szCs w:val="22"/>
        </w:rPr>
        <w:t>e</w:t>
      </w:r>
      <w:r w:rsidRPr="00C744B7">
        <w:rPr>
          <w:rFonts w:ascii="Cambria" w:hAnsi="Cambria"/>
          <w:b/>
          <w:sz w:val="22"/>
          <w:szCs w:val="22"/>
        </w:rPr>
        <w:t xml:space="preserve"> 3. Distribu</w:t>
      </w:r>
      <w:r w:rsidR="009655F6" w:rsidRPr="00C744B7">
        <w:rPr>
          <w:rFonts w:ascii="Cambria" w:hAnsi="Cambria"/>
          <w:b/>
          <w:sz w:val="22"/>
          <w:szCs w:val="22"/>
        </w:rPr>
        <w:t>tion of IACHR S</w:t>
      </w:r>
      <w:r w:rsidR="00755B8E" w:rsidRPr="00C744B7">
        <w:rPr>
          <w:rFonts w:ascii="Cambria" w:hAnsi="Cambria"/>
          <w:b/>
          <w:sz w:val="22"/>
          <w:szCs w:val="22"/>
        </w:rPr>
        <w:t xml:space="preserve">pending by </w:t>
      </w:r>
      <w:r w:rsidR="009655F6" w:rsidRPr="00C744B7">
        <w:rPr>
          <w:rFonts w:ascii="Cambria" w:hAnsi="Cambria"/>
          <w:b/>
          <w:sz w:val="22"/>
          <w:szCs w:val="22"/>
        </w:rPr>
        <w:t>S</w:t>
      </w:r>
      <w:r w:rsidR="00755B8E" w:rsidRPr="00C744B7">
        <w:rPr>
          <w:rFonts w:ascii="Cambria" w:hAnsi="Cambria"/>
          <w:b/>
          <w:sz w:val="22"/>
          <w:szCs w:val="22"/>
        </w:rPr>
        <w:t xml:space="preserve">ource of </w:t>
      </w:r>
      <w:r w:rsidR="009655F6" w:rsidRPr="00C744B7">
        <w:rPr>
          <w:rFonts w:ascii="Cambria" w:hAnsi="Cambria"/>
          <w:b/>
          <w:sz w:val="22"/>
          <w:szCs w:val="22"/>
        </w:rPr>
        <w:t>F</w:t>
      </w:r>
      <w:r w:rsidR="00755B8E" w:rsidRPr="00C744B7">
        <w:rPr>
          <w:rFonts w:ascii="Cambria" w:hAnsi="Cambria"/>
          <w:b/>
          <w:sz w:val="22"/>
          <w:szCs w:val="22"/>
        </w:rPr>
        <w:t>unding in</w:t>
      </w:r>
      <w:r w:rsidRPr="00C744B7">
        <w:rPr>
          <w:rFonts w:ascii="Cambria" w:hAnsi="Cambria"/>
          <w:b/>
          <w:sz w:val="22"/>
          <w:szCs w:val="22"/>
        </w:rPr>
        <w:t xml:space="preserve"> 2018 </w:t>
      </w:r>
      <w:r w:rsidR="00755B8E" w:rsidRPr="00C744B7">
        <w:rPr>
          <w:rFonts w:ascii="Cambria" w:hAnsi="Cambria"/>
          <w:b/>
          <w:sz w:val="22"/>
          <w:szCs w:val="22"/>
        </w:rPr>
        <w:t xml:space="preserve">and </w:t>
      </w:r>
      <w:r w:rsidR="009655F6" w:rsidRPr="00C744B7">
        <w:rPr>
          <w:rFonts w:ascii="Cambria" w:hAnsi="Cambria"/>
          <w:b/>
          <w:sz w:val="22"/>
          <w:szCs w:val="22"/>
        </w:rPr>
        <w:t>E</w:t>
      </w:r>
      <w:r w:rsidR="00755B8E" w:rsidRPr="00C744B7">
        <w:rPr>
          <w:rFonts w:ascii="Cambria" w:hAnsi="Cambria"/>
          <w:b/>
          <w:sz w:val="22"/>
          <w:szCs w:val="22"/>
        </w:rPr>
        <w:t xml:space="preserve">xpense </w:t>
      </w:r>
      <w:r w:rsidR="009655F6" w:rsidRPr="00C744B7">
        <w:rPr>
          <w:rFonts w:ascii="Cambria" w:hAnsi="Cambria"/>
          <w:b/>
          <w:sz w:val="22"/>
          <w:szCs w:val="22"/>
        </w:rPr>
        <w:t>I</w:t>
      </w:r>
      <w:r w:rsidR="00755B8E" w:rsidRPr="00C744B7">
        <w:rPr>
          <w:rFonts w:ascii="Cambria" w:hAnsi="Cambria"/>
          <w:b/>
          <w:sz w:val="22"/>
          <w:szCs w:val="22"/>
        </w:rPr>
        <w:t>tem</w:t>
      </w:r>
    </w:p>
    <w:p w14:paraId="0532A9AC" w14:textId="77777777" w:rsidR="001E5623" w:rsidRPr="00C744B7" w:rsidRDefault="00755B8E" w:rsidP="008F7970">
      <w:pPr>
        <w:pStyle w:val="Default"/>
        <w:jc w:val="center"/>
        <w:rPr>
          <w:rFonts w:ascii="Cambria" w:hAnsi="Cambria"/>
          <w:b/>
          <w:sz w:val="28"/>
          <w:szCs w:val="28"/>
        </w:rPr>
      </w:pPr>
      <w:r w:rsidRPr="00C744B7">
        <w:rPr>
          <w:rFonts w:ascii="Cambria" w:hAnsi="Cambria"/>
          <w:b/>
          <w:color w:val="auto"/>
          <w:sz w:val="22"/>
          <w:szCs w:val="22"/>
        </w:rPr>
        <w:t>(</w:t>
      </w:r>
      <w:r w:rsidR="009655F6" w:rsidRPr="00C744B7">
        <w:rPr>
          <w:rFonts w:ascii="Cambria" w:hAnsi="Cambria"/>
          <w:b/>
          <w:color w:val="auto"/>
          <w:sz w:val="22"/>
          <w:szCs w:val="22"/>
        </w:rPr>
        <w:t>Preliminary unaudited figures in US$</w:t>
      </w:r>
      <w:r w:rsidR="001E5623" w:rsidRPr="00C744B7">
        <w:rPr>
          <w:rFonts w:ascii="Cambria" w:hAnsi="Cambria"/>
          <w:b/>
          <w:color w:val="auto"/>
          <w:sz w:val="22"/>
          <w:szCs w:val="22"/>
        </w:rPr>
        <w:t>)</w:t>
      </w:r>
    </w:p>
    <w:p w14:paraId="03A3D3E0" w14:textId="77777777" w:rsidR="001E5623" w:rsidRPr="00C744B7" w:rsidRDefault="001E5623" w:rsidP="001E5623">
      <w:pPr>
        <w:pStyle w:val="Default"/>
        <w:rPr>
          <w:rFonts w:ascii="Cambria" w:hAnsi="Cambria"/>
          <w:b/>
          <w:sz w:val="22"/>
          <w:szCs w:val="22"/>
        </w:rPr>
      </w:pPr>
    </w:p>
    <w:p w14:paraId="3F03E82E" w14:textId="77777777" w:rsidR="001E5623" w:rsidRPr="00C744B7" w:rsidRDefault="001E5623" w:rsidP="001E5623">
      <w:pPr>
        <w:pStyle w:val="Default"/>
        <w:jc w:val="center"/>
        <w:rPr>
          <w:rFonts w:ascii="Cambria" w:hAnsi="Cambria"/>
          <w:sz w:val="16"/>
          <w:szCs w:val="16"/>
        </w:rPr>
      </w:pPr>
    </w:p>
    <w:tbl>
      <w:tblPr>
        <w:tblW w:w="93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980"/>
        <w:gridCol w:w="1800"/>
        <w:gridCol w:w="1800"/>
        <w:gridCol w:w="1800"/>
      </w:tblGrid>
      <w:tr w:rsidR="001E5623" w:rsidRPr="008F7970" w14:paraId="61CA9768" w14:textId="77777777" w:rsidTr="001E5623">
        <w:trPr>
          <w:trHeight w:val="300"/>
        </w:trPr>
        <w:tc>
          <w:tcPr>
            <w:tcW w:w="3980" w:type="dxa"/>
            <w:tcBorders>
              <w:top w:val="single" w:sz="4" w:space="0" w:color="4F81BD"/>
              <w:left w:val="single" w:sz="4" w:space="0" w:color="4F81BD"/>
              <w:bottom w:val="single" w:sz="4" w:space="0" w:color="4F81BD"/>
              <w:right w:val="nil"/>
            </w:tcBorders>
            <w:shd w:val="clear" w:color="auto" w:fill="4F81BD"/>
            <w:noWrap/>
            <w:hideMark/>
          </w:tcPr>
          <w:p w14:paraId="13EF0235" w14:textId="77777777" w:rsidR="001E5623" w:rsidRPr="008F7970" w:rsidRDefault="00755B8E" w:rsidP="00755B8E">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Expense item</w:t>
            </w:r>
          </w:p>
        </w:tc>
        <w:tc>
          <w:tcPr>
            <w:tcW w:w="1800" w:type="dxa"/>
            <w:tcBorders>
              <w:top w:val="single" w:sz="4" w:space="0" w:color="4F81BD"/>
              <w:left w:val="nil"/>
              <w:bottom w:val="single" w:sz="4" w:space="0" w:color="4F81BD"/>
              <w:right w:val="nil"/>
            </w:tcBorders>
            <w:shd w:val="clear" w:color="auto" w:fill="4F81BD"/>
            <w:noWrap/>
            <w:hideMark/>
          </w:tcPr>
          <w:p w14:paraId="53346865" w14:textId="77777777" w:rsidR="001E5623" w:rsidRPr="008F7970" w:rsidRDefault="00755B8E" w:rsidP="00755B8E">
            <w:pPr>
              <w:jc w:val="cente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Regular Fund</w:t>
            </w:r>
          </w:p>
        </w:tc>
        <w:tc>
          <w:tcPr>
            <w:tcW w:w="1800" w:type="dxa"/>
            <w:tcBorders>
              <w:top w:val="single" w:sz="4" w:space="0" w:color="4F81BD"/>
              <w:left w:val="nil"/>
              <w:bottom w:val="single" w:sz="4" w:space="0" w:color="4F81BD"/>
              <w:right w:val="nil"/>
            </w:tcBorders>
            <w:shd w:val="clear" w:color="auto" w:fill="4F81BD"/>
            <w:noWrap/>
            <w:hideMark/>
          </w:tcPr>
          <w:p w14:paraId="1C95CCED" w14:textId="77777777" w:rsidR="001E5623" w:rsidRPr="008F7970" w:rsidRDefault="00755B8E" w:rsidP="00755B8E">
            <w:pPr>
              <w:jc w:val="cente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Specific Funds</w:t>
            </w:r>
          </w:p>
        </w:tc>
        <w:tc>
          <w:tcPr>
            <w:tcW w:w="1800" w:type="dxa"/>
            <w:tcBorders>
              <w:top w:val="single" w:sz="4" w:space="0" w:color="4F81BD"/>
              <w:left w:val="nil"/>
              <w:bottom w:val="single" w:sz="4" w:space="0" w:color="4F81BD"/>
              <w:right w:val="single" w:sz="4" w:space="0" w:color="4F81BD"/>
            </w:tcBorders>
            <w:shd w:val="clear" w:color="auto" w:fill="4F81BD"/>
            <w:noWrap/>
            <w:hideMark/>
          </w:tcPr>
          <w:p w14:paraId="39E35898" w14:textId="77777777" w:rsidR="001E5623" w:rsidRPr="008F7970" w:rsidRDefault="001E5623">
            <w:pPr>
              <w:jc w:val="cente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 Total </w:t>
            </w:r>
          </w:p>
        </w:tc>
      </w:tr>
      <w:tr w:rsidR="001E5623" w:rsidRPr="008F7970" w14:paraId="4CBAEBF3"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41F68F8" w14:textId="77777777" w:rsidR="001E5623" w:rsidRPr="008F7970" w:rsidRDefault="00755B8E" w:rsidP="00755B8E">
            <w:pPr>
              <w:rPr>
                <w:rFonts w:ascii="Cambria" w:eastAsia="Times New Roman" w:hAnsi="Cambria" w:cs="Calibri"/>
                <w:b/>
                <w:bCs/>
                <w:sz w:val="20"/>
                <w:szCs w:val="22"/>
                <w:lang w:eastAsia="es-CO"/>
              </w:rPr>
            </w:pPr>
            <w:r w:rsidRPr="008F7970">
              <w:rPr>
                <w:rFonts w:ascii="Cambria" w:eastAsia="Times New Roman" w:hAnsi="Cambria" w:cs="Calibri"/>
                <w:b/>
                <w:bCs/>
                <w:sz w:val="20"/>
                <w:szCs w:val="22"/>
                <w:lang w:eastAsia="es-CO"/>
              </w:rPr>
              <w:t>Salaries</w:t>
            </w:r>
            <w:r w:rsidR="001E5623" w:rsidRPr="008F7970">
              <w:rPr>
                <w:rFonts w:ascii="Cambria" w:eastAsia="Times New Roman" w:hAnsi="Cambria" w:cs="Calibri"/>
                <w:b/>
                <w:bCs/>
                <w:sz w:val="20"/>
                <w:szCs w:val="22"/>
                <w:lang w:eastAsia="es-CO"/>
              </w:rPr>
              <w:t xml:space="preserve">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40AB30F"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4,281,737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9840C6F"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1,741,394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79DDCAD3"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6,023,131 </w:t>
            </w:r>
          </w:p>
        </w:tc>
      </w:tr>
      <w:tr w:rsidR="001E5623" w:rsidRPr="008F7970" w14:paraId="0383A8DC"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39FAA750" w14:textId="77777777" w:rsidR="001E5623" w:rsidRPr="008F7970" w:rsidRDefault="004F3064" w:rsidP="004F3064">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Results-B</w:t>
            </w:r>
            <w:r w:rsidR="00755B8E" w:rsidRPr="008F7970">
              <w:rPr>
                <w:rFonts w:ascii="Cambria" w:eastAsia="Times New Roman" w:hAnsi="Cambria" w:cs="Calibri"/>
                <w:b/>
                <w:bCs/>
                <w:color w:val="000000"/>
                <w:sz w:val="20"/>
                <w:szCs w:val="22"/>
                <w:lang w:eastAsia="es-CO"/>
              </w:rPr>
              <w:t xml:space="preserve">ased </w:t>
            </w:r>
            <w:r w:rsidRPr="008F7970">
              <w:rPr>
                <w:rFonts w:ascii="Cambria" w:eastAsia="Times New Roman" w:hAnsi="Cambria" w:cs="Calibri"/>
                <w:b/>
                <w:bCs/>
                <w:color w:val="000000"/>
                <w:sz w:val="20"/>
                <w:szCs w:val="22"/>
                <w:lang w:eastAsia="es-CO"/>
              </w:rPr>
              <w:t>C</w:t>
            </w:r>
            <w:r w:rsidR="00755B8E" w:rsidRPr="008F7970">
              <w:rPr>
                <w:rFonts w:ascii="Cambria" w:eastAsia="Times New Roman" w:hAnsi="Cambria" w:cs="Calibri"/>
                <w:b/>
                <w:bCs/>
                <w:color w:val="000000"/>
                <w:sz w:val="20"/>
                <w:szCs w:val="22"/>
                <w:lang w:eastAsia="es-CO"/>
              </w:rPr>
              <w:t>ontracts</w:t>
            </w:r>
          </w:p>
        </w:tc>
        <w:tc>
          <w:tcPr>
            <w:tcW w:w="1800" w:type="dxa"/>
            <w:tcBorders>
              <w:top w:val="single" w:sz="4" w:space="0" w:color="95B3D7"/>
              <w:left w:val="single" w:sz="4" w:space="0" w:color="95B3D7"/>
              <w:bottom w:val="single" w:sz="4" w:space="0" w:color="95B3D7"/>
              <w:right w:val="single" w:sz="4" w:space="0" w:color="95B3D7"/>
            </w:tcBorders>
            <w:noWrap/>
            <w:hideMark/>
          </w:tcPr>
          <w:p w14:paraId="5FF18054"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1,518,516 </w:t>
            </w:r>
          </w:p>
        </w:tc>
        <w:tc>
          <w:tcPr>
            <w:tcW w:w="1800" w:type="dxa"/>
            <w:tcBorders>
              <w:top w:val="single" w:sz="4" w:space="0" w:color="95B3D7"/>
              <w:left w:val="single" w:sz="4" w:space="0" w:color="95B3D7"/>
              <w:bottom w:val="single" w:sz="4" w:space="0" w:color="95B3D7"/>
              <w:right w:val="single" w:sz="4" w:space="0" w:color="95B3D7"/>
            </w:tcBorders>
            <w:noWrap/>
            <w:hideMark/>
          </w:tcPr>
          <w:p w14:paraId="4ED4EF4E"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2,933,241 </w:t>
            </w:r>
          </w:p>
        </w:tc>
        <w:tc>
          <w:tcPr>
            <w:tcW w:w="1800" w:type="dxa"/>
            <w:tcBorders>
              <w:top w:val="single" w:sz="4" w:space="0" w:color="95B3D7"/>
              <w:left w:val="single" w:sz="4" w:space="0" w:color="95B3D7"/>
              <w:bottom w:val="single" w:sz="4" w:space="0" w:color="95B3D7"/>
              <w:right w:val="single" w:sz="4" w:space="0" w:color="95B3D7"/>
            </w:tcBorders>
            <w:noWrap/>
            <w:hideMark/>
          </w:tcPr>
          <w:p w14:paraId="59ED668A"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4,451,756 </w:t>
            </w:r>
          </w:p>
        </w:tc>
      </w:tr>
      <w:tr w:rsidR="001E5623" w:rsidRPr="008F7970" w14:paraId="1B7EEED7"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6CF1A289" w14:textId="77777777" w:rsidR="001E5623" w:rsidRPr="008F7970" w:rsidRDefault="00755B8E" w:rsidP="00755B8E">
            <w:pPr>
              <w:rPr>
                <w:rFonts w:ascii="Cambria" w:eastAsia="Times New Roman" w:hAnsi="Cambria" w:cs="Calibri"/>
                <w:b/>
                <w:bCs/>
                <w:sz w:val="20"/>
                <w:szCs w:val="22"/>
                <w:lang w:eastAsia="es-CO"/>
              </w:rPr>
            </w:pPr>
            <w:r w:rsidRPr="008F7970">
              <w:rPr>
                <w:rFonts w:ascii="Cambria" w:eastAsia="Times New Roman" w:hAnsi="Cambria" w:cs="Calibri"/>
                <w:b/>
                <w:bCs/>
                <w:sz w:val="20"/>
                <w:szCs w:val="22"/>
                <w:lang w:eastAsia="es-CO"/>
              </w:rPr>
              <w:t>Fellowships</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CF55ED4"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45,183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C43A4A3"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201,637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A0FCED8"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246,820 </w:t>
            </w:r>
          </w:p>
        </w:tc>
      </w:tr>
      <w:tr w:rsidR="001E5623" w:rsidRPr="008F7970" w14:paraId="0FB0DD55"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6F9D74AF" w14:textId="77777777" w:rsidR="001E5623" w:rsidRPr="008F7970" w:rsidRDefault="00755B8E">
            <w:pPr>
              <w:rPr>
                <w:rFonts w:ascii="Cambria" w:eastAsia="Times New Roman" w:hAnsi="Cambria" w:cs="Calibri"/>
                <w:b/>
                <w:bCs/>
                <w:sz w:val="20"/>
                <w:szCs w:val="22"/>
                <w:lang w:eastAsia="es-CO"/>
              </w:rPr>
            </w:pPr>
            <w:r w:rsidRPr="008F7970">
              <w:rPr>
                <w:rFonts w:ascii="Cambria" w:eastAsia="Times New Roman" w:hAnsi="Cambria" w:cs="Calibri"/>
                <w:b/>
                <w:bCs/>
                <w:sz w:val="20"/>
                <w:szCs w:val="22"/>
                <w:lang w:eastAsia="es-CO"/>
              </w:rPr>
              <w:t>Travel</w:t>
            </w:r>
          </w:p>
        </w:tc>
        <w:tc>
          <w:tcPr>
            <w:tcW w:w="1800" w:type="dxa"/>
            <w:tcBorders>
              <w:top w:val="single" w:sz="4" w:space="0" w:color="95B3D7"/>
              <w:left w:val="single" w:sz="4" w:space="0" w:color="95B3D7"/>
              <w:bottom w:val="single" w:sz="4" w:space="0" w:color="95B3D7"/>
              <w:right w:val="single" w:sz="4" w:space="0" w:color="95B3D7"/>
            </w:tcBorders>
            <w:noWrap/>
            <w:hideMark/>
          </w:tcPr>
          <w:p w14:paraId="069261D4"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392,271 </w:t>
            </w:r>
          </w:p>
        </w:tc>
        <w:tc>
          <w:tcPr>
            <w:tcW w:w="1800" w:type="dxa"/>
            <w:tcBorders>
              <w:top w:val="single" w:sz="4" w:space="0" w:color="95B3D7"/>
              <w:left w:val="single" w:sz="4" w:space="0" w:color="95B3D7"/>
              <w:bottom w:val="single" w:sz="4" w:space="0" w:color="95B3D7"/>
              <w:right w:val="single" w:sz="4" w:space="0" w:color="95B3D7"/>
            </w:tcBorders>
            <w:noWrap/>
            <w:hideMark/>
          </w:tcPr>
          <w:p w14:paraId="38BFA60F"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825,826 </w:t>
            </w:r>
          </w:p>
        </w:tc>
        <w:tc>
          <w:tcPr>
            <w:tcW w:w="1800" w:type="dxa"/>
            <w:tcBorders>
              <w:top w:val="single" w:sz="4" w:space="0" w:color="95B3D7"/>
              <w:left w:val="single" w:sz="4" w:space="0" w:color="95B3D7"/>
              <w:bottom w:val="single" w:sz="4" w:space="0" w:color="95B3D7"/>
              <w:right w:val="single" w:sz="4" w:space="0" w:color="95B3D7"/>
            </w:tcBorders>
            <w:noWrap/>
            <w:hideMark/>
          </w:tcPr>
          <w:p w14:paraId="2B524F17"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1,218,097 </w:t>
            </w:r>
          </w:p>
        </w:tc>
      </w:tr>
      <w:tr w:rsidR="001E5623" w:rsidRPr="008F7970" w14:paraId="310EDAF8"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F27AD4B" w14:textId="77777777" w:rsidR="001E5623" w:rsidRPr="008F7970" w:rsidRDefault="001E5623" w:rsidP="00755B8E">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Documents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02FDE8E"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38,381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779ABED"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37,709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1C581BC"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76,090 </w:t>
            </w:r>
          </w:p>
        </w:tc>
      </w:tr>
      <w:tr w:rsidR="001E5623" w:rsidRPr="008F7970" w14:paraId="2831739B"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21F3357C" w14:textId="77777777" w:rsidR="001E5623" w:rsidRPr="008F7970" w:rsidRDefault="00755B8E" w:rsidP="004F3064">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Equipment and </w:t>
            </w:r>
            <w:r w:rsidR="004F3064" w:rsidRPr="008F7970">
              <w:rPr>
                <w:rFonts w:ascii="Cambria" w:eastAsia="Times New Roman" w:hAnsi="Cambria" w:cs="Calibri"/>
                <w:b/>
                <w:bCs/>
                <w:color w:val="000000"/>
                <w:sz w:val="20"/>
                <w:szCs w:val="22"/>
                <w:lang w:eastAsia="es-CO"/>
              </w:rPr>
              <w:t>S</w:t>
            </w:r>
            <w:r w:rsidRPr="008F7970">
              <w:rPr>
                <w:rFonts w:ascii="Cambria" w:eastAsia="Times New Roman" w:hAnsi="Cambria" w:cs="Calibri"/>
                <w:b/>
                <w:bCs/>
                <w:color w:val="000000"/>
                <w:sz w:val="20"/>
                <w:szCs w:val="22"/>
                <w:lang w:eastAsia="es-CO"/>
              </w:rPr>
              <w:t>upplies</w:t>
            </w:r>
          </w:p>
        </w:tc>
        <w:tc>
          <w:tcPr>
            <w:tcW w:w="1800" w:type="dxa"/>
            <w:tcBorders>
              <w:top w:val="single" w:sz="4" w:space="0" w:color="95B3D7"/>
              <w:left w:val="single" w:sz="4" w:space="0" w:color="95B3D7"/>
              <w:bottom w:val="single" w:sz="4" w:space="0" w:color="95B3D7"/>
              <w:right w:val="single" w:sz="4" w:space="0" w:color="95B3D7"/>
            </w:tcBorders>
            <w:noWrap/>
            <w:hideMark/>
          </w:tcPr>
          <w:p w14:paraId="0A57A447"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90,666 </w:t>
            </w:r>
          </w:p>
        </w:tc>
        <w:tc>
          <w:tcPr>
            <w:tcW w:w="1800" w:type="dxa"/>
            <w:tcBorders>
              <w:top w:val="single" w:sz="4" w:space="0" w:color="95B3D7"/>
              <w:left w:val="single" w:sz="4" w:space="0" w:color="95B3D7"/>
              <w:bottom w:val="single" w:sz="4" w:space="0" w:color="95B3D7"/>
              <w:right w:val="single" w:sz="4" w:space="0" w:color="95B3D7"/>
            </w:tcBorders>
            <w:noWrap/>
            <w:hideMark/>
          </w:tcPr>
          <w:p w14:paraId="5F45DD2E"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22,725 </w:t>
            </w:r>
          </w:p>
        </w:tc>
        <w:tc>
          <w:tcPr>
            <w:tcW w:w="1800" w:type="dxa"/>
            <w:tcBorders>
              <w:top w:val="single" w:sz="4" w:space="0" w:color="95B3D7"/>
              <w:left w:val="single" w:sz="4" w:space="0" w:color="95B3D7"/>
              <w:bottom w:val="single" w:sz="4" w:space="0" w:color="95B3D7"/>
              <w:right w:val="single" w:sz="4" w:space="0" w:color="95B3D7"/>
            </w:tcBorders>
            <w:noWrap/>
            <w:hideMark/>
          </w:tcPr>
          <w:p w14:paraId="1643200E"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113,392 </w:t>
            </w:r>
          </w:p>
        </w:tc>
      </w:tr>
      <w:tr w:rsidR="001E5623" w:rsidRPr="008F7970" w14:paraId="4E43C786"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C2CD5D5" w14:textId="77777777" w:rsidR="001E5623" w:rsidRPr="008F7970" w:rsidRDefault="004F3064" w:rsidP="00755B8E">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Building Lease and M</w:t>
            </w:r>
            <w:r w:rsidR="00755B8E" w:rsidRPr="008F7970">
              <w:rPr>
                <w:rFonts w:ascii="Cambria" w:eastAsia="Times New Roman" w:hAnsi="Cambria" w:cs="Calibri"/>
                <w:b/>
                <w:bCs/>
                <w:color w:val="000000"/>
                <w:sz w:val="20"/>
                <w:szCs w:val="22"/>
                <w:lang w:eastAsia="es-CO"/>
              </w:rPr>
              <w:t>aintenance</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F13FBA9"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65,818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CAA4D79"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9,989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C6AF4F3"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75,806 </w:t>
            </w:r>
          </w:p>
        </w:tc>
      </w:tr>
      <w:tr w:rsidR="001E5623" w:rsidRPr="008F7970" w14:paraId="0D50307B"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194A30D4" w14:textId="77777777" w:rsidR="001E5623" w:rsidRPr="008F7970" w:rsidRDefault="004F3064" w:rsidP="00755B8E">
            <w:pPr>
              <w:rPr>
                <w:rFonts w:ascii="Cambria" w:eastAsia="Times New Roman" w:hAnsi="Cambria" w:cs="Calibri"/>
                <w:b/>
                <w:bCs/>
                <w:sz w:val="20"/>
                <w:szCs w:val="22"/>
                <w:lang w:eastAsia="es-CO"/>
              </w:rPr>
            </w:pPr>
            <w:r w:rsidRPr="008F7970">
              <w:rPr>
                <w:rFonts w:ascii="Cambria" w:eastAsia="Times New Roman" w:hAnsi="Cambria" w:cs="Calibri"/>
                <w:b/>
                <w:bCs/>
                <w:sz w:val="20"/>
                <w:szCs w:val="22"/>
                <w:lang w:eastAsia="es-CO"/>
              </w:rPr>
              <w:t>Other C</w:t>
            </w:r>
            <w:r w:rsidR="00755B8E" w:rsidRPr="008F7970">
              <w:rPr>
                <w:rFonts w:ascii="Cambria" w:eastAsia="Times New Roman" w:hAnsi="Cambria" w:cs="Calibri"/>
                <w:b/>
                <w:bCs/>
                <w:sz w:val="20"/>
                <w:szCs w:val="22"/>
                <w:lang w:eastAsia="es-CO"/>
              </w:rPr>
              <w:t>osts</w:t>
            </w:r>
          </w:p>
        </w:tc>
        <w:tc>
          <w:tcPr>
            <w:tcW w:w="1800" w:type="dxa"/>
            <w:tcBorders>
              <w:top w:val="single" w:sz="4" w:space="0" w:color="95B3D7"/>
              <w:left w:val="single" w:sz="4" w:space="0" w:color="95B3D7"/>
              <w:bottom w:val="single" w:sz="4" w:space="0" w:color="95B3D7"/>
              <w:right w:val="single" w:sz="4" w:space="0" w:color="95B3D7"/>
            </w:tcBorders>
            <w:noWrap/>
            <w:hideMark/>
          </w:tcPr>
          <w:p w14:paraId="4E4003FD"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114,282 </w:t>
            </w:r>
          </w:p>
        </w:tc>
        <w:tc>
          <w:tcPr>
            <w:tcW w:w="1800" w:type="dxa"/>
            <w:tcBorders>
              <w:top w:val="single" w:sz="4" w:space="0" w:color="95B3D7"/>
              <w:left w:val="single" w:sz="4" w:space="0" w:color="95B3D7"/>
              <w:bottom w:val="single" w:sz="4" w:space="0" w:color="95B3D7"/>
              <w:right w:val="single" w:sz="4" w:space="0" w:color="95B3D7"/>
            </w:tcBorders>
            <w:noWrap/>
            <w:hideMark/>
          </w:tcPr>
          <w:p w14:paraId="08E5EBFD"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20,726 </w:t>
            </w:r>
          </w:p>
        </w:tc>
        <w:tc>
          <w:tcPr>
            <w:tcW w:w="1800" w:type="dxa"/>
            <w:tcBorders>
              <w:top w:val="single" w:sz="4" w:space="0" w:color="95B3D7"/>
              <w:left w:val="single" w:sz="4" w:space="0" w:color="95B3D7"/>
              <w:bottom w:val="single" w:sz="4" w:space="0" w:color="95B3D7"/>
              <w:right w:val="single" w:sz="4" w:space="0" w:color="95B3D7"/>
            </w:tcBorders>
            <w:noWrap/>
            <w:hideMark/>
          </w:tcPr>
          <w:p w14:paraId="779AEBAC"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135,008 </w:t>
            </w:r>
          </w:p>
        </w:tc>
      </w:tr>
      <w:tr w:rsidR="001E5623" w:rsidRPr="008F7970" w14:paraId="1A0292D7"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5860900F" w14:textId="77777777" w:rsidR="001E5623" w:rsidRPr="008F7970" w:rsidRDefault="00755B8E" w:rsidP="004F3064">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Indirect </w:t>
            </w:r>
            <w:r w:rsidR="004F3064" w:rsidRPr="008F7970">
              <w:rPr>
                <w:rFonts w:ascii="Cambria" w:eastAsia="Times New Roman" w:hAnsi="Cambria" w:cs="Calibri"/>
                <w:b/>
                <w:bCs/>
                <w:color w:val="000000"/>
                <w:sz w:val="20"/>
                <w:szCs w:val="22"/>
                <w:lang w:eastAsia="es-CO"/>
              </w:rPr>
              <w:t>C</w:t>
            </w:r>
            <w:r w:rsidRPr="008F7970">
              <w:rPr>
                <w:rFonts w:ascii="Cambria" w:eastAsia="Times New Roman" w:hAnsi="Cambria" w:cs="Calibri"/>
                <w:b/>
                <w:bCs/>
                <w:color w:val="000000"/>
                <w:sz w:val="20"/>
                <w:szCs w:val="22"/>
                <w:lang w:eastAsia="es-CO"/>
              </w:rPr>
              <w:t xml:space="preserve">ost </w:t>
            </w:r>
            <w:r w:rsidR="004F3064" w:rsidRPr="008F7970">
              <w:rPr>
                <w:rFonts w:ascii="Cambria" w:eastAsia="Times New Roman" w:hAnsi="Cambria" w:cs="Calibri"/>
                <w:b/>
                <w:bCs/>
                <w:color w:val="000000"/>
                <w:sz w:val="20"/>
                <w:szCs w:val="22"/>
                <w:lang w:eastAsia="es-CO"/>
              </w:rPr>
              <w:t>R</w:t>
            </w:r>
            <w:r w:rsidRPr="008F7970">
              <w:rPr>
                <w:rFonts w:ascii="Cambria" w:eastAsia="Times New Roman" w:hAnsi="Cambria" w:cs="Calibri"/>
                <w:b/>
                <w:bCs/>
                <w:color w:val="000000"/>
                <w:sz w:val="20"/>
                <w:szCs w:val="22"/>
                <w:lang w:eastAsia="es-CO"/>
              </w:rPr>
              <w:t>ecovery</w:t>
            </w:r>
            <w:r w:rsidR="001E5623" w:rsidRPr="008F7970">
              <w:rPr>
                <w:rFonts w:ascii="Cambria" w:eastAsia="Times New Roman" w:hAnsi="Cambria" w:cs="Calibri"/>
                <w:b/>
                <w:bCs/>
                <w:color w:val="000000"/>
                <w:sz w:val="20"/>
                <w:szCs w:val="22"/>
                <w:lang w:eastAsia="es-CO"/>
              </w:rPr>
              <w:t xml:space="preserve"> (</w:t>
            </w:r>
            <w:r w:rsidRPr="008F7970">
              <w:rPr>
                <w:rFonts w:ascii="Cambria" w:eastAsia="Times New Roman" w:hAnsi="Cambria" w:cs="Calibri"/>
                <w:b/>
                <w:bCs/>
                <w:color w:val="000000"/>
                <w:sz w:val="20"/>
                <w:szCs w:val="22"/>
                <w:lang w:eastAsia="es-CO"/>
              </w:rPr>
              <w:t>ICR</w:t>
            </w:r>
            <w:r w:rsidR="001E5623" w:rsidRPr="008F7970">
              <w:rPr>
                <w:rFonts w:ascii="Cambria" w:eastAsia="Times New Roman" w:hAnsi="Cambria" w:cs="Calibri"/>
                <w:b/>
                <w:bCs/>
                <w:color w:val="000000"/>
                <w:sz w:val="20"/>
                <w:szCs w:val="22"/>
                <w:lang w:eastAsia="es-CO"/>
              </w:rPr>
              <w:t xml:space="preserve">)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B838431"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F72FF20"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1,030,733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9B258BA" w14:textId="77777777" w:rsidR="001E5623" w:rsidRPr="008F7970" w:rsidRDefault="001E5623">
            <w:pPr>
              <w:rPr>
                <w:rFonts w:ascii="Cambria" w:eastAsia="Times New Roman" w:hAnsi="Cambria" w:cs="Calibri"/>
                <w:sz w:val="20"/>
                <w:szCs w:val="22"/>
                <w:lang w:eastAsia="es-CO"/>
              </w:rPr>
            </w:pPr>
            <w:r w:rsidRPr="008F7970">
              <w:rPr>
                <w:rFonts w:ascii="Cambria" w:eastAsia="Times New Roman" w:hAnsi="Cambria" w:cs="Calibri"/>
                <w:sz w:val="20"/>
                <w:szCs w:val="22"/>
                <w:lang w:eastAsia="es-CO"/>
              </w:rPr>
              <w:t xml:space="preserve">                  1,030,733 </w:t>
            </w:r>
          </w:p>
        </w:tc>
      </w:tr>
      <w:tr w:rsidR="001E5623" w:rsidRPr="008F7970" w14:paraId="35CD1747"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6FC80F94" w14:textId="77777777" w:rsidR="001E5623" w:rsidRPr="008F7970" w:rsidRDefault="001E5623">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Total  </w:t>
            </w:r>
          </w:p>
        </w:tc>
        <w:tc>
          <w:tcPr>
            <w:tcW w:w="1800" w:type="dxa"/>
            <w:tcBorders>
              <w:top w:val="single" w:sz="4" w:space="0" w:color="95B3D7"/>
              <w:left w:val="single" w:sz="4" w:space="0" w:color="95B3D7"/>
              <w:bottom w:val="single" w:sz="4" w:space="0" w:color="95B3D7"/>
              <w:right w:val="single" w:sz="4" w:space="0" w:color="95B3D7"/>
            </w:tcBorders>
            <w:noWrap/>
            <w:hideMark/>
          </w:tcPr>
          <w:p w14:paraId="690A99EC" w14:textId="77777777" w:rsidR="001E5623" w:rsidRPr="008F7970" w:rsidRDefault="001E5623">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                  6,546,853 </w:t>
            </w:r>
          </w:p>
        </w:tc>
        <w:tc>
          <w:tcPr>
            <w:tcW w:w="1800" w:type="dxa"/>
            <w:tcBorders>
              <w:top w:val="single" w:sz="4" w:space="0" w:color="95B3D7"/>
              <w:left w:val="single" w:sz="4" w:space="0" w:color="95B3D7"/>
              <w:bottom w:val="single" w:sz="4" w:space="0" w:color="95B3D7"/>
              <w:right w:val="single" w:sz="4" w:space="0" w:color="95B3D7"/>
            </w:tcBorders>
            <w:noWrap/>
            <w:hideMark/>
          </w:tcPr>
          <w:p w14:paraId="56BFE7FF" w14:textId="77777777" w:rsidR="001E5623" w:rsidRPr="008F7970" w:rsidRDefault="001E5623">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                  6,823,980 </w:t>
            </w:r>
          </w:p>
        </w:tc>
        <w:tc>
          <w:tcPr>
            <w:tcW w:w="1800" w:type="dxa"/>
            <w:tcBorders>
              <w:top w:val="single" w:sz="4" w:space="0" w:color="95B3D7"/>
              <w:left w:val="single" w:sz="4" w:space="0" w:color="95B3D7"/>
              <w:bottom w:val="single" w:sz="4" w:space="0" w:color="95B3D7"/>
              <w:right w:val="single" w:sz="4" w:space="0" w:color="95B3D7"/>
            </w:tcBorders>
            <w:noWrap/>
            <w:hideMark/>
          </w:tcPr>
          <w:p w14:paraId="1B3405BE" w14:textId="77777777" w:rsidR="001E5623" w:rsidRPr="008F7970" w:rsidRDefault="001E5623">
            <w:pPr>
              <w:rPr>
                <w:rFonts w:ascii="Cambria" w:eastAsia="Times New Roman" w:hAnsi="Cambria" w:cs="Calibri"/>
                <w:b/>
                <w:bCs/>
                <w:color w:val="000000"/>
                <w:sz w:val="20"/>
                <w:szCs w:val="22"/>
                <w:lang w:eastAsia="es-CO"/>
              </w:rPr>
            </w:pPr>
            <w:r w:rsidRPr="008F7970">
              <w:rPr>
                <w:rFonts w:ascii="Cambria" w:eastAsia="Times New Roman" w:hAnsi="Cambria" w:cs="Calibri"/>
                <w:b/>
                <w:bCs/>
                <w:color w:val="000000"/>
                <w:sz w:val="20"/>
                <w:szCs w:val="22"/>
                <w:lang w:eastAsia="es-CO"/>
              </w:rPr>
              <w:t xml:space="preserve">                13,370,833 </w:t>
            </w:r>
          </w:p>
        </w:tc>
      </w:tr>
    </w:tbl>
    <w:p w14:paraId="1802BCB0" w14:textId="77777777" w:rsidR="001E5623" w:rsidRPr="008F7970" w:rsidRDefault="001E5623" w:rsidP="001E5623">
      <w:pPr>
        <w:pStyle w:val="Default"/>
        <w:jc w:val="center"/>
        <w:rPr>
          <w:rFonts w:ascii="Cambria" w:eastAsia="Calibri" w:hAnsi="Cambria"/>
          <w:sz w:val="20"/>
          <w:szCs w:val="22"/>
        </w:rPr>
      </w:pPr>
    </w:p>
    <w:p w14:paraId="334B4F9D" w14:textId="77777777" w:rsidR="008F7970" w:rsidRDefault="008F7970">
      <w:pPr>
        <w:rPr>
          <w:rFonts w:ascii="Cambria" w:eastAsia="Times New Roman" w:hAnsi="Cambria" w:cs="Calibri"/>
          <w:b/>
          <w:color w:val="000000"/>
          <w:sz w:val="22"/>
          <w:szCs w:val="22"/>
        </w:rPr>
      </w:pPr>
      <w:r>
        <w:rPr>
          <w:rFonts w:ascii="Cambria" w:hAnsi="Cambria"/>
          <w:b/>
          <w:sz w:val="22"/>
          <w:szCs w:val="22"/>
        </w:rPr>
        <w:br w:type="page"/>
      </w:r>
    </w:p>
    <w:p w14:paraId="3C0D60C3" w14:textId="5E81C40F" w:rsidR="001E5623" w:rsidRPr="00C744B7" w:rsidRDefault="001E5623" w:rsidP="008F7970">
      <w:pPr>
        <w:pStyle w:val="Default"/>
        <w:jc w:val="center"/>
        <w:rPr>
          <w:rFonts w:ascii="Cambria" w:hAnsi="Cambria"/>
          <w:b/>
          <w:sz w:val="28"/>
          <w:szCs w:val="28"/>
        </w:rPr>
      </w:pPr>
      <w:r w:rsidRPr="00C744B7">
        <w:rPr>
          <w:rFonts w:ascii="Cambria" w:hAnsi="Cambria"/>
          <w:b/>
          <w:sz w:val="22"/>
          <w:szCs w:val="22"/>
        </w:rPr>
        <w:lastRenderedPageBreak/>
        <w:t>Figur</w:t>
      </w:r>
      <w:r w:rsidR="00755B8E" w:rsidRPr="00C744B7">
        <w:rPr>
          <w:rFonts w:ascii="Cambria" w:hAnsi="Cambria"/>
          <w:b/>
          <w:sz w:val="22"/>
          <w:szCs w:val="22"/>
        </w:rPr>
        <w:t>e</w:t>
      </w:r>
      <w:r w:rsidRPr="00C744B7">
        <w:rPr>
          <w:rFonts w:ascii="Cambria" w:hAnsi="Cambria"/>
          <w:b/>
          <w:sz w:val="22"/>
          <w:szCs w:val="22"/>
        </w:rPr>
        <w:t xml:space="preserve"> 4. D</w:t>
      </w:r>
      <w:r w:rsidR="004F3064" w:rsidRPr="00C744B7">
        <w:rPr>
          <w:rFonts w:ascii="Cambria" w:hAnsi="Cambria"/>
          <w:b/>
          <w:sz w:val="22"/>
          <w:szCs w:val="22"/>
        </w:rPr>
        <w:t>istribution of IACHR S</w:t>
      </w:r>
      <w:r w:rsidR="00755B8E" w:rsidRPr="00C744B7">
        <w:rPr>
          <w:rFonts w:ascii="Cambria" w:hAnsi="Cambria"/>
          <w:b/>
          <w:sz w:val="22"/>
          <w:szCs w:val="22"/>
        </w:rPr>
        <w:t xml:space="preserve">pending by </w:t>
      </w:r>
      <w:r w:rsidR="004F3064" w:rsidRPr="00C744B7">
        <w:rPr>
          <w:rFonts w:ascii="Cambria" w:hAnsi="Cambria"/>
          <w:b/>
          <w:sz w:val="22"/>
          <w:szCs w:val="22"/>
        </w:rPr>
        <w:t>S</w:t>
      </w:r>
      <w:r w:rsidR="00755B8E" w:rsidRPr="00C744B7">
        <w:rPr>
          <w:rFonts w:ascii="Cambria" w:hAnsi="Cambria"/>
          <w:b/>
          <w:sz w:val="22"/>
          <w:szCs w:val="22"/>
        </w:rPr>
        <w:t xml:space="preserve">ource of </w:t>
      </w:r>
      <w:r w:rsidR="004F3064" w:rsidRPr="00C744B7">
        <w:rPr>
          <w:rFonts w:ascii="Cambria" w:hAnsi="Cambria"/>
          <w:b/>
          <w:sz w:val="22"/>
          <w:szCs w:val="22"/>
        </w:rPr>
        <w:t>Funding in 2018 and E</w:t>
      </w:r>
      <w:r w:rsidR="00755B8E" w:rsidRPr="00C744B7">
        <w:rPr>
          <w:rFonts w:ascii="Cambria" w:hAnsi="Cambria"/>
          <w:b/>
          <w:sz w:val="22"/>
          <w:szCs w:val="22"/>
        </w:rPr>
        <w:t xml:space="preserve">xpense </w:t>
      </w:r>
      <w:r w:rsidR="004F3064" w:rsidRPr="00C744B7">
        <w:rPr>
          <w:rFonts w:ascii="Cambria" w:hAnsi="Cambria"/>
          <w:b/>
          <w:sz w:val="22"/>
          <w:szCs w:val="22"/>
        </w:rPr>
        <w:t>Item</w:t>
      </w:r>
      <w:r w:rsidRPr="00C744B7">
        <w:rPr>
          <w:rFonts w:ascii="Cambria" w:hAnsi="Cambria"/>
          <w:b/>
          <w:sz w:val="22"/>
          <w:szCs w:val="22"/>
        </w:rPr>
        <w:t xml:space="preserve"> </w:t>
      </w:r>
      <w:r w:rsidR="00755B8E" w:rsidRPr="00C744B7">
        <w:rPr>
          <w:rFonts w:ascii="Cambria" w:hAnsi="Cambria"/>
          <w:b/>
          <w:color w:val="auto"/>
          <w:sz w:val="22"/>
          <w:szCs w:val="22"/>
        </w:rPr>
        <w:t>(</w:t>
      </w:r>
      <w:r w:rsidR="004F3064" w:rsidRPr="00C744B7">
        <w:rPr>
          <w:rFonts w:ascii="Cambria" w:hAnsi="Cambria"/>
          <w:b/>
          <w:color w:val="auto"/>
          <w:sz w:val="22"/>
          <w:szCs w:val="22"/>
        </w:rPr>
        <w:t>Preliminary unaudited figures in US$</w:t>
      </w:r>
      <w:r w:rsidRPr="00C744B7">
        <w:rPr>
          <w:rFonts w:ascii="Cambria" w:hAnsi="Cambria"/>
          <w:b/>
          <w:color w:val="auto"/>
          <w:sz w:val="22"/>
          <w:szCs w:val="22"/>
        </w:rPr>
        <w:t>)</w:t>
      </w:r>
    </w:p>
    <w:p w14:paraId="6845F4DA" w14:textId="77777777" w:rsidR="001E5623" w:rsidRDefault="001E5623" w:rsidP="001E5623">
      <w:pPr>
        <w:pStyle w:val="Default"/>
        <w:jc w:val="center"/>
        <w:rPr>
          <w:rFonts w:ascii="Cambria" w:hAnsi="Cambria"/>
        </w:rPr>
      </w:pPr>
    </w:p>
    <w:p w14:paraId="5ECF2B21" w14:textId="37AB0E1B" w:rsidR="00840115" w:rsidRPr="00C744B7" w:rsidRDefault="00840115" w:rsidP="00AB529B">
      <w:pPr>
        <w:pStyle w:val="Default"/>
        <w:jc w:val="center"/>
        <w:rPr>
          <w:rFonts w:ascii="Cambria" w:hAnsi="Cambria"/>
        </w:rPr>
      </w:pPr>
    </w:p>
    <w:p w14:paraId="4CB68C52" w14:textId="664617FC" w:rsidR="001E5623" w:rsidRPr="00C744B7" w:rsidRDefault="00AB529B" w:rsidP="001E5623">
      <w:pPr>
        <w:pStyle w:val="Default"/>
        <w:jc w:val="center"/>
        <w:rPr>
          <w:rFonts w:ascii="Cambria" w:hAnsi="Cambria"/>
          <w:sz w:val="16"/>
          <w:szCs w:val="16"/>
        </w:rPr>
      </w:pPr>
      <w:r w:rsidRPr="00821F28">
        <w:rPr>
          <w:rFonts w:ascii="Cambria" w:hAnsi="Cambria"/>
          <w:noProof/>
        </w:rPr>
        <w:drawing>
          <wp:anchor distT="0" distB="0" distL="114300" distR="114300" simplePos="0" relativeHeight="251658240" behindDoc="0" locked="0" layoutInCell="1" allowOverlap="1" wp14:anchorId="318CC4E5" wp14:editId="5FF50FBB">
            <wp:simplePos x="0" y="0"/>
            <wp:positionH relativeFrom="margin">
              <wp:posOffset>-342900</wp:posOffset>
            </wp:positionH>
            <wp:positionV relativeFrom="margin">
              <wp:posOffset>840963</wp:posOffset>
            </wp:positionV>
            <wp:extent cx="6626860" cy="564515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6860" cy="5645150"/>
                    </a:xfrm>
                    <a:prstGeom prst="rect">
                      <a:avLst/>
                    </a:prstGeom>
                    <a:noFill/>
                  </pic:spPr>
                </pic:pic>
              </a:graphicData>
            </a:graphic>
          </wp:anchor>
        </w:drawing>
      </w:r>
    </w:p>
    <w:p w14:paraId="1231FEE2" w14:textId="4AA63B84" w:rsidR="001E5623" w:rsidRPr="00C744B7" w:rsidRDefault="001E5623" w:rsidP="001E5623">
      <w:pPr>
        <w:pStyle w:val="Default"/>
        <w:jc w:val="center"/>
        <w:rPr>
          <w:rFonts w:ascii="Cambria" w:hAnsi="Cambria"/>
        </w:rPr>
      </w:pPr>
    </w:p>
    <w:p w14:paraId="39CF3BFE" w14:textId="0F952554" w:rsidR="001E5623" w:rsidRPr="00C744B7" w:rsidRDefault="001E5623" w:rsidP="001E5623">
      <w:pPr>
        <w:pStyle w:val="Default"/>
        <w:rPr>
          <w:rFonts w:ascii="Cambria" w:hAnsi="Cambria"/>
          <w:sz w:val="20"/>
          <w:szCs w:val="20"/>
        </w:rPr>
      </w:pPr>
      <w:r w:rsidRPr="00C744B7">
        <w:rPr>
          <w:rFonts w:ascii="Cambria" w:hAnsi="Cambria"/>
          <w:sz w:val="20"/>
          <w:szCs w:val="20"/>
        </w:rPr>
        <w:t>Not</w:t>
      </w:r>
      <w:r w:rsidR="00755B8E" w:rsidRPr="00C744B7">
        <w:rPr>
          <w:rFonts w:ascii="Cambria" w:hAnsi="Cambria"/>
          <w:sz w:val="20"/>
          <w:szCs w:val="20"/>
        </w:rPr>
        <w:t>e</w:t>
      </w:r>
      <w:r w:rsidRPr="00C744B7">
        <w:rPr>
          <w:rFonts w:ascii="Cambria" w:hAnsi="Cambria"/>
          <w:sz w:val="20"/>
          <w:szCs w:val="20"/>
        </w:rPr>
        <w:t>s:</w:t>
      </w:r>
    </w:p>
    <w:p w14:paraId="5E3D4D6C" w14:textId="77777777" w:rsidR="001E5623" w:rsidRPr="00C744B7" w:rsidRDefault="00042E11" w:rsidP="001E5623">
      <w:pPr>
        <w:pStyle w:val="Default"/>
        <w:numPr>
          <w:ilvl w:val="0"/>
          <w:numId w:val="20"/>
        </w:numPr>
        <w:rPr>
          <w:rFonts w:ascii="Cambria" w:hAnsi="Cambria"/>
          <w:sz w:val="20"/>
          <w:szCs w:val="20"/>
        </w:rPr>
      </w:pPr>
      <w:r w:rsidRPr="00C744B7">
        <w:rPr>
          <w:rFonts w:ascii="Cambria" w:hAnsi="Cambria"/>
          <w:sz w:val="20"/>
          <w:szCs w:val="20"/>
        </w:rPr>
        <w:t xml:space="preserve">The distribution includes only </w:t>
      </w:r>
      <w:r w:rsidR="00246162" w:rsidRPr="00C744B7">
        <w:rPr>
          <w:rFonts w:ascii="Cambria" w:hAnsi="Cambria"/>
          <w:sz w:val="20"/>
          <w:szCs w:val="20"/>
        </w:rPr>
        <w:t xml:space="preserve">spending for 2018 </w:t>
      </w:r>
      <w:r w:rsidRPr="00C744B7">
        <w:rPr>
          <w:rFonts w:ascii="Cambria" w:hAnsi="Cambria"/>
          <w:sz w:val="20"/>
          <w:szCs w:val="20"/>
        </w:rPr>
        <w:t>funded from contributions received in 2018 and previous years (in the case of specific funds</w:t>
      </w:r>
      <w:r w:rsidR="001E5623" w:rsidRPr="00C744B7">
        <w:rPr>
          <w:rFonts w:ascii="Cambria" w:hAnsi="Cambria"/>
          <w:sz w:val="20"/>
          <w:szCs w:val="20"/>
        </w:rPr>
        <w:t>).</w:t>
      </w:r>
    </w:p>
    <w:p w14:paraId="70D01361" w14:textId="77777777" w:rsidR="001E5623" w:rsidRPr="00C744B7" w:rsidRDefault="00042E11" w:rsidP="001E5623">
      <w:pPr>
        <w:pStyle w:val="Default"/>
        <w:numPr>
          <w:ilvl w:val="0"/>
          <w:numId w:val="20"/>
        </w:numPr>
        <w:rPr>
          <w:rFonts w:ascii="Cambria" w:hAnsi="Cambria"/>
          <w:sz w:val="20"/>
          <w:szCs w:val="20"/>
        </w:rPr>
      </w:pPr>
      <w:r w:rsidRPr="00C744B7">
        <w:rPr>
          <w:rFonts w:ascii="Cambria" w:hAnsi="Cambria"/>
          <w:sz w:val="20"/>
          <w:szCs w:val="20"/>
        </w:rPr>
        <w:t>Staff costs are included under salaries</w:t>
      </w:r>
      <w:r w:rsidR="001E5623" w:rsidRPr="00C744B7">
        <w:rPr>
          <w:rFonts w:ascii="Cambria" w:hAnsi="Cambria"/>
          <w:sz w:val="20"/>
          <w:szCs w:val="20"/>
        </w:rPr>
        <w:t>.</w:t>
      </w:r>
    </w:p>
    <w:p w14:paraId="798466B2" w14:textId="77777777" w:rsidR="001E5623" w:rsidRPr="00C744B7" w:rsidRDefault="00042E11" w:rsidP="001E5623">
      <w:pPr>
        <w:numPr>
          <w:ilvl w:val="0"/>
          <w:numId w:val="20"/>
        </w:numPr>
        <w:rPr>
          <w:rFonts w:ascii="Cambria" w:eastAsia="Times New Roman" w:hAnsi="Cambria"/>
          <w:color w:val="000000"/>
          <w:sz w:val="20"/>
          <w:szCs w:val="20"/>
        </w:rPr>
      </w:pPr>
      <w:r w:rsidRPr="00C744B7">
        <w:rPr>
          <w:rFonts w:ascii="Cambria" w:eastAsia="Times New Roman" w:hAnsi="Cambria"/>
          <w:color w:val="000000"/>
          <w:sz w:val="20"/>
          <w:szCs w:val="20"/>
        </w:rPr>
        <w:t>Under results-based contracts, the following are included: conference services, professional fees, special services of commissioners, interpreting, translation, administrative and professional support, and consultants</w:t>
      </w:r>
      <w:r w:rsidR="001E5623" w:rsidRPr="00C744B7">
        <w:rPr>
          <w:rFonts w:ascii="Cambria" w:eastAsia="Times New Roman" w:hAnsi="Cambria"/>
          <w:color w:val="000000"/>
          <w:sz w:val="20"/>
          <w:szCs w:val="20"/>
        </w:rPr>
        <w:t>.</w:t>
      </w:r>
    </w:p>
    <w:p w14:paraId="6764C19C" w14:textId="77777777" w:rsidR="001E5623" w:rsidRPr="00C744B7" w:rsidRDefault="001E5623" w:rsidP="001E5623">
      <w:pPr>
        <w:numPr>
          <w:ilvl w:val="0"/>
          <w:numId w:val="20"/>
        </w:numPr>
        <w:rPr>
          <w:rFonts w:ascii="Cambria" w:eastAsia="Times New Roman" w:hAnsi="Cambria"/>
          <w:color w:val="000000"/>
          <w:sz w:val="20"/>
          <w:szCs w:val="20"/>
        </w:rPr>
      </w:pPr>
      <w:r w:rsidRPr="00C744B7">
        <w:rPr>
          <w:rFonts w:ascii="Cambria" w:eastAsia="Times New Roman" w:hAnsi="Cambria"/>
          <w:color w:val="000000"/>
          <w:sz w:val="20"/>
          <w:szCs w:val="20"/>
        </w:rPr>
        <w:t>Ot</w:t>
      </w:r>
      <w:r w:rsidR="00042E11" w:rsidRPr="00C744B7">
        <w:rPr>
          <w:rFonts w:ascii="Cambria" w:eastAsia="Times New Roman" w:hAnsi="Cambria"/>
          <w:color w:val="000000"/>
          <w:sz w:val="20"/>
          <w:szCs w:val="20"/>
        </w:rPr>
        <w:t>her costs include</w:t>
      </w:r>
      <w:r w:rsidRPr="00C744B7">
        <w:rPr>
          <w:rFonts w:ascii="Cambria" w:eastAsia="Times New Roman" w:hAnsi="Cambria"/>
          <w:color w:val="000000"/>
          <w:sz w:val="20"/>
          <w:szCs w:val="20"/>
        </w:rPr>
        <w:t xml:space="preserve"> </w:t>
      </w:r>
      <w:r w:rsidR="00042E11" w:rsidRPr="00C744B7">
        <w:rPr>
          <w:rFonts w:ascii="Cambria" w:eastAsia="Times New Roman" w:hAnsi="Cambria"/>
          <w:color w:val="000000"/>
          <w:sz w:val="20"/>
          <w:szCs w:val="20"/>
        </w:rPr>
        <w:t>rental of offices and equipment, payment of courier services, other conference services, local area network</w:t>
      </w:r>
      <w:r w:rsidRPr="00C744B7">
        <w:rPr>
          <w:rFonts w:ascii="Cambria" w:eastAsia="Times New Roman" w:hAnsi="Cambria"/>
          <w:color w:val="000000"/>
          <w:sz w:val="20"/>
          <w:szCs w:val="20"/>
        </w:rPr>
        <w:t xml:space="preserve"> (LAN), </w:t>
      </w:r>
      <w:r w:rsidR="00042E11" w:rsidRPr="00C744B7">
        <w:rPr>
          <w:rFonts w:ascii="Cambria" w:eastAsia="Times New Roman" w:hAnsi="Cambria"/>
          <w:color w:val="000000"/>
          <w:sz w:val="20"/>
          <w:szCs w:val="20"/>
        </w:rPr>
        <w:t>telephone, transportation, and office expenses</w:t>
      </w:r>
      <w:r w:rsidRPr="00C744B7">
        <w:rPr>
          <w:rFonts w:ascii="Cambria" w:eastAsia="Times New Roman" w:hAnsi="Cambria"/>
          <w:color w:val="000000"/>
          <w:sz w:val="20"/>
          <w:szCs w:val="20"/>
        </w:rPr>
        <w:t>.</w:t>
      </w:r>
    </w:p>
    <w:p w14:paraId="1F645CC2" w14:textId="77777777" w:rsidR="001E5623" w:rsidRPr="00C744B7" w:rsidRDefault="001E5623" w:rsidP="001E5623">
      <w:pPr>
        <w:pStyle w:val="Default"/>
        <w:jc w:val="center"/>
        <w:rPr>
          <w:rFonts w:ascii="Cambria" w:eastAsia="Calibri" w:hAnsi="Cambria"/>
          <w:b/>
          <w:sz w:val="28"/>
          <w:szCs w:val="28"/>
        </w:rPr>
      </w:pPr>
    </w:p>
    <w:p w14:paraId="68474535" w14:textId="77777777" w:rsidR="00D25CAC" w:rsidRPr="00C744B7" w:rsidRDefault="00D25CAC" w:rsidP="00D25CAC">
      <w:pPr>
        <w:ind w:left="360"/>
        <w:rPr>
          <w:rFonts w:ascii="Cambria" w:hAnsi="Cambria"/>
        </w:rPr>
      </w:pPr>
    </w:p>
    <w:p w14:paraId="1136EE14" w14:textId="77777777" w:rsidR="00D25CAC" w:rsidRPr="008F7970" w:rsidRDefault="00D25CAC" w:rsidP="008F7970">
      <w:pPr>
        <w:pStyle w:val="ListParagraph"/>
        <w:numPr>
          <w:ilvl w:val="0"/>
          <w:numId w:val="7"/>
        </w:numPr>
        <w:ind w:left="1440" w:hanging="720"/>
        <w:rPr>
          <w:rFonts w:ascii="Cambria" w:hAnsi="Cambria"/>
          <w:b/>
          <w:sz w:val="22"/>
        </w:rPr>
      </w:pPr>
      <w:r w:rsidRPr="008F7970">
        <w:rPr>
          <w:rFonts w:ascii="Cambria" w:hAnsi="Cambria"/>
          <w:b/>
          <w:sz w:val="22"/>
        </w:rPr>
        <w:t>Plan</w:t>
      </w:r>
      <w:r w:rsidR="00042E11" w:rsidRPr="008F7970">
        <w:rPr>
          <w:rFonts w:ascii="Cambria" w:hAnsi="Cambria"/>
          <w:b/>
          <w:sz w:val="22"/>
        </w:rPr>
        <w:t xml:space="preserve">ning, </w:t>
      </w:r>
      <w:r w:rsidR="00246162" w:rsidRPr="008F7970">
        <w:rPr>
          <w:rFonts w:ascii="Cambria" w:hAnsi="Cambria"/>
          <w:b/>
          <w:sz w:val="22"/>
        </w:rPr>
        <w:t>r</w:t>
      </w:r>
      <w:r w:rsidR="00042E11" w:rsidRPr="008F7970">
        <w:rPr>
          <w:rFonts w:ascii="Cambria" w:hAnsi="Cambria"/>
          <w:b/>
          <w:sz w:val="22"/>
        </w:rPr>
        <w:t>esource mobilization, and project administration</w:t>
      </w:r>
    </w:p>
    <w:p w14:paraId="0358375B" w14:textId="77777777" w:rsidR="005C3771" w:rsidRPr="00C744B7" w:rsidRDefault="005C3771" w:rsidP="005C3771">
      <w:pPr>
        <w:rPr>
          <w:rFonts w:ascii="Cambria" w:hAnsi="Cambria"/>
          <w:b/>
        </w:rPr>
      </w:pPr>
    </w:p>
    <w:p w14:paraId="6A505979" w14:textId="77777777" w:rsidR="005C3771" w:rsidRPr="008F7970" w:rsidRDefault="00042E11" w:rsidP="008F7970">
      <w:pPr>
        <w:pStyle w:val="ListParagraph"/>
        <w:numPr>
          <w:ilvl w:val="0"/>
          <w:numId w:val="16"/>
        </w:numPr>
        <w:spacing w:after="240"/>
        <w:ind w:left="1440" w:hanging="720"/>
        <w:jc w:val="both"/>
        <w:rPr>
          <w:rFonts w:ascii="Cambria" w:eastAsia="Calibri" w:hAnsi="Cambria"/>
          <w:b/>
          <w:sz w:val="22"/>
        </w:rPr>
      </w:pPr>
      <w:r w:rsidRPr="008F7970">
        <w:rPr>
          <w:rFonts w:ascii="Cambria" w:eastAsia="Calibri" w:hAnsi="Cambria"/>
          <w:b/>
          <w:sz w:val="22"/>
        </w:rPr>
        <w:t>Financial planning of the IACHR</w:t>
      </w:r>
    </w:p>
    <w:p w14:paraId="278578BC" w14:textId="77777777" w:rsidR="00273842" w:rsidRPr="00C744B7" w:rsidRDefault="00273842" w:rsidP="00273842">
      <w:pPr>
        <w:pStyle w:val="ListParagraph"/>
        <w:spacing w:after="240"/>
        <w:jc w:val="both"/>
        <w:rPr>
          <w:rFonts w:ascii="Cambria" w:eastAsia="Calibri" w:hAnsi="Cambria"/>
          <w:b/>
        </w:rPr>
      </w:pPr>
    </w:p>
    <w:p w14:paraId="46758EDA" w14:textId="77777777" w:rsidR="005C3771" w:rsidRPr="00686AE4" w:rsidRDefault="00042E11"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The Executive Secretariat moved forward with the annual financial planning for 2019 on the basis of sources from the Regular Fund (total</w:t>
      </w:r>
      <w:r w:rsidR="005C3771" w:rsidRPr="00686AE4">
        <w:rPr>
          <w:rFonts w:ascii="Cambria" w:hAnsi="Cambria"/>
          <w:sz w:val="20"/>
          <w:szCs w:val="20"/>
        </w:rPr>
        <w:t xml:space="preserve"> $9.3 mill</w:t>
      </w:r>
      <w:r w:rsidRPr="00686AE4">
        <w:rPr>
          <w:rFonts w:ascii="Cambria" w:hAnsi="Cambria"/>
          <w:sz w:val="20"/>
          <w:szCs w:val="20"/>
        </w:rPr>
        <w:t>ion) and specific funds</w:t>
      </w:r>
      <w:r w:rsidR="005C3771" w:rsidRPr="00686AE4">
        <w:rPr>
          <w:rFonts w:ascii="Cambria" w:hAnsi="Cambria"/>
          <w:sz w:val="20"/>
          <w:szCs w:val="20"/>
        </w:rPr>
        <w:t xml:space="preserve"> (estima</w:t>
      </w:r>
      <w:r w:rsidRPr="00686AE4">
        <w:rPr>
          <w:rFonts w:ascii="Cambria" w:hAnsi="Cambria"/>
          <w:sz w:val="20"/>
          <w:szCs w:val="20"/>
        </w:rPr>
        <w:t>ted</w:t>
      </w:r>
      <w:r w:rsidR="005C3771" w:rsidRPr="00686AE4">
        <w:rPr>
          <w:rFonts w:ascii="Cambria" w:hAnsi="Cambria"/>
          <w:sz w:val="20"/>
          <w:szCs w:val="20"/>
        </w:rPr>
        <w:t xml:space="preserve"> $5.6 mill</w:t>
      </w:r>
      <w:r w:rsidRPr="00686AE4">
        <w:rPr>
          <w:rFonts w:ascii="Cambria" w:hAnsi="Cambria"/>
          <w:sz w:val="20"/>
          <w:szCs w:val="20"/>
        </w:rPr>
        <w:t>ions</w:t>
      </w:r>
      <w:r w:rsidR="005C3771" w:rsidRPr="00686AE4">
        <w:rPr>
          <w:rFonts w:ascii="Cambria" w:hAnsi="Cambria"/>
          <w:sz w:val="20"/>
          <w:szCs w:val="20"/>
        </w:rPr>
        <w:t xml:space="preserve">) </w:t>
      </w:r>
      <w:r w:rsidRPr="00686AE4">
        <w:rPr>
          <w:rFonts w:ascii="Cambria" w:hAnsi="Cambria"/>
          <w:sz w:val="20"/>
          <w:szCs w:val="20"/>
        </w:rPr>
        <w:t xml:space="preserve">for a total amount of </w:t>
      </w:r>
      <w:r w:rsidR="005C3771" w:rsidRPr="00686AE4">
        <w:rPr>
          <w:rFonts w:ascii="Cambria" w:hAnsi="Cambria"/>
          <w:sz w:val="20"/>
          <w:szCs w:val="20"/>
        </w:rPr>
        <w:t>$14.9 mill</w:t>
      </w:r>
      <w:r w:rsidRPr="00686AE4">
        <w:rPr>
          <w:rFonts w:ascii="Cambria" w:hAnsi="Cambria"/>
          <w:sz w:val="20"/>
          <w:szCs w:val="20"/>
        </w:rPr>
        <w:t>ion</w:t>
      </w:r>
      <w:r w:rsidR="005C3771" w:rsidRPr="00686AE4">
        <w:rPr>
          <w:rFonts w:ascii="Cambria" w:hAnsi="Cambria"/>
          <w:sz w:val="20"/>
          <w:szCs w:val="20"/>
        </w:rPr>
        <w:t xml:space="preserve">. </w:t>
      </w:r>
      <w:r w:rsidRPr="00686AE4">
        <w:rPr>
          <w:rFonts w:ascii="Cambria" w:hAnsi="Cambria"/>
          <w:sz w:val="20"/>
          <w:szCs w:val="20"/>
        </w:rPr>
        <w:t>To this end, the implementation status of current projects, the forecast for possible income on the basis of multi-year projects, and negotiations under way were revised. A negotiating strategy with the OAS was planned to use funds (boost from the Regular Fund) that would not be implemented for the amount of time</w:t>
      </w:r>
      <w:r w:rsidR="00246162" w:rsidRPr="00686AE4">
        <w:rPr>
          <w:rFonts w:ascii="Cambria" w:hAnsi="Cambria"/>
          <w:sz w:val="20"/>
          <w:szCs w:val="20"/>
        </w:rPr>
        <w:t xml:space="preserve"> required</w:t>
      </w:r>
      <w:r w:rsidRPr="00686AE4">
        <w:rPr>
          <w:rFonts w:ascii="Cambria" w:hAnsi="Cambria"/>
          <w:sz w:val="20"/>
          <w:szCs w:val="20"/>
        </w:rPr>
        <w:t xml:space="preserve"> (at least six months) to conduct the merit-base</w:t>
      </w:r>
      <w:r w:rsidR="00246162" w:rsidRPr="00686AE4">
        <w:rPr>
          <w:rFonts w:ascii="Cambria" w:hAnsi="Cambria"/>
          <w:sz w:val="20"/>
          <w:szCs w:val="20"/>
        </w:rPr>
        <w:t>d recruitment to incorporate new</w:t>
      </w:r>
      <w:r w:rsidRPr="00686AE4">
        <w:rPr>
          <w:rFonts w:ascii="Cambria" w:hAnsi="Cambria"/>
          <w:sz w:val="20"/>
          <w:szCs w:val="20"/>
        </w:rPr>
        <w:t xml:space="preserve"> staff into the regular permanent staff.</w:t>
      </w:r>
    </w:p>
    <w:p w14:paraId="740DC0EB" w14:textId="77777777" w:rsidR="005C3771" w:rsidRPr="00C744B7" w:rsidRDefault="00042E11" w:rsidP="008F7970">
      <w:pPr>
        <w:pStyle w:val="ListParagraph"/>
        <w:numPr>
          <w:ilvl w:val="0"/>
          <w:numId w:val="16"/>
        </w:numPr>
        <w:spacing w:after="240"/>
        <w:ind w:left="1440" w:hanging="720"/>
        <w:jc w:val="both"/>
        <w:rPr>
          <w:rFonts w:ascii="Cambria" w:eastAsia="Calibri" w:hAnsi="Cambria"/>
          <w:b/>
        </w:rPr>
      </w:pPr>
      <w:r w:rsidRPr="00C744B7">
        <w:rPr>
          <w:rFonts w:ascii="Cambria" w:eastAsia="Calibri" w:hAnsi="Cambria"/>
          <w:b/>
        </w:rPr>
        <w:t>Strategic Plans of Action</w:t>
      </w:r>
    </w:p>
    <w:p w14:paraId="4EAEDEFF" w14:textId="77777777" w:rsidR="00273842" w:rsidRPr="00C744B7" w:rsidRDefault="00273842" w:rsidP="00273842">
      <w:pPr>
        <w:pStyle w:val="ListParagraph"/>
        <w:spacing w:after="240"/>
        <w:jc w:val="both"/>
        <w:rPr>
          <w:rFonts w:ascii="Cambria" w:eastAsia="Calibri" w:hAnsi="Cambria"/>
          <w:b/>
        </w:rPr>
      </w:pPr>
    </w:p>
    <w:p w14:paraId="25ADBE92" w14:textId="77777777" w:rsidR="005C3771" w:rsidRPr="00686AE4" w:rsidRDefault="00042E11"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The Executive Secretary completed the preparation of the Plans of Action relative to Strategic Objectives 1 and 2 of the Strategic Plan for </w:t>
      </w:r>
      <w:r w:rsidR="005C3771" w:rsidRPr="00686AE4">
        <w:rPr>
          <w:rFonts w:ascii="Cambria" w:hAnsi="Cambria"/>
          <w:sz w:val="20"/>
          <w:szCs w:val="20"/>
        </w:rPr>
        <w:t xml:space="preserve">2017-2021. </w:t>
      </w:r>
      <w:r w:rsidRPr="00686AE4">
        <w:rPr>
          <w:rFonts w:ascii="Cambria" w:hAnsi="Cambria"/>
          <w:sz w:val="20"/>
          <w:szCs w:val="20"/>
        </w:rPr>
        <w:t xml:space="preserve">Thus, all documents relative to the </w:t>
      </w:r>
      <w:r w:rsidR="00246162" w:rsidRPr="00686AE4">
        <w:rPr>
          <w:rFonts w:ascii="Cambria" w:hAnsi="Cambria"/>
          <w:sz w:val="20"/>
          <w:szCs w:val="20"/>
        </w:rPr>
        <w:t>P</w:t>
      </w:r>
      <w:r w:rsidRPr="00686AE4">
        <w:rPr>
          <w:rFonts w:ascii="Cambria" w:hAnsi="Cambria"/>
          <w:sz w:val="20"/>
          <w:szCs w:val="20"/>
        </w:rPr>
        <w:t xml:space="preserve">lans of </w:t>
      </w:r>
      <w:r w:rsidR="00246162" w:rsidRPr="00686AE4">
        <w:rPr>
          <w:rFonts w:ascii="Cambria" w:hAnsi="Cambria"/>
          <w:sz w:val="20"/>
          <w:szCs w:val="20"/>
        </w:rPr>
        <w:t>A</w:t>
      </w:r>
      <w:r w:rsidRPr="00686AE4">
        <w:rPr>
          <w:rFonts w:ascii="Cambria" w:hAnsi="Cambria"/>
          <w:sz w:val="20"/>
          <w:szCs w:val="20"/>
        </w:rPr>
        <w:t xml:space="preserve">ction of the five </w:t>
      </w:r>
      <w:r w:rsidR="00246162" w:rsidRPr="00686AE4">
        <w:rPr>
          <w:rFonts w:ascii="Cambria" w:hAnsi="Cambria"/>
          <w:sz w:val="20"/>
          <w:szCs w:val="20"/>
        </w:rPr>
        <w:t>S</w:t>
      </w:r>
      <w:r w:rsidRPr="00686AE4">
        <w:rPr>
          <w:rFonts w:ascii="Cambria" w:hAnsi="Cambria"/>
          <w:sz w:val="20"/>
          <w:szCs w:val="20"/>
        </w:rPr>
        <w:t xml:space="preserve">trategic </w:t>
      </w:r>
      <w:r w:rsidR="00246162" w:rsidRPr="00686AE4">
        <w:rPr>
          <w:rFonts w:ascii="Cambria" w:hAnsi="Cambria"/>
          <w:sz w:val="20"/>
          <w:szCs w:val="20"/>
        </w:rPr>
        <w:t>O</w:t>
      </w:r>
      <w:r w:rsidRPr="00686AE4">
        <w:rPr>
          <w:rFonts w:ascii="Cambria" w:hAnsi="Cambria"/>
          <w:sz w:val="20"/>
          <w:szCs w:val="20"/>
        </w:rPr>
        <w:t xml:space="preserve">bjectives and the </w:t>
      </w:r>
      <w:r w:rsidR="00246162" w:rsidRPr="00686AE4">
        <w:rPr>
          <w:rFonts w:ascii="Cambria" w:hAnsi="Cambria"/>
          <w:sz w:val="20"/>
          <w:szCs w:val="20"/>
        </w:rPr>
        <w:t>S</w:t>
      </w:r>
      <w:r w:rsidRPr="00686AE4">
        <w:rPr>
          <w:rFonts w:ascii="Cambria" w:hAnsi="Cambria"/>
          <w:sz w:val="20"/>
          <w:szCs w:val="20"/>
        </w:rPr>
        <w:t xml:space="preserve">pecial </w:t>
      </w:r>
      <w:r w:rsidR="00246162" w:rsidRPr="00686AE4">
        <w:rPr>
          <w:rFonts w:ascii="Cambria" w:hAnsi="Cambria"/>
          <w:sz w:val="20"/>
          <w:szCs w:val="20"/>
        </w:rPr>
        <w:t>P</w:t>
      </w:r>
      <w:r w:rsidRPr="00686AE4">
        <w:rPr>
          <w:rFonts w:ascii="Cambria" w:hAnsi="Cambria"/>
          <w:sz w:val="20"/>
          <w:szCs w:val="20"/>
        </w:rPr>
        <w:t xml:space="preserve">rogram </w:t>
      </w:r>
      <w:r w:rsidR="0037421A" w:rsidRPr="00686AE4">
        <w:rPr>
          <w:rFonts w:ascii="Cambria" w:hAnsi="Cambria"/>
          <w:sz w:val="20"/>
          <w:szCs w:val="20"/>
        </w:rPr>
        <w:t xml:space="preserve">have been approved by the OAS Project </w:t>
      </w:r>
      <w:r w:rsidR="00246162" w:rsidRPr="00686AE4">
        <w:rPr>
          <w:rFonts w:ascii="Cambria" w:hAnsi="Cambria"/>
          <w:sz w:val="20"/>
          <w:szCs w:val="20"/>
        </w:rPr>
        <w:t>Evaluation</w:t>
      </w:r>
      <w:r w:rsidR="0037421A" w:rsidRPr="00686AE4">
        <w:rPr>
          <w:rFonts w:ascii="Cambria" w:hAnsi="Cambria"/>
          <w:sz w:val="20"/>
          <w:szCs w:val="20"/>
        </w:rPr>
        <w:t xml:space="preserve"> Committee (</w:t>
      </w:r>
      <w:r w:rsidR="00246162" w:rsidRPr="00686AE4">
        <w:rPr>
          <w:rFonts w:ascii="Cambria" w:hAnsi="Cambria"/>
          <w:sz w:val="20"/>
          <w:szCs w:val="20"/>
        </w:rPr>
        <w:t>CEP</w:t>
      </w:r>
      <w:r w:rsidR="0037421A" w:rsidRPr="00686AE4">
        <w:rPr>
          <w:rFonts w:ascii="Cambria" w:hAnsi="Cambria"/>
          <w:sz w:val="20"/>
          <w:szCs w:val="20"/>
        </w:rPr>
        <w:t>)</w:t>
      </w:r>
      <w:r w:rsidR="005C3771" w:rsidRPr="00686AE4">
        <w:rPr>
          <w:rFonts w:ascii="Cambria" w:hAnsi="Cambria"/>
          <w:sz w:val="20"/>
          <w:szCs w:val="20"/>
        </w:rPr>
        <w:t xml:space="preserve">. </w:t>
      </w:r>
    </w:p>
    <w:p w14:paraId="1574AA07" w14:textId="77777777" w:rsidR="00273842" w:rsidRPr="00C744B7" w:rsidRDefault="00273842" w:rsidP="00273842">
      <w:pPr>
        <w:pStyle w:val="ListParagraph"/>
        <w:jc w:val="both"/>
        <w:rPr>
          <w:rFonts w:ascii="Cambria" w:eastAsia="Century Gothic" w:hAnsi="Cambria" w:cs="Calibri Light"/>
          <w:color w:val="000000"/>
          <w:u w:color="000000"/>
          <w:bdr w:val="nil"/>
        </w:rPr>
      </w:pPr>
    </w:p>
    <w:p w14:paraId="37AB90DB" w14:textId="77777777" w:rsidR="005C3771" w:rsidRPr="00686AE4" w:rsidRDefault="0037421A"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The first partial report on implementation of the Strategic Plan was prepared and widely disseminated. This report was submitted to member countries and observer countries, as well as in the Permanent Council</w:t>
      </w:r>
      <w:r w:rsidR="005C3771" w:rsidRPr="00686AE4">
        <w:rPr>
          <w:rFonts w:ascii="Cambria" w:hAnsi="Cambria"/>
          <w:sz w:val="20"/>
          <w:szCs w:val="20"/>
        </w:rPr>
        <w:t>.</w:t>
      </w:r>
    </w:p>
    <w:p w14:paraId="0FAC3A27" w14:textId="77777777" w:rsidR="005C3771" w:rsidRPr="00C744B7" w:rsidRDefault="005C3771" w:rsidP="008F7970">
      <w:pPr>
        <w:pStyle w:val="ListParagraph"/>
        <w:numPr>
          <w:ilvl w:val="0"/>
          <w:numId w:val="16"/>
        </w:numPr>
        <w:ind w:left="1440" w:hanging="720"/>
        <w:jc w:val="both"/>
        <w:rPr>
          <w:rFonts w:ascii="Cambria" w:hAnsi="Cambria" w:cs="Calibri Light"/>
          <w:b/>
          <w:lang w:eastAsia="es-US"/>
        </w:rPr>
      </w:pPr>
      <w:r w:rsidRPr="00C744B7">
        <w:rPr>
          <w:rFonts w:ascii="Cambria" w:hAnsi="Cambria" w:cs="Calibri Light"/>
          <w:b/>
          <w:lang w:eastAsia="es-US"/>
        </w:rPr>
        <w:t>Pro</w:t>
      </w:r>
      <w:r w:rsidR="0037421A" w:rsidRPr="00C744B7">
        <w:rPr>
          <w:rFonts w:ascii="Cambria" w:hAnsi="Cambria" w:cs="Calibri Light"/>
          <w:b/>
          <w:lang w:eastAsia="es-US"/>
        </w:rPr>
        <w:t xml:space="preserve">jects implemented in </w:t>
      </w:r>
      <w:r w:rsidRPr="00C744B7">
        <w:rPr>
          <w:rFonts w:ascii="Cambria" w:hAnsi="Cambria" w:cs="Calibri Light"/>
          <w:b/>
          <w:lang w:eastAsia="es-US"/>
        </w:rPr>
        <w:t>2018</w:t>
      </w:r>
    </w:p>
    <w:p w14:paraId="5D3FB5D8" w14:textId="77777777" w:rsidR="005C3771" w:rsidRPr="00C744B7" w:rsidRDefault="005C3771" w:rsidP="005C3771">
      <w:pPr>
        <w:jc w:val="both"/>
        <w:rPr>
          <w:rFonts w:ascii="Cambria" w:hAnsi="Cambria" w:cs="Calibri Light"/>
          <w:lang w:eastAsia="es-US"/>
        </w:rPr>
      </w:pPr>
    </w:p>
    <w:p w14:paraId="70300AD7" w14:textId="77777777" w:rsidR="005C3771" w:rsidRPr="00686AE4" w:rsidRDefault="0037421A"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In </w:t>
      </w:r>
      <w:r w:rsidR="005C3771" w:rsidRPr="00686AE4">
        <w:rPr>
          <w:rFonts w:ascii="Cambria" w:hAnsi="Cambria"/>
          <w:sz w:val="20"/>
          <w:szCs w:val="20"/>
        </w:rPr>
        <w:t xml:space="preserve">2018, </w:t>
      </w:r>
      <w:r w:rsidRPr="00686AE4">
        <w:rPr>
          <w:rFonts w:ascii="Cambria" w:hAnsi="Cambria"/>
          <w:sz w:val="20"/>
          <w:szCs w:val="20"/>
        </w:rPr>
        <w:t>the Executive Secretariat of the IACHR drafted and submitted 25 mid-term or final narrative reports pertaining to 19 projects. A list of projects implemented and being implemented in 2018, along with their respective donors, is presented below</w:t>
      </w:r>
      <w:r w:rsidR="005C3771" w:rsidRPr="00686AE4">
        <w:rPr>
          <w:rFonts w:ascii="Cambria" w:hAnsi="Cambria"/>
          <w:sz w:val="20"/>
          <w:szCs w:val="20"/>
        </w:rPr>
        <w:t>:</w:t>
      </w:r>
    </w:p>
    <w:tbl>
      <w:tblPr>
        <w:tblW w:w="1010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0"/>
        <w:gridCol w:w="6210"/>
        <w:gridCol w:w="1900"/>
        <w:gridCol w:w="1530"/>
      </w:tblGrid>
      <w:tr w:rsidR="00641F6E" w:rsidRPr="00C744B7" w14:paraId="4D43E943" w14:textId="77777777" w:rsidTr="005C3771">
        <w:trPr>
          <w:trHeight w:val="915"/>
        </w:trPr>
        <w:tc>
          <w:tcPr>
            <w:tcW w:w="460" w:type="dxa"/>
            <w:tcBorders>
              <w:top w:val="single" w:sz="8" w:space="0" w:color="FFFFFF"/>
              <w:left w:val="single" w:sz="8" w:space="0" w:color="FFFFFF"/>
              <w:bottom w:val="single" w:sz="24" w:space="0" w:color="FFFFFF"/>
              <w:right w:val="single" w:sz="8" w:space="0" w:color="FFFFFF"/>
            </w:tcBorders>
            <w:shd w:val="clear" w:color="auto" w:fill="4F81BD"/>
            <w:hideMark/>
          </w:tcPr>
          <w:p w14:paraId="35C121AB" w14:textId="77777777" w:rsidR="005C3771" w:rsidRPr="00C744B7" w:rsidRDefault="005C3771" w:rsidP="005C3771">
            <w:pPr>
              <w:jc w:val="center"/>
              <w:rPr>
                <w:rFonts w:ascii="Cambria" w:eastAsia="Times New Roman" w:hAnsi="Cambria" w:cs="Arial"/>
                <w:b/>
                <w:bCs/>
                <w:color w:val="FFFFFF"/>
                <w:sz w:val="18"/>
              </w:rPr>
            </w:pPr>
            <w:r w:rsidRPr="00C744B7">
              <w:rPr>
                <w:rFonts w:ascii="Cambria" w:eastAsia="Times New Roman" w:hAnsi="Cambria" w:cs="Arial"/>
                <w:b/>
                <w:bCs/>
                <w:color w:val="FFFFFF"/>
                <w:sz w:val="18"/>
              </w:rPr>
              <w:t> </w:t>
            </w:r>
          </w:p>
        </w:tc>
        <w:tc>
          <w:tcPr>
            <w:tcW w:w="6210" w:type="dxa"/>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4D355D69" w14:textId="77777777" w:rsidR="005C3771" w:rsidRPr="00C744B7" w:rsidRDefault="005C3771" w:rsidP="0037421A">
            <w:pPr>
              <w:jc w:val="center"/>
              <w:rPr>
                <w:rFonts w:ascii="Cambria" w:eastAsia="Times New Roman" w:hAnsi="Cambria" w:cs="Arial"/>
                <w:b/>
                <w:bCs/>
                <w:color w:val="FFFFFF"/>
                <w:sz w:val="18"/>
              </w:rPr>
            </w:pPr>
            <w:r w:rsidRPr="00C744B7">
              <w:rPr>
                <w:rFonts w:ascii="Cambria" w:eastAsia="Times New Roman" w:hAnsi="Cambria" w:cs="Arial"/>
                <w:b/>
                <w:bCs/>
                <w:color w:val="FFFFFF"/>
                <w:sz w:val="18"/>
              </w:rPr>
              <w:t>Pro</w:t>
            </w:r>
            <w:r w:rsidR="0037421A" w:rsidRPr="00C744B7">
              <w:rPr>
                <w:rFonts w:ascii="Cambria" w:eastAsia="Times New Roman" w:hAnsi="Cambria" w:cs="Arial"/>
                <w:b/>
                <w:bCs/>
                <w:color w:val="FFFFFF"/>
                <w:sz w:val="18"/>
              </w:rPr>
              <w:t>ject</w:t>
            </w:r>
          </w:p>
        </w:tc>
        <w:tc>
          <w:tcPr>
            <w:tcW w:w="1900" w:type="dxa"/>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134D5924" w14:textId="77777777" w:rsidR="005C3771" w:rsidRPr="00C744B7" w:rsidRDefault="005C3771" w:rsidP="0037421A">
            <w:pPr>
              <w:jc w:val="center"/>
              <w:rPr>
                <w:rFonts w:ascii="Cambria" w:eastAsia="Times New Roman" w:hAnsi="Cambria" w:cs="Arial"/>
                <w:b/>
                <w:bCs/>
                <w:color w:val="FFFFFF"/>
                <w:sz w:val="18"/>
              </w:rPr>
            </w:pPr>
            <w:r w:rsidRPr="00C744B7">
              <w:rPr>
                <w:rFonts w:ascii="Cambria" w:eastAsia="Times New Roman" w:hAnsi="Cambria" w:cs="Arial"/>
                <w:b/>
                <w:bCs/>
                <w:color w:val="FFFFFF"/>
                <w:sz w:val="18"/>
              </w:rPr>
              <w:t>Don</w:t>
            </w:r>
            <w:r w:rsidR="0037421A" w:rsidRPr="00C744B7">
              <w:rPr>
                <w:rFonts w:ascii="Cambria" w:eastAsia="Times New Roman" w:hAnsi="Cambria" w:cs="Arial"/>
                <w:b/>
                <w:bCs/>
                <w:color w:val="FFFFFF"/>
                <w:sz w:val="18"/>
              </w:rPr>
              <w:t>or</w:t>
            </w:r>
          </w:p>
        </w:tc>
        <w:tc>
          <w:tcPr>
            <w:tcW w:w="1530" w:type="dxa"/>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1961854F" w14:textId="77777777" w:rsidR="005C3771" w:rsidRPr="00C744B7" w:rsidRDefault="0037421A" w:rsidP="0037421A">
            <w:pPr>
              <w:jc w:val="center"/>
              <w:rPr>
                <w:rFonts w:ascii="Cambria" w:eastAsia="Times New Roman" w:hAnsi="Cambria" w:cs="Arial"/>
                <w:b/>
                <w:bCs/>
                <w:color w:val="FFFFFF"/>
                <w:sz w:val="18"/>
              </w:rPr>
            </w:pPr>
            <w:r w:rsidRPr="00C744B7">
              <w:rPr>
                <w:rFonts w:ascii="Cambria" w:eastAsia="Times New Roman" w:hAnsi="Cambria" w:cs="Arial"/>
                <w:b/>
                <w:bCs/>
                <w:color w:val="FFFFFF"/>
                <w:sz w:val="18"/>
              </w:rPr>
              <w:t>Reports submitted</w:t>
            </w:r>
          </w:p>
        </w:tc>
      </w:tr>
      <w:tr w:rsidR="00641F6E" w:rsidRPr="00C744B7" w14:paraId="4AD20C13" w14:textId="77777777" w:rsidTr="005C3771">
        <w:trPr>
          <w:trHeight w:val="540"/>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415886B5"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7C349FA6" w14:textId="77777777" w:rsidR="005C3771" w:rsidRPr="00C744B7" w:rsidRDefault="0037421A" w:rsidP="0037421A">
            <w:pPr>
              <w:rPr>
                <w:rFonts w:ascii="Cambria" w:eastAsia="Times New Roman" w:hAnsi="Cambria" w:cs="Arial"/>
                <w:sz w:val="18"/>
                <w:szCs w:val="20"/>
              </w:rPr>
            </w:pPr>
            <w:r w:rsidRPr="00C744B7">
              <w:rPr>
                <w:rFonts w:ascii="Cambria" w:eastAsia="Times New Roman" w:hAnsi="Cambria" w:cs="Arial"/>
                <w:sz w:val="18"/>
                <w:szCs w:val="20"/>
              </w:rPr>
              <w:t>“Fellowship on international protection and internal displacement and support for institutional capacity-building</w:t>
            </w:r>
            <w:r w:rsidR="005C3771" w:rsidRPr="00C744B7">
              <w:rPr>
                <w:rFonts w:ascii="Cambria" w:eastAsia="Times New Roman" w:hAnsi="Cambria" w:cs="Arial"/>
                <w:sz w:val="18"/>
                <w:szCs w:val="20"/>
              </w:rPr>
              <w:t>”</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09DD919A" w14:textId="77777777" w:rsidR="005C3771" w:rsidRPr="00C744B7" w:rsidRDefault="0037421A" w:rsidP="0037421A">
            <w:pPr>
              <w:jc w:val="both"/>
              <w:rPr>
                <w:rFonts w:ascii="Cambria" w:eastAsia="Times New Roman" w:hAnsi="Cambria" w:cs="Arial"/>
                <w:sz w:val="18"/>
                <w:szCs w:val="20"/>
              </w:rPr>
            </w:pPr>
            <w:r w:rsidRPr="00C744B7">
              <w:rPr>
                <w:rFonts w:ascii="Cambria" w:eastAsia="Times New Roman" w:hAnsi="Cambria" w:cs="Arial"/>
                <w:sz w:val="18"/>
                <w:szCs w:val="20"/>
              </w:rPr>
              <w:t>UNHCR</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142782CF" w14:textId="77777777" w:rsidR="005C3771" w:rsidRPr="00C744B7" w:rsidRDefault="0037421A" w:rsidP="0037421A">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0DF14474" w14:textId="77777777" w:rsidTr="005C3771">
        <w:trPr>
          <w:trHeight w:val="525"/>
        </w:trPr>
        <w:tc>
          <w:tcPr>
            <w:tcW w:w="460" w:type="dxa"/>
            <w:shd w:val="clear" w:color="auto" w:fill="D3DFEE"/>
            <w:hideMark/>
          </w:tcPr>
          <w:p w14:paraId="77261CAD"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2</w:t>
            </w:r>
          </w:p>
        </w:tc>
        <w:tc>
          <w:tcPr>
            <w:tcW w:w="6210" w:type="dxa"/>
            <w:shd w:val="clear" w:color="auto" w:fill="D3DFEE"/>
            <w:hideMark/>
          </w:tcPr>
          <w:p w14:paraId="0C2708A5" w14:textId="77777777" w:rsidR="005C3771" w:rsidRPr="00C744B7" w:rsidRDefault="005C3771" w:rsidP="0037421A">
            <w:pPr>
              <w:rPr>
                <w:rFonts w:ascii="Cambria" w:eastAsia="Times New Roman" w:hAnsi="Cambria" w:cs="Arial"/>
                <w:sz w:val="18"/>
                <w:szCs w:val="20"/>
              </w:rPr>
            </w:pPr>
            <w:r w:rsidRPr="00C744B7">
              <w:rPr>
                <w:rFonts w:ascii="Cambria" w:eastAsia="Times New Roman" w:hAnsi="Cambria" w:cs="Arial"/>
                <w:sz w:val="18"/>
                <w:szCs w:val="20"/>
              </w:rPr>
              <w:t>“Implementa</w:t>
            </w:r>
            <w:r w:rsidR="0037421A" w:rsidRPr="00C744B7">
              <w:rPr>
                <w:rFonts w:ascii="Cambria" w:eastAsia="Times New Roman" w:hAnsi="Cambria" w:cs="Arial"/>
                <w:sz w:val="18"/>
                <w:szCs w:val="20"/>
              </w:rPr>
              <w:t xml:space="preserve">tion of the Interdisciplinary Group of </w:t>
            </w:r>
            <w:r w:rsidR="00C01521" w:rsidRPr="00C744B7">
              <w:rPr>
                <w:rFonts w:ascii="Cambria" w:eastAsia="Times New Roman" w:hAnsi="Cambria" w:cs="Arial"/>
                <w:sz w:val="18"/>
                <w:szCs w:val="20"/>
              </w:rPr>
              <w:t xml:space="preserve">Independent </w:t>
            </w:r>
            <w:r w:rsidR="0037421A" w:rsidRPr="00C744B7">
              <w:rPr>
                <w:rFonts w:ascii="Cambria" w:eastAsia="Times New Roman" w:hAnsi="Cambria" w:cs="Arial"/>
                <w:sz w:val="18"/>
                <w:szCs w:val="20"/>
              </w:rPr>
              <w:t xml:space="preserve">Experts in </w:t>
            </w:r>
            <w:r w:rsidRPr="00C744B7">
              <w:rPr>
                <w:rFonts w:ascii="Cambria" w:eastAsia="Times New Roman" w:hAnsi="Cambria" w:cs="Arial"/>
                <w:sz w:val="18"/>
                <w:szCs w:val="20"/>
              </w:rPr>
              <w:t>Nicaragua (GIEI)”</w:t>
            </w:r>
          </w:p>
        </w:tc>
        <w:tc>
          <w:tcPr>
            <w:tcW w:w="1900" w:type="dxa"/>
            <w:shd w:val="clear" w:color="auto" w:fill="D3DFEE"/>
            <w:hideMark/>
          </w:tcPr>
          <w:p w14:paraId="508355B7" w14:textId="77777777" w:rsidR="005C3771" w:rsidRPr="00C744B7" w:rsidRDefault="0037421A" w:rsidP="0037421A">
            <w:pPr>
              <w:jc w:val="both"/>
              <w:rPr>
                <w:rFonts w:ascii="Cambria" w:eastAsia="Times New Roman" w:hAnsi="Cambria" w:cs="Arial"/>
                <w:sz w:val="18"/>
                <w:szCs w:val="20"/>
              </w:rPr>
            </w:pPr>
            <w:r w:rsidRPr="00C744B7">
              <w:rPr>
                <w:rFonts w:ascii="Cambria" w:eastAsia="Times New Roman" w:hAnsi="Cambria" w:cs="Arial"/>
                <w:sz w:val="18"/>
                <w:szCs w:val="20"/>
              </w:rPr>
              <w:t>Germany</w:t>
            </w:r>
          </w:p>
        </w:tc>
        <w:tc>
          <w:tcPr>
            <w:tcW w:w="1530" w:type="dxa"/>
            <w:shd w:val="clear" w:color="auto" w:fill="D3DFEE"/>
            <w:hideMark/>
          </w:tcPr>
          <w:p w14:paraId="597C3B06" w14:textId="77777777" w:rsidR="005C3771" w:rsidRPr="00C744B7" w:rsidRDefault="0037421A" w:rsidP="00C01521">
            <w:pPr>
              <w:rPr>
                <w:rFonts w:ascii="Cambria" w:eastAsia="Times New Roman" w:hAnsi="Cambria" w:cs="Arial"/>
                <w:sz w:val="18"/>
                <w:szCs w:val="20"/>
              </w:rPr>
            </w:pPr>
            <w:r w:rsidRPr="00C744B7">
              <w:rPr>
                <w:rFonts w:ascii="Cambria" w:eastAsia="Times New Roman" w:hAnsi="Cambria" w:cs="Arial"/>
                <w:sz w:val="18"/>
                <w:szCs w:val="20"/>
              </w:rPr>
              <w:t>Mid-term report</w:t>
            </w:r>
          </w:p>
        </w:tc>
      </w:tr>
      <w:tr w:rsidR="00641F6E" w:rsidRPr="00C744B7" w14:paraId="6F1751C4"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7BDBBF7F"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3</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384E7588" w14:textId="77777777" w:rsidR="005C3771" w:rsidRPr="00C744B7" w:rsidRDefault="005C3771" w:rsidP="0037421A">
            <w:pPr>
              <w:rPr>
                <w:rFonts w:ascii="Cambria" w:eastAsia="Times New Roman" w:hAnsi="Cambria" w:cs="Arial"/>
                <w:sz w:val="18"/>
                <w:szCs w:val="20"/>
              </w:rPr>
            </w:pPr>
            <w:r w:rsidRPr="00C744B7">
              <w:rPr>
                <w:rFonts w:ascii="Cambria" w:eastAsia="Times New Roman" w:hAnsi="Cambria" w:cs="Arial"/>
                <w:sz w:val="18"/>
                <w:szCs w:val="20"/>
              </w:rPr>
              <w:t>“Promo</w:t>
            </w:r>
            <w:r w:rsidR="0037421A" w:rsidRPr="00C744B7">
              <w:rPr>
                <w:rFonts w:ascii="Cambria" w:eastAsia="Times New Roman" w:hAnsi="Cambria" w:cs="Arial"/>
                <w:sz w:val="18"/>
                <w:szCs w:val="20"/>
              </w:rPr>
              <w:t>ting the rights of migrants and their families, especially access to justice for migrants</w:t>
            </w:r>
            <w:r w:rsidRPr="00C744B7">
              <w:rPr>
                <w:rFonts w:ascii="Cambria" w:eastAsia="Times New Roman" w:hAnsi="Cambria" w:cs="Arial"/>
                <w:sz w:val="18"/>
                <w:szCs w:val="20"/>
              </w:rPr>
              <w:t>”</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4FFA8C4" w14:textId="77777777" w:rsidR="005C3771" w:rsidRPr="00C744B7" w:rsidRDefault="005C3771" w:rsidP="005C3771">
            <w:pPr>
              <w:jc w:val="both"/>
              <w:rPr>
                <w:rFonts w:ascii="Cambria" w:eastAsia="Times New Roman" w:hAnsi="Cambria" w:cs="Arial"/>
                <w:sz w:val="18"/>
                <w:szCs w:val="20"/>
              </w:rPr>
            </w:pPr>
            <w:proofErr w:type="spellStart"/>
            <w:r w:rsidRPr="00C744B7">
              <w:rPr>
                <w:rFonts w:ascii="Cambria" w:eastAsia="Times New Roman" w:hAnsi="Cambria" w:cs="Arial"/>
                <w:sz w:val="18"/>
                <w:szCs w:val="20"/>
              </w:rPr>
              <w:t>Avina</w:t>
            </w:r>
            <w:proofErr w:type="spellEnd"/>
            <w:r w:rsidRPr="00C744B7">
              <w:rPr>
                <w:rFonts w:ascii="Cambria" w:eastAsia="Times New Roman" w:hAnsi="Cambria" w:cs="Arial"/>
                <w:sz w:val="18"/>
                <w:szCs w:val="20"/>
              </w:rPr>
              <w:t>/</w:t>
            </w:r>
            <w:proofErr w:type="spellStart"/>
            <w:r w:rsidRPr="00C744B7">
              <w:rPr>
                <w:rFonts w:ascii="Cambria" w:eastAsia="Times New Roman" w:hAnsi="Cambria" w:cs="Arial"/>
                <w:sz w:val="18"/>
                <w:szCs w:val="20"/>
              </w:rPr>
              <w:t>Cammina</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4EFA302F" w14:textId="77777777" w:rsidR="005C3771" w:rsidRPr="00C744B7" w:rsidRDefault="0037421A" w:rsidP="00C01521">
            <w:pPr>
              <w:rPr>
                <w:rFonts w:ascii="Cambria" w:eastAsia="Times New Roman" w:hAnsi="Cambria" w:cs="Arial"/>
                <w:sz w:val="18"/>
                <w:szCs w:val="20"/>
              </w:rPr>
            </w:pPr>
            <w:r w:rsidRPr="00C744B7">
              <w:rPr>
                <w:rFonts w:ascii="Cambria" w:eastAsia="Times New Roman" w:hAnsi="Cambria" w:cs="Arial"/>
                <w:sz w:val="18"/>
                <w:szCs w:val="20"/>
              </w:rPr>
              <w:t>Mid-term and final reports</w:t>
            </w:r>
          </w:p>
        </w:tc>
      </w:tr>
      <w:tr w:rsidR="00641F6E" w:rsidRPr="00C744B7" w14:paraId="06DCD976" w14:textId="77777777" w:rsidTr="005C3771">
        <w:trPr>
          <w:trHeight w:val="780"/>
        </w:trPr>
        <w:tc>
          <w:tcPr>
            <w:tcW w:w="460" w:type="dxa"/>
            <w:shd w:val="clear" w:color="auto" w:fill="D3DFEE"/>
            <w:hideMark/>
          </w:tcPr>
          <w:p w14:paraId="6CA8AC1C"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4</w:t>
            </w:r>
          </w:p>
        </w:tc>
        <w:tc>
          <w:tcPr>
            <w:tcW w:w="6210" w:type="dxa"/>
            <w:shd w:val="clear" w:color="auto" w:fill="D3DFEE"/>
            <w:hideMark/>
          </w:tcPr>
          <w:p w14:paraId="1DDF9B32" w14:textId="77777777" w:rsidR="005C3771" w:rsidRPr="00C744B7" w:rsidRDefault="005C3771" w:rsidP="0037421A">
            <w:pPr>
              <w:rPr>
                <w:rFonts w:ascii="Cambria" w:eastAsia="Times New Roman" w:hAnsi="Cambria" w:cs="Arial"/>
                <w:sz w:val="18"/>
                <w:szCs w:val="20"/>
              </w:rPr>
            </w:pPr>
            <w:r w:rsidRPr="00C744B7">
              <w:rPr>
                <w:rFonts w:ascii="Cambria" w:eastAsia="Times New Roman" w:hAnsi="Cambria" w:cs="Arial"/>
                <w:sz w:val="18"/>
                <w:szCs w:val="20"/>
              </w:rPr>
              <w:t>“Promo</w:t>
            </w:r>
            <w:r w:rsidR="0037421A" w:rsidRPr="00C744B7">
              <w:rPr>
                <w:rFonts w:ascii="Cambria" w:eastAsia="Times New Roman" w:hAnsi="Cambria" w:cs="Arial"/>
                <w:sz w:val="18"/>
                <w:szCs w:val="20"/>
              </w:rPr>
              <w:t>ting compliance with recommendations and decisions on the rights of women and children issued by the IACHR in the member states of Latin America and the Caribbean</w:t>
            </w:r>
            <w:r w:rsidRPr="00C744B7">
              <w:rPr>
                <w:rFonts w:ascii="Cambria" w:eastAsia="Times New Roman" w:hAnsi="Cambria" w:cs="Arial"/>
                <w:sz w:val="18"/>
                <w:szCs w:val="20"/>
              </w:rPr>
              <w:t>”</w:t>
            </w:r>
          </w:p>
        </w:tc>
        <w:tc>
          <w:tcPr>
            <w:tcW w:w="1900" w:type="dxa"/>
            <w:shd w:val="clear" w:color="auto" w:fill="D3DFEE"/>
            <w:hideMark/>
          </w:tcPr>
          <w:p w14:paraId="26518BBB" w14:textId="77777777" w:rsidR="005C3771" w:rsidRPr="00C744B7" w:rsidRDefault="005C3771" w:rsidP="0037421A">
            <w:pPr>
              <w:jc w:val="both"/>
              <w:rPr>
                <w:rFonts w:ascii="Cambria" w:eastAsia="Times New Roman" w:hAnsi="Cambria" w:cs="Arial"/>
                <w:sz w:val="18"/>
                <w:szCs w:val="20"/>
              </w:rPr>
            </w:pPr>
            <w:r w:rsidRPr="00C744B7">
              <w:rPr>
                <w:rFonts w:ascii="Cambria" w:eastAsia="Times New Roman" w:hAnsi="Cambria" w:cs="Arial"/>
                <w:sz w:val="18"/>
                <w:szCs w:val="20"/>
              </w:rPr>
              <w:t>Canad</w:t>
            </w:r>
            <w:r w:rsidR="0037421A" w:rsidRPr="00C744B7">
              <w:rPr>
                <w:rFonts w:ascii="Cambria" w:eastAsia="Times New Roman" w:hAnsi="Cambria" w:cs="Arial"/>
                <w:sz w:val="18"/>
                <w:szCs w:val="20"/>
              </w:rPr>
              <w:t>a</w:t>
            </w:r>
          </w:p>
        </w:tc>
        <w:tc>
          <w:tcPr>
            <w:tcW w:w="1530" w:type="dxa"/>
            <w:shd w:val="clear" w:color="auto" w:fill="D3DFEE"/>
            <w:hideMark/>
          </w:tcPr>
          <w:p w14:paraId="216A521D" w14:textId="77777777" w:rsidR="005C3771" w:rsidRPr="00C744B7" w:rsidRDefault="0037421A" w:rsidP="00C01521">
            <w:pPr>
              <w:rPr>
                <w:rFonts w:ascii="Cambria" w:eastAsia="Times New Roman" w:hAnsi="Cambria" w:cs="Arial"/>
                <w:sz w:val="18"/>
                <w:szCs w:val="20"/>
              </w:rPr>
            </w:pPr>
            <w:r w:rsidRPr="00C744B7">
              <w:rPr>
                <w:rFonts w:ascii="Cambria" w:eastAsia="Times New Roman" w:hAnsi="Cambria" w:cs="Arial"/>
                <w:sz w:val="18"/>
                <w:szCs w:val="20"/>
              </w:rPr>
              <w:t>Half-yearly and yearly report</w:t>
            </w:r>
          </w:p>
        </w:tc>
      </w:tr>
      <w:tr w:rsidR="00641F6E" w:rsidRPr="00C744B7" w14:paraId="20624F7B" w14:textId="77777777" w:rsidTr="005C3771">
        <w:trPr>
          <w:trHeight w:val="525"/>
        </w:trPr>
        <w:tc>
          <w:tcPr>
            <w:tcW w:w="460" w:type="dxa"/>
            <w:shd w:val="clear" w:color="auto" w:fill="D3DFEE"/>
            <w:hideMark/>
          </w:tcPr>
          <w:p w14:paraId="618F3CD0"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5</w:t>
            </w:r>
          </w:p>
        </w:tc>
        <w:tc>
          <w:tcPr>
            <w:tcW w:w="6210" w:type="dxa"/>
            <w:shd w:val="clear" w:color="auto" w:fill="D3DFEE"/>
            <w:hideMark/>
          </w:tcPr>
          <w:p w14:paraId="4F1CD333" w14:textId="77777777" w:rsidR="005C3771" w:rsidRPr="00C744B7" w:rsidRDefault="005C3771" w:rsidP="00C01521">
            <w:pPr>
              <w:rPr>
                <w:rFonts w:ascii="Cambria" w:eastAsia="Times New Roman" w:hAnsi="Cambria" w:cs="Arial"/>
                <w:sz w:val="18"/>
                <w:szCs w:val="20"/>
              </w:rPr>
            </w:pPr>
            <w:r w:rsidRPr="00C744B7">
              <w:rPr>
                <w:rFonts w:ascii="Cambria" w:eastAsia="Times New Roman" w:hAnsi="Cambria" w:cs="Arial"/>
                <w:sz w:val="18"/>
                <w:szCs w:val="20"/>
              </w:rPr>
              <w:t>“</w:t>
            </w:r>
            <w:r w:rsidR="0037421A" w:rsidRPr="00C744B7">
              <w:rPr>
                <w:rFonts w:ascii="Cambria" w:eastAsia="Times New Roman" w:hAnsi="Cambria" w:cs="Arial"/>
                <w:sz w:val="18"/>
                <w:szCs w:val="20"/>
              </w:rPr>
              <w:t xml:space="preserve">Supplementary contribution to the Inter-American Commission on Human </w:t>
            </w:r>
            <w:r w:rsidR="00C01521" w:rsidRPr="00C744B7">
              <w:rPr>
                <w:rFonts w:ascii="Cambria" w:eastAsia="Times New Roman" w:hAnsi="Cambria" w:cs="Arial"/>
                <w:sz w:val="18"/>
                <w:szCs w:val="20"/>
              </w:rPr>
              <w:t>R</w:t>
            </w:r>
            <w:r w:rsidR="0037421A" w:rsidRPr="00C744B7">
              <w:rPr>
                <w:rFonts w:ascii="Cambria" w:eastAsia="Times New Roman" w:hAnsi="Cambria" w:cs="Arial"/>
                <w:sz w:val="18"/>
                <w:szCs w:val="20"/>
              </w:rPr>
              <w:t>ights for its strategic planning</w:t>
            </w:r>
            <w:r w:rsidRPr="00C744B7">
              <w:rPr>
                <w:rFonts w:ascii="Cambria" w:eastAsia="Times New Roman" w:hAnsi="Cambria" w:cs="Arial"/>
                <w:sz w:val="18"/>
                <w:szCs w:val="20"/>
              </w:rPr>
              <w:t>” 2017</w:t>
            </w:r>
          </w:p>
        </w:tc>
        <w:tc>
          <w:tcPr>
            <w:tcW w:w="1900" w:type="dxa"/>
            <w:shd w:val="clear" w:color="auto" w:fill="D3DFEE"/>
            <w:hideMark/>
          </w:tcPr>
          <w:p w14:paraId="1FDF2AFD" w14:textId="77777777" w:rsidR="005C3771" w:rsidRPr="00C744B7" w:rsidRDefault="0037421A" w:rsidP="0037421A">
            <w:pPr>
              <w:jc w:val="both"/>
              <w:rPr>
                <w:rFonts w:ascii="Cambria" w:eastAsia="Times New Roman" w:hAnsi="Cambria" w:cs="Arial"/>
                <w:sz w:val="18"/>
                <w:szCs w:val="20"/>
              </w:rPr>
            </w:pPr>
            <w:r w:rsidRPr="00C744B7">
              <w:rPr>
                <w:rFonts w:ascii="Cambria" w:eastAsia="Times New Roman" w:hAnsi="Cambria" w:cs="Arial"/>
                <w:sz w:val="18"/>
                <w:szCs w:val="20"/>
              </w:rPr>
              <w:t>United States of America</w:t>
            </w:r>
          </w:p>
        </w:tc>
        <w:tc>
          <w:tcPr>
            <w:tcW w:w="1530" w:type="dxa"/>
            <w:shd w:val="clear" w:color="auto" w:fill="D3DFEE"/>
            <w:hideMark/>
          </w:tcPr>
          <w:p w14:paraId="4F80EF1F" w14:textId="77777777" w:rsidR="005C3771" w:rsidRPr="00C744B7" w:rsidRDefault="0037421A" w:rsidP="0037421A">
            <w:pPr>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6AEABD21"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768FE5A4" w14:textId="77777777" w:rsidR="00A5370A" w:rsidRPr="00C744B7" w:rsidRDefault="00A5370A" w:rsidP="00A5370A">
            <w:pPr>
              <w:jc w:val="right"/>
              <w:rPr>
                <w:rFonts w:ascii="Cambria" w:eastAsia="Times New Roman" w:hAnsi="Cambria" w:cs="Arial"/>
                <w:sz w:val="18"/>
                <w:szCs w:val="20"/>
              </w:rPr>
            </w:pPr>
            <w:r w:rsidRPr="00C744B7">
              <w:rPr>
                <w:rFonts w:ascii="Cambria" w:eastAsia="Times New Roman" w:hAnsi="Cambria" w:cs="Arial"/>
                <w:sz w:val="18"/>
                <w:szCs w:val="20"/>
              </w:rPr>
              <w:t>6</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0969BB1E" w14:textId="77777777" w:rsidR="00A5370A" w:rsidRPr="00C744B7" w:rsidRDefault="00A5370A" w:rsidP="00A5370A">
            <w:pPr>
              <w:rPr>
                <w:rFonts w:ascii="Cambria" w:eastAsia="Times New Roman" w:hAnsi="Cambria" w:cs="Arial"/>
                <w:sz w:val="18"/>
                <w:szCs w:val="20"/>
              </w:rPr>
            </w:pPr>
            <w:r w:rsidRPr="00C744B7">
              <w:rPr>
                <w:rFonts w:ascii="Cambria" w:eastAsia="Times New Roman" w:hAnsi="Cambria" w:cs="Arial"/>
                <w:sz w:val="18"/>
                <w:szCs w:val="20"/>
              </w:rPr>
              <w:t>“Capacity building of the IACHR to promote and defend human rights in the Hemisphere” 2017</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83C2F29" w14:textId="77777777" w:rsidR="00A5370A" w:rsidRPr="00C744B7" w:rsidRDefault="00A5370A" w:rsidP="00A5370A">
            <w:pPr>
              <w:jc w:val="both"/>
              <w:rPr>
                <w:rFonts w:ascii="Cambria" w:eastAsia="Times New Roman" w:hAnsi="Cambria" w:cs="Arial"/>
                <w:sz w:val="18"/>
                <w:szCs w:val="20"/>
              </w:rPr>
            </w:pPr>
            <w:r w:rsidRPr="00C744B7">
              <w:rPr>
                <w:rFonts w:ascii="Cambria" w:eastAsia="Times New Roman" w:hAnsi="Cambria" w:cs="Arial"/>
                <w:sz w:val="18"/>
                <w:szCs w:val="20"/>
              </w:rPr>
              <w:t>United States of America</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77EA19BF" w14:textId="77777777" w:rsidR="00A5370A" w:rsidRPr="00C744B7" w:rsidRDefault="00A5370A" w:rsidP="00A5370A">
            <w:pPr>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125CFBB5" w14:textId="77777777" w:rsidTr="005C3771">
        <w:trPr>
          <w:trHeight w:val="525"/>
        </w:trPr>
        <w:tc>
          <w:tcPr>
            <w:tcW w:w="460" w:type="dxa"/>
            <w:shd w:val="clear" w:color="auto" w:fill="D3DFEE"/>
            <w:hideMark/>
          </w:tcPr>
          <w:p w14:paraId="4A6687DC"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7</w:t>
            </w:r>
          </w:p>
        </w:tc>
        <w:tc>
          <w:tcPr>
            <w:tcW w:w="6210" w:type="dxa"/>
            <w:shd w:val="clear" w:color="auto" w:fill="D3DFEE"/>
            <w:hideMark/>
          </w:tcPr>
          <w:p w14:paraId="5A76D9EA"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A5370A" w:rsidRPr="00C744B7">
              <w:rPr>
                <w:rFonts w:ascii="Cambria" w:eastAsia="Times New Roman" w:hAnsi="Cambria" w:cs="Arial"/>
                <w:sz w:val="18"/>
                <w:szCs w:val="20"/>
              </w:rPr>
              <w:t xml:space="preserve">Increasing the </w:t>
            </w:r>
            <w:r w:rsidR="00641F6E" w:rsidRPr="00C744B7">
              <w:rPr>
                <w:rFonts w:ascii="Cambria" w:eastAsia="Times New Roman" w:hAnsi="Cambria" w:cs="Arial"/>
                <w:sz w:val="18"/>
                <w:szCs w:val="20"/>
              </w:rPr>
              <w:t xml:space="preserve">effectiveness of the IACHR’s work in </w:t>
            </w:r>
            <w:r w:rsidRPr="00C744B7">
              <w:rPr>
                <w:rFonts w:ascii="Cambria" w:eastAsia="Times New Roman" w:hAnsi="Cambria" w:cs="Arial"/>
                <w:sz w:val="18"/>
                <w:szCs w:val="20"/>
              </w:rPr>
              <w:t>2018-2020”</w:t>
            </w:r>
          </w:p>
        </w:tc>
        <w:tc>
          <w:tcPr>
            <w:tcW w:w="1900" w:type="dxa"/>
            <w:shd w:val="clear" w:color="auto" w:fill="D3DFEE"/>
            <w:hideMark/>
          </w:tcPr>
          <w:p w14:paraId="1C92BB6E"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United States of America</w:t>
            </w:r>
          </w:p>
        </w:tc>
        <w:tc>
          <w:tcPr>
            <w:tcW w:w="1530" w:type="dxa"/>
            <w:shd w:val="clear" w:color="auto" w:fill="D3DFEE"/>
            <w:hideMark/>
          </w:tcPr>
          <w:p w14:paraId="442D2122"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Quarterly report</w:t>
            </w:r>
          </w:p>
        </w:tc>
      </w:tr>
      <w:tr w:rsidR="00641F6E" w:rsidRPr="00C744B7" w14:paraId="5C1106BE" w14:textId="77777777" w:rsidTr="005C3771">
        <w:trPr>
          <w:trHeight w:val="103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43106E1"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lastRenderedPageBreak/>
              <w:t>8</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37E19B17" w14:textId="77777777" w:rsidR="005C3771" w:rsidRPr="00C744B7" w:rsidRDefault="005C3771" w:rsidP="00F3279F">
            <w:pPr>
              <w:rPr>
                <w:rFonts w:ascii="Cambria" w:eastAsia="Times New Roman" w:hAnsi="Cambria" w:cs="Arial"/>
                <w:sz w:val="18"/>
                <w:szCs w:val="20"/>
              </w:rPr>
            </w:pPr>
            <w:r w:rsidRPr="00C744B7">
              <w:rPr>
                <w:rFonts w:ascii="Cambria" w:eastAsia="Times New Roman" w:hAnsi="Cambria" w:cs="Arial"/>
                <w:sz w:val="18"/>
                <w:szCs w:val="20"/>
              </w:rPr>
              <w:t>“Promo</w:t>
            </w:r>
            <w:r w:rsidR="00641F6E" w:rsidRPr="00C744B7">
              <w:rPr>
                <w:rFonts w:ascii="Cambria" w:eastAsia="Times New Roman" w:hAnsi="Cambria" w:cs="Arial"/>
                <w:sz w:val="18"/>
                <w:szCs w:val="20"/>
              </w:rPr>
              <w:t>ting and protecting economic, social, and cultural rights in the inter-American human rights system</w:t>
            </w:r>
            <w:r w:rsidRPr="00C744B7">
              <w:rPr>
                <w:rFonts w:ascii="Cambria" w:eastAsia="Times New Roman" w:hAnsi="Cambria" w:cs="Arial"/>
                <w:sz w:val="18"/>
                <w:szCs w:val="20"/>
              </w:rPr>
              <w:t xml:space="preserve"> - </w:t>
            </w:r>
            <w:r w:rsidR="00F3279F" w:rsidRPr="00C744B7">
              <w:rPr>
                <w:rFonts w:ascii="Cambria" w:eastAsia="Times New Roman" w:hAnsi="Cambria" w:cs="Arial"/>
                <w:sz w:val="18"/>
                <w:szCs w:val="20"/>
              </w:rPr>
              <w:t>Phase</w:t>
            </w:r>
            <w:r w:rsidRPr="00C744B7">
              <w:rPr>
                <w:rFonts w:ascii="Cambria" w:eastAsia="Times New Roman" w:hAnsi="Cambria" w:cs="Arial"/>
                <w:sz w:val="18"/>
                <w:szCs w:val="20"/>
              </w:rPr>
              <w:t xml:space="preserve"> I (</w:t>
            </w:r>
            <w:r w:rsidR="00641F6E" w:rsidRPr="00C744B7">
              <w:rPr>
                <w:rFonts w:ascii="Cambria" w:eastAsia="Times New Roman" w:hAnsi="Cambria" w:cs="Arial"/>
                <w:sz w:val="18"/>
                <w:szCs w:val="20"/>
              </w:rPr>
              <w:t>emphasis on the issue of human rights and business</w:t>
            </w:r>
            <w:r w:rsidRPr="00C744B7">
              <w:rPr>
                <w:rFonts w:ascii="Cambria" w:eastAsia="Times New Roman" w:hAnsi="Cambria" w:cs="Arial"/>
                <w:sz w:val="18"/>
                <w:szCs w:val="20"/>
              </w:rPr>
              <w:t>)”</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6507816B"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Spanish Fund</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6BFCCB52" w14:textId="77777777" w:rsidR="005C3771" w:rsidRPr="00C744B7" w:rsidRDefault="00641F6E" w:rsidP="00C01521">
            <w:pPr>
              <w:rPr>
                <w:rFonts w:ascii="Cambria" w:eastAsia="Times New Roman" w:hAnsi="Cambria" w:cs="Arial"/>
                <w:sz w:val="18"/>
                <w:szCs w:val="20"/>
              </w:rPr>
            </w:pPr>
            <w:r w:rsidRPr="00C744B7">
              <w:rPr>
                <w:rFonts w:ascii="Cambria" w:eastAsia="Times New Roman" w:hAnsi="Cambria" w:cs="Arial"/>
                <w:sz w:val="18"/>
                <w:szCs w:val="20"/>
              </w:rPr>
              <w:t>Mid-term and final report</w:t>
            </w:r>
          </w:p>
        </w:tc>
      </w:tr>
      <w:tr w:rsidR="00641F6E" w:rsidRPr="00C744B7" w14:paraId="4107B033" w14:textId="77777777" w:rsidTr="005C3771">
        <w:trPr>
          <w:trHeight w:val="780"/>
        </w:trPr>
        <w:tc>
          <w:tcPr>
            <w:tcW w:w="460" w:type="dxa"/>
            <w:shd w:val="clear" w:color="auto" w:fill="D3DFEE"/>
            <w:hideMark/>
          </w:tcPr>
          <w:p w14:paraId="143C8DE7"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9</w:t>
            </w:r>
          </w:p>
        </w:tc>
        <w:tc>
          <w:tcPr>
            <w:tcW w:w="6210" w:type="dxa"/>
            <w:shd w:val="clear" w:color="auto" w:fill="D3DFEE"/>
            <w:hideMark/>
          </w:tcPr>
          <w:p w14:paraId="721C9974" w14:textId="77777777" w:rsidR="005C3771" w:rsidRPr="00C744B7" w:rsidRDefault="00641F6E" w:rsidP="00C01521">
            <w:pPr>
              <w:rPr>
                <w:rFonts w:ascii="Cambria" w:eastAsia="Times New Roman" w:hAnsi="Cambria" w:cs="Arial"/>
                <w:sz w:val="18"/>
                <w:szCs w:val="20"/>
              </w:rPr>
            </w:pPr>
            <w:r w:rsidRPr="00C744B7">
              <w:rPr>
                <w:rFonts w:ascii="Cambria" w:eastAsia="Times New Roman" w:hAnsi="Cambria" w:cs="Arial"/>
                <w:sz w:val="18"/>
                <w:szCs w:val="20"/>
              </w:rPr>
              <w:t xml:space="preserve">“Promoting the use of the friendly settlements mechanism </w:t>
            </w:r>
            <w:r w:rsidR="00C01521" w:rsidRPr="00C744B7">
              <w:rPr>
                <w:rFonts w:ascii="Cambria" w:eastAsia="Times New Roman" w:hAnsi="Cambria" w:cs="Arial"/>
                <w:sz w:val="18"/>
                <w:szCs w:val="20"/>
              </w:rPr>
              <w:t>with</w:t>
            </w:r>
            <w:r w:rsidRPr="00C744B7">
              <w:rPr>
                <w:rFonts w:ascii="Cambria" w:eastAsia="Times New Roman" w:hAnsi="Cambria" w:cs="Arial"/>
                <w:sz w:val="18"/>
                <w:szCs w:val="20"/>
              </w:rPr>
              <w:t xml:space="preserve"> the IACHR to protect human rights in the Americas –</w:t>
            </w:r>
            <w:r w:rsidR="00F3279F" w:rsidRPr="00C744B7">
              <w:rPr>
                <w:rFonts w:ascii="Cambria" w:eastAsia="Times New Roman" w:hAnsi="Cambria" w:cs="Arial"/>
                <w:sz w:val="18"/>
                <w:szCs w:val="20"/>
              </w:rPr>
              <w:t>Phase</w:t>
            </w:r>
            <w:r w:rsidR="005C3771" w:rsidRPr="00C744B7">
              <w:rPr>
                <w:rFonts w:ascii="Cambria" w:eastAsia="Times New Roman" w:hAnsi="Cambria" w:cs="Arial"/>
                <w:sz w:val="18"/>
                <w:szCs w:val="20"/>
              </w:rPr>
              <w:t xml:space="preserve"> II” </w:t>
            </w:r>
          </w:p>
        </w:tc>
        <w:tc>
          <w:tcPr>
            <w:tcW w:w="1900" w:type="dxa"/>
            <w:shd w:val="clear" w:color="auto" w:fill="D3DFEE"/>
            <w:hideMark/>
          </w:tcPr>
          <w:p w14:paraId="4E37DC5E"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Spanish Fund</w:t>
            </w:r>
          </w:p>
        </w:tc>
        <w:tc>
          <w:tcPr>
            <w:tcW w:w="1530" w:type="dxa"/>
            <w:shd w:val="clear" w:color="auto" w:fill="D3DFEE"/>
            <w:hideMark/>
          </w:tcPr>
          <w:p w14:paraId="500DEB46"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3AE53376"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5EFF7136"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10</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08A718E9"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641F6E" w:rsidRPr="00C744B7">
              <w:rPr>
                <w:rFonts w:ascii="Cambria" w:eastAsia="Times New Roman" w:hAnsi="Cambria" w:cs="Arial"/>
                <w:sz w:val="18"/>
                <w:szCs w:val="20"/>
              </w:rPr>
              <w:t>Toward reducing racial discrimination in the police system of the Americas</w:t>
            </w:r>
            <w:r w:rsidRPr="00C744B7">
              <w:rPr>
                <w:rFonts w:ascii="Cambria" w:eastAsia="Times New Roman" w:hAnsi="Cambria" w:cs="Arial"/>
                <w:sz w:val="18"/>
                <w:szCs w:val="20"/>
              </w:rPr>
              <w:t>”</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0D735287" w14:textId="77777777" w:rsidR="005C3771" w:rsidRPr="00C744B7" w:rsidRDefault="005C3771" w:rsidP="00641F6E">
            <w:pPr>
              <w:jc w:val="both"/>
              <w:rPr>
                <w:rFonts w:ascii="Cambria" w:eastAsia="Times New Roman" w:hAnsi="Cambria" w:cs="Arial"/>
                <w:sz w:val="18"/>
                <w:szCs w:val="20"/>
              </w:rPr>
            </w:pPr>
            <w:r w:rsidRPr="00C744B7">
              <w:rPr>
                <w:rFonts w:ascii="Cambria" w:eastAsia="Times New Roman" w:hAnsi="Cambria" w:cs="Arial"/>
                <w:sz w:val="18"/>
                <w:szCs w:val="20"/>
              </w:rPr>
              <w:t>Franc</w:t>
            </w:r>
            <w:r w:rsidR="00641F6E" w:rsidRPr="00C744B7">
              <w:rPr>
                <w:rFonts w:ascii="Cambria" w:eastAsia="Times New Roman" w:hAnsi="Cambria" w:cs="Arial"/>
                <w:sz w:val="18"/>
                <w:szCs w:val="20"/>
              </w:rPr>
              <w:t>e</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1C31BB25" w14:textId="77777777" w:rsidR="005C3771" w:rsidRPr="00C744B7" w:rsidRDefault="00641F6E" w:rsidP="00641F6E">
            <w:pPr>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7F897106" w14:textId="77777777" w:rsidTr="005C3771">
        <w:trPr>
          <w:trHeight w:val="525"/>
        </w:trPr>
        <w:tc>
          <w:tcPr>
            <w:tcW w:w="460" w:type="dxa"/>
            <w:shd w:val="clear" w:color="auto" w:fill="D3DFEE"/>
            <w:hideMark/>
          </w:tcPr>
          <w:p w14:paraId="05F4187A"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11</w:t>
            </w:r>
          </w:p>
        </w:tc>
        <w:tc>
          <w:tcPr>
            <w:tcW w:w="6210" w:type="dxa"/>
            <w:shd w:val="clear" w:color="auto" w:fill="D3DFEE"/>
            <w:hideMark/>
          </w:tcPr>
          <w:p w14:paraId="005BB54D"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641F6E" w:rsidRPr="00C744B7">
              <w:rPr>
                <w:rFonts w:ascii="Cambria" w:eastAsia="Times New Roman" w:hAnsi="Cambria" w:cs="Arial"/>
                <w:sz w:val="18"/>
                <w:szCs w:val="20"/>
              </w:rPr>
              <w:t>Toward the gradual abolition of death penalty in the Americas</w:t>
            </w:r>
            <w:r w:rsidRPr="00C744B7">
              <w:rPr>
                <w:rFonts w:ascii="Cambria" w:eastAsia="Times New Roman" w:hAnsi="Cambria" w:cs="Arial"/>
                <w:sz w:val="18"/>
                <w:szCs w:val="20"/>
              </w:rPr>
              <w:t>”</w:t>
            </w:r>
          </w:p>
        </w:tc>
        <w:tc>
          <w:tcPr>
            <w:tcW w:w="1900" w:type="dxa"/>
            <w:shd w:val="clear" w:color="auto" w:fill="D3DFEE"/>
            <w:hideMark/>
          </w:tcPr>
          <w:p w14:paraId="5946E832" w14:textId="77777777" w:rsidR="005C3771" w:rsidRPr="00C744B7" w:rsidRDefault="005C3771" w:rsidP="00641F6E">
            <w:pPr>
              <w:jc w:val="both"/>
              <w:rPr>
                <w:rFonts w:ascii="Cambria" w:eastAsia="Times New Roman" w:hAnsi="Cambria" w:cs="Arial"/>
                <w:sz w:val="18"/>
                <w:szCs w:val="20"/>
              </w:rPr>
            </w:pPr>
            <w:r w:rsidRPr="00C744B7">
              <w:rPr>
                <w:rFonts w:ascii="Cambria" w:eastAsia="Times New Roman" w:hAnsi="Cambria" w:cs="Arial"/>
                <w:sz w:val="18"/>
                <w:szCs w:val="20"/>
              </w:rPr>
              <w:t>Franc</w:t>
            </w:r>
            <w:r w:rsidR="00641F6E" w:rsidRPr="00C744B7">
              <w:rPr>
                <w:rFonts w:ascii="Cambria" w:eastAsia="Times New Roman" w:hAnsi="Cambria" w:cs="Arial"/>
                <w:sz w:val="18"/>
                <w:szCs w:val="20"/>
              </w:rPr>
              <w:t>e</w:t>
            </w:r>
          </w:p>
        </w:tc>
        <w:tc>
          <w:tcPr>
            <w:tcW w:w="1530" w:type="dxa"/>
            <w:shd w:val="clear" w:color="auto" w:fill="D3DFEE"/>
            <w:hideMark/>
          </w:tcPr>
          <w:p w14:paraId="104699DD"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749769EA"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56C1E6CB"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12</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67BFDE13"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641F6E" w:rsidRPr="00C744B7">
              <w:rPr>
                <w:rFonts w:ascii="Cambria" w:eastAsia="Times New Roman" w:hAnsi="Cambria" w:cs="Arial"/>
                <w:sz w:val="18"/>
                <w:szCs w:val="20"/>
              </w:rPr>
              <w:t>Supporting the IACHR in implementing its Strategic Plan for</w:t>
            </w:r>
            <w:r w:rsidRPr="00C744B7">
              <w:rPr>
                <w:rFonts w:ascii="Cambria" w:eastAsia="Times New Roman" w:hAnsi="Cambria" w:cs="Arial"/>
                <w:sz w:val="18"/>
                <w:szCs w:val="20"/>
              </w:rPr>
              <w:t xml:space="preserve"> 2017-2020”</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46B7610F"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The Netherlands</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04135458"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Annual report</w:t>
            </w:r>
          </w:p>
        </w:tc>
      </w:tr>
      <w:tr w:rsidR="00641F6E" w:rsidRPr="00C744B7" w14:paraId="05BBCBB4" w14:textId="77777777" w:rsidTr="005C3771">
        <w:trPr>
          <w:trHeight w:val="780"/>
        </w:trPr>
        <w:tc>
          <w:tcPr>
            <w:tcW w:w="460" w:type="dxa"/>
            <w:shd w:val="clear" w:color="auto" w:fill="D3DFEE"/>
            <w:hideMark/>
          </w:tcPr>
          <w:p w14:paraId="6FC72DD1"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13</w:t>
            </w:r>
          </w:p>
        </w:tc>
        <w:tc>
          <w:tcPr>
            <w:tcW w:w="6210" w:type="dxa"/>
            <w:shd w:val="clear" w:color="auto" w:fill="D3DFEE"/>
            <w:hideMark/>
          </w:tcPr>
          <w:p w14:paraId="473595D9"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“Acces</w:t>
            </w:r>
            <w:r w:rsidR="00641F6E" w:rsidRPr="00C744B7">
              <w:rPr>
                <w:rFonts w:ascii="Cambria" w:eastAsia="Times New Roman" w:hAnsi="Cambria" w:cs="Arial"/>
                <w:sz w:val="18"/>
                <w:szCs w:val="20"/>
              </w:rPr>
              <w:t>s to international justice by processing petitions submitted to the IACHR for persons discriminated</w:t>
            </w:r>
            <w:r w:rsidR="00C01521" w:rsidRPr="00C744B7">
              <w:rPr>
                <w:rFonts w:ascii="Cambria" w:eastAsia="Times New Roman" w:hAnsi="Cambria" w:cs="Arial"/>
                <w:sz w:val="18"/>
                <w:szCs w:val="20"/>
              </w:rPr>
              <w:t xml:space="preserve"> against</w:t>
            </w:r>
            <w:r w:rsidR="00641F6E" w:rsidRPr="00C744B7">
              <w:rPr>
                <w:rFonts w:ascii="Cambria" w:eastAsia="Times New Roman" w:hAnsi="Cambria" w:cs="Arial"/>
                <w:sz w:val="18"/>
                <w:szCs w:val="20"/>
              </w:rPr>
              <w:t xml:space="preserve"> in the Hemisphere</w:t>
            </w:r>
            <w:r w:rsidRPr="00C744B7">
              <w:rPr>
                <w:rFonts w:ascii="Cambria" w:eastAsia="Times New Roman" w:hAnsi="Cambria" w:cs="Arial"/>
                <w:sz w:val="18"/>
                <w:szCs w:val="20"/>
              </w:rPr>
              <w:t>”</w:t>
            </w:r>
          </w:p>
        </w:tc>
        <w:tc>
          <w:tcPr>
            <w:tcW w:w="1900" w:type="dxa"/>
            <w:shd w:val="clear" w:color="auto" w:fill="D3DFEE"/>
            <w:hideMark/>
          </w:tcPr>
          <w:p w14:paraId="6DC28776" w14:textId="77777777" w:rsidR="005C3771" w:rsidRPr="00C744B7" w:rsidRDefault="005C3771" w:rsidP="00641F6E">
            <w:pPr>
              <w:jc w:val="both"/>
              <w:rPr>
                <w:rFonts w:ascii="Cambria" w:eastAsia="Times New Roman" w:hAnsi="Cambria" w:cs="Arial"/>
                <w:sz w:val="18"/>
                <w:szCs w:val="20"/>
              </w:rPr>
            </w:pPr>
            <w:r w:rsidRPr="00C744B7">
              <w:rPr>
                <w:rFonts w:ascii="Cambria" w:eastAsia="Times New Roman" w:hAnsi="Cambria" w:cs="Arial"/>
                <w:sz w:val="18"/>
                <w:szCs w:val="20"/>
              </w:rPr>
              <w:t>Ir</w:t>
            </w:r>
            <w:r w:rsidR="00641F6E" w:rsidRPr="00C744B7">
              <w:rPr>
                <w:rFonts w:ascii="Cambria" w:eastAsia="Times New Roman" w:hAnsi="Cambria" w:cs="Arial"/>
                <w:sz w:val="18"/>
                <w:szCs w:val="20"/>
              </w:rPr>
              <w:t>e</w:t>
            </w:r>
            <w:r w:rsidRPr="00C744B7">
              <w:rPr>
                <w:rFonts w:ascii="Cambria" w:eastAsia="Times New Roman" w:hAnsi="Cambria" w:cs="Arial"/>
                <w:sz w:val="18"/>
                <w:szCs w:val="20"/>
              </w:rPr>
              <w:t>land</w:t>
            </w:r>
          </w:p>
        </w:tc>
        <w:tc>
          <w:tcPr>
            <w:tcW w:w="1530" w:type="dxa"/>
            <w:shd w:val="clear" w:color="auto" w:fill="D3DFEE"/>
            <w:hideMark/>
          </w:tcPr>
          <w:p w14:paraId="5AD3ADB4"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51758055" w14:textId="77777777" w:rsidTr="005C3771">
        <w:trPr>
          <w:trHeight w:val="270"/>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0826ECB"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14</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76E11046"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“Implement</w:t>
            </w:r>
            <w:r w:rsidR="00641F6E" w:rsidRPr="00C744B7">
              <w:rPr>
                <w:rFonts w:ascii="Cambria" w:eastAsia="Times New Roman" w:hAnsi="Cambria" w:cs="Arial"/>
                <w:sz w:val="18"/>
                <w:szCs w:val="20"/>
              </w:rPr>
              <w:t>ing the Monitoring Mechanism for</w:t>
            </w:r>
            <w:r w:rsidRPr="00C744B7">
              <w:rPr>
                <w:rFonts w:ascii="Cambria" w:eastAsia="Times New Roman" w:hAnsi="Cambria" w:cs="Arial"/>
                <w:sz w:val="18"/>
                <w:szCs w:val="20"/>
              </w:rPr>
              <w:t xml:space="preserve"> </w:t>
            </w:r>
            <w:proofErr w:type="spellStart"/>
            <w:r w:rsidRPr="00C744B7">
              <w:rPr>
                <w:rFonts w:ascii="Cambria" w:eastAsia="Times New Roman" w:hAnsi="Cambria" w:cs="Arial"/>
                <w:sz w:val="18"/>
                <w:szCs w:val="20"/>
              </w:rPr>
              <w:t>Ayotzinapa</w:t>
            </w:r>
            <w:proofErr w:type="spellEnd"/>
            <w:r w:rsidRPr="00C744B7">
              <w:rPr>
                <w:rFonts w:ascii="Cambria" w:eastAsia="Times New Roman" w:hAnsi="Cambria" w:cs="Arial"/>
                <w:sz w:val="18"/>
                <w:szCs w:val="20"/>
              </w:rPr>
              <w:t>”</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33A45EA" w14:textId="77777777" w:rsidR="005C3771" w:rsidRPr="00C744B7" w:rsidRDefault="005C3771" w:rsidP="00641F6E">
            <w:pPr>
              <w:jc w:val="both"/>
              <w:rPr>
                <w:rFonts w:ascii="Cambria" w:eastAsia="Times New Roman" w:hAnsi="Cambria" w:cs="Arial"/>
                <w:sz w:val="18"/>
                <w:szCs w:val="20"/>
              </w:rPr>
            </w:pPr>
            <w:r w:rsidRPr="00C744B7">
              <w:rPr>
                <w:rFonts w:ascii="Cambria" w:eastAsia="Times New Roman" w:hAnsi="Cambria" w:cs="Arial"/>
                <w:sz w:val="18"/>
                <w:szCs w:val="20"/>
              </w:rPr>
              <w:t>M</w:t>
            </w:r>
            <w:r w:rsidR="00641F6E" w:rsidRPr="00C744B7">
              <w:rPr>
                <w:rFonts w:ascii="Cambria" w:eastAsia="Times New Roman" w:hAnsi="Cambria" w:cs="Arial"/>
                <w:sz w:val="18"/>
                <w:szCs w:val="20"/>
              </w:rPr>
              <w:t>e</w:t>
            </w:r>
            <w:r w:rsidRPr="00C744B7">
              <w:rPr>
                <w:rFonts w:ascii="Cambria" w:eastAsia="Times New Roman" w:hAnsi="Cambria" w:cs="Arial"/>
                <w:sz w:val="18"/>
                <w:szCs w:val="20"/>
              </w:rPr>
              <w:t>xico</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5D98FED8"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Annual report</w:t>
            </w:r>
          </w:p>
        </w:tc>
      </w:tr>
      <w:tr w:rsidR="00641F6E" w:rsidRPr="00C744B7" w14:paraId="1B61D67D" w14:textId="77777777" w:rsidTr="005C3771">
        <w:trPr>
          <w:trHeight w:val="525"/>
        </w:trPr>
        <w:tc>
          <w:tcPr>
            <w:tcW w:w="460" w:type="dxa"/>
            <w:shd w:val="clear" w:color="auto" w:fill="D3DFEE"/>
            <w:hideMark/>
          </w:tcPr>
          <w:p w14:paraId="23C90AE2"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15</w:t>
            </w:r>
          </w:p>
        </w:tc>
        <w:tc>
          <w:tcPr>
            <w:tcW w:w="6210" w:type="dxa"/>
            <w:shd w:val="clear" w:color="auto" w:fill="D3DFEE"/>
            <w:hideMark/>
          </w:tcPr>
          <w:p w14:paraId="72B336F2"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“Promo</w:t>
            </w:r>
            <w:r w:rsidR="00641F6E" w:rsidRPr="00C744B7">
              <w:rPr>
                <w:rFonts w:ascii="Cambria" w:eastAsia="Times New Roman" w:hAnsi="Cambria" w:cs="Arial"/>
                <w:sz w:val="18"/>
                <w:szCs w:val="20"/>
              </w:rPr>
              <w:t>ting and protecting human rights in the Northern Triangle of Central America</w:t>
            </w:r>
            <w:r w:rsidRPr="00C744B7">
              <w:rPr>
                <w:rFonts w:ascii="Cambria" w:eastAsia="Times New Roman" w:hAnsi="Cambria" w:cs="Arial"/>
                <w:sz w:val="18"/>
                <w:szCs w:val="20"/>
              </w:rPr>
              <w:t>”</w:t>
            </w:r>
          </w:p>
        </w:tc>
        <w:tc>
          <w:tcPr>
            <w:tcW w:w="1900" w:type="dxa"/>
            <w:shd w:val="clear" w:color="auto" w:fill="D3DFEE"/>
            <w:hideMark/>
          </w:tcPr>
          <w:p w14:paraId="604FE09E" w14:textId="77777777" w:rsidR="005C3771" w:rsidRPr="00C744B7" w:rsidRDefault="005C3771" w:rsidP="005C3771">
            <w:pPr>
              <w:jc w:val="both"/>
              <w:rPr>
                <w:rFonts w:ascii="Cambria" w:eastAsia="Times New Roman" w:hAnsi="Cambria" w:cs="Arial"/>
                <w:sz w:val="18"/>
                <w:szCs w:val="20"/>
              </w:rPr>
            </w:pPr>
            <w:r w:rsidRPr="00C744B7">
              <w:rPr>
                <w:rFonts w:ascii="Cambria" w:eastAsia="Times New Roman" w:hAnsi="Cambria" w:cs="Arial"/>
                <w:sz w:val="18"/>
                <w:szCs w:val="20"/>
              </w:rPr>
              <w:t>PADF</w:t>
            </w:r>
          </w:p>
        </w:tc>
        <w:tc>
          <w:tcPr>
            <w:tcW w:w="1530" w:type="dxa"/>
            <w:shd w:val="clear" w:color="auto" w:fill="D3DFEE"/>
            <w:hideMark/>
          </w:tcPr>
          <w:p w14:paraId="7368ED3B" w14:textId="77777777" w:rsidR="005C3771" w:rsidRPr="00C744B7" w:rsidRDefault="00641F6E" w:rsidP="00C01521">
            <w:pPr>
              <w:rPr>
                <w:rFonts w:ascii="Cambria" w:eastAsia="Times New Roman" w:hAnsi="Cambria" w:cs="Arial"/>
                <w:sz w:val="18"/>
                <w:szCs w:val="20"/>
              </w:rPr>
            </w:pPr>
            <w:r w:rsidRPr="00C744B7">
              <w:rPr>
                <w:rFonts w:ascii="Cambria" w:eastAsia="Times New Roman" w:hAnsi="Cambria" w:cs="Arial"/>
                <w:sz w:val="18"/>
                <w:szCs w:val="20"/>
              </w:rPr>
              <w:t>Quarterly and annual reports</w:t>
            </w:r>
          </w:p>
        </w:tc>
      </w:tr>
      <w:tr w:rsidR="00641F6E" w:rsidRPr="00C744B7" w14:paraId="6F61E84B"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36E3C2D"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16</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070737C2"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641F6E" w:rsidRPr="00C744B7">
              <w:rPr>
                <w:rFonts w:ascii="Cambria" w:eastAsia="Times New Roman" w:hAnsi="Cambria" w:cs="Arial"/>
                <w:sz w:val="18"/>
                <w:szCs w:val="20"/>
              </w:rPr>
              <w:t>Workshop on national plans of action in business and human rights in the Americas</w:t>
            </w:r>
            <w:r w:rsidRPr="00C744B7">
              <w:rPr>
                <w:rFonts w:ascii="Cambria" w:eastAsia="Times New Roman" w:hAnsi="Cambria" w:cs="Arial"/>
                <w:sz w:val="18"/>
                <w:szCs w:val="20"/>
              </w:rPr>
              <w:t>”</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AF2C3CD" w14:textId="77777777" w:rsidR="005C3771" w:rsidRPr="00C744B7" w:rsidRDefault="005C3771" w:rsidP="00641F6E">
            <w:pPr>
              <w:jc w:val="both"/>
              <w:rPr>
                <w:rFonts w:ascii="Cambria" w:eastAsia="Times New Roman" w:hAnsi="Cambria" w:cs="Arial"/>
                <w:sz w:val="18"/>
                <w:szCs w:val="20"/>
              </w:rPr>
            </w:pPr>
            <w:r w:rsidRPr="00C744B7">
              <w:rPr>
                <w:rFonts w:ascii="Cambria" w:eastAsia="Times New Roman" w:hAnsi="Cambria" w:cs="Arial"/>
                <w:sz w:val="18"/>
                <w:szCs w:val="20"/>
              </w:rPr>
              <w:t>S</w:t>
            </w:r>
            <w:r w:rsidR="00641F6E" w:rsidRPr="00C744B7">
              <w:rPr>
                <w:rFonts w:ascii="Cambria" w:eastAsia="Times New Roman" w:hAnsi="Cambria" w:cs="Arial"/>
                <w:sz w:val="18"/>
                <w:szCs w:val="20"/>
              </w:rPr>
              <w:t>witzerland</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0E4E5D67"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525198E7" w14:textId="77777777" w:rsidTr="005C3771">
        <w:trPr>
          <w:trHeight w:val="358"/>
        </w:trPr>
        <w:tc>
          <w:tcPr>
            <w:tcW w:w="460" w:type="dxa"/>
            <w:shd w:val="clear" w:color="auto" w:fill="D3DFEE"/>
            <w:hideMark/>
          </w:tcPr>
          <w:p w14:paraId="1A198813"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17</w:t>
            </w:r>
          </w:p>
        </w:tc>
        <w:tc>
          <w:tcPr>
            <w:tcW w:w="6210" w:type="dxa"/>
            <w:shd w:val="clear" w:color="auto" w:fill="D3DFEE"/>
            <w:hideMark/>
          </w:tcPr>
          <w:p w14:paraId="6085FA12"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641F6E" w:rsidRPr="00C744B7">
              <w:rPr>
                <w:rFonts w:ascii="Cambria" w:eastAsia="Times New Roman" w:hAnsi="Cambria" w:cs="Arial"/>
                <w:sz w:val="18"/>
                <w:szCs w:val="20"/>
              </w:rPr>
              <w:t>Strengthening governance and human rights in Central America</w:t>
            </w:r>
            <w:r w:rsidRPr="00C744B7">
              <w:rPr>
                <w:rFonts w:ascii="Cambria" w:eastAsia="Times New Roman" w:hAnsi="Cambria" w:cs="Arial"/>
                <w:sz w:val="18"/>
                <w:szCs w:val="20"/>
              </w:rPr>
              <w:t>”</w:t>
            </w:r>
          </w:p>
        </w:tc>
        <w:tc>
          <w:tcPr>
            <w:tcW w:w="1900" w:type="dxa"/>
            <w:shd w:val="clear" w:color="auto" w:fill="D3DFEE"/>
            <w:hideMark/>
          </w:tcPr>
          <w:p w14:paraId="0ED77516" w14:textId="77777777" w:rsidR="005C3771" w:rsidRPr="00C744B7" w:rsidRDefault="005C3771" w:rsidP="00641F6E">
            <w:pPr>
              <w:jc w:val="both"/>
              <w:rPr>
                <w:rFonts w:ascii="Cambria" w:eastAsia="Times New Roman" w:hAnsi="Cambria" w:cs="Arial"/>
                <w:sz w:val="18"/>
                <w:szCs w:val="20"/>
              </w:rPr>
            </w:pPr>
            <w:r w:rsidRPr="00C744B7">
              <w:rPr>
                <w:rFonts w:ascii="Cambria" w:eastAsia="Times New Roman" w:hAnsi="Cambria" w:cs="Arial"/>
                <w:sz w:val="18"/>
                <w:szCs w:val="20"/>
              </w:rPr>
              <w:t>S</w:t>
            </w:r>
            <w:r w:rsidR="00641F6E" w:rsidRPr="00C744B7">
              <w:rPr>
                <w:rFonts w:ascii="Cambria" w:eastAsia="Times New Roman" w:hAnsi="Cambria" w:cs="Arial"/>
                <w:sz w:val="18"/>
                <w:szCs w:val="20"/>
              </w:rPr>
              <w:t>witzerland</w:t>
            </w:r>
          </w:p>
        </w:tc>
        <w:tc>
          <w:tcPr>
            <w:tcW w:w="1530" w:type="dxa"/>
            <w:shd w:val="clear" w:color="auto" w:fill="D3DFEE"/>
            <w:hideMark/>
          </w:tcPr>
          <w:p w14:paraId="7AB379B9"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Monthly report</w:t>
            </w:r>
          </w:p>
        </w:tc>
      </w:tr>
      <w:tr w:rsidR="00641F6E" w:rsidRPr="00C744B7" w14:paraId="18C88611" w14:textId="77777777" w:rsidTr="005C3771">
        <w:trPr>
          <w:trHeight w:val="502"/>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F63C8EF"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18</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52204BB2" w14:textId="77777777" w:rsidR="005C3771" w:rsidRPr="00C744B7" w:rsidRDefault="005C3771" w:rsidP="00C01521">
            <w:pPr>
              <w:rPr>
                <w:rFonts w:ascii="Cambria" w:eastAsia="Times New Roman" w:hAnsi="Cambria" w:cs="Arial"/>
                <w:sz w:val="18"/>
                <w:szCs w:val="20"/>
              </w:rPr>
            </w:pPr>
            <w:r w:rsidRPr="00C744B7">
              <w:rPr>
                <w:rFonts w:ascii="Cambria" w:eastAsia="Times New Roman" w:hAnsi="Cambria" w:cs="Arial"/>
                <w:sz w:val="18"/>
                <w:szCs w:val="20"/>
              </w:rPr>
              <w:t>“Acces</w:t>
            </w:r>
            <w:r w:rsidR="00641F6E" w:rsidRPr="00C744B7">
              <w:rPr>
                <w:rFonts w:ascii="Cambria" w:eastAsia="Times New Roman" w:hAnsi="Cambria" w:cs="Arial"/>
                <w:sz w:val="18"/>
                <w:szCs w:val="20"/>
              </w:rPr>
              <w:t xml:space="preserve">s to international justice for persons and groups living in situations of vulnerability in Mexico by processing petitions </w:t>
            </w:r>
            <w:r w:rsidR="00C01521" w:rsidRPr="00C744B7">
              <w:rPr>
                <w:rFonts w:ascii="Cambria" w:eastAsia="Times New Roman" w:hAnsi="Cambria" w:cs="Arial"/>
                <w:sz w:val="18"/>
                <w:szCs w:val="20"/>
              </w:rPr>
              <w:t>filed with</w:t>
            </w:r>
            <w:r w:rsidR="00641F6E" w:rsidRPr="00C744B7">
              <w:rPr>
                <w:rFonts w:ascii="Cambria" w:eastAsia="Times New Roman" w:hAnsi="Cambria" w:cs="Arial"/>
                <w:sz w:val="18"/>
                <w:szCs w:val="20"/>
              </w:rPr>
              <w:t xml:space="preserve"> the IACHR”</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C04C175"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European Union</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1D7E7E85"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r w:rsidR="00641F6E" w:rsidRPr="00C744B7" w14:paraId="5378B624" w14:textId="77777777" w:rsidTr="005C3771">
        <w:trPr>
          <w:trHeight w:val="525"/>
        </w:trPr>
        <w:tc>
          <w:tcPr>
            <w:tcW w:w="460" w:type="dxa"/>
            <w:shd w:val="clear" w:color="auto" w:fill="D3DFEE"/>
            <w:hideMark/>
          </w:tcPr>
          <w:p w14:paraId="5FCBF42B" w14:textId="77777777" w:rsidR="005C3771" w:rsidRPr="00C744B7" w:rsidRDefault="005C3771" w:rsidP="005C3771">
            <w:pPr>
              <w:jc w:val="right"/>
              <w:rPr>
                <w:rFonts w:ascii="Cambria" w:eastAsia="Times New Roman" w:hAnsi="Cambria" w:cs="Arial"/>
                <w:sz w:val="18"/>
                <w:szCs w:val="20"/>
              </w:rPr>
            </w:pPr>
            <w:r w:rsidRPr="00C744B7">
              <w:rPr>
                <w:rFonts w:ascii="Cambria" w:eastAsia="Times New Roman" w:hAnsi="Cambria" w:cs="Arial"/>
                <w:sz w:val="18"/>
                <w:szCs w:val="20"/>
              </w:rPr>
              <w:t>19</w:t>
            </w:r>
          </w:p>
        </w:tc>
        <w:tc>
          <w:tcPr>
            <w:tcW w:w="6210" w:type="dxa"/>
            <w:shd w:val="clear" w:color="auto" w:fill="D3DFEE"/>
            <w:hideMark/>
          </w:tcPr>
          <w:p w14:paraId="2E630617" w14:textId="77777777" w:rsidR="005C3771" w:rsidRPr="00C744B7" w:rsidRDefault="005C3771" w:rsidP="00641F6E">
            <w:pPr>
              <w:rPr>
                <w:rFonts w:ascii="Cambria" w:eastAsia="Times New Roman" w:hAnsi="Cambria" w:cs="Arial"/>
                <w:sz w:val="18"/>
                <w:szCs w:val="20"/>
              </w:rPr>
            </w:pPr>
            <w:r w:rsidRPr="00C744B7">
              <w:rPr>
                <w:rFonts w:ascii="Cambria" w:eastAsia="Times New Roman" w:hAnsi="Cambria" w:cs="Arial"/>
                <w:sz w:val="18"/>
                <w:szCs w:val="20"/>
              </w:rPr>
              <w:t>“</w:t>
            </w:r>
            <w:r w:rsidR="00641F6E" w:rsidRPr="00C744B7">
              <w:rPr>
                <w:rFonts w:ascii="Cambria" w:eastAsia="Times New Roman" w:hAnsi="Cambria" w:cs="Arial"/>
                <w:sz w:val="18"/>
                <w:szCs w:val="20"/>
              </w:rPr>
              <w:t>National human rights promotion and protection systems in the Americas with special emphasis on the local level</w:t>
            </w:r>
            <w:r w:rsidRPr="00C744B7">
              <w:rPr>
                <w:rFonts w:ascii="Cambria" w:eastAsia="Times New Roman" w:hAnsi="Cambria" w:cs="Arial"/>
                <w:sz w:val="18"/>
                <w:szCs w:val="20"/>
              </w:rPr>
              <w:t>”</w:t>
            </w:r>
          </w:p>
        </w:tc>
        <w:tc>
          <w:tcPr>
            <w:tcW w:w="1900" w:type="dxa"/>
            <w:shd w:val="clear" w:color="auto" w:fill="D3DFEE"/>
            <w:hideMark/>
          </w:tcPr>
          <w:p w14:paraId="27ED6C7C"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World Vision</w:t>
            </w:r>
          </w:p>
        </w:tc>
        <w:tc>
          <w:tcPr>
            <w:tcW w:w="1530" w:type="dxa"/>
            <w:shd w:val="clear" w:color="auto" w:fill="D3DFEE"/>
            <w:hideMark/>
          </w:tcPr>
          <w:p w14:paraId="5A679980" w14:textId="77777777" w:rsidR="005C3771" w:rsidRPr="00C744B7" w:rsidRDefault="00641F6E" w:rsidP="00641F6E">
            <w:pPr>
              <w:jc w:val="both"/>
              <w:rPr>
                <w:rFonts w:ascii="Cambria" w:eastAsia="Times New Roman" w:hAnsi="Cambria" w:cs="Arial"/>
                <w:sz w:val="18"/>
                <w:szCs w:val="20"/>
              </w:rPr>
            </w:pPr>
            <w:r w:rsidRPr="00C744B7">
              <w:rPr>
                <w:rFonts w:ascii="Cambria" w:eastAsia="Times New Roman" w:hAnsi="Cambria" w:cs="Arial"/>
                <w:sz w:val="18"/>
                <w:szCs w:val="20"/>
              </w:rPr>
              <w:t>Final report</w:t>
            </w:r>
          </w:p>
        </w:tc>
      </w:tr>
    </w:tbl>
    <w:p w14:paraId="58F05978" w14:textId="77777777" w:rsidR="005C3771" w:rsidRPr="00C744B7" w:rsidRDefault="005C3771" w:rsidP="005C3771">
      <w:pPr>
        <w:rPr>
          <w:rFonts w:ascii="Cambria" w:hAnsi="Cambria"/>
        </w:rPr>
      </w:pPr>
    </w:p>
    <w:p w14:paraId="38D4F96A" w14:textId="77777777" w:rsidR="005C3771" w:rsidRPr="00C744B7" w:rsidRDefault="005C3771" w:rsidP="008F7970">
      <w:pPr>
        <w:pStyle w:val="ListParagraph"/>
        <w:numPr>
          <w:ilvl w:val="0"/>
          <w:numId w:val="16"/>
        </w:numPr>
        <w:ind w:left="1440" w:hanging="720"/>
        <w:jc w:val="both"/>
        <w:rPr>
          <w:rFonts w:ascii="Cambria" w:hAnsi="Cambria" w:cs="Calibri Light"/>
          <w:b/>
          <w:lang w:eastAsia="es-US"/>
        </w:rPr>
      </w:pPr>
      <w:r w:rsidRPr="00C744B7">
        <w:rPr>
          <w:rFonts w:ascii="Cambria" w:hAnsi="Cambria" w:cs="Calibri Light"/>
          <w:b/>
          <w:lang w:eastAsia="es-US"/>
        </w:rPr>
        <w:t>Prop</w:t>
      </w:r>
      <w:r w:rsidR="0008074F" w:rsidRPr="00C744B7">
        <w:rPr>
          <w:rFonts w:ascii="Cambria" w:hAnsi="Cambria" w:cs="Calibri Light"/>
          <w:b/>
          <w:lang w:eastAsia="es-US"/>
        </w:rPr>
        <w:t>osed funding projects</w:t>
      </w:r>
    </w:p>
    <w:p w14:paraId="5D713ADC" w14:textId="77777777" w:rsidR="005C3771" w:rsidRPr="00C744B7" w:rsidRDefault="005C3771" w:rsidP="005C3771">
      <w:pPr>
        <w:jc w:val="both"/>
        <w:rPr>
          <w:rFonts w:ascii="Cambria" w:hAnsi="Cambria"/>
        </w:rPr>
      </w:pPr>
    </w:p>
    <w:p w14:paraId="5BEC0494" w14:textId="77777777" w:rsidR="005C3771" w:rsidRPr="00686AE4" w:rsidRDefault="0008074F"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In 2018, the Executive Secretariat of IACHR drafted 22 project funding concept</w:t>
      </w:r>
      <w:r w:rsidR="00F3279F" w:rsidRPr="00686AE4">
        <w:rPr>
          <w:rFonts w:ascii="Cambria" w:hAnsi="Cambria"/>
          <w:sz w:val="20"/>
          <w:szCs w:val="20"/>
        </w:rPr>
        <w:t xml:space="preserve"> </w:t>
      </w:r>
      <w:r w:rsidRPr="00686AE4">
        <w:rPr>
          <w:rFonts w:ascii="Cambria" w:hAnsi="Cambria"/>
          <w:sz w:val="20"/>
          <w:szCs w:val="20"/>
        </w:rPr>
        <w:t>notes and proposals for submittal to donors</w:t>
      </w:r>
      <w:r w:rsidR="005C3771" w:rsidRPr="00686AE4">
        <w:rPr>
          <w:rFonts w:ascii="Cambria" w:hAnsi="Cambria"/>
          <w:sz w:val="20"/>
          <w:szCs w:val="20"/>
        </w:rPr>
        <w:t xml:space="preserve">. </w:t>
      </w:r>
      <w:r w:rsidRPr="00686AE4">
        <w:rPr>
          <w:rFonts w:ascii="Cambria" w:hAnsi="Cambria"/>
          <w:sz w:val="20"/>
          <w:szCs w:val="20"/>
        </w:rPr>
        <w:t>Most proposals were approved</w:t>
      </w:r>
      <w:r w:rsidR="005C3771" w:rsidRPr="00686AE4">
        <w:rPr>
          <w:rFonts w:ascii="Cambria" w:hAnsi="Cambria"/>
          <w:sz w:val="20"/>
          <w:szCs w:val="20"/>
        </w:rPr>
        <w:t>.</w:t>
      </w:r>
    </w:p>
    <w:p w14:paraId="13278418" w14:textId="77777777" w:rsidR="005C3771" w:rsidRDefault="006C66D8"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and submi</w:t>
      </w:r>
      <w:r w:rsidR="00B66751" w:rsidRPr="00686AE4">
        <w:rPr>
          <w:rFonts w:ascii="Cambria" w:hAnsi="Cambria"/>
          <w:sz w:val="20"/>
          <w:szCs w:val="20"/>
        </w:rPr>
        <w:t>tting the technical proposal to</w:t>
      </w:r>
      <w:r w:rsidRPr="00686AE4">
        <w:rPr>
          <w:rFonts w:ascii="Cambria" w:hAnsi="Cambria"/>
          <w:sz w:val="20"/>
          <w:szCs w:val="20"/>
        </w:rPr>
        <w:t xml:space="preserve"> </w:t>
      </w:r>
      <w:r w:rsidR="005C3771" w:rsidRPr="00686AE4">
        <w:rPr>
          <w:rFonts w:ascii="Cambria" w:hAnsi="Cambria"/>
          <w:sz w:val="20"/>
          <w:szCs w:val="20"/>
        </w:rPr>
        <w:t xml:space="preserve">Wellspring </w:t>
      </w:r>
      <w:r w:rsidRPr="00686AE4">
        <w:rPr>
          <w:rFonts w:ascii="Cambria" w:hAnsi="Cambria"/>
          <w:sz w:val="20"/>
          <w:szCs w:val="20"/>
        </w:rPr>
        <w:t>through the</w:t>
      </w:r>
      <w:r w:rsidR="005C3771" w:rsidRPr="00686AE4">
        <w:rPr>
          <w:rFonts w:ascii="Cambria" w:hAnsi="Cambria"/>
          <w:sz w:val="20"/>
          <w:szCs w:val="20"/>
        </w:rPr>
        <w:t xml:space="preserve"> Trust for The Americas </w:t>
      </w:r>
      <w:r w:rsidRPr="00686AE4">
        <w:rPr>
          <w:rFonts w:ascii="Cambria" w:hAnsi="Cambria"/>
          <w:sz w:val="20"/>
          <w:szCs w:val="20"/>
        </w:rPr>
        <w:t xml:space="preserve">to support the Project to Support the IACHR </w:t>
      </w:r>
      <w:proofErr w:type="spellStart"/>
      <w:r w:rsidRPr="00686AE4">
        <w:rPr>
          <w:rFonts w:ascii="Cambria" w:hAnsi="Cambria"/>
          <w:sz w:val="20"/>
          <w:szCs w:val="20"/>
        </w:rPr>
        <w:t>Rapporteurship</w:t>
      </w:r>
      <w:proofErr w:type="spellEnd"/>
      <w:r w:rsidRPr="00686AE4">
        <w:rPr>
          <w:rFonts w:ascii="Cambria" w:hAnsi="Cambria"/>
          <w:sz w:val="20"/>
          <w:szCs w:val="20"/>
        </w:rPr>
        <w:t xml:space="preserve"> on the Rights of LGBTI Persons </w:t>
      </w:r>
      <w:r w:rsidR="005C3771" w:rsidRPr="00686AE4">
        <w:rPr>
          <w:rFonts w:ascii="Cambria" w:hAnsi="Cambria"/>
          <w:sz w:val="20"/>
          <w:szCs w:val="20"/>
        </w:rPr>
        <w:t xml:space="preserve">– </w:t>
      </w:r>
      <w:r w:rsidRPr="00686AE4">
        <w:rPr>
          <w:rFonts w:ascii="Cambria" w:hAnsi="Cambria"/>
          <w:sz w:val="20"/>
          <w:szCs w:val="20"/>
        </w:rPr>
        <w:t>Phase</w:t>
      </w:r>
      <w:r w:rsidR="005C3771" w:rsidRPr="00686AE4">
        <w:rPr>
          <w:rFonts w:ascii="Cambria" w:hAnsi="Cambria"/>
          <w:sz w:val="20"/>
          <w:szCs w:val="20"/>
        </w:rPr>
        <w:t xml:space="preserve"> II </w:t>
      </w:r>
      <w:r w:rsidRPr="00686AE4">
        <w:rPr>
          <w:rFonts w:ascii="Cambria" w:hAnsi="Cambria"/>
          <w:sz w:val="20"/>
          <w:szCs w:val="20"/>
        </w:rPr>
        <w:t xml:space="preserve">in the amount of </w:t>
      </w:r>
      <w:r w:rsidR="005C3771" w:rsidRPr="00686AE4">
        <w:rPr>
          <w:rFonts w:ascii="Cambria" w:hAnsi="Cambria"/>
          <w:sz w:val="20"/>
          <w:szCs w:val="20"/>
        </w:rPr>
        <w:t xml:space="preserve">$250,000. </w:t>
      </w:r>
      <w:r w:rsidRPr="00686AE4">
        <w:rPr>
          <w:rFonts w:ascii="Cambria" w:hAnsi="Cambria"/>
          <w:sz w:val="20"/>
          <w:szCs w:val="20"/>
        </w:rPr>
        <w:t>The proposal was approved and the project is being implemented</w:t>
      </w:r>
      <w:r w:rsidR="005C3771" w:rsidRPr="00686AE4">
        <w:rPr>
          <w:rFonts w:ascii="Cambria" w:hAnsi="Cambria"/>
          <w:sz w:val="20"/>
          <w:szCs w:val="20"/>
        </w:rPr>
        <w:t>.</w:t>
      </w:r>
    </w:p>
    <w:p w14:paraId="6A3F7912" w14:textId="77777777" w:rsidR="00196817" w:rsidRPr="00686AE4" w:rsidRDefault="00196817" w:rsidP="00196817">
      <w:pPr>
        <w:pStyle w:val="ListParagraph"/>
        <w:ind w:left="1440"/>
        <w:jc w:val="both"/>
        <w:rPr>
          <w:rFonts w:ascii="Cambria" w:hAnsi="Cambria"/>
          <w:sz w:val="20"/>
          <w:szCs w:val="20"/>
        </w:rPr>
      </w:pPr>
    </w:p>
    <w:p w14:paraId="6E033F38" w14:textId="77777777" w:rsidR="005C3771" w:rsidRDefault="005C3771"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Prepar</w:t>
      </w:r>
      <w:r w:rsidR="006C66D8" w:rsidRPr="00686AE4">
        <w:rPr>
          <w:rFonts w:ascii="Cambria" w:hAnsi="Cambria"/>
          <w:sz w:val="20"/>
          <w:szCs w:val="20"/>
        </w:rPr>
        <w:t>ing the proposal to supp</w:t>
      </w:r>
      <w:r w:rsidR="00B66751" w:rsidRPr="00686AE4">
        <w:rPr>
          <w:rFonts w:ascii="Cambria" w:hAnsi="Cambria"/>
          <w:sz w:val="20"/>
          <w:szCs w:val="20"/>
        </w:rPr>
        <w:t xml:space="preserve">ort the LGBTI </w:t>
      </w:r>
      <w:proofErr w:type="spellStart"/>
      <w:r w:rsidR="00B66751" w:rsidRPr="00686AE4">
        <w:rPr>
          <w:rFonts w:ascii="Cambria" w:hAnsi="Cambria"/>
          <w:sz w:val="20"/>
          <w:szCs w:val="20"/>
        </w:rPr>
        <w:t>Rapporteurship</w:t>
      </w:r>
      <w:proofErr w:type="spellEnd"/>
      <w:r w:rsidR="00B66751" w:rsidRPr="00686AE4">
        <w:rPr>
          <w:rFonts w:ascii="Cambria" w:hAnsi="Cambria"/>
          <w:sz w:val="20"/>
          <w:szCs w:val="20"/>
        </w:rPr>
        <w:t xml:space="preserve"> to</w:t>
      </w:r>
      <w:r w:rsidR="006C66D8" w:rsidRPr="00686AE4">
        <w:rPr>
          <w:rFonts w:ascii="Cambria" w:hAnsi="Cambria"/>
          <w:sz w:val="20"/>
          <w:szCs w:val="20"/>
        </w:rPr>
        <w:t xml:space="preserve"> USAID through the PADF on local capacity building to</w:t>
      </w:r>
      <w:r w:rsidR="00C01521" w:rsidRPr="00686AE4">
        <w:rPr>
          <w:rFonts w:ascii="Cambria" w:hAnsi="Cambria"/>
          <w:sz w:val="20"/>
          <w:szCs w:val="20"/>
        </w:rPr>
        <w:t xml:space="preserve"> monitor violence and promote the</w:t>
      </w:r>
      <w:r w:rsidR="006C66D8" w:rsidRPr="00686AE4">
        <w:rPr>
          <w:rFonts w:ascii="Cambria" w:hAnsi="Cambria"/>
          <w:sz w:val="20"/>
          <w:szCs w:val="20"/>
        </w:rPr>
        <w:t xml:space="preserve"> </w:t>
      </w:r>
      <w:r w:rsidR="00C01521" w:rsidRPr="00686AE4">
        <w:rPr>
          <w:rFonts w:ascii="Cambria" w:hAnsi="Cambria"/>
          <w:sz w:val="20"/>
          <w:szCs w:val="20"/>
        </w:rPr>
        <w:t>investigation of</w:t>
      </w:r>
      <w:r w:rsidR="006C66D8" w:rsidRPr="00686AE4">
        <w:rPr>
          <w:rFonts w:ascii="Cambria" w:hAnsi="Cambria"/>
          <w:sz w:val="20"/>
          <w:szCs w:val="20"/>
        </w:rPr>
        <w:t xml:space="preserve"> hate crimes against LGBTI persons.</w:t>
      </w:r>
    </w:p>
    <w:p w14:paraId="20148BF2" w14:textId="77777777" w:rsidR="00196817" w:rsidRPr="00196817" w:rsidRDefault="00196817" w:rsidP="00196817">
      <w:pPr>
        <w:jc w:val="both"/>
        <w:rPr>
          <w:rFonts w:ascii="Cambria" w:hAnsi="Cambria"/>
          <w:sz w:val="20"/>
          <w:szCs w:val="20"/>
        </w:rPr>
      </w:pPr>
    </w:p>
    <w:p w14:paraId="0D9D3185" w14:textId="77777777" w:rsidR="005C3771" w:rsidRDefault="006C66D8"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Preparing the</w:t>
      </w:r>
      <w:r w:rsidR="00643064" w:rsidRPr="00686AE4">
        <w:rPr>
          <w:rFonts w:ascii="Cambria" w:hAnsi="Cambria"/>
          <w:sz w:val="20"/>
          <w:szCs w:val="20"/>
        </w:rPr>
        <w:t xml:space="preserve"> </w:t>
      </w:r>
      <w:r w:rsidRPr="00686AE4">
        <w:rPr>
          <w:rFonts w:ascii="Cambria" w:hAnsi="Cambria"/>
          <w:sz w:val="20"/>
          <w:szCs w:val="20"/>
        </w:rPr>
        <w:t xml:space="preserve">proposal to support the LGBTI </w:t>
      </w:r>
      <w:proofErr w:type="spellStart"/>
      <w:r w:rsidRPr="00686AE4">
        <w:rPr>
          <w:rFonts w:ascii="Cambria" w:hAnsi="Cambria"/>
          <w:sz w:val="20"/>
          <w:szCs w:val="20"/>
        </w:rPr>
        <w:t>Rapporteurship</w:t>
      </w:r>
      <w:proofErr w:type="spellEnd"/>
      <w:r w:rsidRPr="00686AE4">
        <w:rPr>
          <w:rFonts w:ascii="Cambria" w:hAnsi="Cambria"/>
          <w:sz w:val="20"/>
          <w:szCs w:val="20"/>
        </w:rPr>
        <w:t xml:space="preserve"> with the OAS </w:t>
      </w:r>
      <w:r w:rsidR="00643064" w:rsidRPr="00686AE4">
        <w:rPr>
          <w:rFonts w:ascii="Cambria" w:hAnsi="Cambria"/>
          <w:sz w:val="20"/>
          <w:szCs w:val="20"/>
        </w:rPr>
        <w:t>Secretaria</w:t>
      </w:r>
      <w:r w:rsidRPr="00686AE4">
        <w:rPr>
          <w:rFonts w:ascii="Cambria" w:hAnsi="Cambria"/>
          <w:sz w:val="20"/>
          <w:szCs w:val="20"/>
        </w:rPr>
        <w:t>t</w:t>
      </w:r>
      <w:r w:rsidR="00643064" w:rsidRPr="00686AE4">
        <w:rPr>
          <w:rFonts w:ascii="Cambria" w:hAnsi="Cambria"/>
          <w:sz w:val="20"/>
          <w:szCs w:val="20"/>
        </w:rPr>
        <w:t xml:space="preserve"> </w:t>
      </w:r>
      <w:r w:rsidRPr="00686AE4">
        <w:rPr>
          <w:rFonts w:ascii="Cambria" w:hAnsi="Cambria"/>
          <w:sz w:val="20"/>
          <w:szCs w:val="20"/>
        </w:rPr>
        <w:t>on Access to Rights to promote social inclusion of LGB</w:t>
      </w:r>
      <w:r w:rsidR="00643064" w:rsidRPr="00686AE4">
        <w:rPr>
          <w:rFonts w:ascii="Cambria" w:hAnsi="Cambria"/>
          <w:sz w:val="20"/>
          <w:szCs w:val="20"/>
        </w:rPr>
        <w:t>T</w:t>
      </w:r>
      <w:r w:rsidRPr="00686AE4">
        <w:rPr>
          <w:rFonts w:ascii="Cambria" w:hAnsi="Cambria"/>
          <w:sz w:val="20"/>
          <w:szCs w:val="20"/>
        </w:rPr>
        <w:t>I persons and non-discrimination</w:t>
      </w:r>
      <w:r w:rsidR="005C3771" w:rsidRPr="00686AE4">
        <w:rPr>
          <w:rFonts w:ascii="Cambria" w:hAnsi="Cambria"/>
          <w:sz w:val="20"/>
          <w:szCs w:val="20"/>
        </w:rPr>
        <w:t>.</w:t>
      </w:r>
    </w:p>
    <w:p w14:paraId="7B99A844" w14:textId="77777777" w:rsidR="00196817" w:rsidRPr="00196817" w:rsidRDefault="00196817" w:rsidP="00196817">
      <w:pPr>
        <w:jc w:val="both"/>
        <w:rPr>
          <w:rFonts w:ascii="Cambria" w:hAnsi="Cambria"/>
          <w:sz w:val="20"/>
          <w:szCs w:val="20"/>
        </w:rPr>
      </w:pPr>
    </w:p>
    <w:p w14:paraId="62817DA0" w14:textId="77777777" w:rsidR="005C3771" w:rsidRDefault="005C3771"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Prepar</w:t>
      </w:r>
      <w:r w:rsidR="006C66D8" w:rsidRPr="00686AE4">
        <w:rPr>
          <w:rFonts w:ascii="Cambria" w:hAnsi="Cambria"/>
          <w:sz w:val="20"/>
          <w:szCs w:val="20"/>
        </w:rPr>
        <w:t>ing and submitting a concept note, in an open bidding process, to the United Kingdom to provide technical assistance</w:t>
      </w:r>
      <w:r w:rsidR="00C01521" w:rsidRPr="00686AE4">
        <w:rPr>
          <w:rFonts w:ascii="Cambria" w:hAnsi="Cambria"/>
          <w:sz w:val="20"/>
          <w:szCs w:val="20"/>
        </w:rPr>
        <w:t>,</w:t>
      </w:r>
      <w:r w:rsidR="006C66D8" w:rsidRPr="00686AE4">
        <w:rPr>
          <w:rFonts w:ascii="Cambria" w:hAnsi="Cambria"/>
          <w:sz w:val="20"/>
          <w:szCs w:val="20"/>
        </w:rPr>
        <w:t xml:space="preserve"> </w:t>
      </w:r>
      <w:r w:rsidR="00C01521" w:rsidRPr="00686AE4">
        <w:rPr>
          <w:rFonts w:ascii="Cambria" w:hAnsi="Cambria"/>
          <w:sz w:val="20"/>
          <w:szCs w:val="20"/>
        </w:rPr>
        <w:t xml:space="preserve">in the amount of $170,000, </w:t>
      </w:r>
      <w:r w:rsidR="006C66D8" w:rsidRPr="00686AE4">
        <w:rPr>
          <w:rFonts w:ascii="Cambria" w:hAnsi="Cambria"/>
          <w:sz w:val="20"/>
          <w:szCs w:val="20"/>
        </w:rPr>
        <w:t>to the Colombian government for the implementation of recommendations and decisions issued by the IACHR</w:t>
      </w:r>
      <w:r w:rsidRPr="00686AE4">
        <w:rPr>
          <w:rFonts w:ascii="Cambria" w:hAnsi="Cambria"/>
          <w:sz w:val="20"/>
          <w:szCs w:val="20"/>
        </w:rPr>
        <w:t>.</w:t>
      </w:r>
    </w:p>
    <w:p w14:paraId="0CE650EB" w14:textId="77777777" w:rsidR="00196817" w:rsidRPr="00196817" w:rsidRDefault="00196817" w:rsidP="00196817">
      <w:pPr>
        <w:jc w:val="both"/>
        <w:rPr>
          <w:rFonts w:ascii="Cambria" w:hAnsi="Cambria"/>
          <w:sz w:val="20"/>
          <w:szCs w:val="20"/>
        </w:rPr>
      </w:pPr>
    </w:p>
    <w:p w14:paraId="1CBD59D0" w14:textId="7682438D" w:rsidR="005C3771" w:rsidRDefault="006C66D8"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lastRenderedPageBreak/>
        <w:t xml:space="preserve">Preparing and submitting a proposal </w:t>
      </w:r>
      <w:r w:rsidR="00A06081" w:rsidRPr="00686AE4">
        <w:rPr>
          <w:rFonts w:ascii="Cambria" w:hAnsi="Cambria"/>
          <w:sz w:val="20"/>
          <w:szCs w:val="20"/>
        </w:rPr>
        <w:t xml:space="preserve">to the U.S. State Department </w:t>
      </w:r>
      <w:r w:rsidRPr="00686AE4">
        <w:rPr>
          <w:rFonts w:ascii="Cambria" w:hAnsi="Cambria"/>
          <w:sz w:val="20"/>
          <w:szCs w:val="20"/>
        </w:rPr>
        <w:t xml:space="preserve">for the project “Boosting the effectiveness of IACHR’s work in </w:t>
      </w:r>
      <w:r w:rsidR="005C3771" w:rsidRPr="00686AE4">
        <w:rPr>
          <w:rFonts w:ascii="Cambria" w:hAnsi="Cambria"/>
          <w:sz w:val="20"/>
          <w:szCs w:val="20"/>
        </w:rPr>
        <w:t>2018-2020</w:t>
      </w:r>
      <w:r w:rsidR="00A06081" w:rsidRPr="00686AE4">
        <w:rPr>
          <w:rFonts w:ascii="Cambria" w:hAnsi="Cambria"/>
          <w:sz w:val="20"/>
          <w:szCs w:val="20"/>
        </w:rPr>
        <w:t>.</w:t>
      </w:r>
      <w:r w:rsidR="005C3771" w:rsidRPr="00686AE4">
        <w:rPr>
          <w:rFonts w:ascii="Cambria" w:hAnsi="Cambria"/>
          <w:sz w:val="20"/>
          <w:szCs w:val="20"/>
        </w:rPr>
        <w:t>”</w:t>
      </w:r>
      <w:r w:rsidRPr="00686AE4">
        <w:rPr>
          <w:rFonts w:ascii="Cambria" w:hAnsi="Cambria"/>
          <w:sz w:val="20"/>
          <w:szCs w:val="20"/>
        </w:rPr>
        <w:t xml:space="preserve"> The project was approved and </w:t>
      </w:r>
      <w:r w:rsidR="00840115" w:rsidRPr="00686AE4">
        <w:rPr>
          <w:rFonts w:ascii="Cambria" w:hAnsi="Cambria"/>
          <w:sz w:val="20"/>
          <w:szCs w:val="20"/>
        </w:rPr>
        <w:t xml:space="preserve">its </w:t>
      </w:r>
      <w:r w:rsidR="00B66751" w:rsidRPr="00686AE4">
        <w:rPr>
          <w:rFonts w:ascii="Cambria" w:hAnsi="Cambria"/>
          <w:sz w:val="20"/>
          <w:szCs w:val="20"/>
        </w:rPr>
        <w:t>implementation</w:t>
      </w:r>
      <w:r w:rsidR="00840115" w:rsidRPr="00686AE4">
        <w:rPr>
          <w:rFonts w:ascii="Cambria" w:hAnsi="Cambria"/>
          <w:sz w:val="20"/>
          <w:szCs w:val="20"/>
        </w:rPr>
        <w:t xml:space="preserve"> started </w:t>
      </w:r>
      <w:r w:rsidRPr="00686AE4">
        <w:rPr>
          <w:rFonts w:ascii="Cambria" w:hAnsi="Cambria"/>
          <w:sz w:val="20"/>
          <w:szCs w:val="20"/>
        </w:rPr>
        <w:t>in July</w:t>
      </w:r>
      <w:r w:rsidR="005C3771" w:rsidRPr="00686AE4">
        <w:rPr>
          <w:rFonts w:ascii="Cambria" w:hAnsi="Cambria"/>
          <w:sz w:val="20"/>
          <w:szCs w:val="20"/>
        </w:rPr>
        <w:t xml:space="preserve"> 201</w:t>
      </w:r>
      <w:r w:rsidR="00840115" w:rsidRPr="00686AE4">
        <w:rPr>
          <w:rFonts w:ascii="Cambria" w:hAnsi="Cambria"/>
          <w:sz w:val="20"/>
          <w:szCs w:val="20"/>
        </w:rPr>
        <w:t>8</w:t>
      </w:r>
      <w:r w:rsidR="005C3771" w:rsidRPr="00686AE4">
        <w:rPr>
          <w:rFonts w:ascii="Cambria" w:hAnsi="Cambria"/>
          <w:sz w:val="20"/>
          <w:szCs w:val="20"/>
        </w:rPr>
        <w:t>.</w:t>
      </w:r>
    </w:p>
    <w:p w14:paraId="7CD10042" w14:textId="77777777" w:rsidR="00196817" w:rsidRPr="00196817" w:rsidRDefault="00196817" w:rsidP="00196817">
      <w:pPr>
        <w:jc w:val="both"/>
        <w:rPr>
          <w:rFonts w:ascii="Cambria" w:hAnsi="Cambria"/>
          <w:sz w:val="20"/>
          <w:szCs w:val="20"/>
        </w:rPr>
      </w:pPr>
    </w:p>
    <w:p w14:paraId="272B4F9D" w14:textId="77777777" w:rsidR="005C3771" w:rsidRDefault="006C66D8"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and submitting the concept note</w:t>
      </w:r>
      <w:r w:rsidR="00A06081" w:rsidRPr="00686AE4">
        <w:rPr>
          <w:rFonts w:ascii="Cambria" w:hAnsi="Cambria"/>
          <w:sz w:val="20"/>
          <w:szCs w:val="20"/>
        </w:rPr>
        <w:t xml:space="preserve"> to the Swiss Government</w:t>
      </w:r>
      <w:r w:rsidRPr="00686AE4">
        <w:rPr>
          <w:rFonts w:ascii="Cambria" w:hAnsi="Cambria"/>
          <w:sz w:val="20"/>
          <w:szCs w:val="20"/>
        </w:rPr>
        <w:t xml:space="preserve"> for the project “Onsite Visit to Honduras” in the amount of $64,000. The project was approved and implemented in </w:t>
      </w:r>
      <w:r w:rsidR="005C3771" w:rsidRPr="00686AE4">
        <w:rPr>
          <w:rFonts w:ascii="Cambria" w:hAnsi="Cambria"/>
          <w:sz w:val="20"/>
          <w:szCs w:val="20"/>
        </w:rPr>
        <w:t xml:space="preserve">2018. </w:t>
      </w:r>
    </w:p>
    <w:p w14:paraId="25B57C43" w14:textId="77777777" w:rsidR="00196817" w:rsidRPr="00196817" w:rsidRDefault="00196817" w:rsidP="00196817">
      <w:pPr>
        <w:jc w:val="both"/>
        <w:rPr>
          <w:rFonts w:ascii="Cambria" w:hAnsi="Cambria"/>
          <w:sz w:val="20"/>
          <w:szCs w:val="20"/>
        </w:rPr>
      </w:pPr>
    </w:p>
    <w:p w14:paraId="439A05B6" w14:textId="77777777" w:rsidR="005C3771" w:rsidRDefault="006C66D8"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 xml:space="preserve">Drafting and submitting the proposal </w:t>
      </w:r>
      <w:r w:rsidR="00A06081" w:rsidRPr="00686AE4">
        <w:rPr>
          <w:rFonts w:ascii="Cambria" w:hAnsi="Cambria"/>
          <w:sz w:val="20"/>
          <w:szCs w:val="20"/>
        </w:rPr>
        <w:t xml:space="preserve">to the UNHCR </w:t>
      </w:r>
      <w:r w:rsidRPr="00686AE4">
        <w:rPr>
          <w:rFonts w:ascii="Cambria" w:hAnsi="Cambria"/>
          <w:sz w:val="20"/>
          <w:szCs w:val="20"/>
        </w:rPr>
        <w:t>for the project “Support for the Implementation of the Working Group on the Implementation of Human Rights Policies in the Dominican Republic</w:t>
      </w:r>
      <w:r w:rsidR="005C3771" w:rsidRPr="00686AE4">
        <w:rPr>
          <w:rFonts w:ascii="Cambria" w:hAnsi="Cambria"/>
          <w:sz w:val="20"/>
          <w:szCs w:val="20"/>
        </w:rPr>
        <w:t>”</w:t>
      </w:r>
      <w:r w:rsidRPr="00686AE4">
        <w:rPr>
          <w:rFonts w:ascii="Cambria" w:hAnsi="Cambria"/>
          <w:sz w:val="20"/>
          <w:szCs w:val="20"/>
        </w:rPr>
        <w:t xml:space="preserve"> in the amount of $31,</w:t>
      </w:r>
      <w:r w:rsidR="005C3771" w:rsidRPr="00686AE4">
        <w:rPr>
          <w:rFonts w:ascii="Cambria" w:hAnsi="Cambria"/>
          <w:sz w:val="20"/>
          <w:szCs w:val="20"/>
        </w:rPr>
        <w:t xml:space="preserve">600. </w:t>
      </w:r>
      <w:r w:rsidRPr="00686AE4">
        <w:rPr>
          <w:rFonts w:ascii="Cambria" w:hAnsi="Cambria"/>
          <w:sz w:val="20"/>
          <w:szCs w:val="20"/>
        </w:rPr>
        <w:t xml:space="preserve">The proposal was approved and the project was implemented in the second semester of </w:t>
      </w:r>
      <w:r w:rsidR="005C3771" w:rsidRPr="00686AE4">
        <w:rPr>
          <w:rFonts w:ascii="Cambria" w:hAnsi="Cambria"/>
          <w:sz w:val="20"/>
          <w:szCs w:val="20"/>
        </w:rPr>
        <w:t>2018.</w:t>
      </w:r>
    </w:p>
    <w:p w14:paraId="7EF54CC9" w14:textId="77777777" w:rsidR="00196817" w:rsidRPr="00196817" w:rsidRDefault="00196817" w:rsidP="00196817">
      <w:pPr>
        <w:jc w:val="both"/>
        <w:rPr>
          <w:rFonts w:ascii="Cambria" w:hAnsi="Cambria"/>
          <w:sz w:val="20"/>
          <w:szCs w:val="20"/>
        </w:rPr>
      </w:pPr>
    </w:p>
    <w:p w14:paraId="06DA027E" w14:textId="77777777" w:rsidR="005C3771" w:rsidRDefault="006C66D8"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and submitting the proposal</w:t>
      </w:r>
      <w:r w:rsidR="00BF703B" w:rsidRPr="00686AE4">
        <w:rPr>
          <w:rFonts w:ascii="Cambria" w:hAnsi="Cambria"/>
          <w:sz w:val="20"/>
          <w:szCs w:val="20"/>
        </w:rPr>
        <w:t xml:space="preserve"> to the Swiss Development Cooperation Agency in Central America (SDC)</w:t>
      </w:r>
      <w:r w:rsidRPr="00686AE4">
        <w:rPr>
          <w:rFonts w:ascii="Cambria" w:hAnsi="Cambria"/>
          <w:sz w:val="20"/>
          <w:szCs w:val="20"/>
        </w:rPr>
        <w:t xml:space="preserve"> for the project to develop the “Regional</w:t>
      </w:r>
      <w:r w:rsidR="003F7F20" w:rsidRPr="00686AE4">
        <w:rPr>
          <w:rFonts w:ascii="Cambria" w:hAnsi="Cambria"/>
          <w:sz w:val="20"/>
          <w:szCs w:val="20"/>
        </w:rPr>
        <w:t xml:space="preserve"> Human Rights and Democracy Program in Central America”</w:t>
      </w:r>
      <w:r w:rsidR="005C3771" w:rsidRPr="00686AE4">
        <w:rPr>
          <w:rFonts w:ascii="Cambria" w:hAnsi="Cambria"/>
          <w:sz w:val="20"/>
          <w:szCs w:val="20"/>
        </w:rPr>
        <w:t xml:space="preserve"> </w:t>
      </w:r>
      <w:r w:rsidR="003F7F20" w:rsidRPr="00686AE4">
        <w:rPr>
          <w:rFonts w:ascii="Cambria" w:hAnsi="Cambria"/>
          <w:sz w:val="20"/>
          <w:szCs w:val="20"/>
        </w:rPr>
        <w:t xml:space="preserve">in the amount of $1,207,500. The </w:t>
      </w:r>
      <w:r w:rsidR="00643064" w:rsidRPr="00686AE4">
        <w:rPr>
          <w:rFonts w:ascii="Cambria" w:hAnsi="Cambria"/>
          <w:sz w:val="20"/>
          <w:szCs w:val="20"/>
        </w:rPr>
        <w:t>proposal</w:t>
      </w:r>
      <w:r w:rsidR="003F7F20" w:rsidRPr="00686AE4">
        <w:rPr>
          <w:rFonts w:ascii="Cambria" w:hAnsi="Cambria"/>
          <w:sz w:val="20"/>
          <w:szCs w:val="20"/>
        </w:rPr>
        <w:t xml:space="preserve"> was approved and the project started </w:t>
      </w:r>
      <w:r w:rsidR="00B66751" w:rsidRPr="00686AE4">
        <w:rPr>
          <w:rFonts w:ascii="Cambria" w:hAnsi="Cambria"/>
          <w:sz w:val="20"/>
          <w:szCs w:val="20"/>
        </w:rPr>
        <w:t>implementation</w:t>
      </w:r>
      <w:r w:rsidR="003F7F20" w:rsidRPr="00686AE4">
        <w:rPr>
          <w:rFonts w:ascii="Cambria" w:hAnsi="Cambria"/>
          <w:sz w:val="20"/>
          <w:szCs w:val="20"/>
        </w:rPr>
        <w:t xml:space="preserve"> in October</w:t>
      </w:r>
      <w:r w:rsidR="005C3771" w:rsidRPr="00686AE4">
        <w:rPr>
          <w:rFonts w:ascii="Cambria" w:hAnsi="Cambria"/>
          <w:sz w:val="20"/>
          <w:szCs w:val="20"/>
        </w:rPr>
        <w:t xml:space="preserve"> 2018. </w:t>
      </w:r>
    </w:p>
    <w:p w14:paraId="5BC0B1C5" w14:textId="77777777" w:rsidR="00196817" w:rsidRPr="00196817" w:rsidRDefault="00196817" w:rsidP="00196817">
      <w:pPr>
        <w:jc w:val="both"/>
        <w:rPr>
          <w:rFonts w:ascii="Cambria" w:hAnsi="Cambria"/>
          <w:sz w:val="20"/>
          <w:szCs w:val="20"/>
        </w:rPr>
      </w:pPr>
    </w:p>
    <w:p w14:paraId="749E5A69" w14:textId="77777777" w:rsidR="005C3771" w:rsidRDefault="003F7F20"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of the concept note and project paper on the implementation of the Interdisciplinary Group of Independent Experts (GIEI) in Nicarag</w:t>
      </w:r>
      <w:r w:rsidR="00B66751" w:rsidRPr="00686AE4">
        <w:rPr>
          <w:rFonts w:ascii="Cambria" w:hAnsi="Cambria"/>
          <w:sz w:val="20"/>
          <w:szCs w:val="20"/>
        </w:rPr>
        <w:t xml:space="preserve">ua, on the basis of which funding was sought, which led </w:t>
      </w:r>
      <w:r w:rsidRPr="00686AE4">
        <w:rPr>
          <w:rFonts w:ascii="Cambria" w:hAnsi="Cambria"/>
          <w:sz w:val="20"/>
          <w:szCs w:val="20"/>
        </w:rPr>
        <w:t xml:space="preserve">to an offer of contributions and projects in the amount of </w:t>
      </w:r>
      <w:r w:rsidR="005C3771" w:rsidRPr="00686AE4">
        <w:rPr>
          <w:rFonts w:ascii="Cambria" w:hAnsi="Cambria"/>
          <w:sz w:val="20"/>
          <w:szCs w:val="20"/>
        </w:rPr>
        <w:t xml:space="preserve">$964,400 </w:t>
      </w:r>
      <w:r w:rsidR="00DF028E" w:rsidRPr="00686AE4">
        <w:rPr>
          <w:rFonts w:ascii="Cambria" w:hAnsi="Cambria"/>
          <w:sz w:val="20"/>
          <w:szCs w:val="20"/>
        </w:rPr>
        <w:t>from</w:t>
      </w:r>
      <w:r w:rsidRPr="00686AE4">
        <w:rPr>
          <w:rFonts w:ascii="Cambria" w:hAnsi="Cambria"/>
          <w:sz w:val="20"/>
          <w:szCs w:val="20"/>
        </w:rPr>
        <w:t xml:space="preserve"> various donors. With the project’s </w:t>
      </w:r>
      <w:r w:rsidR="00643064" w:rsidRPr="00686AE4">
        <w:rPr>
          <w:rFonts w:ascii="Cambria" w:hAnsi="Cambria"/>
          <w:sz w:val="20"/>
          <w:szCs w:val="20"/>
        </w:rPr>
        <w:t>approval</w:t>
      </w:r>
      <w:r w:rsidRPr="00686AE4">
        <w:rPr>
          <w:rFonts w:ascii="Cambria" w:hAnsi="Cambria"/>
          <w:sz w:val="20"/>
          <w:szCs w:val="20"/>
        </w:rPr>
        <w:t>, wide-ranging proposals were drafted for</w:t>
      </w:r>
      <w:r w:rsidR="00A06081" w:rsidRPr="00686AE4">
        <w:rPr>
          <w:rFonts w:ascii="Cambria" w:hAnsi="Cambria"/>
          <w:sz w:val="20"/>
          <w:szCs w:val="20"/>
        </w:rPr>
        <w:t xml:space="preserve"> Switzerland, Germany, Freedom House, and Spain aimed at developing</w:t>
      </w:r>
      <w:r w:rsidRPr="00686AE4">
        <w:rPr>
          <w:rFonts w:ascii="Cambria" w:hAnsi="Cambria"/>
          <w:sz w:val="20"/>
          <w:szCs w:val="20"/>
        </w:rPr>
        <w:t xml:space="preserve"> specific components</w:t>
      </w:r>
      <w:r w:rsidR="005C3771" w:rsidRPr="00686AE4">
        <w:rPr>
          <w:rFonts w:ascii="Cambria" w:hAnsi="Cambria"/>
          <w:sz w:val="20"/>
          <w:szCs w:val="20"/>
        </w:rPr>
        <w:t xml:space="preserve">. </w:t>
      </w:r>
      <w:r w:rsidRPr="00686AE4">
        <w:rPr>
          <w:rFonts w:ascii="Cambria" w:hAnsi="Cambria"/>
          <w:sz w:val="20"/>
          <w:szCs w:val="20"/>
        </w:rPr>
        <w:t xml:space="preserve">Likewise, general contributions were made </w:t>
      </w:r>
      <w:r w:rsidR="00A06081" w:rsidRPr="00686AE4">
        <w:rPr>
          <w:rFonts w:ascii="Cambria" w:hAnsi="Cambria"/>
          <w:sz w:val="20"/>
          <w:szCs w:val="20"/>
        </w:rPr>
        <w:t xml:space="preserve">by Italy, Spain, and Argentina </w:t>
      </w:r>
      <w:r w:rsidRPr="00686AE4">
        <w:rPr>
          <w:rFonts w:ascii="Cambria" w:hAnsi="Cambria"/>
          <w:sz w:val="20"/>
          <w:szCs w:val="20"/>
        </w:rPr>
        <w:t xml:space="preserve">for the </w:t>
      </w:r>
      <w:r w:rsidR="00DF028E" w:rsidRPr="00686AE4">
        <w:rPr>
          <w:rFonts w:ascii="Cambria" w:hAnsi="Cambria"/>
          <w:sz w:val="20"/>
          <w:szCs w:val="20"/>
        </w:rPr>
        <w:t xml:space="preserve">initiative’s </w:t>
      </w:r>
      <w:r w:rsidRPr="00686AE4">
        <w:rPr>
          <w:rFonts w:ascii="Cambria" w:hAnsi="Cambria"/>
          <w:sz w:val="20"/>
          <w:szCs w:val="20"/>
        </w:rPr>
        <w:t>development. The projects are being implemented since the second semester of 2018</w:t>
      </w:r>
      <w:r w:rsidR="005C3771" w:rsidRPr="00686AE4">
        <w:rPr>
          <w:rFonts w:ascii="Cambria" w:hAnsi="Cambria"/>
          <w:sz w:val="20"/>
          <w:szCs w:val="20"/>
        </w:rPr>
        <w:t>.</w:t>
      </w:r>
    </w:p>
    <w:p w14:paraId="2BD12146" w14:textId="77777777" w:rsidR="00196817" w:rsidRPr="00196817" w:rsidRDefault="00196817" w:rsidP="00196817">
      <w:pPr>
        <w:jc w:val="both"/>
        <w:rPr>
          <w:rFonts w:ascii="Cambria" w:hAnsi="Cambria"/>
          <w:sz w:val="20"/>
          <w:szCs w:val="20"/>
        </w:rPr>
      </w:pPr>
    </w:p>
    <w:p w14:paraId="79FF68A6" w14:textId="77777777" w:rsidR="005C3771" w:rsidRDefault="003F7F20"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Preparing the concept note with a proposal for the Implementation of the Monitoring Mechanism for the Visit to Nicaragua (</w:t>
      </w:r>
      <w:r w:rsidR="005C3771" w:rsidRPr="00686AE4">
        <w:rPr>
          <w:rFonts w:ascii="Cambria" w:hAnsi="Cambria"/>
          <w:sz w:val="20"/>
          <w:szCs w:val="20"/>
        </w:rPr>
        <w:t>MESENI</w:t>
      </w:r>
      <w:r w:rsidR="00DF028E" w:rsidRPr="00686AE4">
        <w:rPr>
          <w:rFonts w:ascii="Cambria" w:hAnsi="Cambria"/>
          <w:sz w:val="20"/>
          <w:szCs w:val="20"/>
        </w:rPr>
        <w:t xml:space="preserve">), on the basis of which </w:t>
      </w:r>
      <w:r w:rsidRPr="00686AE4">
        <w:rPr>
          <w:rFonts w:ascii="Cambria" w:hAnsi="Cambria"/>
          <w:sz w:val="20"/>
          <w:szCs w:val="20"/>
        </w:rPr>
        <w:t>steps were taken to secure funding in the amount of</w:t>
      </w:r>
      <w:r w:rsidR="005C3771" w:rsidRPr="00686AE4">
        <w:rPr>
          <w:rFonts w:ascii="Cambria" w:hAnsi="Cambria"/>
          <w:sz w:val="20"/>
          <w:szCs w:val="20"/>
        </w:rPr>
        <w:t xml:space="preserve"> $1,406,699 </w:t>
      </w:r>
      <w:r w:rsidRPr="00686AE4">
        <w:rPr>
          <w:rFonts w:ascii="Cambria" w:hAnsi="Cambria"/>
          <w:sz w:val="20"/>
          <w:szCs w:val="20"/>
        </w:rPr>
        <w:t>from various donors. General contributions were announced and made</w:t>
      </w:r>
      <w:r w:rsidR="00A06081" w:rsidRPr="00686AE4">
        <w:rPr>
          <w:rFonts w:ascii="Cambria" w:hAnsi="Cambria"/>
          <w:sz w:val="20"/>
          <w:szCs w:val="20"/>
        </w:rPr>
        <w:t xml:space="preserve"> by Luxembourg, Spain, Switzerland, and Argentina</w:t>
      </w:r>
      <w:r w:rsidRPr="00686AE4">
        <w:rPr>
          <w:rFonts w:ascii="Cambria" w:hAnsi="Cambria"/>
          <w:sz w:val="20"/>
          <w:szCs w:val="20"/>
        </w:rPr>
        <w:t xml:space="preserve"> for the</w:t>
      </w:r>
      <w:r w:rsidR="00DF028E" w:rsidRPr="00686AE4">
        <w:rPr>
          <w:rFonts w:ascii="Cambria" w:hAnsi="Cambria"/>
          <w:sz w:val="20"/>
          <w:szCs w:val="20"/>
        </w:rPr>
        <w:t xml:space="preserve"> initiative’s development</w:t>
      </w:r>
      <w:r w:rsidR="005C3771" w:rsidRPr="00686AE4">
        <w:rPr>
          <w:rFonts w:ascii="Cambria" w:hAnsi="Cambria"/>
          <w:sz w:val="20"/>
          <w:szCs w:val="20"/>
        </w:rPr>
        <w:t xml:space="preserve">. </w:t>
      </w:r>
    </w:p>
    <w:p w14:paraId="48E961A4" w14:textId="77777777" w:rsidR="00196817" w:rsidRPr="00196817" w:rsidRDefault="00196817" w:rsidP="00196817">
      <w:pPr>
        <w:jc w:val="both"/>
        <w:rPr>
          <w:rFonts w:ascii="Cambria" w:hAnsi="Cambria"/>
          <w:sz w:val="20"/>
          <w:szCs w:val="20"/>
        </w:rPr>
      </w:pPr>
    </w:p>
    <w:p w14:paraId="565EA7E8" w14:textId="77777777" w:rsidR="005C3771" w:rsidRDefault="00785B9F"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 xml:space="preserve">On the basis of the </w:t>
      </w:r>
      <w:r w:rsidR="00F3279F" w:rsidRPr="00686AE4">
        <w:rPr>
          <w:rFonts w:ascii="Cambria" w:hAnsi="Cambria"/>
          <w:sz w:val="20"/>
          <w:szCs w:val="20"/>
        </w:rPr>
        <w:t>concept</w:t>
      </w:r>
      <w:r w:rsidRPr="00686AE4">
        <w:rPr>
          <w:rFonts w:ascii="Cambria" w:hAnsi="Cambria"/>
          <w:sz w:val="20"/>
          <w:szCs w:val="20"/>
        </w:rPr>
        <w:t xml:space="preserve"> note, the proposal was drafted for the development of the specific component of MESENI </w:t>
      </w:r>
      <w:r w:rsidR="00BF703B" w:rsidRPr="00686AE4">
        <w:rPr>
          <w:rFonts w:ascii="Cambria" w:hAnsi="Cambria"/>
          <w:sz w:val="20"/>
          <w:szCs w:val="20"/>
        </w:rPr>
        <w:t xml:space="preserve">and submitted </w:t>
      </w:r>
      <w:r w:rsidRPr="00686AE4">
        <w:rPr>
          <w:rFonts w:ascii="Cambria" w:hAnsi="Cambria"/>
          <w:sz w:val="20"/>
          <w:szCs w:val="20"/>
        </w:rPr>
        <w:t>to the U.S. State Department in the amount of $300,000. The project was approved and shall begin implementation in January</w:t>
      </w:r>
      <w:r w:rsidR="005C3771" w:rsidRPr="00686AE4">
        <w:rPr>
          <w:rFonts w:ascii="Cambria" w:hAnsi="Cambria"/>
          <w:sz w:val="20"/>
          <w:szCs w:val="20"/>
        </w:rPr>
        <w:t xml:space="preserve"> 2019.</w:t>
      </w:r>
    </w:p>
    <w:p w14:paraId="2B8228B9" w14:textId="77777777" w:rsidR="00196817" w:rsidRPr="00196817" w:rsidRDefault="00196817" w:rsidP="00196817">
      <w:pPr>
        <w:jc w:val="both"/>
        <w:rPr>
          <w:rFonts w:ascii="Cambria" w:hAnsi="Cambria"/>
          <w:sz w:val="20"/>
          <w:szCs w:val="20"/>
        </w:rPr>
      </w:pPr>
    </w:p>
    <w:p w14:paraId="085C5603" w14:textId="77777777" w:rsidR="005C3771" w:rsidRDefault="00785B9F"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and submitting</w:t>
      </w:r>
      <w:r w:rsidR="00DF028E" w:rsidRPr="00686AE4">
        <w:rPr>
          <w:rFonts w:ascii="Cambria" w:hAnsi="Cambria"/>
          <w:sz w:val="20"/>
          <w:szCs w:val="20"/>
        </w:rPr>
        <w:t xml:space="preserve"> the project document </w:t>
      </w:r>
      <w:r w:rsidR="00BF703B" w:rsidRPr="00686AE4">
        <w:rPr>
          <w:rFonts w:ascii="Cambria" w:hAnsi="Cambria"/>
          <w:sz w:val="20"/>
          <w:szCs w:val="20"/>
        </w:rPr>
        <w:t xml:space="preserve">to the European Commission </w:t>
      </w:r>
      <w:r w:rsidR="00DF028E" w:rsidRPr="00686AE4">
        <w:rPr>
          <w:rFonts w:ascii="Cambria" w:hAnsi="Cambria"/>
          <w:sz w:val="20"/>
          <w:szCs w:val="20"/>
        </w:rPr>
        <w:t>for the “Human rights p</w:t>
      </w:r>
      <w:r w:rsidRPr="00686AE4">
        <w:rPr>
          <w:rFonts w:ascii="Cambria" w:hAnsi="Cambria"/>
          <w:sz w:val="20"/>
          <w:szCs w:val="20"/>
        </w:rPr>
        <w:t>rotection and defense in Nicaragu</w:t>
      </w:r>
      <w:r w:rsidR="00643064" w:rsidRPr="00686AE4">
        <w:rPr>
          <w:rFonts w:ascii="Cambria" w:hAnsi="Cambria"/>
          <w:sz w:val="20"/>
          <w:szCs w:val="20"/>
        </w:rPr>
        <w:t>a,</w:t>
      </w:r>
      <w:r w:rsidRPr="00686AE4">
        <w:rPr>
          <w:rFonts w:ascii="Cambria" w:hAnsi="Cambria"/>
          <w:sz w:val="20"/>
          <w:szCs w:val="20"/>
        </w:rPr>
        <w:t xml:space="preserve">” which includes the components of the </w:t>
      </w:r>
      <w:r w:rsidR="005C3771" w:rsidRPr="00686AE4">
        <w:rPr>
          <w:rFonts w:ascii="Cambria" w:hAnsi="Cambria"/>
          <w:sz w:val="20"/>
          <w:szCs w:val="20"/>
        </w:rPr>
        <w:t xml:space="preserve">GIEI ($300,000) </w:t>
      </w:r>
      <w:r w:rsidRPr="00686AE4">
        <w:rPr>
          <w:rFonts w:ascii="Cambria" w:hAnsi="Cambria"/>
          <w:sz w:val="20"/>
          <w:szCs w:val="20"/>
        </w:rPr>
        <w:t>and</w:t>
      </w:r>
      <w:r w:rsidR="005C3771" w:rsidRPr="00686AE4">
        <w:rPr>
          <w:rFonts w:ascii="Cambria" w:hAnsi="Cambria"/>
          <w:sz w:val="20"/>
          <w:szCs w:val="20"/>
        </w:rPr>
        <w:t xml:space="preserve"> MESENI ($565,000)</w:t>
      </w:r>
      <w:r w:rsidRPr="00686AE4">
        <w:rPr>
          <w:rFonts w:ascii="Cambria" w:hAnsi="Cambria"/>
          <w:sz w:val="20"/>
          <w:szCs w:val="20"/>
        </w:rPr>
        <w:t xml:space="preserve">. The project was approved and started being implemented in November </w:t>
      </w:r>
      <w:r w:rsidR="005C3771" w:rsidRPr="00686AE4">
        <w:rPr>
          <w:rFonts w:ascii="Cambria" w:hAnsi="Cambria"/>
          <w:sz w:val="20"/>
          <w:szCs w:val="20"/>
        </w:rPr>
        <w:t xml:space="preserve">2018. </w:t>
      </w:r>
      <w:r w:rsidRPr="00686AE4">
        <w:rPr>
          <w:rFonts w:ascii="Cambria" w:hAnsi="Cambria"/>
          <w:sz w:val="20"/>
          <w:szCs w:val="20"/>
        </w:rPr>
        <w:t>The GIEI component that was not implemented shall be rescheduled for monitoring of the GIEI Report by M</w:t>
      </w:r>
      <w:r w:rsidR="005C3771" w:rsidRPr="00686AE4">
        <w:rPr>
          <w:rFonts w:ascii="Cambria" w:hAnsi="Cambria"/>
          <w:sz w:val="20"/>
          <w:szCs w:val="20"/>
        </w:rPr>
        <w:t>ESENI.</w:t>
      </w:r>
    </w:p>
    <w:p w14:paraId="095E46CB" w14:textId="77777777" w:rsidR="00196817" w:rsidRPr="00196817" w:rsidRDefault="00196817" w:rsidP="00196817">
      <w:pPr>
        <w:jc w:val="both"/>
        <w:rPr>
          <w:rFonts w:ascii="Cambria" w:hAnsi="Cambria"/>
          <w:sz w:val="20"/>
          <w:szCs w:val="20"/>
        </w:rPr>
      </w:pPr>
    </w:p>
    <w:p w14:paraId="595C65B0" w14:textId="77777777" w:rsidR="005C3771" w:rsidRDefault="00785B9F"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and submitting the proposal to the Government of the Autonomous Community of the Balearic Islands</w:t>
      </w:r>
      <w:r w:rsidR="00DF028E" w:rsidRPr="00686AE4">
        <w:rPr>
          <w:rFonts w:ascii="Cambria" w:hAnsi="Cambria"/>
          <w:sz w:val="20"/>
          <w:szCs w:val="20"/>
        </w:rPr>
        <w:t xml:space="preserve"> on a project</w:t>
      </w:r>
      <w:r w:rsidRPr="00686AE4">
        <w:rPr>
          <w:rFonts w:ascii="Cambria" w:hAnsi="Cambria"/>
          <w:sz w:val="20"/>
          <w:szCs w:val="20"/>
        </w:rPr>
        <w:t xml:space="preserve"> to </w:t>
      </w:r>
      <w:r w:rsidR="00A06081" w:rsidRPr="00686AE4">
        <w:rPr>
          <w:rFonts w:ascii="Cambria" w:hAnsi="Cambria"/>
          <w:sz w:val="20"/>
          <w:szCs w:val="20"/>
        </w:rPr>
        <w:t xml:space="preserve">strengthen </w:t>
      </w:r>
      <w:r w:rsidRPr="00686AE4">
        <w:rPr>
          <w:rFonts w:ascii="Cambria" w:hAnsi="Cambria"/>
          <w:sz w:val="20"/>
          <w:szCs w:val="20"/>
        </w:rPr>
        <w:t>the capacities of Human Rights Defenders in the Americas</w:t>
      </w:r>
      <w:r w:rsidR="005C3771" w:rsidRPr="00686AE4">
        <w:rPr>
          <w:rFonts w:ascii="Cambria" w:hAnsi="Cambria"/>
          <w:sz w:val="20"/>
          <w:szCs w:val="20"/>
        </w:rPr>
        <w:t xml:space="preserve">. </w:t>
      </w:r>
      <w:r w:rsidRPr="00686AE4">
        <w:rPr>
          <w:rFonts w:ascii="Cambria" w:hAnsi="Cambria"/>
          <w:sz w:val="20"/>
          <w:szCs w:val="20"/>
        </w:rPr>
        <w:t>The project was approved and shall begin implementation in February</w:t>
      </w:r>
      <w:r w:rsidR="005C3771" w:rsidRPr="00686AE4">
        <w:rPr>
          <w:rFonts w:ascii="Cambria" w:hAnsi="Cambria"/>
          <w:sz w:val="20"/>
          <w:szCs w:val="20"/>
        </w:rPr>
        <w:t xml:space="preserve"> 2019.</w:t>
      </w:r>
    </w:p>
    <w:p w14:paraId="6F181F43" w14:textId="77777777" w:rsidR="00196817" w:rsidRPr="00196817" w:rsidRDefault="00196817" w:rsidP="00196817">
      <w:pPr>
        <w:jc w:val="both"/>
        <w:rPr>
          <w:rFonts w:ascii="Cambria" w:hAnsi="Cambria"/>
          <w:sz w:val="20"/>
          <w:szCs w:val="20"/>
        </w:rPr>
      </w:pPr>
    </w:p>
    <w:p w14:paraId="48B5FE68" w14:textId="77777777" w:rsidR="005C3771" w:rsidRDefault="008D186C"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and submitting the proposal for the technical cooperation project with the Human Rights Ministry of Brazil in public policymaking for the promotion and protection and human rights defenders in Brazil</w:t>
      </w:r>
      <w:r w:rsidR="005C3771" w:rsidRPr="00686AE4">
        <w:rPr>
          <w:rFonts w:ascii="Cambria" w:hAnsi="Cambria"/>
          <w:sz w:val="20"/>
          <w:szCs w:val="20"/>
        </w:rPr>
        <w:t>.</w:t>
      </w:r>
    </w:p>
    <w:p w14:paraId="514F38CF" w14:textId="77777777" w:rsidR="00196817" w:rsidRPr="00196817" w:rsidRDefault="00196817" w:rsidP="00196817">
      <w:pPr>
        <w:jc w:val="both"/>
        <w:rPr>
          <w:rFonts w:ascii="Cambria" w:hAnsi="Cambria"/>
          <w:sz w:val="20"/>
          <w:szCs w:val="20"/>
        </w:rPr>
      </w:pPr>
    </w:p>
    <w:p w14:paraId="08EDC416" w14:textId="77777777" w:rsidR="005C3771" w:rsidRDefault="008D186C"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 xml:space="preserve">Drafting and submitting the proposal </w:t>
      </w:r>
      <w:r w:rsidR="00BF703B" w:rsidRPr="00686AE4">
        <w:rPr>
          <w:rFonts w:ascii="Cambria" w:hAnsi="Cambria"/>
          <w:sz w:val="20"/>
          <w:szCs w:val="20"/>
        </w:rPr>
        <w:t xml:space="preserve">to the Spanish Fund </w:t>
      </w:r>
      <w:r w:rsidRPr="00686AE4">
        <w:rPr>
          <w:rFonts w:ascii="Cambria" w:hAnsi="Cambria"/>
          <w:sz w:val="20"/>
          <w:szCs w:val="20"/>
        </w:rPr>
        <w:t>for the project “Promoting and protecting economic, social, cultural, and environmental rights in the inter-American human rights system</w:t>
      </w:r>
      <w:r w:rsidR="005C3771" w:rsidRPr="00686AE4">
        <w:rPr>
          <w:rFonts w:ascii="Cambria" w:hAnsi="Cambria"/>
          <w:sz w:val="20"/>
          <w:szCs w:val="20"/>
        </w:rPr>
        <w:t xml:space="preserve"> (</w:t>
      </w:r>
      <w:r w:rsidRPr="00686AE4">
        <w:rPr>
          <w:rFonts w:ascii="Cambria" w:hAnsi="Cambria"/>
          <w:sz w:val="20"/>
          <w:szCs w:val="20"/>
        </w:rPr>
        <w:t>Ph</w:t>
      </w:r>
      <w:r w:rsidR="005C3771" w:rsidRPr="00686AE4">
        <w:rPr>
          <w:rFonts w:ascii="Cambria" w:hAnsi="Cambria"/>
          <w:sz w:val="20"/>
          <w:szCs w:val="20"/>
        </w:rPr>
        <w:t>ase II)</w:t>
      </w:r>
      <w:r w:rsidR="00BF703B" w:rsidRPr="00686AE4">
        <w:rPr>
          <w:rFonts w:ascii="Cambria" w:hAnsi="Cambria"/>
          <w:sz w:val="20"/>
          <w:szCs w:val="20"/>
        </w:rPr>
        <w:t>.</w:t>
      </w:r>
      <w:r w:rsidR="005C3771" w:rsidRPr="00686AE4">
        <w:rPr>
          <w:rFonts w:ascii="Cambria" w:hAnsi="Cambria"/>
          <w:sz w:val="20"/>
          <w:szCs w:val="20"/>
        </w:rPr>
        <w:t xml:space="preserve">” </w:t>
      </w:r>
      <w:r w:rsidRPr="00686AE4">
        <w:rPr>
          <w:rFonts w:ascii="Cambria" w:hAnsi="Cambria"/>
          <w:sz w:val="20"/>
          <w:szCs w:val="20"/>
        </w:rPr>
        <w:t xml:space="preserve">The project was approved and started </w:t>
      </w:r>
      <w:r w:rsidR="00A06081" w:rsidRPr="00686AE4">
        <w:rPr>
          <w:rFonts w:ascii="Cambria" w:hAnsi="Cambria"/>
          <w:sz w:val="20"/>
          <w:szCs w:val="20"/>
        </w:rPr>
        <w:t xml:space="preserve">implementation </w:t>
      </w:r>
      <w:r w:rsidRPr="00686AE4">
        <w:rPr>
          <w:rFonts w:ascii="Cambria" w:hAnsi="Cambria"/>
          <w:sz w:val="20"/>
          <w:szCs w:val="20"/>
        </w:rPr>
        <w:t>in April</w:t>
      </w:r>
      <w:r w:rsidR="005C3771" w:rsidRPr="00686AE4">
        <w:rPr>
          <w:rFonts w:ascii="Cambria" w:hAnsi="Cambria"/>
          <w:sz w:val="20"/>
          <w:szCs w:val="20"/>
        </w:rPr>
        <w:t xml:space="preserve"> 2019.</w:t>
      </w:r>
    </w:p>
    <w:p w14:paraId="2EB8E26F" w14:textId="77777777" w:rsidR="00196817" w:rsidRPr="00196817" w:rsidRDefault="00196817" w:rsidP="00196817">
      <w:pPr>
        <w:jc w:val="both"/>
        <w:rPr>
          <w:rFonts w:ascii="Cambria" w:hAnsi="Cambria"/>
          <w:sz w:val="20"/>
          <w:szCs w:val="20"/>
        </w:rPr>
      </w:pPr>
    </w:p>
    <w:p w14:paraId="24882D7A" w14:textId="77777777" w:rsidR="005C3771" w:rsidRDefault="008D186C"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lastRenderedPageBreak/>
        <w:t>Drafting and submitting the proposal</w:t>
      </w:r>
      <w:r w:rsidR="00A06081" w:rsidRPr="00686AE4">
        <w:rPr>
          <w:rFonts w:ascii="Cambria" w:hAnsi="Cambria"/>
          <w:sz w:val="20"/>
          <w:szCs w:val="20"/>
        </w:rPr>
        <w:t xml:space="preserve"> to the Spanish Fund</w:t>
      </w:r>
      <w:r w:rsidRPr="00686AE4">
        <w:rPr>
          <w:rFonts w:ascii="Cambria" w:hAnsi="Cambria"/>
          <w:sz w:val="20"/>
          <w:szCs w:val="20"/>
        </w:rPr>
        <w:t xml:space="preserve"> for the project “Strengthening promotion and protection actions for human rights operators and judi</w:t>
      </w:r>
      <w:r w:rsidR="00A06081" w:rsidRPr="00686AE4">
        <w:rPr>
          <w:rFonts w:ascii="Cambria" w:hAnsi="Cambria"/>
          <w:sz w:val="20"/>
          <w:szCs w:val="20"/>
        </w:rPr>
        <w:t>cial operators in Latin America.”</w:t>
      </w:r>
      <w:r w:rsidRPr="00686AE4">
        <w:rPr>
          <w:rFonts w:ascii="Cambria" w:hAnsi="Cambria"/>
          <w:sz w:val="20"/>
          <w:szCs w:val="20"/>
        </w:rPr>
        <w:t xml:space="preserve"> The project was approved and shall start </w:t>
      </w:r>
      <w:r w:rsidR="00A06081" w:rsidRPr="00686AE4">
        <w:rPr>
          <w:rFonts w:ascii="Cambria" w:hAnsi="Cambria"/>
          <w:sz w:val="20"/>
          <w:szCs w:val="20"/>
        </w:rPr>
        <w:t>implementation</w:t>
      </w:r>
      <w:r w:rsidRPr="00686AE4">
        <w:rPr>
          <w:rFonts w:ascii="Cambria" w:hAnsi="Cambria"/>
          <w:sz w:val="20"/>
          <w:szCs w:val="20"/>
        </w:rPr>
        <w:t xml:space="preserve"> in April</w:t>
      </w:r>
      <w:r w:rsidR="005C3771" w:rsidRPr="00686AE4">
        <w:rPr>
          <w:rFonts w:ascii="Cambria" w:hAnsi="Cambria"/>
          <w:sz w:val="20"/>
          <w:szCs w:val="20"/>
        </w:rPr>
        <w:t xml:space="preserve"> 2019.</w:t>
      </w:r>
    </w:p>
    <w:p w14:paraId="741F6A5E" w14:textId="77777777" w:rsidR="00196817" w:rsidRPr="00196817" w:rsidRDefault="00196817" w:rsidP="00196817">
      <w:pPr>
        <w:jc w:val="both"/>
        <w:rPr>
          <w:rFonts w:ascii="Cambria" w:hAnsi="Cambria"/>
          <w:sz w:val="20"/>
          <w:szCs w:val="20"/>
        </w:rPr>
      </w:pPr>
    </w:p>
    <w:p w14:paraId="17455E9D" w14:textId="77777777" w:rsidR="005C3771" w:rsidRDefault="008D186C"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 xml:space="preserve">Drafting and submitting the proposal </w:t>
      </w:r>
      <w:r w:rsidR="00A06081" w:rsidRPr="00686AE4">
        <w:rPr>
          <w:rFonts w:ascii="Cambria" w:hAnsi="Cambria"/>
          <w:sz w:val="20"/>
          <w:szCs w:val="20"/>
        </w:rPr>
        <w:t xml:space="preserve">to the Government of Ireland </w:t>
      </w:r>
      <w:r w:rsidRPr="00686AE4">
        <w:rPr>
          <w:rFonts w:ascii="Cambria" w:hAnsi="Cambria"/>
          <w:sz w:val="20"/>
          <w:szCs w:val="20"/>
        </w:rPr>
        <w:t>for the project “Access to international justice by processing petitions filed with the IACHR whose admissibility review is pending” in the amount of 50,000 e</w:t>
      </w:r>
      <w:r w:rsidR="005C3771" w:rsidRPr="00686AE4">
        <w:rPr>
          <w:rFonts w:ascii="Cambria" w:hAnsi="Cambria"/>
          <w:sz w:val="20"/>
          <w:szCs w:val="20"/>
        </w:rPr>
        <w:t xml:space="preserve">uros. </w:t>
      </w:r>
      <w:r w:rsidRPr="00686AE4">
        <w:rPr>
          <w:rFonts w:ascii="Cambria" w:hAnsi="Cambria"/>
          <w:sz w:val="20"/>
          <w:szCs w:val="20"/>
        </w:rPr>
        <w:t xml:space="preserve">The project was approved and shall start </w:t>
      </w:r>
      <w:r w:rsidR="00A06081" w:rsidRPr="00686AE4">
        <w:rPr>
          <w:rFonts w:ascii="Cambria" w:hAnsi="Cambria"/>
          <w:sz w:val="20"/>
          <w:szCs w:val="20"/>
        </w:rPr>
        <w:t>implementation</w:t>
      </w:r>
      <w:r w:rsidRPr="00686AE4">
        <w:rPr>
          <w:rFonts w:ascii="Cambria" w:hAnsi="Cambria"/>
          <w:sz w:val="20"/>
          <w:szCs w:val="20"/>
        </w:rPr>
        <w:t xml:space="preserve"> in April 201</w:t>
      </w:r>
      <w:r w:rsidR="005C3771" w:rsidRPr="00686AE4">
        <w:rPr>
          <w:rFonts w:ascii="Cambria" w:hAnsi="Cambria"/>
          <w:sz w:val="20"/>
          <w:szCs w:val="20"/>
        </w:rPr>
        <w:t>9.</w:t>
      </w:r>
    </w:p>
    <w:p w14:paraId="713E6DD4" w14:textId="77777777" w:rsidR="00196817" w:rsidRPr="00196817" w:rsidRDefault="00196817" w:rsidP="00196817">
      <w:pPr>
        <w:jc w:val="both"/>
        <w:rPr>
          <w:rFonts w:ascii="Cambria" w:hAnsi="Cambria"/>
          <w:sz w:val="20"/>
          <w:szCs w:val="20"/>
        </w:rPr>
      </w:pPr>
    </w:p>
    <w:p w14:paraId="5B4B76D7" w14:textId="77777777" w:rsidR="005C3771" w:rsidRDefault="008D186C"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the proposal for the project “Protecting the human rights of persons in a situation of human mobility” for UNHCR in the amount of</w:t>
      </w:r>
      <w:r w:rsidR="005C3771" w:rsidRPr="00686AE4">
        <w:rPr>
          <w:rFonts w:ascii="Cambria" w:hAnsi="Cambria"/>
          <w:sz w:val="20"/>
          <w:szCs w:val="20"/>
        </w:rPr>
        <w:t xml:space="preserve"> $100</w:t>
      </w:r>
      <w:r w:rsidRPr="00686AE4">
        <w:rPr>
          <w:rFonts w:ascii="Cambria" w:hAnsi="Cambria"/>
          <w:sz w:val="20"/>
          <w:szCs w:val="20"/>
        </w:rPr>
        <w:t>,</w:t>
      </w:r>
      <w:r w:rsidR="005C3771" w:rsidRPr="00686AE4">
        <w:rPr>
          <w:rFonts w:ascii="Cambria" w:hAnsi="Cambria"/>
          <w:sz w:val="20"/>
          <w:szCs w:val="20"/>
        </w:rPr>
        <w:t xml:space="preserve">000. </w:t>
      </w:r>
      <w:r w:rsidRPr="00686AE4">
        <w:rPr>
          <w:rFonts w:ascii="Cambria" w:hAnsi="Cambria"/>
          <w:sz w:val="20"/>
          <w:szCs w:val="20"/>
        </w:rPr>
        <w:t>The proposal shall be submitted to UNHCR in January</w:t>
      </w:r>
      <w:r w:rsidR="005C3771" w:rsidRPr="00686AE4">
        <w:rPr>
          <w:rFonts w:ascii="Cambria" w:hAnsi="Cambria"/>
          <w:sz w:val="20"/>
          <w:szCs w:val="20"/>
        </w:rPr>
        <w:t xml:space="preserve"> 2019.</w:t>
      </w:r>
    </w:p>
    <w:p w14:paraId="07788BCD" w14:textId="77777777" w:rsidR="00196817" w:rsidRPr="00196817" w:rsidRDefault="00196817" w:rsidP="00196817">
      <w:pPr>
        <w:jc w:val="both"/>
        <w:rPr>
          <w:rFonts w:ascii="Cambria" w:hAnsi="Cambria"/>
          <w:sz w:val="20"/>
          <w:szCs w:val="20"/>
        </w:rPr>
      </w:pPr>
    </w:p>
    <w:p w14:paraId="791AECB8" w14:textId="77777777" w:rsidR="005C3771" w:rsidRDefault="008D186C"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 xml:space="preserve">Drafting the proposal for the project “Promoting the protection of the rights of older persons in the </w:t>
      </w:r>
      <w:r w:rsidR="00643064" w:rsidRPr="00686AE4">
        <w:rPr>
          <w:rFonts w:ascii="Cambria" w:hAnsi="Cambria"/>
          <w:sz w:val="20"/>
          <w:szCs w:val="20"/>
        </w:rPr>
        <w:t>regio</w:t>
      </w:r>
      <w:r w:rsidRPr="00686AE4">
        <w:rPr>
          <w:rFonts w:ascii="Cambria" w:hAnsi="Cambria"/>
          <w:sz w:val="20"/>
          <w:szCs w:val="20"/>
        </w:rPr>
        <w:t>n.”</w:t>
      </w:r>
    </w:p>
    <w:p w14:paraId="6F0A4FBB" w14:textId="77777777" w:rsidR="00196817" w:rsidRPr="00196817" w:rsidRDefault="00196817" w:rsidP="00196817">
      <w:pPr>
        <w:jc w:val="both"/>
        <w:rPr>
          <w:rFonts w:ascii="Cambria" w:hAnsi="Cambria"/>
          <w:sz w:val="20"/>
          <w:szCs w:val="20"/>
        </w:rPr>
      </w:pPr>
    </w:p>
    <w:p w14:paraId="18F84E26" w14:textId="77777777" w:rsidR="005C3771" w:rsidRDefault="00643064"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a proposal for the project “Boosting the capacity of human rights defenders and organizations in Cuba to protect and defend human rights</w:t>
      </w:r>
      <w:r w:rsidR="005C3771" w:rsidRPr="00686AE4">
        <w:rPr>
          <w:rFonts w:ascii="Cambria" w:hAnsi="Cambria"/>
          <w:sz w:val="20"/>
          <w:szCs w:val="20"/>
        </w:rPr>
        <w:t xml:space="preserve">” </w:t>
      </w:r>
      <w:r w:rsidRPr="00686AE4">
        <w:rPr>
          <w:rFonts w:ascii="Cambria" w:hAnsi="Cambria"/>
          <w:sz w:val="20"/>
          <w:szCs w:val="20"/>
        </w:rPr>
        <w:t>for</w:t>
      </w:r>
      <w:r w:rsidR="005C3771" w:rsidRPr="00686AE4">
        <w:rPr>
          <w:rFonts w:ascii="Cambria" w:hAnsi="Cambria"/>
          <w:sz w:val="20"/>
          <w:szCs w:val="20"/>
        </w:rPr>
        <w:t xml:space="preserve"> PADF </w:t>
      </w:r>
      <w:r w:rsidRPr="00686AE4">
        <w:rPr>
          <w:rFonts w:ascii="Cambria" w:hAnsi="Cambria"/>
          <w:sz w:val="20"/>
          <w:szCs w:val="20"/>
        </w:rPr>
        <w:t>in the amount of $202,</w:t>
      </w:r>
      <w:r w:rsidR="005C3771" w:rsidRPr="00686AE4">
        <w:rPr>
          <w:rFonts w:ascii="Cambria" w:hAnsi="Cambria"/>
          <w:sz w:val="20"/>
          <w:szCs w:val="20"/>
        </w:rPr>
        <w:t>000.</w:t>
      </w:r>
    </w:p>
    <w:p w14:paraId="128506B3" w14:textId="77777777" w:rsidR="00196817" w:rsidRPr="00196817" w:rsidRDefault="00196817" w:rsidP="00196817">
      <w:pPr>
        <w:jc w:val="both"/>
        <w:rPr>
          <w:rFonts w:ascii="Cambria" w:hAnsi="Cambria"/>
          <w:sz w:val="20"/>
          <w:szCs w:val="20"/>
        </w:rPr>
      </w:pPr>
    </w:p>
    <w:p w14:paraId="08DAD2A9" w14:textId="77777777" w:rsidR="005C3771" w:rsidRDefault="00643064" w:rsidP="00196817">
      <w:pPr>
        <w:pStyle w:val="ListParagraph"/>
        <w:numPr>
          <w:ilvl w:val="0"/>
          <w:numId w:val="23"/>
        </w:numPr>
        <w:ind w:left="1440" w:hanging="720"/>
        <w:jc w:val="both"/>
        <w:rPr>
          <w:rFonts w:ascii="Cambria" w:hAnsi="Cambria"/>
          <w:sz w:val="20"/>
          <w:szCs w:val="20"/>
        </w:rPr>
      </w:pPr>
      <w:r w:rsidRPr="00686AE4">
        <w:rPr>
          <w:rFonts w:ascii="Cambria" w:hAnsi="Cambria"/>
          <w:sz w:val="20"/>
          <w:szCs w:val="20"/>
        </w:rPr>
        <w:t>Drafting the component</w:t>
      </w:r>
      <w:r w:rsidR="005C3771" w:rsidRPr="00686AE4">
        <w:rPr>
          <w:rFonts w:ascii="Cambria" w:hAnsi="Cambria"/>
          <w:sz w:val="20"/>
          <w:szCs w:val="20"/>
        </w:rPr>
        <w:t xml:space="preserve"> “</w:t>
      </w:r>
      <w:r w:rsidRPr="00686AE4">
        <w:rPr>
          <w:rFonts w:ascii="Cambria" w:hAnsi="Cambria"/>
          <w:sz w:val="20"/>
          <w:szCs w:val="20"/>
        </w:rPr>
        <w:t>Boosting</w:t>
      </w:r>
      <w:r w:rsidR="00E255F3" w:rsidRPr="00686AE4">
        <w:rPr>
          <w:rFonts w:ascii="Cambria" w:hAnsi="Cambria"/>
          <w:sz w:val="20"/>
          <w:szCs w:val="20"/>
        </w:rPr>
        <w:t xml:space="preserve"> human rights protection</w:t>
      </w:r>
      <w:r w:rsidRPr="00686AE4">
        <w:rPr>
          <w:rFonts w:ascii="Cambria" w:hAnsi="Cambria"/>
          <w:sz w:val="20"/>
          <w:szCs w:val="20"/>
        </w:rPr>
        <w:t xml:space="preserve"> of Venezuelan persons who have been forced to migrate” for the project</w:t>
      </w:r>
      <w:r w:rsidR="005C3771" w:rsidRPr="00686AE4">
        <w:rPr>
          <w:rFonts w:ascii="Cambria" w:hAnsi="Cambria"/>
          <w:sz w:val="20"/>
          <w:szCs w:val="20"/>
        </w:rPr>
        <w:t xml:space="preserve"> “</w:t>
      </w:r>
      <w:r w:rsidRPr="00686AE4">
        <w:rPr>
          <w:rFonts w:ascii="Cambria" w:hAnsi="Cambria"/>
          <w:sz w:val="20"/>
          <w:szCs w:val="20"/>
        </w:rPr>
        <w:t xml:space="preserve">Capacity building </w:t>
      </w:r>
      <w:r w:rsidR="00E255F3" w:rsidRPr="00686AE4">
        <w:rPr>
          <w:rFonts w:ascii="Cambria" w:hAnsi="Cambria"/>
          <w:sz w:val="20"/>
          <w:szCs w:val="20"/>
        </w:rPr>
        <w:t>of</w:t>
      </w:r>
      <w:r w:rsidRPr="00686AE4">
        <w:rPr>
          <w:rFonts w:ascii="Cambria" w:hAnsi="Cambria"/>
          <w:sz w:val="20"/>
          <w:szCs w:val="20"/>
        </w:rPr>
        <w:t xml:space="preserve"> the response of OAS member states to the humanitarian crisis in </w:t>
      </w:r>
      <w:r w:rsidR="005C3771" w:rsidRPr="00686AE4">
        <w:rPr>
          <w:rFonts w:ascii="Cambria" w:hAnsi="Cambria"/>
          <w:sz w:val="20"/>
          <w:szCs w:val="20"/>
        </w:rPr>
        <w:t xml:space="preserve">Venezuela </w:t>
      </w:r>
      <w:r w:rsidRPr="00686AE4">
        <w:rPr>
          <w:rFonts w:ascii="Cambria" w:hAnsi="Cambria"/>
          <w:sz w:val="20"/>
          <w:szCs w:val="20"/>
        </w:rPr>
        <w:t>and the needs of Venezuelan migrants and refugees</w:t>
      </w:r>
      <w:r w:rsidR="005C3771" w:rsidRPr="00686AE4">
        <w:rPr>
          <w:rFonts w:ascii="Cambria" w:hAnsi="Cambria"/>
          <w:sz w:val="20"/>
          <w:szCs w:val="20"/>
        </w:rPr>
        <w:t xml:space="preserve">” </w:t>
      </w:r>
      <w:r w:rsidRPr="00686AE4">
        <w:rPr>
          <w:rFonts w:ascii="Cambria" w:hAnsi="Cambria"/>
          <w:sz w:val="20"/>
          <w:szCs w:val="20"/>
        </w:rPr>
        <w:t>for the U.S. State Department in the amount of $250,</w:t>
      </w:r>
      <w:r w:rsidR="005C3771" w:rsidRPr="00686AE4">
        <w:rPr>
          <w:rFonts w:ascii="Cambria" w:hAnsi="Cambria"/>
          <w:sz w:val="20"/>
          <w:szCs w:val="20"/>
        </w:rPr>
        <w:t>000.</w:t>
      </w:r>
    </w:p>
    <w:p w14:paraId="69B89BD7" w14:textId="77777777" w:rsidR="00196817" w:rsidRPr="00686AE4" w:rsidRDefault="00196817" w:rsidP="00196817">
      <w:pPr>
        <w:pStyle w:val="ListParagraph"/>
        <w:ind w:left="1440"/>
        <w:jc w:val="both"/>
        <w:rPr>
          <w:rFonts w:ascii="Cambria" w:hAnsi="Cambria"/>
          <w:sz w:val="20"/>
          <w:szCs w:val="20"/>
        </w:rPr>
      </w:pPr>
    </w:p>
    <w:p w14:paraId="4DD0627A" w14:textId="77777777" w:rsidR="005C3771" w:rsidRDefault="00643064" w:rsidP="00196817">
      <w:pPr>
        <w:pStyle w:val="ListParagraph"/>
        <w:numPr>
          <w:ilvl w:val="0"/>
          <w:numId w:val="23"/>
        </w:numPr>
        <w:ind w:left="1440" w:hanging="720"/>
        <w:contextualSpacing w:val="0"/>
        <w:jc w:val="both"/>
        <w:rPr>
          <w:rFonts w:ascii="Cambria" w:hAnsi="Cambria"/>
          <w:sz w:val="20"/>
          <w:szCs w:val="20"/>
        </w:rPr>
      </w:pPr>
      <w:r w:rsidRPr="00686AE4">
        <w:rPr>
          <w:rFonts w:ascii="Cambria" w:hAnsi="Cambria"/>
          <w:sz w:val="20"/>
          <w:szCs w:val="20"/>
        </w:rPr>
        <w:t xml:space="preserve">Drafting the </w:t>
      </w:r>
      <w:r w:rsidR="00F3279F" w:rsidRPr="00686AE4">
        <w:rPr>
          <w:rFonts w:ascii="Cambria" w:hAnsi="Cambria"/>
          <w:sz w:val="20"/>
          <w:szCs w:val="20"/>
        </w:rPr>
        <w:t>concept</w:t>
      </w:r>
      <w:r w:rsidRPr="00686AE4">
        <w:rPr>
          <w:rFonts w:ascii="Cambria" w:hAnsi="Cambria"/>
          <w:sz w:val="20"/>
          <w:szCs w:val="20"/>
        </w:rPr>
        <w:t xml:space="preserve"> note</w:t>
      </w:r>
      <w:r w:rsidR="005C3771" w:rsidRPr="00686AE4">
        <w:rPr>
          <w:rFonts w:ascii="Cambria" w:hAnsi="Cambria"/>
          <w:sz w:val="20"/>
          <w:szCs w:val="20"/>
        </w:rPr>
        <w:t xml:space="preserve"> “</w:t>
      </w:r>
      <w:r w:rsidRPr="00686AE4">
        <w:rPr>
          <w:rFonts w:ascii="Cambria" w:hAnsi="Cambria"/>
          <w:sz w:val="20"/>
          <w:szCs w:val="20"/>
        </w:rPr>
        <w:t>Meetings to promote and disseminate the report on indigenous women (IACHR)” in the amount of $12,000 (in kind</w:t>
      </w:r>
      <w:r w:rsidR="005C3771" w:rsidRPr="00686AE4">
        <w:rPr>
          <w:rFonts w:ascii="Cambria" w:hAnsi="Cambria"/>
          <w:sz w:val="20"/>
          <w:szCs w:val="20"/>
        </w:rPr>
        <w:t>).</w:t>
      </w:r>
    </w:p>
    <w:p w14:paraId="0ED470EE" w14:textId="77777777" w:rsidR="00196817" w:rsidRPr="00196817" w:rsidRDefault="00196817" w:rsidP="00196817">
      <w:pPr>
        <w:jc w:val="both"/>
        <w:rPr>
          <w:rFonts w:ascii="Cambria" w:hAnsi="Cambria"/>
          <w:sz w:val="20"/>
          <w:szCs w:val="20"/>
        </w:rPr>
      </w:pPr>
    </w:p>
    <w:p w14:paraId="261CE345" w14:textId="77777777" w:rsidR="00D25CAC" w:rsidRPr="00C744B7" w:rsidRDefault="00643064" w:rsidP="008F7970">
      <w:pPr>
        <w:pStyle w:val="ListParagraph"/>
        <w:numPr>
          <w:ilvl w:val="0"/>
          <w:numId w:val="7"/>
        </w:numPr>
        <w:ind w:left="1440" w:hanging="720"/>
        <w:rPr>
          <w:rFonts w:ascii="Cambria" w:hAnsi="Cambria"/>
          <w:b/>
        </w:rPr>
      </w:pPr>
      <w:r w:rsidRPr="00C744B7">
        <w:rPr>
          <w:rFonts w:ascii="Cambria" w:hAnsi="Cambria"/>
          <w:b/>
        </w:rPr>
        <w:t>Technological breakthroughs</w:t>
      </w:r>
    </w:p>
    <w:p w14:paraId="3D47A79B" w14:textId="77777777" w:rsidR="004B5C8C" w:rsidRPr="00C744B7" w:rsidRDefault="004B5C8C" w:rsidP="004B5C8C">
      <w:pPr>
        <w:pStyle w:val="ListParagraph"/>
        <w:rPr>
          <w:rFonts w:ascii="Cambria" w:hAnsi="Cambria"/>
          <w:b/>
          <w:highlight w:val="yellow"/>
        </w:rPr>
      </w:pPr>
    </w:p>
    <w:p w14:paraId="6F0C0277" w14:textId="40D3836C" w:rsidR="004B5C8C" w:rsidRPr="00686AE4" w:rsidRDefault="00643064"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Technological breakthroughs are very important for the Commission in order to back up the work of the many users of the system of individual petitions and the access to information for both petitioners and states. With the strategic use of limited special funds and with the support</w:t>
      </w:r>
      <w:r w:rsidR="00A6216D" w:rsidRPr="00686AE4">
        <w:rPr>
          <w:rFonts w:ascii="Cambria" w:hAnsi="Cambria"/>
          <w:sz w:val="20"/>
          <w:szCs w:val="20"/>
        </w:rPr>
        <w:t xml:space="preserve"> of its Technology and Systems Section</w:t>
      </w:r>
      <w:r w:rsidRPr="00686AE4">
        <w:rPr>
          <w:rFonts w:ascii="Cambria" w:hAnsi="Cambria"/>
          <w:sz w:val="20"/>
          <w:szCs w:val="20"/>
        </w:rPr>
        <w:t xml:space="preserve"> (S</w:t>
      </w:r>
      <w:r w:rsidR="00A6216D" w:rsidRPr="00686AE4">
        <w:rPr>
          <w:rFonts w:ascii="Cambria" w:hAnsi="Cambria"/>
          <w:sz w:val="20"/>
          <w:szCs w:val="20"/>
        </w:rPr>
        <w:t>T</w:t>
      </w:r>
      <w:r w:rsidRPr="00686AE4">
        <w:rPr>
          <w:rFonts w:ascii="Cambria" w:hAnsi="Cambria"/>
          <w:sz w:val="20"/>
          <w:szCs w:val="20"/>
        </w:rPr>
        <w:t>S), the Commission ha</w:t>
      </w:r>
      <w:r w:rsidR="00342CC6" w:rsidRPr="00686AE4">
        <w:rPr>
          <w:rFonts w:ascii="Cambria" w:hAnsi="Cambria"/>
          <w:sz w:val="20"/>
          <w:szCs w:val="20"/>
        </w:rPr>
        <w:t>s been able to take major stride</w:t>
      </w:r>
      <w:r w:rsidRPr="00686AE4">
        <w:rPr>
          <w:rFonts w:ascii="Cambria" w:hAnsi="Cambria"/>
          <w:sz w:val="20"/>
          <w:szCs w:val="20"/>
        </w:rPr>
        <w:t>s to ensure that the system of individual cases is more efficient and receptive for its users. This Section shall support the interests of the Executive Secretariat by recommending, drafting, enhancing, and implementing methods and procedures to comply with the instructions of the Commission, including the growing automation of IACHR’s current work processes with the application of technology-based solutions</w:t>
      </w:r>
      <w:r w:rsidR="004B5C8C" w:rsidRPr="00686AE4">
        <w:rPr>
          <w:rFonts w:ascii="Cambria" w:hAnsi="Cambria"/>
          <w:sz w:val="20"/>
          <w:szCs w:val="20"/>
        </w:rPr>
        <w:t>.</w:t>
      </w:r>
    </w:p>
    <w:p w14:paraId="3AC78252" w14:textId="77777777" w:rsidR="004B5C8C" w:rsidRPr="00686AE4" w:rsidRDefault="00E94266"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For the first time, an innovative period of sessions was conducted with digitized documents at the 167 period of sessions in order to improve the flow of electronic information for the Commission. The meetings benefited from the ease of having all the digital information concerning the hearings and sessions on portable devices, whereas in t</w:t>
      </w:r>
      <w:r w:rsidR="00A6216D" w:rsidRPr="00686AE4">
        <w:rPr>
          <w:rFonts w:ascii="Cambria" w:hAnsi="Cambria"/>
          <w:sz w:val="20"/>
          <w:szCs w:val="20"/>
        </w:rPr>
        <w:t xml:space="preserve">he past large amounts of paper and </w:t>
      </w:r>
      <w:r w:rsidRPr="00686AE4">
        <w:rPr>
          <w:rFonts w:ascii="Cambria" w:hAnsi="Cambria"/>
          <w:sz w:val="20"/>
          <w:szCs w:val="20"/>
        </w:rPr>
        <w:t>office supplies</w:t>
      </w:r>
      <w:r w:rsidR="00A6216D" w:rsidRPr="00686AE4">
        <w:rPr>
          <w:rFonts w:ascii="Cambria" w:hAnsi="Cambria"/>
          <w:sz w:val="20"/>
          <w:szCs w:val="20"/>
        </w:rPr>
        <w:t xml:space="preserve"> were required</w:t>
      </w:r>
      <w:r w:rsidRPr="00686AE4">
        <w:rPr>
          <w:rFonts w:ascii="Cambria" w:hAnsi="Cambria"/>
          <w:sz w:val="20"/>
          <w:szCs w:val="20"/>
        </w:rPr>
        <w:t>, and much time was spent in terms of the staff’s manual labor</w:t>
      </w:r>
      <w:r w:rsidR="004B5C8C" w:rsidRPr="00686AE4">
        <w:rPr>
          <w:rFonts w:ascii="Cambria" w:hAnsi="Cambria"/>
          <w:sz w:val="20"/>
          <w:szCs w:val="20"/>
        </w:rPr>
        <w:t>.</w:t>
      </w:r>
    </w:p>
    <w:p w14:paraId="1FD2673F" w14:textId="0D659A28" w:rsidR="004B5C8C" w:rsidRPr="00686AE4" w:rsidRDefault="00B361F7"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The following automated systems were uploaded online to collaborate with the digital gathering of information, free of charge and easy-to-access for users</w:t>
      </w:r>
      <w:r w:rsidR="004B5C8C" w:rsidRPr="00686AE4">
        <w:rPr>
          <w:rFonts w:ascii="Cambria" w:hAnsi="Cambria"/>
          <w:sz w:val="20"/>
          <w:szCs w:val="20"/>
        </w:rPr>
        <w:t>,</w:t>
      </w:r>
      <w:r w:rsidRPr="00686AE4">
        <w:rPr>
          <w:rFonts w:ascii="Cambria" w:hAnsi="Cambria"/>
          <w:sz w:val="20"/>
          <w:szCs w:val="20"/>
        </w:rPr>
        <w:t xml:space="preserve"> thereby helping us to enhance the systematization of data and response times of the various areas of the Executive Secretariat of the IACHR</w:t>
      </w:r>
      <w:r w:rsidR="004B5C8C" w:rsidRPr="00686AE4">
        <w:rPr>
          <w:rFonts w:ascii="Cambria" w:hAnsi="Cambria"/>
          <w:sz w:val="20"/>
          <w:szCs w:val="20"/>
        </w:rPr>
        <w:t>:</w:t>
      </w:r>
    </w:p>
    <w:p w14:paraId="65CFA072" w14:textId="77777777" w:rsidR="004B5C8C" w:rsidRPr="00686AE4" w:rsidRDefault="00B361F7" w:rsidP="00686AE4">
      <w:pPr>
        <w:pStyle w:val="ListParagraph"/>
        <w:numPr>
          <w:ilvl w:val="0"/>
          <w:numId w:val="25"/>
        </w:numPr>
        <w:ind w:hanging="720"/>
        <w:jc w:val="both"/>
        <w:rPr>
          <w:rFonts w:ascii="Cambria" w:hAnsi="Cambria"/>
          <w:sz w:val="20"/>
          <w:szCs w:val="20"/>
        </w:rPr>
      </w:pPr>
      <w:r w:rsidRPr="00686AE4">
        <w:rPr>
          <w:rFonts w:ascii="Cambria" w:hAnsi="Cambria"/>
          <w:sz w:val="20"/>
          <w:szCs w:val="20"/>
        </w:rPr>
        <w:t>Requests for Hearing / Working Meeting</w:t>
      </w:r>
      <w:r w:rsidR="004B5C8C" w:rsidRPr="00686AE4">
        <w:rPr>
          <w:rFonts w:ascii="Cambria" w:hAnsi="Cambria"/>
          <w:sz w:val="20"/>
          <w:szCs w:val="20"/>
        </w:rPr>
        <w:t xml:space="preserve"> – 167, 168, 169</w:t>
      </w:r>
      <w:r w:rsidR="006A4CF9" w:rsidRPr="00686AE4">
        <w:rPr>
          <w:rFonts w:ascii="Cambria" w:hAnsi="Cambria"/>
          <w:sz w:val="20"/>
          <w:szCs w:val="20"/>
        </w:rPr>
        <w:t>,</w:t>
      </w:r>
      <w:r w:rsidR="004B5C8C" w:rsidRPr="00686AE4">
        <w:rPr>
          <w:rFonts w:ascii="Cambria" w:hAnsi="Cambria"/>
          <w:sz w:val="20"/>
          <w:szCs w:val="20"/>
        </w:rPr>
        <w:t xml:space="preserve"> 170</w:t>
      </w:r>
      <w:r w:rsidR="006A4CF9" w:rsidRPr="00686AE4">
        <w:rPr>
          <w:rFonts w:ascii="Cambria" w:hAnsi="Cambria"/>
          <w:sz w:val="20"/>
          <w:szCs w:val="20"/>
        </w:rPr>
        <w:t>,</w:t>
      </w:r>
      <w:r w:rsidR="004B5C8C" w:rsidRPr="00686AE4">
        <w:rPr>
          <w:rFonts w:ascii="Cambria" w:hAnsi="Cambria"/>
          <w:sz w:val="20"/>
          <w:szCs w:val="20"/>
        </w:rPr>
        <w:t xml:space="preserve"> </w:t>
      </w:r>
      <w:r w:rsidR="006A4CF9" w:rsidRPr="00686AE4">
        <w:rPr>
          <w:rFonts w:ascii="Cambria" w:hAnsi="Cambria"/>
          <w:sz w:val="20"/>
          <w:szCs w:val="20"/>
        </w:rPr>
        <w:t>and</w:t>
      </w:r>
      <w:r w:rsidR="004B5C8C" w:rsidRPr="00686AE4">
        <w:rPr>
          <w:rFonts w:ascii="Cambria" w:hAnsi="Cambria"/>
          <w:sz w:val="20"/>
          <w:szCs w:val="20"/>
        </w:rPr>
        <w:t xml:space="preserve"> 171</w:t>
      </w:r>
      <w:r w:rsidR="006A4CF9" w:rsidRPr="00686AE4">
        <w:rPr>
          <w:rFonts w:ascii="Cambria" w:hAnsi="Cambria"/>
          <w:sz w:val="20"/>
          <w:szCs w:val="20"/>
        </w:rPr>
        <w:t xml:space="preserve"> periods of sessions in the four official languages</w:t>
      </w:r>
      <w:r w:rsidR="004B5C8C" w:rsidRPr="00686AE4">
        <w:rPr>
          <w:rFonts w:ascii="Cambria" w:hAnsi="Cambria"/>
          <w:sz w:val="20"/>
          <w:szCs w:val="20"/>
        </w:rPr>
        <w:t>.</w:t>
      </w:r>
    </w:p>
    <w:p w14:paraId="694B16F8" w14:textId="77777777" w:rsidR="004B5C8C" w:rsidRPr="00686AE4" w:rsidRDefault="006A4CF9" w:rsidP="00686AE4">
      <w:pPr>
        <w:pStyle w:val="ListParagraph"/>
        <w:numPr>
          <w:ilvl w:val="0"/>
          <w:numId w:val="25"/>
        </w:numPr>
        <w:ind w:hanging="720"/>
        <w:jc w:val="both"/>
        <w:rPr>
          <w:rFonts w:ascii="Cambria" w:hAnsi="Cambria"/>
          <w:sz w:val="20"/>
          <w:szCs w:val="20"/>
        </w:rPr>
      </w:pPr>
      <w:r w:rsidRPr="00686AE4">
        <w:rPr>
          <w:rFonts w:ascii="Cambria" w:hAnsi="Cambria"/>
          <w:sz w:val="20"/>
          <w:szCs w:val="20"/>
        </w:rPr>
        <w:t xml:space="preserve">Fellowship on the Rights of </w:t>
      </w:r>
      <w:r w:rsidR="004B5C8C" w:rsidRPr="00686AE4">
        <w:rPr>
          <w:rFonts w:ascii="Cambria" w:hAnsi="Cambria"/>
          <w:sz w:val="20"/>
          <w:szCs w:val="20"/>
        </w:rPr>
        <w:t>LGBTI</w:t>
      </w:r>
      <w:r w:rsidRPr="00686AE4">
        <w:rPr>
          <w:rFonts w:ascii="Cambria" w:hAnsi="Cambria"/>
          <w:sz w:val="20"/>
          <w:szCs w:val="20"/>
        </w:rPr>
        <w:t xml:space="preserve"> Persons.</w:t>
      </w:r>
      <w:r w:rsidR="004B5C8C" w:rsidRPr="00686AE4">
        <w:rPr>
          <w:rFonts w:ascii="Cambria" w:hAnsi="Cambria"/>
          <w:sz w:val="20"/>
          <w:szCs w:val="20"/>
        </w:rPr>
        <w:t xml:space="preserve"> </w:t>
      </w:r>
    </w:p>
    <w:p w14:paraId="00BD14F8" w14:textId="77777777" w:rsidR="004B5C8C" w:rsidRPr="00686AE4" w:rsidRDefault="00342CC6" w:rsidP="00686AE4">
      <w:pPr>
        <w:pStyle w:val="ListParagraph"/>
        <w:numPr>
          <w:ilvl w:val="0"/>
          <w:numId w:val="25"/>
        </w:numPr>
        <w:ind w:hanging="720"/>
        <w:jc w:val="both"/>
        <w:rPr>
          <w:rFonts w:ascii="Cambria" w:hAnsi="Cambria"/>
          <w:sz w:val="20"/>
          <w:szCs w:val="20"/>
        </w:rPr>
      </w:pPr>
      <w:r w:rsidRPr="00686AE4">
        <w:rPr>
          <w:rFonts w:ascii="Cambria" w:hAnsi="Cambria"/>
          <w:sz w:val="20"/>
          <w:szCs w:val="20"/>
        </w:rPr>
        <w:t>Invitation to participate in the public consultation of the Unit on the Rights of Pe</w:t>
      </w:r>
      <w:r w:rsidR="00A6216D" w:rsidRPr="00686AE4">
        <w:rPr>
          <w:rFonts w:ascii="Cambria" w:hAnsi="Cambria"/>
          <w:sz w:val="20"/>
          <w:szCs w:val="20"/>
        </w:rPr>
        <w:t>rsons</w:t>
      </w:r>
      <w:r w:rsidRPr="00686AE4">
        <w:rPr>
          <w:rFonts w:ascii="Cambria" w:hAnsi="Cambria"/>
          <w:sz w:val="20"/>
          <w:szCs w:val="20"/>
        </w:rPr>
        <w:t xml:space="preserve"> with Disabilities.</w:t>
      </w:r>
    </w:p>
    <w:p w14:paraId="70DA1EA5" w14:textId="77777777" w:rsidR="004B5C8C" w:rsidRPr="00686AE4" w:rsidRDefault="00342CC6" w:rsidP="00686AE4">
      <w:pPr>
        <w:pStyle w:val="ListParagraph"/>
        <w:numPr>
          <w:ilvl w:val="0"/>
          <w:numId w:val="25"/>
        </w:numPr>
        <w:ind w:hanging="720"/>
        <w:jc w:val="both"/>
        <w:rPr>
          <w:rFonts w:ascii="Cambria" w:hAnsi="Cambria"/>
          <w:sz w:val="20"/>
          <w:szCs w:val="20"/>
        </w:rPr>
      </w:pPr>
      <w:r w:rsidRPr="00686AE4">
        <w:rPr>
          <w:rFonts w:ascii="Cambria" w:hAnsi="Cambria"/>
          <w:sz w:val="20"/>
          <w:szCs w:val="20"/>
        </w:rPr>
        <w:lastRenderedPageBreak/>
        <w:t>Fellowship on International Protection and Internal Displacement 2018.</w:t>
      </w:r>
    </w:p>
    <w:p w14:paraId="7AD694C1" w14:textId="77777777" w:rsidR="004B5C8C" w:rsidRPr="00686AE4" w:rsidRDefault="00342CC6" w:rsidP="00686AE4">
      <w:pPr>
        <w:pStyle w:val="ListParagraph"/>
        <w:numPr>
          <w:ilvl w:val="0"/>
          <w:numId w:val="25"/>
        </w:numPr>
        <w:ind w:hanging="720"/>
        <w:jc w:val="both"/>
        <w:rPr>
          <w:rFonts w:ascii="Cambria" w:hAnsi="Cambria"/>
          <w:sz w:val="20"/>
          <w:szCs w:val="20"/>
        </w:rPr>
      </w:pPr>
      <w:r w:rsidRPr="00686AE4">
        <w:rPr>
          <w:rFonts w:ascii="Cambria" w:hAnsi="Cambria"/>
          <w:sz w:val="20"/>
          <w:szCs w:val="20"/>
        </w:rPr>
        <w:t>Fellowship on Monitoring IACHR Recommendations for 2019.</w:t>
      </w:r>
    </w:p>
    <w:p w14:paraId="15159C63" w14:textId="77777777" w:rsidR="004B5C8C" w:rsidRPr="00686AE4" w:rsidRDefault="00342CC6" w:rsidP="00686AE4">
      <w:pPr>
        <w:pStyle w:val="ListParagraph"/>
        <w:numPr>
          <w:ilvl w:val="0"/>
          <w:numId w:val="25"/>
        </w:numPr>
        <w:spacing w:after="240"/>
        <w:ind w:hanging="720"/>
        <w:contextualSpacing w:val="0"/>
        <w:jc w:val="both"/>
        <w:rPr>
          <w:rFonts w:ascii="Cambria" w:hAnsi="Cambria"/>
          <w:sz w:val="20"/>
          <w:szCs w:val="20"/>
        </w:rPr>
      </w:pPr>
      <w:r w:rsidRPr="00686AE4">
        <w:rPr>
          <w:rFonts w:ascii="Cambria" w:hAnsi="Cambria"/>
          <w:sz w:val="20"/>
          <w:szCs w:val="20"/>
        </w:rPr>
        <w:t xml:space="preserve">Regional Consultation about </w:t>
      </w:r>
      <w:r w:rsidR="00A6216D" w:rsidRPr="00686AE4">
        <w:rPr>
          <w:rFonts w:ascii="Cambria" w:hAnsi="Cambria"/>
          <w:sz w:val="20"/>
          <w:szCs w:val="20"/>
        </w:rPr>
        <w:t>the fight against racism, r</w:t>
      </w:r>
      <w:r w:rsidRPr="00686AE4">
        <w:rPr>
          <w:rFonts w:ascii="Cambria" w:hAnsi="Cambria"/>
          <w:sz w:val="20"/>
          <w:szCs w:val="20"/>
        </w:rPr>
        <w:t xml:space="preserve">acial </w:t>
      </w:r>
      <w:r w:rsidR="00A6216D" w:rsidRPr="00686AE4">
        <w:rPr>
          <w:rFonts w:ascii="Cambria" w:hAnsi="Cambria"/>
          <w:sz w:val="20"/>
          <w:szCs w:val="20"/>
        </w:rPr>
        <w:t>discrimination, x</w:t>
      </w:r>
      <w:r w:rsidRPr="00686AE4">
        <w:rPr>
          <w:rFonts w:ascii="Cambria" w:hAnsi="Cambria"/>
          <w:sz w:val="20"/>
          <w:szCs w:val="20"/>
        </w:rPr>
        <w:t xml:space="preserve">enophobia and other related forms of </w:t>
      </w:r>
      <w:r w:rsidR="00A6216D" w:rsidRPr="00686AE4">
        <w:rPr>
          <w:rFonts w:ascii="Cambria" w:hAnsi="Cambria"/>
          <w:sz w:val="20"/>
          <w:szCs w:val="20"/>
        </w:rPr>
        <w:t>i</w:t>
      </w:r>
      <w:r w:rsidRPr="00686AE4">
        <w:rPr>
          <w:rFonts w:ascii="Cambria" w:hAnsi="Cambria"/>
          <w:sz w:val="20"/>
          <w:szCs w:val="20"/>
        </w:rPr>
        <w:t>ntolerance in the Americas.</w:t>
      </w:r>
    </w:p>
    <w:p w14:paraId="734FA26C" w14:textId="77777777" w:rsidR="004B5C8C" w:rsidRPr="00686AE4" w:rsidRDefault="00342CC6"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In order to ensure better use of information and communication technology solutions to boost productivity and reduce the costs of manual labor and staff time spent on manual labor, in addition to promoting sustainability</w:t>
      </w:r>
      <w:r w:rsidR="00016A2F" w:rsidRPr="00686AE4">
        <w:rPr>
          <w:rFonts w:ascii="Cambria" w:hAnsi="Cambria"/>
          <w:sz w:val="20"/>
          <w:szCs w:val="20"/>
        </w:rPr>
        <w:t xml:space="preserve"> and support for the subjects of the Commission, the Technology and Systems Section is working on examining the technical requirements and providing technolog</w:t>
      </w:r>
      <w:r w:rsidR="009F69DD" w:rsidRPr="00686AE4">
        <w:rPr>
          <w:rFonts w:ascii="Cambria" w:hAnsi="Cambria"/>
          <w:sz w:val="20"/>
          <w:szCs w:val="20"/>
        </w:rPr>
        <w:t xml:space="preserve">ical </w:t>
      </w:r>
      <w:r w:rsidR="00016A2F" w:rsidRPr="00686AE4">
        <w:rPr>
          <w:rFonts w:ascii="Cambria" w:hAnsi="Cambria"/>
          <w:sz w:val="20"/>
          <w:szCs w:val="20"/>
        </w:rPr>
        <w:t>advisory services to study the prompt implementation of a Recommendation Monitoring System (SIMORE) in the IACHR</w:t>
      </w:r>
      <w:r w:rsidR="004B5C8C" w:rsidRPr="00686AE4">
        <w:rPr>
          <w:rFonts w:ascii="Cambria" w:hAnsi="Cambria"/>
          <w:sz w:val="20"/>
          <w:szCs w:val="20"/>
        </w:rPr>
        <w:t xml:space="preserve">. </w:t>
      </w:r>
      <w:r w:rsidR="00016A2F" w:rsidRPr="00686AE4">
        <w:rPr>
          <w:rFonts w:ascii="Cambria" w:hAnsi="Cambria"/>
          <w:sz w:val="20"/>
          <w:szCs w:val="20"/>
        </w:rPr>
        <w:t>The above is aimed at achieving an integration of working processes at the strategic, tactical, and operation levels that would make it possible for people resortin</w:t>
      </w:r>
      <w:r w:rsidR="009F69DD" w:rsidRPr="00686AE4">
        <w:rPr>
          <w:rFonts w:ascii="Cambria" w:hAnsi="Cambria"/>
          <w:sz w:val="20"/>
          <w:szCs w:val="20"/>
        </w:rPr>
        <w:t xml:space="preserve">g to the IACHR to use this tool, which </w:t>
      </w:r>
      <w:r w:rsidR="00016A2F" w:rsidRPr="00686AE4">
        <w:rPr>
          <w:rFonts w:ascii="Cambria" w:hAnsi="Cambria"/>
          <w:sz w:val="20"/>
          <w:szCs w:val="20"/>
        </w:rPr>
        <w:t>shall bring with it major advantages for monitoring the recommendations of the inter-American human rights system</w:t>
      </w:r>
      <w:r w:rsidR="004B5C8C" w:rsidRPr="00686AE4">
        <w:rPr>
          <w:rFonts w:ascii="Cambria" w:hAnsi="Cambria"/>
          <w:sz w:val="20"/>
          <w:szCs w:val="20"/>
        </w:rPr>
        <w:t xml:space="preserve">. </w:t>
      </w:r>
      <w:r w:rsidR="009F69DD" w:rsidRPr="00686AE4">
        <w:rPr>
          <w:rFonts w:ascii="Cambria" w:hAnsi="Cambria"/>
          <w:sz w:val="20"/>
          <w:szCs w:val="20"/>
        </w:rPr>
        <w:t>In follow-up on</w:t>
      </w:r>
      <w:r w:rsidR="00016A2F" w:rsidRPr="00686AE4">
        <w:rPr>
          <w:rFonts w:ascii="Cambria" w:hAnsi="Cambria"/>
          <w:sz w:val="20"/>
          <w:szCs w:val="20"/>
        </w:rPr>
        <w:t xml:space="preserve"> the implementation of the Recommendations Monitoring System (SIMORE), work was conducted closely with the technical team of Paraguay, in order to ensure that this system meets the needs and requirements of the IACHR in terms of contents and process</w:t>
      </w:r>
      <w:r w:rsidR="009F69DD" w:rsidRPr="00686AE4">
        <w:rPr>
          <w:rFonts w:ascii="Cambria" w:hAnsi="Cambria"/>
          <w:sz w:val="20"/>
          <w:szCs w:val="20"/>
        </w:rPr>
        <w:t>es</w:t>
      </w:r>
      <w:r w:rsidR="00016A2F" w:rsidRPr="00686AE4">
        <w:rPr>
          <w:rFonts w:ascii="Cambria" w:hAnsi="Cambria"/>
          <w:sz w:val="20"/>
          <w:szCs w:val="20"/>
        </w:rPr>
        <w:t xml:space="preserve"> of information about the monitoring of recommendations for our users of th</w:t>
      </w:r>
      <w:r w:rsidR="00D43952" w:rsidRPr="00686AE4">
        <w:rPr>
          <w:rFonts w:ascii="Cambria" w:hAnsi="Cambria"/>
          <w:sz w:val="20"/>
          <w:szCs w:val="20"/>
        </w:rPr>
        <w:t>e inter-American human rights s</w:t>
      </w:r>
      <w:r w:rsidR="00016A2F" w:rsidRPr="00686AE4">
        <w:rPr>
          <w:rFonts w:ascii="Cambria" w:hAnsi="Cambria"/>
          <w:sz w:val="20"/>
          <w:szCs w:val="20"/>
        </w:rPr>
        <w:t>y</w:t>
      </w:r>
      <w:r w:rsidR="00D43952" w:rsidRPr="00686AE4">
        <w:rPr>
          <w:rFonts w:ascii="Cambria" w:hAnsi="Cambria"/>
          <w:sz w:val="20"/>
          <w:szCs w:val="20"/>
        </w:rPr>
        <w:t>st</w:t>
      </w:r>
      <w:r w:rsidR="00016A2F" w:rsidRPr="00686AE4">
        <w:rPr>
          <w:rFonts w:ascii="Cambria" w:hAnsi="Cambria"/>
          <w:sz w:val="20"/>
          <w:szCs w:val="20"/>
        </w:rPr>
        <w:t xml:space="preserve">em. Work was also done with the Department of Information and Technology Services (DSIT) and the Press and Communications Department (DPC) of the OAS in order to ensure that this automated tool </w:t>
      </w:r>
      <w:r w:rsidR="009F69DD" w:rsidRPr="00686AE4">
        <w:rPr>
          <w:rFonts w:ascii="Cambria" w:hAnsi="Cambria"/>
          <w:sz w:val="20"/>
          <w:szCs w:val="20"/>
        </w:rPr>
        <w:t>is certified by</w:t>
      </w:r>
      <w:r w:rsidR="00016A2F" w:rsidRPr="00686AE4">
        <w:rPr>
          <w:rFonts w:ascii="Cambria" w:hAnsi="Cambria"/>
          <w:sz w:val="20"/>
          <w:szCs w:val="20"/>
        </w:rPr>
        <w:t xml:space="preserve"> both departments for their future implementation a</w:t>
      </w:r>
      <w:r w:rsidR="00D43952" w:rsidRPr="00686AE4">
        <w:rPr>
          <w:rFonts w:ascii="Cambria" w:hAnsi="Cambria"/>
          <w:sz w:val="20"/>
          <w:szCs w:val="20"/>
        </w:rPr>
        <w:t xml:space="preserve">nd conformance </w:t>
      </w:r>
      <w:r w:rsidR="00016A2F" w:rsidRPr="00686AE4">
        <w:rPr>
          <w:rFonts w:ascii="Cambria" w:hAnsi="Cambria"/>
          <w:sz w:val="20"/>
          <w:szCs w:val="20"/>
        </w:rPr>
        <w:t xml:space="preserve">with the </w:t>
      </w:r>
      <w:r w:rsidR="00D43952" w:rsidRPr="00686AE4">
        <w:rPr>
          <w:rFonts w:ascii="Cambria" w:hAnsi="Cambria"/>
          <w:sz w:val="20"/>
          <w:szCs w:val="20"/>
        </w:rPr>
        <w:t xml:space="preserve">Organization’s </w:t>
      </w:r>
      <w:r w:rsidR="00016A2F" w:rsidRPr="00686AE4">
        <w:rPr>
          <w:rFonts w:ascii="Cambria" w:hAnsi="Cambria"/>
          <w:sz w:val="20"/>
          <w:szCs w:val="20"/>
        </w:rPr>
        <w:t>guidelines. In short, work is being</w:t>
      </w:r>
      <w:r w:rsidR="00E13730" w:rsidRPr="00686AE4">
        <w:rPr>
          <w:rFonts w:ascii="Cambria" w:hAnsi="Cambria"/>
          <w:sz w:val="20"/>
          <w:szCs w:val="20"/>
        </w:rPr>
        <w:t xml:space="preserve"> done</w:t>
      </w:r>
      <w:r w:rsidR="00016A2F" w:rsidRPr="00686AE4">
        <w:rPr>
          <w:rFonts w:ascii="Cambria" w:hAnsi="Cambria"/>
          <w:sz w:val="20"/>
          <w:szCs w:val="20"/>
        </w:rPr>
        <w:t xml:space="preserve"> so as to comply with the technical and data security structures </w:t>
      </w:r>
      <w:r w:rsidR="009F69DD" w:rsidRPr="00686AE4">
        <w:rPr>
          <w:rFonts w:ascii="Cambria" w:hAnsi="Cambria"/>
          <w:sz w:val="20"/>
          <w:szCs w:val="20"/>
        </w:rPr>
        <w:t>regulating</w:t>
      </w:r>
      <w:r w:rsidR="00016A2F" w:rsidRPr="00686AE4">
        <w:rPr>
          <w:rFonts w:ascii="Cambria" w:hAnsi="Cambria"/>
          <w:sz w:val="20"/>
          <w:szCs w:val="20"/>
        </w:rPr>
        <w:t xml:space="preserve"> the governance of digital information inside the OAS</w:t>
      </w:r>
      <w:r w:rsidR="00E13730" w:rsidRPr="00686AE4">
        <w:rPr>
          <w:rFonts w:ascii="Cambria" w:hAnsi="Cambria"/>
          <w:sz w:val="20"/>
          <w:szCs w:val="20"/>
        </w:rPr>
        <w:t>, as well as the legal guidelines established by the IACHR t</w:t>
      </w:r>
      <w:r w:rsidR="009F69DD" w:rsidRPr="00686AE4">
        <w:rPr>
          <w:rFonts w:ascii="Cambria" w:hAnsi="Cambria"/>
          <w:sz w:val="20"/>
          <w:szCs w:val="20"/>
        </w:rPr>
        <w:t>o monitor the recommendations in</w:t>
      </w:r>
      <w:r w:rsidR="00E13730" w:rsidRPr="00686AE4">
        <w:rPr>
          <w:rFonts w:ascii="Cambria" w:hAnsi="Cambria"/>
          <w:sz w:val="20"/>
          <w:szCs w:val="20"/>
        </w:rPr>
        <w:t xml:space="preserve"> the cases</w:t>
      </w:r>
      <w:r w:rsidR="004B5C8C" w:rsidRPr="00686AE4">
        <w:rPr>
          <w:rFonts w:ascii="Cambria" w:hAnsi="Cambria"/>
          <w:sz w:val="20"/>
          <w:szCs w:val="20"/>
        </w:rPr>
        <w:t>.</w:t>
      </w:r>
    </w:p>
    <w:p w14:paraId="7BC65FF3" w14:textId="77777777" w:rsidR="004B5C8C" w:rsidRPr="00686AE4" w:rsidRDefault="00E13730"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Work was done in </w:t>
      </w:r>
      <w:r w:rsidR="009F69DD" w:rsidRPr="00686AE4">
        <w:rPr>
          <w:rFonts w:ascii="Cambria" w:hAnsi="Cambria"/>
          <w:sz w:val="20"/>
          <w:szCs w:val="20"/>
        </w:rPr>
        <w:t xml:space="preserve">information </w:t>
      </w:r>
      <w:r w:rsidRPr="00686AE4">
        <w:rPr>
          <w:rFonts w:ascii="Cambria" w:hAnsi="Cambria"/>
          <w:sz w:val="20"/>
          <w:szCs w:val="20"/>
        </w:rPr>
        <w:t>gathering, functional analyses, and designing an electronic voting system to make it easier for the Commission and the Executive Secretar</w:t>
      </w:r>
      <w:r w:rsidR="00D43952" w:rsidRPr="00686AE4">
        <w:rPr>
          <w:rFonts w:ascii="Cambria" w:hAnsi="Cambria"/>
          <w:sz w:val="20"/>
          <w:szCs w:val="20"/>
        </w:rPr>
        <w:t>iat</w:t>
      </w:r>
      <w:r w:rsidRPr="00686AE4">
        <w:rPr>
          <w:rFonts w:ascii="Cambria" w:hAnsi="Cambria"/>
          <w:sz w:val="20"/>
          <w:szCs w:val="20"/>
        </w:rPr>
        <w:t xml:space="preserve"> to optimize the activities of debating and taking decisions in the consultations made to the IACHR. Jointly with the DSIT, a prototype of the management information system was designed in order to highlight the</w:t>
      </w:r>
      <w:r w:rsidR="009F69DD" w:rsidRPr="00686AE4">
        <w:rPr>
          <w:rFonts w:ascii="Cambria" w:hAnsi="Cambria"/>
          <w:sz w:val="20"/>
          <w:szCs w:val="20"/>
        </w:rPr>
        <w:t xml:space="preserve"> system’s potential</w:t>
      </w:r>
      <w:r w:rsidRPr="00686AE4">
        <w:rPr>
          <w:rFonts w:ascii="Cambria" w:hAnsi="Cambria"/>
          <w:sz w:val="20"/>
          <w:szCs w:val="20"/>
        </w:rPr>
        <w:t xml:space="preserve"> advantages, scope, functionalities, and </w:t>
      </w:r>
      <w:r w:rsidR="009F69DD" w:rsidRPr="00686AE4">
        <w:rPr>
          <w:rFonts w:ascii="Cambria" w:hAnsi="Cambria"/>
          <w:sz w:val="20"/>
          <w:szCs w:val="20"/>
        </w:rPr>
        <w:t>operational effectiveness</w:t>
      </w:r>
      <w:r w:rsidRPr="00686AE4">
        <w:rPr>
          <w:rFonts w:ascii="Cambria" w:hAnsi="Cambria"/>
          <w:sz w:val="20"/>
          <w:szCs w:val="20"/>
        </w:rPr>
        <w:t>. Observations from the Commission and the necessary resources are expected in order to begin the development and subsequent implementation of this tool, which shall facilitate debates and decision making for the staff of the IACHR</w:t>
      </w:r>
      <w:r w:rsidR="004B5C8C" w:rsidRPr="00686AE4">
        <w:rPr>
          <w:rFonts w:ascii="Cambria" w:hAnsi="Cambria"/>
          <w:sz w:val="20"/>
          <w:szCs w:val="20"/>
        </w:rPr>
        <w:t>.</w:t>
      </w:r>
    </w:p>
    <w:p w14:paraId="53651404" w14:textId="77777777" w:rsidR="004B5C8C" w:rsidRPr="00686AE4" w:rsidRDefault="00022877"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The Comprehensive Digital Restructuring Plan was designed so that the spaces for electronic information storage and information systems could be updated and compatible with the IACHR’s new organizational structure. The document management system (DMS), the petition and case management system (PCMS), the digital information storage systems (G drive, I drive, and Public Folder), and institutional email boxes for contact and exchange of information with IACHR users were updated. Work was done on digitally transferring the folders of cases in our systems in</w:t>
      </w:r>
      <w:r w:rsidR="009F69DD" w:rsidRPr="00686AE4">
        <w:rPr>
          <w:rFonts w:ascii="Cambria" w:hAnsi="Cambria"/>
          <w:sz w:val="20"/>
          <w:szCs w:val="20"/>
        </w:rPr>
        <w:t>to</w:t>
      </w:r>
      <w:r w:rsidRPr="00686AE4">
        <w:rPr>
          <w:rFonts w:ascii="Cambria" w:hAnsi="Cambria"/>
          <w:sz w:val="20"/>
          <w:szCs w:val="20"/>
        </w:rPr>
        <w:t xml:space="preserve"> 35,756 transferred documents, so that our legal and administrative assistance</w:t>
      </w:r>
      <w:r w:rsidR="009F69DD" w:rsidRPr="00686AE4">
        <w:rPr>
          <w:rFonts w:ascii="Cambria" w:hAnsi="Cambria"/>
          <w:sz w:val="20"/>
          <w:szCs w:val="20"/>
        </w:rPr>
        <w:t xml:space="preserve"> staff</w:t>
      </w:r>
      <w:r w:rsidRPr="00686AE4">
        <w:rPr>
          <w:rFonts w:ascii="Cambria" w:hAnsi="Cambria"/>
          <w:sz w:val="20"/>
          <w:szCs w:val="20"/>
        </w:rPr>
        <w:t xml:space="preserve"> can work in line with the implementation of the new institutional organizational structure.</w:t>
      </w:r>
    </w:p>
    <w:p w14:paraId="76529137" w14:textId="77777777" w:rsidR="004B5C8C" w:rsidRPr="00686AE4" w:rsidRDefault="00022877"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Steps were taken to install the two additional tools for videoconferencing contact collaboration. On the basis of this type of technological platform, we can ensure a wider range of possibilities to hold virtual meetings between the various parts of the Executive Secretariat of the IACHR and with whomever it is necessary to establish contact in real time and remotely.</w:t>
      </w:r>
    </w:p>
    <w:p w14:paraId="20D53ECC" w14:textId="77777777" w:rsidR="004B5C8C" w:rsidRPr="00686AE4" w:rsidRDefault="00022877"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There were 342 model letters in our PCMS system</w:t>
      </w:r>
      <w:r w:rsidR="00685A98" w:rsidRPr="00686AE4">
        <w:rPr>
          <w:rFonts w:ascii="Cambria" w:hAnsi="Cambria"/>
          <w:sz w:val="20"/>
          <w:szCs w:val="20"/>
        </w:rPr>
        <w:t xml:space="preserve"> that were updated, each with a new IACHR letterhead in line with the institutional image for the creation of model letters in the system</w:t>
      </w:r>
      <w:r w:rsidR="004B5C8C" w:rsidRPr="00686AE4">
        <w:rPr>
          <w:rFonts w:ascii="Cambria" w:hAnsi="Cambria"/>
          <w:sz w:val="20"/>
          <w:szCs w:val="20"/>
        </w:rPr>
        <w:t>.</w:t>
      </w:r>
    </w:p>
    <w:p w14:paraId="44B93C12" w14:textId="31FB1794" w:rsidR="004B5C8C" w:rsidRPr="00686AE4" w:rsidRDefault="00685A98" w:rsidP="00686AE4">
      <w:pPr>
        <w:pStyle w:val="ListParagraph"/>
        <w:numPr>
          <w:ilvl w:val="0"/>
          <w:numId w:val="22"/>
        </w:numPr>
        <w:spacing w:after="240"/>
        <w:ind w:left="0" w:firstLine="720"/>
        <w:contextualSpacing w:val="0"/>
        <w:jc w:val="both"/>
        <w:rPr>
          <w:rFonts w:ascii="Cambria" w:hAnsi="Cambria"/>
        </w:rPr>
      </w:pPr>
      <w:r w:rsidRPr="00686AE4">
        <w:rPr>
          <w:rFonts w:ascii="Cambria" w:hAnsi="Cambria"/>
          <w:sz w:val="20"/>
          <w:szCs w:val="20"/>
        </w:rPr>
        <w:t>Work is being done on implementing a new module in the portal of the Individual Petition</w:t>
      </w:r>
      <w:r w:rsidR="00457E15" w:rsidRPr="00686AE4">
        <w:rPr>
          <w:rFonts w:ascii="Cambria" w:hAnsi="Cambria"/>
          <w:sz w:val="20"/>
          <w:szCs w:val="20"/>
        </w:rPr>
        <w:t xml:space="preserve"> System that is specific to</w:t>
      </w:r>
      <w:r w:rsidRPr="00686AE4">
        <w:rPr>
          <w:rFonts w:ascii="Cambria" w:hAnsi="Cambria"/>
          <w:sz w:val="20"/>
          <w:szCs w:val="20"/>
        </w:rPr>
        <w:t xml:space="preserve"> requesting </w:t>
      </w:r>
      <w:r w:rsidR="00242008" w:rsidRPr="00686AE4">
        <w:rPr>
          <w:rFonts w:ascii="Cambria" w:hAnsi="Cambria"/>
          <w:sz w:val="20"/>
          <w:szCs w:val="20"/>
        </w:rPr>
        <w:t>precautionary</w:t>
      </w:r>
      <w:r w:rsidRPr="00686AE4">
        <w:rPr>
          <w:rFonts w:ascii="Cambria" w:hAnsi="Cambria"/>
          <w:sz w:val="20"/>
          <w:szCs w:val="20"/>
        </w:rPr>
        <w:t xml:space="preserve"> measures. We continue to</w:t>
      </w:r>
      <w:r w:rsidRPr="00C744B7">
        <w:rPr>
          <w:rFonts w:ascii="Cambria" w:hAnsi="Cambria"/>
        </w:rPr>
        <w:t xml:space="preserve"> make progress in development and evidence, and we expect to have it ready before the end of 2019</w:t>
      </w:r>
      <w:r w:rsidR="004B5C8C" w:rsidRPr="00C744B7">
        <w:rPr>
          <w:rFonts w:ascii="Cambria" w:hAnsi="Cambria"/>
        </w:rPr>
        <w:t>.</w:t>
      </w:r>
    </w:p>
    <w:p w14:paraId="3A64C5FA" w14:textId="19D858CA" w:rsidR="004B5C8C" w:rsidRPr="00686AE4" w:rsidRDefault="00AB50EE"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lastRenderedPageBreak/>
        <w:t xml:space="preserve">Work has been done, on an ongoing basis, on supporting the DSIT </w:t>
      </w:r>
      <w:r w:rsidR="00E159E5" w:rsidRPr="00686AE4">
        <w:rPr>
          <w:rFonts w:ascii="Cambria" w:hAnsi="Cambria"/>
          <w:sz w:val="20"/>
          <w:szCs w:val="20"/>
        </w:rPr>
        <w:t xml:space="preserve">in monitoring </w:t>
      </w:r>
      <w:r w:rsidR="00457E15" w:rsidRPr="00686AE4">
        <w:rPr>
          <w:rFonts w:ascii="Cambria" w:hAnsi="Cambria"/>
          <w:sz w:val="20"/>
          <w:szCs w:val="20"/>
        </w:rPr>
        <w:t xml:space="preserve">drawbacks in order to </w:t>
      </w:r>
      <w:r w:rsidR="00E159E5" w:rsidRPr="00686AE4">
        <w:rPr>
          <w:rFonts w:ascii="Cambria" w:hAnsi="Cambria"/>
          <w:sz w:val="20"/>
          <w:szCs w:val="20"/>
        </w:rPr>
        <w:t>solv</w:t>
      </w:r>
      <w:r w:rsidR="00457E15" w:rsidRPr="00686AE4">
        <w:rPr>
          <w:rFonts w:ascii="Cambria" w:hAnsi="Cambria"/>
          <w:sz w:val="20"/>
          <w:szCs w:val="20"/>
        </w:rPr>
        <w:t>e</w:t>
      </w:r>
      <w:r w:rsidR="00E159E5" w:rsidRPr="00686AE4">
        <w:rPr>
          <w:rFonts w:ascii="Cambria" w:hAnsi="Cambria"/>
          <w:sz w:val="20"/>
          <w:szCs w:val="20"/>
        </w:rPr>
        <w:t xml:space="preserve"> problems in our centralized systems and in terms of technolog</w:t>
      </w:r>
      <w:r w:rsidR="00457E15" w:rsidRPr="00686AE4">
        <w:rPr>
          <w:rFonts w:ascii="Cambria" w:hAnsi="Cambria"/>
          <w:sz w:val="20"/>
          <w:szCs w:val="20"/>
        </w:rPr>
        <w:t>y</w:t>
      </w:r>
      <w:r w:rsidR="00E159E5" w:rsidRPr="00686AE4">
        <w:rPr>
          <w:rFonts w:ascii="Cambria" w:hAnsi="Cambria"/>
          <w:sz w:val="20"/>
          <w:szCs w:val="20"/>
        </w:rPr>
        <w:t xml:space="preserve"> services, testing, and implementing new functionalities in our management systems and personalized reports</w:t>
      </w:r>
      <w:r w:rsidR="004B5C8C" w:rsidRPr="00686AE4">
        <w:rPr>
          <w:rFonts w:ascii="Cambria" w:hAnsi="Cambria"/>
          <w:sz w:val="20"/>
          <w:szCs w:val="20"/>
        </w:rPr>
        <w:t xml:space="preserve">. </w:t>
      </w:r>
    </w:p>
    <w:p w14:paraId="2F4711C6" w14:textId="545D7690" w:rsidR="004B5C8C" w:rsidRPr="00686AE4" w:rsidRDefault="00E159E5"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A change in the principal</w:t>
      </w:r>
      <w:r w:rsidR="00457E15" w:rsidRPr="00686AE4">
        <w:rPr>
          <w:rFonts w:ascii="Cambria" w:hAnsi="Cambria"/>
          <w:sz w:val="20"/>
          <w:szCs w:val="20"/>
        </w:rPr>
        <w:t xml:space="preserve"> viewing</w:t>
      </w:r>
      <w:r w:rsidRPr="00686AE4">
        <w:rPr>
          <w:rFonts w:ascii="Cambria" w:hAnsi="Cambria"/>
          <w:sz w:val="20"/>
          <w:szCs w:val="20"/>
        </w:rPr>
        <w:t xml:space="preserve"> of pending cases in the DMS system was implemented in order to facilitate, for those using this system, better visualization of pending issues and their related documents in one single viewing, which helps speed up the process of reviewing correspondence and instructions in the system. Two new proceedings were created in the PCMS system so that, in the Portal, the letters of inadmissibility can be visible to the petitioners</w:t>
      </w:r>
      <w:r w:rsidR="004B5C8C" w:rsidRPr="00686AE4">
        <w:rPr>
          <w:rFonts w:ascii="Cambria" w:hAnsi="Cambria"/>
          <w:sz w:val="20"/>
          <w:szCs w:val="20"/>
        </w:rPr>
        <w:t>.</w:t>
      </w:r>
      <w:r w:rsidRPr="00686AE4">
        <w:rPr>
          <w:rFonts w:ascii="Cambria" w:hAnsi="Cambria"/>
          <w:sz w:val="20"/>
          <w:szCs w:val="20"/>
        </w:rPr>
        <w:t xml:space="preserve"> Four other new proceedings were established in the PCMS for precautionary measures, offering the facility of applying </w:t>
      </w:r>
      <w:hyperlink r:id="rId17" w:history="1">
        <w:r w:rsidRPr="00686AE4">
          <w:rPr>
            <w:sz w:val="20"/>
            <w:szCs w:val="20"/>
          </w:rPr>
          <w:t>Resolution</w:t>
        </w:r>
        <w:r w:rsidR="004B5C8C" w:rsidRPr="00686AE4">
          <w:rPr>
            <w:sz w:val="20"/>
            <w:szCs w:val="20"/>
          </w:rPr>
          <w:t xml:space="preserve"> 3/18</w:t>
        </w:r>
      </w:hyperlink>
      <w:r w:rsidRPr="00686AE4">
        <w:rPr>
          <w:rFonts w:ascii="Cambria" w:hAnsi="Cambria"/>
          <w:sz w:val="20"/>
          <w:szCs w:val="20"/>
        </w:rPr>
        <w:t xml:space="preserve"> regar</w:t>
      </w:r>
      <w:r w:rsidR="00457E15" w:rsidRPr="00686AE4">
        <w:rPr>
          <w:rFonts w:ascii="Cambria" w:hAnsi="Cambria"/>
          <w:sz w:val="20"/>
          <w:szCs w:val="20"/>
        </w:rPr>
        <w:t>ding the withdrawal</w:t>
      </w:r>
      <w:r w:rsidR="00242008" w:rsidRPr="00686AE4">
        <w:rPr>
          <w:rFonts w:ascii="Cambria" w:hAnsi="Cambria"/>
          <w:sz w:val="20"/>
          <w:szCs w:val="20"/>
        </w:rPr>
        <w:t xml:space="preserve"> of precau</w:t>
      </w:r>
      <w:r w:rsidRPr="00686AE4">
        <w:rPr>
          <w:rFonts w:ascii="Cambria" w:hAnsi="Cambria"/>
          <w:sz w:val="20"/>
          <w:szCs w:val="20"/>
        </w:rPr>
        <w:t>tionary measures</w:t>
      </w:r>
      <w:r w:rsidR="004B5C8C" w:rsidRPr="00686AE4">
        <w:rPr>
          <w:rFonts w:ascii="Cambria" w:hAnsi="Cambria"/>
          <w:sz w:val="20"/>
          <w:szCs w:val="20"/>
        </w:rPr>
        <w:t xml:space="preserve">. </w:t>
      </w:r>
    </w:p>
    <w:p w14:paraId="0B8F2574" w14:textId="516B9275" w:rsidR="004B5C8C" w:rsidRPr="00686AE4" w:rsidRDefault="00E159E5"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Regarding the feedback from users of the portal of the </w:t>
      </w:r>
      <w:r w:rsidR="00457E15" w:rsidRPr="00686AE4">
        <w:rPr>
          <w:rFonts w:ascii="Cambria" w:hAnsi="Cambria"/>
          <w:sz w:val="20"/>
          <w:szCs w:val="20"/>
        </w:rPr>
        <w:t xml:space="preserve">System of </w:t>
      </w:r>
      <w:r w:rsidRPr="00686AE4">
        <w:rPr>
          <w:rFonts w:ascii="Cambria" w:hAnsi="Cambria"/>
          <w:sz w:val="20"/>
          <w:szCs w:val="20"/>
        </w:rPr>
        <w:t>Individual Petition</w:t>
      </w:r>
      <w:r w:rsidR="00457E15" w:rsidRPr="00686AE4">
        <w:rPr>
          <w:rFonts w:ascii="Cambria" w:hAnsi="Cambria"/>
          <w:sz w:val="20"/>
          <w:szCs w:val="20"/>
        </w:rPr>
        <w:t>s</w:t>
      </w:r>
      <w:r w:rsidRPr="00686AE4">
        <w:rPr>
          <w:rFonts w:ascii="Cambria" w:hAnsi="Cambria"/>
          <w:sz w:val="20"/>
          <w:szCs w:val="20"/>
        </w:rPr>
        <w:t>, Member States, and Civil Society, functionalities have been implemented making it possible to see, in chronological order, the procedural status and proceedings of the cases. In addition,</w:t>
      </w:r>
      <w:r w:rsidR="00242008" w:rsidRPr="00686AE4">
        <w:rPr>
          <w:rFonts w:ascii="Cambria" w:hAnsi="Cambria"/>
          <w:sz w:val="20"/>
          <w:szCs w:val="20"/>
        </w:rPr>
        <w:t xml:space="preserve"> when a user enters the portal,</w:t>
      </w:r>
      <w:r w:rsidRPr="00686AE4">
        <w:rPr>
          <w:rFonts w:ascii="Cambria" w:hAnsi="Cambria"/>
          <w:sz w:val="20"/>
          <w:szCs w:val="20"/>
        </w:rPr>
        <w:t xml:space="preserve"> the most recent proceeding </w:t>
      </w:r>
      <w:r w:rsidR="00242008" w:rsidRPr="00686AE4">
        <w:rPr>
          <w:rFonts w:ascii="Cambria" w:hAnsi="Cambria"/>
          <w:sz w:val="20"/>
          <w:szCs w:val="20"/>
        </w:rPr>
        <w:t>shall be automatically displayed with letters related to the proceeding and the attachments which shall be displayed only for the most recent proceeding</w:t>
      </w:r>
      <w:r w:rsidR="004B5C8C" w:rsidRPr="00686AE4">
        <w:rPr>
          <w:rFonts w:ascii="Cambria" w:hAnsi="Cambria"/>
          <w:sz w:val="20"/>
          <w:szCs w:val="20"/>
        </w:rPr>
        <w:t>.</w:t>
      </w:r>
      <w:r w:rsidR="00242008" w:rsidRPr="00686AE4">
        <w:rPr>
          <w:rFonts w:ascii="Cambria" w:hAnsi="Cambria"/>
          <w:sz w:val="20"/>
          <w:szCs w:val="20"/>
        </w:rPr>
        <w:t xml:space="preserve"> A</w:t>
      </w:r>
      <w:r w:rsidR="00457E15" w:rsidRPr="00686AE4">
        <w:rPr>
          <w:rFonts w:ascii="Cambria" w:hAnsi="Cambria"/>
          <w:sz w:val="20"/>
          <w:szCs w:val="20"/>
        </w:rPr>
        <w:t>ppearing a</w:t>
      </w:r>
      <w:r w:rsidR="00242008" w:rsidRPr="00686AE4">
        <w:rPr>
          <w:rFonts w:ascii="Cambria" w:hAnsi="Cambria"/>
          <w:sz w:val="20"/>
          <w:szCs w:val="20"/>
        </w:rPr>
        <w:t xml:space="preserve">longside each letter </w:t>
      </w:r>
      <w:r w:rsidR="00457E15" w:rsidRPr="00686AE4">
        <w:rPr>
          <w:rFonts w:ascii="Cambria" w:hAnsi="Cambria"/>
          <w:sz w:val="20"/>
          <w:szCs w:val="20"/>
        </w:rPr>
        <w:t xml:space="preserve">there shall also be </w:t>
      </w:r>
      <w:r w:rsidR="00242008" w:rsidRPr="00686AE4">
        <w:rPr>
          <w:rFonts w:ascii="Cambria" w:hAnsi="Cambria"/>
          <w:sz w:val="20"/>
          <w:szCs w:val="20"/>
        </w:rPr>
        <w:t>the identification of the person to whom the letter is addressed, whether to the petitioner or the state</w:t>
      </w:r>
      <w:r w:rsidR="004B5C8C" w:rsidRPr="00686AE4">
        <w:rPr>
          <w:rFonts w:ascii="Cambria" w:hAnsi="Cambria"/>
          <w:sz w:val="20"/>
          <w:szCs w:val="20"/>
        </w:rPr>
        <w:t>.</w:t>
      </w:r>
      <w:r w:rsidR="00242008" w:rsidRPr="00686AE4">
        <w:rPr>
          <w:rFonts w:ascii="Cambria" w:hAnsi="Cambria"/>
          <w:sz w:val="20"/>
          <w:szCs w:val="20"/>
        </w:rPr>
        <w:t xml:space="preserve"> Finally, the users shall be able to find a help message describing the changes </w:t>
      </w:r>
      <w:r w:rsidR="00457E15" w:rsidRPr="00686AE4">
        <w:rPr>
          <w:rFonts w:ascii="Cambria" w:hAnsi="Cambria"/>
          <w:sz w:val="20"/>
          <w:szCs w:val="20"/>
        </w:rPr>
        <w:t>in order to guide</w:t>
      </w:r>
      <w:r w:rsidR="00242008" w:rsidRPr="00686AE4">
        <w:rPr>
          <w:rFonts w:ascii="Cambria" w:hAnsi="Cambria"/>
          <w:sz w:val="20"/>
          <w:szCs w:val="20"/>
        </w:rPr>
        <w:t xml:space="preserve"> persons who enter the system with respect to the new functionalities described above</w:t>
      </w:r>
      <w:r w:rsidR="004B5C8C" w:rsidRPr="00686AE4">
        <w:rPr>
          <w:rFonts w:ascii="Cambria" w:hAnsi="Cambria"/>
          <w:sz w:val="20"/>
          <w:szCs w:val="20"/>
        </w:rPr>
        <w:t>.</w:t>
      </w:r>
    </w:p>
    <w:p w14:paraId="0D9C892B" w14:textId="77777777" w:rsidR="004B5C8C" w:rsidRPr="00686AE4" w:rsidRDefault="00242008"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Our systems crashed in October 2018, which prevented us from gaining access to the information and from doing our daily work on the petitions, cases, precautionary measures, provisional measures, and </w:t>
      </w:r>
      <w:r w:rsidR="00246D56" w:rsidRPr="00686AE4">
        <w:rPr>
          <w:rFonts w:ascii="Cambria" w:hAnsi="Cambria"/>
          <w:sz w:val="20"/>
          <w:szCs w:val="20"/>
        </w:rPr>
        <w:t>court cases</w:t>
      </w:r>
      <w:r w:rsidR="00457E15" w:rsidRPr="00686AE4">
        <w:rPr>
          <w:rFonts w:ascii="Cambria" w:hAnsi="Cambria"/>
          <w:sz w:val="20"/>
          <w:szCs w:val="20"/>
        </w:rPr>
        <w:t xml:space="preserve"> for </w:t>
      </w:r>
      <w:r w:rsidRPr="00686AE4">
        <w:rPr>
          <w:rFonts w:ascii="Cambria" w:hAnsi="Cambria"/>
          <w:sz w:val="20"/>
          <w:szCs w:val="20"/>
        </w:rPr>
        <w:t>almost five days. We have been encountering the following performance problems with respect to our central systems, namely the Document Management System (DMS) and the Petition and Case Management System (PCMS), as reported by the</w:t>
      </w:r>
      <w:r w:rsidR="00457E15" w:rsidRPr="00686AE4">
        <w:rPr>
          <w:rFonts w:ascii="Cambria" w:hAnsi="Cambria"/>
          <w:sz w:val="20"/>
          <w:szCs w:val="20"/>
        </w:rPr>
        <w:t xml:space="preserve"> OAS</w:t>
      </w:r>
      <w:r w:rsidRPr="00686AE4">
        <w:rPr>
          <w:rFonts w:ascii="Cambria" w:hAnsi="Cambria"/>
          <w:sz w:val="20"/>
          <w:szCs w:val="20"/>
        </w:rPr>
        <w:t xml:space="preserve"> </w:t>
      </w:r>
      <w:r w:rsidR="00457E15" w:rsidRPr="00686AE4">
        <w:rPr>
          <w:rFonts w:ascii="Cambria" w:hAnsi="Cambria"/>
          <w:sz w:val="20"/>
          <w:szCs w:val="20"/>
        </w:rPr>
        <w:t xml:space="preserve">Department of </w:t>
      </w:r>
      <w:r w:rsidRPr="00686AE4">
        <w:rPr>
          <w:rFonts w:ascii="Cambria" w:hAnsi="Cambria"/>
          <w:sz w:val="20"/>
          <w:szCs w:val="20"/>
        </w:rPr>
        <w:t>Information and Technology Services (DSIT)</w:t>
      </w:r>
      <w:r w:rsidR="004B5C8C" w:rsidRPr="00686AE4">
        <w:rPr>
          <w:rFonts w:ascii="Cambria" w:hAnsi="Cambria"/>
          <w:sz w:val="20"/>
          <w:szCs w:val="20"/>
        </w:rPr>
        <w:t>:</w:t>
      </w:r>
    </w:p>
    <w:p w14:paraId="4946E8AC" w14:textId="77777777" w:rsidR="004B5C8C" w:rsidRPr="00686AE4" w:rsidRDefault="00246D56" w:rsidP="00686AE4">
      <w:pPr>
        <w:pStyle w:val="ListParagraph"/>
        <w:numPr>
          <w:ilvl w:val="0"/>
          <w:numId w:val="27"/>
        </w:numPr>
        <w:ind w:hanging="720"/>
        <w:jc w:val="both"/>
        <w:rPr>
          <w:rFonts w:ascii="Cambria" w:eastAsia="Arial Unicode MS" w:hAnsi="Cambria"/>
          <w:sz w:val="20"/>
        </w:rPr>
      </w:pPr>
      <w:r w:rsidRPr="00686AE4">
        <w:rPr>
          <w:rFonts w:ascii="Cambria" w:eastAsia="Arial Unicode MS" w:hAnsi="Cambria"/>
          <w:sz w:val="20"/>
        </w:rPr>
        <w:t>Lags in scrolling down information referring to the documents of petitions and cases and precautionary measures</w:t>
      </w:r>
      <w:r w:rsidR="004B5C8C" w:rsidRPr="00686AE4">
        <w:rPr>
          <w:rFonts w:ascii="Cambria" w:eastAsia="Arial Unicode MS" w:hAnsi="Cambria"/>
          <w:sz w:val="20"/>
        </w:rPr>
        <w:t xml:space="preserve">. </w:t>
      </w:r>
    </w:p>
    <w:p w14:paraId="4058F536" w14:textId="77777777" w:rsidR="004B5C8C" w:rsidRPr="00686AE4" w:rsidRDefault="00246D56" w:rsidP="00686AE4">
      <w:pPr>
        <w:pStyle w:val="ListParagraph"/>
        <w:numPr>
          <w:ilvl w:val="0"/>
          <w:numId w:val="27"/>
        </w:numPr>
        <w:ind w:hanging="720"/>
        <w:jc w:val="both"/>
        <w:rPr>
          <w:rFonts w:ascii="Cambria" w:eastAsia="Arial Unicode MS" w:hAnsi="Cambria"/>
          <w:sz w:val="20"/>
        </w:rPr>
      </w:pPr>
      <w:r w:rsidRPr="00686AE4">
        <w:rPr>
          <w:rFonts w:ascii="Cambria" w:eastAsia="Arial Unicode MS" w:hAnsi="Cambria"/>
          <w:sz w:val="20"/>
        </w:rPr>
        <w:t>Lags in processing work flows of documents pending referring to the processing of outgoing and incoming correspondence</w:t>
      </w:r>
      <w:r w:rsidR="004B5C8C" w:rsidRPr="00686AE4">
        <w:rPr>
          <w:rFonts w:ascii="Cambria" w:eastAsia="Arial Unicode MS" w:hAnsi="Cambria"/>
          <w:sz w:val="20"/>
        </w:rPr>
        <w:t xml:space="preserve">. </w:t>
      </w:r>
    </w:p>
    <w:p w14:paraId="2FC3F395" w14:textId="77777777" w:rsidR="004B5C8C" w:rsidRPr="00686AE4" w:rsidRDefault="00246D56" w:rsidP="00686AE4">
      <w:pPr>
        <w:pStyle w:val="ListParagraph"/>
        <w:numPr>
          <w:ilvl w:val="0"/>
          <w:numId w:val="27"/>
        </w:numPr>
        <w:ind w:hanging="720"/>
        <w:jc w:val="both"/>
        <w:rPr>
          <w:rFonts w:ascii="Cambria" w:eastAsia="Arial Unicode MS" w:hAnsi="Cambria"/>
          <w:sz w:val="20"/>
        </w:rPr>
      </w:pPr>
      <w:r w:rsidRPr="00686AE4">
        <w:rPr>
          <w:rFonts w:ascii="Cambria" w:eastAsia="Arial Unicode MS" w:hAnsi="Cambria"/>
          <w:sz w:val="20"/>
        </w:rPr>
        <w:t xml:space="preserve">The DMS application server uses a data container version that no longer </w:t>
      </w:r>
      <w:r w:rsidR="00457E15" w:rsidRPr="00686AE4">
        <w:rPr>
          <w:rFonts w:ascii="Cambria" w:eastAsia="Arial Unicode MS" w:hAnsi="Cambria"/>
          <w:sz w:val="20"/>
        </w:rPr>
        <w:t>has</w:t>
      </w:r>
      <w:r w:rsidRPr="00686AE4">
        <w:rPr>
          <w:rFonts w:ascii="Cambria" w:eastAsia="Arial Unicode MS" w:hAnsi="Cambria"/>
          <w:sz w:val="20"/>
        </w:rPr>
        <w:t xml:space="preserve"> </w:t>
      </w:r>
      <w:r w:rsidR="00457E15" w:rsidRPr="00686AE4">
        <w:rPr>
          <w:rFonts w:ascii="Cambria" w:eastAsia="Arial Unicode MS" w:hAnsi="Cambria"/>
          <w:sz w:val="20"/>
        </w:rPr>
        <w:t>any technical support from the c</w:t>
      </w:r>
      <w:r w:rsidRPr="00686AE4">
        <w:rPr>
          <w:rFonts w:ascii="Cambria" w:eastAsia="Arial Unicode MS" w:hAnsi="Cambria"/>
          <w:sz w:val="20"/>
        </w:rPr>
        <w:t>ompany that implemented</w:t>
      </w:r>
      <w:r w:rsidR="00457E15" w:rsidRPr="00686AE4">
        <w:rPr>
          <w:rFonts w:ascii="Cambria" w:eastAsia="Arial Unicode MS" w:hAnsi="Cambria"/>
          <w:sz w:val="20"/>
        </w:rPr>
        <w:t xml:space="preserve"> it</w:t>
      </w:r>
      <w:r w:rsidRPr="00686AE4">
        <w:rPr>
          <w:rFonts w:ascii="Cambria" w:eastAsia="Arial Unicode MS" w:hAnsi="Cambria"/>
          <w:sz w:val="20"/>
        </w:rPr>
        <w:t>, because it is a</w:t>
      </w:r>
      <w:r w:rsidR="00457E15" w:rsidRPr="00686AE4">
        <w:rPr>
          <w:rFonts w:ascii="Cambria" w:eastAsia="Arial Unicode MS" w:hAnsi="Cambria"/>
          <w:sz w:val="20"/>
        </w:rPr>
        <w:t>n 11-year-old</w:t>
      </w:r>
      <w:r w:rsidRPr="00686AE4">
        <w:rPr>
          <w:rFonts w:ascii="Cambria" w:eastAsia="Arial Unicode MS" w:hAnsi="Cambria"/>
          <w:sz w:val="20"/>
        </w:rPr>
        <w:t xml:space="preserve"> version.</w:t>
      </w:r>
      <w:r w:rsidR="004B5C8C" w:rsidRPr="00686AE4">
        <w:rPr>
          <w:rFonts w:ascii="Cambria" w:eastAsia="Arial Unicode MS" w:hAnsi="Cambria"/>
          <w:sz w:val="20"/>
        </w:rPr>
        <w:t xml:space="preserve"> </w:t>
      </w:r>
    </w:p>
    <w:p w14:paraId="0B64623D" w14:textId="77777777" w:rsidR="004B5C8C" w:rsidRPr="00686AE4" w:rsidRDefault="00246D56" w:rsidP="00686AE4">
      <w:pPr>
        <w:pStyle w:val="ListParagraph"/>
        <w:numPr>
          <w:ilvl w:val="0"/>
          <w:numId w:val="27"/>
        </w:numPr>
        <w:ind w:hanging="720"/>
        <w:jc w:val="both"/>
        <w:rPr>
          <w:rFonts w:ascii="Cambria" w:eastAsia="Arial Unicode MS" w:hAnsi="Cambria"/>
          <w:sz w:val="20"/>
        </w:rPr>
      </w:pPr>
      <w:r w:rsidRPr="00686AE4">
        <w:rPr>
          <w:rFonts w:ascii="Cambria" w:eastAsia="Arial Unicode MS" w:hAnsi="Cambria"/>
          <w:sz w:val="20"/>
        </w:rPr>
        <w:t xml:space="preserve">The new version’s required updates have not been made because of the lack of budget resources, which are being </w:t>
      </w:r>
      <w:r w:rsidR="00457E15" w:rsidRPr="00686AE4">
        <w:rPr>
          <w:rFonts w:ascii="Cambria" w:eastAsia="Arial Unicode MS" w:hAnsi="Cambria"/>
          <w:sz w:val="20"/>
        </w:rPr>
        <w:t xml:space="preserve">requested </w:t>
      </w:r>
      <w:r w:rsidRPr="00686AE4">
        <w:rPr>
          <w:rFonts w:ascii="Cambria" w:eastAsia="Arial Unicode MS" w:hAnsi="Cambria"/>
          <w:sz w:val="20"/>
        </w:rPr>
        <w:t>by the IACHR since 2015 for this purpose</w:t>
      </w:r>
      <w:r w:rsidR="004B5C8C" w:rsidRPr="00686AE4">
        <w:rPr>
          <w:rFonts w:ascii="Cambria" w:eastAsia="Arial Unicode MS" w:hAnsi="Cambria"/>
          <w:sz w:val="20"/>
        </w:rPr>
        <w:t>.</w:t>
      </w:r>
    </w:p>
    <w:p w14:paraId="25198019" w14:textId="77777777" w:rsidR="004B5C8C" w:rsidRPr="00686AE4" w:rsidRDefault="00246D56" w:rsidP="00686AE4">
      <w:pPr>
        <w:pStyle w:val="ListParagraph"/>
        <w:numPr>
          <w:ilvl w:val="0"/>
          <w:numId w:val="27"/>
        </w:numPr>
        <w:spacing w:after="240"/>
        <w:ind w:hanging="720"/>
        <w:contextualSpacing w:val="0"/>
        <w:jc w:val="both"/>
        <w:rPr>
          <w:rFonts w:ascii="Cambria" w:eastAsia="Arial Unicode MS" w:hAnsi="Cambria"/>
          <w:sz w:val="20"/>
        </w:rPr>
      </w:pPr>
      <w:r w:rsidRPr="00686AE4">
        <w:rPr>
          <w:rFonts w:ascii="Cambria" w:eastAsia="Arial Unicode MS" w:hAnsi="Cambria"/>
          <w:sz w:val="20"/>
        </w:rPr>
        <w:t>The DMS server is constantly having performance issues, stemming from the failure to provide a comprehensive redesign of the IACHR’s core systems</w:t>
      </w:r>
      <w:r w:rsidR="004B5C8C" w:rsidRPr="00686AE4">
        <w:rPr>
          <w:rFonts w:ascii="Cambria" w:eastAsia="Arial Unicode MS" w:hAnsi="Cambria"/>
          <w:sz w:val="20"/>
        </w:rPr>
        <w:t xml:space="preserve">: PCMS </w:t>
      </w:r>
      <w:r w:rsidRPr="00686AE4">
        <w:rPr>
          <w:rFonts w:ascii="Cambria" w:eastAsia="Arial Unicode MS" w:hAnsi="Cambria"/>
          <w:sz w:val="20"/>
        </w:rPr>
        <w:t>and DMS, because the way the IACHR is working at present, as well as the new hierarchical structure with regard to the assignment of cases pending, is different from what</w:t>
      </w:r>
      <w:r w:rsidR="00457E15" w:rsidRPr="00686AE4">
        <w:rPr>
          <w:rFonts w:ascii="Cambria" w:eastAsia="Arial Unicode MS" w:hAnsi="Cambria"/>
          <w:sz w:val="20"/>
        </w:rPr>
        <w:t xml:space="preserve"> it was</w:t>
      </w:r>
      <w:r w:rsidRPr="00686AE4">
        <w:rPr>
          <w:rFonts w:ascii="Cambria" w:eastAsia="Arial Unicode MS" w:hAnsi="Cambria"/>
          <w:sz w:val="20"/>
        </w:rPr>
        <w:t xml:space="preserve"> when the DMS was implemented in May 2010</w:t>
      </w:r>
      <w:r w:rsidR="004B5C8C" w:rsidRPr="00686AE4">
        <w:rPr>
          <w:rFonts w:ascii="Cambria" w:eastAsia="Arial Unicode MS" w:hAnsi="Cambria"/>
          <w:sz w:val="20"/>
        </w:rPr>
        <w:t>.</w:t>
      </w:r>
    </w:p>
    <w:p w14:paraId="5A66F1C0" w14:textId="77777777" w:rsidR="004B5C8C" w:rsidRPr="00686AE4" w:rsidRDefault="00246D56"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Regarding the project of modernizing IACHR’s technolog</w:t>
      </w:r>
      <w:r w:rsidR="00A51639" w:rsidRPr="00686AE4">
        <w:rPr>
          <w:rFonts w:ascii="Cambria" w:hAnsi="Cambria"/>
          <w:sz w:val="20"/>
          <w:szCs w:val="20"/>
        </w:rPr>
        <w:t>y</w:t>
      </w:r>
      <w:r w:rsidRPr="00686AE4">
        <w:rPr>
          <w:rFonts w:ascii="Cambria" w:hAnsi="Cambria"/>
          <w:sz w:val="20"/>
          <w:szCs w:val="20"/>
        </w:rPr>
        <w:t xml:space="preserve"> equipment, in keeping with the OAS modernization plan, </w:t>
      </w:r>
      <w:r w:rsidR="003B7FC7" w:rsidRPr="00686AE4">
        <w:rPr>
          <w:rFonts w:ascii="Cambria" w:hAnsi="Cambria"/>
          <w:sz w:val="20"/>
          <w:szCs w:val="20"/>
        </w:rPr>
        <w:t>it was possible to move forward with updating and replacing all the obsolete computer equipment</w:t>
      </w:r>
      <w:r w:rsidR="004B5C8C" w:rsidRPr="00686AE4">
        <w:rPr>
          <w:rFonts w:ascii="Cambria" w:hAnsi="Cambria"/>
          <w:sz w:val="20"/>
          <w:szCs w:val="20"/>
        </w:rPr>
        <w:t xml:space="preserve">. </w:t>
      </w:r>
      <w:r w:rsidR="003B7FC7" w:rsidRPr="00686AE4">
        <w:rPr>
          <w:rFonts w:ascii="Cambria" w:hAnsi="Cambria"/>
          <w:sz w:val="20"/>
          <w:szCs w:val="20"/>
        </w:rPr>
        <w:t>New equipment grew by 56%</w:t>
      </w:r>
      <w:r w:rsidR="004B5C8C" w:rsidRPr="00686AE4">
        <w:rPr>
          <w:rFonts w:ascii="Cambria" w:hAnsi="Cambria"/>
          <w:sz w:val="20"/>
          <w:szCs w:val="20"/>
        </w:rPr>
        <w:t xml:space="preserve">. </w:t>
      </w:r>
      <w:r w:rsidR="003B7FC7" w:rsidRPr="00686AE4">
        <w:rPr>
          <w:rFonts w:ascii="Cambria" w:hAnsi="Cambria"/>
          <w:sz w:val="20"/>
          <w:szCs w:val="20"/>
        </w:rPr>
        <w:t>And 13 pieces of new computer equipment were purchased and installed for the new staff being mainstreamed into the work of the IACHR’s Executive Secretary, thus amounting to a total of 165 computers in IACHR’s Executive Secretariat for use by staff in their daily activities</w:t>
      </w:r>
      <w:r w:rsidR="004B5C8C" w:rsidRPr="00686AE4">
        <w:rPr>
          <w:rFonts w:ascii="Cambria" w:hAnsi="Cambria"/>
          <w:sz w:val="20"/>
          <w:szCs w:val="20"/>
        </w:rPr>
        <w:t>.</w:t>
      </w:r>
    </w:p>
    <w:p w14:paraId="73F507FC" w14:textId="77777777" w:rsidR="004B5C8C" w:rsidRPr="00686AE4" w:rsidRDefault="003B7FC7" w:rsidP="00686AE4">
      <w:pPr>
        <w:pStyle w:val="ListParagraph"/>
        <w:numPr>
          <w:ilvl w:val="0"/>
          <w:numId w:val="22"/>
        </w:numPr>
        <w:spacing w:after="240"/>
        <w:ind w:left="0" w:firstLine="720"/>
        <w:contextualSpacing w:val="0"/>
        <w:jc w:val="both"/>
        <w:rPr>
          <w:rFonts w:ascii="Cambria" w:hAnsi="Cambria"/>
          <w:sz w:val="20"/>
          <w:szCs w:val="20"/>
        </w:rPr>
      </w:pPr>
      <w:r w:rsidRPr="00686AE4">
        <w:rPr>
          <w:rFonts w:ascii="Cambria" w:hAnsi="Cambria"/>
          <w:sz w:val="20"/>
          <w:szCs w:val="20"/>
        </w:rPr>
        <w:t xml:space="preserve">The </w:t>
      </w:r>
      <w:r w:rsidR="00A51639" w:rsidRPr="00686AE4">
        <w:rPr>
          <w:rFonts w:ascii="Cambria" w:hAnsi="Cambria"/>
          <w:sz w:val="20"/>
          <w:szCs w:val="20"/>
        </w:rPr>
        <w:t>Technology and Systems Section (STS)</w:t>
      </w:r>
      <w:r w:rsidRPr="00686AE4">
        <w:rPr>
          <w:rFonts w:ascii="Cambria" w:hAnsi="Cambria"/>
          <w:sz w:val="20"/>
          <w:szCs w:val="20"/>
        </w:rPr>
        <w:t xml:space="preserve"> also coordinated and implemented 16 training sessions on the various systems of the IACHR and technological resources that are installed in t</w:t>
      </w:r>
      <w:r w:rsidR="00A51639" w:rsidRPr="00686AE4">
        <w:rPr>
          <w:rFonts w:ascii="Cambria" w:hAnsi="Cambria"/>
          <w:sz w:val="20"/>
          <w:szCs w:val="20"/>
        </w:rPr>
        <w:t xml:space="preserve">he organization for 139 users, </w:t>
      </w:r>
      <w:r w:rsidRPr="00686AE4">
        <w:rPr>
          <w:rFonts w:ascii="Cambria" w:hAnsi="Cambria"/>
          <w:sz w:val="20"/>
          <w:szCs w:val="20"/>
        </w:rPr>
        <w:t>including permanent staff, consultants, fellowship beneficiaries, and interns. In these training course, in addition to training and presentation materials, the trainees were provided with additional documentation on protocols and handbooks for using the systems</w:t>
      </w:r>
      <w:r w:rsidR="004B5C8C" w:rsidRPr="00686AE4">
        <w:rPr>
          <w:rFonts w:ascii="Cambria" w:hAnsi="Cambria"/>
          <w:sz w:val="20"/>
          <w:szCs w:val="20"/>
        </w:rPr>
        <w:t>.</w:t>
      </w:r>
    </w:p>
    <w:sectPr w:rsidR="004B5C8C" w:rsidRPr="00686AE4" w:rsidSect="000C346B">
      <w:headerReference w:type="default" r:id="rId18"/>
      <w:footerReference w:type="default" r:id="rId19"/>
      <w:headerReference w:type="first" r:id="rId20"/>
      <w:footerReference w:type="first" r:id="rId21"/>
      <w:pgSz w:w="12240" w:h="15840" w:code="1"/>
      <w:pgMar w:top="1440" w:right="1440" w:bottom="1440" w:left="1440" w:header="720" w:footer="720" w:gutter="0"/>
      <w:pgNumType w:start="3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3F993" w14:textId="77777777" w:rsidR="008576FB" w:rsidRDefault="008576FB" w:rsidP="00797A51">
      <w:r>
        <w:separator/>
      </w:r>
    </w:p>
  </w:endnote>
  <w:endnote w:type="continuationSeparator" w:id="0">
    <w:p w14:paraId="53CE2543" w14:textId="77777777" w:rsidR="008576FB" w:rsidRDefault="008576FB" w:rsidP="0079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05915"/>
      <w:docPartObj>
        <w:docPartGallery w:val="Page Numbers (Bottom of Page)"/>
        <w:docPartUnique/>
      </w:docPartObj>
    </w:sdtPr>
    <w:sdtEndPr>
      <w:rPr>
        <w:noProof/>
      </w:rPr>
    </w:sdtEndPr>
    <w:sdtContent>
      <w:p w14:paraId="2C8E0C29" w14:textId="35BA5ED7" w:rsidR="000C346B" w:rsidRDefault="000C346B" w:rsidP="000C346B">
        <w:pPr>
          <w:pStyle w:val="Footer"/>
          <w:jc w:val="center"/>
        </w:pPr>
        <w:r w:rsidRPr="00196817">
          <w:rPr>
            <w:sz w:val="16"/>
          </w:rPr>
          <w:fldChar w:fldCharType="begin"/>
        </w:r>
        <w:r w:rsidRPr="00196817">
          <w:rPr>
            <w:sz w:val="16"/>
          </w:rPr>
          <w:instrText xml:space="preserve"> PAGE   \* MERGEFORMAT </w:instrText>
        </w:r>
        <w:r w:rsidRPr="00196817">
          <w:rPr>
            <w:sz w:val="16"/>
          </w:rPr>
          <w:fldChar w:fldCharType="separate"/>
        </w:r>
        <w:r w:rsidR="007A7A60">
          <w:rPr>
            <w:noProof/>
            <w:sz w:val="16"/>
          </w:rPr>
          <w:t>319</w:t>
        </w:r>
        <w:r w:rsidRPr="00196817">
          <w:rPr>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0956"/>
      <w:docPartObj>
        <w:docPartGallery w:val="Page Numbers (Bottom of Page)"/>
        <w:docPartUnique/>
      </w:docPartObj>
    </w:sdtPr>
    <w:sdtEndPr>
      <w:rPr>
        <w:noProof/>
        <w:sz w:val="20"/>
      </w:rPr>
    </w:sdtEndPr>
    <w:sdtContent>
      <w:p w14:paraId="45D89F63" w14:textId="30946F6A" w:rsidR="00F31BC4" w:rsidRPr="000C346B" w:rsidRDefault="000C346B" w:rsidP="000C346B">
        <w:pPr>
          <w:pStyle w:val="Footer"/>
          <w:jc w:val="center"/>
          <w:rPr>
            <w:sz w:val="20"/>
          </w:rPr>
        </w:pPr>
        <w:r w:rsidRPr="000C346B">
          <w:rPr>
            <w:sz w:val="20"/>
          </w:rPr>
          <w:fldChar w:fldCharType="begin"/>
        </w:r>
        <w:r w:rsidRPr="000C346B">
          <w:rPr>
            <w:sz w:val="20"/>
          </w:rPr>
          <w:instrText xml:space="preserve"> PAGE   \* MERGEFORMAT </w:instrText>
        </w:r>
        <w:r w:rsidRPr="000C346B">
          <w:rPr>
            <w:sz w:val="20"/>
          </w:rPr>
          <w:fldChar w:fldCharType="separate"/>
        </w:r>
        <w:r w:rsidR="007A7A60">
          <w:rPr>
            <w:noProof/>
            <w:sz w:val="20"/>
          </w:rPr>
          <w:t>301</w:t>
        </w:r>
        <w:r w:rsidRPr="000C346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2239" w14:textId="77777777" w:rsidR="008576FB" w:rsidRDefault="008576FB" w:rsidP="00797A51">
      <w:r>
        <w:separator/>
      </w:r>
    </w:p>
  </w:footnote>
  <w:footnote w:type="continuationSeparator" w:id="0">
    <w:p w14:paraId="02A2639B" w14:textId="77777777" w:rsidR="008576FB" w:rsidRDefault="008576FB" w:rsidP="00797A51">
      <w:r>
        <w:continuationSeparator/>
      </w:r>
    </w:p>
  </w:footnote>
  <w:footnote w:id="1">
    <w:p w14:paraId="4EB2C267" w14:textId="77777777" w:rsidR="00686AE4" w:rsidRPr="00AB529B" w:rsidRDefault="00686AE4" w:rsidP="00AB529B">
      <w:pPr>
        <w:pStyle w:val="FootnoteText"/>
        <w:spacing w:before="0" w:beforeAutospacing="0" w:after="120" w:afterAutospacing="0"/>
        <w:ind w:firstLine="720"/>
        <w:rPr>
          <w:rFonts w:ascii="Cambria" w:hAnsi="Cambria"/>
          <w:sz w:val="16"/>
          <w:szCs w:val="16"/>
          <w:lang w:val="en-US"/>
        </w:rPr>
      </w:pPr>
      <w:r w:rsidRPr="00AB529B">
        <w:rPr>
          <w:rStyle w:val="FootnoteReference"/>
          <w:rFonts w:ascii="Cambria" w:hAnsi="Cambria"/>
          <w:sz w:val="16"/>
          <w:szCs w:val="16"/>
          <w:lang w:val="en-US"/>
        </w:rPr>
        <w:footnoteRef/>
      </w:r>
      <w:r w:rsidRPr="00AB529B">
        <w:rPr>
          <w:rFonts w:ascii="Cambria" w:hAnsi="Cambria"/>
          <w:sz w:val="16"/>
          <w:szCs w:val="16"/>
          <w:lang w:val="en-US"/>
        </w:rPr>
        <w:t xml:space="preserve"> This table is a summary of the “Report of Funding Variations in the Balance of Specific Funds” published by the Department of Financial Services of the GS/OAS.</w:t>
      </w:r>
    </w:p>
  </w:footnote>
  <w:footnote w:id="2">
    <w:p w14:paraId="3AD8CAD3" w14:textId="77777777" w:rsidR="00686AE4" w:rsidRPr="00AB529B" w:rsidRDefault="00686AE4" w:rsidP="00AB529B">
      <w:pPr>
        <w:pStyle w:val="FootnoteText"/>
        <w:spacing w:before="0" w:beforeAutospacing="0" w:after="120" w:afterAutospacing="0"/>
        <w:ind w:firstLine="720"/>
        <w:rPr>
          <w:rFonts w:ascii="Cambria" w:hAnsi="Cambria"/>
          <w:sz w:val="16"/>
          <w:szCs w:val="16"/>
          <w:lang w:val="en-US"/>
        </w:rPr>
      </w:pPr>
      <w:r w:rsidRPr="00AB529B">
        <w:rPr>
          <w:rStyle w:val="FootnoteReference"/>
          <w:rFonts w:ascii="Cambria" w:hAnsi="Cambria"/>
          <w:sz w:val="16"/>
          <w:szCs w:val="16"/>
          <w:lang w:val="en-US"/>
        </w:rPr>
        <w:footnoteRef/>
      </w:r>
      <w:r w:rsidRPr="00AB529B">
        <w:rPr>
          <w:rFonts w:ascii="Cambria" w:hAnsi="Cambria"/>
          <w:sz w:val="16"/>
          <w:szCs w:val="16"/>
          <w:lang w:val="en-US"/>
        </w:rPr>
        <w:t xml:space="preserve"> This project line shows final negative balances because the disbursement modality of the donors is on the basis of implementation.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CA9D" w14:textId="4BB74F8E" w:rsidR="00686AE4" w:rsidRDefault="00686AE4" w:rsidP="00686AE4">
    <w:pPr>
      <w:pStyle w:val="Header"/>
      <w:jc w:val="center"/>
    </w:pPr>
    <w:r>
      <w:rPr>
        <w:noProof/>
      </w:rPr>
      <w:drawing>
        <wp:inline distT="0" distB="0" distL="0" distR="0" wp14:anchorId="799B257A" wp14:editId="5580DD51">
          <wp:extent cx="2276475" cy="114300"/>
          <wp:effectExtent l="0" t="0" r="9525" b="0"/>
          <wp:docPr id="16" name="Picture 1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079DCABF" w14:textId="77777777" w:rsidR="00686AE4" w:rsidRDefault="008576FB" w:rsidP="00686AE4">
    <w:pPr>
      <w:pStyle w:val="Header"/>
    </w:pPr>
    <w:r>
      <w:pict w14:anchorId="4FF9C343">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392F" w14:textId="339B5232" w:rsidR="00686AE4" w:rsidRDefault="00686AE4" w:rsidP="00821F28">
    <w:pPr>
      <w:pStyle w:val="Header"/>
    </w:pPr>
    <w:r>
      <w:rPr>
        <w:noProof/>
      </w:rPr>
      <w:drawing>
        <wp:anchor distT="0" distB="0" distL="114300" distR="114300" simplePos="0" relativeHeight="251663360" behindDoc="1" locked="0" layoutInCell="1" allowOverlap="1" wp14:anchorId="3CEB0FC7" wp14:editId="4CD572A0">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15" name="Picture 15"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0C913BF" wp14:editId="3875978A">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14" name="Picture 14"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623C871" w14:textId="77777777" w:rsidR="00686AE4" w:rsidRDefault="00686AE4" w:rsidP="00E822E0">
    <w:pPr>
      <w:pStyle w:val="Header"/>
      <w:spacing w:after="200"/>
    </w:pPr>
  </w:p>
  <w:p w14:paraId="05CD875F" w14:textId="77777777" w:rsidR="00686AE4" w:rsidRDefault="008576FB" w:rsidP="00821F28">
    <w:pPr>
      <w:pStyle w:val="Header"/>
    </w:pPr>
    <w:r>
      <w:pict w14:anchorId="5D0740AE">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269"/>
    <w:multiLevelType w:val="hybridMultilevel"/>
    <w:tmpl w:val="7B04C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B72"/>
    <w:multiLevelType w:val="hybridMultilevel"/>
    <w:tmpl w:val="7A242A52"/>
    <w:lvl w:ilvl="0" w:tplc="C29A38BE">
      <w:start w:val="1"/>
      <w:numFmt w:val="decimal"/>
      <w:lvlText w:val="%1."/>
      <w:lvlJc w:val="left"/>
      <w:pPr>
        <w:ind w:left="720" w:hanging="360"/>
      </w:pPr>
      <w:rPr>
        <w:rFonts w:hint="default"/>
        <w:spacing w:val="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8D1"/>
    <w:multiLevelType w:val="hybridMultilevel"/>
    <w:tmpl w:val="4ABE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05DF"/>
    <w:multiLevelType w:val="hybridMultilevel"/>
    <w:tmpl w:val="E4C05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A4FBE"/>
    <w:multiLevelType w:val="hybridMultilevel"/>
    <w:tmpl w:val="D58A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15F13"/>
    <w:multiLevelType w:val="hybridMultilevel"/>
    <w:tmpl w:val="6BA8926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DB737AD"/>
    <w:multiLevelType w:val="hybridMultilevel"/>
    <w:tmpl w:val="7A7C6636"/>
    <w:lvl w:ilvl="0" w:tplc="0409000F">
      <w:start w:val="1"/>
      <w:numFmt w:val="decimal"/>
      <w:pStyle w:val="paragraphs"/>
      <w:lvlText w:val="%1."/>
      <w:lvlJc w:val="left"/>
      <w:pPr>
        <w:ind w:left="1260" w:hanging="360"/>
      </w:pPr>
      <w:rPr>
        <w:rFonts w:hint="default"/>
        <w:b w:val="0"/>
        <w:i w:val="0"/>
        <w:strike w:val="0"/>
        <w:color w:val="auto"/>
        <w:sz w:val="20"/>
        <w:szCs w:val="20"/>
      </w:rPr>
    </w:lvl>
    <w:lvl w:ilvl="1" w:tplc="0409000F">
      <w:start w:val="1"/>
      <w:numFmt w:val="lowerLetter"/>
      <w:lvlText w:val="%2."/>
      <w:lvlJc w:val="left"/>
      <w:pPr>
        <w:ind w:left="1080" w:hanging="360"/>
      </w:pPr>
    </w:lvl>
    <w:lvl w:ilvl="2" w:tplc="8E108FAA">
      <w:numFmt w:val="bullet"/>
      <w:lvlText w:val="•"/>
      <w:lvlJc w:val="left"/>
      <w:pPr>
        <w:ind w:left="1980" w:hanging="360"/>
      </w:pPr>
      <w:rPr>
        <w:rFonts w:ascii="Cambria" w:eastAsia="Arial Unicode MS" w:hAnsi="Cambria"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42EA2"/>
    <w:multiLevelType w:val="hybridMultilevel"/>
    <w:tmpl w:val="C9B2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37A1"/>
    <w:multiLevelType w:val="hybridMultilevel"/>
    <w:tmpl w:val="8E98C330"/>
    <w:lvl w:ilvl="0" w:tplc="4B4068BA">
      <w:start w:val="1"/>
      <w:numFmt w:val="decimal"/>
      <w:lvlText w:val="%1."/>
      <w:lvlJc w:val="left"/>
      <w:pPr>
        <w:ind w:left="720" w:hanging="360"/>
      </w:pPr>
      <w:rPr>
        <w:b w:val="0"/>
      </w:rPr>
    </w:lvl>
    <w:lvl w:ilvl="1" w:tplc="7B1080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97A23"/>
    <w:multiLevelType w:val="hybridMultilevel"/>
    <w:tmpl w:val="BDF043F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5A42E99"/>
    <w:multiLevelType w:val="hybridMultilevel"/>
    <w:tmpl w:val="C63801DC"/>
    <w:lvl w:ilvl="0" w:tplc="4B4068BA">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D722A"/>
    <w:multiLevelType w:val="hybridMultilevel"/>
    <w:tmpl w:val="46B4EDF2"/>
    <w:lvl w:ilvl="0" w:tplc="20D01E4C">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D42BD"/>
    <w:multiLevelType w:val="hybridMultilevel"/>
    <w:tmpl w:val="87FC4F42"/>
    <w:lvl w:ilvl="0" w:tplc="2F12320C">
      <w:start w:val="3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03E15"/>
    <w:multiLevelType w:val="hybridMultilevel"/>
    <w:tmpl w:val="94CC000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CFA1057"/>
    <w:multiLevelType w:val="hybridMultilevel"/>
    <w:tmpl w:val="7A7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56D6"/>
    <w:multiLevelType w:val="hybridMultilevel"/>
    <w:tmpl w:val="87B6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47F8"/>
    <w:multiLevelType w:val="hybridMultilevel"/>
    <w:tmpl w:val="5830C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068FB"/>
    <w:multiLevelType w:val="hybridMultilevel"/>
    <w:tmpl w:val="C3B47F92"/>
    <w:lvl w:ilvl="0" w:tplc="0409000F">
      <w:start w:val="1"/>
      <w:numFmt w:val="decimal"/>
      <w:pStyle w:val="Heading1"/>
      <w:lvlText w:val="%1."/>
      <w:lvlJc w:val="left"/>
      <w:pPr>
        <w:ind w:left="1080" w:hanging="360"/>
      </w:pPr>
      <w:rPr>
        <w:rFonts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BF12FAD"/>
    <w:multiLevelType w:val="hybridMultilevel"/>
    <w:tmpl w:val="4614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A58A3"/>
    <w:multiLevelType w:val="hybridMultilevel"/>
    <w:tmpl w:val="F526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C3B30"/>
    <w:multiLevelType w:val="hybridMultilevel"/>
    <w:tmpl w:val="C10673A2"/>
    <w:lvl w:ilvl="0" w:tplc="04090019">
      <w:start w:val="1"/>
      <w:numFmt w:val="lowerLetter"/>
      <w:lvlText w:val="%1."/>
      <w:lvlJc w:val="left"/>
      <w:pPr>
        <w:ind w:left="144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BB86B6E"/>
    <w:multiLevelType w:val="hybridMultilevel"/>
    <w:tmpl w:val="2D9C1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274C33"/>
    <w:multiLevelType w:val="hybridMultilevel"/>
    <w:tmpl w:val="FB545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5789C"/>
    <w:multiLevelType w:val="hybridMultilevel"/>
    <w:tmpl w:val="13A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4300F"/>
    <w:multiLevelType w:val="hybridMultilevel"/>
    <w:tmpl w:val="46B4EDF2"/>
    <w:lvl w:ilvl="0" w:tplc="20D01E4C">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C7192"/>
    <w:multiLevelType w:val="hybridMultilevel"/>
    <w:tmpl w:val="28300EB4"/>
    <w:lvl w:ilvl="0" w:tplc="72C0A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635860"/>
    <w:multiLevelType w:val="hybridMultilevel"/>
    <w:tmpl w:val="5E80D6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5"/>
  </w:num>
  <w:num w:numId="4">
    <w:abstractNumId w:val="23"/>
  </w:num>
  <w:num w:numId="5">
    <w:abstractNumId w:val="4"/>
  </w:num>
  <w:num w:numId="6">
    <w:abstractNumId w:val="18"/>
  </w:num>
  <w:num w:numId="7">
    <w:abstractNumId w:val="7"/>
  </w:num>
  <w:num w:numId="8">
    <w:abstractNumId w:val="13"/>
  </w:num>
  <w:num w:numId="9">
    <w:abstractNumId w:val="17"/>
  </w:num>
  <w:num w:numId="10">
    <w:abstractNumId w:val="8"/>
  </w:num>
  <w:num w:numId="11">
    <w:abstractNumId w:val="10"/>
  </w:num>
  <w:num w:numId="12">
    <w:abstractNumId w:val="9"/>
  </w:num>
  <w:num w:numId="13">
    <w:abstractNumId w:val="1"/>
  </w:num>
  <w:num w:numId="14">
    <w:abstractNumId w:val="16"/>
  </w:num>
  <w:num w:numId="15">
    <w:abstractNumId w:val="14"/>
  </w:num>
  <w:num w:numId="16">
    <w:abstractNumId w:val="19"/>
  </w:num>
  <w:num w:numId="17">
    <w:abstractNumId w:val="6"/>
  </w:num>
  <w:num w:numId="18">
    <w:abstractNumId w:val="5"/>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26"/>
  </w:num>
  <w:num w:numId="24">
    <w:abstractNumId w:val="22"/>
  </w:num>
  <w:num w:numId="25">
    <w:abstractNumId w:val="3"/>
  </w:num>
  <w:num w:numId="26">
    <w:abstractNumId w:val="12"/>
  </w:num>
  <w:num w:numId="27">
    <w:abstractNumId w:val="20"/>
  </w:num>
  <w:num w:numId="28">
    <w:abstractNumId w:val="11"/>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83"/>
    <w:rsid w:val="00016A2F"/>
    <w:rsid w:val="00022877"/>
    <w:rsid w:val="00042E11"/>
    <w:rsid w:val="000460F2"/>
    <w:rsid w:val="00046214"/>
    <w:rsid w:val="000504A7"/>
    <w:rsid w:val="0006053B"/>
    <w:rsid w:val="00072EE6"/>
    <w:rsid w:val="000778C6"/>
    <w:rsid w:val="0008074F"/>
    <w:rsid w:val="000854E7"/>
    <w:rsid w:val="000C346B"/>
    <w:rsid w:val="000D6F15"/>
    <w:rsid w:val="000E59D7"/>
    <w:rsid w:val="001029D5"/>
    <w:rsid w:val="00106ACD"/>
    <w:rsid w:val="0011548E"/>
    <w:rsid w:val="00135C64"/>
    <w:rsid w:val="00146E96"/>
    <w:rsid w:val="00181219"/>
    <w:rsid w:val="00196817"/>
    <w:rsid w:val="001A30C3"/>
    <w:rsid w:val="001D12C5"/>
    <w:rsid w:val="001E5623"/>
    <w:rsid w:val="001F5DB5"/>
    <w:rsid w:val="0020396E"/>
    <w:rsid w:val="00206490"/>
    <w:rsid w:val="002112CD"/>
    <w:rsid w:val="00227F9F"/>
    <w:rsid w:val="002345FF"/>
    <w:rsid w:val="00242008"/>
    <w:rsid w:val="0024223D"/>
    <w:rsid w:val="00242700"/>
    <w:rsid w:val="00246162"/>
    <w:rsid w:val="00246D56"/>
    <w:rsid w:val="00252ECC"/>
    <w:rsid w:val="00273842"/>
    <w:rsid w:val="00276066"/>
    <w:rsid w:val="002A7974"/>
    <w:rsid w:val="002A7BFD"/>
    <w:rsid w:val="002B3F32"/>
    <w:rsid w:val="002B53AB"/>
    <w:rsid w:val="00302DE4"/>
    <w:rsid w:val="003117AB"/>
    <w:rsid w:val="00313166"/>
    <w:rsid w:val="0033302D"/>
    <w:rsid w:val="00342CC6"/>
    <w:rsid w:val="00347C53"/>
    <w:rsid w:val="00355679"/>
    <w:rsid w:val="00361CFA"/>
    <w:rsid w:val="0037421A"/>
    <w:rsid w:val="00382CFA"/>
    <w:rsid w:val="003978FD"/>
    <w:rsid w:val="003A26FF"/>
    <w:rsid w:val="003B7FC7"/>
    <w:rsid w:val="003F7F20"/>
    <w:rsid w:val="00437B89"/>
    <w:rsid w:val="00437C45"/>
    <w:rsid w:val="004418B1"/>
    <w:rsid w:val="0045383C"/>
    <w:rsid w:val="0045659F"/>
    <w:rsid w:val="00457E15"/>
    <w:rsid w:val="00465905"/>
    <w:rsid w:val="004B2C16"/>
    <w:rsid w:val="004B2FD8"/>
    <w:rsid w:val="004B480B"/>
    <w:rsid w:val="004B5C8C"/>
    <w:rsid w:val="004E6425"/>
    <w:rsid w:val="004E7779"/>
    <w:rsid w:val="004F3064"/>
    <w:rsid w:val="00514E23"/>
    <w:rsid w:val="00515AA8"/>
    <w:rsid w:val="00567ECC"/>
    <w:rsid w:val="00580638"/>
    <w:rsid w:val="005A105F"/>
    <w:rsid w:val="005A1783"/>
    <w:rsid w:val="005A77E3"/>
    <w:rsid w:val="005B66CB"/>
    <w:rsid w:val="005C3771"/>
    <w:rsid w:val="005E3561"/>
    <w:rsid w:val="00600E7E"/>
    <w:rsid w:val="006148C0"/>
    <w:rsid w:val="00641F6E"/>
    <w:rsid w:val="00643064"/>
    <w:rsid w:val="006469AD"/>
    <w:rsid w:val="00653845"/>
    <w:rsid w:val="006762EE"/>
    <w:rsid w:val="00685A98"/>
    <w:rsid w:val="00686AE4"/>
    <w:rsid w:val="006A07AA"/>
    <w:rsid w:val="006A4CF9"/>
    <w:rsid w:val="006C66D8"/>
    <w:rsid w:val="00703243"/>
    <w:rsid w:val="007166D1"/>
    <w:rsid w:val="0072022C"/>
    <w:rsid w:val="0074029A"/>
    <w:rsid w:val="00750229"/>
    <w:rsid w:val="00755B8E"/>
    <w:rsid w:val="00766117"/>
    <w:rsid w:val="00785B9F"/>
    <w:rsid w:val="00797A51"/>
    <w:rsid w:val="007A048A"/>
    <w:rsid w:val="007A146E"/>
    <w:rsid w:val="007A7A60"/>
    <w:rsid w:val="007C7736"/>
    <w:rsid w:val="00821F28"/>
    <w:rsid w:val="0082518D"/>
    <w:rsid w:val="00831014"/>
    <w:rsid w:val="00840115"/>
    <w:rsid w:val="00853CD5"/>
    <w:rsid w:val="0085620F"/>
    <w:rsid w:val="008576FB"/>
    <w:rsid w:val="00881744"/>
    <w:rsid w:val="00895D8F"/>
    <w:rsid w:val="008D186C"/>
    <w:rsid w:val="008D32A8"/>
    <w:rsid w:val="008E4CF4"/>
    <w:rsid w:val="008F10FD"/>
    <w:rsid w:val="008F77AB"/>
    <w:rsid w:val="008F7970"/>
    <w:rsid w:val="00920450"/>
    <w:rsid w:val="00921157"/>
    <w:rsid w:val="00924A7E"/>
    <w:rsid w:val="00936DDE"/>
    <w:rsid w:val="009655F6"/>
    <w:rsid w:val="009873DD"/>
    <w:rsid w:val="009B7B96"/>
    <w:rsid w:val="009D1128"/>
    <w:rsid w:val="009F69DD"/>
    <w:rsid w:val="00A06081"/>
    <w:rsid w:val="00A51639"/>
    <w:rsid w:val="00A5370A"/>
    <w:rsid w:val="00A6216D"/>
    <w:rsid w:val="00A87658"/>
    <w:rsid w:val="00AB50EE"/>
    <w:rsid w:val="00AB529B"/>
    <w:rsid w:val="00AC6F0A"/>
    <w:rsid w:val="00AD34F9"/>
    <w:rsid w:val="00AD3AB2"/>
    <w:rsid w:val="00AD6095"/>
    <w:rsid w:val="00AF0310"/>
    <w:rsid w:val="00B10C8C"/>
    <w:rsid w:val="00B164C3"/>
    <w:rsid w:val="00B361F7"/>
    <w:rsid w:val="00B423C6"/>
    <w:rsid w:val="00B66751"/>
    <w:rsid w:val="00B769BC"/>
    <w:rsid w:val="00BC019D"/>
    <w:rsid w:val="00BC241B"/>
    <w:rsid w:val="00BD3DA6"/>
    <w:rsid w:val="00BF3B42"/>
    <w:rsid w:val="00BF703B"/>
    <w:rsid w:val="00C01521"/>
    <w:rsid w:val="00C241C0"/>
    <w:rsid w:val="00C45EFC"/>
    <w:rsid w:val="00C7446C"/>
    <w:rsid w:val="00C744B7"/>
    <w:rsid w:val="00C80416"/>
    <w:rsid w:val="00C910B2"/>
    <w:rsid w:val="00C93FE9"/>
    <w:rsid w:val="00CB7046"/>
    <w:rsid w:val="00CC7D1B"/>
    <w:rsid w:val="00CD17C8"/>
    <w:rsid w:val="00D06F16"/>
    <w:rsid w:val="00D2319D"/>
    <w:rsid w:val="00D25CAC"/>
    <w:rsid w:val="00D43952"/>
    <w:rsid w:val="00D53B4B"/>
    <w:rsid w:val="00D60C4B"/>
    <w:rsid w:val="00D915EF"/>
    <w:rsid w:val="00D9193F"/>
    <w:rsid w:val="00DD5DF1"/>
    <w:rsid w:val="00DF028E"/>
    <w:rsid w:val="00DF7BFD"/>
    <w:rsid w:val="00E13730"/>
    <w:rsid w:val="00E159E5"/>
    <w:rsid w:val="00E255F3"/>
    <w:rsid w:val="00E27D13"/>
    <w:rsid w:val="00E43E79"/>
    <w:rsid w:val="00E564A9"/>
    <w:rsid w:val="00E66223"/>
    <w:rsid w:val="00E67BD2"/>
    <w:rsid w:val="00E8022B"/>
    <w:rsid w:val="00E822E0"/>
    <w:rsid w:val="00E94266"/>
    <w:rsid w:val="00EA1963"/>
    <w:rsid w:val="00EC63DD"/>
    <w:rsid w:val="00ED1D01"/>
    <w:rsid w:val="00ED4706"/>
    <w:rsid w:val="00ED52E3"/>
    <w:rsid w:val="00F028A5"/>
    <w:rsid w:val="00F071F2"/>
    <w:rsid w:val="00F31BC4"/>
    <w:rsid w:val="00F3279F"/>
    <w:rsid w:val="00F772D8"/>
    <w:rsid w:val="00FA642B"/>
    <w:rsid w:val="00FC51AF"/>
    <w:rsid w:val="00FE4281"/>
    <w:rsid w:val="00FF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2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9"/>
    <w:qFormat/>
    <w:rsid w:val="00797A51"/>
    <w:pPr>
      <w:keepNext w:val="0"/>
      <w:keepLines w:val="0"/>
      <w:numPr>
        <w:numId w:val="9"/>
      </w:numPr>
      <w:spacing w:before="0"/>
      <w:jc w:val="both"/>
      <w:outlineLvl w:val="0"/>
    </w:pPr>
    <w:rPr>
      <w:rFonts w:eastAsia="Times New Roman" w:cs="Times New Roman"/>
      <w:b/>
      <w:iCs/>
      <w:color w:val="auto"/>
      <w:sz w:val="22"/>
      <w:szCs w:val="20"/>
      <w:lang w:val="es-AR"/>
    </w:rPr>
  </w:style>
  <w:style w:type="paragraph" w:styleId="Heading2">
    <w:name w:val="heading 2"/>
    <w:basedOn w:val="Normal"/>
    <w:next w:val="Normal"/>
    <w:link w:val="Heading2Char"/>
    <w:uiPriority w:val="9"/>
    <w:semiHidden/>
    <w:unhideWhenUsed/>
    <w:qFormat/>
    <w:rsid w:val="00797A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5A1783"/>
    <w:pPr>
      <w:ind w:left="720"/>
      <w:contextualSpacing/>
    </w:pPr>
  </w:style>
  <w:style w:type="character" w:customStyle="1" w:styleId="Heading1Char">
    <w:name w:val="Heading 1 Char"/>
    <w:basedOn w:val="DefaultParagraphFont"/>
    <w:link w:val="Heading1"/>
    <w:uiPriority w:val="9"/>
    <w:rsid w:val="00797A51"/>
    <w:rPr>
      <w:rFonts w:asciiTheme="majorHAnsi" w:eastAsia="Times New Roman" w:hAnsiTheme="majorHAnsi" w:cs="Times New Roman"/>
      <w:b/>
      <w:iCs/>
      <w:sz w:val="22"/>
      <w:szCs w:val="20"/>
      <w:lang w:val="es-AR"/>
    </w:rPr>
  </w:style>
  <w:style w:type="paragraph" w:styleId="NormalWeb">
    <w:name w:val="Normal (Web)"/>
    <w:basedOn w:val="Normal"/>
    <w:uiPriority w:val="99"/>
    <w:rsid w:val="00797A51"/>
    <w:pPr>
      <w:spacing w:before="100" w:beforeAutospacing="1" w:after="100" w:afterAutospacing="1"/>
    </w:pPr>
    <w:rPr>
      <w:rFonts w:ascii="Univers" w:eastAsia="Times New Roman" w:hAnsi="Univers" w:cs="Times New Roman"/>
      <w:lang w:val="es-ES"/>
    </w:rPr>
  </w:style>
  <w:style w:type="paragraph" w:styleId="BodyTextIndent">
    <w:name w:val="Body Text Indent"/>
    <w:basedOn w:val="Normal"/>
    <w:link w:val="BodyTextIndentChar"/>
    <w:uiPriority w:val="99"/>
    <w:rsid w:val="00797A51"/>
    <w:pPr>
      <w:spacing w:after="120"/>
      <w:ind w:left="360"/>
    </w:pPr>
    <w:rPr>
      <w:rFonts w:ascii="Univers" w:eastAsia="Times New Roman" w:hAnsi="Univers" w:cs="Times New Roman"/>
      <w:lang w:val="es-ES"/>
    </w:rPr>
  </w:style>
  <w:style w:type="character" w:customStyle="1" w:styleId="BodyTextIndentChar">
    <w:name w:val="Body Text Indent Char"/>
    <w:basedOn w:val="DefaultParagraphFont"/>
    <w:link w:val="BodyTextIndent"/>
    <w:uiPriority w:val="99"/>
    <w:rsid w:val="00797A51"/>
    <w:rPr>
      <w:rFonts w:ascii="Univers" w:eastAsia="Times New Roman" w:hAnsi="Univers" w:cs="Times New Roman"/>
      <w:lang w:val="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797A51"/>
    <w:pPr>
      <w:spacing w:before="100" w:beforeAutospacing="1" w:after="100" w:afterAutospacing="1"/>
    </w:pPr>
    <w:rPr>
      <w:rFonts w:ascii="Univers" w:eastAsia="Times New Roman" w:hAnsi="Univers" w:cs="Times New Roman"/>
      <w:szCs w:val="20"/>
      <w:lang w:val="es-E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797A51"/>
    <w:rPr>
      <w:rFonts w:ascii="Univers" w:eastAsia="Times New Roman" w:hAnsi="Univers" w:cs="Times New Roman"/>
      <w:szCs w:val="20"/>
      <w:lang w:val="es-ES"/>
    </w:rPr>
  </w:style>
  <w:style w:type="paragraph" w:customStyle="1" w:styleId="style1">
    <w:name w:val="style1"/>
    <w:basedOn w:val="Normal"/>
    <w:rsid w:val="00797A51"/>
    <w:pPr>
      <w:spacing w:before="100" w:beforeAutospacing="1" w:after="100" w:afterAutospacing="1"/>
    </w:pPr>
    <w:rPr>
      <w:rFonts w:ascii="Univers" w:eastAsia="Times New Roman" w:hAnsi="Univers" w:cs="Times New Roman"/>
      <w:lang w:val="es-ES"/>
    </w:rPr>
  </w:style>
  <w:style w:type="character" w:styleId="Hyperlink">
    <w:name w:val="Hyperlink"/>
    <w:basedOn w:val="DefaultParagraphFont"/>
    <w:uiPriority w:val="99"/>
    <w:rsid w:val="00797A51"/>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link w:val="Char2"/>
    <w:uiPriority w:val="99"/>
    <w:qFormat/>
    <w:rsid w:val="00797A51"/>
    <w:rPr>
      <w:rFonts w:cs="Times New Roman"/>
      <w:vertAlign w:val="superscript"/>
    </w:rPr>
  </w:style>
  <w:style w:type="paragraph" w:customStyle="1" w:styleId="Default">
    <w:name w:val="Default"/>
    <w:rsid w:val="00797A51"/>
    <w:pPr>
      <w:autoSpaceDE w:val="0"/>
      <w:autoSpaceDN w:val="0"/>
      <w:adjustRightInd w:val="0"/>
    </w:pPr>
    <w:rPr>
      <w:rFonts w:ascii="Calibri" w:eastAsia="Times New Roman" w:hAnsi="Calibri" w:cs="Calibri"/>
      <w:color w:val="000000"/>
    </w:rPr>
  </w:style>
  <w:style w:type="paragraph" w:styleId="HTMLPreformatted">
    <w:name w:val="HTML Preformatted"/>
    <w:basedOn w:val="Normal"/>
    <w:link w:val="HTMLPreformattedChar"/>
    <w:uiPriority w:val="99"/>
    <w:rsid w:val="0079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s-ES"/>
    </w:rPr>
  </w:style>
  <w:style w:type="character" w:customStyle="1" w:styleId="HTMLPreformattedChar">
    <w:name w:val="HTML Preformatted Char"/>
    <w:basedOn w:val="DefaultParagraphFont"/>
    <w:link w:val="HTMLPreformatted"/>
    <w:uiPriority w:val="99"/>
    <w:rsid w:val="00797A51"/>
    <w:rPr>
      <w:rFonts w:ascii="Courier New" w:eastAsia="Times New Roman" w:hAnsi="Courier New" w:cs="Times New Roman"/>
      <w:sz w:val="20"/>
      <w:szCs w:val="20"/>
      <w:lang w:val="es-ES"/>
    </w:rPr>
  </w:style>
  <w:style w:type="character" w:styleId="Strong">
    <w:name w:val="Strong"/>
    <w:basedOn w:val="DefaultParagraphFont"/>
    <w:uiPriority w:val="22"/>
    <w:qFormat/>
    <w:rsid w:val="00797A51"/>
    <w:rPr>
      <w:rFonts w:cs="Times New Roman"/>
      <w:b/>
    </w:rPr>
  </w:style>
  <w:style w:type="table" w:styleId="TableContemporary">
    <w:name w:val="Table Contemporary"/>
    <w:basedOn w:val="TableNormal"/>
    <w:uiPriority w:val="99"/>
    <w:rsid w:val="00797A51"/>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2">
    <w:name w:val="Char2"/>
    <w:basedOn w:val="Normal"/>
    <w:link w:val="FootnoteReference"/>
    <w:uiPriority w:val="99"/>
    <w:rsid w:val="00797A51"/>
    <w:pPr>
      <w:spacing w:after="160" w:line="240" w:lineRule="exact"/>
    </w:pPr>
    <w:rPr>
      <w:rFonts w:cs="Times New Roman"/>
      <w:vertAlign w:val="superscript"/>
    </w:rPr>
  </w:style>
  <w:style w:type="character" w:customStyle="1" w:styleId="Hyperlink0">
    <w:name w:val="Hyperlink.0"/>
    <w:basedOn w:val="DefaultParagraphFont"/>
    <w:rsid w:val="00797A51"/>
    <w:rPr>
      <w:rFonts w:ascii="Cambria" w:eastAsia="Cambria" w:hAnsi="Cambria" w:cs="Cambria"/>
      <w:color w:val="0000FF"/>
      <w:sz w:val="16"/>
      <w:szCs w:val="16"/>
      <w:u w:val="single" w:color="0000FF"/>
      <w:lang w:val="es-ES_tradnl"/>
    </w:rPr>
  </w:style>
  <w:style w:type="paragraph" w:customStyle="1" w:styleId="Style10">
    <w:name w:val="Style1"/>
    <w:basedOn w:val="Normal"/>
    <w:link w:val="Style1Char"/>
    <w:qFormat/>
    <w:rsid w:val="00797A51"/>
    <w:pPr>
      <w:shd w:val="clear" w:color="auto" w:fill="FFFFFF"/>
      <w:ind w:firstLine="720"/>
      <w:jc w:val="both"/>
    </w:pPr>
    <w:rPr>
      <w:rFonts w:asciiTheme="majorHAnsi" w:eastAsia="Times New Roman" w:hAnsiTheme="majorHAnsi" w:cs="Tahoma"/>
      <w:b/>
      <w:sz w:val="20"/>
      <w:szCs w:val="20"/>
      <w:lang w:val="es-AR"/>
    </w:rPr>
  </w:style>
  <w:style w:type="character" w:customStyle="1" w:styleId="Style1Char">
    <w:name w:val="Style1 Char"/>
    <w:basedOn w:val="DefaultParagraphFont"/>
    <w:link w:val="Style10"/>
    <w:rsid w:val="00797A51"/>
    <w:rPr>
      <w:rFonts w:asciiTheme="majorHAnsi" w:eastAsia="Times New Roman" w:hAnsiTheme="majorHAnsi" w:cs="Tahoma"/>
      <w:b/>
      <w:sz w:val="20"/>
      <w:szCs w:val="20"/>
      <w:shd w:val="clear" w:color="auto" w:fill="FFFFFF"/>
      <w:lang w:val="es-AR"/>
    </w:rPr>
  </w:style>
  <w:style w:type="character" w:customStyle="1" w:styleId="Nenhum">
    <w:name w:val="Nenhum"/>
    <w:rsid w:val="00797A51"/>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797A51"/>
  </w:style>
  <w:style w:type="character" w:customStyle="1" w:styleId="Heading2Char">
    <w:name w:val="Heading 2 Char"/>
    <w:basedOn w:val="DefaultParagraphFont"/>
    <w:link w:val="Heading2"/>
    <w:uiPriority w:val="9"/>
    <w:semiHidden/>
    <w:rsid w:val="00797A51"/>
    <w:rPr>
      <w:rFonts w:asciiTheme="majorHAnsi" w:eastAsiaTheme="majorEastAsia" w:hAnsiTheme="majorHAnsi" w:cstheme="majorBidi"/>
      <w:color w:val="2F5496" w:themeColor="accent1" w:themeShade="BF"/>
      <w:sz w:val="26"/>
      <w:szCs w:val="26"/>
    </w:rPr>
  </w:style>
  <w:style w:type="character" w:customStyle="1" w:styleId="TextoNormalChar">
    <w:name w:val="Texto Normal Char"/>
    <w:link w:val="TextoNormal"/>
    <w:rsid w:val="00920450"/>
    <w:rPr>
      <w:rFonts w:ascii="Calibri" w:eastAsia="MS Mincho" w:hAnsi="Calibri"/>
      <w:lang w:val="es-MX" w:eastAsia="es-ES"/>
    </w:rPr>
  </w:style>
  <w:style w:type="paragraph" w:customStyle="1" w:styleId="TextoNormal">
    <w:name w:val="Texto Normal"/>
    <w:basedOn w:val="Normal"/>
    <w:link w:val="TextoNormalChar"/>
    <w:rsid w:val="00920450"/>
    <w:pPr>
      <w:jc w:val="both"/>
    </w:pPr>
    <w:rPr>
      <w:rFonts w:ascii="Calibri" w:eastAsia="MS Mincho" w:hAnsi="Calibri"/>
      <w:lang w:val="es-MX" w:eastAsia="es-ES"/>
    </w:rPr>
  </w:style>
  <w:style w:type="paragraph" w:styleId="BalloonText">
    <w:name w:val="Balloon Text"/>
    <w:basedOn w:val="Normal"/>
    <w:link w:val="BalloonTextChar"/>
    <w:uiPriority w:val="99"/>
    <w:semiHidden/>
    <w:unhideWhenUsed/>
    <w:rsid w:val="001812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21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6490"/>
    <w:rPr>
      <w:color w:val="954F72" w:themeColor="followedHyperlink"/>
      <w:u w:val="single"/>
    </w:rPr>
  </w:style>
  <w:style w:type="character" w:styleId="CommentReference">
    <w:name w:val="annotation reference"/>
    <w:basedOn w:val="DefaultParagraphFont"/>
    <w:uiPriority w:val="99"/>
    <w:semiHidden/>
    <w:unhideWhenUsed/>
    <w:rsid w:val="004B2C16"/>
    <w:rPr>
      <w:sz w:val="16"/>
      <w:szCs w:val="16"/>
    </w:rPr>
  </w:style>
  <w:style w:type="paragraph" w:styleId="CommentText">
    <w:name w:val="annotation text"/>
    <w:basedOn w:val="Normal"/>
    <w:link w:val="CommentTextChar"/>
    <w:uiPriority w:val="99"/>
    <w:semiHidden/>
    <w:unhideWhenUsed/>
    <w:rsid w:val="004B2C16"/>
    <w:rPr>
      <w:sz w:val="20"/>
      <w:szCs w:val="20"/>
    </w:rPr>
  </w:style>
  <w:style w:type="character" w:customStyle="1" w:styleId="CommentTextChar">
    <w:name w:val="Comment Text Char"/>
    <w:basedOn w:val="DefaultParagraphFont"/>
    <w:link w:val="CommentText"/>
    <w:uiPriority w:val="99"/>
    <w:semiHidden/>
    <w:rsid w:val="004B2C16"/>
    <w:rPr>
      <w:sz w:val="20"/>
      <w:szCs w:val="20"/>
    </w:rPr>
  </w:style>
  <w:style w:type="paragraph" w:styleId="CommentSubject">
    <w:name w:val="annotation subject"/>
    <w:basedOn w:val="CommentText"/>
    <w:next w:val="CommentText"/>
    <w:link w:val="CommentSubjectChar"/>
    <w:uiPriority w:val="99"/>
    <w:semiHidden/>
    <w:unhideWhenUsed/>
    <w:rsid w:val="004B2C16"/>
    <w:rPr>
      <w:b/>
      <w:bCs/>
    </w:rPr>
  </w:style>
  <w:style w:type="character" w:customStyle="1" w:styleId="CommentSubjectChar">
    <w:name w:val="Comment Subject Char"/>
    <w:basedOn w:val="CommentTextChar"/>
    <w:link w:val="CommentSubject"/>
    <w:uiPriority w:val="99"/>
    <w:semiHidden/>
    <w:rsid w:val="004B2C16"/>
    <w:rPr>
      <w:b/>
      <w:bCs/>
      <w:sz w:val="20"/>
      <w:szCs w:val="20"/>
    </w:rPr>
  </w:style>
  <w:style w:type="character" w:customStyle="1" w:styleId="apple-converted-space">
    <w:name w:val="apple-converted-space"/>
    <w:basedOn w:val="DefaultParagraphFont"/>
    <w:rsid w:val="00580638"/>
  </w:style>
  <w:style w:type="paragraph" w:customStyle="1" w:styleId="paragraphs">
    <w:name w:val="paragraphs"/>
    <w:basedOn w:val="Normal"/>
    <w:link w:val="paragraphsChar"/>
    <w:qFormat/>
    <w:rsid w:val="00580638"/>
    <w:pPr>
      <w:numPr>
        <w:numId w:val="17"/>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580638"/>
    <w:rPr>
      <w:rFonts w:ascii="Cambria" w:eastAsia="Calibri" w:hAnsi="Cambria" w:cs="Times New Roman"/>
      <w:sz w:val="20"/>
      <w:szCs w:val="20"/>
      <w:lang w:val="es-ES_tradnl"/>
    </w:rPr>
  </w:style>
  <w:style w:type="paragraph" w:styleId="Header">
    <w:name w:val="header"/>
    <w:basedOn w:val="Normal"/>
    <w:link w:val="HeaderChar"/>
    <w:uiPriority w:val="99"/>
    <w:unhideWhenUsed/>
    <w:rsid w:val="00821F28"/>
    <w:pPr>
      <w:tabs>
        <w:tab w:val="center" w:pos="4680"/>
        <w:tab w:val="right" w:pos="9360"/>
      </w:tabs>
    </w:pPr>
  </w:style>
  <w:style w:type="character" w:customStyle="1" w:styleId="HeaderChar">
    <w:name w:val="Header Char"/>
    <w:basedOn w:val="DefaultParagraphFont"/>
    <w:link w:val="Header"/>
    <w:uiPriority w:val="99"/>
    <w:rsid w:val="00821F28"/>
  </w:style>
  <w:style w:type="paragraph" w:styleId="Footer">
    <w:name w:val="footer"/>
    <w:basedOn w:val="Normal"/>
    <w:link w:val="FooterChar"/>
    <w:uiPriority w:val="99"/>
    <w:unhideWhenUsed/>
    <w:rsid w:val="00821F28"/>
    <w:pPr>
      <w:tabs>
        <w:tab w:val="center" w:pos="4680"/>
        <w:tab w:val="right" w:pos="9360"/>
      </w:tabs>
    </w:pPr>
  </w:style>
  <w:style w:type="character" w:customStyle="1" w:styleId="FooterChar">
    <w:name w:val="Footer Char"/>
    <w:basedOn w:val="DefaultParagraphFont"/>
    <w:link w:val="Footer"/>
    <w:uiPriority w:val="99"/>
    <w:rsid w:val="00821F28"/>
  </w:style>
  <w:style w:type="table" w:styleId="LightShading-Accent1">
    <w:name w:val="Light Shading Accent 1"/>
    <w:basedOn w:val="TableNormal"/>
    <w:uiPriority w:val="60"/>
    <w:rsid w:val="00EA196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5180">
      <w:bodyDiv w:val="1"/>
      <w:marLeft w:val="0"/>
      <w:marRight w:val="0"/>
      <w:marTop w:val="0"/>
      <w:marBottom w:val="0"/>
      <w:divBdr>
        <w:top w:val="none" w:sz="0" w:space="0" w:color="auto"/>
        <w:left w:val="none" w:sz="0" w:space="0" w:color="auto"/>
        <w:bottom w:val="none" w:sz="0" w:space="0" w:color="auto"/>
        <w:right w:val="none" w:sz="0" w:space="0" w:color="auto"/>
      </w:divBdr>
    </w:div>
    <w:div w:id="16984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legal/spanish/gensec/EXOR1706.pdf"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oas.org/es/cidh/decisiones/pdf/Resolucion-3-18-es.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www.oas.org/es/cidh/mandato/docs/Organigrama-CID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as.org/es/cidh/mandato/PlanEstrategico2017/docs/PlanEstrategico-2017-2021.pdf"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falcon1a\iachr_sdz\OAPF\AMS\Gestion%20y%20Planificacion\2018\INFORME%20SE\INFORME%20ANUAL\020419-rev%20IC-%20Annual%20CIDH%20Report%20Review%20DFS%202-1-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alcon1a\iachr_sdz\OAPF\AMS\Gestion%20y%20Planificacion\2018\INFORME%20SE\INFORME%20ANUAL\020419-rev%20IC-%20Annual%20CIDH%20Report%20Review%20DFS%202-1-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alcon1a\iachr_sdz\OAPF\AMS\Gestion%20y%20Planificacion\2018\INFORME%20SE\INFORME%20ANUAL\020419-rev%20IC-%20Annual%20CIDH%20Report%20Review%20DFS%202-1-201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49207477899618"/>
          <c:y val="0.15477208947497501"/>
          <c:w val="0.64866862642148304"/>
          <c:h val="0.63970610940068495"/>
        </c:manualLayout>
      </c:layout>
      <c:pie3DChart>
        <c:varyColors val="1"/>
        <c:ser>
          <c:idx val="0"/>
          <c:order val="0"/>
          <c:explosion val="6"/>
          <c:dPt>
            <c:idx val="0"/>
            <c:bubble3D val="0"/>
            <c:extLst xmlns:c16r2="http://schemas.microsoft.com/office/drawing/2015/06/chart">
              <c:ext xmlns:c16="http://schemas.microsoft.com/office/drawing/2014/chart" uri="{C3380CC4-5D6E-409C-BE32-E72D297353CC}">
                <c16:uniqueId val="{00000000-CBDF-4DB8-9675-97BB3A2CBBF9}"/>
              </c:ext>
            </c:extLst>
          </c:dPt>
          <c:dPt>
            <c:idx val="1"/>
            <c:bubble3D val="0"/>
            <c:extLst xmlns:c16r2="http://schemas.microsoft.com/office/drawing/2015/06/chart">
              <c:ext xmlns:c16="http://schemas.microsoft.com/office/drawing/2014/chart" uri="{C3380CC4-5D6E-409C-BE32-E72D297353CC}">
                <c16:uniqueId val="{00000001-CBDF-4DB8-9675-97BB3A2CBBF9}"/>
              </c:ext>
            </c:extLst>
          </c:dPt>
          <c:dPt>
            <c:idx val="2"/>
            <c:bubble3D val="0"/>
            <c:extLst xmlns:c16r2="http://schemas.microsoft.com/office/drawing/2015/06/chart">
              <c:ext xmlns:c16="http://schemas.microsoft.com/office/drawing/2014/chart" uri="{C3380CC4-5D6E-409C-BE32-E72D297353CC}">
                <c16:uniqueId val="{00000002-CBDF-4DB8-9675-97BB3A2CBBF9}"/>
              </c:ext>
            </c:extLst>
          </c:dPt>
          <c:dPt>
            <c:idx val="3"/>
            <c:bubble3D val="0"/>
            <c:extLst xmlns:c16r2="http://schemas.microsoft.com/office/drawing/2015/06/chart">
              <c:ext xmlns:c16="http://schemas.microsoft.com/office/drawing/2014/chart" uri="{C3380CC4-5D6E-409C-BE32-E72D297353CC}">
                <c16:uniqueId val="{00000003-CBDF-4DB8-9675-97BB3A2CBBF9}"/>
              </c:ext>
            </c:extLst>
          </c:dPt>
          <c:dPt>
            <c:idx val="4"/>
            <c:bubble3D val="0"/>
            <c:extLst xmlns:c16r2="http://schemas.microsoft.com/office/drawing/2015/06/chart">
              <c:ext xmlns:c16="http://schemas.microsoft.com/office/drawing/2014/chart" uri="{C3380CC4-5D6E-409C-BE32-E72D297353CC}">
                <c16:uniqueId val="{00000004-CBDF-4DB8-9675-97BB3A2CBBF9}"/>
              </c:ext>
            </c:extLst>
          </c:dPt>
          <c:dPt>
            <c:idx val="5"/>
            <c:bubble3D val="0"/>
            <c:extLst xmlns:c16r2="http://schemas.microsoft.com/office/drawing/2015/06/chart">
              <c:ext xmlns:c16="http://schemas.microsoft.com/office/drawing/2014/chart" uri="{C3380CC4-5D6E-409C-BE32-E72D297353CC}">
                <c16:uniqueId val="{00000005-CBDF-4DB8-9675-97BB3A2CBBF9}"/>
              </c:ext>
            </c:extLst>
          </c:dPt>
          <c:dLbls>
            <c:dLbl>
              <c:idx val="0"/>
              <c:layout>
                <c:manualLayout>
                  <c:x val="-1.2618294440449001E-2"/>
                  <c:y val="-5.3932584269662902E-2"/>
                </c:manualLayout>
              </c:layout>
              <c:spPr/>
              <c:txPr>
                <a:bodyPr/>
                <a:lstStyle/>
                <a:p>
                  <a:pPr>
                    <a:defRPr/>
                  </a:pPr>
                  <a:endParaRPr lang="en-U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0-CBDF-4DB8-9675-97BB3A2CBBF9}"/>
                </c:ext>
                <c:ext xmlns:c15="http://schemas.microsoft.com/office/drawing/2012/chart" uri="{CE6537A1-D6FC-4f65-9D91-7224C49458BB}"/>
              </c:extLst>
            </c:dLbl>
            <c:dLbl>
              <c:idx val="1"/>
              <c:layout>
                <c:manualLayout>
                  <c:x val="-5.3830126654226297E-3"/>
                  <c:y val="-0.10841983852364501"/>
                </c:manualLayout>
              </c:layout>
              <c:tx>
                <c:rich>
                  <a:bodyPr/>
                  <a:lstStyle/>
                  <a:p>
                    <a:pPr>
                      <a:defRPr/>
                    </a:pPr>
                    <a:r>
                      <a:rPr lang="en-US"/>
                      <a:t>IACHR
 $7,505.20 
9%</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BDF-4DB8-9675-97BB3A2CBBF9}"/>
                </c:ext>
                <c:ext xmlns:c15="http://schemas.microsoft.com/office/drawing/2012/chart" uri="{CE6537A1-D6FC-4f65-9D91-7224C49458BB}"/>
              </c:extLst>
            </c:dLbl>
            <c:dLbl>
              <c:idx val="2"/>
              <c:layout>
                <c:manualLayout>
                  <c:x val="0"/>
                  <c:y val="-0.242214532871972"/>
                </c:manualLayout>
              </c:layout>
              <c:spPr/>
              <c:txPr>
                <a:bodyPr/>
                <a:lstStyle/>
                <a:p>
                  <a:pPr>
                    <a:defRPr/>
                  </a:pPr>
                  <a:endParaRPr lang="en-US"/>
                </a:p>
              </c:txPr>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CBDF-4DB8-9675-97BB3A2CBBF9}"/>
                </c:ext>
                <c:ext xmlns:c15="http://schemas.microsoft.com/office/drawing/2012/chart" uri="{CE6537A1-D6FC-4f65-9D91-7224C49458BB}"/>
              </c:extLst>
            </c:dLbl>
            <c:dLbl>
              <c:idx val="3"/>
              <c:layout>
                <c:manualLayout>
                  <c:x val="-8.9353797352870995E-2"/>
                  <c:y val="0.17030615117747"/>
                </c:manualLayout>
              </c:layout>
              <c:spPr/>
              <c:txPr>
                <a:bodyPr/>
                <a:lstStyle/>
                <a:p>
                  <a:pPr>
                    <a:defRPr/>
                  </a:pPr>
                  <a:endParaRPr lang="en-US"/>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CBDF-4DB8-9675-97BB3A2CBBF9}"/>
                </c:ext>
                <c:ext xmlns:c15="http://schemas.microsoft.com/office/drawing/2012/chart" uri="{CE6537A1-D6FC-4f65-9D91-7224C49458BB}"/>
              </c:extLst>
            </c:dLbl>
            <c:dLbl>
              <c:idx val="4"/>
              <c:layout>
                <c:manualLayout>
                  <c:x val="0"/>
                  <c:y val="-4.7940074906367099E-2"/>
                </c:manualLayout>
              </c:layout>
              <c:spPr/>
              <c:txPr>
                <a:bodyPr/>
                <a:lstStyle/>
                <a:p>
                  <a:pPr>
                    <a:defRPr/>
                  </a:pPr>
                  <a:endParaRPr lang="en-U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CBDF-4DB8-9675-97BB3A2CBBF9}"/>
                </c:ext>
                <c:ext xmlns:c15="http://schemas.microsoft.com/office/drawing/2012/chart" uri="{CE6537A1-D6FC-4f65-9D91-7224C49458BB}"/>
              </c:extLst>
            </c:dLbl>
            <c:dLbl>
              <c:idx val="5"/>
              <c:layout>
                <c:manualLayout>
                  <c:x val="4.0641711229946502E-3"/>
                  <c:y val="0.30827398305315601"/>
                </c:manualLayout>
              </c:layout>
              <c:spPr/>
              <c:txPr>
                <a:bodyPr/>
                <a:lstStyle/>
                <a:p>
                  <a:pPr>
                    <a:defRPr/>
                  </a:pPr>
                  <a:endParaRPr lang="en-US"/>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CBDF-4DB8-9675-97BB3A2CBBF9}"/>
                </c:ext>
                <c:ext xmlns:c15="http://schemas.microsoft.com/office/drawing/2012/chart" uri="{CE6537A1-D6FC-4f65-9D91-7224C49458BB}"/>
              </c:extLst>
            </c:dLbl>
            <c:spPr>
              <a:noFill/>
              <a:ln w="25400">
                <a:noFill/>
              </a:ln>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'Figura 1. FR OEA-CIDH'!$A$13:$A$18</c:f>
              <c:strCache>
                <c:ptCount val="5"/>
                <c:pt idx="0">
                  <c:v>Administration</c:v>
                </c:pt>
                <c:pt idx="1">
                  <c:v>CIDH</c:v>
                </c:pt>
                <c:pt idx="2">
                  <c:v>Infrastructure and Common Costs</c:v>
                </c:pt>
                <c:pt idx="3">
                  <c:v>Other Programs</c:v>
                </c:pt>
                <c:pt idx="4">
                  <c:v>Court IDH</c:v>
                </c:pt>
              </c:strCache>
            </c:strRef>
          </c:cat>
          <c:val>
            <c:numRef>
              <c:f>'Figura 1. FR OEA-CIDH'!$B$13:$B$18</c:f>
              <c:numCache>
                <c:formatCode>_("$"* #,##0.00_);_("$"* \(#,##0.00\);_("$"* "-"??_);_(@_)</c:formatCode>
                <c:ptCount val="6"/>
                <c:pt idx="0">
                  <c:v>9129.9</c:v>
                </c:pt>
                <c:pt idx="1">
                  <c:v>7505.2</c:v>
                </c:pt>
                <c:pt idx="2">
                  <c:v>12539.2</c:v>
                </c:pt>
                <c:pt idx="3">
                  <c:v>48735</c:v>
                </c:pt>
                <c:pt idx="4">
                  <c:v>3665.7</c:v>
                </c:pt>
              </c:numCache>
            </c:numRef>
          </c:val>
          <c:extLst xmlns:c16r2="http://schemas.microsoft.com/office/drawing/2015/06/chart">
            <c:ext xmlns:c16="http://schemas.microsoft.com/office/drawing/2014/chart" uri="{C3380CC4-5D6E-409C-BE32-E72D297353CC}">
              <c16:uniqueId val="{00000006-CBDF-4DB8-9675-97BB3A2CBBF9}"/>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explosion val="5"/>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EFC-4545-8ACB-E6874282565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EFC-4545-8ACB-E68742825657}"/>
              </c:ext>
            </c:extLst>
          </c:dPt>
          <c:dLbls>
            <c:dLbl>
              <c:idx val="0"/>
              <c:tx>
                <c:rich>
                  <a:bodyPr/>
                  <a:lstStyle/>
                  <a:p>
                    <a:r>
                      <a:rPr lang="en-US"/>
                      <a:t>Regular Funds
 $6,772.02 
50%</a:t>
                    </a:r>
                  </a:p>
                </c:rich>
              </c:tx>
              <c:dLblPos val="outEnd"/>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1-6EFC-4545-8ACB-E68742825657}"/>
                </c:ext>
                <c:ext xmlns:c15="http://schemas.microsoft.com/office/drawing/2012/chart" uri="{CE6537A1-D6FC-4f65-9D91-7224C49458BB}"/>
              </c:extLst>
            </c:dLbl>
            <c:dLbl>
              <c:idx val="1"/>
              <c:tx>
                <c:rich>
                  <a:bodyPr/>
                  <a:lstStyle/>
                  <a:p>
                    <a:r>
                      <a:rPr lang="en-US"/>
                      <a:t>Specific Funds
 $6,698.99 
50%</a:t>
                    </a:r>
                  </a:p>
                </c:rich>
              </c:tx>
              <c:dLblPos val="outEnd"/>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3-6EFC-4545-8ACB-E68742825657}"/>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'Figura 2-Fondos recibidos'!$A$4:$B$4</c:f>
              <c:strCache>
                <c:ptCount val="2"/>
                <c:pt idx="0">
                  <c:v>Fondo Regular </c:v>
                </c:pt>
                <c:pt idx="1">
                  <c:v>Fondos Específicos</c:v>
                </c:pt>
              </c:strCache>
            </c:strRef>
          </c:cat>
          <c:val>
            <c:numRef>
              <c:f>'Figura 2-Fondos recibidos'!$A$5:$B$5</c:f>
              <c:numCache>
                <c:formatCode>_("$"* #,##0.00_);_("$"* \(#,##0.00\);_("$"* "-"??_);_(@_)</c:formatCode>
                <c:ptCount val="2"/>
                <c:pt idx="0">
                  <c:v>6772.0247900000004</c:v>
                </c:pt>
                <c:pt idx="1">
                  <c:v>6698.9947300000003</c:v>
                </c:pt>
              </c:numCache>
            </c:numRef>
          </c:val>
          <c:extLst xmlns:c16r2="http://schemas.microsoft.com/office/drawing/2015/06/chart">
            <c:ext xmlns:c16="http://schemas.microsoft.com/office/drawing/2014/chart" uri="{C3380CC4-5D6E-409C-BE32-E72D297353CC}">
              <c16:uniqueId val="{00000004-6EFC-4545-8ACB-E68742825657}"/>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6-6EFC-4545-8ACB-E6874282565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8-6EFC-4545-8ACB-E68742825657}"/>
              </c:ext>
            </c:extLst>
          </c:dPt>
          <c:cat>
            <c:strRef>
              <c:f>'Figura 2-Fondos recibidos'!$A$4:$B$4</c:f>
              <c:strCache>
                <c:ptCount val="2"/>
                <c:pt idx="0">
                  <c:v>Fondo Regular </c:v>
                </c:pt>
                <c:pt idx="1">
                  <c:v>Fondos Específicos</c:v>
                </c:pt>
              </c:strCache>
            </c:strRef>
          </c:cat>
          <c:val>
            <c:numRef>
              <c:f>'Figura 2-Fondos recibidos'!$A$6:$B$6</c:f>
              <c:numCache>
                <c:formatCode>0%</c:formatCode>
                <c:ptCount val="2"/>
                <c:pt idx="0">
                  <c:v>0.50271063596528698</c:v>
                </c:pt>
                <c:pt idx="1">
                  <c:v>0.49728936403471302</c:v>
                </c:pt>
              </c:numCache>
            </c:numRef>
          </c:val>
          <c:extLst xmlns:c16r2="http://schemas.microsoft.com/office/drawing/2015/06/chart">
            <c:ext xmlns:c16="http://schemas.microsoft.com/office/drawing/2014/chart" uri="{C3380CC4-5D6E-409C-BE32-E72D297353CC}">
              <c16:uniqueId val="{00000009-6EFC-4545-8ACB-E68742825657}"/>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explosion val="8"/>
            <c:extLst xmlns:c16r2="http://schemas.microsoft.com/office/drawing/2015/06/chart">
              <c:ext xmlns:c16="http://schemas.microsoft.com/office/drawing/2014/chart" uri="{C3380CC4-5D6E-409C-BE32-E72D297353CC}">
                <c16:uniqueId val="{00000001-3CFD-44DE-8E95-D75C2FAB9678}"/>
              </c:ext>
            </c:extLst>
          </c:dPt>
          <c:dPt>
            <c:idx val="1"/>
            <c:bubble3D val="0"/>
            <c:extLst xmlns:c16r2="http://schemas.microsoft.com/office/drawing/2015/06/chart">
              <c:ext xmlns:c16="http://schemas.microsoft.com/office/drawing/2014/chart" uri="{C3380CC4-5D6E-409C-BE32-E72D297353CC}">
                <c16:uniqueId val="{00000002-3CFD-44DE-8E95-D75C2FAB9678}"/>
              </c:ext>
            </c:extLst>
          </c:dPt>
          <c:dLbls>
            <c:dLbl>
              <c:idx val="0"/>
              <c:layout>
                <c:manualLayout>
                  <c:x val="0"/>
                  <c:y val="-0.210708117443869"/>
                </c:manualLayout>
              </c:layout>
              <c:tx>
                <c:rich>
                  <a:bodyPr/>
                  <a:lstStyle/>
                  <a:p>
                    <a:pPr>
                      <a:defRPr/>
                    </a:pPr>
                    <a:r>
                      <a:rPr lang="en-US"/>
                      <a:t>Regular Funds
 $6,546.85 
49%</a:t>
                    </a:r>
                  </a:p>
                </c:rich>
              </c:tx>
              <c:spPr/>
              <c:dLblPos val="bestFit"/>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1-3CFD-44DE-8E95-D75C2FAB9678}"/>
                </c:ext>
                <c:ext xmlns:c15="http://schemas.microsoft.com/office/drawing/2012/chart" uri="{CE6537A1-D6FC-4f65-9D91-7224C49458BB}"/>
              </c:extLst>
            </c:dLbl>
            <c:dLbl>
              <c:idx val="1"/>
              <c:layout>
                <c:manualLayout>
                  <c:x val="0"/>
                  <c:y val="-0.28670120898100199"/>
                </c:manualLayout>
              </c:layout>
              <c:tx>
                <c:rich>
                  <a:bodyPr/>
                  <a:lstStyle/>
                  <a:p>
                    <a:pPr>
                      <a:defRPr/>
                    </a:pPr>
                    <a:r>
                      <a:rPr lang="en-US"/>
                      <a:t>Specific Funds
 $6,823.98 
51%</a:t>
                    </a:r>
                  </a:p>
                </c:rich>
              </c:tx>
              <c:spPr/>
              <c:dLblPos val="bestFit"/>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2-3CFD-44DE-8E95-D75C2FAB9678}"/>
                </c:ext>
                <c:ext xmlns:c15="http://schemas.microsoft.com/office/drawing/2012/chart" uri="{CE6537A1-D6FC-4f65-9D91-7224C49458BB}"/>
              </c:extLst>
            </c:dLbl>
            <c:spPr>
              <a:noFill/>
              <a:ln>
                <a:noFill/>
              </a:ln>
              <a:effectLst/>
            </c:spPr>
            <c:dLblPos val="outEnd"/>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'Fig 3-4-table updated'!$G$15:$H$15</c:f>
              <c:strCache>
                <c:ptCount val="2"/>
                <c:pt idx="0">
                  <c:v>Regular Fund</c:v>
                </c:pt>
                <c:pt idx="1">
                  <c:v>Specific Funds</c:v>
                </c:pt>
              </c:strCache>
            </c:strRef>
          </c:cat>
          <c:val>
            <c:numRef>
              <c:f>'Fig 3-4-table updated'!$G$16:$H$16</c:f>
              <c:numCache>
                <c:formatCode>_("$"* #,##0.00_);_("$"* \(#,##0.00\);_("$"* "-"??_);_(@_)</c:formatCode>
                <c:ptCount val="2"/>
                <c:pt idx="0">
                  <c:v>6546.85286</c:v>
                </c:pt>
                <c:pt idx="1">
                  <c:v>6823.9798799999999</c:v>
                </c:pt>
              </c:numCache>
            </c:numRef>
          </c:val>
          <c:extLst xmlns:c16r2="http://schemas.microsoft.com/office/drawing/2015/06/chart">
            <c:ext xmlns:c16="http://schemas.microsoft.com/office/drawing/2014/chart" uri="{C3380CC4-5D6E-409C-BE32-E72D297353CC}">
              <c16:uniqueId val="{00000003-3CFD-44DE-8E95-D75C2FAB9678}"/>
            </c:ext>
          </c:extLst>
        </c:ser>
        <c:dLbls>
          <c:showLegendKey val="0"/>
          <c:showVal val="0"/>
          <c:showCatName val="0"/>
          <c:showSerName val="0"/>
          <c:showPercent val="0"/>
          <c:showBubbleSize val="0"/>
          <c:showLeaderLines val="0"/>
        </c:dLbls>
      </c:pie3DChart>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8D8D-656A-439F-BB1A-9837C8B6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5739</Words>
  <Characters>30020</Characters>
  <Application>Microsoft Office Word</Application>
  <DocSecurity>0</DocSecurity>
  <Lines>714</Lines>
  <Paragraphs>229</Paragraphs>
  <ScaleCrop>false</ScaleCrop>
  <HeadingPairs>
    <vt:vector size="2" baseType="variant">
      <vt:variant>
        <vt:lpstr>Title</vt:lpstr>
      </vt:variant>
      <vt:variant>
        <vt:i4>1</vt:i4>
      </vt:variant>
    </vt:vector>
  </HeadingPairs>
  <TitlesOfParts>
    <vt:vector size="1" baseType="lpstr">
      <vt:lpstr>Annual Report 2018 - Chapter VI</vt:lpstr>
    </vt:vector>
  </TitlesOfParts>
  <LinksUpToDate>false</LinksUpToDate>
  <CharactersWithSpaces>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VI</dc:title>
  <dc:creator/>
  <cp:lastModifiedBy/>
  <cp:revision>1</cp:revision>
  <dcterms:created xsi:type="dcterms:W3CDTF">2019-03-22T16:25:00Z</dcterms:created>
  <dcterms:modified xsi:type="dcterms:W3CDTF">2019-03-22T16:27:00Z</dcterms:modified>
</cp:coreProperties>
</file>