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30DF" w14:textId="77777777" w:rsidR="004D1D2B" w:rsidRDefault="004D1D2B" w:rsidP="004D1D2B">
      <w:pPr>
        <w:tabs>
          <w:tab w:val="left" w:pos="6480"/>
        </w:tabs>
        <w:jc w:val="both"/>
        <w:rPr>
          <w:b/>
          <w:bCs/>
          <w:sz w:val="22"/>
          <w:szCs w:val="22"/>
        </w:rPr>
      </w:pPr>
    </w:p>
    <w:p w14:paraId="00939848" w14:textId="5904E774" w:rsidR="004D1D2B" w:rsidRPr="004249F9" w:rsidRDefault="004D1D2B" w:rsidP="004D1D2B">
      <w:pPr>
        <w:tabs>
          <w:tab w:val="left" w:pos="6480"/>
        </w:tabs>
        <w:jc w:val="both"/>
        <w:rPr>
          <w:sz w:val="22"/>
          <w:szCs w:val="22"/>
        </w:rPr>
      </w:pPr>
      <w:r>
        <w:rPr>
          <w:b/>
          <w:bCs/>
          <w:sz w:val="22"/>
          <w:szCs w:val="22"/>
        </w:rPr>
        <w:t>TWENTY-FIRST</w:t>
      </w:r>
      <w:r w:rsidRPr="004249F9">
        <w:rPr>
          <w:b/>
          <w:bCs/>
          <w:sz w:val="22"/>
          <w:szCs w:val="22"/>
        </w:rPr>
        <w:t xml:space="preserve"> INTER-AMERICAN CONFERENCE OF</w:t>
      </w:r>
      <w:r w:rsidRPr="004249F9">
        <w:rPr>
          <w:b/>
          <w:bCs/>
          <w:sz w:val="22"/>
          <w:szCs w:val="22"/>
        </w:rPr>
        <w:tab/>
      </w:r>
      <w:r w:rsidRPr="004249F9">
        <w:rPr>
          <w:snapToGrid w:val="0"/>
          <w:sz w:val="22"/>
          <w:szCs w:val="22"/>
        </w:rPr>
        <w:t>OEA/</w:t>
      </w:r>
      <w:proofErr w:type="spellStart"/>
      <w:r w:rsidRPr="004249F9">
        <w:rPr>
          <w:snapToGrid w:val="0"/>
          <w:sz w:val="22"/>
          <w:szCs w:val="22"/>
        </w:rPr>
        <w:t>Ser.K</w:t>
      </w:r>
      <w:proofErr w:type="spellEnd"/>
      <w:r w:rsidRPr="004249F9">
        <w:rPr>
          <w:snapToGrid w:val="0"/>
          <w:sz w:val="22"/>
          <w:szCs w:val="22"/>
        </w:rPr>
        <w:t>/XII.</w:t>
      </w:r>
      <w:r>
        <w:rPr>
          <w:snapToGrid w:val="0"/>
          <w:sz w:val="22"/>
          <w:szCs w:val="22"/>
        </w:rPr>
        <w:t>2</w:t>
      </w:r>
      <w:r w:rsidRPr="004249F9">
        <w:rPr>
          <w:snapToGrid w:val="0"/>
          <w:sz w:val="22"/>
          <w:szCs w:val="22"/>
        </w:rPr>
        <w:t>1.1</w:t>
      </w:r>
    </w:p>
    <w:p w14:paraId="3945AD64" w14:textId="66CBB210" w:rsidR="004D1D2B" w:rsidRDefault="004D1D2B" w:rsidP="004D1D2B">
      <w:pPr>
        <w:tabs>
          <w:tab w:val="left" w:pos="6480"/>
        </w:tabs>
        <w:ind w:right="-1109"/>
        <w:jc w:val="both"/>
        <w:rPr>
          <w:snapToGrid w:val="0"/>
          <w:sz w:val="22"/>
          <w:szCs w:val="22"/>
        </w:rPr>
      </w:pPr>
      <w:r w:rsidRPr="004249F9">
        <w:rPr>
          <w:b/>
          <w:bCs/>
          <w:snapToGrid w:val="0"/>
          <w:sz w:val="22"/>
          <w:szCs w:val="22"/>
        </w:rPr>
        <w:t>MINISTERS OF LABOR (IACML)</w:t>
      </w:r>
      <w:r w:rsidRPr="004249F9">
        <w:rPr>
          <w:b/>
          <w:bCs/>
          <w:sz w:val="22"/>
          <w:szCs w:val="22"/>
        </w:rPr>
        <w:tab/>
      </w:r>
      <w:r w:rsidRPr="0098592A">
        <w:rPr>
          <w:bCs/>
          <w:sz w:val="22"/>
          <w:szCs w:val="22"/>
        </w:rPr>
        <w:t>CIDI</w:t>
      </w:r>
      <w:r w:rsidRPr="0098592A">
        <w:rPr>
          <w:b/>
          <w:bCs/>
          <w:sz w:val="22"/>
          <w:szCs w:val="22"/>
        </w:rPr>
        <w:t>/</w:t>
      </w:r>
      <w:r w:rsidRPr="0098592A">
        <w:rPr>
          <w:snapToGrid w:val="0"/>
          <w:sz w:val="22"/>
          <w:szCs w:val="22"/>
        </w:rPr>
        <w:t>TRABAJO/</w:t>
      </w:r>
      <w:r>
        <w:rPr>
          <w:snapToGrid w:val="0"/>
          <w:sz w:val="22"/>
          <w:szCs w:val="22"/>
        </w:rPr>
        <w:t>doc.8</w:t>
      </w:r>
      <w:r w:rsidRPr="0098592A">
        <w:rPr>
          <w:snapToGrid w:val="0"/>
          <w:sz w:val="22"/>
          <w:szCs w:val="22"/>
        </w:rPr>
        <w:t>/</w:t>
      </w:r>
      <w:r>
        <w:rPr>
          <w:snapToGrid w:val="0"/>
          <w:sz w:val="22"/>
          <w:szCs w:val="22"/>
        </w:rPr>
        <w:t>21</w:t>
      </w:r>
    </w:p>
    <w:p w14:paraId="4119A7C0" w14:textId="6BBAE7EF" w:rsidR="004D1D2B" w:rsidRPr="004249F9" w:rsidRDefault="004D1D2B" w:rsidP="004D1D2B">
      <w:pPr>
        <w:tabs>
          <w:tab w:val="left" w:pos="6480"/>
        </w:tabs>
        <w:ind w:right="-1109"/>
        <w:jc w:val="both"/>
        <w:rPr>
          <w:snapToGrid w:val="0"/>
          <w:sz w:val="22"/>
          <w:szCs w:val="22"/>
        </w:rPr>
      </w:pPr>
      <w:r>
        <w:rPr>
          <w:sz w:val="22"/>
          <w:szCs w:val="22"/>
        </w:rPr>
        <w:t xml:space="preserve">September 22-24, </w:t>
      </w:r>
      <w:proofErr w:type="gramStart"/>
      <w:r>
        <w:rPr>
          <w:sz w:val="22"/>
          <w:szCs w:val="22"/>
        </w:rPr>
        <w:t>2021</w:t>
      </w:r>
      <w:proofErr w:type="gramEnd"/>
      <w:r w:rsidRPr="004249F9">
        <w:rPr>
          <w:b/>
          <w:bCs/>
          <w:snapToGrid w:val="0"/>
          <w:sz w:val="22"/>
          <w:szCs w:val="22"/>
        </w:rPr>
        <w:tab/>
      </w:r>
      <w:r>
        <w:rPr>
          <w:bCs/>
          <w:snapToGrid w:val="0"/>
          <w:sz w:val="22"/>
          <w:szCs w:val="22"/>
        </w:rPr>
        <w:t>10 September 2021</w:t>
      </w:r>
    </w:p>
    <w:p w14:paraId="10454E90" w14:textId="3A02DF13" w:rsidR="004D1D2B" w:rsidRDefault="004D1D2B" w:rsidP="004D1D2B">
      <w:pPr>
        <w:tabs>
          <w:tab w:val="left" w:pos="6480"/>
        </w:tabs>
        <w:jc w:val="both"/>
        <w:rPr>
          <w:color w:val="000000"/>
          <w:sz w:val="22"/>
          <w:szCs w:val="22"/>
        </w:rPr>
      </w:pPr>
      <w:r>
        <w:rPr>
          <w:color w:val="000000"/>
          <w:sz w:val="22"/>
          <w:szCs w:val="22"/>
        </w:rPr>
        <w:t>Washington, D.C., United States of America</w:t>
      </w:r>
      <w:r>
        <w:rPr>
          <w:color w:val="000000"/>
          <w:sz w:val="22"/>
          <w:szCs w:val="22"/>
        </w:rPr>
        <w:tab/>
      </w:r>
      <w:r w:rsidRPr="004249F9">
        <w:rPr>
          <w:sz w:val="22"/>
          <w:szCs w:val="22"/>
        </w:rPr>
        <w:t xml:space="preserve">Original: </w:t>
      </w:r>
      <w:r>
        <w:rPr>
          <w:sz w:val="22"/>
          <w:szCs w:val="22"/>
        </w:rPr>
        <w:t>Spanish</w:t>
      </w:r>
    </w:p>
    <w:p w14:paraId="4DE3ADAC" w14:textId="77777777" w:rsidR="004D1D2B" w:rsidRPr="004249F9" w:rsidRDefault="004D1D2B" w:rsidP="004D1D2B">
      <w:pPr>
        <w:tabs>
          <w:tab w:val="left" w:pos="6480"/>
        </w:tabs>
        <w:jc w:val="both"/>
        <w:rPr>
          <w:sz w:val="22"/>
          <w:szCs w:val="22"/>
        </w:rPr>
      </w:pPr>
      <w:r>
        <w:rPr>
          <w:color w:val="000000"/>
          <w:sz w:val="22"/>
          <w:szCs w:val="22"/>
        </w:rPr>
        <w:t>VIRTUAL</w:t>
      </w:r>
      <w:r w:rsidRPr="004249F9">
        <w:rPr>
          <w:sz w:val="22"/>
          <w:szCs w:val="22"/>
        </w:rPr>
        <w:tab/>
      </w:r>
    </w:p>
    <w:p w14:paraId="2FF0568E" w14:textId="71777DF6" w:rsidR="00D23D23" w:rsidRPr="00291C99" w:rsidRDefault="00D621FB" w:rsidP="00D621FB">
      <w:pPr>
        <w:pBdr>
          <w:bottom w:val="single" w:sz="12" w:space="2" w:color="auto"/>
        </w:pBdr>
        <w:tabs>
          <w:tab w:val="left" w:pos="6840"/>
        </w:tabs>
        <w:ind w:left="360" w:right="-29"/>
        <w:rPr>
          <w:bCs/>
          <w:sz w:val="22"/>
          <w:szCs w:val="22"/>
        </w:rPr>
      </w:pPr>
      <w:r>
        <w:rPr>
          <w:bCs/>
          <w:sz w:val="22"/>
          <w:szCs w:val="22"/>
        </w:rPr>
        <w:tab/>
      </w:r>
    </w:p>
    <w:p w14:paraId="323547E6" w14:textId="77777777" w:rsidR="00C80060" w:rsidRDefault="00C80060" w:rsidP="00D621FB">
      <w:pPr>
        <w:suppressAutoHyphens/>
        <w:ind w:firstLine="360"/>
        <w:jc w:val="center"/>
        <w:rPr>
          <w:color w:val="000000"/>
          <w:kern w:val="2"/>
          <w:position w:val="-13"/>
          <w:sz w:val="24"/>
          <w:szCs w:val="24"/>
          <w:lang w:eastAsia="hi-IN" w:bidi="hi-IN"/>
        </w:rPr>
      </w:pPr>
    </w:p>
    <w:p w14:paraId="737623B3" w14:textId="77777777" w:rsidR="00E26669" w:rsidRPr="000E46B8" w:rsidRDefault="00E26669" w:rsidP="00E26669">
      <w:pPr>
        <w:jc w:val="center"/>
        <w:outlineLvl w:val="0"/>
        <w:rPr>
          <w:sz w:val="22"/>
          <w:szCs w:val="22"/>
        </w:rPr>
      </w:pPr>
      <w:r>
        <w:rPr>
          <w:sz w:val="22"/>
          <w:szCs w:val="22"/>
        </w:rPr>
        <w:t xml:space="preserve">FINAL REPORT OF </w:t>
      </w:r>
      <w:r w:rsidRPr="000E46B8">
        <w:rPr>
          <w:sz w:val="22"/>
          <w:szCs w:val="22"/>
        </w:rPr>
        <w:t>WORKING GROUP 2</w:t>
      </w:r>
    </w:p>
    <w:p w14:paraId="16448091" w14:textId="77777777" w:rsidR="00E26669" w:rsidRPr="000E46B8" w:rsidRDefault="00E26669" w:rsidP="00E26669">
      <w:pPr>
        <w:jc w:val="center"/>
        <w:outlineLvl w:val="0"/>
        <w:rPr>
          <w:sz w:val="22"/>
          <w:szCs w:val="22"/>
        </w:rPr>
      </w:pPr>
      <w:r>
        <w:rPr>
          <w:sz w:val="22"/>
          <w:szCs w:val="22"/>
        </w:rPr>
        <w:t>OF THE</w:t>
      </w:r>
    </w:p>
    <w:p w14:paraId="5D04FBF0" w14:textId="77777777" w:rsidR="00E26669" w:rsidRPr="000E46B8" w:rsidRDefault="00E26669" w:rsidP="00E26669">
      <w:pPr>
        <w:jc w:val="center"/>
        <w:outlineLvl w:val="0"/>
        <w:rPr>
          <w:sz w:val="22"/>
          <w:szCs w:val="22"/>
        </w:rPr>
      </w:pPr>
      <w:r w:rsidRPr="000E46B8">
        <w:rPr>
          <w:sz w:val="22"/>
          <w:szCs w:val="22"/>
        </w:rPr>
        <w:t>INTER-AMERICAN CONFERENCE OF MINISTRIES OF LABOR (IACML)</w:t>
      </w:r>
      <w:r>
        <w:rPr>
          <w:sz w:val="22"/>
          <w:szCs w:val="22"/>
        </w:rPr>
        <w:t xml:space="preserve"> </w:t>
      </w:r>
    </w:p>
    <w:p w14:paraId="2342080C" w14:textId="77777777" w:rsidR="00E26669" w:rsidRPr="000E46B8" w:rsidRDefault="00E26669" w:rsidP="00E26669">
      <w:pPr>
        <w:jc w:val="center"/>
        <w:rPr>
          <w:sz w:val="22"/>
          <w:szCs w:val="22"/>
        </w:rPr>
      </w:pPr>
    </w:p>
    <w:p w14:paraId="373B7061" w14:textId="77777777" w:rsidR="00E26669" w:rsidRPr="00C40C20" w:rsidRDefault="00E26669" w:rsidP="00E26669">
      <w:pPr>
        <w:tabs>
          <w:tab w:val="left" w:pos="6030"/>
          <w:tab w:val="left" w:pos="6210"/>
        </w:tabs>
        <w:jc w:val="center"/>
        <w:rPr>
          <w:caps/>
          <w:sz w:val="22"/>
          <w:szCs w:val="22"/>
        </w:rPr>
      </w:pPr>
      <w:r w:rsidRPr="00C40C20">
        <w:rPr>
          <w:caps/>
          <w:sz w:val="22"/>
          <w:szCs w:val="22"/>
        </w:rPr>
        <w:t xml:space="preserve">"Institutional strengthening to PROMOTE AND PROTECT workers’ and employers’ rights and </w:t>
      </w:r>
      <w:r>
        <w:rPr>
          <w:caps/>
          <w:sz w:val="22"/>
          <w:szCs w:val="22"/>
        </w:rPr>
        <w:t>FOSTER</w:t>
      </w:r>
      <w:r w:rsidRPr="00C40C20">
        <w:rPr>
          <w:caps/>
          <w:sz w:val="22"/>
          <w:szCs w:val="22"/>
        </w:rPr>
        <w:t xml:space="preserve"> cooperation"</w:t>
      </w:r>
    </w:p>
    <w:p w14:paraId="7E52FFAB" w14:textId="77777777" w:rsidR="00E26669" w:rsidRPr="00C40C20" w:rsidRDefault="00E26669" w:rsidP="00E26669">
      <w:pPr>
        <w:tabs>
          <w:tab w:val="left" w:pos="6030"/>
          <w:tab w:val="left" w:pos="6210"/>
        </w:tabs>
        <w:jc w:val="center"/>
        <w:rPr>
          <w:sz w:val="22"/>
          <w:szCs w:val="22"/>
        </w:rPr>
      </w:pPr>
    </w:p>
    <w:p w14:paraId="5127396F" w14:textId="77777777" w:rsidR="00E26669" w:rsidRPr="00C40C20" w:rsidRDefault="00E26669" w:rsidP="00E26669">
      <w:pPr>
        <w:tabs>
          <w:tab w:val="left" w:pos="6030"/>
          <w:tab w:val="left" w:pos="6210"/>
        </w:tabs>
        <w:jc w:val="center"/>
        <w:rPr>
          <w:sz w:val="22"/>
          <w:szCs w:val="22"/>
        </w:rPr>
      </w:pPr>
      <w:r w:rsidRPr="00C40C20">
        <w:rPr>
          <w:sz w:val="22"/>
          <w:szCs w:val="22"/>
        </w:rPr>
        <w:t xml:space="preserve">Presented by the Ministries of Labor of Argentina (Chair of WG2), Canada and Costa Rica (Vice-Chairs of WG2) </w:t>
      </w:r>
    </w:p>
    <w:p w14:paraId="21B5EDF5" w14:textId="77777777" w:rsidR="00E26669" w:rsidRPr="000E46B8" w:rsidRDefault="00E26669" w:rsidP="00E26669">
      <w:pPr>
        <w:outlineLvl w:val="0"/>
        <w:rPr>
          <w:sz w:val="22"/>
          <w:szCs w:val="22"/>
        </w:rPr>
      </w:pPr>
    </w:p>
    <w:p w14:paraId="5B769490" w14:textId="77777777" w:rsidR="00E26669" w:rsidRPr="008277C0" w:rsidRDefault="00E26669" w:rsidP="00E26669">
      <w:pPr>
        <w:outlineLvl w:val="0"/>
        <w:rPr>
          <w:sz w:val="22"/>
          <w:szCs w:val="22"/>
        </w:rPr>
      </w:pPr>
      <w:r w:rsidRPr="008277C0">
        <w:rPr>
          <w:sz w:val="22"/>
          <w:szCs w:val="22"/>
        </w:rPr>
        <w:t>CONTENT</w:t>
      </w:r>
    </w:p>
    <w:p w14:paraId="6F2E39DE" w14:textId="77777777" w:rsidR="00E26669" w:rsidRPr="008277C0" w:rsidRDefault="00E26669" w:rsidP="00E26669">
      <w:pPr>
        <w:rPr>
          <w:sz w:val="22"/>
          <w:szCs w:val="22"/>
        </w:rPr>
      </w:pPr>
    </w:p>
    <w:p w14:paraId="5B6EE685" w14:textId="77777777" w:rsidR="00E26669" w:rsidRPr="008277C0" w:rsidRDefault="00E26669" w:rsidP="00E26669">
      <w:pPr>
        <w:tabs>
          <w:tab w:val="left" w:pos="360"/>
        </w:tabs>
        <w:rPr>
          <w:sz w:val="22"/>
          <w:szCs w:val="22"/>
        </w:rPr>
      </w:pPr>
      <w:r w:rsidRPr="008277C0">
        <w:rPr>
          <w:sz w:val="22"/>
          <w:szCs w:val="22"/>
        </w:rPr>
        <w:t xml:space="preserve">I. </w:t>
      </w:r>
      <w:r w:rsidRPr="008277C0">
        <w:rPr>
          <w:sz w:val="22"/>
          <w:szCs w:val="22"/>
        </w:rPr>
        <w:tab/>
        <w:t>Introduction……</w:t>
      </w:r>
      <w:proofErr w:type="gramStart"/>
      <w:r w:rsidRPr="008277C0">
        <w:rPr>
          <w:sz w:val="22"/>
          <w:szCs w:val="22"/>
        </w:rPr>
        <w:t>…..</w:t>
      </w:r>
      <w:proofErr w:type="gramEnd"/>
      <w:r w:rsidRPr="008277C0">
        <w:rPr>
          <w:sz w:val="22"/>
          <w:szCs w:val="22"/>
        </w:rPr>
        <w:t>………………………………………………..….…</w:t>
      </w:r>
      <w:r w:rsidRPr="008277C0">
        <w:rPr>
          <w:sz w:val="22"/>
          <w:szCs w:val="22"/>
        </w:rPr>
        <w:tab/>
        <w:t>1</w:t>
      </w:r>
    </w:p>
    <w:p w14:paraId="488E534F" w14:textId="77777777" w:rsidR="00E26669" w:rsidRPr="000E46B8" w:rsidRDefault="00E26669" w:rsidP="00E26669">
      <w:pPr>
        <w:tabs>
          <w:tab w:val="left" w:pos="360"/>
        </w:tabs>
        <w:rPr>
          <w:sz w:val="22"/>
          <w:szCs w:val="22"/>
        </w:rPr>
      </w:pPr>
      <w:r w:rsidRPr="008277C0">
        <w:rPr>
          <w:sz w:val="22"/>
          <w:szCs w:val="22"/>
        </w:rPr>
        <w:t xml:space="preserve">II. </w:t>
      </w:r>
      <w:r w:rsidRPr="008277C0">
        <w:rPr>
          <w:sz w:val="22"/>
          <w:szCs w:val="22"/>
        </w:rPr>
        <w:tab/>
      </w:r>
      <w:r>
        <w:rPr>
          <w:sz w:val="22"/>
          <w:szCs w:val="22"/>
        </w:rPr>
        <w:t xml:space="preserve">Summary of topics that emerged from our </w:t>
      </w:r>
      <w:r w:rsidRPr="000E46B8">
        <w:rPr>
          <w:sz w:val="22"/>
          <w:szCs w:val="22"/>
        </w:rPr>
        <w:t>d</w:t>
      </w:r>
      <w:r>
        <w:rPr>
          <w:sz w:val="22"/>
          <w:szCs w:val="22"/>
        </w:rPr>
        <w:t>eliberations</w:t>
      </w:r>
      <w:proofErr w:type="gramStart"/>
      <w:r w:rsidRPr="000E46B8">
        <w:rPr>
          <w:sz w:val="22"/>
          <w:szCs w:val="22"/>
        </w:rPr>
        <w:t>…</w:t>
      </w:r>
      <w:r>
        <w:rPr>
          <w:sz w:val="22"/>
          <w:szCs w:val="22"/>
        </w:rPr>
        <w:t>..</w:t>
      </w:r>
      <w:proofErr w:type="gramEnd"/>
      <w:r w:rsidRPr="000E46B8">
        <w:rPr>
          <w:sz w:val="22"/>
          <w:szCs w:val="22"/>
        </w:rPr>
        <w:t>…...…….….</w:t>
      </w:r>
      <w:r w:rsidRPr="000E46B8">
        <w:rPr>
          <w:sz w:val="22"/>
          <w:szCs w:val="22"/>
        </w:rPr>
        <w:tab/>
      </w:r>
      <w:r>
        <w:rPr>
          <w:sz w:val="22"/>
          <w:szCs w:val="22"/>
        </w:rPr>
        <w:t>2</w:t>
      </w:r>
    </w:p>
    <w:p w14:paraId="171ED31F" w14:textId="77777777" w:rsidR="00E26669" w:rsidRPr="000E46B8" w:rsidRDefault="00E26669" w:rsidP="00E26669">
      <w:pPr>
        <w:tabs>
          <w:tab w:val="left" w:pos="360"/>
        </w:tabs>
        <w:rPr>
          <w:sz w:val="22"/>
          <w:szCs w:val="22"/>
        </w:rPr>
      </w:pPr>
      <w:r w:rsidRPr="000E46B8">
        <w:rPr>
          <w:sz w:val="22"/>
          <w:szCs w:val="22"/>
        </w:rPr>
        <w:t>III.</w:t>
      </w:r>
      <w:r w:rsidRPr="000E46B8">
        <w:rPr>
          <w:sz w:val="22"/>
          <w:szCs w:val="22"/>
        </w:rPr>
        <w:tab/>
        <w:t xml:space="preserve">Areas of consensus and </w:t>
      </w:r>
      <w:r>
        <w:rPr>
          <w:sz w:val="22"/>
          <w:szCs w:val="22"/>
        </w:rPr>
        <w:t>issues for further work</w:t>
      </w:r>
      <w:r w:rsidRPr="000E46B8">
        <w:rPr>
          <w:sz w:val="22"/>
          <w:szCs w:val="22"/>
        </w:rPr>
        <w:t>…</w:t>
      </w:r>
      <w:r>
        <w:rPr>
          <w:sz w:val="22"/>
          <w:szCs w:val="22"/>
        </w:rPr>
        <w:t>……</w:t>
      </w:r>
      <w:proofErr w:type="gramStart"/>
      <w:r>
        <w:rPr>
          <w:sz w:val="22"/>
          <w:szCs w:val="22"/>
        </w:rPr>
        <w:t>…..</w:t>
      </w:r>
      <w:proofErr w:type="gramEnd"/>
      <w:r w:rsidRPr="000E46B8">
        <w:rPr>
          <w:sz w:val="22"/>
          <w:szCs w:val="22"/>
        </w:rPr>
        <w:t>……………...</w:t>
      </w:r>
      <w:r w:rsidRPr="000E46B8">
        <w:rPr>
          <w:sz w:val="22"/>
          <w:szCs w:val="22"/>
        </w:rPr>
        <w:tab/>
      </w:r>
      <w:r>
        <w:rPr>
          <w:sz w:val="22"/>
          <w:szCs w:val="22"/>
        </w:rPr>
        <w:t>3</w:t>
      </w:r>
    </w:p>
    <w:p w14:paraId="14960270" w14:textId="0411E177" w:rsidR="00E26669" w:rsidRPr="00835171" w:rsidRDefault="00E26669" w:rsidP="00E26669">
      <w:pPr>
        <w:tabs>
          <w:tab w:val="left" w:pos="360"/>
        </w:tabs>
        <w:rPr>
          <w:sz w:val="22"/>
          <w:szCs w:val="22"/>
        </w:rPr>
      </w:pPr>
      <w:r>
        <w:rPr>
          <w:sz w:val="22"/>
          <w:szCs w:val="22"/>
        </w:rPr>
        <w:t>IV.</w:t>
      </w:r>
      <w:r>
        <w:rPr>
          <w:sz w:val="22"/>
          <w:szCs w:val="22"/>
        </w:rPr>
        <w:tab/>
        <w:t>Recommendations</w:t>
      </w:r>
      <w:r w:rsidRPr="000E46B8">
        <w:rPr>
          <w:sz w:val="22"/>
          <w:szCs w:val="22"/>
        </w:rPr>
        <w:t>……………………………</w:t>
      </w:r>
      <w:proofErr w:type="gramStart"/>
      <w:r w:rsidRPr="000E46B8">
        <w:rPr>
          <w:sz w:val="22"/>
          <w:szCs w:val="22"/>
        </w:rPr>
        <w:t>…..</w:t>
      </w:r>
      <w:proofErr w:type="gramEnd"/>
      <w:r w:rsidRPr="000E46B8">
        <w:rPr>
          <w:sz w:val="22"/>
          <w:szCs w:val="22"/>
        </w:rPr>
        <w:t>………..….…..…….....</w:t>
      </w:r>
      <w:r w:rsidRPr="000E46B8">
        <w:rPr>
          <w:sz w:val="22"/>
          <w:szCs w:val="22"/>
        </w:rPr>
        <w:tab/>
      </w:r>
      <w:r>
        <w:rPr>
          <w:sz w:val="22"/>
          <w:szCs w:val="22"/>
        </w:rPr>
        <w:t>6</w:t>
      </w:r>
    </w:p>
    <w:p w14:paraId="59E842AD" w14:textId="77777777" w:rsidR="00E26669" w:rsidRPr="00835171" w:rsidRDefault="00E26669" w:rsidP="00E26669">
      <w:pPr>
        <w:rPr>
          <w:sz w:val="22"/>
          <w:szCs w:val="22"/>
        </w:rPr>
      </w:pPr>
    </w:p>
    <w:p w14:paraId="3E52C555" w14:textId="77777777" w:rsidR="00E26669" w:rsidRPr="00835171" w:rsidRDefault="00E26669" w:rsidP="00E26669">
      <w:pPr>
        <w:jc w:val="center"/>
        <w:rPr>
          <w:sz w:val="22"/>
          <w:szCs w:val="22"/>
        </w:rPr>
      </w:pPr>
    </w:p>
    <w:p w14:paraId="08692998" w14:textId="77777777" w:rsidR="00E26669" w:rsidRPr="00835171" w:rsidRDefault="00E26669" w:rsidP="00E26669">
      <w:pPr>
        <w:widowControl w:val="0"/>
        <w:numPr>
          <w:ilvl w:val="8"/>
          <w:numId w:val="39"/>
        </w:numPr>
        <w:tabs>
          <w:tab w:val="clear" w:pos="3420"/>
          <w:tab w:val="left" w:pos="360"/>
        </w:tabs>
        <w:suppressAutoHyphens/>
        <w:spacing w:line="240" w:lineRule="atLeast"/>
        <w:ind w:left="720" w:hanging="540"/>
        <w:rPr>
          <w:sz w:val="22"/>
          <w:szCs w:val="22"/>
        </w:rPr>
      </w:pPr>
      <w:r>
        <w:rPr>
          <w:sz w:val="22"/>
          <w:szCs w:val="22"/>
        </w:rPr>
        <w:t>INTRODUCTION</w:t>
      </w:r>
    </w:p>
    <w:p w14:paraId="456D6C48" w14:textId="77777777" w:rsidR="00E26669" w:rsidRPr="00835171" w:rsidRDefault="00E26669" w:rsidP="00E26669">
      <w:pPr>
        <w:tabs>
          <w:tab w:val="left" w:pos="720"/>
          <w:tab w:val="left" w:pos="1440"/>
          <w:tab w:val="left" w:pos="2160"/>
          <w:tab w:val="left" w:pos="2880"/>
        </w:tabs>
        <w:jc w:val="both"/>
        <w:outlineLvl w:val="0"/>
        <w:rPr>
          <w:sz w:val="22"/>
          <w:szCs w:val="22"/>
        </w:rPr>
      </w:pPr>
    </w:p>
    <w:p w14:paraId="11DFEB9D" w14:textId="77777777" w:rsidR="00E26669" w:rsidRDefault="00E26669" w:rsidP="00E26669">
      <w:pPr>
        <w:tabs>
          <w:tab w:val="left" w:pos="720"/>
          <w:tab w:val="left" w:pos="1440"/>
          <w:tab w:val="left" w:pos="2160"/>
          <w:tab w:val="left" w:pos="2880"/>
        </w:tabs>
        <w:jc w:val="both"/>
        <w:outlineLvl w:val="0"/>
        <w:rPr>
          <w:sz w:val="22"/>
          <w:szCs w:val="22"/>
        </w:rPr>
      </w:pPr>
      <w:r>
        <w:rPr>
          <w:sz w:val="22"/>
          <w:szCs w:val="22"/>
        </w:rPr>
        <w:tab/>
      </w:r>
      <w:r w:rsidRPr="00C40C20">
        <w:rPr>
          <w:sz w:val="22"/>
          <w:szCs w:val="22"/>
        </w:rPr>
        <w:t>The Plan of Action of Bridgetown, approved by the XX IACML in December of 2017, established two Working Groups “</w:t>
      </w:r>
      <w:proofErr w:type="gramStart"/>
      <w:r w:rsidRPr="00C40C20">
        <w:rPr>
          <w:sz w:val="22"/>
          <w:szCs w:val="22"/>
        </w:rPr>
        <w:t>in order to</w:t>
      </w:r>
      <w:proofErr w:type="gramEnd"/>
      <w:r w:rsidRPr="00C40C20">
        <w:rPr>
          <w:sz w:val="22"/>
          <w:szCs w:val="22"/>
        </w:rPr>
        <w:t xml:space="preserve"> advise the IACML regarding the objectives of the Declaration of Bridgetown. </w:t>
      </w:r>
      <w:r w:rsidRPr="00963500">
        <w:rPr>
          <w:sz w:val="22"/>
          <w:szCs w:val="22"/>
        </w:rPr>
        <w:t xml:space="preserve">As such, the Working Groups will examine </w:t>
      </w:r>
      <w:r w:rsidRPr="00C40C20">
        <w:rPr>
          <w:sz w:val="22"/>
          <w:szCs w:val="22"/>
        </w:rPr>
        <w:t xml:space="preserve">in greater depth the topics identified in this Plan of Action, facilitate exchange of experiences, </w:t>
      </w:r>
      <w:r w:rsidRPr="00963500">
        <w:rPr>
          <w:sz w:val="22"/>
          <w:szCs w:val="22"/>
        </w:rPr>
        <w:t>provide pertinent information and studies, and follow up on related hemispheric initiatives."</w:t>
      </w:r>
    </w:p>
    <w:p w14:paraId="565E9743" w14:textId="77777777" w:rsidR="00E26669" w:rsidRPr="00C40C20" w:rsidRDefault="00E26669" w:rsidP="00E26669">
      <w:pPr>
        <w:tabs>
          <w:tab w:val="left" w:pos="720"/>
          <w:tab w:val="left" w:pos="1440"/>
          <w:tab w:val="left" w:pos="2160"/>
          <w:tab w:val="left" w:pos="2880"/>
        </w:tabs>
        <w:jc w:val="both"/>
        <w:outlineLvl w:val="0"/>
        <w:rPr>
          <w:sz w:val="22"/>
          <w:szCs w:val="22"/>
        </w:rPr>
      </w:pPr>
    </w:p>
    <w:p w14:paraId="05DDCC25" w14:textId="77777777" w:rsidR="00E26669" w:rsidRPr="00C40C20" w:rsidRDefault="00E26669" w:rsidP="00E26669">
      <w:pPr>
        <w:tabs>
          <w:tab w:val="left" w:pos="720"/>
          <w:tab w:val="left" w:pos="1440"/>
          <w:tab w:val="left" w:pos="2160"/>
          <w:tab w:val="left" w:pos="2880"/>
        </w:tabs>
        <w:jc w:val="both"/>
        <w:outlineLvl w:val="0"/>
        <w:rPr>
          <w:sz w:val="22"/>
          <w:szCs w:val="22"/>
        </w:rPr>
      </w:pPr>
      <w:r w:rsidRPr="00C40C20">
        <w:rPr>
          <w:sz w:val="22"/>
          <w:szCs w:val="22"/>
        </w:rPr>
        <w:tab/>
        <w:t xml:space="preserve">Working Group 2 is titled “Institutional strengthening to promote and protect workers’ and employer’s rights </w:t>
      </w:r>
      <w:proofErr w:type="gramStart"/>
      <w:r w:rsidRPr="00C40C20">
        <w:rPr>
          <w:sz w:val="22"/>
          <w:szCs w:val="22"/>
        </w:rPr>
        <w:t>and  foster</w:t>
      </w:r>
      <w:proofErr w:type="gramEnd"/>
      <w:r w:rsidRPr="00C40C20">
        <w:rPr>
          <w:sz w:val="22"/>
          <w:szCs w:val="22"/>
        </w:rPr>
        <w:t xml:space="preserve"> cooperation,” </w:t>
      </w:r>
      <w:r w:rsidRPr="00963500">
        <w:rPr>
          <w:sz w:val="22"/>
          <w:szCs w:val="22"/>
        </w:rPr>
        <w:t>and was mandated by the Plan of Action of Bridgetown to follow up on the Declaration in the following areas:</w:t>
      </w:r>
    </w:p>
    <w:p w14:paraId="28ED6303" w14:textId="77777777" w:rsidR="00E26669" w:rsidRPr="00C40C20" w:rsidRDefault="00E26669" w:rsidP="00E26669">
      <w:pPr>
        <w:tabs>
          <w:tab w:val="left" w:pos="720"/>
          <w:tab w:val="left" w:pos="1440"/>
          <w:tab w:val="left" w:pos="2160"/>
          <w:tab w:val="left" w:pos="2880"/>
        </w:tabs>
        <w:jc w:val="both"/>
        <w:outlineLvl w:val="0"/>
        <w:rPr>
          <w:sz w:val="22"/>
          <w:szCs w:val="22"/>
        </w:rPr>
      </w:pPr>
    </w:p>
    <w:p w14:paraId="35FC2D14" w14:textId="77777777" w:rsidR="00E26669" w:rsidRPr="00C40C20" w:rsidRDefault="00E26669" w:rsidP="00E26669">
      <w:pPr>
        <w:numPr>
          <w:ilvl w:val="0"/>
          <w:numId w:val="36"/>
        </w:numPr>
        <w:tabs>
          <w:tab w:val="left" w:pos="630"/>
        </w:tabs>
        <w:jc w:val="both"/>
        <w:rPr>
          <w:sz w:val="22"/>
          <w:szCs w:val="22"/>
        </w:rPr>
      </w:pPr>
      <w:r w:rsidRPr="00C40C20">
        <w:rPr>
          <w:sz w:val="22"/>
          <w:szCs w:val="22"/>
        </w:rPr>
        <w:t xml:space="preserve">Promoting awareness of the rights of all workers, including migrant </w:t>
      </w:r>
      <w:proofErr w:type="gramStart"/>
      <w:r w:rsidRPr="00C40C20">
        <w:rPr>
          <w:sz w:val="22"/>
          <w:szCs w:val="22"/>
        </w:rPr>
        <w:t>workers;</w:t>
      </w:r>
      <w:proofErr w:type="gramEnd"/>
      <w:r w:rsidRPr="00C40C20">
        <w:rPr>
          <w:sz w:val="22"/>
          <w:szCs w:val="22"/>
        </w:rPr>
        <w:t xml:space="preserve"> </w:t>
      </w:r>
    </w:p>
    <w:p w14:paraId="265A1A94" w14:textId="77777777" w:rsidR="00E26669" w:rsidRPr="00C40C20" w:rsidRDefault="00E26669" w:rsidP="00E26669">
      <w:pPr>
        <w:numPr>
          <w:ilvl w:val="0"/>
          <w:numId w:val="36"/>
        </w:numPr>
        <w:tabs>
          <w:tab w:val="left" w:pos="630"/>
        </w:tabs>
        <w:jc w:val="both"/>
        <w:rPr>
          <w:sz w:val="22"/>
          <w:szCs w:val="22"/>
        </w:rPr>
      </w:pPr>
      <w:r w:rsidRPr="0E985EBA">
        <w:rPr>
          <w:sz w:val="22"/>
          <w:szCs w:val="22"/>
        </w:rPr>
        <w:t xml:space="preserve">Strengthening enforcement of labor legislation and regulations, and effective exercise of fundamental principles and rights at </w:t>
      </w:r>
      <w:proofErr w:type="gramStart"/>
      <w:r w:rsidRPr="0E985EBA">
        <w:rPr>
          <w:sz w:val="22"/>
          <w:szCs w:val="22"/>
        </w:rPr>
        <w:t>work;</w:t>
      </w:r>
      <w:proofErr w:type="gramEnd"/>
    </w:p>
    <w:p w14:paraId="69BA7016" w14:textId="77777777" w:rsidR="00E26669" w:rsidRPr="00C40C20" w:rsidRDefault="00E26669" w:rsidP="00E26669">
      <w:pPr>
        <w:numPr>
          <w:ilvl w:val="0"/>
          <w:numId w:val="36"/>
        </w:numPr>
        <w:tabs>
          <w:tab w:val="left" w:pos="630"/>
        </w:tabs>
        <w:jc w:val="both"/>
        <w:rPr>
          <w:sz w:val="22"/>
          <w:szCs w:val="22"/>
        </w:rPr>
      </w:pPr>
      <w:r w:rsidRPr="00C40C20">
        <w:rPr>
          <w:sz w:val="22"/>
          <w:szCs w:val="22"/>
        </w:rPr>
        <w:t xml:space="preserve">Strengthening of social dialogue </w:t>
      </w:r>
    </w:p>
    <w:p w14:paraId="306AF168" w14:textId="77777777" w:rsidR="00E26669" w:rsidRPr="00C40C20" w:rsidRDefault="00E26669" w:rsidP="00E26669">
      <w:pPr>
        <w:numPr>
          <w:ilvl w:val="0"/>
          <w:numId w:val="36"/>
        </w:numPr>
        <w:tabs>
          <w:tab w:val="left" w:pos="630"/>
        </w:tabs>
        <w:jc w:val="both"/>
        <w:rPr>
          <w:sz w:val="22"/>
          <w:szCs w:val="22"/>
        </w:rPr>
      </w:pPr>
      <w:r w:rsidRPr="0E985EBA">
        <w:rPr>
          <w:sz w:val="22"/>
          <w:szCs w:val="22"/>
        </w:rPr>
        <w:t xml:space="preserve">Freedom of association and collective bargaining </w:t>
      </w:r>
      <w:proofErr w:type="gramStart"/>
      <w:r w:rsidRPr="0E985EBA">
        <w:rPr>
          <w:sz w:val="22"/>
          <w:szCs w:val="22"/>
        </w:rPr>
        <w:t>mechanisms;</w:t>
      </w:r>
      <w:proofErr w:type="gramEnd"/>
    </w:p>
    <w:p w14:paraId="11BBEE76" w14:textId="77777777" w:rsidR="00E26669" w:rsidRPr="00963500" w:rsidRDefault="00E26669" w:rsidP="00E26669">
      <w:pPr>
        <w:numPr>
          <w:ilvl w:val="0"/>
          <w:numId w:val="36"/>
        </w:numPr>
        <w:tabs>
          <w:tab w:val="left" w:pos="630"/>
        </w:tabs>
        <w:jc w:val="both"/>
        <w:rPr>
          <w:sz w:val="22"/>
          <w:szCs w:val="22"/>
        </w:rPr>
      </w:pPr>
      <w:r w:rsidRPr="00963500">
        <w:rPr>
          <w:sz w:val="22"/>
          <w:szCs w:val="22"/>
        </w:rPr>
        <w:t xml:space="preserve">Regular, safe, and orderly labor </w:t>
      </w:r>
      <w:proofErr w:type="gramStart"/>
      <w:r w:rsidRPr="00963500">
        <w:rPr>
          <w:sz w:val="22"/>
          <w:szCs w:val="22"/>
        </w:rPr>
        <w:t>mobility;</w:t>
      </w:r>
      <w:proofErr w:type="gramEnd"/>
      <w:r w:rsidRPr="00963500">
        <w:rPr>
          <w:sz w:val="22"/>
          <w:szCs w:val="22"/>
        </w:rPr>
        <w:t xml:space="preserve"> </w:t>
      </w:r>
    </w:p>
    <w:p w14:paraId="71B7E9E0" w14:textId="77777777" w:rsidR="00E26669" w:rsidRPr="00963500" w:rsidRDefault="00E26669" w:rsidP="00E26669">
      <w:pPr>
        <w:numPr>
          <w:ilvl w:val="0"/>
          <w:numId w:val="36"/>
        </w:numPr>
        <w:tabs>
          <w:tab w:val="left" w:pos="630"/>
        </w:tabs>
        <w:jc w:val="both"/>
        <w:rPr>
          <w:sz w:val="22"/>
          <w:szCs w:val="22"/>
        </w:rPr>
      </w:pPr>
      <w:r w:rsidRPr="00963500">
        <w:rPr>
          <w:sz w:val="22"/>
          <w:szCs w:val="22"/>
        </w:rPr>
        <w:t xml:space="preserve">Prevention and eradication of child </w:t>
      </w:r>
      <w:proofErr w:type="gramStart"/>
      <w:r w:rsidRPr="00963500">
        <w:rPr>
          <w:sz w:val="22"/>
          <w:szCs w:val="22"/>
        </w:rPr>
        <w:t>labor;</w:t>
      </w:r>
      <w:proofErr w:type="gramEnd"/>
    </w:p>
    <w:p w14:paraId="37941B61" w14:textId="77777777" w:rsidR="00E26669" w:rsidRPr="00C40C20" w:rsidRDefault="00E26669" w:rsidP="00E26669">
      <w:pPr>
        <w:numPr>
          <w:ilvl w:val="0"/>
          <w:numId w:val="36"/>
        </w:numPr>
        <w:tabs>
          <w:tab w:val="left" w:pos="630"/>
        </w:tabs>
        <w:jc w:val="both"/>
        <w:rPr>
          <w:sz w:val="22"/>
          <w:szCs w:val="22"/>
        </w:rPr>
      </w:pPr>
      <w:r w:rsidRPr="00C40C20">
        <w:rPr>
          <w:sz w:val="22"/>
          <w:szCs w:val="22"/>
        </w:rPr>
        <w:t xml:space="preserve">Social </w:t>
      </w:r>
      <w:proofErr w:type="gramStart"/>
      <w:r w:rsidRPr="00C40C20">
        <w:rPr>
          <w:sz w:val="22"/>
          <w:szCs w:val="22"/>
        </w:rPr>
        <w:t>protection;</w:t>
      </w:r>
      <w:proofErr w:type="gramEnd"/>
    </w:p>
    <w:p w14:paraId="47EB2C62" w14:textId="77777777" w:rsidR="00E26669" w:rsidRPr="00C40C20" w:rsidRDefault="00E26669" w:rsidP="00E26669">
      <w:pPr>
        <w:numPr>
          <w:ilvl w:val="0"/>
          <w:numId w:val="36"/>
        </w:numPr>
        <w:tabs>
          <w:tab w:val="left" w:pos="630"/>
        </w:tabs>
        <w:jc w:val="both"/>
        <w:rPr>
          <w:sz w:val="22"/>
          <w:szCs w:val="22"/>
        </w:rPr>
      </w:pPr>
      <w:r w:rsidRPr="00C40C20">
        <w:rPr>
          <w:sz w:val="22"/>
          <w:szCs w:val="22"/>
        </w:rPr>
        <w:t xml:space="preserve">Occupational health and </w:t>
      </w:r>
      <w:proofErr w:type="gramStart"/>
      <w:r w:rsidRPr="00C40C20">
        <w:rPr>
          <w:sz w:val="22"/>
          <w:szCs w:val="22"/>
        </w:rPr>
        <w:t>safety;</w:t>
      </w:r>
      <w:proofErr w:type="gramEnd"/>
      <w:r w:rsidRPr="00C40C20">
        <w:rPr>
          <w:sz w:val="22"/>
          <w:szCs w:val="22"/>
        </w:rPr>
        <w:t xml:space="preserve"> </w:t>
      </w:r>
    </w:p>
    <w:p w14:paraId="241284C5" w14:textId="77777777" w:rsidR="00E26669" w:rsidRPr="00963500" w:rsidRDefault="00E26669" w:rsidP="00E26669">
      <w:pPr>
        <w:numPr>
          <w:ilvl w:val="0"/>
          <w:numId w:val="36"/>
        </w:numPr>
        <w:tabs>
          <w:tab w:val="left" w:pos="630"/>
        </w:tabs>
        <w:jc w:val="both"/>
        <w:rPr>
          <w:sz w:val="22"/>
          <w:szCs w:val="22"/>
        </w:rPr>
      </w:pPr>
      <w:r w:rsidRPr="00963500">
        <w:rPr>
          <w:sz w:val="22"/>
          <w:szCs w:val="22"/>
        </w:rPr>
        <w:t xml:space="preserve">Hemispheric cooperation on labor matters; and </w:t>
      </w:r>
    </w:p>
    <w:p w14:paraId="757C32E2" w14:textId="77777777" w:rsidR="00E26669" w:rsidRPr="00963500" w:rsidRDefault="00E26669" w:rsidP="00E26669">
      <w:pPr>
        <w:numPr>
          <w:ilvl w:val="0"/>
          <w:numId w:val="36"/>
        </w:numPr>
        <w:tabs>
          <w:tab w:val="left" w:pos="630"/>
        </w:tabs>
        <w:jc w:val="both"/>
        <w:rPr>
          <w:sz w:val="22"/>
          <w:szCs w:val="22"/>
        </w:rPr>
      </w:pPr>
      <w:r w:rsidRPr="0E985EBA">
        <w:rPr>
          <w:sz w:val="22"/>
          <w:szCs w:val="22"/>
        </w:rPr>
        <w:lastRenderedPageBreak/>
        <w:t>Strengthening the Inter-American Network for Labor Administration (RIAL).</w:t>
      </w:r>
    </w:p>
    <w:p w14:paraId="38B90695" w14:textId="77777777" w:rsidR="00E26669" w:rsidRDefault="00E26669" w:rsidP="00E26669">
      <w:pPr>
        <w:tabs>
          <w:tab w:val="left" w:pos="720"/>
          <w:tab w:val="left" w:pos="1440"/>
          <w:tab w:val="left" w:pos="2160"/>
          <w:tab w:val="left" w:pos="2880"/>
        </w:tabs>
        <w:jc w:val="both"/>
        <w:outlineLvl w:val="0"/>
        <w:rPr>
          <w:sz w:val="22"/>
          <w:szCs w:val="22"/>
        </w:rPr>
      </w:pPr>
    </w:p>
    <w:p w14:paraId="2D3E4CFC" w14:textId="77777777" w:rsidR="00E26669" w:rsidRPr="00C40C20" w:rsidRDefault="00E26669" w:rsidP="00E26669">
      <w:pPr>
        <w:tabs>
          <w:tab w:val="left" w:pos="720"/>
          <w:tab w:val="left" w:pos="1440"/>
          <w:tab w:val="left" w:pos="2160"/>
          <w:tab w:val="left" w:pos="2880"/>
        </w:tabs>
        <w:jc w:val="both"/>
        <w:outlineLvl w:val="0"/>
        <w:rPr>
          <w:sz w:val="22"/>
          <w:szCs w:val="22"/>
        </w:rPr>
      </w:pPr>
      <w:r>
        <w:rPr>
          <w:sz w:val="22"/>
          <w:szCs w:val="22"/>
        </w:rPr>
        <w:tab/>
      </w:r>
      <w:r w:rsidRPr="00C40C20">
        <w:rPr>
          <w:sz w:val="22"/>
          <w:szCs w:val="22"/>
        </w:rPr>
        <w:t xml:space="preserve">Between 2018 </w:t>
      </w:r>
      <w:r>
        <w:rPr>
          <w:sz w:val="22"/>
          <w:szCs w:val="22"/>
        </w:rPr>
        <w:t>and</w:t>
      </w:r>
      <w:r w:rsidRPr="00C40C20">
        <w:rPr>
          <w:sz w:val="22"/>
          <w:szCs w:val="22"/>
        </w:rPr>
        <w:t xml:space="preserve"> 2021, these issues were addressed in two meetings of Working Group 2, held on December 4, </w:t>
      </w:r>
      <w:proofErr w:type="gramStart"/>
      <w:r w:rsidRPr="00C40C20">
        <w:rPr>
          <w:sz w:val="22"/>
          <w:szCs w:val="22"/>
        </w:rPr>
        <w:t>2019</w:t>
      </w:r>
      <w:proofErr w:type="gramEnd"/>
      <w:r w:rsidRPr="00C40C20">
        <w:rPr>
          <w:sz w:val="22"/>
          <w:szCs w:val="22"/>
        </w:rPr>
        <w:t xml:space="preserve"> in Quito, Ecuador, and virtually on September 15, 2020. The latter addressed the topics considering the effects of the COVID-19 pandemic in the world of work. </w:t>
      </w:r>
      <w:r>
        <w:rPr>
          <w:sz w:val="22"/>
          <w:szCs w:val="22"/>
        </w:rPr>
        <w:t>Additionally</w:t>
      </w:r>
      <w:r w:rsidRPr="00C40C20">
        <w:rPr>
          <w:sz w:val="22"/>
          <w:szCs w:val="22"/>
        </w:rPr>
        <w:t xml:space="preserve">, a RIAL Workshop on “Strategies to Improve Compliance with Labor Legislation” was held on December 6 and 7, 2018 in San José, Costa Rica.  </w:t>
      </w:r>
    </w:p>
    <w:p w14:paraId="4A1C24A1" w14:textId="77777777" w:rsidR="00E26669" w:rsidRPr="00C40C20" w:rsidRDefault="00E26669" w:rsidP="00E26669">
      <w:pPr>
        <w:tabs>
          <w:tab w:val="left" w:pos="720"/>
          <w:tab w:val="left" w:pos="1440"/>
          <w:tab w:val="left" w:pos="2160"/>
          <w:tab w:val="left" w:pos="2880"/>
        </w:tabs>
        <w:jc w:val="both"/>
        <w:outlineLvl w:val="0"/>
        <w:rPr>
          <w:sz w:val="22"/>
          <w:szCs w:val="22"/>
        </w:rPr>
      </w:pPr>
    </w:p>
    <w:p w14:paraId="34B62076" w14:textId="77777777" w:rsidR="00E26669" w:rsidRPr="00C40C20" w:rsidRDefault="00E26669" w:rsidP="00E26669">
      <w:pPr>
        <w:tabs>
          <w:tab w:val="left" w:pos="720"/>
          <w:tab w:val="left" w:pos="1440"/>
          <w:tab w:val="left" w:pos="2160"/>
          <w:tab w:val="left" w:pos="2880"/>
        </w:tabs>
        <w:jc w:val="both"/>
        <w:outlineLvl w:val="0"/>
        <w:rPr>
          <w:sz w:val="22"/>
          <w:szCs w:val="22"/>
        </w:rPr>
      </w:pPr>
      <w:r w:rsidRPr="00C40C20">
        <w:rPr>
          <w:sz w:val="22"/>
          <w:szCs w:val="22"/>
        </w:rPr>
        <w:tab/>
      </w:r>
      <w:r w:rsidRPr="00D87990">
        <w:rPr>
          <w:sz w:val="22"/>
          <w:szCs w:val="22"/>
        </w:rPr>
        <w:t>The meetings were attended by officials from at least 20 Ministries of Labor –the presence of 27 Ministries in the virtual meeting</w:t>
      </w:r>
      <w:r>
        <w:rPr>
          <w:sz w:val="22"/>
          <w:szCs w:val="22"/>
        </w:rPr>
        <w:t xml:space="preserve"> is noteworthy</w:t>
      </w:r>
      <w:r w:rsidRPr="00D87990">
        <w:rPr>
          <w:sz w:val="22"/>
          <w:szCs w:val="22"/>
        </w:rPr>
        <w:t xml:space="preserve">-, representatives of the Business  Technical Advisory  Committee on Labor Matters (CEATAL), the Trade Union Technical Advisory  Council (COSATE), and experts from the following international organizations: the International Labor Organization (ILO), the Pan American Health Organization (PAHO), the International Organization for Migration (IOM), the </w:t>
      </w:r>
      <w:proofErr w:type="spellStart"/>
      <w:r w:rsidRPr="00D87990">
        <w:rPr>
          <w:sz w:val="22"/>
          <w:szCs w:val="22"/>
        </w:rPr>
        <w:t>Ibero</w:t>
      </w:r>
      <w:proofErr w:type="spellEnd"/>
      <w:r w:rsidRPr="00D87990">
        <w:rPr>
          <w:sz w:val="22"/>
          <w:szCs w:val="22"/>
        </w:rPr>
        <w:t>-American Social Security Organization (</w:t>
      </w:r>
      <w:r>
        <w:rPr>
          <w:sz w:val="22"/>
          <w:szCs w:val="22"/>
        </w:rPr>
        <w:t>O</w:t>
      </w:r>
      <w:r w:rsidRPr="00C40C20">
        <w:rPr>
          <w:sz w:val="22"/>
          <w:szCs w:val="22"/>
        </w:rPr>
        <w:t>ISS</w:t>
      </w:r>
      <w:r w:rsidRPr="00D87990">
        <w:rPr>
          <w:sz w:val="22"/>
          <w:szCs w:val="22"/>
        </w:rPr>
        <w:t xml:space="preserve">), the Inter-American Development Bank (IDB), the World Bank, and the OAS.  </w:t>
      </w:r>
    </w:p>
    <w:p w14:paraId="4A081EE4" w14:textId="77777777" w:rsidR="00E26669" w:rsidRDefault="00E26669" w:rsidP="00E26669">
      <w:pPr>
        <w:tabs>
          <w:tab w:val="left" w:pos="720"/>
          <w:tab w:val="left" w:pos="1440"/>
          <w:tab w:val="left" w:pos="2160"/>
          <w:tab w:val="left" w:pos="2880"/>
        </w:tabs>
        <w:jc w:val="both"/>
        <w:outlineLvl w:val="0"/>
        <w:rPr>
          <w:sz w:val="22"/>
          <w:szCs w:val="22"/>
        </w:rPr>
      </w:pPr>
    </w:p>
    <w:p w14:paraId="3495EA5E" w14:textId="77777777" w:rsidR="00E26669" w:rsidRPr="00D87990" w:rsidRDefault="00E26669" w:rsidP="00E26669">
      <w:pPr>
        <w:tabs>
          <w:tab w:val="left" w:pos="720"/>
          <w:tab w:val="left" w:pos="1440"/>
          <w:tab w:val="left" w:pos="2160"/>
          <w:tab w:val="left" w:pos="2880"/>
        </w:tabs>
        <w:jc w:val="both"/>
        <w:outlineLvl w:val="0"/>
        <w:rPr>
          <w:sz w:val="22"/>
          <w:szCs w:val="22"/>
        </w:rPr>
      </w:pPr>
      <w:r>
        <w:rPr>
          <w:sz w:val="22"/>
          <w:szCs w:val="22"/>
        </w:rPr>
        <w:tab/>
      </w:r>
      <w:r w:rsidRPr="00D87990">
        <w:rPr>
          <w:sz w:val="22"/>
          <w:szCs w:val="22"/>
        </w:rPr>
        <w:t xml:space="preserve">The RIAL Workshop on </w:t>
      </w:r>
      <w:r w:rsidRPr="00C40C20">
        <w:rPr>
          <w:sz w:val="22"/>
          <w:szCs w:val="22"/>
        </w:rPr>
        <w:t xml:space="preserve">Compliance with Labor Legislation </w:t>
      </w:r>
      <w:r w:rsidRPr="00D87990">
        <w:rPr>
          <w:sz w:val="22"/>
          <w:szCs w:val="22"/>
        </w:rPr>
        <w:t xml:space="preserve">was co-organized by the OAS and the ILO, under the auspices of the Ministry of Labor and Social Security of </w:t>
      </w:r>
      <w:proofErr w:type="gramStart"/>
      <w:r w:rsidRPr="00D87990">
        <w:rPr>
          <w:sz w:val="22"/>
          <w:szCs w:val="22"/>
        </w:rPr>
        <w:t>Costa Rica, and</w:t>
      </w:r>
      <w:proofErr w:type="gramEnd"/>
      <w:r w:rsidRPr="00D87990">
        <w:rPr>
          <w:sz w:val="22"/>
          <w:szCs w:val="22"/>
        </w:rPr>
        <w:t xml:space="preserve"> financed by the Canadian Labor Program with resources granted to the RIAL. The workshop allowed for an active and enriching exchange among labor inspectors from 20 Ministries of Labor, as well as COSATE and CEATAL, on the initiatives they are carrying out to improve compliance with labor legislation, including strengthening inspection with innovative tools and respect for fundamental rights; alternative resolution of individual and collective conflicts; and coordination with other institutions. At the end of the event and </w:t>
      </w:r>
      <w:proofErr w:type="gramStart"/>
      <w:r w:rsidRPr="00D87990">
        <w:rPr>
          <w:sz w:val="22"/>
          <w:szCs w:val="22"/>
        </w:rPr>
        <w:t>as a result of</w:t>
      </w:r>
      <w:proofErr w:type="gramEnd"/>
      <w:r w:rsidRPr="00D87990">
        <w:rPr>
          <w:sz w:val="22"/>
          <w:szCs w:val="22"/>
        </w:rPr>
        <w:t xml:space="preserve"> a participatory exercise in subgroups, lessons learned</w:t>
      </w:r>
      <w:r>
        <w:rPr>
          <w:sz w:val="22"/>
          <w:szCs w:val="22"/>
        </w:rPr>
        <w:t>,</w:t>
      </w:r>
      <w:r w:rsidRPr="00D87990">
        <w:rPr>
          <w:sz w:val="22"/>
          <w:szCs w:val="22"/>
        </w:rPr>
        <w:t xml:space="preserve"> and policy recommendations were identified.</w:t>
      </w:r>
    </w:p>
    <w:p w14:paraId="764CF44F" w14:textId="77777777" w:rsidR="00E26669" w:rsidRPr="00C40C20" w:rsidRDefault="00E26669" w:rsidP="00E26669">
      <w:pPr>
        <w:tabs>
          <w:tab w:val="left" w:pos="720"/>
          <w:tab w:val="left" w:pos="1440"/>
          <w:tab w:val="left" w:pos="2160"/>
          <w:tab w:val="left" w:pos="2880"/>
        </w:tabs>
        <w:jc w:val="both"/>
        <w:outlineLvl w:val="0"/>
        <w:rPr>
          <w:sz w:val="22"/>
          <w:szCs w:val="22"/>
        </w:rPr>
      </w:pPr>
    </w:p>
    <w:p w14:paraId="01456494" w14:textId="77777777" w:rsidR="00E26669" w:rsidRPr="00C40C20" w:rsidRDefault="00E26669" w:rsidP="00E26669">
      <w:pPr>
        <w:tabs>
          <w:tab w:val="left" w:pos="720"/>
          <w:tab w:val="left" w:pos="1440"/>
          <w:tab w:val="left" w:pos="2160"/>
          <w:tab w:val="left" w:pos="2880"/>
        </w:tabs>
        <w:jc w:val="both"/>
        <w:outlineLvl w:val="0"/>
        <w:rPr>
          <w:sz w:val="22"/>
          <w:szCs w:val="22"/>
        </w:rPr>
      </w:pPr>
      <w:r w:rsidRPr="00D87990">
        <w:rPr>
          <w:sz w:val="22"/>
          <w:szCs w:val="22"/>
        </w:rPr>
        <w:tab/>
        <w:t xml:space="preserve">In this context of broad and productive debate, as well as analysis and exchange of experiences, this report summarizes the most relevant issues discussed by Working Group 2 since the XX IACML in Bridgetown, Barbados, both at its meetings and at the RIAL </w:t>
      </w:r>
      <w:proofErr w:type="gramStart"/>
      <w:r w:rsidRPr="00D87990">
        <w:rPr>
          <w:sz w:val="22"/>
          <w:szCs w:val="22"/>
        </w:rPr>
        <w:t>Workshop .</w:t>
      </w:r>
      <w:proofErr w:type="gramEnd"/>
      <w:r w:rsidRPr="00D87990">
        <w:rPr>
          <w:sz w:val="22"/>
          <w:szCs w:val="22"/>
        </w:rPr>
        <w:t xml:space="preserve"> Section II of this document presents a summary of the topics discussed; section III highlights the main consensus reached and the issues that require further work. Finally, section IV contains the recommendations proposed by Working Group 2 as inputs for the Plan</w:t>
      </w:r>
      <w:r w:rsidRPr="00C40C20">
        <w:rPr>
          <w:sz w:val="22"/>
          <w:szCs w:val="22"/>
        </w:rPr>
        <w:t xml:space="preserve"> of Action that will be adopted at </w:t>
      </w:r>
      <w:r w:rsidRPr="00D87990">
        <w:rPr>
          <w:sz w:val="22"/>
          <w:szCs w:val="22"/>
        </w:rPr>
        <w:t>the next IACML.</w:t>
      </w:r>
    </w:p>
    <w:p w14:paraId="5E302834" w14:textId="77777777" w:rsidR="00E26669" w:rsidRDefault="00E26669" w:rsidP="00E26669">
      <w:pPr>
        <w:tabs>
          <w:tab w:val="left" w:pos="945"/>
          <w:tab w:val="center" w:pos="4365"/>
          <w:tab w:val="right" w:pos="8685"/>
        </w:tabs>
        <w:spacing w:line="240" w:lineRule="atLeast"/>
        <w:ind w:left="15" w:firstLine="705"/>
        <w:jc w:val="both"/>
        <w:rPr>
          <w:sz w:val="22"/>
          <w:szCs w:val="22"/>
        </w:rPr>
      </w:pPr>
    </w:p>
    <w:p w14:paraId="788333B2" w14:textId="77777777" w:rsidR="00E26669" w:rsidRPr="008F6214" w:rsidRDefault="00E26669" w:rsidP="00E26669">
      <w:pPr>
        <w:tabs>
          <w:tab w:val="left" w:pos="945"/>
          <w:tab w:val="center" w:pos="4365"/>
          <w:tab w:val="right" w:pos="8685"/>
        </w:tabs>
        <w:spacing w:line="240" w:lineRule="atLeast"/>
        <w:ind w:left="15" w:firstLine="705"/>
        <w:jc w:val="both"/>
        <w:rPr>
          <w:sz w:val="22"/>
          <w:szCs w:val="22"/>
        </w:rPr>
      </w:pPr>
    </w:p>
    <w:p w14:paraId="5C63330A" w14:textId="77777777" w:rsidR="00E26669" w:rsidRPr="00F7591C" w:rsidRDefault="00E26669" w:rsidP="00E26669">
      <w:pPr>
        <w:widowControl w:val="0"/>
        <w:numPr>
          <w:ilvl w:val="8"/>
          <w:numId w:val="39"/>
        </w:numPr>
        <w:tabs>
          <w:tab w:val="clear" w:pos="3420"/>
          <w:tab w:val="left" w:pos="360"/>
        </w:tabs>
        <w:suppressAutoHyphens/>
        <w:spacing w:line="240" w:lineRule="atLeast"/>
        <w:ind w:left="720" w:hanging="540"/>
        <w:rPr>
          <w:sz w:val="22"/>
          <w:szCs w:val="22"/>
        </w:rPr>
      </w:pPr>
      <w:r w:rsidRPr="00F7591C">
        <w:rPr>
          <w:sz w:val="22"/>
          <w:szCs w:val="22"/>
        </w:rPr>
        <w:t xml:space="preserve">SUMMARY OF TOPICS THAT EMERGED FROM OUR DELIBERATIONS </w:t>
      </w:r>
    </w:p>
    <w:p w14:paraId="64A9FEBE" w14:textId="77777777" w:rsidR="00E26669" w:rsidRPr="00F7591C" w:rsidRDefault="00E26669" w:rsidP="00E26669">
      <w:pPr>
        <w:jc w:val="both"/>
        <w:rPr>
          <w:sz w:val="22"/>
          <w:szCs w:val="22"/>
        </w:rPr>
      </w:pPr>
    </w:p>
    <w:p w14:paraId="689E9F61" w14:textId="77777777" w:rsidR="00E26669" w:rsidRPr="00FD0753" w:rsidRDefault="00E26669" w:rsidP="00E26669">
      <w:pPr>
        <w:tabs>
          <w:tab w:val="left" w:pos="720"/>
          <w:tab w:val="left" w:pos="1440"/>
          <w:tab w:val="left" w:pos="2160"/>
          <w:tab w:val="left" w:pos="2880"/>
        </w:tabs>
        <w:jc w:val="both"/>
        <w:outlineLvl w:val="0"/>
        <w:rPr>
          <w:sz w:val="22"/>
          <w:szCs w:val="22"/>
        </w:rPr>
      </w:pPr>
      <w:r w:rsidRPr="00F7591C">
        <w:rPr>
          <w:sz w:val="22"/>
          <w:szCs w:val="22"/>
        </w:rPr>
        <w:tab/>
      </w:r>
      <w:r w:rsidRPr="00FD0753">
        <w:rPr>
          <w:sz w:val="22"/>
          <w:szCs w:val="22"/>
        </w:rPr>
        <w:t xml:space="preserve">Working Group 2 defined what would be its topics of emphasis at the IACML Planning Meeting in April 2018, focusing on compliance with labor legislation and fundamental principles and rights at work and emphasizing labor inspection, the strengthening of social dialogue, the eradication of child labor and attention to the growing phenomenon of labor mobility in the region.  At that time, only one meeting of Working Groups was contemplated, to be held in 2019, and the holding of the XXI IACML in 2020. </w:t>
      </w:r>
    </w:p>
    <w:p w14:paraId="28553CB5" w14:textId="77777777" w:rsidR="00E26669" w:rsidRPr="00C40C20" w:rsidRDefault="00E26669" w:rsidP="00E26669">
      <w:pPr>
        <w:tabs>
          <w:tab w:val="left" w:pos="720"/>
          <w:tab w:val="left" w:pos="1440"/>
          <w:tab w:val="left" w:pos="2160"/>
          <w:tab w:val="left" w:pos="2880"/>
        </w:tabs>
        <w:ind w:left="720"/>
        <w:jc w:val="both"/>
        <w:outlineLvl w:val="0"/>
        <w:rPr>
          <w:sz w:val="22"/>
          <w:szCs w:val="22"/>
        </w:rPr>
      </w:pPr>
    </w:p>
    <w:p w14:paraId="6906B7E1" w14:textId="77777777" w:rsidR="00E26669" w:rsidRPr="00C40C20" w:rsidRDefault="00E26669" w:rsidP="00E26669">
      <w:pPr>
        <w:tabs>
          <w:tab w:val="left" w:pos="720"/>
          <w:tab w:val="left" w:pos="1440"/>
          <w:tab w:val="left" w:pos="2160"/>
          <w:tab w:val="left" w:pos="2880"/>
        </w:tabs>
        <w:jc w:val="both"/>
        <w:outlineLvl w:val="0"/>
        <w:rPr>
          <w:sz w:val="22"/>
          <w:szCs w:val="22"/>
        </w:rPr>
      </w:pPr>
      <w:r w:rsidRPr="00C40C20">
        <w:rPr>
          <w:sz w:val="22"/>
          <w:szCs w:val="22"/>
        </w:rPr>
        <w:tab/>
        <w:t xml:space="preserve">At the beginning of 2020, with the outbreak of the COVID-19 pandemic, the IACML authorities decided to postpone the XXI IACML to 2021 and to hold an additional meeting of the Working Groups to analyze and exchange experiences on the most pressing issues for the Ministries in their response to the pandemic.  These discussions reaffirmed the urgency of addressing informality, as the crisis disproportionately affected workers in this situation. Within the framework of Working </w:t>
      </w:r>
      <w:r w:rsidRPr="00C40C20">
        <w:rPr>
          <w:sz w:val="22"/>
          <w:szCs w:val="22"/>
        </w:rPr>
        <w:lastRenderedPageBreak/>
        <w:t>Group 2, the priority issues were occupational health and safety and social protection systems, areas that revealed more clearly their weaknesses, strengths and pending challenges with the onset of the pandemic. These issues were addressed with inputs from PAHO, ILO and the ISSO, and the discussions reaffirmed the importance of revitalizing Occupational Health and Safety from a preventive approach and strengthening intersectoral coordination, as well as the need to reconfigure social security systems to increase their coverage.</w:t>
      </w:r>
    </w:p>
    <w:p w14:paraId="41C9218F" w14:textId="77777777" w:rsidR="00E26669" w:rsidRPr="00C40C20" w:rsidRDefault="00E26669" w:rsidP="00E26669">
      <w:pPr>
        <w:tabs>
          <w:tab w:val="left" w:pos="720"/>
          <w:tab w:val="left" w:pos="1440"/>
          <w:tab w:val="left" w:pos="2160"/>
          <w:tab w:val="left" w:pos="2880"/>
        </w:tabs>
        <w:jc w:val="both"/>
        <w:outlineLvl w:val="0"/>
        <w:rPr>
          <w:sz w:val="22"/>
          <w:szCs w:val="22"/>
        </w:rPr>
      </w:pPr>
    </w:p>
    <w:p w14:paraId="5C19373A" w14:textId="77777777" w:rsidR="00E26669" w:rsidRPr="00C40C20" w:rsidRDefault="00E26669" w:rsidP="00E26669">
      <w:pPr>
        <w:tabs>
          <w:tab w:val="left" w:pos="720"/>
          <w:tab w:val="left" w:pos="1440"/>
          <w:tab w:val="left" w:pos="2160"/>
          <w:tab w:val="left" w:pos="2880"/>
        </w:tabs>
        <w:jc w:val="both"/>
        <w:outlineLvl w:val="0"/>
        <w:rPr>
          <w:sz w:val="22"/>
          <w:szCs w:val="22"/>
        </w:rPr>
      </w:pPr>
      <w:r w:rsidRPr="00C40C20">
        <w:rPr>
          <w:sz w:val="22"/>
          <w:szCs w:val="22"/>
        </w:rPr>
        <w:tab/>
        <w:t>Social dialogue was a central theme during this period. In the context of the COVID-19 pandemic, the relevance that social actors had in the design, implementation, and dissemination of the Ministries' responses to the crisis was recognized, and therefore the importance of promoting an institutionalized and cross-cutting social dialogue in the new normal was emphasized.</w:t>
      </w:r>
    </w:p>
    <w:p w14:paraId="4E688276" w14:textId="77777777" w:rsidR="00E26669" w:rsidRPr="00C40C20" w:rsidRDefault="00E26669" w:rsidP="00E26669">
      <w:pPr>
        <w:tabs>
          <w:tab w:val="left" w:pos="720"/>
          <w:tab w:val="left" w:pos="1440"/>
          <w:tab w:val="left" w:pos="2160"/>
          <w:tab w:val="left" w:pos="2880"/>
        </w:tabs>
        <w:jc w:val="both"/>
        <w:outlineLvl w:val="0"/>
        <w:rPr>
          <w:sz w:val="22"/>
          <w:szCs w:val="22"/>
        </w:rPr>
      </w:pPr>
    </w:p>
    <w:p w14:paraId="1A61D345" w14:textId="77777777" w:rsidR="00E26669" w:rsidRPr="00C40C20" w:rsidRDefault="00E26669" w:rsidP="00E26669">
      <w:pPr>
        <w:tabs>
          <w:tab w:val="left" w:pos="720"/>
          <w:tab w:val="left" w:pos="1440"/>
          <w:tab w:val="left" w:pos="2160"/>
          <w:tab w:val="left" w:pos="2880"/>
        </w:tabs>
        <w:jc w:val="both"/>
        <w:outlineLvl w:val="0"/>
        <w:rPr>
          <w:sz w:val="22"/>
          <w:szCs w:val="22"/>
        </w:rPr>
      </w:pPr>
      <w:r w:rsidRPr="00C40C20">
        <w:rPr>
          <w:sz w:val="22"/>
          <w:szCs w:val="22"/>
        </w:rPr>
        <w:tab/>
      </w:r>
      <w:r w:rsidRPr="00FD0753">
        <w:rPr>
          <w:sz w:val="22"/>
          <w:szCs w:val="22"/>
        </w:rPr>
        <w:t>WG2 has been tasked with following up on the actions of the Inter-American Network for Labor Administration (RIAL), created within the IACML to strengthen the Ministries of Labor through cooperation.</w:t>
      </w:r>
      <w:r w:rsidRPr="00C40C20">
        <w:rPr>
          <w:sz w:val="22"/>
          <w:szCs w:val="22"/>
        </w:rPr>
        <w:t xml:space="preserve"> The Technical Secretariat presented RIAL’s activity and financial reports, and the Ministries, COSATE and CEATAL were able to make comments and recommendations, which are included in this Report, to continue strengthening this Network. Within the framework of the COVID-19 pandemic, the Secretariat developed two new RIAL products: the "</w:t>
      </w:r>
      <w:r w:rsidRPr="00C40C20">
        <w:rPr>
          <w:color w:val="000000"/>
          <w:sz w:val="22"/>
          <w:szCs w:val="22"/>
        </w:rPr>
        <w:t xml:space="preserve">Portfolio </w:t>
      </w:r>
      <w:r>
        <w:rPr>
          <w:color w:val="000000"/>
          <w:sz w:val="22"/>
          <w:szCs w:val="22"/>
        </w:rPr>
        <w:t xml:space="preserve">of </w:t>
      </w:r>
      <w:r w:rsidRPr="00C40C20">
        <w:rPr>
          <w:color w:val="000000"/>
          <w:sz w:val="22"/>
          <w:szCs w:val="22"/>
        </w:rPr>
        <w:t>responses</w:t>
      </w:r>
      <w:r>
        <w:rPr>
          <w:color w:val="000000"/>
          <w:sz w:val="22"/>
          <w:szCs w:val="22"/>
        </w:rPr>
        <w:t xml:space="preserve"> </w:t>
      </w:r>
      <w:r w:rsidRPr="00C40C20">
        <w:rPr>
          <w:color w:val="000000"/>
          <w:sz w:val="22"/>
          <w:szCs w:val="22"/>
        </w:rPr>
        <w:t>from Ministries of Labor to COVID-19</w:t>
      </w:r>
      <w:r w:rsidRPr="00C40C20">
        <w:rPr>
          <w:sz w:val="22"/>
          <w:szCs w:val="22"/>
        </w:rPr>
        <w:t xml:space="preserve">" and the </w:t>
      </w:r>
      <w:r>
        <w:rPr>
          <w:sz w:val="22"/>
          <w:szCs w:val="22"/>
        </w:rPr>
        <w:t>“</w:t>
      </w:r>
      <w:r w:rsidRPr="0E985EBA">
        <w:rPr>
          <w:color w:val="000000" w:themeColor="text1"/>
          <w:sz w:val="22"/>
          <w:szCs w:val="22"/>
        </w:rPr>
        <w:t>Repository of</w:t>
      </w:r>
      <w:r w:rsidRPr="00C40C20">
        <w:rPr>
          <w:color w:val="000000"/>
          <w:sz w:val="22"/>
          <w:szCs w:val="22"/>
        </w:rPr>
        <w:t xml:space="preserve"> Guidelines and protocols for Deconfinement and Return to Work</w:t>
      </w:r>
      <w:r w:rsidRPr="00C40C20">
        <w:rPr>
          <w:sz w:val="22"/>
          <w:szCs w:val="22"/>
        </w:rPr>
        <w:t>", both available online.</w:t>
      </w:r>
    </w:p>
    <w:p w14:paraId="35F2AED8" w14:textId="77777777" w:rsidR="00E26669" w:rsidRPr="009B2840" w:rsidRDefault="00E26669" w:rsidP="00E26669">
      <w:pPr>
        <w:tabs>
          <w:tab w:val="left" w:pos="720"/>
          <w:tab w:val="left" w:pos="1440"/>
          <w:tab w:val="left" w:pos="2160"/>
          <w:tab w:val="left" w:pos="2880"/>
        </w:tabs>
        <w:jc w:val="both"/>
        <w:outlineLvl w:val="0"/>
        <w:rPr>
          <w:sz w:val="22"/>
          <w:szCs w:val="22"/>
        </w:rPr>
      </w:pPr>
    </w:p>
    <w:p w14:paraId="3A2A77D3" w14:textId="77777777" w:rsidR="00E26669" w:rsidRPr="009B2840" w:rsidRDefault="00E26669" w:rsidP="00E26669">
      <w:pPr>
        <w:tabs>
          <w:tab w:val="left" w:pos="720"/>
        </w:tabs>
        <w:jc w:val="both"/>
        <w:rPr>
          <w:sz w:val="22"/>
          <w:szCs w:val="22"/>
        </w:rPr>
      </w:pPr>
      <w:r w:rsidRPr="009B2840">
        <w:rPr>
          <w:sz w:val="22"/>
          <w:szCs w:val="22"/>
        </w:rPr>
        <w:tab/>
      </w:r>
      <w:r w:rsidRPr="009B2840">
        <w:rPr>
          <w:sz w:val="22"/>
          <w:szCs w:val="22"/>
        </w:rPr>
        <w:tab/>
      </w:r>
    </w:p>
    <w:p w14:paraId="0A43ADF3" w14:textId="77777777" w:rsidR="00E26669" w:rsidRPr="002B33BC" w:rsidRDefault="00E26669" w:rsidP="00E26669">
      <w:pPr>
        <w:suppressAutoHyphens/>
        <w:spacing w:line="240" w:lineRule="atLeast"/>
        <w:jc w:val="both"/>
        <w:rPr>
          <w:sz w:val="22"/>
          <w:szCs w:val="22"/>
        </w:rPr>
      </w:pPr>
      <w:r w:rsidRPr="002B33BC">
        <w:rPr>
          <w:bCs/>
          <w:sz w:val="22"/>
          <w:szCs w:val="22"/>
        </w:rPr>
        <w:t xml:space="preserve">III. AREAS OF CONSENSUS AND </w:t>
      </w:r>
      <w:r>
        <w:rPr>
          <w:bCs/>
          <w:sz w:val="22"/>
          <w:szCs w:val="22"/>
        </w:rPr>
        <w:t>ISSUES FOR FUR</w:t>
      </w:r>
      <w:r w:rsidRPr="002B33BC">
        <w:rPr>
          <w:bCs/>
          <w:sz w:val="22"/>
          <w:szCs w:val="22"/>
        </w:rPr>
        <w:t>T</w:t>
      </w:r>
      <w:r>
        <w:rPr>
          <w:bCs/>
          <w:sz w:val="22"/>
          <w:szCs w:val="22"/>
        </w:rPr>
        <w:t>H</w:t>
      </w:r>
      <w:r w:rsidRPr="002B33BC">
        <w:rPr>
          <w:bCs/>
          <w:sz w:val="22"/>
          <w:szCs w:val="22"/>
        </w:rPr>
        <w:t>ER WORK</w:t>
      </w:r>
    </w:p>
    <w:p w14:paraId="61750404" w14:textId="77777777" w:rsidR="00E26669" w:rsidRPr="002B33BC" w:rsidRDefault="00E26669" w:rsidP="00E26669">
      <w:pPr>
        <w:jc w:val="both"/>
        <w:rPr>
          <w:sz w:val="22"/>
          <w:szCs w:val="22"/>
        </w:rPr>
      </w:pPr>
    </w:p>
    <w:p w14:paraId="6127E4E5" w14:textId="77777777" w:rsidR="00E26669" w:rsidRPr="00C40C20" w:rsidRDefault="00E26669" w:rsidP="00E26669">
      <w:pPr>
        <w:widowControl w:val="0"/>
        <w:tabs>
          <w:tab w:val="left" w:pos="720"/>
          <w:tab w:val="left" w:pos="7740"/>
          <w:tab w:val="left" w:pos="8100"/>
          <w:tab w:val="left" w:pos="8971"/>
        </w:tabs>
        <w:ind w:left="720" w:right="-29"/>
        <w:jc w:val="both"/>
        <w:rPr>
          <w:sz w:val="22"/>
          <w:szCs w:val="22"/>
          <w:highlight w:val="yellow"/>
        </w:rPr>
      </w:pPr>
    </w:p>
    <w:p w14:paraId="5284FE0E" w14:textId="77777777" w:rsidR="00E26669" w:rsidRPr="00C40C20" w:rsidRDefault="00E26669" w:rsidP="00E26669">
      <w:pPr>
        <w:widowControl w:val="0"/>
        <w:numPr>
          <w:ilvl w:val="0"/>
          <w:numId w:val="40"/>
        </w:numPr>
        <w:tabs>
          <w:tab w:val="left" w:pos="720"/>
          <w:tab w:val="left" w:pos="7740"/>
          <w:tab w:val="left" w:pos="8100"/>
          <w:tab w:val="left" w:pos="8971"/>
        </w:tabs>
        <w:ind w:right="-29" w:hanging="720"/>
        <w:jc w:val="both"/>
        <w:rPr>
          <w:sz w:val="22"/>
          <w:szCs w:val="22"/>
        </w:rPr>
      </w:pPr>
      <w:r w:rsidRPr="0E985EBA">
        <w:rPr>
          <w:sz w:val="22"/>
          <w:szCs w:val="22"/>
        </w:rPr>
        <w:t>Social dialogue played a priority and fundamental role in the design and implementation of government responses to the economic and health crisis caused by the pandemic, through the creation of new tripartite mechanisms and the consolidation of existing ones. The need to strengthen institutionalized social dialogue for a recovery that builds fairer and more equitable societies was recognized.</w:t>
      </w:r>
    </w:p>
    <w:p w14:paraId="53134942" w14:textId="77777777" w:rsidR="00E26669" w:rsidRPr="00C40C20" w:rsidRDefault="00E26669" w:rsidP="00E26669">
      <w:pPr>
        <w:widowControl w:val="0"/>
        <w:tabs>
          <w:tab w:val="left" w:pos="720"/>
          <w:tab w:val="left" w:pos="7740"/>
          <w:tab w:val="left" w:pos="8100"/>
          <w:tab w:val="left" w:pos="8971"/>
        </w:tabs>
        <w:ind w:left="720" w:right="-29"/>
        <w:jc w:val="both"/>
        <w:rPr>
          <w:sz w:val="22"/>
          <w:szCs w:val="22"/>
        </w:rPr>
      </w:pPr>
    </w:p>
    <w:p w14:paraId="25EE5194" w14:textId="77777777" w:rsidR="00E26669" w:rsidRPr="00C40C20" w:rsidRDefault="00E26669" w:rsidP="00E26669">
      <w:pPr>
        <w:widowControl w:val="0"/>
        <w:numPr>
          <w:ilvl w:val="0"/>
          <w:numId w:val="40"/>
        </w:numPr>
        <w:tabs>
          <w:tab w:val="left" w:pos="720"/>
          <w:tab w:val="left" w:pos="7740"/>
          <w:tab w:val="left" w:pos="8100"/>
          <w:tab w:val="left" w:pos="8971"/>
        </w:tabs>
        <w:ind w:right="-29" w:hanging="720"/>
        <w:jc w:val="both"/>
        <w:rPr>
          <w:sz w:val="22"/>
          <w:szCs w:val="22"/>
        </w:rPr>
      </w:pPr>
      <w:r w:rsidRPr="0E985EBA">
        <w:rPr>
          <w:sz w:val="22"/>
          <w:szCs w:val="22"/>
        </w:rPr>
        <w:t>In overcoming the crisis, States must have permanent tripartite structure to allow the debate of public policies, since social actors play a crucial role in their implementation. Cross-cutting social dialogue mechanisms are an effective tool for safeguarding workers' rights, the financial security of companies, and legitimizing the measures agreed upon.</w:t>
      </w:r>
    </w:p>
    <w:p w14:paraId="42BC641F" w14:textId="77777777" w:rsidR="00E26669" w:rsidRPr="00C40C20" w:rsidRDefault="00E26669" w:rsidP="00E26669">
      <w:pPr>
        <w:pStyle w:val="ListParagraph"/>
        <w:rPr>
          <w:sz w:val="22"/>
          <w:szCs w:val="22"/>
        </w:rPr>
      </w:pPr>
    </w:p>
    <w:p w14:paraId="5059CC6E" w14:textId="77777777" w:rsidR="00E26669" w:rsidRPr="00C40C20" w:rsidRDefault="00E26669" w:rsidP="00E26669">
      <w:pPr>
        <w:widowControl w:val="0"/>
        <w:numPr>
          <w:ilvl w:val="0"/>
          <w:numId w:val="40"/>
        </w:numPr>
        <w:tabs>
          <w:tab w:val="left" w:pos="720"/>
          <w:tab w:val="left" w:pos="7740"/>
          <w:tab w:val="left" w:pos="8100"/>
          <w:tab w:val="left" w:pos="8971"/>
        </w:tabs>
        <w:ind w:right="-29" w:hanging="720"/>
        <w:jc w:val="both"/>
        <w:rPr>
          <w:sz w:val="22"/>
          <w:szCs w:val="22"/>
        </w:rPr>
      </w:pPr>
      <w:r w:rsidRPr="0E985EBA">
        <w:rPr>
          <w:sz w:val="22"/>
          <w:szCs w:val="22"/>
        </w:rPr>
        <w:t xml:space="preserve">The current context revitalized the debate around occupational health and safety. In the immediate response to the health crisis, governments took measures to safeguard workers' health and contain </w:t>
      </w:r>
      <w:r>
        <w:rPr>
          <w:sz w:val="22"/>
          <w:szCs w:val="22"/>
        </w:rPr>
        <w:t>transmission of the virus</w:t>
      </w:r>
      <w:r w:rsidRPr="0E985EBA">
        <w:rPr>
          <w:sz w:val="22"/>
          <w:szCs w:val="22"/>
        </w:rPr>
        <w:t>, including the development of sectoral biosafety protocols and the designation of COVID-19 as an occupational illness.</w:t>
      </w:r>
    </w:p>
    <w:p w14:paraId="200489A1" w14:textId="77777777" w:rsidR="00E26669" w:rsidRPr="00C40C20" w:rsidRDefault="00E26669" w:rsidP="00E26669">
      <w:pPr>
        <w:pStyle w:val="ListParagraph"/>
        <w:rPr>
          <w:sz w:val="22"/>
          <w:szCs w:val="22"/>
        </w:rPr>
      </w:pPr>
    </w:p>
    <w:p w14:paraId="6920AE04" w14:textId="77777777" w:rsidR="00E26669" w:rsidRPr="00FD0753" w:rsidRDefault="00E26669" w:rsidP="00E26669">
      <w:pPr>
        <w:widowControl w:val="0"/>
        <w:numPr>
          <w:ilvl w:val="0"/>
          <w:numId w:val="40"/>
        </w:numPr>
        <w:tabs>
          <w:tab w:val="left" w:pos="720"/>
          <w:tab w:val="left" w:pos="7740"/>
          <w:tab w:val="left" w:pos="8100"/>
          <w:tab w:val="left" w:pos="8971"/>
        </w:tabs>
        <w:ind w:right="-29" w:hanging="720"/>
        <w:jc w:val="both"/>
        <w:rPr>
          <w:sz w:val="22"/>
          <w:szCs w:val="22"/>
        </w:rPr>
      </w:pPr>
      <w:r w:rsidRPr="0E985EBA">
        <w:rPr>
          <w:sz w:val="22"/>
          <w:szCs w:val="22"/>
        </w:rPr>
        <w:t>The current reality made it clear that occupational health and safety must be addressed from all sectors. It was recognized that in the context of the pandemic, intersectoral coordination was strengthened, especially between Ministries of Labor and Health, to address critical sectors and vulnerable populations. Among the main results of this coordination are the preparation of joint guidelines and protocols both during confinement and for a healthy return to work; interagency working groups to determine critical sectors; and in some</w:t>
      </w:r>
      <w:r>
        <w:rPr>
          <w:sz w:val="22"/>
          <w:szCs w:val="22"/>
        </w:rPr>
        <w:t xml:space="preserve"> </w:t>
      </w:r>
      <w:r w:rsidRPr="0E985EBA">
        <w:rPr>
          <w:sz w:val="22"/>
          <w:szCs w:val="22"/>
        </w:rPr>
        <w:t xml:space="preserve">Caribbean countries, the </w:t>
      </w:r>
      <w:r>
        <w:rPr>
          <w:sz w:val="22"/>
          <w:szCs w:val="22"/>
        </w:rPr>
        <w:t xml:space="preserve">development </w:t>
      </w:r>
      <w:r w:rsidRPr="0E985EBA">
        <w:rPr>
          <w:sz w:val="22"/>
          <w:szCs w:val="22"/>
        </w:rPr>
        <w:t xml:space="preserve">of joint inspections. </w:t>
      </w:r>
    </w:p>
    <w:p w14:paraId="25C0C910" w14:textId="77777777" w:rsidR="00E26669" w:rsidRPr="00C40C20" w:rsidRDefault="00E26669" w:rsidP="00E26669">
      <w:pPr>
        <w:widowControl w:val="0"/>
        <w:tabs>
          <w:tab w:val="left" w:pos="720"/>
          <w:tab w:val="left" w:pos="7740"/>
          <w:tab w:val="left" w:pos="8100"/>
          <w:tab w:val="left" w:pos="8971"/>
        </w:tabs>
        <w:ind w:right="-29"/>
        <w:jc w:val="both"/>
        <w:rPr>
          <w:sz w:val="22"/>
          <w:szCs w:val="22"/>
        </w:rPr>
      </w:pPr>
    </w:p>
    <w:p w14:paraId="6FEE3D15" w14:textId="77777777" w:rsidR="00E26669" w:rsidRPr="00FD0753" w:rsidRDefault="00E26669" w:rsidP="00E26669">
      <w:pPr>
        <w:widowControl w:val="0"/>
        <w:numPr>
          <w:ilvl w:val="0"/>
          <w:numId w:val="40"/>
        </w:numPr>
        <w:tabs>
          <w:tab w:val="left" w:pos="720"/>
          <w:tab w:val="left" w:pos="7740"/>
          <w:tab w:val="left" w:pos="8100"/>
          <w:tab w:val="left" w:pos="8971"/>
        </w:tabs>
        <w:ind w:right="-29" w:hanging="720"/>
        <w:jc w:val="both"/>
        <w:rPr>
          <w:sz w:val="22"/>
          <w:szCs w:val="22"/>
        </w:rPr>
      </w:pPr>
      <w:r w:rsidRPr="0E985EBA">
        <w:rPr>
          <w:sz w:val="22"/>
          <w:szCs w:val="22"/>
        </w:rPr>
        <w:t xml:space="preserve">In this regard, it was agreed that the current interagency coordination is a window of opportunity for "the new normal to be a better normal" and that occupational health and safety should be addressed from a preventive approach that </w:t>
      </w:r>
      <w:proofErr w:type="gramStart"/>
      <w:r w:rsidRPr="0E985EBA">
        <w:rPr>
          <w:sz w:val="22"/>
          <w:szCs w:val="22"/>
        </w:rPr>
        <w:t>takes into account</w:t>
      </w:r>
      <w:proofErr w:type="gramEnd"/>
      <w:r w:rsidRPr="0E985EBA">
        <w:rPr>
          <w:sz w:val="22"/>
          <w:szCs w:val="22"/>
        </w:rPr>
        <w:t xml:space="preserve"> the social determinants of health, huge inequalities, and the fact that the region is imminently urban. Strategic alliances must be designed and implemented to advance in this direction.</w:t>
      </w:r>
    </w:p>
    <w:p w14:paraId="21AA3967" w14:textId="77777777" w:rsidR="00E26669" w:rsidRPr="00C40C20" w:rsidRDefault="00E26669" w:rsidP="00E26669">
      <w:pPr>
        <w:pStyle w:val="ListParagraph"/>
        <w:rPr>
          <w:sz w:val="22"/>
          <w:szCs w:val="22"/>
        </w:rPr>
      </w:pPr>
    </w:p>
    <w:p w14:paraId="1A68F81E" w14:textId="77777777" w:rsidR="00E26669" w:rsidRPr="00FD0753" w:rsidRDefault="00E26669" w:rsidP="00E26669">
      <w:pPr>
        <w:widowControl w:val="0"/>
        <w:numPr>
          <w:ilvl w:val="0"/>
          <w:numId w:val="40"/>
        </w:numPr>
        <w:tabs>
          <w:tab w:val="left" w:pos="720"/>
          <w:tab w:val="left" w:pos="7740"/>
          <w:tab w:val="left" w:pos="8100"/>
          <w:tab w:val="left" w:pos="8971"/>
        </w:tabs>
        <w:ind w:right="-29" w:hanging="720"/>
        <w:jc w:val="both"/>
        <w:rPr>
          <w:sz w:val="22"/>
          <w:szCs w:val="22"/>
        </w:rPr>
      </w:pPr>
      <w:r w:rsidRPr="0E985EBA">
        <w:rPr>
          <w:sz w:val="22"/>
          <w:szCs w:val="22"/>
        </w:rPr>
        <w:t xml:space="preserve">Labor inspection is the central institution to safeguard the health and safety of workers, and the urgent need to strengthen it in the recovery stage is recognized. There is broad consensus that the greatest challenges lie in the high levels of informality, including in domestic work; the insufficient resources to guarantee an adequate number of inspectors and their training; and the absence of translation and interpretation tools, which are increasingly necessary with the increase in labor migration. All these challenges are at risk of being exacerbated by the effects of the pandemic. </w:t>
      </w:r>
    </w:p>
    <w:p w14:paraId="48034641" w14:textId="77777777" w:rsidR="00E26669" w:rsidRPr="00C40C20" w:rsidRDefault="00E26669" w:rsidP="00E26669">
      <w:pPr>
        <w:widowControl w:val="0"/>
        <w:tabs>
          <w:tab w:val="left" w:pos="720"/>
          <w:tab w:val="left" w:pos="7740"/>
          <w:tab w:val="left" w:pos="8100"/>
          <w:tab w:val="left" w:pos="8971"/>
        </w:tabs>
        <w:ind w:left="720" w:right="-29"/>
        <w:jc w:val="both"/>
        <w:rPr>
          <w:sz w:val="22"/>
          <w:szCs w:val="22"/>
        </w:rPr>
      </w:pPr>
    </w:p>
    <w:p w14:paraId="40AAFDA9" w14:textId="77777777" w:rsidR="00E26669" w:rsidRPr="00C40C20" w:rsidRDefault="00E26669" w:rsidP="00E26669">
      <w:pPr>
        <w:widowControl w:val="0"/>
        <w:numPr>
          <w:ilvl w:val="0"/>
          <w:numId w:val="40"/>
        </w:numPr>
        <w:tabs>
          <w:tab w:val="left" w:pos="720"/>
          <w:tab w:val="left" w:pos="7740"/>
          <w:tab w:val="left" w:pos="8100"/>
          <w:tab w:val="left" w:pos="8971"/>
        </w:tabs>
        <w:ind w:right="-29" w:hanging="720"/>
        <w:jc w:val="both"/>
        <w:rPr>
          <w:sz w:val="22"/>
          <w:szCs w:val="22"/>
        </w:rPr>
      </w:pPr>
      <w:r w:rsidRPr="0E985EBA">
        <w:rPr>
          <w:sz w:val="22"/>
          <w:szCs w:val="22"/>
        </w:rPr>
        <w:t xml:space="preserve">In the context of the COVID-19 pandemic, the digitization of the services offered by the Ministries of Labor has been a clear trend in the hemisphere. Special emphasis was placed on the acceleration of existing efforts to implement the use of new technologies in labor inspection, although it was recognized that progress is uneven among countries, since there are initiatives to implement electronic case-tracking systems and even one hundred percent virtual inspections. One of the great advances in this regard has been the online complaint systems, which were especially useful in the context of the pandemic. A call was made to continue adapting and adjusting the services of the Ministries to these tools. </w:t>
      </w:r>
    </w:p>
    <w:p w14:paraId="7AD21242" w14:textId="77777777" w:rsidR="00E26669" w:rsidRPr="00C40C20" w:rsidRDefault="00E26669" w:rsidP="00E26669">
      <w:pPr>
        <w:widowControl w:val="0"/>
        <w:tabs>
          <w:tab w:val="left" w:pos="720"/>
          <w:tab w:val="left" w:pos="7740"/>
          <w:tab w:val="left" w:pos="8100"/>
          <w:tab w:val="left" w:pos="8971"/>
        </w:tabs>
        <w:ind w:left="720" w:right="-29"/>
        <w:jc w:val="both"/>
        <w:rPr>
          <w:sz w:val="22"/>
          <w:szCs w:val="22"/>
        </w:rPr>
      </w:pPr>
    </w:p>
    <w:p w14:paraId="68137452" w14:textId="77777777" w:rsidR="00E26669" w:rsidRPr="00C40C20" w:rsidRDefault="00E26669" w:rsidP="00E26669">
      <w:pPr>
        <w:widowControl w:val="0"/>
        <w:numPr>
          <w:ilvl w:val="0"/>
          <w:numId w:val="40"/>
        </w:numPr>
        <w:tabs>
          <w:tab w:val="left" w:pos="720"/>
          <w:tab w:val="left" w:pos="7740"/>
          <w:tab w:val="left" w:pos="8100"/>
          <w:tab w:val="left" w:pos="8971"/>
        </w:tabs>
        <w:ind w:right="-29" w:hanging="720"/>
        <w:jc w:val="both"/>
        <w:rPr>
          <w:sz w:val="22"/>
          <w:szCs w:val="22"/>
        </w:rPr>
      </w:pPr>
      <w:r w:rsidRPr="0E985EBA">
        <w:rPr>
          <w:sz w:val="22"/>
          <w:szCs w:val="22"/>
        </w:rPr>
        <w:t xml:space="preserve">It was recognized that the heterogeneity of inspection services between rural and urban areas continues to be a major challenge. To address </w:t>
      </w:r>
      <w:r>
        <w:rPr>
          <w:sz w:val="22"/>
          <w:szCs w:val="22"/>
        </w:rPr>
        <w:t>it</w:t>
      </w:r>
      <w:r w:rsidRPr="0E985EBA">
        <w:rPr>
          <w:sz w:val="22"/>
          <w:szCs w:val="22"/>
        </w:rPr>
        <w:t xml:space="preserve">, initiatives such as heat maps, </w:t>
      </w:r>
      <w:r>
        <w:rPr>
          <w:sz w:val="22"/>
          <w:szCs w:val="22"/>
        </w:rPr>
        <w:t>g</w:t>
      </w:r>
      <w:r w:rsidRPr="0E985EBA">
        <w:rPr>
          <w:sz w:val="22"/>
          <w:szCs w:val="22"/>
        </w:rPr>
        <w:t>eo-referencing of alerts, inspection plans focused on specific rights, as well as continuing to strengthen the use of new technologies, were highlighted.</w:t>
      </w:r>
    </w:p>
    <w:p w14:paraId="4D6261DA" w14:textId="77777777" w:rsidR="00E26669" w:rsidRPr="00C40C20" w:rsidRDefault="00E26669" w:rsidP="00E26669">
      <w:pPr>
        <w:widowControl w:val="0"/>
        <w:tabs>
          <w:tab w:val="left" w:pos="720"/>
          <w:tab w:val="left" w:pos="7740"/>
          <w:tab w:val="left" w:pos="8100"/>
          <w:tab w:val="left" w:pos="8971"/>
        </w:tabs>
        <w:ind w:left="720" w:right="-29"/>
        <w:jc w:val="both"/>
        <w:rPr>
          <w:sz w:val="22"/>
          <w:szCs w:val="22"/>
        </w:rPr>
      </w:pPr>
    </w:p>
    <w:p w14:paraId="5250CFE5" w14:textId="77777777" w:rsidR="00E26669" w:rsidRPr="00FD0753" w:rsidRDefault="00E26669" w:rsidP="00E26669">
      <w:pPr>
        <w:widowControl w:val="0"/>
        <w:numPr>
          <w:ilvl w:val="0"/>
          <w:numId w:val="40"/>
        </w:numPr>
        <w:tabs>
          <w:tab w:val="left" w:pos="720"/>
          <w:tab w:val="left" w:pos="7740"/>
          <w:tab w:val="left" w:pos="8100"/>
          <w:tab w:val="left" w:pos="8971"/>
        </w:tabs>
        <w:ind w:right="-29" w:hanging="720"/>
        <w:jc w:val="both"/>
        <w:rPr>
          <w:sz w:val="22"/>
          <w:szCs w:val="22"/>
        </w:rPr>
      </w:pPr>
      <w:r w:rsidRPr="00FD0753">
        <w:rPr>
          <w:sz w:val="22"/>
          <w:szCs w:val="22"/>
        </w:rPr>
        <w:t xml:space="preserve">There is broad consensus on strengthening the preventive role of labor inspection to complement the punitive and sanctioning role. </w:t>
      </w:r>
    </w:p>
    <w:p w14:paraId="01446D05" w14:textId="77777777" w:rsidR="00E26669" w:rsidRPr="00C40C20" w:rsidRDefault="00E26669" w:rsidP="00E26669">
      <w:pPr>
        <w:widowControl w:val="0"/>
        <w:tabs>
          <w:tab w:val="left" w:pos="720"/>
          <w:tab w:val="left" w:pos="7740"/>
          <w:tab w:val="left" w:pos="8100"/>
          <w:tab w:val="left" w:pos="8971"/>
        </w:tabs>
        <w:ind w:left="720" w:right="-29"/>
        <w:jc w:val="both"/>
        <w:rPr>
          <w:sz w:val="22"/>
          <w:szCs w:val="22"/>
        </w:rPr>
      </w:pPr>
    </w:p>
    <w:p w14:paraId="391710B7" w14:textId="77777777" w:rsidR="00E26669" w:rsidRPr="00FD0753" w:rsidRDefault="00E26669" w:rsidP="00E26669">
      <w:pPr>
        <w:widowControl w:val="0"/>
        <w:numPr>
          <w:ilvl w:val="0"/>
          <w:numId w:val="40"/>
        </w:numPr>
        <w:tabs>
          <w:tab w:val="left" w:pos="720"/>
          <w:tab w:val="left" w:pos="7740"/>
          <w:tab w:val="left" w:pos="8100"/>
          <w:tab w:val="left" w:pos="8971"/>
        </w:tabs>
        <w:ind w:right="-29" w:hanging="720"/>
        <w:jc w:val="both"/>
        <w:rPr>
          <w:sz w:val="22"/>
          <w:szCs w:val="22"/>
        </w:rPr>
      </w:pPr>
      <w:r w:rsidRPr="0E985EBA">
        <w:rPr>
          <w:sz w:val="22"/>
          <w:szCs w:val="22"/>
        </w:rPr>
        <w:t xml:space="preserve">The pandemic found the region with important inequality gaps that were already urgent to address, </w:t>
      </w:r>
      <w:r>
        <w:rPr>
          <w:sz w:val="22"/>
          <w:szCs w:val="22"/>
        </w:rPr>
        <w:t>and</w:t>
      </w:r>
      <w:r w:rsidRPr="0E985EBA">
        <w:rPr>
          <w:sz w:val="22"/>
          <w:szCs w:val="22"/>
        </w:rPr>
        <w:t xml:space="preserve"> which </w:t>
      </w:r>
      <w:r>
        <w:rPr>
          <w:sz w:val="22"/>
          <w:szCs w:val="22"/>
        </w:rPr>
        <w:t xml:space="preserve">now </w:t>
      </w:r>
      <w:r w:rsidRPr="0E985EBA">
        <w:rPr>
          <w:sz w:val="22"/>
          <w:szCs w:val="22"/>
        </w:rPr>
        <w:t>are at risk of deepening, such as income inequality, unequal access to social protection, and the deficit of decent work.</w:t>
      </w:r>
    </w:p>
    <w:p w14:paraId="44E9034A" w14:textId="77777777" w:rsidR="00E26669" w:rsidRPr="00C40C20" w:rsidRDefault="00E26669" w:rsidP="00E26669">
      <w:pPr>
        <w:widowControl w:val="0"/>
        <w:tabs>
          <w:tab w:val="left" w:pos="720"/>
          <w:tab w:val="left" w:pos="7740"/>
          <w:tab w:val="left" w:pos="8100"/>
          <w:tab w:val="left" w:pos="8971"/>
        </w:tabs>
        <w:ind w:left="720" w:right="-29"/>
        <w:jc w:val="both"/>
        <w:rPr>
          <w:sz w:val="22"/>
          <w:szCs w:val="22"/>
        </w:rPr>
      </w:pPr>
    </w:p>
    <w:p w14:paraId="3A3005C6" w14:textId="77777777" w:rsidR="00E26669" w:rsidRPr="00FD0753" w:rsidRDefault="00E26669" w:rsidP="00E26669">
      <w:pPr>
        <w:widowControl w:val="0"/>
        <w:numPr>
          <w:ilvl w:val="0"/>
          <w:numId w:val="40"/>
        </w:numPr>
        <w:tabs>
          <w:tab w:val="left" w:pos="720"/>
          <w:tab w:val="left" w:pos="7740"/>
          <w:tab w:val="left" w:pos="8100"/>
          <w:tab w:val="left" w:pos="8971"/>
        </w:tabs>
        <w:ind w:right="-29" w:hanging="720"/>
        <w:jc w:val="both"/>
        <w:rPr>
          <w:sz w:val="22"/>
          <w:szCs w:val="22"/>
        </w:rPr>
      </w:pPr>
      <w:r w:rsidRPr="0E985EBA">
        <w:rPr>
          <w:sz w:val="22"/>
          <w:szCs w:val="22"/>
        </w:rPr>
        <w:t xml:space="preserve">Prior to the pandemic, important progress had been achieved in terms of both contributory and non-contributory social protection coverage, the first one, increasing its coverage by up to 10 percentage points from 2005 to 2019, and the latter one covering 40% of the region’s population. However, these advances, although significant, were not sufficient to address the needs for social protection coverage in the current situation. </w:t>
      </w:r>
    </w:p>
    <w:p w14:paraId="5F5A593D" w14:textId="77777777" w:rsidR="00E26669" w:rsidRPr="00C40C20" w:rsidRDefault="00E26669" w:rsidP="00E26669">
      <w:pPr>
        <w:widowControl w:val="0"/>
        <w:tabs>
          <w:tab w:val="left" w:pos="720"/>
          <w:tab w:val="left" w:pos="7740"/>
          <w:tab w:val="left" w:pos="8100"/>
          <w:tab w:val="left" w:pos="8971"/>
        </w:tabs>
        <w:ind w:left="720" w:right="-29"/>
        <w:jc w:val="both"/>
        <w:rPr>
          <w:sz w:val="22"/>
          <w:szCs w:val="22"/>
        </w:rPr>
      </w:pPr>
    </w:p>
    <w:p w14:paraId="281E70F9" w14:textId="77777777" w:rsidR="00E26669" w:rsidRPr="00FD0753" w:rsidRDefault="00E26669" w:rsidP="00E26669">
      <w:pPr>
        <w:widowControl w:val="0"/>
        <w:numPr>
          <w:ilvl w:val="0"/>
          <w:numId w:val="40"/>
        </w:numPr>
        <w:tabs>
          <w:tab w:val="left" w:pos="720"/>
          <w:tab w:val="left" w:pos="7740"/>
          <w:tab w:val="left" w:pos="8100"/>
          <w:tab w:val="left" w:pos="8971"/>
        </w:tabs>
        <w:ind w:right="-29" w:hanging="720"/>
        <w:jc w:val="both"/>
        <w:rPr>
          <w:sz w:val="22"/>
          <w:szCs w:val="22"/>
        </w:rPr>
      </w:pPr>
      <w:r w:rsidRPr="0E985EBA">
        <w:rPr>
          <w:sz w:val="22"/>
          <w:szCs w:val="22"/>
        </w:rPr>
        <w:t xml:space="preserve">The Ministries of Labor implemented actions to address social protection challenges, including the development of guaranteed basic income programs or social protection floors, the horizontal expansion of existing programs, the expansion or creation of unemployment insurance, the expansion of contributory or non-contributory pension system benefits, and the implementation of new programs that will improve care systems. The extension of these programs brought the opportunity for social protection benefits to reach people who had not </w:t>
      </w:r>
      <w:r w:rsidRPr="0E985EBA">
        <w:rPr>
          <w:sz w:val="22"/>
          <w:szCs w:val="22"/>
        </w:rPr>
        <w:lastRenderedPageBreak/>
        <w:t>been reached before, and the necessity to take advantage of this opportunity to move towards universal social protection in the new normal</w:t>
      </w:r>
      <w:r>
        <w:rPr>
          <w:sz w:val="22"/>
          <w:szCs w:val="22"/>
        </w:rPr>
        <w:t xml:space="preserve"> </w:t>
      </w:r>
      <w:r w:rsidRPr="0E985EBA">
        <w:rPr>
          <w:sz w:val="22"/>
          <w:szCs w:val="22"/>
        </w:rPr>
        <w:t xml:space="preserve">was recognized. </w:t>
      </w:r>
    </w:p>
    <w:p w14:paraId="32E0C4F1" w14:textId="77777777" w:rsidR="00E26669" w:rsidRPr="00C40C20" w:rsidRDefault="00E26669" w:rsidP="00E26669">
      <w:pPr>
        <w:widowControl w:val="0"/>
        <w:tabs>
          <w:tab w:val="left" w:pos="720"/>
          <w:tab w:val="left" w:pos="7740"/>
          <w:tab w:val="left" w:pos="8100"/>
          <w:tab w:val="left" w:pos="8971"/>
        </w:tabs>
        <w:ind w:left="720" w:right="-29"/>
        <w:jc w:val="both"/>
        <w:rPr>
          <w:sz w:val="22"/>
          <w:szCs w:val="22"/>
        </w:rPr>
      </w:pPr>
    </w:p>
    <w:p w14:paraId="73F02C23" w14:textId="77777777" w:rsidR="00E26669" w:rsidRPr="00FD0753" w:rsidRDefault="00E26669" w:rsidP="00E26669">
      <w:pPr>
        <w:widowControl w:val="0"/>
        <w:numPr>
          <w:ilvl w:val="0"/>
          <w:numId w:val="40"/>
        </w:numPr>
        <w:tabs>
          <w:tab w:val="left" w:pos="720"/>
          <w:tab w:val="left" w:pos="7740"/>
          <w:tab w:val="left" w:pos="8100"/>
          <w:tab w:val="left" w:pos="8971"/>
        </w:tabs>
        <w:ind w:right="-29" w:hanging="720"/>
        <w:jc w:val="both"/>
        <w:rPr>
          <w:sz w:val="22"/>
          <w:szCs w:val="22"/>
        </w:rPr>
      </w:pPr>
      <w:r w:rsidRPr="0E985EBA">
        <w:rPr>
          <w:sz w:val="22"/>
          <w:szCs w:val="22"/>
        </w:rPr>
        <w:t xml:space="preserve">Alternative conflict resolution, especially through mediation and conciliation, continues to contribute significantly to compliance with labor legislation, while at the same time it helps to decongest the judicial system. It is recognized that the professional and personal qualities of conciliators and mediators are fundamental to the effectiveness of these processes. </w:t>
      </w:r>
    </w:p>
    <w:p w14:paraId="5FDA2BB5" w14:textId="77777777" w:rsidR="00E26669" w:rsidRPr="00C40C20" w:rsidRDefault="00E26669" w:rsidP="00E26669">
      <w:pPr>
        <w:widowControl w:val="0"/>
        <w:tabs>
          <w:tab w:val="left" w:pos="720"/>
          <w:tab w:val="left" w:pos="7740"/>
          <w:tab w:val="left" w:pos="8100"/>
          <w:tab w:val="left" w:pos="8971"/>
        </w:tabs>
        <w:ind w:left="720" w:right="-29"/>
        <w:jc w:val="both"/>
        <w:rPr>
          <w:sz w:val="22"/>
          <w:szCs w:val="22"/>
        </w:rPr>
      </w:pPr>
    </w:p>
    <w:p w14:paraId="4FCB954C" w14:textId="77777777" w:rsidR="00E26669" w:rsidRPr="00C40C20" w:rsidRDefault="00E26669" w:rsidP="00E26669">
      <w:pPr>
        <w:widowControl w:val="0"/>
        <w:numPr>
          <w:ilvl w:val="0"/>
          <w:numId w:val="40"/>
        </w:numPr>
        <w:tabs>
          <w:tab w:val="left" w:pos="720"/>
          <w:tab w:val="left" w:pos="7740"/>
          <w:tab w:val="left" w:pos="8100"/>
          <w:tab w:val="left" w:pos="8971"/>
        </w:tabs>
        <w:ind w:right="-29" w:hanging="720"/>
        <w:jc w:val="both"/>
        <w:rPr>
          <w:sz w:val="22"/>
          <w:szCs w:val="22"/>
        </w:rPr>
      </w:pPr>
      <w:r w:rsidRPr="0E985EBA">
        <w:rPr>
          <w:sz w:val="22"/>
          <w:szCs w:val="22"/>
        </w:rPr>
        <w:t xml:space="preserve">Among the major challenges facing the region in terms of alternative conflict resolution are deficit of properly trained mediators and conciliators, the duration of these processes, the lack of spaces to carry them out with due privacy, and the incorporation of arbitration clauses in </w:t>
      </w:r>
      <w:r>
        <w:rPr>
          <w:sz w:val="22"/>
          <w:szCs w:val="22"/>
        </w:rPr>
        <w:t xml:space="preserve">labor </w:t>
      </w:r>
      <w:r w:rsidRPr="0E985EBA">
        <w:rPr>
          <w:sz w:val="22"/>
          <w:szCs w:val="22"/>
        </w:rPr>
        <w:t>contracts, which restricts workers' access to alternative procedures.</w:t>
      </w:r>
    </w:p>
    <w:p w14:paraId="502B5695" w14:textId="77777777" w:rsidR="00E26669" w:rsidRPr="00C40C20" w:rsidRDefault="00E26669" w:rsidP="00E26669">
      <w:pPr>
        <w:widowControl w:val="0"/>
        <w:tabs>
          <w:tab w:val="left" w:pos="720"/>
          <w:tab w:val="left" w:pos="7740"/>
          <w:tab w:val="left" w:pos="8100"/>
          <w:tab w:val="left" w:pos="8971"/>
        </w:tabs>
        <w:ind w:left="720" w:right="-29"/>
        <w:jc w:val="both"/>
        <w:rPr>
          <w:sz w:val="22"/>
          <w:szCs w:val="22"/>
        </w:rPr>
      </w:pPr>
    </w:p>
    <w:p w14:paraId="29A56108" w14:textId="77777777" w:rsidR="00E26669" w:rsidRPr="00C40C20" w:rsidRDefault="00E26669" w:rsidP="00E26669">
      <w:pPr>
        <w:widowControl w:val="0"/>
        <w:numPr>
          <w:ilvl w:val="0"/>
          <w:numId w:val="40"/>
        </w:numPr>
        <w:tabs>
          <w:tab w:val="left" w:pos="720"/>
          <w:tab w:val="left" w:pos="7740"/>
          <w:tab w:val="left" w:pos="8100"/>
          <w:tab w:val="left" w:pos="8971"/>
        </w:tabs>
        <w:ind w:right="-29" w:hanging="720"/>
        <w:jc w:val="both"/>
        <w:rPr>
          <w:sz w:val="22"/>
          <w:szCs w:val="22"/>
        </w:rPr>
      </w:pPr>
      <w:r w:rsidRPr="00C40C20">
        <w:rPr>
          <w:sz w:val="22"/>
          <w:szCs w:val="22"/>
        </w:rPr>
        <w:t xml:space="preserve">Child labor continues to represent a complex and urgent problem for the region. Although in the years prior to the pandemic it had been reduced considerably, this rate was not sufficient, even then, to achieve SDG Target 8.7 to end child labor in all its forms by 2025. On the contrary, it would have been achieved by 2040. The pandemic exacerbated the situation, as the economic crisis and school closures put hundreds of thousands of children at risk of entering child labor.  </w:t>
      </w:r>
    </w:p>
    <w:p w14:paraId="48882DA6" w14:textId="77777777" w:rsidR="00E26669" w:rsidRPr="00C40C20" w:rsidRDefault="00E26669" w:rsidP="00E26669">
      <w:pPr>
        <w:widowControl w:val="0"/>
        <w:tabs>
          <w:tab w:val="left" w:pos="720"/>
          <w:tab w:val="left" w:pos="7740"/>
          <w:tab w:val="left" w:pos="8100"/>
          <w:tab w:val="left" w:pos="8971"/>
        </w:tabs>
        <w:ind w:left="720" w:right="-29"/>
        <w:jc w:val="both"/>
        <w:rPr>
          <w:sz w:val="22"/>
          <w:szCs w:val="22"/>
        </w:rPr>
      </w:pPr>
    </w:p>
    <w:p w14:paraId="2B4C068F" w14:textId="77777777" w:rsidR="00E26669" w:rsidRPr="00C40C20" w:rsidRDefault="00E26669" w:rsidP="00E26669">
      <w:pPr>
        <w:widowControl w:val="0"/>
        <w:numPr>
          <w:ilvl w:val="0"/>
          <w:numId w:val="40"/>
        </w:numPr>
        <w:tabs>
          <w:tab w:val="left" w:pos="720"/>
          <w:tab w:val="left" w:pos="7740"/>
          <w:tab w:val="left" w:pos="8100"/>
          <w:tab w:val="left" w:pos="8971"/>
        </w:tabs>
        <w:ind w:right="-29" w:hanging="720"/>
        <w:jc w:val="both"/>
        <w:rPr>
          <w:sz w:val="22"/>
          <w:szCs w:val="22"/>
        </w:rPr>
      </w:pPr>
      <w:r w:rsidRPr="02261D00">
        <w:rPr>
          <w:sz w:val="22"/>
          <w:szCs w:val="22"/>
        </w:rPr>
        <w:t xml:space="preserve">The ILO's Regional Initiative Latin America and the Caribbean free of Child Labor, and in particular its Child Labor Risk Identification Model, developed jointly with ECLAC, was recognized as a good practice in the hemisphere for addressing the problem with a life-cycle approach to interrupt the entry of girls and boys into child labor.  </w:t>
      </w:r>
    </w:p>
    <w:p w14:paraId="1EA459D8" w14:textId="77777777" w:rsidR="00E26669" w:rsidRPr="00C40C20" w:rsidRDefault="00E26669" w:rsidP="00E26669">
      <w:pPr>
        <w:widowControl w:val="0"/>
        <w:tabs>
          <w:tab w:val="left" w:pos="720"/>
          <w:tab w:val="left" w:pos="7740"/>
          <w:tab w:val="left" w:pos="8100"/>
          <w:tab w:val="left" w:pos="8971"/>
        </w:tabs>
        <w:ind w:left="720" w:right="-29"/>
        <w:jc w:val="both"/>
        <w:rPr>
          <w:sz w:val="22"/>
          <w:szCs w:val="22"/>
        </w:rPr>
      </w:pPr>
    </w:p>
    <w:p w14:paraId="2217684C" w14:textId="77777777" w:rsidR="00E26669" w:rsidRPr="00C40C20" w:rsidRDefault="00E26669" w:rsidP="00E26669">
      <w:pPr>
        <w:widowControl w:val="0"/>
        <w:numPr>
          <w:ilvl w:val="0"/>
          <w:numId w:val="40"/>
        </w:numPr>
        <w:tabs>
          <w:tab w:val="left" w:pos="720"/>
          <w:tab w:val="left" w:pos="7740"/>
          <w:tab w:val="left" w:pos="8100"/>
          <w:tab w:val="left" w:pos="8971"/>
        </w:tabs>
        <w:ind w:right="-29" w:hanging="720"/>
        <w:jc w:val="both"/>
        <w:rPr>
          <w:sz w:val="22"/>
          <w:szCs w:val="22"/>
        </w:rPr>
      </w:pPr>
      <w:r w:rsidRPr="02261D00">
        <w:rPr>
          <w:sz w:val="22"/>
          <w:szCs w:val="22"/>
        </w:rPr>
        <w:t>There is a pronounced tendency in the region to strengthen joint strategies with local authorities to address the problem of child labor, especially through permanent mechanisms for social and intersectoral dialogue such as committees or commissions in which national authorities, subnational governments, trade unions, business chambers and civil society organizations</w:t>
      </w:r>
      <w:r>
        <w:rPr>
          <w:sz w:val="22"/>
          <w:szCs w:val="22"/>
        </w:rPr>
        <w:t xml:space="preserve"> take part</w:t>
      </w:r>
      <w:r w:rsidRPr="02261D00">
        <w:rPr>
          <w:sz w:val="22"/>
          <w:szCs w:val="22"/>
        </w:rPr>
        <w:t xml:space="preserve">. In terms of intersectoral coordination, efforts by the Ministries of Labor to achieve synergies with information and statistics agencies </w:t>
      </w:r>
      <w:proofErr w:type="gramStart"/>
      <w:r w:rsidRPr="02261D00">
        <w:rPr>
          <w:sz w:val="22"/>
          <w:szCs w:val="22"/>
        </w:rPr>
        <w:t>in order to</w:t>
      </w:r>
      <w:proofErr w:type="gramEnd"/>
      <w:r w:rsidRPr="02261D00">
        <w:rPr>
          <w:sz w:val="22"/>
          <w:szCs w:val="22"/>
        </w:rPr>
        <w:t xml:space="preserve"> obtain reliable statistics for designing and implementing strategies to make the fight against child labor more effective are also recognized.  This represents an important challenge.  </w:t>
      </w:r>
    </w:p>
    <w:p w14:paraId="7708E141" w14:textId="77777777" w:rsidR="00E26669" w:rsidRPr="00C40C20" w:rsidRDefault="00E26669" w:rsidP="00E26669">
      <w:pPr>
        <w:widowControl w:val="0"/>
        <w:tabs>
          <w:tab w:val="left" w:pos="720"/>
          <w:tab w:val="left" w:pos="7740"/>
          <w:tab w:val="left" w:pos="8100"/>
          <w:tab w:val="left" w:pos="8971"/>
        </w:tabs>
        <w:ind w:left="720" w:right="-29"/>
        <w:jc w:val="both"/>
        <w:rPr>
          <w:sz w:val="22"/>
          <w:szCs w:val="22"/>
        </w:rPr>
      </w:pPr>
    </w:p>
    <w:p w14:paraId="2AB67CEA" w14:textId="77777777" w:rsidR="00E26669" w:rsidRPr="00C40C20" w:rsidRDefault="00E26669" w:rsidP="00E26669">
      <w:pPr>
        <w:widowControl w:val="0"/>
        <w:numPr>
          <w:ilvl w:val="0"/>
          <w:numId w:val="40"/>
        </w:numPr>
        <w:tabs>
          <w:tab w:val="left" w:pos="720"/>
          <w:tab w:val="left" w:pos="7740"/>
          <w:tab w:val="left" w:pos="8100"/>
          <w:tab w:val="left" w:pos="8971"/>
        </w:tabs>
        <w:ind w:right="-29" w:hanging="720"/>
        <w:jc w:val="both"/>
        <w:rPr>
          <w:sz w:val="22"/>
          <w:szCs w:val="22"/>
        </w:rPr>
      </w:pPr>
      <w:r w:rsidRPr="00FD0753">
        <w:rPr>
          <w:sz w:val="22"/>
          <w:szCs w:val="22"/>
        </w:rPr>
        <w:t xml:space="preserve">Another of the most complex challenges that persist in the fight against child labor is the difficulty of guaranteeing value chains free of child labor, which is why the private sector is endorsed as a fundamental ally in efforts to eradicate this practice. The need to strengthen tripartite collaboration was endorsed, and the implementation of joint strategies between the government and the private sector, such as child labor-free business networks and child labor-free business labels, was highlighted.  Given the current situation, these efforts are more urgent than ever.  </w:t>
      </w:r>
      <w:r w:rsidRPr="00C40C20">
        <w:rPr>
          <w:sz w:val="22"/>
          <w:szCs w:val="22"/>
        </w:rPr>
        <w:t xml:space="preserve">  </w:t>
      </w:r>
    </w:p>
    <w:p w14:paraId="35E2F20D" w14:textId="77777777" w:rsidR="00E26669" w:rsidRPr="00C40C20" w:rsidRDefault="00E26669" w:rsidP="00E26669">
      <w:pPr>
        <w:widowControl w:val="0"/>
        <w:tabs>
          <w:tab w:val="left" w:pos="720"/>
          <w:tab w:val="left" w:pos="7740"/>
          <w:tab w:val="left" w:pos="8100"/>
          <w:tab w:val="left" w:pos="8971"/>
        </w:tabs>
        <w:ind w:left="720" w:right="-29"/>
        <w:jc w:val="both"/>
        <w:rPr>
          <w:sz w:val="22"/>
          <w:szCs w:val="22"/>
        </w:rPr>
      </w:pPr>
    </w:p>
    <w:p w14:paraId="5E6CBCC7" w14:textId="77777777" w:rsidR="00E26669" w:rsidRDefault="00E26669" w:rsidP="00E26669">
      <w:pPr>
        <w:widowControl w:val="0"/>
        <w:numPr>
          <w:ilvl w:val="0"/>
          <w:numId w:val="40"/>
        </w:numPr>
        <w:tabs>
          <w:tab w:val="left" w:pos="720"/>
          <w:tab w:val="left" w:pos="7740"/>
          <w:tab w:val="left" w:pos="8100"/>
          <w:tab w:val="left" w:pos="8971"/>
        </w:tabs>
        <w:ind w:right="-29" w:hanging="720"/>
        <w:jc w:val="both"/>
        <w:rPr>
          <w:sz w:val="22"/>
          <w:szCs w:val="22"/>
        </w:rPr>
      </w:pPr>
      <w:r w:rsidRPr="00FD0753">
        <w:rPr>
          <w:sz w:val="22"/>
          <w:szCs w:val="22"/>
        </w:rPr>
        <w:t xml:space="preserve">Labor migration in the region increased considerably during the period covered by this report. The changes in the region's migratory flows stand out, particularly the decrease in emigration to North America or Europe, the increase in intra-regional migration, especially due to the massive emigration from Venezuela, and the caravans of migrants from Central America to North America. This scenario poses unprecedented challenges for the labor inclusion of people in a situation of labor mobility. </w:t>
      </w:r>
      <w:r w:rsidRPr="004B63AF">
        <w:rPr>
          <w:sz w:val="22"/>
          <w:szCs w:val="22"/>
        </w:rPr>
        <w:t xml:space="preserve"> </w:t>
      </w:r>
    </w:p>
    <w:p w14:paraId="0C931941" w14:textId="77777777" w:rsidR="00E26669" w:rsidRDefault="00E26669" w:rsidP="00E26669">
      <w:pPr>
        <w:pStyle w:val="ListParagraph"/>
        <w:rPr>
          <w:sz w:val="22"/>
          <w:szCs w:val="22"/>
        </w:rPr>
      </w:pPr>
    </w:p>
    <w:p w14:paraId="023C88DE" w14:textId="77777777" w:rsidR="00E26669" w:rsidRPr="00C40C20" w:rsidRDefault="00E26669" w:rsidP="00E26669">
      <w:pPr>
        <w:widowControl w:val="0"/>
        <w:numPr>
          <w:ilvl w:val="0"/>
          <w:numId w:val="40"/>
        </w:numPr>
        <w:tabs>
          <w:tab w:val="left" w:pos="720"/>
          <w:tab w:val="left" w:pos="7740"/>
          <w:tab w:val="left" w:pos="8100"/>
          <w:tab w:val="left" w:pos="8971"/>
        </w:tabs>
        <w:ind w:right="-29" w:hanging="720"/>
        <w:jc w:val="both"/>
        <w:rPr>
          <w:sz w:val="22"/>
          <w:szCs w:val="22"/>
        </w:rPr>
      </w:pPr>
      <w:r w:rsidRPr="02261D00">
        <w:rPr>
          <w:sz w:val="22"/>
          <w:szCs w:val="22"/>
        </w:rPr>
        <w:t>There was consensus in recognizing the positive effect of migrant workers in host communities as agents of growth and drivers of consumption. However, in the current situation, this group is in a degree of greater</w:t>
      </w:r>
      <w:r>
        <w:rPr>
          <w:sz w:val="22"/>
          <w:szCs w:val="22"/>
        </w:rPr>
        <w:t xml:space="preserve"> </w:t>
      </w:r>
      <w:r w:rsidRPr="02261D00">
        <w:rPr>
          <w:sz w:val="22"/>
          <w:szCs w:val="22"/>
        </w:rPr>
        <w:t xml:space="preserve">vulnerability, making it necessary to strengthen the design and implementation of strategies for the effective enforcement of their labor rights. </w:t>
      </w:r>
    </w:p>
    <w:p w14:paraId="675B4D3D" w14:textId="77777777" w:rsidR="00E26669" w:rsidRPr="00C40C20" w:rsidRDefault="00E26669" w:rsidP="00E26669">
      <w:pPr>
        <w:widowControl w:val="0"/>
        <w:tabs>
          <w:tab w:val="left" w:pos="720"/>
          <w:tab w:val="left" w:pos="7740"/>
          <w:tab w:val="left" w:pos="8100"/>
          <w:tab w:val="left" w:pos="8971"/>
        </w:tabs>
        <w:ind w:left="720" w:right="-29"/>
        <w:jc w:val="both"/>
        <w:rPr>
          <w:sz w:val="22"/>
          <w:szCs w:val="22"/>
        </w:rPr>
      </w:pPr>
    </w:p>
    <w:p w14:paraId="34AF1DE4" w14:textId="77777777" w:rsidR="00E26669" w:rsidRPr="00FD0753" w:rsidRDefault="00E26669" w:rsidP="00E26669">
      <w:pPr>
        <w:widowControl w:val="0"/>
        <w:numPr>
          <w:ilvl w:val="0"/>
          <w:numId w:val="40"/>
        </w:numPr>
        <w:tabs>
          <w:tab w:val="left" w:pos="720"/>
          <w:tab w:val="left" w:pos="7740"/>
          <w:tab w:val="left" w:pos="8100"/>
          <w:tab w:val="left" w:pos="8971"/>
        </w:tabs>
        <w:ind w:right="-29" w:hanging="720"/>
        <w:jc w:val="both"/>
        <w:rPr>
          <w:sz w:val="22"/>
          <w:szCs w:val="22"/>
        </w:rPr>
      </w:pPr>
      <w:r w:rsidRPr="02261D00">
        <w:rPr>
          <w:sz w:val="22"/>
          <w:szCs w:val="22"/>
        </w:rPr>
        <w:t>Informality is one of the factors that most hinders the labor, social and economic integration of the migrant population in host communities, since the larger the informal sector, the greater the risk that the migrant population will substitute the native population in the workplace.</w:t>
      </w:r>
    </w:p>
    <w:p w14:paraId="3D1A808E" w14:textId="77777777" w:rsidR="00E26669" w:rsidRPr="00FD0753" w:rsidRDefault="00E26669" w:rsidP="00E26669">
      <w:pPr>
        <w:widowControl w:val="0"/>
        <w:tabs>
          <w:tab w:val="left" w:pos="720"/>
          <w:tab w:val="left" w:pos="7740"/>
          <w:tab w:val="left" w:pos="8100"/>
          <w:tab w:val="left" w:pos="8971"/>
        </w:tabs>
        <w:ind w:left="720" w:right="-29"/>
        <w:jc w:val="both"/>
        <w:rPr>
          <w:sz w:val="22"/>
          <w:szCs w:val="22"/>
        </w:rPr>
      </w:pPr>
    </w:p>
    <w:p w14:paraId="3CC2A16D" w14:textId="77777777" w:rsidR="00E26669" w:rsidRPr="001962CC" w:rsidRDefault="00E26669" w:rsidP="00E26669">
      <w:pPr>
        <w:widowControl w:val="0"/>
        <w:numPr>
          <w:ilvl w:val="0"/>
          <w:numId w:val="40"/>
        </w:numPr>
        <w:tabs>
          <w:tab w:val="left" w:pos="720"/>
          <w:tab w:val="left" w:pos="7740"/>
          <w:tab w:val="left" w:pos="8100"/>
          <w:tab w:val="left" w:pos="8971"/>
        </w:tabs>
        <w:ind w:right="-29" w:hanging="720"/>
        <w:jc w:val="both"/>
        <w:rPr>
          <w:sz w:val="22"/>
          <w:szCs w:val="22"/>
        </w:rPr>
      </w:pPr>
      <w:r w:rsidRPr="02261D00">
        <w:rPr>
          <w:sz w:val="22"/>
          <w:szCs w:val="22"/>
        </w:rPr>
        <w:t>It is imperative</w:t>
      </w:r>
      <w:r>
        <w:rPr>
          <w:sz w:val="22"/>
          <w:szCs w:val="22"/>
        </w:rPr>
        <w:t xml:space="preserve"> </w:t>
      </w:r>
      <w:r w:rsidRPr="02261D00">
        <w:rPr>
          <w:sz w:val="22"/>
          <w:szCs w:val="22"/>
        </w:rPr>
        <w:t xml:space="preserve">to move towards a regional mechanism for the recognition of skills, certification of competencies, and validation of qualifications for the adequate insertion of migrant workers into the labor market in host countries </w:t>
      </w:r>
      <w:proofErr w:type="gramStart"/>
      <w:r w:rsidRPr="02261D00">
        <w:rPr>
          <w:sz w:val="22"/>
          <w:szCs w:val="22"/>
        </w:rPr>
        <w:t>in order to</w:t>
      </w:r>
      <w:proofErr w:type="gramEnd"/>
      <w:r w:rsidRPr="02261D00">
        <w:rPr>
          <w:sz w:val="22"/>
          <w:szCs w:val="22"/>
        </w:rPr>
        <w:t xml:space="preserve"> advance the socioeconomic integration of the migrant population.  </w:t>
      </w:r>
    </w:p>
    <w:p w14:paraId="11B7A446" w14:textId="77777777" w:rsidR="00E26669" w:rsidRPr="001962CC" w:rsidRDefault="00E26669" w:rsidP="00E26669">
      <w:pPr>
        <w:widowControl w:val="0"/>
        <w:tabs>
          <w:tab w:val="left" w:pos="720"/>
          <w:tab w:val="left" w:pos="7740"/>
          <w:tab w:val="left" w:pos="8100"/>
          <w:tab w:val="left" w:pos="8971"/>
        </w:tabs>
        <w:ind w:left="720" w:right="-29"/>
        <w:jc w:val="both"/>
        <w:rPr>
          <w:sz w:val="22"/>
          <w:szCs w:val="22"/>
        </w:rPr>
      </w:pPr>
    </w:p>
    <w:p w14:paraId="4D25C475" w14:textId="77777777" w:rsidR="00E26669" w:rsidRPr="00C40C20" w:rsidRDefault="00E26669" w:rsidP="00E26669">
      <w:pPr>
        <w:widowControl w:val="0"/>
        <w:numPr>
          <w:ilvl w:val="0"/>
          <w:numId w:val="40"/>
        </w:numPr>
        <w:tabs>
          <w:tab w:val="left" w:pos="720"/>
          <w:tab w:val="left" w:pos="7740"/>
          <w:tab w:val="left" w:pos="8100"/>
          <w:tab w:val="left" w:pos="8971"/>
        </w:tabs>
        <w:ind w:right="-29" w:hanging="720"/>
        <w:jc w:val="both"/>
        <w:rPr>
          <w:sz w:val="22"/>
          <w:szCs w:val="22"/>
        </w:rPr>
      </w:pPr>
      <w:r w:rsidRPr="02261D00">
        <w:rPr>
          <w:sz w:val="22"/>
          <w:szCs w:val="22"/>
        </w:rPr>
        <w:t xml:space="preserve">Public employment services play a fundamental role in the effective integration of migrant workers into the labor market. There is a tendency in the region, both in host and return countries, to specialize these services specifically for </w:t>
      </w:r>
      <w:r>
        <w:rPr>
          <w:sz w:val="22"/>
          <w:szCs w:val="22"/>
        </w:rPr>
        <w:t xml:space="preserve">the attention of </w:t>
      </w:r>
      <w:r w:rsidRPr="02261D00">
        <w:rPr>
          <w:sz w:val="22"/>
          <w:szCs w:val="22"/>
        </w:rPr>
        <w:t>the migrant population.</w:t>
      </w:r>
    </w:p>
    <w:p w14:paraId="3CEE8ABB" w14:textId="77777777" w:rsidR="00E26669" w:rsidRPr="00C40C20" w:rsidRDefault="00E26669" w:rsidP="00E26669">
      <w:pPr>
        <w:widowControl w:val="0"/>
        <w:tabs>
          <w:tab w:val="left" w:pos="720"/>
          <w:tab w:val="left" w:pos="7740"/>
          <w:tab w:val="left" w:pos="8100"/>
          <w:tab w:val="left" w:pos="8971"/>
        </w:tabs>
        <w:ind w:right="-29"/>
        <w:jc w:val="both"/>
        <w:rPr>
          <w:sz w:val="22"/>
          <w:szCs w:val="22"/>
        </w:rPr>
      </w:pPr>
    </w:p>
    <w:p w14:paraId="264CF3B0" w14:textId="77777777" w:rsidR="00E26669" w:rsidRPr="001962CC" w:rsidRDefault="00E26669" w:rsidP="00E26669">
      <w:pPr>
        <w:widowControl w:val="0"/>
        <w:numPr>
          <w:ilvl w:val="0"/>
          <w:numId w:val="40"/>
        </w:numPr>
        <w:tabs>
          <w:tab w:val="left" w:pos="720"/>
          <w:tab w:val="left" w:pos="7740"/>
          <w:tab w:val="left" w:pos="8100"/>
          <w:tab w:val="left" w:pos="8971"/>
        </w:tabs>
        <w:ind w:right="-29" w:hanging="720"/>
        <w:jc w:val="both"/>
        <w:rPr>
          <w:sz w:val="22"/>
          <w:szCs w:val="22"/>
        </w:rPr>
      </w:pPr>
      <w:r w:rsidRPr="02261D00">
        <w:rPr>
          <w:sz w:val="22"/>
          <w:szCs w:val="22"/>
        </w:rPr>
        <w:t>The Portfolio of responses from Ministries of Labor to COVID-19</w:t>
      </w:r>
      <w:r>
        <w:rPr>
          <w:sz w:val="22"/>
          <w:szCs w:val="22"/>
        </w:rPr>
        <w:t xml:space="preserve"> </w:t>
      </w:r>
      <w:r w:rsidRPr="02261D00">
        <w:rPr>
          <w:sz w:val="22"/>
          <w:szCs w:val="22"/>
        </w:rPr>
        <w:t>and the Repository of Guidelines and Protocols for Deconfinement and Return to Work, developed by the Inter-American Network for Labor Administration (RIAL) and available on its website, were recognized as useful tools that provided input and ideas on the</w:t>
      </w:r>
      <w:r>
        <w:rPr>
          <w:sz w:val="22"/>
          <w:szCs w:val="22"/>
        </w:rPr>
        <w:t xml:space="preserve"> </w:t>
      </w:r>
      <w:r w:rsidRPr="02261D00">
        <w:rPr>
          <w:sz w:val="22"/>
          <w:szCs w:val="22"/>
        </w:rPr>
        <w:t xml:space="preserve">way forward to formulate policies to respond to the crisis. </w:t>
      </w:r>
    </w:p>
    <w:p w14:paraId="712D72EA" w14:textId="77777777" w:rsidR="00E26669" w:rsidRPr="00C40C20" w:rsidRDefault="00E26669" w:rsidP="00E26669">
      <w:pPr>
        <w:widowControl w:val="0"/>
        <w:tabs>
          <w:tab w:val="left" w:pos="720"/>
          <w:tab w:val="left" w:pos="7740"/>
          <w:tab w:val="left" w:pos="8100"/>
          <w:tab w:val="left" w:pos="8971"/>
        </w:tabs>
        <w:ind w:left="720" w:right="-29"/>
        <w:jc w:val="both"/>
        <w:rPr>
          <w:sz w:val="22"/>
          <w:szCs w:val="22"/>
        </w:rPr>
      </w:pPr>
    </w:p>
    <w:p w14:paraId="779E5BE3" w14:textId="77777777" w:rsidR="00E26669" w:rsidRPr="00C40C20" w:rsidRDefault="00E26669" w:rsidP="00E26669">
      <w:pPr>
        <w:widowControl w:val="0"/>
        <w:numPr>
          <w:ilvl w:val="0"/>
          <w:numId w:val="40"/>
        </w:numPr>
        <w:tabs>
          <w:tab w:val="left" w:pos="720"/>
          <w:tab w:val="left" w:pos="7740"/>
          <w:tab w:val="left" w:pos="8100"/>
          <w:tab w:val="left" w:pos="8971"/>
        </w:tabs>
        <w:ind w:right="-29" w:hanging="720"/>
        <w:jc w:val="both"/>
        <w:rPr>
          <w:sz w:val="22"/>
          <w:szCs w:val="22"/>
        </w:rPr>
      </w:pPr>
      <w:r w:rsidRPr="02261D00">
        <w:rPr>
          <w:sz w:val="22"/>
          <w:szCs w:val="22"/>
        </w:rPr>
        <w:t xml:space="preserve">There is broad consensus that the current situation has given even more relevance to hemispheric cooperation on labor issues, which is why </w:t>
      </w:r>
      <w:r>
        <w:rPr>
          <w:sz w:val="22"/>
          <w:szCs w:val="22"/>
        </w:rPr>
        <w:t xml:space="preserve">a </w:t>
      </w:r>
      <w:r w:rsidRPr="02261D00">
        <w:rPr>
          <w:sz w:val="22"/>
          <w:szCs w:val="22"/>
        </w:rPr>
        <w:t>call was made to strengthen the Inter-American Network for Labor Administration (RIAL) as a permanent cooperation forum to advance regional priorities in labor issues. It was emphasized that the challenges in making contributions</w:t>
      </w:r>
      <w:r>
        <w:rPr>
          <w:sz w:val="22"/>
          <w:szCs w:val="22"/>
        </w:rPr>
        <w:t xml:space="preserve"> </w:t>
      </w:r>
      <w:r w:rsidRPr="02261D00">
        <w:rPr>
          <w:sz w:val="22"/>
          <w:szCs w:val="22"/>
        </w:rPr>
        <w:t xml:space="preserve">to the RIAL's Voluntary Contribution Fund stem from budgetary and administrative obstacles, and a call was made to explore additional forms of contributions.  </w:t>
      </w:r>
    </w:p>
    <w:p w14:paraId="11380E6D" w14:textId="77777777" w:rsidR="00E26669" w:rsidRDefault="00E26669" w:rsidP="00E26669">
      <w:pPr>
        <w:suppressAutoHyphens/>
        <w:jc w:val="both"/>
        <w:rPr>
          <w:sz w:val="22"/>
          <w:szCs w:val="22"/>
        </w:rPr>
      </w:pPr>
    </w:p>
    <w:p w14:paraId="2E8E21EC" w14:textId="77777777" w:rsidR="00E26669" w:rsidRPr="00030A79" w:rsidRDefault="00E26669" w:rsidP="00E26669">
      <w:pPr>
        <w:suppressAutoHyphens/>
        <w:jc w:val="both"/>
        <w:rPr>
          <w:sz w:val="22"/>
          <w:szCs w:val="22"/>
        </w:rPr>
      </w:pPr>
      <w:r w:rsidRPr="00030A79">
        <w:rPr>
          <w:sz w:val="22"/>
          <w:szCs w:val="22"/>
        </w:rPr>
        <w:t>IV. RECOMMENDATIONS</w:t>
      </w:r>
    </w:p>
    <w:p w14:paraId="1DB828AA" w14:textId="77777777" w:rsidR="00E26669" w:rsidRPr="00030A79" w:rsidRDefault="00E26669" w:rsidP="00E26669">
      <w:pPr>
        <w:suppressAutoHyphens/>
        <w:jc w:val="both"/>
        <w:rPr>
          <w:sz w:val="22"/>
          <w:szCs w:val="22"/>
        </w:rPr>
      </w:pPr>
    </w:p>
    <w:p w14:paraId="3CFCB1A3" w14:textId="77777777" w:rsidR="00E26669" w:rsidRPr="00030A79" w:rsidRDefault="00E26669" w:rsidP="00E26669">
      <w:pPr>
        <w:jc w:val="both"/>
        <w:rPr>
          <w:sz w:val="22"/>
          <w:szCs w:val="22"/>
        </w:rPr>
      </w:pPr>
      <w:r w:rsidRPr="02261D00">
        <w:rPr>
          <w:sz w:val="22"/>
          <w:szCs w:val="22"/>
        </w:rPr>
        <w:t>Based on the work carried out on the various topics and so that the Member States can continue to benefit from these exchanges and discussions, Working Group 2 respectfully recommends that the Ministers of Labor take the following recommendations into consideration in preparing the Plan of Action of the next IACML:</w:t>
      </w:r>
    </w:p>
    <w:p w14:paraId="453796AD" w14:textId="77777777" w:rsidR="00E26669" w:rsidRPr="00924A18" w:rsidRDefault="00E26669" w:rsidP="00E26669">
      <w:pPr>
        <w:suppressAutoHyphens/>
        <w:jc w:val="both"/>
        <w:rPr>
          <w:sz w:val="22"/>
          <w:szCs w:val="22"/>
        </w:rPr>
      </w:pPr>
    </w:p>
    <w:p w14:paraId="009C4A3C" w14:textId="77777777" w:rsidR="00E26669" w:rsidRPr="00D40FCE" w:rsidRDefault="00E26669" w:rsidP="00E26669">
      <w:pPr>
        <w:widowControl w:val="0"/>
        <w:numPr>
          <w:ilvl w:val="0"/>
          <w:numId w:val="41"/>
        </w:numPr>
        <w:tabs>
          <w:tab w:val="left" w:pos="720"/>
        </w:tabs>
        <w:suppressAutoHyphens/>
        <w:ind w:left="720" w:hanging="720"/>
        <w:jc w:val="both"/>
        <w:rPr>
          <w:sz w:val="22"/>
          <w:szCs w:val="22"/>
        </w:rPr>
      </w:pPr>
      <w:bookmarkStart w:id="0" w:name="_Hlk73018809"/>
      <w:r w:rsidRPr="02261D00">
        <w:rPr>
          <w:sz w:val="22"/>
          <w:szCs w:val="22"/>
        </w:rPr>
        <w:t>Strengthen mechanisms and instances to achieve an institutionalized and transversal social dialogue in the process of policy formulation for the construction of a new normality that builds fairer, more equitable</w:t>
      </w:r>
      <w:r>
        <w:rPr>
          <w:sz w:val="22"/>
          <w:szCs w:val="22"/>
        </w:rPr>
        <w:t>,</w:t>
      </w:r>
      <w:r w:rsidRPr="02261D00">
        <w:rPr>
          <w:sz w:val="22"/>
          <w:szCs w:val="22"/>
        </w:rPr>
        <w:t xml:space="preserve"> and resilient societies.</w:t>
      </w:r>
    </w:p>
    <w:p w14:paraId="06D89C0B" w14:textId="77777777" w:rsidR="00E26669" w:rsidRDefault="00E26669" w:rsidP="00E26669">
      <w:pPr>
        <w:widowControl w:val="0"/>
        <w:tabs>
          <w:tab w:val="left" w:pos="720"/>
        </w:tabs>
        <w:suppressAutoHyphens/>
        <w:ind w:left="720"/>
        <w:jc w:val="both"/>
        <w:rPr>
          <w:sz w:val="22"/>
          <w:szCs w:val="22"/>
        </w:rPr>
      </w:pPr>
    </w:p>
    <w:p w14:paraId="3EE706F9" w14:textId="77777777" w:rsidR="00E26669" w:rsidRDefault="00E26669" w:rsidP="00E26669">
      <w:pPr>
        <w:widowControl w:val="0"/>
        <w:numPr>
          <w:ilvl w:val="0"/>
          <w:numId w:val="41"/>
        </w:numPr>
        <w:tabs>
          <w:tab w:val="left" w:pos="720"/>
        </w:tabs>
        <w:suppressAutoHyphens/>
        <w:ind w:left="720" w:hanging="720"/>
        <w:jc w:val="both"/>
        <w:rPr>
          <w:sz w:val="22"/>
          <w:szCs w:val="22"/>
        </w:rPr>
      </w:pPr>
      <w:r w:rsidRPr="00832E0A">
        <w:rPr>
          <w:sz w:val="22"/>
          <w:szCs w:val="22"/>
        </w:rPr>
        <w:t xml:space="preserve">Develop and implement, in a tripartite manner and with social dialogue, strategies that revitalize occupational health and safety management </w:t>
      </w:r>
      <w:r w:rsidRPr="00436747">
        <w:rPr>
          <w:sz w:val="22"/>
          <w:szCs w:val="22"/>
        </w:rPr>
        <w:t xml:space="preserve">and the right to occupational health as fundamental axes of the new </w:t>
      </w:r>
      <w:proofErr w:type="gramStart"/>
      <w:r w:rsidRPr="00436747">
        <w:rPr>
          <w:sz w:val="22"/>
          <w:szCs w:val="22"/>
        </w:rPr>
        <w:t>normality,</w:t>
      </w:r>
      <w:r>
        <w:rPr>
          <w:sz w:val="22"/>
          <w:szCs w:val="22"/>
        </w:rPr>
        <w:t xml:space="preserve"> </w:t>
      </w:r>
      <w:r w:rsidRPr="00436747">
        <w:rPr>
          <w:sz w:val="22"/>
          <w:szCs w:val="22"/>
        </w:rPr>
        <w:t>and</w:t>
      </w:r>
      <w:proofErr w:type="gramEnd"/>
      <w:r w:rsidRPr="00436747">
        <w:rPr>
          <w:sz w:val="22"/>
          <w:szCs w:val="22"/>
        </w:rPr>
        <w:t xml:space="preserve"> promote a pr</w:t>
      </w:r>
      <w:r w:rsidRPr="00832E0A">
        <w:rPr>
          <w:sz w:val="22"/>
          <w:szCs w:val="22"/>
        </w:rPr>
        <w:t xml:space="preserve">eventive approach that includes awareness and education campaigns.    </w:t>
      </w:r>
    </w:p>
    <w:p w14:paraId="40034D8B" w14:textId="77777777" w:rsidR="00E26669" w:rsidRDefault="00E26669" w:rsidP="00E26669">
      <w:pPr>
        <w:pStyle w:val="ListParagraph"/>
        <w:rPr>
          <w:sz w:val="22"/>
          <w:szCs w:val="22"/>
        </w:rPr>
      </w:pPr>
    </w:p>
    <w:p w14:paraId="59C2AFCD" w14:textId="77777777" w:rsidR="00E26669" w:rsidRDefault="00E26669" w:rsidP="00E26669">
      <w:pPr>
        <w:widowControl w:val="0"/>
        <w:numPr>
          <w:ilvl w:val="0"/>
          <w:numId w:val="41"/>
        </w:numPr>
        <w:tabs>
          <w:tab w:val="left" w:pos="720"/>
        </w:tabs>
        <w:suppressAutoHyphens/>
        <w:ind w:left="720" w:hanging="720"/>
        <w:jc w:val="both"/>
        <w:rPr>
          <w:sz w:val="22"/>
          <w:szCs w:val="22"/>
        </w:rPr>
      </w:pPr>
      <w:r w:rsidRPr="02261D00">
        <w:rPr>
          <w:sz w:val="22"/>
          <w:szCs w:val="22"/>
        </w:rPr>
        <w:lastRenderedPageBreak/>
        <w:t xml:space="preserve">Consolidate and develop permanent intersectoral communication and coordination mechanisms that continue to address the most pressing labor issues in the new normal, such as occupational health and safety, labor inspection, child labor, and labor migration.  </w:t>
      </w:r>
    </w:p>
    <w:p w14:paraId="1CDF314D" w14:textId="77777777" w:rsidR="00E26669" w:rsidRDefault="00E26669" w:rsidP="00E26669">
      <w:pPr>
        <w:pStyle w:val="ListParagraph"/>
        <w:rPr>
          <w:sz w:val="22"/>
          <w:szCs w:val="22"/>
        </w:rPr>
      </w:pPr>
    </w:p>
    <w:p w14:paraId="39732B0B" w14:textId="77777777" w:rsidR="00E26669" w:rsidRPr="00580CDB" w:rsidRDefault="00E26669" w:rsidP="00E26669">
      <w:pPr>
        <w:widowControl w:val="0"/>
        <w:numPr>
          <w:ilvl w:val="0"/>
          <w:numId w:val="41"/>
        </w:numPr>
        <w:tabs>
          <w:tab w:val="left" w:pos="720"/>
        </w:tabs>
        <w:suppressAutoHyphens/>
        <w:ind w:left="720" w:hanging="720"/>
        <w:jc w:val="both"/>
        <w:rPr>
          <w:sz w:val="22"/>
          <w:szCs w:val="22"/>
        </w:rPr>
      </w:pPr>
      <w:r w:rsidRPr="02261D00">
        <w:rPr>
          <w:sz w:val="22"/>
          <w:szCs w:val="22"/>
        </w:rPr>
        <w:t xml:space="preserve">Strengthen labor inspection as one of the central institutions </w:t>
      </w:r>
      <w:r>
        <w:rPr>
          <w:sz w:val="22"/>
          <w:szCs w:val="22"/>
        </w:rPr>
        <w:t>to</w:t>
      </w:r>
      <w:r w:rsidRPr="02261D00">
        <w:rPr>
          <w:sz w:val="22"/>
          <w:szCs w:val="22"/>
        </w:rPr>
        <w:t xml:space="preserve"> safeguard the health and safety of workers and guarantee compliance with labor legislation in both urban and rural areas. To this end, provide the necessary training and resources to inspectors, accelerate the implementation of technological tools to streamline and make their work more effective, provide the necessary tools to address the most vulnerable populations, such as translation tools to assist territories with high rates of migrant workers, among others. Design inspection supporting programs with a preventive approach, through information campaigns and innovative strategies.</w:t>
      </w:r>
    </w:p>
    <w:p w14:paraId="12471732" w14:textId="77777777" w:rsidR="00E26669" w:rsidRDefault="00E26669" w:rsidP="00E26669">
      <w:pPr>
        <w:widowControl w:val="0"/>
        <w:tabs>
          <w:tab w:val="left" w:pos="720"/>
        </w:tabs>
        <w:suppressAutoHyphens/>
        <w:ind w:left="720"/>
        <w:jc w:val="both"/>
        <w:rPr>
          <w:sz w:val="22"/>
          <w:szCs w:val="22"/>
        </w:rPr>
      </w:pPr>
    </w:p>
    <w:p w14:paraId="4C51969B" w14:textId="77777777" w:rsidR="00E26669" w:rsidRDefault="00E26669" w:rsidP="00E26669">
      <w:pPr>
        <w:widowControl w:val="0"/>
        <w:numPr>
          <w:ilvl w:val="0"/>
          <w:numId w:val="41"/>
        </w:numPr>
        <w:tabs>
          <w:tab w:val="left" w:pos="720"/>
        </w:tabs>
        <w:suppressAutoHyphens/>
        <w:ind w:left="720" w:hanging="720"/>
        <w:jc w:val="both"/>
        <w:rPr>
          <w:sz w:val="22"/>
          <w:szCs w:val="22"/>
        </w:rPr>
      </w:pPr>
      <w:r w:rsidRPr="02261D00">
        <w:rPr>
          <w:sz w:val="22"/>
          <w:szCs w:val="22"/>
        </w:rPr>
        <w:t>Continue to develop and promote alternative dispute resolution mechanisms, especially mediation and conciliation, as an effective method for achieving compliance with labor legislation, ensuring respect for workers' rights, discouraging recidivism of labor infractions, and decongesting the judicial system.</w:t>
      </w:r>
    </w:p>
    <w:p w14:paraId="710B900C" w14:textId="77777777" w:rsidR="00E26669" w:rsidRDefault="00E26669" w:rsidP="00E26669">
      <w:pPr>
        <w:widowControl w:val="0"/>
        <w:tabs>
          <w:tab w:val="left" w:pos="720"/>
        </w:tabs>
        <w:suppressAutoHyphens/>
        <w:ind w:left="720"/>
        <w:jc w:val="both"/>
        <w:rPr>
          <w:sz w:val="22"/>
          <w:szCs w:val="22"/>
        </w:rPr>
      </w:pPr>
    </w:p>
    <w:p w14:paraId="63A21119" w14:textId="77777777" w:rsidR="00E26669" w:rsidRDefault="00E26669" w:rsidP="00E26669">
      <w:pPr>
        <w:widowControl w:val="0"/>
        <w:numPr>
          <w:ilvl w:val="0"/>
          <w:numId w:val="41"/>
        </w:numPr>
        <w:tabs>
          <w:tab w:val="left" w:pos="720"/>
        </w:tabs>
        <w:suppressAutoHyphens/>
        <w:ind w:left="720" w:hanging="720"/>
        <w:jc w:val="both"/>
        <w:rPr>
          <w:sz w:val="22"/>
          <w:szCs w:val="22"/>
        </w:rPr>
      </w:pPr>
      <w:r w:rsidRPr="02261D00">
        <w:rPr>
          <w:sz w:val="22"/>
          <w:szCs w:val="22"/>
        </w:rPr>
        <w:t>Accelerate and deepen the efforts made during the pandemic to increase both contributory and non-contributory social protection coverage, and move towards universal social protection, recognizing that it is an integral strategy to combat inequality and build fairer, more equitable</w:t>
      </w:r>
      <w:r>
        <w:rPr>
          <w:sz w:val="22"/>
          <w:szCs w:val="22"/>
        </w:rPr>
        <w:t xml:space="preserve">, </w:t>
      </w:r>
      <w:r w:rsidRPr="02261D00">
        <w:rPr>
          <w:sz w:val="22"/>
          <w:szCs w:val="22"/>
        </w:rPr>
        <w:t>and resilient societies.</w:t>
      </w:r>
    </w:p>
    <w:p w14:paraId="5B76C5EB" w14:textId="77777777" w:rsidR="00E26669" w:rsidRDefault="00E26669" w:rsidP="00E26669">
      <w:pPr>
        <w:pStyle w:val="ListParagraph"/>
        <w:rPr>
          <w:sz w:val="22"/>
          <w:szCs w:val="22"/>
        </w:rPr>
      </w:pPr>
    </w:p>
    <w:p w14:paraId="7693C067" w14:textId="77777777" w:rsidR="00E26669" w:rsidRDefault="00E26669" w:rsidP="00E26669">
      <w:pPr>
        <w:widowControl w:val="0"/>
        <w:numPr>
          <w:ilvl w:val="0"/>
          <w:numId w:val="41"/>
        </w:numPr>
        <w:tabs>
          <w:tab w:val="left" w:pos="720"/>
        </w:tabs>
        <w:suppressAutoHyphens/>
        <w:ind w:left="720" w:hanging="720"/>
        <w:jc w:val="both"/>
        <w:rPr>
          <w:sz w:val="22"/>
          <w:szCs w:val="22"/>
        </w:rPr>
      </w:pPr>
      <w:r w:rsidRPr="02261D00">
        <w:rPr>
          <w:sz w:val="22"/>
          <w:szCs w:val="22"/>
        </w:rPr>
        <w:t xml:space="preserve">Continue the development of programs and strategies that address the problem of child labor from an intersectoral approach, both horizontally among the Ministries involved, as well as vertically with local authorities. Strengthen and adapt existing programs to prevent children and adolescents from entering child labor due to the pandemic. Continue and strengthen the implementation of programs with the private sector and workers' organizations to guarantee value chains free from child </w:t>
      </w:r>
      <w:proofErr w:type="gramStart"/>
      <w:r w:rsidRPr="02261D00">
        <w:rPr>
          <w:sz w:val="22"/>
          <w:szCs w:val="22"/>
        </w:rPr>
        <w:t>labor, and</w:t>
      </w:r>
      <w:proofErr w:type="gramEnd"/>
      <w:r w:rsidRPr="02261D00">
        <w:rPr>
          <w:sz w:val="22"/>
          <w:szCs w:val="22"/>
        </w:rPr>
        <w:t xml:space="preserve"> develop initiatives or alliances to provide accurate qualitative and quantitative information on the presence or risk of child labor in order to redirect efforts to the areas of greatest risk.</w:t>
      </w:r>
    </w:p>
    <w:p w14:paraId="1D492F2C" w14:textId="77777777" w:rsidR="00E26669" w:rsidRDefault="00E26669" w:rsidP="00E26669">
      <w:pPr>
        <w:widowControl w:val="0"/>
        <w:tabs>
          <w:tab w:val="left" w:pos="720"/>
        </w:tabs>
        <w:suppressAutoHyphens/>
        <w:ind w:left="720"/>
        <w:jc w:val="both"/>
        <w:rPr>
          <w:sz w:val="22"/>
          <w:szCs w:val="22"/>
        </w:rPr>
      </w:pPr>
    </w:p>
    <w:p w14:paraId="1BA37949" w14:textId="77777777" w:rsidR="00E26669" w:rsidRDefault="00E26669" w:rsidP="00E26669">
      <w:pPr>
        <w:widowControl w:val="0"/>
        <w:numPr>
          <w:ilvl w:val="0"/>
          <w:numId w:val="41"/>
        </w:numPr>
        <w:tabs>
          <w:tab w:val="left" w:pos="720"/>
        </w:tabs>
        <w:suppressAutoHyphens/>
        <w:ind w:left="720" w:hanging="720"/>
        <w:jc w:val="both"/>
        <w:rPr>
          <w:sz w:val="22"/>
          <w:szCs w:val="22"/>
        </w:rPr>
      </w:pPr>
      <w:r w:rsidRPr="02261D00">
        <w:rPr>
          <w:sz w:val="22"/>
          <w:szCs w:val="22"/>
        </w:rPr>
        <w:t xml:space="preserve">Ensure, in conjunction with migration authorities, workers' and employers’ organizations, compliance with the rights of migrant workers in the region, through information strategies on their labor rights, the strengthening of labor inspection to provide comprehensive care to this population, the development of targeted inspections and campaigns focused on combating discrimination and xenophobia. Continue the development of programs aimed at the labor inclusion of migrant workers, including formalization strategies and the adaptation of employment services to serve them.  </w:t>
      </w:r>
    </w:p>
    <w:p w14:paraId="6970B83D" w14:textId="77777777" w:rsidR="00E26669" w:rsidRDefault="00E26669" w:rsidP="00E26669">
      <w:pPr>
        <w:widowControl w:val="0"/>
        <w:tabs>
          <w:tab w:val="left" w:pos="720"/>
        </w:tabs>
        <w:suppressAutoHyphens/>
        <w:ind w:left="720"/>
        <w:jc w:val="both"/>
        <w:rPr>
          <w:sz w:val="22"/>
          <w:szCs w:val="22"/>
        </w:rPr>
      </w:pPr>
    </w:p>
    <w:p w14:paraId="2458EA62" w14:textId="77777777" w:rsidR="00E26669" w:rsidRPr="00CE0516" w:rsidRDefault="00E26669" w:rsidP="00E26669">
      <w:pPr>
        <w:widowControl w:val="0"/>
        <w:numPr>
          <w:ilvl w:val="0"/>
          <w:numId w:val="41"/>
        </w:numPr>
        <w:tabs>
          <w:tab w:val="left" w:pos="720"/>
        </w:tabs>
        <w:suppressAutoHyphens/>
        <w:ind w:left="720" w:hanging="720"/>
        <w:jc w:val="both"/>
        <w:rPr>
          <w:sz w:val="22"/>
          <w:szCs w:val="22"/>
        </w:rPr>
      </w:pPr>
      <w:r w:rsidRPr="02261D00">
        <w:rPr>
          <w:sz w:val="22"/>
          <w:szCs w:val="22"/>
        </w:rPr>
        <w:t xml:space="preserve">Promote the process of digital transformation of the Ministries of Labor and continue deepening the efforts made to digitize their services as an axis of institutional strengthening that allows to better serve workers, workers' and employers' organizations, and the </w:t>
      </w:r>
      <w:proofErr w:type="gramStart"/>
      <w:r w:rsidRPr="02261D00">
        <w:rPr>
          <w:sz w:val="22"/>
          <w:szCs w:val="22"/>
        </w:rPr>
        <w:t>general public</w:t>
      </w:r>
      <w:proofErr w:type="gramEnd"/>
      <w:r w:rsidRPr="02261D00">
        <w:rPr>
          <w:sz w:val="22"/>
          <w:szCs w:val="22"/>
        </w:rPr>
        <w:t>.</w:t>
      </w:r>
    </w:p>
    <w:p w14:paraId="02246C80" w14:textId="77777777" w:rsidR="00E26669" w:rsidRPr="00CE0516" w:rsidRDefault="00E26669" w:rsidP="00E26669">
      <w:pPr>
        <w:widowControl w:val="0"/>
        <w:tabs>
          <w:tab w:val="left" w:pos="720"/>
        </w:tabs>
        <w:suppressAutoHyphens/>
        <w:ind w:left="720"/>
        <w:jc w:val="both"/>
        <w:rPr>
          <w:sz w:val="22"/>
          <w:szCs w:val="22"/>
        </w:rPr>
      </w:pPr>
    </w:p>
    <w:p w14:paraId="4A631522" w14:textId="77777777" w:rsidR="00E26669" w:rsidRPr="00CE0516" w:rsidRDefault="00E26669" w:rsidP="00E26669">
      <w:pPr>
        <w:widowControl w:val="0"/>
        <w:numPr>
          <w:ilvl w:val="0"/>
          <w:numId w:val="41"/>
        </w:numPr>
        <w:tabs>
          <w:tab w:val="left" w:pos="720"/>
        </w:tabs>
        <w:suppressAutoHyphens/>
        <w:ind w:left="720" w:hanging="720"/>
        <w:jc w:val="both"/>
        <w:rPr>
          <w:sz w:val="22"/>
          <w:szCs w:val="22"/>
        </w:rPr>
      </w:pPr>
      <w:r w:rsidRPr="02261D00">
        <w:rPr>
          <w:sz w:val="22"/>
          <w:szCs w:val="22"/>
        </w:rPr>
        <w:t xml:space="preserve">Continue strengthening the Inter-American Network for Labor Administration (RIAL) and use its tools, such as virtual meetings, portfolio of programs and calls for bilateral cooperation, </w:t>
      </w:r>
      <w:proofErr w:type="gramStart"/>
      <w:r w:rsidRPr="02261D00">
        <w:rPr>
          <w:sz w:val="22"/>
          <w:szCs w:val="22"/>
        </w:rPr>
        <w:t>as a means to</w:t>
      </w:r>
      <w:proofErr w:type="gramEnd"/>
      <w:r w:rsidRPr="02261D00">
        <w:rPr>
          <w:sz w:val="22"/>
          <w:szCs w:val="22"/>
        </w:rPr>
        <w:t xml:space="preserve"> strengthen the human and institutional capacities of the Ministries of Labor and </w:t>
      </w:r>
      <w:r w:rsidRPr="02261D00">
        <w:rPr>
          <w:sz w:val="22"/>
          <w:szCs w:val="22"/>
        </w:rPr>
        <w:lastRenderedPageBreak/>
        <w:t xml:space="preserve">contribute to the recovery process and the creation of a new and better normality. To make a call for contributions to the Voluntary Contribution Fund that will allow the Network to function, as well as to explore new forms of contribution. </w:t>
      </w:r>
    </w:p>
    <w:bookmarkEnd w:id="0"/>
    <w:p w14:paraId="562EA0C1" w14:textId="77777777" w:rsidR="00E26669" w:rsidRPr="00030A79" w:rsidRDefault="00E26669" w:rsidP="00E26669">
      <w:pPr>
        <w:widowControl w:val="0"/>
        <w:tabs>
          <w:tab w:val="left" w:pos="720"/>
        </w:tabs>
        <w:suppressAutoHyphens/>
        <w:jc w:val="both"/>
        <w:rPr>
          <w:sz w:val="22"/>
          <w:szCs w:val="22"/>
        </w:rPr>
      </w:pPr>
    </w:p>
    <w:p w14:paraId="2AB79EB0" w14:textId="7834994B" w:rsidR="0007601A" w:rsidRDefault="0007601A" w:rsidP="00C80060">
      <w:pPr>
        <w:tabs>
          <w:tab w:val="left" w:pos="1440"/>
          <w:tab w:val="left" w:pos="6840"/>
        </w:tabs>
        <w:ind w:right="-29" w:firstLine="720"/>
        <w:rPr>
          <w:sz w:val="22"/>
          <w:szCs w:val="22"/>
        </w:rPr>
      </w:pPr>
    </w:p>
    <w:p w14:paraId="14E9D633" w14:textId="69CB27FC" w:rsidR="00A9469A" w:rsidRDefault="00A9469A" w:rsidP="00C80060">
      <w:pPr>
        <w:tabs>
          <w:tab w:val="left" w:pos="1440"/>
          <w:tab w:val="left" w:pos="6840"/>
        </w:tabs>
        <w:ind w:right="-29" w:firstLine="720"/>
        <w:rPr>
          <w:sz w:val="22"/>
          <w:szCs w:val="22"/>
        </w:rPr>
      </w:pPr>
    </w:p>
    <w:p w14:paraId="31C9D700" w14:textId="2749D66C" w:rsidR="00A9469A" w:rsidRDefault="00A9469A" w:rsidP="00C80060">
      <w:pPr>
        <w:tabs>
          <w:tab w:val="left" w:pos="1440"/>
          <w:tab w:val="left" w:pos="6840"/>
        </w:tabs>
        <w:ind w:right="-29" w:firstLine="720"/>
        <w:rPr>
          <w:sz w:val="22"/>
          <w:szCs w:val="22"/>
        </w:rPr>
      </w:pPr>
    </w:p>
    <w:p w14:paraId="56B3A248" w14:textId="44659513" w:rsidR="00A9469A" w:rsidRDefault="00A9469A" w:rsidP="00C80060">
      <w:pPr>
        <w:tabs>
          <w:tab w:val="left" w:pos="1440"/>
          <w:tab w:val="left" w:pos="6840"/>
        </w:tabs>
        <w:ind w:right="-29" w:firstLine="720"/>
        <w:rPr>
          <w:sz w:val="22"/>
          <w:szCs w:val="22"/>
        </w:rPr>
      </w:pPr>
    </w:p>
    <w:p w14:paraId="0814C97B" w14:textId="2082236A" w:rsidR="00A9469A" w:rsidRDefault="00A9469A" w:rsidP="00C80060">
      <w:pPr>
        <w:tabs>
          <w:tab w:val="left" w:pos="1440"/>
          <w:tab w:val="left" w:pos="6840"/>
        </w:tabs>
        <w:ind w:right="-29" w:firstLine="720"/>
        <w:rPr>
          <w:sz w:val="22"/>
          <w:szCs w:val="22"/>
        </w:rPr>
      </w:pPr>
    </w:p>
    <w:p w14:paraId="3B956809" w14:textId="6DC4E288" w:rsidR="00A9469A" w:rsidRDefault="00A9469A" w:rsidP="00C80060">
      <w:pPr>
        <w:tabs>
          <w:tab w:val="left" w:pos="1440"/>
          <w:tab w:val="left" w:pos="6840"/>
        </w:tabs>
        <w:ind w:right="-29" w:firstLine="720"/>
        <w:rPr>
          <w:sz w:val="22"/>
          <w:szCs w:val="22"/>
        </w:rPr>
      </w:pPr>
    </w:p>
    <w:p w14:paraId="35335D43" w14:textId="0E8DB5E0" w:rsidR="00A9469A" w:rsidRDefault="00A9469A" w:rsidP="00C80060">
      <w:pPr>
        <w:tabs>
          <w:tab w:val="left" w:pos="1440"/>
          <w:tab w:val="left" w:pos="6840"/>
        </w:tabs>
        <w:ind w:right="-29" w:firstLine="720"/>
        <w:rPr>
          <w:sz w:val="22"/>
          <w:szCs w:val="22"/>
        </w:rPr>
      </w:pPr>
    </w:p>
    <w:p w14:paraId="6D870061" w14:textId="6F26774E" w:rsidR="00A9469A" w:rsidRDefault="00A9469A" w:rsidP="00C80060">
      <w:pPr>
        <w:tabs>
          <w:tab w:val="left" w:pos="1440"/>
          <w:tab w:val="left" w:pos="6840"/>
        </w:tabs>
        <w:ind w:right="-29" w:firstLine="720"/>
        <w:rPr>
          <w:sz w:val="22"/>
          <w:szCs w:val="22"/>
        </w:rPr>
      </w:pPr>
    </w:p>
    <w:p w14:paraId="31BBE518" w14:textId="1050AA01" w:rsidR="00A9469A" w:rsidRDefault="00A9469A" w:rsidP="00C80060">
      <w:pPr>
        <w:tabs>
          <w:tab w:val="left" w:pos="1440"/>
          <w:tab w:val="left" w:pos="6840"/>
        </w:tabs>
        <w:ind w:right="-29" w:firstLine="720"/>
        <w:rPr>
          <w:sz w:val="22"/>
          <w:szCs w:val="22"/>
        </w:rPr>
      </w:pPr>
    </w:p>
    <w:p w14:paraId="0196AB81" w14:textId="0C3E1DC0" w:rsidR="00A9469A" w:rsidRDefault="00A9469A" w:rsidP="00C80060">
      <w:pPr>
        <w:tabs>
          <w:tab w:val="left" w:pos="1440"/>
          <w:tab w:val="left" w:pos="6840"/>
        </w:tabs>
        <w:ind w:right="-29" w:firstLine="720"/>
        <w:rPr>
          <w:sz w:val="22"/>
          <w:szCs w:val="22"/>
        </w:rPr>
      </w:pPr>
    </w:p>
    <w:p w14:paraId="460816D5" w14:textId="3F60C4AE" w:rsidR="00A9469A" w:rsidRDefault="00A9469A" w:rsidP="00C80060">
      <w:pPr>
        <w:tabs>
          <w:tab w:val="left" w:pos="1440"/>
          <w:tab w:val="left" w:pos="6840"/>
        </w:tabs>
        <w:ind w:right="-29" w:firstLine="720"/>
        <w:rPr>
          <w:sz w:val="22"/>
          <w:szCs w:val="22"/>
        </w:rPr>
      </w:pPr>
    </w:p>
    <w:p w14:paraId="7E661A87" w14:textId="2E14ACA6" w:rsidR="00A9469A" w:rsidRDefault="00A9469A" w:rsidP="00C80060">
      <w:pPr>
        <w:tabs>
          <w:tab w:val="left" w:pos="1440"/>
          <w:tab w:val="left" w:pos="6840"/>
        </w:tabs>
        <w:ind w:right="-29" w:firstLine="720"/>
        <w:rPr>
          <w:sz w:val="22"/>
          <w:szCs w:val="22"/>
        </w:rPr>
      </w:pPr>
    </w:p>
    <w:p w14:paraId="6A301CAA" w14:textId="52C8A715" w:rsidR="00A9469A" w:rsidRDefault="00A9469A" w:rsidP="00C80060">
      <w:pPr>
        <w:tabs>
          <w:tab w:val="left" w:pos="1440"/>
          <w:tab w:val="left" w:pos="6840"/>
        </w:tabs>
        <w:ind w:right="-29" w:firstLine="720"/>
        <w:rPr>
          <w:sz w:val="22"/>
          <w:szCs w:val="22"/>
        </w:rPr>
      </w:pPr>
    </w:p>
    <w:p w14:paraId="76BEBE19" w14:textId="0E8FAD63" w:rsidR="00A9469A" w:rsidRDefault="00A9469A" w:rsidP="00C80060">
      <w:pPr>
        <w:tabs>
          <w:tab w:val="left" w:pos="1440"/>
          <w:tab w:val="left" w:pos="6840"/>
        </w:tabs>
        <w:ind w:right="-29" w:firstLine="720"/>
        <w:rPr>
          <w:sz w:val="22"/>
          <w:szCs w:val="22"/>
        </w:rPr>
      </w:pPr>
    </w:p>
    <w:p w14:paraId="38FB5C72" w14:textId="1E166512" w:rsidR="00A9469A" w:rsidRDefault="00A9469A" w:rsidP="00C80060">
      <w:pPr>
        <w:tabs>
          <w:tab w:val="left" w:pos="1440"/>
          <w:tab w:val="left" w:pos="6840"/>
        </w:tabs>
        <w:ind w:right="-29" w:firstLine="720"/>
        <w:rPr>
          <w:sz w:val="22"/>
          <w:szCs w:val="22"/>
        </w:rPr>
      </w:pPr>
    </w:p>
    <w:p w14:paraId="5C302D58" w14:textId="3F485F96" w:rsidR="00A9469A" w:rsidRDefault="00A9469A" w:rsidP="00C80060">
      <w:pPr>
        <w:tabs>
          <w:tab w:val="left" w:pos="1440"/>
          <w:tab w:val="left" w:pos="6840"/>
        </w:tabs>
        <w:ind w:right="-29" w:firstLine="720"/>
        <w:rPr>
          <w:sz w:val="22"/>
          <w:szCs w:val="22"/>
        </w:rPr>
      </w:pPr>
    </w:p>
    <w:p w14:paraId="5687D66E" w14:textId="343A2B1B" w:rsidR="00A9469A" w:rsidRDefault="00A9469A" w:rsidP="00C80060">
      <w:pPr>
        <w:tabs>
          <w:tab w:val="left" w:pos="1440"/>
          <w:tab w:val="left" w:pos="6840"/>
        </w:tabs>
        <w:ind w:right="-29" w:firstLine="720"/>
        <w:rPr>
          <w:sz w:val="22"/>
          <w:szCs w:val="22"/>
        </w:rPr>
      </w:pPr>
    </w:p>
    <w:p w14:paraId="369468ED" w14:textId="0B4247B8" w:rsidR="00A9469A" w:rsidRDefault="00A9469A" w:rsidP="00C80060">
      <w:pPr>
        <w:tabs>
          <w:tab w:val="left" w:pos="1440"/>
          <w:tab w:val="left" w:pos="6840"/>
        </w:tabs>
        <w:ind w:right="-29" w:firstLine="720"/>
        <w:rPr>
          <w:sz w:val="22"/>
          <w:szCs w:val="22"/>
        </w:rPr>
      </w:pPr>
      <w:r w:rsidRPr="00A9469A">
        <w:rPr>
          <w:noProof/>
          <w:sz w:val="22"/>
          <w:szCs w:val="22"/>
        </w:rPr>
        <mc:AlternateContent>
          <mc:Choice Requires="wps">
            <w:drawing>
              <wp:anchor distT="45720" distB="45720" distL="114300" distR="114300" simplePos="0" relativeHeight="251659264" behindDoc="0" locked="0" layoutInCell="1" allowOverlap="1" wp14:anchorId="08C6233C" wp14:editId="5A9E496B">
                <wp:simplePos x="0" y="0"/>
                <wp:positionH relativeFrom="column">
                  <wp:posOffset>-243840</wp:posOffset>
                </wp:positionH>
                <wp:positionV relativeFrom="paragraph">
                  <wp:posOffset>4239260</wp:posOffset>
                </wp:positionV>
                <wp:extent cx="2360930" cy="1404620"/>
                <wp:effectExtent l="0" t="0" r="762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D293B99" w14:textId="2811121D" w:rsidR="00A9469A" w:rsidRPr="00A9469A" w:rsidRDefault="00A9469A">
                            <w:pPr>
                              <w:rPr>
                                <w:lang w:val="es-419"/>
                              </w:rPr>
                            </w:pPr>
                            <w:r>
                              <w:rPr>
                                <w:lang w:val="es-419"/>
                              </w:rPr>
                              <w:t>CIDTR00378E01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C6233C" id="_x0000_t202" coordsize="21600,21600" o:spt="202" path="m,l,21600r21600,l21600,xe">
                <v:stroke joinstyle="miter"/>
                <v:path gradientshapeok="t" o:connecttype="rect"/>
              </v:shapetype>
              <v:shape id="Text Box 2" o:spid="_x0000_s1026" type="#_x0000_t202" style="position:absolute;left:0;text-align:left;margin-left:-19.2pt;margin-top:333.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" stroked="f">
                <v:textbox style="mso-fit-shape-to-text:t">
                  <w:txbxContent>
                    <w:p w14:paraId="0D293B99" w14:textId="2811121D" w:rsidR="00A9469A" w:rsidRPr="00A9469A" w:rsidRDefault="00A9469A">
                      <w:pPr>
                        <w:rPr>
                          <w:lang w:val="es-419"/>
                        </w:rPr>
                      </w:pPr>
                      <w:r>
                        <w:rPr>
                          <w:lang w:val="es-419"/>
                        </w:rPr>
                        <w:t>CIDTR00378E01</w:t>
                      </w:r>
                    </w:p>
                  </w:txbxContent>
                </v:textbox>
                <w10:wrap type="square"/>
              </v:shape>
            </w:pict>
          </mc:Fallback>
        </mc:AlternateContent>
      </w:r>
    </w:p>
    <w:sectPr w:rsidR="00A9469A" w:rsidSect="004D1D2B">
      <w:headerReference w:type="even" r:id="rId11"/>
      <w:headerReference w:type="default" r:id="rId12"/>
      <w:headerReference w:type="first" r:id="rId13"/>
      <w:type w:val="oddPage"/>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E997" w14:textId="77777777" w:rsidR="00760FB0" w:rsidRDefault="00760FB0">
      <w:r>
        <w:separator/>
      </w:r>
    </w:p>
  </w:endnote>
  <w:endnote w:type="continuationSeparator" w:id="0">
    <w:p w14:paraId="39C754AF" w14:textId="77777777" w:rsidR="00760FB0" w:rsidRDefault="0076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altName w:val="Calibri"/>
    <w:panose1 w:val="00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ws Gothic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FA0AD" w14:textId="77777777" w:rsidR="00760FB0" w:rsidRDefault="00760FB0">
      <w:r>
        <w:separator/>
      </w:r>
    </w:p>
  </w:footnote>
  <w:footnote w:type="continuationSeparator" w:id="0">
    <w:p w14:paraId="4A14E1CF" w14:textId="77777777" w:rsidR="00760FB0" w:rsidRDefault="00760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A1CD" w14:textId="77777777" w:rsidR="00F6528F" w:rsidRDefault="00F6528F" w:rsidP="005E60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720D9" w14:textId="77777777" w:rsidR="00F6528F" w:rsidRDefault="00F65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4CF9" w14:textId="77777777" w:rsidR="00F6528F" w:rsidRPr="001822BA" w:rsidRDefault="00F6528F" w:rsidP="005A1046">
    <w:pPr>
      <w:pStyle w:val="Header"/>
      <w:jc w:val="center"/>
      <w:rPr>
        <w:sz w:val="22"/>
        <w:szCs w:val="22"/>
        <w:lang w:val="es-AR"/>
      </w:rPr>
    </w:pPr>
    <w:r w:rsidRPr="001822BA">
      <w:rPr>
        <w:sz w:val="22"/>
        <w:szCs w:val="22"/>
        <w:lang w:val="es-AR"/>
      </w:rPr>
      <w:t xml:space="preserve">- </w:t>
    </w:r>
    <w:r w:rsidRPr="001822BA">
      <w:rPr>
        <w:rStyle w:val="PageNumber"/>
        <w:sz w:val="22"/>
        <w:szCs w:val="22"/>
      </w:rPr>
      <w:fldChar w:fldCharType="begin"/>
    </w:r>
    <w:r w:rsidRPr="001822BA">
      <w:rPr>
        <w:rStyle w:val="PageNumber"/>
        <w:sz w:val="22"/>
        <w:szCs w:val="22"/>
      </w:rPr>
      <w:instrText xml:space="preserve"> PAGE </w:instrText>
    </w:r>
    <w:r w:rsidRPr="001822BA">
      <w:rPr>
        <w:rStyle w:val="PageNumber"/>
        <w:sz w:val="22"/>
        <w:szCs w:val="22"/>
      </w:rPr>
      <w:fldChar w:fldCharType="separate"/>
    </w:r>
    <w:r w:rsidR="006613DA">
      <w:rPr>
        <w:rStyle w:val="PageNumber"/>
        <w:noProof/>
        <w:sz w:val="22"/>
        <w:szCs w:val="22"/>
      </w:rPr>
      <w:t>3</w:t>
    </w:r>
    <w:r w:rsidRPr="001822BA">
      <w:rPr>
        <w:rStyle w:val="PageNumber"/>
        <w:sz w:val="22"/>
        <w:szCs w:val="22"/>
      </w:rPr>
      <w:fldChar w:fldCharType="end"/>
    </w:r>
    <w:r w:rsidRPr="001822BA">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2B8F" w14:textId="3F089A46" w:rsidR="00F6528F" w:rsidRDefault="00087CA8" w:rsidP="005A1046">
    <w:pPr>
      <w:pStyle w:val="Header"/>
    </w:pPr>
    <w:r>
      <w:rPr>
        <w:noProof/>
        <w:lang w:eastAsia="zh-CN" w:bidi="hi-IN"/>
      </w:rPr>
      <w:drawing>
        <wp:anchor distT="0" distB="0" distL="114300" distR="114300" simplePos="0" relativeHeight="251658240" behindDoc="0" locked="0" layoutInCell="1" allowOverlap="1" wp14:anchorId="3A009F5A" wp14:editId="0851A3E1">
          <wp:simplePos x="0" y="0"/>
          <wp:positionH relativeFrom="column">
            <wp:posOffset>-187325</wp:posOffset>
          </wp:positionH>
          <wp:positionV relativeFrom="paragraph">
            <wp:posOffset>-344170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bidi="hi-IN"/>
      </w:rPr>
      <mc:AlternateContent>
        <mc:Choice Requires="wps">
          <w:drawing>
            <wp:anchor distT="0" distB="0" distL="114300" distR="114300" simplePos="0" relativeHeight="251660288" behindDoc="0" locked="0" layoutInCell="1" allowOverlap="1" wp14:anchorId="44EE1BC8" wp14:editId="3DDF3921">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AAB76" w14:textId="4D84D1D7" w:rsidR="00F6528F" w:rsidRDefault="00087CA8" w:rsidP="005A1046">
                          <w:pPr>
                            <w:ind w:right="-130"/>
                          </w:pPr>
                          <w:r w:rsidRPr="00840C3C">
                            <w:rPr>
                              <w:rFonts w:ascii="News Gothic MT" w:hAnsi="News Gothic MT"/>
                              <w:noProof/>
                              <w:color w:val="000000"/>
                              <w:lang w:eastAsia="zh-CN"/>
                            </w:rPr>
                            <w:drawing>
                              <wp:inline distT="0" distB="0" distL="0" distR="0" wp14:anchorId="2E0A413F" wp14:editId="5B6BB17C">
                                <wp:extent cx="1097280" cy="76327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63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E1BC8" id="_x0000_t202" coordsize="21600,21600" o:spt="202" path="m,l,21600r21600,l21600,xe">
              <v:stroke joinstyle="miter"/>
              <v:path gradientshapeok="t" o:connecttype="rect"/>
            </v:shapetype>
            <v:shape id="Text Box 3" o:spid="_x0000_s1026" type="#_x0000_t202" style="position:absolute;margin-left:400pt;margin-top:-28.6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" stroked="f">
              <v:textbox>
                <w:txbxContent>
                  <w:p w14:paraId="3BBAAB76" w14:textId="4D84D1D7" w:rsidR="00F6528F" w:rsidRDefault="00087CA8" w:rsidP="005A1046">
                    <w:pPr>
                      <w:ind w:right="-130"/>
                    </w:pPr>
                    <w:r w:rsidRPr="00840C3C">
                      <w:rPr>
                        <w:rFonts w:ascii="News Gothic MT" w:hAnsi="News Gothic MT"/>
                        <w:noProof/>
                        <w:color w:val="000000"/>
                        <w:lang w:eastAsia="zh-CN"/>
                      </w:rPr>
                      <w:drawing>
                        <wp:inline distT="0" distB="0" distL="0" distR="0" wp14:anchorId="2E0A413F" wp14:editId="5B6BB17C">
                          <wp:extent cx="1097280" cy="76327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280" cy="763270"/>
                                  </a:xfrm>
                                  <a:prstGeom prst="rect">
                                    <a:avLst/>
                                  </a:prstGeom>
                                  <a:noFill/>
                                  <a:ln>
                                    <a:noFill/>
                                  </a:ln>
                                </pic:spPr>
                              </pic:pic>
                            </a:graphicData>
                          </a:graphic>
                        </wp:inline>
                      </w:drawing>
                    </w:r>
                  </w:p>
                </w:txbxContent>
              </v:textbox>
            </v:shape>
          </w:pict>
        </mc:Fallback>
      </mc:AlternateContent>
    </w:r>
    <w:r>
      <w:rPr>
        <w:noProof/>
        <w:lang w:eastAsia="zh-CN" w:bidi="hi-IN"/>
      </w:rPr>
      <mc:AlternateContent>
        <mc:Choice Requires="wps">
          <w:drawing>
            <wp:anchor distT="0" distB="0" distL="114300" distR="114300" simplePos="0" relativeHeight="251656192" behindDoc="0" locked="0" layoutInCell="1" allowOverlap="1" wp14:anchorId="7DACAA8F" wp14:editId="559AB942">
              <wp:simplePos x="0" y="0"/>
              <wp:positionH relativeFrom="column">
                <wp:posOffset>444500</wp:posOffset>
              </wp:positionH>
              <wp:positionV relativeFrom="paragraph">
                <wp:posOffset>-190500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E9C6D" w14:textId="77777777" w:rsidR="00F6528F" w:rsidRPr="00D621FB" w:rsidRDefault="00F6528F" w:rsidP="005A1046">
                          <w:pPr>
                            <w:pStyle w:val="Header"/>
                            <w:tabs>
                              <w:tab w:val="left" w:pos="900"/>
                            </w:tabs>
                            <w:spacing w:line="240" w:lineRule="atLeast"/>
                            <w:jc w:val="center"/>
                            <w:rPr>
                              <w:rFonts w:ascii="Garamond" w:hAnsi="Garamond"/>
                              <w:b/>
                              <w:sz w:val="28"/>
                            </w:rPr>
                          </w:pPr>
                          <w:r w:rsidRPr="00D621FB">
                            <w:rPr>
                              <w:rFonts w:ascii="Garamond" w:hAnsi="Garamond"/>
                              <w:b/>
                              <w:sz w:val="28"/>
                            </w:rPr>
                            <w:t>ORGANIZATION OF AMERICAN STATES</w:t>
                          </w:r>
                        </w:p>
                        <w:p w14:paraId="2503DAFE" w14:textId="77777777" w:rsidR="00F6528F" w:rsidRPr="00C80060" w:rsidRDefault="00F6528F" w:rsidP="005A1046">
                          <w:pPr>
                            <w:pStyle w:val="Header"/>
                            <w:tabs>
                              <w:tab w:val="left" w:pos="900"/>
                            </w:tabs>
                            <w:spacing w:line="240" w:lineRule="atLeast"/>
                            <w:jc w:val="center"/>
                            <w:rPr>
                              <w:rFonts w:ascii="Garamond" w:hAnsi="Garamond"/>
                              <w:sz w:val="24"/>
                              <w:szCs w:val="24"/>
                            </w:rPr>
                          </w:pPr>
                          <w:r w:rsidRPr="00C80060">
                            <w:rPr>
                              <w:rFonts w:ascii="Garamond" w:hAnsi="Garamond"/>
                              <w:sz w:val="24"/>
                              <w:szCs w:val="24"/>
                            </w:rPr>
                            <w:t>Inter-American Council for Integral Development</w:t>
                          </w:r>
                        </w:p>
                        <w:p w14:paraId="1FF50124" w14:textId="77777777" w:rsidR="00F6528F" w:rsidRPr="00106475" w:rsidRDefault="00F6528F" w:rsidP="005A1046">
                          <w:pPr>
                            <w:pStyle w:val="Header"/>
                            <w:tabs>
                              <w:tab w:val="left" w:pos="900"/>
                            </w:tabs>
                            <w:spacing w:line="240" w:lineRule="atLeast"/>
                            <w:jc w:val="center"/>
                            <w:rPr>
                              <w:rFonts w:ascii="Garamond" w:hAnsi="Garamond"/>
                              <w:sz w:val="22"/>
                              <w:szCs w:val="22"/>
                              <w:lang w:val="es-AR"/>
                            </w:rPr>
                          </w:pPr>
                          <w:r w:rsidRPr="00C80060">
                            <w:rPr>
                              <w:rFonts w:ascii="Garamond" w:hAnsi="Garamond"/>
                              <w:sz w:val="24"/>
                              <w:szCs w:val="24"/>
                              <w:lang w:val="es-AR"/>
                            </w:rPr>
                            <w:t>(CIDI)</w:t>
                          </w:r>
                        </w:p>
                        <w:p w14:paraId="153984C4" w14:textId="77777777" w:rsidR="00F6528F" w:rsidRPr="009E107E" w:rsidRDefault="00F6528F" w:rsidP="005A1046">
                          <w:pPr>
                            <w:pStyle w:val="Header"/>
                            <w:tabs>
                              <w:tab w:val="left" w:pos="900"/>
                            </w:tabs>
                            <w:spacing w:line="24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CAA8F" id="Text Box 1" o:spid="_x0000_s1027" type="#_x0000_t202" style="position:absolute;margin-left:35pt;margin-top:-15pt;width:367.2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" stroked="f">
              <v:textbox>
                <w:txbxContent>
                  <w:p w14:paraId="483E9C6D" w14:textId="77777777" w:rsidR="00F6528F" w:rsidRPr="00D621FB" w:rsidRDefault="00F6528F" w:rsidP="005A1046">
                    <w:pPr>
                      <w:pStyle w:val="Header"/>
                      <w:tabs>
                        <w:tab w:val="left" w:pos="900"/>
                      </w:tabs>
                      <w:spacing w:line="240" w:lineRule="atLeast"/>
                      <w:jc w:val="center"/>
                      <w:rPr>
                        <w:rFonts w:ascii="Garamond" w:hAnsi="Garamond"/>
                        <w:b/>
                        <w:sz w:val="28"/>
                      </w:rPr>
                    </w:pPr>
                    <w:r w:rsidRPr="00D621FB">
                      <w:rPr>
                        <w:rFonts w:ascii="Garamond" w:hAnsi="Garamond"/>
                        <w:b/>
                        <w:sz w:val="28"/>
                      </w:rPr>
                      <w:t>ORGANIZATION OF AMERICAN STATES</w:t>
                    </w:r>
                  </w:p>
                  <w:p w14:paraId="2503DAFE" w14:textId="77777777" w:rsidR="00F6528F" w:rsidRPr="00C80060" w:rsidRDefault="00F6528F" w:rsidP="005A1046">
                    <w:pPr>
                      <w:pStyle w:val="Header"/>
                      <w:tabs>
                        <w:tab w:val="left" w:pos="900"/>
                      </w:tabs>
                      <w:spacing w:line="240" w:lineRule="atLeast"/>
                      <w:jc w:val="center"/>
                      <w:rPr>
                        <w:rFonts w:ascii="Garamond" w:hAnsi="Garamond"/>
                        <w:sz w:val="24"/>
                        <w:szCs w:val="24"/>
                      </w:rPr>
                    </w:pPr>
                    <w:r w:rsidRPr="00C80060">
                      <w:rPr>
                        <w:rFonts w:ascii="Garamond" w:hAnsi="Garamond"/>
                        <w:sz w:val="24"/>
                        <w:szCs w:val="24"/>
                      </w:rPr>
                      <w:t>Inter-American Council for Integral Development</w:t>
                    </w:r>
                  </w:p>
                  <w:p w14:paraId="1FF50124" w14:textId="77777777" w:rsidR="00F6528F" w:rsidRPr="00106475" w:rsidRDefault="00F6528F" w:rsidP="005A1046">
                    <w:pPr>
                      <w:pStyle w:val="Header"/>
                      <w:tabs>
                        <w:tab w:val="left" w:pos="900"/>
                      </w:tabs>
                      <w:spacing w:line="240" w:lineRule="atLeast"/>
                      <w:jc w:val="center"/>
                      <w:rPr>
                        <w:rFonts w:ascii="Garamond" w:hAnsi="Garamond"/>
                        <w:sz w:val="22"/>
                        <w:szCs w:val="22"/>
                        <w:lang w:val="es-AR"/>
                      </w:rPr>
                    </w:pPr>
                    <w:r w:rsidRPr="00C80060">
                      <w:rPr>
                        <w:rFonts w:ascii="Garamond" w:hAnsi="Garamond"/>
                        <w:sz w:val="24"/>
                        <w:szCs w:val="24"/>
                        <w:lang w:val="es-AR"/>
                      </w:rPr>
                      <w:t>(CIDI)</w:t>
                    </w:r>
                  </w:p>
                  <w:p w14:paraId="153984C4" w14:textId="77777777" w:rsidR="00F6528F" w:rsidRPr="009E107E" w:rsidRDefault="00F6528F" w:rsidP="005A1046">
                    <w:pPr>
                      <w:pStyle w:val="Header"/>
                      <w:tabs>
                        <w:tab w:val="left" w:pos="900"/>
                      </w:tabs>
                      <w:spacing w:line="240" w:lineRule="atLeast"/>
                      <w:jc w:val="center"/>
                      <w:rPr>
                        <w:b/>
                        <w:lang w:val="es-AR"/>
                      </w:rPr>
                    </w:pPr>
                  </w:p>
                </w:txbxContent>
              </v:textbox>
            </v:shape>
          </w:pict>
        </mc:Fallback>
      </mc:AlternateContent>
    </w:r>
  </w:p>
  <w:p w14:paraId="592DE18B" w14:textId="77777777" w:rsidR="00F6528F" w:rsidRDefault="00F65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A14F09C"/>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upperRoman"/>
      <w:lvlText w:val="%9."/>
      <w:lvlJc w:val="right"/>
      <w:pPr>
        <w:tabs>
          <w:tab w:val="num" w:pos="3420"/>
        </w:tabs>
        <w:ind w:left="3420" w:hanging="180"/>
      </w:pPr>
      <w:rPr>
        <w:rFonts w:cs="Times New Roman" w:hint="default"/>
      </w:rPr>
    </w:lvl>
  </w:abstractNum>
  <w:abstractNum w:abstractNumId="1" w15:restartNumberingAfterBreak="0">
    <w:nsid w:val="008A58B4"/>
    <w:multiLevelType w:val="hybridMultilevel"/>
    <w:tmpl w:val="40AED148"/>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03B30AD6"/>
    <w:multiLevelType w:val="hybridMultilevel"/>
    <w:tmpl w:val="FE3870C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085258A6"/>
    <w:multiLevelType w:val="multilevel"/>
    <w:tmpl w:val="39F4A08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72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969D8"/>
    <w:multiLevelType w:val="hybridMultilevel"/>
    <w:tmpl w:val="AC1C3F68"/>
    <w:lvl w:ilvl="0" w:tplc="4594BC44">
      <w:start w:val="1"/>
      <w:numFmt w:val="bullet"/>
      <w:lvlText w:val=""/>
      <w:lvlJc w:val="left"/>
      <w:pPr>
        <w:tabs>
          <w:tab w:val="num" w:pos="3960"/>
        </w:tabs>
        <w:ind w:left="3960" w:hanging="720"/>
      </w:pPr>
      <w:rPr>
        <w:rFonts w:ascii="Wingdings" w:hAnsi="Wingdings" w:hint="default"/>
        <w:b w:val="0"/>
        <w:i w:val="0"/>
        <w:sz w:val="16"/>
      </w:rPr>
    </w:lvl>
    <w:lvl w:ilvl="1" w:tplc="4594BC44">
      <w:start w:val="1"/>
      <w:numFmt w:val="bullet"/>
      <w:lvlText w:val=""/>
      <w:lvlJc w:val="left"/>
      <w:pPr>
        <w:tabs>
          <w:tab w:val="num" w:pos="5400"/>
        </w:tabs>
        <w:ind w:left="5400" w:hanging="720"/>
      </w:pPr>
      <w:rPr>
        <w:rFonts w:ascii="Wingdings" w:hAnsi="Wingdings" w:hint="default"/>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5" w15:restartNumberingAfterBreak="0">
    <w:nsid w:val="102F7C12"/>
    <w:multiLevelType w:val="hybridMultilevel"/>
    <w:tmpl w:val="3356C7DA"/>
    <w:lvl w:ilvl="0" w:tplc="F9EA33D6">
      <w:start w:val="1"/>
      <w:numFmt w:val="bullet"/>
      <w:lvlText w:val=""/>
      <w:lvlJc w:val="left"/>
      <w:pPr>
        <w:tabs>
          <w:tab w:val="num" w:pos="2520"/>
        </w:tabs>
        <w:ind w:left="2520" w:hanging="360"/>
      </w:pPr>
      <w:rPr>
        <w:rFonts w:ascii="Symbol" w:hAnsi="Symbol" w:hint="default"/>
        <w:sz w:val="16"/>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28E042C"/>
    <w:multiLevelType w:val="multilevel"/>
    <w:tmpl w:val="C94E557A"/>
    <w:lvl w:ilvl="0">
      <w:start w:val="1"/>
      <w:numFmt w:val="bullet"/>
      <w:lvlText w:val=""/>
      <w:lvlJc w:val="left"/>
      <w:pPr>
        <w:tabs>
          <w:tab w:val="num" w:pos="3240"/>
        </w:tabs>
        <w:ind w:left="3240" w:hanging="360"/>
      </w:pPr>
      <w:rPr>
        <w:rFonts w:ascii="Symbol" w:hAnsi="Symbol" w:hint="default"/>
        <w:b w:val="0"/>
        <w:i w:val="0"/>
        <w:sz w:val="1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67559C"/>
    <w:multiLevelType w:val="hybridMultilevel"/>
    <w:tmpl w:val="FB3CDE64"/>
    <w:lvl w:ilvl="0" w:tplc="0409000F">
      <w:start w:val="1"/>
      <w:numFmt w:val="decimal"/>
      <w:lvlText w:val="%1."/>
      <w:lvlJc w:val="left"/>
      <w:pPr>
        <w:tabs>
          <w:tab w:val="num" w:pos="1440"/>
        </w:tabs>
        <w:ind w:left="1440" w:hanging="360"/>
      </w:pPr>
      <w:rPr>
        <w:rFonts w:cs="Times New Roman"/>
      </w:rPr>
    </w:lvl>
    <w:lvl w:ilvl="1" w:tplc="8D7A02EE">
      <w:start w:val="1"/>
      <w:numFmt w:val="lowerLetter"/>
      <w:lvlText w:val="%2."/>
      <w:lvlJc w:val="left"/>
      <w:pPr>
        <w:tabs>
          <w:tab w:val="num" w:pos="2520"/>
        </w:tabs>
        <w:ind w:left="2520" w:hanging="720"/>
      </w:pPr>
      <w:rPr>
        <w:rFonts w:cs="Times New Roman" w:hint="default"/>
      </w:rPr>
    </w:lvl>
    <w:lvl w:ilvl="2" w:tplc="593CD822">
      <w:start w:val="3"/>
      <w:numFmt w:val="lowerLetter"/>
      <w:lvlText w:val="%3."/>
      <w:lvlJc w:val="left"/>
      <w:pPr>
        <w:tabs>
          <w:tab w:val="num" w:pos="3420"/>
        </w:tabs>
        <w:ind w:left="3420" w:hanging="720"/>
      </w:pPr>
      <w:rPr>
        <w:rFonts w:ascii="Times New Roman" w:eastAsia="Times New Roman" w:hAnsi="Times New Roman"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19A454C3"/>
    <w:multiLevelType w:val="multilevel"/>
    <w:tmpl w:val="7674A8FA"/>
    <w:lvl w:ilvl="0">
      <w:start w:val="1"/>
      <w:numFmt w:val="bullet"/>
      <w:lvlText w:val=""/>
      <w:lvlJc w:val="left"/>
      <w:pPr>
        <w:tabs>
          <w:tab w:val="num" w:pos="3240"/>
        </w:tabs>
        <w:ind w:left="3240" w:hanging="360"/>
      </w:pPr>
      <w:rPr>
        <w:rFonts w:ascii="Wingdings" w:hAnsi="Wingdings" w:hint="default"/>
      </w:rPr>
    </w:lvl>
    <w:lvl w:ilvl="1">
      <w:start w:val="1"/>
      <w:numFmt w:val="bullet"/>
      <w:lvlText w:val="o"/>
      <w:lvlJc w:val="left"/>
      <w:pPr>
        <w:tabs>
          <w:tab w:val="num" w:pos="4320"/>
        </w:tabs>
        <w:ind w:left="4320" w:hanging="360"/>
      </w:pPr>
      <w:rPr>
        <w:rFonts w:ascii="Courier New" w:hAnsi="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1A142CD5"/>
    <w:multiLevelType w:val="hybridMultilevel"/>
    <w:tmpl w:val="569E5608"/>
    <w:lvl w:ilvl="0" w:tplc="C5FC035C">
      <w:start w:val="2"/>
      <w:numFmt w:val="bullet"/>
      <w:lvlText w:val="-"/>
      <w:lvlJc w:val="left"/>
      <w:pPr>
        <w:ind w:left="720" w:hanging="360"/>
      </w:pPr>
      <w:rPr>
        <w:rFonts w:ascii="Soberana Sans" w:eastAsia="Calibri" w:hAnsi="Soberana Sans" w:cs="Times New Roman" w:hint="default"/>
        <w:vanish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1A2A6048"/>
    <w:multiLevelType w:val="hybridMultilevel"/>
    <w:tmpl w:val="F27AD316"/>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584813C">
      <w:numFmt w:val="bullet"/>
      <w:lvlText w:val="-"/>
      <w:lvlJc w:val="left"/>
      <w:pPr>
        <w:tabs>
          <w:tab w:val="num" w:pos="3600"/>
        </w:tabs>
        <w:ind w:left="3600" w:hanging="360"/>
      </w:pPr>
      <w:rPr>
        <w:rFonts w:ascii="Times New Roman" w:eastAsia="Times New Roman" w:hAnsi="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A31405"/>
    <w:multiLevelType w:val="hybridMultilevel"/>
    <w:tmpl w:val="764A594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1C8258B0"/>
    <w:multiLevelType w:val="hybridMultilevel"/>
    <w:tmpl w:val="22801250"/>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584813C">
      <w:numFmt w:val="bullet"/>
      <w:lvlText w:val="-"/>
      <w:lvlJc w:val="left"/>
      <w:pPr>
        <w:tabs>
          <w:tab w:val="num" w:pos="3600"/>
        </w:tabs>
        <w:ind w:left="3600" w:hanging="360"/>
      </w:pPr>
      <w:rPr>
        <w:rFonts w:ascii="Times New Roman" w:eastAsia="Times New Roman" w:hAnsi="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4202DA"/>
    <w:multiLevelType w:val="hybridMultilevel"/>
    <w:tmpl w:val="4DA06812"/>
    <w:lvl w:ilvl="0" w:tplc="04090005">
      <w:start w:val="1"/>
      <w:numFmt w:val="bullet"/>
      <w:lvlText w:val=""/>
      <w:lvlJc w:val="left"/>
      <w:pPr>
        <w:tabs>
          <w:tab w:val="num" w:pos="3240"/>
        </w:tabs>
        <w:ind w:left="3240" w:hanging="360"/>
      </w:pPr>
      <w:rPr>
        <w:rFonts w:ascii="Wingdings" w:hAnsi="Wingdings" w:hint="default"/>
      </w:rPr>
    </w:lvl>
    <w:lvl w:ilvl="1" w:tplc="EF7AB1CA">
      <w:start w:val="1"/>
      <w:numFmt w:val="bullet"/>
      <w:lvlText w:val=""/>
      <w:lvlJc w:val="left"/>
      <w:pPr>
        <w:tabs>
          <w:tab w:val="num" w:pos="3960"/>
        </w:tabs>
        <w:ind w:left="3960" w:hanging="360"/>
      </w:pPr>
      <w:rPr>
        <w:rFonts w:ascii="Symbol" w:hAnsi="Symbol" w:hint="default"/>
      </w:rPr>
    </w:lvl>
    <w:lvl w:ilvl="2" w:tplc="81CE59CE">
      <w:start w:val="1"/>
      <w:numFmt w:val="bullet"/>
      <w:lvlText w:val="-"/>
      <w:lvlJc w:val="left"/>
      <w:pPr>
        <w:tabs>
          <w:tab w:val="num" w:pos="4860"/>
        </w:tabs>
        <w:ind w:left="4860" w:hanging="360"/>
      </w:pPr>
      <w:rPr>
        <w:rFonts w:ascii="Times New Roman" w:eastAsia="Times New Roman" w:hAnsi="Times New Roman" w:hint="default"/>
      </w:rPr>
    </w:lvl>
    <w:lvl w:ilvl="3" w:tplc="04090005">
      <w:start w:val="1"/>
      <w:numFmt w:val="bullet"/>
      <w:lvlText w:val=""/>
      <w:lvlJc w:val="left"/>
      <w:pPr>
        <w:tabs>
          <w:tab w:val="num" w:pos="5400"/>
        </w:tabs>
        <w:ind w:left="5400" w:hanging="360"/>
      </w:pPr>
      <w:rPr>
        <w:rFonts w:ascii="Wingdings" w:hAnsi="Wingdings" w:hint="default"/>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4" w15:restartNumberingAfterBreak="0">
    <w:nsid w:val="208B2896"/>
    <w:multiLevelType w:val="hybridMultilevel"/>
    <w:tmpl w:val="5502827E"/>
    <w:lvl w:ilvl="0" w:tplc="4594BC44">
      <w:start w:val="1"/>
      <w:numFmt w:val="bullet"/>
      <w:lvlText w:val=""/>
      <w:lvlJc w:val="left"/>
      <w:pPr>
        <w:tabs>
          <w:tab w:val="num" w:pos="3960"/>
        </w:tabs>
        <w:ind w:left="3960" w:hanging="720"/>
      </w:pPr>
      <w:rPr>
        <w:rFonts w:ascii="Wingdings" w:hAnsi="Wingdings" w:hint="default"/>
        <w:b w:val="0"/>
        <w:i w:val="0"/>
        <w:sz w:val="16"/>
      </w:rPr>
    </w:lvl>
    <w:lvl w:ilvl="1" w:tplc="E4E48592">
      <w:start w:val="1"/>
      <w:numFmt w:val="bullet"/>
      <w:lvlText w:val=""/>
      <w:lvlJc w:val="left"/>
      <w:pPr>
        <w:tabs>
          <w:tab w:val="num" w:pos="1800"/>
        </w:tabs>
        <w:ind w:left="1800" w:hanging="720"/>
      </w:pPr>
      <w:rPr>
        <w:rFonts w:ascii="Wingdings" w:hAnsi="Wingdings" w:hint="default"/>
        <w:b w:val="0"/>
        <w:i w:val="0"/>
        <w:sz w:val="22"/>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5" w15:restartNumberingAfterBreak="0">
    <w:nsid w:val="286155A3"/>
    <w:multiLevelType w:val="hybridMultilevel"/>
    <w:tmpl w:val="CD8E5CD2"/>
    <w:lvl w:ilvl="0" w:tplc="7CF42388">
      <w:start w:val="1"/>
      <w:numFmt w:val="decimal"/>
      <w:lvlText w:val="%1."/>
      <w:lvlJc w:val="left"/>
      <w:pPr>
        <w:ind w:left="1440" w:hanging="360"/>
      </w:pPr>
      <w:rPr>
        <w:rFonts w:hint="default"/>
        <w:color w:val="auto"/>
        <w:sz w:val="22"/>
        <w:szCs w:val="22"/>
      </w:rPr>
    </w:lvl>
    <w:lvl w:ilvl="1" w:tplc="F5B4858A">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0E45A8"/>
    <w:multiLevelType w:val="hybridMultilevel"/>
    <w:tmpl w:val="3342C5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7100EF"/>
    <w:multiLevelType w:val="hybridMultilevel"/>
    <w:tmpl w:val="BD90DF90"/>
    <w:lvl w:ilvl="0" w:tplc="21F06474">
      <w:start w:val="1"/>
      <w:numFmt w:val="decimal"/>
      <w:lvlText w:val="%1."/>
      <w:lvlJc w:val="left"/>
      <w:pPr>
        <w:ind w:left="720" w:hanging="360"/>
      </w:pPr>
      <w:rPr>
        <w:vanish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4A35ED"/>
    <w:multiLevelType w:val="hybridMultilevel"/>
    <w:tmpl w:val="AA061AAE"/>
    <w:lvl w:ilvl="0" w:tplc="A6C45D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5C87473"/>
    <w:multiLevelType w:val="hybridMultilevel"/>
    <w:tmpl w:val="4FFAA46E"/>
    <w:lvl w:ilvl="0" w:tplc="F584813C">
      <w:numFmt w:val="bullet"/>
      <w:lvlText w:val="-"/>
      <w:lvlJc w:val="left"/>
      <w:pPr>
        <w:tabs>
          <w:tab w:val="num" w:pos="3690"/>
        </w:tabs>
        <w:ind w:left="3690" w:hanging="360"/>
      </w:pPr>
      <w:rPr>
        <w:rFonts w:ascii="Times New Roman" w:eastAsia="Times New Roman" w:hAnsi="Times New Roman" w:hint="default"/>
        <w:b w:val="0"/>
        <w:i w:val="0"/>
        <w:sz w:val="16"/>
      </w:rPr>
    </w:lvl>
    <w:lvl w:ilvl="1" w:tplc="04090003">
      <w:start w:val="1"/>
      <w:numFmt w:val="bullet"/>
      <w:lvlText w:val="o"/>
      <w:lvlJc w:val="left"/>
      <w:pPr>
        <w:tabs>
          <w:tab w:val="num" w:pos="2610"/>
        </w:tabs>
        <w:ind w:left="2610" w:hanging="360"/>
      </w:pPr>
      <w:rPr>
        <w:rFonts w:ascii="Courier New" w:hAnsi="Courier New" w:hint="default"/>
      </w:rPr>
    </w:lvl>
    <w:lvl w:ilvl="2" w:tplc="04090005">
      <w:start w:val="1"/>
      <w:numFmt w:val="bullet"/>
      <w:lvlText w:val=""/>
      <w:lvlJc w:val="left"/>
      <w:pPr>
        <w:tabs>
          <w:tab w:val="num" w:pos="3330"/>
        </w:tabs>
        <w:ind w:left="3330" w:hanging="360"/>
      </w:pPr>
      <w:rPr>
        <w:rFonts w:ascii="Wingdings" w:hAnsi="Wingdings" w:hint="default"/>
      </w:rPr>
    </w:lvl>
    <w:lvl w:ilvl="3" w:tplc="04090001">
      <w:start w:val="1"/>
      <w:numFmt w:val="bullet"/>
      <w:lvlText w:val=""/>
      <w:lvlJc w:val="left"/>
      <w:pPr>
        <w:tabs>
          <w:tab w:val="num" w:pos="4050"/>
        </w:tabs>
        <w:ind w:left="4050" w:hanging="360"/>
      </w:pPr>
      <w:rPr>
        <w:rFonts w:ascii="Symbol" w:hAnsi="Symbol" w:hint="default"/>
      </w:rPr>
    </w:lvl>
    <w:lvl w:ilvl="4" w:tplc="04090003">
      <w:start w:val="1"/>
      <w:numFmt w:val="bullet"/>
      <w:lvlText w:val="o"/>
      <w:lvlJc w:val="left"/>
      <w:pPr>
        <w:tabs>
          <w:tab w:val="num" w:pos="4770"/>
        </w:tabs>
        <w:ind w:left="4770" w:hanging="360"/>
      </w:pPr>
      <w:rPr>
        <w:rFonts w:ascii="Courier New" w:hAnsi="Courier New" w:hint="default"/>
      </w:rPr>
    </w:lvl>
    <w:lvl w:ilvl="5" w:tplc="04090005">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20" w15:restartNumberingAfterBreak="0">
    <w:nsid w:val="399726A9"/>
    <w:multiLevelType w:val="hybridMultilevel"/>
    <w:tmpl w:val="C94E557A"/>
    <w:lvl w:ilvl="0" w:tplc="1428C9B6">
      <w:start w:val="1"/>
      <w:numFmt w:val="bullet"/>
      <w:lvlText w:val=""/>
      <w:lvlJc w:val="left"/>
      <w:pPr>
        <w:tabs>
          <w:tab w:val="num" w:pos="3240"/>
        </w:tabs>
        <w:ind w:left="3240" w:hanging="360"/>
      </w:pPr>
      <w:rPr>
        <w:rFonts w:ascii="Symbol" w:hAnsi="Symbol" w:hint="default"/>
        <w:b w:val="0"/>
        <w:i w:val="0"/>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C83314C"/>
    <w:multiLevelType w:val="hybridMultilevel"/>
    <w:tmpl w:val="FB349FB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3CD50803"/>
    <w:multiLevelType w:val="hybridMultilevel"/>
    <w:tmpl w:val="EB328492"/>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448E5EA8">
      <w:numFmt w:val="bullet"/>
      <w:lvlText w:val="-"/>
      <w:lvlJc w:val="left"/>
      <w:pPr>
        <w:tabs>
          <w:tab w:val="num" w:pos="5040"/>
        </w:tabs>
        <w:ind w:left="5040" w:hanging="360"/>
      </w:pPr>
      <w:rPr>
        <w:rFonts w:ascii="Times New Roman" w:eastAsia="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FE5E73"/>
    <w:multiLevelType w:val="hybridMultilevel"/>
    <w:tmpl w:val="7674A8FA"/>
    <w:lvl w:ilvl="0" w:tplc="F998C7E4">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4" w15:restartNumberingAfterBreak="0">
    <w:nsid w:val="4567398E"/>
    <w:multiLevelType w:val="multilevel"/>
    <w:tmpl w:val="AC1C3F68"/>
    <w:lvl w:ilvl="0">
      <w:start w:val="1"/>
      <w:numFmt w:val="bullet"/>
      <w:lvlText w:val=""/>
      <w:lvlJc w:val="left"/>
      <w:pPr>
        <w:tabs>
          <w:tab w:val="num" w:pos="3960"/>
        </w:tabs>
        <w:ind w:left="3960" w:hanging="720"/>
      </w:pPr>
      <w:rPr>
        <w:rFonts w:ascii="Wingdings" w:hAnsi="Wingdings" w:hint="default"/>
        <w:b w:val="0"/>
        <w:i w:val="0"/>
        <w:sz w:val="16"/>
      </w:rPr>
    </w:lvl>
    <w:lvl w:ilvl="1">
      <w:start w:val="1"/>
      <w:numFmt w:val="bullet"/>
      <w:lvlText w:val=""/>
      <w:lvlJc w:val="left"/>
      <w:pPr>
        <w:tabs>
          <w:tab w:val="num" w:pos="5400"/>
        </w:tabs>
        <w:ind w:left="5400" w:hanging="720"/>
      </w:pPr>
      <w:rPr>
        <w:rFonts w:ascii="Wingdings" w:hAnsi="Wingdings" w:hint="default"/>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5" w15:restartNumberingAfterBreak="0">
    <w:nsid w:val="4774671C"/>
    <w:multiLevelType w:val="multilevel"/>
    <w:tmpl w:val="AC1C3F68"/>
    <w:lvl w:ilvl="0">
      <w:start w:val="1"/>
      <w:numFmt w:val="bullet"/>
      <w:lvlText w:val=""/>
      <w:lvlJc w:val="left"/>
      <w:pPr>
        <w:tabs>
          <w:tab w:val="num" w:pos="3960"/>
        </w:tabs>
        <w:ind w:left="3960" w:hanging="720"/>
      </w:pPr>
      <w:rPr>
        <w:rFonts w:ascii="Wingdings" w:hAnsi="Wingdings" w:hint="default"/>
        <w:b w:val="0"/>
        <w:i w:val="0"/>
        <w:sz w:val="16"/>
      </w:rPr>
    </w:lvl>
    <w:lvl w:ilvl="1">
      <w:start w:val="1"/>
      <w:numFmt w:val="bullet"/>
      <w:lvlText w:val=""/>
      <w:lvlJc w:val="left"/>
      <w:pPr>
        <w:tabs>
          <w:tab w:val="num" w:pos="5400"/>
        </w:tabs>
        <w:ind w:left="5400" w:hanging="720"/>
      </w:pPr>
      <w:rPr>
        <w:rFonts w:ascii="Wingdings" w:hAnsi="Wingdings" w:hint="default"/>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6" w15:restartNumberingAfterBreak="0">
    <w:nsid w:val="4B8D2314"/>
    <w:multiLevelType w:val="multilevel"/>
    <w:tmpl w:val="AC1C3F68"/>
    <w:lvl w:ilvl="0">
      <w:start w:val="1"/>
      <w:numFmt w:val="bullet"/>
      <w:lvlText w:val=""/>
      <w:lvlJc w:val="left"/>
      <w:pPr>
        <w:tabs>
          <w:tab w:val="num" w:pos="3960"/>
        </w:tabs>
        <w:ind w:left="3960" w:hanging="720"/>
      </w:pPr>
      <w:rPr>
        <w:rFonts w:ascii="Wingdings" w:hAnsi="Wingdings" w:hint="default"/>
        <w:b w:val="0"/>
        <w:i w:val="0"/>
        <w:sz w:val="16"/>
      </w:rPr>
    </w:lvl>
    <w:lvl w:ilvl="1">
      <w:start w:val="1"/>
      <w:numFmt w:val="bullet"/>
      <w:lvlText w:val=""/>
      <w:lvlJc w:val="left"/>
      <w:pPr>
        <w:tabs>
          <w:tab w:val="num" w:pos="5400"/>
        </w:tabs>
        <w:ind w:left="5400" w:hanging="720"/>
      </w:pPr>
      <w:rPr>
        <w:rFonts w:ascii="Wingdings" w:hAnsi="Wingdings" w:hint="default"/>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7" w15:restartNumberingAfterBreak="0">
    <w:nsid w:val="519E727D"/>
    <w:multiLevelType w:val="hybridMultilevel"/>
    <w:tmpl w:val="CB9831B6"/>
    <w:lvl w:ilvl="0" w:tplc="FFFFFFFF">
      <w:start w:val="1"/>
      <w:numFmt w:val="bullet"/>
      <w:lvlText w:val=""/>
      <w:lvlJc w:val="left"/>
      <w:pPr>
        <w:ind w:left="1080" w:hanging="360"/>
      </w:pPr>
      <w:rPr>
        <w:rFonts w:ascii="Wingdings" w:hAnsi="Wingdings" w:hint="default"/>
        <w:b w:val="0"/>
        <w:color w:val="auto"/>
        <w:sz w:val="20"/>
      </w:rPr>
    </w:lvl>
    <w:lvl w:ilvl="1" w:tplc="FFFFFFFF">
      <w:start w:val="1"/>
      <w:numFmt w:val="bullet"/>
      <w:lvlText w:val=""/>
      <w:lvlJc w:val="left"/>
      <w:pPr>
        <w:tabs>
          <w:tab w:val="num" w:pos="1800"/>
        </w:tabs>
        <w:ind w:left="1800" w:hanging="360"/>
      </w:pPr>
      <w:rPr>
        <w:rFonts w:ascii="Wingdings" w:hAnsi="Wingdings" w:hint="default"/>
        <w:color w:val="auto"/>
        <w:sz w:val="20"/>
        <w:szCs w:val="20"/>
      </w:rPr>
    </w:lvl>
    <w:lvl w:ilvl="2" w:tplc="FFFFFFFF">
      <w:start w:val="1"/>
      <w:numFmt w:val="bullet"/>
      <w:lvlText w:val=""/>
      <w:lvlJc w:val="left"/>
      <w:pPr>
        <w:tabs>
          <w:tab w:val="num" w:pos="2700"/>
        </w:tabs>
        <w:ind w:left="270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cs="Times New Roman" w:hint="default"/>
        <w:sz w:val="22"/>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27E7284"/>
    <w:multiLevelType w:val="hybridMultilevel"/>
    <w:tmpl w:val="221CF58E"/>
    <w:lvl w:ilvl="0" w:tplc="F584813C">
      <w:numFmt w:val="bullet"/>
      <w:lvlText w:val="-"/>
      <w:lvlJc w:val="left"/>
      <w:pPr>
        <w:tabs>
          <w:tab w:val="num" w:pos="3240"/>
        </w:tabs>
        <w:ind w:left="3240" w:hanging="360"/>
      </w:pPr>
      <w:rPr>
        <w:rFonts w:ascii="Times New Roman" w:eastAsia="Times New Roman" w:hAnsi="Times New Roman" w:hint="default"/>
      </w:rPr>
    </w:lvl>
    <w:lvl w:ilvl="1" w:tplc="4594BC44">
      <w:start w:val="1"/>
      <w:numFmt w:val="bullet"/>
      <w:lvlText w:val=""/>
      <w:lvlJc w:val="left"/>
      <w:pPr>
        <w:tabs>
          <w:tab w:val="num" w:pos="4320"/>
        </w:tabs>
        <w:ind w:left="4320" w:hanging="720"/>
      </w:pPr>
      <w:rPr>
        <w:rFonts w:ascii="Wingdings" w:hAnsi="Wingdings"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9" w15:restartNumberingAfterBreak="0">
    <w:nsid w:val="54F4648B"/>
    <w:multiLevelType w:val="hybridMultilevel"/>
    <w:tmpl w:val="C71629A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0" w15:restartNumberingAfterBreak="0">
    <w:nsid w:val="57FD609A"/>
    <w:multiLevelType w:val="hybridMultilevel"/>
    <w:tmpl w:val="E8F23072"/>
    <w:lvl w:ilvl="0" w:tplc="FA1A496A">
      <w:start w:val="1"/>
      <w:numFmt w:val="decimal"/>
      <w:lvlText w:val="%1."/>
      <w:lvlJc w:val="left"/>
      <w:pPr>
        <w:ind w:left="358" w:hanging="360"/>
      </w:pPr>
      <w:rPr>
        <w:rFonts w:hint="default"/>
      </w:rPr>
    </w:lvl>
    <w:lvl w:ilvl="1" w:tplc="04090019">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1" w15:restartNumberingAfterBreak="0">
    <w:nsid w:val="581905F1"/>
    <w:multiLevelType w:val="hybridMultilevel"/>
    <w:tmpl w:val="25F0E448"/>
    <w:lvl w:ilvl="0" w:tplc="3608586A">
      <w:start w:val="1"/>
      <w:numFmt w:val="upperLetter"/>
      <w:lvlText w:val="%1."/>
      <w:lvlJc w:val="left"/>
      <w:pPr>
        <w:ind w:left="1788" w:hanging="720"/>
      </w:pPr>
      <w:rPr>
        <w:vanish w:val="0"/>
      </w:r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32" w15:restartNumberingAfterBreak="0">
    <w:nsid w:val="61D56CE0"/>
    <w:multiLevelType w:val="multilevel"/>
    <w:tmpl w:val="14A8D570"/>
    <w:lvl w:ilvl="0">
      <w:start w:val="1"/>
      <w:numFmt w:val="bullet"/>
      <w:lvlText w:val=""/>
      <w:lvlJc w:val="left"/>
      <w:pPr>
        <w:tabs>
          <w:tab w:val="num" w:pos="3960"/>
        </w:tabs>
        <w:ind w:left="3960" w:hanging="720"/>
      </w:pPr>
      <w:rPr>
        <w:rFonts w:ascii="Wingdings" w:hAnsi="Wingdings" w:hint="default"/>
        <w:b w:val="0"/>
        <w:i w:val="0"/>
        <w:sz w:val="16"/>
      </w:rPr>
    </w:lvl>
    <w:lvl w:ilvl="1">
      <w:start w:val="1"/>
      <w:numFmt w:val="bullet"/>
      <w:lvlText w:val=""/>
      <w:lvlJc w:val="left"/>
      <w:pPr>
        <w:tabs>
          <w:tab w:val="num" w:pos="1800"/>
        </w:tabs>
        <w:ind w:left="1800" w:hanging="720"/>
      </w:pPr>
      <w:rPr>
        <w:rFonts w:ascii="Wingdings" w:hAnsi="Wingdings" w:hint="default"/>
        <w:b w:val="0"/>
        <w:i w:val="0"/>
        <w:sz w:val="24"/>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33" w15:restartNumberingAfterBreak="0">
    <w:nsid w:val="635E63E3"/>
    <w:multiLevelType w:val="hybridMultilevel"/>
    <w:tmpl w:val="983EFB2E"/>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584813C">
      <w:numFmt w:val="bullet"/>
      <w:lvlText w:val="-"/>
      <w:lvlJc w:val="left"/>
      <w:pPr>
        <w:tabs>
          <w:tab w:val="num" w:pos="3600"/>
        </w:tabs>
        <w:ind w:left="3600" w:hanging="360"/>
      </w:pPr>
      <w:rPr>
        <w:rFonts w:ascii="Times New Roman" w:eastAsia="Times New Roman" w:hAnsi="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0F3F19"/>
    <w:multiLevelType w:val="hybridMultilevel"/>
    <w:tmpl w:val="AF7464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95E75CA"/>
    <w:multiLevelType w:val="hybridMultilevel"/>
    <w:tmpl w:val="32B6E73E"/>
    <w:lvl w:ilvl="0" w:tplc="F584813C">
      <w:numFmt w:val="bullet"/>
      <w:lvlText w:val="-"/>
      <w:lvlJc w:val="left"/>
      <w:pPr>
        <w:tabs>
          <w:tab w:val="num" w:pos="3240"/>
        </w:tabs>
        <w:ind w:left="3240" w:hanging="360"/>
      </w:pPr>
      <w:rPr>
        <w:rFonts w:ascii="Times New Roman" w:eastAsia="Times New Roman" w:hAnsi="Times New Roman" w:hint="default"/>
        <w:b w:val="0"/>
        <w:i w:val="0"/>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0BC1923"/>
    <w:multiLevelType w:val="hybridMultilevel"/>
    <w:tmpl w:val="6AF4A02C"/>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7" w15:restartNumberingAfterBreak="0">
    <w:nsid w:val="72FF7D7D"/>
    <w:multiLevelType w:val="hybridMultilevel"/>
    <w:tmpl w:val="14A8D570"/>
    <w:lvl w:ilvl="0" w:tplc="4594BC44">
      <w:start w:val="1"/>
      <w:numFmt w:val="bullet"/>
      <w:lvlText w:val=""/>
      <w:lvlJc w:val="left"/>
      <w:pPr>
        <w:tabs>
          <w:tab w:val="num" w:pos="3960"/>
        </w:tabs>
        <w:ind w:left="3960" w:hanging="720"/>
      </w:pPr>
      <w:rPr>
        <w:rFonts w:ascii="Wingdings" w:hAnsi="Wingdings" w:hint="default"/>
        <w:b w:val="0"/>
        <w:i w:val="0"/>
        <w:sz w:val="16"/>
      </w:rPr>
    </w:lvl>
    <w:lvl w:ilvl="1" w:tplc="9B826E30">
      <w:start w:val="1"/>
      <w:numFmt w:val="bullet"/>
      <w:lvlText w:val=""/>
      <w:lvlJc w:val="left"/>
      <w:pPr>
        <w:tabs>
          <w:tab w:val="num" w:pos="1800"/>
        </w:tabs>
        <w:ind w:left="1800" w:hanging="720"/>
      </w:pPr>
      <w:rPr>
        <w:rFonts w:ascii="Wingdings" w:hAnsi="Wingdings" w:hint="default"/>
        <w:b w:val="0"/>
        <w:i w:val="0"/>
        <w:sz w:val="24"/>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8" w15:restartNumberingAfterBreak="0">
    <w:nsid w:val="77B41591"/>
    <w:multiLevelType w:val="hybridMultilevel"/>
    <w:tmpl w:val="936AB84E"/>
    <w:lvl w:ilvl="0" w:tplc="0409000F">
      <w:start w:val="1"/>
      <w:numFmt w:val="decimal"/>
      <w:lvlText w:val="%1."/>
      <w:lvlJc w:val="left"/>
      <w:pPr>
        <w:tabs>
          <w:tab w:val="num" w:pos="1440"/>
        </w:tabs>
        <w:ind w:left="1440" w:hanging="360"/>
      </w:pPr>
      <w:rPr>
        <w:rFonts w:cs="Times New Roman"/>
      </w:rPr>
    </w:lvl>
    <w:lvl w:ilvl="1" w:tplc="8D7A02EE">
      <w:start w:val="1"/>
      <w:numFmt w:val="lowerLetter"/>
      <w:lvlText w:val="%2."/>
      <w:lvlJc w:val="left"/>
      <w:pPr>
        <w:tabs>
          <w:tab w:val="num" w:pos="2520"/>
        </w:tabs>
        <w:ind w:left="2520" w:hanging="720"/>
      </w:pPr>
      <w:rPr>
        <w:rFonts w:cs="Times New Roman" w:hint="default"/>
      </w:rPr>
    </w:lvl>
    <w:lvl w:ilvl="2" w:tplc="0AF22CCC">
      <w:start w:val="3"/>
      <w:numFmt w:val="lowerLetter"/>
      <w:lvlText w:val="%3."/>
      <w:lvlJc w:val="left"/>
      <w:pPr>
        <w:tabs>
          <w:tab w:val="num" w:pos="3420"/>
        </w:tabs>
        <w:ind w:left="3420" w:hanging="720"/>
      </w:pPr>
      <w:rPr>
        <w:rFonts w:ascii="Times New Roman" w:eastAsia="Times New Roman" w:hAnsi="Times New Roman"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9" w15:restartNumberingAfterBreak="0">
    <w:nsid w:val="7BBB7C7D"/>
    <w:multiLevelType w:val="hybridMultilevel"/>
    <w:tmpl w:val="F96675AC"/>
    <w:lvl w:ilvl="0" w:tplc="D5F48092">
      <w:start w:val="1"/>
      <w:numFmt w:val="decimal"/>
      <w:lvlText w:val="%1."/>
      <w:lvlJc w:val="left"/>
      <w:pPr>
        <w:tabs>
          <w:tab w:val="num" w:pos="720"/>
        </w:tabs>
        <w:ind w:left="720" w:hanging="36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C510639"/>
    <w:multiLevelType w:val="hybridMultilevel"/>
    <w:tmpl w:val="39A86D66"/>
    <w:lvl w:ilvl="0" w:tplc="700878C2">
      <w:start w:val="1"/>
      <w:numFmt w:val="lowerRoman"/>
      <w:lvlText w:val="%1."/>
      <w:lvlJc w:val="left"/>
      <w:pPr>
        <w:ind w:left="1798" w:hanging="720"/>
      </w:pPr>
      <w:rPr>
        <w:rFonts w:hint="default"/>
        <w:b w:val="0"/>
        <w:bCs/>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num w:numId="1">
    <w:abstractNumId w:val="22"/>
  </w:num>
  <w:num w:numId="2">
    <w:abstractNumId w:val="5"/>
  </w:num>
  <w:num w:numId="3">
    <w:abstractNumId w:val="20"/>
  </w:num>
  <w:num w:numId="4">
    <w:abstractNumId w:val="12"/>
  </w:num>
  <w:num w:numId="5">
    <w:abstractNumId w:val="10"/>
  </w:num>
  <w:num w:numId="6">
    <w:abstractNumId w:val="33"/>
  </w:num>
  <w:num w:numId="7">
    <w:abstractNumId w:val="28"/>
  </w:num>
  <w:num w:numId="8">
    <w:abstractNumId w:val="35"/>
  </w:num>
  <w:num w:numId="9">
    <w:abstractNumId w:val="4"/>
  </w:num>
  <w:num w:numId="10">
    <w:abstractNumId w:val="6"/>
  </w:num>
  <w:num w:numId="11">
    <w:abstractNumId w:val="19"/>
  </w:num>
  <w:num w:numId="12">
    <w:abstractNumId w:val="26"/>
  </w:num>
  <w:num w:numId="13">
    <w:abstractNumId w:val="24"/>
  </w:num>
  <w:num w:numId="14">
    <w:abstractNumId w:val="3"/>
  </w:num>
  <w:num w:numId="15">
    <w:abstractNumId w:val="25"/>
  </w:num>
  <w:num w:numId="16">
    <w:abstractNumId w:val="37"/>
  </w:num>
  <w:num w:numId="17">
    <w:abstractNumId w:val="32"/>
  </w:num>
  <w:num w:numId="18">
    <w:abstractNumId w:val="14"/>
  </w:num>
  <w:num w:numId="19">
    <w:abstractNumId w:val="7"/>
  </w:num>
  <w:num w:numId="20">
    <w:abstractNumId w:val="23"/>
  </w:num>
  <w:num w:numId="21">
    <w:abstractNumId w:val="8"/>
  </w:num>
  <w:num w:numId="22">
    <w:abstractNumId w:val="13"/>
  </w:num>
  <w:num w:numId="23">
    <w:abstractNumId w:val="2"/>
  </w:num>
  <w:num w:numId="24">
    <w:abstractNumId w:val="38"/>
  </w:num>
  <w:num w:numId="25">
    <w:abstractNumId w:val="11"/>
  </w:num>
  <w:num w:numId="26">
    <w:abstractNumId w:val="21"/>
  </w:num>
  <w:num w:numId="27">
    <w:abstractNumId w:val="39"/>
  </w:num>
  <w:num w:numId="28">
    <w:abstractNumId w:val="1"/>
  </w:num>
  <w:num w:numId="29">
    <w:abstractNumId w:val="36"/>
  </w:num>
  <w:num w:numId="30">
    <w:abstractNumId w:val="2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0"/>
  </w:num>
  <w:num w:numId="33">
    <w:abstractNumId w:val="40"/>
  </w:num>
  <w:num w:numId="34">
    <w:abstractNumId w:val="18"/>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7"/>
  </w:num>
  <w:num w:numId="38">
    <w:abstractNumId w:val="34"/>
  </w:num>
  <w:num w:numId="39">
    <w:abstractNumId w:val="0"/>
  </w:num>
  <w:num w:numId="40">
    <w:abstractNumId w:val="16"/>
  </w:num>
  <w:num w:numId="4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24E4"/>
    <w:rsid w:val="00004C52"/>
    <w:rsid w:val="000167CB"/>
    <w:rsid w:val="00017CBF"/>
    <w:rsid w:val="00021789"/>
    <w:rsid w:val="00023681"/>
    <w:rsid w:val="00025985"/>
    <w:rsid w:val="000274E0"/>
    <w:rsid w:val="00030603"/>
    <w:rsid w:val="000312AC"/>
    <w:rsid w:val="00032463"/>
    <w:rsid w:val="0003461C"/>
    <w:rsid w:val="00034645"/>
    <w:rsid w:val="0004463E"/>
    <w:rsid w:val="00045896"/>
    <w:rsid w:val="00050309"/>
    <w:rsid w:val="00051559"/>
    <w:rsid w:val="00052202"/>
    <w:rsid w:val="0005588A"/>
    <w:rsid w:val="000609CF"/>
    <w:rsid w:val="00060F1F"/>
    <w:rsid w:val="00061942"/>
    <w:rsid w:val="00066EF4"/>
    <w:rsid w:val="0006783C"/>
    <w:rsid w:val="00070CC1"/>
    <w:rsid w:val="00072A2E"/>
    <w:rsid w:val="0007601A"/>
    <w:rsid w:val="000763A8"/>
    <w:rsid w:val="00077427"/>
    <w:rsid w:val="00077820"/>
    <w:rsid w:val="000809CE"/>
    <w:rsid w:val="0008182E"/>
    <w:rsid w:val="0008433E"/>
    <w:rsid w:val="0008480B"/>
    <w:rsid w:val="00085364"/>
    <w:rsid w:val="00085EFA"/>
    <w:rsid w:val="0008751A"/>
    <w:rsid w:val="00087CA8"/>
    <w:rsid w:val="00091848"/>
    <w:rsid w:val="00091DEB"/>
    <w:rsid w:val="00093A87"/>
    <w:rsid w:val="0009486D"/>
    <w:rsid w:val="0009528C"/>
    <w:rsid w:val="000A1044"/>
    <w:rsid w:val="000A25D0"/>
    <w:rsid w:val="000A43A8"/>
    <w:rsid w:val="000A76B9"/>
    <w:rsid w:val="000B3378"/>
    <w:rsid w:val="000B3562"/>
    <w:rsid w:val="000B4C48"/>
    <w:rsid w:val="000B66A6"/>
    <w:rsid w:val="000C17CF"/>
    <w:rsid w:val="000C3787"/>
    <w:rsid w:val="000C41E3"/>
    <w:rsid w:val="000C4F67"/>
    <w:rsid w:val="000C56C1"/>
    <w:rsid w:val="000C6045"/>
    <w:rsid w:val="000C66F6"/>
    <w:rsid w:val="000D2A6C"/>
    <w:rsid w:val="000D4657"/>
    <w:rsid w:val="000D609B"/>
    <w:rsid w:val="000D6FDD"/>
    <w:rsid w:val="000E6DB8"/>
    <w:rsid w:val="000E6E90"/>
    <w:rsid w:val="000F2E0B"/>
    <w:rsid w:val="000F4ED3"/>
    <w:rsid w:val="00100E27"/>
    <w:rsid w:val="001043CF"/>
    <w:rsid w:val="00106475"/>
    <w:rsid w:val="00112AD1"/>
    <w:rsid w:val="0011765F"/>
    <w:rsid w:val="00122AB6"/>
    <w:rsid w:val="00125EFD"/>
    <w:rsid w:val="00126625"/>
    <w:rsid w:val="00131225"/>
    <w:rsid w:val="00131611"/>
    <w:rsid w:val="001349ED"/>
    <w:rsid w:val="001353EE"/>
    <w:rsid w:val="001369DE"/>
    <w:rsid w:val="001373E0"/>
    <w:rsid w:val="0014056D"/>
    <w:rsid w:val="00140DFA"/>
    <w:rsid w:val="00142F02"/>
    <w:rsid w:val="00150CC0"/>
    <w:rsid w:val="00151700"/>
    <w:rsid w:val="00152D2A"/>
    <w:rsid w:val="001563AE"/>
    <w:rsid w:val="00156FD9"/>
    <w:rsid w:val="00157A84"/>
    <w:rsid w:val="001602D1"/>
    <w:rsid w:val="00160379"/>
    <w:rsid w:val="00162B6E"/>
    <w:rsid w:val="00162D8A"/>
    <w:rsid w:val="0016638A"/>
    <w:rsid w:val="0016657A"/>
    <w:rsid w:val="001665E9"/>
    <w:rsid w:val="00171221"/>
    <w:rsid w:val="00171545"/>
    <w:rsid w:val="0017174E"/>
    <w:rsid w:val="00171E5A"/>
    <w:rsid w:val="0017545F"/>
    <w:rsid w:val="0017652F"/>
    <w:rsid w:val="00177787"/>
    <w:rsid w:val="00181A34"/>
    <w:rsid w:val="001822BA"/>
    <w:rsid w:val="00185845"/>
    <w:rsid w:val="0018588B"/>
    <w:rsid w:val="0019145F"/>
    <w:rsid w:val="00192535"/>
    <w:rsid w:val="00193208"/>
    <w:rsid w:val="00193D26"/>
    <w:rsid w:val="001957DD"/>
    <w:rsid w:val="001960C1"/>
    <w:rsid w:val="001A22E2"/>
    <w:rsid w:val="001A36AC"/>
    <w:rsid w:val="001B2B35"/>
    <w:rsid w:val="001B691A"/>
    <w:rsid w:val="001C06AA"/>
    <w:rsid w:val="001C1A5C"/>
    <w:rsid w:val="001C771C"/>
    <w:rsid w:val="001D0220"/>
    <w:rsid w:val="001D0993"/>
    <w:rsid w:val="001D16EA"/>
    <w:rsid w:val="001D1F13"/>
    <w:rsid w:val="001D31B7"/>
    <w:rsid w:val="001D51A4"/>
    <w:rsid w:val="001D5BB8"/>
    <w:rsid w:val="001D5FE9"/>
    <w:rsid w:val="001D6139"/>
    <w:rsid w:val="001D6EDD"/>
    <w:rsid w:val="001D6FFF"/>
    <w:rsid w:val="001E01A0"/>
    <w:rsid w:val="001E2ADE"/>
    <w:rsid w:val="001E40E7"/>
    <w:rsid w:val="001F2AE4"/>
    <w:rsid w:val="001F2F0F"/>
    <w:rsid w:val="001F7E7F"/>
    <w:rsid w:val="002013E3"/>
    <w:rsid w:val="00202B4B"/>
    <w:rsid w:val="00203BC1"/>
    <w:rsid w:val="002044F4"/>
    <w:rsid w:val="0020588E"/>
    <w:rsid w:val="0020628F"/>
    <w:rsid w:val="00210697"/>
    <w:rsid w:val="00211BB0"/>
    <w:rsid w:val="00214E3D"/>
    <w:rsid w:val="002150B3"/>
    <w:rsid w:val="00215F64"/>
    <w:rsid w:val="0021615C"/>
    <w:rsid w:val="0021649B"/>
    <w:rsid w:val="00216C4E"/>
    <w:rsid w:val="0021760C"/>
    <w:rsid w:val="00220440"/>
    <w:rsid w:val="002215FA"/>
    <w:rsid w:val="002223FA"/>
    <w:rsid w:val="002272B3"/>
    <w:rsid w:val="0023084B"/>
    <w:rsid w:val="0023137B"/>
    <w:rsid w:val="00231FAB"/>
    <w:rsid w:val="0023252B"/>
    <w:rsid w:val="00233BB6"/>
    <w:rsid w:val="00236034"/>
    <w:rsid w:val="002470A0"/>
    <w:rsid w:val="00252A8A"/>
    <w:rsid w:val="00254D7F"/>
    <w:rsid w:val="002570EA"/>
    <w:rsid w:val="00263EF0"/>
    <w:rsid w:val="00264DBA"/>
    <w:rsid w:val="00265E60"/>
    <w:rsid w:val="00267653"/>
    <w:rsid w:val="0026766E"/>
    <w:rsid w:val="00270B10"/>
    <w:rsid w:val="00271160"/>
    <w:rsid w:val="0027425E"/>
    <w:rsid w:val="00276A3B"/>
    <w:rsid w:val="002816E1"/>
    <w:rsid w:val="0028637D"/>
    <w:rsid w:val="0028765B"/>
    <w:rsid w:val="002918CB"/>
    <w:rsid w:val="00291C99"/>
    <w:rsid w:val="00293CBE"/>
    <w:rsid w:val="00295C9B"/>
    <w:rsid w:val="002974B1"/>
    <w:rsid w:val="002A01BE"/>
    <w:rsid w:val="002A4038"/>
    <w:rsid w:val="002A648E"/>
    <w:rsid w:val="002B0BA1"/>
    <w:rsid w:val="002B3787"/>
    <w:rsid w:val="002C34B6"/>
    <w:rsid w:val="002C5645"/>
    <w:rsid w:val="002C5758"/>
    <w:rsid w:val="002C59CD"/>
    <w:rsid w:val="002D3EDE"/>
    <w:rsid w:val="002D70CB"/>
    <w:rsid w:val="002E0623"/>
    <w:rsid w:val="002E3A76"/>
    <w:rsid w:val="002E490A"/>
    <w:rsid w:val="002E5232"/>
    <w:rsid w:val="002E5FEE"/>
    <w:rsid w:val="002F2207"/>
    <w:rsid w:val="00302B22"/>
    <w:rsid w:val="00307F1D"/>
    <w:rsid w:val="003104C1"/>
    <w:rsid w:val="00310527"/>
    <w:rsid w:val="00310B1A"/>
    <w:rsid w:val="00311A5F"/>
    <w:rsid w:val="00314282"/>
    <w:rsid w:val="003167C5"/>
    <w:rsid w:val="00321240"/>
    <w:rsid w:val="00322C03"/>
    <w:rsid w:val="00333B68"/>
    <w:rsid w:val="00340FED"/>
    <w:rsid w:val="00342FD6"/>
    <w:rsid w:val="00345547"/>
    <w:rsid w:val="0034729D"/>
    <w:rsid w:val="00347DDE"/>
    <w:rsid w:val="00350D52"/>
    <w:rsid w:val="00352118"/>
    <w:rsid w:val="0035316E"/>
    <w:rsid w:val="00355C93"/>
    <w:rsid w:val="00355CE6"/>
    <w:rsid w:val="0035728F"/>
    <w:rsid w:val="003573B6"/>
    <w:rsid w:val="003642C3"/>
    <w:rsid w:val="00364A17"/>
    <w:rsid w:val="00364C68"/>
    <w:rsid w:val="00370594"/>
    <w:rsid w:val="00370818"/>
    <w:rsid w:val="0037120D"/>
    <w:rsid w:val="00372F24"/>
    <w:rsid w:val="00373395"/>
    <w:rsid w:val="003818FF"/>
    <w:rsid w:val="00383986"/>
    <w:rsid w:val="00385ADC"/>
    <w:rsid w:val="003868ED"/>
    <w:rsid w:val="00390D60"/>
    <w:rsid w:val="00392E4A"/>
    <w:rsid w:val="003970D8"/>
    <w:rsid w:val="00397905"/>
    <w:rsid w:val="003A0B74"/>
    <w:rsid w:val="003A0BCF"/>
    <w:rsid w:val="003A37A8"/>
    <w:rsid w:val="003A3C00"/>
    <w:rsid w:val="003B3CBF"/>
    <w:rsid w:val="003B451D"/>
    <w:rsid w:val="003B60C5"/>
    <w:rsid w:val="003C1B35"/>
    <w:rsid w:val="003C22B8"/>
    <w:rsid w:val="003C33CE"/>
    <w:rsid w:val="003C3A8D"/>
    <w:rsid w:val="003C55BF"/>
    <w:rsid w:val="003C6CCB"/>
    <w:rsid w:val="003D0723"/>
    <w:rsid w:val="003D0834"/>
    <w:rsid w:val="003D60D4"/>
    <w:rsid w:val="003D6B57"/>
    <w:rsid w:val="003D78D2"/>
    <w:rsid w:val="003E3276"/>
    <w:rsid w:val="003E4E71"/>
    <w:rsid w:val="003E6635"/>
    <w:rsid w:val="003F4B90"/>
    <w:rsid w:val="00401E10"/>
    <w:rsid w:val="00404772"/>
    <w:rsid w:val="00404E49"/>
    <w:rsid w:val="00410543"/>
    <w:rsid w:val="00414B75"/>
    <w:rsid w:val="00423B74"/>
    <w:rsid w:val="004269A3"/>
    <w:rsid w:val="004269D8"/>
    <w:rsid w:val="004275C7"/>
    <w:rsid w:val="004326F1"/>
    <w:rsid w:val="00433C3B"/>
    <w:rsid w:val="00433D7C"/>
    <w:rsid w:val="004416FB"/>
    <w:rsid w:val="00442E0B"/>
    <w:rsid w:val="004439C3"/>
    <w:rsid w:val="00444E36"/>
    <w:rsid w:val="00445958"/>
    <w:rsid w:val="00445C22"/>
    <w:rsid w:val="00445F37"/>
    <w:rsid w:val="004472CA"/>
    <w:rsid w:val="00452AF5"/>
    <w:rsid w:val="00452D93"/>
    <w:rsid w:val="00456711"/>
    <w:rsid w:val="00457BEB"/>
    <w:rsid w:val="00460E0B"/>
    <w:rsid w:val="004634DA"/>
    <w:rsid w:val="00464AFA"/>
    <w:rsid w:val="00467973"/>
    <w:rsid w:val="00470147"/>
    <w:rsid w:val="00470BC0"/>
    <w:rsid w:val="00471464"/>
    <w:rsid w:val="00472615"/>
    <w:rsid w:val="00472BCB"/>
    <w:rsid w:val="00482BBE"/>
    <w:rsid w:val="00482F39"/>
    <w:rsid w:val="0048384F"/>
    <w:rsid w:val="004838AD"/>
    <w:rsid w:val="004841CA"/>
    <w:rsid w:val="00491396"/>
    <w:rsid w:val="00492E2E"/>
    <w:rsid w:val="004939AC"/>
    <w:rsid w:val="00495001"/>
    <w:rsid w:val="004A0D00"/>
    <w:rsid w:val="004B1A2C"/>
    <w:rsid w:val="004B5025"/>
    <w:rsid w:val="004B772E"/>
    <w:rsid w:val="004C0E8A"/>
    <w:rsid w:val="004C3136"/>
    <w:rsid w:val="004C700A"/>
    <w:rsid w:val="004C7235"/>
    <w:rsid w:val="004D07B3"/>
    <w:rsid w:val="004D1D2B"/>
    <w:rsid w:val="004D3B86"/>
    <w:rsid w:val="004D6858"/>
    <w:rsid w:val="004E0EA7"/>
    <w:rsid w:val="004E43BA"/>
    <w:rsid w:val="004E45B1"/>
    <w:rsid w:val="004E6041"/>
    <w:rsid w:val="004F10DE"/>
    <w:rsid w:val="004F1602"/>
    <w:rsid w:val="004F4876"/>
    <w:rsid w:val="004F6544"/>
    <w:rsid w:val="005030A7"/>
    <w:rsid w:val="00504A5B"/>
    <w:rsid w:val="00507A52"/>
    <w:rsid w:val="00515C6F"/>
    <w:rsid w:val="00521A3C"/>
    <w:rsid w:val="005228AB"/>
    <w:rsid w:val="00524807"/>
    <w:rsid w:val="00526554"/>
    <w:rsid w:val="005277C0"/>
    <w:rsid w:val="005322C5"/>
    <w:rsid w:val="00533A0C"/>
    <w:rsid w:val="00535A52"/>
    <w:rsid w:val="0053672F"/>
    <w:rsid w:val="00536E41"/>
    <w:rsid w:val="00540E56"/>
    <w:rsid w:val="00542EFA"/>
    <w:rsid w:val="00542F17"/>
    <w:rsid w:val="00545C97"/>
    <w:rsid w:val="00554D1A"/>
    <w:rsid w:val="0056546F"/>
    <w:rsid w:val="00573E62"/>
    <w:rsid w:val="005811E5"/>
    <w:rsid w:val="005952DF"/>
    <w:rsid w:val="005A1046"/>
    <w:rsid w:val="005A4EE6"/>
    <w:rsid w:val="005A7631"/>
    <w:rsid w:val="005B11F3"/>
    <w:rsid w:val="005B3015"/>
    <w:rsid w:val="005B6465"/>
    <w:rsid w:val="005C100F"/>
    <w:rsid w:val="005C167F"/>
    <w:rsid w:val="005C3661"/>
    <w:rsid w:val="005C504E"/>
    <w:rsid w:val="005D0256"/>
    <w:rsid w:val="005D0437"/>
    <w:rsid w:val="005D1F9F"/>
    <w:rsid w:val="005D244D"/>
    <w:rsid w:val="005D3434"/>
    <w:rsid w:val="005D4A08"/>
    <w:rsid w:val="005D6F27"/>
    <w:rsid w:val="005D6FEF"/>
    <w:rsid w:val="005E2664"/>
    <w:rsid w:val="005E407A"/>
    <w:rsid w:val="005E60AB"/>
    <w:rsid w:val="005E63FC"/>
    <w:rsid w:val="005E6BE1"/>
    <w:rsid w:val="005E7D3E"/>
    <w:rsid w:val="005F05EF"/>
    <w:rsid w:val="005F569E"/>
    <w:rsid w:val="005F6F42"/>
    <w:rsid w:val="005F777E"/>
    <w:rsid w:val="005F7843"/>
    <w:rsid w:val="00602B84"/>
    <w:rsid w:val="00604732"/>
    <w:rsid w:val="0060603A"/>
    <w:rsid w:val="0061171D"/>
    <w:rsid w:val="0061334D"/>
    <w:rsid w:val="00626056"/>
    <w:rsid w:val="006304B3"/>
    <w:rsid w:val="00632536"/>
    <w:rsid w:val="00632869"/>
    <w:rsid w:val="0063305D"/>
    <w:rsid w:val="00633C39"/>
    <w:rsid w:val="00634653"/>
    <w:rsid w:val="00635191"/>
    <w:rsid w:val="006444E5"/>
    <w:rsid w:val="00653821"/>
    <w:rsid w:val="00655089"/>
    <w:rsid w:val="00657B97"/>
    <w:rsid w:val="00657D81"/>
    <w:rsid w:val="006613DA"/>
    <w:rsid w:val="00663CCE"/>
    <w:rsid w:val="0066447E"/>
    <w:rsid w:val="0066493D"/>
    <w:rsid w:val="00665427"/>
    <w:rsid w:val="00666772"/>
    <w:rsid w:val="00666DA0"/>
    <w:rsid w:val="006724DD"/>
    <w:rsid w:val="00675D8C"/>
    <w:rsid w:val="0067670B"/>
    <w:rsid w:val="00676DA0"/>
    <w:rsid w:val="0067752A"/>
    <w:rsid w:val="00684057"/>
    <w:rsid w:val="006841C5"/>
    <w:rsid w:val="006951B0"/>
    <w:rsid w:val="006A6CE1"/>
    <w:rsid w:val="006B0BB8"/>
    <w:rsid w:val="006B0FAA"/>
    <w:rsid w:val="006B4956"/>
    <w:rsid w:val="006C0704"/>
    <w:rsid w:val="006C1ADE"/>
    <w:rsid w:val="006C5A7E"/>
    <w:rsid w:val="006C6676"/>
    <w:rsid w:val="006C6724"/>
    <w:rsid w:val="006C7070"/>
    <w:rsid w:val="006D4F95"/>
    <w:rsid w:val="006E0C7B"/>
    <w:rsid w:val="006E177E"/>
    <w:rsid w:val="006E3DCF"/>
    <w:rsid w:val="006F5741"/>
    <w:rsid w:val="006F64B5"/>
    <w:rsid w:val="006F7A55"/>
    <w:rsid w:val="007033BD"/>
    <w:rsid w:val="00704241"/>
    <w:rsid w:val="00705956"/>
    <w:rsid w:val="00705F9E"/>
    <w:rsid w:val="007100E8"/>
    <w:rsid w:val="00710867"/>
    <w:rsid w:val="00712684"/>
    <w:rsid w:val="00717A7A"/>
    <w:rsid w:val="00720572"/>
    <w:rsid w:val="00722A08"/>
    <w:rsid w:val="00722A28"/>
    <w:rsid w:val="007235AB"/>
    <w:rsid w:val="00723DBC"/>
    <w:rsid w:val="00725179"/>
    <w:rsid w:val="0072574C"/>
    <w:rsid w:val="0073025D"/>
    <w:rsid w:val="007319FE"/>
    <w:rsid w:val="0073245E"/>
    <w:rsid w:val="00733AA1"/>
    <w:rsid w:val="0073458B"/>
    <w:rsid w:val="00735A80"/>
    <w:rsid w:val="00735B59"/>
    <w:rsid w:val="0073799B"/>
    <w:rsid w:val="00740679"/>
    <w:rsid w:val="00740F69"/>
    <w:rsid w:val="00743378"/>
    <w:rsid w:val="0074511A"/>
    <w:rsid w:val="00757E68"/>
    <w:rsid w:val="00760228"/>
    <w:rsid w:val="00760FB0"/>
    <w:rsid w:val="00761A63"/>
    <w:rsid w:val="00761EAC"/>
    <w:rsid w:val="007640A5"/>
    <w:rsid w:val="00764298"/>
    <w:rsid w:val="00766B54"/>
    <w:rsid w:val="00766F3E"/>
    <w:rsid w:val="007712AD"/>
    <w:rsid w:val="007724DD"/>
    <w:rsid w:val="007736F2"/>
    <w:rsid w:val="00776866"/>
    <w:rsid w:val="00776946"/>
    <w:rsid w:val="0078249E"/>
    <w:rsid w:val="00782DF4"/>
    <w:rsid w:val="0078576F"/>
    <w:rsid w:val="007903D0"/>
    <w:rsid w:val="007A0DC3"/>
    <w:rsid w:val="007A0E75"/>
    <w:rsid w:val="007A130E"/>
    <w:rsid w:val="007A1C91"/>
    <w:rsid w:val="007B411D"/>
    <w:rsid w:val="007B6CA9"/>
    <w:rsid w:val="007C015C"/>
    <w:rsid w:val="007C1A21"/>
    <w:rsid w:val="007C2091"/>
    <w:rsid w:val="007C2396"/>
    <w:rsid w:val="007C2A35"/>
    <w:rsid w:val="007C2C1E"/>
    <w:rsid w:val="007C49D4"/>
    <w:rsid w:val="007C675B"/>
    <w:rsid w:val="007C722D"/>
    <w:rsid w:val="007D2069"/>
    <w:rsid w:val="007D30C5"/>
    <w:rsid w:val="007D3926"/>
    <w:rsid w:val="007D3A04"/>
    <w:rsid w:val="007D5A8F"/>
    <w:rsid w:val="007D7EBC"/>
    <w:rsid w:val="007E07B0"/>
    <w:rsid w:val="007E33EB"/>
    <w:rsid w:val="007E3626"/>
    <w:rsid w:val="007E6208"/>
    <w:rsid w:val="007F027A"/>
    <w:rsid w:val="007F0555"/>
    <w:rsid w:val="007F2232"/>
    <w:rsid w:val="007F2774"/>
    <w:rsid w:val="007F2964"/>
    <w:rsid w:val="008123C2"/>
    <w:rsid w:val="008131B9"/>
    <w:rsid w:val="00814AEF"/>
    <w:rsid w:val="00815A69"/>
    <w:rsid w:val="008173A8"/>
    <w:rsid w:val="008178ED"/>
    <w:rsid w:val="00820D85"/>
    <w:rsid w:val="00825D34"/>
    <w:rsid w:val="008276AE"/>
    <w:rsid w:val="00831F7B"/>
    <w:rsid w:val="00834D6E"/>
    <w:rsid w:val="0083612A"/>
    <w:rsid w:val="00840C3C"/>
    <w:rsid w:val="00841279"/>
    <w:rsid w:val="008465F8"/>
    <w:rsid w:val="0085046B"/>
    <w:rsid w:val="00850971"/>
    <w:rsid w:val="00850A68"/>
    <w:rsid w:val="00851B44"/>
    <w:rsid w:val="008535F8"/>
    <w:rsid w:val="008548BD"/>
    <w:rsid w:val="0085501E"/>
    <w:rsid w:val="00855CF0"/>
    <w:rsid w:val="00855EED"/>
    <w:rsid w:val="00864A78"/>
    <w:rsid w:val="00871717"/>
    <w:rsid w:val="00874E94"/>
    <w:rsid w:val="0087673A"/>
    <w:rsid w:val="00877904"/>
    <w:rsid w:val="008844A0"/>
    <w:rsid w:val="00886499"/>
    <w:rsid w:val="00891377"/>
    <w:rsid w:val="00891433"/>
    <w:rsid w:val="0089272D"/>
    <w:rsid w:val="00893BB3"/>
    <w:rsid w:val="008A4976"/>
    <w:rsid w:val="008A59AE"/>
    <w:rsid w:val="008A5C5E"/>
    <w:rsid w:val="008A7477"/>
    <w:rsid w:val="008B0CB4"/>
    <w:rsid w:val="008B4471"/>
    <w:rsid w:val="008B493F"/>
    <w:rsid w:val="008C0366"/>
    <w:rsid w:val="008C6A1A"/>
    <w:rsid w:val="008C72AD"/>
    <w:rsid w:val="008D000F"/>
    <w:rsid w:val="008D226E"/>
    <w:rsid w:val="008D3830"/>
    <w:rsid w:val="008D5951"/>
    <w:rsid w:val="008D6D0F"/>
    <w:rsid w:val="008D70E7"/>
    <w:rsid w:val="008E1D29"/>
    <w:rsid w:val="008F1669"/>
    <w:rsid w:val="008F29D6"/>
    <w:rsid w:val="008F4927"/>
    <w:rsid w:val="00903461"/>
    <w:rsid w:val="0090399F"/>
    <w:rsid w:val="0090596C"/>
    <w:rsid w:val="00905B3E"/>
    <w:rsid w:val="0090696E"/>
    <w:rsid w:val="009077C1"/>
    <w:rsid w:val="00907C39"/>
    <w:rsid w:val="0091535D"/>
    <w:rsid w:val="00916CBB"/>
    <w:rsid w:val="009217A7"/>
    <w:rsid w:val="00923359"/>
    <w:rsid w:val="00923F4F"/>
    <w:rsid w:val="0092413E"/>
    <w:rsid w:val="00924F41"/>
    <w:rsid w:val="00925C66"/>
    <w:rsid w:val="00925CDF"/>
    <w:rsid w:val="00927732"/>
    <w:rsid w:val="009313F5"/>
    <w:rsid w:val="00941951"/>
    <w:rsid w:val="00950ED0"/>
    <w:rsid w:val="00954933"/>
    <w:rsid w:val="00954D1D"/>
    <w:rsid w:val="00964A6E"/>
    <w:rsid w:val="009667B4"/>
    <w:rsid w:val="00973069"/>
    <w:rsid w:val="00973BF4"/>
    <w:rsid w:val="009761A3"/>
    <w:rsid w:val="00980850"/>
    <w:rsid w:val="009855A4"/>
    <w:rsid w:val="00986A86"/>
    <w:rsid w:val="009900F5"/>
    <w:rsid w:val="00990B79"/>
    <w:rsid w:val="00992043"/>
    <w:rsid w:val="0099570A"/>
    <w:rsid w:val="0099688F"/>
    <w:rsid w:val="009A1BD4"/>
    <w:rsid w:val="009A2564"/>
    <w:rsid w:val="009A51DF"/>
    <w:rsid w:val="009A7AF0"/>
    <w:rsid w:val="009B0DC5"/>
    <w:rsid w:val="009B25B5"/>
    <w:rsid w:val="009B29A7"/>
    <w:rsid w:val="009B30C2"/>
    <w:rsid w:val="009B3593"/>
    <w:rsid w:val="009B691B"/>
    <w:rsid w:val="009C0BA3"/>
    <w:rsid w:val="009D0832"/>
    <w:rsid w:val="009D2FA7"/>
    <w:rsid w:val="009D3A97"/>
    <w:rsid w:val="009D7E18"/>
    <w:rsid w:val="009E107E"/>
    <w:rsid w:val="009E205C"/>
    <w:rsid w:val="009E37A5"/>
    <w:rsid w:val="009F4248"/>
    <w:rsid w:val="009F4AA0"/>
    <w:rsid w:val="009F7FBA"/>
    <w:rsid w:val="00A012D1"/>
    <w:rsid w:val="00A027C9"/>
    <w:rsid w:val="00A0282B"/>
    <w:rsid w:val="00A07CC6"/>
    <w:rsid w:val="00A12230"/>
    <w:rsid w:val="00A1255E"/>
    <w:rsid w:val="00A12DE3"/>
    <w:rsid w:val="00A16A3A"/>
    <w:rsid w:val="00A21B7C"/>
    <w:rsid w:val="00A2745D"/>
    <w:rsid w:val="00A309D8"/>
    <w:rsid w:val="00A3163B"/>
    <w:rsid w:val="00A31C05"/>
    <w:rsid w:val="00A32CD9"/>
    <w:rsid w:val="00A37CD5"/>
    <w:rsid w:val="00A40839"/>
    <w:rsid w:val="00A43CD7"/>
    <w:rsid w:val="00A46048"/>
    <w:rsid w:val="00A46552"/>
    <w:rsid w:val="00A51839"/>
    <w:rsid w:val="00A524CB"/>
    <w:rsid w:val="00A5531F"/>
    <w:rsid w:val="00A556AF"/>
    <w:rsid w:val="00A60C5E"/>
    <w:rsid w:val="00A615CC"/>
    <w:rsid w:val="00A625FE"/>
    <w:rsid w:val="00A64BFE"/>
    <w:rsid w:val="00A67BD7"/>
    <w:rsid w:val="00A67D01"/>
    <w:rsid w:val="00A70C81"/>
    <w:rsid w:val="00A72D49"/>
    <w:rsid w:val="00A75280"/>
    <w:rsid w:val="00A77E53"/>
    <w:rsid w:val="00A808F6"/>
    <w:rsid w:val="00A84271"/>
    <w:rsid w:val="00A859C2"/>
    <w:rsid w:val="00A85B46"/>
    <w:rsid w:val="00A9116F"/>
    <w:rsid w:val="00A9444B"/>
    <w:rsid w:val="00A9469A"/>
    <w:rsid w:val="00A94A80"/>
    <w:rsid w:val="00A97703"/>
    <w:rsid w:val="00AA3AB9"/>
    <w:rsid w:val="00AB0584"/>
    <w:rsid w:val="00AB1961"/>
    <w:rsid w:val="00AB239F"/>
    <w:rsid w:val="00AB2733"/>
    <w:rsid w:val="00AB29C6"/>
    <w:rsid w:val="00AB51F9"/>
    <w:rsid w:val="00AC09D9"/>
    <w:rsid w:val="00AC0FBD"/>
    <w:rsid w:val="00AC1787"/>
    <w:rsid w:val="00AC309B"/>
    <w:rsid w:val="00AC3E35"/>
    <w:rsid w:val="00AC73A2"/>
    <w:rsid w:val="00AC789C"/>
    <w:rsid w:val="00AC7CF8"/>
    <w:rsid w:val="00AD0654"/>
    <w:rsid w:val="00AD7B06"/>
    <w:rsid w:val="00AE044B"/>
    <w:rsid w:val="00AE2C5A"/>
    <w:rsid w:val="00AE38FE"/>
    <w:rsid w:val="00AE6186"/>
    <w:rsid w:val="00AE6F5E"/>
    <w:rsid w:val="00AE7314"/>
    <w:rsid w:val="00AE7C3F"/>
    <w:rsid w:val="00AF04C5"/>
    <w:rsid w:val="00AF340D"/>
    <w:rsid w:val="00AF6BFA"/>
    <w:rsid w:val="00B032CF"/>
    <w:rsid w:val="00B06CB6"/>
    <w:rsid w:val="00B14864"/>
    <w:rsid w:val="00B1616D"/>
    <w:rsid w:val="00B1635A"/>
    <w:rsid w:val="00B17C83"/>
    <w:rsid w:val="00B20AFC"/>
    <w:rsid w:val="00B21081"/>
    <w:rsid w:val="00B22CBB"/>
    <w:rsid w:val="00B23125"/>
    <w:rsid w:val="00B23F49"/>
    <w:rsid w:val="00B250CB"/>
    <w:rsid w:val="00B3232C"/>
    <w:rsid w:val="00B32F37"/>
    <w:rsid w:val="00B33D39"/>
    <w:rsid w:val="00B355E1"/>
    <w:rsid w:val="00B408EF"/>
    <w:rsid w:val="00B428E5"/>
    <w:rsid w:val="00B44997"/>
    <w:rsid w:val="00B5107C"/>
    <w:rsid w:val="00B526E3"/>
    <w:rsid w:val="00B5475C"/>
    <w:rsid w:val="00B60DA5"/>
    <w:rsid w:val="00B6212E"/>
    <w:rsid w:val="00B624F0"/>
    <w:rsid w:val="00B63F7A"/>
    <w:rsid w:val="00B67E24"/>
    <w:rsid w:val="00B71D1A"/>
    <w:rsid w:val="00B7402B"/>
    <w:rsid w:val="00B76EB0"/>
    <w:rsid w:val="00B84D75"/>
    <w:rsid w:val="00B93188"/>
    <w:rsid w:val="00B94BCA"/>
    <w:rsid w:val="00B96307"/>
    <w:rsid w:val="00BA16A5"/>
    <w:rsid w:val="00BA1F21"/>
    <w:rsid w:val="00BB2ACF"/>
    <w:rsid w:val="00BB34E6"/>
    <w:rsid w:val="00BB52FB"/>
    <w:rsid w:val="00BB751D"/>
    <w:rsid w:val="00BC6F59"/>
    <w:rsid w:val="00BE162E"/>
    <w:rsid w:val="00BE1B94"/>
    <w:rsid w:val="00BE7A23"/>
    <w:rsid w:val="00BF16B0"/>
    <w:rsid w:val="00BF3C4C"/>
    <w:rsid w:val="00BF6EC7"/>
    <w:rsid w:val="00BF79B1"/>
    <w:rsid w:val="00C01D14"/>
    <w:rsid w:val="00C061C2"/>
    <w:rsid w:val="00C068D8"/>
    <w:rsid w:val="00C07293"/>
    <w:rsid w:val="00C11BF0"/>
    <w:rsid w:val="00C16DEE"/>
    <w:rsid w:val="00C226CF"/>
    <w:rsid w:val="00C246C6"/>
    <w:rsid w:val="00C26F37"/>
    <w:rsid w:val="00C41BF5"/>
    <w:rsid w:val="00C44410"/>
    <w:rsid w:val="00C4442A"/>
    <w:rsid w:val="00C4670D"/>
    <w:rsid w:val="00C46A08"/>
    <w:rsid w:val="00C5343F"/>
    <w:rsid w:val="00C54A64"/>
    <w:rsid w:val="00C55B82"/>
    <w:rsid w:val="00C570FF"/>
    <w:rsid w:val="00C57E90"/>
    <w:rsid w:val="00C60703"/>
    <w:rsid w:val="00C624AD"/>
    <w:rsid w:val="00C63EA8"/>
    <w:rsid w:val="00C66445"/>
    <w:rsid w:val="00C67DDD"/>
    <w:rsid w:val="00C70A11"/>
    <w:rsid w:val="00C719E2"/>
    <w:rsid w:val="00C727DC"/>
    <w:rsid w:val="00C77276"/>
    <w:rsid w:val="00C77722"/>
    <w:rsid w:val="00C80060"/>
    <w:rsid w:val="00C811F9"/>
    <w:rsid w:val="00C823BC"/>
    <w:rsid w:val="00C87AEF"/>
    <w:rsid w:val="00C900F9"/>
    <w:rsid w:val="00C92134"/>
    <w:rsid w:val="00C93D0B"/>
    <w:rsid w:val="00C94E8D"/>
    <w:rsid w:val="00C95220"/>
    <w:rsid w:val="00C9627E"/>
    <w:rsid w:val="00C9716E"/>
    <w:rsid w:val="00C9785D"/>
    <w:rsid w:val="00CA1D3E"/>
    <w:rsid w:val="00CA1DF8"/>
    <w:rsid w:val="00CA319B"/>
    <w:rsid w:val="00CA70B5"/>
    <w:rsid w:val="00CA7D40"/>
    <w:rsid w:val="00CB036B"/>
    <w:rsid w:val="00CB1DFA"/>
    <w:rsid w:val="00CB28B1"/>
    <w:rsid w:val="00CB2BD4"/>
    <w:rsid w:val="00CB2C67"/>
    <w:rsid w:val="00CB4D4F"/>
    <w:rsid w:val="00CB580A"/>
    <w:rsid w:val="00CB66E7"/>
    <w:rsid w:val="00CB6BDA"/>
    <w:rsid w:val="00CC0ECD"/>
    <w:rsid w:val="00CC15BC"/>
    <w:rsid w:val="00CC2105"/>
    <w:rsid w:val="00CC2473"/>
    <w:rsid w:val="00CC3C5F"/>
    <w:rsid w:val="00CD72D7"/>
    <w:rsid w:val="00CD76BE"/>
    <w:rsid w:val="00CD7D87"/>
    <w:rsid w:val="00CE18AF"/>
    <w:rsid w:val="00CE331E"/>
    <w:rsid w:val="00CE47B3"/>
    <w:rsid w:val="00CE5033"/>
    <w:rsid w:val="00CE7602"/>
    <w:rsid w:val="00CE7CA6"/>
    <w:rsid w:val="00CF32ED"/>
    <w:rsid w:val="00D00286"/>
    <w:rsid w:val="00D018E7"/>
    <w:rsid w:val="00D0223C"/>
    <w:rsid w:val="00D05EBA"/>
    <w:rsid w:val="00D13EA8"/>
    <w:rsid w:val="00D2169E"/>
    <w:rsid w:val="00D23D23"/>
    <w:rsid w:val="00D24401"/>
    <w:rsid w:val="00D24DBE"/>
    <w:rsid w:val="00D26326"/>
    <w:rsid w:val="00D27BBE"/>
    <w:rsid w:val="00D3162B"/>
    <w:rsid w:val="00D422E2"/>
    <w:rsid w:val="00D42FB3"/>
    <w:rsid w:val="00D44B22"/>
    <w:rsid w:val="00D4519B"/>
    <w:rsid w:val="00D45821"/>
    <w:rsid w:val="00D469C8"/>
    <w:rsid w:val="00D46BC5"/>
    <w:rsid w:val="00D53340"/>
    <w:rsid w:val="00D555E1"/>
    <w:rsid w:val="00D575A1"/>
    <w:rsid w:val="00D57BB7"/>
    <w:rsid w:val="00D6016B"/>
    <w:rsid w:val="00D601EB"/>
    <w:rsid w:val="00D60EF6"/>
    <w:rsid w:val="00D61282"/>
    <w:rsid w:val="00D621FB"/>
    <w:rsid w:val="00D62356"/>
    <w:rsid w:val="00D63BC2"/>
    <w:rsid w:val="00D67A2F"/>
    <w:rsid w:val="00D7359E"/>
    <w:rsid w:val="00D73F87"/>
    <w:rsid w:val="00D83177"/>
    <w:rsid w:val="00D83A4A"/>
    <w:rsid w:val="00D8564E"/>
    <w:rsid w:val="00D90F51"/>
    <w:rsid w:val="00D9150E"/>
    <w:rsid w:val="00D946B4"/>
    <w:rsid w:val="00D966E8"/>
    <w:rsid w:val="00D97FE7"/>
    <w:rsid w:val="00DA10D7"/>
    <w:rsid w:val="00DA148A"/>
    <w:rsid w:val="00DA2D06"/>
    <w:rsid w:val="00DA2E13"/>
    <w:rsid w:val="00DA4593"/>
    <w:rsid w:val="00DA4894"/>
    <w:rsid w:val="00DA5380"/>
    <w:rsid w:val="00DB172C"/>
    <w:rsid w:val="00DB33A0"/>
    <w:rsid w:val="00DB535B"/>
    <w:rsid w:val="00DC1120"/>
    <w:rsid w:val="00DC4DF4"/>
    <w:rsid w:val="00DC670C"/>
    <w:rsid w:val="00DC74C8"/>
    <w:rsid w:val="00DD24D8"/>
    <w:rsid w:val="00DD388A"/>
    <w:rsid w:val="00DD44C4"/>
    <w:rsid w:val="00DD4E7A"/>
    <w:rsid w:val="00DD6C86"/>
    <w:rsid w:val="00DD6DBE"/>
    <w:rsid w:val="00DE0789"/>
    <w:rsid w:val="00DE0831"/>
    <w:rsid w:val="00DE0CF6"/>
    <w:rsid w:val="00DE1279"/>
    <w:rsid w:val="00DE1F9D"/>
    <w:rsid w:val="00DE30E8"/>
    <w:rsid w:val="00DE409C"/>
    <w:rsid w:val="00DE5DD8"/>
    <w:rsid w:val="00DE5EFD"/>
    <w:rsid w:val="00DE65F8"/>
    <w:rsid w:val="00DF18CD"/>
    <w:rsid w:val="00DF47FD"/>
    <w:rsid w:val="00DF6987"/>
    <w:rsid w:val="00DF7203"/>
    <w:rsid w:val="00DF7A6D"/>
    <w:rsid w:val="00E012BB"/>
    <w:rsid w:val="00E024CA"/>
    <w:rsid w:val="00E0325D"/>
    <w:rsid w:val="00E03501"/>
    <w:rsid w:val="00E03884"/>
    <w:rsid w:val="00E11A46"/>
    <w:rsid w:val="00E12803"/>
    <w:rsid w:val="00E12AB2"/>
    <w:rsid w:val="00E14314"/>
    <w:rsid w:val="00E15D9C"/>
    <w:rsid w:val="00E216CA"/>
    <w:rsid w:val="00E21C64"/>
    <w:rsid w:val="00E24CFD"/>
    <w:rsid w:val="00E25454"/>
    <w:rsid w:val="00E25DFB"/>
    <w:rsid w:val="00E2617F"/>
    <w:rsid w:val="00E26669"/>
    <w:rsid w:val="00E311E2"/>
    <w:rsid w:val="00E31659"/>
    <w:rsid w:val="00E32572"/>
    <w:rsid w:val="00E3473B"/>
    <w:rsid w:val="00E3506C"/>
    <w:rsid w:val="00E354FF"/>
    <w:rsid w:val="00E3596D"/>
    <w:rsid w:val="00E42019"/>
    <w:rsid w:val="00E428C4"/>
    <w:rsid w:val="00E4305D"/>
    <w:rsid w:val="00E43D96"/>
    <w:rsid w:val="00E453C3"/>
    <w:rsid w:val="00E47049"/>
    <w:rsid w:val="00E52DC7"/>
    <w:rsid w:val="00E549D9"/>
    <w:rsid w:val="00E56DEE"/>
    <w:rsid w:val="00E62E14"/>
    <w:rsid w:val="00E67DC2"/>
    <w:rsid w:val="00E72007"/>
    <w:rsid w:val="00E728C1"/>
    <w:rsid w:val="00E7420C"/>
    <w:rsid w:val="00E76941"/>
    <w:rsid w:val="00E769DC"/>
    <w:rsid w:val="00E83B73"/>
    <w:rsid w:val="00E87306"/>
    <w:rsid w:val="00E87889"/>
    <w:rsid w:val="00E95C73"/>
    <w:rsid w:val="00EA2AEE"/>
    <w:rsid w:val="00EA2EBD"/>
    <w:rsid w:val="00EA701A"/>
    <w:rsid w:val="00EA7798"/>
    <w:rsid w:val="00EB2BAF"/>
    <w:rsid w:val="00EB3609"/>
    <w:rsid w:val="00EB7B43"/>
    <w:rsid w:val="00EB7E9D"/>
    <w:rsid w:val="00EC5E78"/>
    <w:rsid w:val="00EC7022"/>
    <w:rsid w:val="00ED0914"/>
    <w:rsid w:val="00ED0DB6"/>
    <w:rsid w:val="00ED264D"/>
    <w:rsid w:val="00ED3E8A"/>
    <w:rsid w:val="00EE2426"/>
    <w:rsid w:val="00EE27E0"/>
    <w:rsid w:val="00EE6B28"/>
    <w:rsid w:val="00EF0160"/>
    <w:rsid w:val="00EF1B78"/>
    <w:rsid w:val="00EF24EB"/>
    <w:rsid w:val="00EF2AAD"/>
    <w:rsid w:val="00EF4CD3"/>
    <w:rsid w:val="00EF56B2"/>
    <w:rsid w:val="00EF6D3A"/>
    <w:rsid w:val="00F013D0"/>
    <w:rsid w:val="00F05E0F"/>
    <w:rsid w:val="00F12526"/>
    <w:rsid w:val="00F14BD1"/>
    <w:rsid w:val="00F16F15"/>
    <w:rsid w:val="00F21734"/>
    <w:rsid w:val="00F263F8"/>
    <w:rsid w:val="00F30A6C"/>
    <w:rsid w:val="00F33290"/>
    <w:rsid w:val="00F35ABA"/>
    <w:rsid w:val="00F36423"/>
    <w:rsid w:val="00F369C6"/>
    <w:rsid w:val="00F40F1D"/>
    <w:rsid w:val="00F41531"/>
    <w:rsid w:val="00F463B4"/>
    <w:rsid w:val="00F54EB3"/>
    <w:rsid w:val="00F555B0"/>
    <w:rsid w:val="00F56E1E"/>
    <w:rsid w:val="00F621D9"/>
    <w:rsid w:val="00F63CDB"/>
    <w:rsid w:val="00F64A0F"/>
    <w:rsid w:val="00F65186"/>
    <w:rsid w:val="00F6528F"/>
    <w:rsid w:val="00F73F2A"/>
    <w:rsid w:val="00F8038B"/>
    <w:rsid w:val="00F8716A"/>
    <w:rsid w:val="00F903E1"/>
    <w:rsid w:val="00F972CF"/>
    <w:rsid w:val="00FA72EF"/>
    <w:rsid w:val="00FB2D1C"/>
    <w:rsid w:val="00FB3344"/>
    <w:rsid w:val="00FB3E42"/>
    <w:rsid w:val="00FB5862"/>
    <w:rsid w:val="00FC697A"/>
    <w:rsid w:val="00FC79A7"/>
    <w:rsid w:val="00FD035F"/>
    <w:rsid w:val="00FD7040"/>
    <w:rsid w:val="00FE5615"/>
    <w:rsid w:val="00FE77E1"/>
    <w:rsid w:val="00FF0F41"/>
    <w:rsid w:val="00FF15EC"/>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CD43189"/>
  <w15:chartTrackingRefBased/>
  <w15:docId w15:val="{866C1512-2B05-4E97-8E2F-7AE6A484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309B"/>
  </w:style>
  <w:style w:type="paragraph" w:styleId="Heading1">
    <w:name w:val="heading 1"/>
    <w:basedOn w:val="Normal"/>
    <w:next w:val="Normal"/>
    <w:qFormat/>
    <w:rsid w:val="00A0282B"/>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282B"/>
    <w:pPr>
      <w:tabs>
        <w:tab w:val="center" w:pos="4320"/>
        <w:tab w:val="right" w:pos="8640"/>
      </w:tabs>
    </w:pPr>
  </w:style>
  <w:style w:type="paragraph" w:styleId="Footer">
    <w:name w:val="footer"/>
    <w:basedOn w:val="Normal"/>
    <w:rsid w:val="00A0282B"/>
    <w:pPr>
      <w:tabs>
        <w:tab w:val="center" w:pos="4320"/>
        <w:tab w:val="right" w:pos="8640"/>
      </w:tabs>
    </w:pPr>
  </w:style>
  <w:style w:type="character" w:styleId="PageNumber">
    <w:name w:val="page number"/>
    <w:rsid w:val="00A0282B"/>
    <w:rPr>
      <w:rFonts w:cs="Times New Roman"/>
    </w:rPr>
  </w:style>
  <w:style w:type="paragraph" w:styleId="BodyText">
    <w:name w:val="Body Text"/>
    <w:basedOn w:val="Normal"/>
    <w:rsid w:val="00A0282B"/>
    <w:pPr>
      <w:jc w:val="center"/>
    </w:pPr>
    <w:rPr>
      <w:rFonts w:ascii="Arial" w:hAnsi="Arial"/>
      <w:b/>
      <w:bCs/>
      <w:sz w:val="22"/>
      <w:lang w:val="es-PR"/>
    </w:rPr>
  </w:style>
  <w:style w:type="paragraph" w:styleId="BodyText2">
    <w:name w:val="Body Text 2"/>
    <w:basedOn w:val="Normal"/>
    <w:rsid w:val="00A0282B"/>
    <w:pPr>
      <w:spacing w:before="180"/>
    </w:pPr>
    <w:rPr>
      <w:rFonts w:ascii="Arial" w:hAnsi="Arial"/>
      <w:sz w:val="22"/>
    </w:rPr>
  </w:style>
  <w:style w:type="paragraph" w:styleId="BodyTextIndent">
    <w:name w:val="Body Text Indent"/>
    <w:basedOn w:val="Normal"/>
    <w:rsid w:val="00A0282B"/>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rFonts w:cs="Times New Roman"/>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rFonts w:cs="Times New Roman"/>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locked/>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rFonts w:cs="Times New Roman"/>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0A43A8"/>
    <w:rPr>
      <w:color w:val="800080"/>
      <w:u w:val="single"/>
    </w:rPr>
  </w:style>
  <w:style w:type="character" w:styleId="Strong">
    <w:name w:val="Strong"/>
    <w:qFormat/>
    <w:locked/>
    <w:rsid w:val="007A130E"/>
    <w:rPr>
      <w:b/>
      <w:bCs/>
    </w:rPr>
  </w:style>
  <w:style w:type="character" w:styleId="Emphasis">
    <w:name w:val="Emphasis"/>
    <w:uiPriority w:val="20"/>
    <w:qFormat/>
    <w:locked/>
    <w:rsid w:val="004634DA"/>
    <w:rPr>
      <w:i/>
      <w:iCs/>
      <w:lang w:eastAsia="es-ES"/>
    </w:rPr>
  </w:style>
  <w:style w:type="paragraph" w:styleId="ListParagraph">
    <w:name w:val="List Paragraph"/>
    <w:basedOn w:val="Normal"/>
    <w:link w:val="ListParagraphChar"/>
    <w:uiPriority w:val="34"/>
    <w:qFormat/>
    <w:rsid w:val="00504A5B"/>
    <w:pPr>
      <w:ind w:left="720"/>
    </w:pPr>
  </w:style>
  <w:style w:type="character" w:customStyle="1" w:styleId="ListParagraphChar">
    <w:name w:val="List Paragraph Char"/>
    <w:link w:val="ListParagraph"/>
    <w:uiPriority w:val="34"/>
    <w:locked/>
    <w:rsid w:val="007E07B0"/>
  </w:style>
  <w:style w:type="character" w:customStyle="1" w:styleId="hps">
    <w:name w:val="hps"/>
    <w:rsid w:val="007E07B0"/>
  </w:style>
  <w:style w:type="character" w:customStyle="1" w:styleId="FootnoteTextChar">
    <w:name w:val="Footnote Text Char"/>
    <w:basedOn w:val="DefaultParagraphFont"/>
    <w:link w:val="FootnoteText"/>
    <w:semiHidden/>
    <w:rsid w:val="007E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38139356">
      <w:bodyDiv w:val="1"/>
      <w:marLeft w:val="0"/>
      <w:marRight w:val="0"/>
      <w:marTop w:val="0"/>
      <w:marBottom w:val="0"/>
      <w:divBdr>
        <w:top w:val="none" w:sz="0" w:space="0" w:color="auto"/>
        <w:left w:val="none" w:sz="0" w:space="0" w:color="auto"/>
        <w:bottom w:val="none" w:sz="0" w:space="0" w:color="auto"/>
        <w:right w:val="none" w:sz="0" w:space="0" w:color="auto"/>
      </w:divBdr>
    </w:div>
    <w:div w:id="484014367">
      <w:bodyDiv w:val="1"/>
      <w:marLeft w:val="0"/>
      <w:marRight w:val="0"/>
      <w:marTop w:val="0"/>
      <w:marBottom w:val="0"/>
      <w:divBdr>
        <w:top w:val="none" w:sz="0" w:space="0" w:color="auto"/>
        <w:left w:val="none" w:sz="0" w:space="0" w:color="auto"/>
        <w:bottom w:val="none" w:sz="0" w:space="0" w:color="auto"/>
        <w:right w:val="none" w:sz="0" w:space="0" w:color="auto"/>
      </w:divBdr>
    </w:div>
    <w:div w:id="785274710">
      <w:bodyDiv w:val="1"/>
      <w:marLeft w:val="0"/>
      <w:marRight w:val="0"/>
      <w:marTop w:val="0"/>
      <w:marBottom w:val="0"/>
      <w:divBdr>
        <w:top w:val="none" w:sz="0" w:space="0" w:color="auto"/>
        <w:left w:val="none" w:sz="0" w:space="0" w:color="auto"/>
        <w:bottom w:val="none" w:sz="0" w:space="0" w:color="auto"/>
        <w:right w:val="none" w:sz="0" w:space="0" w:color="auto"/>
      </w:divBdr>
    </w:div>
    <w:div w:id="972102114">
      <w:bodyDiv w:val="1"/>
      <w:marLeft w:val="0"/>
      <w:marRight w:val="0"/>
      <w:marTop w:val="0"/>
      <w:marBottom w:val="0"/>
      <w:divBdr>
        <w:top w:val="none" w:sz="0" w:space="0" w:color="auto"/>
        <w:left w:val="none" w:sz="0" w:space="0" w:color="auto"/>
        <w:bottom w:val="none" w:sz="0" w:space="0" w:color="auto"/>
        <w:right w:val="none" w:sz="0" w:space="0" w:color="auto"/>
      </w:divBdr>
    </w:div>
    <w:div w:id="1177648244">
      <w:bodyDiv w:val="1"/>
      <w:marLeft w:val="0"/>
      <w:marRight w:val="0"/>
      <w:marTop w:val="0"/>
      <w:marBottom w:val="0"/>
      <w:divBdr>
        <w:top w:val="none" w:sz="0" w:space="0" w:color="auto"/>
        <w:left w:val="none" w:sz="0" w:space="0" w:color="auto"/>
        <w:bottom w:val="none" w:sz="0" w:space="0" w:color="auto"/>
        <w:right w:val="none" w:sz="0" w:space="0" w:color="auto"/>
      </w:divBdr>
    </w:div>
    <w:div w:id="1235972491">
      <w:bodyDiv w:val="1"/>
      <w:marLeft w:val="0"/>
      <w:marRight w:val="0"/>
      <w:marTop w:val="0"/>
      <w:marBottom w:val="0"/>
      <w:divBdr>
        <w:top w:val="none" w:sz="0" w:space="0" w:color="auto"/>
        <w:left w:val="none" w:sz="0" w:space="0" w:color="auto"/>
        <w:bottom w:val="none" w:sz="0" w:space="0" w:color="auto"/>
        <w:right w:val="none" w:sz="0" w:space="0" w:color="auto"/>
      </w:divBdr>
    </w:div>
    <w:div w:id="1359087874">
      <w:bodyDiv w:val="1"/>
      <w:marLeft w:val="0"/>
      <w:marRight w:val="0"/>
      <w:marTop w:val="0"/>
      <w:marBottom w:val="0"/>
      <w:divBdr>
        <w:top w:val="none" w:sz="0" w:space="0" w:color="auto"/>
        <w:left w:val="none" w:sz="0" w:space="0" w:color="auto"/>
        <w:bottom w:val="none" w:sz="0" w:space="0" w:color="auto"/>
        <w:right w:val="none" w:sz="0" w:space="0" w:color="auto"/>
      </w:divBdr>
    </w:div>
    <w:div w:id="1454782869">
      <w:bodyDiv w:val="1"/>
      <w:marLeft w:val="0"/>
      <w:marRight w:val="0"/>
      <w:marTop w:val="0"/>
      <w:marBottom w:val="0"/>
      <w:divBdr>
        <w:top w:val="none" w:sz="0" w:space="0" w:color="auto"/>
        <w:left w:val="none" w:sz="0" w:space="0" w:color="auto"/>
        <w:bottom w:val="none" w:sz="0" w:space="0" w:color="auto"/>
        <w:right w:val="none" w:sz="0" w:space="0" w:color="auto"/>
      </w:divBdr>
    </w:div>
    <w:div w:id="1490366509">
      <w:bodyDiv w:val="1"/>
      <w:marLeft w:val="0"/>
      <w:marRight w:val="0"/>
      <w:marTop w:val="0"/>
      <w:marBottom w:val="0"/>
      <w:divBdr>
        <w:top w:val="none" w:sz="0" w:space="0" w:color="auto"/>
        <w:left w:val="none" w:sz="0" w:space="0" w:color="auto"/>
        <w:bottom w:val="none" w:sz="0" w:space="0" w:color="auto"/>
        <w:right w:val="none" w:sz="0" w:space="0" w:color="auto"/>
      </w:divBdr>
      <w:divsChild>
        <w:div w:id="1342001760">
          <w:marLeft w:val="0"/>
          <w:marRight w:val="0"/>
          <w:marTop w:val="0"/>
          <w:marBottom w:val="0"/>
          <w:divBdr>
            <w:top w:val="none" w:sz="0" w:space="0" w:color="auto"/>
            <w:left w:val="none" w:sz="0" w:space="0" w:color="auto"/>
            <w:bottom w:val="none" w:sz="0" w:space="0" w:color="auto"/>
            <w:right w:val="none" w:sz="0" w:space="0" w:color="auto"/>
          </w:divBdr>
        </w:div>
      </w:divsChild>
    </w:div>
    <w:div w:id="1559516709">
      <w:bodyDiv w:val="1"/>
      <w:marLeft w:val="0"/>
      <w:marRight w:val="0"/>
      <w:marTop w:val="0"/>
      <w:marBottom w:val="0"/>
      <w:divBdr>
        <w:top w:val="none" w:sz="0" w:space="0" w:color="auto"/>
        <w:left w:val="none" w:sz="0" w:space="0" w:color="auto"/>
        <w:bottom w:val="none" w:sz="0" w:space="0" w:color="auto"/>
        <w:right w:val="none" w:sz="0" w:space="0" w:color="auto"/>
      </w:divBdr>
    </w:div>
    <w:div w:id="1657420225">
      <w:bodyDiv w:val="1"/>
      <w:marLeft w:val="0"/>
      <w:marRight w:val="0"/>
      <w:marTop w:val="0"/>
      <w:marBottom w:val="0"/>
      <w:divBdr>
        <w:top w:val="none" w:sz="0" w:space="0" w:color="auto"/>
        <w:left w:val="none" w:sz="0" w:space="0" w:color="auto"/>
        <w:bottom w:val="none" w:sz="0" w:space="0" w:color="auto"/>
        <w:right w:val="none" w:sz="0" w:space="0" w:color="auto"/>
      </w:divBdr>
    </w:div>
    <w:div w:id="1702704248">
      <w:bodyDiv w:val="1"/>
      <w:marLeft w:val="0"/>
      <w:marRight w:val="0"/>
      <w:marTop w:val="0"/>
      <w:marBottom w:val="0"/>
      <w:divBdr>
        <w:top w:val="none" w:sz="0" w:space="0" w:color="auto"/>
        <w:left w:val="none" w:sz="0" w:space="0" w:color="auto"/>
        <w:bottom w:val="none" w:sz="0" w:space="0" w:color="auto"/>
        <w:right w:val="none" w:sz="0" w:space="0" w:color="auto"/>
      </w:divBdr>
    </w:div>
    <w:div w:id="1750498872">
      <w:bodyDiv w:val="1"/>
      <w:marLeft w:val="0"/>
      <w:marRight w:val="0"/>
      <w:marTop w:val="0"/>
      <w:marBottom w:val="0"/>
      <w:divBdr>
        <w:top w:val="none" w:sz="0" w:space="0" w:color="auto"/>
        <w:left w:val="none" w:sz="0" w:space="0" w:color="auto"/>
        <w:bottom w:val="none" w:sz="0" w:space="0" w:color="auto"/>
        <w:right w:val="none" w:sz="0" w:space="0" w:color="auto"/>
      </w:divBdr>
    </w:div>
    <w:div w:id="18449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85fa25fb7a8885b18e179674ba801b8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bca5e99572ddc5eba640d4c09a802db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A87BA-CE61-40BD-B97D-686178DE9A63}">
  <ds:schemaRefs>
    <ds:schemaRef ds:uri="http://schemas.openxmlformats.org/officeDocument/2006/bibliography"/>
  </ds:schemaRefs>
</ds:datastoreItem>
</file>

<file path=customXml/itemProps2.xml><?xml version="1.0" encoding="utf-8"?>
<ds:datastoreItem xmlns:ds="http://schemas.openxmlformats.org/officeDocument/2006/customXml" ds:itemID="{746B3B5A-9E1F-4837-80C3-DD9C07776B6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f4cd83-a2d3-4405-9b45-6aff5241ff8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2CAC8C81-5EAD-4B00-ADAB-7CEFAE92D0E9}">
  <ds:schemaRefs>
    <ds:schemaRef ds:uri="http://schemas.microsoft.com/sharepoint/v3/contenttype/forms"/>
  </ds:schemaRefs>
</ds:datastoreItem>
</file>

<file path=customXml/itemProps4.xml><?xml version="1.0" encoding="utf-8"?>
<ds:datastoreItem xmlns:ds="http://schemas.openxmlformats.org/officeDocument/2006/customXml" ds:itemID="{91A99207-CE63-4C35-9340-A1346FF61EDF}"/>
</file>

<file path=docProps/app.xml><?xml version="1.0" encoding="utf-8"?>
<Properties xmlns="http://schemas.openxmlformats.org/officeDocument/2006/extended-properties" xmlns:vt="http://schemas.openxmlformats.org/officeDocument/2006/docPropsVTypes">
  <Template>04 01 13 DOC02_04 Draft Agenda</Template>
  <TotalTime>1</TotalTime>
  <Pages>8</Pages>
  <Words>3360</Words>
  <Characters>19185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Calzada, Guillermo</cp:lastModifiedBy>
  <cp:revision>3</cp:revision>
  <cp:lastPrinted>2019-06-13T13:56:00Z</cp:lastPrinted>
  <dcterms:created xsi:type="dcterms:W3CDTF">2021-09-10T17:45:00Z</dcterms:created>
  <dcterms:modified xsi:type="dcterms:W3CDTF">2021-09-10T19:14:00Z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Order">
    <vt:r8>11089700</vt:r8>
  </property>
</Properties>
</file>