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68E25" w14:textId="77777777" w:rsidR="00A57A47" w:rsidRPr="003C28F6" w:rsidRDefault="002F333A"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_tradnl"/>
        </w:rPr>
      </w:pPr>
      <w:r w:rsidRPr="003C28F6">
        <w:rPr>
          <w:noProof/>
        </w:rPr>
        <mc:AlternateContent>
          <mc:Choice Requires="wps">
            <w:drawing>
              <wp:anchor distT="0" distB="0" distL="114300" distR="114300" simplePos="0" relativeHeight="251654144" behindDoc="0" locked="0" layoutInCell="1" allowOverlap="1" wp14:anchorId="24CFB33A" wp14:editId="4F1B8D43">
                <wp:simplePos x="0" y="0"/>
                <wp:positionH relativeFrom="column">
                  <wp:posOffset>-415925</wp:posOffset>
                </wp:positionH>
                <wp:positionV relativeFrom="paragraph">
                  <wp:posOffset>-439420</wp:posOffset>
                </wp:positionV>
                <wp:extent cx="1543050" cy="9096375"/>
                <wp:effectExtent l="0" t="0" r="0" b="952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A98er7ogIAAJ8FAAAOAAAAAAAAAAAAAAAA&#10;AC4CAABkcnMvZTJvRG9jLnhtbFBLAQItABQABgAIAAAAIQDzmg9R4gAAAAwBAAAPAAAAAAAAAAAA&#10;AAAAAPwEAABkcnMvZG93bnJldi54bWxQSwUGAAAAAAQABADzAAAACwYAAAAA&#10;" fillcolor="#4a7194" stroked="f" strokeweight="2pt">
                <v:path arrowok="t"/>
              </v:rect>
            </w:pict>
          </mc:Fallback>
        </mc:AlternateContent>
      </w:r>
      <w:r w:rsidRPr="003C28F6">
        <w:rPr>
          <w:noProof/>
        </w:rPr>
        <mc:AlternateContent>
          <mc:Choice Requires="wps">
            <w:drawing>
              <wp:anchor distT="0" distB="0" distL="114300" distR="114300" simplePos="0" relativeHeight="251658240" behindDoc="0" locked="0" layoutInCell="1" allowOverlap="1" wp14:anchorId="6F073155" wp14:editId="01FC7C9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ED282A" w14:textId="77777777" w:rsidR="003F5BEC" w:rsidRDefault="003F5BEC"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5F0D0115" wp14:editId="10EF73A0">
                                  <wp:extent cx="2630805" cy="5003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0805" cy="500380"/>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14:paraId="00ED282A" w14:textId="77777777" w:rsidR="003F5BEC" w:rsidRDefault="003F5BEC"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5F0D0115" wp14:editId="10EF73A0">
                            <wp:extent cx="2630805" cy="50038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0805" cy="500380"/>
                                    </a:xfrm>
                                    <a:prstGeom prst="rect">
                                      <a:avLst/>
                                    </a:prstGeom>
                                    <a:noFill/>
                                    <a:ln>
                                      <a:noFill/>
                                    </a:ln>
                                  </pic:spPr>
                                </pic:pic>
                              </a:graphicData>
                            </a:graphic>
                          </wp:inline>
                        </w:drawing>
                      </w:r>
                      <w:r>
                        <w:tab/>
                        <w:t xml:space="preserve">                              </w:t>
                      </w:r>
                    </w:p>
                  </w:txbxContent>
                </v:textbox>
              </v:shape>
            </w:pict>
          </mc:Fallback>
        </mc:AlternateContent>
      </w:r>
    </w:p>
    <w:p w14:paraId="0647F896"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_tradnl"/>
        </w:rPr>
      </w:pPr>
    </w:p>
    <w:p w14:paraId="12184F7D"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_tradnl"/>
        </w:rPr>
      </w:pPr>
    </w:p>
    <w:p w14:paraId="49AE1C57"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14:paraId="37821CB5"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14:paraId="15942333"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14:paraId="6F170E07" w14:textId="77777777" w:rsidR="00A57A47" w:rsidRPr="003C28F6" w:rsidRDefault="00A57A47"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62820CB7" w14:textId="77777777" w:rsidR="00A57A47" w:rsidRPr="003C28F6" w:rsidRDefault="00A57A47"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322EB128" w14:textId="77777777" w:rsidR="00A57A47" w:rsidRPr="003C28F6" w:rsidRDefault="00A57A47"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444F1BDB" w14:textId="77777777" w:rsidR="00A57A47" w:rsidRPr="003C28F6" w:rsidRDefault="00A57A47"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29EC6F9C" w14:textId="77777777" w:rsidR="00A57A47" w:rsidRPr="003C28F6" w:rsidRDefault="00A57A47"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6E827F59"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1F5C64B5"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36903278" w14:textId="77777777" w:rsidR="00A57A47" w:rsidRPr="003C28F6" w:rsidRDefault="002F333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r w:rsidRPr="003C28F6">
        <w:rPr>
          <w:noProof/>
        </w:rPr>
        <mc:AlternateContent>
          <mc:Choice Requires="wps">
            <w:drawing>
              <wp:anchor distT="0" distB="0" distL="114300" distR="114300" simplePos="0" relativeHeight="251655168" behindDoc="0" locked="0" layoutInCell="1" allowOverlap="1" wp14:anchorId="4E44B0A7" wp14:editId="3C39E3EB">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C80B44" w14:textId="66BE7FE9" w:rsidR="003F5BEC" w:rsidRPr="00765AA3" w:rsidRDefault="003F5BEC"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765AA3">
                              <w:rPr>
                                <w:rFonts w:ascii="Cambria" w:hAnsi="Cambria" w:cs="Arial"/>
                                <w:b/>
                                <w:bCs/>
                                <w:color w:val="0D0D0D"/>
                                <w:sz w:val="36"/>
                                <w:szCs w:val="22"/>
                                <w:lang w:val="es-ES_tradnl"/>
                              </w:rPr>
                              <w:t xml:space="preserve">INFORME </w:t>
                            </w:r>
                            <w:r w:rsidRPr="00765AA3">
                              <w:rPr>
                                <w:rFonts w:ascii="Cambria" w:hAnsi="Cambria" w:cs="Arial"/>
                                <w:b/>
                                <w:bCs/>
                                <w:color w:val="0D0D0D"/>
                                <w:sz w:val="36"/>
                                <w:szCs w:val="40"/>
                                <w:lang w:val="es-ES_tradnl"/>
                              </w:rPr>
                              <w:t>No.</w:t>
                            </w:r>
                            <w:r w:rsidRPr="00765AA3">
                              <w:rPr>
                                <w:rFonts w:ascii="Cambria" w:hAnsi="Cambria" w:cs="Arial"/>
                                <w:b/>
                                <w:bCs/>
                                <w:color w:val="0D0D0D"/>
                                <w:sz w:val="36"/>
                                <w:szCs w:val="22"/>
                                <w:lang w:val="es-ES_tradnl"/>
                              </w:rPr>
                              <w:t xml:space="preserve"> </w:t>
                            </w:r>
                            <w:r>
                              <w:rPr>
                                <w:rFonts w:ascii="Cambria" w:hAnsi="Cambria" w:cs="Arial"/>
                                <w:b/>
                                <w:bCs/>
                                <w:color w:val="0D0D0D"/>
                                <w:sz w:val="36"/>
                                <w:szCs w:val="22"/>
                                <w:lang w:val="es-ES_tradnl"/>
                              </w:rPr>
                              <w:t>30</w:t>
                            </w:r>
                            <w:r w:rsidRPr="00765AA3">
                              <w:rPr>
                                <w:rFonts w:ascii="Cambria" w:hAnsi="Cambria" w:cs="Arial"/>
                                <w:b/>
                                <w:bCs/>
                                <w:color w:val="0D0D0D"/>
                                <w:sz w:val="36"/>
                                <w:szCs w:val="22"/>
                                <w:lang w:val="es-ES_tradnl"/>
                              </w:rPr>
                              <w:t>/</w:t>
                            </w:r>
                            <w:r>
                              <w:rPr>
                                <w:rFonts w:ascii="Cambria" w:hAnsi="Cambria" w:cs="Arial"/>
                                <w:b/>
                                <w:bCs/>
                                <w:color w:val="0D0D0D"/>
                                <w:sz w:val="36"/>
                                <w:szCs w:val="22"/>
                                <w:lang w:val="es-ES_tradnl"/>
                              </w:rPr>
                              <w:t>16</w:t>
                            </w:r>
                          </w:p>
                          <w:p w14:paraId="5D651471" w14:textId="77777777" w:rsidR="003F5BEC" w:rsidRPr="00765AA3" w:rsidRDefault="003F5BEC"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765AA3">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554-03</w:t>
                            </w:r>
                            <w:r w:rsidRPr="00765AA3">
                              <w:rPr>
                                <w:rFonts w:ascii="Cambria" w:hAnsi="Cambria" w:cs="Arial"/>
                                <w:b/>
                                <w:color w:val="0D0D0D"/>
                                <w:sz w:val="36"/>
                                <w:szCs w:val="22"/>
                                <w:lang w:val="es-ES_tradnl"/>
                              </w:rPr>
                              <w:t xml:space="preserve"> </w:t>
                            </w:r>
                          </w:p>
                          <w:p w14:paraId="09CE2864" w14:textId="77777777" w:rsidR="003F5BEC" w:rsidRPr="00765AA3" w:rsidRDefault="003F5BEC"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765AA3">
                              <w:rPr>
                                <w:rFonts w:ascii="Cambria" w:hAnsi="Cambria" w:cs="Arial"/>
                                <w:color w:val="0D0D0D"/>
                                <w:szCs w:val="22"/>
                                <w:lang w:val="es-ES_tradnl"/>
                              </w:rPr>
                              <w:t xml:space="preserve">INFORME DE ADMISIBILIDAD </w:t>
                            </w:r>
                          </w:p>
                          <w:p w14:paraId="44F0490A" w14:textId="77777777" w:rsidR="003F5BEC" w:rsidRPr="00765AA3" w:rsidRDefault="003F5BEC"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512ECDC3" w14:textId="16AD790D" w:rsidR="003F5BEC" w:rsidRPr="00765AA3" w:rsidRDefault="003F5BEC"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COMUNIDADES DEL BAJO Y MEDIO ATRATO CHOCOANO Y ANTIOQUEÑO</w:t>
                            </w:r>
                          </w:p>
                          <w:bookmarkEnd w:id="0"/>
                          <w:p w14:paraId="0B989679" w14:textId="77777777" w:rsidR="003F5BEC" w:rsidRPr="00765AA3" w:rsidRDefault="003F5BEC"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COLOMBIA</w:t>
                            </w:r>
                          </w:p>
                          <w:p w14:paraId="77D15142" w14:textId="77777777" w:rsidR="003F5BEC" w:rsidRPr="00765AA3" w:rsidRDefault="003F5BEC"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Si4FyI0CAACDBQAADgAAAAAAAAAAAAAAAAAuAgAAZHJzL2Uyb0RvYy54bWxQSwEC&#10;LQAUAAYACAAAACEA9UR3F+AAAAAKAQAADwAAAAAAAAAAAAAAAADnBAAAZHJzL2Rvd25yZXYueG1s&#10;UEsFBgAAAAAEAAQA8wAAAPQFAAAAAA==&#10;" filled="f" stroked="f" strokeweight=".5pt">
                <v:path arrowok="t"/>
                <v:textbox>
                  <w:txbxContent>
                    <w:p w14:paraId="68C80B44" w14:textId="66BE7FE9" w:rsidR="003F5BEC" w:rsidRPr="00765AA3" w:rsidRDefault="003F5BEC"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765AA3">
                        <w:rPr>
                          <w:rFonts w:ascii="Cambria" w:hAnsi="Cambria" w:cs="Arial"/>
                          <w:b/>
                          <w:bCs/>
                          <w:color w:val="0D0D0D"/>
                          <w:sz w:val="36"/>
                          <w:szCs w:val="22"/>
                          <w:lang w:val="es-ES_tradnl"/>
                        </w:rPr>
                        <w:t xml:space="preserve">INFORME </w:t>
                      </w:r>
                      <w:r w:rsidRPr="00765AA3">
                        <w:rPr>
                          <w:rFonts w:ascii="Cambria" w:hAnsi="Cambria" w:cs="Arial"/>
                          <w:b/>
                          <w:bCs/>
                          <w:color w:val="0D0D0D"/>
                          <w:sz w:val="36"/>
                          <w:szCs w:val="40"/>
                          <w:lang w:val="es-ES_tradnl"/>
                        </w:rPr>
                        <w:t>No.</w:t>
                      </w:r>
                      <w:r w:rsidRPr="00765AA3">
                        <w:rPr>
                          <w:rFonts w:ascii="Cambria" w:hAnsi="Cambria" w:cs="Arial"/>
                          <w:b/>
                          <w:bCs/>
                          <w:color w:val="0D0D0D"/>
                          <w:sz w:val="36"/>
                          <w:szCs w:val="22"/>
                          <w:lang w:val="es-ES_tradnl"/>
                        </w:rPr>
                        <w:t xml:space="preserve"> </w:t>
                      </w:r>
                      <w:r>
                        <w:rPr>
                          <w:rFonts w:ascii="Cambria" w:hAnsi="Cambria" w:cs="Arial"/>
                          <w:b/>
                          <w:bCs/>
                          <w:color w:val="0D0D0D"/>
                          <w:sz w:val="36"/>
                          <w:szCs w:val="22"/>
                          <w:lang w:val="es-ES_tradnl"/>
                        </w:rPr>
                        <w:t>30</w:t>
                      </w:r>
                      <w:r w:rsidRPr="00765AA3">
                        <w:rPr>
                          <w:rFonts w:ascii="Cambria" w:hAnsi="Cambria" w:cs="Arial"/>
                          <w:b/>
                          <w:bCs/>
                          <w:color w:val="0D0D0D"/>
                          <w:sz w:val="36"/>
                          <w:szCs w:val="22"/>
                          <w:lang w:val="es-ES_tradnl"/>
                        </w:rPr>
                        <w:t>/</w:t>
                      </w:r>
                      <w:r>
                        <w:rPr>
                          <w:rFonts w:ascii="Cambria" w:hAnsi="Cambria" w:cs="Arial"/>
                          <w:b/>
                          <w:bCs/>
                          <w:color w:val="0D0D0D"/>
                          <w:sz w:val="36"/>
                          <w:szCs w:val="22"/>
                          <w:lang w:val="es-ES_tradnl"/>
                        </w:rPr>
                        <w:t>16</w:t>
                      </w:r>
                    </w:p>
                    <w:p w14:paraId="5D651471" w14:textId="77777777" w:rsidR="003F5BEC" w:rsidRPr="00765AA3" w:rsidRDefault="003F5BEC"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765AA3">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554-03</w:t>
                      </w:r>
                      <w:r w:rsidRPr="00765AA3">
                        <w:rPr>
                          <w:rFonts w:ascii="Cambria" w:hAnsi="Cambria" w:cs="Arial"/>
                          <w:b/>
                          <w:color w:val="0D0D0D"/>
                          <w:sz w:val="36"/>
                          <w:szCs w:val="22"/>
                          <w:lang w:val="es-ES_tradnl"/>
                        </w:rPr>
                        <w:t xml:space="preserve"> </w:t>
                      </w:r>
                    </w:p>
                    <w:p w14:paraId="09CE2864" w14:textId="77777777" w:rsidR="003F5BEC" w:rsidRPr="00765AA3" w:rsidRDefault="003F5BEC"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765AA3">
                        <w:rPr>
                          <w:rFonts w:ascii="Cambria" w:hAnsi="Cambria" w:cs="Arial"/>
                          <w:color w:val="0D0D0D"/>
                          <w:szCs w:val="22"/>
                          <w:lang w:val="es-ES_tradnl"/>
                        </w:rPr>
                        <w:t xml:space="preserve">INFORME DE ADMISIBILIDAD </w:t>
                      </w:r>
                    </w:p>
                    <w:p w14:paraId="44F0490A" w14:textId="77777777" w:rsidR="003F5BEC" w:rsidRPr="00765AA3" w:rsidRDefault="003F5BEC"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2" w:name="_ftnref1"/>
                    </w:p>
                    <w:p w14:paraId="512ECDC3" w14:textId="16AD790D" w:rsidR="003F5BEC" w:rsidRPr="00765AA3" w:rsidRDefault="003F5BEC"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COMUNIDADES DEL BAJO Y MEDIO ATRATO CHOCOANO Y ANTIOQUEÑO</w:t>
                      </w:r>
                    </w:p>
                    <w:bookmarkEnd w:id="2"/>
                    <w:p w14:paraId="0B989679" w14:textId="77777777" w:rsidR="003F5BEC" w:rsidRPr="00765AA3" w:rsidRDefault="003F5BEC"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COLOMBIA</w:t>
                      </w:r>
                    </w:p>
                    <w:p w14:paraId="77D15142" w14:textId="77777777" w:rsidR="003F5BEC" w:rsidRPr="00765AA3" w:rsidRDefault="003F5BEC"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sidRPr="003C28F6">
        <w:rPr>
          <w:noProof/>
        </w:rPr>
        <mc:AlternateContent>
          <mc:Choice Requires="wps">
            <w:drawing>
              <wp:anchor distT="0" distB="0" distL="114300" distR="114300" simplePos="0" relativeHeight="251657216" behindDoc="0" locked="0" layoutInCell="1" allowOverlap="1" wp14:anchorId="13E97269" wp14:editId="7DD6D6E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9F0345" w14:textId="68A431FA" w:rsidR="003F5BEC" w:rsidRPr="004F0220" w:rsidRDefault="003F5BEC"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ES"/>
                              </w:rPr>
                            </w:pPr>
                            <w:r w:rsidRPr="004F0220">
                              <w:rPr>
                                <w:rFonts w:ascii="Calibri" w:hAnsi="Calibri"/>
                                <w:color w:val="FFFFFF" w:themeColor="background1"/>
                                <w:sz w:val="22"/>
                                <w:lang w:val="es-ES"/>
                              </w:rPr>
                              <w:t>OEA/Ser.L/V/II</w:t>
                            </w:r>
                          </w:p>
                          <w:p w14:paraId="4F4D5EC2" w14:textId="6ACEEE24" w:rsidR="003F5BEC" w:rsidRPr="004F0220" w:rsidRDefault="003F5BEC"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ES"/>
                              </w:rPr>
                            </w:pPr>
                            <w:r w:rsidRPr="004F0220">
                              <w:rPr>
                                <w:rFonts w:ascii="Calibri" w:hAnsi="Calibri"/>
                                <w:color w:val="FFFFFF" w:themeColor="background1"/>
                                <w:sz w:val="22"/>
                                <w:lang w:val="es-ES"/>
                              </w:rPr>
                              <w:t xml:space="preserve">Doc. </w:t>
                            </w:r>
                            <w:r>
                              <w:rPr>
                                <w:rFonts w:ascii="Calibri" w:hAnsi="Calibri"/>
                                <w:color w:val="FFFFFF" w:themeColor="background1"/>
                                <w:sz w:val="22"/>
                                <w:lang w:val="es-ES"/>
                              </w:rPr>
                              <w:t>35</w:t>
                            </w:r>
                          </w:p>
                          <w:p w14:paraId="66391982" w14:textId="6A4F89E9" w:rsidR="003F5BEC" w:rsidRPr="004F0220" w:rsidRDefault="003F5BEC"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ES"/>
                              </w:rPr>
                            </w:pPr>
                            <w:r w:rsidRPr="004F0220">
                              <w:rPr>
                                <w:rFonts w:ascii="Calibri" w:hAnsi="Calibri"/>
                                <w:color w:val="FFFFFF" w:themeColor="background1"/>
                                <w:sz w:val="22"/>
                                <w:lang w:val="es-ES"/>
                              </w:rPr>
                              <w:t>22 julio 2016</w:t>
                            </w:r>
                          </w:p>
                          <w:p w14:paraId="379472AF" w14:textId="77777777" w:rsidR="003F5BEC" w:rsidRPr="003A2697" w:rsidRDefault="003F5BEC"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rPr>
                            </w:pPr>
                            <w:r w:rsidRPr="003A2697">
                              <w:rPr>
                                <w:rFonts w:ascii="Calibri" w:hAnsi="Calibr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14:paraId="609F0345" w14:textId="68A431FA" w:rsidR="003F5BEC" w:rsidRPr="004F0220" w:rsidRDefault="003F5BEC"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ES"/>
                        </w:rPr>
                      </w:pPr>
                      <w:r w:rsidRPr="004F0220">
                        <w:rPr>
                          <w:rFonts w:ascii="Calibri" w:hAnsi="Calibri"/>
                          <w:color w:val="FFFFFF" w:themeColor="background1"/>
                          <w:sz w:val="22"/>
                          <w:lang w:val="es-ES"/>
                        </w:rPr>
                        <w:t>OEA/Ser.L/V/II</w:t>
                      </w:r>
                    </w:p>
                    <w:p w14:paraId="4F4D5EC2" w14:textId="6ACEEE24" w:rsidR="003F5BEC" w:rsidRPr="004F0220" w:rsidRDefault="003F5BEC"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ES"/>
                        </w:rPr>
                      </w:pPr>
                      <w:r w:rsidRPr="004F0220">
                        <w:rPr>
                          <w:rFonts w:ascii="Calibri" w:hAnsi="Calibri"/>
                          <w:color w:val="FFFFFF" w:themeColor="background1"/>
                          <w:sz w:val="22"/>
                          <w:lang w:val="es-ES"/>
                        </w:rPr>
                        <w:t xml:space="preserve">Doc. </w:t>
                      </w:r>
                      <w:r>
                        <w:rPr>
                          <w:rFonts w:ascii="Calibri" w:hAnsi="Calibri"/>
                          <w:color w:val="FFFFFF" w:themeColor="background1"/>
                          <w:sz w:val="22"/>
                          <w:lang w:val="es-ES"/>
                        </w:rPr>
                        <w:t>35</w:t>
                      </w:r>
                    </w:p>
                    <w:p w14:paraId="66391982" w14:textId="6A4F89E9" w:rsidR="003F5BEC" w:rsidRPr="004F0220" w:rsidRDefault="003F5BEC"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ES"/>
                        </w:rPr>
                      </w:pPr>
                      <w:r w:rsidRPr="004F0220">
                        <w:rPr>
                          <w:rFonts w:ascii="Calibri" w:hAnsi="Calibri"/>
                          <w:color w:val="FFFFFF" w:themeColor="background1"/>
                          <w:sz w:val="22"/>
                          <w:lang w:val="es-ES"/>
                        </w:rPr>
                        <w:t>22 julio 2016</w:t>
                      </w:r>
                    </w:p>
                    <w:p w14:paraId="379472AF" w14:textId="77777777" w:rsidR="003F5BEC" w:rsidRPr="003A2697" w:rsidRDefault="003F5BEC"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rPr>
                      </w:pPr>
                      <w:r w:rsidRPr="003A2697">
                        <w:rPr>
                          <w:rFonts w:ascii="Calibri" w:hAnsi="Calibri"/>
                          <w:color w:val="FFFFFF" w:themeColor="background1"/>
                          <w:sz w:val="22"/>
                        </w:rPr>
                        <w:t>Original: español</w:t>
                      </w:r>
                    </w:p>
                  </w:txbxContent>
                </v:textbox>
              </v:shape>
            </w:pict>
          </mc:Fallback>
        </mc:AlternateContent>
      </w:r>
    </w:p>
    <w:p w14:paraId="54ED00B5"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2340F4CD"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0DFC162C"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_tradnl"/>
        </w:rPr>
      </w:pPr>
    </w:p>
    <w:p w14:paraId="1AEB4438"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4EA4CE97"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2396642E"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5B8DECB6"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6EBEDE34"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2B5F53CC"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031E89F6"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459F5578"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0C9EB1CB"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3F177105"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0157901B"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174013A2"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103DEDB2"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32D47B5A"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1C8CF7F0"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671071E9"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7CEEF748"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7691826F"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4745D123"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5C750C72"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116B5E5D"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5F0FCD4E"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7C441A06"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5BA75F93"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3F0A6CEF"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0E01E132" w14:textId="77777777" w:rsidR="00A57A47" w:rsidRPr="003C28F6" w:rsidRDefault="002F333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sidRPr="003C28F6">
        <w:rPr>
          <w:noProof/>
        </w:rPr>
        <mc:AlternateContent>
          <mc:Choice Requires="wps">
            <w:drawing>
              <wp:anchor distT="0" distB="0" distL="114300" distR="114300" simplePos="0" relativeHeight="251656192" behindDoc="0" locked="0" layoutInCell="1" allowOverlap="1" wp14:anchorId="35FFFF17" wp14:editId="38E9E9C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AF2A7" w14:textId="6F4C1661" w:rsidR="003F5BEC" w:rsidRPr="00765AA3" w:rsidRDefault="003F5BEC"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s="Univers"/>
                                <w:color w:val="0D0D0D"/>
                                <w:sz w:val="18"/>
                                <w:szCs w:val="20"/>
                                <w:lang w:val="es-ES_tradnl"/>
                              </w:rPr>
                            </w:pPr>
                            <w:r w:rsidRPr="00765AA3">
                              <w:rPr>
                                <w:rFonts w:ascii="Cambria" w:hAnsi="Cambria"/>
                                <w:color w:val="0D0D0D"/>
                                <w:sz w:val="18"/>
                                <w:szCs w:val="20"/>
                                <w:lang w:val="es-ES"/>
                              </w:rPr>
                              <w:t xml:space="preserve">Aprobado </w:t>
                            </w:r>
                            <w:r>
                              <w:rPr>
                                <w:rFonts w:ascii="Cambria" w:hAnsi="Cambria"/>
                                <w:color w:val="0D0D0D"/>
                                <w:sz w:val="18"/>
                                <w:szCs w:val="20"/>
                                <w:lang w:val="es-ES"/>
                              </w:rPr>
                              <w:t>por la Comisión Interamericana de Derechos Humanos el 22 de julio de 2016.</w:t>
                            </w:r>
                          </w:p>
                          <w:p w14:paraId="140C7D04" w14:textId="77777777" w:rsidR="003F5BEC" w:rsidRPr="00765AA3" w:rsidRDefault="003F5BEC"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14:paraId="3E24B0FC" w14:textId="77777777" w:rsidR="003F5BEC" w:rsidRPr="00765AA3" w:rsidRDefault="003F5BEC"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14:paraId="0CFAF2A7" w14:textId="6F4C1661" w:rsidR="003F5BEC" w:rsidRPr="00765AA3" w:rsidRDefault="003F5BEC"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s="Univers"/>
                          <w:color w:val="0D0D0D"/>
                          <w:sz w:val="18"/>
                          <w:szCs w:val="20"/>
                          <w:lang w:val="es-ES_tradnl"/>
                        </w:rPr>
                      </w:pPr>
                      <w:r w:rsidRPr="00765AA3">
                        <w:rPr>
                          <w:rFonts w:ascii="Cambria" w:hAnsi="Cambria"/>
                          <w:color w:val="0D0D0D"/>
                          <w:sz w:val="18"/>
                          <w:szCs w:val="20"/>
                          <w:lang w:val="es-ES"/>
                        </w:rPr>
                        <w:t xml:space="preserve">Aprobado </w:t>
                      </w:r>
                      <w:r>
                        <w:rPr>
                          <w:rFonts w:ascii="Cambria" w:hAnsi="Cambria"/>
                          <w:color w:val="0D0D0D"/>
                          <w:sz w:val="18"/>
                          <w:szCs w:val="20"/>
                          <w:lang w:val="es-ES"/>
                        </w:rPr>
                        <w:t>por la Comisión Interamericana de Derechos Humanos el 22 de julio de 2016.</w:t>
                      </w:r>
                    </w:p>
                    <w:p w14:paraId="140C7D04" w14:textId="77777777" w:rsidR="003F5BEC" w:rsidRPr="00765AA3" w:rsidRDefault="003F5BEC"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14:paraId="3E24B0FC" w14:textId="77777777" w:rsidR="003F5BEC" w:rsidRPr="00765AA3" w:rsidRDefault="003F5BEC"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14:paraId="792902DE"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355FF855"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3DC6AE1E"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0A129B8E"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06E64439" w14:textId="77777777" w:rsidR="00A57A47" w:rsidRPr="003C28F6" w:rsidRDefault="002F333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sidRPr="003C28F6">
        <w:rPr>
          <w:noProof/>
        </w:rPr>
        <mc:AlternateContent>
          <mc:Choice Requires="wps">
            <w:drawing>
              <wp:anchor distT="0" distB="0" distL="114300" distR="114300" simplePos="0" relativeHeight="251659264" behindDoc="0" locked="0" layoutInCell="1" allowOverlap="1" wp14:anchorId="00BB2C27" wp14:editId="27997D0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62CDF5" w14:textId="697F4672" w:rsidR="003F5BEC" w:rsidRPr="00765AA3" w:rsidRDefault="003F5BEC"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3F5BEC">
                              <w:rPr>
                                <w:rFonts w:ascii="Cambria" w:hAnsi="Cambria"/>
                                <w:b/>
                                <w:color w:val="595959"/>
                                <w:sz w:val="18"/>
                                <w:szCs w:val="18"/>
                                <w:lang w:val="es-ES"/>
                              </w:rPr>
                              <w:t>Citar como:</w:t>
                            </w:r>
                            <w:r w:rsidRPr="003F5BEC">
                              <w:rPr>
                                <w:rFonts w:ascii="Cambria" w:hAnsi="Cambria"/>
                                <w:color w:val="595959"/>
                                <w:sz w:val="18"/>
                                <w:szCs w:val="18"/>
                                <w:lang w:val="es-ES"/>
                              </w:rPr>
                              <w:t xml:space="preserve"> CIDH, Informe No. </w:t>
                            </w:r>
                            <w:r>
                              <w:rPr>
                                <w:rFonts w:ascii="Cambria" w:hAnsi="Cambria"/>
                                <w:color w:val="595959"/>
                                <w:sz w:val="18"/>
                                <w:szCs w:val="18"/>
                                <w:lang w:val="es-ES_tradnl"/>
                              </w:rPr>
                              <w:t>30/16, Petición 554-03, Admisibilidad, Comunidades del Bajo y Medio Atrato Chocoano y Antioqueño, Colombia,</w:t>
                            </w:r>
                            <w:r w:rsidRPr="00765AA3">
                              <w:rPr>
                                <w:rFonts w:ascii="Cambria" w:hAnsi="Cambria"/>
                                <w:color w:val="595959"/>
                                <w:sz w:val="18"/>
                                <w:szCs w:val="18"/>
                                <w:lang w:val="es-ES_tradnl"/>
                              </w:rPr>
                              <w:t xml:space="preserve"> </w:t>
                            </w:r>
                            <w:r>
                              <w:rPr>
                                <w:rFonts w:ascii="Cambria" w:hAnsi="Cambria"/>
                                <w:color w:val="595959"/>
                                <w:sz w:val="18"/>
                                <w:szCs w:val="18"/>
                                <w:lang w:val="es-ES_tradnl"/>
                              </w:rPr>
                              <w:t>22 de julio de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14:paraId="2F62CDF5" w14:textId="697F4672" w:rsidR="003F5BEC" w:rsidRPr="00765AA3" w:rsidRDefault="003F5BEC"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3F5BEC">
                        <w:rPr>
                          <w:rFonts w:ascii="Cambria" w:hAnsi="Cambria"/>
                          <w:b/>
                          <w:color w:val="595959"/>
                          <w:sz w:val="18"/>
                          <w:szCs w:val="18"/>
                          <w:lang w:val="es-ES"/>
                        </w:rPr>
                        <w:t>Citar como:</w:t>
                      </w:r>
                      <w:r w:rsidRPr="003F5BEC">
                        <w:rPr>
                          <w:rFonts w:ascii="Cambria" w:hAnsi="Cambria"/>
                          <w:color w:val="595959"/>
                          <w:sz w:val="18"/>
                          <w:szCs w:val="18"/>
                          <w:lang w:val="es-ES"/>
                        </w:rPr>
                        <w:t xml:space="preserve"> CIDH, Informe No. </w:t>
                      </w:r>
                      <w:r>
                        <w:rPr>
                          <w:rFonts w:ascii="Cambria" w:hAnsi="Cambria"/>
                          <w:color w:val="595959"/>
                          <w:sz w:val="18"/>
                          <w:szCs w:val="18"/>
                          <w:lang w:val="es-ES_tradnl"/>
                        </w:rPr>
                        <w:t>30/16, Petición 554-03, Admisibilidad, Comunidades del Bajo y Medio Atrato Chocoano y Antioqueño, Colombia,</w:t>
                      </w:r>
                      <w:r w:rsidRPr="00765AA3">
                        <w:rPr>
                          <w:rFonts w:ascii="Cambria" w:hAnsi="Cambria"/>
                          <w:color w:val="595959"/>
                          <w:sz w:val="18"/>
                          <w:szCs w:val="18"/>
                          <w:lang w:val="es-ES_tradnl"/>
                        </w:rPr>
                        <w:t xml:space="preserve"> </w:t>
                      </w:r>
                      <w:r>
                        <w:rPr>
                          <w:rFonts w:ascii="Cambria" w:hAnsi="Cambria"/>
                          <w:color w:val="595959"/>
                          <w:sz w:val="18"/>
                          <w:szCs w:val="18"/>
                          <w:lang w:val="es-ES_tradnl"/>
                        </w:rPr>
                        <w:t>22 de julio de 2016.</w:t>
                      </w:r>
                    </w:p>
                  </w:txbxContent>
                </v:textbox>
              </v:shape>
            </w:pict>
          </mc:Fallback>
        </mc:AlternateContent>
      </w:r>
    </w:p>
    <w:p w14:paraId="4AD3E392" w14:textId="77777777" w:rsidR="00A57A47" w:rsidRPr="003C28F6"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3DCE3FF7" w14:textId="77777777" w:rsidR="00A57A47" w:rsidRPr="003C28F6" w:rsidRDefault="002F333A"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pPr>
      <w:r w:rsidRPr="003C28F6">
        <w:rPr>
          <w:noProof/>
        </w:rPr>
        <mc:AlternateContent>
          <mc:Choice Requires="wps">
            <w:drawing>
              <wp:anchor distT="0" distB="0" distL="114300" distR="114300" simplePos="0" relativeHeight="251660288" behindDoc="0" locked="0" layoutInCell="1" allowOverlap="1" wp14:anchorId="465D68FB" wp14:editId="08912D75">
                <wp:simplePos x="0" y="0"/>
                <wp:positionH relativeFrom="column">
                  <wp:posOffset>1329690</wp:posOffset>
                </wp:positionH>
                <wp:positionV relativeFrom="paragraph">
                  <wp:posOffset>638810</wp:posOffset>
                </wp:positionV>
                <wp:extent cx="4096385" cy="567055"/>
                <wp:effectExtent l="0" t="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0C811A5" w14:textId="77777777" w:rsidR="003F5BEC" w:rsidRPr="00765AA3" w:rsidRDefault="003F5BEC"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14:anchorId="4D33714E" wp14:editId="498E8F4F">
                                  <wp:extent cx="1319530" cy="379730"/>
                                  <wp:effectExtent l="0" t="0" r="0" b="127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9530" cy="3797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qH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l/Wa&#10;h4UCAAAWBQAADgAAAAAAAAAAAAAAAAAuAgAAZHJzL2Uyb0RvYy54bWxQSwECLQAUAAYACAAAACEA&#10;KY2WJNwAAAALAQAADwAAAAAAAAAAAAAAAADfBAAAZHJzL2Rvd25yZXYueG1sUEsFBgAAAAAEAAQA&#10;8wAAAOgFAAAAAA==&#10;" stroked="f" strokeweight=".5pt">
                <v:textbox>
                  <w:txbxContent>
                    <w:p w14:paraId="70C811A5" w14:textId="77777777" w:rsidR="003F5BEC" w:rsidRPr="00765AA3" w:rsidRDefault="003F5BEC"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14:anchorId="4D33714E" wp14:editId="498E8F4F">
                            <wp:extent cx="1319530" cy="379730"/>
                            <wp:effectExtent l="0" t="0" r="0" b="127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9530" cy="379730"/>
                                    </a:xfrm>
                                    <a:prstGeom prst="rect">
                                      <a:avLst/>
                                    </a:prstGeom>
                                    <a:noFill/>
                                    <a:ln>
                                      <a:noFill/>
                                    </a:ln>
                                  </pic:spPr>
                                </pic:pic>
                              </a:graphicData>
                            </a:graphic>
                          </wp:inline>
                        </w:drawing>
                      </w:r>
                    </w:p>
                  </w:txbxContent>
                </v:textbox>
              </v:shape>
            </w:pict>
          </mc:Fallback>
        </mc:AlternateContent>
      </w:r>
      <w:r w:rsidRPr="003C28F6">
        <w:rPr>
          <w:noProof/>
        </w:rPr>
        <mc:AlternateContent>
          <mc:Choice Requires="wps">
            <w:drawing>
              <wp:anchor distT="0" distB="0" distL="114300" distR="114300" simplePos="0" relativeHeight="251661312" behindDoc="0" locked="0" layoutInCell="1" allowOverlap="1" wp14:anchorId="44898937" wp14:editId="6B61E728">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9823E" w14:textId="77777777" w:rsidR="003F5BEC" w:rsidRPr="00765AA3" w:rsidRDefault="003F5BEC"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765AA3">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14:paraId="0289823E" w14:textId="77777777" w:rsidR="003F5BEC" w:rsidRPr="00765AA3" w:rsidRDefault="003F5BEC"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765AA3">
                        <w:rPr>
                          <w:rFonts w:ascii="Calibri" w:hAnsi="Calibri"/>
                          <w:b/>
                          <w:color w:val="FFFFFF"/>
                          <w:lang w:val="pt-BR"/>
                        </w:rPr>
                        <w:t>www.cidh.org</w:t>
                      </w:r>
                    </w:p>
                  </w:txbxContent>
                </v:textbox>
              </v:shape>
            </w:pict>
          </mc:Fallback>
        </mc:AlternateContent>
      </w:r>
    </w:p>
    <w:p w14:paraId="2C78BE19" w14:textId="77777777" w:rsidR="00A57A47" w:rsidRPr="003C28F6" w:rsidRDefault="00A57A47"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sectPr w:rsidR="00A57A47" w:rsidRPr="003C28F6"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rtlGutter/>
          <w:docGrid w:linePitch="326"/>
        </w:sectPr>
      </w:pPr>
    </w:p>
    <w:p w14:paraId="2F2196FB" w14:textId="14CC25F3" w:rsidR="00A57A47" w:rsidRPr="003C28F6" w:rsidRDefault="0053660C"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lang w:val="es-ES_tradnl"/>
        </w:rPr>
      </w:pPr>
      <w:r w:rsidRPr="003C28F6">
        <w:rPr>
          <w:rFonts w:ascii="Cambria" w:hAnsi="Cambria"/>
          <w:b/>
          <w:sz w:val="18"/>
          <w:szCs w:val="20"/>
          <w:lang w:val="es-ES_tradnl"/>
        </w:rPr>
        <w:lastRenderedPageBreak/>
        <w:t xml:space="preserve">INFORME No. </w:t>
      </w:r>
      <w:r w:rsidR="003F5BEC">
        <w:rPr>
          <w:rFonts w:ascii="Cambria" w:hAnsi="Cambria"/>
          <w:b/>
          <w:sz w:val="18"/>
          <w:szCs w:val="20"/>
          <w:lang w:val="es-ES_tradnl"/>
        </w:rPr>
        <w:t>30</w:t>
      </w:r>
      <w:r w:rsidRPr="003C28F6">
        <w:rPr>
          <w:rFonts w:ascii="Cambria" w:hAnsi="Cambria"/>
          <w:b/>
          <w:sz w:val="18"/>
          <w:szCs w:val="20"/>
          <w:lang w:val="es-ES_tradnl"/>
        </w:rPr>
        <w:t>/</w:t>
      </w:r>
      <w:r w:rsidR="00C777C0" w:rsidRPr="003C28F6">
        <w:rPr>
          <w:rFonts w:ascii="Cambria" w:hAnsi="Cambria"/>
          <w:b/>
          <w:sz w:val="18"/>
          <w:szCs w:val="20"/>
          <w:lang w:val="es-ES_tradnl"/>
        </w:rPr>
        <w:t>16</w:t>
      </w:r>
      <w:r w:rsidR="00AE532D" w:rsidRPr="003C28F6">
        <w:rPr>
          <w:rStyle w:val="FootnoteReference"/>
          <w:rFonts w:ascii="Cambria" w:hAnsi="Cambria"/>
          <w:sz w:val="18"/>
          <w:szCs w:val="18"/>
          <w:lang w:val="es-ES_tradnl"/>
        </w:rPr>
        <w:footnoteReference w:id="2"/>
      </w:r>
    </w:p>
    <w:p w14:paraId="36A9E31E" w14:textId="77777777" w:rsidR="00A57A47" w:rsidRPr="003C28F6" w:rsidRDefault="00F366FE"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lang w:val="es-ES_tradnl"/>
        </w:rPr>
      </w:pPr>
      <w:r w:rsidRPr="003C28F6">
        <w:rPr>
          <w:rFonts w:ascii="Cambria" w:hAnsi="Cambria"/>
          <w:b/>
          <w:sz w:val="18"/>
          <w:szCs w:val="20"/>
          <w:lang w:val="es-ES_tradnl"/>
        </w:rPr>
        <w:t>PETICIÓN 554-03</w:t>
      </w:r>
    </w:p>
    <w:p w14:paraId="2E7AB7C3" w14:textId="77777777" w:rsidR="00A57A47" w:rsidRPr="003C28F6" w:rsidRDefault="00A57A47"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r w:rsidRPr="003C28F6">
        <w:rPr>
          <w:rFonts w:ascii="Cambria" w:hAnsi="Cambria"/>
          <w:sz w:val="18"/>
          <w:szCs w:val="20"/>
          <w:lang w:val="es-ES_tradnl"/>
        </w:rPr>
        <w:t>INFORME DE ADMISIBILIDAD</w:t>
      </w:r>
    </w:p>
    <w:p w14:paraId="34E880B8" w14:textId="1DA14821" w:rsidR="00A57A47" w:rsidRPr="003C28F6" w:rsidRDefault="00590B51"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r w:rsidRPr="003C28F6">
        <w:rPr>
          <w:rFonts w:ascii="Cambria" w:hAnsi="Cambria"/>
          <w:sz w:val="18"/>
          <w:szCs w:val="20"/>
          <w:lang w:val="es-ES_tradnl"/>
        </w:rPr>
        <w:t>COMUNIDADES DEL BAJO Y</w:t>
      </w:r>
      <w:r w:rsidR="00CD0BB3" w:rsidRPr="003C28F6">
        <w:rPr>
          <w:rFonts w:ascii="Cambria" w:hAnsi="Cambria"/>
          <w:sz w:val="18"/>
          <w:szCs w:val="20"/>
          <w:lang w:val="es-ES_tradnl"/>
        </w:rPr>
        <w:t xml:space="preserve"> MEDIO</w:t>
      </w:r>
      <w:r w:rsidR="00A5089B" w:rsidRPr="003C28F6">
        <w:rPr>
          <w:rFonts w:ascii="Cambria" w:hAnsi="Cambria"/>
          <w:sz w:val="18"/>
          <w:szCs w:val="20"/>
          <w:lang w:val="es-ES_tradnl"/>
        </w:rPr>
        <w:t xml:space="preserve"> </w:t>
      </w:r>
      <w:r w:rsidR="00F366FE" w:rsidRPr="003C28F6">
        <w:rPr>
          <w:rFonts w:ascii="Cambria" w:hAnsi="Cambria"/>
          <w:sz w:val="18"/>
          <w:szCs w:val="20"/>
          <w:lang w:val="es-ES_tradnl"/>
        </w:rPr>
        <w:t>ATRATO CHOCOANO Y ANTIOQUEÑO</w:t>
      </w:r>
    </w:p>
    <w:p w14:paraId="569ED441" w14:textId="77777777" w:rsidR="00A57A47" w:rsidRPr="003C28F6" w:rsidRDefault="00F366FE"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r w:rsidRPr="003C28F6">
        <w:rPr>
          <w:rFonts w:ascii="Cambria" w:hAnsi="Cambria"/>
          <w:sz w:val="18"/>
          <w:szCs w:val="20"/>
          <w:lang w:val="es-ES_tradnl"/>
        </w:rPr>
        <w:t>COLOMBIA</w:t>
      </w:r>
    </w:p>
    <w:p w14:paraId="2641B168" w14:textId="6DA14B81" w:rsidR="00A57A47" w:rsidRPr="003C28F6" w:rsidRDefault="003F5BEC"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r>
        <w:rPr>
          <w:rFonts w:ascii="Cambria" w:hAnsi="Cambria"/>
          <w:sz w:val="18"/>
          <w:szCs w:val="20"/>
          <w:lang w:val="es-ES_tradnl"/>
        </w:rPr>
        <w:t>22 DE JULIO DE 2016</w:t>
      </w:r>
    </w:p>
    <w:p w14:paraId="413FBCEC" w14:textId="77777777" w:rsidR="00A57A47" w:rsidRDefault="00A57A47"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p>
    <w:p w14:paraId="5FDA988F" w14:textId="77777777" w:rsidR="003F5BEC" w:rsidRPr="003C28F6" w:rsidRDefault="003F5BEC"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p>
    <w:p w14:paraId="453F70EB" w14:textId="77777777" w:rsidR="00A57A47" w:rsidRPr="003C28F6" w:rsidRDefault="00A57A47"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ES_tradnl"/>
        </w:rPr>
      </w:pPr>
      <w:r w:rsidRPr="003C28F6">
        <w:rPr>
          <w:rFonts w:ascii="Cambria" w:hAnsi="Cambria"/>
          <w:b/>
          <w:bCs/>
          <w:sz w:val="20"/>
          <w:szCs w:val="20"/>
          <w:lang w:val="es-ES_tradnl"/>
        </w:rPr>
        <w:t>I.</w:t>
      </w:r>
      <w:r w:rsidRPr="003C28F6">
        <w:rPr>
          <w:rFonts w:ascii="Cambria" w:hAnsi="Cambria"/>
          <w:b/>
          <w:bCs/>
          <w:sz w:val="20"/>
          <w:szCs w:val="20"/>
          <w:lang w:val="es-ES_tradnl"/>
        </w:rPr>
        <w:tab/>
        <w:t>RESUMEN</w:t>
      </w:r>
    </w:p>
    <w:p w14:paraId="2DDBB047" w14:textId="5D007268" w:rsidR="00A57A47" w:rsidRPr="003C28F6" w:rsidRDefault="00A57A47" w:rsidP="00FC6F49">
      <w:pPr>
        <w:numPr>
          <w:ilvl w:val="0"/>
          <w:numId w:val="51"/>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sz w:val="20"/>
          <w:szCs w:val="20"/>
          <w:lang w:val="es-ES_tradnl"/>
        </w:rPr>
      </w:pPr>
      <w:r w:rsidRPr="003C28F6">
        <w:rPr>
          <w:rFonts w:ascii="Cambria" w:hAnsi="Cambria"/>
          <w:sz w:val="20"/>
          <w:szCs w:val="20"/>
          <w:lang w:val="es-ES_tradnl"/>
        </w:rPr>
        <w:t xml:space="preserve">El </w:t>
      </w:r>
      <w:r w:rsidR="00F366FE" w:rsidRPr="003C28F6">
        <w:rPr>
          <w:rFonts w:ascii="Cambria" w:hAnsi="Cambria"/>
          <w:sz w:val="20"/>
          <w:szCs w:val="20"/>
          <w:lang w:val="es-ES_tradnl"/>
        </w:rPr>
        <w:t>28 de julio de 2003</w:t>
      </w:r>
      <w:r w:rsidRPr="003C28F6">
        <w:rPr>
          <w:rFonts w:ascii="Cambria" w:hAnsi="Cambria"/>
          <w:sz w:val="20"/>
          <w:szCs w:val="20"/>
          <w:lang w:val="es-ES_tradnl"/>
        </w:rPr>
        <w:t xml:space="preserve"> la Comisión Interamericana de Derechos Humanos (en adelante, “la Comisión Interamericana”, “la Comisión” o “la CIDH”) recibió una petición presentada por </w:t>
      </w:r>
      <w:r w:rsidR="00F366FE" w:rsidRPr="003C28F6">
        <w:rPr>
          <w:rFonts w:ascii="Cambria" w:hAnsi="Cambria"/>
          <w:sz w:val="20"/>
          <w:szCs w:val="20"/>
          <w:lang w:val="es-ES_tradnl"/>
        </w:rPr>
        <w:t>la Corporación Jurídica Libertad, la Diócesis de Quibdó y la Organización Española Paz y Tercer Mundo (en adelante, “</w:t>
      </w:r>
      <w:r w:rsidR="006E436F" w:rsidRPr="003C28F6">
        <w:rPr>
          <w:rFonts w:ascii="Cambria" w:hAnsi="Cambria"/>
          <w:sz w:val="20"/>
          <w:szCs w:val="20"/>
          <w:lang w:val="es-ES_tradnl"/>
        </w:rPr>
        <w:t>los peticionarios”) contra</w:t>
      </w:r>
      <w:r w:rsidR="00DF47B8" w:rsidRPr="003C28F6">
        <w:rPr>
          <w:rFonts w:ascii="Cambria" w:hAnsi="Cambria"/>
          <w:sz w:val="20"/>
          <w:szCs w:val="20"/>
          <w:lang w:val="es-ES_tradnl"/>
        </w:rPr>
        <w:t xml:space="preserve"> la República de </w:t>
      </w:r>
      <w:r w:rsidR="00F366FE" w:rsidRPr="003C28F6">
        <w:rPr>
          <w:rFonts w:ascii="Cambria" w:hAnsi="Cambria"/>
          <w:sz w:val="20"/>
          <w:szCs w:val="20"/>
          <w:lang w:val="es-ES_tradnl"/>
        </w:rPr>
        <w:t>Colombia</w:t>
      </w:r>
      <w:r w:rsidRPr="003C28F6">
        <w:rPr>
          <w:rFonts w:ascii="Cambria" w:hAnsi="Cambria"/>
          <w:sz w:val="20"/>
          <w:szCs w:val="20"/>
          <w:lang w:val="es-ES_tradnl"/>
        </w:rPr>
        <w:t xml:space="preserve"> (en adelante, “</w:t>
      </w:r>
      <w:r w:rsidR="00AF2667" w:rsidRPr="003C28F6">
        <w:rPr>
          <w:rFonts w:ascii="Cambria" w:hAnsi="Cambria"/>
          <w:sz w:val="20"/>
          <w:szCs w:val="20"/>
          <w:lang w:val="es-ES_tradnl"/>
        </w:rPr>
        <w:t>el Estado Colombiano</w:t>
      </w:r>
      <w:r w:rsidRPr="003C28F6">
        <w:rPr>
          <w:rFonts w:ascii="Cambria" w:hAnsi="Cambria"/>
          <w:sz w:val="20"/>
          <w:szCs w:val="20"/>
          <w:lang w:val="es-ES_tradnl"/>
        </w:rPr>
        <w:t xml:space="preserve">” </w:t>
      </w:r>
      <w:r w:rsidR="00147506" w:rsidRPr="003C28F6">
        <w:rPr>
          <w:rFonts w:ascii="Cambria" w:hAnsi="Cambria"/>
          <w:sz w:val="20"/>
          <w:szCs w:val="20"/>
          <w:lang w:val="es-ES_tradnl"/>
        </w:rPr>
        <w:t xml:space="preserve">o “el Estado”). </w:t>
      </w:r>
      <w:r w:rsidRPr="003C28F6">
        <w:rPr>
          <w:rFonts w:ascii="Cambria" w:hAnsi="Cambria"/>
          <w:sz w:val="20"/>
          <w:szCs w:val="20"/>
          <w:lang w:val="es-ES_tradnl"/>
        </w:rPr>
        <w:t xml:space="preserve">La petición fue presentada en representación de </w:t>
      </w:r>
      <w:r w:rsidR="00AF2667" w:rsidRPr="003C28F6">
        <w:rPr>
          <w:rFonts w:ascii="Cambria" w:hAnsi="Cambria"/>
          <w:sz w:val="20"/>
          <w:szCs w:val="20"/>
          <w:lang w:val="es-ES_tradnl"/>
        </w:rPr>
        <w:t>las víctimas del Medio Atrato Chocoano y Antioqueño</w:t>
      </w:r>
      <w:r w:rsidRPr="003C28F6">
        <w:rPr>
          <w:rFonts w:ascii="Cambria" w:hAnsi="Cambria"/>
          <w:sz w:val="20"/>
          <w:szCs w:val="20"/>
          <w:lang w:val="es-ES_tradnl"/>
        </w:rPr>
        <w:t xml:space="preserve"> (en adelante, “la</w:t>
      </w:r>
      <w:r w:rsidR="00A5089B" w:rsidRPr="003C28F6">
        <w:rPr>
          <w:rFonts w:ascii="Cambria" w:hAnsi="Cambria"/>
          <w:sz w:val="20"/>
          <w:szCs w:val="20"/>
          <w:lang w:val="es-ES_tradnl"/>
        </w:rPr>
        <w:t>s</w:t>
      </w:r>
      <w:r w:rsidRPr="003C28F6">
        <w:rPr>
          <w:rFonts w:ascii="Cambria" w:hAnsi="Cambria"/>
          <w:sz w:val="20"/>
          <w:szCs w:val="20"/>
          <w:lang w:val="es-ES_tradnl"/>
        </w:rPr>
        <w:t xml:space="preserve"> presunta</w:t>
      </w:r>
      <w:r w:rsidR="00A5089B" w:rsidRPr="003C28F6">
        <w:rPr>
          <w:rFonts w:ascii="Cambria" w:hAnsi="Cambria"/>
          <w:sz w:val="20"/>
          <w:szCs w:val="20"/>
          <w:lang w:val="es-ES_tradnl"/>
        </w:rPr>
        <w:t>s</w:t>
      </w:r>
      <w:r w:rsidRPr="003C28F6">
        <w:rPr>
          <w:rFonts w:ascii="Cambria" w:hAnsi="Cambria"/>
          <w:sz w:val="20"/>
          <w:szCs w:val="20"/>
          <w:lang w:val="es-ES_tradnl"/>
        </w:rPr>
        <w:t xml:space="preserve"> víctima</w:t>
      </w:r>
      <w:r w:rsidR="00AF2667" w:rsidRPr="003C28F6">
        <w:rPr>
          <w:rFonts w:ascii="Cambria" w:hAnsi="Cambria"/>
          <w:sz w:val="20"/>
          <w:szCs w:val="20"/>
          <w:lang w:val="es-ES_tradnl"/>
        </w:rPr>
        <w:t>s</w:t>
      </w:r>
      <w:r w:rsidRPr="003C28F6">
        <w:rPr>
          <w:rFonts w:ascii="Cambria" w:hAnsi="Cambria"/>
          <w:sz w:val="20"/>
          <w:szCs w:val="20"/>
          <w:lang w:val="es-ES_tradnl"/>
        </w:rPr>
        <w:t>”</w:t>
      </w:r>
      <w:r w:rsidR="00147506" w:rsidRPr="003C28F6">
        <w:rPr>
          <w:rFonts w:ascii="Cambria" w:hAnsi="Cambria"/>
          <w:sz w:val="20"/>
          <w:szCs w:val="20"/>
          <w:lang w:val="es-ES_tradnl"/>
        </w:rPr>
        <w:t>)</w:t>
      </w:r>
      <w:r w:rsidR="0053660C" w:rsidRPr="003C28F6">
        <w:rPr>
          <w:rFonts w:ascii="Cambria" w:hAnsi="Cambria"/>
          <w:sz w:val="20"/>
          <w:szCs w:val="20"/>
          <w:lang w:val="es-ES_tradnl"/>
        </w:rPr>
        <w:t xml:space="preserve">. </w:t>
      </w:r>
      <w:r w:rsidR="00DF47B8" w:rsidRPr="003C28F6">
        <w:rPr>
          <w:rFonts w:ascii="Cambria" w:hAnsi="Cambria"/>
          <w:sz w:val="20"/>
          <w:szCs w:val="20"/>
          <w:lang w:val="es-ES_tradnl"/>
        </w:rPr>
        <w:t>En la petición se alega fundamentalmente la responsabilidad internacional del Estado</w:t>
      </w:r>
      <w:r w:rsidR="00147506" w:rsidRPr="003C28F6">
        <w:rPr>
          <w:rFonts w:ascii="Cambria" w:hAnsi="Cambria"/>
          <w:sz w:val="20"/>
          <w:szCs w:val="20"/>
          <w:lang w:val="es-ES_tradnl"/>
        </w:rPr>
        <w:t xml:space="preserve"> por </w:t>
      </w:r>
      <w:r w:rsidR="00AB1642" w:rsidRPr="003C28F6">
        <w:rPr>
          <w:rFonts w:ascii="Cambria" w:hAnsi="Cambria"/>
          <w:sz w:val="20"/>
          <w:szCs w:val="20"/>
          <w:lang w:val="es-ES_tradnl"/>
        </w:rPr>
        <w:t>los desplazamientos forzados y</w:t>
      </w:r>
      <w:r w:rsidR="00DF47B8" w:rsidRPr="003C28F6">
        <w:rPr>
          <w:rFonts w:ascii="Cambria" w:hAnsi="Cambria"/>
          <w:sz w:val="20"/>
          <w:szCs w:val="20"/>
          <w:lang w:val="es-ES_tradnl"/>
        </w:rPr>
        <w:t xml:space="preserve"> </w:t>
      </w:r>
      <w:r w:rsidR="00147506" w:rsidRPr="003C28F6">
        <w:rPr>
          <w:rFonts w:ascii="Cambria" w:hAnsi="Cambria"/>
          <w:sz w:val="20"/>
          <w:szCs w:val="20"/>
          <w:lang w:val="es-ES_tradnl"/>
        </w:rPr>
        <w:t xml:space="preserve">la violación sistemática  </w:t>
      </w:r>
      <w:r w:rsidR="001C1B4F" w:rsidRPr="003C28F6">
        <w:rPr>
          <w:rFonts w:ascii="Cambria" w:hAnsi="Cambria"/>
          <w:sz w:val="20"/>
          <w:szCs w:val="20"/>
          <w:lang w:val="es-ES_tradnl"/>
        </w:rPr>
        <w:t>del derecho</w:t>
      </w:r>
      <w:r w:rsidR="00147506" w:rsidRPr="003C28F6">
        <w:rPr>
          <w:rFonts w:ascii="Cambria" w:hAnsi="Cambria"/>
          <w:sz w:val="20"/>
          <w:szCs w:val="20"/>
          <w:lang w:val="es-ES_tradnl"/>
        </w:rPr>
        <w:t xml:space="preserve"> a la vida, </w:t>
      </w:r>
      <w:r w:rsidR="001C1B4F" w:rsidRPr="003C28F6">
        <w:rPr>
          <w:rFonts w:ascii="Cambria" w:hAnsi="Cambria"/>
          <w:sz w:val="20"/>
          <w:szCs w:val="20"/>
          <w:lang w:val="es-ES_tradnl"/>
        </w:rPr>
        <w:t xml:space="preserve">a la </w:t>
      </w:r>
      <w:r w:rsidR="00147506" w:rsidRPr="003C28F6">
        <w:rPr>
          <w:rFonts w:ascii="Cambria" w:hAnsi="Cambria"/>
          <w:sz w:val="20"/>
          <w:szCs w:val="20"/>
          <w:lang w:val="es-ES_tradnl"/>
        </w:rPr>
        <w:t>integridad personal y</w:t>
      </w:r>
      <w:r w:rsidR="0053660C" w:rsidRPr="003C28F6">
        <w:rPr>
          <w:rFonts w:ascii="Cambria" w:hAnsi="Cambria"/>
          <w:sz w:val="20"/>
          <w:szCs w:val="20"/>
          <w:lang w:val="es-ES_tradnl"/>
        </w:rPr>
        <w:t xml:space="preserve"> a la</w:t>
      </w:r>
      <w:r w:rsidR="00147506" w:rsidRPr="003C28F6">
        <w:rPr>
          <w:rFonts w:ascii="Cambria" w:hAnsi="Cambria"/>
          <w:sz w:val="20"/>
          <w:szCs w:val="20"/>
          <w:lang w:val="es-ES_tradnl"/>
        </w:rPr>
        <w:t xml:space="preserve"> </w:t>
      </w:r>
      <w:r w:rsidR="00590B51" w:rsidRPr="003C28F6">
        <w:rPr>
          <w:rFonts w:ascii="Cambria" w:hAnsi="Cambria"/>
          <w:sz w:val="20"/>
          <w:szCs w:val="20"/>
          <w:lang w:val="es-ES_tradnl"/>
        </w:rPr>
        <w:t xml:space="preserve">libertad </w:t>
      </w:r>
      <w:r w:rsidR="0053660C" w:rsidRPr="003C28F6">
        <w:rPr>
          <w:rFonts w:ascii="Cambria" w:hAnsi="Cambria"/>
          <w:sz w:val="20"/>
          <w:szCs w:val="20"/>
          <w:lang w:val="es-ES_tradnl"/>
        </w:rPr>
        <w:t xml:space="preserve">personal </w:t>
      </w:r>
      <w:r w:rsidR="00590B51" w:rsidRPr="003C28F6">
        <w:rPr>
          <w:rFonts w:ascii="Cambria" w:hAnsi="Cambria"/>
          <w:sz w:val="20"/>
          <w:szCs w:val="20"/>
          <w:lang w:val="es-ES_tradnl"/>
        </w:rPr>
        <w:t>de los habitantes del M</w:t>
      </w:r>
      <w:r w:rsidR="00147506" w:rsidRPr="003C28F6">
        <w:rPr>
          <w:rFonts w:ascii="Cambria" w:hAnsi="Cambria"/>
          <w:sz w:val="20"/>
          <w:szCs w:val="20"/>
          <w:lang w:val="es-ES_tradnl"/>
        </w:rPr>
        <w:t>edio Atrato Antioqueño y Chocoano, realizadas por grupos paramilitares, bajo la aquiescencia y toleranc</w:t>
      </w:r>
      <w:r w:rsidR="00DF47B8" w:rsidRPr="003C28F6">
        <w:rPr>
          <w:rFonts w:ascii="Cambria" w:hAnsi="Cambria"/>
          <w:sz w:val="20"/>
          <w:szCs w:val="20"/>
          <w:lang w:val="es-ES_tradnl"/>
        </w:rPr>
        <w:t>ia de las autoridades estatales entre 1997 y 2001</w:t>
      </w:r>
      <w:r w:rsidRPr="003C28F6">
        <w:rPr>
          <w:rFonts w:ascii="Cambria" w:hAnsi="Cambria"/>
          <w:sz w:val="20"/>
          <w:szCs w:val="20"/>
          <w:lang w:val="es-ES_tradnl"/>
        </w:rPr>
        <w:t>.</w:t>
      </w:r>
    </w:p>
    <w:p w14:paraId="60066384" w14:textId="2633A04B" w:rsidR="00A57A47" w:rsidRPr="003C28F6" w:rsidRDefault="00147506" w:rsidP="00FC6F49">
      <w:pPr>
        <w:pStyle w:val="BodyText"/>
        <w:numPr>
          <w:ilvl w:val="0"/>
          <w:numId w:val="51"/>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eastAsia="SimSun" w:hAnsi="Cambria"/>
          <w:sz w:val="20"/>
          <w:szCs w:val="20"/>
          <w:lang w:val="es-ES_tradnl"/>
        </w:rPr>
      </w:pPr>
      <w:r w:rsidRPr="003C28F6">
        <w:rPr>
          <w:rFonts w:ascii="Cambria" w:eastAsia="SimSun" w:hAnsi="Cambria"/>
          <w:sz w:val="20"/>
          <w:szCs w:val="20"/>
          <w:lang w:val="es-ES_tradnl"/>
        </w:rPr>
        <w:t>Los peticionarios sostienen</w:t>
      </w:r>
      <w:r w:rsidR="00A57A47" w:rsidRPr="003C28F6">
        <w:rPr>
          <w:rFonts w:ascii="Cambria" w:eastAsia="SimSun" w:hAnsi="Cambria"/>
          <w:sz w:val="20"/>
          <w:szCs w:val="20"/>
          <w:lang w:val="es-ES_tradnl"/>
        </w:rPr>
        <w:t xml:space="preserve"> que </w:t>
      </w:r>
      <w:r w:rsidR="002E3DBA" w:rsidRPr="003C28F6">
        <w:rPr>
          <w:rFonts w:ascii="Cambria" w:eastAsia="SimSun" w:hAnsi="Cambria"/>
          <w:sz w:val="20"/>
          <w:szCs w:val="20"/>
          <w:lang w:val="es-ES_tradnl"/>
        </w:rPr>
        <w:t xml:space="preserve">entre </w:t>
      </w:r>
      <w:r w:rsidR="001C1B4F" w:rsidRPr="003C28F6">
        <w:rPr>
          <w:rFonts w:ascii="Cambria" w:eastAsia="SimSun" w:hAnsi="Cambria"/>
          <w:sz w:val="20"/>
          <w:szCs w:val="20"/>
          <w:lang w:val="es-ES_tradnl"/>
        </w:rPr>
        <w:t xml:space="preserve">mayo de </w:t>
      </w:r>
      <w:r w:rsidR="00590B51" w:rsidRPr="003C28F6">
        <w:rPr>
          <w:rFonts w:ascii="Cambria" w:eastAsia="SimSun" w:hAnsi="Cambria"/>
          <w:sz w:val="20"/>
          <w:szCs w:val="20"/>
          <w:lang w:val="es-ES_tradnl"/>
        </w:rPr>
        <w:t>1997 y 2001 los habitantes del M</w:t>
      </w:r>
      <w:r w:rsidR="002E3DBA" w:rsidRPr="003C28F6">
        <w:rPr>
          <w:rFonts w:ascii="Cambria" w:eastAsia="SimSun" w:hAnsi="Cambria"/>
          <w:sz w:val="20"/>
          <w:szCs w:val="20"/>
          <w:lang w:val="es-ES_tradnl"/>
        </w:rPr>
        <w:t>ed</w:t>
      </w:r>
      <w:r w:rsidR="005608E9" w:rsidRPr="003C28F6">
        <w:rPr>
          <w:rFonts w:ascii="Cambria" w:eastAsia="SimSun" w:hAnsi="Cambria"/>
          <w:sz w:val="20"/>
          <w:szCs w:val="20"/>
          <w:lang w:val="es-ES_tradnl"/>
        </w:rPr>
        <w:t xml:space="preserve">io Atrato Antioqueño y Chocoano, </w:t>
      </w:r>
      <w:r w:rsidR="002E3DBA" w:rsidRPr="003C28F6">
        <w:rPr>
          <w:rFonts w:ascii="Cambria" w:eastAsia="SimSun" w:hAnsi="Cambria"/>
          <w:sz w:val="20"/>
          <w:szCs w:val="20"/>
          <w:lang w:val="es-ES_tradnl"/>
        </w:rPr>
        <w:t xml:space="preserve">preponderantemente afrocolombianos, </w:t>
      </w:r>
      <w:r w:rsidR="007D7E8A" w:rsidRPr="003C28F6">
        <w:rPr>
          <w:rFonts w:ascii="Cambria" w:eastAsia="SimSun" w:hAnsi="Cambria"/>
          <w:sz w:val="20"/>
          <w:szCs w:val="20"/>
          <w:lang w:val="es-ES_tradnl"/>
        </w:rPr>
        <w:t>fueron</w:t>
      </w:r>
      <w:r w:rsidR="002E3DBA" w:rsidRPr="003C28F6">
        <w:rPr>
          <w:rFonts w:ascii="Cambria" w:eastAsia="SimSun" w:hAnsi="Cambria"/>
          <w:sz w:val="20"/>
          <w:szCs w:val="20"/>
          <w:lang w:val="es-ES_tradnl"/>
        </w:rPr>
        <w:t xml:space="preserve"> víctimas de detenciones arbitrarias, desaparicio</w:t>
      </w:r>
      <w:r w:rsidR="0053660C" w:rsidRPr="003C28F6">
        <w:rPr>
          <w:rFonts w:ascii="Cambria" w:eastAsia="SimSun" w:hAnsi="Cambria"/>
          <w:sz w:val="20"/>
          <w:szCs w:val="20"/>
          <w:lang w:val="es-ES_tradnl"/>
        </w:rPr>
        <w:t>nes forzadas, ejecuciones extra</w:t>
      </w:r>
      <w:r w:rsidR="002E3DBA" w:rsidRPr="003C28F6">
        <w:rPr>
          <w:rFonts w:ascii="Cambria" w:eastAsia="SimSun" w:hAnsi="Cambria"/>
          <w:sz w:val="20"/>
          <w:szCs w:val="20"/>
          <w:lang w:val="es-ES_tradnl"/>
        </w:rPr>
        <w:t>judiciales, tortura</w:t>
      </w:r>
      <w:r w:rsidR="00824041" w:rsidRPr="003C28F6">
        <w:rPr>
          <w:rFonts w:ascii="Cambria" w:eastAsia="SimSun" w:hAnsi="Cambria"/>
          <w:sz w:val="20"/>
          <w:szCs w:val="20"/>
          <w:lang w:val="es-ES_tradnl"/>
        </w:rPr>
        <w:t>s</w:t>
      </w:r>
      <w:r w:rsidR="002E3DBA" w:rsidRPr="003C28F6">
        <w:rPr>
          <w:rFonts w:ascii="Cambria" w:eastAsia="SimSun" w:hAnsi="Cambria"/>
          <w:sz w:val="20"/>
          <w:szCs w:val="20"/>
          <w:lang w:val="es-ES_tradnl"/>
        </w:rPr>
        <w:t xml:space="preserve">, amenazas y desplazamientos forzados ocasionadas bajo un mismo </w:t>
      </w:r>
      <w:r w:rsidR="002E3DBA" w:rsidRPr="003C28F6">
        <w:rPr>
          <w:rFonts w:ascii="Cambria" w:eastAsia="SimSun" w:hAnsi="Cambria"/>
          <w:i/>
          <w:sz w:val="20"/>
          <w:szCs w:val="20"/>
          <w:lang w:val="es-ES_tradnl"/>
        </w:rPr>
        <w:t>modus operandi</w:t>
      </w:r>
      <w:r w:rsidR="002E3DBA" w:rsidRPr="003C28F6">
        <w:rPr>
          <w:rFonts w:ascii="Cambria" w:eastAsia="SimSun" w:hAnsi="Cambria"/>
          <w:sz w:val="20"/>
          <w:szCs w:val="20"/>
          <w:lang w:val="es-ES_tradnl"/>
        </w:rPr>
        <w:t xml:space="preserve"> por grupos paramilitares bajo la aquiescencia de los agentes estatales. A</w:t>
      </w:r>
      <w:r w:rsidR="005608E9" w:rsidRPr="003C28F6">
        <w:rPr>
          <w:rFonts w:ascii="Cambria" w:eastAsia="SimSun" w:hAnsi="Cambria"/>
          <w:sz w:val="20"/>
          <w:szCs w:val="20"/>
          <w:lang w:val="es-ES_tradnl"/>
        </w:rPr>
        <w:t>dicionalmente</w:t>
      </w:r>
      <w:r w:rsidR="002E3DBA" w:rsidRPr="003C28F6">
        <w:rPr>
          <w:rFonts w:ascii="Cambria" w:eastAsia="SimSun" w:hAnsi="Cambria"/>
          <w:sz w:val="20"/>
          <w:szCs w:val="20"/>
          <w:lang w:val="es-ES_tradnl"/>
        </w:rPr>
        <w:t>, alegan que el Estado no habría investigado de forma adecuada, ni eficaz las violaciones aducidas</w:t>
      </w:r>
      <w:r w:rsidR="005608E9" w:rsidRPr="003C28F6">
        <w:rPr>
          <w:rFonts w:ascii="Cambria" w:eastAsia="SimSun" w:hAnsi="Cambria"/>
          <w:sz w:val="20"/>
          <w:szCs w:val="20"/>
          <w:lang w:val="es-ES_tradnl"/>
        </w:rPr>
        <w:t>,</w:t>
      </w:r>
      <w:r w:rsidR="002E3DBA" w:rsidRPr="003C28F6">
        <w:rPr>
          <w:rFonts w:ascii="Cambria" w:eastAsia="SimSun" w:hAnsi="Cambria"/>
          <w:sz w:val="20"/>
          <w:szCs w:val="20"/>
          <w:lang w:val="es-ES_tradnl"/>
        </w:rPr>
        <w:t xml:space="preserve"> por lo que resulta aplicable la excepción del agotamiento de los recursos establecida en el artículo 46.2.c de la Convención </w:t>
      </w:r>
      <w:r w:rsidR="002E3DBA" w:rsidRPr="003C28F6">
        <w:rPr>
          <w:rFonts w:ascii="Cambria" w:hAnsi="Cambria"/>
          <w:sz w:val="20"/>
          <w:szCs w:val="20"/>
          <w:lang w:val="es-ES_tradnl"/>
        </w:rPr>
        <w:t xml:space="preserve">Americana sobre Derechos Humanos (en adelante, “Convención Americana” o “Convención”). </w:t>
      </w:r>
      <w:r w:rsidR="002E3DBA" w:rsidRPr="003C28F6">
        <w:rPr>
          <w:rFonts w:ascii="Cambria" w:eastAsia="SimSun" w:hAnsi="Cambria"/>
          <w:sz w:val="20"/>
          <w:szCs w:val="20"/>
          <w:lang w:val="es-ES_tradnl"/>
        </w:rPr>
        <w:t xml:space="preserve"> </w:t>
      </w:r>
      <w:r w:rsidR="00A57A47" w:rsidRPr="003C28F6">
        <w:rPr>
          <w:rFonts w:ascii="Cambria" w:eastAsia="SimSun" w:hAnsi="Cambria"/>
          <w:sz w:val="20"/>
          <w:szCs w:val="20"/>
          <w:lang w:val="es-ES_tradnl"/>
        </w:rPr>
        <w:t>P</w:t>
      </w:r>
      <w:r w:rsidR="00731F87" w:rsidRPr="003C28F6">
        <w:rPr>
          <w:rFonts w:ascii="Cambria" w:eastAsia="SimSun" w:hAnsi="Cambria"/>
          <w:sz w:val="20"/>
          <w:szCs w:val="20"/>
          <w:lang w:val="es-ES_tradnl"/>
        </w:rPr>
        <w:t>or su parte</w:t>
      </w:r>
      <w:r w:rsidR="0053660C" w:rsidRPr="003C28F6">
        <w:rPr>
          <w:rFonts w:ascii="Cambria" w:eastAsia="SimSun" w:hAnsi="Cambria"/>
          <w:sz w:val="20"/>
          <w:szCs w:val="20"/>
          <w:lang w:val="es-ES_tradnl"/>
        </w:rPr>
        <w:t>,</w:t>
      </w:r>
      <w:r w:rsidR="00731F87" w:rsidRPr="003C28F6">
        <w:rPr>
          <w:rFonts w:ascii="Cambria" w:eastAsia="SimSun" w:hAnsi="Cambria"/>
          <w:sz w:val="20"/>
          <w:szCs w:val="20"/>
          <w:lang w:val="es-ES_tradnl"/>
        </w:rPr>
        <w:t xml:space="preserve"> el Estado alegó la inadmisibilidad de la petición debido a la falta de agotamiento de los recursos internos</w:t>
      </w:r>
      <w:r w:rsidR="00A57A47" w:rsidRPr="003C28F6">
        <w:rPr>
          <w:rFonts w:ascii="Cambria" w:eastAsia="SimSun" w:hAnsi="Cambria"/>
          <w:sz w:val="20"/>
          <w:szCs w:val="20"/>
          <w:lang w:val="es-ES_tradnl"/>
        </w:rPr>
        <w:t>.</w:t>
      </w:r>
    </w:p>
    <w:p w14:paraId="3E97FDD6" w14:textId="58178875" w:rsidR="00913011" w:rsidRPr="003C28F6" w:rsidRDefault="00A57A47" w:rsidP="00FC6F49">
      <w:pPr>
        <w:numPr>
          <w:ilvl w:val="0"/>
          <w:numId w:val="51"/>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sz w:val="20"/>
          <w:szCs w:val="20"/>
          <w:lang w:val="es-ES_tradnl"/>
        </w:rPr>
      </w:pPr>
      <w:r w:rsidRPr="003C28F6">
        <w:rPr>
          <w:rFonts w:ascii="Cambria" w:hAnsi="Cambria"/>
          <w:sz w:val="20"/>
          <w:szCs w:val="20"/>
          <w:lang w:val="es-ES_tradnl"/>
        </w:rPr>
        <w:t>Sin prejuzgar sobre el fondo de la denuncia, tras analizar las posiciones de las partes</w:t>
      </w:r>
      <w:r w:rsidR="00731F87" w:rsidRPr="003C28F6">
        <w:rPr>
          <w:rFonts w:ascii="Cambria" w:hAnsi="Cambria"/>
          <w:sz w:val="20"/>
          <w:szCs w:val="20"/>
          <w:lang w:val="es-ES_tradnl"/>
        </w:rPr>
        <w:t xml:space="preserve"> </w:t>
      </w:r>
      <w:r w:rsidRPr="003C28F6">
        <w:rPr>
          <w:rFonts w:ascii="Cambria" w:hAnsi="Cambria"/>
          <w:sz w:val="20"/>
          <w:szCs w:val="20"/>
          <w:lang w:val="es-ES_tradnl"/>
        </w:rPr>
        <w:t xml:space="preserve">y en cumplimiento de los requisitos previstos en los artículos 46 y 47 de la Convención Americana, la Comisión decide declarar el caso admisible a efectos del examen de los alegatos relativos a </w:t>
      </w:r>
      <w:r w:rsidR="00731F87" w:rsidRPr="003C28F6">
        <w:rPr>
          <w:rFonts w:ascii="Cambria" w:hAnsi="Cambria"/>
          <w:sz w:val="20"/>
          <w:szCs w:val="20"/>
          <w:lang w:val="es-ES_tradnl"/>
        </w:rPr>
        <w:t xml:space="preserve">la presunta violación de </w:t>
      </w:r>
      <w:r w:rsidRPr="003C28F6">
        <w:rPr>
          <w:rFonts w:ascii="Cambria" w:hAnsi="Cambria"/>
          <w:sz w:val="20"/>
          <w:szCs w:val="20"/>
          <w:lang w:val="es-ES_tradnl"/>
        </w:rPr>
        <w:t>los derechos consagrados</w:t>
      </w:r>
      <w:r w:rsidR="00731F87" w:rsidRPr="003C28F6">
        <w:rPr>
          <w:rFonts w:ascii="Cambria" w:hAnsi="Cambria"/>
          <w:sz w:val="20"/>
          <w:szCs w:val="20"/>
          <w:lang w:val="es-ES_tradnl"/>
        </w:rPr>
        <w:t xml:space="preserve"> en </w:t>
      </w:r>
      <w:r w:rsidRPr="003C28F6">
        <w:rPr>
          <w:rFonts w:ascii="Cambria" w:hAnsi="Cambria"/>
          <w:sz w:val="20"/>
          <w:szCs w:val="20"/>
          <w:lang w:val="es-ES_tradnl"/>
        </w:rPr>
        <w:t>los artículos</w:t>
      </w:r>
      <w:r w:rsidR="0056723F" w:rsidRPr="003C28F6">
        <w:rPr>
          <w:rFonts w:ascii="Cambria" w:hAnsi="Cambria"/>
          <w:sz w:val="20"/>
          <w:szCs w:val="20"/>
          <w:lang w:val="es-ES_tradnl"/>
        </w:rPr>
        <w:t xml:space="preserve"> </w:t>
      </w:r>
      <w:r w:rsidR="00545D15" w:rsidRPr="003C28F6">
        <w:rPr>
          <w:rFonts w:ascii="Cambria" w:hAnsi="Cambria"/>
          <w:sz w:val="20"/>
          <w:szCs w:val="20"/>
          <w:lang w:val="es-ES_tradnl"/>
        </w:rPr>
        <w:t>3 (</w:t>
      </w:r>
      <w:r w:rsidR="006349EA" w:rsidRPr="003C28F6">
        <w:rPr>
          <w:rFonts w:ascii="Cambria" w:hAnsi="Cambria"/>
          <w:sz w:val="20"/>
          <w:szCs w:val="20"/>
          <w:lang w:val="es-ES_tradnl"/>
        </w:rPr>
        <w:t xml:space="preserve">derecho al reconocimiento de la </w:t>
      </w:r>
      <w:r w:rsidR="00545D15" w:rsidRPr="003C28F6">
        <w:rPr>
          <w:rFonts w:ascii="Cambria" w:hAnsi="Cambria"/>
          <w:sz w:val="20"/>
          <w:szCs w:val="20"/>
          <w:lang w:val="es-ES_tradnl"/>
        </w:rPr>
        <w:t xml:space="preserve">personalidad jurídica), </w:t>
      </w:r>
      <w:r w:rsidR="0056723F" w:rsidRPr="003C28F6">
        <w:rPr>
          <w:rFonts w:ascii="Cambria" w:hAnsi="Cambria"/>
          <w:sz w:val="20"/>
          <w:szCs w:val="20"/>
          <w:lang w:val="es-ES_tradnl"/>
        </w:rPr>
        <w:t xml:space="preserve">4 (derecho a la vida), 5 (derecho a la integridad personal), 7 (derecho a la libertad personal), 8 (garantías judiciales), </w:t>
      </w:r>
      <w:r w:rsidR="00FF1AA5" w:rsidRPr="003C28F6">
        <w:rPr>
          <w:rFonts w:ascii="Cambria" w:hAnsi="Cambria"/>
          <w:sz w:val="20"/>
          <w:szCs w:val="20"/>
          <w:lang w:val="es-ES_tradnl"/>
        </w:rPr>
        <w:t xml:space="preserve">17 (protección a la familia), </w:t>
      </w:r>
      <w:r w:rsidR="0056723F" w:rsidRPr="003C28F6">
        <w:rPr>
          <w:rFonts w:ascii="Cambria" w:hAnsi="Cambria"/>
          <w:sz w:val="20"/>
          <w:szCs w:val="20"/>
          <w:lang w:val="es-ES_tradnl"/>
        </w:rPr>
        <w:t>19 (derechos del niño), 21 (derecho a la propiedad privada)</w:t>
      </w:r>
      <w:r w:rsidR="005608E9" w:rsidRPr="003C28F6">
        <w:rPr>
          <w:rFonts w:ascii="Cambria" w:hAnsi="Cambria"/>
          <w:sz w:val="20"/>
          <w:szCs w:val="20"/>
          <w:lang w:val="es-ES_tradnl"/>
        </w:rPr>
        <w:t>, 22 (derecho de circulaci</w:t>
      </w:r>
      <w:r w:rsidR="005608E9" w:rsidRPr="003C28F6">
        <w:rPr>
          <w:sz w:val="20"/>
          <w:szCs w:val="20"/>
          <w:lang w:val="es-ES_tradnl"/>
        </w:rPr>
        <w:t>ón y residencia</w:t>
      </w:r>
      <w:r w:rsidR="005608E9" w:rsidRPr="003C28F6">
        <w:rPr>
          <w:rFonts w:ascii="Cambria" w:hAnsi="Cambria"/>
          <w:sz w:val="20"/>
          <w:szCs w:val="20"/>
          <w:lang w:val="es-ES_tradnl"/>
        </w:rPr>
        <w:t xml:space="preserve">) </w:t>
      </w:r>
      <w:r w:rsidR="00921EE6" w:rsidRPr="003C28F6">
        <w:rPr>
          <w:rFonts w:ascii="Cambria" w:hAnsi="Cambria"/>
          <w:sz w:val="20"/>
          <w:szCs w:val="20"/>
          <w:lang w:val="es-ES_tradnl"/>
        </w:rPr>
        <w:t>y</w:t>
      </w:r>
      <w:r w:rsidR="0056723F" w:rsidRPr="003C28F6">
        <w:rPr>
          <w:rFonts w:ascii="Cambria" w:hAnsi="Cambria"/>
          <w:sz w:val="20"/>
          <w:szCs w:val="20"/>
          <w:lang w:val="es-ES_tradnl"/>
        </w:rPr>
        <w:t xml:space="preserve"> 25 </w:t>
      </w:r>
      <w:r w:rsidR="00921EE6" w:rsidRPr="003C28F6">
        <w:rPr>
          <w:rFonts w:ascii="Cambria" w:hAnsi="Cambria"/>
          <w:sz w:val="20"/>
          <w:szCs w:val="20"/>
          <w:lang w:val="es-ES_tradnl"/>
        </w:rPr>
        <w:t xml:space="preserve">(protección judicial) </w:t>
      </w:r>
      <w:r w:rsidR="0056723F" w:rsidRPr="003C28F6">
        <w:rPr>
          <w:rFonts w:ascii="Cambria" w:hAnsi="Cambria"/>
          <w:sz w:val="20"/>
          <w:szCs w:val="20"/>
          <w:lang w:val="es-ES_tradnl"/>
        </w:rPr>
        <w:t>de la</w:t>
      </w:r>
      <w:r w:rsidR="00921EE6" w:rsidRPr="003C28F6">
        <w:rPr>
          <w:rFonts w:ascii="Cambria" w:hAnsi="Cambria"/>
          <w:sz w:val="20"/>
          <w:szCs w:val="20"/>
          <w:lang w:val="es-ES_tradnl"/>
        </w:rPr>
        <w:t xml:space="preserve"> Convención Americana</w:t>
      </w:r>
      <w:r w:rsidR="0053660C" w:rsidRPr="003C28F6">
        <w:rPr>
          <w:rFonts w:ascii="Cambria" w:hAnsi="Cambria"/>
          <w:sz w:val="20"/>
          <w:szCs w:val="20"/>
          <w:lang w:val="es-ES_tradnl"/>
        </w:rPr>
        <w:t xml:space="preserve">, en concordancia con </w:t>
      </w:r>
      <w:r w:rsidR="007B166E" w:rsidRPr="003C28F6">
        <w:rPr>
          <w:rFonts w:ascii="Cambria" w:hAnsi="Cambria"/>
          <w:sz w:val="20"/>
          <w:szCs w:val="20"/>
          <w:lang w:val="es-ES_tradnl"/>
        </w:rPr>
        <w:t>los</w:t>
      </w:r>
      <w:r w:rsidR="0053660C" w:rsidRPr="003C28F6">
        <w:rPr>
          <w:rFonts w:ascii="Cambria" w:hAnsi="Cambria"/>
          <w:sz w:val="20"/>
          <w:szCs w:val="20"/>
          <w:lang w:val="es-ES_tradnl"/>
        </w:rPr>
        <w:t xml:space="preserve"> artículo</w:t>
      </w:r>
      <w:r w:rsidR="007B166E" w:rsidRPr="003C28F6">
        <w:rPr>
          <w:rFonts w:ascii="Cambria" w:hAnsi="Cambria"/>
          <w:sz w:val="20"/>
          <w:szCs w:val="20"/>
          <w:lang w:val="es-ES_tradnl"/>
        </w:rPr>
        <w:t>s</w:t>
      </w:r>
      <w:r w:rsidR="0053660C" w:rsidRPr="003C28F6">
        <w:rPr>
          <w:rFonts w:ascii="Cambria" w:hAnsi="Cambria"/>
          <w:sz w:val="20"/>
          <w:szCs w:val="20"/>
          <w:lang w:val="es-ES_tradnl"/>
        </w:rPr>
        <w:t xml:space="preserve"> 1</w:t>
      </w:r>
      <w:r w:rsidR="007B166E" w:rsidRPr="003C28F6">
        <w:rPr>
          <w:rFonts w:ascii="Cambria" w:hAnsi="Cambria"/>
          <w:sz w:val="20"/>
          <w:szCs w:val="20"/>
          <w:lang w:val="es-ES_tradnl"/>
        </w:rPr>
        <w:t>.1 y 2</w:t>
      </w:r>
      <w:r w:rsidR="005D1A3E" w:rsidRPr="003C28F6">
        <w:rPr>
          <w:rFonts w:ascii="Cambria" w:hAnsi="Cambria"/>
          <w:sz w:val="20"/>
          <w:szCs w:val="20"/>
          <w:lang w:val="es-ES_tradnl"/>
        </w:rPr>
        <w:t>. Asimismo,</w:t>
      </w:r>
      <w:r w:rsidR="005608E9" w:rsidRPr="003C28F6">
        <w:rPr>
          <w:rFonts w:ascii="Cambria" w:hAnsi="Cambria"/>
          <w:sz w:val="20"/>
          <w:szCs w:val="20"/>
          <w:lang w:val="es-ES_tradnl"/>
        </w:rPr>
        <w:t xml:space="preserve"> </w:t>
      </w:r>
      <w:r w:rsidR="005D1A3E" w:rsidRPr="003C28F6">
        <w:rPr>
          <w:rFonts w:ascii="Cambria" w:hAnsi="Cambria"/>
          <w:sz w:val="20"/>
          <w:szCs w:val="20"/>
          <w:lang w:val="es-ES_tradnl"/>
        </w:rPr>
        <w:t xml:space="preserve">la CIDH decide declarar la petición admisible sobre la presunta violación de </w:t>
      </w:r>
      <w:r w:rsidR="00921EE6" w:rsidRPr="003C28F6">
        <w:rPr>
          <w:rFonts w:ascii="Cambria" w:hAnsi="Cambria"/>
          <w:sz w:val="20"/>
          <w:szCs w:val="20"/>
          <w:lang w:val="es-ES_tradnl"/>
        </w:rPr>
        <w:t xml:space="preserve">los artículos </w:t>
      </w:r>
      <w:r w:rsidR="0056723F" w:rsidRPr="003C28F6">
        <w:rPr>
          <w:rFonts w:ascii="Cambria" w:hAnsi="Cambria"/>
          <w:sz w:val="20"/>
          <w:szCs w:val="20"/>
          <w:lang w:val="es-ES_tradnl"/>
        </w:rPr>
        <w:t>1</w:t>
      </w:r>
      <w:r w:rsidR="005608E9" w:rsidRPr="003C28F6">
        <w:rPr>
          <w:rFonts w:ascii="Cambria" w:hAnsi="Cambria"/>
          <w:sz w:val="20"/>
          <w:szCs w:val="20"/>
          <w:lang w:val="es-ES_tradnl"/>
        </w:rPr>
        <w:t>, 6</w:t>
      </w:r>
      <w:r w:rsidR="0056723F" w:rsidRPr="003C28F6">
        <w:rPr>
          <w:rFonts w:ascii="Cambria" w:hAnsi="Cambria"/>
          <w:sz w:val="20"/>
          <w:szCs w:val="20"/>
          <w:lang w:val="es-ES_tradnl"/>
        </w:rPr>
        <w:t xml:space="preserve"> y 8 de la Convención Interamericana para Prevenir y Sancionar la Tortura</w:t>
      </w:r>
      <w:r w:rsidR="005D1A3E" w:rsidRPr="003C28F6">
        <w:rPr>
          <w:rFonts w:ascii="Cambria" w:hAnsi="Cambria"/>
          <w:sz w:val="20"/>
          <w:szCs w:val="20"/>
          <w:lang w:val="es-ES_tradnl"/>
        </w:rPr>
        <w:t xml:space="preserve"> y del artículo I de la Convención Interamericana sobre Desaparición Forzada de Personas</w:t>
      </w:r>
      <w:r w:rsidR="006D1371" w:rsidRPr="003C28F6">
        <w:rPr>
          <w:rFonts w:ascii="Cambria" w:hAnsi="Cambria"/>
          <w:sz w:val="20"/>
          <w:szCs w:val="20"/>
          <w:lang w:val="es-ES_tradnl"/>
        </w:rPr>
        <w:t>. Finalmente,</w:t>
      </w:r>
      <w:r w:rsidR="002D748B" w:rsidRPr="003C28F6">
        <w:rPr>
          <w:rFonts w:ascii="Cambria" w:hAnsi="Cambria"/>
          <w:sz w:val="20"/>
          <w:szCs w:val="20"/>
          <w:lang w:val="es-ES_tradnl"/>
        </w:rPr>
        <w:t xml:space="preserve"> </w:t>
      </w:r>
      <w:r w:rsidR="005D1A3E" w:rsidRPr="003C28F6">
        <w:rPr>
          <w:rFonts w:ascii="Cambria" w:hAnsi="Cambria"/>
          <w:sz w:val="20"/>
          <w:szCs w:val="20"/>
          <w:lang w:val="es-ES_tradnl"/>
        </w:rPr>
        <w:t>la CIDH decide declarar la petición admisible sobre la presunta violación de</w:t>
      </w:r>
      <w:r w:rsidR="002D748B" w:rsidRPr="003C28F6">
        <w:rPr>
          <w:rFonts w:ascii="Cambria" w:hAnsi="Cambria"/>
          <w:sz w:val="20"/>
          <w:szCs w:val="20"/>
          <w:lang w:val="es-ES_tradnl"/>
        </w:rPr>
        <w:t>l artículo 7 de la Convención Interamericana para Prevenir Sancionar y Erradicar la Violencia contra la Mujer (en adelante “Convención de Belém do Pará”), en perjuicio de Algarita Cansari Bailarín y</w:t>
      </w:r>
      <w:r w:rsidR="002D748B" w:rsidRPr="003C28F6">
        <w:rPr>
          <w:rFonts w:ascii="Cambria" w:hAnsi="Cambria"/>
          <w:sz w:val="20"/>
          <w:szCs w:val="20"/>
          <w:lang w:val="es-ES"/>
        </w:rPr>
        <w:t xml:space="preserve"> Marleni Bailarín</w:t>
      </w:r>
      <w:r w:rsidR="003C12BB" w:rsidRPr="003C28F6">
        <w:rPr>
          <w:rFonts w:ascii="Cambria" w:hAnsi="Cambria"/>
          <w:sz w:val="20"/>
          <w:szCs w:val="20"/>
          <w:lang w:val="es-ES"/>
        </w:rPr>
        <w:t xml:space="preserve"> ambas pertenecientes a una comunidad indígena y menores de edad</w:t>
      </w:r>
      <w:r w:rsidR="0056723F" w:rsidRPr="003C28F6">
        <w:rPr>
          <w:rFonts w:ascii="Cambria" w:hAnsi="Cambria"/>
          <w:sz w:val="20"/>
          <w:szCs w:val="20"/>
          <w:lang w:val="es-ES_tradnl"/>
        </w:rPr>
        <w:t xml:space="preserve">. </w:t>
      </w:r>
      <w:r w:rsidRPr="003C28F6">
        <w:rPr>
          <w:rFonts w:ascii="Cambria" w:hAnsi="Cambria"/>
          <w:sz w:val="20"/>
          <w:szCs w:val="20"/>
          <w:lang w:val="es-ES_tradnl"/>
        </w:rPr>
        <w:t>La Comisión decide además notificar esta decisión a las partes, publicarla e incluirla en su Informe Anual para la Asamblea General de la OEA.</w:t>
      </w:r>
    </w:p>
    <w:p w14:paraId="7531DD37" w14:textId="77777777" w:rsidR="00166BDE" w:rsidRPr="003C28F6" w:rsidRDefault="00166BDE" w:rsidP="00166BDE">
      <w:pPr>
        <w:pBdr>
          <w:top w:val="none" w:sz="0" w:space="0" w:color="auto"/>
          <w:left w:val="none" w:sz="0" w:space="0" w:color="auto"/>
          <w:bottom w:val="none" w:sz="0" w:space="0" w:color="auto"/>
          <w:right w:val="none" w:sz="0" w:space="0" w:color="auto"/>
          <w:bar w:val="none" w:sz="0" w:color="auto"/>
        </w:pBdr>
        <w:spacing w:after="240"/>
        <w:ind w:left="720"/>
        <w:jc w:val="both"/>
        <w:rPr>
          <w:rFonts w:ascii="Cambria" w:hAnsi="Cambria"/>
          <w:sz w:val="20"/>
          <w:szCs w:val="20"/>
          <w:lang w:val="es-ES_tradnl"/>
        </w:rPr>
      </w:pPr>
    </w:p>
    <w:p w14:paraId="488D63D4" w14:textId="77777777" w:rsidR="00A57A47" w:rsidRPr="003C28F6" w:rsidRDefault="00A57A47"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ES_tradnl"/>
        </w:rPr>
      </w:pPr>
      <w:r w:rsidRPr="003C28F6">
        <w:rPr>
          <w:rFonts w:ascii="Cambria" w:hAnsi="Cambria"/>
          <w:b/>
          <w:bCs/>
          <w:sz w:val="20"/>
          <w:szCs w:val="20"/>
          <w:lang w:val="es-ES_tradnl"/>
        </w:rPr>
        <w:lastRenderedPageBreak/>
        <w:t>II.</w:t>
      </w:r>
      <w:r w:rsidRPr="003C28F6">
        <w:rPr>
          <w:rFonts w:ascii="Cambria" w:hAnsi="Cambria"/>
          <w:b/>
          <w:bCs/>
          <w:sz w:val="20"/>
          <w:szCs w:val="20"/>
          <w:lang w:val="es-ES_tradnl"/>
        </w:rPr>
        <w:tab/>
        <w:t>TRÁMITE ANTE LA CIDH</w:t>
      </w:r>
    </w:p>
    <w:p w14:paraId="733BA48A" w14:textId="733109EB" w:rsidR="00A57A47" w:rsidRPr="003C28F6" w:rsidRDefault="00A57A47"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sz w:val="20"/>
          <w:szCs w:val="20"/>
          <w:lang w:val="es-ES_tradnl"/>
        </w:rPr>
      </w:pPr>
      <w:r w:rsidRPr="003C28F6">
        <w:rPr>
          <w:rFonts w:ascii="Cambria" w:hAnsi="Cambria"/>
          <w:sz w:val="20"/>
          <w:szCs w:val="20"/>
          <w:lang w:val="es-ES_tradnl"/>
        </w:rPr>
        <w:t>La CIDH recibió la petición el</w:t>
      </w:r>
      <w:r w:rsidR="00F05656" w:rsidRPr="003C28F6">
        <w:rPr>
          <w:rFonts w:ascii="Cambria" w:hAnsi="Cambria"/>
          <w:sz w:val="20"/>
          <w:szCs w:val="20"/>
          <w:lang w:val="es-ES_tradnl"/>
        </w:rPr>
        <w:t xml:space="preserve"> 28 de julio de 2003</w:t>
      </w:r>
      <w:r w:rsidR="00894825" w:rsidRPr="003C28F6">
        <w:rPr>
          <w:rFonts w:ascii="Cambria" w:hAnsi="Cambria"/>
          <w:sz w:val="20"/>
          <w:szCs w:val="20"/>
          <w:lang w:val="es-ES_tradnl"/>
        </w:rPr>
        <w:t xml:space="preserve"> y</w:t>
      </w:r>
      <w:r w:rsidRPr="003C28F6">
        <w:rPr>
          <w:rFonts w:ascii="Cambria" w:hAnsi="Cambria"/>
          <w:sz w:val="20"/>
          <w:szCs w:val="20"/>
          <w:lang w:val="es-ES_tradnl"/>
        </w:rPr>
        <w:t xml:space="preserve"> transmitió copia de las partes pertinentes al Estado </w:t>
      </w:r>
      <w:r w:rsidR="00894825" w:rsidRPr="003C28F6">
        <w:rPr>
          <w:rFonts w:ascii="Cambria" w:hAnsi="Cambria"/>
          <w:sz w:val="20"/>
          <w:szCs w:val="20"/>
          <w:lang w:val="es-ES_tradnl"/>
        </w:rPr>
        <w:t xml:space="preserve">el 29 de octubre de 2010 </w:t>
      </w:r>
      <w:r w:rsidRPr="003C28F6">
        <w:rPr>
          <w:rFonts w:ascii="Cambria" w:hAnsi="Cambria"/>
          <w:sz w:val="20"/>
          <w:szCs w:val="20"/>
          <w:lang w:val="es-ES_tradnl"/>
        </w:rPr>
        <w:t xml:space="preserve">otorgándole un plazo de </w:t>
      </w:r>
      <w:r w:rsidR="00894825" w:rsidRPr="003C28F6">
        <w:rPr>
          <w:rFonts w:ascii="Cambria" w:hAnsi="Cambria"/>
          <w:sz w:val="20"/>
          <w:szCs w:val="20"/>
          <w:lang w:val="es-ES_tradnl"/>
        </w:rPr>
        <w:t>dos meses</w:t>
      </w:r>
      <w:r w:rsidRPr="003C28F6">
        <w:rPr>
          <w:rFonts w:ascii="Cambria" w:hAnsi="Cambria"/>
          <w:sz w:val="20"/>
          <w:szCs w:val="20"/>
          <w:lang w:val="es-ES_tradnl"/>
        </w:rPr>
        <w:t xml:space="preserve"> para someter sus observaciones</w:t>
      </w:r>
      <w:r w:rsidR="00894825" w:rsidRPr="003C28F6">
        <w:rPr>
          <w:rFonts w:ascii="Cambria" w:hAnsi="Cambria"/>
          <w:sz w:val="20"/>
          <w:szCs w:val="20"/>
          <w:lang w:val="es-ES_tradnl"/>
        </w:rPr>
        <w:t>, con base en el artículo 30.3</w:t>
      </w:r>
      <w:r w:rsidRPr="003C28F6">
        <w:rPr>
          <w:rFonts w:ascii="Cambria" w:hAnsi="Cambria"/>
          <w:sz w:val="20"/>
          <w:szCs w:val="20"/>
          <w:lang w:val="es-ES_tradnl"/>
        </w:rPr>
        <w:t xml:space="preserve"> de su Reglamento entonces en vigor. </w:t>
      </w:r>
      <w:r w:rsidRPr="003C28F6">
        <w:rPr>
          <w:rFonts w:ascii="Cambria" w:hAnsi="Cambria"/>
          <w:bCs/>
          <w:sz w:val="20"/>
          <w:szCs w:val="20"/>
          <w:lang w:val="es-ES_tradnl"/>
        </w:rPr>
        <w:t xml:space="preserve">El </w:t>
      </w:r>
      <w:r w:rsidR="00894825" w:rsidRPr="003C28F6">
        <w:rPr>
          <w:rFonts w:ascii="Cambria" w:hAnsi="Cambria"/>
          <w:bCs/>
          <w:sz w:val="20"/>
          <w:szCs w:val="20"/>
          <w:lang w:val="es-ES_tradnl"/>
        </w:rPr>
        <w:t>Estado solicitó una prórroga el 7 de enero de 2011</w:t>
      </w:r>
      <w:r w:rsidR="007D7E8A" w:rsidRPr="003C28F6">
        <w:rPr>
          <w:rFonts w:ascii="Cambria" w:hAnsi="Cambria"/>
          <w:bCs/>
          <w:sz w:val="20"/>
          <w:szCs w:val="20"/>
          <w:lang w:val="es-ES_tradnl"/>
        </w:rPr>
        <w:t xml:space="preserve"> para presentar su contestación</w:t>
      </w:r>
      <w:r w:rsidR="00913011" w:rsidRPr="003C28F6">
        <w:rPr>
          <w:rFonts w:ascii="Cambria" w:hAnsi="Cambria"/>
          <w:bCs/>
          <w:sz w:val="20"/>
          <w:szCs w:val="20"/>
          <w:lang w:val="es-ES_tradnl"/>
        </w:rPr>
        <w:t>, la cual fue otorgada</w:t>
      </w:r>
      <w:r w:rsidR="00894825" w:rsidRPr="003C28F6">
        <w:rPr>
          <w:rFonts w:ascii="Cambria" w:hAnsi="Cambria"/>
          <w:bCs/>
          <w:sz w:val="20"/>
          <w:szCs w:val="20"/>
          <w:lang w:val="es-ES_tradnl"/>
        </w:rPr>
        <w:t xml:space="preserve">. </w:t>
      </w:r>
      <w:r w:rsidR="00824041" w:rsidRPr="003C28F6">
        <w:rPr>
          <w:rFonts w:ascii="Cambria" w:hAnsi="Cambria"/>
          <w:sz w:val="20"/>
          <w:szCs w:val="20"/>
          <w:lang w:val="es-ES_tradnl"/>
        </w:rPr>
        <w:t>La Comisión</w:t>
      </w:r>
      <w:r w:rsidR="000F5C28" w:rsidRPr="003C28F6">
        <w:rPr>
          <w:rFonts w:ascii="Cambria" w:hAnsi="Cambria"/>
          <w:sz w:val="20"/>
          <w:szCs w:val="20"/>
          <w:lang w:val="es-ES_tradnl"/>
        </w:rPr>
        <w:t xml:space="preserve"> recibió</w:t>
      </w:r>
      <w:r w:rsidRPr="003C28F6">
        <w:rPr>
          <w:rFonts w:ascii="Cambria" w:hAnsi="Cambria"/>
          <w:bCs/>
          <w:sz w:val="20"/>
          <w:szCs w:val="20"/>
          <w:lang w:val="es-ES_tradnl"/>
        </w:rPr>
        <w:t xml:space="preserve"> la respuesta del Estado</w:t>
      </w:r>
      <w:r w:rsidR="000F5C28" w:rsidRPr="003C28F6">
        <w:rPr>
          <w:rFonts w:ascii="Cambria" w:hAnsi="Cambria"/>
          <w:bCs/>
          <w:sz w:val="20"/>
          <w:szCs w:val="20"/>
          <w:lang w:val="es-ES_tradnl"/>
        </w:rPr>
        <w:t xml:space="preserve"> el 17 de agosto de 2011</w:t>
      </w:r>
      <w:r w:rsidR="00913011" w:rsidRPr="003C28F6">
        <w:rPr>
          <w:rFonts w:ascii="Cambria" w:hAnsi="Cambria"/>
          <w:bCs/>
          <w:sz w:val="20"/>
          <w:szCs w:val="20"/>
          <w:lang w:val="es-ES_tradnl"/>
        </w:rPr>
        <w:t>, la cual</w:t>
      </w:r>
      <w:r w:rsidR="005D4011" w:rsidRPr="003C28F6">
        <w:rPr>
          <w:rFonts w:ascii="Cambria" w:hAnsi="Cambria"/>
          <w:sz w:val="20"/>
          <w:szCs w:val="20"/>
          <w:lang w:val="es-ES_tradnl"/>
        </w:rPr>
        <w:t xml:space="preserve"> </w:t>
      </w:r>
      <w:r w:rsidRPr="003C28F6">
        <w:rPr>
          <w:rFonts w:ascii="Cambria" w:hAnsi="Cambria"/>
          <w:sz w:val="20"/>
          <w:szCs w:val="20"/>
          <w:lang w:val="es-ES_tradnl"/>
        </w:rPr>
        <w:t xml:space="preserve">fue trasladada </w:t>
      </w:r>
      <w:r w:rsidR="000F5C28" w:rsidRPr="003C28F6">
        <w:rPr>
          <w:rFonts w:ascii="Cambria" w:hAnsi="Cambria"/>
          <w:sz w:val="20"/>
          <w:szCs w:val="20"/>
          <w:lang w:val="es-ES_tradnl"/>
        </w:rPr>
        <w:t xml:space="preserve">a </w:t>
      </w:r>
      <w:r w:rsidRPr="003C28F6">
        <w:rPr>
          <w:rFonts w:ascii="Cambria" w:hAnsi="Cambria"/>
          <w:sz w:val="20"/>
          <w:szCs w:val="20"/>
          <w:lang w:val="es-ES_tradnl"/>
        </w:rPr>
        <w:t xml:space="preserve">los peticionarios el </w:t>
      </w:r>
      <w:r w:rsidR="000F5C28" w:rsidRPr="003C28F6">
        <w:rPr>
          <w:rFonts w:ascii="Cambria" w:hAnsi="Cambria"/>
          <w:sz w:val="20"/>
          <w:szCs w:val="20"/>
          <w:lang w:val="es-ES_tradnl"/>
        </w:rPr>
        <w:t>26 de agosto de 2011</w:t>
      </w:r>
      <w:r w:rsidRPr="003C28F6">
        <w:rPr>
          <w:rFonts w:ascii="Cambria" w:hAnsi="Cambria"/>
          <w:bCs/>
          <w:sz w:val="20"/>
          <w:szCs w:val="20"/>
          <w:lang w:val="es-ES_tradnl"/>
        </w:rPr>
        <w:t>.</w:t>
      </w:r>
    </w:p>
    <w:p w14:paraId="52242AE2" w14:textId="77777777" w:rsidR="00A57A47" w:rsidRPr="003C28F6" w:rsidRDefault="00A57A47"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sz w:val="20"/>
          <w:szCs w:val="20"/>
          <w:lang w:val="es-ES_tradnl"/>
        </w:rPr>
      </w:pPr>
      <w:r w:rsidRPr="003C28F6">
        <w:rPr>
          <w:rFonts w:ascii="Cambria" w:hAnsi="Cambria"/>
          <w:sz w:val="20"/>
          <w:szCs w:val="20"/>
          <w:lang w:val="es-ES_tradnl"/>
        </w:rPr>
        <w:t xml:space="preserve">Los peticionarios </w:t>
      </w:r>
      <w:r w:rsidR="000F5C28" w:rsidRPr="003C28F6">
        <w:rPr>
          <w:rFonts w:ascii="Cambria" w:hAnsi="Cambria"/>
          <w:sz w:val="20"/>
          <w:szCs w:val="20"/>
          <w:lang w:val="es-ES_tradnl"/>
        </w:rPr>
        <w:t>present</w:t>
      </w:r>
      <w:r w:rsidRPr="003C28F6">
        <w:rPr>
          <w:rFonts w:ascii="Cambria" w:hAnsi="Cambria"/>
          <w:sz w:val="20"/>
          <w:szCs w:val="20"/>
          <w:lang w:val="es-ES_tradnl"/>
        </w:rPr>
        <w:t xml:space="preserve">aron observaciones adicionales el </w:t>
      </w:r>
      <w:r w:rsidR="000F5C28" w:rsidRPr="003C28F6">
        <w:rPr>
          <w:rFonts w:ascii="Cambria" w:hAnsi="Cambria"/>
          <w:sz w:val="20"/>
          <w:szCs w:val="20"/>
          <w:lang w:val="es-ES_tradnl"/>
        </w:rPr>
        <w:t>13 de octubre de 2011 y el 2 de enero de 2013</w:t>
      </w:r>
      <w:r w:rsidR="000F5C28" w:rsidRPr="003C28F6">
        <w:rPr>
          <w:rFonts w:ascii="Cambria" w:hAnsi="Cambria"/>
          <w:bCs/>
          <w:sz w:val="20"/>
          <w:szCs w:val="20"/>
          <w:lang w:val="es-ES_tradnl"/>
        </w:rPr>
        <w:t>.</w:t>
      </w:r>
      <w:r w:rsidRPr="003C28F6">
        <w:rPr>
          <w:rFonts w:ascii="Cambria" w:hAnsi="Cambria"/>
          <w:bCs/>
          <w:sz w:val="20"/>
          <w:szCs w:val="20"/>
          <w:lang w:val="es-ES_tradnl"/>
        </w:rPr>
        <w:t xml:space="preserve"> Por su parte, el Estado remitió observaciones adicionales el </w:t>
      </w:r>
      <w:r w:rsidR="000F5C28" w:rsidRPr="003C28F6">
        <w:rPr>
          <w:rFonts w:ascii="Cambria" w:hAnsi="Cambria"/>
          <w:bCs/>
          <w:sz w:val="20"/>
          <w:szCs w:val="20"/>
          <w:lang w:val="es-ES_tradnl"/>
        </w:rPr>
        <w:t>14 de noviembre de 2012</w:t>
      </w:r>
      <w:r w:rsidR="000F5C28" w:rsidRPr="003C28F6">
        <w:rPr>
          <w:rFonts w:ascii="Cambria" w:hAnsi="Cambria"/>
          <w:sz w:val="20"/>
          <w:szCs w:val="20"/>
          <w:lang w:val="es-ES_tradnl"/>
        </w:rPr>
        <w:t xml:space="preserve"> y el 23 de septiembre de 2014</w:t>
      </w:r>
      <w:r w:rsidR="00DF2CF7" w:rsidRPr="003C28F6">
        <w:rPr>
          <w:rFonts w:ascii="Cambria" w:hAnsi="Cambria"/>
          <w:bCs/>
          <w:sz w:val="20"/>
          <w:szCs w:val="20"/>
          <w:lang w:val="es-ES_tradnl"/>
        </w:rPr>
        <w:t xml:space="preserve">. </w:t>
      </w:r>
      <w:r w:rsidRPr="003C28F6">
        <w:rPr>
          <w:rFonts w:ascii="Cambria" w:hAnsi="Cambria"/>
          <w:bCs/>
          <w:sz w:val="20"/>
          <w:szCs w:val="20"/>
          <w:lang w:val="es-ES_tradnl"/>
        </w:rPr>
        <w:t>Estas comunicaciones fueron debidamente trasladadas a la parte contraria.</w:t>
      </w:r>
      <w:r w:rsidRPr="003C28F6">
        <w:rPr>
          <w:rFonts w:ascii="Cambria" w:hAnsi="Cambria"/>
          <w:sz w:val="20"/>
          <w:szCs w:val="20"/>
          <w:lang w:val="es-ES_tradnl"/>
        </w:rPr>
        <w:t xml:space="preserve"> </w:t>
      </w:r>
    </w:p>
    <w:p w14:paraId="508DF78B" w14:textId="77777777" w:rsidR="00A57A47" w:rsidRPr="003C28F6" w:rsidRDefault="00A57A47"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ES_tradnl"/>
        </w:rPr>
      </w:pPr>
      <w:r w:rsidRPr="003C28F6">
        <w:rPr>
          <w:rFonts w:ascii="Cambria" w:hAnsi="Cambria"/>
          <w:b/>
          <w:bCs/>
          <w:sz w:val="20"/>
          <w:szCs w:val="20"/>
          <w:lang w:val="es-ES_tradnl"/>
        </w:rPr>
        <w:t>III.</w:t>
      </w:r>
      <w:r w:rsidRPr="003C28F6">
        <w:rPr>
          <w:rFonts w:ascii="Cambria" w:hAnsi="Cambria"/>
          <w:b/>
          <w:bCs/>
          <w:sz w:val="20"/>
          <w:szCs w:val="20"/>
          <w:lang w:val="es-ES_tradnl"/>
        </w:rPr>
        <w:tab/>
        <w:t>POSICIÓN DE LAS PARTES</w:t>
      </w:r>
    </w:p>
    <w:p w14:paraId="715E685C" w14:textId="77777777" w:rsidR="00A57A47" w:rsidRPr="003C28F6" w:rsidRDefault="000F5C28"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ES_tradnl"/>
        </w:rPr>
      </w:pPr>
      <w:r w:rsidRPr="003C28F6">
        <w:rPr>
          <w:rFonts w:ascii="Cambria" w:hAnsi="Cambria"/>
          <w:b/>
          <w:bCs/>
          <w:sz w:val="20"/>
          <w:szCs w:val="20"/>
          <w:lang w:val="es-ES_tradnl"/>
        </w:rPr>
        <w:t>A.</w:t>
      </w:r>
      <w:r w:rsidRPr="003C28F6">
        <w:rPr>
          <w:rFonts w:ascii="Cambria" w:hAnsi="Cambria"/>
          <w:b/>
          <w:bCs/>
          <w:sz w:val="20"/>
          <w:szCs w:val="20"/>
          <w:lang w:val="es-ES_tradnl"/>
        </w:rPr>
        <w:tab/>
        <w:t>Posición de</w:t>
      </w:r>
      <w:r w:rsidR="00A57A47" w:rsidRPr="003C28F6">
        <w:rPr>
          <w:rFonts w:ascii="Cambria" w:hAnsi="Cambria"/>
          <w:b/>
          <w:bCs/>
          <w:sz w:val="20"/>
          <w:szCs w:val="20"/>
          <w:lang w:val="es-ES_tradnl"/>
        </w:rPr>
        <w:t xml:space="preserve"> los peticionario</w:t>
      </w:r>
      <w:r w:rsidRPr="003C28F6">
        <w:rPr>
          <w:rFonts w:ascii="Cambria" w:hAnsi="Cambria"/>
          <w:b/>
          <w:bCs/>
          <w:sz w:val="20"/>
          <w:szCs w:val="20"/>
          <w:lang w:val="es-ES_tradnl"/>
        </w:rPr>
        <w:t xml:space="preserve">s </w:t>
      </w:r>
      <w:r w:rsidR="00A57A47" w:rsidRPr="003C28F6">
        <w:rPr>
          <w:rFonts w:ascii="Cambria" w:hAnsi="Cambria"/>
          <w:b/>
          <w:bCs/>
          <w:sz w:val="20"/>
          <w:szCs w:val="20"/>
          <w:lang w:val="es-ES_tradnl"/>
        </w:rPr>
        <w:t xml:space="preserve"> </w:t>
      </w:r>
    </w:p>
    <w:p w14:paraId="4DD67B98" w14:textId="77777777" w:rsidR="00490C75" w:rsidRPr="003C28F6" w:rsidRDefault="00490C75" w:rsidP="00490C75">
      <w:pPr>
        <w:pBdr>
          <w:top w:val="none" w:sz="0" w:space="0" w:color="auto"/>
          <w:left w:val="none" w:sz="0" w:space="0" w:color="auto"/>
          <w:bottom w:val="none" w:sz="0" w:space="0" w:color="auto"/>
          <w:right w:val="none" w:sz="0" w:space="0" w:color="auto"/>
          <w:bar w:val="none" w:sz="0" w:color="auto"/>
        </w:pBdr>
        <w:spacing w:after="240"/>
        <w:ind w:left="720"/>
        <w:jc w:val="both"/>
        <w:rPr>
          <w:rFonts w:ascii="Cambria" w:hAnsi="Cambria" w:cs="Arial"/>
          <w:sz w:val="20"/>
          <w:szCs w:val="20"/>
          <w:u w:val="single"/>
          <w:lang w:val="es-ES_tradnl"/>
        </w:rPr>
      </w:pPr>
      <w:r w:rsidRPr="003C28F6">
        <w:rPr>
          <w:rFonts w:ascii="Cambria" w:hAnsi="Cambria" w:cs="Arial"/>
          <w:sz w:val="20"/>
          <w:szCs w:val="20"/>
          <w:u w:val="single"/>
          <w:lang w:val="es-ES_tradnl"/>
        </w:rPr>
        <w:t>Contexto</w:t>
      </w:r>
    </w:p>
    <w:p w14:paraId="38505EE5" w14:textId="79E5F6C7" w:rsidR="00490C75" w:rsidRPr="003C28F6" w:rsidRDefault="00490C75"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_tradnl"/>
        </w:rPr>
      </w:pPr>
      <w:r w:rsidRPr="003C28F6">
        <w:rPr>
          <w:rFonts w:ascii="Cambria" w:hAnsi="Cambria" w:cs="Arial"/>
          <w:sz w:val="20"/>
          <w:szCs w:val="20"/>
          <w:lang w:val="es-ES_tradnl"/>
        </w:rPr>
        <w:t>El departamento de Chocó</w:t>
      </w:r>
      <w:r w:rsidR="00380C99" w:rsidRPr="003C28F6">
        <w:rPr>
          <w:rFonts w:ascii="Cambria" w:hAnsi="Cambria" w:cs="Arial"/>
          <w:sz w:val="20"/>
          <w:szCs w:val="20"/>
          <w:lang w:val="es-ES_tradnl"/>
        </w:rPr>
        <w:t>,</w:t>
      </w:r>
      <w:r w:rsidRPr="003C28F6">
        <w:rPr>
          <w:rFonts w:ascii="Cambria" w:hAnsi="Cambria" w:cs="Arial"/>
          <w:sz w:val="20"/>
          <w:szCs w:val="20"/>
          <w:lang w:val="es-ES_tradnl"/>
        </w:rPr>
        <w:t xml:space="preserve"> en Colombia</w:t>
      </w:r>
      <w:r w:rsidR="00380C99" w:rsidRPr="003C28F6">
        <w:rPr>
          <w:rFonts w:ascii="Cambria" w:hAnsi="Cambria" w:cs="Arial"/>
          <w:sz w:val="20"/>
          <w:szCs w:val="20"/>
          <w:lang w:val="es-ES_tradnl"/>
        </w:rPr>
        <w:t>,</w:t>
      </w:r>
      <w:r w:rsidRPr="003C28F6">
        <w:rPr>
          <w:rFonts w:ascii="Cambria" w:hAnsi="Cambria" w:cs="Arial"/>
          <w:sz w:val="20"/>
          <w:szCs w:val="20"/>
          <w:lang w:val="es-ES_tradnl"/>
        </w:rPr>
        <w:t xml:space="preserve"> </w:t>
      </w:r>
      <w:r w:rsidR="00380C99" w:rsidRPr="003C28F6">
        <w:rPr>
          <w:rFonts w:ascii="Cambria" w:hAnsi="Cambria" w:cs="Arial"/>
          <w:sz w:val="20"/>
          <w:szCs w:val="20"/>
          <w:lang w:val="es-ES_tradnl"/>
        </w:rPr>
        <w:t>tiene una superficie de 44.935 k</w:t>
      </w:r>
      <w:r w:rsidRPr="003C28F6">
        <w:rPr>
          <w:rFonts w:ascii="Cambria" w:hAnsi="Cambria" w:cs="Arial"/>
          <w:sz w:val="20"/>
          <w:szCs w:val="20"/>
          <w:lang w:val="es-ES_tradnl"/>
        </w:rPr>
        <w:t xml:space="preserve">ilómetros cuadrados y casi </w:t>
      </w:r>
      <w:r w:rsidR="00824041" w:rsidRPr="003C28F6">
        <w:rPr>
          <w:rFonts w:ascii="Cambria" w:hAnsi="Cambria" w:cs="Arial"/>
          <w:sz w:val="20"/>
          <w:szCs w:val="20"/>
          <w:lang w:val="es-ES_tradnl"/>
        </w:rPr>
        <w:t xml:space="preserve">medio </w:t>
      </w:r>
      <w:r w:rsidRPr="003C28F6">
        <w:rPr>
          <w:rFonts w:ascii="Cambria" w:hAnsi="Cambria" w:cs="Arial"/>
          <w:sz w:val="20"/>
          <w:szCs w:val="20"/>
          <w:lang w:val="es-ES_tradnl"/>
        </w:rPr>
        <w:t>millón de habi</w:t>
      </w:r>
      <w:r w:rsidR="00824041" w:rsidRPr="003C28F6">
        <w:rPr>
          <w:rFonts w:ascii="Cambria" w:hAnsi="Cambria" w:cs="Arial"/>
          <w:sz w:val="20"/>
          <w:szCs w:val="20"/>
          <w:lang w:val="es-ES_tradnl"/>
        </w:rPr>
        <w:t>tantes. Limita al norte con la R</w:t>
      </w:r>
      <w:r w:rsidRPr="003C28F6">
        <w:rPr>
          <w:rFonts w:ascii="Cambria" w:hAnsi="Cambria" w:cs="Arial"/>
          <w:sz w:val="20"/>
          <w:szCs w:val="20"/>
          <w:lang w:val="es-ES_tradnl"/>
        </w:rPr>
        <w:t>epública de Panamá y el mar Caribe; por el este con los departamentos de Antioquia, Risaralda y Valle del Cauca; por el sur con el Valle d</w:t>
      </w:r>
      <w:r w:rsidR="00824041" w:rsidRPr="003C28F6">
        <w:rPr>
          <w:rFonts w:ascii="Cambria" w:hAnsi="Cambria" w:cs="Arial"/>
          <w:sz w:val="20"/>
          <w:szCs w:val="20"/>
          <w:lang w:val="es-ES_tradnl"/>
        </w:rPr>
        <w:t>el Cauca y por el oeste con el O</w:t>
      </w:r>
      <w:r w:rsidR="00380C99" w:rsidRPr="003C28F6">
        <w:rPr>
          <w:rFonts w:ascii="Cambria" w:hAnsi="Cambria" w:cs="Arial"/>
          <w:sz w:val="20"/>
          <w:szCs w:val="20"/>
          <w:lang w:val="es-ES_tradnl"/>
        </w:rPr>
        <w:t>céano Pacífico. El Chocó</w:t>
      </w:r>
      <w:r w:rsidRPr="003C28F6">
        <w:rPr>
          <w:rFonts w:ascii="Cambria" w:hAnsi="Cambria" w:cs="Arial"/>
          <w:sz w:val="20"/>
          <w:szCs w:val="20"/>
          <w:lang w:val="es-ES_tradnl"/>
        </w:rPr>
        <w:t xml:space="preserve"> reviste una importancia estratégica dada su especial ubicación como punto de encuentro de dos océanos.</w:t>
      </w:r>
    </w:p>
    <w:p w14:paraId="7E554783" w14:textId="209366DD" w:rsidR="00490C75" w:rsidRPr="003C28F6" w:rsidRDefault="007D7E8A"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_tradnl"/>
        </w:rPr>
      </w:pPr>
      <w:r w:rsidRPr="003C28F6">
        <w:rPr>
          <w:rFonts w:ascii="Cambria" w:hAnsi="Cambria" w:cs="Arial"/>
          <w:sz w:val="20"/>
          <w:szCs w:val="20"/>
          <w:lang w:val="es-ES_tradnl"/>
        </w:rPr>
        <w:t>Indican los peticionarios que e</w:t>
      </w:r>
      <w:r w:rsidR="00490C75" w:rsidRPr="003C28F6">
        <w:rPr>
          <w:rFonts w:ascii="Cambria" w:hAnsi="Cambria" w:cs="Arial"/>
          <w:sz w:val="20"/>
          <w:szCs w:val="20"/>
          <w:lang w:val="es-ES_tradnl"/>
        </w:rPr>
        <w:t>l territorio Chocoano fue habitado en sus orígenes por indígenas de l</w:t>
      </w:r>
      <w:r w:rsidR="00380C99" w:rsidRPr="003C28F6">
        <w:rPr>
          <w:rFonts w:ascii="Cambria" w:hAnsi="Cambria" w:cs="Arial"/>
          <w:sz w:val="20"/>
          <w:szCs w:val="20"/>
          <w:lang w:val="es-ES_tradnl"/>
        </w:rPr>
        <w:t>as etnias Kuna, Emberá y K</w:t>
      </w:r>
      <w:r w:rsidR="005D4011" w:rsidRPr="003C28F6">
        <w:rPr>
          <w:rFonts w:ascii="Cambria" w:hAnsi="Cambria" w:cs="Arial"/>
          <w:sz w:val="20"/>
          <w:szCs w:val="20"/>
          <w:lang w:val="es-ES_tradnl"/>
        </w:rPr>
        <w:t>atios</w:t>
      </w:r>
      <w:r w:rsidR="00490C75" w:rsidRPr="003C28F6">
        <w:rPr>
          <w:rFonts w:ascii="Cambria" w:hAnsi="Cambria" w:cs="Arial"/>
          <w:sz w:val="20"/>
          <w:szCs w:val="20"/>
          <w:lang w:val="es-ES_tradnl"/>
        </w:rPr>
        <w:t xml:space="preserve">. Posteriormente, </w:t>
      </w:r>
      <w:r w:rsidR="005D4011" w:rsidRPr="003C28F6">
        <w:rPr>
          <w:rFonts w:ascii="Cambria" w:hAnsi="Cambria" w:cs="Arial"/>
          <w:sz w:val="20"/>
          <w:szCs w:val="20"/>
          <w:lang w:val="es-ES_tradnl"/>
        </w:rPr>
        <w:t>por</w:t>
      </w:r>
      <w:r w:rsidR="00490C75" w:rsidRPr="003C28F6">
        <w:rPr>
          <w:rFonts w:ascii="Cambria" w:hAnsi="Cambria" w:cs="Arial"/>
          <w:sz w:val="20"/>
          <w:szCs w:val="20"/>
          <w:lang w:val="es-ES_tradnl"/>
        </w:rPr>
        <w:t xml:space="preserve"> los </w:t>
      </w:r>
      <w:r w:rsidRPr="003C28F6">
        <w:rPr>
          <w:rFonts w:ascii="Cambria" w:hAnsi="Cambria" w:cs="Arial"/>
          <w:sz w:val="20"/>
          <w:szCs w:val="20"/>
          <w:lang w:val="es-ES_tradnl"/>
        </w:rPr>
        <w:t>esclavos</w:t>
      </w:r>
      <w:r w:rsidR="00490C75" w:rsidRPr="003C28F6">
        <w:rPr>
          <w:rFonts w:ascii="Cambria" w:hAnsi="Cambria" w:cs="Arial"/>
          <w:sz w:val="20"/>
          <w:szCs w:val="20"/>
          <w:lang w:val="es-ES_tradnl"/>
        </w:rPr>
        <w:t xml:space="preserve"> traídos de África, muchos de los cuales</w:t>
      </w:r>
      <w:r w:rsidR="00380C99" w:rsidRPr="003C28F6">
        <w:rPr>
          <w:rFonts w:ascii="Cambria" w:hAnsi="Cambria" w:cs="Arial"/>
          <w:sz w:val="20"/>
          <w:szCs w:val="20"/>
          <w:lang w:val="es-ES_tradnl"/>
        </w:rPr>
        <w:t xml:space="preserve"> fueron establecidos en el Chocó</w:t>
      </w:r>
      <w:r w:rsidR="00490C75" w:rsidRPr="003C28F6">
        <w:rPr>
          <w:rFonts w:ascii="Cambria" w:hAnsi="Cambria" w:cs="Arial"/>
          <w:sz w:val="20"/>
          <w:szCs w:val="20"/>
          <w:lang w:val="es-ES_tradnl"/>
        </w:rPr>
        <w:t xml:space="preserve"> para explotar su riqueza aurífera. </w:t>
      </w:r>
      <w:r w:rsidR="00824041" w:rsidRPr="003C28F6">
        <w:rPr>
          <w:rFonts w:ascii="Cambria" w:hAnsi="Cambria" w:cs="Arial"/>
          <w:sz w:val="20"/>
          <w:szCs w:val="20"/>
          <w:lang w:val="es-ES_tradnl"/>
        </w:rPr>
        <w:t>De l</w:t>
      </w:r>
      <w:r w:rsidR="00380C99" w:rsidRPr="003C28F6">
        <w:rPr>
          <w:rFonts w:ascii="Cambria" w:hAnsi="Cambria" w:cs="Arial"/>
          <w:sz w:val="20"/>
          <w:szCs w:val="20"/>
          <w:lang w:val="es-ES_tradnl"/>
        </w:rPr>
        <w:t>a población actual de Chocó</w:t>
      </w:r>
      <w:r w:rsidR="00490C75" w:rsidRPr="003C28F6">
        <w:rPr>
          <w:rFonts w:ascii="Cambria" w:hAnsi="Cambria" w:cs="Arial"/>
          <w:sz w:val="20"/>
          <w:szCs w:val="20"/>
          <w:lang w:val="es-ES_tradnl"/>
        </w:rPr>
        <w:t xml:space="preserve"> casi el 80% </w:t>
      </w:r>
      <w:r w:rsidR="00380C99" w:rsidRPr="003C28F6">
        <w:rPr>
          <w:rFonts w:ascii="Cambria" w:hAnsi="Cambria" w:cs="Arial"/>
          <w:sz w:val="20"/>
          <w:szCs w:val="20"/>
          <w:lang w:val="es-ES_tradnl"/>
        </w:rPr>
        <w:t>son afrodescendientes, el</w:t>
      </w:r>
      <w:r w:rsidR="00490C75" w:rsidRPr="003C28F6">
        <w:rPr>
          <w:rFonts w:ascii="Cambria" w:hAnsi="Cambria" w:cs="Arial"/>
          <w:sz w:val="20"/>
          <w:szCs w:val="20"/>
          <w:lang w:val="es-ES_tradnl"/>
        </w:rPr>
        <w:t xml:space="preserve"> 12 % indígenas y un 8 % mestizos.</w:t>
      </w:r>
    </w:p>
    <w:p w14:paraId="28A56201" w14:textId="6919DF9E" w:rsidR="00490C75" w:rsidRPr="003C28F6" w:rsidRDefault="007D7E8A"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_tradnl"/>
        </w:rPr>
      </w:pPr>
      <w:r w:rsidRPr="003C28F6">
        <w:rPr>
          <w:rFonts w:ascii="Cambria" w:hAnsi="Cambria" w:cs="Arial"/>
          <w:sz w:val="20"/>
          <w:szCs w:val="20"/>
          <w:lang w:val="es-ES_tradnl"/>
        </w:rPr>
        <w:t>Según los peticionarios, d</w:t>
      </w:r>
      <w:r w:rsidR="00490C75" w:rsidRPr="003C28F6">
        <w:rPr>
          <w:rFonts w:ascii="Cambria" w:hAnsi="Cambria" w:cs="Arial"/>
          <w:sz w:val="20"/>
          <w:szCs w:val="20"/>
          <w:lang w:val="es-ES_tradnl"/>
        </w:rPr>
        <w:t>esde 1982 las comunidades negras campesinas se organizaron con el propósito de defender sus derechos territoriales, económicos, étnicos, culturales</w:t>
      </w:r>
      <w:r w:rsidR="00F97CA4" w:rsidRPr="003C28F6">
        <w:rPr>
          <w:rFonts w:ascii="Cambria" w:hAnsi="Cambria" w:cs="Arial"/>
          <w:sz w:val="20"/>
          <w:szCs w:val="20"/>
          <w:lang w:val="es-ES_tradnl"/>
        </w:rPr>
        <w:t>,</w:t>
      </w:r>
      <w:r w:rsidR="00490C75" w:rsidRPr="003C28F6">
        <w:rPr>
          <w:rFonts w:ascii="Cambria" w:hAnsi="Cambria" w:cs="Arial"/>
          <w:sz w:val="20"/>
          <w:szCs w:val="20"/>
          <w:lang w:val="es-ES_tradnl"/>
        </w:rPr>
        <w:t xml:space="preserve"> políticos y sociales en el Chocó. Como resultado de dicho proceso surgieron la</w:t>
      </w:r>
      <w:r w:rsidR="00F97CA4" w:rsidRPr="003C28F6">
        <w:rPr>
          <w:rFonts w:ascii="Cambria" w:hAnsi="Cambria" w:cs="Arial"/>
          <w:sz w:val="20"/>
          <w:szCs w:val="20"/>
          <w:lang w:val="es-ES_tradnl"/>
        </w:rPr>
        <w:t>s organizaciones C</w:t>
      </w:r>
      <w:r w:rsidR="00716D0D" w:rsidRPr="003C28F6">
        <w:rPr>
          <w:rFonts w:ascii="Cambria" w:hAnsi="Cambria" w:cs="Arial"/>
          <w:sz w:val="20"/>
          <w:szCs w:val="20"/>
          <w:lang w:val="es-ES_tradnl"/>
        </w:rPr>
        <w:t>ampesina del B</w:t>
      </w:r>
      <w:r w:rsidR="00490C75" w:rsidRPr="003C28F6">
        <w:rPr>
          <w:rFonts w:ascii="Cambria" w:hAnsi="Cambria" w:cs="Arial"/>
          <w:sz w:val="20"/>
          <w:szCs w:val="20"/>
          <w:lang w:val="es-ES_tradnl"/>
        </w:rPr>
        <w:t>ajo A</w:t>
      </w:r>
      <w:r w:rsidR="00716D0D" w:rsidRPr="003C28F6">
        <w:rPr>
          <w:rFonts w:ascii="Cambria" w:hAnsi="Cambria" w:cs="Arial"/>
          <w:sz w:val="20"/>
          <w:szCs w:val="20"/>
          <w:lang w:val="es-ES_tradnl"/>
        </w:rPr>
        <w:t>trato y Campesina I</w:t>
      </w:r>
      <w:r w:rsidR="00490C75" w:rsidRPr="003C28F6">
        <w:rPr>
          <w:rFonts w:ascii="Cambria" w:hAnsi="Cambria" w:cs="Arial"/>
          <w:sz w:val="20"/>
          <w:szCs w:val="20"/>
          <w:lang w:val="es-ES_tradnl"/>
        </w:rPr>
        <w:t>ntegral del Atrato que han tenido como principales logros la suspensión de concesiones de explotación forestal d</w:t>
      </w:r>
      <w:r w:rsidRPr="003C28F6">
        <w:rPr>
          <w:rFonts w:ascii="Cambria" w:hAnsi="Cambria" w:cs="Arial"/>
          <w:sz w:val="20"/>
          <w:szCs w:val="20"/>
          <w:lang w:val="es-ES_tradnl"/>
        </w:rPr>
        <w:t>esde los años ochenta, la aproba</w:t>
      </w:r>
      <w:r w:rsidR="00490C75" w:rsidRPr="003C28F6">
        <w:rPr>
          <w:rFonts w:ascii="Cambria" w:hAnsi="Cambria" w:cs="Arial"/>
          <w:sz w:val="20"/>
          <w:szCs w:val="20"/>
          <w:lang w:val="es-ES_tradnl"/>
        </w:rPr>
        <w:t>ción del artículo 55 transitorio de la Constitución de 1991 y posterior ley 70 de 1993, en las que se reconocen a las comunidades negras como etnia singular, con cultura propia y el derecho de propiedad sobre el territorio.</w:t>
      </w:r>
    </w:p>
    <w:p w14:paraId="6BAD8C1D" w14:textId="68379FB4" w:rsidR="00490C75" w:rsidRPr="003C28F6" w:rsidRDefault="00490C75"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_tradnl"/>
        </w:rPr>
      </w:pPr>
      <w:r w:rsidRPr="003C28F6">
        <w:rPr>
          <w:rFonts w:ascii="Cambria" w:hAnsi="Cambria" w:cs="Arial"/>
          <w:sz w:val="20"/>
          <w:szCs w:val="20"/>
          <w:lang w:val="es-ES_tradnl"/>
        </w:rPr>
        <w:t xml:space="preserve">Sin embargo, </w:t>
      </w:r>
      <w:r w:rsidR="007D7E8A" w:rsidRPr="003C28F6">
        <w:rPr>
          <w:rFonts w:ascii="Cambria" w:hAnsi="Cambria" w:cs="Arial"/>
          <w:sz w:val="20"/>
          <w:szCs w:val="20"/>
          <w:lang w:val="es-ES_tradnl"/>
        </w:rPr>
        <w:t xml:space="preserve">alegan los peticionarios que, </w:t>
      </w:r>
      <w:r w:rsidRPr="003C28F6">
        <w:rPr>
          <w:rFonts w:ascii="Cambria" w:hAnsi="Cambria" w:cs="Arial"/>
          <w:sz w:val="20"/>
          <w:szCs w:val="20"/>
          <w:lang w:val="es-ES_tradnl"/>
        </w:rPr>
        <w:t>como consecuencia de la guerra fría y el área estratégica que representa esta zona, las comunidades de</w:t>
      </w:r>
      <w:r w:rsidR="005608E9" w:rsidRPr="003C28F6">
        <w:rPr>
          <w:rFonts w:ascii="Cambria" w:hAnsi="Cambria" w:cs="Arial"/>
          <w:sz w:val="20"/>
          <w:szCs w:val="20"/>
          <w:lang w:val="es-ES_tradnl"/>
        </w:rPr>
        <w:t>l Bajo y</w:t>
      </w:r>
      <w:r w:rsidRPr="003C28F6">
        <w:rPr>
          <w:rFonts w:ascii="Cambria" w:hAnsi="Cambria" w:cs="Arial"/>
          <w:sz w:val="20"/>
          <w:szCs w:val="20"/>
          <w:lang w:val="es-ES_tradnl"/>
        </w:rPr>
        <w:t xml:space="preserve"> Medio Atrato Chocoano y </w:t>
      </w:r>
      <w:r w:rsidR="00537C98" w:rsidRPr="003C28F6">
        <w:rPr>
          <w:rFonts w:ascii="Cambria" w:hAnsi="Cambria" w:cs="Arial"/>
          <w:sz w:val="20"/>
          <w:szCs w:val="20"/>
          <w:lang w:val="es-ES_tradnl"/>
        </w:rPr>
        <w:t>Antioqueño,</w:t>
      </w:r>
      <w:r w:rsidR="005608E9" w:rsidRPr="003C28F6">
        <w:rPr>
          <w:rFonts w:ascii="Cambria" w:hAnsi="Cambria" w:cs="Arial"/>
          <w:sz w:val="20"/>
          <w:szCs w:val="20"/>
          <w:lang w:val="es-ES_tradnl"/>
        </w:rPr>
        <w:t xml:space="preserve"> </w:t>
      </w:r>
      <w:r w:rsidRPr="003C28F6">
        <w:rPr>
          <w:rFonts w:ascii="Cambria" w:hAnsi="Cambria" w:cs="Arial"/>
          <w:sz w:val="20"/>
          <w:szCs w:val="20"/>
          <w:lang w:val="es-ES_tradnl"/>
        </w:rPr>
        <w:t>se ha</w:t>
      </w:r>
      <w:r w:rsidR="00F97CA4" w:rsidRPr="003C28F6">
        <w:rPr>
          <w:rFonts w:ascii="Cambria" w:hAnsi="Cambria" w:cs="Arial"/>
          <w:sz w:val="20"/>
          <w:szCs w:val="20"/>
          <w:lang w:val="es-ES_tradnl"/>
        </w:rPr>
        <w:t>n</w:t>
      </w:r>
      <w:r w:rsidRPr="003C28F6">
        <w:rPr>
          <w:rFonts w:ascii="Cambria" w:hAnsi="Cambria" w:cs="Arial"/>
          <w:sz w:val="20"/>
          <w:szCs w:val="20"/>
          <w:lang w:val="es-ES_tradnl"/>
        </w:rPr>
        <w:t xml:space="preserve"> visto forzada</w:t>
      </w:r>
      <w:r w:rsidR="00F97CA4" w:rsidRPr="003C28F6">
        <w:rPr>
          <w:rFonts w:ascii="Cambria" w:hAnsi="Cambria" w:cs="Arial"/>
          <w:sz w:val="20"/>
          <w:szCs w:val="20"/>
          <w:lang w:val="es-ES_tradnl"/>
        </w:rPr>
        <w:t>s</w:t>
      </w:r>
      <w:r w:rsidRPr="003C28F6">
        <w:rPr>
          <w:rFonts w:ascii="Cambria" w:hAnsi="Cambria" w:cs="Arial"/>
          <w:sz w:val="20"/>
          <w:szCs w:val="20"/>
          <w:lang w:val="es-ES_tradnl"/>
        </w:rPr>
        <w:t xml:space="preserve"> a convivir con la presencia de diversos grupos armados como las Fuerzas Armadas Revol</w:t>
      </w:r>
      <w:r w:rsidR="00537C98" w:rsidRPr="003C28F6">
        <w:rPr>
          <w:rFonts w:ascii="Cambria" w:hAnsi="Cambria" w:cs="Arial"/>
          <w:sz w:val="20"/>
          <w:szCs w:val="20"/>
          <w:lang w:val="es-ES_tradnl"/>
        </w:rPr>
        <w:t xml:space="preserve">ucionarias de Colombia (FARC), </w:t>
      </w:r>
      <w:r w:rsidRPr="003C28F6">
        <w:rPr>
          <w:rFonts w:ascii="Cambria" w:hAnsi="Cambria" w:cs="Arial"/>
          <w:sz w:val="20"/>
          <w:szCs w:val="20"/>
          <w:lang w:val="es-ES_tradnl"/>
        </w:rPr>
        <w:t>las Autodefensas Unidas de Colombia (AUC) y las Autodefensas Campesinas de Córdoba y Urabá (ACCU). En la zona tiene presencia también la Fuerza Pública a través de unidades de la Policía Nacional, la Armada Nacional y la Brigada XVII del Ejército Nacional.</w:t>
      </w:r>
    </w:p>
    <w:p w14:paraId="7BE526DF" w14:textId="48A8FDE6" w:rsidR="00725B22" w:rsidRPr="003C28F6" w:rsidRDefault="00725B22" w:rsidP="00725B22">
      <w:pPr>
        <w:pBdr>
          <w:top w:val="none" w:sz="0" w:space="0" w:color="auto"/>
          <w:left w:val="none" w:sz="0" w:space="0" w:color="auto"/>
          <w:bottom w:val="none" w:sz="0" w:space="0" w:color="auto"/>
          <w:right w:val="none" w:sz="0" w:space="0" w:color="auto"/>
          <w:bar w:val="none" w:sz="0" w:color="auto"/>
        </w:pBdr>
        <w:spacing w:after="240"/>
        <w:ind w:left="720"/>
        <w:jc w:val="both"/>
        <w:rPr>
          <w:rFonts w:ascii="Cambria" w:hAnsi="Cambria" w:cs="Arial"/>
          <w:sz w:val="20"/>
          <w:szCs w:val="20"/>
          <w:u w:val="single"/>
          <w:lang w:val="es-ES_tradnl"/>
        </w:rPr>
      </w:pPr>
      <w:r w:rsidRPr="003C28F6">
        <w:rPr>
          <w:rFonts w:ascii="Cambria" w:hAnsi="Cambria" w:cs="Arial"/>
          <w:sz w:val="20"/>
          <w:szCs w:val="20"/>
          <w:u w:val="single"/>
          <w:lang w:val="es-ES_tradnl"/>
        </w:rPr>
        <w:t xml:space="preserve">Alegatos sobre la incursión paramilitar </w:t>
      </w:r>
      <w:r w:rsidR="00716D0D" w:rsidRPr="003C28F6">
        <w:rPr>
          <w:rFonts w:ascii="Cambria" w:hAnsi="Cambria" w:cs="Arial"/>
          <w:sz w:val="20"/>
          <w:szCs w:val="20"/>
          <w:u w:val="single"/>
          <w:lang w:val="es-ES_tradnl"/>
        </w:rPr>
        <w:t xml:space="preserve">y </w:t>
      </w:r>
      <w:r w:rsidRPr="003C28F6">
        <w:rPr>
          <w:rFonts w:ascii="Cambria" w:hAnsi="Cambria" w:cs="Arial"/>
          <w:sz w:val="20"/>
          <w:szCs w:val="20"/>
          <w:u w:val="single"/>
          <w:lang w:val="es-ES_tradnl"/>
        </w:rPr>
        <w:t xml:space="preserve">violaciones en el </w:t>
      </w:r>
      <w:r w:rsidR="000A2997" w:rsidRPr="003C28F6">
        <w:rPr>
          <w:rFonts w:ascii="Cambria" w:hAnsi="Cambria" w:cs="Arial"/>
          <w:sz w:val="20"/>
          <w:szCs w:val="20"/>
          <w:u w:val="single"/>
          <w:lang w:val="es-ES_tradnl"/>
        </w:rPr>
        <w:t xml:space="preserve">Bajo y </w:t>
      </w:r>
      <w:r w:rsidRPr="003C28F6">
        <w:rPr>
          <w:rFonts w:ascii="Cambria" w:hAnsi="Cambria" w:cs="Arial"/>
          <w:sz w:val="20"/>
          <w:szCs w:val="20"/>
          <w:u w:val="single"/>
          <w:lang w:val="es-ES_tradnl"/>
        </w:rPr>
        <w:t>Medio Atrato</w:t>
      </w:r>
    </w:p>
    <w:p w14:paraId="21114069" w14:textId="4C6EB738" w:rsidR="00A24C52" w:rsidRPr="003C28F6" w:rsidRDefault="00A24C52"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_tradnl"/>
        </w:rPr>
      </w:pPr>
      <w:r w:rsidRPr="003C28F6">
        <w:rPr>
          <w:rFonts w:ascii="Cambria" w:hAnsi="Cambria" w:cs="Arial"/>
          <w:sz w:val="20"/>
          <w:szCs w:val="20"/>
          <w:lang w:val="es-ES_tradnl"/>
        </w:rPr>
        <w:t>Los peticionarios señalan que la interve</w:t>
      </w:r>
      <w:r w:rsidR="00537C98" w:rsidRPr="003C28F6">
        <w:rPr>
          <w:rFonts w:ascii="Cambria" w:hAnsi="Cambria" w:cs="Arial"/>
          <w:sz w:val="20"/>
          <w:szCs w:val="20"/>
          <w:lang w:val="es-ES_tradnl"/>
        </w:rPr>
        <w:t>nción paramilitar en el B</w:t>
      </w:r>
      <w:r w:rsidR="00590B51" w:rsidRPr="003C28F6">
        <w:rPr>
          <w:rFonts w:ascii="Cambria" w:hAnsi="Cambria" w:cs="Arial"/>
          <w:sz w:val="20"/>
          <w:szCs w:val="20"/>
          <w:lang w:val="es-ES_tradnl"/>
        </w:rPr>
        <w:t>ajo y M</w:t>
      </w:r>
      <w:r w:rsidRPr="003C28F6">
        <w:rPr>
          <w:rFonts w:ascii="Cambria" w:hAnsi="Cambria" w:cs="Arial"/>
          <w:sz w:val="20"/>
          <w:szCs w:val="20"/>
          <w:lang w:val="es-ES_tradnl"/>
        </w:rPr>
        <w:t xml:space="preserve">edio Atrato comenzó el 20 de diciembre de 1996 y se consolidó el 22 de mayo de 1997 con la toma de los municipios de Vigía del Fuerte (Antioquia) y Bojayá (Chocó) que venía extendiéndose desde </w:t>
      </w:r>
      <w:r w:rsidR="007D7E8A" w:rsidRPr="003C28F6">
        <w:rPr>
          <w:rFonts w:ascii="Cambria" w:hAnsi="Cambria" w:cs="Arial"/>
          <w:sz w:val="20"/>
          <w:szCs w:val="20"/>
          <w:lang w:val="es-ES_tradnl"/>
        </w:rPr>
        <w:t xml:space="preserve">el </w:t>
      </w:r>
      <w:r w:rsidRPr="003C28F6">
        <w:rPr>
          <w:rFonts w:ascii="Cambria" w:hAnsi="Cambria" w:cs="Arial"/>
          <w:sz w:val="20"/>
          <w:szCs w:val="20"/>
          <w:lang w:val="es-ES_tradnl"/>
        </w:rPr>
        <w:t>Urabá Antioqueño y Norte del Chocó. Manifiesta</w:t>
      </w:r>
      <w:r w:rsidR="007D7E8A" w:rsidRPr="003C28F6">
        <w:rPr>
          <w:rFonts w:ascii="Cambria" w:hAnsi="Cambria" w:cs="Arial"/>
          <w:sz w:val="20"/>
          <w:szCs w:val="20"/>
          <w:lang w:val="es-ES_tradnl"/>
        </w:rPr>
        <w:t>n</w:t>
      </w:r>
      <w:r w:rsidRPr="003C28F6">
        <w:rPr>
          <w:rFonts w:ascii="Cambria" w:hAnsi="Cambria" w:cs="Arial"/>
          <w:sz w:val="20"/>
          <w:szCs w:val="20"/>
          <w:lang w:val="es-ES_tradnl"/>
        </w:rPr>
        <w:t xml:space="preserve"> que su extensión se ejerció del norte hacia el sur. De manera es</w:t>
      </w:r>
      <w:r w:rsidR="007D7E8A" w:rsidRPr="003C28F6">
        <w:rPr>
          <w:rFonts w:ascii="Cambria" w:hAnsi="Cambria" w:cs="Arial"/>
          <w:sz w:val="20"/>
          <w:szCs w:val="20"/>
          <w:lang w:val="es-ES_tradnl"/>
        </w:rPr>
        <w:t>tratégica tomaron la zona</w:t>
      </w:r>
      <w:r w:rsidR="00590B51" w:rsidRPr="003C28F6">
        <w:rPr>
          <w:rFonts w:ascii="Cambria" w:hAnsi="Cambria" w:cs="Arial"/>
          <w:sz w:val="20"/>
          <w:szCs w:val="20"/>
          <w:lang w:val="es-ES_tradnl"/>
        </w:rPr>
        <w:t xml:space="preserve"> del M</w:t>
      </w:r>
      <w:r w:rsidRPr="003C28F6">
        <w:rPr>
          <w:rFonts w:ascii="Cambria" w:hAnsi="Cambria" w:cs="Arial"/>
          <w:sz w:val="20"/>
          <w:szCs w:val="20"/>
          <w:lang w:val="es-ES_tradnl"/>
        </w:rPr>
        <w:t>edio Atrato conformada por los municipios de Murindó, Vigía del</w:t>
      </w:r>
      <w:r w:rsidR="007D7E8A" w:rsidRPr="003C28F6">
        <w:rPr>
          <w:rFonts w:ascii="Cambria" w:hAnsi="Cambria" w:cs="Arial"/>
          <w:sz w:val="20"/>
          <w:szCs w:val="20"/>
          <w:lang w:val="es-ES_tradnl"/>
        </w:rPr>
        <w:t xml:space="preserve"> Fuerte, Bojayá, Beté, Quibdó, L</w:t>
      </w:r>
      <w:r w:rsidRPr="003C28F6">
        <w:rPr>
          <w:rFonts w:ascii="Cambria" w:hAnsi="Cambria" w:cs="Arial"/>
          <w:sz w:val="20"/>
          <w:szCs w:val="20"/>
          <w:lang w:val="es-ES_tradnl"/>
        </w:rPr>
        <w:t>oro y Yuto.</w:t>
      </w:r>
    </w:p>
    <w:p w14:paraId="2DE0B850" w14:textId="20F68E66" w:rsidR="00A24C52" w:rsidRPr="003C28F6" w:rsidRDefault="00A24C52"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_tradnl"/>
        </w:rPr>
      </w:pPr>
      <w:r w:rsidRPr="003C28F6">
        <w:rPr>
          <w:rFonts w:ascii="Cambria" w:hAnsi="Cambria" w:cs="Arial"/>
          <w:sz w:val="20"/>
          <w:szCs w:val="20"/>
          <w:lang w:val="es-ES_tradnl"/>
        </w:rPr>
        <w:t>Los peticionarios denuncian que la estancia paramilitar</w:t>
      </w:r>
      <w:r w:rsidR="00380C99" w:rsidRPr="003C28F6">
        <w:rPr>
          <w:rFonts w:ascii="Cambria" w:hAnsi="Cambria" w:cs="Arial"/>
          <w:sz w:val="20"/>
          <w:szCs w:val="20"/>
          <w:lang w:val="es-ES_tradnl"/>
        </w:rPr>
        <w:t>,</w:t>
      </w:r>
      <w:r w:rsidR="00345724" w:rsidRPr="003C28F6">
        <w:rPr>
          <w:rFonts w:ascii="Cambria" w:hAnsi="Cambria" w:cs="Arial"/>
          <w:sz w:val="20"/>
          <w:szCs w:val="20"/>
          <w:lang w:val="es-ES_tradnl"/>
        </w:rPr>
        <w:t xml:space="preserve"> tanto en la región del Bajo</w:t>
      </w:r>
      <w:r w:rsidRPr="003C28F6">
        <w:rPr>
          <w:rFonts w:ascii="Cambria" w:hAnsi="Cambria" w:cs="Arial"/>
          <w:sz w:val="20"/>
          <w:szCs w:val="20"/>
          <w:lang w:val="es-ES_tradnl"/>
        </w:rPr>
        <w:t xml:space="preserve"> como en la del Medio Atrato</w:t>
      </w:r>
      <w:r w:rsidR="007D7E8A" w:rsidRPr="003C28F6">
        <w:rPr>
          <w:rFonts w:ascii="Cambria" w:hAnsi="Cambria" w:cs="Arial"/>
          <w:sz w:val="20"/>
          <w:szCs w:val="20"/>
          <w:lang w:val="es-ES_tradnl"/>
        </w:rPr>
        <w:t>,</w:t>
      </w:r>
      <w:r w:rsidRPr="003C28F6">
        <w:rPr>
          <w:rFonts w:ascii="Cambria" w:hAnsi="Cambria" w:cs="Arial"/>
          <w:sz w:val="20"/>
          <w:szCs w:val="20"/>
          <w:lang w:val="es-ES_tradnl"/>
        </w:rPr>
        <w:t xml:space="preserve"> se </w:t>
      </w:r>
      <w:r w:rsidR="007D7E8A" w:rsidRPr="003C28F6">
        <w:rPr>
          <w:rFonts w:ascii="Cambria" w:hAnsi="Cambria" w:cs="Arial"/>
          <w:sz w:val="20"/>
          <w:szCs w:val="20"/>
          <w:lang w:val="es-ES_tradnl"/>
        </w:rPr>
        <w:t>desarrolló</w:t>
      </w:r>
      <w:r w:rsidRPr="003C28F6">
        <w:rPr>
          <w:rFonts w:ascii="Cambria" w:hAnsi="Cambria" w:cs="Arial"/>
          <w:sz w:val="20"/>
          <w:szCs w:val="20"/>
          <w:lang w:val="es-ES_tradnl"/>
        </w:rPr>
        <w:t xml:space="preserve"> bajo un mismo </w:t>
      </w:r>
      <w:r w:rsidRPr="003C28F6">
        <w:rPr>
          <w:rFonts w:ascii="Cambria" w:hAnsi="Cambria" w:cs="Arial"/>
          <w:i/>
          <w:sz w:val="20"/>
          <w:szCs w:val="20"/>
          <w:lang w:val="es-ES_tradnl"/>
        </w:rPr>
        <w:t>modus operandi</w:t>
      </w:r>
      <w:r w:rsidRPr="003C28F6">
        <w:rPr>
          <w:rFonts w:ascii="Cambria" w:hAnsi="Cambria" w:cs="Arial"/>
          <w:sz w:val="20"/>
          <w:szCs w:val="20"/>
          <w:lang w:val="es-ES_tradnl"/>
        </w:rPr>
        <w:t xml:space="preserve">, el cual consistía en la estigmatización de la población civil como parte de los grupos guerrilleros, la consolidación de su presencia en los municipios a </w:t>
      </w:r>
      <w:r w:rsidRPr="003C28F6">
        <w:rPr>
          <w:rFonts w:ascii="Cambria" w:hAnsi="Cambria" w:cs="Arial"/>
          <w:sz w:val="20"/>
          <w:szCs w:val="20"/>
          <w:lang w:val="es-ES_tradnl"/>
        </w:rPr>
        <w:lastRenderedPageBreak/>
        <w:t>través de bases de control y retenes de alimentos, embarcaciones, cosechas y medicamentos; así como la violación sistemática de sus derechos humanos consistentes en masacres, desapariciones forzadas, torturas, detenciones ilegales y amenazas, situación que habría generado el desplazamiento de muchas comunidades afrocolombianas.</w:t>
      </w:r>
    </w:p>
    <w:p w14:paraId="210BA96F" w14:textId="5514D3A4" w:rsidR="00A24C52" w:rsidRPr="003C28F6" w:rsidRDefault="00A24C52"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_tradnl"/>
        </w:rPr>
      </w:pPr>
      <w:r w:rsidRPr="003C28F6">
        <w:rPr>
          <w:rFonts w:ascii="Cambria" w:hAnsi="Cambria" w:cs="Arial"/>
          <w:sz w:val="20"/>
          <w:szCs w:val="20"/>
          <w:lang w:val="es-ES_tradnl"/>
        </w:rPr>
        <w:t xml:space="preserve">Denuncian que luego del ingreso </w:t>
      </w:r>
      <w:r w:rsidR="00F97CA4" w:rsidRPr="003C28F6">
        <w:rPr>
          <w:rFonts w:ascii="Cambria" w:hAnsi="Cambria" w:cs="Arial"/>
          <w:sz w:val="20"/>
          <w:szCs w:val="20"/>
          <w:lang w:val="es-ES_tradnl"/>
        </w:rPr>
        <w:t xml:space="preserve">violento </w:t>
      </w:r>
      <w:r w:rsidRPr="003C28F6">
        <w:rPr>
          <w:rFonts w:ascii="Cambria" w:hAnsi="Cambria" w:cs="Arial"/>
          <w:sz w:val="20"/>
          <w:szCs w:val="20"/>
          <w:lang w:val="es-ES_tradnl"/>
        </w:rPr>
        <w:t xml:space="preserve">de los paramilitares, los policías de Vigía del Fuerte y del Distrito de Policía </w:t>
      </w:r>
      <w:r w:rsidR="00F97CA4" w:rsidRPr="003C28F6">
        <w:rPr>
          <w:rFonts w:ascii="Cambria" w:hAnsi="Cambria" w:cs="Arial"/>
          <w:sz w:val="20"/>
          <w:szCs w:val="20"/>
          <w:lang w:val="es-ES_tradnl"/>
        </w:rPr>
        <w:t>observaron sin actuar</w:t>
      </w:r>
      <w:r w:rsidRPr="003C28F6">
        <w:rPr>
          <w:rFonts w:ascii="Cambria" w:hAnsi="Cambria" w:cs="Arial"/>
          <w:sz w:val="20"/>
          <w:szCs w:val="20"/>
          <w:lang w:val="es-ES_tradnl"/>
        </w:rPr>
        <w:t xml:space="preserve"> ante lo que sucedía en la localidad. Estos grupos </w:t>
      </w:r>
      <w:r w:rsidR="00345724" w:rsidRPr="003C28F6">
        <w:rPr>
          <w:rFonts w:ascii="Cambria" w:hAnsi="Cambria" w:cs="Arial"/>
          <w:sz w:val="20"/>
          <w:szCs w:val="20"/>
          <w:lang w:val="es-ES_tradnl"/>
        </w:rPr>
        <w:t xml:space="preserve">paramilitares </w:t>
      </w:r>
      <w:r w:rsidRPr="003C28F6">
        <w:rPr>
          <w:rFonts w:ascii="Cambria" w:hAnsi="Cambria" w:cs="Arial"/>
          <w:sz w:val="20"/>
          <w:szCs w:val="20"/>
          <w:lang w:val="es-ES_tradnl"/>
        </w:rPr>
        <w:t>un poco más tarde de su arribo habrían convocado a una reunión en la que se presentarían como ACCU y explicaron los motivos de su presencia. Mencionaron que tenían una lista con el nombre de las personas</w:t>
      </w:r>
      <w:r w:rsidR="00345724" w:rsidRPr="003C28F6">
        <w:rPr>
          <w:rFonts w:ascii="Cambria" w:hAnsi="Cambria" w:cs="Arial"/>
          <w:sz w:val="20"/>
          <w:szCs w:val="20"/>
          <w:lang w:val="es-ES_tradnl"/>
        </w:rPr>
        <w:t xml:space="preserve"> supuestamente</w:t>
      </w:r>
      <w:r w:rsidRPr="003C28F6">
        <w:rPr>
          <w:rFonts w:ascii="Cambria" w:hAnsi="Cambria" w:cs="Arial"/>
          <w:sz w:val="20"/>
          <w:szCs w:val="20"/>
          <w:lang w:val="es-ES_tradnl"/>
        </w:rPr>
        <w:t xml:space="preserve"> vinculadas con la guerrilla y que daban la oportunidad de entregarse. Al día siguiente</w:t>
      </w:r>
      <w:r w:rsidR="00537C98" w:rsidRPr="003C28F6">
        <w:rPr>
          <w:rFonts w:ascii="Cambria" w:hAnsi="Cambria" w:cs="Arial"/>
          <w:sz w:val="20"/>
          <w:szCs w:val="20"/>
          <w:lang w:val="es-ES_tradnl"/>
        </w:rPr>
        <w:t>,</w:t>
      </w:r>
      <w:r w:rsidRPr="003C28F6">
        <w:rPr>
          <w:rFonts w:ascii="Cambria" w:hAnsi="Cambria" w:cs="Arial"/>
          <w:sz w:val="20"/>
          <w:szCs w:val="20"/>
          <w:lang w:val="es-ES_tradnl"/>
        </w:rPr>
        <w:t xml:space="preserve"> habrían retenido y sacado</w:t>
      </w:r>
      <w:r w:rsidR="003572A5" w:rsidRPr="003C28F6">
        <w:rPr>
          <w:rFonts w:ascii="Cambria" w:hAnsi="Cambria" w:cs="Arial"/>
          <w:sz w:val="20"/>
          <w:szCs w:val="20"/>
          <w:lang w:val="es-ES_tradnl"/>
        </w:rPr>
        <w:t xml:space="preserve"> de la localidad de Vigía del Fuerte</w:t>
      </w:r>
      <w:r w:rsidRPr="003C28F6">
        <w:rPr>
          <w:rFonts w:ascii="Cambria" w:hAnsi="Cambria" w:cs="Arial"/>
          <w:sz w:val="20"/>
          <w:szCs w:val="20"/>
          <w:lang w:val="es-ES_tradnl"/>
        </w:rPr>
        <w:t xml:space="preserve"> alrededor de 22 personas entre ellas al profesor Francisco Romaña y a Samuel Rengifo Mosqu</w:t>
      </w:r>
      <w:r w:rsidR="003572A5" w:rsidRPr="003C28F6">
        <w:rPr>
          <w:rFonts w:ascii="Cambria" w:hAnsi="Cambria" w:cs="Arial"/>
          <w:sz w:val="20"/>
          <w:szCs w:val="20"/>
          <w:lang w:val="es-ES_tradnl"/>
        </w:rPr>
        <w:t>e</w:t>
      </w:r>
      <w:r w:rsidRPr="003C28F6">
        <w:rPr>
          <w:rFonts w:ascii="Cambria" w:hAnsi="Cambria" w:cs="Arial"/>
          <w:sz w:val="20"/>
          <w:szCs w:val="20"/>
          <w:lang w:val="es-ES_tradnl"/>
        </w:rPr>
        <w:t xml:space="preserve">ra sin que hasta la fecha se conozca su paradero. Durante toda esa noche los habitantes escucharon gritos y golpes de machetes. </w:t>
      </w:r>
    </w:p>
    <w:p w14:paraId="576FCF08" w14:textId="54DD9CC4" w:rsidR="00A24C52" w:rsidRPr="003C28F6" w:rsidRDefault="00A24C52"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_tradnl"/>
        </w:rPr>
      </w:pPr>
      <w:r w:rsidRPr="003C28F6">
        <w:rPr>
          <w:rFonts w:ascii="Cambria" w:hAnsi="Cambria" w:cs="Arial"/>
          <w:sz w:val="20"/>
          <w:szCs w:val="20"/>
          <w:lang w:val="es-ES_tradnl"/>
        </w:rPr>
        <w:t xml:space="preserve">El 24 de mayo de 1997 grupos paramilitares habrían obligado al Sr. Eligio Gonzalez Blandón a subir a una lancha en la que habría sido cubierto con una bolsa de plástico y desaparecido. El 26 de mayo a la 16:30 horas un joven proveniente de la Comunidad de Tadía </w:t>
      </w:r>
      <w:r w:rsidR="003572A5" w:rsidRPr="003C28F6">
        <w:rPr>
          <w:rFonts w:ascii="Cambria" w:hAnsi="Cambria" w:cs="Arial"/>
          <w:sz w:val="20"/>
          <w:szCs w:val="20"/>
          <w:lang w:val="es-ES_tradnl"/>
        </w:rPr>
        <w:t>habría sido</w:t>
      </w:r>
      <w:r w:rsidRPr="003C28F6">
        <w:rPr>
          <w:rFonts w:ascii="Cambria" w:hAnsi="Cambria" w:cs="Arial"/>
          <w:sz w:val="20"/>
          <w:szCs w:val="20"/>
          <w:lang w:val="es-ES_tradnl"/>
        </w:rPr>
        <w:t xml:space="preserve"> retenido y desaparecido. Una vez logrado el control en los cascos urbanos de los municipios de Vigía y Bojayá con la complacencia de la policía y sin que por parte del ejército que operaba en la zona les contrarrestara, los paramilitares </w:t>
      </w:r>
      <w:r w:rsidR="003572A5" w:rsidRPr="003C28F6">
        <w:rPr>
          <w:rFonts w:ascii="Cambria" w:hAnsi="Cambria" w:cs="Arial"/>
          <w:sz w:val="20"/>
          <w:szCs w:val="20"/>
          <w:lang w:val="es-ES_tradnl"/>
        </w:rPr>
        <w:t>habrían continuado</w:t>
      </w:r>
      <w:r w:rsidRPr="003C28F6">
        <w:rPr>
          <w:rFonts w:ascii="Cambria" w:hAnsi="Cambria" w:cs="Arial"/>
          <w:sz w:val="20"/>
          <w:szCs w:val="20"/>
          <w:lang w:val="es-ES_tradnl"/>
        </w:rPr>
        <w:t xml:space="preserve"> una serie de violaciones de los derechos humanos en el Medio Atrato de forma sistemática.</w:t>
      </w:r>
    </w:p>
    <w:p w14:paraId="77663939" w14:textId="60F81DCE" w:rsidR="00A24C52" w:rsidRPr="003C28F6" w:rsidRDefault="00AC37B5"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_tradnl"/>
        </w:rPr>
      </w:pPr>
      <w:r w:rsidRPr="003C28F6">
        <w:rPr>
          <w:rFonts w:ascii="Cambria" w:hAnsi="Cambria" w:cs="Arial"/>
          <w:sz w:val="20"/>
          <w:szCs w:val="20"/>
          <w:lang w:val="es-ES_tradnl"/>
        </w:rPr>
        <w:t xml:space="preserve">Los peticionarios indican que entre los meses de junio y noviembre de 1997, los paramilitares </w:t>
      </w:r>
      <w:r w:rsidR="003572A5" w:rsidRPr="003C28F6">
        <w:rPr>
          <w:rFonts w:ascii="Cambria" w:hAnsi="Cambria" w:cs="Arial"/>
          <w:sz w:val="20"/>
          <w:szCs w:val="20"/>
          <w:lang w:val="es-ES_tradnl"/>
        </w:rPr>
        <w:t>cometieron</w:t>
      </w:r>
      <w:r w:rsidRPr="003C28F6">
        <w:rPr>
          <w:rFonts w:ascii="Cambria" w:hAnsi="Cambria" w:cs="Arial"/>
          <w:sz w:val="20"/>
          <w:szCs w:val="20"/>
          <w:lang w:val="es-ES_tradnl"/>
        </w:rPr>
        <w:t xml:space="preserve"> 8 asesinatos en su mayoría precedidos de torturas, 7 desapariciones y la violación de dos indígenas menores de edad. Adicionalmente, denuncian </w:t>
      </w:r>
      <w:r w:rsidR="00D1362C" w:rsidRPr="003C28F6">
        <w:rPr>
          <w:rFonts w:ascii="Cambria" w:hAnsi="Cambria" w:cs="Arial"/>
          <w:sz w:val="20"/>
          <w:szCs w:val="20"/>
          <w:lang w:val="es-ES_tradnl"/>
        </w:rPr>
        <w:t>tres</w:t>
      </w:r>
      <w:r w:rsidRPr="003C28F6">
        <w:rPr>
          <w:rFonts w:ascii="Cambria" w:hAnsi="Cambria" w:cs="Arial"/>
          <w:sz w:val="20"/>
          <w:szCs w:val="20"/>
          <w:lang w:val="es-ES_tradnl"/>
        </w:rPr>
        <w:t xml:space="preserve"> incursiones </w:t>
      </w:r>
      <w:r w:rsidR="000A2997" w:rsidRPr="003C28F6">
        <w:rPr>
          <w:rFonts w:ascii="Cambria" w:hAnsi="Cambria" w:cs="Arial"/>
          <w:sz w:val="20"/>
          <w:szCs w:val="20"/>
          <w:lang w:val="es-ES_tradnl"/>
        </w:rPr>
        <w:t xml:space="preserve">posteriores </w:t>
      </w:r>
      <w:r w:rsidRPr="003C28F6">
        <w:rPr>
          <w:rFonts w:ascii="Cambria" w:hAnsi="Cambria" w:cs="Arial"/>
          <w:sz w:val="20"/>
          <w:szCs w:val="20"/>
          <w:lang w:val="es-ES_tradnl"/>
        </w:rPr>
        <w:t xml:space="preserve">de los </w:t>
      </w:r>
      <w:r w:rsidR="00D1362C" w:rsidRPr="003C28F6">
        <w:rPr>
          <w:rFonts w:ascii="Cambria" w:hAnsi="Cambria" w:cs="Arial"/>
          <w:sz w:val="20"/>
          <w:szCs w:val="20"/>
          <w:lang w:val="es-ES_tradnl"/>
        </w:rPr>
        <w:t xml:space="preserve">grupos </w:t>
      </w:r>
      <w:r w:rsidRPr="003C28F6">
        <w:rPr>
          <w:rFonts w:ascii="Cambria" w:hAnsi="Cambria" w:cs="Arial"/>
          <w:sz w:val="20"/>
          <w:szCs w:val="20"/>
          <w:lang w:val="es-ES_tradnl"/>
        </w:rPr>
        <w:t>paramilitares</w:t>
      </w:r>
      <w:r w:rsidR="000A2997" w:rsidRPr="003C28F6">
        <w:rPr>
          <w:rFonts w:ascii="Cambria" w:hAnsi="Cambria" w:cs="Arial"/>
          <w:sz w:val="20"/>
          <w:szCs w:val="20"/>
          <w:lang w:val="es-ES_tradnl"/>
        </w:rPr>
        <w:t>,</w:t>
      </w:r>
      <w:r w:rsidRPr="003C28F6">
        <w:rPr>
          <w:rFonts w:ascii="Cambria" w:hAnsi="Cambria" w:cs="Arial"/>
          <w:sz w:val="20"/>
          <w:szCs w:val="20"/>
          <w:lang w:val="es-ES_tradnl"/>
        </w:rPr>
        <w:t xml:space="preserve"> </w:t>
      </w:r>
      <w:r w:rsidR="00D1362C" w:rsidRPr="003C28F6">
        <w:rPr>
          <w:rFonts w:ascii="Cambria" w:hAnsi="Cambria" w:cs="Arial"/>
          <w:sz w:val="20"/>
          <w:szCs w:val="20"/>
          <w:lang w:val="es-ES_tradnl"/>
        </w:rPr>
        <w:t>en febrero y julio de 1998 y en abril de 1999</w:t>
      </w:r>
      <w:r w:rsidR="000A2997" w:rsidRPr="003C28F6">
        <w:rPr>
          <w:rFonts w:ascii="Cambria" w:hAnsi="Cambria" w:cs="Arial"/>
          <w:sz w:val="20"/>
          <w:szCs w:val="20"/>
          <w:lang w:val="es-ES_tradnl"/>
        </w:rPr>
        <w:t>,</w:t>
      </w:r>
      <w:r w:rsidR="00D1362C" w:rsidRPr="003C28F6">
        <w:rPr>
          <w:rFonts w:ascii="Cambria" w:hAnsi="Cambria" w:cs="Arial"/>
          <w:sz w:val="20"/>
          <w:szCs w:val="20"/>
          <w:lang w:val="es-ES_tradnl"/>
        </w:rPr>
        <w:t xml:space="preserve"> </w:t>
      </w:r>
      <w:r w:rsidRPr="003C28F6">
        <w:rPr>
          <w:rFonts w:ascii="Cambria" w:hAnsi="Cambria" w:cs="Arial"/>
          <w:sz w:val="20"/>
          <w:szCs w:val="20"/>
          <w:lang w:val="es-ES_tradnl"/>
        </w:rPr>
        <w:t xml:space="preserve">bajo </w:t>
      </w:r>
      <w:r w:rsidR="00D1362C" w:rsidRPr="003C28F6">
        <w:rPr>
          <w:rFonts w:ascii="Cambria" w:hAnsi="Cambria" w:cs="Arial"/>
          <w:sz w:val="20"/>
          <w:szCs w:val="20"/>
          <w:lang w:val="es-ES_tradnl"/>
        </w:rPr>
        <w:t xml:space="preserve">el mismo </w:t>
      </w:r>
      <w:r w:rsidR="00D1362C" w:rsidRPr="003C28F6">
        <w:rPr>
          <w:rFonts w:ascii="Cambria" w:hAnsi="Cambria" w:cs="Arial"/>
          <w:i/>
          <w:sz w:val="20"/>
          <w:szCs w:val="20"/>
          <w:lang w:val="es-ES_tradnl"/>
        </w:rPr>
        <w:t>modus operandi</w:t>
      </w:r>
      <w:r w:rsidR="00D1362C" w:rsidRPr="003C28F6">
        <w:rPr>
          <w:rFonts w:ascii="Cambria" w:hAnsi="Cambria" w:cs="Arial"/>
          <w:sz w:val="20"/>
          <w:szCs w:val="20"/>
          <w:lang w:val="es-ES_tradnl"/>
        </w:rPr>
        <w:t>. Respecto a las incursiones de 1998, s</w:t>
      </w:r>
      <w:r w:rsidR="00A24C52" w:rsidRPr="003C28F6">
        <w:rPr>
          <w:rFonts w:ascii="Cambria" w:hAnsi="Cambria" w:cs="Arial"/>
          <w:sz w:val="20"/>
          <w:szCs w:val="20"/>
          <w:lang w:val="es-ES_tradnl"/>
        </w:rPr>
        <w:t xml:space="preserve">e manifestó </w:t>
      </w:r>
      <w:r w:rsidR="00D1362C" w:rsidRPr="003C28F6">
        <w:rPr>
          <w:rFonts w:ascii="Cambria" w:hAnsi="Cambria" w:cs="Arial"/>
          <w:sz w:val="20"/>
          <w:szCs w:val="20"/>
          <w:lang w:val="es-ES_tradnl"/>
        </w:rPr>
        <w:t xml:space="preserve">que en el </w:t>
      </w:r>
      <w:r w:rsidR="007259EF" w:rsidRPr="003C28F6">
        <w:rPr>
          <w:rFonts w:ascii="Cambria" w:hAnsi="Cambria" w:cs="Arial"/>
          <w:sz w:val="20"/>
          <w:szCs w:val="20"/>
          <w:lang w:val="es-ES_tradnl"/>
        </w:rPr>
        <w:t>m</w:t>
      </w:r>
      <w:r w:rsidR="00A24C52" w:rsidRPr="003C28F6">
        <w:rPr>
          <w:rFonts w:ascii="Cambria" w:hAnsi="Cambria" w:cs="Arial"/>
          <w:sz w:val="20"/>
          <w:szCs w:val="20"/>
          <w:lang w:val="es-ES_tradnl"/>
        </w:rPr>
        <w:t>unicipio de Murindó un grupo de</w:t>
      </w:r>
      <w:r w:rsidR="00380C99" w:rsidRPr="003C28F6">
        <w:rPr>
          <w:rFonts w:ascii="Cambria" w:hAnsi="Cambria" w:cs="Arial"/>
          <w:sz w:val="20"/>
          <w:szCs w:val="20"/>
          <w:lang w:val="es-ES_tradnl"/>
        </w:rPr>
        <w:t xml:space="preserve"> aproximadamente 400 paramilitares </w:t>
      </w:r>
      <w:r w:rsidR="00A24C52" w:rsidRPr="003C28F6">
        <w:rPr>
          <w:rFonts w:ascii="Cambria" w:hAnsi="Cambria" w:cs="Arial"/>
          <w:sz w:val="20"/>
          <w:szCs w:val="20"/>
          <w:lang w:val="es-ES_tradnl"/>
        </w:rPr>
        <w:t>habría incursionado a través del río de Murindó a la Vereda del Bartolo, lugar en el que incendiaron 19 viviendas, el centro de salud, la escuela y destruyeron los productos agrícolas, por lo que cerca de 93 personas huyeron hacia el monte durante varios días sin alimentos y en precarias condiciones de salud.</w:t>
      </w:r>
    </w:p>
    <w:p w14:paraId="27AE3F50" w14:textId="750CCB20" w:rsidR="00A24C52" w:rsidRPr="003C28F6" w:rsidRDefault="00A24C52"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_tradnl"/>
        </w:rPr>
      </w:pPr>
      <w:r w:rsidRPr="003C28F6">
        <w:rPr>
          <w:rFonts w:ascii="Cambria" w:hAnsi="Cambria" w:cs="Arial"/>
          <w:sz w:val="20"/>
          <w:szCs w:val="20"/>
          <w:lang w:val="es-ES_tradnl"/>
        </w:rPr>
        <w:t>Frente a estos hechos la Organ</w:t>
      </w:r>
      <w:r w:rsidR="00380C99" w:rsidRPr="003C28F6">
        <w:rPr>
          <w:rFonts w:ascii="Cambria" w:hAnsi="Cambria" w:cs="Arial"/>
          <w:sz w:val="20"/>
          <w:szCs w:val="20"/>
          <w:lang w:val="es-ES_tradnl"/>
        </w:rPr>
        <w:t>ización Indígena Regional Emberá</w:t>
      </w:r>
      <w:r w:rsidRPr="003C28F6">
        <w:rPr>
          <w:rFonts w:ascii="Cambria" w:hAnsi="Cambria" w:cs="Arial"/>
          <w:sz w:val="20"/>
          <w:szCs w:val="20"/>
          <w:lang w:val="es-ES_tradnl"/>
        </w:rPr>
        <w:t xml:space="preserve"> Wounaan (OREWA) y la Asociación Campesina Integral de Atrato (ACIA) presentaron una denuncia, por lo que se inició una investigación preliminar por el Juzgado 79 de Instrucción Penal Militar del departamento de policía de Chocó</w:t>
      </w:r>
      <w:r w:rsidR="003572A5" w:rsidRPr="003C28F6">
        <w:rPr>
          <w:rFonts w:ascii="Cambria" w:hAnsi="Cambria" w:cs="Arial"/>
          <w:sz w:val="20"/>
          <w:szCs w:val="20"/>
          <w:lang w:val="es-ES_tradnl"/>
        </w:rPr>
        <w:t>. Asimismo,</w:t>
      </w:r>
      <w:r w:rsidRPr="003C28F6">
        <w:rPr>
          <w:rFonts w:ascii="Cambria" w:hAnsi="Cambria" w:cs="Arial"/>
          <w:sz w:val="20"/>
          <w:szCs w:val="20"/>
          <w:lang w:val="es-ES_tradnl"/>
        </w:rPr>
        <w:t xml:space="preserve"> se conformó la Comisión de la Defensoría del Pueblo</w:t>
      </w:r>
      <w:r w:rsidR="00380C99" w:rsidRPr="003C28F6">
        <w:rPr>
          <w:rFonts w:ascii="Cambria" w:hAnsi="Cambria" w:cs="Arial"/>
          <w:sz w:val="20"/>
          <w:szCs w:val="20"/>
          <w:lang w:val="es-ES_tradnl"/>
        </w:rPr>
        <w:t>,</w:t>
      </w:r>
      <w:r w:rsidRPr="003C28F6">
        <w:rPr>
          <w:rFonts w:ascii="Cambria" w:hAnsi="Cambria" w:cs="Arial"/>
          <w:sz w:val="20"/>
          <w:szCs w:val="20"/>
          <w:lang w:val="es-ES_tradnl"/>
        </w:rPr>
        <w:t xml:space="preserve"> la cual emitió un informe el 10 de septiembre de 1998 relacionado con una serie de crímenes ocurridos en San Miguel, Bellavista, Murindo, Resguardo indígena isla y Guagua, Carmen de Atrato, Resguardo indígena de Sabaleta y campesinos de la Vereda Guadas, el cual fue dirigido a la Fiscalía General de la Nación</w:t>
      </w:r>
      <w:r w:rsidR="00216339" w:rsidRPr="003C28F6">
        <w:rPr>
          <w:rFonts w:ascii="Cambria" w:hAnsi="Cambria" w:cs="Arial"/>
          <w:sz w:val="20"/>
          <w:szCs w:val="20"/>
          <w:lang w:val="es-ES_tradnl"/>
        </w:rPr>
        <w:t xml:space="preserve"> y al Procurador General de la Nación el 17 de septiembre de 1998</w:t>
      </w:r>
      <w:r w:rsidR="007259EF" w:rsidRPr="003C28F6">
        <w:rPr>
          <w:rFonts w:ascii="Cambria" w:hAnsi="Cambria" w:cs="Arial"/>
          <w:sz w:val="20"/>
          <w:szCs w:val="20"/>
          <w:lang w:val="es-ES_tradnl"/>
        </w:rPr>
        <w:t>. S</w:t>
      </w:r>
      <w:r w:rsidRPr="003C28F6">
        <w:rPr>
          <w:rFonts w:ascii="Cambria" w:hAnsi="Cambria" w:cs="Arial"/>
          <w:sz w:val="20"/>
          <w:szCs w:val="20"/>
          <w:lang w:val="es-ES_tradnl"/>
        </w:rPr>
        <w:t xml:space="preserve">in </w:t>
      </w:r>
      <w:r w:rsidR="00216339" w:rsidRPr="003C28F6">
        <w:rPr>
          <w:rFonts w:ascii="Cambria" w:hAnsi="Cambria" w:cs="Arial"/>
          <w:sz w:val="20"/>
          <w:szCs w:val="20"/>
          <w:lang w:val="es-ES_tradnl"/>
        </w:rPr>
        <w:t xml:space="preserve">embargo, </w:t>
      </w:r>
      <w:r w:rsidR="0080180F" w:rsidRPr="003C28F6">
        <w:rPr>
          <w:rFonts w:ascii="Cambria" w:hAnsi="Cambria" w:cs="Arial"/>
          <w:sz w:val="20"/>
          <w:szCs w:val="20"/>
          <w:lang w:val="es-ES_tradnl"/>
        </w:rPr>
        <w:t xml:space="preserve">según los peticionarios </w:t>
      </w:r>
      <w:r w:rsidR="00216339" w:rsidRPr="003C28F6">
        <w:rPr>
          <w:rFonts w:ascii="Cambria" w:hAnsi="Cambria" w:cs="Arial"/>
          <w:sz w:val="20"/>
          <w:szCs w:val="20"/>
          <w:lang w:val="es-ES_tradnl"/>
        </w:rPr>
        <w:t>la Unidad de D</w:t>
      </w:r>
      <w:r w:rsidR="0080180F" w:rsidRPr="003C28F6">
        <w:rPr>
          <w:rFonts w:ascii="Cambria" w:hAnsi="Cambria" w:cs="Arial"/>
          <w:sz w:val="20"/>
          <w:szCs w:val="20"/>
          <w:lang w:val="es-ES_tradnl"/>
        </w:rPr>
        <w:t>erechos Humanos de la Fiscalía G</w:t>
      </w:r>
      <w:r w:rsidR="00216339" w:rsidRPr="003C28F6">
        <w:rPr>
          <w:rFonts w:ascii="Cambria" w:hAnsi="Cambria" w:cs="Arial"/>
          <w:sz w:val="20"/>
          <w:szCs w:val="20"/>
          <w:lang w:val="es-ES_tradnl"/>
        </w:rPr>
        <w:t xml:space="preserve">eneral de la Nación habría informado no tener registro de ningún informe, por lo que no se habría </w:t>
      </w:r>
      <w:r w:rsidR="007259EF" w:rsidRPr="003C28F6">
        <w:rPr>
          <w:rFonts w:ascii="Cambria" w:hAnsi="Cambria" w:cs="Arial"/>
          <w:sz w:val="20"/>
          <w:szCs w:val="20"/>
          <w:lang w:val="es-ES_tradnl"/>
        </w:rPr>
        <w:t>iniciado</w:t>
      </w:r>
      <w:r w:rsidR="00216339" w:rsidRPr="003C28F6">
        <w:rPr>
          <w:rFonts w:ascii="Cambria" w:hAnsi="Cambria" w:cs="Arial"/>
          <w:sz w:val="20"/>
          <w:szCs w:val="20"/>
          <w:lang w:val="es-ES_tradnl"/>
        </w:rPr>
        <w:t xml:space="preserve"> ninguna investigación.</w:t>
      </w:r>
    </w:p>
    <w:p w14:paraId="62BFA06D" w14:textId="146A4736" w:rsidR="00A24C52" w:rsidRPr="003C28F6" w:rsidRDefault="00A24C52"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_tradnl"/>
        </w:rPr>
      </w:pPr>
      <w:r w:rsidRPr="003C28F6">
        <w:rPr>
          <w:rFonts w:ascii="Cambria" w:hAnsi="Cambria" w:cs="Arial"/>
          <w:sz w:val="20"/>
          <w:szCs w:val="20"/>
          <w:lang w:val="es-ES_tradnl"/>
        </w:rPr>
        <w:t>Asimismo, los peticionarios señalan que el Comité de Derechos Humanos de la Diócesis de Quibdó denunció el desplazamiento forzado a</w:t>
      </w:r>
      <w:r w:rsidR="00F10E8C" w:rsidRPr="003C28F6">
        <w:rPr>
          <w:rFonts w:ascii="Cambria" w:hAnsi="Cambria" w:cs="Arial"/>
          <w:sz w:val="20"/>
          <w:szCs w:val="20"/>
          <w:lang w:val="es-ES_tradnl"/>
        </w:rPr>
        <w:t>l</w:t>
      </w:r>
      <w:r w:rsidRPr="003C28F6">
        <w:rPr>
          <w:rFonts w:ascii="Cambria" w:hAnsi="Cambria" w:cs="Arial"/>
          <w:sz w:val="20"/>
          <w:szCs w:val="20"/>
          <w:lang w:val="es-ES_tradnl"/>
        </w:rPr>
        <w:t xml:space="preserve"> que se vieron sometidas </w:t>
      </w:r>
      <w:r w:rsidR="00F10E8C" w:rsidRPr="003C28F6">
        <w:rPr>
          <w:rFonts w:ascii="Cambria" w:hAnsi="Cambria" w:cs="Arial"/>
          <w:sz w:val="20"/>
          <w:szCs w:val="20"/>
          <w:lang w:val="es-ES_tradnl"/>
        </w:rPr>
        <w:t>155</w:t>
      </w:r>
      <w:r w:rsidRPr="003C28F6">
        <w:rPr>
          <w:rFonts w:ascii="Cambria" w:hAnsi="Cambria" w:cs="Arial"/>
          <w:sz w:val="20"/>
          <w:szCs w:val="20"/>
          <w:lang w:val="es-ES_tradnl"/>
        </w:rPr>
        <w:t xml:space="preserve"> familias de Veredas de los municipios de Bojayá, Vigía del Fuerte y Riosucio en el periodo comprendid</w:t>
      </w:r>
      <w:r w:rsidR="00F10E8C" w:rsidRPr="003C28F6">
        <w:rPr>
          <w:rFonts w:ascii="Cambria" w:hAnsi="Cambria" w:cs="Arial"/>
          <w:sz w:val="20"/>
          <w:szCs w:val="20"/>
          <w:lang w:val="es-ES_tradnl"/>
        </w:rPr>
        <w:t>o entre el 1 de septiembre y 15 de noviembre de 1998, sumando 300 familias desplazadas desde 1997.</w:t>
      </w:r>
      <w:r w:rsidRPr="003C28F6">
        <w:rPr>
          <w:rFonts w:ascii="Cambria" w:hAnsi="Cambria" w:cs="Arial"/>
          <w:sz w:val="20"/>
          <w:szCs w:val="20"/>
          <w:lang w:val="es-ES_tradnl"/>
        </w:rPr>
        <w:t xml:space="preserve"> Indican que incluso el 19 de marzo de 1999 se alertó el incremento de tropas paramilitares en las comunidades del Medio Atrato, así como de la instalación de nuevos retenes permanentes por el Río Atrato en las comunidades de Las Mercedes, Beté, Puerto Conto y Tagachí por parte de las ACCU, en los que continuarían deteniend</w:t>
      </w:r>
      <w:r w:rsidR="00BC619D" w:rsidRPr="003C28F6">
        <w:rPr>
          <w:rFonts w:ascii="Cambria" w:hAnsi="Cambria" w:cs="Arial"/>
          <w:sz w:val="20"/>
          <w:szCs w:val="20"/>
          <w:lang w:val="es-ES_tradnl"/>
        </w:rPr>
        <w:t>o, desapareciendo y privando de</w:t>
      </w:r>
      <w:r w:rsidRPr="003C28F6">
        <w:rPr>
          <w:rFonts w:ascii="Cambria" w:hAnsi="Cambria" w:cs="Arial"/>
          <w:sz w:val="20"/>
          <w:szCs w:val="20"/>
          <w:lang w:val="es-ES_tradnl"/>
        </w:rPr>
        <w:t xml:space="preserve"> libertad a las personas de dichas comunidades. </w:t>
      </w:r>
    </w:p>
    <w:p w14:paraId="6C7A508F" w14:textId="4650A075" w:rsidR="00A24C52" w:rsidRPr="003C28F6" w:rsidRDefault="00A24C52"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_tradnl"/>
        </w:rPr>
      </w:pPr>
      <w:r w:rsidRPr="003C28F6">
        <w:rPr>
          <w:rFonts w:ascii="Cambria" w:hAnsi="Cambria" w:cs="Arial"/>
          <w:sz w:val="20"/>
          <w:szCs w:val="20"/>
          <w:lang w:val="es-ES_tradnl"/>
        </w:rPr>
        <w:t xml:space="preserve">Por otro lado, los peticionarios señalan que el Sacerdote Jorge Iván Castaña Rubio, obispo de la Diócesis de Quibdó, </w:t>
      </w:r>
      <w:r w:rsidR="00D20A87" w:rsidRPr="003C28F6">
        <w:rPr>
          <w:rFonts w:ascii="Cambria" w:hAnsi="Cambria" w:cs="Arial"/>
          <w:sz w:val="20"/>
          <w:szCs w:val="20"/>
          <w:lang w:val="es-ES_tradnl"/>
        </w:rPr>
        <w:t xml:space="preserve">interpuso </w:t>
      </w:r>
      <w:r w:rsidRPr="003C28F6">
        <w:rPr>
          <w:rFonts w:ascii="Cambria" w:hAnsi="Cambria" w:cs="Arial"/>
          <w:sz w:val="20"/>
          <w:szCs w:val="20"/>
          <w:lang w:val="es-ES_tradnl"/>
        </w:rPr>
        <w:t>una denuncia en contra de los agentes de las estaciones de Vigía del Fuerte y Bojayá por sus nexos con los paramilitares, por lo que la policía de Chocó adelantó la investigación preliminar 227</w:t>
      </w:r>
      <w:r w:rsidR="002A1447" w:rsidRPr="003C28F6">
        <w:rPr>
          <w:rFonts w:ascii="Cambria" w:hAnsi="Cambria" w:cs="Arial"/>
          <w:sz w:val="20"/>
          <w:szCs w:val="20"/>
          <w:lang w:val="es-ES_tradnl"/>
        </w:rPr>
        <w:t xml:space="preserve"> el 28 de agosto de 1998</w:t>
      </w:r>
      <w:r w:rsidRPr="003C28F6">
        <w:rPr>
          <w:rFonts w:ascii="Cambria" w:hAnsi="Cambria" w:cs="Arial"/>
          <w:sz w:val="20"/>
          <w:szCs w:val="20"/>
          <w:lang w:val="es-ES_tradnl"/>
        </w:rPr>
        <w:t xml:space="preserve"> que finalmente fue cerrada el 29 de marzo de 1999 por orden de la </w:t>
      </w:r>
      <w:r w:rsidR="00BD1BC7" w:rsidRPr="003C28F6">
        <w:rPr>
          <w:rFonts w:ascii="Cambria" w:hAnsi="Cambria" w:cs="Arial"/>
          <w:sz w:val="20"/>
          <w:szCs w:val="20"/>
          <w:lang w:val="es-ES_tradnl"/>
        </w:rPr>
        <w:t>fiscal</w:t>
      </w:r>
      <w:r w:rsidR="00542021" w:rsidRPr="003C28F6">
        <w:rPr>
          <w:rFonts w:ascii="Cambria" w:hAnsi="Cambria" w:cs="Arial"/>
          <w:sz w:val="20"/>
          <w:szCs w:val="20"/>
          <w:lang w:val="es-ES_tradnl"/>
        </w:rPr>
        <w:t xml:space="preserve"> a cargo</w:t>
      </w:r>
      <w:r w:rsidR="007259EF" w:rsidRPr="003C28F6">
        <w:rPr>
          <w:rFonts w:ascii="Cambria" w:hAnsi="Cambria" w:cs="Arial"/>
          <w:sz w:val="20"/>
          <w:szCs w:val="20"/>
          <w:lang w:val="es-ES_tradnl"/>
        </w:rPr>
        <w:t>,</w:t>
      </w:r>
      <w:r w:rsidR="00216339" w:rsidRPr="003C28F6">
        <w:rPr>
          <w:rFonts w:ascii="Cambria" w:hAnsi="Cambria" w:cs="Arial"/>
          <w:sz w:val="20"/>
          <w:szCs w:val="20"/>
          <w:lang w:val="es-ES_tradnl"/>
        </w:rPr>
        <w:t xml:space="preserve"> </w:t>
      </w:r>
      <w:r w:rsidRPr="003C28F6">
        <w:rPr>
          <w:rFonts w:ascii="Cambria" w:hAnsi="Cambria" w:cs="Arial"/>
          <w:sz w:val="20"/>
          <w:szCs w:val="20"/>
          <w:lang w:val="es-ES_tradnl"/>
        </w:rPr>
        <w:lastRenderedPageBreak/>
        <w:t>al considerar que no existía mérito</w:t>
      </w:r>
      <w:r w:rsidR="001C0BBE" w:rsidRPr="003C28F6">
        <w:rPr>
          <w:rFonts w:ascii="Cambria" w:hAnsi="Cambria" w:cs="Arial"/>
          <w:sz w:val="20"/>
          <w:szCs w:val="20"/>
          <w:lang w:val="es-ES_tradnl"/>
        </w:rPr>
        <w:t xml:space="preserve"> para abrir investigación formal contra </w:t>
      </w:r>
      <w:r w:rsidR="002A1447" w:rsidRPr="003C28F6">
        <w:rPr>
          <w:rFonts w:ascii="Cambria" w:hAnsi="Cambria" w:cs="Arial"/>
          <w:sz w:val="20"/>
          <w:szCs w:val="20"/>
          <w:lang w:val="es-ES_tradnl"/>
        </w:rPr>
        <w:t>la policía de Vigía del Fuerte y Bellavista</w:t>
      </w:r>
      <w:r w:rsidRPr="003C28F6">
        <w:rPr>
          <w:rFonts w:ascii="Cambria" w:hAnsi="Cambria" w:cs="Arial"/>
          <w:sz w:val="20"/>
          <w:szCs w:val="20"/>
          <w:lang w:val="es-ES_tradnl"/>
        </w:rPr>
        <w:t>.</w:t>
      </w:r>
    </w:p>
    <w:p w14:paraId="2B716B6C" w14:textId="62DAC748" w:rsidR="00A24C52" w:rsidRPr="003C28F6" w:rsidRDefault="00A24C52"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_tradnl"/>
        </w:rPr>
      </w:pPr>
      <w:r w:rsidRPr="003C28F6">
        <w:rPr>
          <w:rFonts w:ascii="Cambria" w:hAnsi="Cambria" w:cs="Arial"/>
          <w:sz w:val="20"/>
          <w:szCs w:val="20"/>
          <w:lang w:val="es-ES_tradnl"/>
        </w:rPr>
        <w:t xml:space="preserve">Finalmente, exponen que el 4 de abril de 1999 los miembros de las AUC </w:t>
      </w:r>
      <w:r w:rsidR="00D20A87" w:rsidRPr="003C28F6">
        <w:rPr>
          <w:rFonts w:ascii="Cambria" w:hAnsi="Cambria" w:cs="Arial"/>
          <w:sz w:val="20"/>
          <w:szCs w:val="20"/>
          <w:lang w:val="es-ES_tradnl"/>
        </w:rPr>
        <w:t>entraron</w:t>
      </w:r>
      <w:r w:rsidRPr="003C28F6">
        <w:rPr>
          <w:rFonts w:ascii="Cambria" w:hAnsi="Cambria" w:cs="Arial"/>
          <w:sz w:val="20"/>
          <w:szCs w:val="20"/>
          <w:lang w:val="es-ES_tradnl"/>
        </w:rPr>
        <w:t xml:space="preserve"> por el Río la Balsa</w:t>
      </w:r>
      <w:r w:rsidR="00BD1BC7" w:rsidRPr="003C28F6">
        <w:rPr>
          <w:rFonts w:ascii="Cambria" w:hAnsi="Cambria" w:cs="Arial"/>
          <w:sz w:val="20"/>
          <w:szCs w:val="20"/>
          <w:lang w:val="es-ES_tradnl"/>
        </w:rPr>
        <w:t>,</w:t>
      </w:r>
      <w:r w:rsidRPr="003C28F6">
        <w:rPr>
          <w:rFonts w:ascii="Cambria" w:hAnsi="Cambria" w:cs="Arial"/>
          <w:sz w:val="20"/>
          <w:szCs w:val="20"/>
          <w:lang w:val="es-ES_tradnl"/>
        </w:rPr>
        <w:t xml:space="preserve"> ejecutaron a tres personas y avanzaron hac</w:t>
      </w:r>
      <w:r w:rsidR="00BD1BC7" w:rsidRPr="003C28F6">
        <w:rPr>
          <w:rFonts w:ascii="Cambria" w:hAnsi="Cambria" w:cs="Arial"/>
          <w:sz w:val="20"/>
          <w:szCs w:val="20"/>
          <w:lang w:val="es-ES_tradnl"/>
        </w:rPr>
        <w:t>ia el Arsenal y Villahermosa; y que el</w:t>
      </w:r>
      <w:r w:rsidRPr="003C28F6">
        <w:rPr>
          <w:rFonts w:ascii="Cambria" w:hAnsi="Cambria" w:cs="Arial"/>
          <w:sz w:val="20"/>
          <w:szCs w:val="20"/>
          <w:lang w:val="es-ES_tradnl"/>
        </w:rPr>
        <w:t xml:space="preserve"> 5 de abril de 1999 </w:t>
      </w:r>
      <w:r w:rsidR="00BD1BC7" w:rsidRPr="003C28F6">
        <w:rPr>
          <w:rFonts w:ascii="Cambria" w:hAnsi="Cambria" w:cs="Arial"/>
          <w:sz w:val="20"/>
          <w:szCs w:val="20"/>
          <w:lang w:val="es-ES_tradnl"/>
        </w:rPr>
        <w:t>arrojaron minas a esas poblaciones desde un helicóptero</w:t>
      </w:r>
      <w:r w:rsidRPr="003C28F6">
        <w:rPr>
          <w:rFonts w:ascii="Cambria" w:hAnsi="Cambria" w:cs="Arial"/>
          <w:sz w:val="20"/>
          <w:szCs w:val="20"/>
          <w:lang w:val="es-ES_tradnl"/>
        </w:rPr>
        <w:t xml:space="preserve">. Posteriormente, el 7 de abril de 1999 </w:t>
      </w:r>
      <w:r w:rsidR="00BD1BC7" w:rsidRPr="003C28F6">
        <w:rPr>
          <w:rFonts w:ascii="Cambria" w:hAnsi="Cambria" w:cs="Arial"/>
          <w:sz w:val="20"/>
          <w:szCs w:val="20"/>
          <w:lang w:val="es-ES_tradnl"/>
        </w:rPr>
        <w:t xml:space="preserve">ochenta </w:t>
      </w:r>
      <w:r w:rsidRPr="003C28F6">
        <w:rPr>
          <w:rFonts w:ascii="Cambria" w:hAnsi="Cambria" w:cs="Arial"/>
          <w:sz w:val="20"/>
          <w:szCs w:val="20"/>
          <w:lang w:val="es-ES_tradnl"/>
        </w:rPr>
        <w:t xml:space="preserve">miembros de las AUC </w:t>
      </w:r>
      <w:r w:rsidR="00D20A87" w:rsidRPr="003C28F6">
        <w:rPr>
          <w:rFonts w:ascii="Cambria" w:hAnsi="Cambria" w:cs="Arial"/>
          <w:sz w:val="20"/>
          <w:szCs w:val="20"/>
          <w:lang w:val="es-ES_tradnl"/>
        </w:rPr>
        <w:t>habrían entrado</w:t>
      </w:r>
      <w:r w:rsidR="00BD1BC7" w:rsidRPr="003C28F6">
        <w:rPr>
          <w:rFonts w:ascii="Cambria" w:hAnsi="Cambria" w:cs="Arial"/>
          <w:sz w:val="20"/>
          <w:szCs w:val="20"/>
          <w:lang w:val="es-ES_tradnl"/>
        </w:rPr>
        <w:t xml:space="preserve"> </w:t>
      </w:r>
      <w:r w:rsidRPr="003C28F6">
        <w:rPr>
          <w:rFonts w:ascii="Cambria" w:hAnsi="Cambria" w:cs="Arial"/>
          <w:sz w:val="20"/>
          <w:szCs w:val="20"/>
          <w:lang w:val="es-ES_tradnl"/>
        </w:rPr>
        <w:t>en la población de Villahermosa a</w:t>
      </w:r>
      <w:r w:rsidR="00BD1BC7" w:rsidRPr="003C28F6">
        <w:rPr>
          <w:rFonts w:ascii="Cambria" w:hAnsi="Cambria" w:cs="Arial"/>
          <w:sz w:val="20"/>
          <w:szCs w:val="20"/>
          <w:lang w:val="es-ES_tradnl"/>
        </w:rPr>
        <w:t>medrentando</w:t>
      </w:r>
      <w:r w:rsidRPr="003C28F6">
        <w:rPr>
          <w:rFonts w:ascii="Cambria" w:hAnsi="Cambria" w:cs="Arial"/>
          <w:sz w:val="20"/>
          <w:szCs w:val="20"/>
          <w:lang w:val="es-ES_tradnl"/>
        </w:rPr>
        <w:t xml:space="preserve"> a la población y </w:t>
      </w:r>
      <w:r w:rsidR="00BD1BC7" w:rsidRPr="003C28F6">
        <w:rPr>
          <w:rFonts w:ascii="Cambria" w:hAnsi="Cambria" w:cs="Arial"/>
          <w:sz w:val="20"/>
          <w:szCs w:val="20"/>
          <w:lang w:val="es-ES_tradnl"/>
        </w:rPr>
        <w:t>reteniendo</w:t>
      </w:r>
      <w:r w:rsidRPr="003C28F6">
        <w:rPr>
          <w:rFonts w:ascii="Cambria" w:hAnsi="Cambria" w:cs="Arial"/>
          <w:sz w:val="20"/>
          <w:szCs w:val="20"/>
          <w:lang w:val="es-ES_tradnl"/>
        </w:rPr>
        <w:t xml:space="preserve"> a varias personas, algunas de </w:t>
      </w:r>
      <w:r w:rsidR="00BD1BC7" w:rsidRPr="003C28F6">
        <w:rPr>
          <w:rFonts w:ascii="Cambria" w:hAnsi="Cambria" w:cs="Arial"/>
          <w:sz w:val="20"/>
          <w:szCs w:val="20"/>
          <w:lang w:val="es-ES_tradnl"/>
        </w:rPr>
        <w:t>las cuales</w:t>
      </w:r>
      <w:r w:rsidRPr="003C28F6">
        <w:rPr>
          <w:rFonts w:ascii="Cambria" w:hAnsi="Cambria" w:cs="Arial"/>
          <w:sz w:val="20"/>
          <w:szCs w:val="20"/>
          <w:lang w:val="es-ES_tradnl"/>
        </w:rPr>
        <w:t xml:space="preserve"> </w:t>
      </w:r>
      <w:r w:rsidR="001C0BBE" w:rsidRPr="003C28F6">
        <w:rPr>
          <w:rFonts w:ascii="Cambria" w:hAnsi="Cambria" w:cs="Arial"/>
          <w:sz w:val="20"/>
          <w:szCs w:val="20"/>
          <w:lang w:val="es-ES_tradnl"/>
        </w:rPr>
        <w:t xml:space="preserve">fueron </w:t>
      </w:r>
      <w:r w:rsidRPr="003C28F6">
        <w:rPr>
          <w:rFonts w:ascii="Cambria" w:hAnsi="Cambria" w:cs="Arial"/>
          <w:sz w:val="20"/>
          <w:szCs w:val="20"/>
          <w:lang w:val="es-ES_tradnl"/>
        </w:rPr>
        <w:t>ejecutadas. Ante esta situación se crearía una Comisión de Verificación con el fin de apoyar el retorno de las comunidades de Pue</w:t>
      </w:r>
      <w:r w:rsidR="001C0BBE" w:rsidRPr="003C28F6">
        <w:rPr>
          <w:rFonts w:ascii="Cambria" w:hAnsi="Cambria" w:cs="Arial"/>
          <w:sz w:val="20"/>
          <w:szCs w:val="20"/>
          <w:lang w:val="es-ES_tradnl"/>
        </w:rPr>
        <w:t>blos Nuevo y Mesopotamia en el M</w:t>
      </w:r>
      <w:r w:rsidRPr="003C28F6">
        <w:rPr>
          <w:rFonts w:ascii="Cambria" w:hAnsi="Cambria" w:cs="Arial"/>
          <w:sz w:val="20"/>
          <w:szCs w:val="20"/>
          <w:lang w:val="es-ES_tradnl"/>
        </w:rPr>
        <w:t>unicipio de B</w:t>
      </w:r>
      <w:r w:rsidR="004C154B" w:rsidRPr="003C28F6">
        <w:rPr>
          <w:rFonts w:ascii="Cambria" w:hAnsi="Cambria" w:cs="Arial"/>
          <w:sz w:val="20"/>
          <w:szCs w:val="20"/>
          <w:lang w:val="es-ES_tradnl"/>
        </w:rPr>
        <w:t>ojayá el 3 de noviembre de 1999.</w:t>
      </w:r>
    </w:p>
    <w:p w14:paraId="3932D03F" w14:textId="1E377829" w:rsidR="00A24C52" w:rsidRPr="003C28F6" w:rsidRDefault="004C154B"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_tradnl"/>
        </w:rPr>
      </w:pPr>
      <w:r w:rsidRPr="003C28F6">
        <w:rPr>
          <w:rFonts w:ascii="Cambria" w:hAnsi="Cambria" w:cs="Arial"/>
          <w:sz w:val="20"/>
          <w:szCs w:val="20"/>
          <w:lang w:val="es-ES_tradnl"/>
        </w:rPr>
        <w:t>Los peticionarios aducen que si bien</w:t>
      </w:r>
      <w:r w:rsidR="007259EF" w:rsidRPr="003C28F6">
        <w:rPr>
          <w:rFonts w:ascii="Cambria" w:hAnsi="Cambria" w:cs="Arial"/>
          <w:sz w:val="20"/>
          <w:szCs w:val="20"/>
          <w:lang w:val="es-ES_tradnl"/>
        </w:rPr>
        <w:t xml:space="preserve"> el</w:t>
      </w:r>
      <w:r w:rsidRPr="003C28F6">
        <w:rPr>
          <w:rFonts w:ascii="Cambria" w:hAnsi="Cambria" w:cs="Arial"/>
          <w:sz w:val="20"/>
          <w:szCs w:val="20"/>
          <w:lang w:val="es-ES_tradnl"/>
        </w:rPr>
        <w:t xml:space="preserve"> Comando de P</w:t>
      </w:r>
      <w:r w:rsidR="00BD1BC7" w:rsidRPr="003C28F6">
        <w:rPr>
          <w:rFonts w:ascii="Cambria" w:hAnsi="Cambria" w:cs="Arial"/>
          <w:sz w:val="20"/>
          <w:szCs w:val="20"/>
          <w:lang w:val="es-ES_tradnl"/>
        </w:rPr>
        <w:t>olicía de Chocó</w:t>
      </w:r>
      <w:r w:rsidR="00A24C52" w:rsidRPr="003C28F6">
        <w:rPr>
          <w:rFonts w:ascii="Cambria" w:hAnsi="Cambria" w:cs="Arial"/>
          <w:sz w:val="20"/>
          <w:szCs w:val="20"/>
          <w:lang w:val="es-ES_tradnl"/>
        </w:rPr>
        <w:t xml:space="preserve"> a través de la </w:t>
      </w:r>
      <w:r w:rsidRPr="003C28F6">
        <w:rPr>
          <w:rFonts w:ascii="Cambria" w:hAnsi="Cambria" w:cs="Arial"/>
          <w:sz w:val="20"/>
          <w:szCs w:val="20"/>
          <w:lang w:val="es-ES_tradnl"/>
        </w:rPr>
        <w:t>Oficina de Asuntos Jurídicos y D</w:t>
      </w:r>
      <w:r w:rsidR="00A24C52" w:rsidRPr="003C28F6">
        <w:rPr>
          <w:rFonts w:ascii="Cambria" w:hAnsi="Cambria" w:cs="Arial"/>
          <w:sz w:val="20"/>
          <w:szCs w:val="20"/>
          <w:lang w:val="es-ES_tradnl"/>
        </w:rPr>
        <w:t xml:space="preserve">isciplinarios de esa institución ordenó </w:t>
      </w:r>
      <w:r w:rsidRPr="003C28F6">
        <w:rPr>
          <w:rFonts w:ascii="Cambria" w:hAnsi="Cambria" w:cs="Arial"/>
          <w:sz w:val="20"/>
          <w:szCs w:val="20"/>
          <w:lang w:val="es-ES_tradnl"/>
        </w:rPr>
        <w:t>el inicio</w:t>
      </w:r>
      <w:r w:rsidR="00A24C52" w:rsidRPr="003C28F6">
        <w:rPr>
          <w:rFonts w:ascii="Cambria" w:hAnsi="Cambria" w:cs="Arial"/>
          <w:sz w:val="20"/>
          <w:szCs w:val="20"/>
          <w:lang w:val="es-ES_tradnl"/>
        </w:rPr>
        <w:t xml:space="preserve"> de</w:t>
      </w:r>
      <w:r w:rsidRPr="003C28F6">
        <w:rPr>
          <w:rFonts w:ascii="Cambria" w:hAnsi="Cambria" w:cs="Arial"/>
          <w:sz w:val="20"/>
          <w:szCs w:val="20"/>
          <w:lang w:val="es-ES_tradnl"/>
        </w:rPr>
        <w:t xml:space="preserve"> un </w:t>
      </w:r>
      <w:r w:rsidR="00A24C52" w:rsidRPr="003C28F6">
        <w:rPr>
          <w:rFonts w:ascii="Cambria" w:hAnsi="Cambria" w:cs="Arial"/>
          <w:sz w:val="20"/>
          <w:szCs w:val="20"/>
          <w:lang w:val="es-ES_tradnl"/>
        </w:rPr>
        <w:t>proceso disciplinario en contra de l</w:t>
      </w:r>
      <w:r w:rsidRPr="003C28F6">
        <w:rPr>
          <w:rFonts w:ascii="Cambria" w:hAnsi="Cambria" w:cs="Arial"/>
          <w:sz w:val="20"/>
          <w:szCs w:val="20"/>
          <w:lang w:val="es-ES_tradnl"/>
        </w:rPr>
        <w:t>os policías de Vigía del Fuerte</w:t>
      </w:r>
      <w:r w:rsidR="00A24C52" w:rsidRPr="003C28F6">
        <w:rPr>
          <w:rFonts w:ascii="Cambria" w:hAnsi="Cambria" w:cs="Arial"/>
          <w:sz w:val="20"/>
          <w:szCs w:val="20"/>
          <w:lang w:val="es-ES_tradnl"/>
        </w:rPr>
        <w:t xml:space="preserve"> </w:t>
      </w:r>
      <w:r w:rsidRPr="003C28F6">
        <w:rPr>
          <w:rFonts w:ascii="Cambria" w:hAnsi="Cambria" w:cs="Arial"/>
          <w:sz w:val="20"/>
          <w:szCs w:val="20"/>
          <w:lang w:val="es-ES_tradnl"/>
        </w:rPr>
        <w:t>en noviembre de 1999, éste fue archivado e</w:t>
      </w:r>
      <w:r w:rsidR="00A24C52" w:rsidRPr="003C28F6">
        <w:rPr>
          <w:rFonts w:ascii="Cambria" w:hAnsi="Cambria" w:cs="Arial"/>
          <w:sz w:val="20"/>
          <w:szCs w:val="20"/>
          <w:lang w:val="es-ES_tradnl"/>
        </w:rPr>
        <w:t xml:space="preserve">l </w:t>
      </w:r>
      <w:r w:rsidRPr="003C28F6">
        <w:rPr>
          <w:rFonts w:ascii="Cambria" w:hAnsi="Cambria" w:cs="Arial"/>
          <w:sz w:val="20"/>
          <w:szCs w:val="20"/>
          <w:lang w:val="es-ES_tradnl"/>
        </w:rPr>
        <w:t xml:space="preserve">12 de marzo de 2001 por </w:t>
      </w:r>
      <w:r w:rsidR="00A24C52" w:rsidRPr="003C28F6">
        <w:rPr>
          <w:rFonts w:ascii="Cambria" w:hAnsi="Cambria" w:cs="Arial"/>
          <w:sz w:val="20"/>
          <w:szCs w:val="20"/>
          <w:lang w:val="es-ES_tradnl"/>
        </w:rPr>
        <w:t>la Asesora de los Derechos Humanos de la Procuraduría General de la Nación.</w:t>
      </w:r>
    </w:p>
    <w:p w14:paraId="6D6BDBB3" w14:textId="6D593FD5" w:rsidR="00A24C52" w:rsidRPr="003C28F6" w:rsidRDefault="00A24C52" w:rsidP="004751F3">
      <w:pPr>
        <w:pBdr>
          <w:top w:val="none" w:sz="0" w:space="0" w:color="auto"/>
          <w:left w:val="none" w:sz="0" w:space="0" w:color="auto"/>
          <w:bottom w:val="none" w:sz="0" w:space="0" w:color="auto"/>
          <w:right w:val="none" w:sz="0" w:space="0" w:color="auto"/>
          <w:bar w:val="none" w:sz="0" w:color="auto"/>
        </w:pBdr>
        <w:spacing w:after="240"/>
        <w:ind w:left="720"/>
        <w:jc w:val="both"/>
        <w:rPr>
          <w:rFonts w:ascii="Cambria" w:hAnsi="Cambria" w:cs="Arial"/>
          <w:sz w:val="20"/>
          <w:szCs w:val="20"/>
          <w:u w:val="single"/>
          <w:lang w:val="es-ES_tradnl"/>
        </w:rPr>
      </w:pPr>
      <w:r w:rsidRPr="003C28F6">
        <w:rPr>
          <w:rFonts w:ascii="Cambria" w:hAnsi="Cambria" w:cs="Arial"/>
          <w:sz w:val="20"/>
          <w:szCs w:val="20"/>
          <w:u w:val="single"/>
          <w:lang w:val="es-ES_tradnl"/>
        </w:rPr>
        <w:t>Alegatos rela</w:t>
      </w:r>
      <w:r w:rsidR="00BD1BC7" w:rsidRPr="003C28F6">
        <w:rPr>
          <w:rFonts w:ascii="Cambria" w:hAnsi="Cambria" w:cs="Arial"/>
          <w:sz w:val="20"/>
          <w:szCs w:val="20"/>
          <w:u w:val="single"/>
          <w:lang w:val="es-ES_tradnl"/>
        </w:rPr>
        <w:t>cionados con la muerte del Sr. Í</w:t>
      </w:r>
      <w:r w:rsidRPr="003C28F6">
        <w:rPr>
          <w:rFonts w:ascii="Cambria" w:hAnsi="Cambria" w:cs="Arial"/>
          <w:sz w:val="20"/>
          <w:szCs w:val="20"/>
          <w:u w:val="single"/>
          <w:lang w:val="es-ES_tradnl"/>
        </w:rPr>
        <w:t>ñigo Eguiluz</w:t>
      </w:r>
      <w:r w:rsidR="00BC619D" w:rsidRPr="003C28F6">
        <w:rPr>
          <w:rFonts w:ascii="Cambria" w:hAnsi="Cambria" w:cs="Arial"/>
          <w:sz w:val="20"/>
          <w:szCs w:val="20"/>
          <w:u w:val="single"/>
          <w:lang w:val="es-ES_tradnl"/>
        </w:rPr>
        <w:t xml:space="preserve"> Tellería y el S</w:t>
      </w:r>
      <w:r w:rsidRPr="003C28F6">
        <w:rPr>
          <w:rFonts w:ascii="Cambria" w:hAnsi="Cambria" w:cs="Arial"/>
          <w:sz w:val="20"/>
          <w:szCs w:val="20"/>
          <w:u w:val="single"/>
          <w:lang w:val="es-ES_tradnl"/>
        </w:rPr>
        <w:t>acerdote Jorge Luis Mazo Palacio</w:t>
      </w:r>
    </w:p>
    <w:p w14:paraId="5DD8418F" w14:textId="10F67BD3" w:rsidR="00A24C52" w:rsidRPr="003C28F6" w:rsidRDefault="00AF6717"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_tradnl"/>
        </w:rPr>
      </w:pPr>
      <w:r w:rsidRPr="003C28F6">
        <w:rPr>
          <w:rFonts w:ascii="Cambria" w:hAnsi="Cambria" w:cs="Arial"/>
          <w:sz w:val="20"/>
          <w:szCs w:val="20"/>
          <w:lang w:val="es-ES_tradnl"/>
        </w:rPr>
        <w:t>Los peticionarios señalan que a</w:t>
      </w:r>
      <w:r w:rsidR="00A24C52" w:rsidRPr="003C28F6">
        <w:rPr>
          <w:rFonts w:ascii="Cambria" w:hAnsi="Cambria" w:cs="Arial"/>
          <w:sz w:val="20"/>
          <w:szCs w:val="20"/>
          <w:lang w:val="es-ES_tradnl"/>
        </w:rPr>
        <w:t>nte las graves situaciones de derechos humanos que afectaban a las comunidades negras y pueblos indígenas del Chocó, la Diócesis de Quibdó y la</w:t>
      </w:r>
      <w:r w:rsidRPr="003C28F6">
        <w:rPr>
          <w:rFonts w:ascii="Cambria" w:hAnsi="Cambria" w:cs="Arial"/>
          <w:sz w:val="20"/>
          <w:szCs w:val="20"/>
          <w:lang w:val="es-ES_tradnl"/>
        </w:rPr>
        <w:t xml:space="preserve"> Organización Internacional de P</w:t>
      </w:r>
      <w:r w:rsidR="00A24C52" w:rsidRPr="003C28F6">
        <w:rPr>
          <w:rFonts w:ascii="Cambria" w:hAnsi="Cambria" w:cs="Arial"/>
          <w:sz w:val="20"/>
          <w:szCs w:val="20"/>
          <w:lang w:val="es-ES_tradnl"/>
        </w:rPr>
        <w:t xml:space="preserve">az y Tercer Mundo </w:t>
      </w:r>
      <w:r w:rsidR="00D20A87" w:rsidRPr="003C28F6">
        <w:rPr>
          <w:rFonts w:ascii="Cambria" w:hAnsi="Cambria" w:cs="Arial"/>
          <w:sz w:val="20"/>
          <w:szCs w:val="20"/>
          <w:lang w:val="es-ES_tradnl"/>
        </w:rPr>
        <w:t>llevaron</w:t>
      </w:r>
      <w:r w:rsidR="00A24C52" w:rsidRPr="003C28F6">
        <w:rPr>
          <w:rFonts w:ascii="Cambria" w:hAnsi="Cambria" w:cs="Arial"/>
          <w:sz w:val="20"/>
          <w:szCs w:val="20"/>
          <w:lang w:val="es-ES_tradnl"/>
        </w:rPr>
        <w:t xml:space="preserve"> a cabo diversas medidas de prevención, protección de la</w:t>
      </w:r>
      <w:r w:rsidR="00D20A87" w:rsidRPr="003C28F6">
        <w:rPr>
          <w:rFonts w:ascii="Cambria" w:hAnsi="Cambria" w:cs="Arial"/>
          <w:sz w:val="20"/>
          <w:szCs w:val="20"/>
          <w:lang w:val="es-ES_tradnl"/>
        </w:rPr>
        <w:t>s</w:t>
      </w:r>
      <w:r w:rsidR="00A24C52" w:rsidRPr="003C28F6">
        <w:rPr>
          <w:rFonts w:ascii="Cambria" w:hAnsi="Cambria" w:cs="Arial"/>
          <w:sz w:val="20"/>
          <w:szCs w:val="20"/>
          <w:lang w:val="es-ES_tradnl"/>
        </w:rPr>
        <w:t xml:space="preserve"> comunidades y denuncias de las violaciones de los derechos humanos.</w:t>
      </w:r>
    </w:p>
    <w:p w14:paraId="2D22AB00" w14:textId="5B3F0B1D" w:rsidR="001C7FC7" w:rsidRPr="003C28F6" w:rsidRDefault="00C27F26"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_tradnl"/>
        </w:rPr>
      </w:pPr>
      <w:r w:rsidRPr="003C28F6">
        <w:rPr>
          <w:rFonts w:ascii="Cambria" w:hAnsi="Cambria" w:cs="Arial"/>
          <w:sz w:val="20"/>
          <w:szCs w:val="20"/>
          <w:lang w:val="es-ES_tradnl"/>
        </w:rPr>
        <w:t>Indican que en</w:t>
      </w:r>
      <w:r w:rsidR="00A24C52" w:rsidRPr="003C28F6">
        <w:rPr>
          <w:rFonts w:ascii="Cambria" w:hAnsi="Cambria" w:cs="Arial"/>
          <w:sz w:val="20"/>
          <w:szCs w:val="20"/>
          <w:lang w:val="es-ES_tradnl"/>
        </w:rPr>
        <w:t xml:space="preserve"> una de las comisiones humanitarias de éstas </w:t>
      </w:r>
      <w:r w:rsidRPr="003C28F6">
        <w:rPr>
          <w:rFonts w:ascii="Cambria" w:hAnsi="Cambria" w:cs="Arial"/>
          <w:sz w:val="20"/>
          <w:szCs w:val="20"/>
          <w:lang w:val="es-ES_tradnl"/>
        </w:rPr>
        <w:t>organizaciones, dos de sus integrantes identific</w:t>
      </w:r>
      <w:r w:rsidR="00BD1BC7" w:rsidRPr="003C28F6">
        <w:rPr>
          <w:rFonts w:ascii="Cambria" w:hAnsi="Cambria" w:cs="Arial"/>
          <w:sz w:val="20"/>
          <w:szCs w:val="20"/>
          <w:lang w:val="es-ES_tradnl"/>
        </w:rPr>
        <w:t>ados como el Sr. Í</w:t>
      </w:r>
      <w:r w:rsidRPr="003C28F6">
        <w:rPr>
          <w:rFonts w:ascii="Cambria" w:hAnsi="Cambria" w:cs="Arial"/>
          <w:sz w:val="20"/>
          <w:szCs w:val="20"/>
          <w:lang w:val="es-ES_tradnl"/>
        </w:rPr>
        <w:t xml:space="preserve">ñigo Eguiluz Tellería y el Sacerdote Jorge Luis Mazo </w:t>
      </w:r>
      <w:r w:rsidR="00BC619D" w:rsidRPr="003C28F6">
        <w:rPr>
          <w:rFonts w:ascii="Cambria" w:hAnsi="Cambria" w:cs="Arial"/>
          <w:sz w:val="20"/>
          <w:szCs w:val="20"/>
          <w:lang w:val="es-ES_tradnl"/>
        </w:rPr>
        <w:t xml:space="preserve">Palacio </w:t>
      </w:r>
      <w:r w:rsidR="00D20A87" w:rsidRPr="003C28F6">
        <w:rPr>
          <w:rFonts w:ascii="Cambria" w:hAnsi="Cambria" w:cs="Arial"/>
          <w:sz w:val="20"/>
          <w:szCs w:val="20"/>
          <w:lang w:val="es-ES_tradnl"/>
        </w:rPr>
        <w:t>perdieron la vida durante</w:t>
      </w:r>
      <w:r w:rsidRPr="003C28F6">
        <w:rPr>
          <w:rFonts w:ascii="Cambria" w:hAnsi="Cambria" w:cs="Arial"/>
          <w:sz w:val="20"/>
          <w:szCs w:val="20"/>
          <w:lang w:val="es-ES_tradnl"/>
        </w:rPr>
        <w:t xml:space="preserve"> el ataque de un grupo paramilitar. Señalan que </w:t>
      </w:r>
      <w:r w:rsidR="00A24C52" w:rsidRPr="003C28F6">
        <w:rPr>
          <w:rFonts w:ascii="Cambria" w:hAnsi="Cambria" w:cs="Arial"/>
          <w:sz w:val="20"/>
          <w:szCs w:val="20"/>
          <w:lang w:val="es-ES_tradnl"/>
        </w:rPr>
        <w:t>el 18 de noviembre de 1999</w:t>
      </w:r>
      <w:r w:rsidRPr="003C28F6">
        <w:rPr>
          <w:rFonts w:ascii="Cambria" w:hAnsi="Cambria" w:cs="Arial"/>
          <w:sz w:val="20"/>
          <w:szCs w:val="20"/>
          <w:lang w:val="es-ES_tradnl"/>
        </w:rPr>
        <w:t xml:space="preserve"> un grupo de </w:t>
      </w:r>
      <w:r w:rsidR="002E6A3D" w:rsidRPr="003C28F6">
        <w:rPr>
          <w:rFonts w:ascii="Cambria" w:hAnsi="Cambria" w:cs="Arial"/>
          <w:sz w:val="20"/>
          <w:szCs w:val="20"/>
          <w:lang w:val="es-ES_tradnl"/>
        </w:rPr>
        <w:t xml:space="preserve">ocho personas en una comisión humanitaria que </w:t>
      </w:r>
      <w:r w:rsidR="005F4068" w:rsidRPr="003C28F6">
        <w:rPr>
          <w:rFonts w:ascii="Cambria" w:hAnsi="Cambria" w:cs="Arial"/>
          <w:sz w:val="20"/>
          <w:szCs w:val="20"/>
          <w:lang w:val="es-ES_tradnl"/>
        </w:rPr>
        <w:t>viajaba desde Murind</w:t>
      </w:r>
      <w:r w:rsidR="005F4068" w:rsidRPr="003C28F6">
        <w:rPr>
          <w:sz w:val="20"/>
          <w:szCs w:val="20"/>
          <w:lang w:val="es-ES_tradnl"/>
        </w:rPr>
        <w:t>ó</w:t>
      </w:r>
      <w:r w:rsidRPr="003C28F6">
        <w:rPr>
          <w:rFonts w:ascii="Cambria" w:hAnsi="Cambria" w:cs="Arial"/>
          <w:sz w:val="20"/>
          <w:szCs w:val="20"/>
          <w:lang w:val="es-ES_tradnl"/>
        </w:rPr>
        <w:t xml:space="preserve"> hasta Quibdó</w:t>
      </w:r>
      <w:r w:rsidR="002E6A3D" w:rsidRPr="003C28F6">
        <w:rPr>
          <w:rFonts w:ascii="Cambria" w:hAnsi="Cambria" w:cs="Arial"/>
          <w:sz w:val="20"/>
          <w:szCs w:val="20"/>
          <w:lang w:val="es-ES_tradnl"/>
        </w:rPr>
        <w:t xml:space="preserve"> para el abastecimiento de alimentos a las comunidades afectadas por </w:t>
      </w:r>
      <w:r w:rsidR="00A970B1" w:rsidRPr="003C28F6">
        <w:rPr>
          <w:rFonts w:ascii="Cambria" w:hAnsi="Cambria" w:cs="Arial"/>
          <w:sz w:val="20"/>
          <w:szCs w:val="20"/>
          <w:lang w:val="es-ES_tradnl"/>
        </w:rPr>
        <w:t xml:space="preserve">el </w:t>
      </w:r>
      <w:r w:rsidR="009B681E" w:rsidRPr="003C28F6">
        <w:rPr>
          <w:rFonts w:ascii="Cambria" w:hAnsi="Cambria" w:cs="Arial"/>
          <w:sz w:val="20"/>
          <w:szCs w:val="20"/>
          <w:lang w:val="es-ES_tradnl"/>
        </w:rPr>
        <w:t>conflicto interno</w:t>
      </w:r>
      <w:r w:rsidR="00A24C52" w:rsidRPr="003C28F6">
        <w:rPr>
          <w:rFonts w:ascii="Cambria" w:hAnsi="Cambria" w:cs="Arial"/>
          <w:sz w:val="20"/>
          <w:szCs w:val="20"/>
          <w:lang w:val="es-ES_tradnl"/>
        </w:rPr>
        <w:t>,</w:t>
      </w:r>
      <w:r w:rsidR="002E6A3D" w:rsidRPr="003C28F6">
        <w:rPr>
          <w:rFonts w:ascii="Cambria" w:hAnsi="Cambria" w:cs="Arial"/>
          <w:sz w:val="20"/>
          <w:szCs w:val="20"/>
          <w:lang w:val="es-ES_tradnl"/>
        </w:rPr>
        <w:t xml:space="preserve"> fueron envestidos</w:t>
      </w:r>
      <w:r w:rsidR="00CD2402" w:rsidRPr="003C28F6">
        <w:rPr>
          <w:rFonts w:ascii="Cambria" w:hAnsi="Cambria" w:cs="Arial"/>
          <w:sz w:val="20"/>
          <w:szCs w:val="20"/>
          <w:lang w:val="es-ES_tradnl"/>
        </w:rPr>
        <w:t xml:space="preserve"> intencionalmente</w:t>
      </w:r>
      <w:r w:rsidR="002E6A3D" w:rsidRPr="003C28F6">
        <w:rPr>
          <w:rFonts w:ascii="Cambria" w:hAnsi="Cambria" w:cs="Arial"/>
          <w:sz w:val="20"/>
          <w:szCs w:val="20"/>
          <w:lang w:val="es-ES_tradnl"/>
        </w:rPr>
        <w:t xml:space="preserve"> por </w:t>
      </w:r>
      <w:r w:rsidR="00CD2402" w:rsidRPr="003C28F6">
        <w:rPr>
          <w:rFonts w:ascii="Cambria" w:hAnsi="Cambria" w:cs="Arial"/>
          <w:sz w:val="20"/>
          <w:szCs w:val="20"/>
          <w:lang w:val="es-ES_tradnl"/>
        </w:rPr>
        <w:t xml:space="preserve">una lancha </w:t>
      </w:r>
      <w:r w:rsidR="001C7FC7" w:rsidRPr="003C28F6">
        <w:rPr>
          <w:rFonts w:ascii="Cambria" w:hAnsi="Cambria" w:cs="Arial"/>
          <w:sz w:val="20"/>
          <w:szCs w:val="20"/>
          <w:lang w:val="es-ES_tradnl"/>
        </w:rPr>
        <w:t xml:space="preserve">ocupada por integrantes de las AUC </w:t>
      </w:r>
      <w:r w:rsidR="00CD2402" w:rsidRPr="003C28F6">
        <w:rPr>
          <w:rFonts w:ascii="Cambria" w:hAnsi="Cambria" w:cs="Arial"/>
          <w:sz w:val="20"/>
          <w:szCs w:val="20"/>
          <w:lang w:val="es-ES_tradnl"/>
        </w:rPr>
        <w:t>que viajaba a gran velocidad, por lo que fueron derribados y arrastrados por la corriente del río causando la muer</w:t>
      </w:r>
      <w:r w:rsidR="00BD1BC7" w:rsidRPr="003C28F6">
        <w:rPr>
          <w:rFonts w:ascii="Cambria" w:hAnsi="Cambria" w:cs="Arial"/>
          <w:sz w:val="20"/>
          <w:szCs w:val="20"/>
          <w:lang w:val="es-ES_tradnl"/>
        </w:rPr>
        <w:t xml:space="preserve">te por anoxia mecánica </w:t>
      </w:r>
      <w:r w:rsidR="002F662E" w:rsidRPr="003C28F6">
        <w:rPr>
          <w:rFonts w:ascii="Cambria" w:hAnsi="Cambria" w:cs="Arial"/>
          <w:sz w:val="20"/>
          <w:szCs w:val="20"/>
          <w:lang w:val="es-ES_tradnl"/>
        </w:rPr>
        <w:t xml:space="preserve">(ahogamiento) </w:t>
      </w:r>
      <w:r w:rsidR="00BD1BC7" w:rsidRPr="003C28F6">
        <w:rPr>
          <w:rFonts w:ascii="Cambria" w:hAnsi="Cambria" w:cs="Arial"/>
          <w:sz w:val="20"/>
          <w:szCs w:val="20"/>
          <w:lang w:val="es-ES_tradnl"/>
        </w:rPr>
        <w:t>del Sr. Í</w:t>
      </w:r>
      <w:r w:rsidR="00CD2402" w:rsidRPr="003C28F6">
        <w:rPr>
          <w:rFonts w:ascii="Cambria" w:hAnsi="Cambria" w:cs="Arial"/>
          <w:sz w:val="20"/>
          <w:szCs w:val="20"/>
          <w:lang w:val="es-ES_tradnl"/>
        </w:rPr>
        <w:t xml:space="preserve">ñigo Eguiluz y del Sacerdote Jorge Luis Mazo. </w:t>
      </w:r>
    </w:p>
    <w:p w14:paraId="4C57FB91" w14:textId="2DCA1321" w:rsidR="00A24C52" w:rsidRPr="003C28F6" w:rsidRDefault="009B681E"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_tradnl"/>
        </w:rPr>
      </w:pPr>
      <w:r w:rsidRPr="003C28F6">
        <w:rPr>
          <w:rFonts w:ascii="Cambria" w:hAnsi="Cambria" w:cs="Arial"/>
          <w:sz w:val="20"/>
          <w:szCs w:val="20"/>
          <w:lang w:val="es-ES_tradnl"/>
        </w:rPr>
        <w:t xml:space="preserve">Denuncian </w:t>
      </w:r>
      <w:r w:rsidR="00A24C52" w:rsidRPr="003C28F6">
        <w:rPr>
          <w:rFonts w:ascii="Cambria" w:hAnsi="Cambria" w:cs="Arial"/>
          <w:sz w:val="20"/>
          <w:szCs w:val="20"/>
          <w:lang w:val="es-ES_tradnl"/>
        </w:rPr>
        <w:t xml:space="preserve">que </w:t>
      </w:r>
      <w:r w:rsidR="00056966" w:rsidRPr="003C28F6">
        <w:rPr>
          <w:rFonts w:ascii="Cambria" w:hAnsi="Cambria" w:cs="Arial"/>
          <w:sz w:val="20"/>
          <w:szCs w:val="20"/>
          <w:lang w:val="es-ES_tradnl"/>
        </w:rPr>
        <w:t xml:space="preserve">los </w:t>
      </w:r>
      <w:r w:rsidR="00A24C52" w:rsidRPr="003C28F6">
        <w:rPr>
          <w:rFonts w:ascii="Cambria" w:hAnsi="Cambria" w:cs="Arial"/>
          <w:sz w:val="20"/>
          <w:szCs w:val="20"/>
          <w:lang w:val="es-ES_tradnl"/>
        </w:rPr>
        <w:t xml:space="preserve">hechos </w:t>
      </w:r>
      <w:r w:rsidR="00D20A87" w:rsidRPr="003C28F6">
        <w:rPr>
          <w:rFonts w:ascii="Cambria" w:hAnsi="Cambria" w:cs="Arial"/>
          <w:sz w:val="20"/>
          <w:szCs w:val="20"/>
          <w:lang w:val="es-ES_tradnl"/>
        </w:rPr>
        <w:t>fueron</w:t>
      </w:r>
      <w:r w:rsidR="00A24C52" w:rsidRPr="003C28F6">
        <w:rPr>
          <w:rFonts w:ascii="Cambria" w:hAnsi="Cambria" w:cs="Arial"/>
          <w:sz w:val="20"/>
          <w:szCs w:val="20"/>
          <w:lang w:val="es-ES_tradnl"/>
        </w:rPr>
        <w:t xml:space="preserve"> vistos </w:t>
      </w:r>
      <w:r w:rsidR="00056966" w:rsidRPr="003C28F6">
        <w:rPr>
          <w:rFonts w:ascii="Cambria" w:hAnsi="Cambria" w:cs="Arial"/>
          <w:sz w:val="20"/>
          <w:szCs w:val="20"/>
          <w:lang w:val="es-ES_tradnl"/>
        </w:rPr>
        <w:t xml:space="preserve">por las autoridades </w:t>
      </w:r>
      <w:r w:rsidR="00E61B22" w:rsidRPr="003C28F6">
        <w:rPr>
          <w:rFonts w:ascii="Cambria" w:hAnsi="Cambria" w:cs="Arial"/>
          <w:sz w:val="20"/>
          <w:szCs w:val="20"/>
          <w:lang w:val="es-ES_tradnl"/>
        </w:rPr>
        <w:t>militares</w:t>
      </w:r>
      <w:r w:rsidRPr="003C28F6">
        <w:rPr>
          <w:rFonts w:ascii="Cambria" w:hAnsi="Cambria" w:cs="Arial"/>
          <w:sz w:val="20"/>
          <w:szCs w:val="20"/>
          <w:lang w:val="es-ES_tradnl"/>
        </w:rPr>
        <w:t xml:space="preserve"> debido a que</w:t>
      </w:r>
      <w:r w:rsidR="00CD2402" w:rsidRPr="003C28F6">
        <w:rPr>
          <w:rFonts w:ascii="Cambria" w:hAnsi="Cambria" w:cs="Arial"/>
          <w:sz w:val="20"/>
          <w:szCs w:val="20"/>
          <w:lang w:val="es-ES_tradnl"/>
        </w:rPr>
        <w:t xml:space="preserve"> a pocos metros de ellos se encontraba una </w:t>
      </w:r>
      <w:r w:rsidR="001C7FC7" w:rsidRPr="003C28F6">
        <w:rPr>
          <w:rFonts w:ascii="Cambria" w:hAnsi="Cambria" w:cs="Arial"/>
          <w:sz w:val="20"/>
          <w:szCs w:val="20"/>
          <w:lang w:val="es-ES_tradnl"/>
        </w:rPr>
        <w:t>embarcación del batallón</w:t>
      </w:r>
      <w:r w:rsidR="001A3398" w:rsidRPr="003C28F6">
        <w:rPr>
          <w:rFonts w:ascii="Cambria" w:hAnsi="Cambria" w:cs="Arial"/>
          <w:sz w:val="20"/>
          <w:szCs w:val="20"/>
          <w:lang w:val="es-ES_tradnl"/>
        </w:rPr>
        <w:t xml:space="preserve"> Alfonso Manosalva Flórez, comandante de la Cuarta Brigada</w:t>
      </w:r>
      <w:r w:rsidR="00056966" w:rsidRPr="003C28F6">
        <w:rPr>
          <w:rFonts w:ascii="Cambria" w:hAnsi="Cambria" w:cs="Arial"/>
          <w:sz w:val="20"/>
          <w:szCs w:val="20"/>
          <w:lang w:val="es-ES_tradnl"/>
        </w:rPr>
        <w:t xml:space="preserve">. No obstante, </w:t>
      </w:r>
      <w:r w:rsidR="001A3398" w:rsidRPr="003C28F6">
        <w:rPr>
          <w:rFonts w:ascii="Cambria" w:hAnsi="Cambria" w:cs="Arial"/>
          <w:sz w:val="20"/>
          <w:szCs w:val="20"/>
          <w:lang w:val="es-ES_tradnl"/>
        </w:rPr>
        <w:t>ésta</w:t>
      </w:r>
      <w:r w:rsidR="00056966" w:rsidRPr="003C28F6">
        <w:rPr>
          <w:rFonts w:ascii="Cambria" w:hAnsi="Cambria" w:cs="Arial"/>
          <w:sz w:val="20"/>
          <w:szCs w:val="20"/>
          <w:lang w:val="es-ES_tradnl"/>
        </w:rPr>
        <w:t xml:space="preserve"> no habr</w:t>
      </w:r>
      <w:r w:rsidR="001A3398" w:rsidRPr="003C28F6">
        <w:rPr>
          <w:rFonts w:ascii="Cambria" w:hAnsi="Cambria" w:cs="Arial"/>
          <w:sz w:val="20"/>
          <w:szCs w:val="20"/>
          <w:lang w:val="es-ES_tradnl"/>
        </w:rPr>
        <w:t>ía</w:t>
      </w:r>
      <w:r w:rsidR="00056966" w:rsidRPr="003C28F6">
        <w:rPr>
          <w:rFonts w:ascii="Cambria" w:hAnsi="Cambria" w:cs="Arial"/>
          <w:sz w:val="20"/>
          <w:szCs w:val="20"/>
          <w:lang w:val="es-ES_tradnl"/>
        </w:rPr>
        <w:t xml:space="preserve"> desplegado</w:t>
      </w:r>
      <w:r w:rsidR="00A24C52" w:rsidRPr="003C28F6">
        <w:rPr>
          <w:rFonts w:ascii="Cambria" w:hAnsi="Cambria" w:cs="Arial"/>
          <w:sz w:val="20"/>
          <w:szCs w:val="20"/>
          <w:lang w:val="es-ES_tradnl"/>
        </w:rPr>
        <w:t xml:space="preserve"> acciones para su auxilio, la captura de los autores materiales o la búsqueda de los cuerpos, por lo que los hechos se denunciaron ante la Unidad Nacional de Derechos Humanos de la Fisca</w:t>
      </w:r>
      <w:r w:rsidR="00362A35" w:rsidRPr="003C28F6">
        <w:rPr>
          <w:rFonts w:ascii="Cambria" w:hAnsi="Cambria" w:cs="Arial"/>
          <w:sz w:val="20"/>
          <w:szCs w:val="20"/>
          <w:lang w:val="es-ES_tradnl"/>
        </w:rPr>
        <w:t>lía y del Juzgado del Circuito E</w:t>
      </w:r>
      <w:r w:rsidR="00A24C52" w:rsidRPr="003C28F6">
        <w:rPr>
          <w:rFonts w:ascii="Cambria" w:hAnsi="Cambria" w:cs="Arial"/>
          <w:sz w:val="20"/>
          <w:szCs w:val="20"/>
          <w:lang w:val="es-ES_tradnl"/>
        </w:rPr>
        <w:t xml:space="preserve">specializado de Quibdó. </w:t>
      </w:r>
    </w:p>
    <w:p w14:paraId="27074308" w14:textId="250125A3" w:rsidR="002A6825" w:rsidRPr="003C28F6" w:rsidRDefault="002A6825"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_tradnl"/>
        </w:rPr>
      </w:pPr>
      <w:r w:rsidRPr="003C28F6">
        <w:rPr>
          <w:rFonts w:ascii="Cambria" w:hAnsi="Cambria" w:cs="Arial"/>
          <w:sz w:val="20"/>
          <w:szCs w:val="20"/>
          <w:lang w:val="es-ES_tradnl"/>
        </w:rPr>
        <w:t>Los peticionarios aduce</w:t>
      </w:r>
      <w:r w:rsidR="002F662E" w:rsidRPr="003C28F6">
        <w:rPr>
          <w:rFonts w:ascii="Cambria" w:hAnsi="Cambria" w:cs="Arial"/>
          <w:sz w:val="20"/>
          <w:szCs w:val="20"/>
          <w:lang w:val="es-ES_tradnl"/>
        </w:rPr>
        <w:t>n que por el asesinato del Sr. Í</w:t>
      </w:r>
      <w:r w:rsidR="005225E2" w:rsidRPr="003C28F6">
        <w:rPr>
          <w:rFonts w:ascii="Cambria" w:hAnsi="Cambria" w:cs="Arial"/>
          <w:sz w:val="20"/>
          <w:szCs w:val="20"/>
          <w:lang w:val="es-ES_tradnl"/>
        </w:rPr>
        <w:t>ñigo Eguiluz Tellería y el S</w:t>
      </w:r>
      <w:r w:rsidRPr="003C28F6">
        <w:rPr>
          <w:rFonts w:ascii="Cambria" w:hAnsi="Cambria" w:cs="Arial"/>
          <w:sz w:val="20"/>
          <w:szCs w:val="20"/>
          <w:lang w:val="es-ES_tradnl"/>
        </w:rPr>
        <w:t xml:space="preserve">acerdote Jorge Luis Mazo, el Juez del Circuito Especializado de Quibdó profirió sentencia condenatoria </w:t>
      </w:r>
      <w:r w:rsidR="005225E2" w:rsidRPr="003C28F6">
        <w:rPr>
          <w:rFonts w:ascii="Cambria" w:hAnsi="Cambria" w:cs="Arial"/>
          <w:sz w:val="20"/>
          <w:szCs w:val="20"/>
          <w:lang w:val="es-ES_tradnl"/>
        </w:rPr>
        <w:t>de</w:t>
      </w:r>
      <w:r w:rsidR="007F6449" w:rsidRPr="003C28F6">
        <w:rPr>
          <w:rFonts w:ascii="Cambria" w:hAnsi="Cambria" w:cs="Arial"/>
          <w:sz w:val="20"/>
          <w:szCs w:val="20"/>
          <w:lang w:val="es-ES_tradnl"/>
        </w:rPr>
        <w:t xml:space="preserve"> 30 años de prisión contra el Sr.</w:t>
      </w:r>
      <w:r w:rsidRPr="003C28F6">
        <w:rPr>
          <w:rFonts w:ascii="Cambria" w:hAnsi="Cambria" w:cs="Arial"/>
          <w:sz w:val="20"/>
          <w:szCs w:val="20"/>
          <w:lang w:val="es-ES_tradnl"/>
        </w:rPr>
        <w:t xml:space="preserve"> Jimmy Matute Palma el 30 de diciembre de 2005. Mientras que el 21 de septiembre de 2009 se</w:t>
      </w:r>
      <w:r w:rsidR="001A3398" w:rsidRPr="003C28F6">
        <w:rPr>
          <w:rFonts w:ascii="Cambria" w:hAnsi="Cambria" w:cs="Arial"/>
          <w:sz w:val="20"/>
          <w:szCs w:val="20"/>
          <w:lang w:val="es-ES_tradnl"/>
        </w:rPr>
        <w:t xml:space="preserve"> dictó sentencia condenatoria de </w:t>
      </w:r>
      <w:r w:rsidRPr="003C28F6">
        <w:rPr>
          <w:rFonts w:ascii="Cambria" w:hAnsi="Cambria" w:cs="Arial"/>
          <w:sz w:val="20"/>
          <w:szCs w:val="20"/>
          <w:lang w:val="es-ES_tradnl"/>
        </w:rPr>
        <w:t xml:space="preserve">40 años de prisión contra </w:t>
      </w:r>
      <w:r w:rsidR="007F6449" w:rsidRPr="003C28F6">
        <w:rPr>
          <w:rFonts w:ascii="Cambria" w:hAnsi="Cambria" w:cs="Arial"/>
          <w:sz w:val="20"/>
          <w:szCs w:val="20"/>
          <w:lang w:val="es-ES_tradnl"/>
        </w:rPr>
        <w:t xml:space="preserve">los Sres. </w:t>
      </w:r>
      <w:r w:rsidRPr="003C28F6">
        <w:rPr>
          <w:rFonts w:ascii="Cambria" w:hAnsi="Cambria" w:cs="Arial"/>
          <w:sz w:val="20"/>
          <w:szCs w:val="20"/>
          <w:lang w:val="es-ES_tradnl"/>
        </w:rPr>
        <w:t>Carlos Andrés Molina Díaz y Miguel Enrique Vergara Salgado, la cual fue confirmada por el Tribunal Superior de Distrito Judicial de Quibdó el 30 de octubre de 2008.</w:t>
      </w:r>
      <w:r w:rsidR="007F6449" w:rsidRPr="003C28F6">
        <w:rPr>
          <w:rFonts w:ascii="Cambria" w:hAnsi="Cambria" w:cs="Arial"/>
          <w:sz w:val="20"/>
          <w:szCs w:val="20"/>
          <w:lang w:val="es-ES_tradnl"/>
        </w:rPr>
        <w:t xml:space="preserve"> Sin embargo</w:t>
      </w:r>
      <w:r w:rsidR="00362A35" w:rsidRPr="003C28F6">
        <w:rPr>
          <w:rFonts w:ascii="Cambria" w:hAnsi="Cambria" w:cs="Arial"/>
          <w:sz w:val="20"/>
          <w:szCs w:val="20"/>
          <w:lang w:val="es-ES_tradnl"/>
        </w:rPr>
        <w:t>,</w:t>
      </w:r>
      <w:r w:rsidR="007F6449" w:rsidRPr="003C28F6">
        <w:rPr>
          <w:rFonts w:ascii="Cambria" w:hAnsi="Cambria" w:cs="Arial"/>
          <w:sz w:val="20"/>
          <w:szCs w:val="20"/>
          <w:lang w:val="es-ES_tradnl"/>
        </w:rPr>
        <w:t xml:space="preserve"> la Fiscalía no </w:t>
      </w:r>
      <w:r w:rsidR="00E61B22" w:rsidRPr="003C28F6">
        <w:rPr>
          <w:rFonts w:ascii="Cambria" w:hAnsi="Cambria" w:cs="Arial"/>
          <w:sz w:val="20"/>
          <w:szCs w:val="20"/>
          <w:lang w:val="es-ES_tradnl"/>
        </w:rPr>
        <w:t xml:space="preserve">habría adelantado </w:t>
      </w:r>
      <w:r w:rsidRPr="003C28F6">
        <w:rPr>
          <w:rFonts w:ascii="Cambria" w:hAnsi="Cambria" w:cs="Arial"/>
          <w:sz w:val="20"/>
          <w:szCs w:val="20"/>
          <w:lang w:val="es-ES_tradnl"/>
        </w:rPr>
        <w:t xml:space="preserve">investigación penal contra </w:t>
      </w:r>
      <w:r w:rsidR="007F6449" w:rsidRPr="003C28F6">
        <w:rPr>
          <w:rFonts w:ascii="Cambria" w:hAnsi="Cambria" w:cs="Arial"/>
          <w:sz w:val="20"/>
          <w:szCs w:val="20"/>
          <w:lang w:val="es-ES_tradnl"/>
        </w:rPr>
        <w:t xml:space="preserve">los </w:t>
      </w:r>
      <w:r w:rsidRPr="003C28F6">
        <w:rPr>
          <w:rFonts w:ascii="Cambria" w:hAnsi="Cambria" w:cs="Arial"/>
          <w:sz w:val="20"/>
          <w:szCs w:val="20"/>
          <w:lang w:val="es-ES_tradnl"/>
        </w:rPr>
        <w:t xml:space="preserve">autores </w:t>
      </w:r>
      <w:r w:rsidR="00C66B6E" w:rsidRPr="003C28F6">
        <w:rPr>
          <w:rFonts w:ascii="Cambria" w:hAnsi="Cambria" w:cs="Arial"/>
          <w:sz w:val="20"/>
          <w:szCs w:val="20"/>
          <w:lang w:val="es-ES_tradnl"/>
        </w:rPr>
        <w:t>intelectuales</w:t>
      </w:r>
      <w:r w:rsidR="007F6449" w:rsidRPr="003C28F6">
        <w:rPr>
          <w:rFonts w:ascii="Cambria" w:hAnsi="Cambria" w:cs="Arial"/>
          <w:sz w:val="20"/>
          <w:szCs w:val="20"/>
          <w:lang w:val="es-ES_tradnl"/>
        </w:rPr>
        <w:t xml:space="preserve">, </w:t>
      </w:r>
      <w:r w:rsidRPr="003C28F6">
        <w:rPr>
          <w:rFonts w:ascii="Cambria" w:hAnsi="Cambria" w:cs="Arial"/>
          <w:sz w:val="20"/>
          <w:szCs w:val="20"/>
          <w:lang w:val="es-ES_tradnl"/>
        </w:rPr>
        <w:t xml:space="preserve">ni </w:t>
      </w:r>
      <w:r w:rsidR="005225E2" w:rsidRPr="003C28F6">
        <w:rPr>
          <w:rFonts w:ascii="Cambria" w:hAnsi="Cambria" w:cs="Arial"/>
          <w:sz w:val="20"/>
          <w:szCs w:val="20"/>
          <w:lang w:val="es-ES_tradnl"/>
        </w:rPr>
        <w:t xml:space="preserve">contra </w:t>
      </w:r>
      <w:r w:rsidR="00A138EE" w:rsidRPr="003C28F6">
        <w:rPr>
          <w:rFonts w:ascii="Cambria" w:hAnsi="Cambria" w:cs="Arial"/>
          <w:sz w:val="20"/>
          <w:szCs w:val="20"/>
          <w:lang w:val="es-ES_tradnl"/>
        </w:rPr>
        <w:t>los</w:t>
      </w:r>
      <w:r w:rsidRPr="003C28F6">
        <w:rPr>
          <w:rFonts w:ascii="Cambria" w:hAnsi="Cambria" w:cs="Arial"/>
          <w:sz w:val="20"/>
          <w:szCs w:val="20"/>
          <w:lang w:val="es-ES_tradnl"/>
        </w:rPr>
        <w:t xml:space="preserve"> agentes del Estado que facilitaron la ejecución del crimen, el encubrimiento y la huida de los autores.  </w:t>
      </w:r>
    </w:p>
    <w:p w14:paraId="568751F4" w14:textId="7BBAA38C" w:rsidR="002A6825" w:rsidRPr="003C28F6" w:rsidRDefault="00362A35"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_tradnl"/>
        </w:rPr>
      </w:pPr>
      <w:r w:rsidRPr="003C28F6">
        <w:rPr>
          <w:rFonts w:ascii="Cambria" w:hAnsi="Cambria" w:cs="Arial"/>
          <w:sz w:val="20"/>
          <w:szCs w:val="20"/>
          <w:lang w:val="es-ES_tradnl"/>
        </w:rPr>
        <w:t>Adicionalmente, l</w:t>
      </w:r>
      <w:r w:rsidR="007F6449" w:rsidRPr="003C28F6">
        <w:rPr>
          <w:rFonts w:ascii="Cambria" w:hAnsi="Cambria" w:cs="Arial"/>
          <w:sz w:val="20"/>
          <w:szCs w:val="20"/>
          <w:lang w:val="es-ES_tradnl"/>
        </w:rPr>
        <w:t xml:space="preserve">os peticionarios denuncian que si bien se </w:t>
      </w:r>
      <w:r w:rsidR="002A6825" w:rsidRPr="003C28F6">
        <w:rPr>
          <w:rFonts w:ascii="Cambria" w:hAnsi="Cambria" w:cs="Arial"/>
          <w:sz w:val="20"/>
          <w:szCs w:val="20"/>
          <w:lang w:val="es-ES_tradnl"/>
        </w:rPr>
        <w:t>inició</w:t>
      </w:r>
      <w:r w:rsidR="00A138EE" w:rsidRPr="003C28F6">
        <w:rPr>
          <w:rFonts w:ascii="Cambria" w:hAnsi="Cambria" w:cs="Arial"/>
          <w:sz w:val="20"/>
          <w:szCs w:val="20"/>
          <w:lang w:val="es-ES_tradnl"/>
        </w:rPr>
        <w:t xml:space="preserve"> una</w:t>
      </w:r>
      <w:r w:rsidR="002A6825" w:rsidRPr="003C28F6">
        <w:rPr>
          <w:rFonts w:ascii="Cambria" w:hAnsi="Cambria" w:cs="Arial"/>
          <w:sz w:val="20"/>
          <w:szCs w:val="20"/>
          <w:lang w:val="es-ES_tradnl"/>
        </w:rPr>
        <w:t xml:space="preserve"> indagación preliminar disciplinaria contra el Jefe de Capturas de la</w:t>
      </w:r>
      <w:r w:rsidR="00A138EE" w:rsidRPr="003C28F6">
        <w:rPr>
          <w:rFonts w:ascii="Cambria" w:hAnsi="Cambria" w:cs="Arial"/>
          <w:sz w:val="20"/>
          <w:szCs w:val="20"/>
          <w:lang w:val="es-ES_tradnl"/>
        </w:rPr>
        <w:t xml:space="preserve"> S</w:t>
      </w:r>
      <w:r w:rsidR="00463FDF" w:rsidRPr="003C28F6">
        <w:rPr>
          <w:rFonts w:ascii="Cambria" w:hAnsi="Cambria" w:cs="Arial"/>
          <w:sz w:val="20"/>
          <w:szCs w:val="20"/>
          <w:lang w:val="es-ES_tradnl"/>
        </w:rPr>
        <w:t>eccional de Investigación Criminal</w:t>
      </w:r>
      <w:r w:rsidR="002A6825" w:rsidRPr="003C28F6">
        <w:rPr>
          <w:rFonts w:ascii="Cambria" w:hAnsi="Cambria" w:cs="Arial"/>
          <w:sz w:val="20"/>
          <w:szCs w:val="20"/>
          <w:lang w:val="es-ES_tradnl"/>
        </w:rPr>
        <w:t xml:space="preserve"> </w:t>
      </w:r>
      <w:r w:rsidR="00463FDF" w:rsidRPr="003C28F6">
        <w:rPr>
          <w:rFonts w:ascii="Cambria" w:hAnsi="Cambria" w:cs="Arial"/>
          <w:sz w:val="20"/>
          <w:szCs w:val="20"/>
          <w:lang w:val="es-ES_tradnl"/>
        </w:rPr>
        <w:t>(</w:t>
      </w:r>
      <w:r w:rsidR="002A6825" w:rsidRPr="003C28F6">
        <w:rPr>
          <w:rFonts w:ascii="Cambria" w:hAnsi="Cambria" w:cs="Arial"/>
          <w:sz w:val="20"/>
          <w:szCs w:val="20"/>
          <w:lang w:val="es-ES_tradnl"/>
        </w:rPr>
        <w:t>SIJIN</w:t>
      </w:r>
      <w:r w:rsidR="00463FDF" w:rsidRPr="003C28F6">
        <w:rPr>
          <w:rFonts w:ascii="Cambria" w:hAnsi="Cambria" w:cs="Arial"/>
          <w:sz w:val="20"/>
          <w:szCs w:val="20"/>
          <w:lang w:val="es-ES_tradnl"/>
        </w:rPr>
        <w:t>)</w:t>
      </w:r>
      <w:r w:rsidR="002A6825" w:rsidRPr="003C28F6">
        <w:rPr>
          <w:rFonts w:ascii="Cambria" w:hAnsi="Cambria" w:cs="Arial"/>
          <w:sz w:val="20"/>
          <w:szCs w:val="20"/>
          <w:lang w:val="es-ES_tradnl"/>
        </w:rPr>
        <w:t xml:space="preserve"> y Jefe de Policía Judicial del</w:t>
      </w:r>
      <w:r w:rsidR="00463FDF" w:rsidRPr="003C28F6">
        <w:rPr>
          <w:rFonts w:ascii="Cambria" w:hAnsi="Cambria" w:cs="Arial"/>
          <w:sz w:val="20"/>
          <w:szCs w:val="20"/>
          <w:lang w:val="es-ES_tradnl"/>
        </w:rPr>
        <w:t xml:space="preserve"> Departamento Administrativo de Seguridad</w:t>
      </w:r>
      <w:r w:rsidR="002A6825" w:rsidRPr="003C28F6">
        <w:rPr>
          <w:rFonts w:ascii="Cambria" w:hAnsi="Cambria" w:cs="Arial"/>
          <w:sz w:val="20"/>
          <w:szCs w:val="20"/>
          <w:lang w:val="es-ES_tradnl"/>
        </w:rPr>
        <w:t xml:space="preserve"> </w:t>
      </w:r>
      <w:r w:rsidR="00463FDF" w:rsidRPr="003C28F6">
        <w:rPr>
          <w:rFonts w:ascii="Cambria" w:hAnsi="Cambria" w:cs="Arial"/>
          <w:sz w:val="20"/>
          <w:szCs w:val="20"/>
          <w:lang w:val="es-ES_tradnl"/>
        </w:rPr>
        <w:t>(</w:t>
      </w:r>
      <w:r w:rsidR="002A6825" w:rsidRPr="003C28F6">
        <w:rPr>
          <w:rFonts w:ascii="Cambria" w:hAnsi="Cambria" w:cs="Arial"/>
          <w:sz w:val="20"/>
          <w:szCs w:val="20"/>
          <w:lang w:val="es-ES_tradnl"/>
        </w:rPr>
        <w:t>DAS</w:t>
      </w:r>
      <w:r w:rsidR="00463FDF" w:rsidRPr="003C28F6">
        <w:rPr>
          <w:rFonts w:ascii="Cambria" w:hAnsi="Cambria" w:cs="Arial"/>
          <w:sz w:val="20"/>
          <w:szCs w:val="20"/>
          <w:lang w:val="es-ES_tradnl"/>
        </w:rPr>
        <w:t>)</w:t>
      </w:r>
      <w:r w:rsidR="002A6825" w:rsidRPr="003C28F6">
        <w:rPr>
          <w:rFonts w:ascii="Cambria" w:hAnsi="Cambria" w:cs="Arial"/>
          <w:sz w:val="20"/>
          <w:szCs w:val="20"/>
          <w:lang w:val="es-ES_tradnl"/>
        </w:rPr>
        <w:t>,</w:t>
      </w:r>
      <w:r w:rsidR="007F6449" w:rsidRPr="003C28F6">
        <w:rPr>
          <w:rFonts w:ascii="Cambria" w:hAnsi="Cambria" w:cs="Arial"/>
          <w:sz w:val="20"/>
          <w:szCs w:val="20"/>
          <w:lang w:val="es-ES_tradnl"/>
        </w:rPr>
        <w:t xml:space="preserve"> </w:t>
      </w:r>
      <w:r w:rsidR="00A138EE" w:rsidRPr="003C28F6">
        <w:rPr>
          <w:rFonts w:ascii="Cambria" w:hAnsi="Cambria" w:cs="Arial"/>
          <w:sz w:val="20"/>
          <w:szCs w:val="20"/>
          <w:lang w:val="es-ES_tradnl"/>
        </w:rPr>
        <w:t>ésta</w:t>
      </w:r>
      <w:r w:rsidR="002A6825" w:rsidRPr="003C28F6">
        <w:rPr>
          <w:rFonts w:ascii="Cambria" w:hAnsi="Cambria" w:cs="Arial"/>
          <w:sz w:val="20"/>
          <w:szCs w:val="20"/>
          <w:lang w:val="es-ES_tradnl"/>
        </w:rPr>
        <w:t xml:space="preserve"> se archivó por el Procurador Regional de Chocó </w:t>
      </w:r>
      <w:r w:rsidR="007F6449" w:rsidRPr="003C28F6">
        <w:rPr>
          <w:rFonts w:ascii="Cambria" w:hAnsi="Cambria" w:cs="Arial"/>
          <w:sz w:val="20"/>
          <w:szCs w:val="20"/>
          <w:lang w:val="es-ES_tradnl"/>
        </w:rPr>
        <w:t xml:space="preserve">el 11 de octubre de 2000, al considerar que no existía </w:t>
      </w:r>
      <w:r w:rsidR="002A6825" w:rsidRPr="003C28F6">
        <w:rPr>
          <w:rFonts w:ascii="Cambria" w:hAnsi="Cambria" w:cs="Arial"/>
          <w:sz w:val="20"/>
          <w:szCs w:val="20"/>
          <w:lang w:val="es-ES_tradnl"/>
        </w:rPr>
        <w:t>mérito para ab</w:t>
      </w:r>
      <w:r w:rsidRPr="003C28F6">
        <w:rPr>
          <w:rFonts w:ascii="Cambria" w:hAnsi="Cambria" w:cs="Arial"/>
          <w:sz w:val="20"/>
          <w:szCs w:val="20"/>
          <w:lang w:val="es-ES_tradnl"/>
        </w:rPr>
        <w:t>rir</w:t>
      </w:r>
      <w:r w:rsidR="00C66B6E" w:rsidRPr="003C28F6">
        <w:rPr>
          <w:rFonts w:ascii="Cambria" w:hAnsi="Cambria" w:cs="Arial"/>
          <w:sz w:val="20"/>
          <w:szCs w:val="20"/>
          <w:lang w:val="es-ES_tradnl"/>
        </w:rPr>
        <w:t xml:space="preserve"> una</w:t>
      </w:r>
      <w:r w:rsidRPr="003C28F6">
        <w:rPr>
          <w:rFonts w:ascii="Cambria" w:hAnsi="Cambria" w:cs="Arial"/>
          <w:sz w:val="20"/>
          <w:szCs w:val="20"/>
          <w:lang w:val="es-ES_tradnl"/>
        </w:rPr>
        <w:t xml:space="preserve"> investigación disciplinaria</w:t>
      </w:r>
      <w:r w:rsidR="002A6825" w:rsidRPr="003C28F6">
        <w:rPr>
          <w:rFonts w:ascii="Cambria" w:hAnsi="Cambria" w:cs="Arial"/>
          <w:sz w:val="20"/>
          <w:szCs w:val="20"/>
          <w:lang w:val="es-ES_tradnl"/>
        </w:rPr>
        <w:t>.</w:t>
      </w:r>
    </w:p>
    <w:p w14:paraId="1500743B" w14:textId="77777777" w:rsidR="00166BDE" w:rsidRPr="003C28F6" w:rsidRDefault="00166BDE" w:rsidP="004751F3">
      <w:pPr>
        <w:pBdr>
          <w:top w:val="none" w:sz="0" w:space="0" w:color="auto"/>
          <w:left w:val="none" w:sz="0" w:space="0" w:color="auto"/>
          <w:bottom w:val="none" w:sz="0" w:space="0" w:color="auto"/>
          <w:right w:val="none" w:sz="0" w:space="0" w:color="auto"/>
          <w:bar w:val="none" w:sz="0" w:color="auto"/>
        </w:pBdr>
        <w:spacing w:after="240"/>
        <w:ind w:left="720"/>
        <w:jc w:val="both"/>
        <w:rPr>
          <w:rFonts w:ascii="Cambria" w:hAnsi="Cambria" w:cs="Arial"/>
          <w:sz w:val="20"/>
          <w:szCs w:val="20"/>
          <w:u w:val="single"/>
          <w:lang w:val="es-ES_tradnl"/>
        </w:rPr>
      </w:pPr>
    </w:p>
    <w:p w14:paraId="4314103D" w14:textId="77777777" w:rsidR="00A24C52" w:rsidRPr="003C28F6" w:rsidRDefault="00A24C52" w:rsidP="004751F3">
      <w:pPr>
        <w:pBdr>
          <w:top w:val="none" w:sz="0" w:space="0" w:color="auto"/>
          <w:left w:val="none" w:sz="0" w:space="0" w:color="auto"/>
          <w:bottom w:val="none" w:sz="0" w:space="0" w:color="auto"/>
          <w:right w:val="none" w:sz="0" w:space="0" w:color="auto"/>
          <w:bar w:val="none" w:sz="0" w:color="auto"/>
        </w:pBdr>
        <w:spacing w:after="240"/>
        <w:ind w:left="720"/>
        <w:jc w:val="both"/>
        <w:rPr>
          <w:rFonts w:ascii="Cambria" w:hAnsi="Cambria" w:cs="Arial"/>
          <w:sz w:val="20"/>
          <w:szCs w:val="20"/>
          <w:u w:val="single"/>
          <w:lang w:val="es-ES_tradnl"/>
        </w:rPr>
      </w:pPr>
      <w:r w:rsidRPr="003C28F6">
        <w:rPr>
          <w:rFonts w:ascii="Cambria" w:hAnsi="Cambria" w:cs="Arial"/>
          <w:sz w:val="20"/>
          <w:szCs w:val="20"/>
          <w:u w:val="single"/>
          <w:lang w:val="es-ES_tradnl"/>
        </w:rPr>
        <w:lastRenderedPageBreak/>
        <w:t>Alegatos sobre la reinstalación de los grupos paramilitares</w:t>
      </w:r>
      <w:r w:rsidR="00725B22" w:rsidRPr="003C28F6">
        <w:rPr>
          <w:rFonts w:ascii="Cambria" w:hAnsi="Cambria" w:cs="Arial"/>
          <w:sz w:val="20"/>
          <w:szCs w:val="20"/>
          <w:u w:val="single"/>
          <w:lang w:val="es-ES_tradnl"/>
        </w:rPr>
        <w:t xml:space="preserve"> en el Medio Atrato</w:t>
      </w:r>
      <w:r w:rsidRPr="003C28F6">
        <w:rPr>
          <w:rFonts w:ascii="Cambria" w:hAnsi="Cambria" w:cs="Arial"/>
          <w:sz w:val="20"/>
          <w:szCs w:val="20"/>
          <w:u w:val="single"/>
          <w:lang w:val="es-ES_tradnl"/>
        </w:rPr>
        <w:t xml:space="preserve"> </w:t>
      </w:r>
    </w:p>
    <w:p w14:paraId="1E631DCA" w14:textId="0CC2EEA5" w:rsidR="00A24C52" w:rsidRPr="003C28F6" w:rsidRDefault="0068125D"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_tradnl"/>
        </w:rPr>
      </w:pPr>
      <w:r w:rsidRPr="003C28F6">
        <w:rPr>
          <w:rFonts w:ascii="Cambria" w:hAnsi="Cambria" w:cs="Arial"/>
          <w:sz w:val="20"/>
          <w:szCs w:val="20"/>
          <w:lang w:val="es-ES_tradnl"/>
        </w:rPr>
        <w:t>Respecto a la reinstalación de los grupos paramilitares</w:t>
      </w:r>
      <w:r w:rsidR="00A24C52" w:rsidRPr="003C28F6">
        <w:rPr>
          <w:rFonts w:ascii="Cambria" w:hAnsi="Cambria" w:cs="Arial"/>
          <w:sz w:val="20"/>
          <w:szCs w:val="20"/>
          <w:lang w:val="es-ES_tradnl"/>
        </w:rPr>
        <w:t xml:space="preserve">, los peticionarios denuncian que el terror </w:t>
      </w:r>
      <w:r w:rsidR="00E61B22" w:rsidRPr="003C28F6">
        <w:rPr>
          <w:rFonts w:ascii="Cambria" w:hAnsi="Cambria" w:cs="Arial"/>
          <w:sz w:val="20"/>
          <w:szCs w:val="20"/>
          <w:lang w:val="es-ES_tradnl"/>
        </w:rPr>
        <w:t>continuó</w:t>
      </w:r>
      <w:r w:rsidR="00A24C52" w:rsidRPr="003C28F6">
        <w:rPr>
          <w:rFonts w:ascii="Cambria" w:hAnsi="Cambria" w:cs="Arial"/>
          <w:sz w:val="20"/>
          <w:szCs w:val="20"/>
          <w:lang w:val="es-ES_tradnl"/>
        </w:rPr>
        <w:t xml:space="preserve"> en el Bajo y Medio Atrato con la toma de Vigía del Fuerte por la FARC el 25 de marzo de 2000. En estos hechos</w:t>
      </w:r>
      <w:r w:rsidR="00AF6631" w:rsidRPr="003C28F6">
        <w:rPr>
          <w:rFonts w:ascii="Cambria" w:hAnsi="Cambria" w:cs="Arial"/>
          <w:sz w:val="20"/>
          <w:szCs w:val="20"/>
          <w:lang w:val="es-ES_tradnl"/>
        </w:rPr>
        <w:t xml:space="preserve"> los peticionarios señalan que</w:t>
      </w:r>
      <w:r w:rsidR="00A24C52" w:rsidRPr="003C28F6">
        <w:rPr>
          <w:rFonts w:ascii="Cambria" w:hAnsi="Cambria" w:cs="Arial"/>
          <w:sz w:val="20"/>
          <w:szCs w:val="20"/>
          <w:lang w:val="es-ES_tradnl"/>
        </w:rPr>
        <w:t xml:space="preserve"> varios actores armados </w:t>
      </w:r>
      <w:r w:rsidR="00E61B22" w:rsidRPr="003C28F6">
        <w:rPr>
          <w:rFonts w:ascii="Cambria" w:hAnsi="Cambria" w:cs="Arial"/>
          <w:sz w:val="20"/>
          <w:szCs w:val="20"/>
          <w:lang w:val="es-ES_tradnl"/>
        </w:rPr>
        <w:t>murieron</w:t>
      </w:r>
      <w:r w:rsidR="00AF6631" w:rsidRPr="003C28F6">
        <w:rPr>
          <w:rFonts w:ascii="Cambria" w:hAnsi="Cambria" w:cs="Arial"/>
          <w:sz w:val="20"/>
          <w:szCs w:val="20"/>
          <w:lang w:val="es-ES_tradnl"/>
        </w:rPr>
        <w:t>,</w:t>
      </w:r>
      <w:r w:rsidR="00A24C52" w:rsidRPr="003C28F6">
        <w:rPr>
          <w:rFonts w:ascii="Cambria" w:hAnsi="Cambria" w:cs="Arial"/>
          <w:sz w:val="20"/>
          <w:szCs w:val="20"/>
          <w:lang w:val="es-ES_tradnl"/>
        </w:rPr>
        <w:t xml:space="preserve"> así como tres civiles, Nubia Caicedo y sus dos hijos de 3 y 5 años de edad.</w:t>
      </w:r>
      <w:r w:rsidR="002E4657" w:rsidRPr="003C28F6">
        <w:rPr>
          <w:rFonts w:ascii="Cambria" w:hAnsi="Cambria" w:cs="Arial"/>
          <w:sz w:val="20"/>
          <w:szCs w:val="20"/>
          <w:lang w:val="es-ES_tradnl"/>
        </w:rPr>
        <w:t xml:space="preserve"> </w:t>
      </w:r>
      <w:r w:rsidR="00A138EE" w:rsidRPr="003C28F6">
        <w:rPr>
          <w:rFonts w:ascii="Cambria" w:hAnsi="Cambria" w:cs="Arial"/>
          <w:sz w:val="20"/>
          <w:szCs w:val="20"/>
          <w:lang w:val="es-ES_tradnl"/>
        </w:rPr>
        <w:t>En relación con los hechos anteriores</w:t>
      </w:r>
      <w:r w:rsidR="002E4657" w:rsidRPr="003C28F6">
        <w:rPr>
          <w:rFonts w:ascii="Cambria" w:hAnsi="Cambria" w:cs="Arial"/>
          <w:sz w:val="20"/>
          <w:szCs w:val="20"/>
          <w:lang w:val="es-ES_tradnl"/>
        </w:rPr>
        <w:t>,</w:t>
      </w:r>
      <w:r w:rsidR="00A138EE" w:rsidRPr="003C28F6">
        <w:rPr>
          <w:rFonts w:ascii="Cambria" w:hAnsi="Cambria" w:cs="Arial"/>
          <w:sz w:val="20"/>
          <w:szCs w:val="20"/>
          <w:lang w:val="es-ES_tradnl"/>
        </w:rPr>
        <w:t xml:space="preserve"> los peticionarios </w:t>
      </w:r>
      <w:r w:rsidR="002E4657" w:rsidRPr="003C28F6">
        <w:rPr>
          <w:rFonts w:ascii="Cambria" w:hAnsi="Cambria" w:cs="Arial"/>
          <w:sz w:val="20"/>
          <w:szCs w:val="20"/>
          <w:lang w:val="es-ES_tradnl"/>
        </w:rPr>
        <w:t xml:space="preserve"> indican </w:t>
      </w:r>
      <w:r w:rsidR="00AF6631" w:rsidRPr="003C28F6">
        <w:rPr>
          <w:rFonts w:ascii="Cambria" w:hAnsi="Cambria" w:cs="Arial"/>
          <w:sz w:val="20"/>
          <w:szCs w:val="20"/>
          <w:lang w:val="es-ES_tradnl"/>
        </w:rPr>
        <w:t>que a</w:t>
      </w:r>
      <w:r w:rsidR="00362A35" w:rsidRPr="003C28F6">
        <w:rPr>
          <w:rFonts w:ascii="Cambria" w:hAnsi="Cambria" w:cs="Arial"/>
          <w:sz w:val="20"/>
          <w:szCs w:val="20"/>
          <w:lang w:val="es-ES_tradnl"/>
        </w:rPr>
        <w:t xml:space="preserve"> partir de la toma del casco u</w:t>
      </w:r>
      <w:r w:rsidR="00A24C52" w:rsidRPr="003C28F6">
        <w:rPr>
          <w:rFonts w:ascii="Cambria" w:hAnsi="Cambria" w:cs="Arial"/>
          <w:sz w:val="20"/>
          <w:szCs w:val="20"/>
          <w:lang w:val="es-ES_tradnl"/>
        </w:rPr>
        <w:t>rbano de Vigía del Fuerte, en el que se e</w:t>
      </w:r>
      <w:r w:rsidR="002E4657" w:rsidRPr="003C28F6">
        <w:rPr>
          <w:rFonts w:ascii="Cambria" w:hAnsi="Cambria" w:cs="Arial"/>
          <w:sz w:val="20"/>
          <w:szCs w:val="20"/>
          <w:lang w:val="es-ES_tradnl"/>
        </w:rPr>
        <w:t>ncontraban policías y una base p</w:t>
      </w:r>
      <w:r w:rsidR="00A138EE" w:rsidRPr="003C28F6">
        <w:rPr>
          <w:rFonts w:ascii="Cambria" w:hAnsi="Cambria" w:cs="Arial"/>
          <w:sz w:val="20"/>
          <w:szCs w:val="20"/>
          <w:lang w:val="es-ES_tradnl"/>
        </w:rPr>
        <w:t>aramilitar desde mayo de 1997</w:t>
      </w:r>
      <w:r w:rsidR="00A24C52" w:rsidRPr="003C28F6">
        <w:rPr>
          <w:rFonts w:ascii="Cambria" w:hAnsi="Cambria" w:cs="Arial"/>
          <w:sz w:val="20"/>
          <w:szCs w:val="20"/>
          <w:lang w:val="es-ES_tradnl"/>
        </w:rPr>
        <w:t xml:space="preserve">, se produjo una restructuración de las fuerzas paramilitares </w:t>
      </w:r>
      <w:r w:rsidR="00B843F5" w:rsidRPr="003C28F6">
        <w:rPr>
          <w:rFonts w:ascii="Cambria" w:hAnsi="Cambria" w:cs="Arial"/>
          <w:sz w:val="20"/>
          <w:szCs w:val="20"/>
          <w:lang w:val="es-ES_tradnl"/>
        </w:rPr>
        <w:t xml:space="preserve">traducido en </w:t>
      </w:r>
      <w:r w:rsidR="00A24C52" w:rsidRPr="003C28F6">
        <w:rPr>
          <w:rFonts w:ascii="Cambria" w:hAnsi="Cambria" w:cs="Arial"/>
          <w:sz w:val="20"/>
          <w:szCs w:val="20"/>
          <w:lang w:val="es-ES_tradnl"/>
        </w:rPr>
        <w:t xml:space="preserve">el incremento de su operación en la ciudad de Quibdó, periodo en que se iniciaría </w:t>
      </w:r>
      <w:r w:rsidR="002E4657" w:rsidRPr="003C28F6">
        <w:rPr>
          <w:rFonts w:ascii="Cambria" w:hAnsi="Cambria" w:cs="Arial"/>
          <w:sz w:val="20"/>
          <w:szCs w:val="20"/>
          <w:lang w:val="es-ES_tradnl"/>
        </w:rPr>
        <w:t>acciones denominadas</w:t>
      </w:r>
      <w:r w:rsidR="00D139DD" w:rsidRPr="003C28F6">
        <w:rPr>
          <w:rFonts w:ascii="Cambria" w:hAnsi="Cambria" w:cs="Arial"/>
          <w:sz w:val="20"/>
          <w:szCs w:val="20"/>
          <w:lang w:val="es-ES_tradnl"/>
        </w:rPr>
        <w:t xml:space="preserve"> por los peticionarios como</w:t>
      </w:r>
      <w:r w:rsidR="002E4657" w:rsidRPr="003C28F6">
        <w:rPr>
          <w:rFonts w:ascii="Cambria" w:hAnsi="Cambria" w:cs="Arial"/>
          <w:sz w:val="20"/>
          <w:szCs w:val="20"/>
          <w:lang w:val="es-ES_tradnl"/>
        </w:rPr>
        <w:t xml:space="preserve"> de</w:t>
      </w:r>
      <w:r w:rsidR="00A24C52" w:rsidRPr="003C28F6">
        <w:rPr>
          <w:rFonts w:ascii="Cambria" w:hAnsi="Cambria" w:cs="Arial"/>
          <w:sz w:val="20"/>
          <w:szCs w:val="20"/>
          <w:lang w:val="es-ES_tradnl"/>
        </w:rPr>
        <w:t xml:space="preserve"> “limpieza social”</w:t>
      </w:r>
      <w:r w:rsidR="002E4657" w:rsidRPr="003C28F6">
        <w:rPr>
          <w:rFonts w:ascii="Cambria" w:hAnsi="Cambria" w:cs="Arial"/>
          <w:sz w:val="20"/>
          <w:szCs w:val="20"/>
          <w:lang w:val="es-ES_tradnl"/>
        </w:rPr>
        <w:t xml:space="preserve"> hasta septiembre de 2001</w:t>
      </w:r>
      <w:r w:rsidR="00D30FAE" w:rsidRPr="003C28F6">
        <w:rPr>
          <w:rFonts w:ascii="Cambria" w:hAnsi="Cambria" w:cs="Arial"/>
          <w:sz w:val="20"/>
          <w:szCs w:val="20"/>
          <w:lang w:val="es-ES_tradnl"/>
        </w:rPr>
        <w:t>,</w:t>
      </w:r>
      <w:r w:rsidR="002A1447" w:rsidRPr="003C28F6">
        <w:rPr>
          <w:rFonts w:ascii="Cambria" w:hAnsi="Cambria" w:cs="Arial"/>
          <w:sz w:val="20"/>
          <w:szCs w:val="20"/>
          <w:lang w:val="es-ES_tradnl"/>
        </w:rPr>
        <w:t xml:space="preserve"> consistentes en </w:t>
      </w:r>
      <w:r w:rsidR="00D139DD" w:rsidRPr="003C28F6">
        <w:rPr>
          <w:rFonts w:ascii="Cambria" w:hAnsi="Cambria" w:cs="Arial"/>
          <w:sz w:val="20"/>
          <w:szCs w:val="20"/>
          <w:lang w:val="es-ES_tradnl"/>
        </w:rPr>
        <w:t>ataques dirigidos a las comunidades indígenas y afrocolombianas</w:t>
      </w:r>
      <w:r w:rsidR="00AF6631" w:rsidRPr="003C28F6">
        <w:rPr>
          <w:rFonts w:ascii="Cambria" w:hAnsi="Cambria" w:cs="Arial"/>
          <w:sz w:val="20"/>
          <w:szCs w:val="20"/>
          <w:lang w:val="es-ES_tradnl"/>
        </w:rPr>
        <w:t>.</w:t>
      </w:r>
    </w:p>
    <w:p w14:paraId="5795826F" w14:textId="7387EB89" w:rsidR="002E4657" w:rsidRPr="003C28F6" w:rsidRDefault="0068125D"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_tradnl"/>
        </w:rPr>
      </w:pPr>
      <w:r w:rsidRPr="003C28F6">
        <w:rPr>
          <w:rFonts w:ascii="Cambria" w:hAnsi="Cambria" w:cs="Arial"/>
          <w:sz w:val="20"/>
          <w:szCs w:val="20"/>
          <w:lang w:val="es-ES_tradnl"/>
        </w:rPr>
        <w:t>Finalmente, l</w:t>
      </w:r>
      <w:r w:rsidR="00A24C52" w:rsidRPr="003C28F6">
        <w:rPr>
          <w:rFonts w:ascii="Cambria" w:hAnsi="Cambria" w:cs="Arial"/>
          <w:sz w:val="20"/>
          <w:szCs w:val="20"/>
          <w:lang w:val="es-ES_tradnl"/>
        </w:rPr>
        <w:t>os peticionario</w:t>
      </w:r>
      <w:r w:rsidR="00C66B6E" w:rsidRPr="003C28F6">
        <w:rPr>
          <w:rFonts w:ascii="Cambria" w:hAnsi="Cambria" w:cs="Arial"/>
          <w:sz w:val="20"/>
          <w:szCs w:val="20"/>
          <w:lang w:val="es-ES_tradnl"/>
        </w:rPr>
        <w:t>s</w:t>
      </w:r>
      <w:r w:rsidR="00A24C52" w:rsidRPr="003C28F6">
        <w:rPr>
          <w:rFonts w:ascii="Cambria" w:hAnsi="Cambria" w:cs="Arial"/>
          <w:sz w:val="20"/>
          <w:szCs w:val="20"/>
          <w:lang w:val="es-ES_tradnl"/>
        </w:rPr>
        <w:t xml:space="preserve"> </w:t>
      </w:r>
      <w:r w:rsidRPr="003C28F6">
        <w:rPr>
          <w:rFonts w:ascii="Cambria" w:hAnsi="Cambria" w:cs="Arial"/>
          <w:sz w:val="20"/>
          <w:szCs w:val="20"/>
          <w:lang w:val="es-ES_tradnl"/>
        </w:rPr>
        <w:t>aducen</w:t>
      </w:r>
      <w:r w:rsidR="00A24C52" w:rsidRPr="003C28F6">
        <w:rPr>
          <w:rFonts w:ascii="Cambria" w:hAnsi="Cambria" w:cs="Arial"/>
          <w:sz w:val="20"/>
          <w:szCs w:val="20"/>
          <w:lang w:val="es-ES_tradnl"/>
        </w:rPr>
        <w:t xml:space="preserve"> que </w:t>
      </w:r>
      <w:r w:rsidRPr="003C28F6">
        <w:rPr>
          <w:rFonts w:ascii="Cambria" w:hAnsi="Cambria" w:cs="Arial"/>
          <w:sz w:val="20"/>
          <w:szCs w:val="20"/>
          <w:lang w:val="es-ES_tradnl"/>
        </w:rPr>
        <w:t xml:space="preserve">a pesar de que </w:t>
      </w:r>
      <w:r w:rsidR="00A24C52" w:rsidRPr="003C28F6">
        <w:rPr>
          <w:rFonts w:ascii="Cambria" w:hAnsi="Cambria" w:cs="Arial"/>
          <w:sz w:val="20"/>
          <w:szCs w:val="20"/>
          <w:lang w:val="es-ES_tradnl"/>
        </w:rPr>
        <w:t xml:space="preserve">las violaciones cometidas por los paramilitares </w:t>
      </w:r>
      <w:r w:rsidR="00C66B6E" w:rsidRPr="003C28F6">
        <w:rPr>
          <w:rFonts w:ascii="Cambria" w:hAnsi="Cambria" w:cs="Arial"/>
          <w:sz w:val="20"/>
          <w:szCs w:val="20"/>
          <w:lang w:val="es-ES_tradnl"/>
        </w:rPr>
        <w:t>fueron</w:t>
      </w:r>
      <w:r w:rsidR="00AC4946" w:rsidRPr="003C28F6">
        <w:rPr>
          <w:rFonts w:ascii="Cambria" w:hAnsi="Cambria" w:cs="Arial"/>
          <w:sz w:val="20"/>
          <w:szCs w:val="20"/>
          <w:lang w:val="es-ES_tradnl"/>
        </w:rPr>
        <w:t xml:space="preserve"> denunciadas en diferentes momentos por diversas organizaciones</w:t>
      </w:r>
      <w:r w:rsidR="00C66B6E" w:rsidRPr="003C28F6">
        <w:rPr>
          <w:rFonts w:ascii="Cambria" w:hAnsi="Cambria" w:cs="Arial"/>
          <w:sz w:val="20"/>
          <w:szCs w:val="20"/>
          <w:lang w:val="es-ES_tradnl"/>
        </w:rPr>
        <w:t>,</w:t>
      </w:r>
      <w:r w:rsidRPr="003C28F6">
        <w:rPr>
          <w:rFonts w:ascii="Cambria" w:hAnsi="Cambria" w:cs="Arial"/>
          <w:sz w:val="20"/>
          <w:szCs w:val="20"/>
          <w:lang w:val="es-ES_tradnl"/>
        </w:rPr>
        <w:t xml:space="preserve"> tanto nacionales</w:t>
      </w:r>
      <w:r w:rsidR="00C66B6E" w:rsidRPr="003C28F6">
        <w:rPr>
          <w:rFonts w:ascii="Cambria" w:hAnsi="Cambria" w:cs="Arial"/>
          <w:sz w:val="20"/>
          <w:szCs w:val="20"/>
          <w:lang w:val="es-ES_tradnl"/>
        </w:rPr>
        <w:t>,</w:t>
      </w:r>
      <w:r w:rsidRPr="003C28F6">
        <w:rPr>
          <w:rFonts w:ascii="Cambria" w:hAnsi="Cambria" w:cs="Arial"/>
          <w:sz w:val="20"/>
          <w:szCs w:val="20"/>
          <w:lang w:val="es-ES_tradnl"/>
        </w:rPr>
        <w:t xml:space="preserve"> como internacionales</w:t>
      </w:r>
      <w:r w:rsidR="00AC4946" w:rsidRPr="003C28F6">
        <w:rPr>
          <w:rFonts w:ascii="Cambria" w:hAnsi="Cambria" w:cs="Arial"/>
          <w:sz w:val="20"/>
          <w:szCs w:val="20"/>
          <w:lang w:val="es-ES_tradnl"/>
        </w:rPr>
        <w:t xml:space="preserve">, </w:t>
      </w:r>
      <w:r w:rsidRPr="003C28F6">
        <w:rPr>
          <w:rFonts w:ascii="Cambria" w:hAnsi="Cambria" w:cs="Arial"/>
          <w:sz w:val="20"/>
          <w:szCs w:val="20"/>
          <w:lang w:val="es-ES_tradnl"/>
        </w:rPr>
        <w:t>las autoridades estatales no habr</w:t>
      </w:r>
      <w:r w:rsidR="00455510" w:rsidRPr="003C28F6">
        <w:rPr>
          <w:rFonts w:ascii="Cambria" w:hAnsi="Cambria" w:cs="Arial"/>
          <w:sz w:val="20"/>
          <w:szCs w:val="20"/>
          <w:lang w:val="es-ES_tradnl"/>
        </w:rPr>
        <w:t>ían</w:t>
      </w:r>
      <w:r w:rsidR="00AC4946" w:rsidRPr="003C28F6">
        <w:rPr>
          <w:rFonts w:ascii="Cambria" w:hAnsi="Cambria" w:cs="Arial"/>
          <w:sz w:val="20"/>
          <w:szCs w:val="20"/>
          <w:lang w:val="es-ES_tradnl"/>
        </w:rPr>
        <w:t xml:space="preserve"> </w:t>
      </w:r>
      <w:r w:rsidRPr="003C28F6">
        <w:rPr>
          <w:rFonts w:ascii="Cambria" w:hAnsi="Cambria" w:cs="Arial"/>
          <w:sz w:val="20"/>
          <w:szCs w:val="20"/>
          <w:lang w:val="es-ES_tradnl"/>
        </w:rPr>
        <w:t>investiga</w:t>
      </w:r>
      <w:r w:rsidR="00455510" w:rsidRPr="003C28F6">
        <w:rPr>
          <w:rFonts w:ascii="Cambria" w:hAnsi="Cambria" w:cs="Arial"/>
          <w:sz w:val="20"/>
          <w:szCs w:val="20"/>
          <w:lang w:val="es-ES_tradnl"/>
        </w:rPr>
        <w:t xml:space="preserve">do, sancionado ni reparado </w:t>
      </w:r>
      <w:r w:rsidR="00C66B6E" w:rsidRPr="003C28F6">
        <w:rPr>
          <w:rFonts w:ascii="Cambria" w:hAnsi="Cambria" w:cs="Arial"/>
          <w:sz w:val="20"/>
          <w:szCs w:val="20"/>
          <w:lang w:val="es-ES_tradnl"/>
        </w:rPr>
        <w:t xml:space="preserve"> de</w:t>
      </w:r>
      <w:r w:rsidR="00E61B22" w:rsidRPr="003C28F6">
        <w:rPr>
          <w:rFonts w:ascii="Cambria" w:hAnsi="Cambria" w:cs="Arial"/>
          <w:sz w:val="20"/>
          <w:szCs w:val="20"/>
          <w:lang w:val="es-ES_tradnl"/>
        </w:rPr>
        <w:t xml:space="preserve"> forma adecuada, ni eficaz. A </w:t>
      </w:r>
      <w:r w:rsidRPr="003C28F6">
        <w:rPr>
          <w:rFonts w:ascii="Cambria" w:hAnsi="Cambria" w:cs="Arial"/>
          <w:sz w:val="20"/>
          <w:szCs w:val="20"/>
          <w:lang w:val="es-ES_tradnl"/>
        </w:rPr>
        <w:t xml:space="preserve">más de 17 años de ocurridos los </w:t>
      </w:r>
      <w:r w:rsidR="00455510" w:rsidRPr="003C28F6">
        <w:rPr>
          <w:rFonts w:ascii="Cambria" w:hAnsi="Cambria" w:cs="Arial"/>
          <w:sz w:val="20"/>
          <w:szCs w:val="20"/>
          <w:lang w:val="es-ES_tradnl"/>
        </w:rPr>
        <w:t>acontecimientos</w:t>
      </w:r>
      <w:r w:rsidR="00B843F5" w:rsidRPr="003C28F6">
        <w:rPr>
          <w:rFonts w:ascii="Cambria" w:hAnsi="Cambria" w:cs="Arial"/>
          <w:sz w:val="20"/>
          <w:szCs w:val="20"/>
          <w:lang w:val="es-ES_tradnl"/>
        </w:rPr>
        <w:t xml:space="preserve">, casi la mitad </w:t>
      </w:r>
      <w:r w:rsidR="00C66B6E" w:rsidRPr="003C28F6">
        <w:rPr>
          <w:rFonts w:ascii="Cambria" w:hAnsi="Cambria" w:cs="Arial"/>
          <w:sz w:val="20"/>
          <w:szCs w:val="20"/>
          <w:lang w:val="es-ES_tradnl"/>
        </w:rPr>
        <w:t xml:space="preserve">de éstas violaciones </w:t>
      </w:r>
      <w:r w:rsidR="00B843F5" w:rsidRPr="003C28F6">
        <w:rPr>
          <w:rFonts w:ascii="Cambria" w:hAnsi="Cambria" w:cs="Arial"/>
          <w:sz w:val="20"/>
          <w:szCs w:val="20"/>
          <w:lang w:val="es-ES_tradnl"/>
        </w:rPr>
        <w:t xml:space="preserve">no habrían sido investigadas, mientras que las </w:t>
      </w:r>
      <w:r w:rsidR="00455510" w:rsidRPr="003C28F6">
        <w:rPr>
          <w:rFonts w:ascii="Cambria" w:hAnsi="Cambria" w:cs="Arial"/>
          <w:sz w:val="20"/>
          <w:szCs w:val="20"/>
          <w:lang w:val="es-ES_tradnl"/>
        </w:rPr>
        <w:t xml:space="preserve">investigaciones </w:t>
      </w:r>
      <w:r w:rsidR="00B843F5" w:rsidRPr="003C28F6">
        <w:rPr>
          <w:rFonts w:ascii="Cambria" w:hAnsi="Cambria" w:cs="Arial"/>
          <w:sz w:val="20"/>
          <w:szCs w:val="20"/>
          <w:lang w:val="es-ES_tradnl"/>
        </w:rPr>
        <w:t xml:space="preserve">que si fueron </w:t>
      </w:r>
      <w:r w:rsidR="00455510" w:rsidRPr="003C28F6">
        <w:rPr>
          <w:rFonts w:ascii="Cambria" w:hAnsi="Cambria" w:cs="Arial"/>
          <w:sz w:val="20"/>
          <w:szCs w:val="20"/>
          <w:lang w:val="es-ES_tradnl"/>
        </w:rPr>
        <w:t>abiertas</w:t>
      </w:r>
      <w:r w:rsidRPr="003C28F6">
        <w:rPr>
          <w:rFonts w:ascii="Cambria" w:hAnsi="Cambria" w:cs="Arial"/>
          <w:sz w:val="20"/>
          <w:szCs w:val="20"/>
          <w:lang w:val="es-ES_tradnl"/>
        </w:rPr>
        <w:t xml:space="preserve"> continúan en estado preliminar</w:t>
      </w:r>
      <w:r w:rsidR="00A24C52" w:rsidRPr="003C28F6">
        <w:rPr>
          <w:rFonts w:ascii="Cambria" w:hAnsi="Cambria" w:cs="Arial"/>
          <w:sz w:val="20"/>
          <w:szCs w:val="20"/>
          <w:lang w:val="es-ES_tradnl"/>
        </w:rPr>
        <w:t>.</w:t>
      </w:r>
    </w:p>
    <w:p w14:paraId="07E58ECD" w14:textId="2F3E3753" w:rsidR="00392A20" w:rsidRPr="003C28F6" w:rsidRDefault="00A57A47"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_tradnl"/>
        </w:rPr>
      </w:pPr>
      <w:r w:rsidRPr="003C28F6">
        <w:rPr>
          <w:rFonts w:ascii="Cambria" w:hAnsi="Cambria" w:cs="Arial"/>
          <w:sz w:val="20"/>
          <w:szCs w:val="20"/>
          <w:lang w:val="es-ES_tradnl"/>
        </w:rPr>
        <w:t xml:space="preserve">Con base en lo anterior, </w:t>
      </w:r>
      <w:r w:rsidR="00AF6631" w:rsidRPr="003C28F6">
        <w:rPr>
          <w:rFonts w:ascii="Cambria" w:hAnsi="Cambria" w:cs="Arial"/>
          <w:sz w:val="20"/>
          <w:szCs w:val="20"/>
          <w:lang w:val="es-ES_tradnl"/>
        </w:rPr>
        <w:t>los peticionarios alegan</w:t>
      </w:r>
      <w:r w:rsidRPr="003C28F6">
        <w:rPr>
          <w:rFonts w:ascii="Cambria" w:hAnsi="Cambria" w:cs="Arial"/>
          <w:sz w:val="20"/>
          <w:szCs w:val="20"/>
          <w:lang w:val="es-ES_tradnl"/>
        </w:rPr>
        <w:t xml:space="preserve"> que el Estado violó los derechos reconocidos en los artículos </w:t>
      </w:r>
      <w:r w:rsidR="004751F3" w:rsidRPr="003C28F6">
        <w:rPr>
          <w:rFonts w:ascii="Cambria" w:hAnsi="Cambria" w:cs="Arial"/>
          <w:sz w:val="20"/>
          <w:szCs w:val="20"/>
          <w:lang w:val="es-ES_tradnl"/>
        </w:rPr>
        <w:t xml:space="preserve">4, 5, 7, 8, 21, 22 y 25 </w:t>
      </w:r>
      <w:r w:rsidR="004751F3" w:rsidRPr="003C28F6">
        <w:rPr>
          <w:rFonts w:ascii="Cambria" w:hAnsi="Cambria"/>
          <w:sz w:val="20"/>
          <w:szCs w:val="20"/>
          <w:lang w:val="es-ES_tradnl"/>
        </w:rPr>
        <w:t xml:space="preserve">en relación con </w:t>
      </w:r>
      <w:r w:rsidR="00392A20" w:rsidRPr="003C28F6">
        <w:rPr>
          <w:rFonts w:ascii="Cambria" w:hAnsi="Cambria"/>
          <w:sz w:val="20"/>
          <w:szCs w:val="20"/>
          <w:lang w:val="es-ES_tradnl"/>
        </w:rPr>
        <w:t>los artículos</w:t>
      </w:r>
      <w:r w:rsidR="004751F3" w:rsidRPr="003C28F6">
        <w:rPr>
          <w:rFonts w:ascii="Cambria" w:hAnsi="Cambria"/>
          <w:sz w:val="20"/>
          <w:szCs w:val="20"/>
          <w:lang w:val="es-ES_tradnl"/>
        </w:rPr>
        <w:t xml:space="preserve"> 1.1</w:t>
      </w:r>
      <w:r w:rsidR="00392A20" w:rsidRPr="003C28F6">
        <w:rPr>
          <w:rFonts w:ascii="Cambria" w:hAnsi="Cambria"/>
          <w:sz w:val="20"/>
          <w:szCs w:val="20"/>
          <w:lang w:val="es-ES_tradnl"/>
        </w:rPr>
        <w:t xml:space="preserve"> y 2</w:t>
      </w:r>
      <w:r w:rsidR="004751F3" w:rsidRPr="003C28F6">
        <w:rPr>
          <w:rFonts w:ascii="Cambria" w:hAnsi="Cambria"/>
          <w:sz w:val="20"/>
          <w:szCs w:val="20"/>
          <w:lang w:val="es-ES_tradnl"/>
        </w:rPr>
        <w:t xml:space="preserve"> </w:t>
      </w:r>
      <w:r w:rsidRPr="003C28F6">
        <w:rPr>
          <w:rFonts w:ascii="Cambria" w:hAnsi="Cambria" w:cs="Arial"/>
          <w:sz w:val="20"/>
          <w:szCs w:val="20"/>
          <w:lang w:val="es-ES_tradnl"/>
        </w:rPr>
        <w:t>de la Convención Americana</w:t>
      </w:r>
      <w:r w:rsidR="00C66B6E" w:rsidRPr="003C28F6">
        <w:rPr>
          <w:rFonts w:ascii="Cambria" w:hAnsi="Cambria" w:cs="Arial"/>
          <w:sz w:val="20"/>
          <w:szCs w:val="20"/>
          <w:lang w:val="es-ES_tradnl"/>
        </w:rPr>
        <w:t>; a</w:t>
      </w:r>
      <w:r w:rsidR="00B843F5" w:rsidRPr="003C28F6">
        <w:rPr>
          <w:rFonts w:ascii="Cambria" w:hAnsi="Cambria" w:cs="Arial"/>
          <w:sz w:val="20"/>
          <w:szCs w:val="20"/>
          <w:lang w:val="es-ES_tradnl"/>
        </w:rPr>
        <w:t xml:space="preserve">sí como los artículos 2 y 8 de la Convención Interamericana para Prevenir y Sancionar </w:t>
      </w:r>
      <w:r w:rsidR="00B73C2F" w:rsidRPr="003C28F6">
        <w:rPr>
          <w:rFonts w:ascii="Cambria" w:hAnsi="Cambria" w:cs="Arial"/>
          <w:sz w:val="20"/>
          <w:szCs w:val="20"/>
          <w:lang w:val="es-ES_tradnl"/>
        </w:rPr>
        <w:t xml:space="preserve">la Tortura </w:t>
      </w:r>
      <w:r w:rsidR="004751F3" w:rsidRPr="003C28F6">
        <w:rPr>
          <w:rFonts w:ascii="Cambria" w:hAnsi="Cambria" w:cs="Arial"/>
          <w:sz w:val="20"/>
          <w:szCs w:val="20"/>
          <w:lang w:val="es-ES_tradnl"/>
        </w:rPr>
        <w:t xml:space="preserve">en perjuicio de las </w:t>
      </w:r>
      <w:r w:rsidR="00392A20" w:rsidRPr="003C28F6">
        <w:rPr>
          <w:rFonts w:ascii="Cambria" w:hAnsi="Cambria" w:cs="Arial"/>
          <w:sz w:val="20"/>
          <w:szCs w:val="20"/>
          <w:lang w:val="es-ES_tradnl"/>
        </w:rPr>
        <w:t xml:space="preserve">víctimas del Bajo y </w:t>
      </w:r>
      <w:r w:rsidR="004751F3" w:rsidRPr="003C28F6">
        <w:rPr>
          <w:rFonts w:ascii="Cambria" w:hAnsi="Cambria" w:cs="Arial"/>
          <w:sz w:val="20"/>
          <w:szCs w:val="20"/>
          <w:lang w:val="es-ES_tradnl"/>
        </w:rPr>
        <w:t>Medio Atrato</w:t>
      </w:r>
      <w:r w:rsidR="00B843F5" w:rsidRPr="003C28F6">
        <w:rPr>
          <w:rFonts w:ascii="Cambria" w:hAnsi="Cambria" w:cs="Arial"/>
          <w:sz w:val="20"/>
          <w:szCs w:val="20"/>
          <w:lang w:val="es-ES_tradnl"/>
        </w:rPr>
        <w:t xml:space="preserve"> Chocoano y Antioqueño. </w:t>
      </w:r>
    </w:p>
    <w:p w14:paraId="0CA40A7E" w14:textId="77777777" w:rsidR="00A57A47" w:rsidRPr="003C28F6" w:rsidRDefault="00A57A47" w:rsidP="00392A20">
      <w:pPr>
        <w:pBdr>
          <w:top w:val="none" w:sz="0" w:space="0" w:color="auto"/>
          <w:left w:val="none" w:sz="0" w:space="0" w:color="auto"/>
          <w:bottom w:val="none" w:sz="0" w:space="0" w:color="auto"/>
          <w:right w:val="none" w:sz="0" w:space="0" w:color="auto"/>
          <w:bar w:val="none" w:sz="0" w:color="auto"/>
        </w:pBdr>
        <w:spacing w:after="240"/>
        <w:ind w:left="720"/>
        <w:jc w:val="both"/>
        <w:rPr>
          <w:rFonts w:ascii="Cambria" w:hAnsi="Cambria"/>
          <w:b/>
          <w:bCs/>
          <w:sz w:val="20"/>
          <w:szCs w:val="20"/>
          <w:lang w:val="es-ES_tradnl"/>
        </w:rPr>
      </w:pPr>
      <w:r w:rsidRPr="003C28F6">
        <w:rPr>
          <w:rFonts w:ascii="Cambria" w:hAnsi="Cambria"/>
          <w:b/>
          <w:bCs/>
          <w:sz w:val="20"/>
          <w:szCs w:val="20"/>
          <w:lang w:val="es-ES_tradnl"/>
        </w:rPr>
        <w:t>B.</w:t>
      </w:r>
      <w:r w:rsidRPr="003C28F6">
        <w:rPr>
          <w:rFonts w:ascii="Cambria" w:hAnsi="Cambria"/>
          <w:b/>
          <w:bCs/>
          <w:sz w:val="20"/>
          <w:szCs w:val="20"/>
          <w:lang w:val="es-ES_tradnl"/>
        </w:rPr>
        <w:tab/>
        <w:t xml:space="preserve">Posición del Estado </w:t>
      </w:r>
    </w:p>
    <w:p w14:paraId="0C334A36" w14:textId="3638E6AA" w:rsidR="00725B22" w:rsidRPr="003C28F6" w:rsidRDefault="00725B22"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sz w:val="20"/>
          <w:szCs w:val="20"/>
          <w:lang w:val="es-ES_tradnl"/>
        </w:rPr>
      </w:pPr>
      <w:r w:rsidRPr="003C28F6">
        <w:rPr>
          <w:rFonts w:ascii="Cambria" w:hAnsi="Cambria"/>
          <w:sz w:val="20"/>
          <w:szCs w:val="20"/>
          <w:lang w:val="es-ES_tradnl"/>
        </w:rPr>
        <w:t xml:space="preserve">El Estado reconoce que </w:t>
      </w:r>
      <w:r w:rsidR="00E61B22" w:rsidRPr="003C28F6">
        <w:rPr>
          <w:rFonts w:ascii="Cambria" w:hAnsi="Cambria"/>
          <w:sz w:val="20"/>
          <w:szCs w:val="20"/>
          <w:lang w:val="es-ES_tradnl"/>
        </w:rPr>
        <w:t>durante aproximadamente</w:t>
      </w:r>
      <w:r w:rsidRPr="003C28F6">
        <w:rPr>
          <w:rFonts w:ascii="Cambria" w:hAnsi="Cambria"/>
          <w:sz w:val="20"/>
          <w:szCs w:val="20"/>
          <w:lang w:val="es-ES_tradnl"/>
        </w:rPr>
        <w:t xml:space="preserve"> cincuenta años ha estado inmerso</w:t>
      </w:r>
      <w:r w:rsidR="00240D93" w:rsidRPr="003C28F6">
        <w:rPr>
          <w:rFonts w:ascii="Cambria" w:hAnsi="Cambria"/>
          <w:sz w:val="20"/>
          <w:szCs w:val="20"/>
          <w:lang w:val="es-ES_tradnl"/>
        </w:rPr>
        <w:t xml:space="preserve"> en un conflicto armado interno</w:t>
      </w:r>
      <w:r w:rsidRPr="003C28F6">
        <w:rPr>
          <w:rFonts w:ascii="Cambria" w:hAnsi="Cambria"/>
          <w:sz w:val="20"/>
          <w:szCs w:val="20"/>
          <w:lang w:val="es-ES_tradnl"/>
        </w:rPr>
        <w:t xml:space="preserve"> </w:t>
      </w:r>
      <w:r w:rsidR="001E1E29" w:rsidRPr="003C28F6">
        <w:rPr>
          <w:rFonts w:ascii="Cambria" w:hAnsi="Cambria"/>
          <w:sz w:val="20"/>
          <w:szCs w:val="20"/>
          <w:lang w:val="es-ES_tradnl"/>
        </w:rPr>
        <w:t xml:space="preserve">y </w:t>
      </w:r>
      <w:r w:rsidRPr="003C28F6">
        <w:rPr>
          <w:rFonts w:ascii="Cambria" w:hAnsi="Cambria"/>
          <w:sz w:val="20"/>
          <w:szCs w:val="20"/>
          <w:lang w:val="es-ES_tradnl"/>
        </w:rPr>
        <w:t xml:space="preserve">que a lo largo </w:t>
      </w:r>
      <w:r w:rsidR="001E1E29" w:rsidRPr="003C28F6">
        <w:rPr>
          <w:rFonts w:ascii="Cambria" w:hAnsi="Cambria"/>
          <w:sz w:val="20"/>
          <w:szCs w:val="20"/>
          <w:lang w:val="es-ES_tradnl"/>
        </w:rPr>
        <w:t>del mismo</w:t>
      </w:r>
      <w:r w:rsidRPr="003C28F6">
        <w:rPr>
          <w:rFonts w:ascii="Cambria" w:hAnsi="Cambria"/>
          <w:sz w:val="20"/>
          <w:szCs w:val="20"/>
          <w:lang w:val="es-ES_tradnl"/>
        </w:rPr>
        <w:t xml:space="preserve"> los distintos gobiernos y organizaciones de la sociedad civil han emprendido diversas iniciativas</w:t>
      </w:r>
      <w:r w:rsidR="001E1E29" w:rsidRPr="003C28F6">
        <w:rPr>
          <w:rFonts w:ascii="Cambria" w:hAnsi="Cambria"/>
          <w:sz w:val="20"/>
          <w:szCs w:val="20"/>
          <w:lang w:val="es-ES_tradnl"/>
        </w:rPr>
        <w:t xml:space="preserve"> de paz con el propósito de poner fin al</w:t>
      </w:r>
      <w:r w:rsidRPr="003C28F6">
        <w:rPr>
          <w:rFonts w:ascii="Cambria" w:hAnsi="Cambria"/>
          <w:sz w:val="20"/>
          <w:szCs w:val="20"/>
          <w:lang w:val="es-ES_tradnl"/>
        </w:rPr>
        <w:t xml:space="preserve"> conflicto. Sin embargo</w:t>
      </w:r>
      <w:r w:rsidR="0036207D" w:rsidRPr="003C28F6">
        <w:rPr>
          <w:rFonts w:ascii="Cambria" w:hAnsi="Cambria"/>
          <w:sz w:val="20"/>
          <w:szCs w:val="20"/>
          <w:lang w:val="es-ES_tradnl"/>
        </w:rPr>
        <w:t>,</w:t>
      </w:r>
      <w:r w:rsidRPr="003C28F6">
        <w:rPr>
          <w:rFonts w:ascii="Cambria" w:hAnsi="Cambria"/>
          <w:sz w:val="20"/>
          <w:szCs w:val="20"/>
          <w:lang w:val="es-ES_tradnl"/>
        </w:rPr>
        <w:t xml:space="preserve"> </w:t>
      </w:r>
      <w:r w:rsidR="001E1E29" w:rsidRPr="003C28F6">
        <w:rPr>
          <w:rFonts w:ascii="Cambria" w:hAnsi="Cambria"/>
          <w:sz w:val="20"/>
          <w:szCs w:val="20"/>
          <w:lang w:val="es-ES_tradnl"/>
        </w:rPr>
        <w:t xml:space="preserve">en comunicación de fecha </w:t>
      </w:r>
      <w:r w:rsidR="0009449A" w:rsidRPr="003C28F6">
        <w:rPr>
          <w:rFonts w:ascii="Cambria" w:hAnsi="Cambria"/>
          <w:sz w:val="20"/>
          <w:szCs w:val="20"/>
          <w:lang w:val="es-ES_tradnl"/>
        </w:rPr>
        <w:t xml:space="preserve">23 de septiembre de 2014 </w:t>
      </w:r>
      <w:r w:rsidR="00204C2C" w:rsidRPr="003C28F6">
        <w:rPr>
          <w:rFonts w:ascii="Cambria" w:hAnsi="Cambria"/>
          <w:sz w:val="20"/>
          <w:szCs w:val="20"/>
          <w:lang w:val="es-ES_tradnl"/>
        </w:rPr>
        <w:t xml:space="preserve">señaló que sigue </w:t>
      </w:r>
      <w:r w:rsidR="00240D93" w:rsidRPr="003C28F6">
        <w:rPr>
          <w:rFonts w:ascii="Cambria" w:hAnsi="Cambria"/>
          <w:sz w:val="20"/>
          <w:szCs w:val="20"/>
          <w:lang w:val="es-ES_tradnl"/>
        </w:rPr>
        <w:t>enfrentando dicho conflicto</w:t>
      </w:r>
      <w:r w:rsidR="00204C2C" w:rsidRPr="003C28F6">
        <w:rPr>
          <w:rFonts w:ascii="Cambria" w:hAnsi="Cambria"/>
          <w:sz w:val="20"/>
          <w:szCs w:val="20"/>
          <w:lang w:val="es-ES_tradnl"/>
        </w:rPr>
        <w:t xml:space="preserve"> dado el </w:t>
      </w:r>
      <w:r w:rsidRPr="003C28F6">
        <w:rPr>
          <w:rFonts w:ascii="Cambria" w:hAnsi="Cambria"/>
          <w:sz w:val="20"/>
          <w:szCs w:val="20"/>
          <w:lang w:val="es-ES_tradnl"/>
        </w:rPr>
        <w:t>contexto de violencia masiva y sistemática causada por el conflicto armado interno.</w:t>
      </w:r>
    </w:p>
    <w:p w14:paraId="26B2A334" w14:textId="24EB636D" w:rsidR="00725B22" w:rsidRPr="003C28F6" w:rsidRDefault="00725B22"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sz w:val="20"/>
          <w:szCs w:val="20"/>
          <w:lang w:val="es-ES_tradnl"/>
        </w:rPr>
      </w:pPr>
      <w:r w:rsidRPr="003C28F6">
        <w:rPr>
          <w:rFonts w:ascii="Cambria" w:hAnsi="Cambria"/>
          <w:sz w:val="20"/>
          <w:szCs w:val="20"/>
          <w:lang w:val="es-ES_tradnl"/>
        </w:rPr>
        <w:t xml:space="preserve">No obstante, el Estado indica que ha tomado y sigue tomando diversas medidas para erradicar las violaciones a los derechos humanos como las alegadas por los peticionarios, a través de diferentes políticas legales. </w:t>
      </w:r>
      <w:r w:rsidR="00B73C2F" w:rsidRPr="003C28F6">
        <w:rPr>
          <w:rFonts w:ascii="Cambria" w:hAnsi="Cambria"/>
          <w:sz w:val="20"/>
          <w:szCs w:val="20"/>
          <w:lang w:val="es-ES_tradnl"/>
        </w:rPr>
        <w:t>M</w:t>
      </w:r>
      <w:r w:rsidRPr="003C28F6">
        <w:rPr>
          <w:rFonts w:ascii="Cambria" w:hAnsi="Cambria"/>
          <w:sz w:val="20"/>
          <w:szCs w:val="20"/>
          <w:lang w:val="es-ES_tradnl"/>
        </w:rPr>
        <w:t>enciona que el proceso de justicia tran</w:t>
      </w:r>
      <w:r w:rsidR="00C66B6E" w:rsidRPr="003C28F6">
        <w:rPr>
          <w:rFonts w:ascii="Cambria" w:hAnsi="Cambria"/>
          <w:sz w:val="20"/>
          <w:szCs w:val="20"/>
          <w:lang w:val="es-ES_tradnl"/>
        </w:rPr>
        <w:t>sicional ha tenido dos momentos:</w:t>
      </w:r>
      <w:r w:rsidRPr="003C28F6">
        <w:rPr>
          <w:rFonts w:ascii="Cambria" w:hAnsi="Cambria"/>
          <w:sz w:val="20"/>
          <w:szCs w:val="20"/>
          <w:lang w:val="es-ES_tradnl"/>
        </w:rPr>
        <w:t xml:space="preserve"> uno con la creación de la Ley de Justicia y Paz de 2005, por medio de la cual se dictan disposiciones para la reincorporación </w:t>
      </w:r>
      <w:r w:rsidR="00204C2C" w:rsidRPr="003C28F6">
        <w:rPr>
          <w:rFonts w:ascii="Cambria" w:hAnsi="Cambria"/>
          <w:sz w:val="20"/>
          <w:szCs w:val="20"/>
          <w:lang w:val="es-ES_tradnl"/>
        </w:rPr>
        <w:t xml:space="preserve">en la vida civil </w:t>
      </w:r>
      <w:r w:rsidRPr="003C28F6">
        <w:rPr>
          <w:rFonts w:ascii="Cambria" w:hAnsi="Cambria"/>
          <w:sz w:val="20"/>
          <w:szCs w:val="20"/>
          <w:lang w:val="es-ES_tradnl"/>
        </w:rPr>
        <w:t>de miembros de grupos armados organizados al margen de la ley, que contribuyan de manera efectiva a la consecución de la paz, además de la desmovilización</w:t>
      </w:r>
      <w:r w:rsidR="00FB0B16" w:rsidRPr="003C28F6">
        <w:rPr>
          <w:rFonts w:ascii="Cambria" w:hAnsi="Cambria"/>
          <w:sz w:val="20"/>
          <w:szCs w:val="20"/>
          <w:lang w:val="es-ES_tradnl"/>
        </w:rPr>
        <w:t xml:space="preserve"> de aproximadamente </w:t>
      </w:r>
      <w:r w:rsidRPr="003C28F6">
        <w:rPr>
          <w:rFonts w:ascii="Cambria" w:hAnsi="Cambria"/>
          <w:sz w:val="20"/>
          <w:szCs w:val="20"/>
          <w:lang w:val="es-ES_tradnl"/>
        </w:rPr>
        <w:t>32</w:t>
      </w:r>
      <w:r w:rsidR="007A7BD7" w:rsidRPr="003C28F6">
        <w:rPr>
          <w:rFonts w:ascii="Cambria" w:hAnsi="Cambria"/>
          <w:sz w:val="20"/>
          <w:szCs w:val="20"/>
          <w:lang w:val="es-ES_tradnl"/>
        </w:rPr>
        <w:t>.</w:t>
      </w:r>
      <w:r w:rsidRPr="003C28F6">
        <w:rPr>
          <w:rFonts w:ascii="Cambria" w:hAnsi="Cambria"/>
          <w:sz w:val="20"/>
          <w:szCs w:val="20"/>
          <w:lang w:val="es-ES_tradnl"/>
        </w:rPr>
        <w:t>000 hombres pertenecientes a las AUC</w:t>
      </w:r>
      <w:r w:rsidR="00B73C2F" w:rsidRPr="003C28F6">
        <w:rPr>
          <w:rFonts w:ascii="Cambria" w:hAnsi="Cambria"/>
          <w:sz w:val="20"/>
          <w:szCs w:val="20"/>
          <w:lang w:val="es-ES_tradnl"/>
        </w:rPr>
        <w:t>;</w:t>
      </w:r>
      <w:r w:rsidRPr="003C28F6">
        <w:rPr>
          <w:rFonts w:ascii="Cambria" w:hAnsi="Cambria"/>
          <w:sz w:val="20"/>
          <w:szCs w:val="20"/>
          <w:lang w:val="es-ES_tradnl"/>
        </w:rPr>
        <w:t xml:space="preserve"> y otro a través del acto legislativo de 2012 denominado Marco Jurídico para la Paz, por medio del cual se establecen instrumentos jurídicos de justicia transicional.</w:t>
      </w:r>
    </w:p>
    <w:p w14:paraId="2E2BD477" w14:textId="0677BBE4" w:rsidR="00725B22" w:rsidRPr="003C28F6" w:rsidRDefault="00725B22"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sz w:val="20"/>
          <w:szCs w:val="20"/>
          <w:lang w:val="es-ES_tradnl"/>
        </w:rPr>
      </w:pPr>
      <w:r w:rsidRPr="003C28F6">
        <w:rPr>
          <w:rFonts w:ascii="Cambria" w:hAnsi="Cambria"/>
          <w:sz w:val="20"/>
          <w:szCs w:val="20"/>
          <w:lang w:val="es-ES_tradnl"/>
        </w:rPr>
        <w:t>Respecto a ésta última, el Estado manifiesta que en el 2012 se expidió una nueva directiva por parte de la Fiscalía General de la Nación, en aras de crear un nuevo sistema de</w:t>
      </w:r>
      <w:r w:rsidR="00C66B6E" w:rsidRPr="003C28F6">
        <w:rPr>
          <w:rFonts w:ascii="Cambria" w:hAnsi="Cambria"/>
          <w:sz w:val="20"/>
          <w:szCs w:val="20"/>
          <w:lang w:val="es-ES_tradnl"/>
        </w:rPr>
        <w:t xml:space="preserve"> investigación penal, enfocada en</w:t>
      </w:r>
      <w:r w:rsidRPr="003C28F6">
        <w:rPr>
          <w:rFonts w:ascii="Cambria" w:hAnsi="Cambria"/>
          <w:sz w:val="20"/>
          <w:szCs w:val="20"/>
          <w:lang w:val="es-ES_tradnl"/>
        </w:rPr>
        <w:t xml:space="preserve"> enfrentar el fenómeno de </w:t>
      </w:r>
      <w:r w:rsidR="007E2B0E" w:rsidRPr="003C28F6">
        <w:rPr>
          <w:rFonts w:ascii="Cambria" w:hAnsi="Cambria"/>
          <w:sz w:val="20"/>
          <w:szCs w:val="20"/>
          <w:lang w:val="es-ES_tradnl"/>
        </w:rPr>
        <w:t xml:space="preserve">la </w:t>
      </w:r>
      <w:r w:rsidRPr="003C28F6">
        <w:rPr>
          <w:rFonts w:ascii="Cambria" w:hAnsi="Cambria"/>
          <w:sz w:val="20"/>
          <w:szCs w:val="20"/>
          <w:lang w:val="es-ES_tradnl"/>
        </w:rPr>
        <w:t xml:space="preserve">delincuencia organizada. </w:t>
      </w:r>
      <w:r w:rsidR="007E2B0E" w:rsidRPr="003C28F6">
        <w:rPr>
          <w:rFonts w:ascii="Cambria" w:hAnsi="Cambria"/>
          <w:sz w:val="20"/>
          <w:szCs w:val="20"/>
          <w:lang w:val="es-ES_tradnl"/>
        </w:rPr>
        <w:t>En</w:t>
      </w:r>
      <w:r w:rsidR="00066B9D" w:rsidRPr="003C28F6">
        <w:rPr>
          <w:rFonts w:ascii="Cambria" w:hAnsi="Cambria"/>
          <w:sz w:val="20"/>
          <w:szCs w:val="20"/>
          <w:lang w:val="es-ES_tradnl"/>
        </w:rPr>
        <w:t xml:space="preserve"> la Dirección Nacional </w:t>
      </w:r>
      <w:r w:rsidR="007E2B0E" w:rsidRPr="003C28F6">
        <w:rPr>
          <w:rFonts w:ascii="Cambria" w:hAnsi="Cambria"/>
          <w:sz w:val="20"/>
          <w:szCs w:val="20"/>
          <w:lang w:val="es-ES_tradnl"/>
        </w:rPr>
        <w:t xml:space="preserve">de Análisis y Contextos (DINAC), la cual </w:t>
      </w:r>
      <w:r w:rsidRPr="003C28F6">
        <w:rPr>
          <w:rFonts w:ascii="Cambria" w:hAnsi="Cambria"/>
          <w:sz w:val="20"/>
          <w:szCs w:val="20"/>
          <w:lang w:val="es-ES_tradnl"/>
        </w:rPr>
        <w:t>cuenta con nueve equipos de trabajo temáticos</w:t>
      </w:r>
      <w:r w:rsidR="007E2B0E" w:rsidRPr="003C28F6">
        <w:rPr>
          <w:rFonts w:ascii="Cambria" w:hAnsi="Cambria"/>
          <w:sz w:val="20"/>
          <w:szCs w:val="20"/>
          <w:lang w:val="es-ES_tradnl"/>
        </w:rPr>
        <w:t>,</w:t>
      </w:r>
      <w:r w:rsidRPr="003C28F6">
        <w:rPr>
          <w:rFonts w:ascii="Cambria" w:hAnsi="Cambria"/>
          <w:sz w:val="20"/>
          <w:szCs w:val="20"/>
          <w:lang w:val="es-ES_tradnl"/>
        </w:rPr>
        <w:t xml:space="preserve"> se encuentra el grupo de investigación de la violencia ocurrida en la región de Urabá, </w:t>
      </w:r>
      <w:r w:rsidR="007E2B0E" w:rsidRPr="003C28F6">
        <w:rPr>
          <w:rFonts w:ascii="Cambria" w:hAnsi="Cambria"/>
          <w:sz w:val="20"/>
          <w:szCs w:val="20"/>
          <w:lang w:val="es-ES_tradnl"/>
        </w:rPr>
        <w:t>el cual habría</w:t>
      </w:r>
      <w:r w:rsidRPr="003C28F6">
        <w:rPr>
          <w:rFonts w:ascii="Cambria" w:hAnsi="Cambria"/>
          <w:sz w:val="20"/>
          <w:szCs w:val="20"/>
          <w:lang w:val="es-ES_tradnl"/>
        </w:rPr>
        <w:t xml:space="preserve"> concentrado sus esfuerzos en la investigación de la violencia ocurrida en la región denunciada ante la Comisión.</w:t>
      </w:r>
    </w:p>
    <w:p w14:paraId="62829326" w14:textId="0378EE46" w:rsidR="00725B22" w:rsidRPr="003C28F6" w:rsidRDefault="00725B22"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sz w:val="20"/>
          <w:szCs w:val="20"/>
          <w:lang w:val="es-ES_tradnl"/>
        </w:rPr>
      </w:pPr>
      <w:r w:rsidRPr="003C28F6">
        <w:rPr>
          <w:rFonts w:ascii="Cambria" w:hAnsi="Cambria"/>
          <w:sz w:val="20"/>
          <w:szCs w:val="20"/>
          <w:lang w:val="es-ES_tradnl"/>
        </w:rPr>
        <w:t>E</w:t>
      </w:r>
      <w:r w:rsidR="007E2B0E" w:rsidRPr="003C28F6">
        <w:rPr>
          <w:rFonts w:ascii="Cambria" w:hAnsi="Cambria"/>
          <w:sz w:val="20"/>
          <w:szCs w:val="20"/>
          <w:lang w:val="es-ES_tradnl"/>
        </w:rPr>
        <w:t>n comunicación de fecha de 23 de septiembre de 2014 e</w:t>
      </w:r>
      <w:r w:rsidR="00F77FBE" w:rsidRPr="003C28F6">
        <w:rPr>
          <w:rFonts w:ascii="Cambria" w:hAnsi="Cambria"/>
          <w:sz w:val="20"/>
          <w:szCs w:val="20"/>
          <w:lang w:val="es-ES_tradnl"/>
        </w:rPr>
        <w:t>l Estado señaló</w:t>
      </w:r>
      <w:r w:rsidRPr="003C28F6">
        <w:rPr>
          <w:rFonts w:ascii="Cambria" w:hAnsi="Cambria"/>
          <w:sz w:val="20"/>
          <w:szCs w:val="20"/>
          <w:lang w:val="es-ES_tradnl"/>
        </w:rPr>
        <w:t xml:space="preserve"> que el gru</w:t>
      </w:r>
      <w:r w:rsidR="007E2B0E" w:rsidRPr="003C28F6">
        <w:rPr>
          <w:rFonts w:ascii="Cambria" w:hAnsi="Cambria"/>
          <w:sz w:val="20"/>
          <w:szCs w:val="20"/>
          <w:lang w:val="es-ES_tradnl"/>
        </w:rPr>
        <w:t xml:space="preserve">po de investigación tiene tres </w:t>
      </w:r>
      <w:r w:rsidRPr="003C28F6">
        <w:rPr>
          <w:rFonts w:ascii="Cambria" w:hAnsi="Cambria"/>
          <w:sz w:val="20"/>
          <w:szCs w:val="20"/>
          <w:lang w:val="es-ES_tradnl"/>
        </w:rPr>
        <w:t>situaciones delimitadas, 51 procesos asignados, 208 víctimas relacionadas y 361 fuentes revisadas; además de la construcción de contextos de violencia que expliquen los desplazamientos forzados y despojos de tierras, así como la descripción de las estructuras armadas, colaboradores y financiadores</w:t>
      </w:r>
      <w:r w:rsidR="004C046D" w:rsidRPr="003C28F6">
        <w:rPr>
          <w:rFonts w:ascii="Cambria" w:hAnsi="Cambria"/>
          <w:sz w:val="20"/>
          <w:szCs w:val="20"/>
          <w:lang w:val="es-ES_tradnl"/>
        </w:rPr>
        <w:t xml:space="preserve"> de los grupos paramilitares</w:t>
      </w:r>
      <w:r w:rsidRPr="003C28F6">
        <w:rPr>
          <w:rFonts w:ascii="Cambria" w:hAnsi="Cambria"/>
          <w:sz w:val="20"/>
          <w:szCs w:val="20"/>
          <w:lang w:val="es-ES_tradnl"/>
        </w:rPr>
        <w:t>.</w:t>
      </w:r>
      <w:r w:rsidR="008B77B2" w:rsidRPr="003C28F6">
        <w:rPr>
          <w:rFonts w:ascii="Cambria" w:hAnsi="Cambria"/>
          <w:sz w:val="20"/>
          <w:szCs w:val="20"/>
          <w:lang w:val="es-ES_tradnl"/>
        </w:rPr>
        <w:t xml:space="preserve"> Sin embargo, el Estado manifiesta que los esfuerzos por el esclarecimiento de los hechos se han visto obstaculizados </w:t>
      </w:r>
      <w:r w:rsidR="00B27BD0" w:rsidRPr="003C28F6">
        <w:rPr>
          <w:rFonts w:ascii="Cambria" w:hAnsi="Cambria"/>
          <w:sz w:val="20"/>
          <w:szCs w:val="20"/>
          <w:lang w:val="es-ES_tradnl"/>
        </w:rPr>
        <w:t xml:space="preserve">debido </w:t>
      </w:r>
      <w:r w:rsidR="00BD1B3A" w:rsidRPr="003C28F6">
        <w:rPr>
          <w:rFonts w:ascii="Cambria" w:hAnsi="Cambria"/>
          <w:sz w:val="20"/>
          <w:szCs w:val="20"/>
          <w:lang w:val="es-ES_tradnl"/>
        </w:rPr>
        <w:t>a la dificultad tanto del acceso a</w:t>
      </w:r>
      <w:r w:rsidR="004B50F1" w:rsidRPr="003C28F6">
        <w:rPr>
          <w:rFonts w:ascii="Cambria" w:hAnsi="Cambria"/>
          <w:sz w:val="20"/>
          <w:szCs w:val="20"/>
          <w:lang w:val="es-ES_tradnl"/>
        </w:rPr>
        <w:t xml:space="preserve"> la</w:t>
      </w:r>
      <w:r w:rsidR="008B77B2" w:rsidRPr="003C28F6">
        <w:rPr>
          <w:rFonts w:ascii="Cambria" w:hAnsi="Cambria"/>
          <w:sz w:val="20"/>
          <w:szCs w:val="20"/>
          <w:lang w:val="es-ES_tradnl"/>
        </w:rPr>
        <w:t xml:space="preserve"> zona </w:t>
      </w:r>
      <w:r w:rsidR="008B77B2" w:rsidRPr="003C28F6">
        <w:rPr>
          <w:rFonts w:ascii="Cambria" w:hAnsi="Cambria"/>
          <w:sz w:val="20"/>
          <w:szCs w:val="20"/>
          <w:lang w:val="es-ES_tradnl"/>
        </w:rPr>
        <w:lastRenderedPageBreak/>
        <w:t>geográfica en la</w:t>
      </w:r>
      <w:r w:rsidR="004B50F1" w:rsidRPr="003C28F6">
        <w:rPr>
          <w:rFonts w:ascii="Cambria" w:hAnsi="Cambria"/>
          <w:sz w:val="20"/>
          <w:szCs w:val="20"/>
          <w:lang w:val="es-ES_tradnl"/>
        </w:rPr>
        <w:t xml:space="preserve"> </w:t>
      </w:r>
      <w:r w:rsidR="001515A5" w:rsidRPr="003C28F6">
        <w:rPr>
          <w:rFonts w:ascii="Cambria" w:hAnsi="Cambria"/>
          <w:sz w:val="20"/>
          <w:szCs w:val="20"/>
          <w:lang w:val="es-ES_tradnl"/>
        </w:rPr>
        <w:t xml:space="preserve">cual ocurrieron los sucesos denunciados, ya que </w:t>
      </w:r>
      <w:r w:rsidR="004B50F1" w:rsidRPr="003C28F6">
        <w:rPr>
          <w:rFonts w:ascii="Cambria" w:hAnsi="Cambria"/>
          <w:sz w:val="20"/>
          <w:szCs w:val="20"/>
          <w:lang w:val="es-ES_tradnl"/>
        </w:rPr>
        <w:t>sólo se puede llegar a pie o por vía fluvial</w:t>
      </w:r>
      <w:r w:rsidR="001515A5" w:rsidRPr="003C28F6">
        <w:rPr>
          <w:rFonts w:ascii="Cambria" w:hAnsi="Cambria"/>
          <w:sz w:val="20"/>
          <w:szCs w:val="20"/>
          <w:lang w:val="es-ES_tradnl"/>
        </w:rPr>
        <w:t xml:space="preserve">, </w:t>
      </w:r>
      <w:r w:rsidR="00BD1B3A" w:rsidRPr="003C28F6">
        <w:rPr>
          <w:rFonts w:ascii="Cambria" w:hAnsi="Cambria"/>
          <w:sz w:val="20"/>
          <w:szCs w:val="20"/>
          <w:lang w:val="es-ES_tradnl"/>
        </w:rPr>
        <w:t>como a</w:t>
      </w:r>
      <w:r w:rsidR="00B27BD0" w:rsidRPr="003C28F6">
        <w:rPr>
          <w:rFonts w:ascii="Cambria" w:hAnsi="Cambria"/>
          <w:sz w:val="20"/>
          <w:szCs w:val="20"/>
          <w:lang w:val="es-ES_tradnl"/>
        </w:rPr>
        <w:t xml:space="preserve"> la </w:t>
      </w:r>
      <w:r w:rsidR="00BD1B3A" w:rsidRPr="003C28F6">
        <w:rPr>
          <w:rFonts w:ascii="Cambria" w:hAnsi="Cambria"/>
          <w:sz w:val="20"/>
          <w:szCs w:val="20"/>
          <w:lang w:val="es-ES_tradnl"/>
        </w:rPr>
        <w:t>localiz</w:t>
      </w:r>
      <w:r w:rsidR="00B27BD0" w:rsidRPr="003C28F6">
        <w:rPr>
          <w:rFonts w:ascii="Cambria" w:hAnsi="Cambria"/>
          <w:sz w:val="20"/>
          <w:szCs w:val="20"/>
          <w:lang w:val="es-ES_tradnl"/>
        </w:rPr>
        <w:t>ación de los testigos</w:t>
      </w:r>
      <w:r w:rsidR="001515A5" w:rsidRPr="003C28F6">
        <w:rPr>
          <w:rFonts w:ascii="Cambria" w:hAnsi="Cambria"/>
          <w:sz w:val="20"/>
          <w:szCs w:val="20"/>
          <w:lang w:val="es-ES_tradnl"/>
        </w:rPr>
        <w:t>.</w:t>
      </w:r>
    </w:p>
    <w:p w14:paraId="0E1208AF" w14:textId="149E8A4F" w:rsidR="00B21E93" w:rsidRPr="003C28F6" w:rsidRDefault="00725B22"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sz w:val="20"/>
          <w:szCs w:val="20"/>
          <w:lang w:val="es-ES_tradnl"/>
        </w:rPr>
      </w:pPr>
      <w:r w:rsidRPr="003C28F6">
        <w:rPr>
          <w:rFonts w:ascii="Cambria" w:hAnsi="Cambria"/>
          <w:sz w:val="20"/>
          <w:szCs w:val="20"/>
          <w:lang w:val="es-ES_tradnl"/>
        </w:rPr>
        <w:t>Respecto</w:t>
      </w:r>
      <w:r w:rsidR="00BD1B3A" w:rsidRPr="003C28F6">
        <w:rPr>
          <w:rFonts w:ascii="Cambria" w:hAnsi="Cambria"/>
          <w:sz w:val="20"/>
          <w:szCs w:val="20"/>
          <w:lang w:val="es-ES_tradnl"/>
        </w:rPr>
        <w:t xml:space="preserve"> de</w:t>
      </w:r>
      <w:r w:rsidRPr="003C28F6">
        <w:rPr>
          <w:rFonts w:ascii="Cambria" w:hAnsi="Cambria"/>
          <w:sz w:val="20"/>
          <w:szCs w:val="20"/>
          <w:lang w:val="es-ES_tradnl"/>
        </w:rPr>
        <w:t xml:space="preserve"> los hechos </w:t>
      </w:r>
      <w:r w:rsidR="00BD1B3A" w:rsidRPr="003C28F6">
        <w:rPr>
          <w:rFonts w:ascii="Cambria" w:hAnsi="Cambria"/>
          <w:sz w:val="20"/>
          <w:szCs w:val="20"/>
          <w:lang w:val="es-ES_tradnl"/>
        </w:rPr>
        <w:t>alegados en</w:t>
      </w:r>
      <w:r w:rsidRPr="003C28F6">
        <w:rPr>
          <w:rFonts w:ascii="Cambria" w:hAnsi="Cambria"/>
          <w:sz w:val="20"/>
          <w:szCs w:val="20"/>
          <w:lang w:val="es-ES_tradnl"/>
        </w:rPr>
        <w:t xml:space="preserve"> la petición, el Estado </w:t>
      </w:r>
      <w:r w:rsidR="00B73C2F" w:rsidRPr="003C28F6">
        <w:rPr>
          <w:rFonts w:ascii="Cambria" w:hAnsi="Cambria"/>
          <w:sz w:val="20"/>
          <w:szCs w:val="20"/>
          <w:lang w:val="es-ES_tradnl"/>
        </w:rPr>
        <w:t>señal</w:t>
      </w:r>
      <w:r w:rsidRPr="003C28F6">
        <w:rPr>
          <w:rFonts w:ascii="Cambria" w:hAnsi="Cambria"/>
          <w:sz w:val="20"/>
          <w:szCs w:val="20"/>
          <w:lang w:val="es-ES_tradnl"/>
        </w:rPr>
        <w:t>a que se están adelantando 35 indagaciones relacionadas con los hechos ocurridos entre 1997 y 2001 en la región de Medio Atrato Chocoano y Antioqueño</w:t>
      </w:r>
      <w:r w:rsidR="006A6EEB" w:rsidRPr="003C28F6">
        <w:rPr>
          <w:rFonts w:ascii="Cambria" w:hAnsi="Cambria"/>
          <w:sz w:val="20"/>
          <w:szCs w:val="20"/>
          <w:lang w:val="es-ES_tradnl"/>
        </w:rPr>
        <w:t>.</w:t>
      </w:r>
      <w:r w:rsidR="000056A5" w:rsidRPr="003C28F6">
        <w:rPr>
          <w:rFonts w:ascii="Cambria" w:hAnsi="Cambria"/>
          <w:sz w:val="20"/>
          <w:szCs w:val="20"/>
          <w:lang w:val="es-ES_tradnl"/>
        </w:rPr>
        <w:t xml:space="preserve"> </w:t>
      </w:r>
      <w:r w:rsidR="00B21E93" w:rsidRPr="003C28F6">
        <w:rPr>
          <w:rFonts w:ascii="Cambria" w:hAnsi="Cambria"/>
          <w:sz w:val="20"/>
          <w:szCs w:val="20"/>
          <w:lang w:val="es-ES_tradnl"/>
        </w:rPr>
        <w:t>Respecto de</w:t>
      </w:r>
      <w:r w:rsidR="008E7488">
        <w:rPr>
          <w:rFonts w:ascii="Cambria" w:hAnsi="Cambria"/>
          <w:sz w:val="20"/>
          <w:szCs w:val="20"/>
          <w:lang w:val="es-ES_tradnl"/>
        </w:rPr>
        <w:t xml:space="preserve"> los homicidios del Sr. Iñigo E</w:t>
      </w:r>
      <w:r w:rsidR="00B21E93" w:rsidRPr="003C28F6">
        <w:rPr>
          <w:rFonts w:ascii="Cambria" w:hAnsi="Cambria"/>
          <w:sz w:val="20"/>
          <w:szCs w:val="20"/>
          <w:lang w:val="es-ES_tradnl"/>
        </w:rPr>
        <w:t xml:space="preserve">guiluz Tellería y </w:t>
      </w:r>
      <w:r w:rsidR="006A6EEB" w:rsidRPr="003C28F6">
        <w:rPr>
          <w:rFonts w:ascii="Cambria" w:hAnsi="Cambria"/>
          <w:sz w:val="20"/>
          <w:szCs w:val="20"/>
          <w:lang w:val="es-ES_tradnl"/>
        </w:rPr>
        <w:t>d</w:t>
      </w:r>
      <w:r w:rsidR="00B21E93" w:rsidRPr="003C28F6">
        <w:rPr>
          <w:rFonts w:ascii="Cambria" w:hAnsi="Cambria"/>
          <w:sz w:val="20"/>
          <w:szCs w:val="20"/>
          <w:lang w:val="es-ES_tradnl"/>
        </w:rPr>
        <w:t>el Sacerdote Jorge Luiz Mazo Palacios</w:t>
      </w:r>
      <w:r w:rsidR="006A6EEB" w:rsidRPr="003C28F6">
        <w:rPr>
          <w:rFonts w:ascii="Cambria" w:hAnsi="Cambria"/>
          <w:sz w:val="20"/>
          <w:szCs w:val="20"/>
          <w:lang w:val="es-ES_tradnl"/>
        </w:rPr>
        <w:t xml:space="preserve">, el Estado indica que se dictaron dos condenas penales respecto de cinco personas en los años 2002 y 2004 </w:t>
      </w:r>
      <w:r w:rsidR="00302D3E" w:rsidRPr="003C28F6">
        <w:rPr>
          <w:rFonts w:ascii="Cambria" w:hAnsi="Cambria"/>
          <w:sz w:val="20"/>
          <w:szCs w:val="20"/>
          <w:lang w:val="es-ES_tradnl"/>
        </w:rPr>
        <w:t>(ver anexo 3</w:t>
      </w:r>
      <w:r w:rsidR="006A6EEB" w:rsidRPr="003C28F6">
        <w:rPr>
          <w:rFonts w:ascii="Cambria" w:hAnsi="Cambria"/>
          <w:sz w:val="20"/>
          <w:szCs w:val="20"/>
          <w:lang w:val="es-ES_tradnl"/>
        </w:rPr>
        <w:t>).</w:t>
      </w:r>
      <w:r w:rsidR="00F3622C" w:rsidRPr="003C28F6">
        <w:rPr>
          <w:rFonts w:ascii="Cambria" w:hAnsi="Cambria"/>
          <w:sz w:val="20"/>
          <w:szCs w:val="20"/>
          <w:lang w:val="es-ES_tradnl"/>
        </w:rPr>
        <w:t xml:space="preserve"> </w:t>
      </w:r>
    </w:p>
    <w:p w14:paraId="1FE93A96" w14:textId="4B72CF46" w:rsidR="00725B22" w:rsidRPr="003C28F6" w:rsidRDefault="00725B22"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sz w:val="20"/>
          <w:szCs w:val="20"/>
          <w:lang w:val="es-ES_tradnl"/>
        </w:rPr>
      </w:pPr>
      <w:r w:rsidRPr="003C28F6">
        <w:rPr>
          <w:rFonts w:ascii="Cambria" w:hAnsi="Cambria"/>
          <w:sz w:val="20"/>
          <w:szCs w:val="20"/>
          <w:lang w:val="es-ES_tradnl"/>
        </w:rPr>
        <w:t>En cuanto a los procesos disciplinarios adelantados con la finalidad de esclarecer los hechos denunciados por los peticionarios, el Estado señala la existencia de dos investigaciones por presuntos desplazamientos forzados y amenazas en contra de los pobladores de Dabeida Antioquia y la comunida</w:t>
      </w:r>
      <w:r w:rsidR="009E4289" w:rsidRPr="003C28F6">
        <w:rPr>
          <w:rFonts w:ascii="Cambria" w:hAnsi="Cambria"/>
          <w:sz w:val="20"/>
          <w:szCs w:val="20"/>
          <w:lang w:val="es-ES_tradnl"/>
        </w:rPr>
        <w:t>d de P</w:t>
      </w:r>
      <w:r w:rsidRPr="003C28F6">
        <w:rPr>
          <w:rFonts w:ascii="Cambria" w:hAnsi="Cambria"/>
          <w:sz w:val="20"/>
          <w:szCs w:val="20"/>
          <w:lang w:val="es-ES_tradnl"/>
        </w:rPr>
        <w:t>az de San Francisco de Asís ocurridos el 18 de junio de 2000</w:t>
      </w:r>
      <w:r w:rsidR="004C046D" w:rsidRPr="003C28F6">
        <w:rPr>
          <w:rFonts w:ascii="Cambria" w:hAnsi="Cambria"/>
          <w:sz w:val="20"/>
          <w:szCs w:val="20"/>
          <w:lang w:val="es-ES_tradnl"/>
        </w:rPr>
        <w:t>;</w:t>
      </w:r>
      <w:r w:rsidRPr="003C28F6">
        <w:rPr>
          <w:rFonts w:ascii="Cambria" w:hAnsi="Cambria"/>
          <w:sz w:val="20"/>
          <w:szCs w:val="20"/>
          <w:lang w:val="es-ES_tradnl"/>
        </w:rPr>
        <w:t xml:space="preserve"> y por la presunta participación de agentes de la Fuerza Pública en la muerte de Abel Sanapi Teuia y Arcelino Murruy Sintua de Bagadó.</w:t>
      </w:r>
      <w:r w:rsidR="00B90DA6" w:rsidRPr="003C28F6">
        <w:rPr>
          <w:rFonts w:ascii="Cambria" w:hAnsi="Cambria"/>
          <w:sz w:val="20"/>
          <w:szCs w:val="20"/>
          <w:lang w:val="es-ES_tradnl"/>
        </w:rPr>
        <w:t xml:space="preserve"> El Estado aclara al respecto que, si bien las investigaciones disciplinarias no constituyen un recurso que deba agotarse con la finalidad de acudir al sistema interamericano, sí constituyen un recurso complementario para garantizar los derechos reconocidos en la Convención Americana. </w:t>
      </w:r>
    </w:p>
    <w:p w14:paraId="5AAE0AA8" w14:textId="1A34E9D7" w:rsidR="00551BE2" w:rsidRPr="003C28F6" w:rsidRDefault="00551BE2"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sz w:val="20"/>
          <w:szCs w:val="20"/>
          <w:lang w:val="es-ES_tradnl"/>
        </w:rPr>
      </w:pPr>
      <w:r w:rsidRPr="003C28F6">
        <w:rPr>
          <w:rFonts w:ascii="Cambria" w:hAnsi="Cambria"/>
          <w:sz w:val="20"/>
          <w:szCs w:val="20"/>
          <w:lang w:val="es-ES_tradnl"/>
        </w:rPr>
        <w:t xml:space="preserve">Por otra parte, el Estado alega que la acción de reparación directa ante la jurisdicción contencioso administrativa </w:t>
      </w:r>
      <w:r w:rsidR="008A764D" w:rsidRPr="003C28F6">
        <w:rPr>
          <w:rFonts w:ascii="Cambria" w:hAnsi="Cambria"/>
          <w:sz w:val="20"/>
          <w:szCs w:val="20"/>
          <w:lang w:val="es-ES_tradnl"/>
        </w:rPr>
        <w:t xml:space="preserve">es el recurso idóneo y efectivo para lograr una indemnización por los daños materiales e inmateriales sufridos por las víctimas como consecuencia de las presuntas violaciones a los derechos humanos atribuibles al Estado. </w:t>
      </w:r>
      <w:r w:rsidRPr="003C28F6">
        <w:rPr>
          <w:rFonts w:ascii="Cambria" w:hAnsi="Cambria"/>
          <w:sz w:val="20"/>
          <w:szCs w:val="20"/>
          <w:lang w:val="es-ES_tradnl"/>
        </w:rPr>
        <w:t xml:space="preserve">Indica </w:t>
      </w:r>
      <w:r w:rsidR="008A764D" w:rsidRPr="003C28F6">
        <w:rPr>
          <w:rFonts w:ascii="Cambria" w:hAnsi="Cambria"/>
          <w:sz w:val="20"/>
          <w:szCs w:val="20"/>
          <w:lang w:val="es-ES_tradnl"/>
        </w:rPr>
        <w:t>que, no obstante, en ninguno d</w:t>
      </w:r>
      <w:r w:rsidRPr="003C28F6">
        <w:rPr>
          <w:rFonts w:ascii="Cambria" w:hAnsi="Cambria"/>
          <w:sz w:val="20"/>
          <w:szCs w:val="20"/>
          <w:lang w:val="es-ES_tradnl"/>
        </w:rPr>
        <w:t>e</w:t>
      </w:r>
      <w:r w:rsidR="008A764D" w:rsidRPr="003C28F6">
        <w:rPr>
          <w:rFonts w:ascii="Cambria" w:hAnsi="Cambria"/>
          <w:sz w:val="20"/>
          <w:szCs w:val="20"/>
          <w:lang w:val="es-ES_tradnl"/>
        </w:rPr>
        <w:t xml:space="preserve"> </w:t>
      </w:r>
      <w:r w:rsidRPr="003C28F6">
        <w:rPr>
          <w:rFonts w:ascii="Cambria" w:hAnsi="Cambria"/>
          <w:sz w:val="20"/>
          <w:szCs w:val="20"/>
          <w:lang w:val="es-ES_tradnl"/>
        </w:rPr>
        <w:t>los hechos objeto de la petición se acudió a dicha acción</w:t>
      </w:r>
      <w:r w:rsidR="008A764D" w:rsidRPr="003C28F6">
        <w:rPr>
          <w:rFonts w:ascii="Cambria" w:hAnsi="Cambria"/>
          <w:sz w:val="20"/>
          <w:szCs w:val="20"/>
          <w:lang w:val="es-ES_tradnl"/>
        </w:rPr>
        <w:t>, por lo que el Estado solicita a la Comisión inhibirse de recomendar reparaciones, al menos económicas, en el presente caso</w:t>
      </w:r>
      <w:r w:rsidRPr="003C28F6">
        <w:rPr>
          <w:rFonts w:ascii="Cambria" w:hAnsi="Cambria"/>
          <w:sz w:val="20"/>
          <w:szCs w:val="20"/>
          <w:lang w:val="es-ES_tradnl"/>
        </w:rPr>
        <w:t>.</w:t>
      </w:r>
      <w:r w:rsidR="00434616" w:rsidRPr="003C28F6">
        <w:rPr>
          <w:rFonts w:ascii="Cambria" w:hAnsi="Cambria"/>
          <w:sz w:val="20"/>
          <w:szCs w:val="20"/>
          <w:lang w:val="es-ES_tradnl"/>
        </w:rPr>
        <w:t xml:space="preserve"> Por otra parte, el Estado indica que el 31 de agosto de 2006 el Tribunal Contencioso-Administrtivo del Chocó declaró al Ministerio de Defensa Nacional y a la Policía Nacional responsables de la muerte del Sr. Iñigo Euguiluz Tellería y del Sacerdote Jorge Luiz Mazo Palacios y ordenó indemnizar a los familiares. En comunicación de fecha 23 de septiembre de 2014 el Estado indicó que dicho caso se encontraba en etapa de fallo surtiendo el trámite de consulta ante la Sección Tercera del Consejo de Estado, por lo que, para efectos de reparaciones, aún no se habían agotado los recursos internos respecto de estas dos personas.</w:t>
      </w:r>
    </w:p>
    <w:p w14:paraId="51795493" w14:textId="5719C0C6" w:rsidR="00A57A47" w:rsidRPr="003C28F6" w:rsidRDefault="00725B22"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sz w:val="20"/>
          <w:szCs w:val="20"/>
          <w:lang w:val="es-ES_tradnl"/>
        </w:rPr>
      </w:pPr>
      <w:r w:rsidRPr="003C28F6">
        <w:rPr>
          <w:rFonts w:ascii="Cambria" w:hAnsi="Cambria"/>
          <w:sz w:val="20"/>
          <w:szCs w:val="20"/>
          <w:lang w:val="es-ES_tradnl"/>
        </w:rPr>
        <w:t xml:space="preserve">En cuanto a las reparaciones, el Estado </w:t>
      </w:r>
      <w:r w:rsidR="004C046D" w:rsidRPr="003C28F6">
        <w:rPr>
          <w:rFonts w:ascii="Cambria" w:hAnsi="Cambria"/>
          <w:sz w:val="20"/>
          <w:szCs w:val="20"/>
          <w:lang w:val="es-ES_tradnl"/>
        </w:rPr>
        <w:t>aduce</w:t>
      </w:r>
      <w:r w:rsidRPr="003C28F6">
        <w:rPr>
          <w:rFonts w:ascii="Cambria" w:hAnsi="Cambria"/>
          <w:sz w:val="20"/>
          <w:szCs w:val="20"/>
          <w:lang w:val="es-ES_tradnl"/>
        </w:rPr>
        <w:t xml:space="preserve"> </w:t>
      </w:r>
      <w:r w:rsidR="00133A59" w:rsidRPr="003C28F6">
        <w:rPr>
          <w:rFonts w:ascii="Cambria" w:hAnsi="Cambria"/>
          <w:sz w:val="20"/>
          <w:szCs w:val="20"/>
          <w:lang w:val="es-ES_tradnl"/>
        </w:rPr>
        <w:t xml:space="preserve">además </w:t>
      </w:r>
      <w:r w:rsidRPr="003C28F6">
        <w:rPr>
          <w:rFonts w:ascii="Cambria" w:hAnsi="Cambria"/>
          <w:sz w:val="20"/>
          <w:szCs w:val="20"/>
          <w:lang w:val="es-ES_tradnl"/>
        </w:rPr>
        <w:t xml:space="preserve">que la Ley de Víctimas y Restitución de Tierras expedida en 2011 creó un Sistema de Atención y Reparación Integral a las Víctimas </w:t>
      </w:r>
      <w:r w:rsidR="00F77FBE" w:rsidRPr="003C28F6">
        <w:rPr>
          <w:rFonts w:ascii="Cambria" w:hAnsi="Cambria"/>
          <w:sz w:val="20"/>
          <w:szCs w:val="20"/>
          <w:lang w:val="es-ES_tradnl"/>
        </w:rPr>
        <w:t>(SNARIV) encargada de formular y</w:t>
      </w:r>
      <w:r w:rsidRPr="003C28F6">
        <w:rPr>
          <w:rFonts w:ascii="Cambria" w:hAnsi="Cambria"/>
          <w:sz w:val="20"/>
          <w:szCs w:val="20"/>
          <w:lang w:val="es-ES_tradnl"/>
        </w:rPr>
        <w:t xml:space="preserve"> ejecutar los planes, programas, proyectos y acciones específicas, tendientes a la atención y reparación integral de las víctimas de forma individual y colectiva</w:t>
      </w:r>
      <w:r w:rsidR="00A137D1" w:rsidRPr="003C28F6">
        <w:rPr>
          <w:rFonts w:ascii="Cambria" w:hAnsi="Cambria"/>
          <w:sz w:val="20"/>
          <w:szCs w:val="20"/>
          <w:lang w:val="es-ES_tradnl"/>
        </w:rPr>
        <w:t xml:space="preserve">. Señala </w:t>
      </w:r>
      <w:r w:rsidRPr="003C28F6">
        <w:rPr>
          <w:rFonts w:ascii="Cambria" w:hAnsi="Cambria"/>
          <w:sz w:val="20"/>
          <w:szCs w:val="20"/>
          <w:lang w:val="es-ES_tradnl"/>
        </w:rPr>
        <w:t xml:space="preserve">que de las presuntas víctimas incluidas en la </w:t>
      </w:r>
      <w:r w:rsidR="004C046D" w:rsidRPr="003C28F6">
        <w:rPr>
          <w:rFonts w:ascii="Cambria" w:hAnsi="Cambria"/>
          <w:sz w:val="20"/>
          <w:szCs w:val="20"/>
          <w:lang w:val="es-ES_tradnl"/>
        </w:rPr>
        <w:t xml:space="preserve">presente </w:t>
      </w:r>
      <w:r w:rsidRPr="003C28F6">
        <w:rPr>
          <w:rFonts w:ascii="Cambria" w:hAnsi="Cambria"/>
          <w:sz w:val="20"/>
          <w:szCs w:val="20"/>
          <w:lang w:val="es-ES_tradnl"/>
        </w:rPr>
        <w:t>petición</w:t>
      </w:r>
      <w:r w:rsidR="004C046D" w:rsidRPr="003C28F6">
        <w:rPr>
          <w:rFonts w:ascii="Cambria" w:hAnsi="Cambria"/>
          <w:sz w:val="20"/>
          <w:szCs w:val="20"/>
          <w:lang w:val="es-ES_tradnl"/>
        </w:rPr>
        <w:t xml:space="preserve"> ante la CIDH</w:t>
      </w:r>
      <w:r w:rsidR="00A137D1" w:rsidRPr="003C28F6">
        <w:rPr>
          <w:rFonts w:ascii="Cambria" w:hAnsi="Cambria"/>
          <w:sz w:val="20"/>
          <w:szCs w:val="20"/>
          <w:lang w:val="es-ES_tradnl"/>
        </w:rPr>
        <w:t>,</w:t>
      </w:r>
      <w:r w:rsidRPr="003C28F6">
        <w:rPr>
          <w:rFonts w:ascii="Cambria" w:hAnsi="Cambria"/>
          <w:sz w:val="20"/>
          <w:szCs w:val="20"/>
          <w:lang w:val="es-ES_tradnl"/>
        </w:rPr>
        <w:t xml:space="preserve"> sólo 43 de ellas se encuentran en el Registro Único de </w:t>
      </w:r>
      <w:r w:rsidR="004C046D" w:rsidRPr="003C28F6">
        <w:rPr>
          <w:rFonts w:ascii="Cambria" w:hAnsi="Cambria"/>
          <w:sz w:val="20"/>
          <w:szCs w:val="20"/>
          <w:lang w:val="es-ES_tradnl"/>
        </w:rPr>
        <w:t>Víctimas, por lo</w:t>
      </w:r>
      <w:r w:rsidRPr="003C28F6">
        <w:rPr>
          <w:rFonts w:ascii="Cambria" w:hAnsi="Cambria"/>
          <w:sz w:val="20"/>
          <w:szCs w:val="20"/>
          <w:lang w:val="es-ES_tradnl"/>
        </w:rPr>
        <w:t xml:space="preserve"> que </w:t>
      </w:r>
      <w:r w:rsidR="00A137D1" w:rsidRPr="003C28F6">
        <w:rPr>
          <w:rFonts w:ascii="Cambria" w:hAnsi="Cambria"/>
          <w:sz w:val="20"/>
          <w:szCs w:val="20"/>
          <w:lang w:val="es-ES_tradnl"/>
        </w:rPr>
        <w:t xml:space="preserve">únicamente </w:t>
      </w:r>
      <w:r w:rsidRPr="003C28F6">
        <w:rPr>
          <w:rFonts w:ascii="Cambria" w:hAnsi="Cambria"/>
          <w:sz w:val="20"/>
          <w:szCs w:val="20"/>
          <w:lang w:val="es-ES_tradnl"/>
        </w:rPr>
        <w:t>20 han recibido asistencia de tipo pecuniario por parte de la Unidad para la Atención y Repar</w:t>
      </w:r>
      <w:r w:rsidR="00F77FBE" w:rsidRPr="003C28F6">
        <w:rPr>
          <w:rFonts w:ascii="Cambria" w:hAnsi="Cambria"/>
          <w:sz w:val="20"/>
          <w:szCs w:val="20"/>
          <w:lang w:val="es-ES_tradnl"/>
        </w:rPr>
        <w:t>ación Integral a las Víctimas. D</w:t>
      </w:r>
      <w:r w:rsidRPr="003C28F6">
        <w:rPr>
          <w:rFonts w:ascii="Cambria" w:hAnsi="Cambria"/>
          <w:sz w:val="20"/>
          <w:szCs w:val="20"/>
          <w:lang w:val="es-ES_tradnl"/>
        </w:rPr>
        <w:t xml:space="preserve">e </w:t>
      </w:r>
      <w:r w:rsidR="004C046D" w:rsidRPr="003C28F6">
        <w:rPr>
          <w:rFonts w:ascii="Cambria" w:hAnsi="Cambria"/>
          <w:sz w:val="20"/>
          <w:szCs w:val="20"/>
          <w:lang w:val="es-ES_tradnl"/>
        </w:rPr>
        <w:t>éstos</w:t>
      </w:r>
      <w:r w:rsidR="00D533C7" w:rsidRPr="003C28F6">
        <w:rPr>
          <w:rFonts w:ascii="Cambria" w:hAnsi="Cambria"/>
          <w:sz w:val="20"/>
          <w:szCs w:val="20"/>
          <w:lang w:val="es-ES_tradnl"/>
        </w:rPr>
        <w:t>,</w:t>
      </w:r>
      <w:r w:rsidRPr="003C28F6">
        <w:rPr>
          <w:rFonts w:ascii="Cambria" w:hAnsi="Cambria"/>
          <w:sz w:val="20"/>
          <w:szCs w:val="20"/>
          <w:lang w:val="es-ES_tradnl"/>
        </w:rPr>
        <w:t xml:space="preserve"> 16 han recibido giros bancarios por concepto de ayuda</w:t>
      </w:r>
      <w:r w:rsidR="00BD1B3A" w:rsidRPr="003C28F6">
        <w:rPr>
          <w:rFonts w:ascii="Cambria" w:hAnsi="Cambria"/>
          <w:sz w:val="20"/>
          <w:szCs w:val="20"/>
          <w:lang w:val="es-ES_tradnl"/>
        </w:rPr>
        <w:t xml:space="preserve"> humanitaria recibida hasta en seis</w:t>
      </w:r>
      <w:r w:rsidRPr="003C28F6">
        <w:rPr>
          <w:rFonts w:ascii="Cambria" w:hAnsi="Cambria"/>
          <w:sz w:val="20"/>
          <w:szCs w:val="20"/>
          <w:lang w:val="es-ES_tradnl"/>
        </w:rPr>
        <w:t xml:space="preserve"> ocasiones</w:t>
      </w:r>
      <w:r w:rsidR="004C046D" w:rsidRPr="003C28F6">
        <w:rPr>
          <w:rFonts w:ascii="Cambria" w:hAnsi="Cambria"/>
          <w:sz w:val="20"/>
          <w:szCs w:val="20"/>
          <w:lang w:val="es-ES_tradnl"/>
        </w:rPr>
        <w:t>,</w:t>
      </w:r>
      <w:r w:rsidR="009E4289" w:rsidRPr="003C28F6">
        <w:rPr>
          <w:rFonts w:ascii="Cambria" w:hAnsi="Cambria"/>
          <w:sz w:val="20"/>
          <w:szCs w:val="20"/>
          <w:lang w:val="es-ES_tradnl"/>
        </w:rPr>
        <w:t xml:space="preserve"> y</w:t>
      </w:r>
      <w:r w:rsidRPr="003C28F6">
        <w:rPr>
          <w:rFonts w:ascii="Cambria" w:hAnsi="Cambria"/>
          <w:sz w:val="20"/>
          <w:szCs w:val="20"/>
          <w:lang w:val="es-ES_tradnl"/>
        </w:rPr>
        <w:t xml:space="preserve"> </w:t>
      </w:r>
      <w:r w:rsidR="004C046D" w:rsidRPr="003C28F6">
        <w:rPr>
          <w:rFonts w:ascii="Cambria" w:hAnsi="Cambria"/>
          <w:sz w:val="20"/>
          <w:szCs w:val="20"/>
          <w:lang w:val="es-ES_tradnl"/>
        </w:rPr>
        <w:t xml:space="preserve">otras </w:t>
      </w:r>
      <w:r w:rsidR="002D6001" w:rsidRPr="003C28F6">
        <w:rPr>
          <w:rFonts w:ascii="Cambria" w:hAnsi="Cambria"/>
          <w:sz w:val="20"/>
          <w:szCs w:val="20"/>
          <w:lang w:val="es-ES_tradnl"/>
        </w:rPr>
        <w:t>tres</w:t>
      </w:r>
      <w:r w:rsidRPr="003C28F6">
        <w:rPr>
          <w:rFonts w:ascii="Cambria" w:hAnsi="Cambria"/>
          <w:sz w:val="20"/>
          <w:szCs w:val="20"/>
          <w:lang w:val="es-ES_tradnl"/>
        </w:rPr>
        <w:t xml:space="preserve"> víctimas han recibido subsidios de vivienda y una indemnización pecuniaria por concepto de reparación administrativa.</w:t>
      </w:r>
    </w:p>
    <w:p w14:paraId="502E2CB6" w14:textId="2F6EDC21" w:rsidR="00623BFE" w:rsidRPr="003C28F6" w:rsidRDefault="00623BFE"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sz w:val="20"/>
          <w:szCs w:val="20"/>
          <w:lang w:val="es-ES_tradnl"/>
        </w:rPr>
      </w:pPr>
      <w:r w:rsidRPr="003C28F6">
        <w:rPr>
          <w:rFonts w:ascii="Cambria" w:hAnsi="Cambria"/>
          <w:sz w:val="20"/>
          <w:szCs w:val="20"/>
          <w:lang w:val="es-ES_tradnl"/>
        </w:rPr>
        <w:t>Por último,</w:t>
      </w:r>
      <w:r w:rsidR="00321E2B" w:rsidRPr="003C28F6">
        <w:rPr>
          <w:rFonts w:ascii="Cambria" w:hAnsi="Cambria"/>
          <w:sz w:val="20"/>
          <w:szCs w:val="20"/>
          <w:lang w:val="es-ES_tradnl"/>
        </w:rPr>
        <w:t xml:space="preserve"> el Estado señala que en los listados de presuntas víctimas proporcionados por los peticionarios no se relacionan nombres completos y números de identificación personal, como cédulas de ciudadanía, datos necesarios para identificar a las presuntas víctimas.</w:t>
      </w:r>
      <w:r w:rsidRPr="003C28F6">
        <w:rPr>
          <w:rFonts w:ascii="Cambria" w:hAnsi="Cambria"/>
          <w:sz w:val="20"/>
          <w:szCs w:val="20"/>
          <w:lang w:val="es-ES_tradnl"/>
        </w:rPr>
        <w:t xml:space="preserve"> </w:t>
      </w:r>
      <w:r w:rsidR="00321E2B" w:rsidRPr="003C28F6">
        <w:rPr>
          <w:rFonts w:ascii="Cambria" w:hAnsi="Cambria"/>
          <w:sz w:val="20"/>
          <w:szCs w:val="20"/>
          <w:lang w:val="es-ES_tradnl"/>
        </w:rPr>
        <w:t>Asimismo, r</w:t>
      </w:r>
      <w:r w:rsidRPr="003C28F6">
        <w:rPr>
          <w:rFonts w:ascii="Cambria" w:hAnsi="Cambria"/>
          <w:sz w:val="20"/>
          <w:szCs w:val="20"/>
          <w:lang w:val="es-ES_tradnl"/>
        </w:rPr>
        <w:t>especto a los alegados hechos de desplazamiento forzado, el Estado alega que los peticionarios no detallan los hechos que podrían configurar una violación al artículo 22 de la Convención Americana y no individualizan a las supuestas víctimas de desplazamiento.</w:t>
      </w:r>
    </w:p>
    <w:p w14:paraId="36AE5B34" w14:textId="7FA15865" w:rsidR="00A57A47" w:rsidRPr="003C28F6" w:rsidRDefault="00A57A47" w:rsidP="00FC6F49">
      <w:pPr>
        <w:numPr>
          <w:ilvl w:val="0"/>
          <w:numId w:val="52"/>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_tradnl"/>
        </w:rPr>
      </w:pPr>
      <w:r w:rsidRPr="003C28F6">
        <w:rPr>
          <w:rFonts w:ascii="Cambria" w:hAnsi="Cambria"/>
          <w:sz w:val="20"/>
          <w:szCs w:val="20"/>
          <w:lang w:val="es-ES_tradnl"/>
        </w:rPr>
        <w:t xml:space="preserve">En conclusión, el Estado </w:t>
      </w:r>
      <w:r w:rsidR="00A46898" w:rsidRPr="003C28F6">
        <w:rPr>
          <w:rFonts w:ascii="Cambria" w:hAnsi="Cambria"/>
          <w:sz w:val="20"/>
          <w:szCs w:val="20"/>
          <w:lang w:val="es-ES_tradnl"/>
        </w:rPr>
        <w:t xml:space="preserve">considera </w:t>
      </w:r>
      <w:r w:rsidR="000A58BF" w:rsidRPr="003C28F6">
        <w:rPr>
          <w:rFonts w:ascii="Cambria" w:hAnsi="Cambria"/>
          <w:sz w:val="20"/>
          <w:szCs w:val="20"/>
          <w:lang w:val="es-ES_tradnl"/>
        </w:rPr>
        <w:t>que</w:t>
      </w:r>
      <w:r w:rsidR="009E4289" w:rsidRPr="003C28F6">
        <w:rPr>
          <w:rFonts w:ascii="Cambria" w:hAnsi="Cambria"/>
          <w:sz w:val="20"/>
          <w:szCs w:val="20"/>
          <w:lang w:val="es-ES_tradnl"/>
        </w:rPr>
        <w:t xml:space="preserve"> en razón a</w:t>
      </w:r>
      <w:r w:rsidR="00A46898" w:rsidRPr="003C28F6">
        <w:rPr>
          <w:rFonts w:ascii="Cambria" w:hAnsi="Cambria"/>
          <w:sz w:val="20"/>
          <w:szCs w:val="20"/>
          <w:lang w:val="es-ES_tradnl"/>
        </w:rPr>
        <w:t xml:space="preserve"> que</w:t>
      </w:r>
      <w:r w:rsidR="000A58BF" w:rsidRPr="003C28F6">
        <w:rPr>
          <w:rFonts w:ascii="Cambria" w:hAnsi="Cambria"/>
          <w:sz w:val="20"/>
          <w:szCs w:val="20"/>
          <w:lang w:val="es-ES_tradnl"/>
        </w:rPr>
        <w:t xml:space="preserve"> no se han interpuesto o se encuentran pendientes de agotarse los recursos internos adecuados y eficaces, </w:t>
      </w:r>
      <w:r w:rsidRPr="003C28F6">
        <w:rPr>
          <w:rFonts w:ascii="Cambria" w:hAnsi="Cambria"/>
          <w:sz w:val="20"/>
          <w:szCs w:val="20"/>
          <w:lang w:val="es-ES_tradnl"/>
        </w:rPr>
        <w:t>la</w:t>
      </w:r>
      <w:r w:rsidR="00A46898" w:rsidRPr="003C28F6">
        <w:rPr>
          <w:rFonts w:ascii="Cambria" w:hAnsi="Cambria"/>
          <w:sz w:val="20"/>
          <w:szCs w:val="20"/>
          <w:lang w:val="es-ES_tradnl"/>
        </w:rPr>
        <w:t xml:space="preserve"> petición es inadmisible conforme el artículo 46.1.a</w:t>
      </w:r>
      <w:r w:rsidR="004C046D" w:rsidRPr="003C28F6">
        <w:rPr>
          <w:rFonts w:ascii="Cambria" w:hAnsi="Cambria"/>
          <w:sz w:val="20"/>
          <w:szCs w:val="20"/>
          <w:lang w:val="es-ES_tradnl"/>
        </w:rPr>
        <w:t xml:space="preserve"> de la Convención</w:t>
      </w:r>
      <w:r w:rsidR="009E4289" w:rsidRPr="003C28F6">
        <w:rPr>
          <w:rFonts w:ascii="Cambria" w:hAnsi="Cambria"/>
          <w:sz w:val="20"/>
          <w:szCs w:val="20"/>
          <w:lang w:val="es-ES_tradnl"/>
        </w:rPr>
        <w:t>,</w:t>
      </w:r>
      <w:r w:rsidR="00A46898" w:rsidRPr="003C28F6">
        <w:rPr>
          <w:rFonts w:ascii="Cambria" w:hAnsi="Cambria"/>
          <w:sz w:val="20"/>
          <w:szCs w:val="20"/>
          <w:lang w:val="es-ES_tradnl"/>
        </w:rPr>
        <w:t xml:space="preserve"> por lo que solicita a la</w:t>
      </w:r>
      <w:r w:rsidRPr="003C28F6">
        <w:rPr>
          <w:rFonts w:ascii="Cambria" w:hAnsi="Cambria"/>
          <w:sz w:val="20"/>
          <w:szCs w:val="20"/>
          <w:lang w:val="es-ES_tradnl"/>
        </w:rPr>
        <w:t xml:space="preserve"> CIDH que </w:t>
      </w:r>
      <w:r w:rsidR="00A46898" w:rsidRPr="003C28F6">
        <w:rPr>
          <w:rFonts w:ascii="Cambria" w:hAnsi="Cambria"/>
          <w:sz w:val="20"/>
          <w:szCs w:val="20"/>
          <w:lang w:val="es-ES_tradnl"/>
        </w:rPr>
        <w:t>así lo declare</w:t>
      </w:r>
      <w:r w:rsidRPr="003C28F6">
        <w:rPr>
          <w:rFonts w:ascii="Cambria" w:hAnsi="Cambria"/>
          <w:sz w:val="20"/>
          <w:szCs w:val="20"/>
          <w:lang w:val="es-ES_tradnl"/>
        </w:rPr>
        <w:t>.</w:t>
      </w:r>
    </w:p>
    <w:p w14:paraId="0A1E9F4E" w14:textId="77777777" w:rsidR="00D77512" w:rsidRPr="003C28F6" w:rsidRDefault="00D77512" w:rsidP="00D77512">
      <w:pPr>
        <w:pBdr>
          <w:top w:val="none" w:sz="0" w:space="0" w:color="auto"/>
          <w:left w:val="none" w:sz="0" w:space="0" w:color="auto"/>
          <w:bottom w:val="none" w:sz="0" w:space="0" w:color="auto"/>
          <w:right w:val="none" w:sz="0" w:space="0" w:color="auto"/>
          <w:bar w:val="none" w:sz="0" w:color="auto"/>
        </w:pBdr>
        <w:suppressAutoHyphens/>
        <w:spacing w:after="240"/>
        <w:ind w:left="720"/>
        <w:jc w:val="both"/>
        <w:rPr>
          <w:rFonts w:ascii="Cambria" w:hAnsi="Cambria"/>
          <w:sz w:val="20"/>
          <w:szCs w:val="20"/>
          <w:lang w:val="es-ES_tradnl"/>
        </w:rPr>
      </w:pPr>
    </w:p>
    <w:p w14:paraId="53D218B9" w14:textId="77777777" w:rsidR="00D77512" w:rsidRPr="003C28F6" w:rsidRDefault="00D77512" w:rsidP="00D77512">
      <w:pPr>
        <w:pBdr>
          <w:top w:val="none" w:sz="0" w:space="0" w:color="auto"/>
          <w:left w:val="none" w:sz="0" w:space="0" w:color="auto"/>
          <w:bottom w:val="none" w:sz="0" w:space="0" w:color="auto"/>
          <w:right w:val="none" w:sz="0" w:space="0" w:color="auto"/>
          <w:bar w:val="none" w:sz="0" w:color="auto"/>
        </w:pBdr>
        <w:suppressAutoHyphens/>
        <w:spacing w:after="240"/>
        <w:ind w:left="720"/>
        <w:jc w:val="both"/>
        <w:rPr>
          <w:rFonts w:ascii="Cambria" w:hAnsi="Cambria"/>
          <w:sz w:val="20"/>
          <w:szCs w:val="20"/>
          <w:lang w:val="es-ES_tradnl"/>
        </w:rPr>
      </w:pPr>
    </w:p>
    <w:p w14:paraId="59ED9E86" w14:textId="77777777" w:rsidR="00A57A47" w:rsidRPr="003C28F6" w:rsidRDefault="00A57A47"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ES_tradnl"/>
        </w:rPr>
      </w:pPr>
      <w:r w:rsidRPr="003C28F6">
        <w:rPr>
          <w:rFonts w:ascii="Cambria" w:hAnsi="Cambria"/>
          <w:b/>
          <w:bCs/>
          <w:sz w:val="20"/>
          <w:szCs w:val="20"/>
          <w:lang w:val="es-ES_tradnl"/>
        </w:rPr>
        <w:lastRenderedPageBreak/>
        <w:t>IV.</w:t>
      </w:r>
      <w:r w:rsidRPr="003C28F6">
        <w:rPr>
          <w:rFonts w:ascii="Cambria" w:hAnsi="Cambria"/>
          <w:b/>
          <w:bCs/>
          <w:sz w:val="20"/>
          <w:szCs w:val="20"/>
          <w:lang w:val="es-ES_tradnl"/>
        </w:rPr>
        <w:tab/>
        <w:t>ANÁLISIS SOBRE COMPETENCIA Y ADMISIBILIDAD</w:t>
      </w:r>
    </w:p>
    <w:p w14:paraId="0BE76335" w14:textId="77777777" w:rsidR="00A57A47" w:rsidRPr="003C28F6" w:rsidRDefault="00A57A47" w:rsidP="009F0583">
      <w:pPr>
        <w:pBdr>
          <w:top w:val="none" w:sz="0" w:space="0" w:color="auto"/>
          <w:left w:val="none" w:sz="0" w:space="0" w:color="auto"/>
          <w:bottom w:val="none" w:sz="0" w:space="0" w:color="auto"/>
          <w:right w:val="none" w:sz="0" w:space="0" w:color="auto"/>
          <w:bar w:val="none" w:sz="0" w:color="auto"/>
        </w:pBdr>
        <w:spacing w:after="240"/>
        <w:ind w:left="1440" w:hanging="720"/>
        <w:jc w:val="both"/>
        <w:rPr>
          <w:rFonts w:ascii="Cambria" w:hAnsi="Cambria"/>
          <w:sz w:val="20"/>
          <w:szCs w:val="20"/>
          <w:lang w:val="es-ES_tradnl"/>
        </w:rPr>
      </w:pPr>
      <w:r w:rsidRPr="003C28F6">
        <w:rPr>
          <w:rFonts w:ascii="Cambria" w:hAnsi="Cambria"/>
          <w:b/>
          <w:bCs/>
          <w:sz w:val="20"/>
          <w:szCs w:val="20"/>
          <w:lang w:val="es-ES_tradnl"/>
        </w:rPr>
        <w:t>A.</w:t>
      </w:r>
      <w:r w:rsidRPr="003C28F6">
        <w:rPr>
          <w:rFonts w:ascii="Cambria" w:hAnsi="Cambria"/>
          <w:b/>
          <w:bCs/>
          <w:sz w:val="20"/>
          <w:szCs w:val="20"/>
          <w:lang w:val="es-ES_tradnl"/>
        </w:rPr>
        <w:tab/>
        <w:t xml:space="preserve">Competencia </w:t>
      </w:r>
    </w:p>
    <w:p w14:paraId="5B9A0D64" w14:textId="77777777" w:rsidR="00D30588" w:rsidRPr="003C28F6" w:rsidRDefault="00EB30FB" w:rsidP="00FC6F49">
      <w:pPr>
        <w:pStyle w:val="BodyText"/>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eastAsia="SimSun" w:hAnsi="Cambria"/>
          <w:sz w:val="20"/>
          <w:szCs w:val="20"/>
          <w:lang w:val="es-ES_tradnl"/>
        </w:rPr>
      </w:pPr>
      <w:r w:rsidRPr="003C28F6">
        <w:rPr>
          <w:rFonts w:ascii="Cambria" w:eastAsia="SimSun" w:hAnsi="Cambria"/>
          <w:sz w:val="20"/>
          <w:szCs w:val="20"/>
          <w:lang w:val="es-ES_tradnl"/>
        </w:rPr>
        <w:t>Los peticionarios se encuentra</w:t>
      </w:r>
      <w:r w:rsidR="00751FD1" w:rsidRPr="003C28F6">
        <w:rPr>
          <w:rFonts w:ascii="Cambria" w:eastAsia="SimSun" w:hAnsi="Cambria"/>
          <w:sz w:val="20"/>
          <w:szCs w:val="20"/>
          <w:lang w:val="es-ES_tradnl"/>
        </w:rPr>
        <w:t xml:space="preserve">n facultados, en principio, </w:t>
      </w:r>
      <w:r w:rsidR="00751FD1" w:rsidRPr="003C28F6">
        <w:rPr>
          <w:rFonts w:asciiTheme="majorHAnsi" w:eastAsia="SimSun" w:hAnsiTheme="majorHAnsi"/>
          <w:sz w:val="20"/>
          <w:szCs w:val="20"/>
          <w:lang w:val="es-ES"/>
        </w:rPr>
        <w:t>por el artículo 23 del Reglamento</w:t>
      </w:r>
      <w:r w:rsidR="00751FD1" w:rsidRPr="003C28F6">
        <w:rPr>
          <w:rFonts w:ascii="Cambria" w:eastAsia="SimSun" w:hAnsi="Cambria"/>
          <w:sz w:val="20"/>
          <w:szCs w:val="20"/>
          <w:lang w:val="es-ES_tradnl"/>
        </w:rPr>
        <w:t xml:space="preserve"> y por </w:t>
      </w:r>
      <w:r w:rsidRPr="003C28F6">
        <w:rPr>
          <w:rFonts w:ascii="Cambria" w:eastAsia="SimSun" w:hAnsi="Cambria"/>
          <w:sz w:val="20"/>
          <w:szCs w:val="20"/>
          <w:lang w:val="es-ES_tradnl"/>
        </w:rPr>
        <w:t>el artículo 44 de la Convención Americana para presentar peticiones ante la Comisión.</w:t>
      </w:r>
      <w:r w:rsidRPr="003C28F6">
        <w:rPr>
          <w:rFonts w:asciiTheme="majorHAnsi" w:eastAsia="SimSun" w:hAnsiTheme="majorHAnsi"/>
          <w:sz w:val="20"/>
          <w:szCs w:val="20"/>
          <w:lang w:val="es-ES_tradnl"/>
        </w:rPr>
        <w:t xml:space="preserve"> La petición señala una supuesta violación a derechos consagrados en</w:t>
      </w:r>
      <w:r w:rsidR="00644BA3" w:rsidRPr="003C28F6">
        <w:rPr>
          <w:rFonts w:asciiTheme="majorHAnsi" w:eastAsia="SimSun" w:hAnsiTheme="majorHAnsi"/>
          <w:sz w:val="20"/>
          <w:szCs w:val="20"/>
          <w:lang w:val="es-ES_tradnl"/>
        </w:rPr>
        <w:t xml:space="preserve"> </w:t>
      </w:r>
      <w:r w:rsidR="00644BA3" w:rsidRPr="003C28F6">
        <w:rPr>
          <w:rFonts w:ascii="Cambria" w:eastAsia="SimSun" w:hAnsi="Cambria"/>
          <w:sz w:val="20"/>
          <w:szCs w:val="20"/>
          <w:lang w:val="es-ES_tradnl"/>
        </w:rPr>
        <w:t xml:space="preserve">la Convención Americana </w:t>
      </w:r>
      <w:r w:rsidRPr="003C28F6">
        <w:rPr>
          <w:rFonts w:asciiTheme="majorHAnsi" w:eastAsia="SimSun" w:hAnsiTheme="majorHAnsi"/>
          <w:sz w:val="20"/>
          <w:szCs w:val="20"/>
          <w:lang w:val="es-ES_tradnl"/>
        </w:rPr>
        <w:t xml:space="preserve">en perjuicio de personas individuales, respecto de quienes el Estado </w:t>
      </w:r>
      <w:r w:rsidR="00644BA3" w:rsidRPr="003C28F6">
        <w:rPr>
          <w:rFonts w:asciiTheme="majorHAnsi" w:eastAsia="SimSun" w:hAnsiTheme="majorHAnsi"/>
          <w:sz w:val="20"/>
          <w:szCs w:val="20"/>
          <w:lang w:val="es-ES_tradnl"/>
        </w:rPr>
        <w:t>Colombiano</w:t>
      </w:r>
      <w:r w:rsidRPr="003C28F6">
        <w:rPr>
          <w:rFonts w:asciiTheme="majorHAnsi" w:eastAsia="SimSun" w:hAnsiTheme="majorHAnsi"/>
          <w:sz w:val="20"/>
          <w:szCs w:val="20"/>
          <w:lang w:val="es-ES_tradnl"/>
        </w:rPr>
        <w:t xml:space="preserve"> se comprometió a respetar y garantizar estos derechos desde </w:t>
      </w:r>
      <w:r w:rsidR="002D6001" w:rsidRPr="003C28F6">
        <w:rPr>
          <w:rFonts w:asciiTheme="majorHAnsi" w:eastAsia="SimSun" w:hAnsiTheme="majorHAnsi"/>
          <w:sz w:val="20"/>
          <w:szCs w:val="20"/>
          <w:lang w:val="es-ES_tradnl"/>
        </w:rPr>
        <w:t xml:space="preserve">el 31 de julio de 1973 </w:t>
      </w:r>
      <w:r w:rsidR="00772C56" w:rsidRPr="003C28F6">
        <w:rPr>
          <w:rFonts w:asciiTheme="majorHAnsi" w:eastAsia="SimSun" w:hAnsiTheme="majorHAnsi"/>
          <w:sz w:val="20"/>
          <w:szCs w:val="20"/>
          <w:lang w:val="es-ES_tradnl"/>
        </w:rPr>
        <w:t>fecha</w:t>
      </w:r>
      <w:r w:rsidR="002D6001" w:rsidRPr="003C28F6">
        <w:rPr>
          <w:rFonts w:asciiTheme="majorHAnsi" w:eastAsia="SimSun" w:hAnsiTheme="majorHAnsi"/>
          <w:sz w:val="20"/>
          <w:szCs w:val="20"/>
          <w:lang w:val="es-ES_tradnl"/>
        </w:rPr>
        <w:t xml:space="preserve"> </w:t>
      </w:r>
      <w:r w:rsidRPr="003C28F6">
        <w:rPr>
          <w:rFonts w:asciiTheme="majorHAnsi" w:eastAsia="SimSun" w:hAnsiTheme="majorHAnsi"/>
          <w:sz w:val="20"/>
          <w:szCs w:val="20"/>
          <w:lang w:val="es-ES_tradnl"/>
        </w:rPr>
        <w:t>en que depositó su</w:t>
      </w:r>
      <w:r w:rsidR="00A363E8" w:rsidRPr="003C28F6">
        <w:rPr>
          <w:rFonts w:asciiTheme="majorHAnsi" w:eastAsia="SimSun" w:hAnsiTheme="majorHAnsi"/>
          <w:sz w:val="20"/>
          <w:szCs w:val="20"/>
          <w:lang w:val="es-ES_tradnl"/>
        </w:rPr>
        <w:t xml:space="preserve"> </w:t>
      </w:r>
      <w:r w:rsidRPr="003C28F6">
        <w:rPr>
          <w:rFonts w:asciiTheme="majorHAnsi" w:eastAsia="SimSun" w:hAnsiTheme="majorHAnsi"/>
          <w:sz w:val="20"/>
          <w:szCs w:val="20"/>
          <w:lang w:val="es-ES_tradnl"/>
        </w:rPr>
        <w:t xml:space="preserve">instrumento de ratificación. </w:t>
      </w:r>
    </w:p>
    <w:p w14:paraId="484DD635" w14:textId="26E60C80" w:rsidR="00D30588" w:rsidRPr="003C28F6" w:rsidRDefault="00D30588" w:rsidP="00FC6F49">
      <w:pPr>
        <w:pStyle w:val="BodyText"/>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eastAsia="SimSun" w:hAnsi="Cambria"/>
          <w:sz w:val="20"/>
          <w:szCs w:val="20"/>
          <w:lang w:val="es-ES_tradnl"/>
        </w:rPr>
      </w:pPr>
      <w:r w:rsidRPr="003C28F6">
        <w:rPr>
          <w:rFonts w:ascii="Cambria" w:eastAsia="SimSun" w:hAnsi="Cambria"/>
          <w:sz w:val="20"/>
          <w:szCs w:val="20"/>
          <w:lang w:val="es-ES_tradnl"/>
        </w:rPr>
        <w:t>En cuanto a los alegatos sobre torturas, la Convención Interamericana para Prevenir y Sancionar la Tortura podrá ser aplicada respecto a hechos posteriores al 19 de enero de 1999, fecha en el que el Estado Colombiano depositó su instrumento de ratificación. Asimismo, la Comisión tiene competencia para conocer la presente denuncia en virtud de lo establecido en la Convención Interamericana sobre Desaparición Forzada de Personas, ratificada por el Estado Colombiano el 12 marzo 2005, en la cual se establece que el delito de desaparición forzada será considerado como continuado o permanente mientras no se establezca el destino o paradero de la víctima</w:t>
      </w:r>
      <w:r w:rsidRPr="003C28F6">
        <w:rPr>
          <w:rStyle w:val="FootnoteReference"/>
          <w:rFonts w:ascii="Cambria" w:hAnsi="Cambria"/>
          <w:sz w:val="20"/>
          <w:szCs w:val="20"/>
          <w:lang w:val="es-ES_tradnl"/>
        </w:rPr>
        <w:footnoteReference w:id="3"/>
      </w:r>
      <w:r w:rsidRPr="003C28F6">
        <w:rPr>
          <w:rFonts w:ascii="Cambria" w:eastAsia="SimSun" w:hAnsi="Cambria"/>
          <w:sz w:val="20"/>
          <w:szCs w:val="20"/>
          <w:lang w:val="es-ES_tradnl"/>
        </w:rPr>
        <w:t xml:space="preserve">. </w:t>
      </w:r>
    </w:p>
    <w:p w14:paraId="6D1F98C0" w14:textId="77777777" w:rsidR="00D30588" w:rsidRPr="003C28F6" w:rsidRDefault="00D30588" w:rsidP="00FC6F49">
      <w:pPr>
        <w:pStyle w:val="BodyText"/>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eastAsia="SimSun" w:hAnsi="Cambria"/>
          <w:sz w:val="20"/>
          <w:szCs w:val="20"/>
          <w:lang w:val="es-ES_tradnl"/>
        </w:rPr>
      </w:pPr>
      <w:r w:rsidRPr="003C28F6">
        <w:rPr>
          <w:rFonts w:ascii="Cambria" w:eastAsia="SimSun" w:hAnsi="Cambria"/>
          <w:sz w:val="20"/>
          <w:szCs w:val="20"/>
          <w:lang w:val="es-ES_tradnl"/>
        </w:rPr>
        <w:t xml:space="preserve">Finalmente, la Comisión tiene competencia para conocer los posibles hechos de violencia sexual, en virtud de lo establecido en la Convención Interamericana para Prevenir, Sancionar y Erradicar la Violencia contra la Mujer, Convención de Belém do Para, ratificada por el Estado Colombiano el 3 de octubre de 1996 con el debido depósito de su instrumento el 15 de noviembre de 1996.  </w:t>
      </w:r>
    </w:p>
    <w:p w14:paraId="46D5AAA4" w14:textId="4000A1C0" w:rsidR="00EB30FB" w:rsidRPr="003C28F6" w:rsidRDefault="00EB30FB" w:rsidP="00FC6F49">
      <w:pPr>
        <w:pStyle w:val="BodyText"/>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eastAsia="SimSun" w:hAnsi="Cambria"/>
          <w:sz w:val="20"/>
          <w:szCs w:val="20"/>
          <w:lang w:val="es-ES_tradnl"/>
        </w:rPr>
      </w:pPr>
      <w:r w:rsidRPr="003C28F6">
        <w:rPr>
          <w:rFonts w:asciiTheme="majorHAnsi" w:eastAsia="SimSun" w:hAnsiTheme="majorHAnsi"/>
          <w:sz w:val="20"/>
          <w:szCs w:val="20"/>
          <w:lang w:val="es-ES_tradnl"/>
        </w:rPr>
        <w:t xml:space="preserve">Con base en lo anterior, y teniendo en cuenta que las supuestas </w:t>
      </w:r>
      <w:r w:rsidR="00644BA3" w:rsidRPr="003C28F6">
        <w:rPr>
          <w:rFonts w:asciiTheme="majorHAnsi" w:eastAsia="SimSun" w:hAnsiTheme="majorHAnsi"/>
          <w:sz w:val="20"/>
          <w:szCs w:val="20"/>
          <w:lang w:val="es-ES_tradnl"/>
        </w:rPr>
        <w:t>violaciones</w:t>
      </w:r>
      <w:r w:rsidRPr="003C28F6">
        <w:rPr>
          <w:rFonts w:asciiTheme="majorHAnsi" w:eastAsia="SimSun" w:hAnsiTheme="majorHAnsi"/>
          <w:sz w:val="20"/>
          <w:szCs w:val="20"/>
          <w:lang w:val="es-ES_tradnl"/>
        </w:rPr>
        <w:t xml:space="preserve"> habrían ocurrido en el territorio de un Estado parte </w:t>
      </w:r>
      <w:r w:rsidR="00772C56" w:rsidRPr="003C28F6">
        <w:rPr>
          <w:rFonts w:asciiTheme="majorHAnsi" w:eastAsia="SimSun" w:hAnsiTheme="majorHAnsi"/>
          <w:sz w:val="20"/>
          <w:szCs w:val="20"/>
          <w:lang w:val="es-ES_tradnl"/>
        </w:rPr>
        <w:t>de este tratado y en fecha posterior</w:t>
      </w:r>
      <w:r w:rsidRPr="003C28F6">
        <w:rPr>
          <w:rFonts w:asciiTheme="majorHAnsi" w:eastAsia="SimSun" w:hAnsiTheme="majorHAnsi"/>
          <w:sz w:val="20"/>
          <w:szCs w:val="20"/>
          <w:lang w:val="es-ES_tradnl"/>
        </w:rPr>
        <w:t xml:space="preserve"> al depósito del instrumento de ratificación, la CIDH concluye que tiene competencia </w:t>
      </w:r>
      <w:r w:rsidRPr="003C28F6">
        <w:rPr>
          <w:rFonts w:asciiTheme="majorHAnsi" w:eastAsia="SimSun" w:hAnsiTheme="majorHAnsi"/>
          <w:i/>
          <w:iCs/>
          <w:sz w:val="20"/>
          <w:szCs w:val="20"/>
          <w:lang w:val="es-ES_tradnl"/>
        </w:rPr>
        <w:t>ratione personae</w:t>
      </w:r>
      <w:r w:rsidRPr="003C28F6">
        <w:rPr>
          <w:rFonts w:asciiTheme="majorHAnsi" w:eastAsia="SimSun" w:hAnsiTheme="majorHAnsi"/>
          <w:sz w:val="20"/>
          <w:szCs w:val="20"/>
          <w:lang w:val="es-ES_tradnl"/>
        </w:rPr>
        <w:t xml:space="preserve">, </w:t>
      </w:r>
      <w:r w:rsidRPr="003C28F6">
        <w:rPr>
          <w:rFonts w:asciiTheme="majorHAnsi" w:eastAsia="SimSun" w:hAnsiTheme="majorHAnsi"/>
          <w:i/>
          <w:iCs/>
          <w:sz w:val="20"/>
          <w:szCs w:val="20"/>
          <w:lang w:val="es-ES_tradnl"/>
        </w:rPr>
        <w:t>ratione loci</w:t>
      </w:r>
      <w:r w:rsidRPr="003C28F6">
        <w:rPr>
          <w:rFonts w:asciiTheme="majorHAnsi" w:eastAsia="SimSun" w:hAnsiTheme="majorHAnsi"/>
          <w:sz w:val="20"/>
          <w:szCs w:val="20"/>
          <w:lang w:val="es-ES_tradnl"/>
        </w:rPr>
        <w:t xml:space="preserve">, </w:t>
      </w:r>
      <w:r w:rsidRPr="003C28F6">
        <w:rPr>
          <w:rFonts w:asciiTheme="majorHAnsi" w:eastAsia="SimSun" w:hAnsiTheme="majorHAnsi"/>
          <w:i/>
          <w:iCs/>
          <w:sz w:val="20"/>
          <w:szCs w:val="20"/>
          <w:lang w:val="es-ES_tradnl"/>
        </w:rPr>
        <w:t xml:space="preserve">ratione temporis </w:t>
      </w:r>
      <w:r w:rsidRPr="003C28F6">
        <w:rPr>
          <w:rFonts w:asciiTheme="majorHAnsi" w:eastAsia="SimSun" w:hAnsiTheme="majorHAnsi"/>
          <w:sz w:val="20"/>
          <w:szCs w:val="20"/>
          <w:lang w:val="es-ES_tradnl"/>
        </w:rPr>
        <w:t xml:space="preserve">y </w:t>
      </w:r>
      <w:r w:rsidRPr="003C28F6">
        <w:rPr>
          <w:rFonts w:asciiTheme="majorHAnsi" w:eastAsia="SimSun" w:hAnsiTheme="majorHAnsi"/>
          <w:i/>
          <w:iCs/>
          <w:sz w:val="20"/>
          <w:szCs w:val="20"/>
          <w:lang w:val="es-ES_tradnl"/>
        </w:rPr>
        <w:t xml:space="preserve">ratione materia </w:t>
      </w:r>
      <w:r w:rsidRPr="003C28F6">
        <w:rPr>
          <w:rFonts w:asciiTheme="majorHAnsi" w:eastAsia="SimSun" w:hAnsiTheme="majorHAnsi"/>
          <w:sz w:val="20"/>
          <w:szCs w:val="20"/>
          <w:lang w:val="es-ES_tradnl"/>
        </w:rPr>
        <w:t>para examinar la petición.</w:t>
      </w:r>
    </w:p>
    <w:p w14:paraId="0E002CDF" w14:textId="77777777" w:rsidR="00A57A47" w:rsidRPr="003C28F6" w:rsidRDefault="00A57A47" w:rsidP="00FC6F49">
      <w:pPr>
        <w:numPr>
          <w:ilvl w:val="0"/>
          <w:numId w:val="53"/>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b/>
          <w:sz w:val="20"/>
          <w:szCs w:val="20"/>
          <w:lang w:val="es-ES_tradnl"/>
        </w:rPr>
      </w:pPr>
      <w:r w:rsidRPr="003C28F6">
        <w:rPr>
          <w:rFonts w:ascii="Cambria" w:hAnsi="Cambria"/>
          <w:b/>
          <w:bCs/>
          <w:sz w:val="20"/>
          <w:szCs w:val="20"/>
          <w:lang w:val="es-ES_tradnl"/>
        </w:rPr>
        <w:t xml:space="preserve">Requisitos de </w:t>
      </w:r>
      <w:r w:rsidRPr="003C28F6">
        <w:rPr>
          <w:rFonts w:ascii="Cambria" w:hAnsi="Cambria"/>
          <w:b/>
          <w:sz w:val="20"/>
          <w:szCs w:val="20"/>
          <w:lang w:val="es-ES_tradnl"/>
        </w:rPr>
        <w:t>Admisibilidad</w:t>
      </w:r>
    </w:p>
    <w:p w14:paraId="37C631F1" w14:textId="77777777" w:rsidR="00A57A47" w:rsidRPr="003C28F6" w:rsidRDefault="00A57A47"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sz w:val="20"/>
          <w:szCs w:val="20"/>
          <w:lang w:val="es-ES_tradnl"/>
        </w:rPr>
      </w:pPr>
      <w:r w:rsidRPr="003C28F6">
        <w:rPr>
          <w:rFonts w:ascii="Cambria" w:hAnsi="Cambria"/>
          <w:b/>
          <w:sz w:val="20"/>
          <w:szCs w:val="20"/>
          <w:lang w:val="es-ES_tradnl"/>
        </w:rPr>
        <w:t>1.</w:t>
      </w:r>
      <w:r w:rsidRPr="003C28F6">
        <w:rPr>
          <w:rFonts w:ascii="Cambria" w:hAnsi="Cambria"/>
          <w:b/>
          <w:sz w:val="20"/>
          <w:szCs w:val="20"/>
          <w:lang w:val="es-ES_tradnl"/>
        </w:rPr>
        <w:tab/>
        <w:t>Agotamiento de los recursos internos</w:t>
      </w:r>
    </w:p>
    <w:p w14:paraId="4976B69A" w14:textId="34217DB9" w:rsidR="00A57A47" w:rsidRPr="003C28F6" w:rsidRDefault="00751FD1"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i/>
          <w:sz w:val="20"/>
          <w:szCs w:val="20"/>
          <w:lang w:val="es-ES_tradnl"/>
        </w:rPr>
      </w:pPr>
      <w:r w:rsidRPr="003C28F6">
        <w:rPr>
          <w:rFonts w:asciiTheme="majorHAnsi" w:hAnsiTheme="majorHAnsi" w:cs="Arial"/>
          <w:sz w:val="20"/>
          <w:szCs w:val="20"/>
          <w:lang w:val="es-ES"/>
        </w:rPr>
        <w:t xml:space="preserve">El artículo 31.1 del Reglamento y </w:t>
      </w:r>
      <w:r w:rsidRPr="003C28F6">
        <w:rPr>
          <w:rFonts w:ascii="Cambria" w:hAnsi="Cambria" w:cs="Arial"/>
          <w:sz w:val="20"/>
          <w:szCs w:val="20"/>
          <w:lang w:val="es-ES_tradnl"/>
        </w:rPr>
        <w:t>e</w:t>
      </w:r>
      <w:r w:rsidR="00A57A47" w:rsidRPr="003C28F6">
        <w:rPr>
          <w:rFonts w:ascii="Cambria" w:hAnsi="Cambria" w:cs="Arial"/>
          <w:sz w:val="20"/>
          <w:szCs w:val="20"/>
          <w:lang w:val="es-ES_tradnl"/>
        </w:rPr>
        <w:t xml:space="preserve">l artículo </w:t>
      </w:r>
      <w:r w:rsidR="005C713C" w:rsidRPr="003C28F6">
        <w:rPr>
          <w:rFonts w:ascii="Cambria" w:hAnsi="Cambria" w:cs="Arial"/>
          <w:sz w:val="20"/>
          <w:szCs w:val="20"/>
          <w:lang w:val="es-ES_tradnl"/>
        </w:rPr>
        <w:t>46.1.a</w:t>
      </w:r>
      <w:r w:rsidR="00A57A47" w:rsidRPr="003C28F6">
        <w:rPr>
          <w:rFonts w:ascii="Cambria" w:hAnsi="Cambria" w:cs="Arial"/>
          <w:sz w:val="20"/>
          <w:szCs w:val="20"/>
          <w:lang w:val="es-ES_tradnl"/>
        </w:rPr>
        <w:t xml:space="preserve"> de la Convención Americana exige</w:t>
      </w:r>
      <w:r w:rsidRPr="003C28F6">
        <w:rPr>
          <w:rFonts w:ascii="Cambria" w:hAnsi="Cambria" w:cs="Arial"/>
          <w:sz w:val="20"/>
          <w:szCs w:val="20"/>
          <w:lang w:val="es-ES_tradnl"/>
        </w:rPr>
        <w:t>n</w:t>
      </w:r>
      <w:r w:rsidR="00A57A47" w:rsidRPr="003C28F6">
        <w:rPr>
          <w:rFonts w:ascii="Cambria" w:hAnsi="Cambria" w:cs="Arial"/>
          <w:sz w:val="20"/>
          <w:szCs w:val="20"/>
          <w:lang w:val="es-ES_tradnl"/>
        </w:rPr>
        <w:t xml:space="preserve"> el previo agotamiento de los recursos disponibles en la jurisdicción interna conforme a los principios de derecho internacional generalmente reconocidos, como requisito para la admisión de reclamos sobre la presunta violación de la Convención Americana</w:t>
      </w:r>
      <w:r w:rsidR="005C713C" w:rsidRPr="003C28F6">
        <w:rPr>
          <w:rFonts w:ascii="Cambria" w:hAnsi="Cambria" w:cs="Arial"/>
          <w:sz w:val="20"/>
          <w:szCs w:val="20"/>
          <w:lang w:val="es-ES_tradnl"/>
        </w:rPr>
        <w:t>.</w:t>
      </w:r>
      <w:r w:rsidR="00A57A47" w:rsidRPr="003C28F6">
        <w:rPr>
          <w:rFonts w:ascii="Cambria" w:hAnsi="Cambria" w:cs="Arial"/>
          <w:sz w:val="20"/>
          <w:szCs w:val="20"/>
          <w:lang w:val="es-ES_tradnl"/>
        </w:rPr>
        <w:t xml:space="preserve"> </w:t>
      </w:r>
      <w:r w:rsidR="00A57A47" w:rsidRPr="003C28F6">
        <w:rPr>
          <w:rFonts w:ascii="Cambria" w:hAnsi="Cambria"/>
          <w:sz w:val="20"/>
          <w:szCs w:val="20"/>
          <w:lang w:val="es-ES_tradnl"/>
        </w:rPr>
        <w:t xml:space="preserve">Este requisito tiene como objeto permitir que las autoridades nacionales conozcan sobre la supuesta violación de un derecho protegido y, de ser apropiado, solucionen la situación antes de que sea conocida por una instancia internacional. </w:t>
      </w:r>
      <w:r w:rsidR="005C713C" w:rsidRPr="003C28F6">
        <w:rPr>
          <w:rFonts w:ascii="Cambria" w:hAnsi="Cambria" w:cs="Arial"/>
          <w:sz w:val="20"/>
          <w:szCs w:val="20"/>
          <w:lang w:val="es-ES_tradnl"/>
        </w:rPr>
        <w:t xml:space="preserve">Por su parte, </w:t>
      </w:r>
      <w:r w:rsidR="000A7426" w:rsidRPr="003C28F6">
        <w:rPr>
          <w:rFonts w:ascii="Cambria" w:hAnsi="Cambria" w:cs="Arial"/>
          <w:sz w:val="20"/>
          <w:szCs w:val="20"/>
          <w:lang w:val="es-ES_tradnl"/>
        </w:rPr>
        <w:t xml:space="preserve">el artículo 31.2 del Reglamento y </w:t>
      </w:r>
      <w:r w:rsidR="005C713C" w:rsidRPr="003C28F6">
        <w:rPr>
          <w:rFonts w:ascii="Cambria" w:hAnsi="Cambria" w:cs="Arial"/>
          <w:sz w:val="20"/>
          <w:szCs w:val="20"/>
          <w:lang w:val="es-ES_tradnl"/>
        </w:rPr>
        <w:t>el artículo 46.2</w:t>
      </w:r>
      <w:r w:rsidR="00A57A47" w:rsidRPr="003C28F6">
        <w:rPr>
          <w:rFonts w:ascii="Cambria" w:hAnsi="Cambria" w:cs="Arial"/>
          <w:sz w:val="20"/>
          <w:szCs w:val="20"/>
          <w:lang w:val="es-ES_tradnl"/>
        </w:rPr>
        <w:t xml:space="preserve"> de la Convención prevé que el requisito de previo agotamiento de los recursos internos</w:t>
      </w:r>
      <w:r w:rsidR="005C713C" w:rsidRPr="003C28F6">
        <w:rPr>
          <w:rFonts w:ascii="Cambria" w:hAnsi="Cambria" w:cs="Arial"/>
          <w:sz w:val="20"/>
          <w:szCs w:val="20"/>
          <w:lang w:val="es-ES_tradnl"/>
        </w:rPr>
        <w:t xml:space="preserve"> no resulta aplicable cuando</w:t>
      </w:r>
      <w:r w:rsidR="00A57A47" w:rsidRPr="003C28F6">
        <w:rPr>
          <w:rFonts w:ascii="Cambria" w:hAnsi="Cambria" w:cs="Arial"/>
          <w:sz w:val="20"/>
          <w:szCs w:val="20"/>
          <w:lang w:val="es-ES_tradnl"/>
        </w:rPr>
        <w:t xml:space="preserve"> no exista en la legislación interna del Estado de que se trata el debido proceso legal para la protección del derecho o derechos que s</w:t>
      </w:r>
      <w:r w:rsidR="005C713C" w:rsidRPr="003C28F6">
        <w:rPr>
          <w:rFonts w:ascii="Cambria" w:hAnsi="Cambria" w:cs="Arial"/>
          <w:sz w:val="20"/>
          <w:szCs w:val="20"/>
          <w:lang w:val="es-ES_tradnl"/>
        </w:rPr>
        <w:t xml:space="preserve">e alega han sido violados; </w:t>
      </w:r>
      <w:r w:rsidR="00A57A47" w:rsidRPr="003C28F6">
        <w:rPr>
          <w:rFonts w:ascii="Cambria" w:hAnsi="Cambria" w:cs="Arial"/>
          <w:sz w:val="20"/>
          <w:szCs w:val="20"/>
          <w:lang w:val="es-ES_tradnl"/>
        </w:rPr>
        <w:t xml:space="preserve">no se haya permitido al presunto lesionado en sus derechos el acceso a los recursos a la jurisdicción interna, o haya sido impedido de </w:t>
      </w:r>
      <w:r w:rsidR="005C713C" w:rsidRPr="003C28F6">
        <w:rPr>
          <w:rFonts w:ascii="Cambria" w:hAnsi="Cambria" w:cs="Arial"/>
          <w:sz w:val="20"/>
          <w:szCs w:val="20"/>
          <w:lang w:val="es-ES_tradnl"/>
        </w:rPr>
        <w:t xml:space="preserve">agotarlos; o </w:t>
      </w:r>
      <w:r w:rsidR="00A57A47" w:rsidRPr="003C28F6">
        <w:rPr>
          <w:rFonts w:ascii="Cambria" w:hAnsi="Cambria" w:cs="Arial"/>
          <w:sz w:val="20"/>
          <w:szCs w:val="20"/>
          <w:lang w:val="es-ES_tradnl"/>
        </w:rPr>
        <w:t>haya retardo injustificado en la decisión sobre los mencionados recursos.</w:t>
      </w:r>
    </w:p>
    <w:p w14:paraId="6A4819CB" w14:textId="2DDEF8DA" w:rsidR="003B0A09" w:rsidRPr="003C28F6" w:rsidRDefault="00326666"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sz w:val="20"/>
          <w:szCs w:val="20"/>
          <w:lang w:val="es-ES_tradnl"/>
        </w:rPr>
      </w:pPr>
      <w:r w:rsidRPr="003C28F6">
        <w:rPr>
          <w:rFonts w:ascii="Cambria" w:hAnsi="Cambria"/>
          <w:sz w:val="20"/>
          <w:szCs w:val="20"/>
          <w:lang w:val="es-ES_tradnl"/>
        </w:rPr>
        <w:t>El</w:t>
      </w:r>
      <w:r w:rsidR="00A57A47" w:rsidRPr="003C28F6">
        <w:rPr>
          <w:rFonts w:ascii="Cambria" w:hAnsi="Cambria"/>
          <w:sz w:val="20"/>
          <w:szCs w:val="20"/>
          <w:lang w:val="es-ES_tradnl"/>
        </w:rPr>
        <w:t xml:space="preserve"> Estado </w:t>
      </w:r>
      <w:r w:rsidR="007A0EAD" w:rsidRPr="003C28F6">
        <w:rPr>
          <w:rFonts w:ascii="Cambria" w:hAnsi="Cambria"/>
          <w:sz w:val="20"/>
          <w:szCs w:val="20"/>
          <w:lang w:val="es-ES_tradnl"/>
        </w:rPr>
        <w:t xml:space="preserve">alega </w:t>
      </w:r>
      <w:r w:rsidR="000A7426" w:rsidRPr="003C28F6">
        <w:rPr>
          <w:rFonts w:ascii="Cambria" w:hAnsi="Cambria"/>
          <w:sz w:val="20"/>
          <w:szCs w:val="20"/>
          <w:lang w:val="es-ES_tradnl"/>
        </w:rPr>
        <w:t>que no se cumple</w:t>
      </w:r>
      <w:r w:rsidR="00C93F79" w:rsidRPr="003C28F6">
        <w:rPr>
          <w:rFonts w:ascii="Cambria" w:hAnsi="Cambria"/>
          <w:sz w:val="20"/>
          <w:szCs w:val="20"/>
          <w:lang w:val="es-ES_tradnl"/>
        </w:rPr>
        <w:t xml:space="preserve"> </w:t>
      </w:r>
      <w:r w:rsidR="007B166E" w:rsidRPr="003C28F6">
        <w:rPr>
          <w:rFonts w:ascii="Cambria" w:hAnsi="Cambria"/>
          <w:sz w:val="20"/>
          <w:szCs w:val="20"/>
          <w:lang w:val="es-ES_tradnl"/>
        </w:rPr>
        <w:t xml:space="preserve">con </w:t>
      </w:r>
      <w:r w:rsidR="00C93F79" w:rsidRPr="003C28F6">
        <w:rPr>
          <w:rFonts w:ascii="Cambria" w:hAnsi="Cambria"/>
          <w:sz w:val="20"/>
          <w:szCs w:val="20"/>
          <w:lang w:val="es-ES_tradnl"/>
        </w:rPr>
        <w:t>el requisito de agotamiento de los recursos internos debido a que</w:t>
      </w:r>
      <w:r w:rsidR="00786957" w:rsidRPr="003C28F6">
        <w:rPr>
          <w:rFonts w:ascii="Cambria" w:hAnsi="Cambria"/>
          <w:sz w:val="20"/>
          <w:szCs w:val="20"/>
          <w:lang w:val="es-ES_tradnl"/>
        </w:rPr>
        <w:t>, por un lado</w:t>
      </w:r>
      <w:r w:rsidR="00893566" w:rsidRPr="003C28F6">
        <w:rPr>
          <w:rFonts w:ascii="Cambria" w:hAnsi="Cambria"/>
          <w:sz w:val="20"/>
          <w:szCs w:val="20"/>
          <w:lang w:val="es-ES_tradnl"/>
        </w:rPr>
        <w:t>,</w:t>
      </w:r>
      <w:r w:rsidR="00C93F79" w:rsidRPr="003C28F6">
        <w:rPr>
          <w:rFonts w:ascii="Cambria" w:hAnsi="Cambria"/>
          <w:sz w:val="20"/>
          <w:szCs w:val="20"/>
          <w:lang w:val="es-ES_tradnl"/>
        </w:rPr>
        <w:t xml:space="preserve"> varios de los hechos denunciados por los peticionarios </w:t>
      </w:r>
      <w:r w:rsidR="000A7426" w:rsidRPr="003C28F6">
        <w:rPr>
          <w:rFonts w:ascii="Cambria" w:hAnsi="Cambria"/>
          <w:sz w:val="20"/>
          <w:szCs w:val="20"/>
          <w:lang w:val="es-ES_tradnl"/>
        </w:rPr>
        <w:t>aún</w:t>
      </w:r>
      <w:r w:rsidR="00C93F79" w:rsidRPr="003C28F6">
        <w:rPr>
          <w:rFonts w:ascii="Cambria" w:hAnsi="Cambria"/>
          <w:sz w:val="20"/>
          <w:szCs w:val="20"/>
          <w:lang w:val="es-ES_tradnl"/>
        </w:rPr>
        <w:t xml:space="preserve"> </w:t>
      </w:r>
      <w:r w:rsidR="000A7426" w:rsidRPr="003C28F6">
        <w:rPr>
          <w:rFonts w:ascii="Cambria" w:hAnsi="Cambria"/>
          <w:sz w:val="20"/>
          <w:szCs w:val="20"/>
          <w:lang w:val="es-ES_tradnl"/>
        </w:rPr>
        <w:t xml:space="preserve">se </w:t>
      </w:r>
      <w:r w:rsidR="00C93F79" w:rsidRPr="003C28F6">
        <w:rPr>
          <w:rFonts w:ascii="Cambria" w:hAnsi="Cambria"/>
          <w:sz w:val="20"/>
          <w:szCs w:val="20"/>
          <w:lang w:val="es-ES_tradnl"/>
        </w:rPr>
        <w:t xml:space="preserve">están </w:t>
      </w:r>
      <w:r w:rsidR="000A7426" w:rsidRPr="003C28F6">
        <w:rPr>
          <w:rFonts w:ascii="Cambria" w:hAnsi="Cambria"/>
          <w:sz w:val="20"/>
          <w:szCs w:val="20"/>
          <w:lang w:val="es-ES_tradnl"/>
        </w:rPr>
        <w:t xml:space="preserve">dilucidando </w:t>
      </w:r>
      <w:r w:rsidR="00786957" w:rsidRPr="003C28F6">
        <w:rPr>
          <w:rFonts w:ascii="Cambria" w:hAnsi="Cambria"/>
          <w:sz w:val="20"/>
          <w:szCs w:val="20"/>
          <w:lang w:val="es-ES_tradnl"/>
        </w:rPr>
        <w:t>en</w:t>
      </w:r>
      <w:r w:rsidR="007A0EAD" w:rsidRPr="003C28F6">
        <w:rPr>
          <w:rFonts w:ascii="Cambria" w:hAnsi="Cambria"/>
          <w:sz w:val="20"/>
          <w:szCs w:val="20"/>
          <w:lang w:val="es-ES_tradnl"/>
        </w:rPr>
        <w:t xml:space="preserve"> el fuero interno</w:t>
      </w:r>
      <w:r w:rsidR="00786957" w:rsidRPr="003C28F6">
        <w:rPr>
          <w:rFonts w:ascii="Cambria" w:hAnsi="Cambria"/>
          <w:sz w:val="20"/>
          <w:szCs w:val="20"/>
          <w:lang w:val="es-ES_tradnl"/>
        </w:rPr>
        <w:t xml:space="preserve">; mientras que por otro, </w:t>
      </w:r>
      <w:r w:rsidR="00365DC1" w:rsidRPr="003C28F6">
        <w:rPr>
          <w:rFonts w:ascii="Cambria" w:hAnsi="Cambria"/>
          <w:sz w:val="20"/>
          <w:szCs w:val="20"/>
          <w:lang w:val="es-ES_tradnl"/>
        </w:rPr>
        <w:t>el recurso adecuado para s</w:t>
      </w:r>
      <w:r w:rsidR="00AA7866" w:rsidRPr="003C28F6">
        <w:rPr>
          <w:rFonts w:ascii="Cambria" w:hAnsi="Cambria"/>
          <w:sz w:val="20"/>
          <w:szCs w:val="20"/>
          <w:lang w:val="es-ES_tradnl"/>
        </w:rPr>
        <w:t xml:space="preserve">olicitar la reparación del daño que </w:t>
      </w:r>
      <w:r w:rsidR="00365DC1" w:rsidRPr="003C28F6">
        <w:rPr>
          <w:rFonts w:ascii="Cambria" w:hAnsi="Cambria"/>
          <w:sz w:val="20"/>
          <w:szCs w:val="20"/>
          <w:lang w:val="es-ES_tradnl"/>
        </w:rPr>
        <w:t>es la acción de reparación directa</w:t>
      </w:r>
      <w:r w:rsidR="00893566" w:rsidRPr="003C28F6">
        <w:rPr>
          <w:rFonts w:ascii="Cambria" w:hAnsi="Cambria"/>
          <w:sz w:val="20"/>
          <w:szCs w:val="20"/>
          <w:lang w:val="es-ES_tradnl"/>
        </w:rPr>
        <w:t xml:space="preserve">, </w:t>
      </w:r>
      <w:r w:rsidR="00AA7866" w:rsidRPr="003C28F6">
        <w:rPr>
          <w:rFonts w:ascii="Cambria" w:hAnsi="Cambria"/>
          <w:sz w:val="20"/>
          <w:szCs w:val="20"/>
          <w:lang w:val="es-ES_tradnl"/>
        </w:rPr>
        <w:t>no fue</w:t>
      </w:r>
      <w:r w:rsidR="00365DC1" w:rsidRPr="003C28F6">
        <w:rPr>
          <w:rFonts w:ascii="Cambria" w:hAnsi="Cambria"/>
          <w:sz w:val="20"/>
          <w:szCs w:val="20"/>
          <w:lang w:val="es-ES_tradnl"/>
        </w:rPr>
        <w:t xml:space="preserve"> </w:t>
      </w:r>
      <w:r w:rsidR="00AA7866" w:rsidRPr="003C28F6">
        <w:rPr>
          <w:rFonts w:ascii="Cambria" w:hAnsi="Cambria"/>
          <w:sz w:val="20"/>
          <w:szCs w:val="20"/>
          <w:lang w:val="es-ES_tradnl"/>
        </w:rPr>
        <w:t>interpuesto por las presuntas víctimas</w:t>
      </w:r>
      <w:r w:rsidR="00365DC1" w:rsidRPr="003C28F6">
        <w:rPr>
          <w:rFonts w:ascii="Cambria" w:hAnsi="Cambria"/>
          <w:sz w:val="20"/>
          <w:szCs w:val="20"/>
          <w:lang w:val="es-ES_tradnl"/>
        </w:rPr>
        <w:t xml:space="preserve">, por lo que </w:t>
      </w:r>
      <w:r w:rsidR="00786957" w:rsidRPr="003C28F6">
        <w:rPr>
          <w:rFonts w:ascii="Cambria" w:hAnsi="Cambria"/>
          <w:sz w:val="20"/>
          <w:szCs w:val="20"/>
          <w:lang w:val="es-ES_tradnl"/>
        </w:rPr>
        <w:t xml:space="preserve">solicita a la Comisión se declare </w:t>
      </w:r>
      <w:r w:rsidR="00E67B76" w:rsidRPr="003C28F6">
        <w:rPr>
          <w:rFonts w:ascii="Cambria" w:hAnsi="Cambria"/>
          <w:sz w:val="20"/>
          <w:szCs w:val="20"/>
          <w:lang w:val="es-ES_tradnl"/>
        </w:rPr>
        <w:t>la inadmisibilidad</w:t>
      </w:r>
      <w:r w:rsidR="00786957" w:rsidRPr="003C28F6">
        <w:rPr>
          <w:rFonts w:ascii="Cambria" w:hAnsi="Cambria"/>
          <w:sz w:val="20"/>
          <w:szCs w:val="20"/>
          <w:lang w:val="es-ES_tradnl"/>
        </w:rPr>
        <w:t xml:space="preserve"> de la petición</w:t>
      </w:r>
      <w:r w:rsidR="000A7426" w:rsidRPr="003C28F6">
        <w:rPr>
          <w:rFonts w:ascii="Cambria" w:hAnsi="Cambria"/>
          <w:sz w:val="20"/>
          <w:szCs w:val="20"/>
          <w:lang w:val="es-ES_tradnl"/>
        </w:rPr>
        <w:t>,</w:t>
      </w:r>
      <w:r w:rsidR="00E67B76" w:rsidRPr="003C28F6">
        <w:rPr>
          <w:rFonts w:ascii="Cambria" w:hAnsi="Cambria"/>
          <w:sz w:val="20"/>
          <w:szCs w:val="20"/>
          <w:lang w:val="es-ES_tradnl"/>
        </w:rPr>
        <w:t xml:space="preserve"> o en caso de conocer, </w:t>
      </w:r>
      <w:r w:rsidR="00886E27" w:rsidRPr="003C28F6">
        <w:rPr>
          <w:rFonts w:ascii="Cambria" w:hAnsi="Cambria"/>
          <w:sz w:val="20"/>
          <w:szCs w:val="20"/>
          <w:lang w:val="es-ES_tradnl"/>
        </w:rPr>
        <w:t xml:space="preserve">no se pronuncie sobre reparaciones de tipo </w:t>
      </w:r>
      <w:r w:rsidR="00C27622" w:rsidRPr="003C28F6">
        <w:rPr>
          <w:rFonts w:ascii="Cambria" w:hAnsi="Cambria"/>
          <w:sz w:val="20"/>
          <w:szCs w:val="20"/>
          <w:lang w:val="es-ES_tradnl"/>
        </w:rPr>
        <w:t>pecuniario</w:t>
      </w:r>
      <w:r w:rsidR="00A57A47" w:rsidRPr="003C28F6">
        <w:rPr>
          <w:rFonts w:ascii="Cambria" w:hAnsi="Cambria"/>
          <w:sz w:val="20"/>
          <w:szCs w:val="20"/>
          <w:lang w:val="es-ES_tradnl"/>
        </w:rPr>
        <w:t>.</w:t>
      </w:r>
      <w:r w:rsidRPr="003C28F6">
        <w:rPr>
          <w:rFonts w:ascii="Cambria" w:hAnsi="Cambria"/>
          <w:sz w:val="20"/>
          <w:szCs w:val="20"/>
          <w:lang w:val="es-ES_tradnl"/>
        </w:rPr>
        <w:t xml:space="preserve"> Por su parte, los peticionarios alegan</w:t>
      </w:r>
      <w:r w:rsidR="000A7426" w:rsidRPr="003C28F6">
        <w:rPr>
          <w:rFonts w:ascii="Cambria" w:hAnsi="Cambria"/>
          <w:sz w:val="20"/>
          <w:szCs w:val="20"/>
          <w:lang w:val="es-ES_tradnl"/>
        </w:rPr>
        <w:t xml:space="preserve"> que</w:t>
      </w:r>
      <w:r w:rsidR="00C27622" w:rsidRPr="003C28F6">
        <w:rPr>
          <w:rFonts w:ascii="Cambria" w:hAnsi="Cambria"/>
          <w:sz w:val="20"/>
          <w:szCs w:val="20"/>
          <w:lang w:val="es-ES_tradnl"/>
        </w:rPr>
        <w:t xml:space="preserve"> resultan aplicables las excepciones previstas en </w:t>
      </w:r>
      <w:r w:rsidR="000A7426" w:rsidRPr="003C28F6">
        <w:rPr>
          <w:rFonts w:ascii="Cambria" w:hAnsi="Cambria"/>
          <w:sz w:val="20"/>
          <w:szCs w:val="20"/>
          <w:lang w:val="es-ES_tradnl"/>
        </w:rPr>
        <w:t xml:space="preserve">los </w:t>
      </w:r>
      <w:r w:rsidR="00C27622" w:rsidRPr="003C28F6">
        <w:rPr>
          <w:rFonts w:ascii="Cambria" w:hAnsi="Cambria"/>
          <w:sz w:val="20"/>
          <w:szCs w:val="20"/>
          <w:lang w:val="es-ES_tradnl"/>
        </w:rPr>
        <w:t>artículo</w:t>
      </w:r>
      <w:r w:rsidR="000A7426" w:rsidRPr="003C28F6">
        <w:rPr>
          <w:rFonts w:ascii="Cambria" w:hAnsi="Cambria"/>
          <w:sz w:val="20"/>
          <w:szCs w:val="20"/>
          <w:lang w:val="es-ES_tradnl"/>
        </w:rPr>
        <w:t>s</w:t>
      </w:r>
      <w:r w:rsidR="00C27622" w:rsidRPr="003C28F6">
        <w:rPr>
          <w:rFonts w:ascii="Cambria" w:hAnsi="Cambria"/>
          <w:sz w:val="20"/>
          <w:szCs w:val="20"/>
          <w:lang w:val="es-ES_tradnl"/>
        </w:rPr>
        <w:t xml:space="preserve"> 46.2.a y 46.2.c</w:t>
      </w:r>
      <w:r w:rsidR="003B0A09" w:rsidRPr="003C28F6">
        <w:rPr>
          <w:rFonts w:ascii="Cambria" w:hAnsi="Cambria"/>
          <w:sz w:val="20"/>
          <w:szCs w:val="20"/>
          <w:lang w:val="es-ES_tradnl"/>
        </w:rPr>
        <w:t xml:space="preserve"> debido a la inexistencia de recursos eficaces</w:t>
      </w:r>
      <w:r w:rsidR="009E4289" w:rsidRPr="003C28F6">
        <w:rPr>
          <w:rFonts w:ascii="Cambria" w:hAnsi="Cambria"/>
          <w:sz w:val="20"/>
          <w:szCs w:val="20"/>
          <w:lang w:val="es-ES_tradnl"/>
        </w:rPr>
        <w:t xml:space="preserve"> ante </w:t>
      </w:r>
      <w:r w:rsidR="003B0A09" w:rsidRPr="003C28F6">
        <w:rPr>
          <w:rFonts w:ascii="Cambria" w:hAnsi="Cambria"/>
          <w:sz w:val="20"/>
          <w:szCs w:val="20"/>
          <w:lang w:val="es-ES_tradnl"/>
        </w:rPr>
        <w:t>la</w:t>
      </w:r>
      <w:r w:rsidRPr="003C28F6">
        <w:rPr>
          <w:rFonts w:ascii="Cambria" w:hAnsi="Cambria"/>
          <w:sz w:val="20"/>
          <w:szCs w:val="20"/>
          <w:lang w:val="es-ES_tradnl"/>
        </w:rPr>
        <w:t xml:space="preserve"> </w:t>
      </w:r>
      <w:r w:rsidR="00893566" w:rsidRPr="003C28F6">
        <w:rPr>
          <w:rFonts w:ascii="Cambria" w:hAnsi="Cambria"/>
          <w:sz w:val="20"/>
          <w:szCs w:val="20"/>
          <w:lang w:val="es-ES_tradnl"/>
        </w:rPr>
        <w:t xml:space="preserve">visible </w:t>
      </w:r>
      <w:r w:rsidRPr="003C28F6">
        <w:rPr>
          <w:rFonts w:ascii="Cambria" w:hAnsi="Cambria"/>
          <w:sz w:val="20"/>
          <w:szCs w:val="20"/>
          <w:lang w:val="es-ES_tradnl"/>
        </w:rPr>
        <w:t>demora en la investigación para el esclarecimiento de los hechos, la sanción de los responsables y la rep</w:t>
      </w:r>
      <w:r w:rsidR="003B0A09" w:rsidRPr="003C28F6">
        <w:rPr>
          <w:rFonts w:ascii="Cambria" w:hAnsi="Cambria"/>
          <w:sz w:val="20"/>
          <w:szCs w:val="20"/>
          <w:lang w:val="es-ES_tradnl"/>
        </w:rPr>
        <w:t>aración integral a las víctimas</w:t>
      </w:r>
      <w:r w:rsidRPr="003C28F6">
        <w:rPr>
          <w:rFonts w:ascii="Cambria" w:hAnsi="Cambria"/>
          <w:sz w:val="20"/>
          <w:szCs w:val="20"/>
          <w:lang w:val="es-ES_tradnl"/>
        </w:rPr>
        <w:t>.</w:t>
      </w:r>
    </w:p>
    <w:p w14:paraId="6B127781" w14:textId="77777777" w:rsidR="00C12C2D" w:rsidRPr="003C28F6" w:rsidRDefault="00AB7B08"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sz w:val="20"/>
          <w:szCs w:val="20"/>
          <w:lang w:val="es-ES_tradnl"/>
        </w:rPr>
      </w:pPr>
      <w:r w:rsidRPr="003C28F6">
        <w:rPr>
          <w:rFonts w:ascii="Cambria" w:hAnsi="Cambria"/>
          <w:sz w:val="20"/>
          <w:szCs w:val="20"/>
          <w:lang w:val="es-ES_tradnl"/>
        </w:rPr>
        <w:lastRenderedPageBreak/>
        <w:t>Los precedentes establecidos por la Comisión señalan que, toda vez que se cometa un presunto delito perseguible de oficio, el Estado tiene la obligación de promover e impulsar el proceso penal y que, en esos casos, éste constituye la vía idónea para esclarecer los hechos, juzgar a los responsables y establecer las sanciones penales correspondientes, además de posibilitar otros modos de reparación de tipo pecuniario</w:t>
      </w:r>
      <w:r w:rsidR="00A57A47" w:rsidRPr="003C28F6">
        <w:rPr>
          <w:rStyle w:val="FootnoteReference"/>
          <w:rFonts w:ascii="Cambria" w:hAnsi="Cambria"/>
          <w:sz w:val="20"/>
          <w:szCs w:val="20"/>
          <w:lang w:val="es-ES_tradnl"/>
        </w:rPr>
        <w:footnoteReference w:id="4"/>
      </w:r>
      <w:r w:rsidR="00A57A47" w:rsidRPr="003C28F6">
        <w:rPr>
          <w:rFonts w:ascii="Cambria" w:hAnsi="Cambria"/>
          <w:sz w:val="20"/>
          <w:szCs w:val="20"/>
          <w:lang w:val="es-ES_tradnl"/>
        </w:rPr>
        <w:t xml:space="preserve">. </w:t>
      </w:r>
      <w:r w:rsidR="00A57A47" w:rsidRPr="003C28F6">
        <w:rPr>
          <w:rFonts w:ascii="Cambria" w:hAnsi="Cambria" w:cs="Calibri"/>
          <w:sz w:val="20"/>
          <w:szCs w:val="20"/>
          <w:lang w:val="es-ES_tradnl"/>
        </w:rPr>
        <w:t>Por lo tanto, y e</w:t>
      </w:r>
      <w:r w:rsidR="00A57A47" w:rsidRPr="003C28F6">
        <w:rPr>
          <w:rFonts w:ascii="Cambria" w:hAnsi="Cambria"/>
          <w:color w:val="000000"/>
          <w:sz w:val="20"/>
          <w:szCs w:val="20"/>
          <w:lang w:val="es-ES_tradnl"/>
        </w:rPr>
        <w:t>n vista de que los hechos alegados por los peticionarios constituyen delitos perseguibles de oficio, el proceso interno que debe ser agotado en el presente caso es la investigación en sede penal, la cual debe ser asumida e impulsada por el Estado.</w:t>
      </w:r>
    </w:p>
    <w:p w14:paraId="242CC816" w14:textId="77777777" w:rsidR="009A3944" w:rsidRPr="003C28F6" w:rsidRDefault="00C12C2D"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sz w:val="20"/>
          <w:szCs w:val="20"/>
          <w:lang w:val="es-ES_tradnl"/>
        </w:rPr>
      </w:pPr>
      <w:r w:rsidRPr="003C28F6">
        <w:rPr>
          <w:rFonts w:ascii="Cambria" w:hAnsi="Cambria"/>
          <w:sz w:val="20"/>
          <w:szCs w:val="20"/>
          <w:lang w:val="es-ES_tradnl"/>
        </w:rPr>
        <w:t xml:space="preserve">En vista de la posición de las partes, y según consta en el expediente, la CIDH </w:t>
      </w:r>
      <w:r w:rsidR="003506F4" w:rsidRPr="003C28F6">
        <w:rPr>
          <w:rFonts w:ascii="Cambria" w:hAnsi="Cambria"/>
          <w:sz w:val="20"/>
          <w:szCs w:val="20"/>
          <w:lang w:val="es-ES_tradnl"/>
        </w:rPr>
        <w:t xml:space="preserve">observa </w:t>
      </w:r>
      <w:r w:rsidRPr="003C28F6">
        <w:rPr>
          <w:rFonts w:ascii="Cambria" w:hAnsi="Cambria"/>
          <w:sz w:val="20"/>
          <w:szCs w:val="20"/>
          <w:lang w:val="es-ES_tradnl"/>
        </w:rPr>
        <w:t xml:space="preserve">que </w:t>
      </w:r>
      <w:r w:rsidR="00E91A80" w:rsidRPr="003C28F6">
        <w:rPr>
          <w:rFonts w:ascii="Cambria" w:hAnsi="Cambria"/>
          <w:sz w:val="20"/>
          <w:szCs w:val="20"/>
          <w:lang w:val="es-ES_tradnl"/>
        </w:rPr>
        <w:t xml:space="preserve">las </w:t>
      </w:r>
      <w:r w:rsidR="00420DC8" w:rsidRPr="003C28F6">
        <w:rPr>
          <w:rFonts w:ascii="Cambria" w:hAnsi="Cambria"/>
          <w:sz w:val="20"/>
          <w:szCs w:val="20"/>
          <w:lang w:val="es-ES_tradnl"/>
        </w:rPr>
        <w:t xml:space="preserve">alegadas </w:t>
      </w:r>
      <w:r w:rsidR="00E91A80" w:rsidRPr="003C28F6">
        <w:rPr>
          <w:rFonts w:ascii="Cambria" w:hAnsi="Cambria"/>
          <w:sz w:val="20"/>
          <w:szCs w:val="20"/>
          <w:lang w:val="es-ES_tradnl"/>
        </w:rPr>
        <w:t xml:space="preserve">violaciones en contra de las comunidades del Bajo y Medio Atrato Chocoano y Antioqueño </w:t>
      </w:r>
      <w:r w:rsidR="00B00B39" w:rsidRPr="003C28F6">
        <w:rPr>
          <w:rFonts w:ascii="Cambria" w:hAnsi="Cambria"/>
          <w:sz w:val="20"/>
          <w:szCs w:val="20"/>
          <w:lang w:val="es-ES_tradnl"/>
        </w:rPr>
        <w:t xml:space="preserve">por los grupos paramilitares </w:t>
      </w:r>
      <w:r w:rsidR="00420DC8" w:rsidRPr="003C28F6">
        <w:rPr>
          <w:rFonts w:ascii="Cambria" w:hAnsi="Cambria"/>
          <w:sz w:val="20"/>
          <w:szCs w:val="20"/>
          <w:lang w:val="es-ES_tradnl"/>
        </w:rPr>
        <w:t xml:space="preserve">fueron puestos en </w:t>
      </w:r>
      <w:r w:rsidR="00B00B39" w:rsidRPr="003C28F6">
        <w:rPr>
          <w:rFonts w:ascii="Cambria" w:hAnsi="Cambria"/>
          <w:sz w:val="20"/>
          <w:szCs w:val="20"/>
          <w:lang w:val="es-ES_tradnl"/>
        </w:rPr>
        <w:t xml:space="preserve">conocimiento de la autoridad </w:t>
      </w:r>
      <w:r w:rsidR="003506F4" w:rsidRPr="003C28F6">
        <w:rPr>
          <w:rFonts w:ascii="Cambria" w:hAnsi="Cambria"/>
          <w:sz w:val="20"/>
          <w:szCs w:val="20"/>
          <w:lang w:val="es-ES_tradnl"/>
        </w:rPr>
        <w:t xml:space="preserve">en diversos momentos </w:t>
      </w:r>
      <w:r w:rsidR="00E91A80" w:rsidRPr="003C28F6">
        <w:rPr>
          <w:rFonts w:ascii="Cambria" w:hAnsi="Cambria"/>
          <w:sz w:val="20"/>
          <w:szCs w:val="20"/>
          <w:lang w:val="es-ES_tradnl"/>
        </w:rPr>
        <w:t>por la Oficina de la Defensoría del Pueblo Seccional Apartado, la Oficina de la Defensoría del Pueblo, la Organizaci</w:t>
      </w:r>
      <w:r w:rsidR="00A51D94" w:rsidRPr="003C28F6">
        <w:rPr>
          <w:rFonts w:ascii="Cambria" w:hAnsi="Cambria"/>
          <w:sz w:val="20"/>
          <w:szCs w:val="20"/>
          <w:lang w:val="es-ES_tradnl"/>
        </w:rPr>
        <w:t>ón Regional Indígena del Chocó</w:t>
      </w:r>
      <w:r w:rsidR="00E91A80" w:rsidRPr="003C28F6">
        <w:rPr>
          <w:rFonts w:ascii="Cambria" w:hAnsi="Cambria"/>
          <w:sz w:val="20"/>
          <w:szCs w:val="20"/>
          <w:lang w:val="es-ES_tradnl"/>
        </w:rPr>
        <w:t>, la Orga</w:t>
      </w:r>
      <w:r w:rsidR="00A51D94" w:rsidRPr="003C28F6">
        <w:rPr>
          <w:rFonts w:ascii="Cambria" w:hAnsi="Cambria"/>
          <w:sz w:val="20"/>
          <w:szCs w:val="20"/>
          <w:lang w:val="es-ES_tradnl"/>
        </w:rPr>
        <w:t>nización Indígena de Antioquia</w:t>
      </w:r>
      <w:r w:rsidR="00E91A80" w:rsidRPr="003C28F6">
        <w:rPr>
          <w:rFonts w:ascii="Cambria" w:hAnsi="Cambria"/>
          <w:sz w:val="20"/>
          <w:szCs w:val="20"/>
          <w:lang w:val="es-ES_tradnl"/>
        </w:rPr>
        <w:t>, la Asociación Ca</w:t>
      </w:r>
      <w:r w:rsidR="00A51D94" w:rsidRPr="003C28F6">
        <w:rPr>
          <w:rFonts w:ascii="Cambria" w:hAnsi="Cambria"/>
          <w:sz w:val="20"/>
          <w:szCs w:val="20"/>
          <w:lang w:val="es-ES_tradnl"/>
        </w:rPr>
        <w:t>mpesina Integral del Atrato</w:t>
      </w:r>
      <w:r w:rsidR="00E91A80" w:rsidRPr="003C28F6">
        <w:rPr>
          <w:rFonts w:ascii="Cambria" w:hAnsi="Cambria"/>
          <w:sz w:val="20"/>
          <w:szCs w:val="20"/>
          <w:lang w:val="es-ES_tradnl"/>
        </w:rPr>
        <w:t xml:space="preserve">, la Comisión Medio Atrato, la Comisión de Vida Justicia </w:t>
      </w:r>
      <w:r w:rsidR="00420DC8" w:rsidRPr="003C28F6">
        <w:rPr>
          <w:rFonts w:ascii="Cambria" w:hAnsi="Cambria"/>
          <w:sz w:val="20"/>
          <w:szCs w:val="20"/>
          <w:lang w:val="es-ES_tradnl"/>
        </w:rPr>
        <w:t>y Paz de la Diócesis de Quibdó</w:t>
      </w:r>
      <w:r w:rsidR="00E91A80" w:rsidRPr="003C28F6">
        <w:rPr>
          <w:rFonts w:ascii="Cambria" w:hAnsi="Cambria"/>
          <w:sz w:val="20"/>
          <w:szCs w:val="20"/>
          <w:lang w:val="es-ES_tradnl"/>
        </w:rPr>
        <w:t>, así como por la Comisión Integrada por la Oficina del Alto Comisionado para los Dere</w:t>
      </w:r>
      <w:r w:rsidR="00A51D94" w:rsidRPr="003C28F6">
        <w:rPr>
          <w:rFonts w:ascii="Cambria" w:hAnsi="Cambria"/>
          <w:sz w:val="20"/>
          <w:szCs w:val="20"/>
          <w:lang w:val="es-ES_tradnl"/>
        </w:rPr>
        <w:t xml:space="preserve">chos Humanos de Naciones Unidad y </w:t>
      </w:r>
      <w:r w:rsidR="00E91A80" w:rsidRPr="003C28F6">
        <w:rPr>
          <w:rFonts w:ascii="Cambria" w:hAnsi="Cambria"/>
          <w:sz w:val="20"/>
          <w:szCs w:val="20"/>
          <w:lang w:val="es-ES_tradnl"/>
        </w:rPr>
        <w:t>la oficina de Ayuda Humanita</w:t>
      </w:r>
      <w:r w:rsidR="00A51D94" w:rsidRPr="003C28F6">
        <w:rPr>
          <w:rFonts w:ascii="Cambria" w:hAnsi="Cambria"/>
          <w:sz w:val="20"/>
          <w:szCs w:val="20"/>
          <w:lang w:val="es-ES_tradnl"/>
        </w:rPr>
        <w:t>ria de la Unión Europea</w:t>
      </w:r>
      <w:r w:rsidR="00CF31A2" w:rsidRPr="003C28F6">
        <w:rPr>
          <w:rFonts w:ascii="Cambria" w:hAnsi="Cambria"/>
          <w:sz w:val="20"/>
          <w:szCs w:val="20"/>
          <w:lang w:val="es-ES_tradnl"/>
        </w:rPr>
        <w:t xml:space="preserve">. </w:t>
      </w:r>
    </w:p>
    <w:p w14:paraId="3E7F8C3F" w14:textId="2008B769" w:rsidR="00C830DA" w:rsidRPr="003C28F6" w:rsidRDefault="009A3944"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sz w:val="20"/>
          <w:szCs w:val="20"/>
          <w:lang w:val="es-ES_tradnl"/>
        </w:rPr>
      </w:pPr>
      <w:r w:rsidRPr="003C28F6">
        <w:rPr>
          <w:rFonts w:ascii="Cambria" w:hAnsi="Cambria"/>
          <w:sz w:val="20"/>
          <w:szCs w:val="20"/>
          <w:lang w:val="es-ES_tradnl"/>
        </w:rPr>
        <w:t xml:space="preserve">Según la información disponible, los alegados hechos de violencia afectaron a un total de 174 personas individualizadas en el Anexo 1 del presente informe, además de las </w:t>
      </w:r>
      <w:r w:rsidR="00B24EC8" w:rsidRPr="003C28F6">
        <w:rPr>
          <w:rFonts w:ascii="Cambria" w:hAnsi="Cambria"/>
          <w:sz w:val="20"/>
          <w:szCs w:val="20"/>
          <w:lang w:val="es-ES_tradnl"/>
        </w:rPr>
        <w:t>300</w:t>
      </w:r>
      <w:r w:rsidRPr="003C28F6">
        <w:rPr>
          <w:rFonts w:ascii="Cambria" w:hAnsi="Cambria"/>
          <w:sz w:val="20"/>
          <w:szCs w:val="20"/>
          <w:lang w:val="es-ES_tradnl"/>
        </w:rPr>
        <w:t xml:space="preserve"> </w:t>
      </w:r>
      <w:r w:rsidR="00C35C8C" w:rsidRPr="003C28F6">
        <w:rPr>
          <w:rFonts w:ascii="Cambria" w:hAnsi="Cambria"/>
          <w:sz w:val="20"/>
          <w:szCs w:val="20"/>
          <w:lang w:val="es-ES_tradnl"/>
        </w:rPr>
        <w:t xml:space="preserve">familias </w:t>
      </w:r>
      <w:r w:rsidRPr="003C28F6">
        <w:rPr>
          <w:rFonts w:ascii="Cambria" w:hAnsi="Cambria"/>
          <w:sz w:val="20"/>
          <w:szCs w:val="20"/>
          <w:lang w:val="es-ES_tradnl"/>
        </w:rPr>
        <w:t>presuntas víctimas de desplazamiento forzado. Asimismo, de la información disponible, y tal como se indica en el Anexo 2, en 81 casos no se habría iniciado ningún tipo de investigación, en 82 casos los procedimientos penales continuarí</w:t>
      </w:r>
      <w:r w:rsidR="000918F7" w:rsidRPr="003C28F6">
        <w:rPr>
          <w:rFonts w:ascii="Cambria" w:hAnsi="Cambria"/>
          <w:sz w:val="20"/>
          <w:szCs w:val="20"/>
          <w:lang w:val="es-ES_tradnl"/>
        </w:rPr>
        <w:t>an en etapa previa y de éstos</w:t>
      </w:r>
      <w:r w:rsidR="00C35C8C" w:rsidRPr="003C28F6">
        <w:rPr>
          <w:rFonts w:ascii="Cambria" w:hAnsi="Cambria"/>
          <w:sz w:val="20"/>
          <w:szCs w:val="20"/>
          <w:lang w:val="es-ES_tradnl"/>
        </w:rPr>
        <w:t xml:space="preserve">, según se alega, </w:t>
      </w:r>
      <w:r w:rsidR="000918F7" w:rsidRPr="003C28F6">
        <w:rPr>
          <w:rFonts w:ascii="Cambria" w:hAnsi="Cambria"/>
          <w:sz w:val="20"/>
          <w:szCs w:val="20"/>
          <w:lang w:val="es-ES_tradnl"/>
        </w:rPr>
        <w:t>56</w:t>
      </w:r>
      <w:r w:rsidRPr="003C28F6">
        <w:rPr>
          <w:rFonts w:ascii="Cambria" w:hAnsi="Cambria"/>
          <w:sz w:val="20"/>
          <w:szCs w:val="20"/>
          <w:lang w:val="es-ES_tradnl"/>
        </w:rPr>
        <w:t xml:space="preserve"> estarían suspendidos. En el caso de nueve </w:t>
      </w:r>
      <w:r w:rsidR="00633BA6" w:rsidRPr="003C28F6">
        <w:rPr>
          <w:rFonts w:ascii="Cambria" w:hAnsi="Cambria"/>
          <w:sz w:val="20"/>
          <w:szCs w:val="20"/>
          <w:lang w:val="es-ES_tradnl"/>
        </w:rPr>
        <w:t xml:space="preserve">presuntas víctimas las investigaciones se </w:t>
      </w:r>
      <w:r w:rsidR="00372DC2" w:rsidRPr="003C28F6">
        <w:rPr>
          <w:rFonts w:ascii="Cambria" w:hAnsi="Cambria"/>
          <w:sz w:val="20"/>
          <w:szCs w:val="20"/>
          <w:lang w:val="es-ES_tradnl"/>
        </w:rPr>
        <w:t>habrían cerrado</w:t>
      </w:r>
      <w:r w:rsidR="00C502EA" w:rsidRPr="003C28F6">
        <w:rPr>
          <w:rFonts w:ascii="Cambria" w:hAnsi="Cambria"/>
          <w:sz w:val="20"/>
          <w:szCs w:val="20"/>
          <w:lang w:val="es-ES_tradnl"/>
        </w:rPr>
        <w:t xml:space="preserve"> sin determinar la responsabilidad de </w:t>
      </w:r>
      <w:r w:rsidR="008042D1" w:rsidRPr="003C28F6">
        <w:rPr>
          <w:rFonts w:ascii="Cambria" w:hAnsi="Cambria"/>
          <w:sz w:val="20"/>
          <w:szCs w:val="20"/>
          <w:lang w:val="es-ES_tradnl"/>
        </w:rPr>
        <w:t xml:space="preserve">la totalidad de </w:t>
      </w:r>
      <w:r w:rsidR="00C502EA" w:rsidRPr="003C28F6">
        <w:rPr>
          <w:rFonts w:ascii="Cambria" w:hAnsi="Cambria"/>
          <w:sz w:val="20"/>
          <w:szCs w:val="20"/>
          <w:lang w:val="es-ES_tradnl"/>
        </w:rPr>
        <w:t xml:space="preserve">los autores materiales e intelectuales. </w:t>
      </w:r>
    </w:p>
    <w:p w14:paraId="3E341472" w14:textId="1D11B988" w:rsidR="00C12C2D" w:rsidRPr="003C28F6" w:rsidRDefault="00C502EA"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sz w:val="20"/>
          <w:szCs w:val="20"/>
          <w:lang w:val="es-ES_tradnl"/>
        </w:rPr>
      </w:pPr>
      <w:r w:rsidRPr="003C28F6">
        <w:rPr>
          <w:rFonts w:ascii="Cambria" w:hAnsi="Cambria"/>
          <w:sz w:val="20"/>
          <w:szCs w:val="20"/>
          <w:lang w:val="es-ES_tradnl"/>
        </w:rPr>
        <w:t>Asimismo, la Comisión observa que si bien se determinó responsabil</w:t>
      </w:r>
      <w:r w:rsidR="00C830DA" w:rsidRPr="003C28F6">
        <w:rPr>
          <w:rFonts w:ascii="Cambria" w:hAnsi="Cambria"/>
          <w:sz w:val="20"/>
          <w:szCs w:val="20"/>
          <w:lang w:val="es-ES_tradnl"/>
        </w:rPr>
        <w:t>idad penal por la muerte de los Sres.</w:t>
      </w:r>
      <w:r w:rsidR="000A7426" w:rsidRPr="003C28F6">
        <w:rPr>
          <w:rFonts w:ascii="Cambria" w:hAnsi="Cambria"/>
          <w:sz w:val="20"/>
          <w:szCs w:val="20"/>
          <w:lang w:val="es-ES_tradnl"/>
        </w:rPr>
        <w:t xml:space="preserve"> Í</w:t>
      </w:r>
      <w:r w:rsidRPr="003C28F6">
        <w:rPr>
          <w:rFonts w:ascii="Cambria" w:hAnsi="Cambria"/>
          <w:sz w:val="20"/>
          <w:szCs w:val="20"/>
          <w:lang w:val="es-ES_tradnl"/>
        </w:rPr>
        <w:t xml:space="preserve">ñigo Eguiluz Tellería </w:t>
      </w:r>
      <w:r w:rsidR="00C830DA" w:rsidRPr="003C28F6">
        <w:rPr>
          <w:rFonts w:ascii="Cambria" w:hAnsi="Cambria"/>
          <w:sz w:val="20"/>
          <w:szCs w:val="20"/>
          <w:lang w:val="es-ES_tradnl"/>
        </w:rPr>
        <w:t>y</w:t>
      </w:r>
      <w:r w:rsidRPr="003C28F6">
        <w:rPr>
          <w:rFonts w:ascii="Cambria" w:hAnsi="Cambria"/>
          <w:sz w:val="20"/>
          <w:szCs w:val="20"/>
          <w:lang w:val="es-ES_tradnl"/>
        </w:rPr>
        <w:t xml:space="preserve"> </w:t>
      </w:r>
      <w:r w:rsidR="00C830DA" w:rsidRPr="003C28F6">
        <w:rPr>
          <w:rFonts w:ascii="Cambria" w:hAnsi="Cambria"/>
          <w:sz w:val="20"/>
          <w:szCs w:val="20"/>
          <w:lang w:val="es-ES_tradnl"/>
        </w:rPr>
        <w:t xml:space="preserve">Jorge Luis Mazo Palacio, </w:t>
      </w:r>
      <w:r w:rsidR="007C3A78" w:rsidRPr="003C28F6">
        <w:rPr>
          <w:rFonts w:ascii="Cambria" w:hAnsi="Cambria"/>
          <w:sz w:val="20"/>
          <w:szCs w:val="20"/>
          <w:lang w:val="es-ES_tradnl"/>
        </w:rPr>
        <w:t>ésta</w:t>
      </w:r>
      <w:r w:rsidR="002D0F34" w:rsidRPr="003C28F6">
        <w:rPr>
          <w:rFonts w:ascii="Cambria" w:hAnsi="Cambria"/>
          <w:sz w:val="20"/>
          <w:szCs w:val="20"/>
          <w:lang w:val="es-ES_tradnl"/>
        </w:rPr>
        <w:t xml:space="preserve"> se determinó en contra de tres</w:t>
      </w:r>
      <w:r w:rsidR="007C3A78" w:rsidRPr="003C28F6">
        <w:rPr>
          <w:rFonts w:ascii="Cambria" w:hAnsi="Cambria"/>
          <w:sz w:val="20"/>
          <w:szCs w:val="20"/>
          <w:lang w:val="es-ES_tradnl"/>
        </w:rPr>
        <w:t xml:space="preserve"> de los responsables materiales</w:t>
      </w:r>
      <w:r w:rsidR="0026798A" w:rsidRPr="003C28F6">
        <w:rPr>
          <w:rFonts w:ascii="Cambria" w:hAnsi="Cambria"/>
          <w:sz w:val="20"/>
          <w:szCs w:val="20"/>
          <w:lang w:val="es-ES_tradnl"/>
        </w:rPr>
        <w:t>. Adicionalmente</w:t>
      </w:r>
      <w:r w:rsidR="009F5ECB" w:rsidRPr="003C28F6">
        <w:rPr>
          <w:rFonts w:ascii="Cambria" w:hAnsi="Cambria"/>
          <w:sz w:val="20"/>
          <w:szCs w:val="20"/>
          <w:lang w:val="es-ES_tradnl"/>
        </w:rPr>
        <w:t>,</w:t>
      </w:r>
      <w:r w:rsidR="0026798A" w:rsidRPr="003C28F6">
        <w:rPr>
          <w:rFonts w:ascii="Cambria" w:hAnsi="Cambria"/>
          <w:sz w:val="20"/>
          <w:szCs w:val="20"/>
          <w:lang w:val="es-ES_tradnl"/>
        </w:rPr>
        <w:t xml:space="preserve"> observa que la indagación preliminar disciplinaria en contra de los </w:t>
      </w:r>
      <w:r w:rsidR="00C830DA" w:rsidRPr="003C28F6">
        <w:rPr>
          <w:rFonts w:ascii="Cambria" w:hAnsi="Cambria"/>
          <w:sz w:val="20"/>
          <w:szCs w:val="20"/>
          <w:lang w:val="es-ES_tradnl"/>
        </w:rPr>
        <w:t>agentes estatales</w:t>
      </w:r>
      <w:r w:rsidR="007C3A78" w:rsidRPr="003C28F6">
        <w:rPr>
          <w:rFonts w:ascii="Cambria" w:hAnsi="Cambria"/>
          <w:sz w:val="20"/>
          <w:szCs w:val="20"/>
          <w:lang w:val="es-ES_tradnl"/>
        </w:rPr>
        <w:t xml:space="preserve"> por encubrimiento</w:t>
      </w:r>
      <w:r w:rsidR="0026798A" w:rsidRPr="003C28F6">
        <w:rPr>
          <w:rFonts w:ascii="Cambria" w:hAnsi="Cambria"/>
          <w:sz w:val="20"/>
          <w:szCs w:val="20"/>
          <w:lang w:val="es-ES_tradnl"/>
        </w:rPr>
        <w:t xml:space="preserve"> </w:t>
      </w:r>
      <w:r w:rsidR="00B00B39" w:rsidRPr="003C28F6">
        <w:rPr>
          <w:rFonts w:ascii="Cambria" w:hAnsi="Cambria"/>
          <w:sz w:val="20"/>
          <w:szCs w:val="20"/>
          <w:lang w:val="es-ES_tradnl"/>
        </w:rPr>
        <w:t>fue archivada</w:t>
      </w:r>
      <w:r w:rsidR="00C830DA" w:rsidRPr="003C28F6">
        <w:rPr>
          <w:rFonts w:ascii="Cambria" w:hAnsi="Cambria"/>
          <w:sz w:val="20"/>
          <w:szCs w:val="20"/>
          <w:lang w:val="es-ES_tradnl"/>
        </w:rPr>
        <w:t xml:space="preserve"> por el Procurador Regional de Chocó </w:t>
      </w:r>
      <w:r w:rsidR="0026798A" w:rsidRPr="003C28F6">
        <w:rPr>
          <w:rFonts w:ascii="Cambria" w:hAnsi="Cambria"/>
          <w:sz w:val="20"/>
          <w:szCs w:val="20"/>
          <w:lang w:val="es-ES_tradnl"/>
        </w:rPr>
        <w:t>el 11 de octubre de 2000.</w:t>
      </w:r>
    </w:p>
    <w:p w14:paraId="6F011ECC" w14:textId="39F90761" w:rsidR="00593814" w:rsidRPr="003C28F6" w:rsidRDefault="00593814"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sz w:val="20"/>
          <w:szCs w:val="20"/>
          <w:lang w:val="es-ES_tradnl"/>
        </w:rPr>
      </w:pPr>
      <w:r w:rsidRPr="003C28F6">
        <w:rPr>
          <w:rFonts w:ascii="Cambria" w:hAnsi="Cambria"/>
          <w:sz w:val="20"/>
          <w:szCs w:val="20"/>
          <w:lang w:val="es-ES_tradnl"/>
        </w:rPr>
        <w:t>Al respecto, la CIDH ha establecido que como regla general, una investigación penal debe realizarse prontamente para proteger los intereses de las víctimas, preservar la prueba e incluso salvaguardar los derechos de toda persona que en el contexto de la investigación sea considerada sospechosa. Por su parte, la Corte IDH ha señalado que si bien toda investigación penal debe cumplir con una serie de requisitos legales, la regla del previo agotamiento de los recursos internos no debe conducir a que la actuación internacional en auxilio de las víctimas se detenga o se demore hasta la inutilidad</w:t>
      </w:r>
      <w:r w:rsidRPr="003C28F6">
        <w:rPr>
          <w:rStyle w:val="FootnoteReference"/>
          <w:rFonts w:ascii="Cambria" w:hAnsi="Cambria"/>
          <w:sz w:val="20"/>
          <w:szCs w:val="20"/>
          <w:lang w:val="es-ES_tradnl"/>
        </w:rPr>
        <w:footnoteReference w:id="5"/>
      </w:r>
      <w:r w:rsidRPr="003C28F6">
        <w:rPr>
          <w:rFonts w:ascii="Cambria" w:hAnsi="Cambria"/>
          <w:sz w:val="20"/>
          <w:szCs w:val="20"/>
          <w:lang w:val="es-ES_tradnl"/>
        </w:rPr>
        <w:t>.</w:t>
      </w:r>
      <w:r w:rsidR="009F5ECB" w:rsidRPr="003C28F6">
        <w:rPr>
          <w:rFonts w:ascii="Cambria" w:hAnsi="Cambria"/>
          <w:sz w:val="20"/>
          <w:szCs w:val="20"/>
          <w:lang w:val="es-ES_tradnl"/>
        </w:rPr>
        <w:t xml:space="preserve"> E</w:t>
      </w:r>
      <w:r w:rsidR="00E40F16" w:rsidRPr="003C28F6">
        <w:rPr>
          <w:rFonts w:ascii="Cambria" w:hAnsi="Cambria"/>
          <w:sz w:val="20"/>
          <w:szCs w:val="20"/>
          <w:lang w:val="es-ES_tradnl"/>
        </w:rPr>
        <w:t>n el presente</w:t>
      </w:r>
      <w:r w:rsidR="009F5ECB" w:rsidRPr="003C28F6">
        <w:rPr>
          <w:rFonts w:ascii="Cambria" w:hAnsi="Cambria"/>
          <w:sz w:val="20"/>
          <w:szCs w:val="20"/>
          <w:lang w:val="es-ES_tradnl"/>
        </w:rPr>
        <w:t xml:space="preserve"> caso, </w:t>
      </w:r>
      <w:r w:rsidR="00E40F16" w:rsidRPr="003C28F6">
        <w:rPr>
          <w:rFonts w:ascii="Cambria" w:hAnsi="Cambria"/>
          <w:sz w:val="20"/>
          <w:szCs w:val="20"/>
          <w:lang w:val="es-ES_tradnl"/>
        </w:rPr>
        <w:t xml:space="preserve">la Comisión observa que </w:t>
      </w:r>
      <w:r w:rsidR="009F5ECB" w:rsidRPr="003C28F6">
        <w:rPr>
          <w:rFonts w:ascii="Cambria" w:hAnsi="Cambria"/>
          <w:sz w:val="20"/>
          <w:szCs w:val="20"/>
          <w:lang w:val="es-ES_tradnl"/>
        </w:rPr>
        <w:t>la</w:t>
      </w:r>
      <w:r w:rsidR="000A7426" w:rsidRPr="003C28F6">
        <w:rPr>
          <w:rFonts w:ascii="Cambria" w:hAnsi="Cambria"/>
          <w:sz w:val="20"/>
          <w:szCs w:val="20"/>
          <w:lang w:val="es-ES_tradnl"/>
        </w:rPr>
        <w:t xml:space="preserve">s investigaciones </w:t>
      </w:r>
      <w:r w:rsidR="009F5ECB" w:rsidRPr="003C28F6">
        <w:rPr>
          <w:rFonts w:ascii="Cambria" w:hAnsi="Cambria"/>
          <w:sz w:val="20"/>
          <w:szCs w:val="20"/>
          <w:lang w:val="es-ES_tradnl"/>
        </w:rPr>
        <w:t xml:space="preserve">por las violaciones a los derechos </w:t>
      </w:r>
      <w:r w:rsidR="00E40F16" w:rsidRPr="003C28F6">
        <w:rPr>
          <w:rFonts w:ascii="Cambria" w:hAnsi="Cambria"/>
          <w:sz w:val="20"/>
          <w:szCs w:val="20"/>
          <w:lang w:val="es-ES_tradnl"/>
        </w:rPr>
        <w:t>humanos de las comunidades del B</w:t>
      </w:r>
      <w:r w:rsidR="009F5ECB" w:rsidRPr="003C28F6">
        <w:rPr>
          <w:rFonts w:ascii="Cambria" w:hAnsi="Cambria"/>
          <w:sz w:val="20"/>
          <w:szCs w:val="20"/>
          <w:lang w:val="es-ES_tradnl"/>
        </w:rPr>
        <w:t>a</w:t>
      </w:r>
      <w:r w:rsidR="00E40F16" w:rsidRPr="003C28F6">
        <w:rPr>
          <w:rFonts w:ascii="Cambria" w:hAnsi="Cambria"/>
          <w:sz w:val="20"/>
          <w:szCs w:val="20"/>
          <w:lang w:val="es-ES_tradnl"/>
        </w:rPr>
        <w:t>jo y M</w:t>
      </w:r>
      <w:r w:rsidR="009F5ECB" w:rsidRPr="003C28F6">
        <w:rPr>
          <w:rFonts w:ascii="Cambria" w:hAnsi="Cambria"/>
          <w:sz w:val="20"/>
          <w:szCs w:val="20"/>
          <w:lang w:val="es-ES_tradnl"/>
        </w:rPr>
        <w:t xml:space="preserve">edio Atrato Chocoano y Antioqueño </w:t>
      </w:r>
      <w:r w:rsidR="000A7426" w:rsidRPr="003C28F6">
        <w:rPr>
          <w:rFonts w:ascii="Cambria" w:hAnsi="Cambria"/>
          <w:sz w:val="20"/>
          <w:szCs w:val="20"/>
          <w:lang w:val="es-ES_tradnl"/>
        </w:rPr>
        <w:t>se han prolongado sin llegar a término por</w:t>
      </w:r>
      <w:r w:rsidR="009F5ECB" w:rsidRPr="003C28F6">
        <w:rPr>
          <w:rFonts w:ascii="Cambria" w:hAnsi="Cambria"/>
          <w:sz w:val="20"/>
          <w:szCs w:val="20"/>
          <w:lang w:val="es-ES_tradnl"/>
        </w:rPr>
        <w:t xml:space="preserve"> más de 17 años</w:t>
      </w:r>
      <w:r w:rsidR="003E3777" w:rsidRPr="003C28F6">
        <w:rPr>
          <w:rFonts w:ascii="Cambria" w:hAnsi="Cambria"/>
          <w:sz w:val="20"/>
          <w:szCs w:val="20"/>
          <w:lang w:val="es-ES_tradnl"/>
        </w:rPr>
        <w:t>.</w:t>
      </w:r>
    </w:p>
    <w:p w14:paraId="19075998" w14:textId="77777777" w:rsidR="00A57A47" w:rsidRPr="003C28F6" w:rsidRDefault="00A57A47"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sz w:val="20"/>
          <w:szCs w:val="20"/>
          <w:lang w:val="es-ES_tradnl"/>
        </w:rPr>
      </w:pPr>
      <w:r w:rsidRPr="003C28F6">
        <w:rPr>
          <w:rFonts w:ascii="Cambria" w:hAnsi="Cambria"/>
          <w:sz w:val="20"/>
          <w:szCs w:val="20"/>
          <w:lang w:val="es-ES_tradnl"/>
        </w:rPr>
        <w:t xml:space="preserve">Por lo tanto, la Comisión concluye que en el presente caso aplica la excepción al agotamiento de los recursos internos prevista en el artículo </w:t>
      </w:r>
      <w:r w:rsidR="000D73F6" w:rsidRPr="003C28F6">
        <w:rPr>
          <w:rFonts w:ascii="Cambria" w:hAnsi="Cambria" w:cs="Arial"/>
          <w:sz w:val="20"/>
          <w:szCs w:val="20"/>
          <w:lang w:val="es-ES_tradnl"/>
        </w:rPr>
        <w:t>46.2.</w:t>
      </w:r>
      <w:r w:rsidR="000D73F6" w:rsidRPr="003C28F6">
        <w:rPr>
          <w:rFonts w:ascii="Cambria" w:hAnsi="Cambria"/>
          <w:sz w:val="20"/>
          <w:szCs w:val="20"/>
          <w:lang w:val="es-ES_tradnl"/>
        </w:rPr>
        <w:t>c</w:t>
      </w:r>
      <w:r w:rsidRPr="003C28F6">
        <w:rPr>
          <w:rFonts w:ascii="Cambria" w:hAnsi="Cambria" w:cs="Arial"/>
          <w:sz w:val="20"/>
          <w:szCs w:val="20"/>
          <w:lang w:val="es-ES_tradnl"/>
        </w:rPr>
        <w:t xml:space="preserve"> de la Convención Americana</w:t>
      </w:r>
      <w:r w:rsidRPr="003C28F6">
        <w:rPr>
          <w:rFonts w:ascii="Cambria" w:hAnsi="Cambria"/>
          <w:sz w:val="20"/>
          <w:szCs w:val="20"/>
          <w:lang w:val="es-ES_tradnl"/>
        </w:rPr>
        <w:t>.</w:t>
      </w:r>
      <w:r w:rsidR="00E00091" w:rsidRPr="003C28F6">
        <w:rPr>
          <w:rFonts w:ascii="Cambria" w:hAnsi="Cambria"/>
          <w:sz w:val="20"/>
          <w:szCs w:val="20"/>
          <w:lang w:val="es-ES_tradnl"/>
        </w:rPr>
        <w:t xml:space="preserve"> En cuanto a la invocación a la excepción del artículo 46.2.a de la Convención, la Comisión considera que por sus características queda subsumida en la excepción sobre retardo injustificado </w:t>
      </w:r>
      <w:r w:rsidR="003E3777" w:rsidRPr="003C28F6">
        <w:rPr>
          <w:rFonts w:ascii="Cambria" w:hAnsi="Cambria"/>
          <w:sz w:val="20"/>
          <w:szCs w:val="20"/>
          <w:lang w:val="es-ES_tradnl"/>
        </w:rPr>
        <w:t xml:space="preserve">ya </w:t>
      </w:r>
      <w:r w:rsidR="00E00091" w:rsidRPr="003C28F6">
        <w:rPr>
          <w:rFonts w:ascii="Cambria" w:hAnsi="Cambria"/>
          <w:sz w:val="20"/>
          <w:szCs w:val="20"/>
          <w:lang w:val="es-ES_tradnl"/>
        </w:rPr>
        <w:t>aplicada.</w:t>
      </w:r>
    </w:p>
    <w:p w14:paraId="3E0B638C" w14:textId="77777777" w:rsidR="00D77512" w:rsidRPr="003C28F6" w:rsidRDefault="00D77512" w:rsidP="00D77512">
      <w:pPr>
        <w:pBdr>
          <w:top w:val="none" w:sz="0" w:space="0" w:color="auto"/>
          <w:left w:val="none" w:sz="0" w:space="0" w:color="auto"/>
          <w:bottom w:val="none" w:sz="0" w:space="0" w:color="auto"/>
          <w:right w:val="none" w:sz="0" w:space="0" w:color="auto"/>
          <w:bar w:val="none" w:sz="0" w:color="auto"/>
        </w:pBdr>
        <w:spacing w:after="240"/>
        <w:ind w:left="720"/>
        <w:jc w:val="both"/>
        <w:rPr>
          <w:rFonts w:ascii="Cambria" w:hAnsi="Cambria"/>
          <w:sz w:val="20"/>
          <w:szCs w:val="20"/>
          <w:lang w:val="es-ES_tradnl"/>
        </w:rPr>
      </w:pPr>
    </w:p>
    <w:p w14:paraId="55F6D2BE" w14:textId="77777777" w:rsidR="00D77512" w:rsidRPr="003C28F6" w:rsidRDefault="00D77512" w:rsidP="00D77512">
      <w:pPr>
        <w:pBdr>
          <w:top w:val="none" w:sz="0" w:space="0" w:color="auto"/>
          <w:left w:val="none" w:sz="0" w:space="0" w:color="auto"/>
          <w:bottom w:val="none" w:sz="0" w:space="0" w:color="auto"/>
          <w:right w:val="none" w:sz="0" w:space="0" w:color="auto"/>
          <w:bar w:val="none" w:sz="0" w:color="auto"/>
        </w:pBdr>
        <w:spacing w:after="240"/>
        <w:ind w:left="720"/>
        <w:jc w:val="both"/>
        <w:rPr>
          <w:rFonts w:ascii="Cambria" w:hAnsi="Cambria"/>
          <w:sz w:val="20"/>
          <w:szCs w:val="20"/>
          <w:lang w:val="es-ES_tradnl"/>
        </w:rPr>
      </w:pPr>
    </w:p>
    <w:p w14:paraId="4A04DBD5" w14:textId="77777777" w:rsidR="00A57A47" w:rsidRPr="003C28F6" w:rsidRDefault="00A57A47"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sz w:val="20"/>
          <w:szCs w:val="20"/>
          <w:lang w:val="es-ES_tradnl"/>
        </w:rPr>
      </w:pPr>
      <w:r w:rsidRPr="003C28F6">
        <w:rPr>
          <w:rFonts w:ascii="Cambria" w:hAnsi="Cambria"/>
          <w:b/>
          <w:sz w:val="20"/>
          <w:szCs w:val="20"/>
          <w:lang w:val="es-ES_tradnl"/>
        </w:rPr>
        <w:lastRenderedPageBreak/>
        <w:t>2.</w:t>
      </w:r>
      <w:r w:rsidRPr="003C28F6">
        <w:rPr>
          <w:rFonts w:ascii="Cambria" w:hAnsi="Cambria"/>
          <w:b/>
          <w:sz w:val="20"/>
          <w:szCs w:val="20"/>
          <w:lang w:val="es-ES_tradnl"/>
        </w:rPr>
        <w:tab/>
        <w:t>Plazo de presentación de la petición</w:t>
      </w:r>
    </w:p>
    <w:p w14:paraId="37725C63" w14:textId="77777777" w:rsidR="00A57A47" w:rsidRPr="003C28F6" w:rsidRDefault="00A57A47"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sz w:val="20"/>
          <w:szCs w:val="20"/>
          <w:lang w:val="es-ES_tradnl"/>
        </w:rPr>
      </w:pPr>
      <w:r w:rsidRPr="003C28F6">
        <w:rPr>
          <w:rFonts w:ascii="Cambria" w:hAnsi="Cambria" w:cs="Arial"/>
          <w:sz w:val="20"/>
          <w:szCs w:val="20"/>
          <w:lang w:val="es-ES_tradnl"/>
        </w:rPr>
        <w:t>El artículo 46</w:t>
      </w:r>
      <w:r w:rsidR="006B11AE" w:rsidRPr="003C28F6">
        <w:rPr>
          <w:rFonts w:ascii="Cambria" w:hAnsi="Cambria" w:cs="Arial"/>
          <w:sz w:val="20"/>
          <w:szCs w:val="20"/>
          <w:lang w:val="es-ES_tradnl"/>
        </w:rPr>
        <w:t xml:space="preserve">.1.b </w:t>
      </w:r>
      <w:r w:rsidRPr="003C28F6">
        <w:rPr>
          <w:rFonts w:ascii="Cambria" w:hAnsi="Cambria" w:cs="Arial"/>
          <w:sz w:val="20"/>
          <w:szCs w:val="20"/>
          <w:lang w:val="es-ES_tradnl"/>
        </w:rPr>
        <w:t>de l</w:t>
      </w:r>
      <w:r w:rsidRPr="003C28F6">
        <w:rPr>
          <w:rFonts w:ascii="Cambria" w:hAnsi="Cambria"/>
          <w:sz w:val="20"/>
          <w:szCs w:val="20"/>
          <w:lang w:val="es-ES_tradnl"/>
        </w:rPr>
        <w:t>a Convención Americana establece que para que una petición resulte admisible por la Comisión se requerirá que sea presentada dentro del plazo de seis meses a partir de la fecha en que el presunto lesionado haya sido notific</w:t>
      </w:r>
      <w:r w:rsidR="006B11AE" w:rsidRPr="003C28F6">
        <w:rPr>
          <w:rFonts w:ascii="Cambria" w:hAnsi="Cambria"/>
          <w:sz w:val="20"/>
          <w:szCs w:val="20"/>
          <w:lang w:val="es-ES_tradnl"/>
        </w:rPr>
        <w:t xml:space="preserve">ado de la decisión definitiva. </w:t>
      </w:r>
      <w:r w:rsidRPr="003C28F6">
        <w:rPr>
          <w:rFonts w:ascii="Cambria" w:hAnsi="Cambria"/>
          <w:sz w:val="20"/>
          <w:szCs w:val="20"/>
          <w:lang w:val="es-ES_tradnl"/>
        </w:rPr>
        <w:t xml:space="preserve">En el reclamo bajo análisis, la CIDH ha </w:t>
      </w:r>
      <w:r w:rsidR="006B11AE" w:rsidRPr="003C28F6">
        <w:rPr>
          <w:rFonts w:ascii="Cambria" w:hAnsi="Cambria"/>
          <w:sz w:val="20"/>
          <w:szCs w:val="20"/>
          <w:lang w:val="es-ES_tradnl"/>
        </w:rPr>
        <w:t>establecido la aplicación de la</w:t>
      </w:r>
      <w:r w:rsidRPr="003C28F6">
        <w:rPr>
          <w:rFonts w:ascii="Cambria" w:hAnsi="Cambria"/>
          <w:sz w:val="20"/>
          <w:szCs w:val="20"/>
          <w:lang w:val="es-ES_tradnl"/>
        </w:rPr>
        <w:t xml:space="preserve"> excepción al agotamiento de los recursos internos conforme al artículo 46</w:t>
      </w:r>
      <w:r w:rsidR="006B11AE" w:rsidRPr="003C28F6">
        <w:rPr>
          <w:rFonts w:ascii="Cambria" w:hAnsi="Cambria"/>
          <w:sz w:val="20"/>
          <w:szCs w:val="20"/>
          <w:lang w:val="es-ES_tradnl"/>
        </w:rPr>
        <w:t xml:space="preserve">.2.c </w:t>
      </w:r>
      <w:r w:rsidRPr="003C28F6">
        <w:rPr>
          <w:rFonts w:ascii="Cambria" w:hAnsi="Cambria"/>
          <w:sz w:val="20"/>
          <w:szCs w:val="20"/>
          <w:lang w:val="es-ES_tradnl"/>
        </w:rPr>
        <w:t>de la Convención Americana.  Al respecto, el artículo 32</w:t>
      </w:r>
      <w:r w:rsidR="006B11AE" w:rsidRPr="003C28F6">
        <w:rPr>
          <w:rFonts w:ascii="Cambria" w:hAnsi="Cambria"/>
          <w:sz w:val="20"/>
          <w:szCs w:val="20"/>
          <w:lang w:val="es-ES_tradnl"/>
        </w:rPr>
        <w:t>.2</w:t>
      </w:r>
      <w:r w:rsidRPr="003C28F6">
        <w:rPr>
          <w:rFonts w:ascii="Cambria" w:hAnsi="Cambria"/>
          <w:sz w:val="20"/>
          <w:szCs w:val="20"/>
          <w:lang w:val="es-ES_tradnl"/>
        </w:rPr>
        <w:t xml:space="preserve"> del Reglamento de la Comisión establece que en los casos en los cuales resulten aplicables las excepciones al previo agotamiento de los recursos internos, la petición deberá presentarse dentro de un plazo razonab</w:t>
      </w:r>
      <w:r w:rsidR="006B11AE" w:rsidRPr="003C28F6">
        <w:rPr>
          <w:rFonts w:ascii="Cambria" w:hAnsi="Cambria"/>
          <w:sz w:val="20"/>
          <w:szCs w:val="20"/>
          <w:lang w:val="es-ES_tradnl"/>
        </w:rPr>
        <w:t xml:space="preserve">le, a criterio de la Comisión. </w:t>
      </w:r>
      <w:r w:rsidRPr="003C28F6">
        <w:rPr>
          <w:rFonts w:ascii="Cambria" w:hAnsi="Cambria"/>
          <w:sz w:val="20"/>
          <w:szCs w:val="20"/>
          <w:lang w:val="es-ES_tradnl"/>
        </w:rPr>
        <w:t xml:space="preserve">A tal efecto, la Comisión debe considerar la fecha en que haya ocurrido la presunta violación de los derechos y las circunstancias de cada caso. </w:t>
      </w:r>
    </w:p>
    <w:p w14:paraId="394F0BEB" w14:textId="7E56DCB9" w:rsidR="00A57A47" w:rsidRPr="003C28F6" w:rsidRDefault="00A57A47"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sz w:val="20"/>
          <w:szCs w:val="20"/>
          <w:lang w:val="es-ES_tradnl"/>
        </w:rPr>
      </w:pPr>
      <w:r w:rsidRPr="003C28F6">
        <w:rPr>
          <w:rFonts w:ascii="Cambria" w:hAnsi="Cambria"/>
          <w:sz w:val="20"/>
          <w:szCs w:val="20"/>
          <w:lang w:val="es-ES_tradnl"/>
        </w:rPr>
        <w:t>En el caso bajo análisis, la CIDH ha establecido la aplicación de la excepción al agotamiento de los recursos internos prevista en el artículo 46</w:t>
      </w:r>
      <w:r w:rsidR="000D73F6" w:rsidRPr="003C28F6">
        <w:rPr>
          <w:rFonts w:ascii="Cambria" w:hAnsi="Cambria"/>
          <w:sz w:val="20"/>
          <w:szCs w:val="20"/>
          <w:lang w:val="es-ES_tradnl"/>
        </w:rPr>
        <w:t>.2.c</w:t>
      </w:r>
      <w:r w:rsidRPr="003C28F6">
        <w:rPr>
          <w:rFonts w:ascii="Cambria" w:hAnsi="Cambria"/>
          <w:sz w:val="20"/>
          <w:szCs w:val="20"/>
          <w:lang w:val="es-ES_tradnl"/>
        </w:rPr>
        <w:t xml:space="preserve"> de la Convención Americana. La petición ante la CIDH fue recibida el </w:t>
      </w:r>
      <w:r w:rsidR="006B11AE" w:rsidRPr="003C28F6">
        <w:rPr>
          <w:rFonts w:ascii="Cambria" w:hAnsi="Cambria"/>
          <w:sz w:val="20"/>
          <w:szCs w:val="20"/>
          <w:lang w:val="es-ES_tradnl"/>
        </w:rPr>
        <w:t>28 de julio de 2003</w:t>
      </w:r>
      <w:r w:rsidR="001055C7" w:rsidRPr="003C28F6">
        <w:rPr>
          <w:rFonts w:ascii="Cambria" w:hAnsi="Cambria"/>
          <w:sz w:val="20"/>
          <w:szCs w:val="20"/>
          <w:lang w:val="es-ES_tradnl"/>
        </w:rPr>
        <w:t>,</w:t>
      </w:r>
      <w:r w:rsidRPr="003C28F6">
        <w:rPr>
          <w:rFonts w:ascii="Cambria" w:hAnsi="Cambria"/>
          <w:sz w:val="20"/>
          <w:szCs w:val="20"/>
          <w:lang w:val="es-ES_tradnl"/>
        </w:rPr>
        <w:t xml:space="preserve"> y los presuntos hechos materia del reclamo </w:t>
      </w:r>
      <w:r w:rsidR="006B11AE" w:rsidRPr="003C28F6">
        <w:rPr>
          <w:rFonts w:ascii="Cambria" w:hAnsi="Cambria"/>
          <w:sz w:val="20"/>
          <w:szCs w:val="20"/>
          <w:lang w:val="es-ES_tradnl"/>
        </w:rPr>
        <w:t>tuvieron lugar desde el 22 de mayo de 1997</w:t>
      </w:r>
      <w:r w:rsidRPr="003C28F6">
        <w:rPr>
          <w:rFonts w:ascii="Cambria" w:hAnsi="Cambria"/>
          <w:sz w:val="20"/>
          <w:szCs w:val="20"/>
          <w:lang w:val="es-ES_tradnl"/>
        </w:rPr>
        <w:t xml:space="preserve"> y sus efectos se extenderían hasta el presente</w:t>
      </w:r>
      <w:r w:rsidR="006B11AE" w:rsidRPr="003C28F6">
        <w:rPr>
          <w:rFonts w:ascii="Cambria" w:hAnsi="Cambria"/>
          <w:sz w:val="20"/>
          <w:szCs w:val="20"/>
          <w:lang w:val="es-ES_tradnl"/>
        </w:rPr>
        <w:t xml:space="preserve">. </w:t>
      </w:r>
      <w:r w:rsidRPr="003C28F6">
        <w:rPr>
          <w:rFonts w:ascii="Cambria" w:hAnsi="Cambria"/>
          <w:sz w:val="20"/>
          <w:szCs w:val="20"/>
          <w:lang w:val="es-ES_tradnl"/>
        </w:rPr>
        <w:t>Por lo tanto, en vista del contexto y las características del presente caso, la Comisión considera que la petición fue presentada dentro de un plazo razonable y que debe darse por satisfecho el requisito de admisibilidad referente al plazo de presentación</w:t>
      </w:r>
      <w:r w:rsidRPr="003C28F6">
        <w:rPr>
          <w:rFonts w:ascii="Cambria" w:hAnsi="Cambria"/>
          <w:bCs/>
          <w:sz w:val="20"/>
          <w:szCs w:val="20"/>
          <w:lang w:val="es-ES_tradnl"/>
        </w:rPr>
        <w:t>.</w:t>
      </w:r>
    </w:p>
    <w:p w14:paraId="28891AED" w14:textId="77777777" w:rsidR="00A57A47" w:rsidRPr="003C28F6" w:rsidRDefault="00A57A47" w:rsidP="009F0583">
      <w:pPr>
        <w:pBdr>
          <w:top w:val="none" w:sz="0" w:space="0" w:color="auto"/>
          <w:left w:val="none" w:sz="0" w:space="0" w:color="auto"/>
          <w:bottom w:val="none" w:sz="0" w:space="0" w:color="auto"/>
          <w:right w:val="none" w:sz="0" w:space="0" w:color="auto"/>
          <w:bar w:val="none" w:sz="0" w:color="auto"/>
        </w:pBdr>
        <w:spacing w:after="240"/>
        <w:ind w:left="720"/>
        <w:jc w:val="both"/>
        <w:rPr>
          <w:rFonts w:ascii="Cambria" w:hAnsi="Cambria"/>
          <w:b/>
          <w:bCs/>
          <w:sz w:val="20"/>
          <w:szCs w:val="20"/>
          <w:lang w:val="es-ES_tradnl"/>
        </w:rPr>
      </w:pPr>
      <w:r w:rsidRPr="003C28F6">
        <w:rPr>
          <w:rFonts w:ascii="Cambria" w:hAnsi="Cambria"/>
          <w:b/>
          <w:bCs/>
          <w:sz w:val="20"/>
          <w:szCs w:val="20"/>
          <w:lang w:val="es-ES_tradnl"/>
        </w:rPr>
        <w:t>3.</w:t>
      </w:r>
      <w:r w:rsidRPr="003C28F6">
        <w:rPr>
          <w:rFonts w:ascii="Cambria" w:hAnsi="Cambria"/>
          <w:b/>
          <w:bCs/>
          <w:sz w:val="20"/>
          <w:szCs w:val="20"/>
          <w:lang w:val="es-ES_tradnl"/>
        </w:rPr>
        <w:tab/>
        <w:t>Duplicación de procedimientos y cosa juzgada</w:t>
      </w:r>
      <w:r w:rsidRPr="003C28F6">
        <w:rPr>
          <w:rFonts w:ascii="Cambria" w:hAnsi="Cambria"/>
          <w:b/>
          <w:bCs/>
          <w:i/>
          <w:sz w:val="20"/>
          <w:szCs w:val="20"/>
          <w:lang w:val="es-ES_tradnl"/>
        </w:rPr>
        <w:t xml:space="preserve"> </w:t>
      </w:r>
      <w:r w:rsidRPr="003C28F6">
        <w:rPr>
          <w:rFonts w:ascii="Cambria" w:hAnsi="Cambria"/>
          <w:b/>
          <w:bCs/>
          <w:sz w:val="20"/>
          <w:szCs w:val="20"/>
          <w:lang w:val="es-ES_tradnl"/>
        </w:rPr>
        <w:t>internacional</w:t>
      </w:r>
    </w:p>
    <w:p w14:paraId="2EDAC6CC" w14:textId="4FBB487D" w:rsidR="00224DCC" w:rsidRPr="003C28F6" w:rsidRDefault="00224DCC"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sz w:val="20"/>
          <w:szCs w:val="20"/>
          <w:lang w:val="es-ES_tradnl"/>
        </w:rPr>
      </w:pPr>
      <w:r w:rsidRPr="003C28F6">
        <w:rPr>
          <w:rFonts w:asciiTheme="majorHAnsi" w:hAnsiTheme="majorHAnsi" w:cs="Calibri"/>
          <w:sz w:val="20"/>
          <w:szCs w:val="20"/>
          <w:lang w:val="es-ES_tradnl"/>
        </w:rPr>
        <w:t xml:space="preserve">En el presente asunto, el Estado alegó la duplicidad del proceso, </w:t>
      </w:r>
      <w:r w:rsidR="003E3777" w:rsidRPr="003C28F6">
        <w:rPr>
          <w:rFonts w:asciiTheme="majorHAnsi" w:hAnsiTheme="majorHAnsi" w:cs="Calibri"/>
          <w:sz w:val="20"/>
          <w:szCs w:val="20"/>
          <w:lang w:val="es-ES_tradnl"/>
        </w:rPr>
        <w:t>en cuanto a Edilma Rivero Martínez, Rubén Rentería, Inés Bla</w:t>
      </w:r>
      <w:r w:rsidR="002D0F34" w:rsidRPr="003C28F6">
        <w:rPr>
          <w:rFonts w:asciiTheme="majorHAnsi" w:hAnsiTheme="majorHAnsi" w:cs="Calibri"/>
          <w:sz w:val="20"/>
          <w:szCs w:val="20"/>
          <w:lang w:val="es-ES_tradnl"/>
        </w:rPr>
        <w:t>n</w:t>
      </w:r>
      <w:r w:rsidR="003E3777" w:rsidRPr="003C28F6">
        <w:rPr>
          <w:rFonts w:asciiTheme="majorHAnsi" w:hAnsiTheme="majorHAnsi" w:cs="Calibri"/>
          <w:sz w:val="20"/>
          <w:szCs w:val="20"/>
          <w:lang w:val="es-ES_tradnl"/>
        </w:rPr>
        <w:t>dón Borja, Eulalio Bla</w:t>
      </w:r>
      <w:r w:rsidR="002D0F34" w:rsidRPr="003C28F6">
        <w:rPr>
          <w:rFonts w:asciiTheme="majorHAnsi" w:hAnsiTheme="majorHAnsi" w:cs="Calibri"/>
          <w:sz w:val="20"/>
          <w:szCs w:val="20"/>
          <w:lang w:val="es-ES_tradnl"/>
        </w:rPr>
        <w:t>n</w:t>
      </w:r>
      <w:r w:rsidR="003E3777" w:rsidRPr="003C28F6">
        <w:rPr>
          <w:rFonts w:asciiTheme="majorHAnsi" w:hAnsiTheme="majorHAnsi" w:cs="Calibri"/>
          <w:sz w:val="20"/>
          <w:szCs w:val="20"/>
          <w:lang w:val="es-ES_tradnl"/>
        </w:rPr>
        <w:t>dón Paz, Dona Tila Licona, Mari</w:t>
      </w:r>
      <w:r w:rsidR="0039392E" w:rsidRPr="003C28F6">
        <w:rPr>
          <w:rFonts w:asciiTheme="majorHAnsi" w:hAnsiTheme="majorHAnsi" w:cs="Calibri"/>
          <w:sz w:val="20"/>
          <w:szCs w:val="20"/>
          <w:lang w:val="es-ES_tradnl"/>
        </w:rPr>
        <w:t xml:space="preserve">s López, Ovidio Álvarez Licona </w:t>
      </w:r>
      <w:r w:rsidR="003E3777" w:rsidRPr="003C28F6">
        <w:rPr>
          <w:rFonts w:asciiTheme="majorHAnsi" w:hAnsiTheme="majorHAnsi" w:cs="Calibri"/>
          <w:sz w:val="20"/>
          <w:szCs w:val="20"/>
          <w:lang w:val="es-ES_tradnl"/>
        </w:rPr>
        <w:t>y cinco menores sin identificar</w:t>
      </w:r>
      <w:r w:rsidR="0039392E" w:rsidRPr="003C28F6">
        <w:rPr>
          <w:rFonts w:asciiTheme="majorHAnsi" w:hAnsiTheme="majorHAnsi" w:cs="Calibri"/>
          <w:sz w:val="20"/>
          <w:szCs w:val="20"/>
          <w:lang w:val="es-ES_tradnl"/>
        </w:rPr>
        <w:t>,</w:t>
      </w:r>
      <w:r w:rsidR="003E3777" w:rsidRPr="003C28F6">
        <w:rPr>
          <w:rFonts w:asciiTheme="majorHAnsi" w:hAnsiTheme="majorHAnsi" w:cs="Calibri"/>
          <w:sz w:val="20"/>
          <w:szCs w:val="20"/>
          <w:lang w:val="es-ES_tradnl"/>
        </w:rPr>
        <w:t xml:space="preserve"> </w:t>
      </w:r>
      <w:r w:rsidR="00E67B76" w:rsidRPr="003C28F6">
        <w:rPr>
          <w:rFonts w:asciiTheme="majorHAnsi" w:hAnsiTheme="majorHAnsi" w:cs="Calibri"/>
          <w:sz w:val="20"/>
          <w:szCs w:val="20"/>
          <w:lang w:val="es-ES_tradnl"/>
        </w:rPr>
        <w:t>debido a</w:t>
      </w:r>
      <w:r w:rsidRPr="003C28F6">
        <w:rPr>
          <w:rFonts w:asciiTheme="majorHAnsi" w:hAnsiTheme="majorHAnsi" w:cs="Calibri"/>
          <w:sz w:val="20"/>
          <w:szCs w:val="20"/>
          <w:lang w:val="es-ES_tradnl"/>
        </w:rPr>
        <w:t xml:space="preserve"> que </w:t>
      </w:r>
      <w:r w:rsidR="0039392E" w:rsidRPr="003C28F6">
        <w:rPr>
          <w:rFonts w:asciiTheme="majorHAnsi" w:hAnsiTheme="majorHAnsi" w:cs="Calibri"/>
          <w:sz w:val="20"/>
          <w:szCs w:val="20"/>
          <w:lang w:val="es-ES_tradnl"/>
        </w:rPr>
        <w:t xml:space="preserve">éstos </w:t>
      </w:r>
      <w:r w:rsidR="003E3777" w:rsidRPr="003C28F6">
        <w:rPr>
          <w:rFonts w:asciiTheme="majorHAnsi" w:hAnsiTheme="majorHAnsi" w:cs="Calibri"/>
          <w:sz w:val="20"/>
          <w:szCs w:val="20"/>
          <w:lang w:val="es-ES_tradnl"/>
        </w:rPr>
        <w:t>habría</w:t>
      </w:r>
      <w:r w:rsidR="0039392E" w:rsidRPr="003C28F6">
        <w:rPr>
          <w:rFonts w:asciiTheme="majorHAnsi" w:hAnsiTheme="majorHAnsi" w:cs="Calibri"/>
          <w:sz w:val="20"/>
          <w:szCs w:val="20"/>
          <w:lang w:val="es-ES_tradnl"/>
        </w:rPr>
        <w:t>n</w:t>
      </w:r>
      <w:r w:rsidR="003E3777" w:rsidRPr="003C28F6">
        <w:rPr>
          <w:rFonts w:asciiTheme="majorHAnsi" w:hAnsiTheme="majorHAnsi" w:cs="Calibri"/>
          <w:sz w:val="20"/>
          <w:szCs w:val="20"/>
          <w:lang w:val="es-ES_tradnl"/>
        </w:rPr>
        <w:t xml:space="preserve"> sido señala</w:t>
      </w:r>
      <w:r w:rsidR="0039392E" w:rsidRPr="003C28F6">
        <w:rPr>
          <w:rFonts w:asciiTheme="majorHAnsi" w:hAnsiTheme="majorHAnsi" w:cs="Calibri"/>
          <w:sz w:val="20"/>
          <w:szCs w:val="20"/>
          <w:lang w:val="es-ES_tradnl"/>
        </w:rPr>
        <w:t>do</w:t>
      </w:r>
      <w:r w:rsidR="003E3777" w:rsidRPr="003C28F6">
        <w:rPr>
          <w:rFonts w:asciiTheme="majorHAnsi" w:hAnsiTheme="majorHAnsi" w:cs="Calibri"/>
          <w:sz w:val="20"/>
          <w:szCs w:val="20"/>
          <w:lang w:val="es-ES_tradnl"/>
        </w:rPr>
        <w:t xml:space="preserve">s </w:t>
      </w:r>
      <w:r w:rsidR="0039392E" w:rsidRPr="003C28F6">
        <w:rPr>
          <w:rFonts w:asciiTheme="majorHAnsi" w:hAnsiTheme="majorHAnsi" w:cs="Calibri"/>
          <w:sz w:val="20"/>
          <w:szCs w:val="20"/>
          <w:lang w:val="es-ES_tradnl"/>
        </w:rPr>
        <w:t>bajo el mismo marco fáctico y base legal</w:t>
      </w:r>
      <w:r w:rsidR="003E3777" w:rsidRPr="003C28F6">
        <w:rPr>
          <w:rFonts w:asciiTheme="majorHAnsi" w:hAnsiTheme="majorHAnsi" w:cs="Calibri"/>
          <w:sz w:val="20"/>
          <w:szCs w:val="20"/>
          <w:lang w:val="es-ES_tradnl"/>
        </w:rPr>
        <w:t xml:space="preserve"> </w:t>
      </w:r>
      <w:r w:rsidR="004C41F2" w:rsidRPr="003C28F6">
        <w:rPr>
          <w:rFonts w:asciiTheme="majorHAnsi" w:hAnsiTheme="majorHAnsi" w:cs="Calibri"/>
          <w:sz w:val="20"/>
          <w:szCs w:val="20"/>
          <w:lang w:val="es-ES_tradnl"/>
        </w:rPr>
        <w:t>en la petición 1555-09 “Asociación de Zonas Humanitarias y Zonas de Biodiversidad de Jiguamiandó y Curvaradó”</w:t>
      </w:r>
      <w:r w:rsidR="0039392E" w:rsidRPr="003C28F6">
        <w:rPr>
          <w:rFonts w:asciiTheme="majorHAnsi" w:hAnsiTheme="majorHAnsi" w:cs="Calibri"/>
          <w:sz w:val="20"/>
          <w:szCs w:val="20"/>
          <w:lang w:val="es-ES_tradnl"/>
        </w:rPr>
        <w:t xml:space="preserve"> tramitada</w:t>
      </w:r>
      <w:r w:rsidR="00DB2233" w:rsidRPr="003C28F6">
        <w:rPr>
          <w:rFonts w:asciiTheme="majorHAnsi" w:hAnsiTheme="majorHAnsi" w:cs="Calibri"/>
          <w:sz w:val="20"/>
          <w:szCs w:val="20"/>
          <w:lang w:val="es-ES_tradnl"/>
        </w:rPr>
        <w:t xml:space="preserve"> también ante la Co</w:t>
      </w:r>
      <w:r w:rsidR="0039392E" w:rsidRPr="003C28F6">
        <w:rPr>
          <w:rFonts w:asciiTheme="majorHAnsi" w:hAnsiTheme="majorHAnsi" w:cs="Calibri"/>
          <w:sz w:val="20"/>
          <w:szCs w:val="20"/>
          <w:lang w:val="es-ES_tradnl"/>
        </w:rPr>
        <w:t>misión</w:t>
      </w:r>
      <w:r w:rsidR="004C41F2" w:rsidRPr="003C28F6">
        <w:rPr>
          <w:rFonts w:asciiTheme="majorHAnsi" w:hAnsiTheme="majorHAnsi" w:cs="Calibri"/>
          <w:sz w:val="20"/>
          <w:szCs w:val="20"/>
          <w:lang w:val="es-ES_tradnl"/>
        </w:rPr>
        <w:t xml:space="preserve">. </w:t>
      </w:r>
      <w:r w:rsidR="0039392E" w:rsidRPr="003C28F6">
        <w:rPr>
          <w:rFonts w:asciiTheme="majorHAnsi" w:hAnsiTheme="majorHAnsi" w:cs="Calibri"/>
          <w:sz w:val="20"/>
          <w:szCs w:val="20"/>
          <w:lang w:val="es-ES_tradnl"/>
        </w:rPr>
        <w:t xml:space="preserve">Respecto a </w:t>
      </w:r>
      <w:r w:rsidR="00AA1AA9" w:rsidRPr="003C28F6">
        <w:rPr>
          <w:rFonts w:asciiTheme="majorHAnsi" w:hAnsiTheme="majorHAnsi" w:cs="Calibri"/>
          <w:sz w:val="20"/>
          <w:szCs w:val="20"/>
          <w:lang w:val="es-ES_tradnl"/>
        </w:rPr>
        <w:t>estos</w:t>
      </w:r>
      <w:r w:rsidR="0039392E" w:rsidRPr="003C28F6">
        <w:rPr>
          <w:rFonts w:asciiTheme="majorHAnsi" w:hAnsiTheme="majorHAnsi" w:cs="Calibri"/>
          <w:sz w:val="20"/>
          <w:szCs w:val="20"/>
          <w:lang w:val="es-ES_tradnl"/>
        </w:rPr>
        <w:t xml:space="preserve"> alegatos, l</w:t>
      </w:r>
      <w:r w:rsidR="007E528F" w:rsidRPr="003C28F6">
        <w:rPr>
          <w:rFonts w:asciiTheme="majorHAnsi" w:hAnsiTheme="majorHAnsi" w:cs="Calibri"/>
          <w:sz w:val="20"/>
          <w:szCs w:val="20"/>
          <w:lang w:val="es-ES_tradnl"/>
        </w:rPr>
        <w:t xml:space="preserve">os peticionarios </w:t>
      </w:r>
      <w:r w:rsidR="0039392E" w:rsidRPr="003C28F6">
        <w:rPr>
          <w:rFonts w:asciiTheme="majorHAnsi" w:hAnsiTheme="majorHAnsi" w:cs="Calibri"/>
          <w:sz w:val="20"/>
          <w:szCs w:val="20"/>
          <w:lang w:val="es-ES_tradnl"/>
        </w:rPr>
        <w:t>de</w:t>
      </w:r>
      <w:r w:rsidR="00DB2233" w:rsidRPr="003C28F6">
        <w:rPr>
          <w:rFonts w:asciiTheme="majorHAnsi" w:hAnsiTheme="majorHAnsi" w:cs="Calibri"/>
          <w:sz w:val="20"/>
          <w:szCs w:val="20"/>
          <w:lang w:val="es-ES_tradnl"/>
        </w:rPr>
        <w:t>cidieron desistir</w:t>
      </w:r>
      <w:r w:rsidR="00074AF1" w:rsidRPr="003C28F6">
        <w:rPr>
          <w:rFonts w:asciiTheme="majorHAnsi" w:hAnsiTheme="majorHAnsi"/>
          <w:sz w:val="20"/>
          <w:szCs w:val="20"/>
          <w:lang w:val="es-ES_tradnl"/>
        </w:rPr>
        <w:t xml:space="preserve"> de </w:t>
      </w:r>
      <w:r w:rsidR="006978B7" w:rsidRPr="003C28F6">
        <w:rPr>
          <w:rFonts w:asciiTheme="majorHAnsi" w:hAnsiTheme="majorHAnsi"/>
          <w:sz w:val="20"/>
          <w:szCs w:val="20"/>
          <w:lang w:val="es-ES_tradnl"/>
        </w:rPr>
        <w:t>mantenerlas</w:t>
      </w:r>
      <w:r w:rsidR="00074AF1" w:rsidRPr="003C28F6">
        <w:rPr>
          <w:rFonts w:asciiTheme="majorHAnsi" w:hAnsiTheme="majorHAnsi"/>
          <w:sz w:val="20"/>
          <w:szCs w:val="20"/>
          <w:lang w:val="es-ES_tradnl"/>
        </w:rPr>
        <w:t xml:space="preserve"> como víctimas de la presente petición</w:t>
      </w:r>
      <w:r w:rsidR="001055C7" w:rsidRPr="003C28F6">
        <w:rPr>
          <w:rStyle w:val="FootnoteReference"/>
          <w:rFonts w:ascii="Cambria" w:hAnsi="Cambria"/>
          <w:sz w:val="20"/>
          <w:szCs w:val="20"/>
          <w:lang w:val="es-ES_tradnl"/>
        </w:rPr>
        <w:footnoteReference w:id="6"/>
      </w:r>
      <w:r w:rsidR="00074AF1" w:rsidRPr="003C28F6">
        <w:rPr>
          <w:rFonts w:asciiTheme="majorHAnsi" w:hAnsiTheme="majorHAnsi"/>
          <w:sz w:val="20"/>
          <w:szCs w:val="20"/>
          <w:lang w:val="es-ES_tradnl"/>
        </w:rPr>
        <w:t>.</w:t>
      </w:r>
    </w:p>
    <w:p w14:paraId="1A094BA4" w14:textId="368E1CF6" w:rsidR="00A57A47" w:rsidRPr="003C28F6" w:rsidRDefault="00435A8B"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sz w:val="20"/>
          <w:szCs w:val="20"/>
          <w:lang w:val="es-ES_tradnl"/>
        </w:rPr>
      </w:pPr>
      <w:r w:rsidRPr="003C28F6">
        <w:rPr>
          <w:rFonts w:ascii="Cambria" w:hAnsi="Cambria"/>
          <w:sz w:val="20"/>
          <w:szCs w:val="20"/>
          <w:lang w:val="es-ES_tradnl"/>
        </w:rPr>
        <w:t>Tomando en cuenta</w:t>
      </w:r>
      <w:r w:rsidR="006978B7" w:rsidRPr="003C28F6">
        <w:rPr>
          <w:rFonts w:ascii="Cambria" w:hAnsi="Cambria"/>
          <w:sz w:val="20"/>
          <w:szCs w:val="20"/>
          <w:lang w:val="es-ES_tradnl"/>
        </w:rPr>
        <w:t xml:space="preserve"> lo anterior, la Comisión considera que </w:t>
      </w:r>
      <w:r w:rsidR="00A57A47" w:rsidRPr="003C28F6">
        <w:rPr>
          <w:rFonts w:ascii="Cambria" w:hAnsi="Cambria"/>
          <w:sz w:val="20"/>
          <w:szCs w:val="20"/>
          <w:lang w:val="es-ES_tradnl"/>
        </w:rPr>
        <w:t xml:space="preserve">del expediente </w:t>
      </w:r>
      <w:r w:rsidR="006978B7" w:rsidRPr="003C28F6">
        <w:rPr>
          <w:rFonts w:ascii="Cambria" w:hAnsi="Cambria"/>
          <w:sz w:val="20"/>
          <w:szCs w:val="20"/>
          <w:lang w:val="es-ES_tradnl"/>
        </w:rPr>
        <w:t xml:space="preserve">no surge </w:t>
      </w:r>
      <w:r w:rsidR="00A57A47" w:rsidRPr="003C28F6">
        <w:rPr>
          <w:rFonts w:ascii="Cambria" w:hAnsi="Cambria"/>
          <w:sz w:val="20"/>
          <w:szCs w:val="20"/>
          <w:lang w:val="es-ES_tradnl"/>
        </w:rPr>
        <w:t>que la materia de la petición se encuentre pendiente de otro procedimiento de arreglo internacional, ni que reproduzca una petición ya examinada por éste u otro órgano internacional. Por lo tanto, corresponde dar por cumplidos los requisitos establ</w:t>
      </w:r>
      <w:r w:rsidR="006B11AE" w:rsidRPr="003C28F6">
        <w:rPr>
          <w:rFonts w:ascii="Cambria" w:hAnsi="Cambria"/>
          <w:sz w:val="20"/>
          <w:szCs w:val="20"/>
          <w:lang w:val="es-ES_tradnl"/>
        </w:rPr>
        <w:t xml:space="preserve">ecidos en los artículos </w:t>
      </w:r>
      <w:r w:rsidR="006B11AE" w:rsidRPr="003C28F6">
        <w:rPr>
          <w:rFonts w:asciiTheme="majorHAnsi" w:hAnsiTheme="majorHAnsi"/>
          <w:sz w:val="20"/>
          <w:szCs w:val="20"/>
          <w:lang w:val="es-ES_tradnl"/>
        </w:rPr>
        <w:t>46.1.c y 47.d de la Convención y 33.1.a y 33.1.b del Reglamento</w:t>
      </w:r>
      <w:r w:rsidR="001055C7" w:rsidRPr="003C28F6">
        <w:rPr>
          <w:rFonts w:asciiTheme="majorHAnsi" w:hAnsiTheme="majorHAnsi"/>
          <w:sz w:val="20"/>
          <w:szCs w:val="20"/>
          <w:lang w:val="es-ES_tradnl"/>
        </w:rPr>
        <w:t xml:space="preserve"> respecto del resto de las alegadas víctimas</w:t>
      </w:r>
      <w:r w:rsidR="006B11AE" w:rsidRPr="003C28F6">
        <w:rPr>
          <w:rFonts w:asciiTheme="majorHAnsi" w:hAnsiTheme="majorHAnsi"/>
          <w:sz w:val="20"/>
          <w:szCs w:val="20"/>
          <w:lang w:val="es-ES_tradnl"/>
        </w:rPr>
        <w:t>.</w:t>
      </w:r>
    </w:p>
    <w:p w14:paraId="71A789A6" w14:textId="77777777" w:rsidR="00A57A47" w:rsidRPr="003C28F6" w:rsidRDefault="00A57A47" w:rsidP="009F0583">
      <w:pPr>
        <w:pBdr>
          <w:top w:val="none" w:sz="0" w:space="0" w:color="auto"/>
          <w:left w:val="none" w:sz="0" w:space="0" w:color="auto"/>
          <w:bottom w:val="none" w:sz="0" w:space="0" w:color="auto"/>
          <w:right w:val="none" w:sz="0" w:space="0" w:color="auto"/>
          <w:bar w:val="none" w:sz="0" w:color="auto"/>
        </w:pBdr>
        <w:spacing w:after="240"/>
        <w:ind w:left="720"/>
        <w:jc w:val="both"/>
        <w:rPr>
          <w:rFonts w:ascii="Cambria" w:hAnsi="Cambria"/>
          <w:b/>
          <w:bCs/>
          <w:sz w:val="20"/>
          <w:szCs w:val="20"/>
          <w:lang w:val="es-ES_tradnl"/>
        </w:rPr>
      </w:pPr>
      <w:r w:rsidRPr="003C28F6">
        <w:rPr>
          <w:rFonts w:ascii="Cambria" w:hAnsi="Cambria"/>
          <w:b/>
          <w:bCs/>
          <w:sz w:val="20"/>
          <w:szCs w:val="20"/>
          <w:lang w:val="es-ES_tradnl"/>
        </w:rPr>
        <w:t>4.</w:t>
      </w:r>
      <w:r w:rsidRPr="003C28F6">
        <w:rPr>
          <w:rFonts w:ascii="Cambria" w:hAnsi="Cambria"/>
          <w:b/>
          <w:bCs/>
          <w:sz w:val="20"/>
          <w:szCs w:val="20"/>
          <w:lang w:val="es-ES_tradnl"/>
        </w:rPr>
        <w:tab/>
        <w:t>Caracterización de los hechos alegados</w:t>
      </w:r>
    </w:p>
    <w:p w14:paraId="4358928D" w14:textId="09A17464" w:rsidR="00F56FE2" w:rsidRPr="003C28F6" w:rsidRDefault="00F56FE2" w:rsidP="00FC6F49">
      <w:pPr>
        <w:numPr>
          <w:ilvl w:val="0"/>
          <w:numId w:val="52"/>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hAnsiTheme="majorHAnsi"/>
          <w:sz w:val="20"/>
          <w:szCs w:val="20"/>
          <w:lang w:val="es-ES_tradnl"/>
        </w:rPr>
      </w:pPr>
      <w:r w:rsidRPr="003C28F6">
        <w:rPr>
          <w:rFonts w:asciiTheme="majorHAnsi" w:hAnsiTheme="majorHAnsi"/>
          <w:sz w:val="20"/>
          <w:szCs w:val="20"/>
          <w:lang w:val="es-ES_tradnl"/>
        </w:rPr>
        <w:t>A los efectos de la admisibilidad, la Comisión debe decidir si los hechos alegados pueden caracterizar una violación de derechos, según lo estipulado en el artículo 47.b de la Convención Americana y 34.a del R</w:t>
      </w:r>
      <w:r w:rsidR="00BB255F" w:rsidRPr="003C28F6">
        <w:rPr>
          <w:rFonts w:asciiTheme="majorHAnsi" w:hAnsiTheme="majorHAnsi"/>
          <w:sz w:val="20"/>
          <w:szCs w:val="20"/>
          <w:lang w:val="es-ES_tradnl"/>
        </w:rPr>
        <w:t>eglamento, o si la petición es “manifiestamente infundada” o es “evidente su total improcedencia”</w:t>
      </w:r>
      <w:r w:rsidRPr="003C28F6">
        <w:rPr>
          <w:rFonts w:asciiTheme="majorHAnsi" w:hAnsiTheme="majorHAnsi"/>
          <w:sz w:val="20"/>
          <w:szCs w:val="20"/>
          <w:lang w:val="es-ES_tradnl"/>
        </w:rPr>
        <w:t>, conforme al 47.c de la Convención Americana y 34.b del Reglamento</w:t>
      </w:r>
      <w:r w:rsidR="005E31B1" w:rsidRPr="003C28F6">
        <w:rPr>
          <w:rFonts w:asciiTheme="majorHAnsi" w:hAnsiTheme="majorHAnsi"/>
          <w:sz w:val="20"/>
          <w:szCs w:val="20"/>
          <w:lang w:val="es-ES_tradnl"/>
        </w:rPr>
        <w:t>.</w:t>
      </w:r>
      <w:r w:rsidRPr="003C28F6">
        <w:rPr>
          <w:rFonts w:asciiTheme="majorHAnsi" w:hAnsiTheme="majorHAnsi"/>
          <w:sz w:val="20"/>
          <w:szCs w:val="20"/>
          <w:lang w:val="es-ES_tradnl"/>
        </w:rPr>
        <w:t xml:space="preserve"> El criterio para analizar la admisibilidad difiere del utilizado para el análisis del fondo de la petición dado que la Comisión sólo realiza un análisis </w:t>
      </w:r>
      <w:r w:rsidRPr="003C28F6">
        <w:rPr>
          <w:rFonts w:asciiTheme="majorHAnsi" w:hAnsiTheme="majorHAnsi"/>
          <w:i/>
          <w:sz w:val="20"/>
          <w:szCs w:val="20"/>
          <w:lang w:val="es-ES_tradnl"/>
        </w:rPr>
        <w:t>prima facie</w:t>
      </w:r>
      <w:r w:rsidRPr="003C28F6">
        <w:rPr>
          <w:rFonts w:asciiTheme="majorHAnsi" w:hAnsiTheme="majorHAnsi"/>
          <w:sz w:val="20"/>
          <w:szCs w:val="20"/>
          <w:lang w:val="es-ES_tradnl"/>
        </w:rPr>
        <w:t xml:space="preserve"> para determinar si los peticionarios establecen la aparente o posible violación de un derecho garantizado por la Convención Americana. Se trata de un análisis somero que no implica prejuzgar o emitir una opinión preliminar sobre el fondo del asunto.</w:t>
      </w:r>
    </w:p>
    <w:p w14:paraId="37FAFEC5" w14:textId="77777777" w:rsidR="00A57A47" w:rsidRPr="003C28F6" w:rsidRDefault="00A57A47"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sz w:val="20"/>
          <w:szCs w:val="20"/>
          <w:lang w:val="es-ES_tradnl"/>
        </w:rPr>
      </w:pPr>
      <w:r w:rsidRPr="003C28F6">
        <w:rPr>
          <w:rFonts w:ascii="Cambria" w:hAnsi="Cambria"/>
          <w:sz w:val="20"/>
          <w:szCs w:val="20"/>
          <w:lang w:val="es-ES_tradnl"/>
        </w:rPr>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14:paraId="39208B27" w14:textId="2995F347" w:rsidR="00BB255F" w:rsidRPr="003C28F6" w:rsidRDefault="00BB255F" w:rsidP="00FC6F49">
      <w:pPr>
        <w:pStyle w:val="BodyText"/>
        <w:numPr>
          <w:ilvl w:val="0"/>
          <w:numId w:val="52"/>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_tradnl"/>
        </w:rPr>
      </w:pPr>
      <w:r w:rsidRPr="003C28F6">
        <w:rPr>
          <w:rFonts w:asciiTheme="majorHAnsi" w:eastAsia="SimSun" w:hAnsiTheme="majorHAnsi"/>
          <w:sz w:val="20"/>
          <w:szCs w:val="20"/>
          <w:lang w:val="es-ES_tradnl"/>
        </w:rPr>
        <w:lastRenderedPageBreak/>
        <w:t xml:space="preserve">En la presente petición, los peticionarios </w:t>
      </w:r>
      <w:r w:rsidR="00166BDE" w:rsidRPr="003C28F6">
        <w:rPr>
          <w:rFonts w:asciiTheme="majorHAnsi" w:eastAsia="SimSun" w:hAnsiTheme="majorHAnsi"/>
          <w:sz w:val="20"/>
          <w:szCs w:val="20"/>
          <w:lang w:val="es-ES_tradnl"/>
        </w:rPr>
        <w:t>se refieren a</w:t>
      </w:r>
      <w:r w:rsidRPr="003C28F6">
        <w:rPr>
          <w:rFonts w:asciiTheme="majorHAnsi" w:eastAsia="SimSun" w:hAnsiTheme="majorHAnsi"/>
          <w:sz w:val="20"/>
          <w:szCs w:val="20"/>
          <w:lang w:val="es-ES_tradnl"/>
        </w:rPr>
        <w:t xml:space="preserve"> un grupo de 79 presuntas víctimas de ejecución extrajudicial, 37 de desaparición forzada, 14 de detenciones arbitrarias, 13 de tortura y tratos crueles, 19 </w:t>
      </w:r>
      <w:r w:rsidR="0020390D" w:rsidRPr="003C28F6">
        <w:rPr>
          <w:rFonts w:asciiTheme="majorHAnsi" w:eastAsia="SimSun" w:hAnsiTheme="majorHAnsi"/>
          <w:sz w:val="20"/>
          <w:szCs w:val="20"/>
          <w:lang w:val="es-ES_tradnl"/>
        </w:rPr>
        <w:t>de lesiones</w:t>
      </w:r>
      <w:r w:rsidRPr="003C28F6">
        <w:rPr>
          <w:rFonts w:asciiTheme="majorHAnsi" w:eastAsia="SimSun" w:hAnsiTheme="majorHAnsi"/>
          <w:sz w:val="20"/>
          <w:szCs w:val="20"/>
          <w:lang w:val="es-ES_tradnl"/>
        </w:rPr>
        <w:t xml:space="preserve">, 12 de amenazas </w:t>
      </w:r>
      <w:r w:rsidR="00166BDE" w:rsidRPr="003C28F6">
        <w:rPr>
          <w:rFonts w:asciiTheme="majorHAnsi" w:eastAsia="SimSun" w:hAnsiTheme="majorHAnsi"/>
          <w:sz w:val="20"/>
          <w:szCs w:val="20"/>
          <w:lang w:val="es-ES_tradnl"/>
        </w:rPr>
        <w:t>(véase anexo 1)</w:t>
      </w:r>
      <w:r w:rsidR="0020390D" w:rsidRPr="003C28F6">
        <w:rPr>
          <w:rFonts w:asciiTheme="majorHAnsi" w:eastAsia="SimSun" w:hAnsiTheme="majorHAnsi"/>
          <w:sz w:val="20"/>
          <w:szCs w:val="20"/>
          <w:lang w:val="es-ES_tradnl"/>
        </w:rPr>
        <w:t xml:space="preserve"> </w:t>
      </w:r>
      <w:r w:rsidRPr="003C28F6">
        <w:rPr>
          <w:rFonts w:asciiTheme="majorHAnsi" w:eastAsia="SimSun" w:hAnsiTheme="majorHAnsi"/>
          <w:sz w:val="20"/>
          <w:szCs w:val="20"/>
          <w:lang w:val="es-ES_tradnl"/>
        </w:rPr>
        <w:t xml:space="preserve">y </w:t>
      </w:r>
      <w:r w:rsidR="0020390D" w:rsidRPr="003C28F6">
        <w:rPr>
          <w:rFonts w:asciiTheme="majorHAnsi" w:eastAsia="SimSun" w:hAnsiTheme="majorHAnsi"/>
          <w:sz w:val="20"/>
          <w:szCs w:val="20"/>
          <w:lang w:val="es-ES_tradnl"/>
        </w:rPr>
        <w:t xml:space="preserve">en adición a dichas presuntas víctimas se refieren a </w:t>
      </w:r>
      <w:r w:rsidRPr="003C28F6">
        <w:rPr>
          <w:rFonts w:asciiTheme="majorHAnsi" w:eastAsia="SimSun" w:hAnsiTheme="majorHAnsi"/>
          <w:sz w:val="20"/>
          <w:szCs w:val="20"/>
          <w:lang w:val="es-ES_tradnl"/>
        </w:rPr>
        <w:t xml:space="preserve">300 familias </w:t>
      </w:r>
      <w:r w:rsidR="00166BDE" w:rsidRPr="003C28F6">
        <w:rPr>
          <w:rFonts w:asciiTheme="majorHAnsi" w:eastAsia="SimSun" w:hAnsiTheme="majorHAnsi"/>
          <w:sz w:val="20"/>
          <w:szCs w:val="20"/>
          <w:lang w:val="es-ES_tradnl"/>
        </w:rPr>
        <w:t>sujetas a</w:t>
      </w:r>
      <w:r w:rsidRPr="003C28F6">
        <w:rPr>
          <w:rFonts w:asciiTheme="majorHAnsi" w:eastAsia="SimSun" w:hAnsiTheme="majorHAnsi"/>
          <w:sz w:val="20"/>
          <w:szCs w:val="20"/>
          <w:lang w:val="es-ES_tradnl"/>
        </w:rPr>
        <w:t xml:space="preserve"> desplazamiento forzado. </w:t>
      </w:r>
      <w:r w:rsidRPr="003C28F6">
        <w:rPr>
          <w:rFonts w:ascii="Cambria" w:hAnsi="Cambria"/>
          <w:sz w:val="20"/>
          <w:szCs w:val="20"/>
          <w:lang w:val="es-ES_tradnl"/>
        </w:rPr>
        <w:t xml:space="preserve">La CIDH toma en cuenta la información presentada en esta etapa preliminar y también las dificultades vinculadas en presentar los nombres de todas las presuntas víctimas, por lo que analizará los alegatos de hecho y </w:t>
      </w:r>
      <w:r w:rsidR="00384949" w:rsidRPr="003C28F6">
        <w:rPr>
          <w:rFonts w:ascii="Cambria" w:hAnsi="Cambria"/>
          <w:sz w:val="20"/>
          <w:szCs w:val="20"/>
          <w:lang w:val="es-ES_tradnl"/>
        </w:rPr>
        <w:t xml:space="preserve">de </w:t>
      </w:r>
      <w:r w:rsidRPr="003C28F6">
        <w:rPr>
          <w:rFonts w:ascii="Cambria" w:hAnsi="Cambria"/>
          <w:sz w:val="20"/>
          <w:szCs w:val="20"/>
          <w:lang w:val="es-ES_tradnl"/>
        </w:rPr>
        <w:t xml:space="preserve">derecho a la luz de la información presentada y la determinación de presuntas víctimas en la etapa de fondo. </w:t>
      </w:r>
    </w:p>
    <w:p w14:paraId="72DE0BBF" w14:textId="545588E2" w:rsidR="005448BA" w:rsidRPr="003C28F6" w:rsidRDefault="00F52A48" w:rsidP="00FC6F49">
      <w:pPr>
        <w:pStyle w:val="BodyText"/>
        <w:numPr>
          <w:ilvl w:val="0"/>
          <w:numId w:val="52"/>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_tradnl"/>
        </w:rPr>
      </w:pPr>
      <w:r w:rsidRPr="003C28F6">
        <w:rPr>
          <w:rFonts w:ascii="Cambria" w:hAnsi="Cambria"/>
          <w:sz w:val="20"/>
          <w:szCs w:val="20"/>
          <w:lang w:val="es-ES_tradnl"/>
        </w:rPr>
        <w:t xml:space="preserve">En vista de los elementos de hecho y de derecho presentados por las partes y la naturaleza del asunto puesto bajo su conocimiento, la CIDH considera que, de ser probados, los hechos alegados podrían caracterizar posibles violaciones de los artículos 4 de la Convención respecto de las 79 alegadas víctimas de ejecuciones extrajudiciales; de los artículos 3, 4 y 7 de la Convención respecto de las 37 alegadas víctimas de desaparición forzada; del artículo 5 respecto de las 37 alegadas víctimas de desaparición forzada, de las 32 alegadas víctimas de tortura, tratos crueles y lesiones, así como de las demás presuntas víctimas respecto de las cuales se han presentado alegatos relacionados con su integridad personal; del artículo 7 respecto de las 14 alegadas víctimas de detenciones arbitrarias; y de los artículos 17, 21 y 22 respecto de las alegadas víctimas de desplazamiento forzado; todos en relación con </w:t>
      </w:r>
      <w:r w:rsidR="00DF7EA5" w:rsidRPr="003C28F6">
        <w:rPr>
          <w:rFonts w:ascii="Cambria" w:hAnsi="Cambria"/>
          <w:sz w:val="20"/>
          <w:szCs w:val="20"/>
          <w:lang w:val="es-ES_tradnl"/>
        </w:rPr>
        <w:t>los artículos</w:t>
      </w:r>
      <w:r w:rsidRPr="003C28F6">
        <w:rPr>
          <w:rFonts w:ascii="Cambria" w:hAnsi="Cambria"/>
          <w:sz w:val="20"/>
          <w:szCs w:val="20"/>
          <w:lang w:val="es-ES_tradnl"/>
        </w:rPr>
        <w:t xml:space="preserve"> 1.1 </w:t>
      </w:r>
      <w:r w:rsidR="00DF7EA5" w:rsidRPr="003C28F6">
        <w:rPr>
          <w:rFonts w:ascii="Cambria" w:hAnsi="Cambria"/>
          <w:sz w:val="20"/>
          <w:szCs w:val="20"/>
          <w:lang w:val="es-ES_tradnl"/>
        </w:rPr>
        <w:t xml:space="preserve">y 2 </w:t>
      </w:r>
      <w:r w:rsidRPr="003C28F6">
        <w:rPr>
          <w:rFonts w:ascii="Cambria" w:hAnsi="Cambria"/>
          <w:sz w:val="20"/>
          <w:szCs w:val="20"/>
          <w:lang w:val="es-ES_tradnl"/>
        </w:rPr>
        <w:t>del mismo instrumento. Asimismo, respecto a las presuntas víctimas que al momento de las alegadas ejecuciones extrajudiciales, desapariciones forzadas y desplazamientos forzados eran menores de edad, de ser probados, estos hechos constituirían además una posible violación del artículo 19 de la Convención.</w:t>
      </w:r>
      <w:r w:rsidR="00D8426C" w:rsidRPr="003C28F6">
        <w:rPr>
          <w:rFonts w:ascii="Cambria" w:hAnsi="Cambria"/>
          <w:sz w:val="20"/>
          <w:szCs w:val="20"/>
          <w:lang w:val="es-ES_tradnl"/>
        </w:rPr>
        <w:t xml:space="preserve"> </w:t>
      </w:r>
      <w:r w:rsidR="005120B0" w:rsidRPr="003C28F6">
        <w:rPr>
          <w:rFonts w:ascii="Cambria" w:hAnsi="Cambria"/>
          <w:sz w:val="20"/>
          <w:szCs w:val="20"/>
          <w:lang w:val="es-ES_tradnl"/>
        </w:rPr>
        <w:t xml:space="preserve"> </w:t>
      </w:r>
    </w:p>
    <w:p w14:paraId="5881CE3C" w14:textId="63BC07D7" w:rsidR="005120B0" w:rsidRPr="003C28F6" w:rsidRDefault="00435A8B" w:rsidP="00FC6F49">
      <w:pPr>
        <w:numPr>
          <w:ilvl w:val="0"/>
          <w:numId w:val="52"/>
        </w:num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Cambria" w:hAnsi="Cambria" w:cs="Cambria"/>
          <w:color w:val="000000"/>
          <w:sz w:val="20"/>
          <w:szCs w:val="20"/>
          <w:lang w:val="es-ES"/>
        </w:rPr>
      </w:pPr>
      <w:r w:rsidRPr="003C28F6">
        <w:rPr>
          <w:rFonts w:ascii="Cambria" w:hAnsi="Cambria" w:cs="Cambria"/>
          <w:color w:val="000000"/>
          <w:sz w:val="20"/>
          <w:szCs w:val="20"/>
          <w:lang w:val="es-ES_tradnl"/>
        </w:rPr>
        <w:t>Adicionalmente,</w:t>
      </w:r>
      <w:r w:rsidR="00DE5684" w:rsidRPr="003C28F6">
        <w:rPr>
          <w:rFonts w:ascii="Cambria" w:hAnsi="Cambria" w:cs="Cambria"/>
          <w:color w:val="000000"/>
          <w:sz w:val="20"/>
          <w:szCs w:val="20"/>
          <w:lang w:val="es-ES_tradnl"/>
        </w:rPr>
        <w:t xml:space="preserve"> </w:t>
      </w:r>
      <w:r w:rsidRPr="003C28F6">
        <w:rPr>
          <w:rFonts w:ascii="Cambria" w:hAnsi="Cambria" w:cs="Cambria"/>
          <w:color w:val="000000"/>
          <w:sz w:val="20"/>
          <w:szCs w:val="20"/>
          <w:lang w:val="es-ES_tradnl"/>
        </w:rPr>
        <w:t xml:space="preserve">respecto a todas las presuntas víctimas, </w:t>
      </w:r>
      <w:r w:rsidR="00DE5684" w:rsidRPr="003C28F6">
        <w:rPr>
          <w:rFonts w:ascii="Cambria" w:hAnsi="Cambria" w:cs="Cambria"/>
          <w:color w:val="000000"/>
          <w:sz w:val="20"/>
          <w:szCs w:val="20"/>
          <w:lang w:val="es-ES_tradnl"/>
        </w:rPr>
        <w:t>la CIDH considera que</w:t>
      </w:r>
      <w:r w:rsidR="00897A8A" w:rsidRPr="003C28F6">
        <w:rPr>
          <w:rFonts w:ascii="Cambria" w:hAnsi="Cambria" w:cs="Cambria"/>
          <w:color w:val="000000"/>
          <w:sz w:val="20"/>
          <w:szCs w:val="20"/>
          <w:lang w:val="es-ES_tradnl"/>
        </w:rPr>
        <w:t>,</w:t>
      </w:r>
      <w:r w:rsidR="00DE5684" w:rsidRPr="003C28F6">
        <w:rPr>
          <w:rFonts w:ascii="Cambria" w:hAnsi="Cambria" w:cs="Cambria"/>
          <w:color w:val="000000"/>
          <w:sz w:val="20"/>
          <w:szCs w:val="20"/>
          <w:lang w:val="es-ES_tradnl"/>
        </w:rPr>
        <w:t xml:space="preserve"> de probarse los alega</w:t>
      </w:r>
      <w:r w:rsidR="003343C8" w:rsidRPr="003C28F6">
        <w:rPr>
          <w:rFonts w:ascii="Cambria" w:hAnsi="Cambria" w:cs="Cambria"/>
          <w:color w:val="000000"/>
          <w:sz w:val="20"/>
          <w:szCs w:val="20"/>
          <w:lang w:val="es-ES_tradnl"/>
        </w:rPr>
        <w:t>t</w:t>
      </w:r>
      <w:r w:rsidR="00DE5684" w:rsidRPr="003C28F6">
        <w:rPr>
          <w:rFonts w:ascii="Cambria" w:hAnsi="Cambria" w:cs="Cambria"/>
          <w:color w:val="000000"/>
          <w:sz w:val="20"/>
          <w:szCs w:val="20"/>
          <w:lang w:val="es-ES_tradnl"/>
        </w:rPr>
        <w:t xml:space="preserve">os </w:t>
      </w:r>
      <w:r w:rsidR="00BF3B8D" w:rsidRPr="003C28F6">
        <w:rPr>
          <w:rFonts w:ascii="Cambria" w:hAnsi="Cambria" w:cs="Cambria"/>
          <w:color w:val="000000"/>
          <w:sz w:val="20"/>
          <w:szCs w:val="20"/>
          <w:lang w:val="es-ES_tradnl"/>
        </w:rPr>
        <w:t>sobre</w:t>
      </w:r>
      <w:r w:rsidR="00DE5684" w:rsidRPr="003C28F6">
        <w:rPr>
          <w:rFonts w:ascii="Cambria" w:hAnsi="Cambria" w:cs="Cambria"/>
          <w:color w:val="000000"/>
          <w:sz w:val="20"/>
          <w:szCs w:val="20"/>
          <w:lang w:val="es-ES_tradnl"/>
        </w:rPr>
        <w:t xml:space="preserve"> la</w:t>
      </w:r>
      <w:r w:rsidR="00BF3B8D" w:rsidRPr="003C28F6">
        <w:rPr>
          <w:rFonts w:ascii="Cambria" w:hAnsi="Cambria" w:cs="Cambria"/>
          <w:color w:val="000000"/>
          <w:sz w:val="20"/>
          <w:szCs w:val="20"/>
          <w:lang w:val="es-ES_tradnl"/>
        </w:rPr>
        <w:t>s</w:t>
      </w:r>
      <w:r w:rsidR="00DE5684" w:rsidRPr="003C28F6">
        <w:rPr>
          <w:rFonts w:ascii="Cambria" w:hAnsi="Cambria" w:cs="Cambria"/>
          <w:color w:val="000000"/>
          <w:sz w:val="20"/>
          <w:szCs w:val="20"/>
          <w:lang w:val="es-ES_tradnl"/>
        </w:rPr>
        <w:t xml:space="preserve"> </w:t>
      </w:r>
      <w:r w:rsidR="00DE5684" w:rsidRPr="003C28F6">
        <w:rPr>
          <w:rFonts w:ascii="Cambria" w:hAnsi="Cambria" w:cs="Cambria"/>
          <w:color w:val="000000"/>
          <w:sz w:val="20"/>
          <w:szCs w:val="20"/>
          <w:lang w:val="es-ES"/>
        </w:rPr>
        <w:t>violaciones a las garantías judiciales y protección judicial por la falta de diligencia para determinar la verdad y por el retraso injustificado de la misma, se podría</w:t>
      </w:r>
      <w:r w:rsidR="005120B0" w:rsidRPr="003C28F6">
        <w:rPr>
          <w:rFonts w:ascii="Cambria" w:hAnsi="Cambria" w:cs="Cambria"/>
          <w:color w:val="000000"/>
          <w:sz w:val="20"/>
          <w:szCs w:val="20"/>
          <w:lang w:val="es-ES"/>
        </w:rPr>
        <w:t>n</w:t>
      </w:r>
      <w:r w:rsidR="00DE5684" w:rsidRPr="003C28F6">
        <w:rPr>
          <w:rFonts w:ascii="Cambria" w:hAnsi="Cambria" w:cs="Cambria"/>
          <w:color w:val="000000"/>
          <w:sz w:val="20"/>
          <w:szCs w:val="20"/>
          <w:lang w:val="es-ES"/>
        </w:rPr>
        <w:t xml:space="preserve"> caracterizar posibles violaciones a los derechos consagrados en los artículos 8 y 25 de la Convención e</w:t>
      </w:r>
      <w:r w:rsidRPr="003C28F6">
        <w:rPr>
          <w:rFonts w:ascii="Cambria" w:hAnsi="Cambria" w:cs="Cambria"/>
          <w:color w:val="000000"/>
          <w:sz w:val="20"/>
          <w:szCs w:val="20"/>
          <w:lang w:val="es-ES"/>
        </w:rPr>
        <w:t xml:space="preserve">n relación con </w:t>
      </w:r>
      <w:r w:rsidR="00DF7EA5" w:rsidRPr="003C28F6">
        <w:rPr>
          <w:rFonts w:ascii="Cambria" w:hAnsi="Cambria"/>
          <w:sz w:val="20"/>
          <w:szCs w:val="20"/>
          <w:lang w:val="es-ES_tradnl"/>
        </w:rPr>
        <w:t>los artículos 1.1 y 2 del mismo instrumento</w:t>
      </w:r>
      <w:r w:rsidRPr="003C28F6">
        <w:rPr>
          <w:rFonts w:ascii="Cambria" w:eastAsia="SimSun" w:hAnsi="Cambria"/>
          <w:sz w:val="20"/>
          <w:szCs w:val="20"/>
          <w:lang w:val="es-ES_tradnl"/>
        </w:rPr>
        <w:t>.</w:t>
      </w:r>
      <w:r w:rsidR="00DE5684" w:rsidRPr="003C28F6">
        <w:rPr>
          <w:rFonts w:ascii="Cambria" w:eastAsia="SimSun" w:hAnsi="Cambria"/>
          <w:sz w:val="20"/>
          <w:szCs w:val="20"/>
          <w:lang w:val="es-ES_tradnl"/>
        </w:rPr>
        <w:t xml:space="preserve"> </w:t>
      </w:r>
    </w:p>
    <w:p w14:paraId="3E0F03FE" w14:textId="77777777" w:rsidR="00BF3B8D" w:rsidRPr="003C28F6" w:rsidRDefault="00BF3B8D" w:rsidP="00BF3B8D">
      <w:pPr>
        <w:pBdr>
          <w:top w:val="none" w:sz="0" w:space="0" w:color="auto"/>
          <w:left w:val="none" w:sz="0" w:space="0" w:color="auto"/>
          <w:bottom w:val="none" w:sz="0" w:space="0" w:color="auto"/>
          <w:right w:val="none" w:sz="0" w:space="0" w:color="auto"/>
          <w:bar w:val="none" w:sz="0" w:color="auto"/>
        </w:pBdr>
        <w:autoSpaceDE w:val="0"/>
        <w:autoSpaceDN w:val="0"/>
        <w:adjustRightInd w:val="0"/>
        <w:ind w:left="720"/>
        <w:jc w:val="both"/>
        <w:rPr>
          <w:rFonts w:ascii="Cambria" w:hAnsi="Cambria" w:cs="Cambria"/>
          <w:color w:val="000000"/>
          <w:sz w:val="20"/>
          <w:szCs w:val="20"/>
          <w:lang w:val="es-ES"/>
        </w:rPr>
      </w:pPr>
    </w:p>
    <w:p w14:paraId="61190AC7" w14:textId="126C7809" w:rsidR="00BF3B8D" w:rsidRPr="003C28F6" w:rsidRDefault="00D8426C" w:rsidP="00FC6F49">
      <w:pPr>
        <w:numPr>
          <w:ilvl w:val="0"/>
          <w:numId w:val="52"/>
        </w:num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Cambria" w:hAnsi="Cambria" w:cs="Cambria"/>
          <w:color w:val="000000"/>
          <w:sz w:val="20"/>
          <w:szCs w:val="20"/>
          <w:lang w:val="es-ES"/>
        </w:rPr>
      </w:pPr>
      <w:r w:rsidRPr="003C28F6">
        <w:rPr>
          <w:rFonts w:ascii="Cambria" w:hAnsi="Cambria"/>
          <w:sz w:val="20"/>
          <w:szCs w:val="20"/>
          <w:lang w:val="es-ES_tradnl"/>
        </w:rPr>
        <w:t>Por otra parte</w:t>
      </w:r>
      <w:r w:rsidR="005120B0" w:rsidRPr="003C28F6">
        <w:rPr>
          <w:rFonts w:ascii="Cambria" w:hAnsi="Cambria"/>
          <w:sz w:val="20"/>
          <w:szCs w:val="20"/>
          <w:lang w:val="es-ES_tradnl"/>
        </w:rPr>
        <w:t xml:space="preserve">, de ser probados, los hechos alegados podrían caracterizar la posible violación de </w:t>
      </w:r>
      <w:r w:rsidR="005120B0" w:rsidRPr="003C28F6">
        <w:rPr>
          <w:rFonts w:ascii="Cambria" w:eastAsia="SimSun" w:hAnsi="Cambria"/>
          <w:sz w:val="20"/>
          <w:szCs w:val="20"/>
          <w:lang w:val="es-ES_tradnl"/>
        </w:rPr>
        <w:t xml:space="preserve">los artículos 1, 6 y 8 de la Convención Interamericana para Prevenir y Sancionar la Tortura en perjuicio de </w:t>
      </w:r>
      <w:r w:rsidR="0061446A" w:rsidRPr="003C28F6">
        <w:rPr>
          <w:rFonts w:ascii="Cambria" w:hAnsi="Cambria"/>
          <w:sz w:val="20"/>
          <w:szCs w:val="20"/>
          <w:lang w:val="es-ES_tradnl"/>
        </w:rPr>
        <w:t xml:space="preserve">las </w:t>
      </w:r>
      <w:r w:rsidR="00EC6E00" w:rsidRPr="003C28F6">
        <w:rPr>
          <w:rFonts w:ascii="Cambria" w:hAnsi="Cambria"/>
          <w:sz w:val="20"/>
          <w:szCs w:val="20"/>
          <w:lang w:val="es-ES_tradnl"/>
        </w:rPr>
        <w:t>1</w:t>
      </w:r>
      <w:r w:rsidR="00427A4E" w:rsidRPr="003C28F6">
        <w:rPr>
          <w:rFonts w:ascii="Cambria" w:hAnsi="Cambria"/>
          <w:sz w:val="20"/>
          <w:szCs w:val="20"/>
          <w:lang w:val="es-ES_tradnl"/>
        </w:rPr>
        <w:t>7</w:t>
      </w:r>
      <w:r w:rsidR="005120B0" w:rsidRPr="003C28F6">
        <w:rPr>
          <w:rFonts w:ascii="Cambria" w:hAnsi="Cambria"/>
          <w:sz w:val="20"/>
          <w:szCs w:val="20"/>
          <w:lang w:val="es-ES_tradnl"/>
        </w:rPr>
        <w:t xml:space="preserve"> presuntas víctimas</w:t>
      </w:r>
      <w:r w:rsidR="0061446A" w:rsidRPr="003C28F6">
        <w:rPr>
          <w:rFonts w:ascii="Cambria" w:hAnsi="Cambria"/>
          <w:sz w:val="20"/>
          <w:szCs w:val="20"/>
          <w:lang w:val="es-ES_tradnl"/>
        </w:rPr>
        <w:t xml:space="preserve"> de tortura y tratos crueles</w:t>
      </w:r>
      <w:r w:rsidR="00066C65" w:rsidRPr="003C28F6">
        <w:rPr>
          <w:rFonts w:ascii="Cambria" w:hAnsi="Cambria"/>
          <w:sz w:val="20"/>
          <w:szCs w:val="20"/>
          <w:lang w:val="es-ES_tradnl"/>
        </w:rPr>
        <w:t xml:space="preserve"> así como de las demás presuntas víctimas respecto de las cuales se han presentado alegatos abarcados por dicha Convención. Asimismo, los hechos alegados podrían caracterizar la posible violación </w:t>
      </w:r>
      <w:r w:rsidR="0054623C" w:rsidRPr="003C28F6">
        <w:rPr>
          <w:rFonts w:ascii="Cambria" w:hAnsi="Cambria"/>
          <w:sz w:val="20"/>
          <w:szCs w:val="20"/>
          <w:lang w:val="es-ES_tradnl"/>
        </w:rPr>
        <w:t xml:space="preserve">del </w:t>
      </w:r>
      <w:r w:rsidR="00C4497C" w:rsidRPr="003C28F6">
        <w:rPr>
          <w:rFonts w:ascii="Cambria" w:hAnsi="Cambria"/>
          <w:sz w:val="20"/>
          <w:szCs w:val="20"/>
          <w:lang w:val="es-ES_tradnl"/>
        </w:rPr>
        <w:t xml:space="preserve">artículo </w:t>
      </w:r>
      <w:r w:rsidR="0054623C" w:rsidRPr="003C28F6">
        <w:rPr>
          <w:rFonts w:ascii="Cambria" w:hAnsi="Cambria"/>
          <w:sz w:val="20"/>
          <w:szCs w:val="20"/>
          <w:lang w:val="es-ES_tradnl"/>
        </w:rPr>
        <w:t xml:space="preserve">I de la Convención Interamericana sobre Desaparición Forzada de Personas respecto de las 37 </w:t>
      </w:r>
      <w:r w:rsidR="00C4497C" w:rsidRPr="003C28F6">
        <w:rPr>
          <w:rFonts w:ascii="Cambria" w:hAnsi="Cambria"/>
          <w:sz w:val="20"/>
          <w:szCs w:val="20"/>
          <w:lang w:val="es-ES_tradnl"/>
        </w:rPr>
        <w:t xml:space="preserve">presuntas </w:t>
      </w:r>
      <w:r w:rsidR="0054623C" w:rsidRPr="003C28F6">
        <w:rPr>
          <w:rFonts w:ascii="Cambria" w:hAnsi="Cambria"/>
          <w:sz w:val="20"/>
          <w:szCs w:val="20"/>
          <w:lang w:val="es-ES_tradnl"/>
        </w:rPr>
        <w:t>víctimas de desaparición forzada</w:t>
      </w:r>
      <w:r w:rsidR="009B7EE9" w:rsidRPr="003C28F6">
        <w:rPr>
          <w:rFonts w:ascii="Cambria" w:hAnsi="Cambria"/>
          <w:sz w:val="20"/>
          <w:szCs w:val="20"/>
          <w:lang w:val="es-ES_tradnl"/>
        </w:rPr>
        <w:t>.</w:t>
      </w:r>
      <w:r w:rsidR="0054623C" w:rsidRPr="003C28F6">
        <w:rPr>
          <w:rFonts w:ascii="Cambria" w:hAnsi="Cambria"/>
          <w:sz w:val="20"/>
          <w:szCs w:val="20"/>
          <w:lang w:val="es-ES_tradnl"/>
        </w:rPr>
        <w:t xml:space="preserve"> </w:t>
      </w:r>
      <w:r w:rsidR="00C4497C" w:rsidRPr="003C28F6">
        <w:rPr>
          <w:rFonts w:ascii="Cambria" w:hAnsi="Cambria" w:cs="Cambria"/>
          <w:color w:val="000000"/>
          <w:sz w:val="20"/>
          <w:szCs w:val="20"/>
          <w:lang w:val="es-ES"/>
        </w:rPr>
        <w:t>Finalmente,</w:t>
      </w:r>
      <w:r w:rsidR="009B7EE9" w:rsidRPr="003C28F6">
        <w:rPr>
          <w:rFonts w:ascii="Cambria" w:hAnsi="Cambria" w:cs="Cambria"/>
          <w:color w:val="000000"/>
          <w:sz w:val="20"/>
          <w:szCs w:val="20"/>
          <w:lang w:val="es-ES"/>
        </w:rPr>
        <w:t xml:space="preserve"> </w:t>
      </w:r>
      <w:r w:rsidR="005120B0" w:rsidRPr="003C28F6">
        <w:rPr>
          <w:rFonts w:ascii="Cambria" w:hAnsi="Cambria"/>
          <w:sz w:val="20"/>
          <w:szCs w:val="20"/>
          <w:lang w:val="es-ES_tradnl"/>
        </w:rPr>
        <w:t>la CIDH</w:t>
      </w:r>
      <w:r w:rsidR="005120B0" w:rsidRPr="003C28F6">
        <w:rPr>
          <w:rFonts w:ascii="Cambria" w:eastAsia="SimSun" w:hAnsi="Cambria"/>
          <w:sz w:val="20"/>
          <w:szCs w:val="20"/>
          <w:lang w:val="es-ES_tradnl"/>
        </w:rPr>
        <w:t xml:space="preserve"> considera que los alegatos referidos a la presunta violación sexual de </w:t>
      </w:r>
      <w:r w:rsidR="005120B0" w:rsidRPr="003C28F6">
        <w:rPr>
          <w:rFonts w:ascii="Cambria" w:hAnsi="Cambria"/>
          <w:sz w:val="20"/>
          <w:szCs w:val="20"/>
          <w:lang w:val="es-ES_tradnl"/>
        </w:rPr>
        <w:t>Algarita Cansari Bailarín y</w:t>
      </w:r>
      <w:r w:rsidR="005120B0" w:rsidRPr="003C28F6">
        <w:rPr>
          <w:rFonts w:ascii="Cambria" w:hAnsi="Cambria"/>
          <w:sz w:val="20"/>
          <w:szCs w:val="20"/>
          <w:lang w:val="es-ES"/>
        </w:rPr>
        <w:t xml:space="preserve"> Marleni Bailarín pueden constituir una violación </w:t>
      </w:r>
      <w:r w:rsidR="005120B0" w:rsidRPr="003C28F6">
        <w:rPr>
          <w:rFonts w:ascii="Cambria" w:eastAsia="SimSun" w:hAnsi="Cambria"/>
          <w:sz w:val="20"/>
          <w:szCs w:val="20"/>
          <w:lang w:val="es-ES_tradnl"/>
        </w:rPr>
        <w:t xml:space="preserve">al artículo </w:t>
      </w:r>
      <w:r w:rsidR="005120B0" w:rsidRPr="003C28F6">
        <w:rPr>
          <w:rFonts w:ascii="Cambria" w:hAnsi="Cambria"/>
          <w:sz w:val="20"/>
          <w:szCs w:val="20"/>
          <w:lang w:val="es-ES_tradnl"/>
        </w:rPr>
        <w:t>7 de la Convención de Belém do Pará</w:t>
      </w:r>
      <w:r w:rsidR="005120B0" w:rsidRPr="003C28F6">
        <w:rPr>
          <w:rStyle w:val="FootnoteReference"/>
          <w:rFonts w:ascii="Cambria" w:hAnsi="Cambria"/>
          <w:sz w:val="20"/>
          <w:szCs w:val="20"/>
          <w:lang w:val="es-ES_tradnl"/>
        </w:rPr>
        <w:footnoteReference w:id="7"/>
      </w:r>
      <w:r w:rsidR="005120B0" w:rsidRPr="003C28F6">
        <w:rPr>
          <w:rFonts w:ascii="Cambria" w:eastAsia="SimSun" w:hAnsi="Cambria"/>
          <w:sz w:val="20"/>
          <w:szCs w:val="20"/>
          <w:lang w:val="es-ES_tradnl"/>
        </w:rPr>
        <w:t>.</w:t>
      </w:r>
    </w:p>
    <w:p w14:paraId="3ADBDC4C" w14:textId="77777777" w:rsidR="00984DB7" w:rsidRPr="003C28F6" w:rsidRDefault="00984DB7" w:rsidP="00984DB7">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Cambria" w:hAnsi="Cambria" w:cs="Cambria"/>
          <w:b/>
          <w:color w:val="000000"/>
          <w:sz w:val="20"/>
          <w:szCs w:val="20"/>
          <w:lang w:val="es-ES"/>
        </w:rPr>
      </w:pPr>
    </w:p>
    <w:p w14:paraId="612E83E1" w14:textId="77777777" w:rsidR="00A57A47" w:rsidRPr="003C28F6" w:rsidRDefault="00A57A47"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ES_tradnl"/>
        </w:rPr>
      </w:pPr>
      <w:r w:rsidRPr="003C28F6">
        <w:rPr>
          <w:rFonts w:ascii="Cambria" w:hAnsi="Cambria"/>
          <w:b/>
          <w:bCs/>
          <w:sz w:val="20"/>
          <w:szCs w:val="20"/>
          <w:lang w:val="es-ES_tradnl"/>
        </w:rPr>
        <w:t>V.</w:t>
      </w:r>
      <w:r w:rsidRPr="003C28F6">
        <w:rPr>
          <w:rFonts w:ascii="Cambria" w:hAnsi="Cambria"/>
          <w:b/>
          <w:bCs/>
          <w:sz w:val="20"/>
          <w:szCs w:val="20"/>
          <w:lang w:val="es-ES_tradnl"/>
        </w:rPr>
        <w:tab/>
        <w:t>CONCLUSIONES</w:t>
      </w:r>
    </w:p>
    <w:p w14:paraId="508635C4" w14:textId="77777777" w:rsidR="00A57A47" w:rsidRPr="003C28F6" w:rsidRDefault="00A57A47" w:rsidP="00FC6F49">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sz w:val="20"/>
          <w:szCs w:val="20"/>
          <w:lang w:val="es-ES_tradnl"/>
        </w:rPr>
      </w:pPr>
      <w:r w:rsidRPr="003C28F6">
        <w:rPr>
          <w:rFonts w:ascii="Cambria" w:hAnsi="Cambria"/>
          <w:sz w:val="20"/>
          <w:szCs w:val="20"/>
          <w:lang w:val="es-ES_tradnl"/>
        </w:rPr>
        <w:t>Con fundamento en las consideraciones de hecho y de derecho expuestas, la Comisión Interamericana concluye que la presente petición satisface los requisitos de admisibilidad enunciados en los artículos 46 y 47 de la Convención Americana y, sin prejuzgar sobre el fondo del asunto,</w:t>
      </w:r>
    </w:p>
    <w:p w14:paraId="47C970AD" w14:textId="77777777" w:rsidR="00A57A47" w:rsidRPr="003C28F6" w:rsidRDefault="00A57A47" w:rsidP="009F0583">
      <w:pPr>
        <w:pBdr>
          <w:top w:val="none" w:sz="0" w:space="0" w:color="auto"/>
          <w:left w:val="none" w:sz="0" w:space="0" w:color="auto"/>
          <w:bottom w:val="none" w:sz="0" w:space="0" w:color="auto"/>
          <w:right w:val="none" w:sz="0" w:space="0" w:color="auto"/>
          <w:bar w:val="none" w:sz="0" w:color="auto"/>
        </w:pBdr>
        <w:spacing w:after="240"/>
        <w:jc w:val="center"/>
        <w:rPr>
          <w:rFonts w:ascii="Cambria" w:hAnsi="Cambria"/>
          <w:b/>
          <w:bCs/>
          <w:sz w:val="20"/>
          <w:szCs w:val="20"/>
          <w:lang w:val="es-ES_tradnl"/>
        </w:rPr>
      </w:pPr>
      <w:r w:rsidRPr="003C28F6">
        <w:rPr>
          <w:rFonts w:ascii="Cambria" w:hAnsi="Cambria"/>
          <w:b/>
          <w:bCs/>
          <w:sz w:val="20"/>
          <w:szCs w:val="20"/>
          <w:lang w:val="es-ES_tradnl"/>
        </w:rPr>
        <w:t>LA COMISIÓN INTERAMERICANA DE DERECHOS HUMANOS</w:t>
      </w:r>
    </w:p>
    <w:p w14:paraId="15F479D6" w14:textId="77777777" w:rsidR="00A57A47" w:rsidRPr="003C28F6" w:rsidRDefault="00A57A47" w:rsidP="009F0583">
      <w:pPr>
        <w:pBdr>
          <w:top w:val="none" w:sz="0" w:space="0" w:color="auto"/>
          <w:left w:val="none" w:sz="0" w:space="0" w:color="auto"/>
          <w:bottom w:val="none" w:sz="0" w:space="0" w:color="auto"/>
          <w:right w:val="none" w:sz="0" w:space="0" w:color="auto"/>
          <w:bar w:val="none" w:sz="0" w:color="auto"/>
        </w:pBdr>
        <w:spacing w:after="240"/>
        <w:jc w:val="both"/>
        <w:rPr>
          <w:rFonts w:ascii="Cambria" w:hAnsi="Cambria"/>
          <w:b/>
          <w:bCs/>
          <w:sz w:val="20"/>
          <w:szCs w:val="20"/>
          <w:lang w:val="es-ES_tradnl"/>
        </w:rPr>
      </w:pPr>
      <w:r w:rsidRPr="003C28F6">
        <w:rPr>
          <w:rFonts w:ascii="Cambria" w:hAnsi="Cambria"/>
          <w:b/>
          <w:bCs/>
          <w:sz w:val="20"/>
          <w:szCs w:val="20"/>
          <w:lang w:val="es-ES_tradnl"/>
        </w:rPr>
        <w:t>DECIDE:</w:t>
      </w:r>
    </w:p>
    <w:p w14:paraId="5868FB3A" w14:textId="4BAFCD63" w:rsidR="00137F79" w:rsidRPr="003C28F6" w:rsidRDefault="00A57A47" w:rsidP="00FC6F49">
      <w:pPr>
        <w:pStyle w:val="ListParagraph"/>
        <w:numPr>
          <w:ilvl w:val="1"/>
          <w:numId w:val="53"/>
        </w:numPr>
        <w:pBdr>
          <w:top w:val="none" w:sz="0" w:space="0" w:color="auto"/>
          <w:left w:val="none" w:sz="0" w:space="0" w:color="auto"/>
          <w:bottom w:val="none" w:sz="0" w:space="0" w:color="auto"/>
          <w:right w:val="none" w:sz="0" w:space="0" w:color="auto"/>
          <w:bar w:val="none" w:sz="0" w:color="auto"/>
        </w:pBdr>
        <w:tabs>
          <w:tab w:val="clear" w:pos="1800"/>
        </w:tabs>
        <w:spacing w:after="240"/>
        <w:ind w:left="0" w:firstLine="720"/>
        <w:jc w:val="both"/>
        <w:rPr>
          <w:rFonts w:asciiTheme="majorHAnsi" w:eastAsia="SimSun" w:hAnsiTheme="majorHAnsi"/>
          <w:sz w:val="20"/>
          <w:szCs w:val="20"/>
          <w:lang w:val="es-ES_tradnl"/>
        </w:rPr>
      </w:pPr>
      <w:r w:rsidRPr="003C28F6">
        <w:rPr>
          <w:sz w:val="20"/>
          <w:szCs w:val="20"/>
          <w:lang w:val="es-ES_tradnl"/>
        </w:rPr>
        <w:t xml:space="preserve">Declarar admisible la presente petición en relación con los artículos </w:t>
      </w:r>
      <w:r w:rsidR="004D1B87" w:rsidRPr="003C28F6">
        <w:rPr>
          <w:sz w:val="20"/>
          <w:szCs w:val="20"/>
          <w:lang w:val="es-ES_tradnl"/>
        </w:rPr>
        <w:t xml:space="preserve">3, </w:t>
      </w:r>
      <w:r w:rsidR="00DC2D35" w:rsidRPr="003C28F6">
        <w:rPr>
          <w:sz w:val="20"/>
          <w:szCs w:val="20"/>
          <w:lang w:val="es-ES_tradnl"/>
        </w:rPr>
        <w:t>4, 5, 7, 8, 17, 19, 21, 22</w:t>
      </w:r>
      <w:r w:rsidR="00FF1AA5" w:rsidRPr="003C28F6">
        <w:rPr>
          <w:sz w:val="20"/>
          <w:szCs w:val="20"/>
          <w:lang w:val="es-ES_tradnl"/>
        </w:rPr>
        <w:t xml:space="preserve"> </w:t>
      </w:r>
      <w:r w:rsidR="00DC2D35" w:rsidRPr="003C28F6">
        <w:rPr>
          <w:sz w:val="20"/>
          <w:szCs w:val="20"/>
          <w:lang w:val="es-ES_tradnl"/>
        </w:rPr>
        <w:t xml:space="preserve">y 25 de la Convención Americana, en concordancia con </w:t>
      </w:r>
      <w:r w:rsidR="007B166E" w:rsidRPr="003C28F6">
        <w:rPr>
          <w:sz w:val="20"/>
          <w:szCs w:val="20"/>
          <w:lang w:val="es-ES_tradnl"/>
        </w:rPr>
        <w:t>los artículos</w:t>
      </w:r>
      <w:r w:rsidR="00DC2D35" w:rsidRPr="003C28F6">
        <w:rPr>
          <w:sz w:val="20"/>
          <w:szCs w:val="20"/>
          <w:lang w:val="es-ES_tradnl"/>
        </w:rPr>
        <w:t xml:space="preserve"> 1.1</w:t>
      </w:r>
      <w:r w:rsidR="007B166E" w:rsidRPr="003C28F6">
        <w:rPr>
          <w:sz w:val="20"/>
          <w:szCs w:val="20"/>
          <w:lang w:val="es-ES_tradnl"/>
        </w:rPr>
        <w:t xml:space="preserve"> y 2</w:t>
      </w:r>
      <w:r w:rsidR="00DC2D35" w:rsidRPr="003C28F6">
        <w:rPr>
          <w:sz w:val="20"/>
          <w:szCs w:val="20"/>
          <w:lang w:val="es-ES_tradnl"/>
        </w:rPr>
        <w:t xml:space="preserve"> de dicho tratado. </w:t>
      </w:r>
    </w:p>
    <w:p w14:paraId="03559653" w14:textId="05DD35FA" w:rsidR="00AF10B9" w:rsidRPr="003C28F6" w:rsidRDefault="00137F79" w:rsidP="00FC6F49">
      <w:pPr>
        <w:pStyle w:val="ListParagraph"/>
        <w:numPr>
          <w:ilvl w:val="1"/>
          <w:numId w:val="53"/>
        </w:numPr>
        <w:pBdr>
          <w:top w:val="none" w:sz="0" w:space="0" w:color="auto"/>
          <w:left w:val="none" w:sz="0" w:space="0" w:color="auto"/>
          <w:bottom w:val="none" w:sz="0" w:space="0" w:color="auto"/>
          <w:right w:val="none" w:sz="0" w:space="0" w:color="auto"/>
          <w:bar w:val="none" w:sz="0" w:color="auto"/>
        </w:pBdr>
        <w:tabs>
          <w:tab w:val="clear" w:pos="1800"/>
        </w:tabs>
        <w:spacing w:after="240"/>
        <w:ind w:left="0" w:firstLine="720"/>
        <w:jc w:val="both"/>
        <w:rPr>
          <w:rFonts w:asciiTheme="majorHAnsi" w:eastAsia="SimSun" w:hAnsiTheme="majorHAnsi"/>
          <w:sz w:val="20"/>
          <w:szCs w:val="20"/>
          <w:lang w:val="es-ES_tradnl"/>
        </w:rPr>
      </w:pPr>
      <w:r w:rsidRPr="003C28F6">
        <w:rPr>
          <w:sz w:val="20"/>
          <w:szCs w:val="20"/>
          <w:lang w:val="es-ES_tradnl"/>
        </w:rPr>
        <w:t>Declarar admisible la presente petición en relación con</w:t>
      </w:r>
      <w:r w:rsidRPr="003C28F6">
        <w:rPr>
          <w:rFonts w:asciiTheme="majorHAnsi" w:eastAsia="SimSun" w:hAnsiTheme="majorHAnsi"/>
          <w:sz w:val="20"/>
          <w:szCs w:val="20"/>
          <w:lang w:val="es-ES_tradnl"/>
        </w:rPr>
        <w:t xml:space="preserve"> </w:t>
      </w:r>
      <w:r w:rsidR="00DC2D35" w:rsidRPr="003C28F6">
        <w:rPr>
          <w:rFonts w:asciiTheme="majorHAnsi" w:eastAsia="SimSun" w:hAnsiTheme="majorHAnsi"/>
          <w:sz w:val="20"/>
          <w:szCs w:val="20"/>
          <w:lang w:val="es-ES_tradnl"/>
        </w:rPr>
        <w:t xml:space="preserve">los artículos 1, 6 y 8 de la Convención Interamericana para Prevenir y Sancionar la Tortura en perjuicio de </w:t>
      </w:r>
      <w:r w:rsidR="007B166E" w:rsidRPr="003C28F6">
        <w:rPr>
          <w:rFonts w:asciiTheme="majorHAnsi" w:eastAsia="SimSun" w:hAnsiTheme="majorHAnsi"/>
          <w:sz w:val="20"/>
          <w:szCs w:val="20"/>
          <w:lang w:val="es-ES_tradnl"/>
        </w:rPr>
        <w:t xml:space="preserve">las </w:t>
      </w:r>
      <w:r w:rsidRPr="003C28F6">
        <w:rPr>
          <w:rFonts w:asciiTheme="majorHAnsi" w:eastAsia="SimSun" w:hAnsiTheme="majorHAnsi"/>
          <w:sz w:val="20"/>
          <w:szCs w:val="20"/>
          <w:lang w:val="es-ES_tradnl"/>
        </w:rPr>
        <w:t>17 presuntas víctimas</w:t>
      </w:r>
      <w:r w:rsidR="00142EAE" w:rsidRPr="003C28F6">
        <w:rPr>
          <w:rFonts w:asciiTheme="majorHAnsi" w:eastAsia="SimSun" w:hAnsiTheme="majorHAnsi"/>
          <w:sz w:val="20"/>
          <w:szCs w:val="20"/>
          <w:lang w:val="es-ES_tradnl"/>
        </w:rPr>
        <w:t xml:space="preserve"> </w:t>
      </w:r>
      <w:r w:rsidR="00142EAE" w:rsidRPr="003C28F6">
        <w:rPr>
          <w:sz w:val="20"/>
          <w:szCs w:val="20"/>
          <w:lang w:val="es-ES_tradnl"/>
        </w:rPr>
        <w:t xml:space="preserve">de tortura y </w:t>
      </w:r>
      <w:r w:rsidR="00142EAE" w:rsidRPr="003C28F6">
        <w:rPr>
          <w:sz w:val="20"/>
          <w:szCs w:val="20"/>
          <w:lang w:val="es-ES_tradnl"/>
        </w:rPr>
        <w:lastRenderedPageBreak/>
        <w:t>tratos crueles</w:t>
      </w:r>
      <w:r w:rsidR="007B166E" w:rsidRPr="003C28F6">
        <w:rPr>
          <w:sz w:val="20"/>
          <w:szCs w:val="20"/>
          <w:lang w:val="es-ES_tradnl"/>
        </w:rPr>
        <w:t>, así como de las demás presuntas víctimas respecto de las cuales se han presentado alegatos abarcados por dicha Convención</w:t>
      </w:r>
      <w:r w:rsidR="009B7EE9" w:rsidRPr="003C28F6">
        <w:rPr>
          <w:rFonts w:asciiTheme="majorHAnsi" w:eastAsia="SimSun" w:hAnsiTheme="majorHAnsi"/>
          <w:sz w:val="20"/>
          <w:szCs w:val="20"/>
          <w:lang w:val="es-ES_tradnl"/>
        </w:rPr>
        <w:t xml:space="preserve">. </w:t>
      </w:r>
    </w:p>
    <w:p w14:paraId="4F3095F1" w14:textId="00E49F8F" w:rsidR="00137F79" w:rsidRPr="003C28F6" w:rsidRDefault="00137F79" w:rsidP="00FC6F49">
      <w:pPr>
        <w:pStyle w:val="ListParagraph"/>
        <w:numPr>
          <w:ilvl w:val="1"/>
          <w:numId w:val="53"/>
        </w:numPr>
        <w:pBdr>
          <w:top w:val="none" w:sz="0" w:space="0" w:color="auto"/>
          <w:left w:val="none" w:sz="0" w:space="0" w:color="auto"/>
          <w:bottom w:val="none" w:sz="0" w:space="0" w:color="auto"/>
          <w:right w:val="none" w:sz="0" w:space="0" w:color="auto"/>
          <w:bar w:val="none" w:sz="0" w:color="auto"/>
        </w:pBdr>
        <w:tabs>
          <w:tab w:val="clear" w:pos="1800"/>
        </w:tabs>
        <w:spacing w:after="240"/>
        <w:ind w:left="0" w:firstLine="720"/>
        <w:jc w:val="both"/>
        <w:rPr>
          <w:rFonts w:asciiTheme="majorHAnsi" w:eastAsia="SimSun" w:hAnsiTheme="majorHAnsi"/>
          <w:sz w:val="20"/>
          <w:szCs w:val="20"/>
          <w:lang w:val="es-ES_tradnl"/>
        </w:rPr>
      </w:pPr>
      <w:r w:rsidRPr="003C28F6">
        <w:rPr>
          <w:sz w:val="20"/>
          <w:szCs w:val="20"/>
          <w:lang w:val="es-ES_tradnl"/>
        </w:rPr>
        <w:t>Declarar admisible la presente petición en relación con el artículo I de la Convención Interamericana sobre Desaparición Forzada de Personas respecto de las 37 presuntas víctimas de desaparición forzada.</w:t>
      </w:r>
    </w:p>
    <w:p w14:paraId="55D14EBA" w14:textId="1899F2DC" w:rsidR="00137F79" w:rsidRPr="003C28F6" w:rsidRDefault="00AF10B9" w:rsidP="00FC6F49">
      <w:pPr>
        <w:pStyle w:val="ListParagraph"/>
        <w:numPr>
          <w:ilvl w:val="1"/>
          <w:numId w:val="53"/>
        </w:numPr>
        <w:pBdr>
          <w:top w:val="none" w:sz="0" w:space="0" w:color="auto"/>
          <w:left w:val="none" w:sz="0" w:space="0" w:color="auto"/>
          <w:bottom w:val="none" w:sz="0" w:space="0" w:color="auto"/>
          <w:right w:val="none" w:sz="0" w:space="0" w:color="auto"/>
          <w:bar w:val="none" w:sz="0" w:color="auto"/>
        </w:pBdr>
        <w:tabs>
          <w:tab w:val="clear" w:pos="1800"/>
        </w:tabs>
        <w:spacing w:after="240"/>
        <w:ind w:left="0" w:firstLine="720"/>
        <w:jc w:val="both"/>
        <w:rPr>
          <w:sz w:val="20"/>
          <w:szCs w:val="20"/>
          <w:lang w:val="es-ES_tradnl"/>
        </w:rPr>
      </w:pPr>
      <w:r w:rsidRPr="003C28F6">
        <w:rPr>
          <w:sz w:val="20"/>
          <w:szCs w:val="20"/>
          <w:lang w:val="es-ES_tradnl"/>
        </w:rPr>
        <w:t>Declarar admisible la presente petición en relación con</w:t>
      </w:r>
      <w:r w:rsidRPr="003C28F6">
        <w:rPr>
          <w:rFonts w:asciiTheme="majorHAnsi" w:eastAsia="SimSun" w:hAnsiTheme="majorHAnsi"/>
          <w:sz w:val="20"/>
          <w:szCs w:val="20"/>
          <w:lang w:val="es-ES_tradnl"/>
        </w:rPr>
        <w:t xml:space="preserve"> </w:t>
      </w:r>
      <w:r w:rsidR="00137F79" w:rsidRPr="003C28F6">
        <w:rPr>
          <w:rFonts w:asciiTheme="majorHAnsi" w:eastAsia="SimSun" w:hAnsiTheme="majorHAnsi"/>
          <w:sz w:val="20"/>
          <w:szCs w:val="20"/>
          <w:lang w:val="es-ES_tradnl"/>
        </w:rPr>
        <w:t>l</w:t>
      </w:r>
      <w:r w:rsidR="00572279" w:rsidRPr="003C28F6">
        <w:rPr>
          <w:rFonts w:asciiTheme="majorHAnsi" w:eastAsia="SimSun" w:hAnsiTheme="majorHAnsi"/>
          <w:sz w:val="20"/>
          <w:szCs w:val="20"/>
          <w:lang w:val="es-ES_tradnl"/>
        </w:rPr>
        <w:t>a</w:t>
      </w:r>
      <w:r w:rsidR="00184A6C" w:rsidRPr="003C28F6">
        <w:rPr>
          <w:rFonts w:asciiTheme="majorHAnsi" w:eastAsia="SimSun" w:hAnsiTheme="majorHAnsi"/>
          <w:sz w:val="20"/>
          <w:szCs w:val="20"/>
          <w:lang w:val="es-ES_tradnl"/>
        </w:rPr>
        <w:t>s</w:t>
      </w:r>
      <w:r w:rsidR="00572279" w:rsidRPr="003C28F6">
        <w:rPr>
          <w:rFonts w:asciiTheme="majorHAnsi" w:eastAsia="SimSun" w:hAnsiTheme="majorHAnsi"/>
          <w:sz w:val="20"/>
          <w:szCs w:val="20"/>
          <w:lang w:val="es-ES_tradnl"/>
        </w:rPr>
        <w:t xml:space="preserve"> presuntas violaciones del artículo 7 de la Convención de Belém do Pará, en perjuicio de</w:t>
      </w:r>
      <w:r w:rsidR="005A2090" w:rsidRPr="003C28F6">
        <w:rPr>
          <w:rFonts w:asciiTheme="majorHAnsi" w:eastAsia="SimSun" w:hAnsiTheme="majorHAnsi"/>
          <w:sz w:val="20"/>
          <w:szCs w:val="20"/>
          <w:lang w:val="es-ES_tradnl"/>
        </w:rPr>
        <w:t xml:space="preserve"> </w:t>
      </w:r>
      <w:r w:rsidR="005A2090" w:rsidRPr="003C28F6">
        <w:rPr>
          <w:sz w:val="20"/>
          <w:szCs w:val="20"/>
          <w:lang w:val="es-ES_tradnl"/>
        </w:rPr>
        <w:t>Algarita Cansari Bailarín y</w:t>
      </w:r>
      <w:r w:rsidR="005A2090" w:rsidRPr="003C28F6">
        <w:rPr>
          <w:sz w:val="20"/>
          <w:szCs w:val="20"/>
          <w:lang w:val="es-ES"/>
        </w:rPr>
        <w:t xml:space="preserve"> Marleni Bailarín.</w:t>
      </w:r>
    </w:p>
    <w:p w14:paraId="542D7897" w14:textId="77777777" w:rsidR="00137F79" w:rsidRPr="003C28F6" w:rsidRDefault="00A57A47" w:rsidP="00FC6F49">
      <w:pPr>
        <w:pStyle w:val="ListParagraph"/>
        <w:numPr>
          <w:ilvl w:val="1"/>
          <w:numId w:val="53"/>
        </w:numPr>
        <w:pBdr>
          <w:top w:val="none" w:sz="0" w:space="0" w:color="auto"/>
          <w:left w:val="none" w:sz="0" w:space="0" w:color="auto"/>
          <w:bottom w:val="none" w:sz="0" w:space="0" w:color="auto"/>
          <w:right w:val="none" w:sz="0" w:space="0" w:color="auto"/>
          <w:bar w:val="none" w:sz="0" w:color="auto"/>
        </w:pBdr>
        <w:tabs>
          <w:tab w:val="clear" w:pos="1800"/>
        </w:tabs>
        <w:spacing w:after="240"/>
        <w:ind w:left="0" w:firstLine="720"/>
        <w:jc w:val="both"/>
        <w:rPr>
          <w:sz w:val="20"/>
          <w:szCs w:val="20"/>
          <w:lang w:val="es-ES_tradnl"/>
        </w:rPr>
      </w:pPr>
      <w:r w:rsidRPr="003C28F6">
        <w:rPr>
          <w:sz w:val="20"/>
          <w:szCs w:val="20"/>
          <w:lang w:val="es-ES_tradnl"/>
        </w:rPr>
        <w:t>Notificar a las partes la presente decisión;</w:t>
      </w:r>
    </w:p>
    <w:p w14:paraId="4899CA7A" w14:textId="77777777" w:rsidR="00137F79" w:rsidRPr="003C28F6" w:rsidRDefault="00A57A47" w:rsidP="00FC6F49">
      <w:pPr>
        <w:pStyle w:val="ListParagraph"/>
        <w:numPr>
          <w:ilvl w:val="1"/>
          <w:numId w:val="53"/>
        </w:numPr>
        <w:pBdr>
          <w:top w:val="none" w:sz="0" w:space="0" w:color="auto"/>
          <w:left w:val="none" w:sz="0" w:space="0" w:color="auto"/>
          <w:bottom w:val="none" w:sz="0" w:space="0" w:color="auto"/>
          <w:right w:val="none" w:sz="0" w:space="0" w:color="auto"/>
          <w:bar w:val="none" w:sz="0" w:color="auto"/>
        </w:pBdr>
        <w:tabs>
          <w:tab w:val="clear" w:pos="1800"/>
        </w:tabs>
        <w:spacing w:after="240"/>
        <w:ind w:left="0" w:firstLine="720"/>
        <w:jc w:val="both"/>
        <w:rPr>
          <w:sz w:val="20"/>
          <w:szCs w:val="20"/>
          <w:lang w:val="es-ES_tradnl"/>
        </w:rPr>
      </w:pPr>
      <w:r w:rsidRPr="003C28F6">
        <w:rPr>
          <w:sz w:val="20"/>
          <w:szCs w:val="20"/>
          <w:lang w:val="es-ES_tradnl"/>
        </w:rPr>
        <w:t>Continuar con el análisis del fondo de la cuestión; y</w:t>
      </w:r>
    </w:p>
    <w:p w14:paraId="55502500" w14:textId="5B06CC73" w:rsidR="00AD5C58" w:rsidRDefault="00A57A47" w:rsidP="00FC6F49">
      <w:pPr>
        <w:pStyle w:val="ListParagraph"/>
        <w:numPr>
          <w:ilvl w:val="1"/>
          <w:numId w:val="53"/>
        </w:numPr>
        <w:pBdr>
          <w:top w:val="none" w:sz="0" w:space="0" w:color="auto"/>
          <w:left w:val="none" w:sz="0" w:space="0" w:color="auto"/>
          <w:bottom w:val="none" w:sz="0" w:space="0" w:color="auto"/>
          <w:right w:val="none" w:sz="0" w:space="0" w:color="auto"/>
          <w:bar w:val="none" w:sz="0" w:color="auto"/>
        </w:pBdr>
        <w:tabs>
          <w:tab w:val="clear" w:pos="1800"/>
        </w:tabs>
        <w:spacing w:after="240"/>
        <w:ind w:left="0" w:firstLine="720"/>
        <w:jc w:val="both"/>
        <w:rPr>
          <w:sz w:val="20"/>
          <w:szCs w:val="20"/>
          <w:lang w:val="es-ES_tradnl"/>
        </w:rPr>
      </w:pPr>
      <w:r w:rsidRPr="003C28F6">
        <w:rPr>
          <w:sz w:val="20"/>
          <w:szCs w:val="20"/>
          <w:lang w:val="es-ES_tradnl"/>
        </w:rPr>
        <w:t>Publicar esta decisión e incluirla en su Informe Anual a la Asamblea General de la Organiza</w:t>
      </w:r>
      <w:r w:rsidR="00664602" w:rsidRPr="003C28F6">
        <w:rPr>
          <w:sz w:val="20"/>
          <w:szCs w:val="20"/>
          <w:lang w:val="es-ES_tradnl"/>
        </w:rPr>
        <w:t>ción de los Estados Americanos.</w:t>
      </w:r>
    </w:p>
    <w:p w14:paraId="31A71555" w14:textId="7D3530C0" w:rsidR="003F5BEC" w:rsidRPr="003F5BEC" w:rsidRDefault="003F5BEC" w:rsidP="003F5BEC">
      <w:pPr>
        <w:pBdr>
          <w:top w:val="none" w:sz="0" w:space="0" w:color="auto"/>
          <w:left w:val="none" w:sz="0" w:space="0" w:color="auto"/>
          <w:bottom w:val="none" w:sz="0" w:space="0" w:color="auto"/>
          <w:right w:val="none" w:sz="0" w:space="0" w:color="auto"/>
          <w:bar w:val="none" w:sz="0" w:color="auto"/>
        </w:pBdr>
        <w:spacing w:after="240"/>
        <w:ind w:firstLine="720"/>
        <w:jc w:val="both"/>
        <w:rPr>
          <w:sz w:val="20"/>
          <w:szCs w:val="20"/>
          <w:lang w:val="es-ES_tradnl"/>
        </w:rPr>
      </w:pPr>
      <w:r w:rsidRPr="003F5BEC">
        <w:rPr>
          <w:sz w:val="20"/>
          <w:szCs w:val="20"/>
          <w:lang w:val="es-ES_tradnl"/>
        </w:rPr>
        <w:t xml:space="preserve">Dado y firmado en la ciudad de Washington, D.C., a los 22 días del mes de julio de 2016.  (Firmado): James L. Cavallaro, Presidente; Francisco José Eguiguren, Primer Vicepresidente; Margarette May Macaulay, Segunda Vicepresidenta; José de Jesús Orozco Henríquez, Paulo Vannuchi, </w:t>
      </w:r>
      <w:r w:rsidR="00464DD1">
        <w:rPr>
          <w:sz w:val="20"/>
          <w:szCs w:val="20"/>
          <w:lang w:val="es-ES_tradnl"/>
        </w:rPr>
        <w:t xml:space="preserve">y </w:t>
      </w:r>
      <w:bookmarkStart w:id="1" w:name="_GoBack"/>
      <w:bookmarkEnd w:id="1"/>
      <w:r w:rsidRPr="003F5BEC">
        <w:rPr>
          <w:sz w:val="20"/>
          <w:szCs w:val="20"/>
          <w:lang w:val="es-ES_tradnl"/>
        </w:rPr>
        <w:t>Esmeralda E. Arosemena Bernal de Troitiño, Miembros de la Comisión.</w:t>
      </w:r>
    </w:p>
    <w:p w14:paraId="3FF97EAD" w14:textId="77777777" w:rsidR="00BF3B8D" w:rsidRPr="003C28F6" w:rsidRDefault="00BF3B8D">
      <w:pPr>
        <w:pBdr>
          <w:top w:val="none" w:sz="0" w:space="0" w:color="auto"/>
          <w:left w:val="none" w:sz="0" w:space="0" w:color="auto"/>
          <w:bottom w:val="none" w:sz="0" w:space="0" w:color="auto"/>
          <w:right w:val="none" w:sz="0" w:space="0" w:color="auto"/>
          <w:bar w:val="none" w:sz="0" w:color="auto"/>
        </w:pBdr>
        <w:rPr>
          <w:rFonts w:ascii="Cambria" w:hAnsi="Cambria"/>
          <w:b/>
          <w:sz w:val="20"/>
          <w:szCs w:val="20"/>
          <w:lang w:val="es-ES"/>
        </w:rPr>
      </w:pPr>
      <w:r w:rsidRPr="003C28F6">
        <w:rPr>
          <w:rFonts w:ascii="Cambria" w:hAnsi="Cambria"/>
          <w:b/>
          <w:sz w:val="20"/>
          <w:szCs w:val="20"/>
          <w:lang w:val="es-ES"/>
        </w:rPr>
        <w:br w:type="page"/>
      </w:r>
    </w:p>
    <w:p w14:paraId="0AEE7E89" w14:textId="1F55F735" w:rsidR="005D6C5D" w:rsidRPr="003C28F6" w:rsidRDefault="005D6C5D" w:rsidP="005D6C5D">
      <w:pPr>
        <w:jc w:val="center"/>
        <w:rPr>
          <w:rFonts w:ascii="Cambria" w:hAnsi="Cambria"/>
          <w:b/>
          <w:sz w:val="20"/>
          <w:szCs w:val="20"/>
          <w:lang w:val="es-ES"/>
        </w:rPr>
      </w:pPr>
      <w:r w:rsidRPr="003C28F6">
        <w:rPr>
          <w:rFonts w:ascii="Cambria" w:hAnsi="Cambria"/>
          <w:b/>
          <w:sz w:val="20"/>
          <w:szCs w:val="20"/>
          <w:lang w:val="es-ES"/>
        </w:rPr>
        <w:lastRenderedPageBreak/>
        <w:t>LISTADO DE PRESUNTAS VÍCTIMAS</w:t>
      </w:r>
    </w:p>
    <w:p w14:paraId="0273A0A1" w14:textId="2350CD4D" w:rsidR="005D6C5D" w:rsidRPr="003C28F6" w:rsidRDefault="005D6C5D" w:rsidP="005D6C5D">
      <w:pPr>
        <w:jc w:val="center"/>
        <w:rPr>
          <w:rFonts w:ascii="Cambria" w:hAnsi="Cambria"/>
          <w:b/>
          <w:sz w:val="20"/>
          <w:szCs w:val="20"/>
          <w:lang w:val="es-ES"/>
        </w:rPr>
      </w:pPr>
      <w:r w:rsidRPr="003C28F6">
        <w:rPr>
          <w:rFonts w:ascii="Cambria" w:hAnsi="Cambria"/>
          <w:b/>
          <w:sz w:val="20"/>
          <w:szCs w:val="20"/>
          <w:lang w:val="es-ES"/>
        </w:rPr>
        <w:t>(ANEXO 1)</w:t>
      </w:r>
      <w:r w:rsidR="00215CAA" w:rsidRPr="003C28F6">
        <w:rPr>
          <w:rStyle w:val="FootnoteReference"/>
          <w:rFonts w:ascii="Cambria" w:hAnsi="Cambria"/>
          <w:sz w:val="20"/>
          <w:szCs w:val="20"/>
          <w:lang w:val="es-ES_tradnl"/>
        </w:rPr>
        <w:t xml:space="preserve"> </w:t>
      </w:r>
      <w:r w:rsidR="00215CAA" w:rsidRPr="003C28F6">
        <w:rPr>
          <w:rStyle w:val="FootnoteReference"/>
          <w:rFonts w:ascii="Cambria" w:hAnsi="Cambria"/>
          <w:sz w:val="20"/>
          <w:szCs w:val="20"/>
          <w:lang w:val="es-ES_tradnl"/>
        </w:rPr>
        <w:footnoteReference w:id="8"/>
      </w:r>
    </w:p>
    <w:p w14:paraId="0565E351" w14:textId="7835CA11" w:rsidR="003F5BEC" w:rsidRPr="003F5BEC" w:rsidRDefault="003F5BEC" w:rsidP="003F5BEC">
      <w:pPr>
        <w:pBdr>
          <w:top w:val="none" w:sz="0" w:space="0" w:color="auto"/>
          <w:left w:val="none" w:sz="0" w:space="0" w:color="auto"/>
          <w:bottom w:val="none" w:sz="0" w:space="0" w:color="auto"/>
          <w:right w:val="none" w:sz="0" w:space="0" w:color="auto"/>
          <w:bar w:val="none" w:sz="0" w:color="auto"/>
        </w:pBdr>
        <w:rPr>
          <w:rFonts w:asciiTheme="majorHAnsi" w:hAnsiTheme="majorHAnsi"/>
          <w:b/>
          <w:sz w:val="18"/>
          <w:szCs w:val="18"/>
          <w:lang w:val="es-ES"/>
        </w:rPr>
      </w:pPr>
      <w:r w:rsidRPr="003F5BEC">
        <w:rPr>
          <w:rFonts w:asciiTheme="majorHAnsi" w:hAnsiTheme="majorHAnsi"/>
          <w:b/>
          <w:sz w:val="18"/>
          <w:szCs w:val="18"/>
          <w:lang w:val="es-ES"/>
        </w:rPr>
        <w:t>ALEGADAS EJECUCIONES EXTRAJUDICIALES</w:t>
      </w:r>
    </w:p>
    <w:p w14:paraId="30CE5F96" w14:textId="77777777" w:rsidR="003F5BEC" w:rsidRDefault="003F5BEC" w:rsidP="003F5BEC">
      <w:p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p>
    <w:p w14:paraId="01337B3A" w14:textId="36E5579F"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EUC</w:t>
      </w:r>
      <w:r w:rsidR="00FB4E2D" w:rsidRPr="003C28F6">
        <w:rPr>
          <w:rFonts w:asciiTheme="majorHAnsi" w:hAnsiTheme="majorHAnsi"/>
          <w:sz w:val="18"/>
          <w:szCs w:val="18"/>
          <w:lang w:val="es-ES"/>
        </w:rPr>
        <w:t xml:space="preserve">LIDES ANTONIO CUESTA PEREA </w:t>
      </w:r>
    </w:p>
    <w:p w14:paraId="2F0AFFD7"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DAVID  OSORNO  VALENCIA</w:t>
      </w:r>
    </w:p>
    <w:p w14:paraId="5405B58B"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CARMELO BAYTER SANCHEZ</w:t>
      </w:r>
    </w:p>
    <w:p w14:paraId="7A12840D"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FABIO PALOMEQUE</w:t>
      </w:r>
    </w:p>
    <w:p w14:paraId="3360D41E"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 xml:space="preserve">WILMAN MENA MENA </w:t>
      </w:r>
    </w:p>
    <w:p w14:paraId="24B6643B"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JOSE LUIS VIDALES</w:t>
      </w:r>
    </w:p>
    <w:p w14:paraId="04300367"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NEFTALÍ TORRES BEJARANO</w:t>
      </w:r>
    </w:p>
    <w:p w14:paraId="40FF4356"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JUAN GREGORIO GUERRERO ASPRILLA</w:t>
      </w:r>
    </w:p>
    <w:p w14:paraId="1BC70792"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 xml:space="preserve">VITALINO SERNA PALACIOS  </w:t>
      </w:r>
    </w:p>
    <w:p w14:paraId="3D7A30E6"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JOSE LUIS RESTAN DÍAZ</w:t>
      </w:r>
    </w:p>
    <w:p w14:paraId="13B2BEA0" w14:textId="4C1BD1BB"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Y</w:t>
      </w:r>
      <w:r w:rsidR="00EA6142" w:rsidRPr="003C28F6">
        <w:rPr>
          <w:rFonts w:asciiTheme="majorHAnsi" w:hAnsiTheme="majorHAnsi"/>
          <w:sz w:val="18"/>
          <w:szCs w:val="18"/>
          <w:lang w:val="es-ES"/>
        </w:rPr>
        <w:t>AMIRLEISA MARTÍNEZ MOSQUERA (</w:t>
      </w:r>
      <w:r w:rsidRPr="003C28F6">
        <w:rPr>
          <w:rFonts w:asciiTheme="majorHAnsi" w:hAnsiTheme="majorHAnsi"/>
          <w:sz w:val="18"/>
          <w:szCs w:val="18"/>
          <w:lang w:val="es-ES"/>
        </w:rPr>
        <w:t>6 años)</w:t>
      </w:r>
    </w:p>
    <w:p w14:paraId="4B47B626"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pt-BR"/>
        </w:rPr>
      </w:pPr>
      <w:r w:rsidRPr="003C28F6">
        <w:rPr>
          <w:rFonts w:asciiTheme="majorHAnsi" w:hAnsiTheme="majorHAnsi"/>
          <w:sz w:val="18"/>
          <w:szCs w:val="18"/>
          <w:lang w:val="pt-BR"/>
        </w:rPr>
        <w:t>MIGUEL ÁNGEL QUIROGA GAONA</w:t>
      </w:r>
    </w:p>
    <w:p w14:paraId="1923A839"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pt-BR"/>
        </w:rPr>
      </w:pPr>
      <w:r w:rsidRPr="003C28F6">
        <w:rPr>
          <w:rFonts w:asciiTheme="majorHAnsi" w:hAnsiTheme="majorHAnsi"/>
          <w:sz w:val="18"/>
          <w:szCs w:val="18"/>
          <w:lang w:val="pt-BR"/>
        </w:rPr>
        <w:t xml:space="preserve">EDUARDO CÓRDOBA </w:t>
      </w:r>
    </w:p>
    <w:p w14:paraId="07F95313"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 xml:space="preserve">WILMER RAMOS CUESTA </w:t>
      </w:r>
    </w:p>
    <w:p w14:paraId="02F4B482"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IÑIGO EGUILUZ TELLERÍA</w:t>
      </w:r>
    </w:p>
    <w:p w14:paraId="00BD7FF9"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JORGE LUIS MAZO PALACIO</w:t>
      </w:r>
    </w:p>
    <w:p w14:paraId="00E33567"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AGUSTÍN RENTARÍA</w:t>
      </w:r>
    </w:p>
    <w:p w14:paraId="27844E89"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pt-BR"/>
        </w:rPr>
      </w:pPr>
      <w:r w:rsidRPr="003C28F6">
        <w:rPr>
          <w:rFonts w:asciiTheme="majorHAnsi" w:hAnsiTheme="majorHAnsi"/>
          <w:sz w:val="18"/>
          <w:szCs w:val="18"/>
          <w:lang w:val="pt-BR"/>
        </w:rPr>
        <w:t>LUIS CARLOS DUAVE</w:t>
      </w:r>
    </w:p>
    <w:p w14:paraId="19C5A53C"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pt-BR"/>
        </w:rPr>
      </w:pPr>
      <w:r w:rsidRPr="003C28F6">
        <w:rPr>
          <w:rFonts w:asciiTheme="majorHAnsi" w:hAnsiTheme="majorHAnsi"/>
          <w:sz w:val="18"/>
          <w:szCs w:val="18"/>
          <w:lang w:val="pt-BR"/>
        </w:rPr>
        <w:t>ABEL SANAPI TEQUIA</w:t>
      </w:r>
    </w:p>
    <w:p w14:paraId="4E60B514"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pt-BR"/>
        </w:rPr>
      </w:pPr>
      <w:r w:rsidRPr="003C28F6">
        <w:rPr>
          <w:rFonts w:asciiTheme="majorHAnsi" w:hAnsiTheme="majorHAnsi"/>
          <w:sz w:val="18"/>
          <w:szCs w:val="18"/>
          <w:lang w:val="pt-BR"/>
        </w:rPr>
        <w:t xml:space="preserve">ARCELIANO MURRY SINTUA  </w:t>
      </w:r>
    </w:p>
    <w:p w14:paraId="6F0FA8A3"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pt-BR"/>
        </w:rPr>
      </w:pPr>
      <w:r w:rsidRPr="003C28F6">
        <w:rPr>
          <w:rFonts w:asciiTheme="majorHAnsi" w:hAnsiTheme="majorHAnsi"/>
          <w:sz w:val="18"/>
          <w:szCs w:val="18"/>
          <w:lang w:val="pt-BR"/>
        </w:rPr>
        <w:t xml:space="preserve">LEONIDAS MORENO PEREA    </w:t>
      </w:r>
    </w:p>
    <w:p w14:paraId="46C57664"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 xml:space="preserve">JOHN HEILER MURILLO CÓRDOBA </w:t>
      </w:r>
    </w:p>
    <w:p w14:paraId="205BB9DD"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ADELAIDA MENA MORENO</w:t>
      </w:r>
    </w:p>
    <w:p w14:paraId="79F61D76"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 xml:space="preserve">FRANCISCO ROMAÑA </w:t>
      </w:r>
    </w:p>
    <w:p w14:paraId="71D53153"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SAMUEL RENGIFO MOSQUERA</w:t>
      </w:r>
    </w:p>
    <w:p w14:paraId="1AD227EE"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GUSTAVO PALENCIA</w:t>
      </w:r>
    </w:p>
    <w:p w14:paraId="0B5282CC"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LUIS PATIÑO</w:t>
      </w:r>
    </w:p>
    <w:p w14:paraId="77707B76"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PAOLA PÉREZ</w:t>
      </w:r>
    </w:p>
    <w:p w14:paraId="313D5647"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ALFONSO PICÓN</w:t>
      </w:r>
    </w:p>
    <w:p w14:paraId="1923B7BD"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WILITON RODRÍGUEZ</w:t>
      </w:r>
    </w:p>
    <w:p w14:paraId="0A4C8E40"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TRES NN</w:t>
      </w:r>
    </w:p>
    <w:p w14:paraId="35F9F6C1" w14:textId="13E9FBBA"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 xml:space="preserve">PEDRO </w:t>
      </w:r>
    </w:p>
    <w:p w14:paraId="517C2B38" w14:textId="126AC725"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 xml:space="preserve">RAÚL </w:t>
      </w:r>
    </w:p>
    <w:p w14:paraId="2392ECC5"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SANTANDER ACOSTA GAVIRA</w:t>
      </w:r>
    </w:p>
    <w:p w14:paraId="56920AD8"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CUSTODIO CORDOBA MORENO</w:t>
      </w:r>
    </w:p>
    <w:p w14:paraId="3BB6F309"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VÍCTOR PADILLA</w:t>
      </w:r>
    </w:p>
    <w:p w14:paraId="74966FB1"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ANDRES DUMAZA PANESO</w:t>
      </w:r>
    </w:p>
    <w:p w14:paraId="4A47C7D2"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PARMENIO GAMBOA GAMBOA</w:t>
      </w:r>
    </w:p>
    <w:p w14:paraId="3EC99A22"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AGUSTIN CAMPAÑA BORJA</w:t>
      </w:r>
    </w:p>
    <w:p w14:paraId="572AD1D5"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MARLENE HOYOS</w:t>
      </w:r>
    </w:p>
    <w:p w14:paraId="20C0BD29"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DIONISIO URRUETA</w:t>
      </w:r>
    </w:p>
    <w:p w14:paraId="1D258D23"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ELADIO MEDRANO</w:t>
      </w:r>
    </w:p>
    <w:p w14:paraId="44A436E1"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 xml:space="preserve">GUILLERMO ZAPATA GUZMÁN </w:t>
      </w:r>
    </w:p>
    <w:p w14:paraId="6ADA344C"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OTONIEL JUMI BAILARÍN</w:t>
      </w:r>
    </w:p>
    <w:p w14:paraId="50152A4A"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AURELIO BORJA</w:t>
      </w:r>
    </w:p>
    <w:p w14:paraId="57043B43"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REMBERTO TOVAR</w:t>
      </w:r>
    </w:p>
    <w:p w14:paraId="58626622"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YOMAR MORELO</w:t>
      </w:r>
    </w:p>
    <w:p w14:paraId="51F51CAA"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WALTER MENDOZA</w:t>
      </w:r>
    </w:p>
    <w:p w14:paraId="43597854"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lastRenderedPageBreak/>
        <w:t>ANTONIO HEREDIA</w:t>
      </w:r>
    </w:p>
    <w:p w14:paraId="5A6A0ECC"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 xml:space="preserve">FÉLIZ HERNÁNDEZ ANCIANO </w:t>
      </w:r>
    </w:p>
    <w:p w14:paraId="31C6919C"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 xml:space="preserve">HENRY BARÓN CORREA </w:t>
      </w:r>
    </w:p>
    <w:p w14:paraId="29CCDDEC"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 xml:space="preserve">ELVIA CORREA BLANQUICET </w:t>
      </w:r>
    </w:p>
    <w:p w14:paraId="336A6ED1"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 xml:space="preserve">JORGE RAMOS </w:t>
      </w:r>
    </w:p>
    <w:p w14:paraId="152A17BA"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pt-BR"/>
        </w:rPr>
      </w:pPr>
      <w:r w:rsidRPr="003C28F6">
        <w:rPr>
          <w:rFonts w:asciiTheme="majorHAnsi" w:hAnsiTheme="majorHAnsi"/>
          <w:sz w:val="18"/>
          <w:szCs w:val="18"/>
          <w:lang w:val="pt-BR"/>
        </w:rPr>
        <w:t xml:space="preserve">JOSE JORGE RAMOS CORCHO (3 años) </w:t>
      </w:r>
    </w:p>
    <w:p w14:paraId="0ADCFF35"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ODIEN MESA</w:t>
      </w:r>
    </w:p>
    <w:p w14:paraId="5B37566A"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JESÚS MARÍA ARIAS QUIROZ</w:t>
      </w:r>
    </w:p>
    <w:p w14:paraId="74FB0941"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FLORIBERTO HURTADO CÓRDOBA</w:t>
      </w:r>
    </w:p>
    <w:p w14:paraId="5D9F0044"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JOSÉ ÁNGEL CÁRDENAS</w:t>
      </w:r>
    </w:p>
    <w:p w14:paraId="37DA2212"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JORGE ENRIQUE IBARGUEN RAMÍREZ</w:t>
      </w:r>
    </w:p>
    <w:p w14:paraId="4659DF8F"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LUIS FELIPE LAMBARTINO</w:t>
      </w:r>
    </w:p>
    <w:p w14:paraId="00E254AF"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JORGE CORREA BABILONIA</w:t>
      </w:r>
    </w:p>
    <w:p w14:paraId="05D767FD"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DAGOBERTO GAVIRIA LANZ</w:t>
      </w:r>
    </w:p>
    <w:p w14:paraId="33BD010C"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MIGUEL MARTÍNEZ</w:t>
      </w:r>
    </w:p>
    <w:p w14:paraId="74DDE7CE"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 xml:space="preserve">HELIDA TORRES </w:t>
      </w:r>
    </w:p>
    <w:p w14:paraId="0012BE77"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ITALA CUEVA FLOREZ</w:t>
      </w:r>
    </w:p>
    <w:p w14:paraId="6A219765"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FRANKLIN VALOYES ROMAÑA</w:t>
      </w:r>
    </w:p>
    <w:p w14:paraId="25B9F86D"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OLFIDES FLOREZ MURILLO</w:t>
      </w:r>
    </w:p>
    <w:p w14:paraId="6A7C42F0"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 xml:space="preserve">JAIRO MANUEL DURANGO RIVEROS </w:t>
      </w:r>
    </w:p>
    <w:p w14:paraId="3C20ED1F"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 xml:space="preserve">RICARDO ESCOBAR ARROYO </w:t>
      </w:r>
    </w:p>
    <w:p w14:paraId="5635825F"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 xml:space="preserve">JOSÉ DOLORES PALACIOS SERNA </w:t>
      </w:r>
    </w:p>
    <w:p w14:paraId="5DD7549F"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 xml:space="preserve">EDUARDO AVILES NARVAES </w:t>
      </w:r>
    </w:p>
    <w:p w14:paraId="28D636FF"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 xml:space="preserve">CONCEPCIÓN PEREA PEREA </w:t>
      </w:r>
    </w:p>
    <w:p w14:paraId="3D08A94E"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CARMELO BEITAR SANCHEZ</w:t>
      </w:r>
    </w:p>
    <w:p w14:paraId="1053F8EB"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URREGO BENJUMEA</w:t>
      </w:r>
    </w:p>
    <w:p w14:paraId="00811236"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BELARMINO SALAS</w:t>
      </w:r>
    </w:p>
    <w:p w14:paraId="72A455FD"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VÍCTOR GIRÓN</w:t>
      </w:r>
    </w:p>
    <w:p w14:paraId="2583C9D7"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MACARIO ASPRILLA</w:t>
      </w:r>
    </w:p>
    <w:p w14:paraId="4BE316F2" w14:textId="77777777" w:rsidR="005D6C5D"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SEGUNDO SALINAS IBARRA</w:t>
      </w:r>
    </w:p>
    <w:p w14:paraId="614BC286" w14:textId="46FE1E67" w:rsidR="00F269B3" w:rsidRPr="003C28F6" w:rsidRDefault="005D6C5D" w:rsidP="003F5BEC">
      <w:pPr>
        <w:numPr>
          <w:ilvl w:val="0"/>
          <w:numId w:val="54"/>
        </w:num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lang w:val="es-ES"/>
        </w:rPr>
      </w:pPr>
      <w:r w:rsidRPr="003C28F6">
        <w:rPr>
          <w:rFonts w:asciiTheme="majorHAnsi" w:hAnsiTheme="majorHAnsi"/>
          <w:sz w:val="18"/>
          <w:szCs w:val="18"/>
          <w:lang w:val="es-ES"/>
        </w:rPr>
        <w:t xml:space="preserve">CÉSAR EMILIO CHAVERRA  </w:t>
      </w:r>
    </w:p>
    <w:p w14:paraId="18AB70BD" w14:textId="77777777" w:rsidR="003F5BEC" w:rsidRDefault="003F5BEC" w:rsidP="003F5BEC">
      <w:pPr>
        <w:pBdr>
          <w:top w:val="none" w:sz="0" w:space="0" w:color="auto"/>
          <w:left w:val="none" w:sz="0" w:space="0" w:color="auto"/>
          <w:bottom w:val="none" w:sz="0" w:space="0" w:color="auto"/>
          <w:right w:val="none" w:sz="0" w:space="0" w:color="auto"/>
          <w:bar w:val="none" w:sz="0" w:color="auto"/>
        </w:pBdr>
        <w:rPr>
          <w:rFonts w:asciiTheme="majorHAnsi" w:hAnsiTheme="majorHAnsi"/>
          <w:b/>
          <w:sz w:val="18"/>
          <w:szCs w:val="18"/>
          <w:lang w:val="es-ES"/>
        </w:rPr>
      </w:pPr>
    </w:p>
    <w:p w14:paraId="7CFFBE53" w14:textId="25668F3D" w:rsidR="005D6C5D" w:rsidRDefault="00136F82" w:rsidP="003F5BEC">
      <w:pPr>
        <w:pBdr>
          <w:top w:val="none" w:sz="0" w:space="0" w:color="auto"/>
          <w:left w:val="none" w:sz="0" w:space="0" w:color="auto"/>
          <w:bottom w:val="none" w:sz="0" w:space="0" w:color="auto"/>
          <w:right w:val="none" w:sz="0" w:space="0" w:color="auto"/>
          <w:bar w:val="none" w:sz="0" w:color="auto"/>
        </w:pBdr>
        <w:rPr>
          <w:rFonts w:asciiTheme="majorHAnsi" w:hAnsiTheme="majorHAnsi"/>
          <w:b/>
          <w:sz w:val="18"/>
          <w:szCs w:val="18"/>
          <w:lang w:val="es-ES"/>
        </w:rPr>
      </w:pPr>
      <w:r w:rsidRPr="003F5BEC">
        <w:rPr>
          <w:rFonts w:asciiTheme="majorHAnsi" w:hAnsiTheme="majorHAnsi"/>
          <w:b/>
          <w:sz w:val="18"/>
          <w:szCs w:val="18"/>
          <w:lang w:val="es-ES"/>
        </w:rPr>
        <w:t xml:space="preserve">ALEGADAS </w:t>
      </w:r>
      <w:r w:rsidR="005D6C5D" w:rsidRPr="003F5BEC">
        <w:rPr>
          <w:rFonts w:asciiTheme="majorHAnsi" w:hAnsiTheme="majorHAnsi"/>
          <w:b/>
          <w:sz w:val="18"/>
          <w:szCs w:val="18"/>
          <w:lang w:val="es-ES"/>
        </w:rPr>
        <w:t>DESAPARICIONES FORZADAS</w:t>
      </w:r>
    </w:p>
    <w:p w14:paraId="0410D336" w14:textId="77777777" w:rsidR="003F5BEC" w:rsidRPr="003F5BEC" w:rsidRDefault="003F5BEC" w:rsidP="003F5BEC">
      <w:pPr>
        <w:pBdr>
          <w:top w:val="none" w:sz="0" w:space="0" w:color="auto"/>
          <w:left w:val="none" w:sz="0" w:space="0" w:color="auto"/>
          <w:bottom w:val="none" w:sz="0" w:space="0" w:color="auto"/>
          <w:right w:val="none" w:sz="0" w:space="0" w:color="auto"/>
          <w:bar w:val="none" w:sz="0" w:color="auto"/>
        </w:pBdr>
        <w:rPr>
          <w:rFonts w:asciiTheme="majorHAnsi" w:hAnsiTheme="majorHAnsi"/>
          <w:b/>
          <w:sz w:val="18"/>
          <w:szCs w:val="18"/>
          <w:lang w:val="es-ES"/>
        </w:rPr>
      </w:pPr>
    </w:p>
    <w:p w14:paraId="7A356844" w14:textId="77777777" w:rsidR="005D6C5D" w:rsidRPr="003C28F6" w:rsidRDefault="005D6C5D" w:rsidP="003F5BEC">
      <w:pPr>
        <w:numPr>
          <w:ilvl w:val="0"/>
          <w:numId w:val="55"/>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_tradnl"/>
        </w:rPr>
      </w:pPr>
      <w:r w:rsidRPr="003C28F6">
        <w:rPr>
          <w:rFonts w:asciiTheme="majorHAnsi" w:hAnsiTheme="majorHAnsi"/>
          <w:sz w:val="18"/>
          <w:szCs w:val="18"/>
          <w:lang w:val="es-ES_tradnl"/>
        </w:rPr>
        <w:t xml:space="preserve">22 PERSONAS </w:t>
      </w:r>
    </w:p>
    <w:p w14:paraId="6DEDEB1E" w14:textId="77777777" w:rsidR="005D6C5D" w:rsidRPr="003C28F6" w:rsidRDefault="005D6C5D" w:rsidP="003F5BEC">
      <w:pPr>
        <w:numPr>
          <w:ilvl w:val="0"/>
          <w:numId w:val="55"/>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_tradnl"/>
        </w:rPr>
      </w:pPr>
      <w:r w:rsidRPr="003C28F6">
        <w:rPr>
          <w:rFonts w:asciiTheme="majorHAnsi" w:hAnsiTheme="majorHAnsi"/>
          <w:sz w:val="18"/>
          <w:szCs w:val="18"/>
          <w:lang w:val="es-ES_tradnl"/>
        </w:rPr>
        <w:t xml:space="preserve">ELIGIO GONZÁLEZ BLANDÓN. </w:t>
      </w:r>
    </w:p>
    <w:p w14:paraId="5B61C5D3" w14:textId="77777777" w:rsidR="005D6C5D" w:rsidRPr="003C28F6" w:rsidRDefault="005D6C5D" w:rsidP="003F5BEC">
      <w:pPr>
        <w:numPr>
          <w:ilvl w:val="0"/>
          <w:numId w:val="55"/>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_tradnl"/>
        </w:rPr>
      </w:pPr>
      <w:r w:rsidRPr="003C28F6">
        <w:rPr>
          <w:rFonts w:asciiTheme="majorHAnsi" w:hAnsiTheme="majorHAnsi"/>
          <w:sz w:val="18"/>
          <w:szCs w:val="18"/>
          <w:lang w:val="es-ES_tradnl"/>
        </w:rPr>
        <w:t xml:space="preserve">NN JOVEN PROVENIENTE DE LA COMUNIDAD DE TADÍA </w:t>
      </w:r>
    </w:p>
    <w:p w14:paraId="50EF0718" w14:textId="77777777" w:rsidR="005D6C5D" w:rsidRPr="003C28F6" w:rsidRDefault="005D6C5D" w:rsidP="003F5BEC">
      <w:pPr>
        <w:numPr>
          <w:ilvl w:val="0"/>
          <w:numId w:val="55"/>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_tradnl"/>
        </w:rPr>
      </w:pPr>
      <w:r w:rsidRPr="003C28F6">
        <w:rPr>
          <w:rFonts w:asciiTheme="majorHAnsi" w:hAnsiTheme="majorHAnsi"/>
          <w:sz w:val="18"/>
          <w:szCs w:val="18"/>
          <w:lang w:val="es-ES_tradnl"/>
        </w:rPr>
        <w:t>URBANO MARTÍNEZ MENA</w:t>
      </w:r>
    </w:p>
    <w:p w14:paraId="7CEFFC95" w14:textId="77777777" w:rsidR="005D6C5D" w:rsidRPr="003C28F6" w:rsidRDefault="005D6C5D" w:rsidP="003F5BEC">
      <w:pPr>
        <w:numPr>
          <w:ilvl w:val="0"/>
          <w:numId w:val="55"/>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_tradnl"/>
        </w:rPr>
      </w:pPr>
      <w:r w:rsidRPr="003C28F6">
        <w:rPr>
          <w:rFonts w:asciiTheme="majorHAnsi" w:hAnsiTheme="majorHAnsi"/>
          <w:sz w:val="18"/>
          <w:szCs w:val="18"/>
          <w:lang w:val="es-ES_tradnl"/>
        </w:rPr>
        <w:t>ALCEDARIO CÓRDOBA PALACIOS</w:t>
      </w:r>
    </w:p>
    <w:p w14:paraId="1DB9CA4E" w14:textId="77777777" w:rsidR="005D6C5D" w:rsidRPr="003C28F6" w:rsidRDefault="005D6C5D" w:rsidP="003F5BEC">
      <w:pPr>
        <w:numPr>
          <w:ilvl w:val="0"/>
          <w:numId w:val="55"/>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_tradnl"/>
        </w:rPr>
      </w:pPr>
      <w:r w:rsidRPr="003C28F6">
        <w:rPr>
          <w:rFonts w:asciiTheme="majorHAnsi" w:hAnsiTheme="majorHAnsi"/>
          <w:sz w:val="18"/>
          <w:szCs w:val="18"/>
          <w:lang w:val="es-ES_tradnl"/>
        </w:rPr>
        <w:t xml:space="preserve">JOSÉ ELIÉCER PESCADO TABARES </w:t>
      </w:r>
    </w:p>
    <w:p w14:paraId="7B92D4A5" w14:textId="77777777" w:rsidR="005D6C5D" w:rsidRPr="003C28F6" w:rsidRDefault="005D6C5D" w:rsidP="003F5BEC">
      <w:pPr>
        <w:numPr>
          <w:ilvl w:val="0"/>
          <w:numId w:val="55"/>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_tradnl"/>
        </w:rPr>
      </w:pPr>
      <w:r w:rsidRPr="003C28F6">
        <w:rPr>
          <w:rFonts w:asciiTheme="majorHAnsi" w:hAnsiTheme="majorHAnsi"/>
          <w:sz w:val="18"/>
          <w:szCs w:val="18"/>
          <w:lang w:val="es-ES_tradnl"/>
        </w:rPr>
        <w:t xml:space="preserve">DIMAS PALOMEQUE LÓPEZ (15 años) </w:t>
      </w:r>
    </w:p>
    <w:p w14:paraId="4AF4B4A1" w14:textId="77777777" w:rsidR="005D6C5D" w:rsidRPr="003C28F6" w:rsidRDefault="005D6C5D" w:rsidP="003F5BEC">
      <w:pPr>
        <w:numPr>
          <w:ilvl w:val="0"/>
          <w:numId w:val="55"/>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_tradnl"/>
        </w:rPr>
      </w:pPr>
      <w:r w:rsidRPr="003C28F6">
        <w:rPr>
          <w:rFonts w:asciiTheme="majorHAnsi" w:hAnsiTheme="majorHAnsi"/>
          <w:sz w:val="18"/>
          <w:szCs w:val="18"/>
          <w:lang w:val="es-ES_tradnl"/>
        </w:rPr>
        <w:t xml:space="preserve">IGNACIO CHAVERRA ORTIZ </w:t>
      </w:r>
    </w:p>
    <w:p w14:paraId="28C2538A" w14:textId="77777777" w:rsidR="005D6C5D" w:rsidRPr="003C28F6" w:rsidRDefault="005D6C5D" w:rsidP="003F5BEC">
      <w:pPr>
        <w:numPr>
          <w:ilvl w:val="0"/>
          <w:numId w:val="55"/>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_tradnl"/>
        </w:rPr>
      </w:pPr>
      <w:r w:rsidRPr="003C28F6">
        <w:rPr>
          <w:rFonts w:asciiTheme="majorHAnsi" w:hAnsiTheme="majorHAnsi"/>
          <w:sz w:val="18"/>
          <w:szCs w:val="18"/>
          <w:lang w:val="es-ES_tradnl"/>
        </w:rPr>
        <w:t>WILSON N.N</w:t>
      </w:r>
    </w:p>
    <w:p w14:paraId="420BA0D0" w14:textId="6A91E4DC" w:rsidR="005D6C5D" w:rsidRPr="003C28F6" w:rsidRDefault="005D6C5D" w:rsidP="003F5BEC">
      <w:pPr>
        <w:numPr>
          <w:ilvl w:val="0"/>
          <w:numId w:val="55"/>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_tradnl"/>
        </w:rPr>
      </w:pPr>
      <w:r w:rsidRPr="003C28F6">
        <w:rPr>
          <w:rFonts w:asciiTheme="majorHAnsi" w:hAnsiTheme="majorHAnsi"/>
          <w:sz w:val="18"/>
          <w:szCs w:val="18"/>
          <w:lang w:val="es-ES_tradnl"/>
        </w:rPr>
        <w:t xml:space="preserve">LUIS ENRIQUE AREIZA JOVEN </w:t>
      </w:r>
    </w:p>
    <w:p w14:paraId="53251092" w14:textId="77777777" w:rsidR="005D6C5D" w:rsidRPr="003C28F6" w:rsidRDefault="005D6C5D" w:rsidP="003F5BEC">
      <w:pPr>
        <w:numPr>
          <w:ilvl w:val="0"/>
          <w:numId w:val="55"/>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pt-BR"/>
        </w:rPr>
      </w:pPr>
      <w:r w:rsidRPr="003C28F6">
        <w:rPr>
          <w:rFonts w:asciiTheme="majorHAnsi" w:hAnsiTheme="majorHAnsi"/>
          <w:sz w:val="18"/>
          <w:szCs w:val="18"/>
          <w:lang w:val="pt-BR"/>
        </w:rPr>
        <w:t>MARCELINO RAMOS LEMUS</w:t>
      </w:r>
    </w:p>
    <w:p w14:paraId="4FF9960B" w14:textId="77777777" w:rsidR="005D6C5D" w:rsidRPr="003C28F6" w:rsidRDefault="005D6C5D" w:rsidP="003F5BEC">
      <w:pPr>
        <w:numPr>
          <w:ilvl w:val="0"/>
          <w:numId w:val="55"/>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pt-BR"/>
        </w:rPr>
      </w:pPr>
      <w:r w:rsidRPr="003C28F6">
        <w:rPr>
          <w:rFonts w:asciiTheme="majorHAnsi" w:hAnsiTheme="majorHAnsi"/>
          <w:sz w:val="18"/>
          <w:szCs w:val="18"/>
          <w:lang w:val="pt-BR"/>
        </w:rPr>
        <w:t xml:space="preserve">OLMEDO CAICEDO OSPINA, </w:t>
      </w:r>
    </w:p>
    <w:p w14:paraId="34FDF824" w14:textId="77777777" w:rsidR="005D6C5D" w:rsidRPr="003C28F6" w:rsidRDefault="005D6C5D" w:rsidP="003F5BEC">
      <w:pPr>
        <w:numPr>
          <w:ilvl w:val="0"/>
          <w:numId w:val="55"/>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_tradnl"/>
        </w:rPr>
      </w:pPr>
      <w:r w:rsidRPr="003C28F6">
        <w:rPr>
          <w:rFonts w:asciiTheme="majorHAnsi" w:hAnsiTheme="majorHAnsi"/>
          <w:sz w:val="18"/>
          <w:szCs w:val="18"/>
          <w:lang w:val="es-ES_tradnl"/>
        </w:rPr>
        <w:t>CARLOS MARIO BEJARANO CUESTA</w:t>
      </w:r>
    </w:p>
    <w:p w14:paraId="0E25563F" w14:textId="77777777" w:rsidR="005D6C5D" w:rsidRPr="003C28F6" w:rsidRDefault="005D6C5D" w:rsidP="003F5BEC">
      <w:pPr>
        <w:numPr>
          <w:ilvl w:val="0"/>
          <w:numId w:val="55"/>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_tradnl"/>
        </w:rPr>
      </w:pPr>
      <w:r w:rsidRPr="003C28F6">
        <w:rPr>
          <w:rFonts w:asciiTheme="majorHAnsi" w:hAnsiTheme="majorHAnsi"/>
          <w:sz w:val="18"/>
          <w:szCs w:val="18"/>
          <w:lang w:val="es-ES_tradnl"/>
        </w:rPr>
        <w:t>EDINSON BEJARANO CUESTA</w:t>
      </w:r>
    </w:p>
    <w:p w14:paraId="496A6835" w14:textId="77777777" w:rsidR="005D6C5D" w:rsidRPr="003C28F6" w:rsidRDefault="005D6C5D" w:rsidP="003F5BEC">
      <w:pPr>
        <w:numPr>
          <w:ilvl w:val="0"/>
          <w:numId w:val="55"/>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rPr>
      </w:pPr>
      <w:r w:rsidRPr="003C28F6">
        <w:rPr>
          <w:rFonts w:asciiTheme="majorHAnsi" w:hAnsiTheme="majorHAnsi"/>
          <w:sz w:val="18"/>
          <w:szCs w:val="18"/>
        </w:rPr>
        <w:t>MARÍA ESPERANZA AYALA MORENO</w:t>
      </w:r>
    </w:p>
    <w:p w14:paraId="52D1B45D" w14:textId="74053718" w:rsidR="005D6C5D" w:rsidRPr="003C28F6" w:rsidRDefault="005D6C5D" w:rsidP="003F5BEC">
      <w:pPr>
        <w:numPr>
          <w:ilvl w:val="0"/>
          <w:numId w:val="55"/>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rPr>
      </w:pPr>
      <w:r w:rsidRPr="003C28F6">
        <w:rPr>
          <w:rFonts w:asciiTheme="majorHAnsi" w:hAnsiTheme="majorHAnsi"/>
          <w:sz w:val="18"/>
          <w:szCs w:val="18"/>
        </w:rPr>
        <w:t>PEDRO JOSÉ MARTÍNEZ CHALÁ</w:t>
      </w:r>
    </w:p>
    <w:p w14:paraId="01A2051D" w14:textId="77777777" w:rsidR="003F5BEC" w:rsidRDefault="003F5BEC" w:rsidP="003F5BEC">
      <w:pPr>
        <w:pBdr>
          <w:top w:val="none" w:sz="0" w:space="0" w:color="auto"/>
          <w:left w:val="none" w:sz="0" w:space="0" w:color="auto"/>
          <w:bottom w:val="none" w:sz="0" w:space="0" w:color="auto"/>
          <w:right w:val="none" w:sz="0" w:space="0" w:color="auto"/>
          <w:bar w:val="none" w:sz="0" w:color="auto"/>
        </w:pBdr>
        <w:rPr>
          <w:rFonts w:asciiTheme="majorHAnsi" w:hAnsiTheme="majorHAnsi"/>
          <w:b/>
          <w:sz w:val="18"/>
          <w:szCs w:val="18"/>
          <w:lang w:val="es-ES"/>
        </w:rPr>
      </w:pPr>
    </w:p>
    <w:p w14:paraId="52013F3B" w14:textId="7A05B39F" w:rsidR="005D6C5D" w:rsidRDefault="00136F82" w:rsidP="003F5BEC">
      <w:pPr>
        <w:pBdr>
          <w:top w:val="none" w:sz="0" w:space="0" w:color="auto"/>
          <w:left w:val="none" w:sz="0" w:space="0" w:color="auto"/>
          <w:bottom w:val="none" w:sz="0" w:space="0" w:color="auto"/>
          <w:right w:val="none" w:sz="0" w:space="0" w:color="auto"/>
          <w:bar w:val="none" w:sz="0" w:color="auto"/>
        </w:pBdr>
        <w:rPr>
          <w:rFonts w:asciiTheme="majorHAnsi" w:hAnsiTheme="majorHAnsi"/>
          <w:b/>
          <w:sz w:val="18"/>
          <w:szCs w:val="18"/>
          <w:lang w:val="es-ES"/>
        </w:rPr>
      </w:pPr>
      <w:r w:rsidRPr="003F5BEC">
        <w:rPr>
          <w:rFonts w:asciiTheme="majorHAnsi" w:hAnsiTheme="majorHAnsi"/>
          <w:b/>
          <w:sz w:val="18"/>
          <w:szCs w:val="18"/>
          <w:lang w:val="es-ES"/>
        </w:rPr>
        <w:t xml:space="preserve">ALEGADAS </w:t>
      </w:r>
      <w:r w:rsidR="005D6C5D" w:rsidRPr="003F5BEC">
        <w:rPr>
          <w:rFonts w:asciiTheme="majorHAnsi" w:hAnsiTheme="majorHAnsi"/>
          <w:b/>
          <w:sz w:val="18"/>
          <w:szCs w:val="18"/>
          <w:lang w:val="es-ES"/>
        </w:rPr>
        <w:t>DETENCIONES ARBITRARIAS</w:t>
      </w:r>
    </w:p>
    <w:p w14:paraId="3FAADB4A" w14:textId="77777777" w:rsidR="003F5BEC" w:rsidRPr="003F5BEC" w:rsidRDefault="003F5BEC" w:rsidP="003F5BEC">
      <w:pPr>
        <w:pBdr>
          <w:top w:val="none" w:sz="0" w:space="0" w:color="auto"/>
          <w:left w:val="none" w:sz="0" w:space="0" w:color="auto"/>
          <w:bottom w:val="none" w:sz="0" w:space="0" w:color="auto"/>
          <w:right w:val="none" w:sz="0" w:space="0" w:color="auto"/>
          <w:bar w:val="none" w:sz="0" w:color="auto"/>
        </w:pBdr>
        <w:rPr>
          <w:rFonts w:asciiTheme="majorHAnsi" w:hAnsiTheme="majorHAnsi"/>
          <w:b/>
          <w:sz w:val="18"/>
          <w:szCs w:val="18"/>
          <w:lang w:val="es-ES"/>
        </w:rPr>
      </w:pPr>
    </w:p>
    <w:p w14:paraId="14E3A669" w14:textId="77777777" w:rsidR="005D6C5D" w:rsidRPr="003C28F6" w:rsidRDefault="005D6C5D" w:rsidP="003F5BEC">
      <w:pPr>
        <w:numPr>
          <w:ilvl w:val="0"/>
          <w:numId w:val="56"/>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_tradnl"/>
        </w:rPr>
      </w:pPr>
      <w:r w:rsidRPr="003C28F6">
        <w:rPr>
          <w:rFonts w:asciiTheme="majorHAnsi" w:hAnsiTheme="majorHAnsi"/>
          <w:sz w:val="18"/>
          <w:szCs w:val="18"/>
          <w:lang w:val="es-ES_tradnl"/>
        </w:rPr>
        <w:t>CRECENCIO MENDOZA DÍAZ</w:t>
      </w:r>
    </w:p>
    <w:p w14:paraId="7C73B3CD" w14:textId="77777777" w:rsidR="005D6C5D" w:rsidRPr="003C28F6" w:rsidRDefault="005D6C5D" w:rsidP="003F5BEC">
      <w:pPr>
        <w:numPr>
          <w:ilvl w:val="0"/>
          <w:numId w:val="56"/>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_tradnl"/>
        </w:rPr>
      </w:pPr>
      <w:r w:rsidRPr="003C28F6">
        <w:rPr>
          <w:rFonts w:asciiTheme="majorHAnsi" w:hAnsiTheme="majorHAnsi"/>
          <w:sz w:val="18"/>
          <w:szCs w:val="18"/>
          <w:lang w:val="es-ES_tradnl"/>
        </w:rPr>
        <w:t>EDGARDO GÓMEZ LEÓN</w:t>
      </w:r>
    </w:p>
    <w:p w14:paraId="7DC5BF5F" w14:textId="77777777" w:rsidR="005D6C5D" w:rsidRPr="003C28F6" w:rsidRDefault="005D6C5D" w:rsidP="003F5BEC">
      <w:pPr>
        <w:numPr>
          <w:ilvl w:val="0"/>
          <w:numId w:val="56"/>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pt-BR"/>
        </w:rPr>
      </w:pPr>
      <w:r w:rsidRPr="003C28F6">
        <w:rPr>
          <w:rFonts w:asciiTheme="majorHAnsi" w:hAnsiTheme="majorHAnsi"/>
          <w:sz w:val="18"/>
          <w:szCs w:val="18"/>
          <w:lang w:val="pt-BR"/>
        </w:rPr>
        <w:t>RAÚL DE JESUS POSADA</w:t>
      </w:r>
    </w:p>
    <w:p w14:paraId="264BA21D" w14:textId="77777777" w:rsidR="005D6C5D" w:rsidRPr="003C28F6" w:rsidRDefault="005D6C5D" w:rsidP="003F5BEC">
      <w:pPr>
        <w:numPr>
          <w:ilvl w:val="0"/>
          <w:numId w:val="56"/>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pt-BR"/>
        </w:rPr>
      </w:pPr>
      <w:r w:rsidRPr="003C28F6">
        <w:rPr>
          <w:rFonts w:asciiTheme="majorHAnsi" w:hAnsiTheme="majorHAnsi"/>
          <w:sz w:val="18"/>
          <w:szCs w:val="18"/>
          <w:lang w:val="pt-BR"/>
        </w:rPr>
        <w:t>ULISER ROMAÑA PALACIOS</w:t>
      </w:r>
    </w:p>
    <w:p w14:paraId="3E96FD17" w14:textId="77777777" w:rsidR="005D6C5D" w:rsidRPr="003C28F6" w:rsidRDefault="005D6C5D" w:rsidP="003F5BEC">
      <w:pPr>
        <w:numPr>
          <w:ilvl w:val="0"/>
          <w:numId w:val="56"/>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pt-BR"/>
        </w:rPr>
      </w:pPr>
      <w:r w:rsidRPr="003C28F6">
        <w:rPr>
          <w:rFonts w:asciiTheme="majorHAnsi" w:hAnsiTheme="majorHAnsi"/>
          <w:sz w:val="18"/>
          <w:szCs w:val="18"/>
          <w:lang w:val="pt-BR"/>
        </w:rPr>
        <w:t xml:space="preserve">DAIRO ESCOBAR PEREA </w:t>
      </w:r>
    </w:p>
    <w:p w14:paraId="41782AEE" w14:textId="77777777" w:rsidR="005D6C5D" w:rsidRPr="003C28F6" w:rsidRDefault="005D6C5D" w:rsidP="003F5BEC">
      <w:pPr>
        <w:numPr>
          <w:ilvl w:val="0"/>
          <w:numId w:val="56"/>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pt-BR"/>
        </w:rPr>
      </w:pPr>
      <w:r w:rsidRPr="003C28F6">
        <w:rPr>
          <w:rFonts w:asciiTheme="majorHAnsi" w:hAnsiTheme="majorHAnsi"/>
          <w:sz w:val="18"/>
          <w:szCs w:val="18"/>
          <w:lang w:val="pt-BR"/>
        </w:rPr>
        <w:t>ERLINDO ESCOBAR PEREA</w:t>
      </w:r>
    </w:p>
    <w:p w14:paraId="3A13C28E" w14:textId="77777777" w:rsidR="005D6C5D" w:rsidRPr="003C28F6" w:rsidRDefault="005D6C5D" w:rsidP="003F5BEC">
      <w:pPr>
        <w:numPr>
          <w:ilvl w:val="0"/>
          <w:numId w:val="56"/>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pt-BR"/>
        </w:rPr>
      </w:pPr>
      <w:r w:rsidRPr="003C28F6">
        <w:rPr>
          <w:rFonts w:asciiTheme="majorHAnsi" w:hAnsiTheme="majorHAnsi"/>
          <w:sz w:val="18"/>
          <w:szCs w:val="18"/>
          <w:lang w:val="pt-BR"/>
        </w:rPr>
        <w:t>MANUEL ROVIRA</w:t>
      </w:r>
    </w:p>
    <w:p w14:paraId="231B901D" w14:textId="77777777" w:rsidR="005D6C5D" w:rsidRPr="003C28F6" w:rsidRDefault="005D6C5D" w:rsidP="003F5BEC">
      <w:pPr>
        <w:numPr>
          <w:ilvl w:val="0"/>
          <w:numId w:val="56"/>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pt-BR"/>
        </w:rPr>
      </w:pPr>
      <w:r w:rsidRPr="003C28F6">
        <w:rPr>
          <w:rFonts w:asciiTheme="majorHAnsi" w:hAnsiTheme="majorHAnsi"/>
          <w:sz w:val="18"/>
          <w:szCs w:val="18"/>
          <w:lang w:val="pt-BR"/>
        </w:rPr>
        <w:t xml:space="preserve">ELEUTERIO MORENO </w:t>
      </w:r>
    </w:p>
    <w:p w14:paraId="737469CB" w14:textId="77777777" w:rsidR="005D6C5D" w:rsidRPr="003C28F6" w:rsidRDefault="005D6C5D" w:rsidP="003F5BEC">
      <w:pPr>
        <w:numPr>
          <w:ilvl w:val="0"/>
          <w:numId w:val="56"/>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pt-BR"/>
        </w:rPr>
      </w:pPr>
      <w:r w:rsidRPr="003C28F6">
        <w:rPr>
          <w:rFonts w:asciiTheme="majorHAnsi" w:hAnsiTheme="majorHAnsi"/>
          <w:sz w:val="18"/>
          <w:szCs w:val="18"/>
          <w:lang w:val="pt-BR"/>
        </w:rPr>
        <w:t>BENEDITO MORENO</w:t>
      </w:r>
    </w:p>
    <w:p w14:paraId="540B98F7" w14:textId="77777777" w:rsidR="005D6C5D" w:rsidRPr="003C28F6" w:rsidRDefault="005D6C5D" w:rsidP="003F5BEC">
      <w:pPr>
        <w:numPr>
          <w:ilvl w:val="0"/>
          <w:numId w:val="56"/>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rPr>
      </w:pPr>
      <w:r w:rsidRPr="003C28F6">
        <w:rPr>
          <w:rFonts w:asciiTheme="majorHAnsi" w:hAnsiTheme="majorHAnsi"/>
          <w:sz w:val="18"/>
          <w:szCs w:val="18"/>
        </w:rPr>
        <w:lastRenderedPageBreak/>
        <w:t>JOSÉ ARNULFO CUESTA RENTERÍA</w:t>
      </w:r>
    </w:p>
    <w:p w14:paraId="5BF81E43" w14:textId="77777777" w:rsidR="005D6C5D" w:rsidRPr="003C28F6" w:rsidRDefault="005D6C5D" w:rsidP="003F5BEC">
      <w:pPr>
        <w:numPr>
          <w:ilvl w:val="0"/>
          <w:numId w:val="56"/>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rPr>
      </w:pPr>
      <w:r w:rsidRPr="003C28F6">
        <w:rPr>
          <w:rFonts w:asciiTheme="majorHAnsi" w:hAnsiTheme="majorHAnsi"/>
          <w:sz w:val="18"/>
          <w:szCs w:val="18"/>
        </w:rPr>
        <w:t>DARLENIS ROVIRA LEMUS</w:t>
      </w:r>
    </w:p>
    <w:p w14:paraId="1D6041D3" w14:textId="0CDD90E9" w:rsidR="005D6C5D" w:rsidRPr="003C28F6" w:rsidRDefault="005D6C5D" w:rsidP="003F5BEC">
      <w:pPr>
        <w:numPr>
          <w:ilvl w:val="0"/>
          <w:numId w:val="56"/>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rPr>
      </w:pPr>
      <w:r w:rsidRPr="003C28F6">
        <w:rPr>
          <w:rFonts w:asciiTheme="majorHAnsi" w:hAnsiTheme="majorHAnsi"/>
          <w:sz w:val="18"/>
          <w:szCs w:val="18"/>
        </w:rPr>
        <w:t>JOSÉ DE JESÚS GALLEGO TAMARA</w:t>
      </w:r>
    </w:p>
    <w:p w14:paraId="32727914" w14:textId="6E916B28" w:rsidR="00F269B3" w:rsidRPr="003C28F6" w:rsidRDefault="00F269B3" w:rsidP="003F5BEC">
      <w:pPr>
        <w:numPr>
          <w:ilvl w:val="0"/>
          <w:numId w:val="56"/>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rPr>
      </w:pPr>
      <w:r w:rsidRPr="003C28F6">
        <w:rPr>
          <w:rFonts w:asciiTheme="majorHAnsi" w:hAnsiTheme="majorHAnsi"/>
          <w:sz w:val="18"/>
          <w:szCs w:val="18"/>
        </w:rPr>
        <w:t>GUATAQUÍ BATESA CAMPO</w:t>
      </w:r>
    </w:p>
    <w:p w14:paraId="2FD73823" w14:textId="5BC8D291" w:rsidR="00F269B3" w:rsidRPr="003C28F6" w:rsidRDefault="00F269B3" w:rsidP="003F5BEC">
      <w:pPr>
        <w:numPr>
          <w:ilvl w:val="0"/>
          <w:numId w:val="56"/>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rPr>
      </w:pPr>
      <w:r w:rsidRPr="003C28F6">
        <w:rPr>
          <w:rFonts w:asciiTheme="majorHAnsi" w:hAnsiTheme="majorHAnsi"/>
          <w:sz w:val="18"/>
          <w:szCs w:val="18"/>
        </w:rPr>
        <w:t>POLDO SINTUA CAMPO</w:t>
      </w:r>
    </w:p>
    <w:p w14:paraId="2B5178E5" w14:textId="77777777" w:rsidR="001C4363" w:rsidRPr="003C28F6" w:rsidRDefault="001C4363" w:rsidP="001C4363">
      <w:pPr>
        <w:pBdr>
          <w:top w:val="none" w:sz="0" w:space="0" w:color="auto"/>
          <w:left w:val="none" w:sz="0" w:space="0" w:color="auto"/>
          <w:bottom w:val="none" w:sz="0" w:space="0" w:color="auto"/>
          <w:right w:val="none" w:sz="0" w:space="0" w:color="auto"/>
          <w:bar w:val="none" w:sz="0" w:color="auto"/>
        </w:pBdr>
        <w:spacing w:after="200" w:line="276" w:lineRule="auto"/>
        <w:ind w:left="720"/>
        <w:rPr>
          <w:rFonts w:asciiTheme="majorHAnsi" w:hAnsiTheme="majorHAnsi"/>
          <w:sz w:val="18"/>
          <w:szCs w:val="18"/>
        </w:rPr>
      </w:pPr>
    </w:p>
    <w:p w14:paraId="10CA0EFA" w14:textId="47C8C396" w:rsidR="005D6C5D" w:rsidRDefault="00136F82" w:rsidP="003F5BEC">
      <w:pPr>
        <w:pBdr>
          <w:top w:val="none" w:sz="0" w:space="0" w:color="auto"/>
          <w:left w:val="none" w:sz="0" w:space="0" w:color="auto"/>
          <w:bottom w:val="none" w:sz="0" w:space="0" w:color="auto"/>
          <w:right w:val="none" w:sz="0" w:space="0" w:color="auto"/>
          <w:bar w:val="none" w:sz="0" w:color="auto"/>
        </w:pBdr>
        <w:rPr>
          <w:rFonts w:asciiTheme="majorHAnsi" w:hAnsiTheme="majorHAnsi"/>
          <w:b/>
          <w:sz w:val="18"/>
          <w:szCs w:val="18"/>
          <w:lang w:val="es-ES"/>
        </w:rPr>
      </w:pPr>
      <w:r w:rsidRPr="003C28F6">
        <w:rPr>
          <w:rFonts w:asciiTheme="majorHAnsi" w:hAnsiTheme="majorHAnsi"/>
          <w:b/>
          <w:sz w:val="18"/>
          <w:szCs w:val="18"/>
          <w:lang w:val="es-ES"/>
        </w:rPr>
        <w:t xml:space="preserve">ALEGADAS </w:t>
      </w:r>
      <w:r w:rsidR="005D6C5D" w:rsidRPr="003C28F6">
        <w:rPr>
          <w:rFonts w:asciiTheme="majorHAnsi" w:hAnsiTheme="majorHAnsi"/>
          <w:b/>
          <w:sz w:val="18"/>
          <w:szCs w:val="18"/>
          <w:lang w:val="es-ES"/>
        </w:rPr>
        <w:t>TORTURAS Y TRATOS CRUELES</w:t>
      </w:r>
    </w:p>
    <w:p w14:paraId="29D8EA52" w14:textId="77777777" w:rsidR="003F5BEC" w:rsidRPr="003C28F6" w:rsidRDefault="003F5BEC" w:rsidP="003F5BEC">
      <w:pPr>
        <w:pBdr>
          <w:top w:val="none" w:sz="0" w:space="0" w:color="auto"/>
          <w:left w:val="none" w:sz="0" w:space="0" w:color="auto"/>
          <w:bottom w:val="none" w:sz="0" w:space="0" w:color="auto"/>
          <w:right w:val="none" w:sz="0" w:space="0" w:color="auto"/>
          <w:bar w:val="none" w:sz="0" w:color="auto"/>
        </w:pBdr>
        <w:rPr>
          <w:rFonts w:asciiTheme="majorHAnsi" w:hAnsiTheme="majorHAnsi"/>
          <w:b/>
          <w:sz w:val="18"/>
          <w:szCs w:val="18"/>
          <w:lang w:val="es-ES"/>
        </w:rPr>
      </w:pPr>
    </w:p>
    <w:p w14:paraId="32AD3FB3" w14:textId="77777777" w:rsidR="005D6C5D" w:rsidRPr="003C28F6" w:rsidRDefault="005D6C5D" w:rsidP="003F5BEC">
      <w:pPr>
        <w:numPr>
          <w:ilvl w:val="0"/>
          <w:numId w:val="57"/>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rPr>
      </w:pPr>
      <w:r w:rsidRPr="003C28F6">
        <w:rPr>
          <w:rFonts w:asciiTheme="majorHAnsi" w:hAnsiTheme="majorHAnsi"/>
          <w:sz w:val="18"/>
          <w:szCs w:val="18"/>
        </w:rPr>
        <w:t>DOMINGO HINESTROZA PALACIO</w:t>
      </w:r>
    </w:p>
    <w:p w14:paraId="3B717651" w14:textId="77777777" w:rsidR="005D6C5D" w:rsidRPr="003C28F6" w:rsidRDefault="005D6C5D" w:rsidP="003F5BEC">
      <w:pPr>
        <w:numPr>
          <w:ilvl w:val="0"/>
          <w:numId w:val="57"/>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rPr>
      </w:pPr>
      <w:r w:rsidRPr="003C28F6">
        <w:rPr>
          <w:rFonts w:asciiTheme="majorHAnsi" w:hAnsiTheme="majorHAnsi"/>
          <w:sz w:val="18"/>
          <w:szCs w:val="18"/>
        </w:rPr>
        <w:t>JUAN EZEQUIEL MOSQUERA PALACIO</w:t>
      </w:r>
    </w:p>
    <w:p w14:paraId="0AD4D56D" w14:textId="77777777" w:rsidR="005D6C5D" w:rsidRPr="003C28F6" w:rsidRDefault="005D6C5D" w:rsidP="003F5BEC">
      <w:pPr>
        <w:numPr>
          <w:ilvl w:val="0"/>
          <w:numId w:val="57"/>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rPr>
      </w:pPr>
      <w:r w:rsidRPr="003C28F6">
        <w:rPr>
          <w:rFonts w:asciiTheme="majorHAnsi" w:hAnsiTheme="majorHAnsi"/>
          <w:sz w:val="18"/>
          <w:szCs w:val="18"/>
        </w:rPr>
        <w:t>REGULO MOSQUERA MARTÍNEZ</w:t>
      </w:r>
    </w:p>
    <w:p w14:paraId="220C5B77" w14:textId="77777777" w:rsidR="005D6C5D" w:rsidRPr="003C28F6" w:rsidRDefault="005D6C5D" w:rsidP="003F5BEC">
      <w:pPr>
        <w:numPr>
          <w:ilvl w:val="0"/>
          <w:numId w:val="57"/>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rPr>
      </w:pPr>
      <w:r w:rsidRPr="003C28F6">
        <w:rPr>
          <w:rFonts w:asciiTheme="majorHAnsi" w:hAnsiTheme="majorHAnsi"/>
          <w:sz w:val="18"/>
          <w:szCs w:val="18"/>
        </w:rPr>
        <w:t>FRANCISCO DANIEL MENA</w:t>
      </w:r>
    </w:p>
    <w:p w14:paraId="4F1DA5CB" w14:textId="77777777" w:rsidR="005D6C5D" w:rsidRPr="003C28F6" w:rsidRDefault="005D6C5D" w:rsidP="003F5BEC">
      <w:pPr>
        <w:numPr>
          <w:ilvl w:val="0"/>
          <w:numId w:val="57"/>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rPr>
      </w:pPr>
      <w:r w:rsidRPr="003C28F6">
        <w:rPr>
          <w:rFonts w:asciiTheme="majorHAnsi" w:hAnsiTheme="majorHAnsi"/>
          <w:sz w:val="18"/>
          <w:szCs w:val="18"/>
        </w:rPr>
        <w:t xml:space="preserve">JESÚS NELLY PEREA MARTÍNEZ </w:t>
      </w:r>
    </w:p>
    <w:p w14:paraId="3F6E341D" w14:textId="77777777" w:rsidR="005D6C5D" w:rsidRPr="003C28F6" w:rsidRDefault="005D6C5D" w:rsidP="003F5BEC">
      <w:pPr>
        <w:numPr>
          <w:ilvl w:val="0"/>
          <w:numId w:val="57"/>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rPr>
      </w:pPr>
      <w:r w:rsidRPr="003C28F6">
        <w:rPr>
          <w:rFonts w:asciiTheme="majorHAnsi" w:hAnsiTheme="majorHAnsi"/>
          <w:sz w:val="18"/>
          <w:szCs w:val="18"/>
        </w:rPr>
        <w:t xml:space="preserve">DAMAZO MOSQUERA HINESTROZA Y </w:t>
      </w:r>
    </w:p>
    <w:p w14:paraId="01D20E70" w14:textId="1C633DE8" w:rsidR="005D6C5D" w:rsidRPr="003C28F6" w:rsidRDefault="005D6C5D" w:rsidP="003F5BEC">
      <w:pPr>
        <w:numPr>
          <w:ilvl w:val="0"/>
          <w:numId w:val="57"/>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rPr>
      </w:pPr>
      <w:r w:rsidRPr="003C28F6">
        <w:rPr>
          <w:rFonts w:asciiTheme="majorHAnsi" w:hAnsiTheme="majorHAnsi"/>
          <w:sz w:val="18"/>
          <w:szCs w:val="18"/>
        </w:rPr>
        <w:t>TOMAS HINESTROZA PALACIOS (C</w:t>
      </w:r>
      <w:r w:rsidR="00FB4E2D" w:rsidRPr="003C28F6">
        <w:rPr>
          <w:rFonts w:asciiTheme="majorHAnsi" w:hAnsiTheme="majorHAnsi"/>
          <w:sz w:val="18"/>
          <w:szCs w:val="18"/>
        </w:rPr>
        <w:t>omunidad</w:t>
      </w:r>
      <w:r w:rsidRPr="003C28F6">
        <w:rPr>
          <w:rFonts w:asciiTheme="majorHAnsi" w:hAnsiTheme="majorHAnsi"/>
          <w:sz w:val="18"/>
          <w:szCs w:val="18"/>
        </w:rPr>
        <w:t xml:space="preserve"> M</w:t>
      </w:r>
      <w:r w:rsidR="00FB4E2D" w:rsidRPr="003C28F6">
        <w:rPr>
          <w:rFonts w:asciiTheme="majorHAnsi" w:hAnsiTheme="majorHAnsi"/>
          <w:sz w:val="18"/>
          <w:szCs w:val="18"/>
        </w:rPr>
        <w:t>urruí</w:t>
      </w:r>
      <w:r w:rsidRPr="003C28F6">
        <w:rPr>
          <w:rFonts w:asciiTheme="majorHAnsi" w:hAnsiTheme="majorHAnsi"/>
          <w:sz w:val="18"/>
          <w:szCs w:val="18"/>
        </w:rPr>
        <w:t>)</w:t>
      </w:r>
    </w:p>
    <w:p w14:paraId="72808041" w14:textId="77777777" w:rsidR="005D6C5D" w:rsidRPr="003C28F6" w:rsidRDefault="005D6C5D" w:rsidP="003F5BEC">
      <w:pPr>
        <w:numPr>
          <w:ilvl w:val="0"/>
          <w:numId w:val="57"/>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rPr>
      </w:pPr>
      <w:r w:rsidRPr="003C28F6">
        <w:rPr>
          <w:rFonts w:asciiTheme="majorHAnsi" w:hAnsiTheme="majorHAnsi"/>
          <w:sz w:val="18"/>
          <w:szCs w:val="18"/>
        </w:rPr>
        <w:t>FRANCISCO RENGIFO BUEAÑOS</w:t>
      </w:r>
    </w:p>
    <w:p w14:paraId="46C525D7" w14:textId="77777777" w:rsidR="005D6C5D" w:rsidRPr="003C28F6" w:rsidRDefault="005D6C5D" w:rsidP="003F5BEC">
      <w:pPr>
        <w:numPr>
          <w:ilvl w:val="0"/>
          <w:numId w:val="57"/>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rPr>
      </w:pPr>
      <w:r w:rsidRPr="003C28F6">
        <w:rPr>
          <w:rFonts w:asciiTheme="majorHAnsi" w:hAnsiTheme="majorHAnsi"/>
          <w:sz w:val="18"/>
          <w:szCs w:val="18"/>
        </w:rPr>
        <w:t>AFRANIO JIMÉNEZ PALOMEQUE</w:t>
      </w:r>
    </w:p>
    <w:p w14:paraId="14498CFD" w14:textId="77777777" w:rsidR="005D6C5D" w:rsidRPr="003C28F6" w:rsidRDefault="005D6C5D" w:rsidP="003F5BEC">
      <w:pPr>
        <w:numPr>
          <w:ilvl w:val="0"/>
          <w:numId w:val="57"/>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rPr>
      </w:pPr>
      <w:r w:rsidRPr="003C28F6">
        <w:rPr>
          <w:rFonts w:asciiTheme="majorHAnsi" w:hAnsiTheme="majorHAnsi"/>
          <w:sz w:val="18"/>
          <w:szCs w:val="18"/>
        </w:rPr>
        <w:t>ARGUMEDO BLADÓN</w:t>
      </w:r>
    </w:p>
    <w:p w14:paraId="64B27E41" w14:textId="77777777" w:rsidR="005D6C5D" w:rsidRPr="003C28F6" w:rsidRDefault="005D6C5D" w:rsidP="003F5BEC">
      <w:pPr>
        <w:numPr>
          <w:ilvl w:val="0"/>
          <w:numId w:val="57"/>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rPr>
      </w:pPr>
      <w:r w:rsidRPr="003C28F6">
        <w:rPr>
          <w:rFonts w:asciiTheme="majorHAnsi" w:hAnsiTheme="majorHAnsi"/>
          <w:sz w:val="18"/>
          <w:szCs w:val="18"/>
        </w:rPr>
        <w:t>JOSÉ DEL CARMEN BUENAÑOS</w:t>
      </w:r>
    </w:p>
    <w:p w14:paraId="2EA2743B" w14:textId="77777777" w:rsidR="005D6C5D" w:rsidRPr="003C28F6" w:rsidRDefault="005D6C5D" w:rsidP="003F5BEC">
      <w:pPr>
        <w:numPr>
          <w:ilvl w:val="0"/>
          <w:numId w:val="57"/>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_tradnl"/>
        </w:rPr>
      </w:pPr>
      <w:r w:rsidRPr="003C28F6">
        <w:rPr>
          <w:rFonts w:asciiTheme="majorHAnsi" w:hAnsiTheme="majorHAnsi"/>
          <w:sz w:val="18"/>
          <w:szCs w:val="18"/>
          <w:lang w:val="es-ES_tradnl"/>
        </w:rPr>
        <w:t>ALGARITA CANSARI BAILARÍN  (violación sexual)</w:t>
      </w:r>
    </w:p>
    <w:p w14:paraId="43784FB7" w14:textId="401F1F6A" w:rsidR="005D6C5D" w:rsidRPr="003C28F6" w:rsidRDefault="005D6C5D" w:rsidP="003F5BEC">
      <w:pPr>
        <w:numPr>
          <w:ilvl w:val="0"/>
          <w:numId w:val="57"/>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rPr>
      </w:pPr>
      <w:r w:rsidRPr="003C28F6">
        <w:rPr>
          <w:rFonts w:asciiTheme="majorHAnsi" w:hAnsiTheme="majorHAnsi"/>
          <w:sz w:val="18"/>
          <w:szCs w:val="18"/>
        </w:rPr>
        <w:t xml:space="preserve">MARLENI BAILARÍN </w:t>
      </w:r>
      <w:r w:rsidRPr="003C28F6">
        <w:rPr>
          <w:rFonts w:asciiTheme="majorHAnsi" w:hAnsiTheme="majorHAnsi"/>
          <w:sz w:val="18"/>
          <w:szCs w:val="18"/>
          <w:lang w:val="es-ES_tradnl"/>
        </w:rPr>
        <w:t>(violación sexual)</w:t>
      </w:r>
    </w:p>
    <w:p w14:paraId="6C242FC9" w14:textId="77777777" w:rsidR="003F5BEC" w:rsidRDefault="003F5BEC" w:rsidP="003F5BEC">
      <w:pPr>
        <w:pBdr>
          <w:top w:val="none" w:sz="0" w:space="0" w:color="auto"/>
          <w:left w:val="none" w:sz="0" w:space="0" w:color="auto"/>
          <w:bottom w:val="none" w:sz="0" w:space="0" w:color="auto"/>
          <w:right w:val="none" w:sz="0" w:space="0" w:color="auto"/>
          <w:bar w:val="none" w:sz="0" w:color="auto"/>
        </w:pBdr>
        <w:rPr>
          <w:rFonts w:asciiTheme="majorHAnsi" w:hAnsiTheme="majorHAnsi"/>
          <w:b/>
          <w:sz w:val="18"/>
          <w:szCs w:val="18"/>
          <w:lang w:val="es-ES"/>
        </w:rPr>
      </w:pPr>
    </w:p>
    <w:p w14:paraId="7996EC81" w14:textId="7C042FD3" w:rsidR="005D6C5D" w:rsidRDefault="00136F82" w:rsidP="003F5BEC">
      <w:pPr>
        <w:pBdr>
          <w:top w:val="none" w:sz="0" w:space="0" w:color="auto"/>
          <w:left w:val="none" w:sz="0" w:space="0" w:color="auto"/>
          <w:bottom w:val="none" w:sz="0" w:space="0" w:color="auto"/>
          <w:right w:val="none" w:sz="0" w:space="0" w:color="auto"/>
          <w:bar w:val="none" w:sz="0" w:color="auto"/>
        </w:pBdr>
        <w:rPr>
          <w:rFonts w:asciiTheme="majorHAnsi" w:hAnsiTheme="majorHAnsi"/>
          <w:b/>
          <w:sz w:val="18"/>
          <w:szCs w:val="18"/>
          <w:lang w:val="es-ES"/>
        </w:rPr>
      </w:pPr>
      <w:r w:rsidRPr="003C28F6">
        <w:rPr>
          <w:rFonts w:asciiTheme="majorHAnsi" w:hAnsiTheme="majorHAnsi"/>
          <w:b/>
          <w:sz w:val="18"/>
          <w:szCs w:val="18"/>
          <w:lang w:val="es-ES"/>
        </w:rPr>
        <w:t xml:space="preserve">ALEGADOS </w:t>
      </w:r>
      <w:r w:rsidR="005D6C5D" w:rsidRPr="003C28F6">
        <w:rPr>
          <w:rFonts w:asciiTheme="majorHAnsi" w:hAnsiTheme="majorHAnsi"/>
          <w:b/>
          <w:sz w:val="18"/>
          <w:szCs w:val="18"/>
          <w:lang w:val="es-ES"/>
        </w:rPr>
        <w:t>LESIONADOS</w:t>
      </w:r>
    </w:p>
    <w:p w14:paraId="434A1706" w14:textId="77777777" w:rsidR="003F5BEC" w:rsidRPr="003C28F6" w:rsidRDefault="003F5BEC" w:rsidP="003F5BEC">
      <w:pPr>
        <w:pBdr>
          <w:top w:val="none" w:sz="0" w:space="0" w:color="auto"/>
          <w:left w:val="none" w:sz="0" w:space="0" w:color="auto"/>
          <w:bottom w:val="none" w:sz="0" w:space="0" w:color="auto"/>
          <w:right w:val="none" w:sz="0" w:space="0" w:color="auto"/>
          <w:bar w:val="none" w:sz="0" w:color="auto"/>
        </w:pBdr>
        <w:rPr>
          <w:rFonts w:asciiTheme="majorHAnsi" w:hAnsiTheme="majorHAnsi"/>
          <w:b/>
          <w:sz w:val="18"/>
          <w:szCs w:val="18"/>
          <w:lang w:val="es-ES"/>
        </w:rPr>
      </w:pPr>
    </w:p>
    <w:p w14:paraId="2DFC0694" w14:textId="77777777" w:rsidR="005D6C5D" w:rsidRPr="003C28F6" w:rsidRDefault="005D6C5D" w:rsidP="003F5BEC">
      <w:pPr>
        <w:numPr>
          <w:ilvl w:val="0"/>
          <w:numId w:val="58"/>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 xml:space="preserve">VÍCTOR PADILLA </w:t>
      </w:r>
    </w:p>
    <w:p w14:paraId="38951D07" w14:textId="47ABA5CB" w:rsidR="005D6C5D" w:rsidRPr="003C28F6" w:rsidRDefault="005D6C5D" w:rsidP="003F5BEC">
      <w:pPr>
        <w:numPr>
          <w:ilvl w:val="0"/>
          <w:numId w:val="58"/>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JHON JAIRO SANTOS MEJÍA (8 meses)</w:t>
      </w:r>
    </w:p>
    <w:p w14:paraId="4B877766" w14:textId="77777777" w:rsidR="005D6C5D" w:rsidRPr="003C28F6" w:rsidRDefault="005D6C5D" w:rsidP="003F5BEC">
      <w:pPr>
        <w:numPr>
          <w:ilvl w:val="0"/>
          <w:numId w:val="58"/>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 xml:space="preserve">NAUDI JIMÉNEZ, </w:t>
      </w:r>
    </w:p>
    <w:p w14:paraId="26FC6670" w14:textId="77CC13EC" w:rsidR="005D6C5D" w:rsidRPr="003C28F6" w:rsidRDefault="00FB4598" w:rsidP="003F5BEC">
      <w:pPr>
        <w:numPr>
          <w:ilvl w:val="0"/>
          <w:numId w:val="58"/>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OIDEN MEN</w:t>
      </w:r>
      <w:r w:rsidR="005D6C5D" w:rsidRPr="003C28F6">
        <w:rPr>
          <w:rFonts w:asciiTheme="majorHAnsi" w:hAnsiTheme="majorHAnsi"/>
          <w:sz w:val="18"/>
          <w:szCs w:val="18"/>
          <w:lang w:val="es-ES"/>
        </w:rPr>
        <w:t>A</w:t>
      </w:r>
      <w:r w:rsidRPr="003C28F6">
        <w:rPr>
          <w:rFonts w:asciiTheme="majorHAnsi" w:hAnsiTheme="majorHAnsi"/>
          <w:sz w:val="18"/>
          <w:szCs w:val="18"/>
          <w:lang w:val="es-ES"/>
        </w:rPr>
        <w:t xml:space="preserve"> PALACIOS</w:t>
      </w:r>
      <w:r w:rsidR="005D6C5D" w:rsidRPr="003C28F6">
        <w:rPr>
          <w:rFonts w:asciiTheme="majorHAnsi" w:hAnsiTheme="majorHAnsi"/>
          <w:sz w:val="18"/>
          <w:szCs w:val="18"/>
          <w:lang w:val="es-ES"/>
        </w:rPr>
        <w:t xml:space="preserve"> </w:t>
      </w:r>
    </w:p>
    <w:p w14:paraId="3BF29D1F" w14:textId="77777777" w:rsidR="005D6C5D" w:rsidRPr="003C28F6" w:rsidRDefault="005D6C5D" w:rsidP="003F5BEC">
      <w:pPr>
        <w:numPr>
          <w:ilvl w:val="0"/>
          <w:numId w:val="58"/>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EDUARDO RECUERO REYES</w:t>
      </w:r>
    </w:p>
    <w:p w14:paraId="65827E35" w14:textId="77777777" w:rsidR="005D6C5D" w:rsidRPr="003C28F6" w:rsidRDefault="005D6C5D" w:rsidP="003F5BEC">
      <w:pPr>
        <w:numPr>
          <w:ilvl w:val="0"/>
          <w:numId w:val="58"/>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NELSON GÓMEZ MANCO</w:t>
      </w:r>
    </w:p>
    <w:p w14:paraId="5A30B030" w14:textId="28DECCB2" w:rsidR="005D6C5D" w:rsidRPr="003C28F6" w:rsidRDefault="005D6C5D" w:rsidP="003F5BEC">
      <w:pPr>
        <w:numPr>
          <w:ilvl w:val="0"/>
          <w:numId w:val="58"/>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MANUEL FRANCISCO CANAVAL</w:t>
      </w:r>
      <w:r w:rsidR="00FB4E2D" w:rsidRPr="003C28F6">
        <w:rPr>
          <w:rFonts w:asciiTheme="majorHAnsi" w:hAnsiTheme="majorHAnsi"/>
          <w:sz w:val="18"/>
          <w:szCs w:val="18"/>
          <w:lang w:val="es-ES"/>
        </w:rPr>
        <w:t xml:space="preserve"> RAMOS (11 años</w:t>
      </w:r>
      <w:r w:rsidRPr="003C28F6">
        <w:rPr>
          <w:rFonts w:asciiTheme="majorHAnsi" w:hAnsiTheme="majorHAnsi"/>
          <w:sz w:val="18"/>
          <w:szCs w:val="18"/>
          <w:lang w:val="es-ES"/>
        </w:rPr>
        <w:t>)</w:t>
      </w:r>
    </w:p>
    <w:p w14:paraId="18E401B9" w14:textId="77777777" w:rsidR="005D6C5D" w:rsidRPr="003C28F6" w:rsidRDefault="005D6C5D" w:rsidP="003F5BEC">
      <w:pPr>
        <w:numPr>
          <w:ilvl w:val="0"/>
          <w:numId w:val="58"/>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MANUEL ANTONIO CANAVAL RAMOS</w:t>
      </w:r>
    </w:p>
    <w:p w14:paraId="7E22D957" w14:textId="7FF00F05" w:rsidR="005D6C5D" w:rsidRPr="003C28F6" w:rsidRDefault="005D6C5D" w:rsidP="003F5BEC">
      <w:pPr>
        <w:numPr>
          <w:ilvl w:val="0"/>
          <w:numId w:val="58"/>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 xml:space="preserve">LUIS FERNANDO CUESTA SERNA (alias </w:t>
      </w:r>
      <w:r w:rsidR="00FB4E2D" w:rsidRPr="003C28F6">
        <w:rPr>
          <w:rFonts w:asciiTheme="majorHAnsi" w:hAnsiTheme="majorHAnsi"/>
          <w:sz w:val="18"/>
          <w:szCs w:val="18"/>
          <w:lang w:val="es-ES"/>
        </w:rPr>
        <w:t>“</w:t>
      </w:r>
      <w:r w:rsidRPr="003C28F6">
        <w:rPr>
          <w:rFonts w:asciiTheme="majorHAnsi" w:hAnsiTheme="majorHAnsi"/>
          <w:sz w:val="18"/>
          <w:szCs w:val="18"/>
          <w:lang w:val="es-ES"/>
        </w:rPr>
        <w:t>el Porocho</w:t>
      </w:r>
      <w:r w:rsidR="00FB4E2D" w:rsidRPr="003C28F6">
        <w:rPr>
          <w:rFonts w:asciiTheme="majorHAnsi" w:hAnsiTheme="majorHAnsi"/>
          <w:sz w:val="18"/>
          <w:szCs w:val="18"/>
          <w:lang w:val="es-ES"/>
        </w:rPr>
        <w:t>”</w:t>
      </w:r>
      <w:r w:rsidRPr="003C28F6">
        <w:rPr>
          <w:rFonts w:asciiTheme="majorHAnsi" w:hAnsiTheme="majorHAnsi"/>
          <w:sz w:val="18"/>
          <w:szCs w:val="18"/>
          <w:lang w:val="es-ES"/>
        </w:rPr>
        <w:t>)</w:t>
      </w:r>
    </w:p>
    <w:p w14:paraId="19F8D538" w14:textId="716C3350" w:rsidR="005D6C5D" w:rsidRPr="003C28F6" w:rsidRDefault="00FB4E2D" w:rsidP="003F5BEC">
      <w:pPr>
        <w:numPr>
          <w:ilvl w:val="0"/>
          <w:numId w:val="58"/>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 xml:space="preserve">RAFAEL GÓMEZ </w:t>
      </w:r>
      <w:r w:rsidR="005D6C5D" w:rsidRPr="003C28F6">
        <w:rPr>
          <w:rFonts w:asciiTheme="majorHAnsi" w:hAnsiTheme="majorHAnsi"/>
          <w:sz w:val="18"/>
          <w:szCs w:val="18"/>
          <w:lang w:val="es-ES"/>
        </w:rPr>
        <w:t>DÍAZ</w:t>
      </w:r>
    </w:p>
    <w:p w14:paraId="7A188D7F" w14:textId="77777777" w:rsidR="005D6C5D" w:rsidRPr="003C28F6" w:rsidRDefault="005D6C5D" w:rsidP="003F5BEC">
      <w:pPr>
        <w:numPr>
          <w:ilvl w:val="0"/>
          <w:numId w:val="58"/>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OSCAR ALBERTO CORREA SISQUIARCO</w:t>
      </w:r>
    </w:p>
    <w:p w14:paraId="1AF93E45" w14:textId="77777777" w:rsidR="005D6C5D" w:rsidRPr="003C28F6" w:rsidRDefault="005D6C5D" w:rsidP="003F5BEC">
      <w:pPr>
        <w:numPr>
          <w:ilvl w:val="0"/>
          <w:numId w:val="58"/>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ONOFRE VALENCIA</w:t>
      </w:r>
    </w:p>
    <w:p w14:paraId="66D69DBA" w14:textId="77777777" w:rsidR="005D6C5D" w:rsidRPr="003C28F6" w:rsidRDefault="005D6C5D" w:rsidP="003F5BEC">
      <w:pPr>
        <w:numPr>
          <w:ilvl w:val="0"/>
          <w:numId w:val="58"/>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MEDARDO RIVAS</w:t>
      </w:r>
    </w:p>
    <w:p w14:paraId="526DDF68" w14:textId="77777777" w:rsidR="005D6C5D" w:rsidRPr="003C28F6" w:rsidRDefault="005D6C5D" w:rsidP="003F5BEC">
      <w:pPr>
        <w:numPr>
          <w:ilvl w:val="0"/>
          <w:numId w:val="58"/>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 xml:space="preserve">MIRIAM GUZMAN DE RENGIFO </w:t>
      </w:r>
    </w:p>
    <w:p w14:paraId="5C2075C4" w14:textId="77777777" w:rsidR="005D6C5D" w:rsidRPr="003C28F6" w:rsidRDefault="005D6C5D" w:rsidP="003F5BEC">
      <w:pPr>
        <w:numPr>
          <w:ilvl w:val="0"/>
          <w:numId w:val="58"/>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 xml:space="preserve">KEIMER GUZMÁN MARTÍNEZ, </w:t>
      </w:r>
    </w:p>
    <w:p w14:paraId="6452CA00" w14:textId="77777777" w:rsidR="005D6C5D" w:rsidRPr="003C28F6" w:rsidRDefault="005D6C5D" w:rsidP="003F5BEC">
      <w:pPr>
        <w:numPr>
          <w:ilvl w:val="0"/>
          <w:numId w:val="58"/>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 xml:space="preserve">CRISTIAN CAMILO CABALLERO GUZMÁN </w:t>
      </w:r>
    </w:p>
    <w:p w14:paraId="571C4E1F" w14:textId="77777777" w:rsidR="005D6C5D" w:rsidRPr="003C28F6" w:rsidRDefault="005D6C5D" w:rsidP="003F5BEC">
      <w:pPr>
        <w:numPr>
          <w:ilvl w:val="0"/>
          <w:numId w:val="58"/>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ARLENY PIZARRO ROMAÑA</w:t>
      </w:r>
    </w:p>
    <w:p w14:paraId="73EDD938" w14:textId="77777777" w:rsidR="005D6C5D" w:rsidRPr="003C28F6" w:rsidRDefault="005D6C5D" w:rsidP="003F5BEC">
      <w:pPr>
        <w:numPr>
          <w:ilvl w:val="0"/>
          <w:numId w:val="58"/>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NEFTALÍ BORJA GUZMÁN</w:t>
      </w:r>
    </w:p>
    <w:p w14:paraId="2D2F3AF7" w14:textId="4D6CE115" w:rsidR="001C4363" w:rsidRPr="003C28F6" w:rsidRDefault="005D6C5D" w:rsidP="003F5BEC">
      <w:pPr>
        <w:numPr>
          <w:ilvl w:val="0"/>
          <w:numId w:val="58"/>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MENOR DE EDAD (H</w:t>
      </w:r>
      <w:r w:rsidR="00293BCD" w:rsidRPr="003C28F6">
        <w:rPr>
          <w:rFonts w:asciiTheme="majorHAnsi" w:hAnsiTheme="majorHAnsi"/>
          <w:sz w:val="18"/>
          <w:szCs w:val="18"/>
          <w:lang w:val="es-ES"/>
        </w:rPr>
        <w:t xml:space="preserve">ija de </w:t>
      </w:r>
      <w:r w:rsidRPr="003C28F6">
        <w:rPr>
          <w:rFonts w:asciiTheme="majorHAnsi" w:hAnsiTheme="majorHAnsi"/>
          <w:sz w:val="18"/>
          <w:szCs w:val="18"/>
          <w:lang w:val="es-ES"/>
        </w:rPr>
        <w:t>L</w:t>
      </w:r>
      <w:r w:rsidR="00293BCD" w:rsidRPr="003C28F6">
        <w:rPr>
          <w:rFonts w:asciiTheme="majorHAnsi" w:hAnsiTheme="majorHAnsi"/>
          <w:sz w:val="18"/>
          <w:szCs w:val="18"/>
          <w:lang w:val="es-ES"/>
        </w:rPr>
        <w:t xml:space="preserve">uis </w:t>
      </w:r>
      <w:r w:rsidRPr="003C28F6">
        <w:rPr>
          <w:rFonts w:asciiTheme="majorHAnsi" w:hAnsiTheme="majorHAnsi"/>
          <w:sz w:val="18"/>
          <w:szCs w:val="18"/>
          <w:lang w:val="es-ES"/>
        </w:rPr>
        <w:t>F</w:t>
      </w:r>
      <w:r w:rsidR="00293BCD" w:rsidRPr="003C28F6">
        <w:rPr>
          <w:rFonts w:asciiTheme="majorHAnsi" w:hAnsiTheme="majorHAnsi"/>
          <w:sz w:val="18"/>
          <w:szCs w:val="18"/>
          <w:lang w:val="es-ES"/>
        </w:rPr>
        <w:t>ernando</w:t>
      </w:r>
      <w:r w:rsidRPr="003C28F6">
        <w:rPr>
          <w:rFonts w:asciiTheme="majorHAnsi" w:hAnsiTheme="majorHAnsi"/>
          <w:sz w:val="18"/>
          <w:szCs w:val="18"/>
          <w:lang w:val="es-ES"/>
        </w:rPr>
        <w:t xml:space="preserve"> C</w:t>
      </w:r>
      <w:r w:rsidR="00293BCD" w:rsidRPr="003C28F6">
        <w:rPr>
          <w:rFonts w:asciiTheme="majorHAnsi" w:hAnsiTheme="majorHAnsi"/>
          <w:sz w:val="18"/>
          <w:szCs w:val="18"/>
          <w:lang w:val="es-ES"/>
        </w:rPr>
        <w:t>uesta</w:t>
      </w:r>
      <w:r w:rsidRPr="003C28F6">
        <w:rPr>
          <w:rFonts w:asciiTheme="majorHAnsi" w:hAnsiTheme="majorHAnsi"/>
          <w:sz w:val="18"/>
          <w:szCs w:val="18"/>
          <w:lang w:val="es-ES"/>
        </w:rPr>
        <w:t xml:space="preserve"> S</w:t>
      </w:r>
      <w:r w:rsidR="00293BCD" w:rsidRPr="003C28F6">
        <w:rPr>
          <w:rFonts w:asciiTheme="majorHAnsi" w:hAnsiTheme="majorHAnsi"/>
          <w:sz w:val="18"/>
          <w:szCs w:val="18"/>
          <w:lang w:val="es-ES"/>
        </w:rPr>
        <w:t>erna</w:t>
      </w:r>
      <w:r w:rsidRPr="003C28F6">
        <w:rPr>
          <w:rFonts w:asciiTheme="majorHAnsi" w:hAnsiTheme="majorHAnsi"/>
          <w:sz w:val="18"/>
          <w:szCs w:val="18"/>
          <w:lang w:val="es-ES"/>
        </w:rPr>
        <w:t>)</w:t>
      </w:r>
    </w:p>
    <w:p w14:paraId="16B4C889" w14:textId="77777777" w:rsidR="003F5BEC" w:rsidRDefault="003F5BEC" w:rsidP="003F5BEC">
      <w:pPr>
        <w:pBdr>
          <w:top w:val="none" w:sz="0" w:space="0" w:color="auto"/>
          <w:left w:val="none" w:sz="0" w:space="0" w:color="auto"/>
          <w:bottom w:val="none" w:sz="0" w:space="0" w:color="auto"/>
          <w:right w:val="none" w:sz="0" w:space="0" w:color="auto"/>
          <w:bar w:val="none" w:sz="0" w:color="auto"/>
        </w:pBdr>
        <w:rPr>
          <w:rFonts w:asciiTheme="majorHAnsi" w:hAnsiTheme="majorHAnsi"/>
          <w:b/>
          <w:sz w:val="18"/>
          <w:szCs w:val="18"/>
          <w:lang w:val="es-ES"/>
        </w:rPr>
      </w:pPr>
    </w:p>
    <w:p w14:paraId="7A24D021" w14:textId="50BAEB6C" w:rsidR="005D6C5D" w:rsidRDefault="00136F82" w:rsidP="003F5BEC">
      <w:pPr>
        <w:pBdr>
          <w:top w:val="none" w:sz="0" w:space="0" w:color="auto"/>
          <w:left w:val="none" w:sz="0" w:space="0" w:color="auto"/>
          <w:bottom w:val="none" w:sz="0" w:space="0" w:color="auto"/>
          <w:right w:val="none" w:sz="0" w:space="0" w:color="auto"/>
          <w:bar w:val="none" w:sz="0" w:color="auto"/>
        </w:pBdr>
        <w:rPr>
          <w:rFonts w:asciiTheme="majorHAnsi" w:hAnsiTheme="majorHAnsi"/>
          <w:b/>
          <w:sz w:val="18"/>
          <w:szCs w:val="18"/>
          <w:lang w:val="es-ES"/>
        </w:rPr>
      </w:pPr>
      <w:r w:rsidRPr="003C28F6">
        <w:rPr>
          <w:rFonts w:asciiTheme="majorHAnsi" w:hAnsiTheme="majorHAnsi"/>
          <w:b/>
          <w:sz w:val="18"/>
          <w:szCs w:val="18"/>
          <w:lang w:val="es-ES"/>
        </w:rPr>
        <w:t>ALEGADAS SITUACIONES DE AMENAZA</w:t>
      </w:r>
      <w:r w:rsidR="005D6C5D" w:rsidRPr="003C28F6">
        <w:rPr>
          <w:rFonts w:asciiTheme="majorHAnsi" w:hAnsiTheme="majorHAnsi"/>
          <w:b/>
          <w:sz w:val="18"/>
          <w:szCs w:val="18"/>
          <w:lang w:val="es-ES"/>
        </w:rPr>
        <w:t>S</w:t>
      </w:r>
    </w:p>
    <w:p w14:paraId="307DFB73" w14:textId="77777777" w:rsidR="003F5BEC" w:rsidRPr="003C28F6" w:rsidRDefault="003F5BEC" w:rsidP="003F5BEC">
      <w:pPr>
        <w:pBdr>
          <w:top w:val="none" w:sz="0" w:space="0" w:color="auto"/>
          <w:left w:val="none" w:sz="0" w:space="0" w:color="auto"/>
          <w:bottom w:val="none" w:sz="0" w:space="0" w:color="auto"/>
          <w:right w:val="none" w:sz="0" w:space="0" w:color="auto"/>
          <w:bar w:val="none" w:sz="0" w:color="auto"/>
        </w:pBdr>
        <w:rPr>
          <w:rFonts w:asciiTheme="majorHAnsi" w:hAnsiTheme="majorHAnsi"/>
          <w:b/>
          <w:sz w:val="18"/>
          <w:szCs w:val="18"/>
          <w:lang w:val="es-ES"/>
        </w:rPr>
      </w:pPr>
    </w:p>
    <w:p w14:paraId="71516E1B" w14:textId="77777777" w:rsidR="005D6C5D" w:rsidRPr="003C28F6" w:rsidRDefault="005D6C5D" w:rsidP="003F5BEC">
      <w:pPr>
        <w:numPr>
          <w:ilvl w:val="0"/>
          <w:numId w:val="59"/>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 xml:space="preserve">EUTIQUIO MURILLO VIVAS </w:t>
      </w:r>
    </w:p>
    <w:p w14:paraId="5BFA0635" w14:textId="77777777" w:rsidR="005D6C5D" w:rsidRPr="003C28F6" w:rsidRDefault="005D6C5D" w:rsidP="003F5BEC">
      <w:pPr>
        <w:numPr>
          <w:ilvl w:val="0"/>
          <w:numId w:val="59"/>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RAINER HUHLE</w:t>
      </w:r>
    </w:p>
    <w:p w14:paraId="21CCF799" w14:textId="77777777" w:rsidR="005D6C5D" w:rsidRPr="003C28F6" w:rsidRDefault="005D6C5D" w:rsidP="003F5BEC">
      <w:pPr>
        <w:numPr>
          <w:ilvl w:val="0"/>
          <w:numId w:val="59"/>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ANTONIO DÍAZ</w:t>
      </w:r>
    </w:p>
    <w:p w14:paraId="4F4361FA" w14:textId="77777777" w:rsidR="005D6C5D" w:rsidRPr="003C28F6" w:rsidRDefault="005D6C5D" w:rsidP="003F5BEC">
      <w:pPr>
        <w:numPr>
          <w:ilvl w:val="0"/>
          <w:numId w:val="59"/>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 xml:space="preserve">JORGE IVÁN CASTAÑO RUBIO </w:t>
      </w:r>
    </w:p>
    <w:p w14:paraId="671292E7" w14:textId="77777777" w:rsidR="005D6C5D" w:rsidRPr="003C28F6" w:rsidRDefault="005D6C5D" w:rsidP="003F5BEC">
      <w:pPr>
        <w:numPr>
          <w:ilvl w:val="0"/>
          <w:numId w:val="59"/>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ULRICH KOLLWITZ</w:t>
      </w:r>
    </w:p>
    <w:p w14:paraId="4E9A9503" w14:textId="77777777" w:rsidR="005D6C5D" w:rsidRPr="003C28F6" w:rsidRDefault="005D6C5D" w:rsidP="003F5BEC">
      <w:pPr>
        <w:numPr>
          <w:ilvl w:val="0"/>
          <w:numId w:val="59"/>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LUCIANO PATIÑO</w:t>
      </w:r>
    </w:p>
    <w:p w14:paraId="1B537FEA" w14:textId="77777777" w:rsidR="005D6C5D" w:rsidRPr="003C28F6" w:rsidRDefault="005D6C5D" w:rsidP="003F5BEC">
      <w:pPr>
        <w:numPr>
          <w:ilvl w:val="0"/>
          <w:numId w:val="59"/>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ELKIN DE JESUS RAMÍREZ JARAMILLO</w:t>
      </w:r>
    </w:p>
    <w:p w14:paraId="6D5EF618" w14:textId="77777777" w:rsidR="005D6C5D" w:rsidRPr="003C28F6" w:rsidRDefault="005D6C5D" w:rsidP="003F5BEC">
      <w:pPr>
        <w:numPr>
          <w:ilvl w:val="0"/>
          <w:numId w:val="59"/>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MARIELA GUERRERO</w:t>
      </w:r>
    </w:p>
    <w:p w14:paraId="6F13D87F" w14:textId="77777777" w:rsidR="005D6C5D" w:rsidRPr="003C28F6" w:rsidRDefault="005D6C5D" w:rsidP="003F5BEC">
      <w:pPr>
        <w:numPr>
          <w:ilvl w:val="0"/>
          <w:numId w:val="59"/>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JOSÉ FERNANDO TOLEDO PERDOMO</w:t>
      </w:r>
    </w:p>
    <w:p w14:paraId="676581FC" w14:textId="77777777" w:rsidR="005D6C5D" w:rsidRPr="003C28F6" w:rsidRDefault="005D6C5D" w:rsidP="003F5BEC">
      <w:pPr>
        <w:numPr>
          <w:ilvl w:val="0"/>
          <w:numId w:val="59"/>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 xml:space="preserve">MARÍA GIRLESA VILLEGAS MUÑOZ </w:t>
      </w:r>
    </w:p>
    <w:p w14:paraId="3C389882" w14:textId="77777777" w:rsidR="005D6C5D" w:rsidRPr="003C28F6" w:rsidRDefault="005D6C5D" w:rsidP="003F5BEC">
      <w:pPr>
        <w:numPr>
          <w:ilvl w:val="0"/>
          <w:numId w:val="59"/>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UN MIEMBRO DEL INSTITUTO BÍBLICO</w:t>
      </w:r>
    </w:p>
    <w:p w14:paraId="20155766" w14:textId="3C3EEBAB" w:rsidR="001C4363" w:rsidRPr="003C28F6" w:rsidRDefault="005D6C5D" w:rsidP="003F5BEC">
      <w:pPr>
        <w:numPr>
          <w:ilvl w:val="0"/>
          <w:numId w:val="59"/>
        </w:numPr>
        <w:pBdr>
          <w:top w:val="none" w:sz="0" w:space="0" w:color="auto"/>
          <w:left w:val="none" w:sz="0" w:space="0" w:color="auto"/>
          <w:bottom w:val="none" w:sz="0" w:space="0" w:color="auto"/>
          <w:right w:val="none" w:sz="0" w:space="0" w:color="auto"/>
          <w:bar w:val="none" w:sz="0" w:color="auto"/>
        </w:pBdr>
        <w:rPr>
          <w:rFonts w:asciiTheme="majorHAnsi" w:hAnsiTheme="majorHAnsi"/>
          <w:sz w:val="18"/>
          <w:szCs w:val="18"/>
          <w:lang w:val="es-ES"/>
        </w:rPr>
      </w:pPr>
      <w:r w:rsidRPr="003C28F6">
        <w:rPr>
          <w:rFonts w:asciiTheme="majorHAnsi" w:hAnsiTheme="majorHAnsi"/>
          <w:sz w:val="18"/>
          <w:szCs w:val="18"/>
          <w:lang w:val="es-ES"/>
        </w:rPr>
        <w:t>CASILDO ABADÍA LENIS</w:t>
      </w:r>
    </w:p>
    <w:p w14:paraId="250C6440" w14:textId="77777777" w:rsidR="00664602" w:rsidRPr="003C28F6" w:rsidRDefault="00664602" w:rsidP="00664602">
      <w:pPr>
        <w:pBdr>
          <w:top w:val="none" w:sz="0" w:space="0" w:color="auto"/>
          <w:left w:val="none" w:sz="0" w:space="0" w:color="auto"/>
          <w:bottom w:val="none" w:sz="0" w:space="0" w:color="auto"/>
          <w:right w:val="none" w:sz="0" w:space="0" w:color="auto"/>
          <w:bar w:val="none" w:sz="0" w:color="auto"/>
        </w:pBdr>
        <w:spacing w:after="200" w:line="276" w:lineRule="auto"/>
        <w:rPr>
          <w:rFonts w:asciiTheme="majorHAnsi" w:hAnsiTheme="majorHAnsi"/>
          <w:sz w:val="18"/>
          <w:szCs w:val="18"/>
          <w:lang w:val="es-ES"/>
        </w:rPr>
      </w:pPr>
    </w:p>
    <w:p w14:paraId="676EAA1D" w14:textId="77777777" w:rsidR="00664602" w:rsidRPr="003C28F6" w:rsidRDefault="00664602" w:rsidP="00664602">
      <w:pPr>
        <w:pBdr>
          <w:top w:val="none" w:sz="0" w:space="0" w:color="auto"/>
          <w:left w:val="none" w:sz="0" w:space="0" w:color="auto"/>
          <w:bottom w:val="none" w:sz="0" w:space="0" w:color="auto"/>
          <w:right w:val="none" w:sz="0" w:space="0" w:color="auto"/>
          <w:bar w:val="none" w:sz="0" w:color="auto"/>
        </w:pBdr>
        <w:spacing w:after="200" w:line="276" w:lineRule="auto"/>
        <w:rPr>
          <w:rFonts w:asciiTheme="majorHAnsi" w:hAnsiTheme="majorHAnsi"/>
          <w:sz w:val="18"/>
          <w:szCs w:val="18"/>
          <w:lang w:val="es-ES"/>
        </w:rPr>
      </w:pPr>
    </w:p>
    <w:p w14:paraId="6CA94BD9" w14:textId="3F85B42C" w:rsidR="00FB4E2D" w:rsidRPr="003C28F6" w:rsidRDefault="002E3173" w:rsidP="00293BCD">
      <w:pPr>
        <w:jc w:val="center"/>
        <w:rPr>
          <w:rFonts w:asciiTheme="majorHAnsi" w:hAnsiTheme="majorHAnsi"/>
          <w:b/>
          <w:bCs/>
          <w:color w:val="000000"/>
          <w:sz w:val="20"/>
          <w:szCs w:val="20"/>
          <w:lang w:val="es-ES_tradnl"/>
        </w:rPr>
      </w:pPr>
      <w:r w:rsidRPr="003C28F6">
        <w:rPr>
          <w:rFonts w:asciiTheme="majorHAnsi" w:hAnsiTheme="majorHAnsi"/>
          <w:b/>
          <w:bCs/>
          <w:color w:val="000000"/>
          <w:sz w:val="20"/>
          <w:szCs w:val="20"/>
          <w:lang w:val="es-ES"/>
        </w:rPr>
        <w:lastRenderedPageBreak/>
        <w:t xml:space="preserve">ALEGATOS </w:t>
      </w:r>
      <w:r w:rsidR="005D1A3E" w:rsidRPr="003C28F6">
        <w:rPr>
          <w:rFonts w:asciiTheme="majorHAnsi" w:hAnsiTheme="majorHAnsi"/>
          <w:b/>
          <w:bCs/>
          <w:color w:val="000000"/>
          <w:sz w:val="20"/>
          <w:szCs w:val="20"/>
          <w:lang w:val="es-ES"/>
        </w:rPr>
        <w:t xml:space="preserve">DE LOS PETICIONARIOS </w:t>
      </w:r>
      <w:r w:rsidRPr="003C28F6">
        <w:rPr>
          <w:rFonts w:asciiTheme="majorHAnsi" w:hAnsiTheme="majorHAnsi"/>
          <w:b/>
          <w:bCs/>
          <w:color w:val="000000"/>
          <w:sz w:val="20"/>
          <w:szCs w:val="20"/>
          <w:lang w:val="es-ES"/>
        </w:rPr>
        <w:t xml:space="preserve">RESPECTO AL </w:t>
      </w:r>
      <w:r w:rsidR="00FB4E2D" w:rsidRPr="003C28F6">
        <w:rPr>
          <w:rFonts w:asciiTheme="majorHAnsi" w:hAnsiTheme="majorHAnsi"/>
          <w:b/>
          <w:bCs/>
          <w:color w:val="000000"/>
          <w:sz w:val="20"/>
          <w:szCs w:val="20"/>
          <w:lang w:val="es-ES"/>
        </w:rPr>
        <w:t>AGOTAMIENTO DE LOS RECURSOS INTERNOS</w:t>
      </w:r>
      <w:r w:rsidR="00FB4E2D" w:rsidRPr="003C28F6">
        <w:rPr>
          <w:rStyle w:val="FootnoteReference"/>
          <w:rFonts w:ascii="Cambria" w:hAnsi="Cambria"/>
          <w:sz w:val="20"/>
          <w:szCs w:val="20"/>
          <w:lang w:val="es-ES_tradnl"/>
        </w:rPr>
        <w:footnoteReference w:id="9"/>
      </w:r>
    </w:p>
    <w:p w14:paraId="3DCDAC09" w14:textId="334B9843" w:rsidR="00293BCD" w:rsidRPr="003C28F6" w:rsidRDefault="00FB4E2D" w:rsidP="00293BCD">
      <w:pPr>
        <w:jc w:val="center"/>
        <w:rPr>
          <w:rFonts w:asciiTheme="majorHAnsi" w:hAnsiTheme="majorHAnsi"/>
          <w:sz w:val="20"/>
          <w:szCs w:val="20"/>
          <w:lang w:val="es-ES"/>
        </w:rPr>
      </w:pPr>
      <w:r w:rsidRPr="003C28F6">
        <w:rPr>
          <w:rFonts w:asciiTheme="majorHAnsi" w:hAnsiTheme="majorHAnsi"/>
          <w:b/>
          <w:bCs/>
          <w:color w:val="000000"/>
          <w:sz w:val="20"/>
          <w:szCs w:val="20"/>
          <w:lang w:val="es-ES"/>
        </w:rPr>
        <w:t xml:space="preserve"> </w:t>
      </w:r>
      <w:r w:rsidR="00293BCD" w:rsidRPr="003C28F6">
        <w:rPr>
          <w:rFonts w:asciiTheme="majorHAnsi" w:hAnsiTheme="majorHAnsi"/>
          <w:b/>
          <w:bCs/>
          <w:color w:val="000000"/>
          <w:sz w:val="20"/>
          <w:szCs w:val="20"/>
          <w:lang w:val="es-ES"/>
        </w:rPr>
        <w:t>(ANEXO 2)</w:t>
      </w:r>
      <w:r w:rsidRPr="003C28F6">
        <w:rPr>
          <w:rStyle w:val="FootnoteReference"/>
          <w:rFonts w:ascii="Cambria" w:hAnsi="Cambria"/>
          <w:sz w:val="20"/>
          <w:szCs w:val="20"/>
          <w:lang w:val="es-ES_tradnl"/>
        </w:rPr>
        <w:t xml:space="preserve"> </w:t>
      </w:r>
    </w:p>
    <w:p w14:paraId="1A4B0310" w14:textId="11C02195" w:rsidR="00293BCD" w:rsidRPr="003C28F6" w:rsidRDefault="00136F82" w:rsidP="00293BCD">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Calibri" w:hAnsi="Calibri"/>
          <w:sz w:val="22"/>
          <w:szCs w:val="22"/>
          <w:lang w:val="es-ES"/>
        </w:rPr>
      </w:pPr>
      <w:r w:rsidRPr="003C28F6">
        <w:rPr>
          <w:rFonts w:ascii="Calibri" w:eastAsia="Times New Roman" w:hAnsi="Calibri"/>
          <w:b/>
          <w:bCs/>
          <w:color w:val="000000"/>
          <w:sz w:val="20"/>
          <w:szCs w:val="20"/>
          <w:lang w:val="es-ES"/>
        </w:rPr>
        <w:t>DENUNCIA</w:t>
      </w:r>
      <w:r w:rsidR="00355F5E" w:rsidRPr="003C28F6">
        <w:rPr>
          <w:rFonts w:ascii="Calibri" w:eastAsia="Times New Roman" w:hAnsi="Calibri"/>
          <w:b/>
          <w:bCs/>
          <w:color w:val="000000"/>
          <w:sz w:val="20"/>
          <w:szCs w:val="20"/>
          <w:lang w:val="es-ES"/>
        </w:rPr>
        <w:t>S</w:t>
      </w:r>
      <w:r w:rsidRPr="003C28F6">
        <w:rPr>
          <w:rFonts w:ascii="Calibri" w:eastAsia="Times New Roman" w:hAnsi="Calibri"/>
          <w:b/>
          <w:bCs/>
          <w:color w:val="000000"/>
          <w:sz w:val="20"/>
          <w:szCs w:val="20"/>
          <w:lang w:val="es-ES"/>
        </w:rPr>
        <w:t xml:space="preserve"> DE </w:t>
      </w:r>
      <w:r w:rsidR="00293BCD" w:rsidRPr="003C28F6">
        <w:rPr>
          <w:rFonts w:ascii="Calibri" w:eastAsia="Times New Roman" w:hAnsi="Calibri"/>
          <w:b/>
          <w:bCs/>
          <w:color w:val="000000"/>
          <w:sz w:val="20"/>
          <w:szCs w:val="20"/>
          <w:lang w:val="es-ES"/>
        </w:rPr>
        <w:t>PRIVACIÓN A LA VIDA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1234"/>
        <w:gridCol w:w="1669"/>
        <w:gridCol w:w="4518"/>
      </w:tblGrid>
      <w:tr w:rsidR="00293BCD" w:rsidRPr="003C28F6" w14:paraId="0A05DCB6" w14:textId="77777777" w:rsidTr="00714DFE">
        <w:trPr>
          <w:trHeight w:val="600"/>
        </w:trPr>
        <w:tc>
          <w:tcPr>
            <w:tcW w:w="1939" w:type="dxa"/>
            <w:shd w:val="clear" w:color="auto" w:fill="auto"/>
            <w:hideMark/>
          </w:tcPr>
          <w:p w14:paraId="4AC14A70" w14:textId="504FB0C3" w:rsidR="00293BCD" w:rsidRPr="003C28F6" w:rsidRDefault="00136F82"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PRESUNTA</w:t>
            </w:r>
            <w:r w:rsidR="008F0E4F" w:rsidRPr="003C28F6">
              <w:rPr>
                <w:rFonts w:asciiTheme="majorHAnsi" w:eastAsia="Times New Roman" w:hAnsiTheme="majorHAnsi"/>
                <w:b/>
                <w:bCs/>
                <w:color w:val="000000"/>
                <w:sz w:val="18"/>
                <w:szCs w:val="18"/>
                <w:lang w:val="es-ES"/>
              </w:rPr>
              <w:t>S</w:t>
            </w:r>
            <w:r w:rsidRPr="003C28F6">
              <w:rPr>
                <w:rFonts w:asciiTheme="majorHAnsi" w:eastAsia="Times New Roman" w:hAnsiTheme="majorHAnsi"/>
                <w:b/>
                <w:bCs/>
                <w:color w:val="000000"/>
                <w:sz w:val="18"/>
                <w:szCs w:val="18"/>
                <w:lang w:val="es-ES"/>
              </w:rPr>
              <w:t xml:space="preserve"> </w:t>
            </w:r>
            <w:r w:rsidR="00293BCD" w:rsidRPr="003C28F6">
              <w:rPr>
                <w:rFonts w:asciiTheme="majorHAnsi" w:eastAsia="Times New Roman" w:hAnsiTheme="majorHAnsi"/>
                <w:b/>
                <w:bCs/>
                <w:color w:val="000000"/>
                <w:sz w:val="18"/>
                <w:szCs w:val="18"/>
                <w:lang w:val="es-ES"/>
              </w:rPr>
              <w:t>VÍCTIMAS</w:t>
            </w:r>
          </w:p>
        </w:tc>
        <w:tc>
          <w:tcPr>
            <w:tcW w:w="1234" w:type="dxa"/>
            <w:shd w:val="clear" w:color="auto" w:fill="auto"/>
            <w:hideMark/>
          </w:tcPr>
          <w:p w14:paraId="74518B6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lang w:val="es-ES"/>
              </w:rPr>
            </w:pPr>
            <w:r w:rsidRPr="003C28F6">
              <w:rPr>
                <w:rFonts w:asciiTheme="majorHAnsi" w:eastAsia="Times New Roman" w:hAnsiTheme="majorHAnsi"/>
                <w:b/>
                <w:color w:val="000000"/>
                <w:sz w:val="18"/>
                <w:szCs w:val="18"/>
                <w:lang w:val="es-ES"/>
              </w:rPr>
              <w:t>FECHA</w:t>
            </w:r>
          </w:p>
        </w:tc>
        <w:tc>
          <w:tcPr>
            <w:tcW w:w="1669" w:type="dxa"/>
            <w:shd w:val="clear" w:color="auto" w:fill="auto"/>
            <w:hideMark/>
          </w:tcPr>
          <w:p w14:paraId="775E74D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lang w:val="es-ES"/>
              </w:rPr>
            </w:pPr>
            <w:r w:rsidRPr="003C28F6">
              <w:rPr>
                <w:rFonts w:asciiTheme="majorHAnsi" w:eastAsia="Times New Roman" w:hAnsiTheme="majorHAnsi"/>
                <w:b/>
                <w:color w:val="000000"/>
                <w:sz w:val="18"/>
                <w:szCs w:val="18"/>
                <w:lang w:val="es-ES"/>
              </w:rPr>
              <w:t>LUGAR</w:t>
            </w:r>
          </w:p>
        </w:tc>
        <w:tc>
          <w:tcPr>
            <w:tcW w:w="4518" w:type="dxa"/>
            <w:shd w:val="clear" w:color="auto" w:fill="auto"/>
            <w:hideMark/>
          </w:tcPr>
          <w:p w14:paraId="7DB453F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lang w:val="es-ES"/>
              </w:rPr>
            </w:pPr>
            <w:r w:rsidRPr="003C28F6">
              <w:rPr>
                <w:rFonts w:asciiTheme="majorHAnsi" w:eastAsia="Times New Roman" w:hAnsiTheme="majorHAnsi"/>
                <w:b/>
                <w:color w:val="000000"/>
                <w:sz w:val="18"/>
                <w:szCs w:val="18"/>
                <w:lang w:val="es-ES"/>
              </w:rPr>
              <w:t>ESTADO DE LA INVESTIGACIÓN</w:t>
            </w:r>
          </w:p>
        </w:tc>
      </w:tr>
      <w:tr w:rsidR="00293BCD" w:rsidRPr="00464DD1" w14:paraId="4FA33550" w14:textId="77777777" w:rsidTr="00714DFE">
        <w:trPr>
          <w:trHeight w:val="600"/>
        </w:trPr>
        <w:tc>
          <w:tcPr>
            <w:tcW w:w="1939" w:type="dxa"/>
            <w:shd w:val="clear" w:color="auto" w:fill="auto"/>
            <w:hideMark/>
          </w:tcPr>
          <w:p w14:paraId="1DF0EB97" w14:textId="442F00EC" w:rsidR="00293BCD" w:rsidRPr="003C28F6" w:rsidRDefault="00293BCD" w:rsidP="00246E43">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EUCLIDES ANTONIO CUESTA PEREA </w:t>
            </w:r>
          </w:p>
        </w:tc>
        <w:tc>
          <w:tcPr>
            <w:tcW w:w="1234" w:type="dxa"/>
            <w:shd w:val="clear" w:color="auto" w:fill="auto"/>
            <w:hideMark/>
          </w:tcPr>
          <w:p w14:paraId="3E8ABF8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22 de mayo de 1997</w:t>
            </w:r>
          </w:p>
        </w:tc>
        <w:tc>
          <w:tcPr>
            <w:tcW w:w="1669" w:type="dxa"/>
            <w:shd w:val="clear" w:color="auto" w:fill="auto"/>
            <w:hideMark/>
          </w:tcPr>
          <w:p w14:paraId="6BE3207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Murindó</w:t>
            </w:r>
          </w:p>
        </w:tc>
        <w:tc>
          <w:tcPr>
            <w:tcW w:w="4518" w:type="dxa"/>
            <w:shd w:val="clear" w:color="auto" w:fill="auto"/>
            <w:hideMark/>
          </w:tcPr>
          <w:p w14:paraId="036187C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 xml:space="preserve">La investigación se encuentra en estado preliminar y suspendida desde el 8 de mayo de 1998 en </w:t>
            </w:r>
            <w:r w:rsidRPr="003C28F6">
              <w:rPr>
                <w:rFonts w:asciiTheme="majorHAnsi" w:eastAsia="Calibri" w:hAnsiTheme="majorHAnsi" w:cs="Arial"/>
                <w:sz w:val="18"/>
                <w:szCs w:val="18"/>
                <w:lang w:val="es-ES_tradnl"/>
              </w:rPr>
              <w:t>la Fiscalía Seccional de Turbo.</w:t>
            </w:r>
          </w:p>
        </w:tc>
      </w:tr>
      <w:tr w:rsidR="00293BCD" w:rsidRPr="00464DD1" w14:paraId="714895ED" w14:textId="77777777" w:rsidTr="00714DFE">
        <w:trPr>
          <w:trHeight w:val="600"/>
        </w:trPr>
        <w:tc>
          <w:tcPr>
            <w:tcW w:w="1939" w:type="dxa"/>
            <w:shd w:val="clear" w:color="auto" w:fill="auto"/>
            <w:hideMark/>
          </w:tcPr>
          <w:p w14:paraId="43410B3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DAVID  OSORNO  VALENCIA</w:t>
            </w:r>
          </w:p>
        </w:tc>
        <w:tc>
          <w:tcPr>
            <w:tcW w:w="1234" w:type="dxa"/>
            <w:shd w:val="clear" w:color="auto" w:fill="auto"/>
            <w:hideMark/>
          </w:tcPr>
          <w:p w14:paraId="3159007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1 de junio de 1997</w:t>
            </w:r>
          </w:p>
        </w:tc>
        <w:tc>
          <w:tcPr>
            <w:tcW w:w="1669" w:type="dxa"/>
            <w:shd w:val="clear" w:color="auto" w:fill="auto"/>
            <w:hideMark/>
          </w:tcPr>
          <w:p w14:paraId="3E72F4B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Vigía del Fuerte</w:t>
            </w:r>
          </w:p>
        </w:tc>
        <w:tc>
          <w:tcPr>
            <w:tcW w:w="4518" w:type="dxa"/>
            <w:shd w:val="clear" w:color="auto" w:fill="auto"/>
            <w:hideMark/>
          </w:tcPr>
          <w:p w14:paraId="5B2338D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 xml:space="preserve">La investigación se encuentra en estado preliminar y suspendida                                                                                                                                                                                                                                                              desde el 16 de julio de 1998, pasando a archivo provisional en </w:t>
            </w:r>
            <w:r w:rsidRPr="003C28F6">
              <w:rPr>
                <w:rFonts w:asciiTheme="majorHAnsi" w:eastAsia="Calibri" w:hAnsiTheme="majorHAnsi" w:cs="Arial"/>
                <w:sz w:val="18"/>
                <w:szCs w:val="18"/>
                <w:lang w:val="es-ES_tradnl"/>
              </w:rPr>
              <w:t>la Fiscalía Seccional de Turbo</w:t>
            </w:r>
            <w:r w:rsidRPr="003C28F6">
              <w:rPr>
                <w:rFonts w:asciiTheme="majorHAnsi" w:eastAsia="Times New Roman" w:hAnsiTheme="majorHAnsi"/>
                <w:color w:val="000000"/>
                <w:sz w:val="18"/>
                <w:szCs w:val="18"/>
                <w:lang w:val="es-ES_tradnl"/>
              </w:rPr>
              <w:t>.</w:t>
            </w:r>
          </w:p>
        </w:tc>
      </w:tr>
      <w:tr w:rsidR="00293BCD" w:rsidRPr="00464DD1" w14:paraId="1DEA5107" w14:textId="77777777" w:rsidTr="00714DFE">
        <w:trPr>
          <w:trHeight w:val="600"/>
        </w:trPr>
        <w:tc>
          <w:tcPr>
            <w:tcW w:w="1939" w:type="dxa"/>
            <w:shd w:val="clear" w:color="auto" w:fill="auto"/>
            <w:hideMark/>
          </w:tcPr>
          <w:p w14:paraId="08AC8EA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CARMELO BAYTER SÁNCHEZ</w:t>
            </w:r>
          </w:p>
        </w:tc>
        <w:tc>
          <w:tcPr>
            <w:tcW w:w="1234" w:type="dxa"/>
            <w:shd w:val="clear" w:color="auto" w:fill="auto"/>
            <w:hideMark/>
          </w:tcPr>
          <w:p w14:paraId="5EEA33C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9 de junio de 1997</w:t>
            </w:r>
          </w:p>
        </w:tc>
        <w:tc>
          <w:tcPr>
            <w:tcW w:w="1669" w:type="dxa"/>
            <w:shd w:val="clear" w:color="auto" w:fill="auto"/>
            <w:hideMark/>
          </w:tcPr>
          <w:p w14:paraId="59D1243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Bojayá</w:t>
            </w:r>
          </w:p>
        </w:tc>
        <w:tc>
          <w:tcPr>
            <w:tcW w:w="4518" w:type="dxa"/>
            <w:shd w:val="clear" w:color="auto" w:fill="auto"/>
            <w:hideMark/>
          </w:tcPr>
          <w:p w14:paraId="47676AC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y no se ha dado respuesta.</w:t>
            </w:r>
          </w:p>
          <w:p w14:paraId="65777C5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33E972E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464DD1" w14:paraId="57B8A747" w14:textId="77777777" w:rsidTr="00714DFE">
        <w:trPr>
          <w:trHeight w:val="600"/>
        </w:trPr>
        <w:tc>
          <w:tcPr>
            <w:tcW w:w="1939" w:type="dxa"/>
            <w:shd w:val="clear" w:color="auto" w:fill="auto"/>
            <w:hideMark/>
          </w:tcPr>
          <w:p w14:paraId="4133411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FABIO PALOMEQUE</w:t>
            </w:r>
          </w:p>
        </w:tc>
        <w:tc>
          <w:tcPr>
            <w:tcW w:w="1234" w:type="dxa"/>
            <w:shd w:val="clear" w:color="auto" w:fill="auto"/>
            <w:hideMark/>
          </w:tcPr>
          <w:p w14:paraId="665547D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14 de junio de 1997</w:t>
            </w:r>
          </w:p>
        </w:tc>
        <w:tc>
          <w:tcPr>
            <w:tcW w:w="1669" w:type="dxa"/>
            <w:shd w:val="clear" w:color="auto" w:fill="auto"/>
            <w:hideMark/>
          </w:tcPr>
          <w:p w14:paraId="70B1717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Vigía del Fuerte</w:t>
            </w:r>
          </w:p>
        </w:tc>
        <w:tc>
          <w:tcPr>
            <w:tcW w:w="4518" w:type="dxa"/>
            <w:shd w:val="clear" w:color="auto" w:fill="auto"/>
            <w:hideMark/>
          </w:tcPr>
          <w:p w14:paraId="625BFB0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y no se ha dado respuesta.</w:t>
            </w:r>
          </w:p>
          <w:p w14:paraId="7DBA89A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7840598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464DD1" w14:paraId="2042E249" w14:textId="77777777" w:rsidTr="00714DFE">
        <w:trPr>
          <w:trHeight w:val="600"/>
        </w:trPr>
        <w:tc>
          <w:tcPr>
            <w:tcW w:w="1939" w:type="dxa"/>
            <w:shd w:val="clear" w:color="auto" w:fill="auto"/>
            <w:hideMark/>
          </w:tcPr>
          <w:p w14:paraId="61F6310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WILMAN MENA MENA </w:t>
            </w:r>
          </w:p>
        </w:tc>
        <w:tc>
          <w:tcPr>
            <w:tcW w:w="1234" w:type="dxa"/>
            <w:shd w:val="clear" w:color="auto" w:fill="auto"/>
            <w:hideMark/>
          </w:tcPr>
          <w:p w14:paraId="3CC3920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15 de junio  de 1997</w:t>
            </w:r>
          </w:p>
        </w:tc>
        <w:tc>
          <w:tcPr>
            <w:tcW w:w="1669" w:type="dxa"/>
            <w:shd w:val="clear" w:color="auto" w:fill="auto"/>
            <w:hideMark/>
          </w:tcPr>
          <w:p w14:paraId="35C661D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Bellavista – Bojayá</w:t>
            </w:r>
          </w:p>
        </w:tc>
        <w:tc>
          <w:tcPr>
            <w:tcW w:w="4518" w:type="dxa"/>
            <w:shd w:val="clear" w:color="auto" w:fill="auto"/>
            <w:hideMark/>
          </w:tcPr>
          <w:p w14:paraId="16A3AD7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 xml:space="preserve">Se adelanta investigación preliminar en </w:t>
            </w:r>
            <w:r w:rsidRPr="003C28F6">
              <w:rPr>
                <w:rFonts w:asciiTheme="majorHAnsi" w:eastAsia="Calibri" w:hAnsiTheme="majorHAnsi" w:cs="Arial"/>
                <w:sz w:val="18"/>
                <w:szCs w:val="18"/>
                <w:lang w:val="es-ES_tradnl"/>
              </w:rPr>
              <w:t>la Fiscalía Novena especializada.</w:t>
            </w:r>
          </w:p>
        </w:tc>
      </w:tr>
      <w:tr w:rsidR="00293BCD" w:rsidRPr="00464DD1" w14:paraId="47D58BD7" w14:textId="77777777" w:rsidTr="00714DFE">
        <w:trPr>
          <w:trHeight w:val="600"/>
        </w:trPr>
        <w:tc>
          <w:tcPr>
            <w:tcW w:w="1939" w:type="dxa"/>
            <w:shd w:val="clear" w:color="auto" w:fill="auto"/>
            <w:hideMark/>
          </w:tcPr>
          <w:p w14:paraId="40EFD08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JOSÉ LUIS VIDALES</w:t>
            </w:r>
          </w:p>
        </w:tc>
        <w:tc>
          <w:tcPr>
            <w:tcW w:w="1234" w:type="dxa"/>
            <w:shd w:val="clear" w:color="auto" w:fill="auto"/>
            <w:hideMark/>
          </w:tcPr>
          <w:p w14:paraId="4B1EB15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21 de junio de 1997</w:t>
            </w:r>
          </w:p>
        </w:tc>
        <w:tc>
          <w:tcPr>
            <w:tcW w:w="1669" w:type="dxa"/>
            <w:shd w:val="clear" w:color="auto" w:fill="auto"/>
            <w:hideMark/>
          </w:tcPr>
          <w:p w14:paraId="7387281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Riosucio.</w:t>
            </w:r>
          </w:p>
        </w:tc>
        <w:tc>
          <w:tcPr>
            <w:tcW w:w="4518" w:type="dxa"/>
            <w:shd w:val="clear" w:color="auto" w:fill="auto"/>
            <w:hideMark/>
          </w:tcPr>
          <w:p w14:paraId="23198BA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y no se ha dado respuesta.</w:t>
            </w:r>
          </w:p>
          <w:p w14:paraId="260FD11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464DD1" w14:paraId="39C69263" w14:textId="77777777" w:rsidTr="00714DFE">
        <w:trPr>
          <w:trHeight w:val="600"/>
        </w:trPr>
        <w:tc>
          <w:tcPr>
            <w:tcW w:w="1939" w:type="dxa"/>
            <w:shd w:val="clear" w:color="auto" w:fill="auto"/>
            <w:hideMark/>
          </w:tcPr>
          <w:p w14:paraId="6662963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NEFTALÍ TORRES BEJARANO</w:t>
            </w:r>
          </w:p>
        </w:tc>
        <w:tc>
          <w:tcPr>
            <w:tcW w:w="1234" w:type="dxa"/>
            <w:shd w:val="clear" w:color="auto" w:fill="auto"/>
            <w:hideMark/>
          </w:tcPr>
          <w:p w14:paraId="6F289C8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21 de junio de 1997</w:t>
            </w:r>
          </w:p>
        </w:tc>
        <w:tc>
          <w:tcPr>
            <w:tcW w:w="1669" w:type="dxa"/>
            <w:shd w:val="clear" w:color="auto" w:fill="auto"/>
            <w:hideMark/>
          </w:tcPr>
          <w:p w14:paraId="0409F93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Riosucio.</w:t>
            </w:r>
          </w:p>
        </w:tc>
        <w:tc>
          <w:tcPr>
            <w:tcW w:w="4518" w:type="dxa"/>
            <w:shd w:val="clear" w:color="auto" w:fill="auto"/>
            <w:hideMark/>
          </w:tcPr>
          <w:p w14:paraId="0DAB0E9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y no se ha dado respuesta.</w:t>
            </w:r>
          </w:p>
          <w:p w14:paraId="765BC5F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464DD1" w14:paraId="23FC3EFD" w14:textId="77777777" w:rsidTr="00714DFE">
        <w:trPr>
          <w:trHeight w:val="600"/>
        </w:trPr>
        <w:tc>
          <w:tcPr>
            <w:tcW w:w="1939" w:type="dxa"/>
            <w:shd w:val="clear" w:color="auto" w:fill="auto"/>
            <w:hideMark/>
          </w:tcPr>
          <w:p w14:paraId="11EAAAF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JUAN GREGORIO GUERRERO ASPRILLA</w:t>
            </w:r>
          </w:p>
        </w:tc>
        <w:tc>
          <w:tcPr>
            <w:tcW w:w="1234" w:type="dxa"/>
            <w:shd w:val="clear" w:color="auto" w:fill="auto"/>
            <w:hideMark/>
          </w:tcPr>
          <w:p w14:paraId="72ADBF1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9 de julio de 1997</w:t>
            </w:r>
          </w:p>
        </w:tc>
        <w:tc>
          <w:tcPr>
            <w:tcW w:w="1669" w:type="dxa"/>
            <w:shd w:val="clear" w:color="auto" w:fill="auto"/>
            <w:hideMark/>
          </w:tcPr>
          <w:p w14:paraId="0E899F4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Bojayá</w:t>
            </w:r>
          </w:p>
        </w:tc>
        <w:tc>
          <w:tcPr>
            <w:tcW w:w="4518" w:type="dxa"/>
            <w:shd w:val="clear" w:color="auto" w:fill="auto"/>
            <w:hideMark/>
          </w:tcPr>
          <w:p w14:paraId="50AFC48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y no se ha dado respuesta.</w:t>
            </w:r>
          </w:p>
          <w:p w14:paraId="02142EB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5B4FEB2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464DD1" w14:paraId="6478AA6B" w14:textId="77777777" w:rsidTr="00714DFE">
        <w:trPr>
          <w:trHeight w:val="600"/>
        </w:trPr>
        <w:tc>
          <w:tcPr>
            <w:tcW w:w="1939" w:type="dxa"/>
            <w:shd w:val="clear" w:color="auto" w:fill="auto"/>
            <w:hideMark/>
          </w:tcPr>
          <w:p w14:paraId="1F092CE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lastRenderedPageBreak/>
              <w:t xml:space="preserve">VITALINO SERNA PALACIOS  </w:t>
            </w:r>
          </w:p>
        </w:tc>
        <w:tc>
          <w:tcPr>
            <w:tcW w:w="1234" w:type="dxa"/>
            <w:shd w:val="clear" w:color="auto" w:fill="auto"/>
            <w:hideMark/>
          </w:tcPr>
          <w:p w14:paraId="3E0C6E3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junio de 1997</w:t>
            </w:r>
          </w:p>
        </w:tc>
        <w:tc>
          <w:tcPr>
            <w:tcW w:w="1669" w:type="dxa"/>
            <w:shd w:val="clear" w:color="auto" w:fill="auto"/>
            <w:hideMark/>
          </w:tcPr>
          <w:p w14:paraId="7DECF4B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Bojayá</w:t>
            </w:r>
          </w:p>
        </w:tc>
        <w:tc>
          <w:tcPr>
            <w:tcW w:w="4518" w:type="dxa"/>
            <w:shd w:val="clear" w:color="auto" w:fill="auto"/>
            <w:hideMark/>
          </w:tcPr>
          <w:p w14:paraId="06750E4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y no se ha dado respuesta.</w:t>
            </w:r>
          </w:p>
          <w:p w14:paraId="53B1DF7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69D67CA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464DD1" w14:paraId="0107DDF4" w14:textId="77777777" w:rsidTr="00714DFE">
        <w:trPr>
          <w:trHeight w:val="600"/>
        </w:trPr>
        <w:tc>
          <w:tcPr>
            <w:tcW w:w="1939" w:type="dxa"/>
            <w:shd w:val="clear" w:color="auto" w:fill="auto"/>
            <w:hideMark/>
          </w:tcPr>
          <w:p w14:paraId="042EBAF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JOSÉ LUIS RESTÁN DÍAZ</w:t>
            </w:r>
          </w:p>
        </w:tc>
        <w:tc>
          <w:tcPr>
            <w:tcW w:w="1234" w:type="dxa"/>
            <w:shd w:val="clear" w:color="auto" w:fill="auto"/>
            <w:hideMark/>
          </w:tcPr>
          <w:p w14:paraId="0FC7656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 de agosto de 1998</w:t>
            </w:r>
          </w:p>
        </w:tc>
        <w:tc>
          <w:tcPr>
            <w:tcW w:w="1669" w:type="dxa"/>
            <w:shd w:val="clear" w:color="auto" w:fill="auto"/>
            <w:hideMark/>
          </w:tcPr>
          <w:p w14:paraId="6F89174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Bojayá</w:t>
            </w:r>
          </w:p>
        </w:tc>
        <w:tc>
          <w:tcPr>
            <w:tcW w:w="4518" w:type="dxa"/>
            <w:shd w:val="clear" w:color="auto" w:fill="auto"/>
            <w:hideMark/>
          </w:tcPr>
          <w:p w14:paraId="794FAF6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 xml:space="preserve">Se adelanta investigación preliminar en </w:t>
            </w:r>
            <w:r w:rsidRPr="003C28F6">
              <w:rPr>
                <w:rFonts w:asciiTheme="majorHAnsi" w:eastAsia="Calibri" w:hAnsiTheme="majorHAnsi" w:cs="Arial"/>
                <w:sz w:val="18"/>
                <w:szCs w:val="18"/>
                <w:lang w:val="es-ES_tradnl"/>
              </w:rPr>
              <w:t>la Fiscalía Seccional de Turbo.</w:t>
            </w:r>
          </w:p>
        </w:tc>
      </w:tr>
      <w:tr w:rsidR="00293BCD" w:rsidRPr="00464DD1" w14:paraId="025BE714" w14:textId="77777777" w:rsidTr="00714DFE">
        <w:trPr>
          <w:trHeight w:val="600"/>
        </w:trPr>
        <w:tc>
          <w:tcPr>
            <w:tcW w:w="1939" w:type="dxa"/>
            <w:shd w:val="clear" w:color="auto" w:fill="auto"/>
            <w:hideMark/>
          </w:tcPr>
          <w:p w14:paraId="25DA98A8" w14:textId="6DB1DFFE" w:rsidR="00293BCD" w:rsidRPr="003C28F6" w:rsidRDefault="00246E43"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YAMIRLEISA MARTÍNEZ MOSQUERA (</w:t>
            </w:r>
            <w:r w:rsidR="00293BCD" w:rsidRPr="003C28F6">
              <w:rPr>
                <w:rFonts w:asciiTheme="majorHAnsi" w:eastAsia="Times New Roman" w:hAnsiTheme="majorHAnsi"/>
                <w:b/>
                <w:bCs/>
                <w:color w:val="000000"/>
                <w:sz w:val="18"/>
                <w:szCs w:val="18"/>
                <w:lang w:val="es-ES"/>
              </w:rPr>
              <w:t>6 años)</w:t>
            </w:r>
          </w:p>
        </w:tc>
        <w:tc>
          <w:tcPr>
            <w:tcW w:w="1234" w:type="dxa"/>
            <w:shd w:val="clear" w:color="auto" w:fill="auto"/>
            <w:hideMark/>
          </w:tcPr>
          <w:p w14:paraId="4E1F35A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5 de agosto de 1998</w:t>
            </w:r>
          </w:p>
        </w:tc>
        <w:tc>
          <w:tcPr>
            <w:tcW w:w="1669" w:type="dxa"/>
            <w:shd w:val="clear" w:color="auto" w:fill="auto"/>
            <w:hideMark/>
          </w:tcPr>
          <w:p w14:paraId="1E5A3E1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Bojayá</w:t>
            </w:r>
          </w:p>
        </w:tc>
        <w:tc>
          <w:tcPr>
            <w:tcW w:w="4518" w:type="dxa"/>
            <w:shd w:val="clear" w:color="auto" w:fill="auto"/>
            <w:hideMark/>
          </w:tcPr>
          <w:p w14:paraId="070CE89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lang w:val="es-ES_tradnl"/>
              </w:rPr>
            </w:pPr>
            <w:r w:rsidRPr="003C28F6">
              <w:rPr>
                <w:rFonts w:asciiTheme="majorHAnsi" w:eastAsia="Times New Roman" w:hAnsiTheme="majorHAnsi"/>
                <w:color w:val="000000"/>
                <w:sz w:val="18"/>
                <w:szCs w:val="18"/>
                <w:lang w:val="es-ES_tradnl"/>
              </w:rPr>
              <w:t xml:space="preserve">En la jurisdicción ordinaria no existe información sobre la denuncia. </w:t>
            </w:r>
            <w:r w:rsidRPr="003C28F6">
              <w:rPr>
                <w:rFonts w:asciiTheme="majorHAnsi" w:eastAsia="Calibri" w:hAnsiTheme="majorHAnsi" w:cs="Arial"/>
                <w:sz w:val="18"/>
                <w:szCs w:val="18"/>
                <w:lang w:val="es-ES_tradnl"/>
              </w:rPr>
              <w:t>Se solicitó información mediante derecho de petición  enviado el 27 de marzo de 2008 a la Dirección Seccional de Fiscalías de Chocó y a la Dirección Seccional de Fiscalías de Antioquia y no se ha dado respuesta. El 27 de septiembre de 2009 se hizo nuevamente la solicitud a las Direcciones Seccionales de Fiscalías de Antioquia y Chocó.</w:t>
            </w:r>
          </w:p>
          <w:p w14:paraId="1544132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6FA02D7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lang w:val="es-ES_tradnl"/>
              </w:rPr>
            </w:pPr>
            <w:r w:rsidRPr="003C28F6">
              <w:rPr>
                <w:rFonts w:asciiTheme="majorHAnsi" w:eastAsia="Times New Roman" w:hAnsiTheme="majorHAnsi"/>
                <w:b/>
                <w:color w:val="000000"/>
                <w:sz w:val="18"/>
                <w:szCs w:val="18"/>
                <w:lang w:val="es-ES_tradnl"/>
              </w:rPr>
              <w:t>Jurisdicción penal militar:</w:t>
            </w:r>
            <w:r w:rsidRPr="003C28F6">
              <w:rPr>
                <w:rFonts w:asciiTheme="majorHAnsi" w:eastAsia="Times New Roman" w:hAnsiTheme="majorHAnsi"/>
                <w:color w:val="000000"/>
                <w:sz w:val="18"/>
                <w:szCs w:val="18"/>
                <w:lang w:val="es-ES_tradnl"/>
              </w:rPr>
              <w:t xml:space="preserve"> </w:t>
            </w:r>
            <w:r w:rsidRPr="003C28F6">
              <w:rPr>
                <w:rFonts w:asciiTheme="majorHAnsi" w:eastAsia="Calibri" w:hAnsiTheme="majorHAnsi" w:cs="Arial"/>
                <w:sz w:val="18"/>
                <w:szCs w:val="18"/>
                <w:lang w:val="es-ES_tradnl"/>
              </w:rPr>
              <w:t xml:space="preserve">se inició una indagación preliminar por parte del Juzgado 790 de Instrucción Penal Militar del departamento de Policía Chocó, y otra en la Auditora de Guerra No. 42 de la Policía Chocó contra los Agentes de las Estaciones de Policía de Vigía del Fuerte y Bojayá por sus nexos con los grupos paramilitares. </w:t>
            </w:r>
          </w:p>
          <w:p w14:paraId="6EFC133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lang w:val="es-ES_tradnl"/>
              </w:rPr>
            </w:pPr>
          </w:p>
          <w:p w14:paraId="577992EC" w14:textId="0BE140BD"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lang w:val="es-ES_tradnl"/>
              </w:rPr>
            </w:pPr>
            <w:r w:rsidRPr="003C28F6">
              <w:rPr>
                <w:rFonts w:asciiTheme="majorHAnsi" w:eastAsia="Calibri" w:hAnsiTheme="majorHAnsi" w:cs="Arial"/>
                <w:sz w:val="18"/>
                <w:szCs w:val="18"/>
                <w:lang w:val="es-ES_tradnl"/>
              </w:rPr>
              <w:t>E</w:t>
            </w:r>
            <w:r w:rsidRPr="003C28F6">
              <w:rPr>
                <w:rFonts w:asciiTheme="majorHAnsi" w:eastAsia="Times New Roman" w:hAnsiTheme="majorHAnsi"/>
                <w:color w:val="000000"/>
                <w:sz w:val="18"/>
                <w:szCs w:val="18"/>
                <w:lang w:val="es-ES_tradnl"/>
              </w:rPr>
              <w:t xml:space="preserve">l 29 de marzo de 1999 la fiscal, solicitó el archivo de la indagación preliminar en </w:t>
            </w:r>
            <w:r w:rsidRPr="003C28F6">
              <w:rPr>
                <w:rFonts w:asciiTheme="majorHAnsi" w:eastAsia="Calibri" w:hAnsiTheme="majorHAnsi" w:cs="Arial"/>
                <w:sz w:val="18"/>
                <w:szCs w:val="18"/>
                <w:lang w:val="es-ES_tradnl"/>
              </w:rPr>
              <w:t>contra los miembros de la Policía de Vigía del Fuerte y Bellavista.</w:t>
            </w:r>
          </w:p>
          <w:p w14:paraId="6E064A4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464DD1" w14:paraId="462F9CB1" w14:textId="77777777" w:rsidTr="00714DFE">
        <w:trPr>
          <w:trHeight w:val="600"/>
        </w:trPr>
        <w:tc>
          <w:tcPr>
            <w:tcW w:w="1939" w:type="dxa"/>
            <w:shd w:val="clear" w:color="auto" w:fill="auto"/>
            <w:hideMark/>
          </w:tcPr>
          <w:p w14:paraId="1ABC8BC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MIGUEL ÁNGEL QUIROGA GAONA</w:t>
            </w:r>
          </w:p>
        </w:tc>
        <w:tc>
          <w:tcPr>
            <w:tcW w:w="1234" w:type="dxa"/>
            <w:shd w:val="clear" w:color="auto" w:fill="auto"/>
            <w:hideMark/>
          </w:tcPr>
          <w:p w14:paraId="4E4A72B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18 de septiembre de 1998</w:t>
            </w:r>
          </w:p>
        </w:tc>
        <w:tc>
          <w:tcPr>
            <w:tcW w:w="1669" w:type="dxa"/>
            <w:shd w:val="clear" w:color="auto" w:fill="auto"/>
            <w:hideMark/>
          </w:tcPr>
          <w:p w14:paraId="19207E4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Lloró</w:t>
            </w:r>
          </w:p>
        </w:tc>
        <w:tc>
          <w:tcPr>
            <w:tcW w:w="4518" w:type="dxa"/>
            <w:shd w:val="clear" w:color="auto" w:fill="auto"/>
            <w:hideMark/>
          </w:tcPr>
          <w:p w14:paraId="0E9A07F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 xml:space="preserve">La investigación se encuentra en estado preliminar en </w:t>
            </w:r>
            <w:r w:rsidRPr="003C28F6">
              <w:rPr>
                <w:rFonts w:asciiTheme="majorHAnsi" w:eastAsia="Calibri" w:hAnsiTheme="majorHAnsi" w:cs="Arial"/>
                <w:sz w:val="18"/>
                <w:szCs w:val="18"/>
                <w:lang w:val="es-ES_tradnl"/>
              </w:rPr>
              <w:t>la Unidad Nacional de Derechos Humanos.</w:t>
            </w:r>
          </w:p>
        </w:tc>
      </w:tr>
      <w:tr w:rsidR="00293BCD" w:rsidRPr="00464DD1" w14:paraId="554A30EE" w14:textId="77777777" w:rsidTr="00714DFE">
        <w:trPr>
          <w:trHeight w:val="600"/>
        </w:trPr>
        <w:tc>
          <w:tcPr>
            <w:tcW w:w="1939" w:type="dxa"/>
            <w:shd w:val="clear" w:color="auto" w:fill="auto"/>
            <w:hideMark/>
          </w:tcPr>
          <w:p w14:paraId="2B9AFA9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EDUARDO CÓRDOBA </w:t>
            </w:r>
          </w:p>
        </w:tc>
        <w:tc>
          <w:tcPr>
            <w:tcW w:w="1234" w:type="dxa"/>
            <w:shd w:val="clear" w:color="auto" w:fill="auto"/>
            <w:hideMark/>
          </w:tcPr>
          <w:p w14:paraId="738CF10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23 de abril de 1999</w:t>
            </w:r>
          </w:p>
        </w:tc>
        <w:tc>
          <w:tcPr>
            <w:tcW w:w="1669" w:type="dxa"/>
            <w:shd w:val="clear" w:color="auto" w:fill="auto"/>
            <w:hideMark/>
          </w:tcPr>
          <w:p w14:paraId="0106DEB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Vigía del Fuerte</w:t>
            </w:r>
          </w:p>
        </w:tc>
        <w:tc>
          <w:tcPr>
            <w:tcW w:w="4518" w:type="dxa"/>
            <w:shd w:val="clear" w:color="auto" w:fill="auto"/>
            <w:hideMark/>
          </w:tcPr>
          <w:p w14:paraId="7F9B48E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b/>
                <w:color w:val="000000"/>
                <w:sz w:val="18"/>
                <w:szCs w:val="18"/>
                <w:lang w:val="es-ES_tradnl"/>
              </w:rPr>
              <w:t>Jurisdicción penal:</w:t>
            </w:r>
            <w:r w:rsidRPr="003C28F6">
              <w:rPr>
                <w:rFonts w:asciiTheme="majorHAnsi" w:eastAsia="Times New Roman" w:hAnsiTheme="majorHAnsi"/>
                <w:color w:val="000000"/>
                <w:sz w:val="18"/>
                <w:szCs w:val="18"/>
                <w:lang w:val="es-ES_tradnl"/>
              </w:rPr>
              <w:t xml:space="preserve"> se solicitó información mediante derecho de petición  enviado el 27 de marzo de 2008 a la Dirección Seccional de Fiscalías de Chocó y a la Dirección seccional de Fiscalías de Antioquia y no se ha dado respuesta.</w:t>
            </w:r>
          </w:p>
          <w:p w14:paraId="0349B79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3E15EFA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p w14:paraId="6A97CFE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lang w:val="es-ES_tradnl"/>
              </w:rPr>
            </w:pPr>
          </w:p>
          <w:p w14:paraId="5D0FD9E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lang w:val="es-ES_tradnl"/>
              </w:rPr>
            </w:pPr>
            <w:r w:rsidRPr="003C28F6">
              <w:rPr>
                <w:rFonts w:asciiTheme="majorHAnsi" w:eastAsia="Calibri" w:hAnsiTheme="majorHAnsi" w:cs="Arial"/>
                <w:b/>
                <w:sz w:val="18"/>
                <w:szCs w:val="18"/>
                <w:lang w:val="es-ES_tradnl"/>
              </w:rPr>
              <w:t>Acción disciplinaria:</w:t>
            </w:r>
            <w:r w:rsidRPr="003C28F6">
              <w:rPr>
                <w:rFonts w:asciiTheme="majorHAnsi" w:eastAsia="Calibri" w:hAnsiTheme="majorHAnsi" w:cs="Arial"/>
                <w:sz w:val="18"/>
                <w:szCs w:val="18"/>
                <w:lang w:val="es-ES_tradnl"/>
              </w:rPr>
              <w:t xml:space="preserve"> se abrió proceso disciplinario contra el agente de la Policía Miguel Jaramillo Monsalve y personal adscrito a la Estación de Policía de Vigía del Fuerte, por sus nexos con los grupos paramilitares. </w:t>
            </w:r>
          </w:p>
          <w:p w14:paraId="4426B4C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lang w:val="es-ES_tradnl"/>
              </w:rPr>
            </w:pPr>
          </w:p>
          <w:p w14:paraId="1BF3066C" w14:textId="5B7D47B5" w:rsidR="00293BCD" w:rsidRPr="003C28F6" w:rsidRDefault="00293BCD" w:rsidP="009861AA">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La investigación le fue entregada a la Asesora de los Derechos Humanos de la Procuraduría General de la Nación.</w:t>
            </w:r>
          </w:p>
        </w:tc>
      </w:tr>
      <w:tr w:rsidR="00293BCD" w:rsidRPr="00464DD1" w14:paraId="49802B45" w14:textId="77777777" w:rsidTr="00714DFE">
        <w:trPr>
          <w:trHeight w:val="600"/>
        </w:trPr>
        <w:tc>
          <w:tcPr>
            <w:tcW w:w="1939" w:type="dxa"/>
            <w:shd w:val="clear" w:color="auto" w:fill="auto"/>
            <w:hideMark/>
          </w:tcPr>
          <w:p w14:paraId="1A43F02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WILMER RAMOS CUESTA </w:t>
            </w:r>
          </w:p>
        </w:tc>
        <w:tc>
          <w:tcPr>
            <w:tcW w:w="1234" w:type="dxa"/>
            <w:shd w:val="clear" w:color="auto" w:fill="auto"/>
            <w:hideMark/>
          </w:tcPr>
          <w:p w14:paraId="3B61E6C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6 de noviembre de 1999</w:t>
            </w:r>
          </w:p>
        </w:tc>
        <w:tc>
          <w:tcPr>
            <w:tcW w:w="1669" w:type="dxa"/>
            <w:shd w:val="clear" w:color="auto" w:fill="auto"/>
            <w:hideMark/>
          </w:tcPr>
          <w:p w14:paraId="35DE765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Vigía del Fuerte</w:t>
            </w:r>
          </w:p>
        </w:tc>
        <w:tc>
          <w:tcPr>
            <w:tcW w:w="4518" w:type="dxa"/>
            <w:shd w:val="clear" w:color="auto" w:fill="auto"/>
            <w:hideMark/>
          </w:tcPr>
          <w:p w14:paraId="326EEDF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64AB774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210B4C7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464DD1" w14:paraId="33CF4E2B" w14:textId="77777777" w:rsidTr="00714DFE">
        <w:trPr>
          <w:trHeight w:val="1708"/>
        </w:trPr>
        <w:tc>
          <w:tcPr>
            <w:tcW w:w="1939" w:type="dxa"/>
            <w:shd w:val="clear" w:color="auto" w:fill="auto"/>
            <w:hideMark/>
          </w:tcPr>
          <w:p w14:paraId="5508D3F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p>
          <w:p w14:paraId="4EB801F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p>
          <w:p w14:paraId="0430682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ÍÑIGO EGUILUZ TELLERÍA</w:t>
            </w:r>
          </w:p>
        </w:tc>
        <w:tc>
          <w:tcPr>
            <w:tcW w:w="1234" w:type="dxa"/>
            <w:vMerge w:val="restart"/>
            <w:shd w:val="clear" w:color="auto" w:fill="auto"/>
            <w:hideMark/>
          </w:tcPr>
          <w:p w14:paraId="5017761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2F19D10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0C74EBB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7C845E3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18 de noviembre de 1999</w:t>
            </w:r>
          </w:p>
          <w:p w14:paraId="7D204D4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val="restart"/>
            <w:shd w:val="clear" w:color="auto" w:fill="auto"/>
            <w:hideMark/>
          </w:tcPr>
          <w:p w14:paraId="5B41BE9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04387A7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05BE42F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6F1C494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2B35496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Chocó</w:t>
            </w:r>
          </w:p>
          <w:p w14:paraId="364D7E8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val="restart"/>
            <w:shd w:val="clear" w:color="auto" w:fill="auto"/>
            <w:hideMark/>
          </w:tcPr>
          <w:p w14:paraId="55FC154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b/>
                <w:color w:val="000000"/>
                <w:sz w:val="18"/>
                <w:szCs w:val="18"/>
                <w:lang w:val="es-ES_tradnl"/>
              </w:rPr>
            </w:pPr>
          </w:p>
          <w:p w14:paraId="42C81D0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b/>
                <w:color w:val="000000"/>
                <w:sz w:val="18"/>
                <w:szCs w:val="18"/>
                <w:lang w:val="es-ES_tradnl"/>
              </w:rPr>
              <w:t>Jurisdicción Penal:</w:t>
            </w:r>
            <w:r w:rsidRPr="003C28F6">
              <w:rPr>
                <w:rFonts w:asciiTheme="majorHAnsi" w:eastAsia="Times New Roman" w:hAnsiTheme="majorHAnsi"/>
                <w:color w:val="000000"/>
                <w:sz w:val="18"/>
                <w:szCs w:val="18"/>
                <w:lang w:val="es-ES_tradnl"/>
              </w:rPr>
              <w:t xml:space="preserve"> </w:t>
            </w:r>
            <w:r w:rsidRPr="003C28F6">
              <w:rPr>
                <w:rFonts w:asciiTheme="majorHAnsi" w:eastAsia="Calibri" w:hAnsiTheme="majorHAnsi" w:cs="Arial"/>
                <w:sz w:val="18"/>
                <w:szCs w:val="18"/>
                <w:lang w:val="es-ES_tradnl"/>
              </w:rPr>
              <w:t>Por el asesinato de Íñigo Eguiluz Tellería y Jorge Luis Mazo e</w:t>
            </w:r>
            <w:r w:rsidRPr="003C28F6">
              <w:rPr>
                <w:rFonts w:asciiTheme="majorHAnsi" w:eastAsia="Times New Roman" w:hAnsiTheme="majorHAnsi"/>
                <w:color w:val="000000"/>
                <w:sz w:val="18"/>
                <w:szCs w:val="18"/>
                <w:lang w:val="es-ES_tradnl"/>
              </w:rPr>
              <w:t xml:space="preserve">l Juez del Circuito Especializado de Quibdó profirió sentencia condenatoria contra Jimmy Matute Palma por homicidio imponiéndole una pena privativa de la libertad de 31 años y seis meses de prisión. </w:t>
            </w:r>
          </w:p>
          <w:p w14:paraId="120E7B2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50971FF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dispuso abrir investigación previa contra los otros autores materiales e intelectuales del crimen. El 30 de diciembre de 2005 se profiere resolución de acusación, y el 21 de septiembre de 2009 se dictó sentencia condenatoria a 40 años de prisión contra Carlos Andrés Molina Díaz y Miguel Enrique Vergara Salgado, la cual fue confirmada por el Tribunal Superior de Distrito Judicial de Quibdó el 30 de octubre de 2008.</w:t>
            </w:r>
          </w:p>
          <w:p w14:paraId="50B24BA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630D285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La sentencia condenatoria no fue casada por la Corte Suprema de Justicia, y en consecuencia confirmó la pena privativa de la libertad y la responsabilidad penal del acusado Carlos Andrés Molina Díaz.</w:t>
            </w:r>
          </w:p>
          <w:p w14:paraId="0AD1C0A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2BD8130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 xml:space="preserve">La Fiscalía no adelanta investigación penal contra autores determinadores y los otros dos autores materiales del homicidio de Íñigo Eguiluz y el Padre Jorge Luis Mazo Palacio, y la tentativa de homicidio contra los otros pasajeros de la embarcación, ni </w:t>
            </w:r>
            <w:r w:rsidRPr="003C28F6">
              <w:rPr>
                <w:rFonts w:asciiTheme="majorHAnsi" w:eastAsia="Times New Roman" w:hAnsiTheme="majorHAnsi"/>
                <w:color w:val="000000"/>
                <w:sz w:val="18"/>
                <w:szCs w:val="18"/>
                <w:lang w:val="es-ES_tradnl"/>
              </w:rPr>
              <w:t xml:space="preserve">se investigó </w:t>
            </w:r>
            <w:r w:rsidRPr="003C28F6">
              <w:rPr>
                <w:rFonts w:asciiTheme="majorHAnsi" w:eastAsia="Calibri" w:hAnsiTheme="majorHAnsi" w:cs="Arial"/>
                <w:sz w:val="18"/>
                <w:szCs w:val="18"/>
                <w:lang w:val="es-ES_tradnl"/>
              </w:rPr>
              <w:t xml:space="preserve">la responsabilidad de agentes del Estado que facilitaron la ejecución del crimen, el encubrimiento y la huida de los autores.  </w:t>
            </w:r>
          </w:p>
          <w:p w14:paraId="1B5F611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351B9B6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suppressAutoHyphens/>
              <w:spacing w:after="120"/>
              <w:jc w:val="both"/>
              <w:rPr>
                <w:rFonts w:asciiTheme="majorHAnsi" w:eastAsia="Times New Roman" w:hAnsiTheme="majorHAnsi"/>
                <w:color w:val="000000"/>
                <w:sz w:val="18"/>
                <w:szCs w:val="18"/>
                <w:lang w:val="es-ES_tradnl" w:eastAsia="ar-SA"/>
              </w:rPr>
            </w:pPr>
            <w:r w:rsidRPr="003C28F6">
              <w:rPr>
                <w:rFonts w:asciiTheme="majorHAnsi" w:eastAsia="Times New Roman" w:hAnsiTheme="majorHAnsi" w:cs="Arial"/>
                <w:b/>
                <w:sz w:val="18"/>
                <w:szCs w:val="18"/>
                <w:lang w:val="es-ES_tradnl" w:eastAsia="ar-SA"/>
              </w:rPr>
              <w:t xml:space="preserve">Actuación disciplinaria: </w:t>
            </w:r>
            <w:r w:rsidRPr="003C28F6">
              <w:rPr>
                <w:rFonts w:asciiTheme="majorHAnsi" w:eastAsia="Times New Roman" w:hAnsiTheme="majorHAnsi"/>
                <w:color w:val="000000"/>
                <w:sz w:val="18"/>
                <w:szCs w:val="18"/>
                <w:lang w:val="es-ES_tradnl" w:eastAsia="ar-SA"/>
              </w:rPr>
              <w:t>se inició indagación preliminar disciplinaria contra el Jefe de Capturas de la SIJIN Evaristo Legarejo Romaña y el Jefe de Policía Judicial del DAS Luciano Rivas Vivas, se archivó por el Procurador Regional de Chocó Vicente Noguera Paz desde el 11 de octubre de 2000 por que no existió mérito para abrir investigación disciplinaria.</w:t>
            </w:r>
          </w:p>
          <w:p w14:paraId="7F246F5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suppressAutoHyphens/>
              <w:spacing w:after="120"/>
              <w:jc w:val="both"/>
              <w:rPr>
                <w:rFonts w:asciiTheme="majorHAnsi" w:eastAsia="Times New Roman" w:hAnsiTheme="majorHAnsi" w:cs="Arial"/>
                <w:b/>
                <w:sz w:val="18"/>
                <w:szCs w:val="18"/>
                <w:lang w:val="es-ES_tradnl" w:eastAsia="ar-SA"/>
              </w:rPr>
            </w:pPr>
            <w:r w:rsidRPr="003C28F6">
              <w:rPr>
                <w:rFonts w:asciiTheme="majorHAnsi" w:eastAsia="Times New Roman" w:hAnsiTheme="majorHAnsi" w:cs="Arial"/>
                <w:sz w:val="18"/>
                <w:szCs w:val="18"/>
                <w:lang w:val="es-ES_tradnl" w:eastAsia="ar-SA"/>
              </w:rPr>
              <w:t>La Procuraduría Delegada para la Defensa de los Derechos Humanos, luego de recibir una acción urgente sobre los hechos de que fueron víctimas Íñigo Eguiluz y Jorge Luis Mazo Palacio, el día 22 de noviembre de 1999 se abstuvo de continuar con diligenciamiento alguno y dispone remitir por competencia las diligencias a la Dirección Seccional de Fiscalías en Quibdó.</w:t>
            </w:r>
            <w:r w:rsidRPr="003C28F6">
              <w:rPr>
                <w:rFonts w:asciiTheme="majorHAnsi" w:eastAsia="Times New Roman" w:hAnsiTheme="majorHAnsi"/>
                <w:color w:val="000000"/>
                <w:sz w:val="18"/>
                <w:szCs w:val="18"/>
                <w:lang w:val="es-ES_tradnl" w:eastAsia="ar-SA"/>
              </w:rPr>
              <w:t xml:space="preserve"> </w:t>
            </w:r>
          </w:p>
        </w:tc>
      </w:tr>
      <w:tr w:rsidR="00293BCD" w:rsidRPr="003C28F6" w14:paraId="00E4B9F3" w14:textId="77777777" w:rsidTr="00714DFE">
        <w:trPr>
          <w:trHeight w:val="600"/>
        </w:trPr>
        <w:tc>
          <w:tcPr>
            <w:tcW w:w="1939" w:type="dxa"/>
            <w:shd w:val="clear" w:color="auto" w:fill="auto"/>
            <w:hideMark/>
          </w:tcPr>
          <w:p w14:paraId="32F6961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JORGE LUIS MAZO PALACIO</w:t>
            </w:r>
          </w:p>
        </w:tc>
        <w:tc>
          <w:tcPr>
            <w:tcW w:w="1234" w:type="dxa"/>
            <w:vMerge/>
            <w:shd w:val="clear" w:color="auto" w:fill="auto"/>
            <w:hideMark/>
          </w:tcPr>
          <w:p w14:paraId="38E8113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39E8912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2A14F41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464DD1" w14:paraId="5BA2FAC9" w14:textId="77777777" w:rsidTr="00714DFE">
        <w:trPr>
          <w:trHeight w:val="600"/>
        </w:trPr>
        <w:tc>
          <w:tcPr>
            <w:tcW w:w="1939" w:type="dxa"/>
            <w:shd w:val="clear" w:color="auto" w:fill="auto"/>
            <w:hideMark/>
          </w:tcPr>
          <w:p w14:paraId="61BE5D7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AGUSTÍN RENTARÍA</w:t>
            </w:r>
          </w:p>
        </w:tc>
        <w:tc>
          <w:tcPr>
            <w:tcW w:w="1234" w:type="dxa"/>
            <w:shd w:val="clear" w:color="auto" w:fill="auto"/>
            <w:hideMark/>
          </w:tcPr>
          <w:p w14:paraId="5F14954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19 de marzo de 2000</w:t>
            </w:r>
          </w:p>
        </w:tc>
        <w:tc>
          <w:tcPr>
            <w:tcW w:w="1669" w:type="dxa"/>
            <w:shd w:val="clear" w:color="auto" w:fill="auto"/>
            <w:hideMark/>
          </w:tcPr>
          <w:p w14:paraId="33B0353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Canchidó</w:t>
            </w:r>
          </w:p>
        </w:tc>
        <w:tc>
          <w:tcPr>
            <w:tcW w:w="4518" w:type="dxa"/>
            <w:shd w:val="clear" w:color="auto" w:fill="auto"/>
            <w:hideMark/>
          </w:tcPr>
          <w:p w14:paraId="09F73A9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6C8F1C4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493D9C5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464DD1" w14:paraId="07696237" w14:textId="77777777" w:rsidTr="00714DFE">
        <w:trPr>
          <w:trHeight w:val="359"/>
        </w:trPr>
        <w:tc>
          <w:tcPr>
            <w:tcW w:w="1939" w:type="dxa"/>
            <w:shd w:val="clear" w:color="auto" w:fill="auto"/>
            <w:hideMark/>
          </w:tcPr>
          <w:p w14:paraId="167BDAA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LUIS CARLOS DUAVE</w:t>
            </w:r>
          </w:p>
        </w:tc>
        <w:tc>
          <w:tcPr>
            <w:tcW w:w="1234" w:type="dxa"/>
            <w:vMerge w:val="restart"/>
            <w:shd w:val="clear" w:color="auto" w:fill="auto"/>
            <w:hideMark/>
          </w:tcPr>
          <w:p w14:paraId="2880B04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abril de 2000</w:t>
            </w:r>
          </w:p>
        </w:tc>
        <w:tc>
          <w:tcPr>
            <w:tcW w:w="1669" w:type="dxa"/>
            <w:vMerge w:val="restart"/>
            <w:shd w:val="clear" w:color="auto" w:fill="auto"/>
            <w:hideMark/>
          </w:tcPr>
          <w:p w14:paraId="6BF8868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Bagadó</w:t>
            </w:r>
          </w:p>
        </w:tc>
        <w:tc>
          <w:tcPr>
            <w:tcW w:w="4518" w:type="dxa"/>
            <w:vMerge w:val="restart"/>
            <w:shd w:val="clear" w:color="auto" w:fill="auto"/>
            <w:hideMark/>
          </w:tcPr>
          <w:p w14:paraId="384E2CA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2A14F33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00C457C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 xml:space="preserve">El 27 de septiembre de 2009 se hizo nuevamente la </w:t>
            </w:r>
            <w:r w:rsidRPr="003C28F6">
              <w:rPr>
                <w:rFonts w:asciiTheme="majorHAnsi" w:eastAsia="Calibri" w:hAnsiTheme="majorHAnsi" w:cs="Arial"/>
                <w:sz w:val="18"/>
                <w:szCs w:val="18"/>
                <w:lang w:val="es-ES_tradnl"/>
              </w:rPr>
              <w:lastRenderedPageBreak/>
              <w:t>solicitud a las Direcciones Seccionales de Fiscalías de Antioquia y Chocó.</w:t>
            </w:r>
          </w:p>
        </w:tc>
      </w:tr>
      <w:tr w:rsidR="00293BCD" w:rsidRPr="003C28F6" w14:paraId="1D11E1FA" w14:textId="77777777" w:rsidTr="00714DFE">
        <w:trPr>
          <w:trHeight w:val="400"/>
        </w:trPr>
        <w:tc>
          <w:tcPr>
            <w:tcW w:w="1939" w:type="dxa"/>
            <w:shd w:val="clear" w:color="auto" w:fill="auto"/>
            <w:hideMark/>
          </w:tcPr>
          <w:p w14:paraId="70E98C6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ABEL SANAPI TEQUIA</w:t>
            </w:r>
          </w:p>
        </w:tc>
        <w:tc>
          <w:tcPr>
            <w:tcW w:w="1234" w:type="dxa"/>
            <w:vMerge/>
            <w:shd w:val="clear" w:color="auto" w:fill="auto"/>
            <w:hideMark/>
          </w:tcPr>
          <w:p w14:paraId="4ABD42F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59C0099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373C3D8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3C309456" w14:textId="77777777" w:rsidTr="00714DFE">
        <w:trPr>
          <w:trHeight w:val="600"/>
        </w:trPr>
        <w:tc>
          <w:tcPr>
            <w:tcW w:w="1939" w:type="dxa"/>
            <w:shd w:val="clear" w:color="auto" w:fill="auto"/>
            <w:hideMark/>
          </w:tcPr>
          <w:p w14:paraId="5216FD8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ARCELIANO MURRY SINTUA  </w:t>
            </w:r>
          </w:p>
        </w:tc>
        <w:tc>
          <w:tcPr>
            <w:tcW w:w="1234" w:type="dxa"/>
            <w:vMerge/>
            <w:shd w:val="clear" w:color="auto" w:fill="auto"/>
            <w:hideMark/>
          </w:tcPr>
          <w:p w14:paraId="5709D9D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2FF81D1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5C802C4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464DD1" w14:paraId="4BE69DFB" w14:textId="77777777" w:rsidTr="00714DFE">
        <w:trPr>
          <w:trHeight w:val="600"/>
        </w:trPr>
        <w:tc>
          <w:tcPr>
            <w:tcW w:w="1939" w:type="dxa"/>
            <w:shd w:val="clear" w:color="auto" w:fill="auto"/>
            <w:hideMark/>
          </w:tcPr>
          <w:p w14:paraId="2EB7859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lastRenderedPageBreak/>
              <w:t xml:space="preserve">LEONIDAS MORENO PEREA    </w:t>
            </w:r>
          </w:p>
        </w:tc>
        <w:tc>
          <w:tcPr>
            <w:tcW w:w="1234" w:type="dxa"/>
            <w:shd w:val="clear" w:color="auto" w:fill="auto"/>
            <w:hideMark/>
          </w:tcPr>
          <w:p w14:paraId="518C4C8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18 de junio de 2000</w:t>
            </w:r>
          </w:p>
        </w:tc>
        <w:tc>
          <w:tcPr>
            <w:tcW w:w="1669" w:type="dxa"/>
            <w:shd w:val="clear" w:color="auto" w:fill="auto"/>
            <w:hideMark/>
          </w:tcPr>
          <w:p w14:paraId="0E6138C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Quibdó</w:t>
            </w:r>
          </w:p>
        </w:tc>
        <w:tc>
          <w:tcPr>
            <w:tcW w:w="4518" w:type="dxa"/>
            <w:shd w:val="clear" w:color="auto" w:fill="auto"/>
            <w:hideMark/>
          </w:tcPr>
          <w:p w14:paraId="42CCF52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 xml:space="preserve">Se adelanta investigación previa </w:t>
            </w:r>
            <w:r w:rsidRPr="003C28F6">
              <w:rPr>
                <w:rFonts w:asciiTheme="majorHAnsi" w:eastAsia="Calibri" w:hAnsiTheme="majorHAnsi" w:cs="Arial"/>
                <w:sz w:val="18"/>
                <w:szCs w:val="18"/>
                <w:lang w:val="es-ES_tradnl"/>
              </w:rPr>
              <w:t>en la Fiscalía Segunda de la Unidad de Delitos contra la Vida y la Integridad Personal.</w:t>
            </w:r>
          </w:p>
        </w:tc>
      </w:tr>
      <w:tr w:rsidR="00293BCD" w:rsidRPr="00464DD1" w14:paraId="6287C074" w14:textId="77777777" w:rsidTr="00714DFE">
        <w:trPr>
          <w:trHeight w:val="600"/>
        </w:trPr>
        <w:tc>
          <w:tcPr>
            <w:tcW w:w="1939" w:type="dxa"/>
            <w:shd w:val="clear" w:color="auto" w:fill="auto"/>
            <w:hideMark/>
          </w:tcPr>
          <w:p w14:paraId="69478FD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JOHN HEILER MURILLO CÓRDOBA </w:t>
            </w:r>
          </w:p>
        </w:tc>
        <w:tc>
          <w:tcPr>
            <w:tcW w:w="1234" w:type="dxa"/>
            <w:shd w:val="clear" w:color="auto" w:fill="auto"/>
            <w:hideMark/>
          </w:tcPr>
          <w:p w14:paraId="7965BC9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28 de junio de 2000</w:t>
            </w:r>
          </w:p>
        </w:tc>
        <w:tc>
          <w:tcPr>
            <w:tcW w:w="1669" w:type="dxa"/>
            <w:shd w:val="clear" w:color="auto" w:fill="auto"/>
            <w:hideMark/>
          </w:tcPr>
          <w:p w14:paraId="4EFFC68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Quibdó</w:t>
            </w:r>
          </w:p>
        </w:tc>
        <w:tc>
          <w:tcPr>
            <w:tcW w:w="4518" w:type="dxa"/>
            <w:shd w:val="clear" w:color="auto" w:fill="auto"/>
            <w:hideMark/>
          </w:tcPr>
          <w:p w14:paraId="456F868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La investigación previa fue inhibida mediante resolución interlocutoria del 12 de junio de 2007 por la Fiscalía 101 Especializada de Quibdó.</w:t>
            </w:r>
          </w:p>
        </w:tc>
      </w:tr>
      <w:tr w:rsidR="00293BCD" w:rsidRPr="00464DD1" w14:paraId="001B2C2A" w14:textId="77777777" w:rsidTr="00714DFE">
        <w:trPr>
          <w:trHeight w:val="600"/>
        </w:trPr>
        <w:tc>
          <w:tcPr>
            <w:tcW w:w="1939" w:type="dxa"/>
            <w:shd w:val="clear" w:color="auto" w:fill="auto"/>
            <w:hideMark/>
          </w:tcPr>
          <w:p w14:paraId="0CEF07D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ADELAIDA MENA MORENO</w:t>
            </w:r>
          </w:p>
        </w:tc>
        <w:tc>
          <w:tcPr>
            <w:tcW w:w="1234" w:type="dxa"/>
            <w:shd w:val="clear" w:color="auto" w:fill="auto"/>
            <w:hideMark/>
          </w:tcPr>
          <w:p w14:paraId="490BC96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19 de agosto de 2000</w:t>
            </w:r>
          </w:p>
        </w:tc>
        <w:tc>
          <w:tcPr>
            <w:tcW w:w="1669" w:type="dxa"/>
            <w:shd w:val="clear" w:color="auto" w:fill="auto"/>
            <w:hideMark/>
          </w:tcPr>
          <w:p w14:paraId="643B0EA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Lloró</w:t>
            </w:r>
          </w:p>
        </w:tc>
        <w:tc>
          <w:tcPr>
            <w:tcW w:w="4518" w:type="dxa"/>
            <w:shd w:val="clear" w:color="auto" w:fill="auto"/>
            <w:hideMark/>
          </w:tcPr>
          <w:p w14:paraId="48AEBF8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72F6EFE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065EDB9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464DD1" w14:paraId="670E4AC3" w14:textId="77777777" w:rsidTr="00714DFE">
        <w:trPr>
          <w:trHeight w:val="600"/>
        </w:trPr>
        <w:tc>
          <w:tcPr>
            <w:tcW w:w="1939" w:type="dxa"/>
            <w:shd w:val="clear" w:color="auto" w:fill="auto"/>
            <w:hideMark/>
          </w:tcPr>
          <w:p w14:paraId="2D7A07D9" w14:textId="27C25327" w:rsidR="00293BCD" w:rsidRPr="003C28F6" w:rsidRDefault="00DE461A"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FRANCISCO ROMAÑA</w:t>
            </w:r>
            <w:r w:rsidR="00293BCD" w:rsidRPr="003C28F6">
              <w:rPr>
                <w:rFonts w:asciiTheme="majorHAnsi" w:eastAsia="Times New Roman" w:hAnsiTheme="majorHAnsi"/>
                <w:b/>
                <w:bCs/>
                <w:color w:val="000000"/>
                <w:sz w:val="18"/>
                <w:szCs w:val="18"/>
                <w:lang w:val="es-ES"/>
              </w:rPr>
              <w:t xml:space="preserve"> </w:t>
            </w:r>
          </w:p>
        </w:tc>
        <w:tc>
          <w:tcPr>
            <w:tcW w:w="1234" w:type="dxa"/>
            <w:shd w:val="clear" w:color="auto" w:fill="auto"/>
            <w:hideMark/>
          </w:tcPr>
          <w:p w14:paraId="3D8BD95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23 de mayo de 1997</w:t>
            </w:r>
          </w:p>
        </w:tc>
        <w:tc>
          <w:tcPr>
            <w:tcW w:w="1669" w:type="dxa"/>
            <w:shd w:val="clear" w:color="auto" w:fill="auto"/>
            <w:hideMark/>
          </w:tcPr>
          <w:p w14:paraId="391DA7B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Vigía del Fuerte</w:t>
            </w:r>
          </w:p>
        </w:tc>
        <w:tc>
          <w:tcPr>
            <w:tcW w:w="4518" w:type="dxa"/>
            <w:shd w:val="clear" w:color="auto" w:fill="auto"/>
            <w:hideMark/>
          </w:tcPr>
          <w:p w14:paraId="41B8BBE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La investigación se encuentra en estado preliminar suspendida desde el 16 de julio de 1998, pasando a archivo provisional en la Fiscalía Seccional de Turbo. En la Fiscalía Especializada 41° destacada en Urabá adelanta por estos mismos hechos la investigación.</w:t>
            </w:r>
          </w:p>
        </w:tc>
      </w:tr>
      <w:tr w:rsidR="00293BCD" w:rsidRPr="00464DD1" w14:paraId="710CFB0A" w14:textId="77777777" w:rsidTr="00714DFE">
        <w:trPr>
          <w:trHeight w:val="297"/>
        </w:trPr>
        <w:tc>
          <w:tcPr>
            <w:tcW w:w="1939" w:type="dxa"/>
            <w:shd w:val="clear" w:color="auto" w:fill="auto"/>
            <w:hideMark/>
          </w:tcPr>
          <w:p w14:paraId="2A57089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SAMUEL RENGIFO MOSQUERA</w:t>
            </w:r>
          </w:p>
        </w:tc>
        <w:tc>
          <w:tcPr>
            <w:tcW w:w="1234" w:type="dxa"/>
            <w:vMerge w:val="restart"/>
            <w:shd w:val="clear" w:color="auto" w:fill="auto"/>
            <w:hideMark/>
          </w:tcPr>
          <w:p w14:paraId="67F2267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4FBB266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59BD48E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4DA3DAE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2211C73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1F13F65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5BDD9F3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60323C1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0237941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29394BD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161F38E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23 de mayo de 1997</w:t>
            </w:r>
          </w:p>
        </w:tc>
        <w:tc>
          <w:tcPr>
            <w:tcW w:w="1669" w:type="dxa"/>
            <w:vMerge w:val="restart"/>
            <w:shd w:val="clear" w:color="auto" w:fill="auto"/>
            <w:hideMark/>
          </w:tcPr>
          <w:p w14:paraId="46D6861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2EE3764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673D4BA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358CE31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78EFFE5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29FDDA9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0AB71A7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2D7DF6C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5471240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13811F4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5B99B9B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Vigía del Fuerte</w:t>
            </w:r>
          </w:p>
        </w:tc>
        <w:tc>
          <w:tcPr>
            <w:tcW w:w="4518" w:type="dxa"/>
            <w:vMerge w:val="restart"/>
            <w:shd w:val="clear" w:color="auto" w:fill="auto"/>
            <w:hideMark/>
          </w:tcPr>
          <w:p w14:paraId="3377646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0654582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6CC5BC1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78CE5B0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1F8637A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7B1249C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07A61D8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0AC7BF2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2BFCFF5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23DD04C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La investigación se encuentra en estado preliminar suspendida desde el 30 de noviembre de 1999, pasando a archivo provisional</w:t>
            </w:r>
            <w:r w:rsidRPr="003C28F6">
              <w:rPr>
                <w:rFonts w:asciiTheme="majorHAnsi" w:eastAsia="Times New Roman" w:hAnsiTheme="majorHAnsi"/>
                <w:color w:val="000000"/>
                <w:sz w:val="18"/>
                <w:szCs w:val="18"/>
                <w:lang w:val="es-ES_tradnl"/>
              </w:rPr>
              <w:t xml:space="preserve"> en la Fiscalía Seccional de Turbo. En la Fiscalía Especializada 41° destacada en Urabá adelanta por estos mismos hechos la investigación</w:t>
            </w:r>
          </w:p>
        </w:tc>
      </w:tr>
      <w:tr w:rsidR="00293BCD" w:rsidRPr="003C28F6" w14:paraId="28C89E00" w14:textId="77777777" w:rsidTr="00714DFE">
        <w:trPr>
          <w:trHeight w:val="400"/>
        </w:trPr>
        <w:tc>
          <w:tcPr>
            <w:tcW w:w="1939" w:type="dxa"/>
            <w:shd w:val="clear" w:color="auto" w:fill="auto"/>
            <w:hideMark/>
          </w:tcPr>
          <w:p w14:paraId="1A07AA0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GUSTAVO PALENCIA</w:t>
            </w:r>
          </w:p>
        </w:tc>
        <w:tc>
          <w:tcPr>
            <w:tcW w:w="1234" w:type="dxa"/>
            <w:vMerge/>
            <w:shd w:val="clear" w:color="auto" w:fill="auto"/>
            <w:hideMark/>
          </w:tcPr>
          <w:p w14:paraId="331321C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000337C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167F32B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25B35230" w14:textId="77777777" w:rsidTr="00714DFE">
        <w:trPr>
          <w:trHeight w:val="368"/>
        </w:trPr>
        <w:tc>
          <w:tcPr>
            <w:tcW w:w="1939" w:type="dxa"/>
            <w:shd w:val="clear" w:color="auto" w:fill="auto"/>
            <w:hideMark/>
          </w:tcPr>
          <w:p w14:paraId="3362244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LUIS PATIÑO</w:t>
            </w:r>
          </w:p>
        </w:tc>
        <w:tc>
          <w:tcPr>
            <w:tcW w:w="1234" w:type="dxa"/>
            <w:vMerge/>
            <w:shd w:val="clear" w:color="auto" w:fill="auto"/>
            <w:hideMark/>
          </w:tcPr>
          <w:p w14:paraId="57178C4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3D6E64D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4F20503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103029C2" w14:textId="77777777" w:rsidTr="00714DFE">
        <w:trPr>
          <w:trHeight w:val="411"/>
        </w:trPr>
        <w:tc>
          <w:tcPr>
            <w:tcW w:w="1939" w:type="dxa"/>
            <w:shd w:val="clear" w:color="auto" w:fill="auto"/>
            <w:hideMark/>
          </w:tcPr>
          <w:p w14:paraId="6B64B1F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PAOLA PÉREZ</w:t>
            </w:r>
          </w:p>
        </w:tc>
        <w:tc>
          <w:tcPr>
            <w:tcW w:w="1234" w:type="dxa"/>
            <w:vMerge/>
            <w:shd w:val="clear" w:color="auto" w:fill="auto"/>
            <w:hideMark/>
          </w:tcPr>
          <w:p w14:paraId="110CF36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38E19A3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41E52E5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3CF4196D" w14:textId="77777777" w:rsidTr="00714DFE">
        <w:trPr>
          <w:trHeight w:val="390"/>
        </w:trPr>
        <w:tc>
          <w:tcPr>
            <w:tcW w:w="1939" w:type="dxa"/>
            <w:shd w:val="clear" w:color="auto" w:fill="auto"/>
            <w:hideMark/>
          </w:tcPr>
          <w:p w14:paraId="22BEC30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ALFONSO PICÓN</w:t>
            </w:r>
          </w:p>
        </w:tc>
        <w:tc>
          <w:tcPr>
            <w:tcW w:w="1234" w:type="dxa"/>
            <w:vMerge/>
            <w:shd w:val="clear" w:color="auto" w:fill="auto"/>
            <w:hideMark/>
          </w:tcPr>
          <w:p w14:paraId="0B4BDAC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7815B15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7341C37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03DA0C93" w14:textId="77777777" w:rsidTr="00714DFE">
        <w:trPr>
          <w:trHeight w:val="308"/>
        </w:trPr>
        <w:tc>
          <w:tcPr>
            <w:tcW w:w="1939" w:type="dxa"/>
            <w:shd w:val="clear" w:color="auto" w:fill="auto"/>
            <w:hideMark/>
          </w:tcPr>
          <w:p w14:paraId="7B802DC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WILITON RODRÍGUEZ</w:t>
            </w:r>
          </w:p>
        </w:tc>
        <w:tc>
          <w:tcPr>
            <w:tcW w:w="1234" w:type="dxa"/>
            <w:vMerge/>
            <w:shd w:val="clear" w:color="auto" w:fill="auto"/>
            <w:hideMark/>
          </w:tcPr>
          <w:p w14:paraId="7F6A356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28900DD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396F74A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06FBC7F3" w14:textId="77777777" w:rsidTr="00714DFE">
        <w:trPr>
          <w:trHeight w:val="390"/>
        </w:trPr>
        <w:tc>
          <w:tcPr>
            <w:tcW w:w="1939" w:type="dxa"/>
            <w:shd w:val="clear" w:color="auto" w:fill="auto"/>
            <w:hideMark/>
          </w:tcPr>
          <w:p w14:paraId="5F210CD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RAÚL Y TRES NN</w:t>
            </w:r>
          </w:p>
        </w:tc>
        <w:tc>
          <w:tcPr>
            <w:tcW w:w="1234" w:type="dxa"/>
            <w:vMerge/>
            <w:shd w:val="clear" w:color="auto" w:fill="auto"/>
            <w:hideMark/>
          </w:tcPr>
          <w:p w14:paraId="11F658B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32B7333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39337AD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3F3A10D6" w14:textId="77777777" w:rsidTr="00714DFE">
        <w:trPr>
          <w:trHeight w:val="297"/>
        </w:trPr>
        <w:tc>
          <w:tcPr>
            <w:tcW w:w="1939" w:type="dxa"/>
            <w:shd w:val="clear" w:color="auto" w:fill="auto"/>
            <w:hideMark/>
          </w:tcPr>
          <w:p w14:paraId="043259D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PEDRO</w:t>
            </w:r>
          </w:p>
        </w:tc>
        <w:tc>
          <w:tcPr>
            <w:tcW w:w="1234" w:type="dxa"/>
            <w:vMerge/>
            <w:shd w:val="clear" w:color="auto" w:fill="auto"/>
            <w:hideMark/>
          </w:tcPr>
          <w:p w14:paraId="1AAD7F8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0D01F92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1FC0B70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531D204E" w14:textId="77777777" w:rsidTr="00714DFE">
        <w:trPr>
          <w:trHeight w:val="297"/>
        </w:trPr>
        <w:tc>
          <w:tcPr>
            <w:tcW w:w="1939" w:type="dxa"/>
            <w:shd w:val="clear" w:color="auto" w:fill="auto"/>
            <w:hideMark/>
          </w:tcPr>
          <w:p w14:paraId="31A4A94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SANTANDER ACOSTA GAVIRA</w:t>
            </w:r>
          </w:p>
        </w:tc>
        <w:tc>
          <w:tcPr>
            <w:tcW w:w="1234" w:type="dxa"/>
            <w:vMerge/>
            <w:shd w:val="clear" w:color="auto" w:fill="auto"/>
            <w:hideMark/>
          </w:tcPr>
          <w:p w14:paraId="14FFB45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30B6E88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7403DC0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003757CE" w14:textId="77777777" w:rsidTr="00714DFE">
        <w:trPr>
          <w:trHeight w:val="521"/>
        </w:trPr>
        <w:tc>
          <w:tcPr>
            <w:tcW w:w="1939" w:type="dxa"/>
            <w:shd w:val="clear" w:color="auto" w:fill="auto"/>
            <w:hideMark/>
          </w:tcPr>
          <w:p w14:paraId="1F6D44D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CUSTODIO CÓRDOBA MORENO</w:t>
            </w:r>
          </w:p>
        </w:tc>
        <w:tc>
          <w:tcPr>
            <w:tcW w:w="1234" w:type="dxa"/>
            <w:vMerge/>
            <w:shd w:val="clear" w:color="auto" w:fill="auto"/>
            <w:hideMark/>
          </w:tcPr>
          <w:p w14:paraId="3DF723F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4D2C244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3178BEA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609D68E6" w14:textId="77777777" w:rsidTr="00714DFE">
        <w:trPr>
          <w:trHeight w:val="308"/>
        </w:trPr>
        <w:tc>
          <w:tcPr>
            <w:tcW w:w="1939" w:type="dxa"/>
            <w:shd w:val="clear" w:color="auto" w:fill="auto"/>
            <w:hideMark/>
          </w:tcPr>
          <w:p w14:paraId="6630175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VÍCTOR PADILLA</w:t>
            </w:r>
          </w:p>
        </w:tc>
        <w:tc>
          <w:tcPr>
            <w:tcW w:w="1234" w:type="dxa"/>
            <w:shd w:val="clear" w:color="auto" w:fill="auto"/>
            <w:hideMark/>
          </w:tcPr>
          <w:p w14:paraId="5DFCEDA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23 de febrero de 1998</w:t>
            </w:r>
          </w:p>
        </w:tc>
        <w:tc>
          <w:tcPr>
            <w:tcW w:w="1669" w:type="dxa"/>
            <w:shd w:val="clear" w:color="auto" w:fill="auto"/>
            <w:hideMark/>
          </w:tcPr>
          <w:p w14:paraId="4B350D1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Río de Jiguamiando</w:t>
            </w:r>
          </w:p>
        </w:tc>
        <w:tc>
          <w:tcPr>
            <w:tcW w:w="4518" w:type="dxa"/>
            <w:shd w:val="clear" w:color="auto" w:fill="auto"/>
            <w:hideMark/>
          </w:tcPr>
          <w:p w14:paraId="4D44B9E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No hay información.</w:t>
            </w:r>
          </w:p>
        </w:tc>
      </w:tr>
      <w:tr w:rsidR="00293BCD" w:rsidRPr="00464DD1" w14:paraId="2E682D04" w14:textId="77777777" w:rsidTr="00714DFE">
        <w:trPr>
          <w:trHeight w:val="600"/>
        </w:trPr>
        <w:tc>
          <w:tcPr>
            <w:tcW w:w="1939" w:type="dxa"/>
            <w:shd w:val="clear" w:color="auto" w:fill="auto"/>
            <w:hideMark/>
          </w:tcPr>
          <w:p w14:paraId="11CE3B6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ANDRÉS DUMAZA PANESO</w:t>
            </w:r>
          </w:p>
        </w:tc>
        <w:tc>
          <w:tcPr>
            <w:tcW w:w="1234" w:type="dxa"/>
            <w:shd w:val="clear" w:color="auto" w:fill="auto"/>
            <w:hideMark/>
          </w:tcPr>
          <w:p w14:paraId="2FCA0EA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7 de septiembre  de 2000</w:t>
            </w:r>
          </w:p>
        </w:tc>
        <w:tc>
          <w:tcPr>
            <w:tcW w:w="1669" w:type="dxa"/>
            <w:shd w:val="clear" w:color="auto" w:fill="auto"/>
            <w:hideMark/>
          </w:tcPr>
          <w:p w14:paraId="75A0D88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Quibdó</w:t>
            </w:r>
          </w:p>
        </w:tc>
        <w:tc>
          <w:tcPr>
            <w:tcW w:w="4518" w:type="dxa"/>
            <w:shd w:val="clear" w:color="auto" w:fill="auto"/>
            <w:hideMark/>
          </w:tcPr>
          <w:p w14:paraId="369FDEA1" w14:textId="64FCC9DF"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lang w:val="es-ES_tradnl"/>
              </w:rPr>
            </w:pPr>
            <w:r w:rsidRPr="003C28F6">
              <w:rPr>
                <w:rFonts w:asciiTheme="majorHAnsi" w:eastAsia="Calibri" w:hAnsiTheme="majorHAnsi" w:cs="Arial"/>
                <w:sz w:val="18"/>
                <w:szCs w:val="18"/>
                <w:lang w:val="es-ES_tradnl"/>
              </w:rPr>
              <w:t>La Fiscalía 100° Especializada precluyó la investigación previa por el delito de concierto para delinquir al desmovilizado.</w:t>
            </w:r>
          </w:p>
          <w:p w14:paraId="2E2C9ED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lang w:val="es-ES_tradnl"/>
              </w:rPr>
            </w:pPr>
          </w:p>
          <w:p w14:paraId="00D60AC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También aparece una investigación en la Unidad de Fiscalía 100 Especializada de Quibdó.</w:t>
            </w:r>
          </w:p>
        </w:tc>
      </w:tr>
      <w:tr w:rsidR="00293BCD" w:rsidRPr="00464DD1" w14:paraId="098573CC" w14:textId="77777777" w:rsidTr="00714DFE">
        <w:trPr>
          <w:trHeight w:val="600"/>
        </w:trPr>
        <w:tc>
          <w:tcPr>
            <w:tcW w:w="1939" w:type="dxa"/>
            <w:shd w:val="clear" w:color="auto" w:fill="auto"/>
            <w:hideMark/>
          </w:tcPr>
          <w:p w14:paraId="6D93B92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PARMENIO GAMBOA GAMBOA</w:t>
            </w:r>
          </w:p>
        </w:tc>
        <w:tc>
          <w:tcPr>
            <w:tcW w:w="1234" w:type="dxa"/>
            <w:shd w:val="clear" w:color="auto" w:fill="auto"/>
            <w:hideMark/>
          </w:tcPr>
          <w:p w14:paraId="5734376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9 de septiembre de 2000</w:t>
            </w:r>
          </w:p>
        </w:tc>
        <w:tc>
          <w:tcPr>
            <w:tcW w:w="1669" w:type="dxa"/>
            <w:shd w:val="clear" w:color="auto" w:fill="auto"/>
            <w:hideMark/>
          </w:tcPr>
          <w:p w14:paraId="093E14E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Quibdó</w:t>
            </w:r>
          </w:p>
        </w:tc>
        <w:tc>
          <w:tcPr>
            <w:tcW w:w="4518" w:type="dxa"/>
            <w:shd w:val="clear" w:color="auto" w:fill="auto"/>
            <w:hideMark/>
          </w:tcPr>
          <w:p w14:paraId="2DB4BB6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La Fiscalía Primera Unidad de Delitos contra la vida suspendió la investigación previa el 17 de junio de 2002.</w:t>
            </w:r>
          </w:p>
        </w:tc>
      </w:tr>
      <w:tr w:rsidR="00293BCD" w:rsidRPr="00464DD1" w14:paraId="75C20C71" w14:textId="77777777" w:rsidTr="00714DFE">
        <w:trPr>
          <w:trHeight w:val="412"/>
        </w:trPr>
        <w:tc>
          <w:tcPr>
            <w:tcW w:w="1939" w:type="dxa"/>
            <w:shd w:val="clear" w:color="auto" w:fill="auto"/>
            <w:hideMark/>
          </w:tcPr>
          <w:p w14:paraId="5FB820B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AGUSTIN CAMPAÑA BORJA</w:t>
            </w:r>
          </w:p>
        </w:tc>
        <w:tc>
          <w:tcPr>
            <w:tcW w:w="1234" w:type="dxa"/>
            <w:shd w:val="clear" w:color="auto" w:fill="auto"/>
            <w:hideMark/>
          </w:tcPr>
          <w:p w14:paraId="35CCE56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12 de junio de 2001</w:t>
            </w:r>
          </w:p>
        </w:tc>
        <w:tc>
          <w:tcPr>
            <w:tcW w:w="1669" w:type="dxa"/>
            <w:shd w:val="clear" w:color="auto" w:fill="auto"/>
            <w:hideMark/>
          </w:tcPr>
          <w:p w14:paraId="1088713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Bagadó</w:t>
            </w:r>
          </w:p>
        </w:tc>
        <w:tc>
          <w:tcPr>
            <w:tcW w:w="4518" w:type="dxa"/>
            <w:shd w:val="clear" w:color="auto" w:fill="auto"/>
            <w:hideMark/>
          </w:tcPr>
          <w:p w14:paraId="5D6CF11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37693D6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5B6611B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464DD1" w14:paraId="04CDC49F" w14:textId="77777777" w:rsidTr="00714DFE">
        <w:trPr>
          <w:trHeight w:val="421"/>
        </w:trPr>
        <w:tc>
          <w:tcPr>
            <w:tcW w:w="1939" w:type="dxa"/>
            <w:shd w:val="clear" w:color="auto" w:fill="auto"/>
            <w:hideMark/>
          </w:tcPr>
          <w:p w14:paraId="3064340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lastRenderedPageBreak/>
              <w:t>MARLENE HOYOS</w:t>
            </w:r>
          </w:p>
        </w:tc>
        <w:tc>
          <w:tcPr>
            <w:tcW w:w="1234" w:type="dxa"/>
            <w:vMerge w:val="restart"/>
            <w:shd w:val="clear" w:color="auto" w:fill="auto"/>
            <w:hideMark/>
          </w:tcPr>
          <w:p w14:paraId="0F2CB67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24 de febrero de 1998</w:t>
            </w:r>
          </w:p>
        </w:tc>
        <w:tc>
          <w:tcPr>
            <w:tcW w:w="1669" w:type="dxa"/>
            <w:vMerge w:val="restart"/>
            <w:shd w:val="clear" w:color="auto" w:fill="auto"/>
            <w:hideMark/>
          </w:tcPr>
          <w:p w14:paraId="416045A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Riosucio</w:t>
            </w:r>
          </w:p>
        </w:tc>
        <w:tc>
          <w:tcPr>
            <w:tcW w:w="4518" w:type="dxa"/>
            <w:vMerge w:val="restart"/>
            <w:shd w:val="clear" w:color="auto" w:fill="auto"/>
            <w:hideMark/>
          </w:tcPr>
          <w:p w14:paraId="255DC6E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19A4699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53732E8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3C28F6" w14:paraId="16F2D767" w14:textId="77777777" w:rsidTr="00714DFE">
        <w:trPr>
          <w:trHeight w:val="411"/>
        </w:trPr>
        <w:tc>
          <w:tcPr>
            <w:tcW w:w="1939" w:type="dxa"/>
            <w:shd w:val="clear" w:color="auto" w:fill="auto"/>
            <w:hideMark/>
          </w:tcPr>
          <w:p w14:paraId="64FCC2B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DIONISIO URRUETA</w:t>
            </w:r>
          </w:p>
        </w:tc>
        <w:tc>
          <w:tcPr>
            <w:tcW w:w="1234" w:type="dxa"/>
            <w:vMerge/>
            <w:shd w:val="clear" w:color="auto" w:fill="auto"/>
            <w:hideMark/>
          </w:tcPr>
          <w:p w14:paraId="4FC757E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2D83F5D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3A7AE01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464DD1" w14:paraId="59CB3543" w14:textId="77777777" w:rsidTr="00714DFE">
        <w:trPr>
          <w:trHeight w:val="600"/>
        </w:trPr>
        <w:tc>
          <w:tcPr>
            <w:tcW w:w="1939" w:type="dxa"/>
            <w:shd w:val="clear" w:color="auto" w:fill="auto"/>
            <w:hideMark/>
          </w:tcPr>
          <w:p w14:paraId="7D3E3B1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ELADIO MEDRANO</w:t>
            </w:r>
          </w:p>
        </w:tc>
        <w:tc>
          <w:tcPr>
            <w:tcW w:w="1234" w:type="dxa"/>
            <w:shd w:val="clear" w:color="auto" w:fill="auto"/>
            <w:hideMark/>
          </w:tcPr>
          <w:p w14:paraId="576EF0A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26 de febrero de 1998</w:t>
            </w:r>
          </w:p>
        </w:tc>
        <w:tc>
          <w:tcPr>
            <w:tcW w:w="1669" w:type="dxa"/>
            <w:shd w:val="clear" w:color="auto" w:fill="auto"/>
            <w:hideMark/>
          </w:tcPr>
          <w:p w14:paraId="5612E8C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Riosucio</w:t>
            </w:r>
          </w:p>
        </w:tc>
        <w:tc>
          <w:tcPr>
            <w:tcW w:w="4518" w:type="dxa"/>
            <w:shd w:val="clear" w:color="auto" w:fill="auto"/>
            <w:hideMark/>
          </w:tcPr>
          <w:p w14:paraId="2E79A17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0B3342E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489A12A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464DD1" w14:paraId="53490000" w14:textId="77777777" w:rsidTr="00714DFE">
        <w:trPr>
          <w:trHeight w:val="600"/>
        </w:trPr>
        <w:tc>
          <w:tcPr>
            <w:tcW w:w="1939" w:type="dxa"/>
            <w:shd w:val="clear" w:color="auto" w:fill="auto"/>
            <w:hideMark/>
          </w:tcPr>
          <w:p w14:paraId="63C730F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GUILLERMO ZAPATA GUZMÁN </w:t>
            </w:r>
          </w:p>
        </w:tc>
        <w:tc>
          <w:tcPr>
            <w:tcW w:w="1234" w:type="dxa"/>
            <w:shd w:val="clear" w:color="auto" w:fill="auto"/>
            <w:hideMark/>
          </w:tcPr>
          <w:p w14:paraId="6BAD731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27 de febrero de 1998</w:t>
            </w:r>
          </w:p>
        </w:tc>
        <w:tc>
          <w:tcPr>
            <w:tcW w:w="1669" w:type="dxa"/>
            <w:shd w:val="clear" w:color="auto" w:fill="auto"/>
            <w:hideMark/>
          </w:tcPr>
          <w:p w14:paraId="7824A4D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Riosucio</w:t>
            </w:r>
          </w:p>
        </w:tc>
        <w:tc>
          <w:tcPr>
            <w:tcW w:w="4518" w:type="dxa"/>
            <w:shd w:val="clear" w:color="auto" w:fill="auto"/>
            <w:hideMark/>
          </w:tcPr>
          <w:p w14:paraId="30D4157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 xml:space="preserve">Se adelanta investigación previa </w:t>
            </w:r>
            <w:r w:rsidRPr="003C28F6">
              <w:rPr>
                <w:rFonts w:asciiTheme="majorHAnsi" w:eastAsia="Calibri" w:hAnsiTheme="majorHAnsi" w:cs="Arial"/>
                <w:sz w:val="18"/>
                <w:szCs w:val="18"/>
                <w:lang w:val="es-ES_tradnl"/>
              </w:rPr>
              <w:t>en la Fiscalía 100° especializada de Quibdó.</w:t>
            </w:r>
          </w:p>
        </w:tc>
      </w:tr>
      <w:tr w:rsidR="00293BCD" w:rsidRPr="00464DD1" w14:paraId="36BF6118" w14:textId="77777777" w:rsidTr="00714DFE">
        <w:trPr>
          <w:trHeight w:val="400"/>
        </w:trPr>
        <w:tc>
          <w:tcPr>
            <w:tcW w:w="1939" w:type="dxa"/>
            <w:shd w:val="clear" w:color="auto" w:fill="auto"/>
            <w:hideMark/>
          </w:tcPr>
          <w:p w14:paraId="3291E48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OTONIEL JUMI BAILARÍN</w:t>
            </w:r>
          </w:p>
        </w:tc>
        <w:tc>
          <w:tcPr>
            <w:tcW w:w="1234" w:type="dxa"/>
            <w:vMerge w:val="restart"/>
            <w:shd w:val="clear" w:color="auto" w:fill="auto"/>
            <w:hideMark/>
          </w:tcPr>
          <w:p w14:paraId="21F9EC4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0BEA780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3D0C41C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1A44F5F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28 de mayo de 1998</w:t>
            </w:r>
          </w:p>
        </w:tc>
        <w:tc>
          <w:tcPr>
            <w:tcW w:w="1669" w:type="dxa"/>
            <w:vMerge w:val="restart"/>
            <w:shd w:val="clear" w:color="auto" w:fill="auto"/>
            <w:hideMark/>
          </w:tcPr>
          <w:p w14:paraId="629DE4A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5E5A545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4A61FD0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2C3589B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Murindó</w:t>
            </w:r>
          </w:p>
        </w:tc>
        <w:tc>
          <w:tcPr>
            <w:tcW w:w="4518" w:type="dxa"/>
            <w:vMerge w:val="restart"/>
            <w:shd w:val="clear" w:color="auto" w:fill="auto"/>
            <w:hideMark/>
          </w:tcPr>
          <w:p w14:paraId="1CF192A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b/>
                <w:color w:val="000000"/>
                <w:sz w:val="18"/>
                <w:szCs w:val="18"/>
                <w:lang w:val="es-ES_tradnl"/>
              </w:rPr>
            </w:pPr>
          </w:p>
          <w:p w14:paraId="7A9370E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lang w:val="es-ES_tradnl"/>
              </w:rPr>
            </w:pPr>
            <w:r w:rsidRPr="003C28F6">
              <w:rPr>
                <w:rFonts w:asciiTheme="majorHAnsi" w:eastAsia="Calibri" w:hAnsiTheme="majorHAnsi" w:cs="Arial"/>
                <w:b/>
                <w:sz w:val="18"/>
                <w:szCs w:val="18"/>
                <w:lang w:val="es-ES_tradnl"/>
              </w:rPr>
              <w:t>Jurisdicción ordinaria:</w:t>
            </w:r>
            <w:r w:rsidRPr="003C28F6">
              <w:rPr>
                <w:rFonts w:asciiTheme="majorHAnsi" w:eastAsia="Calibri" w:hAnsiTheme="majorHAnsi" w:cs="Arial"/>
                <w:sz w:val="18"/>
                <w:szCs w:val="18"/>
                <w:lang w:val="es-ES_tradnl"/>
              </w:rPr>
              <w:t xml:space="preserve"> La Unidad Nacional de Derechos Humanos de la Fiscalía General de la Nación no tiene registro alguno de la denuncia.</w:t>
            </w:r>
          </w:p>
          <w:p w14:paraId="055F00C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28AE527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 xml:space="preserve">Se solicitó información mediante derecho de petición  enviado el 27 de marzo de 2008 a la Dirección Seccional de Fiscalías de Chocó y a la Dirección Seccional de Fiscalías de Antioquia, pero no se ha dado respuesta. </w:t>
            </w:r>
          </w:p>
          <w:p w14:paraId="429EC6E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604212D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 xml:space="preserve">En la jurisdicción militar en el curso de la indagación preliminar no se identificó a ningún agente responsable. </w:t>
            </w:r>
          </w:p>
          <w:p w14:paraId="61D9AA6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766B2B9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p w14:paraId="08757CC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lang w:val="es-ES_tradnl"/>
              </w:rPr>
            </w:pPr>
          </w:p>
          <w:p w14:paraId="1E40CE9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suppressAutoHyphens/>
              <w:spacing w:after="120"/>
              <w:jc w:val="both"/>
              <w:rPr>
                <w:rFonts w:asciiTheme="majorHAnsi" w:eastAsia="Times New Roman" w:hAnsiTheme="majorHAnsi" w:cs="Arial"/>
                <w:b/>
                <w:sz w:val="18"/>
                <w:szCs w:val="18"/>
                <w:lang w:val="es-ES_tradnl" w:eastAsia="ar-SA"/>
              </w:rPr>
            </w:pPr>
            <w:r w:rsidRPr="003C28F6">
              <w:rPr>
                <w:rFonts w:asciiTheme="majorHAnsi" w:eastAsia="Times New Roman" w:hAnsiTheme="majorHAnsi" w:cs="Arial"/>
                <w:b/>
                <w:sz w:val="18"/>
                <w:szCs w:val="18"/>
                <w:lang w:val="es-ES_tradnl" w:eastAsia="ar-SA"/>
              </w:rPr>
              <w:t xml:space="preserve">Jurisdicción Penal Militar: </w:t>
            </w:r>
            <w:r w:rsidRPr="003C28F6">
              <w:rPr>
                <w:rFonts w:asciiTheme="majorHAnsi" w:eastAsia="Times New Roman" w:hAnsiTheme="majorHAnsi" w:cs="Arial"/>
                <w:sz w:val="18"/>
                <w:szCs w:val="18"/>
                <w:lang w:val="es-ES_tradnl" w:eastAsia="ar-SA"/>
              </w:rPr>
              <w:t xml:space="preserve">Se inició una indagación preliminar No. 321 por parte del Juzgado 79 de Instrucción Penal Militar del departamento de Policía Chocó. </w:t>
            </w:r>
            <w:r w:rsidRPr="003C28F6">
              <w:rPr>
                <w:rFonts w:asciiTheme="majorHAnsi" w:eastAsia="Times New Roman" w:hAnsiTheme="majorHAnsi" w:cs="Arial"/>
                <w:b/>
                <w:sz w:val="18"/>
                <w:szCs w:val="18"/>
                <w:lang w:val="es-ES_tradnl" w:eastAsia="ar-SA"/>
              </w:rPr>
              <w:t xml:space="preserve"> </w:t>
            </w:r>
          </w:p>
          <w:p w14:paraId="37431B3A" w14:textId="3B7FDB88" w:rsidR="00293BCD" w:rsidRPr="003C28F6" w:rsidRDefault="00293BCD" w:rsidP="00293BCD">
            <w:pPr>
              <w:pBdr>
                <w:top w:val="none" w:sz="0" w:space="0" w:color="auto"/>
                <w:left w:val="none" w:sz="0" w:space="0" w:color="auto"/>
                <w:bottom w:val="none" w:sz="0" w:space="0" w:color="auto"/>
                <w:right w:val="none" w:sz="0" w:space="0" w:color="auto"/>
                <w:bar w:val="none" w:sz="0" w:color="auto"/>
              </w:pBdr>
              <w:suppressAutoHyphens/>
              <w:spacing w:after="120"/>
              <w:jc w:val="both"/>
              <w:rPr>
                <w:rFonts w:asciiTheme="majorHAnsi" w:eastAsia="Times New Roman" w:hAnsiTheme="majorHAnsi" w:cs="Arial"/>
                <w:b/>
                <w:sz w:val="18"/>
                <w:szCs w:val="18"/>
                <w:lang w:val="es-ES_tradnl" w:eastAsia="ar-SA"/>
              </w:rPr>
            </w:pPr>
            <w:r w:rsidRPr="003C28F6">
              <w:rPr>
                <w:rFonts w:asciiTheme="majorHAnsi" w:eastAsia="Times New Roman" w:hAnsiTheme="majorHAnsi" w:cs="Arial"/>
                <w:sz w:val="18"/>
                <w:szCs w:val="18"/>
                <w:lang w:val="es-ES_tradnl" w:eastAsia="ar-SA"/>
              </w:rPr>
              <w:t>El día 29 de marzo de 1999 la fiscal, rindió concepto solicitando el archivo de la indagación preliminar, ya que no existía mérito para abrir investigación formal contra los miembros de la Policía de Vigía del Fuerte y Bellavista, por sus nexos con los grupos paramilitares.</w:t>
            </w:r>
          </w:p>
          <w:p w14:paraId="247850C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3ECA8D28" w14:textId="77777777" w:rsidTr="00714DFE">
        <w:trPr>
          <w:trHeight w:val="308"/>
        </w:trPr>
        <w:tc>
          <w:tcPr>
            <w:tcW w:w="1939" w:type="dxa"/>
            <w:shd w:val="clear" w:color="auto" w:fill="auto"/>
            <w:hideMark/>
          </w:tcPr>
          <w:p w14:paraId="66FCB32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AURELIO BORJA</w:t>
            </w:r>
          </w:p>
        </w:tc>
        <w:tc>
          <w:tcPr>
            <w:tcW w:w="1234" w:type="dxa"/>
            <w:vMerge/>
            <w:shd w:val="clear" w:color="auto" w:fill="auto"/>
            <w:hideMark/>
          </w:tcPr>
          <w:p w14:paraId="0771CC6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33BBD1E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47706B2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349EB636" w14:textId="77777777" w:rsidTr="00714DFE">
        <w:trPr>
          <w:trHeight w:val="390"/>
        </w:trPr>
        <w:tc>
          <w:tcPr>
            <w:tcW w:w="1939" w:type="dxa"/>
            <w:shd w:val="clear" w:color="auto" w:fill="auto"/>
            <w:hideMark/>
          </w:tcPr>
          <w:p w14:paraId="7B960BE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REMBERTO TOVAR</w:t>
            </w:r>
          </w:p>
        </w:tc>
        <w:tc>
          <w:tcPr>
            <w:tcW w:w="1234" w:type="dxa"/>
            <w:vMerge/>
            <w:shd w:val="clear" w:color="auto" w:fill="auto"/>
            <w:hideMark/>
          </w:tcPr>
          <w:p w14:paraId="465364A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0848218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523ACB8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1F6C9648" w14:textId="77777777" w:rsidTr="00714DFE">
        <w:trPr>
          <w:trHeight w:val="297"/>
        </w:trPr>
        <w:tc>
          <w:tcPr>
            <w:tcW w:w="1939" w:type="dxa"/>
            <w:shd w:val="clear" w:color="auto" w:fill="auto"/>
            <w:hideMark/>
          </w:tcPr>
          <w:p w14:paraId="47C109F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YOMAR MORELO</w:t>
            </w:r>
          </w:p>
        </w:tc>
        <w:tc>
          <w:tcPr>
            <w:tcW w:w="1234" w:type="dxa"/>
            <w:vMerge/>
            <w:shd w:val="clear" w:color="auto" w:fill="auto"/>
            <w:hideMark/>
          </w:tcPr>
          <w:p w14:paraId="53A8F69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1409DEB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59B2121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6DAA0A19" w14:textId="77777777" w:rsidTr="00714DFE">
        <w:trPr>
          <w:trHeight w:val="474"/>
        </w:trPr>
        <w:tc>
          <w:tcPr>
            <w:tcW w:w="1939" w:type="dxa"/>
            <w:shd w:val="clear" w:color="auto" w:fill="auto"/>
            <w:hideMark/>
          </w:tcPr>
          <w:p w14:paraId="23CE1C2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WALTER MENDOZA</w:t>
            </w:r>
          </w:p>
        </w:tc>
        <w:tc>
          <w:tcPr>
            <w:tcW w:w="1234" w:type="dxa"/>
            <w:vMerge/>
            <w:shd w:val="clear" w:color="auto" w:fill="auto"/>
            <w:hideMark/>
          </w:tcPr>
          <w:p w14:paraId="351ACF6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60933D9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0BAFADC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464DD1" w14:paraId="08777377" w14:textId="77777777" w:rsidTr="00714DFE">
        <w:trPr>
          <w:trHeight w:val="600"/>
        </w:trPr>
        <w:tc>
          <w:tcPr>
            <w:tcW w:w="1939" w:type="dxa"/>
            <w:shd w:val="clear" w:color="auto" w:fill="auto"/>
            <w:hideMark/>
          </w:tcPr>
          <w:p w14:paraId="2F524F6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ANTONIO HEREDIA</w:t>
            </w:r>
          </w:p>
        </w:tc>
        <w:tc>
          <w:tcPr>
            <w:tcW w:w="1234" w:type="dxa"/>
            <w:shd w:val="clear" w:color="auto" w:fill="auto"/>
            <w:hideMark/>
          </w:tcPr>
          <w:p w14:paraId="03BBFE1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8 de julio de 1998.</w:t>
            </w:r>
          </w:p>
        </w:tc>
        <w:tc>
          <w:tcPr>
            <w:tcW w:w="1669" w:type="dxa"/>
            <w:shd w:val="clear" w:color="auto" w:fill="auto"/>
            <w:hideMark/>
          </w:tcPr>
          <w:p w14:paraId="5E0FF85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Riosucio</w:t>
            </w:r>
          </w:p>
        </w:tc>
        <w:tc>
          <w:tcPr>
            <w:tcW w:w="4518" w:type="dxa"/>
            <w:shd w:val="clear" w:color="auto" w:fill="auto"/>
            <w:hideMark/>
          </w:tcPr>
          <w:p w14:paraId="25B6499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5D31091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3D372AF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464DD1" w14:paraId="48E23E04" w14:textId="77777777" w:rsidTr="00714DFE">
        <w:trPr>
          <w:trHeight w:val="600"/>
        </w:trPr>
        <w:tc>
          <w:tcPr>
            <w:tcW w:w="1939" w:type="dxa"/>
            <w:shd w:val="clear" w:color="auto" w:fill="auto"/>
            <w:hideMark/>
          </w:tcPr>
          <w:p w14:paraId="69953EC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FÉLIZ HERNÁNDEZ ANCIANO </w:t>
            </w:r>
          </w:p>
        </w:tc>
        <w:tc>
          <w:tcPr>
            <w:tcW w:w="1234" w:type="dxa"/>
            <w:shd w:val="clear" w:color="auto" w:fill="auto"/>
            <w:hideMark/>
          </w:tcPr>
          <w:p w14:paraId="1D9601A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El 4 de agosto de 1998.</w:t>
            </w:r>
          </w:p>
        </w:tc>
        <w:tc>
          <w:tcPr>
            <w:tcW w:w="1669" w:type="dxa"/>
            <w:shd w:val="clear" w:color="auto" w:fill="auto"/>
            <w:hideMark/>
          </w:tcPr>
          <w:p w14:paraId="1ECA47B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Riosucio</w:t>
            </w:r>
          </w:p>
        </w:tc>
        <w:tc>
          <w:tcPr>
            <w:tcW w:w="4518" w:type="dxa"/>
            <w:shd w:val="clear" w:color="auto" w:fill="auto"/>
            <w:hideMark/>
          </w:tcPr>
          <w:p w14:paraId="512D644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556E131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7ADE9AB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lastRenderedPageBreak/>
              <w:t>El 27 de septiembre de 2009 se hizo nuevamente la solicitud a las Direcciones Seccionales de Fiscalías de Antioquia y Chocó.</w:t>
            </w:r>
          </w:p>
        </w:tc>
      </w:tr>
      <w:tr w:rsidR="00293BCD" w:rsidRPr="00464DD1" w14:paraId="0714214C" w14:textId="77777777" w:rsidTr="00714DFE">
        <w:trPr>
          <w:trHeight w:val="600"/>
        </w:trPr>
        <w:tc>
          <w:tcPr>
            <w:tcW w:w="1939" w:type="dxa"/>
            <w:shd w:val="clear" w:color="auto" w:fill="auto"/>
            <w:hideMark/>
          </w:tcPr>
          <w:p w14:paraId="2A71E9B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lastRenderedPageBreak/>
              <w:t xml:space="preserve">HENRY BARÓN CORREA </w:t>
            </w:r>
          </w:p>
        </w:tc>
        <w:tc>
          <w:tcPr>
            <w:tcW w:w="1234" w:type="dxa"/>
            <w:vMerge w:val="restart"/>
            <w:shd w:val="clear" w:color="auto" w:fill="auto"/>
            <w:hideMark/>
          </w:tcPr>
          <w:p w14:paraId="6F1F9ED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23 de noviembre de 2000</w:t>
            </w:r>
          </w:p>
          <w:p w14:paraId="2B1C9E8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spacing w:after="200" w:line="276" w:lineRule="auto"/>
              <w:jc w:val="center"/>
              <w:rPr>
                <w:rFonts w:asciiTheme="majorHAnsi" w:eastAsia="Times New Roman" w:hAnsiTheme="majorHAnsi"/>
                <w:color w:val="000000"/>
                <w:sz w:val="18"/>
                <w:szCs w:val="18"/>
                <w:lang w:val="es-ES"/>
              </w:rPr>
            </w:pPr>
          </w:p>
        </w:tc>
        <w:tc>
          <w:tcPr>
            <w:tcW w:w="1669" w:type="dxa"/>
            <w:vMerge w:val="restart"/>
            <w:shd w:val="clear" w:color="auto" w:fill="auto"/>
            <w:hideMark/>
          </w:tcPr>
          <w:p w14:paraId="03F987F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Riosucio</w:t>
            </w:r>
          </w:p>
          <w:p w14:paraId="16E1E50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spacing w:after="200" w:line="276" w:lineRule="auto"/>
              <w:jc w:val="center"/>
              <w:rPr>
                <w:rFonts w:asciiTheme="majorHAnsi" w:eastAsia="Times New Roman" w:hAnsiTheme="majorHAnsi"/>
                <w:color w:val="000000"/>
                <w:sz w:val="18"/>
                <w:szCs w:val="18"/>
                <w:lang w:val="es-ES"/>
              </w:rPr>
            </w:pPr>
          </w:p>
        </w:tc>
        <w:tc>
          <w:tcPr>
            <w:tcW w:w="4518" w:type="dxa"/>
            <w:vMerge w:val="restart"/>
            <w:shd w:val="clear" w:color="auto" w:fill="auto"/>
            <w:hideMark/>
          </w:tcPr>
          <w:p w14:paraId="731CE0C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35E880A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339C1D1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3C28F6" w14:paraId="4B1889EE" w14:textId="77777777" w:rsidTr="00714DFE">
        <w:trPr>
          <w:trHeight w:val="421"/>
        </w:trPr>
        <w:tc>
          <w:tcPr>
            <w:tcW w:w="1939" w:type="dxa"/>
            <w:shd w:val="clear" w:color="auto" w:fill="auto"/>
            <w:hideMark/>
          </w:tcPr>
          <w:p w14:paraId="2A4E075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ELVIA CORREA BLANQUICET </w:t>
            </w:r>
          </w:p>
        </w:tc>
        <w:tc>
          <w:tcPr>
            <w:tcW w:w="1234" w:type="dxa"/>
            <w:vMerge/>
            <w:shd w:val="clear" w:color="auto" w:fill="auto"/>
            <w:hideMark/>
          </w:tcPr>
          <w:p w14:paraId="0E7CB7A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619E3EB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0ED98D9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464DD1" w14:paraId="03B2691A" w14:textId="77777777" w:rsidTr="00714DFE">
        <w:trPr>
          <w:trHeight w:val="412"/>
        </w:trPr>
        <w:tc>
          <w:tcPr>
            <w:tcW w:w="1939" w:type="dxa"/>
            <w:shd w:val="clear" w:color="auto" w:fill="auto"/>
            <w:hideMark/>
          </w:tcPr>
          <w:p w14:paraId="0770474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JORGE RAMOS Y SU HIJO JOSE JORGE RAMOS CORCHO (3 años) </w:t>
            </w:r>
          </w:p>
        </w:tc>
        <w:tc>
          <w:tcPr>
            <w:tcW w:w="1234" w:type="dxa"/>
            <w:vMerge w:val="restart"/>
            <w:shd w:val="clear" w:color="auto" w:fill="auto"/>
            <w:hideMark/>
          </w:tcPr>
          <w:p w14:paraId="796B442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2321C84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lang w:val="es-ES"/>
              </w:rPr>
            </w:pPr>
          </w:p>
          <w:p w14:paraId="620D5CC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5 de abril de 1999</w:t>
            </w:r>
          </w:p>
        </w:tc>
        <w:tc>
          <w:tcPr>
            <w:tcW w:w="1669" w:type="dxa"/>
            <w:vMerge w:val="restart"/>
            <w:shd w:val="clear" w:color="auto" w:fill="auto"/>
            <w:hideMark/>
          </w:tcPr>
          <w:p w14:paraId="35AD2A5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lang w:val="es-ES"/>
              </w:rPr>
            </w:pPr>
          </w:p>
          <w:p w14:paraId="4F3E229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1DC21D0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Riosucio</w:t>
            </w:r>
          </w:p>
        </w:tc>
        <w:tc>
          <w:tcPr>
            <w:tcW w:w="4518" w:type="dxa"/>
            <w:vMerge w:val="restart"/>
            <w:shd w:val="clear" w:color="auto" w:fill="auto"/>
            <w:hideMark/>
          </w:tcPr>
          <w:p w14:paraId="3ADF658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27471F2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6E81C6B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 xml:space="preserve">Se adelanta investigación previa en </w:t>
            </w:r>
            <w:r w:rsidRPr="003C28F6">
              <w:rPr>
                <w:rFonts w:asciiTheme="majorHAnsi" w:eastAsia="Calibri" w:hAnsiTheme="majorHAnsi" w:cs="Arial"/>
                <w:sz w:val="18"/>
                <w:szCs w:val="18"/>
                <w:lang w:val="es-ES_tradnl"/>
              </w:rPr>
              <w:t>la Fiscalía 101° Especializada de Quibdó.</w:t>
            </w:r>
          </w:p>
        </w:tc>
      </w:tr>
      <w:tr w:rsidR="00293BCD" w:rsidRPr="003C28F6" w14:paraId="1F497A25" w14:textId="77777777" w:rsidTr="00714DFE">
        <w:trPr>
          <w:trHeight w:val="349"/>
        </w:trPr>
        <w:tc>
          <w:tcPr>
            <w:tcW w:w="1939" w:type="dxa"/>
            <w:shd w:val="clear" w:color="auto" w:fill="auto"/>
            <w:hideMark/>
          </w:tcPr>
          <w:p w14:paraId="6E76CA8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ODIEN MESA</w:t>
            </w:r>
          </w:p>
        </w:tc>
        <w:tc>
          <w:tcPr>
            <w:tcW w:w="1234" w:type="dxa"/>
            <w:vMerge/>
            <w:shd w:val="clear" w:color="auto" w:fill="auto"/>
            <w:hideMark/>
          </w:tcPr>
          <w:p w14:paraId="5E43C2A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689064F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067DB30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464DD1" w14:paraId="25263D20" w14:textId="77777777" w:rsidTr="00714DFE">
        <w:trPr>
          <w:trHeight w:val="600"/>
        </w:trPr>
        <w:tc>
          <w:tcPr>
            <w:tcW w:w="1939" w:type="dxa"/>
            <w:shd w:val="clear" w:color="auto" w:fill="auto"/>
            <w:hideMark/>
          </w:tcPr>
          <w:p w14:paraId="60DFA12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JESÚS MARÍA ARIAS QUIROZ</w:t>
            </w:r>
          </w:p>
        </w:tc>
        <w:tc>
          <w:tcPr>
            <w:tcW w:w="1234" w:type="dxa"/>
            <w:vMerge w:val="restart"/>
            <w:shd w:val="clear" w:color="auto" w:fill="auto"/>
            <w:hideMark/>
          </w:tcPr>
          <w:p w14:paraId="7E371CF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235F96A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lang w:val="es-ES"/>
              </w:rPr>
            </w:pPr>
          </w:p>
          <w:p w14:paraId="2523A45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63647A5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20B73D0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El 7 de abril de 1999</w:t>
            </w:r>
          </w:p>
        </w:tc>
        <w:tc>
          <w:tcPr>
            <w:tcW w:w="1669" w:type="dxa"/>
            <w:vMerge w:val="restart"/>
            <w:shd w:val="clear" w:color="auto" w:fill="auto"/>
            <w:hideMark/>
          </w:tcPr>
          <w:p w14:paraId="30ADA11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100AD8B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0B29802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522672E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lang w:val="es-ES"/>
              </w:rPr>
            </w:pPr>
          </w:p>
          <w:p w14:paraId="2812986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Riosucio</w:t>
            </w:r>
          </w:p>
        </w:tc>
        <w:tc>
          <w:tcPr>
            <w:tcW w:w="4518" w:type="dxa"/>
            <w:vMerge w:val="restart"/>
            <w:shd w:val="clear" w:color="auto" w:fill="auto"/>
            <w:hideMark/>
          </w:tcPr>
          <w:p w14:paraId="6C6D7FC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lang w:val="es-ES_tradnl"/>
              </w:rPr>
            </w:pPr>
          </w:p>
          <w:p w14:paraId="3FCB153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lang w:val="es-ES_tradnl"/>
              </w:rPr>
            </w:pPr>
          </w:p>
          <w:p w14:paraId="6CFA7E0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60C1CD9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lang w:val="es-ES_tradnl"/>
              </w:rPr>
            </w:pPr>
          </w:p>
          <w:p w14:paraId="05F8642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 xml:space="preserve">El 27 de septiembre de 2009 se hizo nuevamente la solicitud a las Direcciones Seccionales de Fiscalías de Antioquia y Chocó.  </w:t>
            </w:r>
          </w:p>
        </w:tc>
      </w:tr>
      <w:tr w:rsidR="00293BCD" w:rsidRPr="003C28F6" w14:paraId="4B522C8F" w14:textId="77777777" w:rsidTr="00714DFE">
        <w:trPr>
          <w:trHeight w:val="600"/>
        </w:trPr>
        <w:tc>
          <w:tcPr>
            <w:tcW w:w="1939" w:type="dxa"/>
            <w:shd w:val="clear" w:color="auto" w:fill="auto"/>
            <w:hideMark/>
          </w:tcPr>
          <w:p w14:paraId="4703C71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FLORIBERTO HURTADO CÓRDOBA</w:t>
            </w:r>
          </w:p>
        </w:tc>
        <w:tc>
          <w:tcPr>
            <w:tcW w:w="1234" w:type="dxa"/>
            <w:vMerge/>
            <w:shd w:val="clear" w:color="auto" w:fill="auto"/>
            <w:hideMark/>
          </w:tcPr>
          <w:p w14:paraId="76FAC99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0E13FA0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2F6B882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15DE4680" w14:textId="77777777" w:rsidTr="00714DFE">
        <w:trPr>
          <w:trHeight w:val="369"/>
        </w:trPr>
        <w:tc>
          <w:tcPr>
            <w:tcW w:w="1939" w:type="dxa"/>
            <w:shd w:val="clear" w:color="auto" w:fill="auto"/>
            <w:hideMark/>
          </w:tcPr>
          <w:p w14:paraId="2A844A3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JOSÉ ÁNGEL CÁRDENAS</w:t>
            </w:r>
          </w:p>
        </w:tc>
        <w:tc>
          <w:tcPr>
            <w:tcW w:w="1234" w:type="dxa"/>
            <w:vMerge/>
            <w:shd w:val="clear" w:color="auto" w:fill="auto"/>
            <w:hideMark/>
          </w:tcPr>
          <w:p w14:paraId="3020A2E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6F177B1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72D94FF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57656C60" w14:textId="77777777" w:rsidTr="00714DFE">
        <w:trPr>
          <w:trHeight w:val="600"/>
        </w:trPr>
        <w:tc>
          <w:tcPr>
            <w:tcW w:w="1939" w:type="dxa"/>
            <w:shd w:val="clear" w:color="auto" w:fill="auto"/>
            <w:hideMark/>
          </w:tcPr>
          <w:p w14:paraId="0B4348C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JORGE ENRIQUE IBARGUEN RAMÍREZ</w:t>
            </w:r>
          </w:p>
        </w:tc>
        <w:tc>
          <w:tcPr>
            <w:tcW w:w="1234" w:type="dxa"/>
            <w:vMerge/>
            <w:shd w:val="clear" w:color="auto" w:fill="auto"/>
            <w:hideMark/>
          </w:tcPr>
          <w:p w14:paraId="2F4C07E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12D834A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0B69080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484A242E" w14:textId="77777777" w:rsidTr="00714DFE">
        <w:trPr>
          <w:trHeight w:val="452"/>
        </w:trPr>
        <w:tc>
          <w:tcPr>
            <w:tcW w:w="1939" w:type="dxa"/>
            <w:shd w:val="clear" w:color="auto" w:fill="auto"/>
            <w:hideMark/>
          </w:tcPr>
          <w:p w14:paraId="68FB806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LUIS FELIPE LAMBARTINO</w:t>
            </w:r>
          </w:p>
        </w:tc>
        <w:tc>
          <w:tcPr>
            <w:tcW w:w="1234" w:type="dxa"/>
            <w:vMerge/>
            <w:shd w:val="clear" w:color="auto" w:fill="auto"/>
            <w:hideMark/>
          </w:tcPr>
          <w:p w14:paraId="137AE8D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6D430A4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3FEED40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464DD1" w14:paraId="0DF6F972" w14:textId="77777777" w:rsidTr="00714DFE">
        <w:trPr>
          <w:trHeight w:val="565"/>
        </w:trPr>
        <w:tc>
          <w:tcPr>
            <w:tcW w:w="1939" w:type="dxa"/>
            <w:shd w:val="clear" w:color="auto" w:fill="auto"/>
            <w:hideMark/>
          </w:tcPr>
          <w:p w14:paraId="5F5AE5A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JORGE CORREA BABILONIA</w:t>
            </w:r>
          </w:p>
        </w:tc>
        <w:tc>
          <w:tcPr>
            <w:tcW w:w="1234" w:type="dxa"/>
            <w:shd w:val="clear" w:color="auto" w:fill="auto"/>
            <w:hideMark/>
          </w:tcPr>
          <w:p w14:paraId="3D293BE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El 7 de abril de 1999</w:t>
            </w:r>
          </w:p>
        </w:tc>
        <w:tc>
          <w:tcPr>
            <w:tcW w:w="1669" w:type="dxa"/>
            <w:shd w:val="clear" w:color="auto" w:fill="auto"/>
            <w:hideMark/>
          </w:tcPr>
          <w:p w14:paraId="71EC70B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Riosucio</w:t>
            </w:r>
          </w:p>
        </w:tc>
        <w:tc>
          <w:tcPr>
            <w:tcW w:w="4518" w:type="dxa"/>
            <w:shd w:val="clear" w:color="auto" w:fill="auto"/>
            <w:hideMark/>
          </w:tcPr>
          <w:p w14:paraId="16AC641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6E8775F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lang w:val="es-ES_tradnl"/>
              </w:rPr>
            </w:pPr>
          </w:p>
          <w:p w14:paraId="5DC5F28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464DD1" w14:paraId="417C6C29" w14:textId="77777777" w:rsidTr="00714DFE">
        <w:trPr>
          <w:trHeight w:val="400"/>
        </w:trPr>
        <w:tc>
          <w:tcPr>
            <w:tcW w:w="1939" w:type="dxa"/>
            <w:shd w:val="clear" w:color="auto" w:fill="auto"/>
            <w:hideMark/>
          </w:tcPr>
          <w:p w14:paraId="56CC454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DAGOBERTO GAVIRIA LANZ</w:t>
            </w:r>
          </w:p>
        </w:tc>
        <w:tc>
          <w:tcPr>
            <w:tcW w:w="1234" w:type="dxa"/>
            <w:vMerge w:val="restart"/>
            <w:shd w:val="clear" w:color="auto" w:fill="auto"/>
            <w:hideMark/>
          </w:tcPr>
          <w:p w14:paraId="758BB8B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0C396C1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lang w:val="es-ES"/>
              </w:rPr>
            </w:pPr>
          </w:p>
          <w:p w14:paraId="11F3952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48ACDB5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15 de enero de 2001</w:t>
            </w:r>
          </w:p>
        </w:tc>
        <w:tc>
          <w:tcPr>
            <w:tcW w:w="1669" w:type="dxa"/>
            <w:vMerge w:val="restart"/>
            <w:shd w:val="clear" w:color="auto" w:fill="auto"/>
            <w:hideMark/>
          </w:tcPr>
          <w:p w14:paraId="2A6890D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lang w:val="es-ES"/>
              </w:rPr>
            </w:pPr>
          </w:p>
          <w:p w14:paraId="0888A2C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lang w:val="es-ES"/>
              </w:rPr>
            </w:pPr>
          </w:p>
          <w:p w14:paraId="7CDA7C7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64E6EEC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Riosucio</w:t>
            </w:r>
          </w:p>
        </w:tc>
        <w:tc>
          <w:tcPr>
            <w:tcW w:w="4518" w:type="dxa"/>
            <w:vMerge w:val="restart"/>
            <w:shd w:val="clear" w:color="auto" w:fill="auto"/>
            <w:hideMark/>
          </w:tcPr>
          <w:p w14:paraId="0A64003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396944B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167D777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665E0F43" w14:textId="61CC63B0" w:rsidR="00293BCD" w:rsidRPr="003C28F6" w:rsidRDefault="00293BCD" w:rsidP="00D76B83">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La</w:t>
            </w:r>
            <w:r w:rsidRPr="003C28F6">
              <w:rPr>
                <w:rFonts w:asciiTheme="majorHAnsi" w:eastAsia="Calibri" w:hAnsiTheme="majorHAnsi" w:cs="Arial"/>
                <w:sz w:val="18"/>
                <w:szCs w:val="18"/>
                <w:lang w:val="es-ES_tradnl"/>
              </w:rPr>
              <w:t xml:space="preserve"> Fiscalía 101° Especializada de Quibdó</w:t>
            </w:r>
            <w:r w:rsidRPr="003C28F6">
              <w:rPr>
                <w:rFonts w:asciiTheme="majorHAnsi" w:eastAsia="Times New Roman" w:hAnsiTheme="majorHAnsi"/>
                <w:color w:val="000000"/>
                <w:sz w:val="18"/>
                <w:szCs w:val="18"/>
                <w:lang w:val="es-ES_tradnl"/>
              </w:rPr>
              <w:t xml:space="preserve"> inhibió la investigación previa mediante resolución interlocu</w:t>
            </w:r>
            <w:r w:rsidR="006944F8" w:rsidRPr="003C28F6">
              <w:rPr>
                <w:rFonts w:asciiTheme="majorHAnsi" w:eastAsia="Times New Roman" w:hAnsiTheme="majorHAnsi"/>
                <w:color w:val="000000"/>
                <w:sz w:val="18"/>
                <w:szCs w:val="18"/>
                <w:lang w:val="es-ES_tradnl"/>
              </w:rPr>
              <w:t>toria del 27 de agosto de 2004</w:t>
            </w:r>
            <w:r w:rsidRPr="003C28F6">
              <w:rPr>
                <w:rFonts w:asciiTheme="majorHAnsi" w:eastAsia="Times New Roman" w:hAnsiTheme="majorHAnsi"/>
                <w:color w:val="000000"/>
                <w:sz w:val="18"/>
                <w:szCs w:val="18"/>
                <w:lang w:val="es-ES_tradnl"/>
              </w:rPr>
              <w:t xml:space="preserve">. </w:t>
            </w:r>
          </w:p>
        </w:tc>
      </w:tr>
      <w:tr w:rsidR="00293BCD" w:rsidRPr="003C28F6" w14:paraId="6C9BA064" w14:textId="77777777" w:rsidTr="00714DFE">
        <w:trPr>
          <w:trHeight w:val="368"/>
        </w:trPr>
        <w:tc>
          <w:tcPr>
            <w:tcW w:w="1939" w:type="dxa"/>
            <w:shd w:val="clear" w:color="auto" w:fill="auto"/>
            <w:hideMark/>
          </w:tcPr>
          <w:p w14:paraId="5D4E2D2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MIGUEL MARTÍNEZ</w:t>
            </w:r>
          </w:p>
        </w:tc>
        <w:tc>
          <w:tcPr>
            <w:tcW w:w="1234" w:type="dxa"/>
            <w:vMerge/>
            <w:shd w:val="clear" w:color="auto" w:fill="auto"/>
            <w:hideMark/>
          </w:tcPr>
          <w:p w14:paraId="1B27C76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6018984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2A968C9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482960A0" w14:textId="77777777" w:rsidTr="00714DFE">
        <w:trPr>
          <w:trHeight w:val="411"/>
        </w:trPr>
        <w:tc>
          <w:tcPr>
            <w:tcW w:w="1939" w:type="dxa"/>
            <w:shd w:val="clear" w:color="auto" w:fill="auto"/>
            <w:hideMark/>
          </w:tcPr>
          <w:p w14:paraId="296516F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HELIDA TORRES </w:t>
            </w:r>
          </w:p>
        </w:tc>
        <w:tc>
          <w:tcPr>
            <w:tcW w:w="1234" w:type="dxa"/>
            <w:vMerge/>
            <w:shd w:val="clear" w:color="auto" w:fill="auto"/>
            <w:hideMark/>
          </w:tcPr>
          <w:p w14:paraId="262FA8B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0D689F9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01C0452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72E465D6" w14:textId="77777777" w:rsidTr="00714DFE">
        <w:trPr>
          <w:trHeight w:val="411"/>
        </w:trPr>
        <w:tc>
          <w:tcPr>
            <w:tcW w:w="1939" w:type="dxa"/>
            <w:shd w:val="clear" w:color="auto" w:fill="auto"/>
            <w:hideMark/>
          </w:tcPr>
          <w:p w14:paraId="766CBF3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ITALA CUEVA FLOREZ</w:t>
            </w:r>
          </w:p>
        </w:tc>
        <w:tc>
          <w:tcPr>
            <w:tcW w:w="1234" w:type="dxa"/>
            <w:vMerge/>
            <w:shd w:val="clear" w:color="auto" w:fill="auto"/>
            <w:hideMark/>
          </w:tcPr>
          <w:p w14:paraId="44F0200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4B08B8C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28A5922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464DD1" w14:paraId="57E8662E" w14:textId="77777777" w:rsidTr="00714DFE">
        <w:trPr>
          <w:trHeight w:val="600"/>
        </w:trPr>
        <w:tc>
          <w:tcPr>
            <w:tcW w:w="1939" w:type="dxa"/>
            <w:shd w:val="clear" w:color="auto" w:fill="auto"/>
            <w:hideMark/>
          </w:tcPr>
          <w:p w14:paraId="3F23BF2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FRANKLIN VALOYES ROMAÑA</w:t>
            </w:r>
          </w:p>
        </w:tc>
        <w:tc>
          <w:tcPr>
            <w:tcW w:w="1234" w:type="dxa"/>
            <w:vMerge w:val="restart"/>
            <w:shd w:val="clear" w:color="auto" w:fill="auto"/>
            <w:hideMark/>
          </w:tcPr>
          <w:p w14:paraId="5967F62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045C2E7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4 de agosto de 2001.</w:t>
            </w:r>
          </w:p>
        </w:tc>
        <w:tc>
          <w:tcPr>
            <w:tcW w:w="1669" w:type="dxa"/>
            <w:vMerge w:val="restart"/>
            <w:shd w:val="clear" w:color="auto" w:fill="auto"/>
            <w:hideMark/>
          </w:tcPr>
          <w:p w14:paraId="5F6F1FF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452AEC7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Quibdó</w:t>
            </w:r>
          </w:p>
        </w:tc>
        <w:tc>
          <w:tcPr>
            <w:tcW w:w="4518" w:type="dxa"/>
            <w:vMerge w:val="restart"/>
            <w:shd w:val="clear" w:color="auto" w:fill="auto"/>
            <w:hideMark/>
          </w:tcPr>
          <w:p w14:paraId="1ABDD2D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7F4D69F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La Fiscalía 101° Especializada de Quibdó</w:t>
            </w:r>
            <w:r w:rsidRPr="003C28F6">
              <w:rPr>
                <w:rFonts w:asciiTheme="majorHAnsi" w:eastAsia="Times New Roman" w:hAnsiTheme="majorHAnsi"/>
                <w:color w:val="000000"/>
                <w:sz w:val="18"/>
                <w:szCs w:val="18"/>
                <w:lang w:val="es-ES_tradnl"/>
              </w:rPr>
              <w:t xml:space="preserve"> inhibió la investigación previa mediante resolución interlocutoria del 15 de septiembre de 2004.</w:t>
            </w:r>
          </w:p>
        </w:tc>
      </w:tr>
      <w:tr w:rsidR="00293BCD" w:rsidRPr="003C28F6" w14:paraId="73CDC781" w14:textId="77777777" w:rsidTr="00714DFE">
        <w:trPr>
          <w:trHeight w:val="380"/>
        </w:trPr>
        <w:tc>
          <w:tcPr>
            <w:tcW w:w="1939" w:type="dxa"/>
            <w:shd w:val="clear" w:color="auto" w:fill="auto"/>
            <w:hideMark/>
          </w:tcPr>
          <w:p w14:paraId="09A4C70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OLFIDES FLOREZ MURILLO</w:t>
            </w:r>
          </w:p>
        </w:tc>
        <w:tc>
          <w:tcPr>
            <w:tcW w:w="1234" w:type="dxa"/>
            <w:vMerge/>
            <w:shd w:val="clear" w:color="auto" w:fill="auto"/>
            <w:hideMark/>
          </w:tcPr>
          <w:p w14:paraId="1173587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1115A4A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065B335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464DD1" w14:paraId="62B00953" w14:textId="77777777" w:rsidTr="00714DFE">
        <w:trPr>
          <w:trHeight w:val="600"/>
        </w:trPr>
        <w:tc>
          <w:tcPr>
            <w:tcW w:w="1939" w:type="dxa"/>
            <w:shd w:val="clear" w:color="auto" w:fill="auto"/>
            <w:hideMark/>
          </w:tcPr>
          <w:p w14:paraId="386B887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JAIRO MANUEL DURANGO RIVEROS </w:t>
            </w:r>
          </w:p>
        </w:tc>
        <w:tc>
          <w:tcPr>
            <w:tcW w:w="1234" w:type="dxa"/>
            <w:shd w:val="clear" w:color="auto" w:fill="auto"/>
            <w:hideMark/>
          </w:tcPr>
          <w:p w14:paraId="105F069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27 de septiembre de 2001</w:t>
            </w:r>
          </w:p>
        </w:tc>
        <w:tc>
          <w:tcPr>
            <w:tcW w:w="1669" w:type="dxa"/>
            <w:shd w:val="clear" w:color="auto" w:fill="auto"/>
            <w:hideMark/>
          </w:tcPr>
          <w:p w14:paraId="288C7BA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Comunidad de Santa Fe de Churima</w:t>
            </w:r>
          </w:p>
        </w:tc>
        <w:tc>
          <w:tcPr>
            <w:tcW w:w="4518" w:type="dxa"/>
            <w:shd w:val="clear" w:color="auto" w:fill="auto"/>
            <w:hideMark/>
          </w:tcPr>
          <w:p w14:paraId="3070F41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784FD25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29454D3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464DD1" w14:paraId="0072D067" w14:textId="77777777" w:rsidTr="00714DFE">
        <w:trPr>
          <w:trHeight w:val="600"/>
        </w:trPr>
        <w:tc>
          <w:tcPr>
            <w:tcW w:w="1939" w:type="dxa"/>
            <w:shd w:val="clear" w:color="auto" w:fill="auto"/>
            <w:hideMark/>
          </w:tcPr>
          <w:p w14:paraId="1662A6E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RICARDO ESCOBAR ARROYO </w:t>
            </w:r>
          </w:p>
        </w:tc>
        <w:tc>
          <w:tcPr>
            <w:tcW w:w="1234" w:type="dxa"/>
            <w:shd w:val="clear" w:color="auto" w:fill="auto"/>
            <w:hideMark/>
          </w:tcPr>
          <w:p w14:paraId="61A96EB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26 de junio de 1997.</w:t>
            </w:r>
          </w:p>
        </w:tc>
        <w:tc>
          <w:tcPr>
            <w:tcW w:w="1669" w:type="dxa"/>
            <w:shd w:val="clear" w:color="auto" w:fill="auto"/>
            <w:hideMark/>
          </w:tcPr>
          <w:p w14:paraId="3C084B6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Vigía del Fuerte</w:t>
            </w:r>
          </w:p>
        </w:tc>
        <w:tc>
          <w:tcPr>
            <w:tcW w:w="4518" w:type="dxa"/>
            <w:shd w:val="clear" w:color="auto" w:fill="auto"/>
            <w:hideMark/>
          </w:tcPr>
          <w:p w14:paraId="2542673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 xml:space="preserve">Se solicitó información mediante derecho de petición  enviado el 27 de marzo de 2008 a la Dirección Seccional de Fiscalías de Chocó y a la Dirección Seccional de </w:t>
            </w:r>
            <w:r w:rsidRPr="003C28F6">
              <w:rPr>
                <w:rFonts w:asciiTheme="majorHAnsi" w:eastAsia="Times New Roman" w:hAnsiTheme="majorHAnsi"/>
                <w:color w:val="000000"/>
                <w:sz w:val="18"/>
                <w:szCs w:val="18"/>
                <w:lang w:val="es-ES_tradnl"/>
              </w:rPr>
              <w:lastRenderedPageBreak/>
              <w:t>Fiscalías de Antioquia, pero no se ha dado respuesta.</w:t>
            </w:r>
          </w:p>
          <w:p w14:paraId="7F7F9CC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lang w:val="es-ES_tradnl"/>
              </w:rPr>
            </w:pPr>
          </w:p>
          <w:p w14:paraId="5DAE3D4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464DD1" w14:paraId="6C98F851" w14:textId="77777777" w:rsidTr="00714DFE">
        <w:trPr>
          <w:trHeight w:val="600"/>
        </w:trPr>
        <w:tc>
          <w:tcPr>
            <w:tcW w:w="1939" w:type="dxa"/>
            <w:shd w:val="clear" w:color="auto" w:fill="auto"/>
            <w:hideMark/>
          </w:tcPr>
          <w:p w14:paraId="4FB1A49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lastRenderedPageBreak/>
              <w:t xml:space="preserve">JOSÉ DOLORES PALACIOS SERNA </w:t>
            </w:r>
          </w:p>
        </w:tc>
        <w:tc>
          <w:tcPr>
            <w:tcW w:w="1234" w:type="dxa"/>
            <w:shd w:val="clear" w:color="auto" w:fill="auto"/>
            <w:hideMark/>
          </w:tcPr>
          <w:p w14:paraId="6D03C59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1 de julio de 1997</w:t>
            </w:r>
          </w:p>
        </w:tc>
        <w:tc>
          <w:tcPr>
            <w:tcW w:w="1669" w:type="dxa"/>
            <w:shd w:val="clear" w:color="auto" w:fill="auto"/>
            <w:hideMark/>
          </w:tcPr>
          <w:p w14:paraId="44BF1E0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Vigía del Fuerte</w:t>
            </w:r>
          </w:p>
        </w:tc>
        <w:tc>
          <w:tcPr>
            <w:tcW w:w="4518" w:type="dxa"/>
            <w:shd w:val="clear" w:color="auto" w:fill="auto"/>
            <w:hideMark/>
          </w:tcPr>
          <w:p w14:paraId="72EF97A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 xml:space="preserve">La investigación se encuentra en estado preliminar </w:t>
            </w:r>
            <w:r w:rsidRPr="003C28F6">
              <w:rPr>
                <w:rFonts w:asciiTheme="majorHAnsi" w:eastAsia="Calibri" w:hAnsiTheme="majorHAnsi" w:cs="Arial"/>
                <w:sz w:val="18"/>
                <w:szCs w:val="18"/>
                <w:lang w:val="es-ES"/>
              </w:rPr>
              <w:t xml:space="preserve">en </w:t>
            </w:r>
            <w:smartTag w:uri="urn:schemas-microsoft-com:office:smarttags" w:element="PersonName">
              <w:smartTagPr>
                <w:attr w:name="ProductID" w:val="la Fiscal￭a Especializada"/>
              </w:smartTagPr>
              <w:r w:rsidRPr="003C28F6">
                <w:rPr>
                  <w:rFonts w:asciiTheme="majorHAnsi" w:eastAsia="Calibri" w:hAnsiTheme="majorHAnsi" w:cs="Arial"/>
                  <w:sz w:val="18"/>
                  <w:szCs w:val="18"/>
                  <w:lang w:val="es-ES"/>
                </w:rPr>
                <w:t>la Fiscalía Especializada</w:t>
              </w:r>
            </w:smartTag>
            <w:r w:rsidRPr="003C28F6">
              <w:rPr>
                <w:rFonts w:asciiTheme="majorHAnsi" w:eastAsia="Calibri" w:hAnsiTheme="majorHAnsi" w:cs="Arial"/>
                <w:sz w:val="18"/>
                <w:szCs w:val="18"/>
                <w:lang w:val="es-ES"/>
              </w:rPr>
              <w:t xml:space="preserve"> de Quibdó.</w:t>
            </w:r>
          </w:p>
        </w:tc>
      </w:tr>
      <w:tr w:rsidR="00293BCD" w:rsidRPr="00464DD1" w14:paraId="38300BC0" w14:textId="77777777" w:rsidTr="00714DFE">
        <w:trPr>
          <w:trHeight w:val="600"/>
        </w:trPr>
        <w:tc>
          <w:tcPr>
            <w:tcW w:w="1939" w:type="dxa"/>
            <w:shd w:val="clear" w:color="auto" w:fill="auto"/>
            <w:hideMark/>
          </w:tcPr>
          <w:p w14:paraId="437B2CF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EDUARDO AVILÉS NARVAES </w:t>
            </w:r>
          </w:p>
        </w:tc>
        <w:tc>
          <w:tcPr>
            <w:tcW w:w="1234" w:type="dxa"/>
            <w:shd w:val="clear" w:color="auto" w:fill="auto"/>
            <w:hideMark/>
          </w:tcPr>
          <w:p w14:paraId="6777FA9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28 de agosto de 1997</w:t>
            </w:r>
          </w:p>
        </w:tc>
        <w:tc>
          <w:tcPr>
            <w:tcW w:w="1669" w:type="dxa"/>
            <w:shd w:val="clear" w:color="auto" w:fill="auto"/>
            <w:hideMark/>
          </w:tcPr>
          <w:p w14:paraId="00D5089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Bojayá</w:t>
            </w:r>
          </w:p>
        </w:tc>
        <w:tc>
          <w:tcPr>
            <w:tcW w:w="4518" w:type="dxa"/>
            <w:shd w:val="clear" w:color="auto" w:fill="auto"/>
            <w:hideMark/>
          </w:tcPr>
          <w:p w14:paraId="07B72FE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19B5300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57000E4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464DD1" w14:paraId="25203778" w14:textId="77777777" w:rsidTr="00714DFE">
        <w:trPr>
          <w:trHeight w:val="600"/>
        </w:trPr>
        <w:tc>
          <w:tcPr>
            <w:tcW w:w="1939" w:type="dxa"/>
            <w:shd w:val="clear" w:color="auto" w:fill="auto"/>
            <w:hideMark/>
          </w:tcPr>
          <w:p w14:paraId="263F9A0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CONCEPCIÓN PEREA PEREA </w:t>
            </w:r>
          </w:p>
        </w:tc>
        <w:tc>
          <w:tcPr>
            <w:tcW w:w="1234" w:type="dxa"/>
            <w:shd w:val="clear" w:color="auto" w:fill="auto"/>
            <w:hideMark/>
          </w:tcPr>
          <w:p w14:paraId="7104806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23 de julio de 1997.</w:t>
            </w:r>
          </w:p>
        </w:tc>
        <w:tc>
          <w:tcPr>
            <w:tcW w:w="1669" w:type="dxa"/>
            <w:shd w:val="clear" w:color="auto" w:fill="auto"/>
            <w:hideMark/>
          </w:tcPr>
          <w:p w14:paraId="54BF511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Quibdó</w:t>
            </w:r>
          </w:p>
        </w:tc>
        <w:tc>
          <w:tcPr>
            <w:tcW w:w="4518" w:type="dxa"/>
            <w:shd w:val="clear" w:color="auto" w:fill="auto"/>
            <w:hideMark/>
          </w:tcPr>
          <w:p w14:paraId="4A97302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 xml:space="preserve">La investigación se encuentra en estado preliminar suspendida desde el 8 de agosto de 2000 en </w:t>
            </w:r>
            <w:r w:rsidRPr="003C28F6">
              <w:rPr>
                <w:rFonts w:asciiTheme="majorHAnsi" w:eastAsia="Calibri" w:hAnsiTheme="majorHAnsi" w:cs="Arial"/>
                <w:sz w:val="18"/>
                <w:szCs w:val="18"/>
                <w:lang w:val="es-ES_tradnl"/>
              </w:rPr>
              <w:t>la Fiscalía Seccional de Turbo.</w:t>
            </w:r>
          </w:p>
        </w:tc>
      </w:tr>
      <w:tr w:rsidR="00293BCD" w:rsidRPr="00464DD1" w14:paraId="76B89346" w14:textId="77777777" w:rsidTr="00714DFE">
        <w:trPr>
          <w:trHeight w:val="600"/>
        </w:trPr>
        <w:tc>
          <w:tcPr>
            <w:tcW w:w="1939" w:type="dxa"/>
            <w:shd w:val="clear" w:color="auto" w:fill="auto"/>
            <w:hideMark/>
          </w:tcPr>
          <w:p w14:paraId="5FFCB98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CARMELO BEITAR SÁNCHEZ</w:t>
            </w:r>
          </w:p>
        </w:tc>
        <w:tc>
          <w:tcPr>
            <w:tcW w:w="1234" w:type="dxa"/>
            <w:shd w:val="clear" w:color="auto" w:fill="auto"/>
            <w:hideMark/>
          </w:tcPr>
          <w:p w14:paraId="7D656B9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8 de junio de 1997</w:t>
            </w:r>
          </w:p>
        </w:tc>
        <w:tc>
          <w:tcPr>
            <w:tcW w:w="1669" w:type="dxa"/>
            <w:shd w:val="clear" w:color="auto" w:fill="auto"/>
            <w:hideMark/>
          </w:tcPr>
          <w:p w14:paraId="36DC947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Vigía del Fuerte</w:t>
            </w:r>
          </w:p>
        </w:tc>
        <w:tc>
          <w:tcPr>
            <w:tcW w:w="4518" w:type="dxa"/>
            <w:shd w:val="clear" w:color="auto" w:fill="auto"/>
            <w:hideMark/>
          </w:tcPr>
          <w:p w14:paraId="473927C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La investigación preliminar se encuentra suspendida desde el 16 de julio de 1998.</w:t>
            </w:r>
          </w:p>
        </w:tc>
      </w:tr>
      <w:tr w:rsidR="00293BCD" w:rsidRPr="00464DD1" w14:paraId="1BC53BC9" w14:textId="77777777" w:rsidTr="00714DFE">
        <w:trPr>
          <w:trHeight w:val="600"/>
        </w:trPr>
        <w:tc>
          <w:tcPr>
            <w:tcW w:w="1939" w:type="dxa"/>
            <w:shd w:val="clear" w:color="auto" w:fill="auto"/>
            <w:hideMark/>
          </w:tcPr>
          <w:p w14:paraId="21F6E04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p>
          <w:p w14:paraId="1707341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p>
          <w:p w14:paraId="0A668C4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URREGO BENJUMEA</w:t>
            </w:r>
          </w:p>
        </w:tc>
        <w:tc>
          <w:tcPr>
            <w:tcW w:w="1234" w:type="dxa"/>
            <w:shd w:val="clear" w:color="auto" w:fill="auto"/>
            <w:hideMark/>
          </w:tcPr>
          <w:p w14:paraId="1B2080E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48FDA9C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466645C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1 de julio de 1997</w:t>
            </w:r>
          </w:p>
        </w:tc>
        <w:tc>
          <w:tcPr>
            <w:tcW w:w="1669" w:type="dxa"/>
            <w:shd w:val="clear" w:color="auto" w:fill="auto"/>
            <w:hideMark/>
          </w:tcPr>
          <w:p w14:paraId="5C8FB60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10467F5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7B8EDAF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Vigía del Fuerte</w:t>
            </w:r>
          </w:p>
        </w:tc>
        <w:tc>
          <w:tcPr>
            <w:tcW w:w="4518" w:type="dxa"/>
            <w:shd w:val="clear" w:color="auto" w:fill="auto"/>
            <w:hideMark/>
          </w:tcPr>
          <w:p w14:paraId="3272BA0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7656797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6E7F113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La División de Registro, control y correspondencia de la Procuraduría General de la Nación expresa que los citados oficios remitidos por la Defensoría del Pueblo poniendo en conocimiento los hechos de la Comisión del Medio Atrato no figuran recibidos en esa institución. Jurisdicción Militar El día 29 de marzo de 1999 la fiscal Betsy Janeth Sánchez Asprilla, rindió concepto solicitando el archivo de la indagación preliminar</w:t>
            </w:r>
          </w:p>
        </w:tc>
      </w:tr>
      <w:tr w:rsidR="00293BCD" w:rsidRPr="00464DD1" w14:paraId="5593A639" w14:textId="77777777" w:rsidTr="00714DFE">
        <w:trPr>
          <w:trHeight w:val="483"/>
        </w:trPr>
        <w:tc>
          <w:tcPr>
            <w:tcW w:w="1939" w:type="dxa"/>
            <w:shd w:val="clear" w:color="auto" w:fill="auto"/>
            <w:hideMark/>
          </w:tcPr>
          <w:p w14:paraId="789353C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BELARMINO SALAS</w:t>
            </w:r>
          </w:p>
        </w:tc>
        <w:tc>
          <w:tcPr>
            <w:tcW w:w="1234" w:type="dxa"/>
            <w:vMerge w:val="restart"/>
            <w:shd w:val="clear" w:color="auto" w:fill="auto"/>
            <w:hideMark/>
          </w:tcPr>
          <w:p w14:paraId="4701D74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2CABAA1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50A7EC4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5 de abril de 1999</w:t>
            </w:r>
          </w:p>
        </w:tc>
        <w:tc>
          <w:tcPr>
            <w:tcW w:w="1669" w:type="dxa"/>
            <w:vMerge w:val="restart"/>
            <w:shd w:val="clear" w:color="auto" w:fill="auto"/>
            <w:hideMark/>
          </w:tcPr>
          <w:p w14:paraId="5520FA3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6D2B412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2F6F721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Riosucio</w:t>
            </w:r>
          </w:p>
        </w:tc>
        <w:tc>
          <w:tcPr>
            <w:tcW w:w="4518" w:type="dxa"/>
            <w:vMerge w:val="restart"/>
            <w:shd w:val="clear" w:color="auto" w:fill="auto"/>
            <w:hideMark/>
          </w:tcPr>
          <w:p w14:paraId="617814F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
              </w:rPr>
            </w:pPr>
          </w:p>
          <w:p w14:paraId="56C8842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
              </w:rPr>
            </w:pPr>
          </w:p>
          <w:p w14:paraId="65825F6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Se adelantó investigación penal con el Radicado No. 152924 por la Fiscalía 100° Especializada de Quibdó y fue precluida mediante Resolución interlocutoria del 13 de octubre de 2006 a favor de Guillermo Mosquera Palacios</w:t>
            </w:r>
          </w:p>
        </w:tc>
      </w:tr>
      <w:tr w:rsidR="00293BCD" w:rsidRPr="003C28F6" w14:paraId="2D25CCF2" w14:textId="77777777" w:rsidTr="00714DFE">
        <w:trPr>
          <w:trHeight w:val="493"/>
        </w:trPr>
        <w:tc>
          <w:tcPr>
            <w:tcW w:w="1939" w:type="dxa"/>
            <w:shd w:val="clear" w:color="auto" w:fill="auto"/>
            <w:hideMark/>
          </w:tcPr>
          <w:p w14:paraId="1C5CB97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VÍCTOR GIRÓN</w:t>
            </w:r>
          </w:p>
        </w:tc>
        <w:tc>
          <w:tcPr>
            <w:tcW w:w="1234" w:type="dxa"/>
            <w:vMerge/>
            <w:shd w:val="clear" w:color="auto" w:fill="auto"/>
            <w:hideMark/>
          </w:tcPr>
          <w:p w14:paraId="2C42EAA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1E3026B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384AEAF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
              </w:rPr>
            </w:pPr>
          </w:p>
        </w:tc>
      </w:tr>
      <w:tr w:rsidR="00293BCD" w:rsidRPr="003C28F6" w14:paraId="35661ED9" w14:textId="77777777" w:rsidTr="00714DFE">
        <w:trPr>
          <w:trHeight w:val="515"/>
        </w:trPr>
        <w:tc>
          <w:tcPr>
            <w:tcW w:w="1939" w:type="dxa"/>
            <w:shd w:val="clear" w:color="auto" w:fill="auto"/>
            <w:hideMark/>
          </w:tcPr>
          <w:p w14:paraId="1E341C0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MACARIO ASPRILLA</w:t>
            </w:r>
          </w:p>
        </w:tc>
        <w:tc>
          <w:tcPr>
            <w:tcW w:w="1234" w:type="dxa"/>
            <w:vMerge/>
            <w:shd w:val="clear" w:color="auto" w:fill="auto"/>
            <w:hideMark/>
          </w:tcPr>
          <w:p w14:paraId="5023462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69" w:type="dxa"/>
            <w:vMerge/>
            <w:shd w:val="clear" w:color="auto" w:fill="auto"/>
            <w:hideMark/>
          </w:tcPr>
          <w:p w14:paraId="74462BD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518" w:type="dxa"/>
            <w:vMerge/>
            <w:shd w:val="clear" w:color="auto" w:fill="auto"/>
            <w:hideMark/>
          </w:tcPr>
          <w:p w14:paraId="430BC3D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
              </w:rPr>
            </w:pPr>
          </w:p>
        </w:tc>
      </w:tr>
      <w:tr w:rsidR="00293BCD" w:rsidRPr="00464DD1" w14:paraId="4F5BC136" w14:textId="77777777" w:rsidTr="00714DFE">
        <w:trPr>
          <w:trHeight w:val="600"/>
        </w:trPr>
        <w:tc>
          <w:tcPr>
            <w:tcW w:w="1939" w:type="dxa"/>
            <w:shd w:val="clear" w:color="auto" w:fill="auto"/>
            <w:hideMark/>
          </w:tcPr>
          <w:p w14:paraId="29BA46B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SEGUNDO SALINAS IBARRA</w:t>
            </w:r>
          </w:p>
        </w:tc>
        <w:tc>
          <w:tcPr>
            <w:tcW w:w="1234" w:type="dxa"/>
            <w:vMerge w:val="restart"/>
            <w:shd w:val="clear" w:color="auto" w:fill="auto"/>
            <w:hideMark/>
          </w:tcPr>
          <w:p w14:paraId="6A36E8A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12 de septiembre de 2001</w:t>
            </w:r>
          </w:p>
        </w:tc>
        <w:tc>
          <w:tcPr>
            <w:tcW w:w="1669" w:type="dxa"/>
            <w:vMerge w:val="restart"/>
            <w:shd w:val="clear" w:color="auto" w:fill="auto"/>
            <w:hideMark/>
          </w:tcPr>
          <w:p w14:paraId="57889EF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2F47687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Río Jiguamiandó</w:t>
            </w:r>
          </w:p>
        </w:tc>
        <w:tc>
          <w:tcPr>
            <w:tcW w:w="4518" w:type="dxa"/>
            <w:vMerge w:val="restart"/>
            <w:shd w:val="clear" w:color="auto" w:fill="auto"/>
            <w:hideMark/>
          </w:tcPr>
          <w:p w14:paraId="617E4A1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
              </w:rPr>
            </w:pPr>
          </w:p>
          <w:p w14:paraId="44ECE6B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La investigación se encuentra en etapa previa en</w:t>
            </w:r>
            <w:r w:rsidRPr="003C28F6">
              <w:rPr>
                <w:rFonts w:asciiTheme="majorHAnsi" w:eastAsia="Calibri" w:hAnsiTheme="majorHAnsi" w:cs="Arial"/>
                <w:sz w:val="18"/>
                <w:szCs w:val="18"/>
                <w:lang w:val="es-ES_tradnl"/>
              </w:rPr>
              <w:t xml:space="preserve"> la Fiscalía 91° Especializada.</w:t>
            </w:r>
          </w:p>
        </w:tc>
      </w:tr>
      <w:tr w:rsidR="00293BCD" w:rsidRPr="003C28F6" w14:paraId="492B17C7" w14:textId="77777777" w:rsidTr="00714DFE">
        <w:trPr>
          <w:trHeight w:val="400"/>
        </w:trPr>
        <w:tc>
          <w:tcPr>
            <w:tcW w:w="1939" w:type="dxa"/>
            <w:shd w:val="clear" w:color="auto" w:fill="auto"/>
            <w:hideMark/>
          </w:tcPr>
          <w:p w14:paraId="0E102071" w14:textId="109FA0EE" w:rsidR="00293BCD" w:rsidRPr="003C28F6" w:rsidRDefault="004A0F67"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CE</w:t>
            </w:r>
            <w:r w:rsidR="00293BCD" w:rsidRPr="003C28F6">
              <w:rPr>
                <w:rFonts w:asciiTheme="majorHAnsi" w:eastAsia="Times New Roman" w:hAnsiTheme="majorHAnsi"/>
                <w:b/>
                <w:bCs/>
                <w:color w:val="000000"/>
                <w:sz w:val="18"/>
                <w:szCs w:val="18"/>
                <w:lang w:val="es-ES"/>
              </w:rPr>
              <w:t xml:space="preserve">SAR EMILIO CHAVERRA  </w:t>
            </w:r>
          </w:p>
        </w:tc>
        <w:tc>
          <w:tcPr>
            <w:tcW w:w="1234" w:type="dxa"/>
            <w:vMerge/>
            <w:shd w:val="clear" w:color="auto" w:fill="auto"/>
            <w:hideMark/>
          </w:tcPr>
          <w:p w14:paraId="1BB9512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lang w:val="es-ES"/>
              </w:rPr>
            </w:pPr>
          </w:p>
        </w:tc>
        <w:tc>
          <w:tcPr>
            <w:tcW w:w="1669" w:type="dxa"/>
            <w:vMerge/>
            <w:shd w:val="clear" w:color="auto" w:fill="auto"/>
            <w:hideMark/>
          </w:tcPr>
          <w:p w14:paraId="2F6A8D7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lang w:val="es-ES"/>
              </w:rPr>
            </w:pPr>
          </w:p>
        </w:tc>
        <w:tc>
          <w:tcPr>
            <w:tcW w:w="4518" w:type="dxa"/>
            <w:vMerge/>
            <w:shd w:val="clear" w:color="auto" w:fill="auto"/>
            <w:hideMark/>
          </w:tcPr>
          <w:p w14:paraId="25C31C8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lang w:val="es-ES"/>
              </w:rPr>
            </w:pPr>
          </w:p>
        </w:tc>
      </w:tr>
    </w:tbl>
    <w:p w14:paraId="153BFCD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Calibri" w:hAnsi="Calibri"/>
          <w:sz w:val="22"/>
          <w:szCs w:val="22"/>
        </w:rPr>
      </w:pPr>
    </w:p>
    <w:p w14:paraId="6C99F898" w14:textId="322A09A1" w:rsidR="00293BCD" w:rsidRPr="003C28F6" w:rsidRDefault="00DE461A" w:rsidP="00293BCD">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Calibri" w:hAnsi="Calibri"/>
          <w:sz w:val="22"/>
          <w:szCs w:val="22"/>
          <w:lang w:val="es-ES_tradnl"/>
        </w:rPr>
      </w:pPr>
      <w:r w:rsidRPr="003C28F6">
        <w:rPr>
          <w:rFonts w:ascii="Calibri" w:eastAsia="Times New Roman" w:hAnsi="Calibri"/>
          <w:b/>
          <w:bCs/>
          <w:color w:val="000000"/>
          <w:sz w:val="20"/>
          <w:szCs w:val="20"/>
        </w:rPr>
        <w:t>DENUNCIA</w:t>
      </w:r>
      <w:r w:rsidR="00355F5E" w:rsidRPr="003C28F6">
        <w:rPr>
          <w:rFonts w:ascii="Calibri" w:eastAsia="Times New Roman" w:hAnsi="Calibri"/>
          <w:b/>
          <w:bCs/>
          <w:color w:val="000000"/>
          <w:sz w:val="20"/>
          <w:szCs w:val="20"/>
        </w:rPr>
        <w:t>S</w:t>
      </w:r>
      <w:r w:rsidRPr="003C28F6">
        <w:rPr>
          <w:rFonts w:ascii="Calibri" w:eastAsia="Times New Roman" w:hAnsi="Calibri"/>
          <w:b/>
          <w:bCs/>
          <w:color w:val="000000"/>
          <w:sz w:val="20"/>
          <w:szCs w:val="20"/>
        </w:rPr>
        <w:t xml:space="preserve"> DE </w:t>
      </w:r>
      <w:r w:rsidR="00293BCD" w:rsidRPr="003C28F6">
        <w:rPr>
          <w:rFonts w:ascii="Calibri" w:eastAsia="Times New Roman" w:hAnsi="Calibri"/>
          <w:b/>
          <w:bCs/>
          <w:color w:val="000000"/>
          <w:sz w:val="20"/>
          <w:szCs w:val="20"/>
        </w:rPr>
        <w:t>DESAPARICIÓN FORZADA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096"/>
        <w:gridCol w:w="1646"/>
        <w:gridCol w:w="5035"/>
      </w:tblGrid>
      <w:tr w:rsidR="00293BCD" w:rsidRPr="003C28F6" w14:paraId="4D228E57" w14:textId="77777777" w:rsidTr="00714DFE">
        <w:trPr>
          <w:trHeight w:val="300"/>
        </w:trPr>
        <w:tc>
          <w:tcPr>
            <w:tcW w:w="1583" w:type="dxa"/>
            <w:shd w:val="clear" w:color="auto" w:fill="auto"/>
            <w:hideMark/>
          </w:tcPr>
          <w:p w14:paraId="69E2DD05" w14:textId="646756CB" w:rsidR="00293BCD" w:rsidRPr="003C28F6" w:rsidRDefault="00DE461A"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PRESUNTAS </w:t>
            </w:r>
            <w:r w:rsidR="00293BCD" w:rsidRPr="003C28F6">
              <w:rPr>
                <w:rFonts w:asciiTheme="majorHAnsi" w:eastAsia="Times New Roman" w:hAnsiTheme="majorHAnsi"/>
                <w:b/>
                <w:bCs/>
                <w:color w:val="000000"/>
                <w:sz w:val="18"/>
                <w:szCs w:val="18"/>
                <w:lang w:val="es-ES"/>
              </w:rPr>
              <w:t>VÍCTIMAS</w:t>
            </w:r>
          </w:p>
        </w:tc>
        <w:tc>
          <w:tcPr>
            <w:tcW w:w="1096" w:type="dxa"/>
            <w:shd w:val="clear" w:color="auto" w:fill="auto"/>
            <w:hideMark/>
          </w:tcPr>
          <w:p w14:paraId="3F46081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lang w:val="es-ES"/>
              </w:rPr>
            </w:pPr>
            <w:r w:rsidRPr="003C28F6">
              <w:rPr>
                <w:rFonts w:asciiTheme="majorHAnsi" w:eastAsia="Times New Roman" w:hAnsiTheme="majorHAnsi"/>
                <w:b/>
                <w:color w:val="000000"/>
                <w:sz w:val="18"/>
                <w:szCs w:val="18"/>
                <w:lang w:val="es-ES"/>
              </w:rPr>
              <w:t>Fecha</w:t>
            </w:r>
          </w:p>
        </w:tc>
        <w:tc>
          <w:tcPr>
            <w:tcW w:w="1646" w:type="dxa"/>
            <w:shd w:val="clear" w:color="auto" w:fill="auto"/>
            <w:hideMark/>
          </w:tcPr>
          <w:p w14:paraId="7CB2580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lang w:val="es-ES"/>
              </w:rPr>
            </w:pPr>
            <w:r w:rsidRPr="003C28F6">
              <w:rPr>
                <w:rFonts w:asciiTheme="majorHAnsi" w:eastAsia="Times New Roman" w:hAnsiTheme="majorHAnsi"/>
                <w:b/>
                <w:color w:val="000000"/>
                <w:sz w:val="18"/>
                <w:szCs w:val="18"/>
                <w:lang w:val="es-ES"/>
              </w:rPr>
              <w:t>Lugar</w:t>
            </w:r>
          </w:p>
        </w:tc>
        <w:tc>
          <w:tcPr>
            <w:tcW w:w="5035" w:type="dxa"/>
            <w:shd w:val="clear" w:color="auto" w:fill="auto"/>
            <w:hideMark/>
          </w:tcPr>
          <w:p w14:paraId="60E85C1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lang w:val="es-ES"/>
              </w:rPr>
            </w:pPr>
            <w:r w:rsidRPr="003C28F6">
              <w:rPr>
                <w:rFonts w:asciiTheme="majorHAnsi" w:eastAsia="Times New Roman" w:hAnsiTheme="majorHAnsi"/>
                <w:b/>
                <w:color w:val="000000"/>
                <w:sz w:val="18"/>
                <w:szCs w:val="18"/>
                <w:lang w:val="es-ES"/>
              </w:rPr>
              <w:t>Estado de la Investigación</w:t>
            </w:r>
          </w:p>
        </w:tc>
      </w:tr>
      <w:tr w:rsidR="00293BCD" w:rsidRPr="00464DD1" w14:paraId="2D8C3DBD" w14:textId="77777777" w:rsidTr="00714DFE">
        <w:trPr>
          <w:trHeight w:val="1251"/>
        </w:trPr>
        <w:tc>
          <w:tcPr>
            <w:tcW w:w="1583" w:type="dxa"/>
            <w:shd w:val="clear" w:color="auto" w:fill="auto"/>
            <w:hideMark/>
          </w:tcPr>
          <w:p w14:paraId="41BB763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22 PERSONAS </w:t>
            </w:r>
          </w:p>
        </w:tc>
        <w:tc>
          <w:tcPr>
            <w:tcW w:w="1096" w:type="dxa"/>
            <w:shd w:val="clear" w:color="auto" w:fill="auto"/>
            <w:hideMark/>
          </w:tcPr>
          <w:p w14:paraId="4FB341A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23 de mayo de 1997</w:t>
            </w:r>
          </w:p>
        </w:tc>
        <w:tc>
          <w:tcPr>
            <w:tcW w:w="1646" w:type="dxa"/>
            <w:shd w:val="clear" w:color="auto" w:fill="auto"/>
            <w:hideMark/>
          </w:tcPr>
          <w:p w14:paraId="2AEA481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Puerto Caribe, Puerto Conto y Fátima</w:t>
            </w:r>
          </w:p>
        </w:tc>
        <w:tc>
          <w:tcPr>
            <w:tcW w:w="5035" w:type="dxa"/>
            <w:shd w:val="clear" w:color="auto" w:fill="auto"/>
            <w:hideMark/>
          </w:tcPr>
          <w:p w14:paraId="78DC321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b/>
                <w:color w:val="000000"/>
                <w:sz w:val="18"/>
                <w:szCs w:val="18"/>
                <w:lang w:val="es-ES_tradnl"/>
              </w:rPr>
              <w:t>Investigación penal:</w:t>
            </w:r>
            <w:r w:rsidRPr="003C28F6">
              <w:rPr>
                <w:rFonts w:asciiTheme="majorHAnsi" w:eastAsia="Times New Roman" w:hAnsiTheme="majorHAnsi"/>
                <w:color w:val="000000"/>
                <w:sz w:val="18"/>
                <w:szCs w:val="18"/>
                <w:lang w:val="es-ES_tradnl"/>
              </w:rPr>
              <w:t xml:space="preserve"> se adelantó investigación ante la Fiscalía Regional de Medellín con el radicado número 23675, y fue remitida a la Unidad Nacional de Derechos Humanos de la Fiscalía desde octubre de 1997. Se encuentra en investigación previa, suspendida y archivada. </w:t>
            </w:r>
          </w:p>
          <w:p w14:paraId="327B25E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3969DE9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b/>
                <w:color w:val="000000"/>
                <w:sz w:val="18"/>
                <w:szCs w:val="18"/>
                <w:lang w:val="es-ES_tradnl"/>
              </w:rPr>
              <w:t>Investigación disciplinaria:</w:t>
            </w:r>
            <w:r w:rsidRPr="003C28F6">
              <w:rPr>
                <w:rFonts w:asciiTheme="majorHAnsi" w:eastAsia="Times New Roman" w:hAnsiTheme="majorHAnsi"/>
                <w:color w:val="000000"/>
                <w:sz w:val="18"/>
                <w:szCs w:val="18"/>
                <w:lang w:val="es-ES_tradnl"/>
              </w:rPr>
              <w:t xml:space="preserve"> en la Procuraduría Delegada para la Defensa de los Derechos Humanos cursó la </w:t>
            </w:r>
            <w:r w:rsidRPr="003C28F6">
              <w:rPr>
                <w:rFonts w:asciiTheme="majorHAnsi" w:eastAsia="Times New Roman" w:hAnsiTheme="majorHAnsi"/>
                <w:color w:val="000000"/>
                <w:sz w:val="18"/>
                <w:szCs w:val="18"/>
                <w:lang w:val="es-ES_tradnl"/>
              </w:rPr>
              <w:lastRenderedPageBreak/>
              <w:t xml:space="preserve">investigación, se archivó en la etapa de la investigación preliminar por falta de pruebas mediante auto del 12 de septiembre de 2001. Contra los agentes de Policía que se encontraban prestando servicio en la Estación de Policía de Bellavista el día 22 de mayo de 1997 no se inició investigación disciplinaria </w:t>
            </w:r>
          </w:p>
        </w:tc>
      </w:tr>
      <w:tr w:rsidR="00293BCD" w:rsidRPr="00464DD1" w14:paraId="760C4E2F" w14:textId="77777777" w:rsidTr="00714DFE">
        <w:trPr>
          <w:trHeight w:val="721"/>
        </w:trPr>
        <w:tc>
          <w:tcPr>
            <w:tcW w:w="1583" w:type="dxa"/>
            <w:shd w:val="clear" w:color="auto" w:fill="auto"/>
            <w:hideMark/>
          </w:tcPr>
          <w:p w14:paraId="7829461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lastRenderedPageBreak/>
              <w:t xml:space="preserve">ELIGIO GONZALEZ BLANDON. </w:t>
            </w:r>
          </w:p>
        </w:tc>
        <w:tc>
          <w:tcPr>
            <w:tcW w:w="1096" w:type="dxa"/>
            <w:shd w:val="clear" w:color="auto" w:fill="auto"/>
            <w:hideMark/>
          </w:tcPr>
          <w:p w14:paraId="6271BBD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24 de mayo de 1997</w:t>
            </w:r>
          </w:p>
        </w:tc>
        <w:tc>
          <w:tcPr>
            <w:tcW w:w="1646" w:type="dxa"/>
            <w:shd w:val="clear" w:color="auto" w:fill="auto"/>
            <w:hideMark/>
          </w:tcPr>
          <w:p w14:paraId="403EF8E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Bojayá</w:t>
            </w:r>
          </w:p>
        </w:tc>
        <w:tc>
          <w:tcPr>
            <w:tcW w:w="5035" w:type="dxa"/>
            <w:shd w:val="clear" w:color="auto" w:fill="auto"/>
            <w:hideMark/>
          </w:tcPr>
          <w:p w14:paraId="4ADF5D5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 xml:space="preserve">La investigación se encuentra en estado preliminar suspendida desde el 8 de mayo de 1998, pasando a archivo provisional en </w:t>
            </w:r>
            <w:r w:rsidRPr="003C28F6">
              <w:rPr>
                <w:rFonts w:asciiTheme="majorHAnsi" w:eastAsia="Calibri" w:hAnsiTheme="majorHAnsi" w:cs="Arial"/>
                <w:sz w:val="18"/>
                <w:szCs w:val="18"/>
                <w:lang w:val="es-ES_tradnl"/>
              </w:rPr>
              <w:t>Fiscalía Seccional de Turbo.</w:t>
            </w:r>
          </w:p>
        </w:tc>
      </w:tr>
      <w:tr w:rsidR="00293BCD" w:rsidRPr="00464DD1" w14:paraId="1229BF7F" w14:textId="77777777" w:rsidTr="00714DFE">
        <w:trPr>
          <w:trHeight w:val="973"/>
        </w:trPr>
        <w:tc>
          <w:tcPr>
            <w:tcW w:w="1583" w:type="dxa"/>
            <w:shd w:val="clear" w:color="auto" w:fill="auto"/>
            <w:hideMark/>
          </w:tcPr>
          <w:p w14:paraId="512045C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NN JOVEN PROVENIENTE DE LA COMUNIDAD DE TADÍA </w:t>
            </w:r>
          </w:p>
        </w:tc>
        <w:tc>
          <w:tcPr>
            <w:tcW w:w="1096" w:type="dxa"/>
            <w:shd w:val="clear" w:color="auto" w:fill="auto"/>
            <w:hideMark/>
          </w:tcPr>
          <w:p w14:paraId="5E21C1E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26 de mayo de 1997</w:t>
            </w:r>
          </w:p>
        </w:tc>
        <w:tc>
          <w:tcPr>
            <w:tcW w:w="1646" w:type="dxa"/>
            <w:shd w:val="clear" w:color="auto" w:fill="auto"/>
            <w:hideMark/>
          </w:tcPr>
          <w:p w14:paraId="50198AB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Vigía del Fuerte</w:t>
            </w:r>
          </w:p>
        </w:tc>
        <w:tc>
          <w:tcPr>
            <w:tcW w:w="5035" w:type="dxa"/>
            <w:shd w:val="clear" w:color="auto" w:fill="auto"/>
            <w:hideMark/>
          </w:tcPr>
          <w:p w14:paraId="7EEC9F9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56B28A3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1A6E3D1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El 27 de septiembre de 2009 se hizo nuevamente la solicitud a las Direcciones Seccionales de Fiscalías de Antioquia y Chocó.</w:t>
            </w:r>
          </w:p>
        </w:tc>
      </w:tr>
      <w:tr w:rsidR="00293BCD" w:rsidRPr="00464DD1" w14:paraId="05192DFC" w14:textId="77777777" w:rsidTr="00714DFE">
        <w:trPr>
          <w:trHeight w:val="721"/>
        </w:trPr>
        <w:tc>
          <w:tcPr>
            <w:tcW w:w="1583" w:type="dxa"/>
            <w:shd w:val="clear" w:color="auto" w:fill="auto"/>
            <w:hideMark/>
          </w:tcPr>
          <w:p w14:paraId="66A42A7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URBANO MARTÍNEZ MENA</w:t>
            </w:r>
          </w:p>
        </w:tc>
        <w:tc>
          <w:tcPr>
            <w:tcW w:w="1096" w:type="dxa"/>
            <w:shd w:val="clear" w:color="auto" w:fill="auto"/>
            <w:hideMark/>
          </w:tcPr>
          <w:p w14:paraId="42FD6A4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8 de Julio de 1997</w:t>
            </w:r>
          </w:p>
        </w:tc>
        <w:tc>
          <w:tcPr>
            <w:tcW w:w="1646" w:type="dxa"/>
            <w:shd w:val="clear" w:color="auto" w:fill="auto"/>
            <w:hideMark/>
          </w:tcPr>
          <w:p w14:paraId="0EE2D9D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Bojayá</w:t>
            </w:r>
          </w:p>
        </w:tc>
        <w:tc>
          <w:tcPr>
            <w:tcW w:w="5035" w:type="dxa"/>
            <w:shd w:val="clear" w:color="auto" w:fill="auto"/>
            <w:hideMark/>
          </w:tcPr>
          <w:p w14:paraId="2FCCFCB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6607642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449AE39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464DD1" w14:paraId="45B693DD" w14:textId="77777777" w:rsidTr="00714DFE">
        <w:trPr>
          <w:trHeight w:val="414"/>
        </w:trPr>
        <w:tc>
          <w:tcPr>
            <w:tcW w:w="1583" w:type="dxa"/>
            <w:shd w:val="clear" w:color="auto" w:fill="auto"/>
            <w:hideMark/>
          </w:tcPr>
          <w:p w14:paraId="3205DD2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ALCEDARIO CÓRDOBA PALACIOS</w:t>
            </w:r>
          </w:p>
        </w:tc>
        <w:tc>
          <w:tcPr>
            <w:tcW w:w="1096" w:type="dxa"/>
            <w:shd w:val="clear" w:color="auto" w:fill="auto"/>
            <w:hideMark/>
          </w:tcPr>
          <w:p w14:paraId="2601513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24 de octubre de 1997</w:t>
            </w:r>
          </w:p>
        </w:tc>
        <w:tc>
          <w:tcPr>
            <w:tcW w:w="1646" w:type="dxa"/>
            <w:shd w:val="clear" w:color="auto" w:fill="auto"/>
            <w:hideMark/>
          </w:tcPr>
          <w:p w14:paraId="1B95B27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Quibdó</w:t>
            </w:r>
          </w:p>
        </w:tc>
        <w:tc>
          <w:tcPr>
            <w:tcW w:w="5035" w:type="dxa"/>
            <w:shd w:val="clear" w:color="auto" w:fill="auto"/>
            <w:hideMark/>
          </w:tcPr>
          <w:p w14:paraId="58EBCF3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6978C72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597DAF2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464DD1" w14:paraId="310C7E1F" w14:textId="77777777" w:rsidTr="00714DFE">
        <w:trPr>
          <w:trHeight w:val="811"/>
        </w:trPr>
        <w:tc>
          <w:tcPr>
            <w:tcW w:w="1583" w:type="dxa"/>
            <w:shd w:val="clear" w:color="auto" w:fill="auto"/>
            <w:hideMark/>
          </w:tcPr>
          <w:p w14:paraId="08534D7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ELIÉCER PESCADO TABARES </w:t>
            </w:r>
          </w:p>
        </w:tc>
        <w:tc>
          <w:tcPr>
            <w:tcW w:w="1096" w:type="dxa"/>
            <w:shd w:val="clear" w:color="auto" w:fill="auto"/>
            <w:hideMark/>
          </w:tcPr>
          <w:p w14:paraId="7ECEBED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4 de octubre de 1997</w:t>
            </w:r>
          </w:p>
        </w:tc>
        <w:tc>
          <w:tcPr>
            <w:tcW w:w="1646" w:type="dxa"/>
            <w:shd w:val="clear" w:color="auto" w:fill="auto"/>
            <w:hideMark/>
          </w:tcPr>
          <w:p w14:paraId="5C7B3EC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Vigía del Fuerte</w:t>
            </w:r>
          </w:p>
        </w:tc>
        <w:tc>
          <w:tcPr>
            <w:tcW w:w="5035" w:type="dxa"/>
            <w:shd w:val="clear" w:color="auto" w:fill="auto"/>
            <w:hideMark/>
          </w:tcPr>
          <w:p w14:paraId="7F25277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4F672C9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4427419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464DD1" w14:paraId="4EB7FADB" w14:textId="77777777" w:rsidTr="00714DFE">
        <w:trPr>
          <w:trHeight w:val="513"/>
        </w:trPr>
        <w:tc>
          <w:tcPr>
            <w:tcW w:w="1583" w:type="dxa"/>
            <w:shd w:val="clear" w:color="auto" w:fill="auto"/>
            <w:hideMark/>
          </w:tcPr>
          <w:p w14:paraId="474F488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DIMAS PALOMEQUE LÓPEZ (15 años)</w:t>
            </w:r>
          </w:p>
        </w:tc>
        <w:tc>
          <w:tcPr>
            <w:tcW w:w="1096" w:type="dxa"/>
            <w:vMerge w:val="restart"/>
            <w:shd w:val="clear" w:color="auto" w:fill="auto"/>
            <w:hideMark/>
          </w:tcPr>
          <w:p w14:paraId="479F022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3A23074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6CDA4E6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17 de noviembre de 1997</w:t>
            </w:r>
          </w:p>
        </w:tc>
        <w:tc>
          <w:tcPr>
            <w:tcW w:w="1646" w:type="dxa"/>
            <w:vMerge w:val="restart"/>
            <w:shd w:val="clear" w:color="auto" w:fill="auto"/>
            <w:hideMark/>
          </w:tcPr>
          <w:p w14:paraId="0DFFE1E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2C8A0BD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46F54EC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Río Atrato por el Brazo de Montaño</w:t>
            </w:r>
          </w:p>
        </w:tc>
        <w:tc>
          <w:tcPr>
            <w:tcW w:w="5035" w:type="dxa"/>
            <w:vMerge w:val="restart"/>
            <w:shd w:val="clear" w:color="auto" w:fill="auto"/>
            <w:hideMark/>
          </w:tcPr>
          <w:p w14:paraId="4BDB5AE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393AC4A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1E98179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4BCE91B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3C28F6" w14:paraId="7BDC2253" w14:textId="77777777" w:rsidTr="00714DFE">
        <w:trPr>
          <w:trHeight w:val="526"/>
        </w:trPr>
        <w:tc>
          <w:tcPr>
            <w:tcW w:w="1583" w:type="dxa"/>
            <w:shd w:val="clear" w:color="auto" w:fill="auto"/>
            <w:hideMark/>
          </w:tcPr>
          <w:p w14:paraId="031F8F4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IGNACIO CHAVERRA ORTIZ </w:t>
            </w:r>
          </w:p>
        </w:tc>
        <w:tc>
          <w:tcPr>
            <w:tcW w:w="1096" w:type="dxa"/>
            <w:vMerge/>
            <w:shd w:val="clear" w:color="auto" w:fill="auto"/>
            <w:hideMark/>
          </w:tcPr>
          <w:p w14:paraId="6CC984D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46" w:type="dxa"/>
            <w:vMerge/>
            <w:shd w:val="clear" w:color="auto" w:fill="auto"/>
            <w:hideMark/>
          </w:tcPr>
          <w:p w14:paraId="09F92BD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5035" w:type="dxa"/>
            <w:vMerge/>
            <w:shd w:val="clear" w:color="auto" w:fill="auto"/>
            <w:hideMark/>
          </w:tcPr>
          <w:p w14:paraId="3713562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1F4C84E2" w14:textId="77777777" w:rsidTr="00714DFE">
        <w:trPr>
          <w:trHeight w:val="300"/>
        </w:trPr>
        <w:tc>
          <w:tcPr>
            <w:tcW w:w="1583" w:type="dxa"/>
            <w:shd w:val="clear" w:color="auto" w:fill="auto"/>
            <w:hideMark/>
          </w:tcPr>
          <w:p w14:paraId="471DD16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WILSON N.N</w:t>
            </w:r>
          </w:p>
        </w:tc>
        <w:tc>
          <w:tcPr>
            <w:tcW w:w="1096" w:type="dxa"/>
            <w:vMerge/>
            <w:shd w:val="clear" w:color="auto" w:fill="auto"/>
            <w:hideMark/>
          </w:tcPr>
          <w:p w14:paraId="5DF70AA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46" w:type="dxa"/>
            <w:vMerge/>
            <w:shd w:val="clear" w:color="auto" w:fill="auto"/>
            <w:hideMark/>
          </w:tcPr>
          <w:p w14:paraId="69605EE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5035" w:type="dxa"/>
            <w:vMerge/>
            <w:shd w:val="clear" w:color="auto" w:fill="auto"/>
            <w:hideMark/>
          </w:tcPr>
          <w:p w14:paraId="3126245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464DD1" w14:paraId="140E0578" w14:textId="77777777" w:rsidTr="00714DFE">
        <w:trPr>
          <w:trHeight w:val="526"/>
        </w:trPr>
        <w:tc>
          <w:tcPr>
            <w:tcW w:w="1583" w:type="dxa"/>
            <w:shd w:val="clear" w:color="auto" w:fill="auto"/>
            <w:hideMark/>
          </w:tcPr>
          <w:p w14:paraId="559287D3" w14:textId="5A4337CC" w:rsidR="00293BCD" w:rsidRPr="003C28F6" w:rsidRDefault="00293BCD" w:rsidP="00246E43">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LUIS ENRIQUE AREIZA </w:t>
            </w:r>
          </w:p>
        </w:tc>
        <w:tc>
          <w:tcPr>
            <w:tcW w:w="1096" w:type="dxa"/>
            <w:shd w:val="clear" w:color="auto" w:fill="auto"/>
            <w:hideMark/>
          </w:tcPr>
          <w:p w14:paraId="71718C8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 de agosto de 1998</w:t>
            </w:r>
          </w:p>
        </w:tc>
        <w:tc>
          <w:tcPr>
            <w:tcW w:w="1646" w:type="dxa"/>
            <w:shd w:val="clear" w:color="auto" w:fill="auto"/>
            <w:hideMark/>
          </w:tcPr>
          <w:p w14:paraId="2C2A1AC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Bojayá</w:t>
            </w:r>
          </w:p>
        </w:tc>
        <w:tc>
          <w:tcPr>
            <w:tcW w:w="5035" w:type="dxa"/>
            <w:shd w:val="clear" w:color="auto" w:fill="auto"/>
            <w:hideMark/>
          </w:tcPr>
          <w:p w14:paraId="6652DDA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 xml:space="preserve">La investigación se encuentra en estado preliminar en </w:t>
            </w:r>
            <w:r w:rsidRPr="003C28F6">
              <w:rPr>
                <w:rFonts w:asciiTheme="majorHAnsi" w:eastAsia="Calibri" w:hAnsiTheme="majorHAnsi" w:cs="Arial"/>
                <w:sz w:val="18"/>
                <w:szCs w:val="18"/>
                <w:lang w:val="es-ES_tradnl"/>
              </w:rPr>
              <w:t>la Fiscalía Seccional de Turbo.</w:t>
            </w:r>
          </w:p>
        </w:tc>
      </w:tr>
      <w:tr w:rsidR="00293BCD" w:rsidRPr="00464DD1" w14:paraId="6874CB0E" w14:textId="77777777" w:rsidTr="00714DFE">
        <w:trPr>
          <w:trHeight w:val="712"/>
        </w:trPr>
        <w:tc>
          <w:tcPr>
            <w:tcW w:w="1583" w:type="dxa"/>
            <w:shd w:val="clear" w:color="auto" w:fill="auto"/>
            <w:hideMark/>
          </w:tcPr>
          <w:p w14:paraId="78F4901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MARCELINO RAMOS LEMUS</w:t>
            </w:r>
          </w:p>
        </w:tc>
        <w:tc>
          <w:tcPr>
            <w:tcW w:w="1096" w:type="dxa"/>
            <w:shd w:val="clear" w:color="auto" w:fill="auto"/>
            <w:hideMark/>
          </w:tcPr>
          <w:p w14:paraId="5949288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19 de agosto de 1999</w:t>
            </w:r>
          </w:p>
        </w:tc>
        <w:tc>
          <w:tcPr>
            <w:tcW w:w="1646" w:type="dxa"/>
            <w:shd w:val="clear" w:color="auto" w:fill="auto"/>
            <w:hideMark/>
          </w:tcPr>
          <w:p w14:paraId="66A4E99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Quibdó</w:t>
            </w:r>
          </w:p>
        </w:tc>
        <w:tc>
          <w:tcPr>
            <w:tcW w:w="5035" w:type="dxa"/>
            <w:shd w:val="clear" w:color="auto" w:fill="auto"/>
            <w:hideMark/>
          </w:tcPr>
          <w:p w14:paraId="5FA2D75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052C245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097BABA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464DD1" w14:paraId="48CBD4CA" w14:textId="77777777" w:rsidTr="00714DFE">
        <w:trPr>
          <w:trHeight w:val="964"/>
        </w:trPr>
        <w:tc>
          <w:tcPr>
            <w:tcW w:w="1583" w:type="dxa"/>
            <w:shd w:val="clear" w:color="auto" w:fill="auto"/>
            <w:hideMark/>
          </w:tcPr>
          <w:p w14:paraId="639ECA6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OLMEDO CAICEDO OSPINA</w:t>
            </w:r>
          </w:p>
        </w:tc>
        <w:tc>
          <w:tcPr>
            <w:tcW w:w="1096" w:type="dxa"/>
            <w:shd w:val="clear" w:color="auto" w:fill="auto"/>
            <w:hideMark/>
          </w:tcPr>
          <w:p w14:paraId="5DC8987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8 de junio de 1997</w:t>
            </w:r>
          </w:p>
        </w:tc>
        <w:tc>
          <w:tcPr>
            <w:tcW w:w="1646" w:type="dxa"/>
            <w:shd w:val="clear" w:color="auto" w:fill="auto"/>
            <w:hideMark/>
          </w:tcPr>
          <w:p w14:paraId="738E7B3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Murindó</w:t>
            </w:r>
          </w:p>
        </w:tc>
        <w:tc>
          <w:tcPr>
            <w:tcW w:w="5035" w:type="dxa"/>
            <w:shd w:val="clear" w:color="auto" w:fill="auto"/>
            <w:hideMark/>
          </w:tcPr>
          <w:p w14:paraId="3C194F8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320D05E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38A90FB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 xml:space="preserve">El 27 de septiembre de 2009 se hizo nuevamente la solicitud a </w:t>
            </w:r>
            <w:r w:rsidRPr="003C28F6">
              <w:rPr>
                <w:rFonts w:asciiTheme="majorHAnsi" w:eastAsia="Calibri" w:hAnsiTheme="majorHAnsi" w:cs="Arial"/>
                <w:sz w:val="18"/>
                <w:szCs w:val="18"/>
                <w:lang w:val="es-ES_tradnl"/>
              </w:rPr>
              <w:lastRenderedPageBreak/>
              <w:t>las Direcciones Seccionales de Fiscalías de Antioquia y Chocó.</w:t>
            </w:r>
          </w:p>
        </w:tc>
      </w:tr>
      <w:tr w:rsidR="00293BCD" w:rsidRPr="00464DD1" w14:paraId="505E9D59" w14:textId="77777777" w:rsidTr="00714DFE">
        <w:trPr>
          <w:trHeight w:val="526"/>
        </w:trPr>
        <w:tc>
          <w:tcPr>
            <w:tcW w:w="1583" w:type="dxa"/>
            <w:shd w:val="clear" w:color="auto" w:fill="auto"/>
            <w:hideMark/>
          </w:tcPr>
          <w:p w14:paraId="4EAF1AE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lastRenderedPageBreak/>
              <w:t>CARLOS MARIO BEJARANO CUESTA</w:t>
            </w:r>
          </w:p>
        </w:tc>
        <w:tc>
          <w:tcPr>
            <w:tcW w:w="1096" w:type="dxa"/>
            <w:shd w:val="clear" w:color="auto" w:fill="auto"/>
            <w:hideMark/>
          </w:tcPr>
          <w:p w14:paraId="2EA801B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10 de septiembre de 1999</w:t>
            </w:r>
          </w:p>
        </w:tc>
        <w:tc>
          <w:tcPr>
            <w:tcW w:w="1646" w:type="dxa"/>
            <w:shd w:val="clear" w:color="auto" w:fill="auto"/>
            <w:hideMark/>
          </w:tcPr>
          <w:p w14:paraId="7E575FC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Quibdó</w:t>
            </w:r>
          </w:p>
        </w:tc>
        <w:tc>
          <w:tcPr>
            <w:tcW w:w="5035" w:type="dxa"/>
            <w:shd w:val="clear" w:color="auto" w:fill="auto"/>
            <w:hideMark/>
          </w:tcPr>
          <w:p w14:paraId="7901AD3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 xml:space="preserve">La investigación previa fue inhibida desde el 1º de junio de 2007 por </w:t>
            </w:r>
            <w:r w:rsidRPr="003C28F6">
              <w:rPr>
                <w:rFonts w:asciiTheme="majorHAnsi" w:eastAsia="Calibri" w:hAnsiTheme="majorHAnsi" w:cs="Arial"/>
                <w:sz w:val="18"/>
                <w:szCs w:val="18"/>
                <w:lang w:val="es-ES_tradnl"/>
              </w:rPr>
              <w:t>la Fiscalía 100° Especializada de Quibdó.</w:t>
            </w:r>
          </w:p>
        </w:tc>
      </w:tr>
      <w:tr w:rsidR="00293BCD" w:rsidRPr="00464DD1" w14:paraId="787BB0F5" w14:textId="77777777" w:rsidTr="00714DFE">
        <w:trPr>
          <w:trHeight w:val="526"/>
        </w:trPr>
        <w:tc>
          <w:tcPr>
            <w:tcW w:w="1583" w:type="dxa"/>
            <w:shd w:val="clear" w:color="auto" w:fill="auto"/>
            <w:hideMark/>
          </w:tcPr>
          <w:p w14:paraId="58C74A1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EDINSON BEJARANO CUESTA</w:t>
            </w:r>
          </w:p>
        </w:tc>
        <w:tc>
          <w:tcPr>
            <w:tcW w:w="1096" w:type="dxa"/>
            <w:shd w:val="clear" w:color="auto" w:fill="auto"/>
            <w:hideMark/>
          </w:tcPr>
          <w:p w14:paraId="7072C16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10 de septiembre de 1999</w:t>
            </w:r>
          </w:p>
        </w:tc>
        <w:tc>
          <w:tcPr>
            <w:tcW w:w="1646" w:type="dxa"/>
            <w:shd w:val="clear" w:color="auto" w:fill="auto"/>
            <w:hideMark/>
          </w:tcPr>
          <w:p w14:paraId="7D7367B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Quibdó</w:t>
            </w:r>
          </w:p>
        </w:tc>
        <w:tc>
          <w:tcPr>
            <w:tcW w:w="5035" w:type="dxa"/>
            <w:shd w:val="clear" w:color="auto" w:fill="auto"/>
            <w:hideMark/>
          </w:tcPr>
          <w:p w14:paraId="4F5E875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 xml:space="preserve">La investigación previa fue inhibida desde el 1º de junio de 2007 por </w:t>
            </w:r>
            <w:r w:rsidRPr="003C28F6">
              <w:rPr>
                <w:rFonts w:asciiTheme="majorHAnsi" w:eastAsia="Calibri" w:hAnsiTheme="majorHAnsi" w:cs="Arial"/>
                <w:sz w:val="18"/>
                <w:szCs w:val="18"/>
                <w:lang w:val="es-ES_tradnl"/>
              </w:rPr>
              <w:t>la Unidad de Fiscalías Especializadas de Quibdó</w:t>
            </w:r>
            <w:r w:rsidRPr="003C28F6">
              <w:rPr>
                <w:rFonts w:asciiTheme="majorHAnsi" w:eastAsia="Times New Roman" w:hAnsiTheme="majorHAnsi"/>
                <w:color w:val="000000"/>
                <w:sz w:val="18"/>
                <w:szCs w:val="18"/>
                <w:lang w:val="es-ES_tradnl"/>
              </w:rPr>
              <w:t>.</w:t>
            </w:r>
          </w:p>
        </w:tc>
      </w:tr>
      <w:tr w:rsidR="00293BCD" w:rsidRPr="00464DD1" w14:paraId="625CFCF2" w14:textId="77777777" w:rsidTr="00714DFE">
        <w:trPr>
          <w:trHeight w:val="1081"/>
        </w:trPr>
        <w:tc>
          <w:tcPr>
            <w:tcW w:w="1583" w:type="dxa"/>
            <w:shd w:val="clear" w:color="auto" w:fill="auto"/>
            <w:hideMark/>
          </w:tcPr>
          <w:p w14:paraId="3C408D5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MARÍA ESPERANZA AYALA MORENO</w:t>
            </w:r>
          </w:p>
        </w:tc>
        <w:tc>
          <w:tcPr>
            <w:tcW w:w="1096" w:type="dxa"/>
            <w:shd w:val="clear" w:color="auto" w:fill="auto"/>
            <w:hideMark/>
          </w:tcPr>
          <w:p w14:paraId="137BBAB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28 de mayo de 1998</w:t>
            </w:r>
          </w:p>
        </w:tc>
        <w:tc>
          <w:tcPr>
            <w:tcW w:w="1646" w:type="dxa"/>
            <w:shd w:val="clear" w:color="auto" w:fill="auto"/>
            <w:hideMark/>
          </w:tcPr>
          <w:p w14:paraId="0CB601F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Murindó</w:t>
            </w:r>
          </w:p>
        </w:tc>
        <w:tc>
          <w:tcPr>
            <w:tcW w:w="5035" w:type="dxa"/>
            <w:shd w:val="clear" w:color="auto" w:fill="auto"/>
            <w:hideMark/>
          </w:tcPr>
          <w:p w14:paraId="3D75A57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6559861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3679311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 xml:space="preserve">En la jurisdicción militar en el curso de la indagación preliminar no se identificó a ningún agente responsable. </w:t>
            </w:r>
          </w:p>
        </w:tc>
      </w:tr>
      <w:tr w:rsidR="00293BCD" w:rsidRPr="00464DD1" w14:paraId="7F707890" w14:textId="77777777" w:rsidTr="00714DFE">
        <w:trPr>
          <w:trHeight w:val="694"/>
        </w:trPr>
        <w:tc>
          <w:tcPr>
            <w:tcW w:w="1583" w:type="dxa"/>
            <w:shd w:val="clear" w:color="auto" w:fill="auto"/>
            <w:hideMark/>
          </w:tcPr>
          <w:p w14:paraId="2460B59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PEDRO JOSÉ MARTÍNEZ CHALÁ</w:t>
            </w:r>
          </w:p>
        </w:tc>
        <w:tc>
          <w:tcPr>
            <w:tcW w:w="1096" w:type="dxa"/>
            <w:shd w:val="clear" w:color="auto" w:fill="auto"/>
            <w:hideMark/>
          </w:tcPr>
          <w:p w14:paraId="2D234E5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8 de junio de 1997</w:t>
            </w:r>
          </w:p>
        </w:tc>
        <w:tc>
          <w:tcPr>
            <w:tcW w:w="1646" w:type="dxa"/>
            <w:shd w:val="clear" w:color="auto" w:fill="auto"/>
            <w:hideMark/>
          </w:tcPr>
          <w:p w14:paraId="3E81AD2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Vigía del Fuerte</w:t>
            </w:r>
          </w:p>
        </w:tc>
        <w:tc>
          <w:tcPr>
            <w:tcW w:w="5035" w:type="dxa"/>
            <w:shd w:val="clear" w:color="auto" w:fill="auto"/>
            <w:hideMark/>
          </w:tcPr>
          <w:p w14:paraId="0FDBD469" w14:textId="6B7988C1"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La Unidad de Fiscalía Delegada para los Jueces Penales del Circuito Especializado de Apartadó, adelanta la investigación previa</w:t>
            </w:r>
            <w:r w:rsidR="00DE461A" w:rsidRPr="003C28F6">
              <w:rPr>
                <w:rFonts w:asciiTheme="majorHAnsi" w:eastAsia="Times New Roman" w:hAnsiTheme="majorHAnsi"/>
                <w:color w:val="000000"/>
                <w:sz w:val="18"/>
                <w:szCs w:val="18"/>
                <w:lang w:val="es-ES_tradnl"/>
              </w:rPr>
              <w:t>.</w:t>
            </w:r>
            <w:r w:rsidRPr="003C28F6">
              <w:rPr>
                <w:rFonts w:asciiTheme="majorHAnsi" w:eastAsia="Times New Roman" w:hAnsiTheme="majorHAnsi"/>
                <w:color w:val="000000"/>
                <w:sz w:val="18"/>
                <w:szCs w:val="18"/>
                <w:lang w:val="es-ES_tradnl"/>
              </w:rPr>
              <w:t xml:space="preserve"> </w:t>
            </w:r>
          </w:p>
        </w:tc>
      </w:tr>
    </w:tbl>
    <w:p w14:paraId="18CE23E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Calibri" w:hAnsi="Calibri"/>
          <w:sz w:val="22"/>
          <w:szCs w:val="22"/>
          <w:lang w:val="es-ES"/>
        </w:rPr>
      </w:pPr>
    </w:p>
    <w:p w14:paraId="37440480" w14:textId="408B1178" w:rsidR="00293BCD" w:rsidRPr="003C28F6" w:rsidRDefault="00DE461A" w:rsidP="00293BCD">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Calibri" w:hAnsi="Calibri"/>
          <w:sz w:val="22"/>
          <w:szCs w:val="22"/>
          <w:lang w:val="es-ES"/>
        </w:rPr>
      </w:pPr>
      <w:r w:rsidRPr="003C28F6">
        <w:rPr>
          <w:rFonts w:ascii="Calibri" w:eastAsia="Times New Roman" w:hAnsi="Calibri"/>
          <w:b/>
          <w:bCs/>
          <w:color w:val="000000"/>
          <w:sz w:val="20"/>
          <w:szCs w:val="20"/>
        </w:rPr>
        <w:t>DENUNCIA</w:t>
      </w:r>
      <w:r w:rsidR="00355F5E" w:rsidRPr="003C28F6">
        <w:rPr>
          <w:rFonts w:ascii="Calibri" w:eastAsia="Times New Roman" w:hAnsi="Calibri"/>
          <w:b/>
          <w:bCs/>
          <w:color w:val="000000"/>
          <w:sz w:val="20"/>
          <w:szCs w:val="20"/>
        </w:rPr>
        <w:t>S</w:t>
      </w:r>
      <w:r w:rsidRPr="003C28F6">
        <w:rPr>
          <w:rFonts w:ascii="Calibri" w:eastAsia="Times New Roman" w:hAnsi="Calibri"/>
          <w:b/>
          <w:bCs/>
          <w:color w:val="000000"/>
          <w:sz w:val="20"/>
          <w:szCs w:val="20"/>
        </w:rPr>
        <w:t xml:space="preserve"> DE DETENCIÓN ARBITRARIA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082"/>
        <w:gridCol w:w="1626"/>
        <w:gridCol w:w="5089"/>
      </w:tblGrid>
      <w:tr w:rsidR="00293BCD" w:rsidRPr="003C28F6" w14:paraId="22624F60" w14:textId="77777777" w:rsidTr="00714DFE">
        <w:trPr>
          <w:trHeight w:val="307"/>
        </w:trPr>
        <w:tc>
          <w:tcPr>
            <w:tcW w:w="1563" w:type="dxa"/>
            <w:shd w:val="clear" w:color="auto" w:fill="auto"/>
            <w:hideMark/>
          </w:tcPr>
          <w:p w14:paraId="476D6317" w14:textId="24D4D0C9" w:rsidR="00293BCD" w:rsidRPr="003C28F6" w:rsidRDefault="00355F5E"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PRESUNTA VÍCTIMAS</w:t>
            </w:r>
          </w:p>
        </w:tc>
        <w:tc>
          <w:tcPr>
            <w:tcW w:w="1082" w:type="dxa"/>
            <w:shd w:val="clear" w:color="auto" w:fill="auto"/>
            <w:hideMark/>
          </w:tcPr>
          <w:p w14:paraId="4A7F32D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lang w:val="es-ES"/>
              </w:rPr>
            </w:pPr>
            <w:r w:rsidRPr="003C28F6">
              <w:rPr>
                <w:rFonts w:asciiTheme="majorHAnsi" w:eastAsia="Times New Roman" w:hAnsiTheme="majorHAnsi"/>
                <w:b/>
                <w:color w:val="000000"/>
                <w:sz w:val="18"/>
                <w:szCs w:val="18"/>
                <w:lang w:val="es-ES"/>
              </w:rPr>
              <w:t>FECHA</w:t>
            </w:r>
          </w:p>
        </w:tc>
        <w:tc>
          <w:tcPr>
            <w:tcW w:w="1626" w:type="dxa"/>
            <w:shd w:val="clear" w:color="auto" w:fill="auto"/>
            <w:hideMark/>
          </w:tcPr>
          <w:p w14:paraId="0CCF030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lang w:val="es-ES"/>
              </w:rPr>
            </w:pPr>
            <w:r w:rsidRPr="003C28F6">
              <w:rPr>
                <w:rFonts w:asciiTheme="majorHAnsi" w:eastAsia="Times New Roman" w:hAnsiTheme="majorHAnsi"/>
                <w:b/>
                <w:color w:val="000000"/>
                <w:sz w:val="18"/>
                <w:szCs w:val="18"/>
                <w:lang w:val="es-ES"/>
              </w:rPr>
              <w:t>LUGAR</w:t>
            </w:r>
          </w:p>
        </w:tc>
        <w:tc>
          <w:tcPr>
            <w:tcW w:w="5089" w:type="dxa"/>
            <w:shd w:val="clear" w:color="auto" w:fill="auto"/>
            <w:hideMark/>
          </w:tcPr>
          <w:p w14:paraId="7CB40CF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lang w:val="es-ES"/>
              </w:rPr>
            </w:pPr>
            <w:r w:rsidRPr="003C28F6">
              <w:rPr>
                <w:rFonts w:asciiTheme="majorHAnsi" w:eastAsia="Times New Roman" w:hAnsiTheme="majorHAnsi"/>
                <w:b/>
                <w:color w:val="000000"/>
                <w:sz w:val="18"/>
                <w:szCs w:val="18"/>
                <w:lang w:val="es-ES"/>
              </w:rPr>
              <w:t>ESTADO DE LA INVESTIGACIÓN</w:t>
            </w:r>
          </w:p>
        </w:tc>
      </w:tr>
      <w:tr w:rsidR="00293BCD" w:rsidRPr="00464DD1" w14:paraId="0EFAD357" w14:textId="77777777" w:rsidTr="00714DFE">
        <w:trPr>
          <w:trHeight w:val="537"/>
        </w:trPr>
        <w:tc>
          <w:tcPr>
            <w:tcW w:w="1563" w:type="dxa"/>
            <w:shd w:val="clear" w:color="auto" w:fill="auto"/>
            <w:hideMark/>
          </w:tcPr>
          <w:p w14:paraId="308BE23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CRECENCIO MENDOZA DÍAZ</w:t>
            </w:r>
          </w:p>
        </w:tc>
        <w:tc>
          <w:tcPr>
            <w:tcW w:w="1082" w:type="dxa"/>
            <w:vMerge w:val="restart"/>
            <w:shd w:val="clear" w:color="auto" w:fill="auto"/>
            <w:hideMark/>
          </w:tcPr>
          <w:p w14:paraId="0172A86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7 de abril de 1999</w:t>
            </w:r>
          </w:p>
        </w:tc>
        <w:tc>
          <w:tcPr>
            <w:tcW w:w="1626" w:type="dxa"/>
            <w:vMerge w:val="restart"/>
            <w:shd w:val="clear" w:color="auto" w:fill="auto"/>
            <w:hideMark/>
          </w:tcPr>
          <w:p w14:paraId="26B46A3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Riosucio</w:t>
            </w:r>
          </w:p>
        </w:tc>
        <w:tc>
          <w:tcPr>
            <w:tcW w:w="5089" w:type="dxa"/>
            <w:vMerge w:val="restart"/>
            <w:shd w:val="clear" w:color="auto" w:fill="auto"/>
            <w:hideMark/>
          </w:tcPr>
          <w:p w14:paraId="725C7DA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614E412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1227768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3C28F6" w14:paraId="6D7CC09E" w14:textId="77777777" w:rsidTr="00714DFE">
        <w:trPr>
          <w:trHeight w:val="340"/>
        </w:trPr>
        <w:tc>
          <w:tcPr>
            <w:tcW w:w="1563" w:type="dxa"/>
            <w:shd w:val="clear" w:color="auto" w:fill="auto"/>
            <w:hideMark/>
          </w:tcPr>
          <w:p w14:paraId="478A703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EDGARDO GÓMEZ LEON</w:t>
            </w:r>
          </w:p>
        </w:tc>
        <w:tc>
          <w:tcPr>
            <w:tcW w:w="1082" w:type="dxa"/>
            <w:vMerge/>
            <w:shd w:val="clear" w:color="auto" w:fill="auto"/>
            <w:hideMark/>
          </w:tcPr>
          <w:p w14:paraId="24FFF65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26" w:type="dxa"/>
            <w:vMerge/>
            <w:shd w:val="clear" w:color="auto" w:fill="auto"/>
            <w:hideMark/>
          </w:tcPr>
          <w:p w14:paraId="0A9AA4A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5089" w:type="dxa"/>
            <w:vMerge/>
            <w:shd w:val="clear" w:color="auto" w:fill="auto"/>
            <w:hideMark/>
          </w:tcPr>
          <w:p w14:paraId="69AB58D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02DC0FF3" w14:textId="77777777" w:rsidTr="00714DFE">
        <w:trPr>
          <w:trHeight w:val="358"/>
        </w:trPr>
        <w:tc>
          <w:tcPr>
            <w:tcW w:w="1563" w:type="dxa"/>
            <w:shd w:val="clear" w:color="auto" w:fill="auto"/>
            <w:hideMark/>
          </w:tcPr>
          <w:p w14:paraId="65F65F4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RAÚL DE JESÚS POSADA</w:t>
            </w:r>
          </w:p>
        </w:tc>
        <w:tc>
          <w:tcPr>
            <w:tcW w:w="1082" w:type="dxa"/>
            <w:vMerge/>
            <w:shd w:val="clear" w:color="auto" w:fill="auto"/>
            <w:hideMark/>
          </w:tcPr>
          <w:p w14:paraId="37B2775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26" w:type="dxa"/>
            <w:vMerge/>
            <w:shd w:val="clear" w:color="auto" w:fill="auto"/>
            <w:hideMark/>
          </w:tcPr>
          <w:p w14:paraId="54984BA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5089" w:type="dxa"/>
            <w:vMerge/>
            <w:shd w:val="clear" w:color="auto" w:fill="auto"/>
            <w:hideMark/>
          </w:tcPr>
          <w:p w14:paraId="719BD8E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464DD1" w14:paraId="5A08535E" w14:textId="77777777" w:rsidTr="00714DFE">
        <w:trPr>
          <w:trHeight w:val="717"/>
        </w:trPr>
        <w:tc>
          <w:tcPr>
            <w:tcW w:w="1563" w:type="dxa"/>
            <w:shd w:val="clear" w:color="auto" w:fill="auto"/>
            <w:hideMark/>
          </w:tcPr>
          <w:p w14:paraId="4F5C997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ULISER ROMAÑA PALACIOS</w:t>
            </w:r>
          </w:p>
        </w:tc>
        <w:tc>
          <w:tcPr>
            <w:tcW w:w="1082" w:type="dxa"/>
            <w:shd w:val="clear" w:color="auto" w:fill="auto"/>
            <w:hideMark/>
          </w:tcPr>
          <w:p w14:paraId="2E777EC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25 de marzo de 1999</w:t>
            </w:r>
          </w:p>
        </w:tc>
        <w:tc>
          <w:tcPr>
            <w:tcW w:w="1626" w:type="dxa"/>
            <w:shd w:val="clear" w:color="auto" w:fill="auto"/>
            <w:hideMark/>
          </w:tcPr>
          <w:p w14:paraId="3947C3B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Vigía del Fuerte</w:t>
            </w:r>
          </w:p>
        </w:tc>
        <w:tc>
          <w:tcPr>
            <w:tcW w:w="5089" w:type="dxa"/>
            <w:shd w:val="clear" w:color="auto" w:fill="auto"/>
            <w:hideMark/>
          </w:tcPr>
          <w:p w14:paraId="112CA73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y no se ha dado respuesta.</w:t>
            </w:r>
          </w:p>
          <w:p w14:paraId="7916B68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7764331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464DD1" w14:paraId="7DC32B45" w14:textId="77777777" w:rsidTr="00714DFE">
        <w:trPr>
          <w:trHeight w:val="460"/>
        </w:trPr>
        <w:tc>
          <w:tcPr>
            <w:tcW w:w="1563" w:type="dxa"/>
            <w:shd w:val="clear" w:color="auto" w:fill="auto"/>
            <w:hideMark/>
          </w:tcPr>
          <w:p w14:paraId="0C73138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DAIRO ESCOBAR PEREA </w:t>
            </w:r>
          </w:p>
        </w:tc>
        <w:tc>
          <w:tcPr>
            <w:tcW w:w="1082" w:type="dxa"/>
            <w:vMerge w:val="restart"/>
            <w:shd w:val="clear" w:color="auto" w:fill="auto"/>
            <w:hideMark/>
          </w:tcPr>
          <w:p w14:paraId="35C17F8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3 de agosto de 2000</w:t>
            </w:r>
          </w:p>
        </w:tc>
        <w:tc>
          <w:tcPr>
            <w:tcW w:w="1626" w:type="dxa"/>
            <w:vMerge w:val="restart"/>
            <w:shd w:val="clear" w:color="auto" w:fill="auto"/>
            <w:hideMark/>
          </w:tcPr>
          <w:p w14:paraId="5B465B8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Quibdó</w:t>
            </w:r>
          </w:p>
        </w:tc>
        <w:tc>
          <w:tcPr>
            <w:tcW w:w="5089" w:type="dxa"/>
            <w:vMerge w:val="restart"/>
            <w:shd w:val="clear" w:color="auto" w:fill="auto"/>
            <w:hideMark/>
          </w:tcPr>
          <w:p w14:paraId="3532ED3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adelanta investigación previa con el Radicado No.145.593 en la Fiscalía 100° Especializada de Quibdó.</w:t>
            </w:r>
          </w:p>
        </w:tc>
      </w:tr>
      <w:tr w:rsidR="00293BCD" w:rsidRPr="003C28F6" w14:paraId="36170858" w14:textId="77777777" w:rsidTr="00714DFE">
        <w:trPr>
          <w:trHeight w:val="349"/>
        </w:trPr>
        <w:tc>
          <w:tcPr>
            <w:tcW w:w="1563" w:type="dxa"/>
            <w:shd w:val="clear" w:color="auto" w:fill="auto"/>
            <w:hideMark/>
          </w:tcPr>
          <w:p w14:paraId="4360038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ERLINDO ESCOBAR PEREA</w:t>
            </w:r>
          </w:p>
        </w:tc>
        <w:tc>
          <w:tcPr>
            <w:tcW w:w="1082" w:type="dxa"/>
            <w:vMerge/>
            <w:shd w:val="clear" w:color="auto" w:fill="auto"/>
            <w:hideMark/>
          </w:tcPr>
          <w:p w14:paraId="55744FD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26" w:type="dxa"/>
            <w:vMerge/>
            <w:shd w:val="clear" w:color="auto" w:fill="auto"/>
            <w:hideMark/>
          </w:tcPr>
          <w:p w14:paraId="6A2810B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5089" w:type="dxa"/>
            <w:vMerge/>
            <w:shd w:val="clear" w:color="auto" w:fill="auto"/>
            <w:hideMark/>
          </w:tcPr>
          <w:p w14:paraId="1E1566D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464DD1" w14:paraId="7EE1EC83" w14:textId="77777777" w:rsidTr="00714DFE">
        <w:trPr>
          <w:trHeight w:val="307"/>
        </w:trPr>
        <w:tc>
          <w:tcPr>
            <w:tcW w:w="1563" w:type="dxa"/>
            <w:shd w:val="clear" w:color="auto" w:fill="auto"/>
            <w:hideMark/>
          </w:tcPr>
          <w:p w14:paraId="2CA7E15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MANUEL ROVIRA</w:t>
            </w:r>
          </w:p>
        </w:tc>
        <w:tc>
          <w:tcPr>
            <w:tcW w:w="1082" w:type="dxa"/>
            <w:vMerge w:val="restart"/>
            <w:shd w:val="clear" w:color="auto" w:fill="auto"/>
            <w:hideMark/>
          </w:tcPr>
          <w:p w14:paraId="3F7C005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5 de abril de 1999</w:t>
            </w:r>
          </w:p>
        </w:tc>
        <w:tc>
          <w:tcPr>
            <w:tcW w:w="1626" w:type="dxa"/>
            <w:vMerge w:val="restart"/>
            <w:shd w:val="clear" w:color="auto" w:fill="auto"/>
            <w:hideMark/>
          </w:tcPr>
          <w:p w14:paraId="13253B7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Riosucio</w:t>
            </w:r>
          </w:p>
        </w:tc>
        <w:tc>
          <w:tcPr>
            <w:tcW w:w="5089" w:type="dxa"/>
            <w:vMerge w:val="restart"/>
            <w:shd w:val="clear" w:color="auto" w:fill="auto"/>
            <w:hideMark/>
          </w:tcPr>
          <w:p w14:paraId="1666C00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adelantó investigación penal con el Radicado No. 152924 por la Fiscalía 100° Especializada de Quibdó y precluida mediante Resolución interlocutoria del 13 de octubre de 2006 a favor de Guillermo Mosquera Palacios.</w:t>
            </w:r>
          </w:p>
        </w:tc>
      </w:tr>
      <w:tr w:rsidR="00293BCD" w:rsidRPr="003C28F6" w14:paraId="3F8C3691" w14:textId="77777777" w:rsidTr="00714DFE">
        <w:trPr>
          <w:trHeight w:val="307"/>
        </w:trPr>
        <w:tc>
          <w:tcPr>
            <w:tcW w:w="1563" w:type="dxa"/>
            <w:shd w:val="clear" w:color="auto" w:fill="auto"/>
            <w:hideMark/>
          </w:tcPr>
          <w:p w14:paraId="3C3B563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ELEUTERIO MORENO </w:t>
            </w:r>
          </w:p>
        </w:tc>
        <w:tc>
          <w:tcPr>
            <w:tcW w:w="1082" w:type="dxa"/>
            <w:vMerge/>
            <w:shd w:val="clear" w:color="auto" w:fill="auto"/>
            <w:hideMark/>
          </w:tcPr>
          <w:p w14:paraId="4B67B3A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26" w:type="dxa"/>
            <w:vMerge/>
            <w:shd w:val="clear" w:color="auto" w:fill="auto"/>
            <w:hideMark/>
          </w:tcPr>
          <w:p w14:paraId="6463090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5089" w:type="dxa"/>
            <w:vMerge/>
            <w:shd w:val="clear" w:color="auto" w:fill="auto"/>
            <w:hideMark/>
          </w:tcPr>
          <w:p w14:paraId="465ED7D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767E9496" w14:textId="77777777" w:rsidTr="00714DFE">
        <w:trPr>
          <w:trHeight w:val="307"/>
        </w:trPr>
        <w:tc>
          <w:tcPr>
            <w:tcW w:w="1563" w:type="dxa"/>
            <w:shd w:val="clear" w:color="auto" w:fill="auto"/>
            <w:hideMark/>
          </w:tcPr>
          <w:p w14:paraId="0116272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BENEDITO MORENO</w:t>
            </w:r>
          </w:p>
        </w:tc>
        <w:tc>
          <w:tcPr>
            <w:tcW w:w="1082" w:type="dxa"/>
            <w:vMerge/>
            <w:shd w:val="clear" w:color="auto" w:fill="auto"/>
            <w:hideMark/>
          </w:tcPr>
          <w:p w14:paraId="49E7D74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26" w:type="dxa"/>
            <w:vMerge/>
            <w:shd w:val="clear" w:color="auto" w:fill="auto"/>
            <w:hideMark/>
          </w:tcPr>
          <w:p w14:paraId="5E3ACB2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5089" w:type="dxa"/>
            <w:vMerge/>
            <w:shd w:val="clear" w:color="auto" w:fill="auto"/>
            <w:hideMark/>
          </w:tcPr>
          <w:p w14:paraId="108FC4D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464DD1" w14:paraId="0D178898" w14:textId="77777777" w:rsidTr="00714DFE">
        <w:trPr>
          <w:trHeight w:val="537"/>
        </w:trPr>
        <w:tc>
          <w:tcPr>
            <w:tcW w:w="1563" w:type="dxa"/>
            <w:shd w:val="clear" w:color="auto" w:fill="auto"/>
            <w:hideMark/>
          </w:tcPr>
          <w:p w14:paraId="711738B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JOSÉ ARNULFO CUESTA RENTERÍA</w:t>
            </w:r>
          </w:p>
        </w:tc>
        <w:tc>
          <w:tcPr>
            <w:tcW w:w="1082" w:type="dxa"/>
            <w:shd w:val="clear" w:color="auto" w:fill="auto"/>
            <w:hideMark/>
          </w:tcPr>
          <w:p w14:paraId="22E70EC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626" w:type="dxa"/>
            <w:shd w:val="clear" w:color="auto" w:fill="auto"/>
            <w:hideMark/>
          </w:tcPr>
          <w:p w14:paraId="152DF95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Quibdó</w:t>
            </w:r>
          </w:p>
        </w:tc>
        <w:tc>
          <w:tcPr>
            <w:tcW w:w="5089" w:type="dxa"/>
            <w:shd w:val="clear" w:color="auto" w:fill="auto"/>
            <w:hideMark/>
          </w:tcPr>
          <w:p w14:paraId="1FC2BE9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La investigación previa fue inhibida desde el 1º de junio de 2007.</w:t>
            </w:r>
          </w:p>
        </w:tc>
      </w:tr>
      <w:tr w:rsidR="00293BCD" w:rsidRPr="00464DD1" w14:paraId="3B944E5A" w14:textId="77777777" w:rsidTr="00714DFE">
        <w:trPr>
          <w:trHeight w:val="542"/>
        </w:trPr>
        <w:tc>
          <w:tcPr>
            <w:tcW w:w="1563" w:type="dxa"/>
            <w:shd w:val="clear" w:color="auto" w:fill="auto"/>
            <w:hideMark/>
          </w:tcPr>
          <w:p w14:paraId="5ADFF6D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DARLENIS ROVIRA LEMUS</w:t>
            </w:r>
          </w:p>
        </w:tc>
        <w:tc>
          <w:tcPr>
            <w:tcW w:w="1082" w:type="dxa"/>
            <w:shd w:val="clear" w:color="auto" w:fill="auto"/>
            <w:hideMark/>
          </w:tcPr>
          <w:p w14:paraId="5D0DD58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5 de abril de 1999</w:t>
            </w:r>
          </w:p>
        </w:tc>
        <w:tc>
          <w:tcPr>
            <w:tcW w:w="1626" w:type="dxa"/>
            <w:shd w:val="clear" w:color="auto" w:fill="auto"/>
            <w:hideMark/>
          </w:tcPr>
          <w:p w14:paraId="76C6393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Riosucio</w:t>
            </w:r>
          </w:p>
        </w:tc>
        <w:tc>
          <w:tcPr>
            <w:tcW w:w="5089" w:type="dxa"/>
            <w:shd w:val="clear" w:color="auto" w:fill="auto"/>
            <w:hideMark/>
          </w:tcPr>
          <w:p w14:paraId="2D8DFF9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adelantó investigación penal con el Radicado No. 152924 por la Fiscalía 100 Especializada de Quibdó y precluida mediante Resolución interlocutoria del 13 de octubre de 2006 a favor de Guillermo Mosquera Palacios.</w:t>
            </w:r>
          </w:p>
        </w:tc>
      </w:tr>
      <w:tr w:rsidR="00293BCD" w:rsidRPr="00464DD1" w14:paraId="578BD461" w14:textId="77777777" w:rsidTr="00714DFE">
        <w:trPr>
          <w:trHeight w:val="537"/>
        </w:trPr>
        <w:tc>
          <w:tcPr>
            <w:tcW w:w="1563" w:type="dxa"/>
            <w:shd w:val="clear" w:color="auto" w:fill="auto"/>
            <w:hideMark/>
          </w:tcPr>
          <w:p w14:paraId="438EB97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lastRenderedPageBreak/>
              <w:t>JOS</w:t>
            </w:r>
            <w:r w:rsidRPr="003C28F6">
              <w:rPr>
                <w:rFonts w:asciiTheme="majorHAnsi" w:eastAsia="Times New Roman" w:hAnsiTheme="majorHAnsi" w:cs="Calibri"/>
                <w:b/>
                <w:bCs/>
                <w:color w:val="000000"/>
                <w:sz w:val="18"/>
                <w:szCs w:val="18"/>
                <w:lang w:val="es-ES"/>
              </w:rPr>
              <w:t>É</w:t>
            </w:r>
            <w:r w:rsidRPr="003C28F6">
              <w:rPr>
                <w:rFonts w:asciiTheme="majorHAnsi" w:eastAsia="Times New Roman" w:hAnsiTheme="majorHAnsi"/>
                <w:b/>
                <w:bCs/>
                <w:color w:val="000000"/>
                <w:sz w:val="18"/>
                <w:szCs w:val="18"/>
                <w:lang w:val="es-ES"/>
              </w:rPr>
              <w:t xml:space="preserve"> DE JESUS GALLEGO TAMARA</w:t>
            </w:r>
          </w:p>
        </w:tc>
        <w:tc>
          <w:tcPr>
            <w:tcW w:w="1082" w:type="dxa"/>
            <w:shd w:val="clear" w:color="auto" w:fill="auto"/>
            <w:hideMark/>
          </w:tcPr>
          <w:p w14:paraId="556F1F1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7 de abril de 1999</w:t>
            </w:r>
          </w:p>
        </w:tc>
        <w:tc>
          <w:tcPr>
            <w:tcW w:w="1626" w:type="dxa"/>
            <w:shd w:val="clear" w:color="auto" w:fill="auto"/>
            <w:hideMark/>
          </w:tcPr>
          <w:p w14:paraId="2307B88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Riosucio</w:t>
            </w:r>
          </w:p>
        </w:tc>
        <w:tc>
          <w:tcPr>
            <w:tcW w:w="5089" w:type="dxa"/>
            <w:shd w:val="clear" w:color="auto" w:fill="auto"/>
            <w:hideMark/>
          </w:tcPr>
          <w:p w14:paraId="7A3ED55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bl>
    <w:p w14:paraId="2A5F82A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Calibri" w:hAnsi="Calibri"/>
          <w:sz w:val="22"/>
          <w:szCs w:val="22"/>
          <w:lang w:val="es-ES"/>
        </w:rPr>
      </w:pPr>
    </w:p>
    <w:p w14:paraId="2D240C59" w14:textId="74BE3884" w:rsidR="00293BCD" w:rsidRPr="003C28F6" w:rsidRDefault="00DE461A" w:rsidP="00293BCD">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Calibri" w:hAnsi="Calibri"/>
          <w:sz w:val="22"/>
          <w:szCs w:val="22"/>
          <w:lang w:val="es-ES"/>
        </w:rPr>
      </w:pPr>
      <w:r w:rsidRPr="003C28F6">
        <w:rPr>
          <w:rFonts w:ascii="Calibri" w:eastAsia="Times New Roman" w:hAnsi="Calibri"/>
          <w:b/>
          <w:bCs/>
          <w:color w:val="000000"/>
          <w:sz w:val="20"/>
          <w:szCs w:val="20"/>
          <w:lang w:val="es-ES"/>
        </w:rPr>
        <w:t>DENUNCIA</w:t>
      </w:r>
      <w:r w:rsidR="00355F5E" w:rsidRPr="003C28F6">
        <w:rPr>
          <w:rFonts w:ascii="Calibri" w:eastAsia="Times New Roman" w:hAnsi="Calibri"/>
          <w:b/>
          <w:bCs/>
          <w:color w:val="000000"/>
          <w:sz w:val="20"/>
          <w:szCs w:val="20"/>
          <w:lang w:val="es-ES"/>
        </w:rPr>
        <w:t>S</w:t>
      </w:r>
      <w:r w:rsidRPr="003C28F6">
        <w:rPr>
          <w:rFonts w:ascii="Calibri" w:eastAsia="Times New Roman" w:hAnsi="Calibri"/>
          <w:b/>
          <w:bCs/>
          <w:color w:val="000000"/>
          <w:sz w:val="20"/>
          <w:szCs w:val="20"/>
          <w:lang w:val="es-ES"/>
        </w:rPr>
        <w:t xml:space="preserve"> DE </w:t>
      </w:r>
      <w:r w:rsidR="00293BCD" w:rsidRPr="003C28F6">
        <w:rPr>
          <w:rFonts w:ascii="Calibri" w:eastAsia="Times New Roman" w:hAnsi="Calibri"/>
          <w:b/>
          <w:bCs/>
          <w:color w:val="000000"/>
          <w:sz w:val="20"/>
          <w:szCs w:val="20"/>
          <w:lang w:val="es-ES"/>
        </w:rPr>
        <w:t>TORTURA Y TRATOS CRUELES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421"/>
        <w:gridCol w:w="1776"/>
        <w:gridCol w:w="4267"/>
      </w:tblGrid>
      <w:tr w:rsidR="00293BCD" w:rsidRPr="003C28F6" w14:paraId="3E1C9230" w14:textId="77777777" w:rsidTr="00714DFE">
        <w:trPr>
          <w:trHeight w:val="299"/>
        </w:trPr>
        <w:tc>
          <w:tcPr>
            <w:tcW w:w="1896" w:type="dxa"/>
            <w:shd w:val="clear" w:color="auto" w:fill="auto"/>
            <w:hideMark/>
          </w:tcPr>
          <w:p w14:paraId="5AFA7757" w14:textId="12837A22" w:rsidR="00293BCD" w:rsidRPr="003C28F6" w:rsidRDefault="00355F5E"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PRESUNTA VÍCTIMAS</w:t>
            </w:r>
          </w:p>
        </w:tc>
        <w:tc>
          <w:tcPr>
            <w:tcW w:w="1421" w:type="dxa"/>
            <w:shd w:val="clear" w:color="auto" w:fill="auto"/>
            <w:hideMark/>
          </w:tcPr>
          <w:p w14:paraId="55C1299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lang w:val="es-ES"/>
              </w:rPr>
            </w:pPr>
            <w:r w:rsidRPr="003C28F6">
              <w:rPr>
                <w:rFonts w:asciiTheme="majorHAnsi" w:eastAsia="Times New Roman" w:hAnsiTheme="majorHAnsi"/>
                <w:b/>
                <w:color w:val="000000"/>
                <w:sz w:val="18"/>
                <w:szCs w:val="18"/>
                <w:lang w:val="es-ES"/>
              </w:rPr>
              <w:t>FECHA</w:t>
            </w:r>
          </w:p>
        </w:tc>
        <w:tc>
          <w:tcPr>
            <w:tcW w:w="1776" w:type="dxa"/>
            <w:shd w:val="clear" w:color="auto" w:fill="auto"/>
            <w:hideMark/>
          </w:tcPr>
          <w:p w14:paraId="6E6619D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lang w:val="es-ES"/>
              </w:rPr>
            </w:pPr>
            <w:r w:rsidRPr="003C28F6">
              <w:rPr>
                <w:rFonts w:asciiTheme="majorHAnsi" w:eastAsia="Times New Roman" w:hAnsiTheme="majorHAnsi"/>
                <w:b/>
                <w:color w:val="000000"/>
                <w:sz w:val="18"/>
                <w:szCs w:val="18"/>
                <w:lang w:val="es-ES"/>
              </w:rPr>
              <w:t>LUGAR</w:t>
            </w:r>
          </w:p>
        </w:tc>
        <w:tc>
          <w:tcPr>
            <w:tcW w:w="4267" w:type="dxa"/>
            <w:shd w:val="clear" w:color="auto" w:fill="auto"/>
            <w:hideMark/>
          </w:tcPr>
          <w:p w14:paraId="5DF9401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lang w:val="es-ES"/>
              </w:rPr>
            </w:pPr>
            <w:r w:rsidRPr="003C28F6">
              <w:rPr>
                <w:rFonts w:asciiTheme="majorHAnsi" w:eastAsia="Times New Roman" w:hAnsiTheme="majorHAnsi"/>
                <w:b/>
                <w:color w:val="000000"/>
                <w:sz w:val="18"/>
                <w:szCs w:val="18"/>
                <w:lang w:val="es-ES"/>
              </w:rPr>
              <w:t>ESTADO DE LA INVESTIGACIÓN</w:t>
            </w:r>
          </w:p>
        </w:tc>
      </w:tr>
      <w:tr w:rsidR="00293BCD" w:rsidRPr="00464DD1" w14:paraId="76B7ABB4" w14:textId="77777777" w:rsidTr="00714DFE">
        <w:trPr>
          <w:trHeight w:val="523"/>
        </w:trPr>
        <w:tc>
          <w:tcPr>
            <w:tcW w:w="1896" w:type="dxa"/>
            <w:shd w:val="clear" w:color="auto" w:fill="auto"/>
            <w:hideMark/>
          </w:tcPr>
          <w:p w14:paraId="6921217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DOMINGO HINESTROZA PALACIO</w:t>
            </w:r>
          </w:p>
        </w:tc>
        <w:tc>
          <w:tcPr>
            <w:tcW w:w="1421" w:type="dxa"/>
            <w:vMerge w:val="restart"/>
            <w:shd w:val="clear" w:color="auto" w:fill="auto"/>
            <w:hideMark/>
          </w:tcPr>
          <w:p w14:paraId="370EA16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475218C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338E2F0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70AF5FC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1 de  julio de 1997</w:t>
            </w:r>
          </w:p>
        </w:tc>
        <w:tc>
          <w:tcPr>
            <w:tcW w:w="1776" w:type="dxa"/>
            <w:vMerge w:val="restart"/>
            <w:shd w:val="clear" w:color="auto" w:fill="auto"/>
            <w:hideMark/>
          </w:tcPr>
          <w:p w14:paraId="12FB657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5171256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7CB5CF9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65E8C90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Vigía del Fuerte</w:t>
            </w:r>
          </w:p>
        </w:tc>
        <w:tc>
          <w:tcPr>
            <w:tcW w:w="4267" w:type="dxa"/>
            <w:vMerge w:val="restart"/>
            <w:shd w:val="clear" w:color="auto" w:fill="auto"/>
            <w:hideMark/>
          </w:tcPr>
          <w:p w14:paraId="2E74621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41E4CD3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01A0EF2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1602710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3C28F6" w14:paraId="4E1BE1B5" w14:textId="77777777" w:rsidTr="00714DFE">
        <w:trPr>
          <w:trHeight w:val="523"/>
        </w:trPr>
        <w:tc>
          <w:tcPr>
            <w:tcW w:w="1896" w:type="dxa"/>
            <w:shd w:val="clear" w:color="auto" w:fill="auto"/>
            <w:hideMark/>
          </w:tcPr>
          <w:p w14:paraId="7F4315A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JUAN EZEQUIEL MOSQUERA PALACIO</w:t>
            </w:r>
          </w:p>
        </w:tc>
        <w:tc>
          <w:tcPr>
            <w:tcW w:w="1421" w:type="dxa"/>
            <w:vMerge/>
            <w:shd w:val="clear" w:color="auto" w:fill="auto"/>
            <w:hideMark/>
          </w:tcPr>
          <w:p w14:paraId="4BA1C60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776" w:type="dxa"/>
            <w:vMerge/>
            <w:shd w:val="clear" w:color="auto" w:fill="auto"/>
            <w:hideMark/>
          </w:tcPr>
          <w:p w14:paraId="18372D8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267" w:type="dxa"/>
            <w:vMerge/>
            <w:shd w:val="clear" w:color="auto" w:fill="auto"/>
            <w:hideMark/>
          </w:tcPr>
          <w:p w14:paraId="17DB2B6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0FD7A9F1" w14:textId="77777777" w:rsidTr="00714DFE">
        <w:trPr>
          <w:trHeight w:val="523"/>
        </w:trPr>
        <w:tc>
          <w:tcPr>
            <w:tcW w:w="1896" w:type="dxa"/>
            <w:shd w:val="clear" w:color="auto" w:fill="auto"/>
            <w:hideMark/>
          </w:tcPr>
          <w:p w14:paraId="1EAEC2C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RÍGULO MOSQUERA MARTÍNEZ</w:t>
            </w:r>
          </w:p>
        </w:tc>
        <w:tc>
          <w:tcPr>
            <w:tcW w:w="1421" w:type="dxa"/>
            <w:vMerge/>
            <w:shd w:val="clear" w:color="auto" w:fill="auto"/>
            <w:hideMark/>
          </w:tcPr>
          <w:p w14:paraId="317441D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776" w:type="dxa"/>
            <w:vMerge/>
            <w:shd w:val="clear" w:color="auto" w:fill="auto"/>
            <w:hideMark/>
          </w:tcPr>
          <w:p w14:paraId="540D8E6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267" w:type="dxa"/>
            <w:vMerge/>
            <w:shd w:val="clear" w:color="auto" w:fill="auto"/>
            <w:hideMark/>
          </w:tcPr>
          <w:p w14:paraId="271C9D9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5D55CE41" w14:textId="77777777" w:rsidTr="00714DFE">
        <w:trPr>
          <w:trHeight w:val="349"/>
        </w:trPr>
        <w:tc>
          <w:tcPr>
            <w:tcW w:w="1896" w:type="dxa"/>
            <w:shd w:val="clear" w:color="auto" w:fill="auto"/>
            <w:hideMark/>
          </w:tcPr>
          <w:p w14:paraId="5F9F397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FRANCISCO DANIEL MENA</w:t>
            </w:r>
          </w:p>
        </w:tc>
        <w:tc>
          <w:tcPr>
            <w:tcW w:w="1421" w:type="dxa"/>
            <w:vMerge/>
            <w:shd w:val="clear" w:color="auto" w:fill="auto"/>
            <w:hideMark/>
          </w:tcPr>
          <w:p w14:paraId="7A6CB64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776" w:type="dxa"/>
            <w:vMerge/>
            <w:shd w:val="clear" w:color="auto" w:fill="auto"/>
            <w:hideMark/>
          </w:tcPr>
          <w:p w14:paraId="37992A5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267" w:type="dxa"/>
            <w:vMerge/>
            <w:shd w:val="clear" w:color="auto" w:fill="auto"/>
            <w:hideMark/>
          </w:tcPr>
          <w:p w14:paraId="09FA2B2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464DD1" w14:paraId="5CE246DF" w14:textId="77777777" w:rsidTr="00714DFE">
        <w:trPr>
          <w:trHeight w:val="1123"/>
        </w:trPr>
        <w:tc>
          <w:tcPr>
            <w:tcW w:w="1896" w:type="dxa"/>
            <w:shd w:val="clear" w:color="auto" w:fill="auto"/>
            <w:hideMark/>
          </w:tcPr>
          <w:p w14:paraId="3FD68D1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p>
          <w:p w14:paraId="24EED63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p>
          <w:p w14:paraId="799DAEC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JESÚS NELLY PEREA MARTÍNEZ </w:t>
            </w:r>
          </w:p>
        </w:tc>
        <w:tc>
          <w:tcPr>
            <w:tcW w:w="1421" w:type="dxa"/>
            <w:shd w:val="clear" w:color="auto" w:fill="auto"/>
            <w:hideMark/>
          </w:tcPr>
          <w:p w14:paraId="3148346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3A105C4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20B083A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6 de agosto de 1998</w:t>
            </w:r>
          </w:p>
        </w:tc>
        <w:tc>
          <w:tcPr>
            <w:tcW w:w="1776" w:type="dxa"/>
            <w:shd w:val="clear" w:color="auto" w:fill="auto"/>
            <w:hideMark/>
          </w:tcPr>
          <w:p w14:paraId="2EB78D8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52BDA1E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4FF7F7C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Vigía del Fuerte</w:t>
            </w:r>
          </w:p>
        </w:tc>
        <w:tc>
          <w:tcPr>
            <w:tcW w:w="4267" w:type="dxa"/>
            <w:shd w:val="clear" w:color="auto" w:fill="auto"/>
            <w:hideMark/>
          </w:tcPr>
          <w:p w14:paraId="76EA3CC0" w14:textId="2A353C3D"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No se tiene registro de la denun</w:t>
            </w:r>
            <w:r w:rsidR="00DE461A" w:rsidRPr="003C28F6">
              <w:rPr>
                <w:rFonts w:asciiTheme="majorHAnsi" w:eastAsia="Times New Roman" w:hAnsiTheme="majorHAnsi"/>
                <w:color w:val="000000"/>
                <w:sz w:val="18"/>
                <w:szCs w:val="18"/>
                <w:lang w:val="es-ES_tradnl"/>
              </w:rPr>
              <w:t>cia realizada por la Comisión</w:t>
            </w:r>
            <w:r w:rsidRPr="003C28F6">
              <w:rPr>
                <w:rFonts w:asciiTheme="majorHAnsi" w:eastAsia="Times New Roman" w:hAnsiTheme="majorHAnsi"/>
                <w:color w:val="000000"/>
                <w:sz w:val="18"/>
                <w:szCs w:val="18"/>
                <w:lang w:val="es-ES_tradnl"/>
              </w:rPr>
              <w:t xml:space="preserve"> Medio Atrato realizada el 10 de septiembre de 1998.</w:t>
            </w:r>
          </w:p>
          <w:p w14:paraId="1329845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3AC5E6E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5538E13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lang w:val="es-ES_tradnl"/>
              </w:rPr>
            </w:pPr>
          </w:p>
          <w:p w14:paraId="02251A5B" w14:textId="77777777" w:rsidR="00293BCD" w:rsidRPr="003C28F6" w:rsidRDefault="00293BCD" w:rsidP="00293BCD">
            <w:pPr>
              <w:widowControl w:val="0"/>
              <w:suppressLineNumbers/>
              <w:pBdr>
                <w:top w:val="none" w:sz="0" w:space="0" w:color="auto"/>
                <w:left w:val="none" w:sz="0" w:space="0" w:color="auto"/>
                <w:bottom w:val="none" w:sz="0" w:space="0" w:color="auto"/>
                <w:right w:val="none" w:sz="0" w:space="0" w:color="auto"/>
                <w:bar w:val="none" w:sz="0" w:color="auto"/>
              </w:pBdr>
              <w:suppressAutoHyphens/>
              <w:ind w:hanging="35"/>
              <w:jc w:val="both"/>
              <w:rPr>
                <w:rFonts w:asciiTheme="majorHAnsi" w:eastAsia="DejaVuSans" w:hAnsiTheme="majorHAnsi" w:cs="Arial"/>
                <w:kern w:val="1"/>
                <w:sz w:val="18"/>
                <w:szCs w:val="18"/>
                <w:lang w:val="es-ES_tradnl"/>
              </w:rPr>
            </w:pPr>
            <w:r w:rsidRPr="003C28F6">
              <w:rPr>
                <w:rFonts w:asciiTheme="majorHAnsi" w:eastAsia="DejaVuSans" w:hAnsiTheme="majorHAnsi" w:cs="Arial"/>
                <w:b/>
                <w:kern w:val="1"/>
                <w:sz w:val="18"/>
                <w:szCs w:val="18"/>
                <w:lang w:val="es-ES_tradnl"/>
              </w:rPr>
              <w:t xml:space="preserve">Jurisdicción Penal Militar: </w:t>
            </w:r>
            <w:r w:rsidRPr="003C28F6">
              <w:rPr>
                <w:rFonts w:asciiTheme="majorHAnsi" w:eastAsia="DejaVuSans" w:hAnsiTheme="majorHAnsi" w:cs="Arial"/>
                <w:kern w:val="1"/>
                <w:sz w:val="18"/>
                <w:szCs w:val="18"/>
                <w:lang w:val="es-ES_tradnl"/>
              </w:rPr>
              <w:t>se inició una indagación preliminar No. 321 por parte del Juzgado 79° de Instrucción Penal Militar del departamento de Policía Chocó y otra por parte de la Auditora de Guerra No. 42 de la Policía Chocó, contra los Agentes de las Estaciones de Policía de Vigía del Fuerte y Bojayá, por sus nexos con los grupos paramilitares.</w:t>
            </w:r>
          </w:p>
          <w:p w14:paraId="6470D5F2" w14:textId="77777777" w:rsidR="00293BCD" w:rsidRPr="003C28F6" w:rsidRDefault="00293BCD" w:rsidP="00293BCD">
            <w:pPr>
              <w:widowControl w:val="0"/>
              <w:suppressLineNumbers/>
              <w:pBdr>
                <w:top w:val="none" w:sz="0" w:space="0" w:color="auto"/>
                <w:left w:val="none" w:sz="0" w:space="0" w:color="auto"/>
                <w:bottom w:val="none" w:sz="0" w:space="0" w:color="auto"/>
                <w:right w:val="none" w:sz="0" w:space="0" w:color="auto"/>
                <w:bar w:val="none" w:sz="0" w:color="auto"/>
              </w:pBdr>
              <w:suppressAutoHyphens/>
              <w:ind w:hanging="35"/>
              <w:jc w:val="both"/>
              <w:rPr>
                <w:rFonts w:asciiTheme="majorHAnsi" w:eastAsia="DejaVuSans" w:hAnsiTheme="majorHAnsi" w:cs="Arial"/>
                <w:kern w:val="1"/>
                <w:sz w:val="18"/>
                <w:szCs w:val="18"/>
                <w:lang w:val="es-ES_tradnl"/>
              </w:rPr>
            </w:pPr>
          </w:p>
          <w:p w14:paraId="57CC8A4B" w14:textId="77777777" w:rsidR="00293BCD" w:rsidRPr="003C28F6" w:rsidRDefault="00293BCD" w:rsidP="00293BCD">
            <w:pPr>
              <w:widowControl w:val="0"/>
              <w:suppressLineNumbers/>
              <w:pBdr>
                <w:top w:val="none" w:sz="0" w:space="0" w:color="auto"/>
                <w:left w:val="none" w:sz="0" w:space="0" w:color="auto"/>
                <w:bottom w:val="none" w:sz="0" w:space="0" w:color="auto"/>
                <w:right w:val="none" w:sz="0" w:space="0" w:color="auto"/>
                <w:bar w:val="none" w:sz="0" w:color="auto"/>
              </w:pBdr>
              <w:suppressAutoHyphens/>
              <w:ind w:hanging="35"/>
              <w:jc w:val="both"/>
              <w:rPr>
                <w:rFonts w:asciiTheme="majorHAnsi" w:eastAsia="DejaVuSans" w:hAnsiTheme="majorHAnsi" w:cs="Arial"/>
                <w:b/>
                <w:kern w:val="1"/>
                <w:sz w:val="18"/>
                <w:szCs w:val="18"/>
                <w:lang w:val="es-ES_tradnl"/>
              </w:rPr>
            </w:pPr>
            <w:r w:rsidRPr="003C28F6">
              <w:rPr>
                <w:rFonts w:asciiTheme="majorHAnsi" w:eastAsia="Times New Roman" w:hAnsiTheme="majorHAnsi"/>
                <w:color w:val="000000"/>
                <w:kern w:val="1"/>
                <w:sz w:val="18"/>
                <w:szCs w:val="18"/>
                <w:lang w:val="es-ES_tradnl"/>
              </w:rPr>
              <w:t xml:space="preserve">El 29 de marzo de 1999 la fiscal Betsy Janeth Sánchez Asprilla, rindió concepto solicitando el archivo de la indagación preliminar en </w:t>
            </w:r>
            <w:r w:rsidRPr="003C28F6">
              <w:rPr>
                <w:rFonts w:asciiTheme="majorHAnsi" w:eastAsia="DejaVuSans" w:hAnsiTheme="majorHAnsi" w:cs="Arial"/>
                <w:kern w:val="1"/>
                <w:sz w:val="18"/>
                <w:szCs w:val="18"/>
                <w:lang w:val="es-ES_tradnl"/>
              </w:rPr>
              <w:t>contra los miembros de la Policía de Vigía del Fuerte y Bellavista.</w:t>
            </w:r>
          </w:p>
        </w:tc>
      </w:tr>
      <w:tr w:rsidR="00293BCD" w:rsidRPr="00464DD1" w14:paraId="4F451448" w14:textId="77777777" w:rsidTr="00714DFE">
        <w:trPr>
          <w:trHeight w:val="1255"/>
        </w:trPr>
        <w:tc>
          <w:tcPr>
            <w:tcW w:w="1896" w:type="dxa"/>
            <w:shd w:val="clear" w:color="auto" w:fill="auto"/>
            <w:hideMark/>
          </w:tcPr>
          <w:p w14:paraId="6FC5BAD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DAMAZO MOSQUERA HINESTROZA Y </w:t>
            </w:r>
          </w:p>
          <w:p w14:paraId="0F9EB90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TOMÁS HINESTROZA PALACIOS (COMUNIDAD MURRUÍ)</w:t>
            </w:r>
          </w:p>
        </w:tc>
        <w:tc>
          <w:tcPr>
            <w:tcW w:w="1421" w:type="dxa"/>
            <w:shd w:val="clear" w:color="auto" w:fill="auto"/>
            <w:hideMark/>
          </w:tcPr>
          <w:p w14:paraId="572D2E6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7B5A6F6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agosto de 1998</w:t>
            </w:r>
          </w:p>
        </w:tc>
        <w:tc>
          <w:tcPr>
            <w:tcW w:w="1776" w:type="dxa"/>
            <w:shd w:val="clear" w:color="auto" w:fill="auto"/>
            <w:hideMark/>
          </w:tcPr>
          <w:p w14:paraId="5771770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36F0E81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Río Murrí al río Atrato</w:t>
            </w:r>
          </w:p>
        </w:tc>
        <w:tc>
          <w:tcPr>
            <w:tcW w:w="4267" w:type="dxa"/>
            <w:shd w:val="clear" w:color="auto" w:fill="auto"/>
            <w:hideMark/>
          </w:tcPr>
          <w:p w14:paraId="5304A74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749312D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49474C4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4CF1EE44" w14:textId="77777777" w:rsidTr="00714DFE">
        <w:trPr>
          <w:trHeight w:val="508"/>
        </w:trPr>
        <w:tc>
          <w:tcPr>
            <w:tcW w:w="1896" w:type="dxa"/>
            <w:shd w:val="clear" w:color="auto" w:fill="auto"/>
            <w:hideMark/>
          </w:tcPr>
          <w:p w14:paraId="2827F09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FRANCISCO RENGIFO BUEAÑOS</w:t>
            </w:r>
          </w:p>
        </w:tc>
        <w:tc>
          <w:tcPr>
            <w:tcW w:w="1421" w:type="dxa"/>
            <w:vMerge w:val="restart"/>
            <w:shd w:val="clear" w:color="auto" w:fill="auto"/>
            <w:hideMark/>
          </w:tcPr>
          <w:p w14:paraId="1F46847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10 de agosto de 2000</w:t>
            </w:r>
          </w:p>
        </w:tc>
        <w:tc>
          <w:tcPr>
            <w:tcW w:w="1776" w:type="dxa"/>
            <w:vMerge w:val="restart"/>
            <w:shd w:val="clear" w:color="auto" w:fill="auto"/>
            <w:hideMark/>
          </w:tcPr>
          <w:p w14:paraId="6F53888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Comunidad de Guadalupe, Corregimiento de Tutunendo.</w:t>
            </w:r>
          </w:p>
        </w:tc>
        <w:tc>
          <w:tcPr>
            <w:tcW w:w="4267" w:type="dxa"/>
            <w:vMerge w:val="restart"/>
            <w:shd w:val="clear" w:color="auto" w:fill="auto"/>
            <w:hideMark/>
          </w:tcPr>
          <w:p w14:paraId="72A902E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58E10E6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No hay información.</w:t>
            </w:r>
          </w:p>
        </w:tc>
      </w:tr>
      <w:tr w:rsidR="00293BCD" w:rsidRPr="003C28F6" w14:paraId="0C75C7F5" w14:textId="77777777" w:rsidTr="00714DFE">
        <w:trPr>
          <w:trHeight w:val="508"/>
        </w:trPr>
        <w:tc>
          <w:tcPr>
            <w:tcW w:w="1896" w:type="dxa"/>
            <w:shd w:val="clear" w:color="auto" w:fill="auto"/>
            <w:hideMark/>
          </w:tcPr>
          <w:p w14:paraId="784E7BA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AFRANIO JIMÉNEZ PALOMEQUE</w:t>
            </w:r>
          </w:p>
        </w:tc>
        <w:tc>
          <w:tcPr>
            <w:tcW w:w="1421" w:type="dxa"/>
            <w:vMerge/>
            <w:shd w:val="clear" w:color="auto" w:fill="auto"/>
            <w:hideMark/>
          </w:tcPr>
          <w:p w14:paraId="75EB4E9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776" w:type="dxa"/>
            <w:vMerge/>
            <w:shd w:val="clear" w:color="auto" w:fill="auto"/>
            <w:hideMark/>
          </w:tcPr>
          <w:p w14:paraId="5F32363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267" w:type="dxa"/>
            <w:vMerge/>
            <w:shd w:val="clear" w:color="auto" w:fill="auto"/>
            <w:hideMark/>
          </w:tcPr>
          <w:p w14:paraId="2455D91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464DD1" w14:paraId="38F4B4F6" w14:textId="77777777" w:rsidTr="00714DFE">
        <w:trPr>
          <w:trHeight w:val="826"/>
        </w:trPr>
        <w:tc>
          <w:tcPr>
            <w:tcW w:w="1896" w:type="dxa"/>
            <w:shd w:val="clear" w:color="auto" w:fill="auto"/>
            <w:hideMark/>
          </w:tcPr>
          <w:p w14:paraId="1D84C6D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ALGARITA CANSARI BAILARÍN </w:t>
            </w:r>
          </w:p>
        </w:tc>
        <w:tc>
          <w:tcPr>
            <w:tcW w:w="1421" w:type="dxa"/>
            <w:vMerge w:val="restart"/>
            <w:shd w:val="clear" w:color="auto" w:fill="auto"/>
            <w:hideMark/>
          </w:tcPr>
          <w:p w14:paraId="09CDE35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12 de julio de 1997 (violación sexual)</w:t>
            </w:r>
          </w:p>
        </w:tc>
        <w:tc>
          <w:tcPr>
            <w:tcW w:w="1776" w:type="dxa"/>
            <w:vMerge w:val="restart"/>
            <w:shd w:val="clear" w:color="auto" w:fill="auto"/>
            <w:hideMark/>
          </w:tcPr>
          <w:p w14:paraId="3A97D01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Vigía del Fuerte</w:t>
            </w:r>
          </w:p>
        </w:tc>
        <w:tc>
          <w:tcPr>
            <w:tcW w:w="4267" w:type="dxa"/>
            <w:vMerge w:val="restart"/>
            <w:shd w:val="clear" w:color="auto" w:fill="auto"/>
            <w:hideMark/>
          </w:tcPr>
          <w:p w14:paraId="6D168E0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155422B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57C4EE3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3C28F6" w14:paraId="272FF0E4" w14:textId="77777777" w:rsidTr="00714DFE">
        <w:trPr>
          <w:trHeight w:val="299"/>
        </w:trPr>
        <w:tc>
          <w:tcPr>
            <w:tcW w:w="1896" w:type="dxa"/>
            <w:shd w:val="clear" w:color="auto" w:fill="auto"/>
            <w:hideMark/>
          </w:tcPr>
          <w:p w14:paraId="1ECF258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MARLENI BAILARÍN</w:t>
            </w:r>
          </w:p>
        </w:tc>
        <w:tc>
          <w:tcPr>
            <w:tcW w:w="1421" w:type="dxa"/>
            <w:vMerge/>
            <w:shd w:val="clear" w:color="auto" w:fill="auto"/>
            <w:hideMark/>
          </w:tcPr>
          <w:p w14:paraId="0BE0401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776" w:type="dxa"/>
            <w:vMerge/>
            <w:shd w:val="clear" w:color="auto" w:fill="auto"/>
            <w:hideMark/>
          </w:tcPr>
          <w:p w14:paraId="35071F6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267" w:type="dxa"/>
            <w:vMerge/>
            <w:shd w:val="clear" w:color="auto" w:fill="auto"/>
            <w:hideMark/>
          </w:tcPr>
          <w:p w14:paraId="6D4C679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464DD1" w14:paraId="5693DCCA" w14:textId="77777777" w:rsidTr="00714DFE">
        <w:trPr>
          <w:trHeight w:val="1962"/>
        </w:trPr>
        <w:tc>
          <w:tcPr>
            <w:tcW w:w="1896" w:type="dxa"/>
            <w:shd w:val="clear" w:color="auto" w:fill="auto"/>
            <w:hideMark/>
          </w:tcPr>
          <w:p w14:paraId="7539223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p>
          <w:p w14:paraId="2BE3359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p>
          <w:p w14:paraId="468C650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p>
          <w:p w14:paraId="130CC910" w14:textId="5754B2B1"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ARGUMEDO BLA</w:t>
            </w:r>
            <w:r w:rsidR="00DE461A" w:rsidRPr="003C28F6">
              <w:rPr>
                <w:rFonts w:asciiTheme="majorHAnsi" w:eastAsia="Times New Roman" w:hAnsiTheme="majorHAnsi"/>
                <w:b/>
                <w:bCs/>
                <w:color w:val="000000"/>
                <w:sz w:val="18"/>
                <w:szCs w:val="18"/>
                <w:lang w:val="es-ES"/>
              </w:rPr>
              <w:t>N</w:t>
            </w:r>
            <w:r w:rsidRPr="003C28F6">
              <w:rPr>
                <w:rFonts w:asciiTheme="majorHAnsi" w:eastAsia="Times New Roman" w:hAnsiTheme="majorHAnsi"/>
                <w:b/>
                <w:bCs/>
                <w:color w:val="000000"/>
                <w:sz w:val="18"/>
                <w:szCs w:val="18"/>
                <w:lang w:val="es-ES"/>
              </w:rPr>
              <w:t>DÓN</w:t>
            </w:r>
          </w:p>
        </w:tc>
        <w:tc>
          <w:tcPr>
            <w:tcW w:w="1421" w:type="dxa"/>
            <w:shd w:val="clear" w:color="auto" w:fill="auto"/>
            <w:hideMark/>
          </w:tcPr>
          <w:p w14:paraId="6C8A268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0AF5005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741A76F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3652195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1 de julio de 1997</w:t>
            </w:r>
          </w:p>
        </w:tc>
        <w:tc>
          <w:tcPr>
            <w:tcW w:w="1776" w:type="dxa"/>
            <w:shd w:val="clear" w:color="auto" w:fill="auto"/>
            <w:hideMark/>
          </w:tcPr>
          <w:p w14:paraId="06A359D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43BAD6F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71D5823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26F26D6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Vigía del Fuerte</w:t>
            </w:r>
          </w:p>
        </w:tc>
        <w:tc>
          <w:tcPr>
            <w:tcW w:w="4267" w:type="dxa"/>
            <w:shd w:val="clear" w:color="auto" w:fill="auto"/>
            <w:hideMark/>
          </w:tcPr>
          <w:p w14:paraId="3D5CAD7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277770E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2C33B42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La División de Registro, control y correspondencia de la Procuraduría General de la Nación expresa que los citados oficios remitidos por la Defensoría del Pueblo poniendo en conocimiento los hechos de la Comisión del Medio Atrato no figuran recibidos en esa institución. Jurisdicción Militar el 29 de marzo de 1999 la fiscal Betsy Janeth Sánchez Asprilla, rindió concepto solicitando el archivo de la indagación preliminar.</w:t>
            </w:r>
          </w:p>
        </w:tc>
      </w:tr>
      <w:tr w:rsidR="00293BCD" w:rsidRPr="003C28F6" w14:paraId="4E5E367F" w14:textId="77777777" w:rsidTr="00714DFE">
        <w:trPr>
          <w:trHeight w:val="582"/>
        </w:trPr>
        <w:tc>
          <w:tcPr>
            <w:tcW w:w="1896" w:type="dxa"/>
            <w:shd w:val="clear" w:color="auto" w:fill="auto"/>
            <w:hideMark/>
          </w:tcPr>
          <w:p w14:paraId="018A254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sz w:val="18"/>
                <w:szCs w:val="18"/>
                <w:lang w:val="es-ES"/>
              </w:rPr>
            </w:pPr>
            <w:r w:rsidRPr="003C28F6">
              <w:rPr>
                <w:rFonts w:asciiTheme="majorHAnsi" w:eastAsia="Times New Roman" w:hAnsiTheme="majorHAnsi"/>
                <w:b/>
                <w:bCs/>
                <w:sz w:val="18"/>
                <w:szCs w:val="18"/>
                <w:lang w:val="es-ES"/>
              </w:rPr>
              <w:t>JOSÉ DEL CARMEN BUENAÑOS</w:t>
            </w:r>
          </w:p>
        </w:tc>
        <w:tc>
          <w:tcPr>
            <w:tcW w:w="1421" w:type="dxa"/>
            <w:shd w:val="clear" w:color="auto" w:fill="auto"/>
            <w:hideMark/>
          </w:tcPr>
          <w:p w14:paraId="2BC5AE6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10 de agosto de 2000</w:t>
            </w:r>
          </w:p>
        </w:tc>
        <w:tc>
          <w:tcPr>
            <w:tcW w:w="1776" w:type="dxa"/>
            <w:shd w:val="clear" w:color="auto" w:fill="auto"/>
            <w:hideMark/>
          </w:tcPr>
          <w:p w14:paraId="59BF639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Corregimiento de Tutunendo</w:t>
            </w:r>
          </w:p>
        </w:tc>
        <w:tc>
          <w:tcPr>
            <w:tcW w:w="4267" w:type="dxa"/>
            <w:shd w:val="clear" w:color="auto" w:fill="auto"/>
            <w:hideMark/>
          </w:tcPr>
          <w:p w14:paraId="1E5C0DC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4C8967C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No hay información</w:t>
            </w:r>
          </w:p>
        </w:tc>
      </w:tr>
    </w:tbl>
    <w:p w14:paraId="0F5D88B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Calibri" w:hAnsi="Calibri"/>
          <w:sz w:val="22"/>
          <w:szCs w:val="22"/>
          <w:lang w:val="es-ES"/>
        </w:rPr>
      </w:pPr>
    </w:p>
    <w:p w14:paraId="1253BC5D" w14:textId="2328F14F" w:rsidR="00293BCD" w:rsidRPr="003C28F6" w:rsidRDefault="00DE461A" w:rsidP="00293BCD">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Calibri" w:hAnsi="Calibri"/>
          <w:sz w:val="22"/>
          <w:szCs w:val="22"/>
          <w:lang w:val="es-ES"/>
        </w:rPr>
      </w:pPr>
      <w:r w:rsidRPr="003C28F6">
        <w:rPr>
          <w:rFonts w:ascii="Calibri" w:eastAsia="Times New Roman" w:hAnsi="Calibri"/>
          <w:b/>
          <w:bCs/>
          <w:color w:val="000000"/>
          <w:sz w:val="20"/>
          <w:szCs w:val="20"/>
        </w:rPr>
        <w:t>DENUNCIA</w:t>
      </w:r>
      <w:r w:rsidR="00355F5E" w:rsidRPr="003C28F6">
        <w:rPr>
          <w:rFonts w:ascii="Calibri" w:eastAsia="Times New Roman" w:hAnsi="Calibri"/>
          <w:b/>
          <w:bCs/>
          <w:color w:val="000000"/>
          <w:sz w:val="20"/>
          <w:szCs w:val="20"/>
        </w:rPr>
        <w:t>S</w:t>
      </w:r>
      <w:r w:rsidRPr="003C28F6">
        <w:rPr>
          <w:rFonts w:ascii="Calibri" w:eastAsia="Times New Roman" w:hAnsi="Calibri"/>
          <w:b/>
          <w:bCs/>
          <w:color w:val="000000"/>
          <w:sz w:val="20"/>
          <w:szCs w:val="20"/>
        </w:rPr>
        <w:t xml:space="preserve"> RESPECTO A PERSONAS HERIDA</w:t>
      </w:r>
      <w:r w:rsidR="00293BCD" w:rsidRPr="003C28F6">
        <w:rPr>
          <w:rFonts w:ascii="Calibri" w:eastAsia="Times New Roman" w:hAnsi="Calibri"/>
          <w:b/>
          <w:bCs/>
          <w:color w:val="000000"/>
          <w:sz w:val="20"/>
          <w:szCs w:val="20"/>
        </w:rPr>
        <w: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333"/>
        <w:gridCol w:w="1856"/>
        <w:gridCol w:w="4230"/>
      </w:tblGrid>
      <w:tr w:rsidR="00293BCD" w:rsidRPr="003C28F6" w14:paraId="194D79BC" w14:textId="77777777" w:rsidTr="00714DFE">
        <w:trPr>
          <w:trHeight w:val="408"/>
        </w:trPr>
        <w:tc>
          <w:tcPr>
            <w:tcW w:w="1941" w:type="dxa"/>
            <w:shd w:val="clear" w:color="auto" w:fill="auto"/>
            <w:hideMark/>
          </w:tcPr>
          <w:p w14:paraId="316DFF5F" w14:textId="35851A84" w:rsidR="00293BCD" w:rsidRPr="003C28F6" w:rsidRDefault="00355F5E"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PRESUNTA VÍCTIMAS</w:t>
            </w:r>
          </w:p>
        </w:tc>
        <w:tc>
          <w:tcPr>
            <w:tcW w:w="1333" w:type="dxa"/>
            <w:shd w:val="clear" w:color="auto" w:fill="auto"/>
            <w:hideMark/>
          </w:tcPr>
          <w:p w14:paraId="63EAB33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lang w:val="es-ES"/>
              </w:rPr>
            </w:pPr>
            <w:r w:rsidRPr="003C28F6">
              <w:rPr>
                <w:rFonts w:asciiTheme="majorHAnsi" w:eastAsia="Times New Roman" w:hAnsiTheme="majorHAnsi"/>
                <w:b/>
                <w:color w:val="000000"/>
                <w:sz w:val="18"/>
                <w:szCs w:val="18"/>
                <w:lang w:val="es-ES"/>
              </w:rPr>
              <w:t>FECHA</w:t>
            </w:r>
          </w:p>
        </w:tc>
        <w:tc>
          <w:tcPr>
            <w:tcW w:w="1856" w:type="dxa"/>
            <w:shd w:val="clear" w:color="auto" w:fill="auto"/>
            <w:hideMark/>
          </w:tcPr>
          <w:p w14:paraId="3DE9CDF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lang w:val="es-ES"/>
              </w:rPr>
            </w:pPr>
            <w:r w:rsidRPr="003C28F6">
              <w:rPr>
                <w:rFonts w:asciiTheme="majorHAnsi" w:eastAsia="Times New Roman" w:hAnsiTheme="majorHAnsi"/>
                <w:b/>
                <w:color w:val="000000"/>
                <w:sz w:val="18"/>
                <w:szCs w:val="18"/>
                <w:lang w:val="es-ES"/>
              </w:rPr>
              <w:t>LUGAR</w:t>
            </w:r>
          </w:p>
        </w:tc>
        <w:tc>
          <w:tcPr>
            <w:tcW w:w="4230" w:type="dxa"/>
            <w:shd w:val="clear" w:color="auto" w:fill="auto"/>
            <w:hideMark/>
          </w:tcPr>
          <w:p w14:paraId="4D8F9B8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lang w:val="es-ES"/>
              </w:rPr>
            </w:pPr>
            <w:r w:rsidRPr="003C28F6">
              <w:rPr>
                <w:rFonts w:asciiTheme="majorHAnsi" w:eastAsia="Times New Roman" w:hAnsiTheme="majorHAnsi"/>
                <w:b/>
                <w:color w:val="000000"/>
                <w:sz w:val="18"/>
                <w:szCs w:val="18"/>
                <w:lang w:val="es-ES"/>
              </w:rPr>
              <w:t>ESTADO DE LA INVESTIGACIÓN</w:t>
            </w:r>
          </w:p>
        </w:tc>
      </w:tr>
      <w:tr w:rsidR="00293BCD" w:rsidRPr="00464DD1" w14:paraId="7AD73C3E" w14:textId="77777777" w:rsidTr="00714DFE">
        <w:trPr>
          <w:trHeight w:val="846"/>
        </w:trPr>
        <w:tc>
          <w:tcPr>
            <w:tcW w:w="1941" w:type="dxa"/>
            <w:shd w:val="clear" w:color="auto" w:fill="auto"/>
            <w:hideMark/>
          </w:tcPr>
          <w:p w14:paraId="4C43DAE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VÍCTOR PADILLA </w:t>
            </w:r>
          </w:p>
        </w:tc>
        <w:tc>
          <w:tcPr>
            <w:tcW w:w="1333" w:type="dxa"/>
            <w:shd w:val="clear" w:color="auto" w:fill="auto"/>
            <w:hideMark/>
          </w:tcPr>
          <w:p w14:paraId="623236F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23 de febrero  de 1998</w:t>
            </w:r>
          </w:p>
        </w:tc>
        <w:tc>
          <w:tcPr>
            <w:tcW w:w="1856" w:type="dxa"/>
            <w:shd w:val="clear" w:color="auto" w:fill="auto"/>
            <w:hideMark/>
          </w:tcPr>
          <w:p w14:paraId="3B74B55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Riosucio</w:t>
            </w:r>
          </w:p>
        </w:tc>
        <w:tc>
          <w:tcPr>
            <w:tcW w:w="4230" w:type="dxa"/>
            <w:shd w:val="clear" w:color="auto" w:fill="auto"/>
            <w:hideMark/>
          </w:tcPr>
          <w:p w14:paraId="075EC41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5995AA9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5DBEC6A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464DD1" w14:paraId="40EAA1E0" w14:textId="77777777" w:rsidTr="00714DFE">
        <w:trPr>
          <w:trHeight w:val="436"/>
        </w:trPr>
        <w:tc>
          <w:tcPr>
            <w:tcW w:w="1941" w:type="dxa"/>
            <w:shd w:val="clear" w:color="auto" w:fill="auto"/>
            <w:hideMark/>
          </w:tcPr>
          <w:p w14:paraId="2E2F1F58" w14:textId="5AA30B9E" w:rsidR="00293BCD" w:rsidRPr="003C28F6" w:rsidRDefault="00EA6142" w:rsidP="00246E43">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JHON JAIRO SANTOS MEJÍA (8 m</w:t>
            </w:r>
            <w:r w:rsidR="00246E43" w:rsidRPr="003C28F6">
              <w:rPr>
                <w:rFonts w:asciiTheme="majorHAnsi" w:eastAsia="Times New Roman" w:hAnsiTheme="majorHAnsi"/>
                <w:b/>
                <w:bCs/>
                <w:color w:val="000000"/>
                <w:sz w:val="18"/>
                <w:szCs w:val="18"/>
                <w:lang w:val="es-ES"/>
              </w:rPr>
              <w:t>eses</w:t>
            </w:r>
            <w:r w:rsidR="00293BCD" w:rsidRPr="003C28F6">
              <w:rPr>
                <w:rFonts w:asciiTheme="majorHAnsi" w:eastAsia="Times New Roman" w:hAnsiTheme="majorHAnsi"/>
                <w:b/>
                <w:bCs/>
                <w:color w:val="000000"/>
                <w:sz w:val="18"/>
                <w:szCs w:val="18"/>
                <w:lang w:val="es-ES"/>
              </w:rPr>
              <w:t>)</w:t>
            </w:r>
          </w:p>
        </w:tc>
        <w:tc>
          <w:tcPr>
            <w:tcW w:w="1333" w:type="dxa"/>
            <w:shd w:val="clear" w:color="auto" w:fill="auto"/>
            <w:hideMark/>
          </w:tcPr>
          <w:p w14:paraId="60D2408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23 de febrero de 1998</w:t>
            </w:r>
          </w:p>
        </w:tc>
        <w:tc>
          <w:tcPr>
            <w:tcW w:w="1856" w:type="dxa"/>
            <w:shd w:val="clear" w:color="auto" w:fill="auto"/>
            <w:hideMark/>
          </w:tcPr>
          <w:p w14:paraId="7D02081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Riosucio</w:t>
            </w:r>
          </w:p>
        </w:tc>
        <w:tc>
          <w:tcPr>
            <w:tcW w:w="4230" w:type="dxa"/>
            <w:shd w:val="clear" w:color="auto" w:fill="auto"/>
            <w:hideMark/>
          </w:tcPr>
          <w:p w14:paraId="51FCD85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6C04127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7345340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464DD1" w14:paraId="74C17497" w14:textId="77777777" w:rsidTr="00714DFE">
        <w:trPr>
          <w:trHeight w:val="297"/>
        </w:trPr>
        <w:tc>
          <w:tcPr>
            <w:tcW w:w="1941" w:type="dxa"/>
            <w:shd w:val="clear" w:color="auto" w:fill="auto"/>
            <w:hideMark/>
          </w:tcPr>
          <w:p w14:paraId="0450EF69" w14:textId="38199249" w:rsidR="00293BCD" w:rsidRPr="003C28F6" w:rsidRDefault="00DE461A"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NAUDI JIMÉNEZ</w:t>
            </w:r>
            <w:r w:rsidR="00293BCD" w:rsidRPr="003C28F6">
              <w:rPr>
                <w:rFonts w:asciiTheme="majorHAnsi" w:eastAsia="Times New Roman" w:hAnsiTheme="majorHAnsi"/>
                <w:b/>
                <w:bCs/>
                <w:color w:val="000000"/>
                <w:sz w:val="18"/>
                <w:szCs w:val="18"/>
                <w:lang w:val="es-ES"/>
              </w:rPr>
              <w:t xml:space="preserve"> </w:t>
            </w:r>
          </w:p>
        </w:tc>
        <w:tc>
          <w:tcPr>
            <w:tcW w:w="1333" w:type="dxa"/>
            <w:shd w:val="clear" w:color="auto" w:fill="auto"/>
            <w:hideMark/>
          </w:tcPr>
          <w:p w14:paraId="2FFD4B3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24 de mayo de 1998,</w:t>
            </w:r>
          </w:p>
        </w:tc>
        <w:tc>
          <w:tcPr>
            <w:tcW w:w="1856" w:type="dxa"/>
            <w:shd w:val="clear" w:color="auto" w:fill="auto"/>
            <w:hideMark/>
          </w:tcPr>
          <w:p w14:paraId="233C309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Riosucio</w:t>
            </w:r>
          </w:p>
        </w:tc>
        <w:tc>
          <w:tcPr>
            <w:tcW w:w="4230" w:type="dxa"/>
            <w:shd w:val="clear" w:color="auto" w:fill="auto"/>
            <w:hideMark/>
          </w:tcPr>
          <w:p w14:paraId="571FD02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7A80C80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lang w:val="es-ES_tradnl"/>
              </w:rPr>
            </w:pPr>
          </w:p>
          <w:p w14:paraId="39866AF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464DD1" w14:paraId="25264958" w14:textId="77777777" w:rsidTr="00714DFE">
        <w:trPr>
          <w:trHeight w:val="624"/>
        </w:trPr>
        <w:tc>
          <w:tcPr>
            <w:tcW w:w="1941" w:type="dxa"/>
            <w:shd w:val="clear" w:color="auto" w:fill="auto"/>
            <w:hideMark/>
          </w:tcPr>
          <w:p w14:paraId="3CA2CB47" w14:textId="793E4586" w:rsidR="00293BCD" w:rsidRPr="003C28F6" w:rsidRDefault="00FB4598"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OIDEN MEN</w:t>
            </w:r>
            <w:r w:rsidR="00293BCD" w:rsidRPr="003C28F6">
              <w:rPr>
                <w:rFonts w:asciiTheme="majorHAnsi" w:eastAsia="Times New Roman" w:hAnsiTheme="majorHAnsi"/>
                <w:b/>
                <w:bCs/>
                <w:color w:val="000000"/>
                <w:sz w:val="18"/>
                <w:szCs w:val="18"/>
                <w:lang w:val="es-ES"/>
              </w:rPr>
              <w:t xml:space="preserve">A </w:t>
            </w:r>
            <w:r w:rsidRPr="003C28F6">
              <w:rPr>
                <w:rFonts w:asciiTheme="majorHAnsi" w:eastAsia="Times New Roman" w:hAnsiTheme="majorHAnsi"/>
                <w:b/>
                <w:bCs/>
                <w:color w:val="000000"/>
                <w:sz w:val="18"/>
                <w:szCs w:val="18"/>
                <w:lang w:val="es-ES"/>
              </w:rPr>
              <w:t>PALACIOS</w:t>
            </w:r>
          </w:p>
        </w:tc>
        <w:tc>
          <w:tcPr>
            <w:tcW w:w="1333" w:type="dxa"/>
            <w:shd w:val="clear" w:color="auto" w:fill="auto"/>
            <w:hideMark/>
          </w:tcPr>
          <w:p w14:paraId="4C5D378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2F286D5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5 de abril de 1999</w:t>
            </w:r>
          </w:p>
        </w:tc>
        <w:tc>
          <w:tcPr>
            <w:tcW w:w="1856" w:type="dxa"/>
            <w:shd w:val="clear" w:color="auto" w:fill="auto"/>
            <w:hideMark/>
          </w:tcPr>
          <w:p w14:paraId="3CF6A18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5C9EACF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Riosucio</w:t>
            </w:r>
          </w:p>
        </w:tc>
        <w:tc>
          <w:tcPr>
            <w:tcW w:w="4230" w:type="dxa"/>
            <w:shd w:val="clear" w:color="auto" w:fill="auto"/>
            <w:hideMark/>
          </w:tcPr>
          <w:p w14:paraId="4E5EC7DD" w14:textId="59A066F5"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adelanta investigación  con el Radicado No. 137.691 de la Fiscalía 101° Especializada de Quibdó y se encuentra en etapa previa</w:t>
            </w:r>
            <w:r w:rsidR="00DE461A" w:rsidRPr="003C28F6">
              <w:rPr>
                <w:rFonts w:asciiTheme="majorHAnsi" w:eastAsia="Times New Roman" w:hAnsiTheme="majorHAnsi"/>
                <w:color w:val="000000"/>
                <w:sz w:val="18"/>
                <w:szCs w:val="18"/>
                <w:lang w:val="es-ES_tradnl"/>
              </w:rPr>
              <w:t>.</w:t>
            </w:r>
          </w:p>
        </w:tc>
      </w:tr>
      <w:tr w:rsidR="00293BCD" w:rsidRPr="00464DD1" w14:paraId="6696BEE8" w14:textId="77777777" w:rsidTr="00714DFE">
        <w:trPr>
          <w:trHeight w:val="373"/>
        </w:trPr>
        <w:tc>
          <w:tcPr>
            <w:tcW w:w="1941" w:type="dxa"/>
            <w:shd w:val="clear" w:color="auto" w:fill="auto"/>
            <w:hideMark/>
          </w:tcPr>
          <w:p w14:paraId="48D8899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EDUARDO RECUERO REYES</w:t>
            </w:r>
          </w:p>
        </w:tc>
        <w:tc>
          <w:tcPr>
            <w:tcW w:w="1333" w:type="dxa"/>
            <w:vMerge w:val="restart"/>
            <w:shd w:val="clear" w:color="auto" w:fill="auto"/>
            <w:hideMark/>
          </w:tcPr>
          <w:p w14:paraId="362235E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597B8C0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73B8CF7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13FB4AD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2A73E34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3AE27F8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27 de septiembre  de 2001</w:t>
            </w:r>
          </w:p>
        </w:tc>
        <w:tc>
          <w:tcPr>
            <w:tcW w:w="1856" w:type="dxa"/>
            <w:vMerge w:val="restart"/>
            <w:shd w:val="clear" w:color="auto" w:fill="auto"/>
            <w:hideMark/>
          </w:tcPr>
          <w:p w14:paraId="1E42E6A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0797B6F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6252E5D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2148473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6CE0E83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0B395AA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Comunidad de Santa Fe de Churima</w:t>
            </w:r>
          </w:p>
        </w:tc>
        <w:tc>
          <w:tcPr>
            <w:tcW w:w="4230" w:type="dxa"/>
            <w:vMerge w:val="restart"/>
            <w:shd w:val="clear" w:color="auto" w:fill="auto"/>
            <w:hideMark/>
          </w:tcPr>
          <w:p w14:paraId="3257760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6058080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2C39607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lastRenderedPageBreak/>
              <w:t>Se solicitó información mediante derecho de petición  enviado el 27 de marzo de 2008 a la Dirección Seccional de Fiscalías de Chocó y a la Dirección Seccional de Fiscalías de Antioquia, pero no se ha dado respuesta.</w:t>
            </w:r>
          </w:p>
          <w:p w14:paraId="30379B1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6045889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3C28F6" w14:paraId="5D97A9F9" w14:textId="77777777" w:rsidTr="00714DFE">
        <w:trPr>
          <w:trHeight w:val="391"/>
        </w:trPr>
        <w:tc>
          <w:tcPr>
            <w:tcW w:w="1941" w:type="dxa"/>
            <w:shd w:val="clear" w:color="auto" w:fill="auto"/>
            <w:hideMark/>
          </w:tcPr>
          <w:p w14:paraId="4026BC3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lastRenderedPageBreak/>
              <w:t>NELSON GÓMEZ MANCO</w:t>
            </w:r>
          </w:p>
        </w:tc>
        <w:tc>
          <w:tcPr>
            <w:tcW w:w="1333" w:type="dxa"/>
            <w:vMerge/>
            <w:shd w:val="clear" w:color="auto" w:fill="auto"/>
            <w:hideMark/>
          </w:tcPr>
          <w:p w14:paraId="2910A14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856" w:type="dxa"/>
            <w:vMerge/>
            <w:shd w:val="clear" w:color="auto" w:fill="auto"/>
            <w:hideMark/>
          </w:tcPr>
          <w:p w14:paraId="7E087D0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230" w:type="dxa"/>
            <w:vMerge/>
            <w:shd w:val="clear" w:color="auto" w:fill="auto"/>
            <w:hideMark/>
          </w:tcPr>
          <w:p w14:paraId="26B0898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294796B6" w14:textId="77777777" w:rsidTr="00714DFE">
        <w:trPr>
          <w:trHeight w:val="578"/>
        </w:trPr>
        <w:tc>
          <w:tcPr>
            <w:tcW w:w="1941" w:type="dxa"/>
            <w:shd w:val="clear" w:color="auto" w:fill="auto"/>
            <w:hideMark/>
          </w:tcPr>
          <w:p w14:paraId="1E609152" w14:textId="34941C91" w:rsidR="00293BCD" w:rsidRPr="003C28F6" w:rsidRDefault="00293BCD" w:rsidP="00246E43">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lastRenderedPageBreak/>
              <w:t>MANU</w:t>
            </w:r>
            <w:r w:rsidR="00246E43" w:rsidRPr="003C28F6">
              <w:rPr>
                <w:rFonts w:asciiTheme="majorHAnsi" w:eastAsia="Times New Roman" w:hAnsiTheme="majorHAnsi"/>
                <w:b/>
                <w:bCs/>
                <w:color w:val="000000"/>
                <w:sz w:val="18"/>
                <w:szCs w:val="18"/>
                <w:lang w:val="es-ES"/>
              </w:rPr>
              <w:t>EL FRANCISCO CANAVAL RAMOS (11 años</w:t>
            </w:r>
            <w:r w:rsidRPr="003C28F6">
              <w:rPr>
                <w:rFonts w:asciiTheme="majorHAnsi" w:eastAsia="Times New Roman" w:hAnsiTheme="majorHAnsi"/>
                <w:b/>
                <w:bCs/>
                <w:color w:val="000000"/>
                <w:sz w:val="18"/>
                <w:szCs w:val="18"/>
                <w:lang w:val="es-ES"/>
              </w:rPr>
              <w:t>)</w:t>
            </w:r>
          </w:p>
        </w:tc>
        <w:tc>
          <w:tcPr>
            <w:tcW w:w="1333" w:type="dxa"/>
            <w:vMerge/>
            <w:shd w:val="clear" w:color="auto" w:fill="auto"/>
            <w:hideMark/>
          </w:tcPr>
          <w:p w14:paraId="79B3C4C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856" w:type="dxa"/>
            <w:vMerge/>
            <w:shd w:val="clear" w:color="auto" w:fill="auto"/>
            <w:hideMark/>
          </w:tcPr>
          <w:p w14:paraId="0091569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230" w:type="dxa"/>
            <w:vMerge/>
            <w:shd w:val="clear" w:color="auto" w:fill="auto"/>
            <w:hideMark/>
          </w:tcPr>
          <w:p w14:paraId="62B3DD8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23ECB514" w14:textId="77777777" w:rsidTr="00714DFE">
        <w:trPr>
          <w:trHeight w:val="520"/>
        </w:trPr>
        <w:tc>
          <w:tcPr>
            <w:tcW w:w="1941" w:type="dxa"/>
            <w:shd w:val="clear" w:color="auto" w:fill="auto"/>
            <w:hideMark/>
          </w:tcPr>
          <w:p w14:paraId="3A6D884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MANUEL ANTONIO CANAVAL RAMOS</w:t>
            </w:r>
          </w:p>
        </w:tc>
        <w:tc>
          <w:tcPr>
            <w:tcW w:w="1333" w:type="dxa"/>
            <w:vMerge/>
            <w:shd w:val="clear" w:color="auto" w:fill="auto"/>
            <w:hideMark/>
          </w:tcPr>
          <w:p w14:paraId="1712D70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856" w:type="dxa"/>
            <w:vMerge/>
            <w:shd w:val="clear" w:color="auto" w:fill="auto"/>
            <w:hideMark/>
          </w:tcPr>
          <w:p w14:paraId="48D0E8D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230" w:type="dxa"/>
            <w:vMerge/>
            <w:shd w:val="clear" w:color="auto" w:fill="auto"/>
            <w:hideMark/>
          </w:tcPr>
          <w:p w14:paraId="11812EC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1E931810" w14:textId="77777777" w:rsidTr="00714DFE">
        <w:trPr>
          <w:trHeight w:val="520"/>
        </w:trPr>
        <w:tc>
          <w:tcPr>
            <w:tcW w:w="1941" w:type="dxa"/>
            <w:shd w:val="clear" w:color="auto" w:fill="auto"/>
            <w:hideMark/>
          </w:tcPr>
          <w:p w14:paraId="4AEB94D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LUIS FERNANDO CUESTA SERNA</w:t>
            </w:r>
          </w:p>
        </w:tc>
        <w:tc>
          <w:tcPr>
            <w:tcW w:w="1333" w:type="dxa"/>
            <w:vMerge/>
            <w:shd w:val="clear" w:color="auto" w:fill="auto"/>
            <w:hideMark/>
          </w:tcPr>
          <w:p w14:paraId="4ABA988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856" w:type="dxa"/>
            <w:vMerge/>
            <w:shd w:val="clear" w:color="auto" w:fill="auto"/>
            <w:hideMark/>
          </w:tcPr>
          <w:p w14:paraId="737A86B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230" w:type="dxa"/>
            <w:vMerge/>
            <w:shd w:val="clear" w:color="auto" w:fill="auto"/>
            <w:hideMark/>
          </w:tcPr>
          <w:p w14:paraId="3E8F67E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464DD1" w14:paraId="1416E5F6" w14:textId="77777777" w:rsidTr="00714DFE">
        <w:trPr>
          <w:trHeight w:val="297"/>
        </w:trPr>
        <w:tc>
          <w:tcPr>
            <w:tcW w:w="1941" w:type="dxa"/>
            <w:shd w:val="clear" w:color="auto" w:fill="auto"/>
            <w:hideMark/>
          </w:tcPr>
          <w:p w14:paraId="0C0EE84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RAFAEL GÓMEZ DÍAZ</w:t>
            </w:r>
          </w:p>
        </w:tc>
        <w:tc>
          <w:tcPr>
            <w:tcW w:w="1333" w:type="dxa"/>
            <w:vMerge w:val="restart"/>
            <w:shd w:val="clear" w:color="auto" w:fill="auto"/>
            <w:hideMark/>
          </w:tcPr>
          <w:p w14:paraId="32F24DD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14A17E6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127B504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1FC4386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45B44AC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30A607E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18 de noviembre de 1999</w:t>
            </w:r>
          </w:p>
        </w:tc>
        <w:tc>
          <w:tcPr>
            <w:tcW w:w="1856" w:type="dxa"/>
            <w:vMerge w:val="restart"/>
            <w:shd w:val="clear" w:color="auto" w:fill="auto"/>
            <w:hideMark/>
          </w:tcPr>
          <w:p w14:paraId="6C898DD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741467E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4DE2ABE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0BE9DCE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lang w:val="es-ES"/>
              </w:rPr>
            </w:pPr>
          </w:p>
          <w:p w14:paraId="25CBE91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1ABA4ED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Quibdó</w:t>
            </w:r>
          </w:p>
        </w:tc>
        <w:tc>
          <w:tcPr>
            <w:tcW w:w="4230" w:type="dxa"/>
            <w:vMerge w:val="restart"/>
            <w:shd w:val="clear" w:color="auto" w:fill="auto"/>
            <w:hideMark/>
          </w:tcPr>
          <w:p w14:paraId="786FFB2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7B03E27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lang w:val="es-ES_tradnl"/>
              </w:rPr>
            </w:pPr>
            <w:r w:rsidRPr="003C28F6">
              <w:rPr>
                <w:rFonts w:asciiTheme="majorHAnsi" w:eastAsia="Calibri" w:hAnsiTheme="majorHAnsi" w:cs="Arial"/>
                <w:sz w:val="18"/>
                <w:szCs w:val="18"/>
                <w:lang w:val="es-ES_tradnl"/>
              </w:rPr>
              <w:t>El Juez del Circuito Especializado de Quibdó profirió sentencia condenatoria contra Jimmy Matute Palma por el homicidio intencional de Iñigo Eguiluz y Jorge Luis Mazo Palacio imponiéndole una pena privativa de la libertad de 31 años y seis meses de prisión, y sentencia condenatoria a 40 años de prisión contra Carlos Andrés Molina Díaz y Miguel Enrique Vergara Salgado.</w:t>
            </w:r>
          </w:p>
          <w:p w14:paraId="5F139F1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lang w:val="es-ES_tradnl"/>
              </w:rPr>
            </w:pPr>
          </w:p>
          <w:p w14:paraId="0ECBD1B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La Fiscalía no adelanta investigación penal contra autores determinadores y otros autores materiales del homicidio de Iñigo Eguiluz y el Padre Jorge Luis Mazo Palacio, y la tentativa de homicidio contra los otros pasajeros de la embarcación.</w:t>
            </w:r>
          </w:p>
          <w:p w14:paraId="3C38F31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6FD3314A" w14:textId="41A76F73" w:rsidR="00293BCD" w:rsidRPr="003C28F6" w:rsidRDefault="00293BCD" w:rsidP="00355F5E">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La Fiscalía tampoco ha investigado a los autores det</w:t>
            </w:r>
            <w:r w:rsidR="00355F5E" w:rsidRPr="003C28F6">
              <w:rPr>
                <w:rFonts w:asciiTheme="majorHAnsi" w:eastAsia="Calibri" w:hAnsiTheme="majorHAnsi" w:cs="Arial"/>
                <w:sz w:val="18"/>
                <w:szCs w:val="18"/>
                <w:lang w:val="es-ES_tradnl"/>
              </w:rPr>
              <w:t>erminadores del hecho punible ni</w:t>
            </w:r>
            <w:r w:rsidRPr="003C28F6">
              <w:rPr>
                <w:rFonts w:asciiTheme="majorHAnsi" w:eastAsia="Calibri" w:hAnsiTheme="majorHAnsi" w:cs="Arial"/>
                <w:sz w:val="18"/>
                <w:szCs w:val="18"/>
                <w:lang w:val="es-ES_tradnl"/>
              </w:rPr>
              <w:t xml:space="preserve"> exploró la responsabilidad de agentes del Estado que con su conducta hubiera</w:t>
            </w:r>
            <w:r w:rsidR="00355F5E" w:rsidRPr="003C28F6">
              <w:rPr>
                <w:rFonts w:asciiTheme="majorHAnsi" w:eastAsia="Calibri" w:hAnsiTheme="majorHAnsi" w:cs="Arial"/>
                <w:sz w:val="18"/>
                <w:szCs w:val="18"/>
                <w:lang w:val="es-ES_tradnl"/>
              </w:rPr>
              <w:t>n</w:t>
            </w:r>
            <w:r w:rsidRPr="003C28F6">
              <w:rPr>
                <w:rFonts w:asciiTheme="majorHAnsi" w:eastAsia="Calibri" w:hAnsiTheme="majorHAnsi" w:cs="Arial"/>
                <w:sz w:val="18"/>
                <w:szCs w:val="18"/>
                <w:lang w:val="es-ES_tradnl"/>
              </w:rPr>
              <w:t xml:space="preserve"> facilitado la ejecución del crimen, el encubrimiento y la huida de los autores.  </w:t>
            </w:r>
          </w:p>
        </w:tc>
      </w:tr>
      <w:tr w:rsidR="00293BCD" w:rsidRPr="003C28F6" w14:paraId="74FDCE08" w14:textId="77777777" w:rsidTr="00714DFE">
        <w:trPr>
          <w:trHeight w:val="520"/>
        </w:trPr>
        <w:tc>
          <w:tcPr>
            <w:tcW w:w="1941" w:type="dxa"/>
            <w:shd w:val="clear" w:color="auto" w:fill="auto"/>
            <w:hideMark/>
          </w:tcPr>
          <w:p w14:paraId="4D80CE6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OSCAR ALBERTO CORREA SISQUIARCO</w:t>
            </w:r>
          </w:p>
        </w:tc>
        <w:tc>
          <w:tcPr>
            <w:tcW w:w="1333" w:type="dxa"/>
            <w:vMerge/>
            <w:shd w:val="clear" w:color="auto" w:fill="auto"/>
            <w:hideMark/>
          </w:tcPr>
          <w:p w14:paraId="617C376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856" w:type="dxa"/>
            <w:vMerge/>
            <w:shd w:val="clear" w:color="auto" w:fill="auto"/>
            <w:hideMark/>
          </w:tcPr>
          <w:p w14:paraId="7566B51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230" w:type="dxa"/>
            <w:vMerge/>
            <w:shd w:val="clear" w:color="auto" w:fill="auto"/>
            <w:hideMark/>
          </w:tcPr>
          <w:p w14:paraId="003E66E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3C28F6" w14:paraId="48D791F2" w14:textId="77777777" w:rsidTr="00714DFE">
        <w:trPr>
          <w:trHeight w:val="520"/>
        </w:trPr>
        <w:tc>
          <w:tcPr>
            <w:tcW w:w="1941" w:type="dxa"/>
            <w:shd w:val="clear" w:color="auto" w:fill="auto"/>
            <w:hideMark/>
          </w:tcPr>
          <w:p w14:paraId="47D5F24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ONOFRE VALENCIA, MEDARDO RIVAS</w:t>
            </w:r>
          </w:p>
        </w:tc>
        <w:tc>
          <w:tcPr>
            <w:tcW w:w="1333" w:type="dxa"/>
            <w:vMerge/>
            <w:shd w:val="clear" w:color="auto" w:fill="auto"/>
            <w:hideMark/>
          </w:tcPr>
          <w:p w14:paraId="75BB9EA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856" w:type="dxa"/>
            <w:vMerge/>
            <w:shd w:val="clear" w:color="auto" w:fill="auto"/>
            <w:hideMark/>
          </w:tcPr>
          <w:p w14:paraId="39C31E6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230" w:type="dxa"/>
            <w:vMerge/>
            <w:shd w:val="clear" w:color="auto" w:fill="auto"/>
            <w:hideMark/>
          </w:tcPr>
          <w:p w14:paraId="0D71265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464DD1" w14:paraId="238617D0" w14:textId="77777777" w:rsidTr="00714DFE">
        <w:trPr>
          <w:trHeight w:val="445"/>
        </w:trPr>
        <w:tc>
          <w:tcPr>
            <w:tcW w:w="1941" w:type="dxa"/>
            <w:shd w:val="clear" w:color="auto" w:fill="auto"/>
            <w:hideMark/>
          </w:tcPr>
          <w:p w14:paraId="1106C45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MIRIAM GUZMÁN DE RENGIFO Y SUS SOBRINOS </w:t>
            </w:r>
          </w:p>
          <w:p w14:paraId="4BA5EAE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KEIMER GUZMAN MARTÍNEZ, </w:t>
            </w:r>
          </w:p>
          <w:p w14:paraId="3731A8D0" w14:textId="7E59E483"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CRISTIAN CAMILO CABALLERO</w:t>
            </w:r>
            <w:r w:rsidR="00DE461A" w:rsidRPr="003C28F6">
              <w:rPr>
                <w:rFonts w:asciiTheme="majorHAnsi" w:eastAsia="Times New Roman" w:hAnsiTheme="majorHAnsi"/>
                <w:b/>
                <w:bCs/>
                <w:color w:val="000000"/>
                <w:sz w:val="18"/>
                <w:szCs w:val="18"/>
                <w:lang w:val="es-ES"/>
              </w:rPr>
              <w:t xml:space="preserve"> GUZMÁN Y ARLENY PIZARRO ROMAÑA</w:t>
            </w:r>
          </w:p>
        </w:tc>
        <w:tc>
          <w:tcPr>
            <w:tcW w:w="1333" w:type="dxa"/>
            <w:vMerge/>
            <w:shd w:val="clear" w:color="auto" w:fill="auto"/>
            <w:hideMark/>
          </w:tcPr>
          <w:p w14:paraId="072607F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856" w:type="dxa"/>
            <w:vMerge/>
            <w:shd w:val="clear" w:color="auto" w:fill="auto"/>
            <w:hideMark/>
          </w:tcPr>
          <w:p w14:paraId="590B238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230" w:type="dxa"/>
            <w:vMerge/>
            <w:shd w:val="clear" w:color="auto" w:fill="auto"/>
            <w:hideMark/>
          </w:tcPr>
          <w:p w14:paraId="1B5EEBB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tc>
      </w:tr>
      <w:tr w:rsidR="00293BCD" w:rsidRPr="00464DD1" w14:paraId="164AE65C" w14:textId="77777777" w:rsidTr="00714DFE">
        <w:trPr>
          <w:trHeight w:val="1016"/>
        </w:trPr>
        <w:tc>
          <w:tcPr>
            <w:tcW w:w="1941" w:type="dxa"/>
            <w:shd w:val="clear" w:color="auto" w:fill="auto"/>
            <w:hideMark/>
          </w:tcPr>
          <w:p w14:paraId="6A4C46D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p>
          <w:p w14:paraId="0B46ED3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NEFTALI BORJA GUZMÁN</w:t>
            </w:r>
          </w:p>
        </w:tc>
        <w:tc>
          <w:tcPr>
            <w:tcW w:w="1333" w:type="dxa"/>
            <w:shd w:val="clear" w:color="auto" w:fill="auto"/>
            <w:hideMark/>
          </w:tcPr>
          <w:p w14:paraId="3B063C0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7939C07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28 de mayo de 1998</w:t>
            </w:r>
          </w:p>
        </w:tc>
        <w:tc>
          <w:tcPr>
            <w:tcW w:w="1856" w:type="dxa"/>
            <w:shd w:val="clear" w:color="auto" w:fill="auto"/>
            <w:hideMark/>
          </w:tcPr>
          <w:p w14:paraId="379992F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19A7B96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Murindó</w:t>
            </w:r>
          </w:p>
        </w:tc>
        <w:tc>
          <w:tcPr>
            <w:tcW w:w="4230" w:type="dxa"/>
            <w:vMerge w:val="restart"/>
            <w:shd w:val="clear" w:color="auto" w:fill="auto"/>
            <w:hideMark/>
          </w:tcPr>
          <w:p w14:paraId="5280ED6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solicitó información mediante derecho de petición  enviado el 27 de marzo de 2008 a la Dirección Seccional de Fiscalías de Chocó y a la Dirección Seccional de Fiscalías de Antioquia, pero no se ha dado respuesta.</w:t>
            </w:r>
          </w:p>
          <w:p w14:paraId="371F5BD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4913D48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 xml:space="preserve">En la jurisdicción militar en el curso de la indagación preliminar no se identificó a ningún agente responsable. </w:t>
            </w:r>
          </w:p>
          <w:p w14:paraId="18CDDF9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2D0790C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El 27 de septiembre de 2009 se hizo nuevamente la solicitud a las Direcciones Seccionales de Fiscalías de Antioquia y Chocó.</w:t>
            </w:r>
          </w:p>
        </w:tc>
      </w:tr>
      <w:tr w:rsidR="00293BCD" w:rsidRPr="003C28F6" w14:paraId="66D45603" w14:textId="77777777" w:rsidTr="00714DFE">
        <w:trPr>
          <w:trHeight w:val="520"/>
        </w:trPr>
        <w:tc>
          <w:tcPr>
            <w:tcW w:w="1941" w:type="dxa"/>
            <w:shd w:val="clear" w:color="auto" w:fill="auto"/>
            <w:hideMark/>
          </w:tcPr>
          <w:p w14:paraId="527421C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MENOR DE EDAD HIJA DE LUIS DÍAZ</w:t>
            </w:r>
          </w:p>
        </w:tc>
        <w:tc>
          <w:tcPr>
            <w:tcW w:w="1333" w:type="dxa"/>
            <w:shd w:val="clear" w:color="auto" w:fill="auto"/>
            <w:hideMark/>
          </w:tcPr>
          <w:p w14:paraId="4C3FA3C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27 de septiembre de 2001</w:t>
            </w:r>
          </w:p>
        </w:tc>
        <w:tc>
          <w:tcPr>
            <w:tcW w:w="1856" w:type="dxa"/>
            <w:shd w:val="clear" w:color="auto" w:fill="auto"/>
            <w:hideMark/>
          </w:tcPr>
          <w:p w14:paraId="407B121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Comunidad de Santa Fe de Churima</w:t>
            </w:r>
          </w:p>
        </w:tc>
        <w:tc>
          <w:tcPr>
            <w:tcW w:w="4230" w:type="dxa"/>
            <w:vMerge/>
            <w:shd w:val="clear" w:color="auto" w:fill="auto"/>
            <w:hideMark/>
          </w:tcPr>
          <w:p w14:paraId="4C72AFF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lang w:val="es-ES"/>
              </w:rPr>
            </w:pPr>
          </w:p>
        </w:tc>
      </w:tr>
    </w:tbl>
    <w:p w14:paraId="7AF4AA6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Calibri" w:hAnsi="Calibri"/>
          <w:sz w:val="22"/>
          <w:szCs w:val="22"/>
          <w:lang w:val="es-ES"/>
        </w:rPr>
      </w:pPr>
    </w:p>
    <w:p w14:paraId="1739E7D2" w14:textId="507E950D" w:rsidR="00293BCD" w:rsidRPr="003C28F6" w:rsidRDefault="00355F5E" w:rsidP="00293BCD">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Calibri" w:hAnsi="Calibri"/>
          <w:sz w:val="22"/>
          <w:szCs w:val="22"/>
          <w:lang w:val="pt-BR"/>
        </w:rPr>
      </w:pPr>
      <w:r w:rsidRPr="003C28F6">
        <w:rPr>
          <w:rFonts w:ascii="Calibri" w:eastAsia="Times New Roman" w:hAnsi="Calibri"/>
          <w:b/>
          <w:bCs/>
          <w:color w:val="000000"/>
          <w:sz w:val="20"/>
          <w:szCs w:val="20"/>
        </w:rPr>
        <w:t>DENUNCIAS RESPECTO A PERSONAS AMENAZADA</w:t>
      </w:r>
      <w:r w:rsidR="00293BCD" w:rsidRPr="003C28F6">
        <w:rPr>
          <w:rFonts w:ascii="Calibri" w:eastAsia="Times New Roman" w:hAnsi="Calibri"/>
          <w:b/>
          <w:bCs/>
          <w:color w:val="000000"/>
          <w:sz w:val="20"/>
          <w:szCs w:val="20"/>
        </w:rPr>
        <w: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1843"/>
        <w:gridCol w:w="3831"/>
      </w:tblGrid>
      <w:tr w:rsidR="00293BCD" w:rsidRPr="003C28F6" w14:paraId="2F88E919" w14:textId="77777777" w:rsidTr="00714DFE">
        <w:trPr>
          <w:trHeight w:val="305"/>
        </w:trPr>
        <w:tc>
          <w:tcPr>
            <w:tcW w:w="2410" w:type="dxa"/>
            <w:shd w:val="clear" w:color="auto" w:fill="auto"/>
            <w:hideMark/>
          </w:tcPr>
          <w:p w14:paraId="237F11F9" w14:textId="7BD8F8D9" w:rsidR="00293BCD" w:rsidRPr="003C28F6" w:rsidRDefault="00355F5E"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PRESUNTA VÍCTIMAS</w:t>
            </w:r>
          </w:p>
        </w:tc>
        <w:tc>
          <w:tcPr>
            <w:tcW w:w="1276" w:type="dxa"/>
            <w:shd w:val="clear" w:color="auto" w:fill="auto"/>
            <w:hideMark/>
          </w:tcPr>
          <w:p w14:paraId="5CE1372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lang w:val="es-ES"/>
              </w:rPr>
            </w:pPr>
            <w:r w:rsidRPr="003C28F6">
              <w:rPr>
                <w:rFonts w:asciiTheme="majorHAnsi" w:eastAsia="Times New Roman" w:hAnsiTheme="majorHAnsi"/>
                <w:b/>
                <w:color w:val="000000"/>
                <w:sz w:val="18"/>
                <w:szCs w:val="18"/>
                <w:lang w:val="es-ES"/>
              </w:rPr>
              <w:t>FECHA</w:t>
            </w:r>
          </w:p>
        </w:tc>
        <w:tc>
          <w:tcPr>
            <w:tcW w:w="1843" w:type="dxa"/>
            <w:shd w:val="clear" w:color="auto" w:fill="auto"/>
            <w:hideMark/>
          </w:tcPr>
          <w:p w14:paraId="470DA7C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lang w:val="es-ES"/>
              </w:rPr>
            </w:pPr>
            <w:r w:rsidRPr="003C28F6">
              <w:rPr>
                <w:rFonts w:asciiTheme="majorHAnsi" w:eastAsia="Times New Roman" w:hAnsiTheme="majorHAnsi"/>
                <w:b/>
                <w:color w:val="000000"/>
                <w:sz w:val="18"/>
                <w:szCs w:val="18"/>
                <w:lang w:val="es-ES"/>
              </w:rPr>
              <w:t>LUGAR</w:t>
            </w:r>
          </w:p>
        </w:tc>
        <w:tc>
          <w:tcPr>
            <w:tcW w:w="3831" w:type="dxa"/>
            <w:shd w:val="clear" w:color="auto" w:fill="auto"/>
            <w:hideMark/>
          </w:tcPr>
          <w:p w14:paraId="71E9C07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lang w:val="es-ES"/>
              </w:rPr>
            </w:pPr>
            <w:r w:rsidRPr="003C28F6">
              <w:rPr>
                <w:rFonts w:asciiTheme="majorHAnsi" w:eastAsia="Times New Roman" w:hAnsiTheme="majorHAnsi"/>
                <w:b/>
                <w:color w:val="000000"/>
                <w:sz w:val="18"/>
                <w:szCs w:val="18"/>
                <w:lang w:val="es-ES"/>
              </w:rPr>
              <w:t>ESTADO DE LA INVESTIGACIÓN</w:t>
            </w:r>
          </w:p>
        </w:tc>
      </w:tr>
      <w:tr w:rsidR="00293BCD" w:rsidRPr="00464DD1" w14:paraId="4E15D587" w14:textId="77777777" w:rsidTr="00714DFE">
        <w:trPr>
          <w:trHeight w:val="535"/>
        </w:trPr>
        <w:tc>
          <w:tcPr>
            <w:tcW w:w="2410" w:type="dxa"/>
            <w:shd w:val="clear" w:color="auto" w:fill="auto"/>
            <w:hideMark/>
          </w:tcPr>
          <w:p w14:paraId="32633E8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EUTIQUIO MURILLO VIVAS </w:t>
            </w:r>
          </w:p>
        </w:tc>
        <w:tc>
          <w:tcPr>
            <w:tcW w:w="1276" w:type="dxa"/>
            <w:shd w:val="clear" w:color="auto" w:fill="auto"/>
            <w:hideMark/>
          </w:tcPr>
          <w:p w14:paraId="2462576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27 de mayo de 1997</w:t>
            </w:r>
          </w:p>
        </w:tc>
        <w:tc>
          <w:tcPr>
            <w:tcW w:w="1843" w:type="dxa"/>
            <w:shd w:val="clear" w:color="auto" w:fill="auto"/>
            <w:hideMark/>
          </w:tcPr>
          <w:p w14:paraId="6BBEB64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Vigía del Fuerte</w:t>
            </w:r>
          </w:p>
        </w:tc>
        <w:tc>
          <w:tcPr>
            <w:tcW w:w="3831" w:type="dxa"/>
            <w:shd w:val="clear" w:color="auto" w:fill="auto"/>
            <w:hideMark/>
          </w:tcPr>
          <w:p w14:paraId="0E6452D6" w14:textId="308EB69B"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lang w:val="es-ES_tradnl"/>
              </w:rPr>
            </w:pPr>
            <w:r w:rsidRPr="003C28F6">
              <w:rPr>
                <w:rFonts w:asciiTheme="majorHAnsi" w:eastAsia="Calibri" w:hAnsiTheme="majorHAnsi" w:cs="Arial"/>
                <w:sz w:val="18"/>
                <w:szCs w:val="18"/>
                <w:lang w:val="es-ES_tradnl"/>
              </w:rPr>
              <w:t xml:space="preserve">Se inició investigación radicada con el nro. 4003 de la Fiscalía Seccional de Turbo y se </w:t>
            </w:r>
            <w:r w:rsidR="00355F5E" w:rsidRPr="003C28F6">
              <w:rPr>
                <w:rFonts w:asciiTheme="majorHAnsi" w:eastAsia="Calibri" w:hAnsiTheme="majorHAnsi" w:cs="Arial"/>
                <w:sz w:val="18"/>
                <w:szCs w:val="18"/>
                <w:lang w:val="es-ES_tradnl"/>
              </w:rPr>
              <w:t>ordenó</w:t>
            </w:r>
            <w:r w:rsidRPr="003C28F6">
              <w:rPr>
                <w:rFonts w:asciiTheme="majorHAnsi" w:eastAsia="Calibri" w:hAnsiTheme="majorHAnsi" w:cs="Arial"/>
                <w:sz w:val="18"/>
                <w:szCs w:val="18"/>
                <w:lang w:val="es-ES_tradnl"/>
              </w:rPr>
              <w:t xml:space="preserve"> remitir las diligencias a la Fiscalía Especializada de Medellín el 20 de marzo de 1998.</w:t>
            </w:r>
          </w:p>
          <w:p w14:paraId="39CA8B5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lang w:val="es-ES_tradnl"/>
              </w:rPr>
            </w:pPr>
          </w:p>
          <w:p w14:paraId="2A4FAFB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Calibri" w:hAnsiTheme="majorHAnsi" w:cs="Arial"/>
                <w:sz w:val="18"/>
                <w:szCs w:val="18"/>
                <w:lang w:val="es-ES_tradnl"/>
              </w:rPr>
              <w:t>En la Fiscalía Especializada de Medellín se radicó la investigación bajo el Nro. 1034620, y desde el 7 de noviembre de 2006 se encuentra suspendida.</w:t>
            </w:r>
          </w:p>
        </w:tc>
      </w:tr>
      <w:tr w:rsidR="00293BCD" w:rsidRPr="00464DD1" w14:paraId="05C24C0E" w14:textId="77777777" w:rsidTr="00714DFE">
        <w:trPr>
          <w:trHeight w:val="3925"/>
        </w:trPr>
        <w:tc>
          <w:tcPr>
            <w:tcW w:w="2410" w:type="dxa"/>
            <w:shd w:val="clear" w:color="auto" w:fill="auto"/>
            <w:hideMark/>
          </w:tcPr>
          <w:p w14:paraId="36AD7D2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lastRenderedPageBreak/>
              <w:t>Comisión de Verificación de la incursión paramilitar a vigía del Fuerte y Bojay</w:t>
            </w:r>
            <w:r w:rsidRPr="003C28F6">
              <w:rPr>
                <w:rFonts w:asciiTheme="majorHAnsi" w:eastAsia="Times New Roman" w:hAnsiTheme="majorHAnsi" w:cs="Arial"/>
                <w:b/>
                <w:bCs/>
                <w:color w:val="000000"/>
                <w:sz w:val="18"/>
                <w:szCs w:val="18"/>
                <w:lang w:val="es-ES"/>
              </w:rPr>
              <w:t>á</w:t>
            </w:r>
          </w:p>
          <w:p w14:paraId="38A7043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p>
          <w:p w14:paraId="7A5A14B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RAINER HUHLE, </w:t>
            </w:r>
          </w:p>
          <w:p w14:paraId="6CD97CA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ANTONIO DÍAZ, </w:t>
            </w:r>
          </w:p>
          <w:p w14:paraId="6E91151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JORGE IVÁN CASTAÑO RUBIO, </w:t>
            </w:r>
          </w:p>
          <w:p w14:paraId="4EE2491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ULRICH KOLLWITZ, </w:t>
            </w:r>
          </w:p>
          <w:p w14:paraId="5A1B442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LUCIANO PATIÑO, </w:t>
            </w:r>
          </w:p>
          <w:p w14:paraId="6311B67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ELKIN DE JESÚS RAMÍREZ JARAMILLO, </w:t>
            </w:r>
          </w:p>
          <w:p w14:paraId="39913B6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MARIELA GUERRERO,</w:t>
            </w:r>
          </w:p>
          <w:p w14:paraId="13A0F8A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JOSÉ FERNANDO TOLEDO PERDOMO, </w:t>
            </w:r>
          </w:p>
          <w:p w14:paraId="216EBE8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 xml:space="preserve">MARÍA GIRLESA VILLEGAS MUÑOZ Y </w:t>
            </w:r>
          </w:p>
          <w:p w14:paraId="309142C6" w14:textId="6415640A"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U</w:t>
            </w:r>
            <w:r w:rsidR="00355F5E" w:rsidRPr="003C28F6">
              <w:rPr>
                <w:rFonts w:asciiTheme="majorHAnsi" w:eastAsia="Times New Roman" w:hAnsiTheme="majorHAnsi"/>
                <w:b/>
                <w:bCs/>
                <w:color w:val="000000"/>
                <w:sz w:val="18"/>
                <w:szCs w:val="18"/>
                <w:lang w:val="es-ES"/>
              </w:rPr>
              <w:t>N MIEMBRO DEL INSTITUTO BÍBLICO</w:t>
            </w:r>
          </w:p>
        </w:tc>
        <w:tc>
          <w:tcPr>
            <w:tcW w:w="1276" w:type="dxa"/>
            <w:shd w:val="clear" w:color="auto" w:fill="auto"/>
            <w:hideMark/>
          </w:tcPr>
          <w:p w14:paraId="4FBB831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679FF48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7E7582BC"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7D256B5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1F94E5C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2E3F6A58"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51DF7926"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0537961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408526A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4F27AC2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27 de junio de 1997</w:t>
            </w:r>
          </w:p>
        </w:tc>
        <w:tc>
          <w:tcPr>
            <w:tcW w:w="1843" w:type="dxa"/>
            <w:shd w:val="clear" w:color="auto" w:fill="auto"/>
            <w:hideMark/>
          </w:tcPr>
          <w:p w14:paraId="400440D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7E3753E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2B9BF90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19AC548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0333D5F4"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76A39E5F"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7DFF8D35"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4FD9345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5ABA0B2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14:paraId="2E4BBD2D"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Vigía del Fuerte</w:t>
            </w:r>
          </w:p>
        </w:tc>
        <w:tc>
          <w:tcPr>
            <w:tcW w:w="3831" w:type="dxa"/>
            <w:shd w:val="clear" w:color="auto" w:fill="auto"/>
            <w:hideMark/>
          </w:tcPr>
          <w:p w14:paraId="2AA53C8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2010682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3077865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746994F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1184AE03"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2A145A52"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69D9BC3A"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6116DF00"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4575EC59"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p>
          <w:p w14:paraId="57F8FB01"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 xml:space="preserve">Se adelanta investigación previa en la </w:t>
            </w:r>
            <w:r w:rsidRPr="003C28F6">
              <w:rPr>
                <w:rFonts w:asciiTheme="majorHAnsi" w:eastAsia="Calibri" w:hAnsiTheme="majorHAnsi" w:cs="Arial"/>
                <w:sz w:val="18"/>
                <w:szCs w:val="18"/>
                <w:lang w:val="es-ES_tradnl"/>
              </w:rPr>
              <w:t>Unidad Nacional de Derechos Humanos de la Fiscalía.</w:t>
            </w:r>
          </w:p>
        </w:tc>
      </w:tr>
      <w:tr w:rsidR="00293BCD" w:rsidRPr="003C28F6" w14:paraId="77EE771F" w14:textId="77777777" w:rsidTr="00714DFE">
        <w:trPr>
          <w:trHeight w:val="535"/>
        </w:trPr>
        <w:tc>
          <w:tcPr>
            <w:tcW w:w="2410" w:type="dxa"/>
            <w:shd w:val="clear" w:color="auto" w:fill="auto"/>
            <w:hideMark/>
          </w:tcPr>
          <w:p w14:paraId="09EC5DC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CASILDO ABADÍA LENIS</w:t>
            </w:r>
          </w:p>
        </w:tc>
        <w:tc>
          <w:tcPr>
            <w:tcW w:w="1276" w:type="dxa"/>
            <w:shd w:val="clear" w:color="auto" w:fill="auto"/>
            <w:hideMark/>
          </w:tcPr>
          <w:p w14:paraId="4BD6409B"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27 de mayo de 1997</w:t>
            </w:r>
          </w:p>
        </w:tc>
        <w:tc>
          <w:tcPr>
            <w:tcW w:w="1843" w:type="dxa"/>
            <w:shd w:val="clear" w:color="auto" w:fill="auto"/>
            <w:hideMark/>
          </w:tcPr>
          <w:p w14:paraId="757965AE"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Municipio de Vigía del Fuerte</w:t>
            </w:r>
          </w:p>
        </w:tc>
        <w:tc>
          <w:tcPr>
            <w:tcW w:w="3831" w:type="dxa"/>
            <w:shd w:val="clear" w:color="auto" w:fill="auto"/>
            <w:hideMark/>
          </w:tcPr>
          <w:p w14:paraId="4D3EA937" w14:textId="77777777" w:rsidR="00293BCD" w:rsidRPr="003C28F6" w:rsidRDefault="00293BCD" w:rsidP="00293BCD">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_tradnl"/>
              </w:rPr>
            </w:pPr>
            <w:r w:rsidRPr="003C28F6">
              <w:rPr>
                <w:rFonts w:asciiTheme="majorHAnsi" w:eastAsia="Times New Roman" w:hAnsiTheme="majorHAnsi"/>
                <w:color w:val="000000"/>
                <w:sz w:val="18"/>
                <w:szCs w:val="18"/>
                <w:lang w:val="es-ES_tradnl"/>
              </w:rPr>
              <w:t>Se adelanta investigación previa.</w:t>
            </w:r>
          </w:p>
        </w:tc>
      </w:tr>
    </w:tbl>
    <w:p w14:paraId="6F770860" w14:textId="49B1B490" w:rsidR="00302D3E" w:rsidRPr="003C28F6" w:rsidRDefault="00302D3E" w:rsidP="005B1492">
      <w:pPr>
        <w:pBdr>
          <w:top w:val="none" w:sz="96" w:space="0" w:color="FFFFFF" w:frame="1"/>
        </w:pBdr>
        <w:rPr>
          <w:lang w:val="es-ES"/>
        </w:rPr>
      </w:pPr>
    </w:p>
    <w:p w14:paraId="4168DA3E" w14:textId="77777777" w:rsidR="00302D3E" w:rsidRPr="003C28F6" w:rsidRDefault="00302D3E">
      <w:pPr>
        <w:pBdr>
          <w:top w:val="none" w:sz="0" w:space="0" w:color="auto"/>
          <w:left w:val="none" w:sz="0" w:space="0" w:color="auto"/>
          <w:bottom w:val="none" w:sz="0" w:space="0" w:color="auto"/>
          <w:right w:val="none" w:sz="0" w:space="0" w:color="auto"/>
          <w:bar w:val="none" w:sz="0" w:color="auto"/>
        </w:pBdr>
        <w:rPr>
          <w:lang w:val="es-ES"/>
        </w:rPr>
      </w:pPr>
      <w:r w:rsidRPr="003C28F6">
        <w:rPr>
          <w:lang w:val="es-ES"/>
        </w:rPr>
        <w:br w:type="page"/>
      </w:r>
    </w:p>
    <w:p w14:paraId="6E8965DF" w14:textId="27BFB956" w:rsidR="00302D3E" w:rsidRPr="003C28F6" w:rsidRDefault="00302D3E" w:rsidP="00302D3E">
      <w:pPr>
        <w:jc w:val="center"/>
        <w:rPr>
          <w:rFonts w:asciiTheme="majorHAnsi" w:hAnsiTheme="majorHAnsi"/>
          <w:b/>
          <w:bCs/>
          <w:color w:val="000000"/>
          <w:sz w:val="20"/>
          <w:szCs w:val="20"/>
          <w:lang w:val="es-ES_tradnl"/>
        </w:rPr>
      </w:pPr>
      <w:r w:rsidRPr="003C28F6">
        <w:rPr>
          <w:rFonts w:asciiTheme="majorHAnsi" w:hAnsiTheme="majorHAnsi"/>
          <w:b/>
          <w:bCs/>
          <w:color w:val="000000"/>
          <w:sz w:val="20"/>
          <w:szCs w:val="20"/>
          <w:lang w:val="es-ES"/>
        </w:rPr>
        <w:lastRenderedPageBreak/>
        <w:t>ALEGATOS DEL ESTADO RESPECTO AL AGOTAMIENTO DE LOS RECURSOS INTERNOS</w:t>
      </w:r>
      <w:r w:rsidRPr="003C28F6">
        <w:rPr>
          <w:rStyle w:val="FootnoteReference"/>
          <w:rFonts w:ascii="Cambria" w:hAnsi="Cambria"/>
          <w:sz w:val="20"/>
          <w:szCs w:val="20"/>
          <w:lang w:val="es-ES_tradnl"/>
        </w:rPr>
        <w:footnoteReference w:id="10"/>
      </w:r>
    </w:p>
    <w:p w14:paraId="281604B0" w14:textId="597B9155" w:rsidR="00302D3E" w:rsidRPr="003C28F6" w:rsidRDefault="00302D3E" w:rsidP="00302D3E">
      <w:pPr>
        <w:jc w:val="center"/>
        <w:rPr>
          <w:rFonts w:asciiTheme="majorHAnsi" w:hAnsiTheme="majorHAnsi"/>
          <w:sz w:val="20"/>
          <w:szCs w:val="20"/>
          <w:lang w:val="es-ES"/>
        </w:rPr>
      </w:pPr>
      <w:r w:rsidRPr="003C28F6">
        <w:rPr>
          <w:rFonts w:asciiTheme="majorHAnsi" w:hAnsiTheme="majorHAnsi"/>
          <w:b/>
          <w:bCs/>
          <w:color w:val="000000"/>
          <w:sz w:val="20"/>
          <w:szCs w:val="20"/>
          <w:lang w:val="es-ES"/>
        </w:rPr>
        <w:t xml:space="preserve"> (ANEXO 3)</w:t>
      </w:r>
      <w:r w:rsidRPr="003C28F6">
        <w:rPr>
          <w:rStyle w:val="FootnoteReference"/>
          <w:rFonts w:ascii="Cambria" w:hAnsi="Cambria"/>
          <w:sz w:val="20"/>
          <w:szCs w:val="20"/>
          <w:lang w:val="es-ES_tradnl"/>
        </w:rPr>
        <w:t xml:space="preserve"> </w:t>
      </w:r>
    </w:p>
    <w:tbl>
      <w:tblPr>
        <w:tblStyle w:val="TableGrid"/>
        <w:tblW w:w="0" w:type="auto"/>
        <w:tblLook w:val="04A0" w:firstRow="1" w:lastRow="0" w:firstColumn="1" w:lastColumn="0" w:noHBand="0" w:noVBand="1"/>
      </w:tblPr>
      <w:tblGrid>
        <w:gridCol w:w="1857"/>
        <w:gridCol w:w="4226"/>
        <w:gridCol w:w="3493"/>
      </w:tblGrid>
      <w:tr w:rsidR="007F7EA2" w:rsidRPr="003C28F6" w14:paraId="51747A06" w14:textId="77777777" w:rsidTr="007F7EA2">
        <w:tc>
          <w:tcPr>
            <w:tcW w:w="1857" w:type="dxa"/>
          </w:tcPr>
          <w:p w14:paraId="3BB069D0" w14:textId="77777777" w:rsidR="007F7EA2" w:rsidRPr="003C28F6" w:rsidRDefault="007F7EA2" w:rsidP="005B1492">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p>
        </w:tc>
        <w:tc>
          <w:tcPr>
            <w:tcW w:w="4226" w:type="dxa"/>
          </w:tcPr>
          <w:p w14:paraId="79D82827" w14:textId="33B66C47" w:rsidR="007F7EA2" w:rsidRPr="003C28F6" w:rsidRDefault="007F7EA2" w:rsidP="00B80507">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lang w:val="es-ES"/>
              </w:rPr>
            </w:pPr>
            <w:r w:rsidRPr="003C28F6">
              <w:rPr>
                <w:rFonts w:asciiTheme="majorHAnsi" w:eastAsia="Times New Roman" w:hAnsiTheme="majorHAnsi"/>
                <w:b/>
                <w:color w:val="000000"/>
                <w:sz w:val="18"/>
                <w:szCs w:val="18"/>
                <w:lang w:val="es-ES"/>
              </w:rPr>
              <w:t xml:space="preserve">Caso de </w:t>
            </w:r>
            <w:r w:rsidRPr="003C28F6">
              <w:rPr>
                <w:rFonts w:asciiTheme="majorHAnsi" w:hAnsiTheme="majorHAnsi" w:cs="Arial"/>
                <w:b/>
                <w:sz w:val="18"/>
                <w:szCs w:val="18"/>
                <w:lang w:val="es-ES_tradnl"/>
              </w:rPr>
              <w:t>Iñigo Eguiluz Tellería, Jorge Luis Mazo Palacio</w:t>
            </w:r>
            <w:r w:rsidR="000A364C" w:rsidRPr="003C28F6">
              <w:rPr>
                <w:rFonts w:asciiTheme="majorHAnsi" w:hAnsiTheme="majorHAnsi" w:cs="Arial"/>
                <w:b/>
                <w:sz w:val="18"/>
                <w:szCs w:val="18"/>
                <w:lang w:val="es-ES_tradnl"/>
              </w:rPr>
              <w:t>,</w:t>
            </w:r>
            <w:r w:rsidRPr="003C28F6">
              <w:rPr>
                <w:rFonts w:asciiTheme="majorHAnsi" w:eastAsia="Times New Roman" w:hAnsiTheme="majorHAnsi"/>
                <w:b/>
                <w:color w:val="000000"/>
                <w:sz w:val="18"/>
                <w:szCs w:val="18"/>
                <w:lang w:val="es-ES"/>
              </w:rPr>
              <w:t xml:space="preserve"> Onofre Valencia Padilla, Rafael Gómez Díaz, Oscar Alberto Correo Sisquiarco y Bardomeo Rivas</w:t>
            </w:r>
          </w:p>
        </w:tc>
        <w:tc>
          <w:tcPr>
            <w:tcW w:w="3493" w:type="dxa"/>
          </w:tcPr>
          <w:p w14:paraId="748946F7" w14:textId="1ECBCACF" w:rsidR="007F7EA2" w:rsidRPr="003C28F6" w:rsidRDefault="007F7EA2" w:rsidP="00B80507">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lang w:val="es-ES"/>
              </w:rPr>
            </w:pPr>
            <w:r w:rsidRPr="003C28F6">
              <w:rPr>
                <w:rFonts w:asciiTheme="majorHAnsi" w:eastAsia="Times New Roman" w:hAnsiTheme="majorHAnsi"/>
                <w:b/>
                <w:color w:val="000000"/>
                <w:sz w:val="18"/>
                <w:szCs w:val="18"/>
                <w:lang w:val="es-ES"/>
              </w:rPr>
              <w:t>Demás casos</w:t>
            </w:r>
          </w:p>
        </w:tc>
      </w:tr>
      <w:tr w:rsidR="007F7EA2" w:rsidRPr="00464DD1" w14:paraId="1BB2AD17" w14:textId="2F49C365" w:rsidTr="007F7EA2">
        <w:tc>
          <w:tcPr>
            <w:tcW w:w="1857" w:type="dxa"/>
          </w:tcPr>
          <w:p w14:paraId="12E34935" w14:textId="6AFD47E5" w:rsidR="007F7EA2" w:rsidRPr="003C28F6" w:rsidRDefault="007F7EA2" w:rsidP="005B1492">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Investigaciones penales ante la justicia ordinaria</w:t>
            </w:r>
          </w:p>
        </w:tc>
        <w:tc>
          <w:tcPr>
            <w:tcW w:w="4226" w:type="dxa"/>
          </w:tcPr>
          <w:p w14:paraId="6703D7E8" w14:textId="5A9CD64F" w:rsidR="007F7EA2" w:rsidRPr="003C28F6" w:rsidRDefault="007F7EA2" w:rsidP="005B1492">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El 6 de marzo de 2002 el Juzgado Único Penal del Circuito Especializado de Quibdó condenó a Yimmy Matute Palma por los homicidios de</w:t>
            </w:r>
            <w:r w:rsidR="000A364C" w:rsidRPr="003C28F6">
              <w:rPr>
                <w:rFonts w:asciiTheme="majorHAnsi" w:eastAsia="Times New Roman" w:hAnsiTheme="majorHAnsi"/>
                <w:color w:val="000000"/>
                <w:sz w:val="18"/>
                <w:szCs w:val="18"/>
                <w:lang w:val="es-ES"/>
              </w:rPr>
              <w:t xml:space="preserve">l Sr. </w:t>
            </w:r>
            <w:r w:rsidR="000A364C" w:rsidRPr="003C28F6">
              <w:rPr>
                <w:rFonts w:asciiTheme="majorHAnsi" w:hAnsiTheme="majorHAnsi" w:cs="Arial"/>
                <w:sz w:val="18"/>
                <w:szCs w:val="18"/>
                <w:lang w:val="es-ES_tradnl"/>
              </w:rPr>
              <w:t xml:space="preserve">Iñigo Eguiluz Tellería y del Sacerdote Jorge Luis Mazo Palacio, </w:t>
            </w:r>
            <w:r w:rsidRPr="003C28F6">
              <w:rPr>
                <w:rFonts w:asciiTheme="majorHAnsi" w:eastAsia="Times New Roman" w:hAnsiTheme="majorHAnsi"/>
                <w:color w:val="000000"/>
                <w:sz w:val="18"/>
                <w:szCs w:val="18"/>
                <w:lang w:val="es-ES"/>
              </w:rPr>
              <w:t xml:space="preserve">y por tentativa de homicidio de </w:t>
            </w:r>
            <w:r w:rsidR="000A364C" w:rsidRPr="003C28F6">
              <w:rPr>
                <w:rFonts w:asciiTheme="majorHAnsi" w:eastAsia="Times New Roman" w:hAnsiTheme="majorHAnsi"/>
                <w:color w:val="000000"/>
                <w:sz w:val="18"/>
                <w:szCs w:val="18"/>
                <w:lang w:val="es-ES"/>
              </w:rPr>
              <w:t>las demás presuntas víctimas. Dicha decisión fue confirmada por la Sala Penal del Tribunal Superior de Bogotá el 31 de agosto de 2004.</w:t>
            </w:r>
          </w:p>
          <w:p w14:paraId="4DD68A56" w14:textId="77777777" w:rsidR="000A364C" w:rsidRPr="003C28F6" w:rsidRDefault="000A364C" w:rsidP="005B1492">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lang w:val="es-ES"/>
              </w:rPr>
            </w:pPr>
          </w:p>
          <w:p w14:paraId="347C32B9" w14:textId="4DFB1974" w:rsidR="007F7EA2" w:rsidRPr="003C28F6" w:rsidRDefault="000A364C" w:rsidP="000A364C">
            <w:pPr>
              <w:pBdr>
                <w:top w:val="none" w:sz="0" w:space="0" w:color="auto"/>
                <w:left w:val="none" w:sz="0" w:space="0" w:color="auto"/>
                <w:bottom w:val="none" w:sz="0" w:space="0" w:color="auto"/>
                <w:right w:val="none" w:sz="0" w:space="0" w:color="auto"/>
                <w:bar w:val="none" w:sz="0" w:color="auto"/>
              </w:pBdr>
              <w:rPr>
                <w:lang w:val="es-ES"/>
              </w:rPr>
            </w:pPr>
            <w:r w:rsidRPr="003C28F6">
              <w:rPr>
                <w:rFonts w:asciiTheme="majorHAnsi" w:eastAsia="Times New Roman" w:hAnsiTheme="majorHAnsi"/>
                <w:color w:val="000000"/>
                <w:sz w:val="18"/>
                <w:szCs w:val="18"/>
                <w:lang w:val="es-ES"/>
              </w:rPr>
              <w:t xml:space="preserve">El 21 de septiembre de 2007 el mismo tribunal condenó a Carlos Andrés Molina Díaz por los delitos de homicidio agravado, homicidio agravado en grado de tentativa y concierto para delinquir respecto del Sr. </w:t>
            </w:r>
            <w:r w:rsidRPr="003C28F6">
              <w:rPr>
                <w:rFonts w:asciiTheme="majorHAnsi" w:hAnsiTheme="majorHAnsi" w:cs="Arial"/>
                <w:sz w:val="18"/>
                <w:szCs w:val="18"/>
                <w:lang w:val="es-ES_tradnl"/>
              </w:rPr>
              <w:t>Iñigo Eguiluz Tellería y del Sacerdote Jorge Luis Mazo Palacio. Dicha sentencia fue confirmada por el Tribunal Superior del Distrito Judicial de Quibdó el 30 de octubre de 2008.</w:t>
            </w:r>
            <w:r w:rsidR="00CB571B" w:rsidRPr="003C28F6">
              <w:rPr>
                <w:rFonts w:asciiTheme="majorHAnsi" w:hAnsiTheme="majorHAnsi" w:cs="Arial"/>
                <w:sz w:val="18"/>
                <w:szCs w:val="18"/>
                <w:lang w:val="es-ES_tradnl"/>
              </w:rPr>
              <w:t xml:space="preserve"> La Sala de Casación de la Corte Suprema de Justicia rechazó un recurso de casación interpuesto por la defensa el 1 de julio de 2009.</w:t>
            </w:r>
          </w:p>
        </w:tc>
        <w:tc>
          <w:tcPr>
            <w:tcW w:w="3493" w:type="dxa"/>
          </w:tcPr>
          <w:p w14:paraId="470AC9C9" w14:textId="77777777" w:rsidR="007F7EA2" w:rsidRPr="003C28F6" w:rsidRDefault="007F7EA2" w:rsidP="005B1492">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En escrito de fecha 17 de agosto de 2011 el Estado informó que existían 14 investigaciones, todas en etapa preliminar, iniciadas por distintas fiscalías respecto a 34 de las presuntas víctimas (debidamente individualizadas).</w:t>
            </w:r>
          </w:p>
          <w:p w14:paraId="03EC0E92" w14:textId="77777777" w:rsidR="00714640" w:rsidRPr="003C28F6" w:rsidRDefault="00714640" w:rsidP="005B1492">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lang w:val="es-ES"/>
              </w:rPr>
            </w:pPr>
          </w:p>
          <w:p w14:paraId="3BD9CE70" w14:textId="4F7F38C4" w:rsidR="00714640" w:rsidRPr="003C28F6" w:rsidRDefault="00714640" w:rsidP="005B1492">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lang w:val="es-ES"/>
              </w:rPr>
            </w:pPr>
            <w:r w:rsidRPr="003C28F6">
              <w:rPr>
                <w:rFonts w:asciiTheme="majorHAnsi" w:eastAsia="Times New Roman" w:hAnsiTheme="majorHAnsi"/>
                <w:color w:val="000000"/>
                <w:sz w:val="18"/>
                <w:szCs w:val="18"/>
                <w:lang w:val="es-ES"/>
              </w:rPr>
              <w:t xml:space="preserve">En escrito de fecha </w:t>
            </w:r>
            <w:r w:rsidR="00B70BBD" w:rsidRPr="003C28F6">
              <w:rPr>
                <w:rFonts w:asciiTheme="majorHAnsi" w:eastAsia="Times New Roman" w:hAnsiTheme="majorHAnsi"/>
                <w:color w:val="000000"/>
                <w:sz w:val="18"/>
                <w:szCs w:val="18"/>
                <w:lang w:val="es-ES"/>
              </w:rPr>
              <w:t>23 de septiembre de 201</w:t>
            </w:r>
            <w:r w:rsidR="00B80507" w:rsidRPr="003C28F6">
              <w:rPr>
                <w:rFonts w:asciiTheme="majorHAnsi" w:eastAsia="Times New Roman" w:hAnsiTheme="majorHAnsi"/>
                <w:color w:val="000000"/>
                <w:sz w:val="18"/>
                <w:szCs w:val="18"/>
                <w:lang w:val="es-ES"/>
              </w:rPr>
              <w:t>4 el Estado indicó que se estaban adelantando un total de 35 indagaciones relacionadas con los hechos ocurridos entre 1997 y 2001 en el Medio Atrato chocoano y antioqueño, sobre los cuales el Estado remitiría con posterioridad información adicional. Sin embargo, a la fecha de adopción del presente informe, no se ha recibido información adicional del Estado.</w:t>
            </w:r>
          </w:p>
        </w:tc>
      </w:tr>
      <w:tr w:rsidR="007F7EA2" w:rsidRPr="00464DD1" w14:paraId="26C191A6" w14:textId="2DD162E0" w:rsidTr="007F7EA2">
        <w:tc>
          <w:tcPr>
            <w:tcW w:w="1857" w:type="dxa"/>
          </w:tcPr>
          <w:p w14:paraId="30A70294" w14:textId="45E862A4" w:rsidR="007F7EA2" w:rsidRPr="003C28F6" w:rsidRDefault="007F7EA2" w:rsidP="005B1492">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Acciones de reparación directa ante el contencioso administrativo</w:t>
            </w:r>
          </w:p>
        </w:tc>
        <w:tc>
          <w:tcPr>
            <w:tcW w:w="4226" w:type="dxa"/>
          </w:tcPr>
          <w:p w14:paraId="121ABC96" w14:textId="2D4B6367" w:rsidR="007F7EA2" w:rsidRPr="003C28F6" w:rsidRDefault="0093679D" w:rsidP="005B1492">
            <w:pPr>
              <w:pBdr>
                <w:top w:val="none" w:sz="0" w:space="0" w:color="auto"/>
                <w:left w:val="none" w:sz="0" w:space="0" w:color="auto"/>
                <w:bottom w:val="none" w:sz="0" w:space="0" w:color="auto"/>
                <w:right w:val="none" w:sz="0" w:space="0" w:color="auto"/>
                <w:bar w:val="none" w:sz="0" w:color="auto"/>
              </w:pBdr>
              <w:rPr>
                <w:lang w:val="es-ES"/>
              </w:rPr>
            </w:pPr>
            <w:r w:rsidRPr="003C28F6">
              <w:rPr>
                <w:rFonts w:asciiTheme="majorHAnsi" w:hAnsiTheme="majorHAnsi" w:cs="Arial"/>
                <w:sz w:val="18"/>
                <w:szCs w:val="18"/>
                <w:lang w:val="es-ES_tradnl"/>
              </w:rPr>
              <w:t xml:space="preserve">El 31 de agosto de 2006 el Tribunal Contencioso-Administrativo del Chocó declaró al Ministerio de la Defensa Nacional y a la Policía Nacional responsables de la muerte de las presuntas víctimas y ordenó indemnizar a sus familiares, así como a la Organización Paz y Tercer Mundo, por concepto de perjuicios materiales en la modalidad de daño emergente. </w:t>
            </w:r>
            <w:r w:rsidR="00B70BBD" w:rsidRPr="003C28F6">
              <w:rPr>
                <w:rFonts w:asciiTheme="majorHAnsi" w:hAnsiTheme="majorHAnsi" w:cs="Arial"/>
                <w:sz w:val="18"/>
                <w:szCs w:val="18"/>
                <w:lang w:val="es-ES_tradnl"/>
              </w:rPr>
              <w:t>Según escrito del Estado de fecha 23 de septiembre de 2014, el trámite de consulta ante la Sección Tercera del Consejo de Estado estaba aún pendiente.</w:t>
            </w:r>
          </w:p>
        </w:tc>
        <w:tc>
          <w:tcPr>
            <w:tcW w:w="3493" w:type="dxa"/>
          </w:tcPr>
          <w:p w14:paraId="54CAEA17" w14:textId="03CF2C83" w:rsidR="007F7EA2" w:rsidRPr="003C28F6" w:rsidRDefault="005B5A4B" w:rsidP="005B1492">
            <w:pPr>
              <w:pBdr>
                <w:top w:val="none" w:sz="0" w:space="0" w:color="auto"/>
                <w:left w:val="none" w:sz="0" w:space="0" w:color="auto"/>
                <w:bottom w:val="none" w:sz="0" w:space="0" w:color="auto"/>
                <w:right w:val="none" w:sz="0" w:space="0" w:color="auto"/>
                <w:bar w:val="none" w:sz="0" w:color="auto"/>
              </w:pBdr>
              <w:rPr>
                <w:lang w:val="es-ES"/>
              </w:rPr>
            </w:pPr>
            <w:r w:rsidRPr="003C28F6">
              <w:rPr>
                <w:rFonts w:asciiTheme="majorHAnsi" w:eastAsia="Times New Roman" w:hAnsiTheme="majorHAnsi"/>
                <w:color w:val="000000"/>
                <w:sz w:val="18"/>
                <w:szCs w:val="18"/>
                <w:lang w:val="es-ES"/>
              </w:rPr>
              <w:t>El Estado alega que no se han presentado acciones de reparación directa respecto de las demás presuntas víctimas</w:t>
            </w:r>
          </w:p>
        </w:tc>
      </w:tr>
      <w:tr w:rsidR="008D49B1" w:rsidRPr="00464DD1" w14:paraId="79996EB0" w14:textId="77777777" w:rsidTr="003F5BEC">
        <w:tc>
          <w:tcPr>
            <w:tcW w:w="1857" w:type="dxa"/>
          </w:tcPr>
          <w:p w14:paraId="5B12ACA8" w14:textId="0E385060" w:rsidR="008D49B1" w:rsidRPr="003C28F6" w:rsidRDefault="008D49B1" w:rsidP="005B1492">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3C28F6">
              <w:rPr>
                <w:rFonts w:asciiTheme="majorHAnsi" w:eastAsia="Times New Roman" w:hAnsiTheme="majorHAnsi"/>
                <w:b/>
                <w:bCs/>
                <w:color w:val="000000"/>
                <w:sz w:val="18"/>
                <w:szCs w:val="18"/>
                <w:lang w:val="es-ES"/>
              </w:rPr>
              <w:t>Procesos disciplinarios</w:t>
            </w:r>
          </w:p>
        </w:tc>
        <w:tc>
          <w:tcPr>
            <w:tcW w:w="7719" w:type="dxa"/>
            <w:gridSpan w:val="2"/>
          </w:tcPr>
          <w:p w14:paraId="3FE2C481" w14:textId="59571FD2" w:rsidR="008D49B1" w:rsidRPr="008D49B1" w:rsidRDefault="008D49B1" w:rsidP="008D49B1">
            <w:pPr>
              <w:pBdr>
                <w:top w:val="none" w:sz="0" w:space="0" w:color="auto"/>
                <w:left w:val="none" w:sz="0" w:space="0" w:color="auto"/>
                <w:bottom w:val="none" w:sz="0" w:space="0" w:color="auto"/>
                <w:right w:val="none" w:sz="0" w:space="0" w:color="auto"/>
                <w:bar w:val="none" w:sz="0" w:color="auto"/>
              </w:pBdr>
              <w:spacing w:after="240"/>
              <w:jc w:val="both"/>
              <w:rPr>
                <w:rFonts w:asciiTheme="majorHAnsi" w:eastAsia="Times New Roman" w:hAnsiTheme="majorHAnsi"/>
                <w:color w:val="000000"/>
                <w:sz w:val="18"/>
                <w:szCs w:val="18"/>
                <w:lang w:val="es-ES_tradnl"/>
              </w:rPr>
            </w:pPr>
            <w:r w:rsidRPr="003C28F6">
              <w:rPr>
                <w:rFonts w:asciiTheme="majorHAnsi" w:hAnsiTheme="majorHAnsi" w:cs="Arial"/>
                <w:sz w:val="18"/>
                <w:szCs w:val="18"/>
                <w:lang w:val="es-ES_tradnl"/>
              </w:rPr>
              <w:t>El Estado reconoce que las investigaciones disciplinarias no constituyen un recurso que deba agotarse con la finalidad de acudir al sistema interamericano, sin embargo informa sobre la existencia de dos investigaciones por presuntos desplazamientos forzados y amenazas en contra de los pobladores de Dabeida Antioquia y la comunidad de Paz de San Francisco de Asís ocurridos el 18 de junio de 2000; y por la presunta participación de agentes de la Fuerza Pública en la muerte de Abel Sanapi Teuia y Arcelino Murruy Sintua de Bagadó.</w:t>
            </w:r>
            <w:r w:rsidRPr="008D49B1">
              <w:rPr>
                <w:rFonts w:asciiTheme="majorHAnsi" w:hAnsiTheme="majorHAnsi" w:cs="Arial"/>
                <w:sz w:val="18"/>
                <w:szCs w:val="18"/>
                <w:lang w:val="es-ES_tradnl"/>
              </w:rPr>
              <w:t xml:space="preserve"> </w:t>
            </w:r>
          </w:p>
        </w:tc>
      </w:tr>
    </w:tbl>
    <w:p w14:paraId="7ABD429F" w14:textId="77777777" w:rsidR="00551C8D" w:rsidRDefault="00551C8D" w:rsidP="005B1492">
      <w:pPr>
        <w:pBdr>
          <w:top w:val="none" w:sz="96" w:space="0" w:color="FFFFFF" w:frame="1"/>
        </w:pBdr>
        <w:rPr>
          <w:lang w:val="es-ES"/>
        </w:rPr>
      </w:pPr>
    </w:p>
    <w:sectPr w:rsidR="00551C8D" w:rsidSect="00861CC0">
      <w:type w:val="oddPage"/>
      <w:pgSz w:w="12240" w:h="15840"/>
      <w:pgMar w:top="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3FB37" w14:textId="77777777" w:rsidR="007235D6" w:rsidRDefault="007235D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70E77ED5" w14:textId="77777777" w:rsidR="007235D6" w:rsidRDefault="007235D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ejaVuSans">
    <w:altName w:val="Times New Roman"/>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7E535" w14:textId="77777777" w:rsidR="00730BA3" w:rsidRDefault="00730B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4861E" w14:textId="77777777" w:rsidR="003F5BEC" w:rsidRPr="00934A2C" w:rsidRDefault="003F5BEC">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64DD1">
      <w:rPr>
        <w:noProof/>
        <w:sz w:val="16"/>
        <w:szCs w:val="22"/>
      </w:rPr>
      <w:t>11</w:t>
    </w:r>
    <w:r w:rsidRPr="00934A2C">
      <w:rPr>
        <w:sz w:val="16"/>
        <w:szCs w:val="22"/>
      </w:rPr>
      <w:fldChar w:fldCharType="end"/>
    </w:r>
  </w:p>
  <w:p w14:paraId="356A0B62" w14:textId="77777777" w:rsidR="003F5BEC" w:rsidRDefault="003F5BEC">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E057C" w14:textId="77777777" w:rsidR="003F5BEC" w:rsidRPr="00934A2C" w:rsidRDefault="003F5BEC">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14:paraId="6CC571DC" w14:textId="77777777" w:rsidR="003F5BEC" w:rsidRDefault="003F5BEC">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BF286" w14:textId="77777777" w:rsidR="007235D6" w:rsidRPr="000F35ED" w:rsidRDefault="007235D6">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14:paraId="7073073F" w14:textId="77777777" w:rsidR="007235D6" w:rsidRPr="000F35ED" w:rsidRDefault="007235D6"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14:paraId="07E9EF35" w14:textId="77777777" w:rsidR="007235D6" w:rsidRPr="000F35ED" w:rsidRDefault="007235D6"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c</w:t>
      </w:r>
      <w:r w:rsidRPr="000F35ED">
        <w:rPr>
          <w:sz w:val="16"/>
          <w:szCs w:val="16"/>
        </w:rPr>
        <w:t>ontinuación</w:t>
      </w:r>
      <w:r>
        <w:rPr>
          <w:sz w:val="16"/>
          <w:szCs w:val="16"/>
        </w:rPr>
        <w:t>]</w:t>
      </w:r>
    </w:p>
  </w:footnote>
  <w:footnote w:type="continuationNotice" w:id="1">
    <w:p w14:paraId="3C85309C" w14:textId="77777777" w:rsidR="007235D6" w:rsidRPr="000F35ED" w:rsidRDefault="007235D6"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[c</w:t>
      </w:r>
      <w:r w:rsidRPr="000F35ED">
        <w:rPr>
          <w:rFonts w:ascii="Cambria" w:hAnsi="Cambria"/>
          <w:sz w:val="16"/>
          <w:szCs w:val="16"/>
          <w:lang w:val="es-ES"/>
        </w:rPr>
        <w:t>ontinúa…</w:t>
      </w:r>
      <w:r>
        <w:rPr>
          <w:rFonts w:ascii="Cambria" w:hAnsi="Cambria"/>
          <w:sz w:val="16"/>
          <w:szCs w:val="16"/>
          <w:lang w:val="es-ES"/>
        </w:rPr>
        <w:t>]</w:t>
      </w:r>
    </w:p>
  </w:footnote>
  <w:footnote w:id="2">
    <w:p w14:paraId="11BC8B4E" w14:textId="41B18186" w:rsidR="003F5BEC" w:rsidRPr="003C28F6" w:rsidRDefault="003F5BEC" w:rsidP="007D7E8A">
      <w:pPr>
        <w:pStyle w:val="FootnoteText"/>
        <w:pBdr>
          <w:top w:val="none" w:sz="96" w:space="11" w:color="FFFFFF" w:frame="1"/>
        </w:pBdr>
        <w:spacing w:after="120"/>
        <w:ind w:firstLine="720"/>
        <w:jc w:val="both"/>
        <w:rPr>
          <w:rFonts w:ascii="Cambria" w:hAnsi="Cambria"/>
          <w:color w:val="0070C0"/>
          <w:sz w:val="16"/>
          <w:szCs w:val="16"/>
          <w:lang w:val="es-MX"/>
        </w:rPr>
      </w:pPr>
      <w:r w:rsidRPr="003C28F6">
        <w:rPr>
          <w:rStyle w:val="FootnoteReference"/>
          <w:rFonts w:ascii="Cambria" w:hAnsi="Cambria"/>
          <w:color w:val="auto"/>
          <w:sz w:val="16"/>
          <w:szCs w:val="16"/>
        </w:rPr>
        <w:footnoteRef/>
      </w:r>
      <w:r w:rsidRPr="003C28F6">
        <w:rPr>
          <w:rFonts w:ascii="Cambria" w:hAnsi="Cambria"/>
          <w:color w:val="auto"/>
          <w:sz w:val="16"/>
          <w:szCs w:val="16"/>
          <w:lang w:val="es-MX"/>
        </w:rPr>
        <w:t xml:space="preserve"> Conforme </w:t>
      </w:r>
      <w:r w:rsidRPr="003C28F6">
        <w:rPr>
          <w:rFonts w:ascii="Cambria" w:hAnsi="Cambria" w:cs="Arial"/>
          <w:color w:val="auto"/>
          <w:sz w:val="16"/>
          <w:szCs w:val="16"/>
          <w:lang w:val="es-ES"/>
        </w:rPr>
        <w:t xml:space="preserve">a lo dispuesto en el artículo 17.2.a del Reglamento de la Comisión, el Comisionado Enrique Gil Botero, de nacionalidad Colombiana, no participó en el debate ni en la decisión del presente asunto. </w:t>
      </w:r>
    </w:p>
  </w:footnote>
  <w:footnote w:id="3">
    <w:p w14:paraId="7033F45C" w14:textId="77777777" w:rsidR="003F5BEC" w:rsidRPr="003C28F6" w:rsidRDefault="003F5BEC" w:rsidP="00D30588">
      <w:pPr>
        <w:pStyle w:val="FootnoteText"/>
        <w:pBdr>
          <w:top w:val="none" w:sz="0" w:space="0" w:color="auto"/>
          <w:left w:val="none" w:sz="0" w:space="0" w:color="auto"/>
          <w:bottom w:val="none" w:sz="0" w:space="0" w:color="auto"/>
          <w:right w:val="none" w:sz="0" w:space="0" w:color="auto"/>
          <w:bar w:val="none" w:sz="0" w:color="auto"/>
        </w:pBdr>
        <w:spacing w:before="120"/>
        <w:ind w:firstLine="720"/>
        <w:jc w:val="both"/>
        <w:rPr>
          <w:lang w:val="es-ES_tradnl"/>
        </w:rPr>
      </w:pPr>
      <w:r w:rsidRPr="003C28F6">
        <w:rPr>
          <w:rStyle w:val="FootnoteReference"/>
          <w:rFonts w:ascii="Cambria" w:hAnsi="Cambria"/>
          <w:sz w:val="16"/>
          <w:szCs w:val="16"/>
        </w:rPr>
        <w:footnoteRef/>
      </w:r>
      <w:r w:rsidRPr="003C28F6">
        <w:rPr>
          <w:rFonts w:ascii="Cambria" w:hAnsi="Cambria"/>
          <w:sz w:val="16"/>
          <w:szCs w:val="16"/>
          <w:lang w:val="es-ES"/>
        </w:rPr>
        <w:t xml:space="preserve"> CIDH, Informe No. 17/15, Petición 1139-04, Admisibilidad, Masacre de la Aldea Los Josefinos, Guatemala, 24 de marzo de 2015, párr. 18.</w:t>
      </w:r>
    </w:p>
  </w:footnote>
  <w:footnote w:id="4">
    <w:p w14:paraId="6DB809D2" w14:textId="2CF58C6E" w:rsidR="003F5BEC" w:rsidRPr="003C28F6" w:rsidRDefault="003F5BEC" w:rsidP="008651FF">
      <w:pPr>
        <w:pStyle w:val="FootnoteText"/>
        <w:pBdr>
          <w:top w:val="none" w:sz="0" w:space="0" w:color="auto"/>
          <w:left w:val="none" w:sz="0" w:space="0" w:color="auto"/>
          <w:bottom w:val="none" w:sz="0" w:space="0" w:color="auto"/>
          <w:right w:val="none" w:sz="0" w:space="0" w:color="auto"/>
          <w:bar w:val="none" w:sz="0" w:color="auto"/>
        </w:pBdr>
        <w:spacing w:before="120"/>
        <w:ind w:firstLine="720"/>
        <w:jc w:val="both"/>
        <w:rPr>
          <w:lang w:val="es-ES_tradnl"/>
        </w:rPr>
      </w:pPr>
      <w:r w:rsidRPr="003C28F6">
        <w:rPr>
          <w:rStyle w:val="FootnoteReference"/>
          <w:rFonts w:ascii="Cambria" w:hAnsi="Cambria"/>
          <w:sz w:val="16"/>
          <w:szCs w:val="16"/>
        </w:rPr>
        <w:footnoteRef/>
      </w:r>
      <w:r w:rsidRPr="003C28F6">
        <w:rPr>
          <w:rFonts w:ascii="Cambria" w:hAnsi="Cambria"/>
          <w:sz w:val="16"/>
          <w:szCs w:val="16"/>
          <w:lang w:val="es-ES"/>
        </w:rPr>
        <w:t xml:space="preserve"> CIDH, Informe No. 34/15, Petición 191-07, Admisibilidad, Álvaro Enrique Rodríguez y otros. Colombia, 22 de julio de 2015, párr. 244.</w:t>
      </w:r>
      <w:r w:rsidRPr="003C28F6">
        <w:rPr>
          <w:lang w:val="es-ES"/>
        </w:rPr>
        <w:t xml:space="preserve"> </w:t>
      </w:r>
      <w:r w:rsidRPr="003C28F6">
        <w:rPr>
          <w:rFonts w:ascii="Cambria" w:hAnsi="Cambria"/>
          <w:sz w:val="16"/>
          <w:szCs w:val="16"/>
          <w:lang w:val="es-ES"/>
        </w:rPr>
        <w:t>CIDH, Informe No. 5/13, Petición 273-05, Admisibilidad, Comunidad indígena Nam Qom del pueblo QOM (Toba), Argentina, 19 de marzo de 2013, Párr.33.</w:t>
      </w:r>
    </w:p>
  </w:footnote>
  <w:footnote w:id="5">
    <w:p w14:paraId="485D9E52" w14:textId="55F3CD21" w:rsidR="003F5BEC" w:rsidRPr="003C28F6" w:rsidRDefault="003F5BEC" w:rsidP="00593814">
      <w:pPr>
        <w:pStyle w:val="FootnoteText"/>
        <w:pBdr>
          <w:top w:val="none" w:sz="0" w:space="0" w:color="auto"/>
          <w:left w:val="none" w:sz="0" w:space="0" w:color="auto"/>
          <w:bottom w:val="none" w:sz="0" w:space="0" w:color="auto"/>
          <w:right w:val="none" w:sz="0" w:space="0" w:color="auto"/>
          <w:bar w:val="none" w:sz="0" w:color="auto"/>
        </w:pBdr>
        <w:spacing w:before="120"/>
        <w:ind w:firstLine="720"/>
        <w:jc w:val="both"/>
        <w:rPr>
          <w:lang w:val="es-ES"/>
        </w:rPr>
      </w:pPr>
      <w:r w:rsidRPr="003C28F6">
        <w:rPr>
          <w:rStyle w:val="FootnoteReference"/>
          <w:rFonts w:ascii="Cambria" w:hAnsi="Cambria"/>
          <w:sz w:val="16"/>
          <w:szCs w:val="16"/>
        </w:rPr>
        <w:footnoteRef/>
      </w:r>
      <w:r w:rsidRPr="003C28F6">
        <w:rPr>
          <w:rFonts w:ascii="Cambria" w:hAnsi="Cambria"/>
          <w:sz w:val="16"/>
          <w:szCs w:val="16"/>
          <w:lang w:val="es-ES"/>
        </w:rPr>
        <w:t xml:space="preserve"> Corte I.D.H., Caso Velásquez Rodríguez. Excepciones Preliminares. Sentencia de 26 de junio de 1987. Serie C No. 1, párr. 93; CIDH, Informe Nº 27/13, Admisibilidad, Petición 164-01, Jorge Luis López Sosa, Paraguay, 20 de marzo de 2013, Párr. 28.</w:t>
      </w:r>
    </w:p>
  </w:footnote>
  <w:footnote w:id="6">
    <w:p w14:paraId="40D7C834" w14:textId="2F9C0DE8" w:rsidR="003F5BEC" w:rsidRPr="003C28F6" w:rsidRDefault="003F5BEC" w:rsidP="001055C7">
      <w:pPr>
        <w:pStyle w:val="FootnoteText"/>
        <w:pBdr>
          <w:top w:val="none" w:sz="0" w:space="0" w:color="auto"/>
          <w:left w:val="none" w:sz="0" w:space="0" w:color="auto"/>
          <w:bottom w:val="none" w:sz="0" w:space="0" w:color="auto"/>
          <w:right w:val="none" w:sz="0" w:space="0" w:color="auto"/>
          <w:bar w:val="none" w:sz="0" w:color="auto"/>
        </w:pBdr>
        <w:spacing w:before="120"/>
        <w:ind w:firstLine="720"/>
        <w:jc w:val="both"/>
        <w:rPr>
          <w:lang w:val="es-ES"/>
        </w:rPr>
      </w:pPr>
      <w:r w:rsidRPr="003C28F6">
        <w:rPr>
          <w:rStyle w:val="FootnoteReference"/>
          <w:rFonts w:ascii="Cambria" w:hAnsi="Cambria"/>
          <w:sz w:val="16"/>
          <w:szCs w:val="16"/>
        </w:rPr>
        <w:footnoteRef/>
      </w:r>
      <w:r w:rsidRPr="003C28F6">
        <w:rPr>
          <w:rFonts w:ascii="Cambria" w:hAnsi="Cambria"/>
          <w:sz w:val="16"/>
          <w:szCs w:val="16"/>
          <w:lang w:val="es-ES"/>
        </w:rPr>
        <w:t xml:space="preserve"> Escrito del 13 de octubre de 2011.</w:t>
      </w:r>
    </w:p>
  </w:footnote>
  <w:footnote w:id="7">
    <w:p w14:paraId="07248FCA" w14:textId="77777777" w:rsidR="003F5BEC" w:rsidRPr="003C28F6" w:rsidRDefault="003F5BEC" w:rsidP="005120B0">
      <w:pPr>
        <w:pStyle w:val="FootnoteText"/>
        <w:pBdr>
          <w:top w:val="none" w:sz="0" w:space="0" w:color="auto"/>
          <w:left w:val="none" w:sz="0" w:space="0" w:color="auto"/>
          <w:bottom w:val="none" w:sz="0" w:space="0" w:color="auto"/>
          <w:right w:val="none" w:sz="0" w:space="0" w:color="auto"/>
          <w:bar w:val="none" w:sz="0" w:color="auto"/>
        </w:pBdr>
        <w:spacing w:before="120"/>
        <w:ind w:firstLine="720"/>
        <w:jc w:val="both"/>
        <w:rPr>
          <w:lang w:val="es-ES"/>
        </w:rPr>
      </w:pPr>
      <w:r w:rsidRPr="003C28F6">
        <w:rPr>
          <w:rStyle w:val="FootnoteReference"/>
          <w:rFonts w:ascii="Cambria" w:hAnsi="Cambria"/>
          <w:sz w:val="16"/>
          <w:szCs w:val="16"/>
        </w:rPr>
        <w:footnoteRef/>
      </w:r>
      <w:r w:rsidRPr="003C28F6">
        <w:rPr>
          <w:rFonts w:ascii="Cambria" w:hAnsi="Cambria"/>
          <w:sz w:val="16"/>
          <w:szCs w:val="16"/>
          <w:lang w:val="es-ES"/>
        </w:rPr>
        <w:t xml:space="preserve"> El presente análisis de caracterización es consistente con el realizado por la Comisión en los casos: Mariano López y otros (Operación Génesis), Masacre de Mapiripán y las Masacres de Ituango, todos contra Colombia.</w:t>
      </w:r>
    </w:p>
  </w:footnote>
  <w:footnote w:id="8">
    <w:p w14:paraId="01CFFE06" w14:textId="175F3FB0" w:rsidR="003F5BEC" w:rsidRPr="003C28F6" w:rsidRDefault="003F5BEC" w:rsidP="00215CAA">
      <w:pPr>
        <w:pStyle w:val="FootnoteText"/>
        <w:pBdr>
          <w:top w:val="none" w:sz="0" w:space="0" w:color="auto"/>
          <w:left w:val="none" w:sz="0" w:space="0" w:color="auto"/>
          <w:bottom w:val="none" w:sz="0" w:space="0" w:color="auto"/>
          <w:right w:val="none" w:sz="0" w:space="0" w:color="auto"/>
          <w:bar w:val="none" w:sz="0" w:color="auto"/>
        </w:pBdr>
        <w:spacing w:before="120"/>
        <w:ind w:firstLine="720"/>
        <w:jc w:val="both"/>
        <w:rPr>
          <w:lang w:val="es-ES"/>
        </w:rPr>
      </w:pPr>
      <w:r w:rsidRPr="003C28F6">
        <w:rPr>
          <w:rStyle w:val="FootnoteReference"/>
          <w:rFonts w:ascii="Cambria" w:hAnsi="Cambria"/>
          <w:sz w:val="16"/>
          <w:szCs w:val="16"/>
        </w:rPr>
        <w:footnoteRef/>
      </w:r>
      <w:r w:rsidRPr="003C28F6">
        <w:rPr>
          <w:rFonts w:ascii="Cambria" w:hAnsi="Cambria"/>
          <w:sz w:val="16"/>
          <w:szCs w:val="16"/>
          <w:lang w:val="es-ES"/>
        </w:rPr>
        <w:t xml:space="preserve"> Además de las presuntas víctimas incluidas en este listado, los peticionarios alegan que los desplazamientos forzados afectaron a un total de 300 familias.</w:t>
      </w:r>
    </w:p>
  </w:footnote>
  <w:footnote w:id="9">
    <w:p w14:paraId="2766F181" w14:textId="2EA08DC9" w:rsidR="003F5BEC" w:rsidRPr="003C28F6" w:rsidRDefault="003F5BEC" w:rsidP="00FB4E2D">
      <w:pPr>
        <w:pStyle w:val="FootnoteText"/>
        <w:pBdr>
          <w:top w:val="none" w:sz="0" w:space="0" w:color="auto"/>
          <w:left w:val="none" w:sz="0" w:space="0" w:color="auto"/>
          <w:bottom w:val="none" w:sz="0" w:space="0" w:color="auto"/>
          <w:right w:val="none" w:sz="0" w:space="0" w:color="auto"/>
          <w:bar w:val="none" w:sz="0" w:color="auto"/>
        </w:pBdr>
        <w:spacing w:before="120"/>
        <w:ind w:firstLine="720"/>
        <w:jc w:val="both"/>
        <w:rPr>
          <w:lang w:val="es-ES"/>
        </w:rPr>
      </w:pPr>
      <w:r w:rsidRPr="003C28F6">
        <w:rPr>
          <w:rStyle w:val="FootnoteReference"/>
          <w:rFonts w:ascii="Cambria" w:hAnsi="Cambria"/>
          <w:sz w:val="16"/>
          <w:szCs w:val="16"/>
        </w:rPr>
        <w:footnoteRef/>
      </w:r>
      <w:r w:rsidRPr="003C28F6">
        <w:rPr>
          <w:rFonts w:ascii="Cambria" w:hAnsi="Cambria"/>
          <w:sz w:val="16"/>
          <w:szCs w:val="16"/>
          <w:lang w:val="es-ES"/>
        </w:rPr>
        <w:t xml:space="preserve"> Anexo presentado por los peticionarios en escrito de fecha 22 de marzo de 2010 actualizado con base en información proporcionada posteriormente por los peticionarios.</w:t>
      </w:r>
    </w:p>
  </w:footnote>
  <w:footnote w:id="10">
    <w:p w14:paraId="6FBEA455" w14:textId="6780EC4E" w:rsidR="003F5BEC" w:rsidRPr="00DF2CF7" w:rsidRDefault="003F5BEC" w:rsidP="00302D3E">
      <w:pPr>
        <w:pStyle w:val="FootnoteText"/>
        <w:pBdr>
          <w:top w:val="none" w:sz="0" w:space="0" w:color="auto"/>
          <w:left w:val="none" w:sz="0" w:space="0" w:color="auto"/>
          <w:bottom w:val="none" w:sz="0" w:space="0" w:color="auto"/>
          <w:right w:val="none" w:sz="0" w:space="0" w:color="auto"/>
          <w:bar w:val="none" w:sz="0" w:color="auto"/>
        </w:pBdr>
        <w:spacing w:before="120"/>
        <w:ind w:firstLine="720"/>
        <w:jc w:val="both"/>
        <w:rPr>
          <w:lang w:val="es-ES"/>
        </w:rPr>
      </w:pPr>
      <w:r w:rsidRPr="003C28F6">
        <w:rPr>
          <w:rStyle w:val="FootnoteReference"/>
          <w:rFonts w:ascii="Cambria" w:hAnsi="Cambria"/>
          <w:sz w:val="16"/>
          <w:szCs w:val="16"/>
        </w:rPr>
        <w:footnoteRef/>
      </w:r>
      <w:r w:rsidRPr="003C28F6">
        <w:rPr>
          <w:rFonts w:ascii="Cambria" w:hAnsi="Cambria"/>
          <w:sz w:val="16"/>
          <w:szCs w:val="16"/>
          <w:lang w:val="es-ES"/>
        </w:rPr>
        <w:t xml:space="preserve"> Anexo preparado por la Secretaría Ejecutiva de la CIDH con base en información proporcionada por el Estado.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93CB9" w14:textId="77777777" w:rsidR="003F5BEC" w:rsidRDefault="003F5BEC" w:rsidP="00B54CDF">
    <w:pPr>
      <w:pStyle w:val="Header"/>
      <w:framePr w:wrap="around" w:vAnchor="text" w:hAnchor="margin" w:xAlign="center" w:y="1"/>
      <w:rPr>
        <w:rStyle w:val="PageNumber"/>
        <w:rFonts w:eastAsia="Times New Roman" w:cs="Univers"/>
      </w:rPr>
    </w:pPr>
    <w:r>
      <w:rPr>
        <w:rStyle w:val="PageNumber"/>
        <w:rFonts w:eastAsia="Times New Roman" w:cs="Univers"/>
      </w:rPr>
      <w:fldChar w:fldCharType="begin"/>
    </w:r>
    <w:r>
      <w:rPr>
        <w:rStyle w:val="PageNumber"/>
        <w:rFonts w:eastAsia="Times New Roman" w:cs="Univers"/>
      </w:rPr>
      <w:instrText xml:space="preserve">PAGE  </w:instrText>
    </w:r>
    <w:r>
      <w:rPr>
        <w:rStyle w:val="PageNumber"/>
        <w:rFonts w:eastAsia="Times New Roman" w:cs="Univers"/>
      </w:rPr>
      <w:fldChar w:fldCharType="end"/>
    </w:r>
  </w:p>
  <w:p w14:paraId="6C4B8DF3" w14:textId="77777777" w:rsidR="003F5BEC" w:rsidRDefault="003F5B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3D8CC" w14:textId="77777777" w:rsidR="003F5BEC" w:rsidRDefault="003F5BEC" w:rsidP="00A50FCF">
    <w:pPr>
      <w:pStyle w:val="Header"/>
      <w:tabs>
        <w:tab w:val="clear" w:pos="4320"/>
        <w:tab w:val="clear" w:pos="8640"/>
      </w:tabs>
      <w:jc w:val="center"/>
      <w:rPr>
        <w:sz w:val="22"/>
        <w:szCs w:val="22"/>
      </w:rPr>
    </w:pPr>
    <w:r>
      <w:rPr>
        <w:noProof/>
        <w:sz w:val="22"/>
        <w:szCs w:val="22"/>
      </w:rPr>
      <w:drawing>
        <wp:inline distT="0" distB="0" distL="0" distR="0" wp14:anchorId="506E7E01" wp14:editId="39E4D94F">
          <wp:extent cx="1949450" cy="10350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0" cy="103505"/>
                  </a:xfrm>
                  <a:prstGeom prst="rect">
                    <a:avLst/>
                  </a:prstGeom>
                  <a:noFill/>
                  <a:ln>
                    <a:noFill/>
                  </a:ln>
                </pic:spPr>
              </pic:pic>
            </a:graphicData>
          </a:graphic>
        </wp:inline>
      </w:drawing>
    </w:r>
  </w:p>
  <w:p w14:paraId="3BB0DF87" w14:textId="77777777" w:rsidR="003F5BEC" w:rsidRPr="00EC7D62" w:rsidRDefault="007235D6" w:rsidP="00A50FCF">
    <w:pPr>
      <w:pStyle w:val="Header"/>
      <w:tabs>
        <w:tab w:val="clear" w:pos="4320"/>
        <w:tab w:val="clear" w:pos="8640"/>
      </w:tabs>
      <w:jc w:val="center"/>
      <w:rPr>
        <w:sz w:val="22"/>
        <w:szCs w:val="22"/>
      </w:rPr>
    </w:pPr>
    <w:r>
      <w:rPr>
        <w:sz w:val="22"/>
        <w:szCs w:val="22"/>
      </w:rPr>
      <w:pict w14:anchorId="1B71899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0E09C" w14:textId="77777777" w:rsidR="00730BA3" w:rsidRDefault="00730B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firstLine="720"/>
      </w:pPr>
      <w:rPr>
        <w:rFonts w:ascii="Calibri" w:hAnsi="Calibri" w:cs="Calibri" w:hint="default"/>
        <w:b w:val="0"/>
        <w:bCs/>
        <w:i w:val="0"/>
        <w:color w:val="auto"/>
        <w:sz w:val="20"/>
        <w:szCs w:val="20"/>
      </w:rPr>
    </w:lvl>
    <w:lvl w:ilvl="1">
      <w:start w:val="2"/>
      <w:numFmt w:val="upperRoman"/>
      <w:lvlText w:val="%2."/>
      <w:lvlJc w:val="left"/>
      <w:pPr>
        <w:tabs>
          <w:tab w:val="num" w:pos="2520"/>
        </w:tabs>
        <w:ind w:left="2520" w:hanging="720"/>
      </w:pPr>
      <w:rPr>
        <w:rFonts w:cs="Times New Roman"/>
        <w:i w:val="0"/>
      </w:rPr>
    </w:lvl>
    <w:lvl w:ilvl="2">
      <w:start w:val="3"/>
      <w:numFmt w:val="decimal"/>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nsid w:val="0E1D2261"/>
    <w:multiLevelType w:val="hybridMultilevel"/>
    <w:tmpl w:val="A2029F84"/>
    <w:lvl w:ilvl="0" w:tplc="34A4C40C">
      <w:start w:val="4"/>
      <w:numFmt w:val="decimal"/>
      <w:lvlText w:val="%1."/>
      <w:lvlJc w:val="left"/>
      <w:pPr>
        <w:tabs>
          <w:tab w:val="num" w:pos="720"/>
        </w:tabs>
        <w:ind w:firstLine="72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1E25096"/>
    <w:multiLevelType w:val="hybridMultilevel"/>
    <w:tmpl w:val="C5BC790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nsid w:val="299A4616"/>
    <w:multiLevelType w:val="hybridMultilevel"/>
    <w:tmpl w:val="07EA1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nsid w:val="47AC4CF2"/>
    <w:multiLevelType w:val="hybridMultilevel"/>
    <w:tmpl w:val="25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6">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0">
    <w:nsid w:val="526F3034"/>
    <w:multiLevelType w:val="hybridMultilevel"/>
    <w:tmpl w:val="F3268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3">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4">
    <w:nsid w:val="5E25772A"/>
    <w:multiLevelType w:val="hybridMultilevel"/>
    <w:tmpl w:val="C1CA1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6">
    <w:nsid w:val="637E3506"/>
    <w:multiLevelType w:val="hybridMultilevel"/>
    <w:tmpl w:val="38BAC68E"/>
    <w:lvl w:ilvl="0" w:tplc="8C82E214">
      <w:start w:val="1"/>
      <w:numFmt w:val="decimal"/>
      <w:lvlText w:val="%1."/>
      <w:lvlJc w:val="left"/>
      <w:pPr>
        <w:tabs>
          <w:tab w:val="num" w:pos="720"/>
        </w:tabs>
        <w:ind w:firstLine="720"/>
      </w:pPr>
      <w:rPr>
        <w:rFonts w:cs="Times New Roman" w:hint="default"/>
      </w:rPr>
    </w:lvl>
    <w:lvl w:ilvl="1" w:tplc="F2CAD2CA">
      <w:start w:val="34"/>
      <w:numFmt w:val="decimal"/>
      <w:lvlText w:val="%2."/>
      <w:lvlJc w:val="left"/>
      <w:pPr>
        <w:tabs>
          <w:tab w:val="num" w:pos="2520"/>
        </w:tabs>
        <w:ind w:left="2520" w:hanging="144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8">
    <w:nsid w:val="6800233E"/>
    <w:multiLevelType w:val="hybridMultilevel"/>
    <w:tmpl w:val="78746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3">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4"/>
  </w:num>
  <w:num w:numId="2">
    <w:abstractNumId w:val="54"/>
  </w:num>
  <w:num w:numId="3">
    <w:abstractNumId w:val="22"/>
  </w:num>
  <w:num w:numId="4">
    <w:abstractNumId w:val="47"/>
  </w:num>
  <w:num w:numId="5">
    <w:abstractNumId w:val="27"/>
  </w:num>
  <w:num w:numId="6">
    <w:abstractNumId w:val="7"/>
  </w:num>
  <w:num w:numId="7">
    <w:abstractNumId w:val="19"/>
  </w:num>
  <w:num w:numId="8">
    <w:abstractNumId w:val="41"/>
  </w:num>
  <w:num w:numId="9">
    <w:abstractNumId w:val="1"/>
  </w:num>
  <w:num w:numId="10">
    <w:abstractNumId w:val="35"/>
  </w:num>
  <w:num w:numId="11">
    <w:abstractNumId w:val="36"/>
  </w:num>
  <w:num w:numId="12">
    <w:abstractNumId w:val="42"/>
  </w:num>
  <w:num w:numId="13">
    <w:abstractNumId w:val="2"/>
  </w:num>
  <w:num w:numId="14">
    <w:abstractNumId w:val="3"/>
  </w:num>
  <w:num w:numId="15">
    <w:abstractNumId w:val="8"/>
  </w:num>
  <w:num w:numId="16">
    <w:abstractNumId w:val="9"/>
  </w:num>
  <w:num w:numId="17">
    <w:abstractNumId w:val="10"/>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20"/>
  </w:num>
  <w:num w:numId="25">
    <w:abstractNumId w:val="21"/>
  </w:num>
  <w:num w:numId="26">
    <w:abstractNumId w:val="23"/>
  </w:num>
  <w:num w:numId="27">
    <w:abstractNumId w:val="24"/>
  </w:num>
  <w:num w:numId="28">
    <w:abstractNumId w:val="25"/>
  </w:num>
  <w:num w:numId="29">
    <w:abstractNumId w:val="26"/>
  </w:num>
  <w:num w:numId="30">
    <w:abstractNumId w:val="28"/>
  </w:num>
  <w:num w:numId="31">
    <w:abstractNumId w:val="29"/>
  </w:num>
  <w:num w:numId="32">
    <w:abstractNumId w:val="30"/>
  </w:num>
  <w:num w:numId="33">
    <w:abstractNumId w:val="31"/>
  </w:num>
  <w:num w:numId="34">
    <w:abstractNumId w:val="32"/>
  </w:num>
  <w:num w:numId="35">
    <w:abstractNumId w:val="34"/>
  </w:num>
  <w:num w:numId="36">
    <w:abstractNumId w:val="37"/>
  </w:num>
  <w:num w:numId="37">
    <w:abstractNumId w:val="38"/>
  </w:num>
  <w:num w:numId="38">
    <w:abstractNumId w:val="45"/>
  </w:num>
  <w:num w:numId="39">
    <w:abstractNumId w:val="49"/>
  </w:num>
  <w:num w:numId="40">
    <w:abstractNumId w:val="50"/>
  </w:num>
  <w:num w:numId="41">
    <w:abstractNumId w:val="52"/>
  </w:num>
  <w:num w:numId="42">
    <w:abstractNumId w:val="53"/>
  </w:num>
  <w:num w:numId="43">
    <w:abstractNumId w:val="55"/>
  </w:num>
  <w:num w:numId="44">
    <w:abstractNumId w:val="56"/>
  </w:num>
  <w:num w:numId="45">
    <w:abstractNumId w:val="57"/>
  </w:num>
  <w:num w:numId="46">
    <w:abstractNumId w:val="58"/>
  </w:num>
  <w:num w:numId="47">
    <w:abstractNumId w:val="59"/>
  </w:num>
  <w:num w:numId="48">
    <w:abstractNumId w:val="39"/>
  </w:num>
  <w:num w:numId="49">
    <w:abstractNumId w:val="51"/>
  </w:num>
  <w:num w:numId="50">
    <w:abstractNumId w:val="43"/>
  </w:num>
  <w:num w:numId="51">
    <w:abstractNumId w:val="46"/>
  </w:num>
  <w:num w:numId="52">
    <w:abstractNumId w:val="5"/>
  </w:num>
  <w:num w:numId="53">
    <w:abstractNumId w:val="11"/>
  </w:num>
  <w:num w:numId="54">
    <w:abstractNumId w:val="6"/>
  </w:num>
  <w:num w:numId="55">
    <w:abstractNumId w:val="44"/>
  </w:num>
  <w:num w:numId="56">
    <w:abstractNumId w:val="33"/>
  </w:num>
  <w:num w:numId="57">
    <w:abstractNumId w:val="40"/>
  </w:num>
  <w:num w:numId="58">
    <w:abstractNumId w:val="18"/>
  </w:num>
  <w:num w:numId="59">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56A5"/>
    <w:rsid w:val="00006E1F"/>
    <w:rsid w:val="000070D7"/>
    <w:rsid w:val="0001788C"/>
    <w:rsid w:val="0002055A"/>
    <w:rsid w:val="00024654"/>
    <w:rsid w:val="00035EA8"/>
    <w:rsid w:val="00040C3A"/>
    <w:rsid w:val="00056966"/>
    <w:rsid w:val="00057DD7"/>
    <w:rsid w:val="00066B9D"/>
    <w:rsid w:val="00066C65"/>
    <w:rsid w:val="000716C5"/>
    <w:rsid w:val="00074AF1"/>
    <w:rsid w:val="00075E23"/>
    <w:rsid w:val="000830BA"/>
    <w:rsid w:val="00083F4A"/>
    <w:rsid w:val="000918F7"/>
    <w:rsid w:val="0009344A"/>
    <w:rsid w:val="0009449A"/>
    <w:rsid w:val="000951CC"/>
    <w:rsid w:val="000A1F36"/>
    <w:rsid w:val="000A2997"/>
    <w:rsid w:val="000A364C"/>
    <w:rsid w:val="000A392E"/>
    <w:rsid w:val="000A4365"/>
    <w:rsid w:val="000A575F"/>
    <w:rsid w:val="000A58BF"/>
    <w:rsid w:val="000A7426"/>
    <w:rsid w:val="000B1EB2"/>
    <w:rsid w:val="000C4A77"/>
    <w:rsid w:val="000D10DB"/>
    <w:rsid w:val="000D3057"/>
    <w:rsid w:val="000D73F6"/>
    <w:rsid w:val="000E2214"/>
    <w:rsid w:val="000E3ACA"/>
    <w:rsid w:val="000E5EB5"/>
    <w:rsid w:val="000F35ED"/>
    <w:rsid w:val="000F5C28"/>
    <w:rsid w:val="001055C7"/>
    <w:rsid w:val="00107131"/>
    <w:rsid w:val="0010736F"/>
    <w:rsid w:val="00112D7A"/>
    <w:rsid w:val="00113F73"/>
    <w:rsid w:val="00121CC2"/>
    <w:rsid w:val="00133A59"/>
    <w:rsid w:val="00133EE5"/>
    <w:rsid w:val="00136F82"/>
    <w:rsid w:val="00137F79"/>
    <w:rsid w:val="00142EAE"/>
    <w:rsid w:val="00147506"/>
    <w:rsid w:val="001515A5"/>
    <w:rsid w:val="00160D27"/>
    <w:rsid w:val="00166BDE"/>
    <w:rsid w:val="00167A34"/>
    <w:rsid w:val="001707A9"/>
    <w:rsid w:val="00182D70"/>
    <w:rsid w:val="00184A6C"/>
    <w:rsid w:val="00195845"/>
    <w:rsid w:val="001A1993"/>
    <w:rsid w:val="001A3398"/>
    <w:rsid w:val="001A701C"/>
    <w:rsid w:val="001A7870"/>
    <w:rsid w:val="001B7329"/>
    <w:rsid w:val="001C0BBE"/>
    <w:rsid w:val="001C1B41"/>
    <w:rsid w:val="001C1B4F"/>
    <w:rsid w:val="001C4363"/>
    <w:rsid w:val="001C7FC7"/>
    <w:rsid w:val="001D65EF"/>
    <w:rsid w:val="001E1E29"/>
    <w:rsid w:val="001F6061"/>
    <w:rsid w:val="00202374"/>
    <w:rsid w:val="0020390D"/>
    <w:rsid w:val="00204C2C"/>
    <w:rsid w:val="00215CAA"/>
    <w:rsid w:val="00216339"/>
    <w:rsid w:val="00224DCC"/>
    <w:rsid w:val="002250A3"/>
    <w:rsid w:val="00235217"/>
    <w:rsid w:val="00240D93"/>
    <w:rsid w:val="00246D1F"/>
    <w:rsid w:val="00246E43"/>
    <w:rsid w:val="00247403"/>
    <w:rsid w:val="00247542"/>
    <w:rsid w:val="0025337E"/>
    <w:rsid w:val="00257B45"/>
    <w:rsid w:val="0026517B"/>
    <w:rsid w:val="0026525D"/>
    <w:rsid w:val="00266B61"/>
    <w:rsid w:val="0026712A"/>
    <w:rsid w:val="0026798A"/>
    <w:rsid w:val="002704DB"/>
    <w:rsid w:val="002742B5"/>
    <w:rsid w:val="00284187"/>
    <w:rsid w:val="00285886"/>
    <w:rsid w:val="00293BCD"/>
    <w:rsid w:val="002A0AAE"/>
    <w:rsid w:val="002A1447"/>
    <w:rsid w:val="002A5820"/>
    <w:rsid w:val="002A6825"/>
    <w:rsid w:val="002B76B2"/>
    <w:rsid w:val="002D0F34"/>
    <w:rsid w:val="002D2B26"/>
    <w:rsid w:val="002D3D7F"/>
    <w:rsid w:val="002D6001"/>
    <w:rsid w:val="002D748B"/>
    <w:rsid w:val="002D7EA2"/>
    <w:rsid w:val="002E0A91"/>
    <w:rsid w:val="002E187C"/>
    <w:rsid w:val="002E3173"/>
    <w:rsid w:val="002E3DBA"/>
    <w:rsid w:val="002E4657"/>
    <w:rsid w:val="002E6A3D"/>
    <w:rsid w:val="002F070C"/>
    <w:rsid w:val="002F333A"/>
    <w:rsid w:val="002F662E"/>
    <w:rsid w:val="00302733"/>
    <w:rsid w:val="00302D3E"/>
    <w:rsid w:val="00303272"/>
    <w:rsid w:val="00304A13"/>
    <w:rsid w:val="003122F9"/>
    <w:rsid w:val="00314078"/>
    <w:rsid w:val="0031535D"/>
    <w:rsid w:val="003162FF"/>
    <w:rsid w:val="00321E2B"/>
    <w:rsid w:val="0032273A"/>
    <w:rsid w:val="00326666"/>
    <w:rsid w:val="0033169F"/>
    <w:rsid w:val="003343C8"/>
    <w:rsid w:val="0033467B"/>
    <w:rsid w:val="00337F0C"/>
    <w:rsid w:val="00345724"/>
    <w:rsid w:val="00346C95"/>
    <w:rsid w:val="003506F4"/>
    <w:rsid w:val="00351EF3"/>
    <w:rsid w:val="00355632"/>
    <w:rsid w:val="00355F5E"/>
    <w:rsid w:val="00356185"/>
    <w:rsid w:val="003572A5"/>
    <w:rsid w:val="00360380"/>
    <w:rsid w:val="0036207D"/>
    <w:rsid w:val="00362A35"/>
    <w:rsid w:val="00365D51"/>
    <w:rsid w:val="00365DC1"/>
    <w:rsid w:val="003664B3"/>
    <w:rsid w:val="00372DC2"/>
    <w:rsid w:val="0037519E"/>
    <w:rsid w:val="00380C99"/>
    <w:rsid w:val="00381A4C"/>
    <w:rsid w:val="00382D9C"/>
    <w:rsid w:val="00382EA0"/>
    <w:rsid w:val="00384949"/>
    <w:rsid w:val="00386CF0"/>
    <w:rsid w:val="00392A20"/>
    <w:rsid w:val="0039392E"/>
    <w:rsid w:val="003A0054"/>
    <w:rsid w:val="003A2697"/>
    <w:rsid w:val="003B0A09"/>
    <w:rsid w:val="003B75C0"/>
    <w:rsid w:val="003C12BB"/>
    <w:rsid w:val="003C28F6"/>
    <w:rsid w:val="003C676B"/>
    <w:rsid w:val="003D2966"/>
    <w:rsid w:val="003D3BC2"/>
    <w:rsid w:val="003E3777"/>
    <w:rsid w:val="003E6CA1"/>
    <w:rsid w:val="003F49AE"/>
    <w:rsid w:val="003F5BEC"/>
    <w:rsid w:val="004153AA"/>
    <w:rsid w:val="004165C2"/>
    <w:rsid w:val="00420DC8"/>
    <w:rsid w:val="00427A4E"/>
    <w:rsid w:val="00434616"/>
    <w:rsid w:val="00435A8B"/>
    <w:rsid w:val="00440D2C"/>
    <w:rsid w:val="00441DBA"/>
    <w:rsid w:val="00441ECB"/>
    <w:rsid w:val="00443153"/>
    <w:rsid w:val="00455510"/>
    <w:rsid w:val="00461F1F"/>
    <w:rsid w:val="00463FDF"/>
    <w:rsid w:val="00464DD1"/>
    <w:rsid w:val="00467B7E"/>
    <w:rsid w:val="00467C26"/>
    <w:rsid w:val="004700C1"/>
    <w:rsid w:val="004751F3"/>
    <w:rsid w:val="00475E6E"/>
    <w:rsid w:val="00477592"/>
    <w:rsid w:val="00480CFC"/>
    <w:rsid w:val="00485810"/>
    <w:rsid w:val="00486F1C"/>
    <w:rsid w:val="00490C75"/>
    <w:rsid w:val="0049419D"/>
    <w:rsid w:val="004A0F67"/>
    <w:rsid w:val="004A5D29"/>
    <w:rsid w:val="004A6C92"/>
    <w:rsid w:val="004B50F1"/>
    <w:rsid w:val="004B7A65"/>
    <w:rsid w:val="004C046D"/>
    <w:rsid w:val="004C10AD"/>
    <w:rsid w:val="004C154B"/>
    <w:rsid w:val="004C20D2"/>
    <w:rsid w:val="004C41F2"/>
    <w:rsid w:val="004C4B62"/>
    <w:rsid w:val="004C54C9"/>
    <w:rsid w:val="004D077C"/>
    <w:rsid w:val="004D1B87"/>
    <w:rsid w:val="004D5308"/>
    <w:rsid w:val="004D6025"/>
    <w:rsid w:val="004D646F"/>
    <w:rsid w:val="004E2649"/>
    <w:rsid w:val="004E5478"/>
    <w:rsid w:val="004E688A"/>
    <w:rsid w:val="004F0220"/>
    <w:rsid w:val="004F48F3"/>
    <w:rsid w:val="004F5151"/>
    <w:rsid w:val="00501399"/>
    <w:rsid w:val="00502DAA"/>
    <w:rsid w:val="0050466B"/>
    <w:rsid w:val="0050633D"/>
    <w:rsid w:val="00507BC4"/>
    <w:rsid w:val="005120B0"/>
    <w:rsid w:val="005128E4"/>
    <w:rsid w:val="005133DB"/>
    <w:rsid w:val="005225E2"/>
    <w:rsid w:val="00525560"/>
    <w:rsid w:val="00526E58"/>
    <w:rsid w:val="005316A2"/>
    <w:rsid w:val="00531A90"/>
    <w:rsid w:val="0053660C"/>
    <w:rsid w:val="00537C98"/>
    <w:rsid w:val="00541CA3"/>
    <w:rsid w:val="00542021"/>
    <w:rsid w:val="005448BA"/>
    <w:rsid w:val="00544C49"/>
    <w:rsid w:val="00545D15"/>
    <w:rsid w:val="0054623C"/>
    <w:rsid w:val="005516A1"/>
    <w:rsid w:val="00551BE2"/>
    <w:rsid w:val="00551C8D"/>
    <w:rsid w:val="00555A3D"/>
    <w:rsid w:val="005608E9"/>
    <w:rsid w:val="00565EAA"/>
    <w:rsid w:val="0056723F"/>
    <w:rsid w:val="00572279"/>
    <w:rsid w:val="0057402A"/>
    <w:rsid w:val="005758BA"/>
    <w:rsid w:val="005771D0"/>
    <w:rsid w:val="005841DE"/>
    <w:rsid w:val="00590B51"/>
    <w:rsid w:val="0059191A"/>
    <w:rsid w:val="005921FF"/>
    <w:rsid w:val="00593814"/>
    <w:rsid w:val="00596831"/>
    <w:rsid w:val="005A2090"/>
    <w:rsid w:val="005A5CFB"/>
    <w:rsid w:val="005A6D0E"/>
    <w:rsid w:val="005B1492"/>
    <w:rsid w:val="005B52B0"/>
    <w:rsid w:val="005B5A4B"/>
    <w:rsid w:val="005B6806"/>
    <w:rsid w:val="005C4225"/>
    <w:rsid w:val="005C713C"/>
    <w:rsid w:val="005D1A3E"/>
    <w:rsid w:val="005D4011"/>
    <w:rsid w:val="005D6C5D"/>
    <w:rsid w:val="005E31B1"/>
    <w:rsid w:val="005F0DAD"/>
    <w:rsid w:val="005F0F33"/>
    <w:rsid w:val="005F319E"/>
    <w:rsid w:val="005F4068"/>
    <w:rsid w:val="006003F1"/>
    <w:rsid w:val="00600DEB"/>
    <w:rsid w:val="0061446A"/>
    <w:rsid w:val="00623BFE"/>
    <w:rsid w:val="00627C9F"/>
    <w:rsid w:val="006311E9"/>
    <w:rsid w:val="00632354"/>
    <w:rsid w:val="00633BA6"/>
    <w:rsid w:val="006349EA"/>
    <w:rsid w:val="0063685A"/>
    <w:rsid w:val="00641416"/>
    <w:rsid w:val="00642810"/>
    <w:rsid w:val="00644BA3"/>
    <w:rsid w:val="00650B70"/>
    <w:rsid w:val="00652333"/>
    <w:rsid w:val="00653665"/>
    <w:rsid w:val="00664602"/>
    <w:rsid w:val="0068009E"/>
    <w:rsid w:val="0068125D"/>
    <w:rsid w:val="0068358A"/>
    <w:rsid w:val="00692219"/>
    <w:rsid w:val="006944F8"/>
    <w:rsid w:val="00695F70"/>
    <w:rsid w:val="006978B7"/>
    <w:rsid w:val="00697E83"/>
    <w:rsid w:val="006A1474"/>
    <w:rsid w:val="006A17D2"/>
    <w:rsid w:val="006A18F1"/>
    <w:rsid w:val="006A5197"/>
    <w:rsid w:val="006A6EEB"/>
    <w:rsid w:val="006A73E6"/>
    <w:rsid w:val="006B11AE"/>
    <w:rsid w:val="006B26A2"/>
    <w:rsid w:val="006B2D5C"/>
    <w:rsid w:val="006B6F1C"/>
    <w:rsid w:val="006C4EB1"/>
    <w:rsid w:val="006D01EB"/>
    <w:rsid w:val="006D1371"/>
    <w:rsid w:val="006E0166"/>
    <w:rsid w:val="006E0457"/>
    <w:rsid w:val="006E436F"/>
    <w:rsid w:val="006E7B34"/>
    <w:rsid w:val="006F477B"/>
    <w:rsid w:val="00704625"/>
    <w:rsid w:val="0070697F"/>
    <w:rsid w:val="007104C1"/>
    <w:rsid w:val="00711192"/>
    <w:rsid w:val="00714640"/>
    <w:rsid w:val="00714927"/>
    <w:rsid w:val="00714DFE"/>
    <w:rsid w:val="00715F0E"/>
    <w:rsid w:val="00716D0D"/>
    <w:rsid w:val="0072199C"/>
    <w:rsid w:val="00722C9F"/>
    <w:rsid w:val="007235D6"/>
    <w:rsid w:val="007253B8"/>
    <w:rsid w:val="007259EF"/>
    <w:rsid w:val="00725B22"/>
    <w:rsid w:val="00730BA3"/>
    <w:rsid w:val="00731F87"/>
    <w:rsid w:val="00733819"/>
    <w:rsid w:val="007350F8"/>
    <w:rsid w:val="00735B79"/>
    <w:rsid w:val="0073741F"/>
    <w:rsid w:val="00751FD1"/>
    <w:rsid w:val="007539FB"/>
    <w:rsid w:val="00762020"/>
    <w:rsid w:val="00765AA3"/>
    <w:rsid w:val="0076643F"/>
    <w:rsid w:val="00772C56"/>
    <w:rsid w:val="00777F63"/>
    <w:rsid w:val="00786957"/>
    <w:rsid w:val="00787F1E"/>
    <w:rsid w:val="007905FB"/>
    <w:rsid w:val="00796264"/>
    <w:rsid w:val="007A0EAD"/>
    <w:rsid w:val="007A5817"/>
    <w:rsid w:val="007A7BD7"/>
    <w:rsid w:val="007B12F4"/>
    <w:rsid w:val="007B166E"/>
    <w:rsid w:val="007B42F8"/>
    <w:rsid w:val="007B60E9"/>
    <w:rsid w:val="007B6CC3"/>
    <w:rsid w:val="007C25BF"/>
    <w:rsid w:val="007C3334"/>
    <w:rsid w:val="007C3A78"/>
    <w:rsid w:val="007C655E"/>
    <w:rsid w:val="007D286D"/>
    <w:rsid w:val="007D2B98"/>
    <w:rsid w:val="007D52EE"/>
    <w:rsid w:val="007D7E8A"/>
    <w:rsid w:val="007E1669"/>
    <w:rsid w:val="007E21BC"/>
    <w:rsid w:val="007E2B0E"/>
    <w:rsid w:val="007E528F"/>
    <w:rsid w:val="007F6449"/>
    <w:rsid w:val="007F7AF8"/>
    <w:rsid w:val="007F7EA2"/>
    <w:rsid w:val="0080180F"/>
    <w:rsid w:val="00803F1C"/>
    <w:rsid w:val="008042D1"/>
    <w:rsid w:val="0080600E"/>
    <w:rsid w:val="008169CE"/>
    <w:rsid w:val="00817612"/>
    <w:rsid w:val="00823C12"/>
    <w:rsid w:val="00824041"/>
    <w:rsid w:val="00831155"/>
    <w:rsid w:val="00831340"/>
    <w:rsid w:val="008338A4"/>
    <w:rsid w:val="00837C45"/>
    <w:rsid w:val="00844730"/>
    <w:rsid w:val="008457C2"/>
    <w:rsid w:val="00847102"/>
    <w:rsid w:val="00857A82"/>
    <w:rsid w:val="00861CC0"/>
    <w:rsid w:val="00863FCF"/>
    <w:rsid w:val="008651FF"/>
    <w:rsid w:val="00872E3A"/>
    <w:rsid w:val="00873836"/>
    <w:rsid w:val="008817AB"/>
    <w:rsid w:val="00885737"/>
    <w:rsid w:val="00886E27"/>
    <w:rsid w:val="00887A31"/>
    <w:rsid w:val="00890650"/>
    <w:rsid w:val="00893566"/>
    <w:rsid w:val="00894825"/>
    <w:rsid w:val="0089601E"/>
    <w:rsid w:val="00897A8A"/>
    <w:rsid w:val="00897E12"/>
    <w:rsid w:val="008A5FDB"/>
    <w:rsid w:val="008A764D"/>
    <w:rsid w:val="008A7E0F"/>
    <w:rsid w:val="008B12F5"/>
    <w:rsid w:val="008B23D0"/>
    <w:rsid w:val="008B77B2"/>
    <w:rsid w:val="008C2961"/>
    <w:rsid w:val="008D49B1"/>
    <w:rsid w:val="008D534E"/>
    <w:rsid w:val="008D768D"/>
    <w:rsid w:val="008E3759"/>
    <w:rsid w:val="008E7488"/>
    <w:rsid w:val="008F0E4F"/>
    <w:rsid w:val="008F1912"/>
    <w:rsid w:val="008F6964"/>
    <w:rsid w:val="008F7638"/>
    <w:rsid w:val="0090270B"/>
    <w:rsid w:val="009041DC"/>
    <w:rsid w:val="00913011"/>
    <w:rsid w:val="00917B5A"/>
    <w:rsid w:val="00920A58"/>
    <w:rsid w:val="00920A8C"/>
    <w:rsid w:val="00921180"/>
    <w:rsid w:val="00921EE6"/>
    <w:rsid w:val="00934A2C"/>
    <w:rsid w:val="0093545A"/>
    <w:rsid w:val="0093679D"/>
    <w:rsid w:val="009401E4"/>
    <w:rsid w:val="00943021"/>
    <w:rsid w:val="00946A6F"/>
    <w:rsid w:val="009568DB"/>
    <w:rsid w:val="0096667F"/>
    <w:rsid w:val="0096706E"/>
    <w:rsid w:val="00975C4E"/>
    <w:rsid w:val="00976286"/>
    <w:rsid w:val="00981FBA"/>
    <w:rsid w:val="00984DB7"/>
    <w:rsid w:val="009861AA"/>
    <w:rsid w:val="0099542C"/>
    <w:rsid w:val="00996E8A"/>
    <w:rsid w:val="00997BC5"/>
    <w:rsid w:val="009A3944"/>
    <w:rsid w:val="009A4F41"/>
    <w:rsid w:val="009B2E24"/>
    <w:rsid w:val="009B381B"/>
    <w:rsid w:val="009B646B"/>
    <w:rsid w:val="009B681E"/>
    <w:rsid w:val="009B7E37"/>
    <w:rsid w:val="009B7EE9"/>
    <w:rsid w:val="009C6D80"/>
    <w:rsid w:val="009D1753"/>
    <w:rsid w:val="009D7611"/>
    <w:rsid w:val="009E0B61"/>
    <w:rsid w:val="009E17B3"/>
    <w:rsid w:val="009E4289"/>
    <w:rsid w:val="009E53DE"/>
    <w:rsid w:val="009F0583"/>
    <w:rsid w:val="009F0B9A"/>
    <w:rsid w:val="009F406D"/>
    <w:rsid w:val="009F5ECB"/>
    <w:rsid w:val="00A137D1"/>
    <w:rsid w:val="00A138EE"/>
    <w:rsid w:val="00A24C52"/>
    <w:rsid w:val="00A328B3"/>
    <w:rsid w:val="00A363E8"/>
    <w:rsid w:val="00A46898"/>
    <w:rsid w:val="00A47F90"/>
    <w:rsid w:val="00A5089B"/>
    <w:rsid w:val="00A50FCF"/>
    <w:rsid w:val="00A51D94"/>
    <w:rsid w:val="00A528D1"/>
    <w:rsid w:val="00A57A47"/>
    <w:rsid w:val="00A610CD"/>
    <w:rsid w:val="00A72B47"/>
    <w:rsid w:val="00A80F3C"/>
    <w:rsid w:val="00A826D1"/>
    <w:rsid w:val="00A9048D"/>
    <w:rsid w:val="00A970B1"/>
    <w:rsid w:val="00AA09A2"/>
    <w:rsid w:val="00AA1298"/>
    <w:rsid w:val="00AA1AA9"/>
    <w:rsid w:val="00AA489E"/>
    <w:rsid w:val="00AA7866"/>
    <w:rsid w:val="00AA7996"/>
    <w:rsid w:val="00AB1642"/>
    <w:rsid w:val="00AB7B08"/>
    <w:rsid w:val="00AC19CB"/>
    <w:rsid w:val="00AC37B5"/>
    <w:rsid w:val="00AC4946"/>
    <w:rsid w:val="00AD15F1"/>
    <w:rsid w:val="00AD5C58"/>
    <w:rsid w:val="00AE4DA0"/>
    <w:rsid w:val="00AE532D"/>
    <w:rsid w:val="00AE5488"/>
    <w:rsid w:val="00AE6F91"/>
    <w:rsid w:val="00AF10B9"/>
    <w:rsid w:val="00AF2667"/>
    <w:rsid w:val="00AF5571"/>
    <w:rsid w:val="00AF6631"/>
    <w:rsid w:val="00AF6717"/>
    <w:rsid w:val="00B00B39"/>
    <w:rsid w:val="00B05658"/>
    <w:rsid w:val="00B056A5"/>
    <w:rsid w:val="00B071E3"/>
    <w:rsid w:val="00B07341"/>
    <w:rsid w:val="00B21E93"/>
    <w:rsid w:val="00B24EC8"/>
    <w:rsid w:val="00B27BD0"/>
    <w:rsid w:val="00B30539"/>
    <w:rsid w:val="00B314DB"/>
    <w:rsid w:val="00B361F2"/>
    <w:rsid w:val="00B3718B"/>
    <w:rsid w:val="00B410B4"/>
    <w:rsid w:val="00B4632A"/>
    <w:rsid w:val="00B530F1"/>
    <w:rsid w:val="00B5491A"/>
    <w:rsid w:val="00B54CDF"/>
    <w:rsid w:val="00B6005B"/>
    <w:rsid w:val="00B63E56"/>
    <w:rsid w:val="00B7099A"/>
    <w:rsid w:val="00B70BBD"/>
    <w:rsid w:val="00B70E87"/>
    <w:rsid w:val="00B73C2F"/>
    <w:rsid w:val="00B80507"/>
    <w:rsid w:val="00B80AAF"/>
    <w:rsid w:val="00B843F5"/>
    <w:rsid w:val="00B84C5B"/>
    <w:rsid w:val="00B851B0"/>
    <w:rsid w:val="00B863D1"/>
    <w:rsid w:val="00B90DA6"/>
    <w:rsid w:val="00B92169"/>
    <w:rsid w:val="00BA276C"/>
    <w:rsid w:val="00BA4E31"/>
    <w:rsid w:val="00BB255F"/>
    <w:rsid w:val="00BB306F"/>
    <w:rsid w:val="00BC619D"/>
    <w:rsid w:val="00BD0244"/>
    <w:rsid w:val="00BD1838"/>
    <w:rsid w:val="00BD1B3A"/>
    <w:rsid w:val="00BD1BC7"/>
    <w:rsid w:val="00BD4B89"/>
    <w:rsid w:val="00BD56A5"/>
    <w:rsid w:val="00BF3B8D"/>
    <w:rsid w:val="00BF64F4"/>
    <w:rsid w:val="00BF6FD8"/>
    <w:rsid w:val="00C00B36"/>
    <w:rsid w:val="00C03680"/>
    <w:rsid w:val="00C054DF"/>
    <w:rsid w:val="00C12C2D"/>
    <w:rsid w:val="00C21762"/>
    <w:rsid w:val="00C24543"/>
    <w:rsid w:val="00C256A2"/>
    <w:rsid w:val="00C27622"/>
    <w:rsid w:val="00C27F26"/>
    <w:rsid w:val="00C31A26"/>
    <w:rsid w:val="00C35C8C"/>
    <w:rsid w:val="00C40BBC"/>
    <w:rsid w:val="00C4497C"/>
    <w:rsid w:val="00C502EA"/>
    <w:rsid w:val="00C51515"/>
    <w:rsid w:val="00C565D9"/>
    <w:rsid w:val="00C5660B"/>
    <w:rsid w:val="00C606F7"/>
    <w:rsid w:val="00C66B6E"/>
    <w:rsid w:val="00C66B72"/>
    <w:rsid w:val="00C772A6"/>
    <w:rsid w:val="00C777C0"/>
    <w:rsid w:val="00C77B4F"/>
    <w:rsid w:val="00C830DA"/>
    <w:rsid w:val="00C93F79"/>
    <w:rsid w:val="00C9567A"/>
    <w:rsid w:val="00CA4B0F"/>
    <w:rsid w:val="00CA7F18"/>
    <w:rsid w:val="00CB1ADF"/>
    <w:rsid w:val="00CB212D"/>
    <w:rsid w:val="00CB2660"/>
    <w:rsid w:val="00CB571B"/>
    <w:rsid w:val="00CC5E90"/>
    <w:rsid w:val="00CC6E48"/>
    <w:rsid w:val="00CD046C"/>
    <w:rsid w:val="00CD0BB3"/>
    <w:rsid w:val="00CD10CE"/>
    <w:rsid w:val="00CD2402"/>
    <w:rsid w:val="00CD4C5D"/>
    <w:rsid w:val="00CE076C"/>
    <w:rsid w:val="00CE5199"/>
    <w:rsid w:val="00CE6553"/>
    <w:rsid w:val="00CE66D5"/>
    <w:rsid w:val="00CF31A2"/>
    <w:rsid w:val="00CF4381"/>
    <w:rsid w:val="00CF637A"/>
    <w:rsid w:val="00D02C52"/>
    <w:rsid w:val="00D059DE"/>
    <w:rsid w:val="00D110D7"/>
    <w:rsid w:val="00D11DDA"/>
    <w:rsid w:val="00D1362C"/>
    <w:rsid w:val="00D139DD"/>
    <w:rsid w:val="00D13FCE"/>
    <w:rsid w:val="00D1656C"/>
    <w:rsid w:val="00D20A87"/>
    <w:rsid w:val="00D221BC"/>
    <w:rsid w:val="00D30588"/>
    <w:rsid w:val="00D306D1"/>
    <w:rsid w:val="00D30FAE"/>
    <w:rsid w:val="00D31E82"/>
    <w:rsid w:val="00D32942"/>
    <w:rsid w:val="00D34786"/>
    <w:rsid w:val="00D36B98"/>
    <w:rsid w:val="00D377B9"/>
    <w:rsid w:val="00D37BFC"/>
    <w:rsid w:val="00D41E96"/>
    <w:rsid w:val="00D454E9"/>
    <w:rsid w:val="00D47A8E"/>
    <w:rsid w:val="00D52D14"/>
    <w:rsid w:val="00D533C7"/>
    <w:rsid w:val="00D57A6C"/>
    <w:rsid w:val="00D712D3"/>
    <w:rsid w:val="00D71422"/>
    <w:rsid w:val="00D72DC6"/>
    <w:rsid w:val="00D7558D"/>
    <w:rsid w:val="00D76B83"/>
    <w:rsid w:val="00D77512"/>
    <w:rsid w:val="00D77BE6"/>
    <w:rsid w:val="00D81D92"/>
    <w:rsid w:val="00D8416A"/>
    <w:rsid w:val="00D8426C"/>
    <w:rsid w:val="00D91341"/>
    <w:rsid w:val="00DA7B5F"/>
    <w:rsid w:val="00DB2233"/>
    <w:rsid w:val="00DC11E7"/>
    <w:rsid w:val="00DC14CA"/>
    <w:rsid w:val="00DC1948"/>
    <w:rsid w:val="00DC2D35"/>
    <w:rsid w:val="00DC7023"/>
    <w:rsid w:val="00DC769A"/>
    <w:rsid w:val="00DD230E"/>
    <w:rsid w:val="00DD3D86"/>
    <w:rsid w:val="00DD696F"/>
    <w:rsid w:val="00DE461A"/>
    <w:rsid w:val="00DE5684"/>
    <w:rsid w:val="00DF1EC4"/>
    <w:rsid w:val="00DF2CF7"/>
    <w:rsid w:val="00DF47B8"/>
    <w:rsid w:val="00DF7EA5"/>
    <w:rsid w:val="00E00091"/>
    <w:rsid w:val="00E01082"/>
    <w:rsid w:val="00E01D32"/>
    <w:rsid w:val="00E01FB1"/>
    <w:rsid w:val="00E0340B"/>
    <w:rsid w:val="00E04A90"/>
    <w:rsid w:val="00E16C42"/>
    <w:rsid w:val="00E219C7"/>
    <w:rsid w:val="00E261A6"/>
    <w:rsid w:val="00E3281D"/>
    <w:rsid w:val="00E40F16"/>
    <w:rsid w:val="00E43157"/>
    <w:rsid w:val="00E461CE"/>
    <w:rsid w:val="00E50A14"/>
    <w:rsid w:val="00E53BB2"/>
    <w:rsid w:val="00E57238"/>
    <w:rsid w:val="00E61B22"/>
    <w:rsid w:val="00E668A7"/>
    <w:rsid w:val="00E67B76"/>
    <w:rsid w:val="00E720CA"/>
    <w:rsid w:val="00E743EA"/>
    <w:rsid w:val="00E80288"/>
    <w:rsid w:val="00E84EB5"/>
    <w:rsid w:val="00E85662"/>
    <w:rsid w:val="00E8789F"/>
    <w:rsid w:val="00E91A80"/>
    <w:rsid w:val="00E97B71"/>
    <w:rsid w:val="00EA3D34"/>
    <w:rsid w:val="00EA6142"/>
    <w:rsid w:val="00EB0193"/>
    <w:rsid w:val="00EB1950"/>
    <w:rsid w:val="00EB30FB"/>
    <w:rsid w:val="00EB454D"/>
    <w:rsid w:val="00EC6E00"/>
    <w:rsid w:val="00EC7D62"/>
    <w:rsid w:val="00ED3A83"/>
    <w:rsid w:val="00ED76BE"/>
    <w:rsid w:val="00EF1E7A"/>
    <w:rsid w:val="00EF619B"/>
    <w:rsid w:val="00F00B55"/>
    <w:rsid w:val="00F01097"/>
    <w:rsid w:val="00F02AD1"/>
    <w:rsid w:val="00F05656"/>
    <w:rsid w:val="00F10E8C"/>
    <w:rsid w:val="00F143F2"/>
    <w:rsid w:val="00F15DD3"/>
    <w:rsid w:val="00F17D97"/>
    <w:rsid w:val="00F2241E"/>
    <w:rsid w:val="00F229DE"/>
    <w:rsid w:val="00F253CC"/>
    <w:rsid w:val="00F258BD"/>
    <w:rsid w:val="00F25AA9"/>
    <w:rsid w:val="00F269B3"/>
    <w:rsid w:val="00F3622C"/>
    <w:rsid w:val="00F366FE"/>
    <w:rsid w:val="00F37106"/>
    <w:rsid w:val="00F37B66"/>
    <w:rsid w:val="00F401A7"/>
    <w:rsid w:val="00F519CF"/>
    <w:rsid w:val="00F52A48"/>
    <w:rsid w:val="00F56BA5"/>
    <w:rsid w:val="00F56FE2"/>
    <w:rsid w:val="00F60E22"/>
    <w:rsid w:val="00F67C8E"/>
    <w:rsid w:val="00F77FB5"/>
    <w:rsid w:val="00F77FBE"/>
    <w:rsid w:val="00F811C6"/>
    <w:rsid w:val="00F81395"/>
    <w:rsid w:val="00F85E12"/>
    <w:rsid w:val="00F917D1"/>
    <w:rsid w:val="00F9653B"/>
    <w:rsid w:val="00F97CA4"/>
    <w:rsid w:val="00FB0B16"/>
    <w:rsid w:val="00FB4598"/>
    <w:rsid w:val="00FB4E2D"/>
    <w:rsid w:val="00FB62CF"/>
    <w:rsid w:val="00FC6F49"/>
    <w:rsid w:val="00FD3C3B"/>
    <w:rsid w:val="00FD6D18"/>
    <w:rsid w:val="00FD6FCA"/>
    <w:rsid w:val="00FE1E68"/>
    <w:rsid w:val="00FE6B45"/>
    <w:rsid w:val="00FF1AA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D17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492"/>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uiPriority w:val="9"/>
    <w:qFormat/>
    <w:rsid w:val="00D81D92"/>
    <w:pPr>
      <w:keepNext/>
      <w:keepLines/>
      <w:numPr>
        <w:numId w:val="49"/>
      </w:numPr>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81D92"/>
    <w:rPr>
      <w:rFonts w:ascii="Cambria" w:hAnsi="Cambria"/>
      <w:b/>
      <w:bCs/>
      <w:color w:val="365F91"/>
      <w:sz w:val="28"/>
      <w:szCs w:val="28"/>
    </w:rPr>
  </w:style>
  <w:style w:type="character" w:customStyle="1" w:styleId="Heading2Char">
    <w:name w:val="Heading 2 Char"/>
    <w:link w:val="Heading2"/>
    <w:uiPriority w:val="99"/>
    <w:locked/>
    <w:rsid w:val="00DF1EC4"/>
    <w:rPr>
      <w:rFonts w:ascii="Arial" w:hAnsi="Arial" w:cs="Arial"/>
      <w:b/>
      <w:bCs/>
      <w:i/>
      <w:iCs/>
      <w:sz w:val="28"/>
      <w:szCs w:val="28"/>
      <w:lang w:val="en-US" w:eastAsia="en-US"/>
    </w:rPr>
  </w:style>
  <w:style w:type="character" w:customStyle="1" w:styleId="Heading3Char">
    <w:name w:val="Heading 3 Char"/>
    <w:link w:val="Heading3"/>
    <w:uiPriority w:val="99"/>
    <w:locked/>
    <w:rsid w:val="00DF1EC4"/>
    <w:rPr>
      <w:rFonts w:ascii="Arial" w:hAnsi="Arial" w:cs="Arial"/>
      <w:b/>
      <w:bCs/>
      <w:sz w:val="26"/>
      <w:szCs w:val="26"/>
      <w:lang w:val="en-US" w:eastAsia="en-US"/>
    </w:rPr>
  </w:style>
  <w:style w:type="character" w:styleId="Hyperlink">
    <w:name w:val="Hyperlink"/>
    <w:uiPriority w:val="99"/>
    <w:rsid w:val="00195845"/>
    <w:rPr>
      <w:rFonts w:cs="Times New Roman"/>
      <w:u w:val="single"/>
    </w:rPr>
  </w:style>
  <w:style w:type="paragraph" w:customStyle="1" w:styleId="Cabeceraypie">
    <w:name w:val="Cabecera y pie"/>
    <w:uiPriority w:val="99"/>
    <w:rsid w:val="0019584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lang w:val="es-ES" w:eastAsia="es-ES"/>
    </w:rPr>
  </w:style>
  <w:style w:type="paragraph" w:styleId="Footer">
    <w:name w:val="footer"/>
    <w:basedOn w:val="Normal"/>
    <w:link w:val="FooterChar"/>
    <w:uiPriority w:val="99"/>
    <w:rsid w:val="00195845"/>
    <w:pPr>
      <w:tabs>
        <w:tab w:val="center" w:pos="4513"/>
        <w:tab w:val="right" w:pos="9026"/>
      </w:tabs>
    </w:pPr>
    <w:rPr>
      <w:rFonts w:ascii="Cambria" w:hAnsi="Cambria" w:cs="Cambria"/>
      <w:color w:val="000000"/>
      <w:u w:color="000000"/>
      <w:lang w:eastAsia="es-ES"/>
    </w:rPr>
  </w:style>
  <w:style w:type="character" w:customStyle="1" w:styleId="FooterChar">
    <w:name w:val="Footer Char"/>
    <w:link w:val="Footer"/>
    <w:uiPriority w:val="99"/>
    <w:locked/>
    <w:rsid w:val="00A50FCF"/>
    <w:rPr>
      <w:rFonts w:ascii="Cambria" w:eastAsia="Times New Roman" w:hAnsi="Cambria" w:cs="Cambria"/>
      <w:color w:val="000000"/>
      <w:sz w:val="24"/>
      <w:szCs w:val="24"/>
      <w:u w:color="000000"/>
      <w:lang w:val="en-US" w:eastAsia="es-ES" w:bidi="ar-SA"/>
    </w:rPr>
  </w:style>
  <w:style w:type="paragraph" w:customStyle="1" w:styleId="Cuerpo">
    <w:name w:val="Cuerpo"/>
    <w:uiPriority w:val="99"/>
    <w:rsid w:val="0019584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rsid w:val="00195845"/>
    <w:pPr>
      <w:ind w:left="2160" w:hanging="720"/>
    </w:pPr>
    <w:rPr>
      <w:color w:val="000000"/>
      <w:u w:color="000000"/>
      <w:lang w:val="es-ES_tradnl" w:eastAsia="es-ES"/>
    </w:rPr>
  </w:style>
  <w:style w:type="character" w:customStyle="1" w:styleId="BodyTextIndentChar">
    <w:name w:val="Body Text Indent Char"/>
    <w:link w:val="BodyTextIndent"/>
    <w:semiHidden/>
    <w:rsid w:val="000E66D5"/>
    <w:rPr>
      <w:sz w:val="24"/>
      <w:szCs w:val="24"/>
    </w:rPr>
  </w:style>
  <w:style w:type="paragraph" w:styleId="ListParagraph">
    <w:name w:val="List Paragraph"/>
    <w:basedOn w:val="Normal"/>
    <w:uiPriority w:val="99"/>
    <w:qFormat/>
    <w:rsid w:val="00195845"/>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ootnote text"/>
    <w:basedOn w:val="Normal"/>
    <w:link w:val="FootnoteTextChar1"/>
    <w:rsid w:val="00195845"/>
    <w:rPr>
      <w:rFonts w:ascii="Calibri" w:hAnsi="Calibri"/>
      <w:color w:val="000000"/>
      <w:sz w:val="20"/>
      <w:szCs w:val="20"/>
      <w:u w:color="00000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rsid w:val="000E66D5"/>
    <w:rPr>
      <w:sz w:val="20"/>
      <w:szCs w:val="20"/>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hAnsi="Univers" w:cs="Univers"/>
    </w:rPr>
  </w:style>
  <w:style w:type="character" w:customStyle="1" w:styleId="HeaderChar">
    <w:name w:val="Header Char"/>
    <w:aliases w:val="encabezado Char"/>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norm"/>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rsid w:val="0031535D"/>
    <w:pPr>
      <w:spacing w:after="120"/>
    </w:pPr>
  </w:style>
  <w:style w:type="character" w:customStyle="1" w:styleId="BodyTextChar">
    <w:name w:val="Body Text Char"/>
    <w:link w:val="BodyText"/>
    <w:uiPriority w:val="99"/>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locked/>
    <w:rsid w:val="0031535D"/>
    <w:rPr>
      <w:rFonts w:ascii="Calibri" w:eastAsia="Times New Roman" w:hAnsi="Calibri"/>
      <w:color w:val="000000"/>
      <w:u w:color="000000"/>
      <w:lang w:val="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color w:val="000000"/>
      <w:sz w:val="24"/>
      <w:szCs w:val="24"/>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style>
  <w:style w:type="character" w:customStyle="1" w:styleId="EndnoteTextChar">
    <w:name w:val="Endnote Text Char"/>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4"/>
      <w:lang w:val="en-US" w:eastAsia="en-US"/>
    </w:rPr>
  </w:style>
  <w:style w:type="character" w:customStyle="1" w:styleId="apple-converted-space">
    <w:name w:val="apple-converted-space"/>
    <w:uiPriority w:val="99"/>
    <w:rsid w:val="00F01097"/>
    <w:rPr>
      <w:rFonts w:cs="Times New Roman"/>
    </w:rPr>
  </w:style>
  <w:style w:type="numbering" w:customStyle="1" w:styleId="List16">
    <w:name w:val="List 16"/>
    <w:rsid w:val="000E66D5"/>
    <w:pPr>
      <w:numPr>
        <w:numId w:val="9"/>
      </w:numPr>
    </w:pPr>
  </w:style>
  <w:style w:type="numbering" w:customStyle="1" w:styleId="List36">
    <w:name w:val="List 36"/>
    <w:rsid w:val="000E66D5"/>
    <w:pPr>
      <w:numPr>
        <w:numId w:val="13"/>
      </w:numPr>
    </w:pPr>
  </w:style>
  <w:style w:type="numbering" w:customStyle="1" w:styleId="List25">
    <w:name w:val="List 25"/>
    <w:rsid w:val="000E66D5"/>
    <w:pPr>
      <w:numPr>
        <w:numId w:val="14"/>
      </w:numPr>
    </w:pPr>
  </w:style>
  <w:style w:type="numbering" w:customStyle="1" w:styleId="List1">
    <w:name w:val="List 1"/>
    <w:rsid w:val="000E66D5"/>
    <w:pPr>
      <w:numPr>
        <w:numId w:val="1"/>
      </w:numPr>
    </w:pPr>
  </w:style>
  <w:style w:type="numbering" w:customStyle="1" w:styleId="List11">
    <w:name w:val="List 11"/>
    <w:rsid w:val="000E66D5"/>
    <w:pPr>
      <w:numPr>
        <w:numId w:val="6"/>
      </w:numPr>
    </w:pPr>
  </w:style>
  <w:style w:type="numbering" w:customStyle="1" w:styleId="List15">
    <w:name w:val="List 15"/>
    <w:rsid w:val="000E66D5"/>
    <w:pPr>
      <w:numPr>
        <w:numId w:val="15"/>
      </w:numPr>
    </w:pPr>
  </w:style>
  <w:style w:type="numbering" w:customStyle="1" w:styleId="List14">
    <w:name w:val="List 14"/>
    <w:rsid w:val="000E66D5"/>
    <w:pPr>
      <w:numPr>
        <w:numId w:val="16"/>
      </w:numPr>
    </w:pPr>
  </w:style>
  <w:style w:type="numbering" w:customStyle="1" w:styleId="List23">
    <w:name w:val="List 23"/>
    <w:rsid w:val="000E66D5"/>
    <w:pPr>
      <w:numPr>
        <w:numId w:val="17"/>
      </w:numPr>
    </w:pPr>
  </w:style>
  <w:style w:type="numbering" w:customStyle="1" w:styleId="List19">
    <w:name w:val="List 19"/>
    <w:rsid w:val="000E66D5"/>
    <w:pPr>
      <w:numPr>
        <w:numId w:val="18"/>
      </w:numPr>
    </w:pPr>
  </w:style>
  <w:style w:type="numbering" w:customStyle="1" w:styleId="List45">
    <w:name w:val="List 45"/>
    <w:rsid w:val="000E66D5"/>
    <w:pPr>
      <w:numPr>
        <w:numId w:val="19"/>
      </w:numPr>
    </w:pPr>
  </w:style>
  <w:style w:type="numbering" w:customStyle="1" w:styleId="List40">
    <w:name w:val="List 40"/>
    <w:rsid w:val="000E66D5"/>
    <w:pPr>
      <w:numPr>
        <w:numId w:val="20"/>
      </w:numPr>
    </w:pPr>
  </w:style>
  <w:style w:type="numbering" w:customStyle="1" w:styleId="List9">
    <w:name w:val="List 9"/>
    <w:rsid w:val="000E66D5"/>
    <w:pPr>
      <w:numPr>
        <w:numId w:val="21"/>
      </w:numPr>
    </w:pPr>
  </w:style>
  <w:style w:type="numbering" w:customStyle="1" w:styleId="List43">
    <w:name w:val="List 43"/>
    <w:rsid w:val="000E66D5"/>
    <w:pPr>
      <w:numPr>
        <w:numId w:val="22"/>
      </w:numPr>
    </w:pPr>
  </w:style>
  <w:style w:type="numbering" w:customStyle="1" w:styleId="List46">
    <w:name w:val="List 46"/>
    <w:rsid w:val="000E66D5"/>
    <w:pPr>
      <w:numPr>
        <w:numId w:val="23"/>
      </w:numPr>
    </w:pPr>
  </w:style>
  <w:style w:type="numbering" w:customStyle="1" w:styleId="List35">
    <w:name w:val="List 35"/>
    <w:rsid w:val="000E66D5"/>
    <w:pPr>
      <w:numPr>
        <w:numId w:val="7"/>
      </w:numPr>
    </w:pPr>
  </w:style>
  <w:style w:type="numbering" w:customStyle="1" w:styleId="List17">
    <w:name w:val="List 17"/>
    <w:rsid w:val="000E66D5"/>
    <w:pPr>
      <w:numPr>
        <w:numId w:val="24"/>
      </w:numPr>
    </w:pPr>
  </w:style>
  <w:style w:type="numbering" w:customStyle="1" w:styleId="List33">
    <w:name w:val="List 33"/>
    <w:rsid w:val="000E66D5"/>
    <w:pPr>
      <w:numPr>
        <w:numId w:val="25"/>
      </w:numPr>
    </w:pPr>
  </w:style>
  <w:style w:type="numbering" w:customStyle="1" w:styleId="List7">
    <w:name w:val="List 7"/>
    <w:rsid w:val="000E66D5"/>
    <w:pPr>
      <w:numPr>
        <w:numId w:val="3"/>
      </w:numPr>
    </w:pPr>
  </w:style>
  <w:style w:type="numbering" w:customStyle="1" w:styleId="List18">
    <w:name w:val="List 18"/>
    <w:rsid w:val="000E66D5"/>
    <w:pPr>
      <w:numPr>
        <w:numId w:val="26"/>
      </w:numPr>
    </w:pPr>
  </w:style>
  <w:style w:type="numbering" w:customStyle="1" w:styleId="List22">
    <w:name w:val="List 22"/>
    <w:rsid w:val="000E66D5"/>
    <w:pPr>
      <w:numPr>
        <w:numId w:val="27"/>
      </w:numPr>
    </w:pPr>
  </w:style>
  <w:style w:type="numbering" w:customStyle="1" w:styleId="List47">
    <w:name w:val="List 47"/>
    <w:rsid w:val="000E66D5"/>
    <w:pPr>
      <w:numPr>
        <w:numId w:val="28"/>
      </w:numPr>
    </w:pPr>
  </w:style>
  <w:style w:type="numbering" w:customStyle="1" w:styleId="List28">
    <w:name w:val="List 28"/>
    <w:rsid w:val="000E66D5"/>
    <w:pPr>
      <w:numPr>
        <w:numId w:val="29"/>
      </w:numPr>
    </w:pPr>
  </w:style>
  <w:style w:type="numbering" w:customStyle="1" w:styleId="List10">
    <w:name w:val="List 10"/>
    <w:rsid w:val="000E66D5"/>
    <w:pPr>
      <w:numPr>
        <w:numId w:val="5"/>
      </w:numPr>
    </w:pPr>
  </w:style>
  <w:style w:type="numbering" w:customStyle="1" w:styleId="List0">
    <w:name w:val="List 0"/>
    <w:rsid w:val="000E66D5"/>
    <w:pPr>
      <w:numPr>
        <w:numId w:val="30"/>
      </w:numPr>
    </w:pPr>
  </w:style>
  <w:style w:type="numbering" w:customStyle="1" w:styleId="List30">
    <w:name w:val="List 30"/>
    <w:rsid w:val="000E66D5"/>
    <w:pPr>
      <w:numPr>
        <w:numId w:val="31"/>
      </w:numPr>
    </w:pPr>
  </w:style>
  <w:style w:type="numbering" w:customStyle="1" w:styleId="List29">
    <w:name w:val="List 29"/>
    <w:rsid w:val="000E66D5"/>
    <w:pPr>
      <w:numPr>
        <w:numId w:val="32"/>
      </w:numPr>
    </w:pPr>
  </w:style>
  <w:style w:type="numbering" w:customStyle="1" w:styleId="List38">
    <w:name w:val="List 38"/>
    <w:rsid w:val="000E66D5"/>
    <w:pPr>
      <w:numPr>
        <w:numId w:val="33"/>
      </w:numPr>
    </w:pPr>
  </w:style>
  <w:style w:type="numbering" w:customStyle="1" w:styleId="List12">
    <w:name w:val="List 12"/>
    <w:rsid w:val="000E66D5"/>
    <w:pPr>
      <w:numPr>
        <w:numId w:val="34"/>
      </w:numPr>
    </w:pPr>
  </w:style>
  <w:style w:type="numbering" w:customStyle="1" w:styleId="List50">
    <w:name w:val="List 50"/>
    <w:rsid w:val="000E66D5"/>
    <w:pPr>
      <w:numPr>
        <w:numId w:val="35"/>
      </w:numPr>
    </w:pPr>
  </w:style>
  <w:style w:type="numbering" w:customStyle="1" w:styleId="List34">
    <w:name w:val="List 34"/>
    <w:rsid w:val="000E66D5"/>
    <w:pPr>
      <w:numPr>
        <w:numId w:val="10"/>
      </w:numPr>
    </w:pPr>
  </w:style>
  <w:style w:type="numbering" w:customStyle="1" w:styleId="List42">
    <w:name w:val="List 42"/>
    <w:rsid w:val="000E66D5"/>
    <w:pPr>
      <w:numPr>
        <w:numId w:val="11"/>
      </w:numPr>
    </w:pPr>
  </w:style>
  <w:style w:type="numbering" w:customStyle="1" w:styleId="List49">
    <w:name w:val="List 49"/>
    <w:rsid w:val="000E66D5"/>
    <w:pPr>
      <w:numPr>
        <w:numId w:val="36"/>
      </w:numPr>
    </w:pPr>
  </w:style>
  <w:style w:type="numbering" w:customStyle="1" w:styleId="List44">
    <w:name w:val="List 44"/>
    <w:rsid w:val="000E66D5"/>
    <w:pPr>
      <w:numPr>
        <w:numId w:val="37"/>
      </w:numPr>
    </w:pPr>
  </w:style>
  <w:style w:type="numbering" w:customStyle="1" w:styleId="List21">
    <w:name w:val="List 21"/>
    <w:rsid w:val="000E66D5"/>
    <w:pPr>
      <w:numPr>
        <w:numId w:val="48"/>
      </w:numPr>
    </w:pPr>
  </w:style>
  <w:style w:type="numbering" w:customStyle="1" w:styleId="List52">
    <w:name w:val="List 52"/>
    <w:rsid w:val="000E66D5"/>
    <w:pPr>
      <w:numPr>
        <w:numId w:val="8"/>
      </w:numPr>
    </w:pPr>
  </w:style>
  <w:style w:type="numbering" w:customStyle="1" w:styleId="List24">
    <w:name w:val="List 24"/>
    <w:rsid w:val="000E66D5"/>
    <w:pPr>
      <w:numPr>
        <w:numId w:val="12"/>
      </w:numPr>
    </w:pPr>
  </w:style>
  <w:style w:type="numbering" w:customStyle="1" w:styleId="List51">
    <w:name w:val="List 51"/>
    <w:rsid w:val="000E66D5"/>
    <w:pPr>
      <w:numPr>
        <w:numId w:val="50"/>
      </w:numPr>
    </w:pPr>
  </w:style>
  <w:style w:type="numbering" w:customStyle="1" w:styleId="List27">
    <w:name w:val="List 27"/>
    <w:rsid w:val="000E66D5"/>
    <w:pPr>
      <w:numPr>
        <w:numId w:val="38"/>
      </w:numPr>
    </w:pPr>
  </w:style>
  <w:style w:type="numbering" w:customStyle="1" w:styleId="List8">
    <w:name w:val="List 8"/>
    <w:rsid w:val="000E66D5"/>
    <w:pPr>
      <w:numPr>
        <w:numId w:val="4"/>
      </w:numPr>
    </w:pPr>
  </w:style>
  <w:style w:type="numbering" w:customStyle="1" w:styleId="List13">
    <w:name w:val="List 13"/>
    <w:rsid w:val="000E66D5"/>
    <w:pPr>
      <w:numPr>
        <w:numId w:val="39"/>
      </w:numPr>
    </w:pPr>
  </w:style>
  <w:style w:type="numbering" w:customStyle="1" w:styleId="List20">
    <w:name w:val="List 20"/>
    <w:rsid w:val="000E66D5"/>
    <w:pPr>
      <w:numPr>
        <w:numId w:val="40"/>
      </w:numPr>
    </w:pPr>
  </w:style>
  <w:style w:type="numbering" w:customStyle="1" w:styleId="List41">
    <w:name w:val="List 41"/>
    <w:rsid w:val="000E66D5"/>
    <w:pPr>
      <w:numPr>
        <w:numId w:val="41"/>
      </w:numPr>
    </w:pPr>
  </w:style>
  <w:style w:type="numbering" w:customStyle="1" w:styleId="List31">
    <w:name w:val="List 31"/>
    <w:rsid w:val="000E66D5"/>
    <w:pPr>
      <w:numPr>
        <w:numId w:val="42"/>
      </w:numPr>
    </w:pPr>
  </w:style>
  <w:style w:type="numbering" w:customStyle="1" w:styleId="List6">
    <w:name w:val="List 6"/>
    <w:rsid w:val="000E66D5"/>
    <w:pPr>
      <w:numPr>
        <w:numId w:val="2"/>
      </w:numPr>
    </w:pPr>
  </w:style>
  <w:style w:type="numbering" w:customStyle="1" w:styleId="List39">
    <w:name w:val="List 39"/>
    <w:rsid w:val="000E66D5"/>
    <w:pPr>
      <w:numPr>
        <w:numId w:val="43"/>
      </w:numPr>
    </w:pPr>
  </w:style>
  <w:style w:type="numbering" w:customStyle="1" w:styleId="List37">
    <w:name w:val="List 37"/>
    <w:rsid w:val="000E66D5"/>
    <w:pPr>
      <w:numPr>
        <w:numId w:val="44"/>
      </w:numPr>
    </w:pPr>
  </w:style>
  <w:style w:type="numbering" w:customStyle="1" w:styleId="List32">
    <w:name w:val="List 32"/>
    <w:rsid w:val="000E66D5"/>
    <w:pPr>
      <w:numPr>
        <w:numId w:val="45"/>
      </w:numPr>
    </w:pPr>
  </w:style>
  <w:style w:type="numbering" w:customStyle="1" w:styleId="List26">
    <w:name w:val="List 26"/>
    <w:rsid w:val="000E66D5"/>
    <w:pPr>
      <w:numPr>
        <w:numId w:val="46"/>
      </w:numPr>
    </w:pPr>
  </w:style>
  <w:style w:type="numbering" w:customStyle="1" w:styleId="List48">
    <w:name w:val="List 48"/>
    <w:rsid w:val="000E66D5"/>
    <w:pPr>
      <w:numPr>
        <w:numId w:val="47"/>
      </w:numPr>
    </w:pPr>
  </w:style>
  <w:style w:type="character" w:styleId="PlaceholderText">
    <w:name w:val="Placeholder Text"/>
    <w:basedOn w:val="DefaultParagraphFont"/>
    <w:uiPriority w:val="99"/>
    <w:semiHidden/>
    <w:rsid w:val="00C502EA"/>
    <w:rPr>
      <w:color w:val="808080"/>
    </w:rPr>
  </w:style>
  <w:style w:type="table" w:styleId="TableGrid">
    <w:name w:val="Table Grid"/>
    <w:basedOn w:val="TableNormal"/>
    <w:uiPriority w:val="59"/>
    <w:locked/>
    <w:rsid w:val="00551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0"/>
    <w:rsid w:val="00551C8D"/>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angra3detindependiente1">
    <w:name w:val="Sangría 3 de t. independiente1"/>
    <w:basedOn w:val="Normal"/>
    <w:rsid w:val="00551C8D"/>
    <w:pPr>
      <w:pBdr>
        <w:top w:val="none" w:sz="0" w:space="0" w:color="auto"/>
        <w:left w:val="none" w:sz="0" w:space="0" w:color="auto"/>
        <w:bottom w:val="none" w:sz="0" w:space="0" w:color="auto"/>
        <w:right w:val="none" w:sz="0" w:space="0" w:color="auto"/>
        <w:bar w:val="none" w:sz="0" w:color="auto"/>
      </w:pBdr>
      <w:suppressAutoHyphens/>
      <w:spacing w:after="120"/>
      <w:ind w:left="283"/>
    </w:pPr>
    <w:rPr>
      <w:rFonts w:eastAsia="Times New Roman"/>
      <w:sz w:val="16"/>
      <w:szCs w:val="16"/>
      <w:lang w:val="es-CO"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492"/>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uiPriority w:val="9"/>
    <w:qFormat/>
    <w:rsid w:val="00D81D92"/>
    <w:pPr>
      <w:keepNext/>
      <w:keepLines/>
      <w:numPr>
        <w:numId w:val="49"/>
      </w:numPr>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81D92"/>
    <w:rPr>
      <w:rFonts w:ascii="Cambria" w:hAnsi="Cambria"/>
      <w:b/>
      <w:bCs/>
      <w:color w:val="365F91"/>
      <w:sz w:val="28"/>
      <w:szCs w:val="28"/>
    </w:rPr>
  </w:style>
  <w:style w:type="character" w:customStyle="1" w:styleId="Heading2Char">
    <w:name w:val="Heading 2 Char"/>
    <w:link w:val="Heading2"/>
    <w:uiPriority w:val="99"/>
    <w:locked/>
    <w:rsid w:val="00DF1EC4"/>
    <w:rPr>
      <w:rFonts w:ascii="Arial" w:hAnsi="Arial" w:cs="Arial"/>
      <w:b/>
      <w:bCs/>
      <w:i/>
      <w:iCs/>
      <w:sz w:val="28"/>
      <w:szCs w:val="28"/>
      <w:lang w:val="en-US" w:eastAsia="en-US"/>
    </w:rPr>
  </w:style>
  <w:style w:type="character" w:customStyle="1" w:styleId="Heading3Char">
    <w:name w:val="Heading 3 Char"/>
    <w:link w:val="Heading3"/>
    <w:uiPriority w:val="99"/>
    <w:locked/>
    <w:rsid w:val="00DF1EC4"/>
    <w:rPr>
      <w:rFonts w:ascii="Arial" w:hAnsi="Arial" w:cs="Arial"/>
      <w:b/>
      <w:bCs/>
      <w:sz w:val="26"/>
      <w:szCs w:val="26"/>
      <w:lang w:val="en-US" w:eastAsia="en-US"/>
    </w:rPr>
  </w:style>
  <w:style w:type="character" w:styleId="Hyperlink">
    <w:name w:val="Hyperlink"/>
    <w:uiPriority w:val="99"/>
    <w:rsid w:val="00195845"/>
    <w:rPr>
      <w:rFonts w:cs="Times New Roman"/>
      <w:u w:val="single"/>
    </w:rPr>
  </w:style>
  <w:style w:type="paragraph" w:customStyle="1" w:styleId="Cabeceraypie">
    <w:name w:val="Cabecera y pie"/>
    <w:uiPriority w:val="99"/>
    <w:rsid w:val="0019584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lang w:val="es-ES" w:eastAsia="es-ES"/>
    </w:rPr>
  </w:style>
  <w:style w:type="paragraph" w:styleId="Footer">
    <w:name w:val="footer"/>
    <w:basedOn w:val="Normal"/>
    <w:link w:val="FooterChar"/>
    <w:uiPriority w:val="99"/>
    <w:rsid w:val="00195845"/>
    <w:pPr>
      <w:tabs>
        <w:tab w:val="center" w:pos="4513"/>
        <w:tab w:val="right" w:pos="9026"/>
      </w:tabs>
    </w:pPr>
    <w:rPr>
      <w:rFonts w:ascii="Cambria" w:hAnsi="Cambria" w:cs="Cambria"/>
      <w:color w:val="000000"/>
      <w:u w:color="000000"/>
      <w:lang w:eastAsia="es-ES"/>
    </w:rPr>
  </w:style>
  <w:style w:type="character" w:customStyle="1" w:styleId="FooterChar">
    <w:name w:val="Footer Char"/>
    <w:link w:val="Footer"/>
    <w:uiPriority w:val="99"/>
    <w:locked/>
    <w:rsid w:val="00A50FCF"/>
    <w:rPr>
      <w:rFonts w:ascii="Cambria" w:eastAsia="Times New Roman" w:hAnsi="Cambria" w:cs="Cambria"/>
      <w:color w:val="000000"/>
      <w:sz w:val="24"/>
      <w:szCs w:val="24"/>
      <w:u w:color="000000"/>
      <w:lang w:val="en-US" w:eastAsia="es-ES" w:bidi="ar-SA"/>
    </w:rPr>
  </w:style>
  <w:style w:type="paragraph" w:customStyle="1" w:styleId="Cuerpo">
    <w:name w:val="Cuerpo"/>
    <w:uiPriority w:val="99"/>
    <w:rsid w:val="0019584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rsid w:val="00195845"/>
    <w:pPr>
      <w:ind w:left="2160" w:hanging="720"/>
    </w:pPr>
    <w:rPr>
      <w:color w:val="000000"/>
      <w:u w:color="000000"/>
      <w:lang w:val="es-ES_tradnl" w:eastAsia="es-ES"/>
    </w:rPr>
  </w:style>
  <w:style w:type="character" w:customStyle="1" w:styleId="BodyTextIndentChar">
    <w:name w:val="Body Text Indent Char"/>
    <w:link w:val="BodyTextIndent"/>
    <w:semiHidden/>
    <w:rsid w:val="000E66D5"/>
    <w:rPr>
      <w:sz w:val="24"/>
      <w:szCs w:val="24"/>
    </w:rPr>
  </w:style>
  <w:style w:type="paragraph" w:styleId="ListParagraph">
    <w:name w:val="List Paragraph"/>
    <w:basedOn w:val="Normal"/>
    <w:uiPriority w:val="99"/>
    <w:qFormat/>
    <w:rsid w:val="00195845"/>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ootnote text"/>
    <w:basedOn w:val="Normal"/>
    <w:link w:val="FootnoteTextChar1"/>
    <w:rsid w:val="00195845"/>
    <w:rPr>
      <w:rFonts w:ascii="Calibri" w:hAnsi="Calibri"/>
      <w:color w:val="000000"/>
      <w:sz w:val="20"/>
      <w:szCs w:val="20"/>
      <w:u w:color="00000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rsid w:val="000E66D5"/>
    <w:rPr>
      <w:sz w:val="20"/>
      <w:szCs w:val="20"/>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hAnsi="Univers" w:cs="Univers"/>
    </w:rPr>
  </w:style>
  <w:style w:type="character" w:customStyle="1" w:styleId="HeaderChar">
    <w:name w:val="Header Char"/>
    <w:aliases w:val="encabezado Char"/>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norm"/>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rsid w:val="0031535D"/>
    <w:pPr>
      <w:spacing w:after="120"/>
    </w:pPr>
  </w:style>
  <w:style w:type="character" w:customStyle="1" w:styleId="BodyTextChar">
    <w:name w:val="Body Text Char"/>
    <w:link w:val="BodyText"/>
    <w:uiPriority w:val="99"/>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locked/>
    <w:rsid w:val="0031535D"/>
    <w:rPr>
      <w:rFonts w:ascii="Calibri" w:eastAsia="Times New Roman" w:hAnsi="Calibri"/>
      <w:color w:val="000000"/>
      <w:u w:color="000000"/>
      <w:lang w:val="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color w:val="000000"/>
      <w:sz w:val="24"/>
      <w:szCs w:val="24"/>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style>
  <w:style w:type="character" w:customStyle="1" w:styleId="EndnoteTextChar">
    <w:name w:val="Endnote Text Char"/>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4"/>
      <w:lang w:val="en-US" w:eastAsia="en-US"/>
    </w:rPr>
  </w:style>
  <w:style w:type="character" w:customStyle="1" w:styleId="apple-converted-space">
    <w:name w:val="apple-converted-space"/>
    <w:uiPriority w:val="99"/>
    <w:rsid w:val="00F01097"/>
    <w:rPr>
      <w:rFonts w:cs="Times New Roman"/>
    </w:rPr>
  </w:style>
  <w:style w:type="numbering" w:customStyle="1" w:styleId="List16">
    <w:name w:val="List 16"/>
    <w:rsid w:val="000E66D5"/>
    <w:pPr>
      <w:numPr>
        <w:numId w:val="9"/>
      </w:numPr>
    </w:pPr>
  </w:style>
  <w:style w:type="numbering" w:customStyle="1" w:styleId="List36">
    <w:name w:val="List 36"/>
    <w:rsid w:val="000E66D5"/>
    <w:pPr>
      <w:numPr>
        <w:numId w:val="13"/>
      </w:numPr>
    </w:pPr>
  </w:style>
  <w:style w:type="numbering" w:customStyle="1" w:styleId="List25">
    <w:name w:val="List 25"/>
    <w:rsid w:val="000E66D5"/>
    <w:pPr>
      <w:numPr>
        <w:numId w:val="14"/>
      </w:numPr>
    </w:pPr>
  </w:style>
  <w:style w:type="numbering" w:customStyle="1" w:styleId="List1">
    <w:name w:val="List 1"/>
    <w:rsid w:val="000E66D5"/>
    <w:pPr>
      <w:numPr>
        <w:numId w:val="1"/>
      </w:numPr>
    </w:pPr>
  </w:style>
  <w:style w:type="numbering" w:customStyle="1" w:styleId="List11">
    <w:name w:val="List 11"/>
    <w:rsid w:val="000E66D5"/>
    <w:pPr>
      <w:numPr>
        <w:numId w:val="6"/>
      </w:numPr>
    </w:pPr>
  </w:style>
  <w:style w:type="numbering" w:customStyle="1" w:styleId="List15">
    <w:name w:val="List 15"/>
    <w:rsid w:val="000E66D5"/>
    <w:pPr>
      <w:numPr>
        <w:numId w:val="15"/>
      </w:numPr>
    </w:pPr>
  </w:style>
  <w:style w:type="numbering" w:customStyle="1" w:styleId="List14">
    <w:name w:val="List 14"/>
    <w:rsid w:val="000E66D5"/>
    <w:pPr>
      <w:numPr>
        <w:numId w:val="16"/>
      </w:numPr>
    </w:pPr>
  </w:style>
  <w:style w:type="numbering" w:customStyle="1" w:styleId="List23">
    <w:name w:val="List 23"/>
    <w:rsid w:val="000E66D5"/>
    <w:pPr>
      <w:numPr>
        <w:numId w:val="17"/>
      </w:numPr>
    </w:pPr>
  </w:style>
  <w:style w:type="numbering" w:customStyle="1" w:styleId="List19">
    <w:name w:val="List 19"/>
    <w:rsid w:val="000E66D5"/>
    <w:pPr>
      <w:numPr>
        <w:numId w:val="18"/>
      </w:numPr>
    </w:pPr>
  </w:style>
  <w:style w:type="numbering" w:customStyle="1" w:styleId="List45">
    <w:name w:val="List 45"/>
    <w:rsid w:val="000E66D5"/>
    <w:pPr>
      <w:numPr>
        <w:numId w:val="19"/>
      </w:numPr>
    </w:pPr>
  </w:style>
  <w:style w:type="numbering" w:customStyle="1" w:styleId="List40">
    <w:name w:val="List 40"/>
    <w:rsid w:val="000E66D5"/>
    <w:pPr>
      <w:numPr>
        <w:numId w:val="20"/>
      </w:numPr>
    </w:pPr>
  </w:style>
  <w:style w:type="numbering" w:customStyle="1" w:styleId="List9">
    <w:name w:val="List 9"/>
    <w:rsid w:val="000E66D5"/>
    <w:pPr>
      <w:numPr>
        <w:numId w:val="21"/>
      </w:numPr>
    </w:pPr>
  </w:style>
  <w:style w:type="numbering" w:customStyle="1" w:styleId="List43">
    <w:name w:val="List 43"/>
    <w:rsid w:val="000E66D5"/>
    <w:pPr>
      <w:numPr>
        <w:numId w:val="22"/>
      </w:numPr>
    </w:pPr>
  </w:style>
  <w:style w:type="numbering" w:customStyle="1" w:styleId="List46">
    <w:name w:val="List 46"/>
    <w:rsid w:val="000E66D5"/>
    <w:pPr>
      <w:numPr>
        <w:numId w:val="23"/>
      </w:numPr>
    </w:pPr>
  </w:style>
  <w:style w:type="numbering" w:customStyle="1" w:styleId="List35">
    <w:name w:val="List 35"/>
    <w:rsid w:val="000E66D5"/>
    <w:pPr>
      <w:numPr>
        <w:numId w:val="7"/>
      </w:numPr>
    </w:pPr>
  </w:style>
  <w:style w:type="numbering" w:customStyle="1" w:styleId="List17">
    <w:name w:val="List 17"/>
    <w:rsid w:val="000E66D5"/>
    <w:pPr>
      <w:numPr>
        <w:numId w:val="24"/>
      </w:numPr>
    </w:pPr>
  </w:style>
  <w:style w:type="numbering" w:customStyle="1" w:styleId="List33">
    <w:name w:val="List 33"/>
    <w:rsid w:val="000E66D5"/>
    <w:pPr>
      <w:numPr>
        <w:numId w:val="25"/>
      </w:numPr>
    </w:pPr>
  </w:style>
  <w:style w:type="numbering" w:customStyle="1" w:styleId="List7">
    <w:name w:val="List 7"/>
    <w:rsid w:val="000E66D5"/>
    <w:pPr>
      <w:numPr>
        <w:numId w:val="3"/>
      </w:numPr>
    </w:pPr>
  </w:style>
  <w:style w:type="numbering" w:customStyle="1" w:styleId="List18">
    <w:name w:val="List 18"/>
    <w:rsid w:val="000E66D5"/>
    <w:pPr>
      <w:numPr>
        <w:numId w:val="26"/>
      </w:numPr>
    </w:pPr>
  </w:style>
  <w:style w:type="numbering" w:customStyle="1" w:styleId="List22">
    <w:name w:val="List 22"/>
    <w:rsid w:val="000E66D5"/>
    <w:pPr>
      <w:numPr>
        <w:numId w:val="27"/>
      </w:numPr>
    </w:pPr>
  </w:style>
  <w:style w:type="numbering" w:customStyle="1" w:styleId="List47">
    <w:name w:val="List 47"/>
    <w:rsid w:val="000E66D5"/>
    <w:pPr>
      <w:numPr>
        <w:numId w:val="28"/>
      </w:numPr>
    </w:pPr>
  </w:style>
  <w:style w:type="numbering" w:customStyle="1" w:styleId="List28">
    <w:name w:val="List 28"/>
    <w:rsid w:val="000E66D5"/>
    <w:pPr>
      <w:numPr>
        <w:numId w:val="29"/>
      </w:numPr>
    </w:pPr>
  </w:style>
  <w:style w:type="numbering" w:customStyle="1" w:styleId="List10">
    <w:name w:val="List 10"/>
    <w:rsid w:val="000E66D5"/>
    <w:pPr>
      <w:numPr>
        <w:numId w:val="5"/>
      </w:numPr>
    </w:pPr>
  </w:style>
  <w:style w:type="numbering" w:customStyle="1" w:styleId="List0">
    <w:name w:val="List 0"/>
    <w:rsid w:val="000E66D5"/>
    <w:pPr>
      <w:numPr>
        <w:numId w:val="30"/>
      </w:numPr>
    </w:pPr>
  </w:style>
  <w:style w:type="numbering" w:customStyle="1" w:styleId="List30">
    <w:name w:val="List 30"/>
    <w:rsid w:val="000E66D5"/>
    <w:pPr>
      <w:numPr>
        <w:numId w:val="31"/>
      </w:numPr>
    </w:pPr>
  </w:style>
  <w:style w:type="numbering" w:customStyle="1" w:styleId="List29">
    <w:name w:val="List 29"/>
    <w:rsid w:val="000E66D5"/>
    <w:pPr>
      <w:numPr>
        <w:numId w:val="32"/>
      </w:numPr>
    </w:pPr>
  </w:style>
  <w:style w:type="numbering" w:customStyle="1" w:styleId="List38">
    <w:name w:val="List 38"/>
    <w:rsid w:val="000E66D5"/>
    <w:pPr>
      <w:numPr>
        <w:numId w:val="33"/>
      </w:numPr>
    </w:pPr>
  </w:style>
  <w:style w:type="numbering" w:customStyle="1" w:styleId="List12">
    <w:name w:val="List 12"/>
    <w:rsid w:val="000E66D5"/>
    <w:pPr>
      <w:numPr>
        <w:numId w:val="34"/>
      </w:numPr>
    </w:pPr>
  </w:style>
  <w:style w:type="numbering" w:customStyle="1" w:styleId="List50">
    <w:name w:val="List 50"/>
    <w:rsid w:val="000E66D5"/>
    <w:pPr>
      <w:numPr>
        <w:numId w:val="35"/>
      </w:numPr>
    </w:pPr>
  </w:style>
  <w:style w:type="numbering" w:customStyle="1" w:styleId="List34">
    <w:name w:val="List 34"/>
    <w:rsid w:val="000E66D5"/>
    <w:pPr>
      <w:numPr>
        <w:numId w:val="10"/>
      </w:numPr>
    </w:pPr>
  </w:style>
  <w:style w:type="numbering" w:customStyle="1" w:styleId="List42">
    <w:name w:val="List 42"/>
    <w:rsid w:val="000E66D5"/>
    <w:pPr>
      <w:numPr>
        <w:numId w:val="11"/>
      </w:numPr>
    </w:pPr>
  </w:style>
  <w:style w:type="numbering" w:customStyle="1" w:styleId="List49">
    <w:name w:val="List 49"/>
    <w:rsid w:val="000E66D5"/>
    <w:pPr>
      <w:numPr>
        <w:numId w:val="36"/>
      </w:numPr>
    </w:pPr>
  </w:style>
  <w:style w:type="numbering" w:customStyle="1" w:styleId="List44">
    <w:name w:val="List 44"/>
    <w:rsid w:val="000E66D5"/>
    <w:pPr>
      <w:numPr>
        <w:numId w:val="37"/>
      </w:numPr>
    </w:pPr>
  </w:style>
  <w:style w:type="numbering" w:customStyle="1" w:styleId="List21">
    <w:name w:val="List 21"/>
    <w:rsid w:val="000E66D5"/>
    <w:pPr>
      <w:numPr>
        <w:numId w:val="48"/>
      </w:numPr>
    </w:pPr>
  </w:style>
  <w:style w:type="numbering" w:customStyle="1" w:styleId="List52">
    <w:name w:val="List 52"/>
    <w:rsid w:val="000E66D5"/>
    <w:pPr>
      <w:numPr>
        <w:numId w:val="8"/>
      </w:numPr>
    </w:pPr>
  </w:style>
  <w:style w:type="numbering" w:customStyle="1" w:styleId="List24">
    <w:name w:val="List 24"/>
    <w:rsid w:val="000E66D5"/>
    <w:pPr>
      <w:numPr>
        <w:numId w:val="12"/>
      </w:numPr>
    </w:pPr>
  </w:style>
  <w:style w:type="numbering" w:customStyle="1" w:styleId="List51">
    <w:name w:val="List 51"/>
    <w:rsid w:val="000E66D5"/>
    <w:pPr>
      <w:numPr>
        <w:numId w:val="50"/>
      </w:numPr>
    </w:pPr>
  </w:style>
  <w:style w:type="numbering" w:customStyle="1" w:styleId="List27">
    <w:name w:val="List 27"/>
    <w:rsid w:val="000E66D5"/>
    <w:pPr>
      <w:numPr>
        <w:numId w:val="38"/>
      </w:numPr>
    </w:pPr>
  </w:style>
  <w:style w:type="numbering" w:customStyle="1" w:styleId="List8">
    <w:name w:val="List 8"/>
    <w:rsid w:val="000E66D5"/>
    <w:pPr>
      <w:numPr>
        <w:numId w:val="4"/>
      </w:numPr>
    </w:pPr>
  </w:style>
  <w:style w:type="numbering" w:customStyle="1" w:styleId="List13">
    <w:name w:val="List 13"/>
    <w:rsid w:val="000E66D5"/>
    <w:pPr>
      <w:numPr>
        <w:numId w:val="39"/>
      </w:numPr>
    </w:pPr>
  </w:style>
  <w:style w:type="numbering" w:customStyle="1" w:styleId="List20">
    <w:name w:val="List 20"/>
    <w:rsid w:val="000E66D5"/>
    <w:pPr>
      <w:numPr>
        <w:numId w:val="40"/>
      </w:numPr>
    </w:pPr>
  </w:style>
  <w:style w:type="numbering" w:customStyle="1" w:styleId="List41">
    <w:name w:val="List 41"/>
    <w:rsid w:val="000E66D5"/>
    <w:pPr>
      <w:numPr>
        <w:numId w:val="41"/>
      </w:numPr>
    </w:pPr>
  </w:style>
  <w:style w:type="numbering" w:customStyle="1" w:styleId="List31">
    <w:name w:val="List 31"/>
    <w:rsid w:val="000E66D5"/>
    <w:pPr>
      <w:numPr>
        <w:numId w:val="42"/>
      </w:numPr>
    </w:pPr>
  </w:style>
  <w:style w:type="numbering" w:customStyle="1" w:styleId="List6">
    <w:name w:val="List 6"/>
    <w:rsid w:val="000E66D5"/>
    <w:pPr>
      <w:numPr>
        <w:numId w:val="2"/>
      </w:numPr>
    </w:pPr>
  </w:style>
  <w:style w:type="numbering" w:customStyle="1" w:styleId="List39">
    <w:name w:val="List 39"/>
    <w:rsid w:val="000E66D5"/>
    <w:pPr>
      <w:numPr>
        <w:numId w:val="43"/>
      </w:numPr>
    </w:pPr>
  </w:style>
  <w:style w:type="numbering" w:customStyle="1" w:styleId="List37">
    <w:name w:val="List 37"/>
    <w:rsid w:val="000E66D5"/>
    <w:pPr>
      <w:numPr>
        <w:numId w:val="44"/>
      </w:numPr>
    </w:pPr>
  </w:style>
  <w:style w:type="numbering" w:customStyle="1" w:styleId="List32">
    <w:name w:val="List 32"/>
    <w:rsid w:val="000E66D5"/>
    <w:pPr>
      <w:numPr>
        <w:numId w:val="45"/>
      </w:numPr>
    </w:pPr>
  </w:style>
  <w:style w:type="numbering" w:customStyle="1" w:styleId="List26">
    <w:name w:val="List 26"/>
    <w:rsid w:val="000E66D5"/>
    <w:pPr>
      <w:numPr>
        <w:numId w:val="46"/>
      </w:numPr>
    </w:pPr>
  </w:style>
  <w:style w:type="numbering" w:customStyle="1" w:styleId="List48">
    <w:name w:val="List 48"/>
    <w:rsid w:val="000E66D5"/>
    <w:pPr>
      <w:numPr>
        <w:numId w:val="47"/>
      </w:numPr>
    </w:pPr>
  </w:style>
  <w:style w:type="character" w:styleId="PlaceholderText">
    <w:name w:val="Placeholder Text"/>
    <w:basedOn w:val="DefaultParagraphFont"/>
    <w:uiPriority w:val="99"/>
    <w:semiHidden/>
    <w:rsid w:val="00C502EA"/>
    <w:rPr>
      <w:color w:val="808080"/>
    </w:rPr>
  </w:style>
  <w:style w:type="table" w:styleId="TableGrid">
    <w:name w:val="Table Grid"/>
    <w:basedOn w:val="TableNormal"/>
    <w:uiPriority w:val="59"/>
    <w:locked/>
    <w:rsid w:val="00551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0"/>
    <w:rsid w:val="00551C8D"/>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angra3detindependiente1">
    <w:name w:val="Sangría 3 de t. independiente1"/>
    <w:basedOn w:val="Normal"/>
    <w:rsid w:val="00551C8D"/>
    <w:pPr>
      <w:pBdr>
        <w:top w:val="none" w:sz="0" w:space="0" w:color="auto"/>
        <w:left w:val="none" w:sz="0" w:space="0" w:color="auto"/>
        <w:bottom w:val="none" w:sz="0" w:space="0" w:color="auto"/>
        <w:right w:val="none" w:sz="0" w:space="0" w:color="auto"/>
        <w:bar w:val="none" w:sz="0" w:color="auto"/>
      </w:pBdr>
      <w:suppressAutoHyphens/>
      <w:spacing w:after="120"/>
      <w:ind w:left="283"/>
    </w:pPr>
    <w:rPr>
      <w:rFonts w:eastAsia="Times New Roman"/>
      <w:sz w:val="16"/>
      <w:szCs w:val="16"/>
      <w:lang w:val="es-C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40683">
      <w:bodyDiv w:val="1"/>
      <w:marLeft w:val="0"/>
      <w:marRight w:val="0"/>
      <w:marTop w:val="0"/>
      <w:marBottom w:val="0"/>
      <w:divBdr>
        <w:top w:val="none" w:sz="0" w:space="0" w:color="auto"/>
        <w:left w:val="none" w:sz="0" w:space="0" w:color="auto"/>
        <w:bottom w:val="none" w:sz="0" w:space="0" w:color="auto"/>
        <w:right w:val="none" w:sz="0" w:space="0" w:color="auto"/>
      </w:divBdr>
    </w:div>
    <w:div w:id="1139037254">
      <w:bodyDiv w:val="1"/>
      <w:marLeft w:val="0"/>
      <w:marRight w:val="0"/>
      <w:marTop w:val="0"/>
      <w:marBottom w:val="0"/>
      <w:divBdr>
        <w:top w:val="none" w:sz="0" w:space="0" w:color="auto"/>
        <w:left w:val="none" w:sz="0" w:space="0" w:color="auto"/>
        <w:bottom w:val="none" w:sz="0" w:space="0" w:color="auto"/>
        <w:right w:val="none" w:sz="0" w:space="0" w:color="auto"/>
      </w:divBdr>
    </w:div>
    <w:div w:id="1498883260">
      <w:marLeft w:val="0"/>
      <w:marRight w:val="0"/>
      <w:marTop w:val="0"/>
      <w:marBottom w:val="0"/>
      <w:divBdr>
        <w:top w:val="none" w:sz="0" w:space="0" w:color="auto"/>
        <w:left w:val="none" w:sz="0" w:space="0" w:color="auto"/>
        <w:bottom w:val="none" w:sz="0" w:space="0" w:color="auto"/>
        <w:right w:val="none" w:sz="0" w:space="0" w:color="auto"/>
      </w:divBdr>
    </w:div>
    <w:div w:id="14988832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B4847-0945-4E09-BD2F-B49386EB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13521</Words>
  <Characters>69769</Characters>
  <Application>Microsoft Office Word</Application>
  <DocSecurity>0</DocSecurity>
  <Lines>2491</Lines>
  <Paragraphs>915</Paragraphs>
  <ScaleCrop>false</ScaleCrop>
  <Company/>
  <LinksUpToDate>false</LinksUpToDate>
  <CharactersWithSpaces>82375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30/16</dc:title>
  <dc:creator/>
  <cp:lastModifiedBy/>
  <cp:revision>1</cp:revision>
  <dcterms:created xsi:type="dcterms:W3CDTF">2016-09-27T19:38:00Z</dcterms:created>
  <dcterms:modified xsi:type="dcterms:W3CDTF">2016-09-27T19:40:00Z</dcterms:modified>
</cp:coreProperties>
</file>