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BC8D7E" w14:textId="77777777" w:rsidR="00040C3A" w:rsidRPr="004517A3" w:rsidRDefault="00D306D1" w:rsidP="00627C9F">
      <w:pPr>
        <w:jc w:val="both"/>
        <w:rPr>
          <w:rFonts w:asciiTheme="majorHAnsi" w:hAnsiTheme="majorHAnsi" w:cs="Univers"/>
          <w:b/>
          <w:bCs/>
          <w:sz w:val="22"/>
          <w:szCs w:val="22"/>
          <w:lang w:val="es-ES_tradnl"/>
        </w:rPr>
      </w:pPr>
      <w:r w:rsidRPr="004517A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104F95E" wp14:editId="36DF309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04C0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517A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B58C9FC" wp14:editId="08498A6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D2E0A" w14:textId="77777777" w:rsidR="00CB2660" w:rsidRDefault="00AE5488" w:rsidP="00AE5488">
                            <w:r>
                              <w:rPr>
                                <w:noProof/>
                              </w:rPr>
                              <w:drawing>
                                <wp:inline distT="0" distB="0" distL="0" distR="0" wp14:anchorId="32401432" wp14:editId="5F53804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0D2E0A" w14:textId="77777777" w:rsidR="00CB2660" w:rsidRDefault="00AE5488" w:rsidP="00AE5488">
                      <w:r>
                        <w:rPr>
                          <w:noProof/>
                        </w:rPr>
                        <w:drawing>
                          <wp:inline distT="0" distB="0" distL="0" distR="0" wp14:anchorId="32401432" wp14:editId="5F53804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7D8CE40D" w14:textId="77777777" w:rsidR="00040C3A" w:rsidRPr="004517A3" w:rsidRDefault="00040C3A" w:rsidP="00040C3A">
      <w:pPr>
        <w:tabs>
          <w:tab w:val="center" w:pos="5400"/>
        </w:tabs>
        <w:suppressAutoHyphens/>
        <w:jc w:val="both"/>
        <w:rPr>
          <w:rFonts w:asciiTheme="majorHAnsi" w:hAnsiTheme="majorHAnsi"/>
          <w:sz w:val="22"/>
          <w:szCs w:val="22"/>
          <w:lang w:val="es-ES"/>
        </w:rPr>
      </w:pPr>
    </w:p>
    <w:p w14:paraId="2115B94A" w14:textId="77777777" w:rsidR="00040C3A" w:rsidRPr="004517A3" w:rsidRDefault="00040C3A" w:rsidP="00040C3A">
      <w:pPr>
        <w:tabs>
          <w:tab w:val="center" w:pos="5400"/>
        </w:tabs>
        <w:suppressAutoHyphens/>
        <w:jc w:val="both"/>
        <w:rPr>
          <w:rFonts w:asciiTheme="majorHAnsi" w:hAnsiTheme="majorHAnsi"/>
          <w:sz w:val="22"/>
          <w:szCs w:val="22"/>
          <w:lang w:val="es-ES"/>
        </w:rPr>
      </w:pPr>
    </w:p>
    <w:p w14:paraId="59721B61" w14:textId="77777777" w:rsidR="005128E4" w:rsidRPr="004517A3" w:rsidRDefault="005128E4" w:rsidP="00040C3A">
      <w:pPr>
        <w:tabs>
          <w:tab w:val="center" w:pos="5400"/>
        </w:tabs>
        <w:suppressAutoHyphens/>
        <w:rPr>
          <w:rFonts w:asciiTheme="majorHAnsi" w:hAnsiTheme="majorHAnsi"/>
          <w:sz w:val="22"/>
          <w:szCs w:val="22"/>
          <w:lang w:val="es-ES_tradnl"/>
        </w:rPr>
      </w:pPr>
    </w:p>
    <w:p w14:paraId="09914DBB" w14:textId="77777777" w:rsidR="005128E4" w:rsidRPr="004517A3" w:rsidRDefault="005128E4" w:rsidP="00040C3A">
      <w:pPr>
        <w:tabs>
          <w:tab w:val="center" w:pos="5400"/>
        </w:tabs>
        <w:suppressAutoHyphens/>
        <w:rPr>
          <w:rFonts w:asciiTheme="majorHAnsi" w:hAnsiTheme="majorHAnsi"/>
          <w:sz w:val="22"/>
          <w:szCs w:val="22"/>
          <w:lang w:val="es-ES_tradnl"/>
        </w:rPr>
      </w:pPr>
    </w:p>
    <w:p w14:paraId="265FAB38" w14:textId="77777777" w:rsidR="005128E4" w:rsidRPr="004517A3" w:rsidRDefault="005128E4" w:rsidP="00040C3A">
      <w:pPr>
        <w:tabs>
          <w:tab w:val="center" w:pos="5400"/>
        </w:tabs>
        <w:suppressAutoHyphens/>
        <w:rPr>
          <w:rFonts w:asciiTheme="majorHAnsi" w:hAnsiTheme="majorHAnsi"/>
          <w:sz w:val="22"/>
          <w:szCs w:val="22"/>
          <w:lang w:val="es-ES_tradnl"/>
        </w:rPr>
      </w:pPr>
    </w:p>
    <w:p w14:paraId="3F38443B" w14:textId="77777777" w:rsidR="00040C3A" w:rsidRPr="004517A3" w:rsidRDefault="00040C3A" w:rsidP="005128E4">
      <w:pPr>
        <w:tabs>
          <w:tab w:val="center" w:pos="5400"/>
        </w:tabs>
        <w:suppressAutoHyphens/>
        <w:jc w:val="center"/>
        <w:rPr>
          <w:rFonts w:asciiTheme="majorHAnsi" w:hAnsiTheme="majorHAnsi"/>
          <w:sz w:val="22"/>
          <w:szCs w:val="22"/>
          <w:lang w:val="es-ES_tradnl"/>
        </w:rPr>
      </w:pPr>
    </w:p>
    <w:p w14:paraId="6C9E70CF" w14:textId="77777777" w:rsidR="00040C3A" w:rsidRPr="004517A3" w:rsidRDefault="00040C3A" w:rsidP="005128E4">
      <w:pPr>
        <w:tabs>
          <w:tab w:val="center" w:pos="5400"/>
        </w:tabs>
        <w:suppressAutoHyphens/>
        <w:jc w:val="center"/>
        <w:rPr>
          <w:rFonts w:asciiTheme="majorHAnsi" w:hAnsiTheme="majorHAnsi"/>
          <w:sz w:val="22"/>
          <w:szCs w:val="22"/>
          <w:lang w:val="es-ES_tradnl"/>
        </w:rPr>
      </w:pPr>
    </w:p>
    <w:p w14:paraId="155AAC30" w14:textId="77777777" w:rsidR="005B52B0" w:rsidRPr="004517A3" w:rsidRDefault="005B52B0" w:rsidP="005128E4">
      <w:pPr>
        <w:tabs>
          <w:tab w:val="center" w:pos="5400"/>
        </w:tabs>
        <w:suppressAutoHyphens/>
        <w:jc w:val="center"/>
        <w:rPr>
          <w:rFonts w:asciiTheme="majorHAnsi" w:hAnsiTheme="majorHAnsi"/>
          <w:sz w:val="22"/>
          <w:szCs w:val="22"/>
          <w:lang w:val="es-ES_tradnl"/>
        </w:rPr>
      </w:pPr>
    </w:p>
    <w:p w14:paraId="528C71FF" w14:textId="77777777" w:rsidR="005B52B0" w:rsidRPr="004517A3" w:rsidRDefault="005B52B0" w:rsidP="005128E4">
      <w:pPr>
        <w:tabs>
          <w:tab w:val="center" w:pos="5400"/>
        </w:tabs>
        <w:suppressAutoHyphens/>
        <w:jc w:val="center"/>
        <w:rPr>
          <w:rFonts w:asciiTheme="majorHAnsi" w:hAnsiTheme="majorHAnsi"/>
          <w:sz w:val="22"/>
          <w:szCs w:val="22"/>
          <w:lang w:val="es-ES_tradnl"/>
        </w:rPr>
      </w:pPr>
    </w:p>
    <w:p w14:paraId="70FE2531" w14:textId="77777777" w:rsidR="005B52B0" w:rsidRPr="004517A3" w:rsidRDefault="005B52B0" w:rsidP="005128E4">
      <w:pPr>
        <w:tabs>
          <w:tab w:val="center" w:pos="5400"/>
        </w:tabs>
        <w:suppressAutoHyphens/>
        <w:jc w:val="center"/>
        <w:rPr>
          <w:rFonts w:asciiTheme="majorHAnsi" w:hAnsiTheme="majorHAnsi"/>
          <w:sz w:val="22"/>
          <w:szCs w:val="22"/>
          <w:lang w:val="es-ES_tradnl"/>
        </w:rPr>
      </w:pPr>
    </w:p>
    <w:p w14:paraId="60E5B5AB"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67775E79"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697043BD" w14:textId="77777777" w:rsidR="00040C3A" w:rsidRPr="004517A3" w:rsidRDefault="003D3BC2" w:rsidP="00040C3A">
      <w:pPr>
        <w:tabs>
          <w:tab w:val="center" w:pos="5400"/>
        </w:tabs>
        <w:suppressAutoHyphens/>
        <w:jc w:val="center"/>
        <w:rPr>
          <w:rFonts w:asciiTheme="majorHAnsi" w:hAnsiTheme="majorHAnsi"/>
          <w:sz w:val="22"/>
          <w:szCs w:val="22"/>
          <w:lang w:val="es-ES_tradnl"/>
        </w:rPr>
      </w:pPr>
      <w:r w:rsidRPr="004517A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84FAB06" wp14:editId="7360C69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B7617" w14:textId="19A26A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32D22">
                              <w:rPr>
                                <w:rFonts w:asciiTheme="majorHAnsi" w:hAnsiTheme="majorHAnsi" w:cs="Arial"/>
                                <w:b/>
                                <w:bCs/>
                                <w:color w:val="0D0D0D" w:themeColor="text1" w:themeTint="F2"/>
                                <w:sz w:val="36"/>
                                <w:szCs w:val="22"/>
                                <w:lang w:val="es-ES_tradnl"/>
                              </w:rPr>
                              <w:t xml:space="preserve"> 49</w:t>
                            </w:r>
                            <w:r w:rsidR="007B05C4">
                              <w:rPr>
                                <w:rFonts w:asciiTheme="majorHAnsi" w:hAnsiTheme="majorHAnsi" w:cs="Arial"/>
                                <w:b/>
                                <w:bCs/>
                                <w:color w:val="0D0D0D" w:themeColor="text1" w:themeTint="F2"/>
                                <w:sz w:val="36"/>
                                <w:szCs w:val="22"/>
                                <w:lang w:val="es-ES_tradnl"/>
                              </w:rPr>
                              <w:t>/1</w:t>
                            </w:r>
                            <w:r w:rsidR="009B0F9D">
                              <w:rPr>
                                <w:rFonts w:asciiTheme="majorHAnsi" w:hAnsiTheme="majorHAnsi" w:cs="Arial"/>
                                <w:b/>
                                <w:bCs/>
                                <w:color w:val="0D0D0D" w:themeColor="text1" w:themeTint="F2"/>
                                <w:sz w:val="36"/>
                                <w:szCs w:val="22"/>
                                <w:lang w:val="es-ES_tradnl"/>
                              </w:rPr>
                              <w:t>7</w:t>
                            </w:r>
                          </w:p>
                          <w:p w14:paraId="07AE3A02" w14:textId="30460B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3A58">
                              <w:rPr>
                                <w:rFonts w:asciiTheme="majorHAnsi" w:hAnsiTheme="majorHAnsi" w:cs="Arial"/>
                                <w:b/>
                                <w:color w:val="0D0D0D" w:themeColor="text1" w:themeTint="F2"/>
                                <w:sz w:val="36"/>
                                <w:szCs w:val="22"/>
                                <w:lang w:val="es-ES_tradnl"/>
                              </w:rPr>
                              <w:t>384-08</w:t>
                            </w:r>
                            <w:r w:rsidR="00246D1F" w:rsidRPr="004E2649">
                              <w:rPr>
                                <w:rFonts w:asciiTheme="majorHAnsi" w:hAnsiTheme="majorHAnsi" w:cs="Arial"/>
                                <w:b/>
                                <w:color w:val="0D0D0D" w:themeColor="text1" w:themeTint="F2"/>
                                <w:sz w:val="36"/>
                                <w:szCs w:val="22"/>
                                <w:lang w:val="es-ES_tradnl"/>
                              </w:rPr>
                              <w:t xml:space="preserve"> </w:t>
                            </w:r>
                          </w:p>
                          <w:p w14:paraId="41F4168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C11DF1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4A7395C" w14:textId="4ADB727C" w:rsidR="005B52B0" w:rsidRPr="0010736F" w:rsidRDefault="00693A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DESPEDIDOS DE ECOPETROL</w:t>
                            </w:r>
                          </w:p>
                          <w:bookmarkEnd w:id="1"/>
                          <w:p w14:paraId="7E50625F" w14:textId="77777777" w:rsidR="005B52B0" w:rsidRPr="0010736F" w:rsidRDefault="0060225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CDAE28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9BB7617" w14:textId="19A26A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32D22">
                        <w:rPr>
                          <w:rFonts w:asciiTheme="majorHAnsi" w:hAnsiTheme="majorHAnsi" w:cs="Arial"/>
                          <w:b/>
                          <w:bCs/>
                          <w:color w:val="0D0D0D" w:themeColor="text1" w:themeTint="F2"/>
                          <w:sz w:val="36"/>
                          <w:szCs w:val="22"/>
                          <w:lang w:val="es-ES_tradnl"/>
                        </w:rPr>
                        <w:t xml:space="preserve"> 49</w:t>
                      </w:r>
                      <w:r w:rsidR="007B05C4">
                        <w:rPr>
                          <w:rFonts w:asciiTheme="majorHAnsi" w:hAnsiTheme="majorHAnsi" w:cs="Arial"/>
                          <w:b/>
                          <w:bCs/>
                          <w:color w:val="0D0D0D" w:themeColor="text1" w:themeTint="F2"/>
                          <w:sz w:val="36"/>
                          <w:szCs w:val="22"/>
                          <w:lang w:val="es-ES_tradnl"/>
                        </w:rPr>
                        <w:t>/1</w:t>
                      </w:r>
                      <w:r w:rsidR="009B0F9D">
                        <w:rPr>
                          <w:rFonts w:asciiTheme="majorHAnsi" w:hAnsiTheme="majorHAnsi" w:cs="Arial"/>
                          <w:b/>
                          <w:bCs/>
                          <w:color w:val="0D0D0D" w:themeColor="text1" w:themeTint="F2"/>
                          <w:sz w:val="36"/>
                          <w:szCs w:val="22"/>
                          <w:lang w:val="es-ES_tradnl"/>
                        </w:rPr>
                        <w:t>7</w:t>
                      </w:r>
                    </w:p>
                    <w:p w14:paraId="07AE3A02" w14:textId="30460B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3A58">
                        <w:rPr>
                          <w:rFonts w:asciiTheme="majorHAnsi" w:hAnsiTheme="majorHAnsi" w:cs="Arial"/>
                          <w:b/>
                          <w:color w:val="0D0D0D" w:themeColor="text1" w:themeTint="F2"/>
                          <w:sz w:val="36"/>
                          <w:szCs w:val="22"/>
                          <w:lang w:val="es-ES_tradnl"/>
                        </w:rPr>
                        <w:t>384-08</w:t>
                      </w:r>
                      <w:r w:rsidR="00246D1F" w:rsidRPr="004E2649">
                        <w:rPr>
                          <w:rFonts w:asciiTheme="majorHAnsi" w:hAnsiTheme="majorHAnsi" w:cs="Arial"/>
                          <w:b/>
                          <w:color w:val="0D0D0D" w:themeColor="text1" w:themeTint="F2"/>
                          <w:sz w:val="36"/>
                          <w:szCs w:val="22"/>
                          <w:lang w:val="es-ES_tradnl"/>
                        </w:rPr>
                        <w:t xml:space="preserve"> </w:t>
                      </w:r>
                    </w:p>
                    <w:p w14:paraId="41F4168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C11DF1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4A7395C" w14:textId="4ADB727C" w:rsidR="005B52B0" w:rsidRPr="0010736F" w:rsidRDefault="00693A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DESPEDIDOS DE ECOPETROL</w:t>
                      </w:r>
                    </w:p>
                    <w:bookmarkEnd w:id="1"/>
                    <w:p w14:paraId="7E50625F" w14:textId="77777777" w:rsidR="005B52B0" w:rsidRPr="0010736F" w:rsidRDefault="0060225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CDAE28D" w14:textId="77777777" w:rsidR="005B52B0" w:rsidRPr="00AE5488" w:rsidRDefault="005B52B0" w:rsidP="007A5817">
                      <w:pPr>
                        <w:rPr>
                          <w:color w:val="0D0D0D" w:themeColor="text1" w:themeTint="F2"/>
                          <w:lang w:val="es-ES_tradnl"/>
                        </w:rPr>
                      </w:pPr>
                    </w:p>
                  </w:txbxContent>
                </v:textbox>
              </v:shape>
            </w:pict>
          </mc:Fallback>
        </mc:AlternateContent>
      </w:r>
      <w:r w:rsidR="004E2649" w:rsidRPr="004517A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AF7EA6" wp14:editId="019A807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D783B" w14:textId="107E73A1" w:rsidR="00627C9F" w:rsidRPr="004E2649" w:rsidRDefault="009B0F9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C32D22">
                              <w:rPr>
                                <w:rFonts w:asciiTheme="minorHAnsi" w:hAnsiTheme="minorHAnsi"/>
                                <w:color w:val="FFFFFF" w:themeColor="background1"/>
                                <w:sz w:val="22"/>
                                <w:lang w:val="pt-BR"/>
                              </w:rPr>
                              <w:t>2</w:t>
                            </w:r>
                          </w:p>
                          <w:p w14:paraId="726A2EF8" w14:textId="0C656506" w:rsidR="00627C9F" w:rsidRPr="004E2649" w:rsidRDefault="00C32D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61</w:t>
                            </w:r>
                          </w:p>
                          <w:p w14:paraId="6E98E17E" w14:textId="2927E40B" w:rsidR="00627C9F" w:rsidRPr="004E2649" w:rsidRDefault="0046480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9B0F9D">
                              <w:rPr>
                                <w:rFonts w:asciiTheme="minorHAnsi" w:hAnsiTheme="minorHAnsi"/>
                                <w:color w:val="FFFFFF" w:themeColor="background1"/>
                                <w:sz w:val="22"/>
                              </w:rPr>
                              <w:t>7</w:t>
                            </w:r>
                          </w:p>
                          <w:p w14:paraId="7A0F9349"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32D783B" w14:textId="107E73A1" w:rsidR="00627C9F" w:rsidRPr="004E2649" w:rsidRDefault="009B0F9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C32D22">
                        <w:rPr>
                          <w:rFonts w:asciiTheme="minorHAnsi" w:hAnsiTheme="minorHAnsi"/>
                          <w:color w:val="FFFFFF" w:themeColor="background1"/>
                          <w:sz w:val="22"/>
                          <w:lang w:val="pt-BR"/>
                        </w:rPr>
                        <w:t>2</w:t>
                      </w:r>
                    </w:p>
                    <w:p w14:paraId="726A2EF8" w14:textId="0C656506" w:rsidR="00627C9F" w:rsidRPr="004E2649" w:rsidRDefault="00C32D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61</w:t>
                      </w:r>
                    </w:p>
                    <w:p w14:paraId="6E98E17E" w14:textId="2927E40B" w:rsidR="00627C9F" w:rsidRPr="004E2649" w:rsidRDefault="00464809"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9B0F9D">
                        <w:rPr>
                          <w:rFonts w:asciiTheme="minorHAnsi" w:hAnsiTheme="minorHAnsi"/>
                          <w:color w:val="FFFFFF" w:themeColor="background1"/>
                          <w:sz w:val="22"/>
                        </w:rPr>
                        <w:t>7</w:t>
                      </w:r>
                      <w:proofErr w:type="gramEnd"/>
                    </w:p>
                    <w:p w14:paraId="7A0F9349"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2E38633"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3DA01284"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40F33070" w14:textId="77777777" w:rsidR="00040C3A" w:rsidRPr="004517A3" w:rsidRDefault="00040C3A" w:rsidP="00040C3A">
      <w:pPr>
        <w:tabs>
          <w:tab w:val="center" w:pos="5400"/>
        </w:tabs>
        <w:suppressAutoHyphens/>
        <w:jc w:val="center"/>
        <w:rPr>
          <w:rFonts w:asciiTheme="majorHAnsi" w:hAnsiTheme="majorHAnsi" w:cs="Arial"/>
          <w:sz w:val="22"/>
          <w:szCs w:val="22"/>
          <w:lang w:val="es-ES_tradnl"/>
        </w:rPr>
      </w:pPr>
    </w:p>
    <w:p w14:paraId="4C961466"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3499737C"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7DF01B22"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7F4DE54D"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6A62C836" w14:textId="77777777" w:rsidR="005128E4" w:rsidRPr="004517A3" w:rsidRDefault="005128E4" w:rsidP="00040C3A">
      <w:pPr>
        <w:tabs>
          <w:tab w:val="center" w:pos="5400"/>
        </w:tabs>
        <w:suppressAutoHyphens/>
        <w:jc w:val="center"/>
        <w:rPr>
          <w:rFonts w:asciiTheme="majorHAnsi" w:hAnsiTheme="majorHAnsi"/>
          <w:sz w:val="22"/>
          <w:szCs w:val="22"/>
          <w:lang w:val="es-ES_tradnl"/>
        </w:rPr>
      </w:pPr>
    </w:p>
    <w:p w14:paraId="6AA7A897"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3CFB950D" w14:textId="77777777" w:rsidR="005128E4" w:rsidRPr="004517A3" w:rsidRDefault="005128E4" w:rsidP="00040C3A">
      <w:pPr>
        <w:tabs>
          <w:tab w:val="center" w:pos="5400"/>
        </w:tabs>
        <w:suppressAutoHyphens/>
        <w:jc w:val="center"/>
        <w:rPr>
          <w:rFonts w:asciiTheme="majorHAnsi" w:hAnsiTheme="majorHAnsi"/>
          <w:sz w:val="22"/>
          <w:szCs w:val="22"/>
          <w:lang w:val="es-ES_tradnl"/>
        </w:rPr>
      </w:pPr>
    </w:p>
    <w:p w14:paraId="1A91F8A7" w14:textId="77777777" w:rsidR="005128E4" w:rsidRPr="004517A3" w:rsidRDefault="005128E4" w:rsidP="00040C3A">
      <w:pPr>
        <w:tabs>
          <w:tab w:val="center" w:pos="5400"/>
        </w:tabs>
        <w:suppressAutoHyphens/>
        <w:jc w:val="center"/>
        <w:rPr>
          <w:rFonts w:asciiTheme="majorHAnsi" w:hAnsiTheme="majorHAnsi"/>
          <w:sz w:val="22"/>
          <w:szCs w:val="22"/>
          <w:lang w:val="es-ES_tradnl"/>
        </w:rPr>
      </w:pPr>
    </w:p>
    <w:p w14:paraId="6CFCEBD7" w14:textId="77777777" w:rsidR="005128E4" w:rsidRPr="004517A3" w:rsidRDefault="005128E4" w:rsidP="00040C3A">
      <w:pPr>
        <w:tabs>
          <w:tab w:val="center" w:pos="5400"/>
        </w:tabs>
        <w:suppressAutoHyphens/>
        <w:jc w:val="center"/>
        <w:rPr>
          <w:rFonts w:asciiTheme="majorHAnsi" w:hAnsiTheme="majorHAnsi"/>
          <w:sz w:val="22"/>
          <w:szCs w:val="22"/>
          <w:lang w:val="es-ES_tradnl"/>
        </w:rPr>
      </w:pPr>
    </w:p>
    <w:p w14:paraId="3DF09AC1"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526DBD7F" w14:textId="77777777" w:rsidR="00040C3A" w:rsidRPr="004517A3" w:rsidRDefault="00040C3A" w:rsidP="00040C3A">
      <w:pPr>
        <w:tabs>
          <w:tab w:val="center" w:pos="5400"/>
        </w:tabs>
        <w:suppressAutoHyphens/>
        <w:jc w:val="center"/>
        <w:rPr>
          <w:rFonts w:asciiTheme="majorHAnsi" w:hAnsiTheme="majorHAnsi"/>
          <w:sz w:val="22"/>
          <w:szCs w:val="22"/>
          <w:lang w:val="es-ES_tradnl"/>
        </w:rPr>
      </w:pPr>
    </w:p>
    <w:p w14:paraId="570B93BE"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722FBB5C"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2C33A25F"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53E8EA5B"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297388B7"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50509E49"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3FD52D23"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703170A7"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33BBA7D0"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412194D4"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405760AF"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7324E0FA"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68D7DAFE"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3BF92BFF"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6119BACA" w14:textId="77777777" w:rsidR="00A50FCF" w:rsidRPr="004517A3" w:rsidRDefault="0090270B" w:rsidP="00040C3A">
      <w:pPr>
        <w:tabs>
          <w:tab w:val="center" w:pos="5400"/>
        </w:tabs>
        <w:suppressAutoHyphens/>
        <w:jc w:val="center"/>
        <w:rPr>
          <w:rFonts w:asciiTheme="majorHAnsi" w:hAnsiTheme="majorHAnsi"/>
          <w:sz w:val="18"/>
          <w:szCs w:val="22"/>
          <w:lang w:val="es-ES_tradnl"/>
        </w:rPr>
      </w:pPr>
      <w:r w:rsidRPr="004517A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F3E5C99" wp14:editId="3673227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8ED2E" w14:textId="77777777" w:rsidR="00464809" w:rsidRPr="00890650" w:rsidRDefault="00464809" w:rsidP="0046480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3DB2B55" w14:textId="77777777" w:rsidR="00DD3D86" w:rsidRPr="0046480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A1A2A4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958ED2E" w14:textId="77777777" w:rsidR="00464809" w:rsidRPr="00890650" w:rsidRDefault="00464809" w:rsidP="0046480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3DB2B55" w14:textId="77777777" w:rsidR="00DD3D86" w:rsidRPr="0046480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A1A2A4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31FB977"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631ADB27"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1856479A"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4105B005"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123E77D3" w14:textId="77777777" w:rsidR="00A50FCF" w:rsidRPr="004517A3" w:rsidRDefault="0090270B" w:rsidP="00040C3A">
      <w:pPr>
        <w:tabs>
          <w:tab w:val="center" w:pos="5400"/>
        </w:tabs>
        <w:suppressAutoHyphens/>
        <w:jc w:val="center"/>
        <w:rPr>
          <w:rFonts w:asciiTheme="majorHAnsi" w:hAnsiTheme="majorHAnsi"/>
          <w:sz w:val="18"/>
          <w:szCs w:val="22"/>
          <w:lang w:val="es-ES_tradnl"/>
        </w:rPr>
      </w:pPr>
      <w:r w:rsidRPr="004517A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9FEF0A2" wp14:editId="4462697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52B94" w14:textId="732FC3C8" w:rsidR="00113F73" w:rsidRPr="00464809" w:rsidRDefault="00113F73" w:rsidP="0046480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4809" w:rsidRPr="00464809">
                              <w:rPr>
                                <w:rFonts w:asciiTheme="majorHAnsi" w:hAnsiTheme="majorHAnsi"/>
                                <w:color w:val="595959" w:themeColor="text1" w:themeTint="A6"/>
                                <w:sz w:val="18"/>
                                <w:szCs w:val="18"/>
                                <w:lang w:val="pt-BR"/>
                              </w:rPr>
                              <w:t>4</w:t>
                            </w:r>
                            <w:r w:rsidR="00464809">
                              <w:rPr>
                                <w:rFonts w:asciiTheme="majorHAnsi" w:hAnsiTheme="majorHAnsi"/>
                                <w:color w:val="595959" w:themeColor="text1" w:themeTint="A6"/>
                                <w:sz w:val="18"/>
                                <w:szCs w:val="18"/>
                                <w:lang w:val="pt-BR"/>
                              </w:rPr>
                              <w:t>9/17</w:t>
                            </w:r>
                            <w:r w:rsidRPr="00464809">
                              <w:rPr>
                                <w:rFonts w:asciiTheme="majorHAnsi" w:hAnsiTheme="majorHAnsi"/>
                                <w:color w:val="595959" w:themeColor="text1" w:themeTint="A6"/>
                                <w:sz w:val="18"/>
                                <w:szCs w:val="18"/>
                                <w:lang w:val="pt-BR"/>
                              </w:rPr>
                              <w:t xml:space="preserve">. </w:t>
                            </w:r>
                            <w:r w:rsidR="00464809">
                              <w:rPr>
                                <w:rFonts w:asciiTheme="majorHAnsi" w:hAnsiTheme="majorHAnsi"/>
                                <w:color w:val="595959" w:themeColor="text1" w:themeTint="A6"/>
                                <w:sz w:val="18"/>
                                <w:szCs w:val="18"/>
                                <w:lang w:val="es-ES"/>
                              </w:rPr>
                              <w:t>Petició</w:t>
                            </w:r>
                            <w:r w:rsidR="00464809" w:rsidRPr="00464809">
                              <w:rPr>
                                <w:rFonts w:asciiTheme="majorHAnsi" w:hAnsiTheme="majorHAnsi"/>
                                <w:color w:val="595959" w:themeColor="text1" w:themeTint="A6"/>
                                <w:sz w:val="18"/>
                                <w:szCs w:val="18"/>
                                <w:lang w:val="es-ES"/>
                              </w:rPr>
                              <w:t xml:space="preserve">n 384-08. </w:t>
                            </w:r>
                            <w:r w:rsidR="00464809">
                              <w:rPr>
                                <w:rFonts w:asciiTheme="majorHAnsi" w:hAnsiTheme="majorHAnsi"/>
                                <w:color w:val="595959" w:themeColor="text1" w:themeTint="A6"/>
                                <w:sz w:val="18"/>
                                <w:szCs w:val="18"/>
                                <w:lang w:val="es-ES_tradnl"/>
                              </w:rPr>
                              <w:t>Admisibilidad.</w:t>
                            </w:r>
                            <w:r w:rsidR="00464809" w:rsidRPr="00464809">
                              <w:rPr>
                                <w:lang w:val="es-ES"/>
                              </w:rPr>
                              <w:t xml:space="preserve"> </w:t>
                            </w:r>
                            <w:r w:rsidR="004A2D93">
                              <w:rPr>
                                <w:rFonts w:asciiTheme="majorHAnsi" w:hAnsiTheme="majorHAnsi"/>
                                <w:color w:val="595959" w:themeColor="text1" w:themeTint="A6"/>
                                <w:sz w:val="18"/>
                                <w:szCs w:val="18"/>
                                <w:lang w:val="es-ES_tradnl"/>
                              </w:rPr>
                              <w:t>Trabajadores Despedidos d</w:t>
                            </w:r>
                            <w:r w:rsidR="00464809" w:rsidRPr="00464809">
                              <w:rPr>
                                <w:rFonts w:asciiTheme="majorHAnsi" w:hAnsiTheme="majorHAnsi"/>
                                <w:color w:val="595959" w:themeColor="text1" w:themeTint="A6"/>
                                <w:sz w:val="18"/>
                                <w:szCs w:val="18"/>
                                <w:lang w:val="es-ES_tradnl"/>
                              </w:rPr>
                              <w:t>e Ecopetrol</w:t>
                            </w:r>
                            <w:r w:rsidR="00464809">
                              <w:rPr>
                                <w:rFonts w:asciiTheme="majorHAnsi" w:hAnsiTheme="majorHAnsi"/>
                                <w:color w:val="595959" w:themeColor="text1" w:themeTint="A6"/>
                                <w:sz w:val="18"/>
                                <w:szCs w:val="18"/>
                                <w:lang w:val="es-ES_tradnl"/>
                              </w:rPr>
                              <w:t xml:space="preserve">. </w:t>
                            </w:r>
                            <w:r w:rsidR="00464809" w:rsidRPr="00464809">
                              <w:rPr>
                                <w:rFonts w:asciiTheme="majorHAnsi" w:hAnsiTheme="majorHAnsi"/>
                                <w:color w:val="595959" w:themeColor="text1" w:themeTint="A6"/>
                                <w:sz w:val="18"/>
                                <w:szCs w:val="18"/>
                                <w:lang w:val="es-ES_tradnl"/>
                              </w:rPr>
                              <w:t>Colombia</w:t>
                            </w:r>
                            <w:r w:rsidRPr="007B05C4">
                              <w:rPr>
                                <w:rFonts w:asciiTheme="majorHAnsi" w:hAnsiTheme="majorHAnsi"/>
                                <w:color w:val="595959" w:themeColor="text1" w:themeTint="A6"/>
                                <w:sz w:val="18"/>
                                <w:szCs w:val="18"/>
                                <w:lang w:val="es-ES"/>
                              </w:rPr>
                              <w:t>.</w:t>
                            </w:r>
                            <w:r w:rsidR="00464809">
                              <w:rPr>
                                <w:rFonts w:asciiTheme="majorHAnsi" w:hAnsiTheme="majorHAnsi"/>
                                <w:color w:val="595959" w:themeColor="text1" w:themeTint="A6"/>
                                <w:sz w:val="18"/>
                                <w:szCs w:val="18"/>
                                <w:lang w:val="es-ES"/>
                              </w:rPr>
                              <w:t xml:space="preserve">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DD52B94" w14:textId="732FC3C8" w:rsidR="00113F73" w:rsidRPr="00464809" w:rsidRDefault="00113F73" w:rsidP="0046480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4809" w:rsidRPr="00464809">
                        <w:rPr>
                          <w:rFonts w:asciiTheme="majorHAnsi" w:hAnsiTheme="majorHAnsi"/>
                          <w:color w:val="595959" w:themeColor="text1" w:themeTint="A6"/>
                          <w:sz w:val="18"/>
                          <w:szCs w:val="18"/>
                          <w:lang w:val="pt-BR"/>
                        </w:rPr>
                        <w:t>4</w:t>
                      </w:r>
                      <w:r w:rsidR="00464809">
                        <w:rPr>
                          <w:rFonts w:asciiTheme="majorHAnsi" w:hAnsiTheme="majorHAnsi"/>
                          <w:color w:val="595959" w:themeColor="text1" w:themeTint="A6"/>
                          <w:sz w:val="18"/>
                          <w:szCs w:val="18"/>
                          <w:lang w:val="pt-BR"/>
                        </w:rPr>
                        <w:t>9/17</w:t>
                      </w:r>
                      <w:r w:rsidRPr="00464809">
                        <w:rPr>
                          <w:rFonts w:asciiTheme="majorHAnsi" w:hAnsiTheme="majorHAnsi"/>
                          <w:color w:val="595959" w:themeColor="text1" w:themeTint="A6"/>
                          <w:sz w:val="18"/>
                          <w:szCs w:val="18"/>
                          <w:lang w:val="pt-BR"/>
                        </w:rPr>
                        <w:t xml:space="preserve">. </w:t>
                      </w:r>
                      <w:r w:rsidR="00464809">
                        <w:rPr>
                          <w:rFonts w:asciiTheme="majorHAnsi" w:hAnsiTheme="majorHAnsi"/>
                          <w:color w:val="595959" w:themeColor="text1" w:themeTint="A6"/>
                          <w:sz w:val="18"/>
                          <w:szCs w:val="18"/>
                          <w:lang w:val="es-ES"/>
                        </w:rPr>
                        <w:t>Petició</w:t>
                      </w:r>
                      <w:r w:rsidR="00464809" w:rsidRPr="00464809">
                        <w:rPr>
                          <w:rFonts w:asciiTheme="majorHAnsi" w:hAnsiTheme="majorHAnsi"/>
                          <w:color w:val="595959" w:themeColor="text1" w:themeTint="A6"/>
                          <w:sz w:val="18"/>
                          <w:szCs w:val="18"/>
                          <w:lang w:val="es-ES"/>
                        </w:rPr>
                        <w:t xml:space="preserve">n 384-08. </w:t>
                      </w:r>
                      <w:r w:rsidR="00464809">
                        <w:rPr>
                          <w:rFonts w:asciiTheme="majorHAnsi" w:hAnsiTheme="majorHAnsi"/>
                          <w:color w:val="595959" w:themeColor="text1" w:themeTint="A6"/>
                          <w:sz w:val="18"/>
                          <w:szCs w:val="18"/>
                          <w:lang w:val="es-ES_tradnl"/>
                        </w:rPr>
                        <w:t>Admisibilidad.</w:t>
                      </w:r>
                      <w:r w:rsidR="00464809" w:rsidRPr="00464809">
                        <w:rPr>
                          <w:lang w:val="es-ES"/>
                        </w:rPr>
                        <w:t xml:space="preserve"> </w:t>
                      </w:r>
                      <w:r w:rsidR="004A2D93">
                        <w:rPr>
                          <w:rFonts w:asciiTheme="majorHAnsi" w:hAnsiTheme="majorHAnsi"/>
                          <w:color w:val="595959" w:themeColor="text1" w:themeTint="A6"/>
                          <w:sz w:val="18"/>
                          <w:szCs w:val="18"/>
                          <w:lang w:val="es-ES_tradnl"/>
                        </w:rPr>
                        <w:t>Trabajadores Despedidos d</w:t>
                      </w:r>
                      <w:r w:rsidR="00464809" w:rsidRPr="00464809">
                        <w:rPr>
                          <w:rFonts w:asciiTheme="majorHAnsi" w:hAnsiTheme="majorHAnsi"/>
                          <w:color w:val="595959" w:themeColor="text1" w:themeTint="A6"/>
                          <w:sz w:val="18"/>
                          <w:szCs w:val="18"/>
                          <w:lang w:val="es-ES_tradnl"/>
                        </w:rPr>
                        <w:t>e Ecopetrol</w:t>
                      </w:r>
                      <w:r w:rsidR="00464809">
                        <w:rPr>
                          <w:rFonts w:asciiTheme="majorHAnsi" w:hAnsiTheme="majorHAnsi"/>
                          <w:color w:val="595959" w:themeColor="text1" w:themeTint="A6"/>
                          <w:sz w:val="18"/>
                          <w:szCs w:val="18"/>
                          <w:lang w:val="es-ES_tradnl"/>
                        </w:rPr>
                        <w:t xml:space="preserve">. </w:t>
                      </w:r>
                      <w:r w:rsidR="00464809" w:rsidRPr="00464809">
                        <w:rPr>
                          <w:rFonts w:asciiTheme="majorHAnsi" w:hAnsiTheme="majorHAnsi"/>
                          <w:color w:val="595959" w:themeColor="text1" w:themeTint="A6"/>
                          <w:sz w:val="18"/>
                          <w:szCs w:val="18"/>
                          <w:lang w:val="es-ES_tradnl"/>
                        </w:rPr>
                        <w:t>Colombia</w:t>
                      </w:r>
                      <w:r w:rsidRPr="007B05C4">
                        <w:rPr>
                          <w:rFonts w:asciiTheme="majorHAnsi" w:hAnsiTheme="majorHAnsi"/>
                          <w:color w:val="595959" w:themeColor="text1" w:themeTint="A6"/>
                          <w:sz w:val="18"/>
                          <w:szCs w:val="18"/>
                          <w:lang w:val="es-ES"/>
                        </w:rPr>
                        <w:t>.</w:t>
                      </w:r>
                      <w:r w:rsidR="00464809">
                        <w:rPr>
                          <w:rFonts w:asciiTheme="majorHAnsi" w:hAnsiTheme="majorHAnsi"/>
                          <w:color w:val="595959" w:themeColor="text1" w:themeTint="A6"/>
                          <w:sz w:val="18"/>
                          <w:szCs w:val="18"/>
                          <w:lang w:val="es-ES"/>
                        </w:rPr>
                        <w:t xml:space="preserve"> 25 de mayo de 2017.</w:t>
                      </w:r>
                    </w:p>
                  </w:txbxContent>
                </v:textbox>
              </v:shape>
            </w:pict>
          </mc:Fallback>
        </mc:AlternateContent>
      </w:r>
    </w:p>
    <w:p w14:paraId="0187A27D" w14:textId="77777777" w:rsidR="00A50FCF" w:rsidRPr="004517A3" w:rsidRDefault="00A50FCF" w:rsidP="00040C3A">
      <w:pPr>
        <w:tabs>
          <w:tab w:val="center" w:pos="5400"/>
        </w:tabs>
        <w:suppressAutoHyphens/>
        <w:jc w:val="center"/>
        <w:rPr>
          <w:rFonts w:asciiTheme="majorHAnsi" w:hAnsiTheme="majorHAnsi"/>
          <w:sz w:val="18"/>
          <w:szCs w:val="22"/>
          <w:lang w:val="es-ES_tradnl"/>
        </w:rPr>
      </w:pPr>
    </w:p>
    <w:p w14:paraId="4B7137CD" w14:textId="77777777" w:rsidR="0090270B" w:rsidRPr="004517A3" w:rsidRDefault="00D306D1" w:rsidP="005516A1">
      <w:pPr>
        <w:tabs>
          <w:tab w:val="center" w:pos="5400"/>
        </w:tabs>
        <w:suppressAutoHyphens/>
        <w:jc w:val="center"/>
        <w:rPr>
          <w:rFonts w:asciiTheme="majorHAnsi" w:hAnsiTheme="majorHAnsi"/>
          <w:b/>
          <w:sz w:val="20"/>
          <w:lang w:val="es-ES_tradnl"/>
        </w:rPr>
      </w:pPr>
      <w:r w:rsidRPr="004517A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E75DD52" wp14:editId="5AB83E6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B9C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16D13E3" wp14:editId="70A0BB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90B9C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16D13E3" wp14:editId="70A0BB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517A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93E9DF4" wp14:editId="223E7DB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48EE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9E48EE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769BA0" w14:textId="77777777" w:rsidR="0070697F" w:rsidRPr="004517A3" w:rsidRDefault="0070697F" w:rsidP="005516A1">
      <w:pPr>
        <w:tabs>
          <w:tab w:val="center" w:pos="5400"/>
        </w:tabs>
        <w:suppressAutoHyphens/>
        <w:jc w:val="center"/>
        <w:rPr>
          <w:rFonts w:asciiTheme="majorHAnsi" w:hAnsiTheme="majorHAnsi"/>
          <w:b/>
          <w:sz w:val="20"/>
          <w:lang w:val="es-ES_tradnl"/>
        </w:rPr>
        <w:sectPr w:rsidR="0070697F" w:rsidRPr="004517A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E3D1A7F" w14:textId="09CBC781" w:rsidR="00722C9F" w:rsidRPr="004517A3" w:rsidRDefault="00722C9F" w:rsidP="00722C9F">
      <w:pPr>
        <w:tabs>
          <w:tab w:val="center" w:pos="5400"/>
        </w:tabs>
        <w:suppressAutoHyphens/>
        <w:spacing w:line="276" w:lineRule="auto"/>
        <w:jc w:val="center"/>
        <w:rPr>
          <w:rFonts w:asciiTheme="majorHAnsi" w:hAnsiTheme="majorHAnsi"/>
          <w:b/>
          <w:sz w:val="18"/>
          <w:szCs w:val="20"/>
          <w:lang w:val="es-ES_tradnl"/>
        </w:rPr>
      </w:pPr>
      <w:r w:rsidRPr="004517A3">
        <w:rPr>
          <w:rFonts w:asciiTheme="majorHAnsi" w:hAnsiTheme="majorHAnsi"/>
          <w:b/>
          <w:sz w:val="18"/>
          <w:szCs w:val="20"/>
          <w:lang w:val="es-ES_tradnl"/>
        </w:rPr>
        <w:lastRenderedPageBreak/>
        <w:t xml:space="preserve">INFORME No. </w:t>
      </w:r>
      <w:r w:rsidR="004A2D93" w:rsidRPr="004A2D93">
        <w:rPr>
          <w:rFonts w:asciiTheme="majorHAnsi" w:hAnsiTheme="majorHAnsi"/>
          <w:b/>
          <w:sz w:val="18"/>
          <w:szCs w:val="20"/>
          <w:lang w:val="es-ES_tradnl"/>
        </w:rPr>
        <w:t>49</w:t>
      </w:r>
      <w:r w:rsidRPr="004517A3">
        <w:rPr>
          <w:rFonts w:asciiTheme="majorHAnsi" w:hAnsiTheme="majorHAnsi"/>
          <w:b/>
          <w:sz w:val="18"/>
          <w:szCs w:val="20"/>
          <w:lang w:val="es-ES_tradnl"/>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5CAEDC1925734D57B18A96250E012149"/>
          </w:placeholder>
          <w:docPartList>
            <w:docPartGallery w:val="AutoText"/>
            <w:docPartCategory w:val="Header"/>
          </w:docPartList>
        </w:sdtPr>
        <w:sdtEndPr/>
        <w:sdtContent>
          <w:r w:rsidR="0060225F" w:rsidRPr="004517A3">
            <w:rPr>
              <w:rFonts w:asciiTheme="majorHAnsi" w:hAnsiTheme="majorHAnsi"/>
              <w:b/>
              <w:sz w:val="18"/>
              <w:szCs w:val="20"/>
              <w:lang w:val="es-ES"/>
            </w:rPr>
            <w:t>1</w:t>
          </w:r>
          <w:r w:rsidR="009B0F9D" w:rsidRPr="004517A3">
            <w:rPr>
              <w:rFonts w:asciiTheme="majorHAnsi" w:hAnsiTheme="majorHAnsi"/>
              <w:b/>
              <w:sz w:val="18"/>
              <w:szCs w:val="20"/>
              <w:lang w:val="es-ES"/>
            </w:rPr>
            <w:t>7</w:t>
          </w:r>
          <w:r w:rsidR="0060225F" w:rsidRPr="004517A3">
            <w:rPr>
              <w:rStyle w:val="FootnoteReference"/>
              <w:rFonts w:ascii="Cambria" w:hAnsi="Cambria"/>
              <w:b/>
              <w:sz w:val="18"/>
              <w:szCs w:val="18"/>
              <w:lang w:val="es-ES_tradnl"/>
            </w:rPr>
            <w:footnoteReference w:id="2"/>
          </w:r>
        </w:sdtContent>
      </w:sdt>
    </w:p>
    <w:p w14:paraId="192E5E05" w14:textId="317B8CF5" w:rsidR="00722C9F" w:rsidRPr="004517A3" w:rsidRDefault="00693A58" w:rsidP="00722C9F">
      <w:pPr>
        <w:tabs>
          <w:tab w:val="center" w:pos="5400"/>
        </w:tabs>
        <w:suppressAutoHyphens/>
        <w:spacing w:line="276" w:lineRule="auto"/>
        <w:jc w:val="center"/>
        <w:rPr>
          <w:rFonts w:asciiTheme="majorHAnsi" w:hAnsiTheme="majorHAnsi"/>
          <w:b/>
          <w:sz w:val="18"/>
          <w:szCs w:val="20"/>
          <w:lang w:val="es-ES_tradnl"/>
        </w:rPr>
      </w:pPr>
      <w:r w:rsidRPr="004517A3">
        <w:rPr>
          <w:rFonts w:asciiTheme="majorHAnsi" w:hAnsiTheme="majorHAnsi"/>
          <w:b/>
          <w:sz w:val="18"/>
          <w:szCs w:val="20"/>
          <w:lang w:val="es-ES_tradnl"/>
        </w:rPr>
        <w:t>PETICIÓN 384-08</w:t>
      </w:r>
      <w:r w:rsidR="00722C9F" w:rsidRPr="004517A3">
        <w:rPr>
          <w:rFonts w:asciiTheme="majorHAnsi" w:hAnsiTheme="majorHAnsi"/>
          <w:b/>
          <w:sz w:val="18"/>
          <w:szCs w:val="20"/>
          <w:lang w:val="es-ES_tradnl"/>
        </w:rPr>
        <w:t xml:space="preserve"> </w:t>
      </w:r>
    </w:p>
    <w:p w14:paraId="22D99E2A" w14:textId="77777777" w:rsidR="00722C9F" w:rsidRPr="004517A3" w:rsidRDefault="00722C9F" w:rsidP="00722C9F">
      <w:pPr>
        <w:tabs>
          <w:tab w:val="center" w:pos="5400"/>
        </w:tabs>
        <w:suppressAutoHyphens/>
        <w:spacing w:line="276" w:lineRule="auto"/>
        <w:jc w:val="center"/>
        <w:rPr>
          <w:rFonts w:asciiTheme="majorHAnsi" w:hAnsiTheme="majorHAnsi"/>
          <w:sz w:val="18"/>
          <w:szCs w:val="20"/>
          <w:lang w:val="es-ES_tradnl"/>
        </w:rPr>
      </w:pPr>
      <w:r w:rsidRPr="004517A3">
        <w:rPr>
          <w:rFonts w:asciiTheme="majorHAnsi" w:hAnsiTheme="majorHAnsi"/>
          <w:sz w:val="18"/>
          <w:szCs w:val="20"/>
          <w:lang w:val="es-ES_tradnl"/>
        </w:rPr>
        <w:t>INFORME DE A</w:t>
      </w:r>
      <w:r w:rsidR="00F86B9B" w:rsidRPr="004517A3">
        <w:rPr>
          <w:rFonts w:asciiTheme="majorHAnsi" w:hAnsiTheme="majorHAnsi"/>
          <w:sz w:val="18"/>
          <w:szCs w:val="20"/>
          <w:lang w:val="es-ES_tradnl"/>
        </w:rPr>
        <w:t>DMISIBILIDAD</w:t>
      </w:r>
      <w:r w:rsidR="005A24ED" w:rsidRPr="004517A3">
        <w:rPr>
          <w:rFonts w:asciiTheme="majorHAnsi" w:hAnsiTheme="majorHAnsi"/>
          <w:sz w:val="18"/>
          <w:szCs w:val="20"/>
          <w:lang w:val="es-ES_tradnl"/>
        </w:rPr>
        <w:t xml:space="preserve"> </w:t>
      </w:r>
    </w:p>
    <w:p w14:paraId="11957B84" w14:textId="2581EA6B" w:rsidR="00722C9F" w:rsidRPr="004517A3" w:rsidRDefault="00693A58" w:rsidP="00722C9F">
      <w:pPr>
        <w:tabs>
          <w:tab w:val="center" w:pos="5400"/>
        </w:tabs>
        <w:suppressAutoHyphens/>
        <w:spacing w:line="276" w:lineRule="auto"/>
        <w:jc w:val="center"/>
        <w:rPr>
          <w:rFonts w:asciiTheme="majorHAnsi" w:hAnsiTheme="majorHAnsi"/>
          <w:sz w:val="18"/>
          <w:szCs w:val="20"/>
          <w:lang w:val="es-ES_tradnl"/>
        </w:rPr>
      </w:pPr>
      <w:r w:rsidRPr="004517A3">
        <w:rPr>
          <w:rFonts w:asciiTheme="majorHAnsi" w:hAnsiTheme="majorHAnsi"/>
          <w:sz w:val="18"/>
          <w:szCs w:val="20"/>
          <w:lang w:val="es-ES_tradnl"/>
        </w:rPr>
        <w:t>TRABAJADORES DESPEDIDOS DE ECOPETROL</w:t>
      </w:r>
    </w:p>
    <w:p w14:paraId="2EB02AA8" w14:textId="77777777" w:rsidR="0070697F" w:rsidRPr="004517A3" w:rsidRDefault="00CC0653" w:rsidP="00722C9F">
      <w:pPr>
        <w:tabs>
          <w:tab w:val="center" w:pos="5400"/>
        </w:tabs>
        <w:suppressAutoHyphens/>
        <w:spacing w:line="276" w:lineRule="auto"/>
        <w:jc w:val="center"/>
        <w:rPr>
          <w:rFonts w:asciiTheme="majorHAnsi" w:hAnsiTheme="majorHAnsi"/>
          <w:sz w:val="18"/>
          <w:szCs w:val="20"/>
          <w:lang w:val="es-ES_tradnl"/>
        </w:rPr>
      </w:pPr>
      <w:r w:rsidRPr="004517A3">
        <w:rPr>
          <w:rFonts w:asciiTheme="majorHAnsi" w:hAnsiTheme="majorHAnsi"/>
          <w:sz w:val="18"/>
          <w:szCs w:val="20"/>
          <w:lang w:val="es-ES_tradnl"/>
        </w:rPr>
        <w:t>COLOMBIA</w:t>
      </w:r>
    </w:p>
    <w:p w14:paraId="37612F3F" w14:textId="03713315" w:rsidR="00722C9F" w:rsidRPr="004A2D93" w:rsidRDefault="004A2D93" w:rsidP="003239B8">
      <w:pPr>
        <w:tabs>
          <w:tab w:val="center" w:pos="5400"/>
        </w:tabs>
        <w:suppressAutoHyphens/>
        <w:spacing w:line="276" w:lineRule="auto"/>
        <w:jc w:val="center"/>
        <w:rPr>
          <w:rFonts w:asciiTheme="majorHAnsi" w:hAnsiTheme="majorHAnsi"/>
          <w:sz w:val="18"/>
          <w:szCs w:val="20"/>
          <w:lang w:val="es-ES_tradnl"/>
        </w:rPr>
      </w:pPr>
      <w:r w:rsidRPr="004A2D93">
        <w:rPr>
          <w:rFonts w:asciiTheme="majorHAnsi" w:hAnsiTheme="majorHAnsi"/>
          <w:sz w:val="18"/>
          <w:szCs w:val="20"/>
          <w:lang w:val="es-ES_tradnl"/>
        </w:rPr>
        <w:t>25 DE MAYO DE 2017</w:t>
      </w:r>
    </w:p>
    <w:p w14:paraId="265E50EA" w14:textId="77777777" w:rsidR="0070697F" w:rsidRPr="004517A3" w:rsidRDefault="0070697F" w:rsidP="001D65EF">
      <w:pPr>
        <w:tabs>
          <w:tab w:val="center" w:pos="5400"/>
        </w:tabs>
        <w:suppressAutoHyphens/>
        <w:spacing w:line="276" w:lineRule="auto"/>
        <w:rPr>
          <w:rFonts w:asciiTheme="majorHAnsi" w:hAnsiTheme="majorHAnsi"/>
          <w:sz w:val="20"/>
          <w:szCs w:val="20"/>
          <w:lang w:val="es-ES_tradnl"/>
        </w:rPr>
      </w:pPr>
    </w:p>
    <w:p w14:paraId="0B52F05C" w14:textId="77777777" w:rsidR="003239B8" w:rsidRPr="004517A3" w:rsidRDefault="003239B8" w:rsidP="003239B8">
      <w:pPr>
        <w:spacing w:after="240"/>
        <w:ind w:firstLine="720"/>
        <w:jc w:val="both"/>
        <w:rPr>
          <w:rFonts w:asciiTheme="majorHAnsi" w:hAnsiTheme="majorHAnsi"/>
          <w:b/>
          <w:bCs/>
          <w:sz w:val="20"/>
          <w:szCs w:val="20"/>
          <w:lang w:val="es-ES"/>
        </w:rPr>
      </w:pPr>
      <w:r w:rsidRPr="004517A3">
        <w:rPr>
          <w:rFonts w:asciiTheme="majorHAnsi" w:hAnsiTheme="majorHAnsi"/>
          <w:b/>
          <w:bCs/>
          <w:sz w:val="20"/>
          <w:szCs w:val="20"/>
          <w:lang w:val="es-ES"/>
        </w:rPr>
        <w:t>I.</w:t>
      </w:r>
      <w:r w:rsidRPr="004517A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517A3" w14:paraId="01E4CD75" w14:textId="77777777" w:rsidTr="008D2290">
        <w:tc>
          <w:tcPr>
            <w:tcW w:w="4680" w:type="dxa"/>
            <w:tcBorders>
              <w:top w:val="single" w:sz="4" w:space="0" w:color="auto"/>
              <w:bottom w:val="single" w:sz="6" w:space="0" w:color="auto"/>
            </w:tcBorders>
            <w:shd w:val="clear" w:color="auto" w:fill="386294"/>
            <w:vAlign w:val="center"/>
          </w:tcPr>
          <w:p w14:paraId="07DBBA9D" w14:textId="77777777" w:rsidR="003239B8" w:rsidRPr="004517A3" w:rsidRDefault="003239B8"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lang w:val="es-ES"/>
              </w:rPr>
              <w:t xml:space="preserve">Parte </w:t>
            </w:r>
            <w:r w:rsidRPr="004517A3">
              <w:rPr>
                <w:rFonts w:ascii="Cambria" w:hAnsi="Cambria"/>
                <w:b/>
                <w:bCs/>
                <w:color w:val="FFFFFF" w:themeColor="background1"/>
                <w:sz w:val="20"/>
                <w:szCs w:val="20"/>
              </w:rPr>
              <w:t>peticionaria:</w:t>
            </w:r>
          </w:p>
        </w:tc>
        <w:tc>
          <w:tcPr>
            <w:tcW w:w="4680" w:type="dxa"/>
            <w:vAlign w:val="center"/>
          </w:tcPr>
          <w:p w14:paraId="1392CD90" w14:textId="78979A69" w:rsidR="003239B8" w:rsidRPr="004517A3" w:rsidRDefault="00B303E1" w:rsidP="00693A58">
            <w:pPr>
              <w:jc w:val="both"/>
              <w:rPr>
                <w:rFonts w:ascii="Cambria" w:hAnsi="Cambria"/>
                <w:bCs/>
                <w:sz w:val="20"/>
                <w:szCs w:val="20"/>
              </w:rPr>
            </w:pPr>
            <w:r w:rsidRPr="004517A3">
              <w:rPr>
                <w:rFonts w:ascii="Cambria" w:hAnsi="Cambria"/>
                <w:bCs/>
                <w:sz w:val="20"/>
                <w:szCs w:val="20"/>
              </w:rPr>
              <w:t>Comisión Colombiana de Juristas</w:t>
            </w:r>
          </w:p>
        </w:tc>
      </w:tr>
      <w:tr w:rsidR="003239B8" w:rsidRPr="006A1369" w14:paraId="2221D8D1" w14:textId="77777777" w:rsidTr="008D2290">
        <w:tc>
          <w:tcPr>
            <w:tcW w:w="4680" w:type="dxa"/>
            <w:tcBorders>
              <w:top w:val="single" w:sz="6" w:space="0" w:color="auto"/>
              <w:bottom w:val="single" w:sz="6" w:space="0" w:color="auto"/>
            </w:tcBorders>
            <w:shd w:val="clear" w:color="auto" w:fill="386294"/>
            <w:vAlign w:val="center"/>
          </w:tcPr>
          <w:p w14:paraId="41AAA133" w14:textId="77777777" w:rsidR="003239B8" w:rsidRPr="004517A3" w:rsidRDefault="00C028B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517A3">
                  <w:rPr>
                    <w:rFonts w:ascii="Cambria" w:hAnsi="Cambria"/>
                    <w:b/>
                    <w:bCs/>
                    <w:color w:val="FFFFFF" w:themeColor="background1"/>
                    <w:sz w:val="20"/>
                    <w:szCs w:val="20"/>
                  </w:rPr>
                  <w:t>Presunta víctima</w:t>
                </w:r>
              </w:sdtContent>
            </w:sdt>
            <w:r w:rsidR="003239B8" w:rsidRPr="004517A3">
              <w:rPr>
                <w:rFonts w:ascii="Cambria" w:hAnsi="Cambria"/>
                <w:b/>
                <w:bCs/>
                <w:color w:val="FFFFFF" w:themeColor="background1"/>
                <w:sz w:val="20"/>
                <w:szCs w:val="20"/>
              </w:rPr>
              <w:t>:</w:t>
            </w:r>
          </w:p>
        </w:tc>
        <w:tc>
          <w:tcPr>
            <w:tcW w:w="4680" w:type="dxa"/>
            <w:vAlign w:val="center"/>
          </w:tcPr>
          <w:p w14:paraId="49F6F500" w14:textId="79825FDE" w:rsidR="003239B8" w:rsidRPr="004517A3" w:rsidRDefault="00B303E1" w:rsidP="00693A58">
            <w:pPr>
              <w:jc w:val="both"/>
              <w:rPr>
                <w:rFonts w:ascii="Cambria" w:hAnsi="Cambria"/>
                <w:bCs/>
                <w:sz w:val="20"/>
                <w:szCs w:val="20"/>
                <w:lang w:val="es-CO"/>
              </w:rPr>
            </w:pPr>
            <w:r w:rsidRPr="004517A3">
              <w:rPr>
                <w:rFonts w:ascii="Cambria" w:hAnsi="Cambria"/>
                <w:bCs/>
                <w:sz w:val="20"/>
                <w:szCs w:val="20"/>
                <w:lang w:val="es-CO"/>
              </w:rPr>
              <w:t>Luis Carlos Díaz García y otros</w:t>
            </w:r>
            <w:r w:rsidR="00F742E2" w:rsidRPr="004517A3">
              <w:rPr>
                <w:rStyle w:val="FootnoteReference"/>
                <w:rFonts w:ascii="Cambria" w:hAnsi="Cambria"/>
                <w:bCs/>
                <w:sz w:val="20"/>
                <w:szCs w:val="20"/>
                <w:lang w:val="es-CO"/>
              </w:rPr>
              <w:footnoteReference w:id="3"/>
            </w:r>
          </w:p>
        </w:tc>
      </w:tr>
      <w:tr w:rsidR="003239B8" w:rsidRPr="004517A3" w14:paraId="0DF70454" w14:textId="77777777" w:rsidTr="00693A58">
        <w:trPr>
          <w:trHeight w:val="201"/>
        </w:trPr>
        <w:tc>
          <w:tcPr>
            <w:tcW w:w="4680" w:type="dxa"/>
            <w:tcBorders>
              <w:top w:val="single" w:sz="6" w:space="0" w:color="auto"/>
              <w:bottom w:val="single" w:sz="6" w:space="0" w:color="auto"/>
            </w:tcBorders>
            <w:shd w:val="clear" w:color="auto" w:fill="386294"/>
            <w:vAlign w:val="center"/>
          </w:tcPr>
          <w:p w14:paraId="07879F46" w14:textId="77777777" w:rsidR="003239B8" w:rsidRPr="004517A3" w:rsidRDefault="003239B8"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Estado denunciado:</w:t>
            </w:r>
          </w:p>
        </w:tc>
        <w:sdt>
          <w:sdtPr>
            <w:rPr>
              <w:rFonts w:ascii="Cambria" w:hAnsi="Cambria"/>
              <w:bCs/>
              <w:sz w:val="20"/>
              <w:szCs w:val="20"/>
              <w:lang w:val="es-ES"/>
            </w:rPr>
            <w:alias w:val="País"/>
            <w:tag w:val="País"/>
            <w:id w:val="-1032494175"/>
            <w:placeholder>
              <w:docPart w:val="5BCAB94A182D4881A7753DF7AC874DC8"/>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tc>
              <w:tcPr>
                <w:tcW w:w="4680" w:type="dxa"/>
                <w:vAlign w:val="center"/>
              </w:tcPr>
              <w:p w14:paraId="78F5EFA2" w14:textId="77777777" w:rsidR="003239B8" w:rsidRPr="004517A3" w:rsidRDefault="0060225F" w:rsidP="008D2290">
                <w:pPr>
                  <w:jc w:val="both"/>
                  <w:rPr>
                    <w:rFonts w:ascii="Cambria" w:hAnsi="Cambria"/>
                    <w:bCs/>
                    <w:sz w:val="20"/>
                    <w:szCs w:val="20"/>
                  </w:rPr>
                </w:pPr>
                <w:r w:rsidRPr="004517A3">
                  <w:rPr>
                    <w:rFonts w:ascii="Cambria" w:hAnsi="Cambria"/>
                    <w:bCs/>
                    <w:sz w:val="20"/>
                    <w:szCs w:val="20"/>
                    <w:lang w:val="es-ES"/>
                  </w:rPr>
                  <w:t>Colombia</w:t>
                </w:r>
              </w:p>
            </w:tc>
          </w:sdtContent>
        </w:sdt>
      </w:tr>
      <w:tr w:rsidR="009B0F9D" w:rsidRPr="006A1369" w14:paraId="73E0C3B0" w14:textId="77777777" w:rsidTr="00693A58">
        <w:trPr>
          <w:trHeight w:val="201"/>
        </w:trPr>
        <w:tc>
          <w:tcPr>
            <w:tcW w:w="4680" w:type="dxa"/>
            <w:tcBorders>
              <w:top w:val="single" w:sz="6" w:space="0" w:color="auto"/>
              <w:bottom w:val="single" w:sz="6" w:space="0" w:color="auto"/>
            </w:tcBorders>
            <w:shd w:val="clear" w:color="auto" w:fill="386294"/>
            <w:vAlign w:val="center"/>
          </w:tcPr>
          <w:p w14:paraId="28970839" w14:textId="5FA03D43" w:rsidR="009B0F9D" w:rsidRPr="004517A3" w:rsidRDefault="009B0F9D"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Derechos invocados:</w:t>
            </w:r>
          </w:p>
        </w:tc>
        <w:tc>
          <w:tcPr>
            <w:tcW w:w="4680" w:type="dxa"/>
            <w:vAlign w:val="center"/>
          </w:tcPr>
          <w:p w14:paraId="45233CD0" w14:textId="68DDE77E" w:rsidR="009B0F9D" w:rsidRPr="004517A3" w:rsidRDefault="00D121AB" w:rsidP="003938C8">
            <w:pPr>
              <w:jc w:val="both"/>
              <w:rPr>
                <w:rFonts w:ascii="Cambria" w:hAnsi="Cambria"/>
                <w:bCs/>
                <w:sz w:val="20"/>
                <w:szCs w:val="20"/>
                <w:lang w:val="es-ES"/>
              </w:rPr>
            </w:pPr>
            <w:r w:rsidRPr="004517A3">
              <w:rPr>
                <w:rFonts w:ascii="Cambria" w:hAnsi="Cambria"/>
                <w:bCs/>
                <w:sz w:val="20"/>
                <w:szCs w:val="20"/>
                <w:lang w:val="es-ES"/>
              </w:rPr>
              <w:t xml:space="preserve">Artículos </w:t>
            </w:r>
            <w:r w:rsidR="006777F9" w:rsidRPr="004517A3">
              <w:rPr>
                <w:rFonts w:ascii="Cambria" w:hAnsi="Cambria"/>
                <w:bCs/>
                <w:sz w:val="20"/>
                <w:szCs w:val="20"/>
                <w:lang w:val="es-ES"/>
              </w:rPr>
              <w:t xml:space="preserve">5 (integridad personal), </w:t>
            </w:r>
            <w:r w:rsidRPr="004517A3">
              <w:rPr>
                <w:rFonts w:ascii="Cambria" w:hAnsi="Cambria"/>
                <w:bCs/>
                <w:sz w:val="20"/>
                <w:szCs w:val="20"/>
                <w:lang w:val="es-ES"/>
              </w:rPr>
              <w:t>8 (garantías judiciales), 13 (libertad de expresión), 15 (derecho de reunión), 16 (derecho de asociación),</w:t>
            </w:r>
            <w:r w:rsidR="006777F9" w:rsidRPr="004517A3">
              <w:rPr>
                <w:rFonts w:ascii="Cambria" w:hAnsi="Cambria"/>
                <w:bCs/>
                <w:sz w:val="20"/>
                <w:szCs w:val="20"/>
                <w:lang w:val="es-ES"/>
              </w:rPr>
              <w:t xml:space="preserve"> 24 (igualdad), </w:t>
            </w:r>
            <w:r w:rsidRPr="004517A3">
              <w:rPr>
                <w:rFonts w:ascii="Cambria" w:hAnsi="Cambria"/>
                <w:bCs/>
                <w:sz w:val="20"/>
                <w:szCs w:val="20"/>
                <w:lang w:val="es-ES"/>
              </w:rPr>
              <w:t>25 (protección judicial) y 26 (desarrollo progresivo)</w:t>
            </w:r>
            <w:r w:rsidR="00A405DA" w:rsidRPr="004517A3">
              <w:rPr>
                <w:rFonts w:ascii="Cambria" w:hAnsi="Cambria"/>
                <w:bCs/>
                <w:sz w:val="20"/>
                <w:szCs w:val="20"/>
                <w:lang w:val="es-ES"/>
              </w:rPr>
              <w:t xml:space="preserve"> de la </w:t>
            </w:r>
            <w:r w:rsidR="00A405DA" w:rsidRPr="004517A3">
              <w:rPr>
                <w:rFonts w:ascii="Cambria" w:hAnsi="Cambria"/>
                <w:bCs/>
                <w:sz w:val="20"/>
                <w:szCs w:val="20"/>
                <w:bdr w:val="none" w:sz="0" w:space="0" w:color="auto" w:frame="1"/>
                <w:lang w:val="es-ES"/>
              </w:rPr>
              <w:t xml:space="preserve">Convención Americana </w:t>
            </w:r>
            <w:r w:rsidR="003938C8" w:rsidRPr="004517A3">
              <w:rPr>
                <w:rFonts w:ascii="Cambria" w:hAnsi="Cambria"/>
                <w:bCs/>
                <w:sz w:val="20"/>
                <w:szCs w:val="20"/>
                <w:bdr w:val="none" w:sz="0" w:space="0" w:color="auto" w:frame="1"/>
                <w:lang w:val="es-ES"/>
              </w:rPr>
              <w:t>sobre</w:t>
            </w:r>
            <w:r w:rsidR="00A405DA" w:rsidRPr="004517A3">
              <w:rPr>
                <w:rFonts w:ascii="Cambria" w:hAnsi="Cambria"/>
                <w:bCs/>
                <w:sz w:val="20"/>
                <w:szCs w:val="20"/>
                <w:bdr w:val="none" w:sz="0" w:space="0" w:color="auto" w:frame="1"/>
                <w:lang w:val="es-ES"/>
              </w:rPr>
              <w:t xml:space="preserve"> Derechos Humanos</w:t>
            </w:r>
            <w:r w:rsidR="00A405DA" w:rsidRPr="004517A3">
              <w:rPr>
                <w:rStyle w:val="FootnoteReference"/>
                <w:rFonts w:ascii="Cambria" w:hAnsi="Cambria"/>
                <w:bCs/>
                <w:sz w:val="20"/>
                <w:szCs w:val="20"/>
                <w:bdr w:val="none" w:sz="0" w:space="0" w:color="auto" w:frame="1"/>
                <w:lang w:val="es-ES"/>
              </w:rPr>
              <w:footnoteReference w:id="4"/>
            </w:r>
            <w:r w:rsidR="00A405DA" w:rsidRPr="004517A3">
              <w:rPr>
                <w:rFonts w:ascii="Cambria" w:hAnsi="Cambria"/>
                <w:bCs/>
                <w:sz w:val="20"/>
                <w:szCs w:val="20"/>
                <w:bdr w:val="none" w:sz="0" w:space="0" w:color="auto" w:frame="1"/>
                <w:lang w:val="es-ES"/>
              </w:rPr>
              <w:t xml:space="preserve">, y </w:t>
            </w:r>
            <w:r w:rsidR="003938C8" w:rsidRPr="004517A3">
              <w:rPr>
                <w:rFonts w:ascii="Cambria" w:hAnsi="Cambria"/>
                <w:bCs/>
                <w:sz w:val="20"/>
                <w:szCs w:val="20"/>
                <w:bdr w:val="none" w:sz="0" w:space="0" w:color="auto" w:frame="1"/>
                <w:lang w:val="es-ES"/>
              </w:rPr>
              <w:t xml:space="preserve">artículo </w:t>
            </w:r>
            <w:r w:rsidR="00A405DA" w:rsidRPr="004517A3">
              <w:rPr>
                <w:rFonts w:ascii="Cambria" w:hAnsi="Cambria"/>
                <w:bCs/>
                <w:sz w:val="20"/>
                <w:szCs w:val="20"/>
                <w:bdr w:val="none" w:sz="0" w:space="0" w:color="auto" w:frame="1"/>
                <w:lang w:val="es-ES"/>
              </w:rPr>
              <w:t>8 del Protocolo de San Salvador</w:t>
            </w:r>
          </w:p>
        </w:tc>
      </w:tr>
    </w:tbl>
    <w:p w14:paraId="586DC256" w14:textId="2FC67985" w:rsidR="003239B8" w:rsidRPr="004517A3" w:rsidRDefault="003239B8" w:rsidP="003239B8">
      <w:pPr>
        <w:spacing w:before="240" w:after="240"/>
        <w:ind w:firstLine="720"/>
        <w:jc w:val="both"/>
        <w:rPr>
          <w:rFonts w:asciiTheme="majorHAnsi" w:hAnsiTheme="majorHAnsi"/>
          <w:b/>
          <w:bCs/>
          <w:sz w:val="20"/>
          <w:szCs w:val="20"/>
          <w:lang w:val="es-CO"/>
        </w:rPr>
      </w:pPr>
      <w:r w:rsidRPr="004517A3">
        <w:rPr>
          <w:rFonts w:asciiTheme="majorHAnsi" w:hAnsiTheme="majorHAnsi"/>
          <w:b/>
          <w:bCs/>
          <w:sz w:val="20"/>
          <w:szCs w:val="20"/>
          <w:lang w:val="es-ES"/>
        </w:rPr>
        <w:t>II.</w:t>
      </w:r>
      <w:r w:rsidRPr="004517A3">
        <w:rPr>
          <w:rFonts w:asciiTheme="majorHAnsi" w:hAnsiTheme="majorHAnsi"/>
          <w:b/>
          <w:bCs/>
          <w:sz w:val="20"/>
          <w:szCs w:val="20"/>
          <w:lang w:val="es-ES"/>
        </w:rPr>
        <w:tab/>
        <w:t>TRÁMITE ANTE LA CIDH</w:t>
      </w:r>
      <w:r w:rsidR="009B0F9D" w:rsidRPr="004517A3">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517A3" w14:paraId="0C648D53" w14:textId="77777777" w:rsidTr="008D2290">
        <w:tc>
          <w:tcPr>
            <w:tcW w:w="4680" w:type="dxa"/>
            <w:tcBorders>
              <w:top w:val="single" w:sz="6" w:space="0" w:color="auto"/>
              <w:bottom w:val="single" w:sz="6" w:space="0" w:color="auto"/>
            </w:tcBorders>
            <w:shd w:val="clear" w:color="auto" w:fill="386294"/>
            <w:vAlign w:val="center"/>
          </w:tcPr>
          <w:p w14:paraId="05C54373" w14:textId="77777777" w:rsidR="003239B8" w:rsidRPr="004517A3" w:rsidRDefault="003239B8" w:rsidP="008D2290">
            <w:pPr>
              <w:jc w:val="center"/>
              <w:rPr>
                <w:rFonts w:ascii="Cambria" w:hAnsi="Cambria"/>
                <w:b/>
                <w:bCs/>
                <w:color w:val="FFFFFF" w:themeColor="background1"/>
                <w:sz w:val="20"/>
                <w:szCs w:val="20"/>
                <w:lang w:val="es-ES"/>
              </w:rPr>
            </w:pPr>
            <w:r w:rsidRPr="004517A3">
              <w:rPr>
                <w:rFonts w:ascii="Cambria" w:hAnsi="Cambria"/>
                <w:b/>
                <w:bCs/>
                <w:color w:val="FFFFFF" w:themeColor="background1"/>
                <w:sz w:val="20"/>
                <w:szCs w:val="20"/>
                <w:lang w:val="es-ES"/>
              </w:rPr>
              <w:t>Fecha de presentación de la petición:</w:t>
            </w:r>
          </w:p>
        </w:tc>
        <w:tc>
          <w:tcPr>
            <w:tcW w:w="4680" w:type="dxa"/>
            <w:vAlign w:val="center"/>
          </w:tcPr>
          <w:p w14:paraId="7BB93CF5" w14:textId="2EABF368" w:rsidR="003239B8" w:rsidRPr="004517A3" w:rsidRDefault="00B303E1" w:rsidP="00693A58">
            <w:pPr>
              <w:jc w:val="both"/>
              <w:rPr>
                <w:rFonts w:ascii="Cambria" w:hAnsi="Cambria"/>
                <w:bCs/>
                <w:sz w:val="20"/>
                <w:szCs w:val="20"/>
                <w:lang w:val="es-ES"/>
              </w:rPr>
            </w:pPr>
            <w:r w:rsidRPr="004517A3">
              <w:rPr>
                <w:rFonts w:ascii="Cambria" w:hAnsi="Cambria"/>
                <w:bCs/>
                <w:sz w:val="20"/>
                <w:szCs w:val="20"/>
                <w:lang w:val="es-ES"/>
              </w:rPr>
              <w:t>1 de abril de 2008</w:t>
            </w:r>
          </w:p>
        </w:tc>
      </w:tr>
      <w:tr w:rsidR="003239B8" w:rsidRPr="004517A3" w14:paraId="551F52CA" w14:textId="77777777" w:rsidTr="008D2290">
        <w:tc>
          <w:tcPr>
            <w:tcW w:w="4680" w:type="dxa"/>
            <w:tcBorders>
              <w:top w:val="single" w:sz="6" w:space="0" w:color="auto"/>
              <w:bottom w:val="single" w:sz="6" w:space="0" w:color="auto"/>
            </w:tcBorders>
            <w:shd w:val="clear" w:color="auto" w:fill="386294"/>
            <w:vAlign w:val="center"/>
          </w:tcPr>
          <w:p w14:paraId="088E689F" w14:textId="77777777" w:rsidR="003239B8" w:rsidRPr="004517A3" w:rsidRDefault="003239B8" w:rsidP="008D2290">
            <w:pPr>
              <w:jc w:val="center"/>
              <w:rPr>
                <w:rFonts w:ascii="Cambria" w:hAnsi="Cambria"/>
                <w:b/>
                <w:bCs/>
                <w:color w:val="FFFFFF" w:themeColor="background1"/>
                <w:sz w:val="20"/>
                <w:szCs w:val="20"/>
                <w:lang w:val="es-ES"/>
              </w:rPr>
            </w:pPr>
            <w:r w:rsidRPr="004517A3">
              <w:rPr>
                <w:rFonts w:ascii="Cambria" w:hAnsi="Cambria"/>
                <w:b/>
                <w:color w:val="FFFFFF" w:themeColor="background1"/>
                <w:sz w:val="20"/>
                <w:szCs w:val="20"/>
                <w:lang w:val="es-ES"/>
              </w:rPr>
              <w:t>Fecha de notificación de la petición al Estado:</w:t>
            </w:r>
          </w:p>
        </w:tc>
        <w:tc>
          <w:tcPr>
            <w:tcW w:w="4680" w:type="dxa"/>
            <w:vAlign w:val="center"/>
          </w:tcPr>
          <w:p w14:paraId="5A504977" w14:textId="15A59AE6" w:rsidR="003239B8" w:rsidRPr="004517A3" w:rsidRDefault="00B303E1" w:rsidP="00693A58">
            <w:pPr>
              <w:jc w:val="both"/>
              <w:rPr>
                <w:rFonts w:ascii="Cambria" w:hAnsi="Cambria"/>
                <w:bCs/>
                <w:sz w:val="20"/>
                <w:szCs w:val="20"/>
                <w:lang w:val="es-ES"/>
              </w:rPr>
            </w:pPr>
            <w:r w:rsidRPr="004517A3">
              <w:rPr>
                <w:rFonts w:ascii="Cambria" w:hAnsi="Cambria"/>
                <w:bCs/>
                <w:sz w:val="20"/>
                <w:szCs w:val="20"/>
                <w:lang w:val="es-ES"/>
              </w:rPr>
              <w:t>27 de mayo de 2010</w:t>
            </w:r>
          </w:p>
        </w:tc>
      </w:tr>
      <w:tr w:rsidR="003239B8" w:rsidRPr="004517A3" w14:paraId="6B85C315" w14:textId="77777777" w:rsidTr="008D2290">
        <w:tc>
          <w:tcPr>
            <w:tcW w:w="4680" w:type="dxa"/>
            <w:tcBorders>
              <w:top w:val="single" w:sz="6" w:space="0" w:color="auto"/>
              <w:bottom w:val="single" w:sz="6" w:space="0" w:color="auto"/>
            </w:tcBorders>
            <w:shd w:val="clear" w:color="auto" w:fill="386294"/>
            <w:vAlign w:val="center"/>
          </w:tcPr>
          <w:p w14:paraId="2DB7F330" w14:textId="77777777" w:rsidR="003239B8" w:rsidRPr="004517A3" w:rsidRDefault="003239B8" w:rsidP="008D2290">
            <w:pPr>
              <w:jc w:val="center"/>
              <w:rPr>
                <w:rFonts w:ascii="Cambria" w:hAnsi="Cambria"/>
                <w:b/>
                <w:bCs/>
                <w:color w:val="FFFFFF" w:themeColor="background1"/>
                <w:sz w:val="20"/>
                <w:szCs w:val="20"/>
                <w:lang w:val="es-ES"/>
              </w:rPr>
            </w:pPr>
            <w:r w:rsidRPr="004517A3">
              <w:rPr>
                <w:rFonts w:ascii="Cambria" w:hAnsi="Cambria"/>
                <w:b/>
                <w:color w:val="FFFFFF" w:themeColor="background1"/>
                <w:sz w:val="20"/>
                <w:szCs w:val="20"/>
                <w:lang w:val="es-ES"/>
              </w:rPr>
              <w:t>Fecha de primera respuesta del Estado:</w:t>
            </w:r>
          </w:p>
        </w:tc>
        <w:tc>
          <w:tcPr>
            <w:tcW w:w="4680" w:type="dxa"/>
            <w:vAlign w:val="center"/>
          </w:tcPr>
          <w:p w14:paraId="04F9502F" w14:textId="0D34334A" w:rsidR="003239B8" w:rsidRPr="004517A3" w:rsidRDefault="00B303E1" w:rsidP="00693A58">
            <w:pPr>
              <w:jc w:val="both"/>
              <w:rPr>
                <w:rFonts w:ascii="Cambria" w:hAnsi="Cambria"/>
                <w:bCs/>
                <w:sz w:val="20"/>
                <w:szCs w:val="20"/>
                <w:lang w:val="es-ES"/>
              </w:rPr>
            </w:pPr>
            <w:r w:rsidRPr="004517A3">
              <w:rPr>
                <w:rFonts w:ascii="Cambria" w:hAnsi="Cambria"/>
                <w:bCs/>
                <w:sz w:val="20"/>
                <w:szCs w:val="20"/>
                <w:lang w:val="es-ES"/>
              </w:rPr>
              <w:t>6 de septiembre de 2010</w:t>
            </w:r>
          </w:p>
        </w:tc>
      </w:tr>
      <w:tr w:rsidR="003239B8" w:rsidRPr="004517A3" w14:paraId="5AC65D33" w14:textId="77777777" w:rsidTr="008D2290">
        <w:tc>
          <w:tcPr>
            <w:tcW w:w="4680" w:type="dxa"/>
            <w:tcBorders>
              <w:top w:val="single" w:sz="6" w:space="0" w:color="auto"/>
              <w:bottom w:val="single" w:sz="6" w:space="0" w:color="auto"/>
            </w:tcBorders>
            <w:shd w:val="clear" w:color="auto" w:fill="386294"/>
            <w:vAlign w:val="center"/>
          </w:tcPr>
          <w:p w14:paraId="0174BF34" w14:textId="77777777" w:rsidR="009B0F9D" w:rsidRPr="004517A3" w:rsidRDefault="003239B8" w:rsidP="008D2290">
            <w:pPr>
              <w:ind w:left="-288"/>
              <w:jc w:val="center"/>
              <w:rPr>
                <w:rFonts w:ascii="Cambria" w:hAnsi="Cambria"/>
                <w:b/>
                <w:bCs/>
                <w:color w:val="FFFFFF" w:themeColor="background1"/>
                <w:sz w:val="20"/>
                <w:szCs w:val="20"/>
                <w:lang w:val="es-ES"/>
              </w:rPr>
            </w:pPr>
            <w:r w:rsidRPr="004517A3">
              <w:rPr>
                <w:rFonts w:ascii="Cambria" w:hAnsi="Cambria"/>
                <w:b/>
                <w:bCs/>
                <w:color w:val="FFFFFF" w:themeColor="background1"/>
                <w:sz w:val="20"/>
                <w:szCs w:val="20"/>
                <w:lang w:val="es-ES"/>
              </w:rPr>
              <w:t>Observaciones adicionales</w:t>
            </w:r>
          </w:p>
          <w:p w14:paraId="0599FCAF" w14:textId="1A296C46" w:rsidR="003239B8" w:rsidRPr="004517A3" w:rsidRDefault="003239B8" w:rsidP="008D2290">
            <w:pPr>
              <w:ind w:left="-288"/>
              <w:jc w:val="center"/>
              <w:rPr>
                <w:rFonts w:ascii="Cambria" w:hAnsi="Cambria"/>
                <w:b/>
                <w:bCs/>
                <w:color w:val="FFFFFF" w:themeColor="background1"/>
                <w:sz w:val="20"/>
                <w:szCs w:val="20"/>
                <w:lang w:val="es-ES"/>
              </w:rPr>
            </w:pPr>
            <w:r w:rsidRPr="004517A3">
              <w:rPr>
                <w:rFonts w:ascii="Cambria" w:hAnsi="Cambria"/>
                <w:b/>
                <w:bCs/>
                <w:color w:val="FFFFFF" w:themeColor="background1"/>
                <w:sz w:val="20"/>
                <w:szCs w:val="20"/>
                <w:lang w:val="es-ES"/>
              </w:rPr>
              <w:t xml:space="preserve"> de la parte peticionaria</w:t>
            </w:r>
            <w:r w:rsidR="00A16074" w:rsidRPr="004517A3">
              <w:rPr>
                <w:rStyle w:val="FootnoteReference"/>
                <w:rFonts w:ascii="Cambria" w:hAnsi="Cambria"/>
                <w:b/>
                <w:bCs/>
                <w:color w:val="FFFFFF" w:themeColor="background1"/>
                <w:sz w:val="20"/>
                <w:szCs w:val="20"/>
                <w:lang w:val="es-ES"/>
              </w:rPr>
              <w:footnoteReference w:id="6"/>
            </w:r>
            <w:r w:rsidRPr="004517A3">
              <w:rPr>
                <w:rFonts w:ascii="Cambria" w:hAnsi="Cambria"/>
                <w:b/>
                <w:bCs/>
                <w:color w:val="FFFFFF" w:themeColor="background1"/>
                <w:sz w:val="20"/>
                <w:szCs w:val="20"/>
                <w:lang w:val="es-ES"/>
              </w:rPr>
              <w:t>:</w:t>
            </w:r>
          </w:p>
        </w:tc>
        <w:sdt>
          <w:sdtPr>
            <w:rPr>
              <w:rFonts w:ascii="Cambria" w:hAnsi="Cambria"/>
              <w:bCs/>
              <w:sz w:val="20"/>
              <w:szCs w:val="20"/>
              <w:lang w:val="es-ES"/>
            </w:rPr>
            <w:alias w:val="Indicar sólo respecto a obs efectivamenete enviadas al EDO"/>
            <w:tag w:val="Indicar sólo respecto a obs efectivamenete enviadas al EDO"/>
            <w:id w:val="-413629919"/>
            <w:placeholder>
              <w:docPart w:val="6AD1486B4E434779A1B5E7BAD295E78E"/>
            </w:placeholder>
            <w:text/>
          </w:sdtPr>
          <w:sdtEndPr/>
          <w:sdtContent>
            <w:tc>
              <w:tcPr>
                <w:tcW w:w="4680" w:type="dxa"/>
                <w:vAlign w:val="center"/>
              </w:tcPr>
              <w:p w14:paraId="7F7F8961" w14:textId="2F82725C" w:rsidR="003239B8" w:rsidRPr="004517A3" w:rsidRDefault="00B303E1" w:rsidP="00B303E1">
                <w:pPr>
                  <w:jc w:val="both"/>
                  <w:rPr>
                    <w:rFonts w:ascii="Cambria" w:hAnsi="Cambria"/>
                    <w:bCs/>
                    <w:sz w:val="20"/>
                    <w:szCs w:val="20"/>
                    <w:lang w:val="es-ES"/>
                  </w:rPr>
                </w:pPr>
                <w:r w:rsidRPr="004517A3">
                  <w:rPr>
                    <w:rFonts w:ascii="Cambria" w:hAnsi="Cambria"/>
                    <w:bCs/>
                    <w:sz w:val="20"/>
                    <w:szCs w:val="20"/>
                    <w:lang w:val="es-ES"/>
                  </w:rPr>
                  <w:t>13 y 17 de noviembre de 2010</w:t>
                </w:r>
              </w:p>
            </w:tc>
          </w:sdtContent>
        </w:sdt>
      </w:tr>
      <w:tr w:rsidR="003239B8" w:rsidRPr="004517A3" w14:paraId="0631C3C2" w14:textId="77777777" w:rsidTr="008D2290">
        <w:tc>
          <w:tcPr>
            <w:tcW w:w="4680" w:type="dxa"/>
            <w:tcBorders>
              <w:top w:val="single" w:sz="6" w:space="0" w:color="auto"/>
              <w:bottom w:val="single" w:sz="6" w:space="0" w:color="auto"/>
            </w:tcBorders>
            <w:shd w:val="clear" w:color="auto" w:fill="386294"/>
            <w:vAlign w:val="center"/>
          </w:tcPr>
          <w:p w14:paraId="06F25D40" w14:textId="3BB81C13" w:rsidR="003239B8" w:rsidRPr="004517A3" w:rsidRDefault="003239B8"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Observaciones adicionales del Estado:</w:t>
            </w:r>
          </w:p>
        </w:tc>
        <w:tc>
          <w:tcPr>
            <w:tcW w:w="4680" w:type="dxa"/>
            <w:vAlign w:val="center"/>
          </w:tcPr>
          <w:p w14:paraId="1AF00D0F" w14:textId="3A69F1FD" w:rsidR="003239B8" w:rsidRPr="004517A3" w:rsidRDefault="00B303E1" w:rsidP="00693A58">
            <w:pPr>
              <w:jc w:val="both"/>
              <w:rPr>
                <w:rFonts w:ascii="Cambria" w:hAnsi="Cambria"/>
                <w:bCs/>
                <w:sz w:val="20"/>
                <w:szCs w:val="20"/>
              </w:rPr>
            </w:pPr>
            <w:r w:rsidRPr="004517A3">
              <w:rPr>
                <w:rFonts w:ascii="Cambria" w:hAnsi="Cambria"/>
                <w:bCs/>
                <w:sz w:val="20"/>
                <w:szCs w:val="20"/>
              </w:rPr>
              <w:t>11 de febrero de 2011</w:t>
            </w:r>
          </w:p>
        </w:tc>
      </w:tr>
    </w:tbl>
    <w:p w14:paraId="3E2F8BA5" w14:textId="73583447" w:rsidR="003239B8" w:rsidRPr="004517A3" w:rsidRDefault="003239B8" w:rsidP="003239B8">
      <w:pPr>
        <w:spacing w:before="240" w:after="240"/>
        <w:ind w:firstLine="720"/>
        <w:jc w:val="both"/>
        <w:rPr>
          <w:rFonts w:asciiTheme="majorHAnsi" w:hAnsiTheme="majorHAnsi"/>
          <w:b/>
          <w:bCs/>
          <w:sz w:val="20"/>
          <w:szCs w:val="20"/>
          <w:lang w:val="es-ES"/>
        </w:rPr>
      </w:pPr>
      <w:r w:rsidRPr="004517A3">
        <w:rPr>
          <w:rFonts w:asciiTheme="majorHAnsi" w:hAnsiTheme="majorHAnsi"/>
          <w:b/>
          <w:bCs/>
          <w:sz w:val="20"/>
          <w:szCs w:val="20"/>
          <w:lang w:val="es-ES"/>
        </w:rPr>
        <w:t xml:space="preserve">III. </w:t>
      </w:r>
      <w:r w:rsidRPr="004517A3">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5"/>
        <w:gridCol w:w="4617"/>
      </w:tblGrid>
      <w:tr w:rsidR="003239B8" w:rsidRPr="004517A3" w14:paraId="12F98D88" w14:textId="77777777" w:rsidTr="006804CD">
        <w:trPr>
          <w:cantSplit/>
        </w:trPr>
        <w:tc>
          <w:tcPr>
            <w:tcW w:w="4625" w:type="dxa"/>
            <w:tcBorders>
              <w:top w:val="single" w:sz="4" w:space="0" w:color="auto"/>
              <w:bottom w:val="single" w:sz="6" w:space="0" w:color="auto"/>
            </w:tcBorders>
            <w:shd w:val="clear" w:color="auto" w:fill="386294"/>
            <w:vAlign w:val="center"/>
          </w:tcPr>
          <w:p w14:paraId="410D0C30" w14:textId="77777777" w:rsidR="003239B8" w:rsidRPr="004517A3" w:rsidRDefault="003239B8" w:rsidP="008D2290">
            <w:pPr>
              <w:jc w:val="center"/>
              <w:rPr>
                <w:rFonts w:ascii="Cambria" w:hAnsi="Cambria"/>
                <w:b/>
                <w:bCs/>
                <w:i/>
                <w:color w:val="FFFFFF" w:themeColor="background1"/>
                <w:sz w:val="20"/>
                <w:szCs w:val="20"/>
              </w:rPr>
            </w:pPr>
            <w:r w:rsidRPr="004517A3">
              <w:rPr>
                <w:rFonts w:ascii="Cambria" w:hAnsi="Cambria"/>
                <w:b/>
                <w:bCs/>
                <w:color w:val="FFFFFF" w:themeColor="background1"/>
                <w:sz w:val="20"/>
                <w:szCs w:val="20"/>
              </w:rPr>
              <w:t>Competencia</w:t>
            </w:r>
            <w:r w:rsidRPr="004517A3">
              <w:rPr>
                <w:rFonts w:ascii="Cambria" w:hAnsi="Cambria"/>
                <w:b/>
                <w:bCs/>
                <w:i/>
                <w:color w:val="FFFFFF" w:themeColor="background1"/>
                <w:sz w:val="20"/>
                <w:szCs w:val="20"/>
              </w:rPr>
              <w:t xml:space="preserve"> Ratione personae:</w:t>
            </w:r>
          </w:p>
        </w:tc>
        <w:tc>
          <w:tcPr>
            <w:tcW w:w="4617" w:type="dxa"/>
            <w:vAlign w:val="center"/>
          </w:tcPr>
          <w:p w14:paraId="2C995FB6" w14:textId="77777777" w:rsidR="003239B8" w:rsidRPr="004517A3" w:rsidRDefault="0060225F" w:rsidP="008D2290">
            <w:pPr>
              <w:rPr>
                <w:rFonts w:ascii="Cambria" w:hAnsi="Cambria"/>
                <w:bCs/>
                <w:sz w:val="20"/>
                <w:szCs w:val="20"/>
              </w:rPr>
            </w:pPr>
            <w:r w:rsidRPr="004517A3">
              <w:rPr>
                <w:rFonts w:ascii="Cambria" w:hAnsi="Cambria"/>
                <w:bCs/>
                <w:sz w:val="20"/>
                <w:szCs w:val="20"/>
                <w:lang w:val="es-ES"/>
              </w:rPr>
              <w:t>Sí</w:t>
            </w:r>
          </w:p>
        </w:tc>
      </w:tr>
      <w:tr w:rsidR="003239B8" w:rsidRPr="004517A3" w14:paraId="590A3865" w14:textId="77777777" w:rsidTr="006804CD">
        <w:trPr>
          <w:cantSplit/>
        </w:trPr>
        <w:tc>
          <w:tcPr>
            <w:tcW w:w="4625" w:type="dxa"/>
            <w:tcBorders>
              <w:top w:val="single" w:sz="6" w:space="0" w:color="auto"/>
              <w:bottom w:val="single" w:sz="6" w:space="0" w:color="auto"/>
            </w:tcBorders>
            <w:shd w:val="clear" w:color="auto" w:fill="386294"/>
            <w:vAlign w:val="center"/>
          </w:tcPr>
          <w:p w14:paraId="0AB747AB" w14:textId="77777777" w:rsidR="003239B8" w:rsidRPr="004517A3" w:rsidRDefault="003239B8"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Competencia</w:t>
            </w:r>
            <w:r w:rsidRPr="004517A3">
              <w:rPr>
                <w:rFonts w:ascii="Cambria" w:hAnsi="Cambria"/>
                <w:b/>
                <w:bCs/>
                <w:i/>
                <w:color w:val="FFFFFF" w:themeColor="background1"/>
                <w:sz w:val="20"/>
                <w:szCs w:val="20"/>
              </w:rPr>
              <w:t xml:space="preserve"> Ratione loci</w:t>
            </w:r>
            <w:r w:rsidRPr="004517A3">
              <w:rPr>
                <w:rFonts w:ascii="Cambria" w:hAnsi="Cambria"/>
                <w:b/>
                <w:bCs/>
                <w:color w:val="FFFFFF" w:themeColor="background1"/>
                <w:sz w:val="20"/>
                <w:szCs w:val="20"/>
              </w:rPr>
              <w:t>:</w:t>
            </w:r>
          </w:p>
        </w:tc>
        <w:tc>
          <w:tcPr>
            <w:tcW w:w="4617" w:type="dxa"/>
            <w:vAlign w:val="center"/>
          </w:tcPr>
          <w:p w14:paraId="34451382" w14:textId="77777777" w:rsidR="003239B8" w:rsidRPr="004517A3" w:rsidRDefault="0060225F" w:rsidP="008D2290">
            <w:pPr>
              <w:rPr>
                <w:rFonts w:ascii="Cambria" w:hAnsi="Cambria"/>
                <w:bCs/>
                <w:sz w:val="20"/>
                <w:szCs w:val="20"/>
              </w:rPr>
            </w:pPr>
            <w:r w:rsidRPr="004517A3">
              <w:rPr>
                <w:rFonts w:ascii="Cambria" w:hAnsi="Cambria"/>
                <w:bCs/>
                <w:sz w:val="20"/>
                <w:szCs w:val="20"/>
                <w:lang w:val="es-ES"/>
              </w:rPr>
              <w:t>Sí</w:t>
            </w:r>
          </w:p>
        </w:tc>
      </w:tr>
      <w:tr w:rsidR="003239B8" w:rsidRPr="006A1369" w14:paraId="3EB555FF" w14:textId="77777777" w:rsidTr="006804CD">
        <w:trPr>
          <w:cantSplit/>
        </w:trPr>
        <w:tc>
          <w:tcPr>
            <w:tcW w:w="4625" w:type="dxa"/>
            <w:tcBorders>
              <w:top w:val="single" w:sz="6" w:space="0" w:color="auto"/>
              <w:bottom w:val="single" w:sz="6" w:space="0" w:color="auto"/>
            </w:tcBorders>
            <w:shd w:val="clear" w:color="auto" w:fill="386294"/>
            <w:vAlign w:val="center"/>
          </w:tcPr>
          <w:p w14:paraId="7822502E" w14:textId="77777777" w:rsidR="003239B8" w:rsidRPr="004517A3" w:rsidRDefault="003239B8" w:rsidP="008D2290">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Competencia</w:t>
            </w:r>
            <w:r w:rsidRPr="004517A3">
              <w:rPr>
                <w:rFonts w:ascii="Cambria" w:hAnsi="Cambria"/>
                <w:b/>
                <w:bCs/>
                <w:i/>
                <w:color w:val="FFFFFF" w:themeColor="background1"/>
                <w:sz w:val="20"/>
                <w:szCs w:val="20"/>
              </w:rPr>
              <w:t xml:space="preserve"> Ratione temporis</w:t>
            </w:r>
            <w:r w:rsidRPr="004517A3">
              <w:rPr>
                <w:rFonts w:ascii="Cambria" w:hAnsi="Cambria"/>
                <w:b/>
                <w:bCs/>
                <w:color w:val="FFFFFF" w:themeColor="background1"/>
                <w:sz w:val="20"/>
                <w:szCs w:val="20"/>
              </w:rPr>
              <w:t>:</w:t>
            </w:r>
          </w:p>
        </w:tc>
        <w:tc>
          <w:tcPr>
            <w:tcW w:w="4617" w:type="dxa"/>
            <w:vAlign w:val="center"/>
          </w:tcPr>
          <w:p w14:paraId="576AFE94" w14:textId="0C2EC504" w:rsidR="003239B8" w:rsidRPr="004517A3" w:rsidRDefault="0060225F" w:rsidP="003D1F48">
            <w:pPr>
              <w:rPr>
                <w:bCs/>
                <w:sz w:val="20"/>
                <w:szCs w:val="20"/>
                <w:lang w:val="es-CO"/>
              </w:rPr>
            </w:pPr>
            <w:r w:rsidRPr="004517A3">
              <w:rPr>
                <w:rFonts w:ascii="Cambria" w:hAnsi="Cambria"/>
                <w:bCs/>
                <w:sz w:val="20"/>
                <w:szCs w:val="20"/>
                <w:bdr w:val="none" w:sz="0" w:space="0" w:color="auto" w:frame="1"/>
                <w:lang w:val="es-ES"/>
              </w:rPr>
              <w:t>S</w:t>
            </w:r>
            <w:r w:rsidRPr="004517A3">
              <w:rPr>
                <w:bCs/>
                <w:sz w:val="20"/>
                <w:szCs w:val="20"/>
                <w:bdr w:val="none" w:sz="0" w:space="0" w:color="auto" w:frame="1"/>
                <w:lang w:val="es-ES"/>
              </w:rPr>
              <w:t xml:space="preserve">í, </w:t>
            </w:r>
            <w:r w:rsidRPr="004517A3">
              <w:rPr>
                <w:rFonts w:ascii="Cambria" w:hAnsi="Cambria"/>
                <w:bCs/>
                <w:sz w:val="20"/>
                <w:szCs w:val="20"/>
                <w:bdr w:val="none" w:sz="0" w:space="0" w:color="auto" w:frame="1"/>
                <w:lang w:val="es-ES"/>
              </w:rPr>
              <w:t>Convención Americana (</w:t>
            </w:r>
            <w:r w:rsidR="00A73427" w:rsidRPr="004517A3">
              <w:rPr>
                <w:rFonts w:ascii="Cambria" w:hAnsi="Cambria"/>
                <w:bCs/>
                <w:sz w:val="20"/>
                <w:szCs w:val="20"/>
                <w:bdr w:val="none" w:sz="0" w:space="0" w:color="auto" w:frame="1"/>
                <w:lang w:val="es-ES"/>
              </w:rPr>
              <w:t>d</w:t>
            </w:r>
            <w:r w:rsidRPr="004517A3">
              <w:rPr>
                <w:rFonts w:ascii="Cambria" w:hAnsi="Cambria"/>
                <w:bCs/>
                <w:sz w:val="20"/>
                <w:szCs w:val="20"/>
                <w:bdr w:val="none" w:sz="0" w:space="0" w:color="auto" w:frame="1"/>
                <w:lang w:val="es-ES"/>
              </w:rPr>
              <w:t xml:space="preserve">epósito de instrumento realizado el </w:t>
            </w:r>
            <w:r w:rsidR="003D1F48" w:rsidRPr="004517A3">
              <w:rPr>
                <w:rFonts w:ascii="Cambria" w:hAnsi="Cambria"/>
                <w:bCs/>
                <w:sz w:val="20"/>
                <w:szCs w:val="20"/>
                <w:bdr w:val="none" w:sz="0" w:space="0" w:color="auto" w:frame="1"/>
                <w:lang w:val="es-ES"/>
              </w:rPr>
              <w:t>31 de julio de 1973</w:t>
            </w:r>
            <w:r w:rsidR="00587D4E" w:rsidRPr="004517A3">
              <w:rPr>
                <w:rFonts w:ascii="Cambria" w:hAnsi="Cambria"/>
                <w:bCs/>
                <w:sz w:val="20"/>
                <w:szCs w:val="20"/>
                <w:bdr w:val="none" w:sz="0" w:space="0" w:color="auto" w:frame="1"/>
                <w:lang w:val="es-ES"/>
              </w:rPr>
              <w:t>)</w:t>
            </w:r>
            <w:r w:rsidR="0070186C" w:rsidRPr="004517A3">
              <w:rPr>
                <w:rFonts w:ascii="Cambria" w:hAnsi="Cambria"/>
                <w:bCs/>
                <w:sz w:val="20"/>
                <w:szCs w:val="20"/>
                <w:bdr w:val="none" w:sz="0" w:space="0" w:color="auto" w:frame="1"/>
                <w:lang w:val="es-ES"/>
              </w:rPr>
              <w:t xml:space="preserve"> y</w:t>
            </w:r>
            <w:r w:rsidR="00483033" w:rsidRPr="004517A3">
              <w:rPr>
                <w:rFonts w:ascii="Cambria" w:hAnsi="Cambria"/>
                <w:bCs/>
                <w:sz w:val="20"/>
                <w:szCs w:val="20"/>
                <w:bdr w:val="none" w:sz="0" w:space="0" w:color="auto" w:frame="1"/>
                <w:lang w:val="es-ES"/>
              </w:rPr>
              <w:t xml:space="preserve"> Protocolo de San Salvador</w:t>
            </w:r>
            <w:r w:rsidR="00A73427" w:rsidRPr="004517A3">
              <w:rPr>
                <w:rFonts w:ascii="Cambria" w:hAnsi="Cambria"/>
                <w:bCs/>
                <w:sz w:val="20"/>
                <w:szCs w:val="20"/>
                <w:bdr w:val="none" w:sz="0" w:space="0" w:color="auto" w:frame="1"/>
                <w:lang w:val="es-ES"/>
              </w:rPr>
              <w:t xml:space="preserve"> </w:t>
            </w:r>
            <w:r w:rsidR="00AC6DA2" w:rsidRPr="004517A3">
              <w:rPr>
                <w:rFonts w:ascii="Cambria" w:hAnsi="Cambria"/>
                <w:bCs/>
                <w:sz w:val="20"/>
                <w:szCs w:val="20"/>
                <w:bdr w:val="none" w:sz="0" w:space="0" w:color="auto" w:frame="1"/>
                <w:lang w:val="es-ES"/>
              </w:rPr>
              <w:t>(</w:t>
            </w:r>
            <w:r w:rsidR="00A73427" w:rsidRPr="004517A3">
              <w:rPr>
                <w:rFonts w:ascii="Cambria" w:hAnsi="Cambria"/>
                <w:bCs/>
                <w:sz w:val="20"/>
                <w:szCs w:val="20"/>
                <w:bdr w:val="none" w:sz="0" w:space="0" w:color="auto" w:frame="1"/>
                <w:lang w:val="es-ES"/>
              </w:rPr>
              <w:t>d</w:t>
            </w:r>
            <w:r w:rsidR="00AC6DA2" w:rsidRPr="004517A3">
              <w:rPr>
                <w:rFonts w:ascii="Cambria" w:hAnsi="Cambria"/>
                <w:bCs/>
                <w:sz w:val="20"/>
                <w:szCs w:val="20"/>
                <w:bdr w:val="none" w:sz="0" w:space="0" w:color="auto" w:frame="1"/>
                <w:lang w:val="es-ES"/>
              </w:rPr>
              <w:t xml:space="preserve">epósito de instrumento </w:t>
            </w:r>
            <w:r w:rsidR="00024CA4" w:rsidRPr="004517A3">
              <w:rPr>
                <w:rFonts w:ascii="Cambria" w:hAnsi="Cambria"/>
                <w:bCs/>
                <w:sz w:val="20"/>
                <w:szCs w:val="20"/>
                <w:bdr w:val="none" w:sz="0" w:space="0" w:color="auto" w:frame="1"/>
                <w:lang w:val="es-ES"/>
              </w:rPr>
              <w:t xml:space="preserve">realizado </w:t>
            </w:r>
            <w:r w:rsidR="00AC6DA2" w:rsidRPr="004517A3">
              <w:rPr>
                <w:rFonts w:ascii="Cambria" w:hAnsi="Cambria"/>
                <w:bCs/>
                <w:sz w:val="20"/>
                <w:szCs w:val="20"/>
                <w:bdr w:val="none" w:sz="0" w:space="0" w:color="auto" w:frame="1"/>
                <w:lang w:val="es-ES"/>
              </w:rPr>
              <w:t>el 23 de diciembre de 1997)</w:t>
            </w:r>
          </w:p>
        </w:tc>
      </w:tr>
      <w:tr w:rsidR="003239B8" w:rsidRPr="006A1369" w14:paraId="607CEE56" w14:textId="77777777" w:rsidTr="006804CD">
        <w:trPr>
          <w:cantSplit/>
        </w:trPr>
        <w:tc>
          <w:tcPr>
            <w:tcW w:w="4625" w:type="dxa"/>
            <w:tcBorders>
              <w:top w:val="single" w:sz="6" w:space="0" w:color="auto"/>
              <w:bottom w:val="single" w:sz="6" w:space="0" w:color="auto"/>
            </w:tcBorders>
            <w:shd w:val="clear" w:color="auto" w:fill="386294"/>
            <w:vAlign w:val="center"/>
          </w:tcPr>
          <w:p w14:paraId="4DB0F67F" w14:textId="5307862D" w:rsidR="003239B8" w:rsidRPr="004517A3" w:rsidRDefault="003239B8" w:rsidP="008D2290">
            <w:pPr>
              <w:jc w:val="center"/>
              <w:rPr>
                <w:rFonts w:ascii="Cambria" w:hAnsi="Cambria"/>
                <w:b/>
                <w:bCs/>
                <w:color w:val="FFFFFF" w:themeColor="background1"/>
                <w:sz w:val="20"/>
                <w:szCs w:val="20"/>
                <w:lang w:val="es-CO"/>
              </w:rPr>
            </w:pPr>
            <w:r w:rsidRPr="004517A3">
              <w:rPr>
                <w:rFonts w:ascii="Cambria" w:hAnsi="Cambria"/>
                <w:b/>
                <w:bCs/>
                <w:color w:val="FFFFFF" w:themeColor="background1"/>
                <w:sz w:val="20"/>
                <w:szCs w:val="20"/>
                <w:lang w:val="es-CO"/>
              </w:rPr>
              <w:t>Competencia</w:t>
            </w:r>
            <w:r w:rsidRPr="004517A3">
              <w:rPr>
                <w:rFonts w:ascii="Cambria" w:hAnsi="Cambria"/>
                <w:b/>
                <w:bCs/>
                <w:i/>
                <w:color w:val="FFFFFF" w:themeColor="background1"/>
                <w:sz w:val="20"/>
                <w:szCs w:val="20"/>
                <w:lang w:val="es-CO"/>
              </w:rPr>
              <w:t xml:space="preserve"> Ratione materia</w:t>
            </w:r>
            <w:r w:rsidR="000236F7" w:rsidRPr="004517A3">
              <w:rPr>
                <w:rFonts w:ascii="Cambria" w:hAnsi="Cambria"/>
                <w:b/>
                <w:bCs/>
                <w:i/>
                <w:color w:val="FFFFFF" w:themeColor="background1"/>
                <w:sz w:val="20"/>
                <w:szCs w:val="20"/>
                <w:lang w:val="es-CO"/>
              </w:rPr>
              <w:t>e</w:t>
            </w:r>
            <w:r w:rsidRPr="004517A3">
              <w:rPr>
                <w:rFonts w:ascii="Cambria" w:hAnsi="Cambria"/>
                <w:b/>
                <w:bCs/>
                <w:color w:val="FFFFFF" w:themeColor="background1"/>
                <w:sz w:val="20"/>
                <w:szCs w:val="20"/>
                <w:lang w:val="es-CO"/>
              </w:rPr>
              <w:t>:</w:t>
            </w:r>
          </w:p>
        </w:tc>
        <w:tc>
          <w:tcPr>
            <w:tcW w:w="4617" w:type="dxa"/>
            <w:vAlign w:val="center"/>
          </w:tcPr>
          <w:p w14:paraId="18ED3E54" w14:textId="37344195" w:rsidR="003239B8" w:rsidRPr="004517A3" w:rsidRDefault="0060225F" w:rsidP="00EC60D8">
            <w:pPr>
              <w:jc w:val="both"/>
              <w:rPr>
                <w:rFonts w:ascii="Cambria" w:hAnsi="Cambria"/>
                <w:bCs/>
                <w:sz w:val="20"/>
                <w:szCs w:val="20"/>
                <w:lang w:val="es-CO"/>
              </w:rPr>
            </w:pPr>
            <w:r w:rsidRPr="004517A3">
              <w:rPr>
                <w:rFonts w:ascii="Cambria" w:hAnsi="Cambria"/>
                <w:bCs/>
                <w:sz w:val="20"/>
                <w:szCs w:val="20"/>
                <w:bdr w:val="none" w:sz="0" w:space="0" w:color="auto" w:frame="1"/>
                <w:lang w:val="es-ES"/>
              </w:rPr>
              <w:t>S</w:t>
            </w:r>
            <w:r w:rsidRPr="004517A3">
              <w:rPr>
                <w:bCs/>
                <w:sz w:val="20"/>
                <w:szCs w:val="20"/>
                <w:bdr w:val="none" w:sz="0" w:space="0" w:color="auto" w:frame="1"/>
                <w:lang w:val="es-ES"/>
              </w:rPr>
              <w:t xml:space="preserve">í, </w:t>
            </w:r>
            <w:r w:rsidR="00A73427" w:rsidRPr="004517A3">
              <w:rPr>
                <w:rFonts w:ascii="Cambria" w:hAnsi="Cambria"/>
                <w:bCs/>
                <w:sz w:val="20"/>
                <w:szCs w:val="20"/>
                <w:bdr w:val="none" w:sz="0" w:space="0" w:color="auto" w:frame="1"/>
                <w:lang w:val="es-ES"/>
              </w:rPr>
              <w:t>CADH</w:t>
            </w:r>
            <w:r w:rsidR="00587D4E" w:rsidRPr="004517A3">
              <w:rPr>
                <w:rFonts w:ascii="Cambria" w:hAnsi="Cambria"/>
                <w:bCs/>
                <w:sz w:val="20"/>
                <w:szCs w:val="20"/>
                <w:bdr w:val="none" w:sz="0" w:space="0" w:color="auto" w:frame="1"/>
                <w:lang w:val="es-ES"/>
              </w:rPr>
              <w:t xml:space="preserve"> y Protocolo de San Salvador</w:t>
            </w:r>
            <w:r w:rsidRPr="004517A3">
              <w:rPr>
                <w:rFonts w:ascii="Cambria" w:hAnsi="Cambria"/>
                <w:bCs/>
                <w:sz w:val="20"/>
                <w:szCs w:val="20"/>
                <w:bdr w:val="none" w:sz="0" w:space="0" w:color="auto" w:frame="1"/>
                <w:lang w:val="es-ES"/>
              </w:rPr>
              <w:t xml:space="preserve"> </w:t>
            </w:r>
          </w:p>
        </w:tc>
      </w:tr>
    </w:tbl>
    <w:p w14:paraId="691E0782" w14:textId="0329B71F" w:rsidR="003239B8" w:rsidRPr="004517A3" w:rsidRDefault="003239B8" w:rsidP="003239B8">
      <w:pPr>
        <w:spacing w:before="240" w:after="240"/>
        <w:ind w:firstLine="720"/>
        <w:jc w:val="both"/>
        <w:rPr>
          <w:rFonts w:asciiTheme="majorHAnsi" w:hAnsiTheme="majorHAnsi"/>
          <w:b/>
          <w:bCs/>
          <w:sz w:val="20"/>
          <w:szCs w:val="20"/>
          <w:lang w:val="es-ES"/>
        </w:rPr>
      </w:pPr>
      <w:r w:rsidRPr="004517A3">
        <w:rPr>
          <w:rFonts w:asciiTheme="majorHAnsi" w:hAnsiTheme="majorHAnsi"/>
          <w:b/>
          <w:bCs/>
          <w:sz w:val="20"/>
          <w:szCs w:val="20"/>
          <w:lang w:val="es-ES"/>
        </w:rPr>
        <w:t xml:space="preserve">IV. </w:t>
      </w:r>
      <w:r w:rsidRPr="004517A3">
        <w:rPr>
          <w:rFonts w:asciiTheme="majorHAnsi" w:hAnsiTheme="majorHAnsi"/>
          <w:b/>
          <w:bCs/>
          <w:sz w:val="20"/>
          <w:szCs w:val="20"/>
          <w:lang w:val="es-ES"/>
        </w:rPr>
        <w:tab/>
      </w:r>
      <w:r w:rsidR="00602017" w:rsidRPr="004517A3">
        <w:rPr>
          <w:rFonts w:asciiTheme="majorHAnsi" w:hAnsiTheme="majorHAnsi"/>
          <w:b/>
          <w:bCs/>
          <w:sz w:val="20"/>
          <w:szCs w:val="20"/>
          <w:lang w:val="es-ES"/>
        </w:rPr>
        <w:t>DUPLICACIÓN</w:t>
      </w:r>
      <w:r w:rsidR="00602017" w:rsidRPr="004517A3">
        <w:rPr>
          <w:rFonts w:asciiTheme="majorHAnsi" w:hAnsiTheme="majorHAnsi"/>
          <w:b/>
          <w:bCs/>
          <w:color w:val="FFFFFF" w:themeColor="background1"/>
          <w:sz w:val="20"/>
          <w:szCs w:val="20"/>
          <w:lang w:val="es-ES"/>
        </w:rPr>
        <w:t xml:space="preserve"> </w:t>
      </w:r>
      <w:r w:rsidR="00602017" w:rsidRPr="004517A3">
        <w:rPr>
          <w:rFonts w:asciiTheme="majorHAnsi" w:hAnsiTheme="majorHAnsi"/>
          <w:b/>
          <w:bCs/>
          <w:sz w:val="20"/>
          <w:szCs w:val="20"/>
          <w:lang w:val="es-ES"/>
        </w:rPr>
        <w:t>DE PROCEDIMIENTOS Y COSA JUZGADA</w:t>
      </w:r>
      <w:r w:rsidR="00602017" w:rsidRPr="004517A3">
        <w:rPr>
          <w:rFonts w:asciiTheme="majorHAnsi" w:hAnsiTheme="majorHAnsi"/>
          <w:b/>
          <w:bCs/>
          <w:i/>
          <w:sz w:val="20"/>
          <w:szCs w:val="20"/>
          <w:lang w:val="es-ES"/>
        </w:rPr>
        <w:t xml:space="preserve"> </w:t>
      </w:r>
      <w:r w:rsidR="00602017" w:rsidRPr="004517A3">
        <w:rPr>
          <w:rFonts w:asciiTheme="majorHAnsi" w:hAnsiTheme="majorHAnsi"/>
          <w:b/>
          <w:bCs/>
          <w:sz w:val="20"/>
          <w:szCs w:val="20"/>
          <w:lang w:val="es-ES"/>
        </w:rPr>
        <w:t xml:space="preserve">INTERNACIONAL, </w:t>
      </w:r>
      <w:r w:rsidRPr="004517A3">
        <w:rPr>
          <w:rFonts w:asciiTheme="majorHAnsi" w:hAnsiTheme="majorHAnsi"/>
          <w:b/>
          <w:bCs/>
          <w:sz w:val="20"/>
          <w:szCs w:val="20"/>
          <w:lang w:val="es-ES"/>
        </w:rPr>
        <w:t xml:space="preserve">ANÁLISIS DE CARACTERIZACIÓN, </w:t>
      </w:r>
      <w:r w:rsidRPr="004517A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3"/>
        <w:gridCol w:w="4619"/>
      </w:tblGrid>
      <w:tr w:rsidR="00602017" w:rsidRPr="006A1369" w14:paraId="72A0316B" w14:textId="77777777" w:rsidTr="00602017">
        <w:trPr>
          <w:cantSplit/>
        </w:trPr>
        <w:tc>
          <w:tcPr>
            <w:tcW w:w="4623" w:type="dxa"/>
            <w:tcBorders>
              <w:top w:val="single" w:sz="4" w:space="0" w:color="auto"/>
              <w:bottom w:val="single" w:sz="6" w:space="0" w:color="auto"/>
            </w:tcBorders>
            <w:shd w:val="clear" w:color="auto" w:fill="386294"/>
            <w:vAlign w:val="center"/>
          </w:tcPr>
          <w:p w14:paraId="4B9AEE66" w14:textId="19FE6235" w:rsidR="00602017" w:rsidRPr="004517A3" w:rsidRDefault="00602017" w:rsidP="00602017">
            <w:pPr>
              <w:jc w:val="center"/>
              <w:rPr>
                <w:rFonts w:ascii="Cambria" w:hAnsi="Cambria"/>
                <w:b/>
                <w:bCs/>
                <w:color w:val="FFFFFF" w:themeColor="background1"/>
                <w:sz w:val="20"/>
                <w:szCs w:val="20"/>
                <w:lang w:val="es-ES"/>
              </w:rPr>
            </w:pPr>
            <w:r w:rsidRPr="004517A3">
              <w:rPr>
                <w:rFonts w:asciiTheme="majorHAnsi" w:hAnsiTheme="majorHAnsi"/>
                <w:b/>
                <w:bCs/>
                <w:color w:val="FFFFFF" w:themeColor="background1"/>
                <w:sz w:val="20"/>
                <w:szCs w:val="20"/>
                <w:lang w:val="es-ES"/>
              </w:rPr>
              <w:t>Duplicación de procedimientos y cosa juzgada</w:t>
            </w:r>
            <w:r w:rsidRPr="004517A3">
              <w:rPr>
                <w:rFonts w:asciiTheme="majorHAnsi" w:hAnsiTheme="majorHAnsi"/>
                <w:b/>
                <w:bCs/>
                <w:i/>
                <w:color w:val="FFFFFF" w:themeColor="background1"/>
                <w:sz w:val="20"/>
                <w:szCs w:val="20"/>
                <w:lang w:val="es-ES"/>
              </w:rPr>
              <w:t xml:space="preserve"> </w:t>
            </w:r>
            <w:r w:rsidRPr="004517A3">
              <w:rPr>
                <w:rFonts w:asciiTheme="majorHAnsi" w:hAnsiTheme="majorHAnsi"/>
                <w:b/>
                <w:bCs/>
                <w:color w:val="FFFFFF" w:themeColor="background1"/>
                <w:sz w:val="20"/>
                <w:szCs w:val="20"/>
                <w:lang w:val="es-ES"/>
              </w:rPr>
              <w:t>internacional</w:t>
            </w:r>
            <w:r w:rsidR="004063B3" w:rsidRPr="004517A3">
              <w:rPr>
                <w:rFonts w:asciiTheme="majorHAnsi" w:hAnsiTheme="majorHAnsi"/>
                <w:b/>
                <w:bCs/>
                <w:color w:val="FFFFFF" w:themeColor="background1"/>
                <w:sz w:val="20"/>
                <w:szCs w:val="20"/>
                <w:lang w:val="es-ES"/>
              </w:rPr>
              <w:t>:</w:t>
            </w:r>
          </w:p>
        </w:tc>
        <w:tc>
          <w:tcPr>
            <w:tcW w:w="4619" w:type="dxa"/>
            <w:vAlign w:val="center"/>
          </w:tcPr>
          <w:p w14:paraId="11B89E5E" w14:textId="42ED3ED6" w:rsidR="00602017" w:rsidRPr="004517A3" w:rsidRDefault="00602017" w:rsidP="00602017">
            <w:pPr>
              <w:jc w:val="both"/>
              <w:rPr>
                <w:rFonts w:ascii="Cambria" w:hAnsi="Cambria"/>
                <w:bCs/>
                <w:sz w:val="20"/>
                <w:szCs w:val="20"/>
                <w:lang w:val="es-ES"/>
              </w:rPr>
            </w:pPr>
            <w:r w:rsidRPr="004517A3">
              <w:rPr>
                <w:rFonts w:ascii="Cambria" w:hAnsi="Cambria"/>
                <w:bCs/>
                <w:sz w:val="20"/>
                <w:szCs w:val="20"/>
                <w:lang w:val="es-ES"/>
              </w:rPr>
              <w:t>No, en los términos de la sección VI</w:t>
            </w:r>
          </w:p>
        </w:tc>
      </w:tr>
      <w:tr w:rsidR="00602017" w:rsidRPr="006A1369" w14:paraId="35293119" w14:textId="77777777" w:rsidTr="00602017">
        <w:trPr>
          <w:cantSplit/>
        </w:trPr>
        <w:tc>
          <w:tcPr>
            <w:tcW w:w="4623" w:type="dxa"/>
            <w:tcBorders>
              <w:top w:val="single" w:sz="4" w:space="0" w:color="auto"/>
              <w:bottom w:val="single" w:sz="6" w:space="0" w:color="auto"/>
            </w:tcBorders>
            <w:shd w:val="clear" w:color="auto" w:fill="386294"/>
            <w:vAlign w:val="center"/>
          </w:tcPr>
          <w:p w14:paraId="4012E443" w14:textId="77777777" w:rsidR="00602017" w:rsidRPr="004517A3" w:rsidRDefault="00602017" w:rsidP="00602017">
            <w:pPr>
              <w:jc w:val="center"/>
              <w:rPr>
                <w:rFonts w:ascii="Cambria" w:hAnsi="Cambria"/>
                <w:b/>
                <w:bCs/>
                <w:i/>
                <w:color w:val="FFFFFF" w:themeColor="background1"/>
                <w:sz w:val="20"/>
                <w:szCs w:val="20"/>
              </w:rPr>
            </w:pPr>
            <w:r w:rsidRPr="004517A3">
              <w:rPr>
                <w:rFonts w:ascii="Cambria" w:hAnsi="Cambria"/>
                <w:b/>
                <w:bCs/>
                <w:color w:val="FFFFFF" w:themeColor="background1"/>
                <w:sz w:val="20"/>
                <w:szCs w:val="20"/>
              </w:rPr>
              <w:lastRenderedPageBreak/>
              <w:t>Derechos declarados admisibles</w:t>
            </w:r>
            <w:r w:rsidRPr="004517A3">
              <w:rPr>
                <w:rFonts w:ascii="Cambria" w:hAnsi="Cambria"/>
                <w:b/>
                <w:bCs/>
                <w:i/>
                <w:color w:val="FFFFFF" w:themeColor="background1"/>
                <w:sz w:val="20"/>
                <w:szCs w:val="20"/>
              </w:rPr>
              <w:t>:</w:t>
            </w:r>
          </w:p>
        </w:tc>
        <w:tc>
          <w:tcPr>
            <w:tcW w:w="4619" w:type="dxa"/>
            <w:vAlign w:val="center"/>
          </w:tcPr>
          <w:p w14:paraId="2FCBB69B" w14:textId="39AC0DAC" w:rsidR="00602017" w:rsidRPr="004517A3" w:rsidRDefault="00602017" w:rsidP="007D3C1A">
            <w:pPr>
              <w:jc w:val="both"/>
              <w:rPr>
                <w:rFonts w:ascii="Cambria" w:hAnsi="Cambria"/>
                <w:bCs/>
                <w:sz w:val="20"/>
                <w:szCs w:val="20"/>
                <w:lang w:val="es-CO"/>
              </w:rPr>
            </w:pPr>
            <w:r w:rsidRPr="004517A3">
              <w:rPr>
                <w:rFonts w:ascii="Cambria" w:hAnsi="Cambria"/>
                <w:bCs/>
                <w:sz w:val="20"/>
                <w:szCs w:val="20"/>
                <w:lang w:val="es-ES"/>
              </w:rPr>
              <w:t>Artículo</w:t>
            </w:r>
            <w:r w:rsidR="009717CA" w:rsidRPr="004517A3">
              <w:rPr>
                <w:rFonts w:ascii="Cambria" w:hAnsi="Cambria"/>
                <w:bCs/>
                <w:sz w:val="20"/>
                <w:szCs w:val="20"/>
                <w:lang w:val="es-ES"/>
              </w:rPr>
              <w:t>s</w:t>
            </w:r>
            <w:r w:rsidRPr="004517A3">
              <w:rPr>
                <w:rFonts w:ascii="Cambria" w:hAnsi="Cambria"/>
                <w:bCs/>
                <w:sz w:val="20"/>
                <w:szCs w:val="20"/>
                <w:lang w:val="es-ES"/>
              </w:rPr>
              <w:t xml:space="preserve"> </w:t>
            </w:r>
            <w:r w:rsidR="00BF2702" w:rsidRPr="004517A3">
              <w:rPr>
                <w:rFonts w:ascii="Cambria" w:hAnsi="Cambria"/>
                <w:bCs/>
                <w:sz w:val="20"/>
                <w:szCs w:val="20"/>
                <w:lang w:val="es-ES"/>
              </w:rPr>
              <w:t xml:space="preserve">2 (deber de adoptar disposiciones de derecho interno), </w:t>
            </w:r>
            <w:r w:rsidRPr="004517A3">
              <w:rPr>
                <w:rFonts w:ascii="Cambria" w:hAnsi="Cambria"/>
                <w:bCs/>
                <w:sz w:val="20"/>
                <w:szCs w:val="20"/>
                <w:lang w:val="es-ES"/>
              </w:rPr>
              <w:t>5 (integridad personal), 8 (garantías judiciales), 13 (libertad de expresión), 15 (derecho de reunión),</w:t>
            </w:r>
            <w:r w:rsidR="009717CA" w:rsidRPr="004517A3">
              <w:rPr>
                <w:rFonts w:ascii="Cambria" w:hAnsi="Cambria"/>
                <w:bCs/>
                <w:sz w:val="20"/>
                <w:szCs w:val="20"/>
                <w:lang w:val="es-ES"/>
              </w:rPr>
              <w:t xml:space="preserve"> </w:t>
            </w:r>
            <w:r w:rsidRPr="004517A3">
              <w:rPr>
                <w:rFonts w:ascii="Cambria" w:hAnsi="Cambria"/>
                <w:bCs/>
                <w:sz w:val="20"/>
                <w:szCs w:val="20"/>
                <w:lang w:val="es-ES"/>
              </w:rPr>
              <w:t>16 (derecho de asociación), 25 (protección judicial)</w:t>
            </w:r>
            <w:r w:rsidR="00874FA0" w:rsidRPr="004517A3">
              <w:rPr>
                <w:rFonts w:ascii="Cambria" w:hAnsi="Cambria"/>
                <w:bCs/>
                <w:sz w:val="20"/>
                <w:szCs w:val="20"/>
                <w:lang w:val="es-ES"/>
              </w:rPr>
              <w:t xml:space="preserve"> y 26 (</w:t>
            </w:r>
            <w:r w:rsidR="00D121AB" w:rsidRPr="004517A3">
              <w:rPr>
                <w:rFonts w:ascii="Cambria" w:hAnsi="Cambria"/>
                <w:bCs/>
                <w:sz w:val="20"/>
                <w:szCs w:val="20"/>
                <w:lang w:val="es-ES"/>
              </w:rPr>
              <w:t>d</w:t>
            </w:r>
            <w:r w:rsidR="00874FA0" w:rsidRPr="004517A3">
              <w:rPr>
                <w:rFonts w:ascii="Cambria" w:hAnsi="Cambria"/>
                <w:bCs/>
                <w:sz w:val="20"/>
                <w:szCs w:val="20"/>
                <w:lang w:val="es-ES"/>
              </w:rPr>
              <w:t>esarrollo progresivo) en relación con el artículo 1.1</w:t>
            </w:r>
            <w:r w:rsidRPr="004517A3">
              <w:rPr>
                <w:rFonts w:ascii="Cambria" w:hAnsi="Cambria"/>
                <w:bCs/>
                <w:sz w:val="20"/>
                <w:szCs w:val="20"/>
                <w:lang w:val="es-ES"/>
              </w:rPr>
              <w:t xml:space="preserve"> de la Convención Americana</w:t>
            </w:r>
            <w:r w:rsidR="00D121AB" w:rsidRPr="004517A3">
              <w:rPr>
                <w:rFonts w:ascii="Cambria" w:hAnsi="Cambria"/>
                <w:bCs/>
                <w:sz w:val="20"/>
                <w:szCs w:val="20"/>
                <w:lang w:val="es-ES"/>
              </w:rPr>
              <w:t xml:space="preserve">, y </w:t>
            </w:r>
            <w:r w:rsidR="00BF2702" w:rsidRPr="004517A3">
              <w:rPr>
                <w:rFonts w:ascii="Cambria" w:hAnsi="Cambria"/>
                <w:bCs/>
                <w:sz w:val="20"/>
                <w:szCs w:val="20"/>
                <w:lang w:val="es-ES"/>
              </w:rPr>
              <w:t xml:space="preserve">artículo </w:t>
            </w:r>
            <w:r w:rsidR="00D121AB" w:rsidRPr="004517A3">
              <w:rPr>
                <w:rFonts w:ascii="Cambria" w:hAnsi="Cambria"/>
                <w:bCs/>
                <w:sz w:val="20"/>
                <w:szCs w:val="20"/>
                <w:lang w:val="es-ES"/>
              </w:rPr>
              <w:t xml:space="preserve">8 del Protocolo </w:t>
            </w:r>
          </w:p>
        </w:tc>
      </w:tr>
      <w:tr w:rsidR="00602017" w:rsidRPr="006A1369" w14:paraId="7E4E8380" w14:textId="77777777" w:rsidTr="00602017">
        <w:trPr>
          <w:cantSplit/>
        </w:trPr>
        <w:tc>
          <w:tcPr>
            <w:tcW w:w="4623" w:type="dxa"/>
            <w:tcBorders>
              <w:top w:val="single" w:sz="6" w:space="0" w:color="auto"/>
              <w:bottom w:val="single" w:sz="6" w:space="0" w:color="auto"/>
            </w:tcBorders>
            <w:shd w:val="clear" w:color="auto" w:fill="386294"/>
            <w:vAlign w:val="center"/>
          </w:tcPr>
          <w:p w14:paraId="084D6F4A" w14:textId="7B74E3CE" w:rsidR="00602017" w:rsidRPr="004517A3" w:rsidRDefault="00602017" w:rsidP="00602017">
            <w:pPr>
              <w:jc w:val="center"/>
              <w:rPr>
                <w:rFonts w:ascii="Cambria" w:hAnsi="Cambria"/>
                <w:b/>
                <w:bCs/>
                <w:color w:val="FFFFFF" w:themeColor="background1"/>
                <w:sz w:val="20"/>
                <w:szCs w:val="20"/>
                <w:lang w:val="es-ES"/>
              </w:rPr>
            </w:pPr>
            <w:r w:rsidRPr="004517A3">
              <w:rPr>
                <w:rFonts w:ascii="Cambria" w:hAnsi="Cambria"/>
                <w:b/>
                <w:bCs/>
                <w:color w:val="FFFFFF" w:themeColor="background1"/>
                <w:sz w:val="20"/>
                <w:szCs w:val="20"/>
                <w:lang w:val="es-ES"/>
              </w:rPr>
              <w:t>Agotamiento de recursos internos</w:t>
            </w:r>
            <w:r w:rsidR="001857C7" w:rsidRPr="004517A3">
              <w:rPr>
                <w:rFonts w:ascii="Cambria" w:hAnsi="Cambria"/>
                <w:b/>
                <w:bCs/>
                <w:color w:val="FFFFFF" w:themeColor="background1"/>
                <w:sz w:val="20"/>
                <w:szCs w:val="20"/>
                <w:lang w:val="es-ES"/>
              </w:rPr>
              <w:t xml:space="preserve"> o procedencia de una excepción</w:t>
            </w:r>
            <w:r w:rsidRPr="004517A3">
              <w:rPr>
                <w:rFonts w:ascii="Cambria" w:hAnsi="Cambria"/>
                <w:b/>
                <w:bCs/>
                <w:color w:val="FFFFFF" w:themeColor="background1"/>
                <w:sz w:val="20"/>
                <w:szCs w:val="20"/>
                <w:lang w:val="es-ES"/>
              </w:rPr>
              <w:t>:</w:t>
            </w:r>
          </w:p>
        </w:tc>
        <w:tc>
          <w:tcPr>
            <w:tcW w:w="4619" w:type="dxa"/>
            <w:vAlign w:val="center"/>
          </w:tcPr>
          <w:p w14:paraId="1DB3303E" w14:textId="5FAB5BE1" w:rsidR="00602017" w:rsidRPr="004517A3" w:rsidRDefault="001857C7" w:rsidP="00602017">
            <w:pPr>
              <w:rPr>
                <w:rFonts w:ascii="Cambria" w:hAnsi="Cambria"/>
                <w:bCs/>
                <w:sz w:val="20"/>
                <w:szCs w:val="20"/>
                <w:lang w:val="es-CO"/>
              </w:rPr>
            </w:pPr>
            <w:r w:rsidRPr="004517A3">
              <w:rPr>
                <w:rFonts w:ascii="Cambria" w:hAnsi="Cambria"/>
                <w:bCs/>
                <w:sz w:val="20"/>
                <w:szCs w:val="20"/>
                <w:lang w:val="es-ES"/>
              </w:rPr>
              <w:t>Sí, aplica excepción artículo 46.2.a de la CADH</w:t>
            </w:r>
          </w:p>
        </w:tc>
      </w:tr>
      <w:tr w:rsidR="00602017" w:rsidRPr="006A1369" w14:paraId="70362BAA" w14:textId="77777777" w:rsidTr="00602017">
        <w:trPr>
          <w:cantSplit/>
        </w:trPr>
        <w:tc>
          <w:tcPr>
            <w:tcW w:w="4623" w:type="dxa"/>
            <w:tcBorders>
              <w:top w:val="single" w:sz="6" w:space="0" w:color="auto"/>
              <w:bottom w:val="single" w:sz="6" w:space="0" w:color="auto"/>
            </w:tcBorders>
            <w:shd w:val="clear" w:color="auto" w:fill="386294"/>
            <w:vAlign w:val="center"/>
          </w:tcPr>
          <w:p w14:paraId="2517C28F" w14:textId="77777777" w:rsidR="00602017" w:rsidRPr="004517A3" w:rsidRDefault="00602017" w:rsidP="00602017">
            <w:pPr>
              <w:jc w:val="center"/>
              <w:rPr>
                <w:rFonts w:ascii="Cambria" w:hAnsi="Cambria"/>
                <w:b/>
                <w:bCs/>
                <w:color w:val="FFFFFF" w:themeColor="background1"/>
                <w:sz w:val="20"/>
                <w:szCs w:val="20"/>
              </w:rPr>
            </w:pPr>
            <w:r w:rsidRPr="004517A3">
              <w:rPr>
                <w:rFonts w:ascii="Cambria" w:hAnsi="Cambria"/>
                <w:b/>
                <w:bCs/>
                <w:color w:val="FFFFFF" w:themeColor="background1"/>
                <w:sz w:val="20"/>
                <w:szCs w:val="20"/>
              </w:rPr>
              <w:t>Presentación dentro de plazo:</w:t>
            </w:r>
          </w:p>
        </w:tc>
        <w:tc>
          <w:tcPr>
            <w:tcW w:w="4619" w:type="dxa"/>
            <w:vAlign w:val="center"/>
          </w:tcPr>
          <w:p w14:paraId="1B8FA192" w14:textId="024BF34D" w:rsidR="00602017" w:rsidRPr="004517A3" w:rsidRDefault="00602017" w:rsidP="00602017">
            <w:pPr>
              <w:rPr>
                <w:rFonts w:asciiTheme="majorHAnsi" w:hAnsiTheme="majorHAnsi"/>
                <w:bCs/>
                <w:sz w:val="20"/>
                <w:szCs w:val="20"/>
                <w:lang w:val="es-CO"/>
              </w:rPr>
            </w:pPr>
            <w:r w:rsidRPr="004517A3">
              <w:rPr>
                <w:rFonts w:asciiTheme="majorHAnsi" w:hAnsiTheme="majorHAnsi"/>
                <w:bCs/>
                <w:sz w:val="20"/>
                <w:szCs w:val="20"/>
                <w:lang w:val="es-ES"/>
              </w:rPr>
              <w:t>Sí</w:t>
            </w:r>
            <w:r w:rsidR="00A73427" w:rsidRPr="004517A3">
              <w:rPr>
                <w:rFonts w:asciiTheme="majorHAnsi" w:hAnsiTheme="majorHAnsi"/>
                <w:bCs/>
                <w:sz w:val="20"/>
                <w:szCs w:val="20"/>
                <w:lang w:val="es-ES"/>
              </w:rPr>
              <w:t>, en los términos de la sección VI</w:t>
            </w:r>
          </w:p>
        </w:tc>
      </w:tr>
    </w:tbl>
    <w:p w14:paraId="6935F97D" w14:textId="77777777" w:rsidR="003239B8" w:rsidRPr="004517A3" w:rsidRDefault="003239B8" w:rsidP="003239B8">
      <w:pPr>
        <w:spacing w:before="240" w:after="240"/>
        <w:ind w:firstLine="720"/>
        <w:jc w:val="both"/>
        <w:rPr>
          <w:rFonts w:asciiTheme="majorHAnsi" w:hAnsiTheme="majorHAnsi"/>
          <w:b/>
          <w:sz w:val="20"/>
          <w:szCs w:val="20"/>
          <w:lang w:val="es-UY"/>
        </w:rPr>
      </w:pPr>
      <w:r w:rsidRPr="004517A3">
        <w:rPr>
          <w:rFonts w:asciiTheme="majorHAnsi" w:hAnsiTheme="majorHAnsi"/>
          <w:b/>
          <w:sz w:val="20"/>
          <w:szCs w:val="20"/>
          <w:lang w:val="es-UY"/>
        </w:rPr>
        <w:t xml:space="preserve">V. </w:t>
      </w:r>
      <w:r w:rsidRPr="004517A3">
        <w:rPr>
          <w:rFonts w:asciiTheme="majorHAnsi" w:hAnsiTheme="majorHAnsi"/>
          <w:b/>
          <w:sz w:val="20"/>
          <w:szCs w:val="20"/>
          <w:lang w:val="es-UY"/>
        </w:rPr>
        <w:tab/>
        <w:t xml:space="preserve">HECHOS ALEGADOS </w:t>
      </w:r>
    </w:p>
    <w:p w14:paraId="2918D9AA" w14:textId="17D4E01B" w:rsidR="000F61CE" w:rsidRPr="004517A3" w:rsidRDefault="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CO"/>
        </w:rPr>
        <w:t>Los peticionarios indican</w:t>
      </w:r>
      <w:r w:rsidR="00593AA0" w:rsidRPr="004517A3">
        <w:rPr>
          <w:rFonts w:asciiTheme="majorHAnsi" w:hAnsiTheme="majorHAnsi"/>
          <w:sz w:val="20"/>
          <w:szCs w:val="20"/>
          <w:lang w:val="es-CO"/>
        </w:rPr>
        <w:t xml:space="preserve"> que</w:t>
      </w:r>
      <w:r w:rsidRPr="004517A3">
        <w:rPr>
          <w:rFonts w:asciiTheme="majorHAnsi" w:hAnsiTheme="majorHAnsi"/>
          <w:sz w:val="20"/>
          <w:szCs w:val="20"/>
          <w:lang w:val="es-CO"/>
        </w:rPr>
        <w:t xml:space="preserve"> </w:t>
      </w:r>
      <w:r w:rsidR="00FA4202" w:rsidRPr="004517A3">
        <w:rPr>
          <w:rFonts w:asciiTheme="majorHAnsi" w:hAnsiTheme="majorHAnsi"/>
          <w:sz w:val="20"/>
          <w:szCs w:val="20"/>
          <w:lang w:val="es-CO"/>
        </w:rPr>
        <w:t>las presuntas víctimas</w:t>
      </w:r>
      <w:r w:rsidR="00D656F4" w:rsidRPr="004517A3">
        <w:rPr>
          <w:rFonts w:asciiTheme="majorHAnsi" w:hAnsiTheme="majorHAnsi"/>
          <w:sz w:val="20"/>
          <w:szCs w:val="20"/>
          <w:lang w:val="es-CO"/>
        </w:rPr>
        <w:t xml:space="preserve"> hací</w:t>
      </w:r>
      <w:r w:rsidRPr="004517A3">
        <w:rPr>
          <w:rFonts w:asciiTheme="majorHAnsi" w:hAnsiTheme="majorHAnsi"/>
          <w:sz w:val="20"/>
          <w:szCs w:val="20"/>
          <w:lang w:val="es-CO"/>
        </w:rPr>
        <w:t xml:space="preserve">an parte de la </w:t>
      </w:r>
      <w:r w:rsidR="00587D4E" w:rsidRPr="004517A3">
        <w:rPr>
          <w:rFonts w:asciiTheme="majorHAnsi" w:hAnsiTheme="majorHAnsi"/>
          <w:sz w:val="20"/>
          <w:szCs w:val="20"/>
          <w:lang w:val="es-CO"/>
        </w:rPr>
        <w:t>Unión</w:t>
      </w:r>
      <w:r w:rsidRPr="004517A3">
        <w:rPr>
          <w:rFonts w:asciiTheme="majorHAnsi" w:hAnsiTheme="majorHAnsi"/>
          <w:sz w:val="20"/>
          <w:szCs w:val="20"/>
          <w:lang w:val="es-CO"/>
        </w:rPr>
        <w:t xml:space="preserve"> Sindical Obrera –</w:t>
      </w:r>
      <w:r w:rsidR="005A6607" w:rsidRPr="004517A3">
        <w:rPr>
          <w:rFonts w:asciiTheme="majorHAnsi" w:hAnsiTheme="majorHAnsi"/>
          <w:sz w:val="20"/>
          <w:szCs w:val="20"/>
          <w:lang w:val="es-CO"/>
        </w:rPr>
        <w:t>USO. Señalan que esta organización sindical se constituyó como el sindicato de Ecopetrol</w:t>
      </w:r>
      <w:r w:rsidR="001314E6" w:rsidRPr="004517A3">
        <w:rPr>
          <w:rFonts w:asciiTheme="majorHAnsi" w:hAnsiTheme="majorHAnsi"/>
          <w:sz w:val="20"/>
          <w:szCs w:val="20"/>
          <w:lang w:val="es-CO"/>
        </w:rPr>
        <w:t xml:space="preserve"> (en adelante “Ecopetrol” o “la empresa”)</w:t>
      </w:r>
      <w:r w:rsidR="005A6607" w:rsidRPr="004517A3">
        <w:rPr>
          <w:rFonts w:asciiTheme="majorHAnsi" w:hAnsiTheme="majorHAnsi"/>
          <w:sz w:val="20"/>
          <w:szCs w:val="20"/>
          <w:lang w:val="es-CO"/>
        </w:rPr>
        <w:t xml:space="preserve"> que, para la fecha de los hechos, era una empresa de propiedad del Estado. </w:t>
      </w:r>
      <w:r w:rsidRPr="004517A3">
        <w:rPr>
          <w:rFonts w:asciiTheme="majorHAnsi" w:hAnsiTheme="majorHAnsi"/>
          <w:sz w:val="20"/>
          <w:szCs w:val="20"/>
          <w:lang w:val="es-CO"/>
        </w:rPr>
        <w:t xml:space="preserve">Alegan que, principalmente entre los años 2002 y 2007, </w:t>
      </w:r>
      <w:r w:rsidR="001314E6" w:rsidRPr="004517A3">
        <w:rPr>
          <w:rFonts w:asciiTheme="majorHAnsi" w:hAnsiTheme="majorHAnsi"/>
          <w:sz w:val="20"/>
          <w:szCs w:val="20"/>
          <w:lang w:val="es-CO"/>
        </w:rPr>
        <w:t>Ecopetrol</w:t>
      </w:r>
      <w:r w:rsidRPr="004517A3">
        <w:rPr>
          <w:rFonts w:asciiTheme="majorHAnsi" w:hAnsiTheme="majorHAnsi"/>
          <w:sz w:val="20"/>
          <w:szCs w:val="20"/>
          <w:lang w:val="es-ES_tradnl"/>
        </w:rPr>
        <w:t xml:space="preserve"> llevó a cabo una serie de acciones represivas </w:t>
      </w:r>
      <w:r w:rsidR="005A6607" w:rsidRPr="004517A3">
        <w:rPr>
          <w:rFonts w:asciiTheme="majorHAnsi" w:hAnsiTheme="majorHAnsi"/>
          <w:sz w:val="20"/>
          <w:szCs w:val="20"/>
          <w:lang w:val="es-ES_tradnl"/>
        </w:rPr>
        <w:t xml:space="preserve">y </w:t>
      </w:r>
      <w:r w:rsidRPr="004517A3">
        <w:rPr>
          <w:rFonts w:asciiTheme="majorHAnsi" w:hAnsiTheme="majorHAnsi"/>
          <w:sz w:val="20"/>
          <w:szCs w:val="20"/>
          <w:lang w:val="es-ES_tradnl"/>
        </w:rPr>
        <w:t xml:space="preserve">antisindicales que conllevaron a la </w:t>
      </w:r>
      <w:r w:rsidR="00D656F4" w:rsidRPr="004517A3">
        <w:rPr>
          <w:rFonts w:asciiTheme="majorHAnsi" w:hAnsiTheme="majorHAnsi"/>
          <w:sz w:val="20"/>
          <w:szCs w:val="20"/>
          <w:lang w:val="es-ES_tradnl"/>
        </w:rPr>
        <w:t>imposibilidad</w:t>
      </w:r>
      <w:r w:rsidRPr="004517A3">
        <w:rPr>
          <w:rFonts w:asciiTheme="majorHAnsi" w:hAnsiTheme="majorHAnsi"/>
          <w:sz w:val="20"/>
          <w:szCs w:val="20"/>
          <w:lang w:val="es-ES_tradnl"/>
        </w:rPr>
        <w:t xml:space="preserve"> de ejercer la</w:t>
      </w:r>
      <w:r w:rsidR="00587D4E" w:rsidRPr="004517A3">
        <w:rPr>
          <w:rFonts w:asciiTheme="majorHAnsi" w:hAnsiTheme="majorHAnsi"/>
          <w:sz w:val="20"/>
          <w:szCs w:val="20"/>
          <w:lang w:val="es-ES_tradnl"/>
        </w:rPr>
        <w:t xml:space="preserve"> participación,</w:t>
      </w:r>
      <w:r w:rsidRPr="004517A3">
        <w:rPr>
          <w:rFonts w:asciiTheme="majorHAnsi" w:hAnsiTheme="majorHAnsi"/>
          <w:sz w:val="20"/>
          <w:szCs w:val="20"/>
          <w:lang w:val="es-ES_tradnl"/>
        </w:rPr>
        <w:t xml:space="preserve"> protección, defensa y promoción de los intereses </w:t>
      </w:r>
      <w:r w:rsidR="005A6607" w:rsidRPr="004517A3">
        <w:rPr>
          <w:rFonts w:asciiTheme="majorHAnsi" w:hAnsiTheme="majorHAnsi"/>
          <w:sz w:val="20"/>
          <w:szCs w:val="20"/>
          <w:lang w:val="es-ES_tradnl"/>
        </w:rPr>
        <w:t>del sindicato</w:t>
      </w:r>
      <w:r w:rsidRPr="004517A3">
        <w:rPr>
          <w:rFonts w:asciiTheme="majorHAnsi" w:hAnsiTheme="majorHAnsi"/>
          <w:sz w:val="20"/>
          <w:szCs w:val="20"/>
          <w:lang w:val="es-ES_tradnl"/>
        </w:rPr>
        <w:t xml:space="preserve"> y </w:t>
      </w:r>
      <w:r w:rsidR="007279F3" w:rsidRPr="004517A3">
        <w:rPr>
          <w:rFonts w:asciiTheme="majorHAnsi" w:hAnsiTheme="majorHAnsi"/>
          <w:sz w:val="20"/>
          <w:szCs w:val="20"/>
          <w:lang w:val="es-ES_tradnl"/>
        </w:rPr>
        <w:t xml:space="preserve">a </w:t>
      </w:r>
      <w:r w:rsidRPr="004517A3">
        <w:rPr>
          <w:rFonts w:asciiTheme="majorHAnsi" w:hAnsiTheme="majorHAnsi"/>
          <w:sz w:val="20"/>
          <w:szCs w:val="20"/>
          <w:lang w:val="es-ES_tradnl"/>
        </w:rPr>
        <w:t>la debilitación del movimiento</w:t>
      </w:r>
      <w:r w:rsidR="005A6607" w:rsidRPr="004517A3">
        <w:rPr>
          <w:rFonts w:asciiTheme="majorHAnsi" w:hAnsiTheme="majorHAnsi"/>
          <w:sz w:val="20"/>
          <w:szCs w:val="20"/>
          <w:lang w:val="es-ES_tradnl"/>
        </w:rPr>
        <w:t>.</w:t>
      </w:r>
      <w:r w:rsidR="003A6469" w:rsidRPr="004517A3">
        <w:rPr>
          <w:rFonts w:asciiTheme="majorHAnsi" w:hAnsiTheme="majorHAnsi"/>
          <w:sz w:val="20"/>
          <w:szCs w:val="20"/>
          <w:lang w:val="es-ES_tradnl"/>
        </w:rPr>
        <w:t xml:space="preserve"> Asimismo, alegan que estas acciones antisindicales se llevaron a cabo en un contexto nacional de violencia, persecución y criminalización de las y los sindicalistas, en particular por parte de las fuerzas militares, así como de grupos paramilitares, en el marco de una doctrina de seguridad nacional, en la cual estaban identificados como el “enemigo interno”.</w:t>
      </w:r>
    </w:p>
    <w:p w14:paraId="31B8E53C" w14:textId="3CA4C85D" w:rsidR="00C25ABF" w:rsidRPr="004517A3" w:rsidRDefault="006C38E2" w:rsidP="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Los peticionarios indican que l</w:t>
      </w:r>
      <w:r w:rsidR="000F61CE" w:rsidRPr="004517A3">
        <w:rPr>
          <w:rFonts w:asciiTheme="majorHAnsi" w:hAnsiTheme="majorHAnsi"/>
          <w:sz w:val="20"/>
          <w:szCs w:val="20"/>
          <w:lang w:val="es-ES_tradnl"/>
        </w:rPr>
        <w:t xml:space="preserve">as acciones </w:t>
      </w:r>
      <w:r w:rsidRPr="004517A3">
        <w:rPr>
          <w:rFonts w:asciiTheme="majorHAnsi" w:hAnsiTheme="majorHAnsi"/>
          <w:sz w:val="20"/>
          <w:szCs w:val="20"/>
          <w:lang w:val="es-ES_tradnl"/>
        </w:rPr>
        <w:t xml:space="preserve">de Ecopetrol </w:t>
      </w:r>
      <w:r w:rsidR="000F61CE" w:rsidRPr="004517A3">
        <w:rPr>
          <w:rFonts w:asciiTheme="majorHAnsi" w:hAnsiTheme="majorHAnsi"/>
          <w:sz w:val="20"/>
          <w:szCs w:val="20"/>
          <w:lang w:val="es-ES_tradnl"/>
        </w:rPr>
        <w:t xml:space="preserve">consistieron en la apertura indiscriminada de procesos disciplinarios y despidos masivos, por la participación de las y los trabajadores en ceses de actividades, huelgas y protestas. Señalan que </w:t>
      </w:r>
      <w:r w:rsidR="001314E6" w:rsidRPr="004517A3">
        <w:rPr>
          <w:rFonts w:asciiTheme="majorHAnsi" w:hAnsiTheme="majorHAnsi"/>
          <w:sz w:val="20"/>
          <w:szCs w:val="20"/>
          <w:lang w:val="es-ES_tradnl"/>
        </w:rPr>
        <w:t>este tipo de manifestaciones</w:t>
      </w:r>
      <w:r w:rsidR="000F61CE" w:rsidRPr="004517A3">
        <w:rPr>
          <w:rFonts w:asciiTheme="majorHAnsi" w:hAnsiTheme="majorHAnsi"/>
          <w:sz w:val="20"/>
          <w:szCs w:val="20"/>
          <w:lang w:val="es-ES_tradnl"/>
        </w:rPr>
        <w:t xml:space="preserve"> fueron declarad</w:t>
      </w:r>
      <w:r w:rsidR="007279F3" w:rsidRPr="004517A3">
        <w:rPr>
          <w:rFonts w:asciiTheme="majorHAnsi" w:hAnsiTheme="majorHAnsi"/>
          <w:sz w:val="20"/>
          <w:szCs w:val="20"/>
          <w:lang w:val="es-ES_tradnl"/>
        </w:rPr>
        <w:t>a</w:t>
      </w:r>
      <w:r w:rsidR="000F61CE" w:rsidRPr="004517A3">
        <w:rPr>
          <w:rFonts w:asciiTheme="majorHAnsi" w:hAnsiTheme="majorHAnsi"/>
          <w:sz w:val="20"/>
          <w:szCs w:val="20"/>
          <w:lang w:val="es-ES_tradnl"/>
        </w:rPr>
        <w:t>s ilegales por parte de</w:t>
      </w:r>
      <w:r w:rsidR="005A6607" w:rsidRPr="004517A3">
        <w:rPr>
          <w:rFonts w:asciiTheme="majorHAnsi" w:hAnsiTheme="majorHAnsi"/>
          <w:sz w:val="20"/>
          <w:szCs w:val="20"/>
          <w:lang w:val="es-ES_tradnl"/>
        </w:rPr>
        <w:t xml:space="preserve">l Ministerio de Protección Social que, por ser la empresa de naturaleza pública, no ofrecía </w:t>
      </w:r>
      <w:r w:rsidR="001314E6" w:rsidRPr="004517A3">
        <w:rPr>
          <w:rFonts w:asciiTheme="majorHAnsi" w:hAnsiTheme="majorHAnsi"/>
          <w:sz w:val="20"/>
          <w:szCs w:val="20"/>
          <w:lang w:val="es-ES_tradnl"/>
        </w:rPr>
        <w:t xml:space="preserve">una </w:t>
      </w:r>
      <w:r w:rsidR="005A6607" w:rsidRPr="004517A3">
        <w:rPr>
          <w:rFonts w:asciiTheme="majorHAnsi" w:hAnsiTheme="majorHAnsi"/>
          <w:sz w:val="20"/>
          <w:szCs w:val="20"/>
          <w:lang w:val="es-ES_tradnl"/>
        </w:rPr>
        <w:t xml:space="preserve">garantía de </w:t>
      </w:r>
      <w:r w:rsidR="000F61CE" w:rsidRPr="004517A3">
        <w:rPr>
          <w:rFonts w:asciiTheme="majorHAnsi" w:hAnsiTheme="majorHAnsi"/>
          <w:sz w:val="20"/>
          <w:szCs w:val="20"/>
          <w:lang w:val="es-ES_tradnl"/>
        </w:rPr>
        <w:t xml:space="preserve">independencia. Alegan igualmente que estas decisiones se tomaron con base en una legislación que </w:t>
      </w:r>
      <w:r w:rsidR="00D656F4" w:rsidRPr="004517A3">
        <w:rPr>
          <w:rFonts w:asciiTheme="majorHAnsi" w:hAnsiTheme="majorHAnsi"/>
          <w:sz w:val="20"/>
          <w:szCs w:val="20"/>
          <w:lang w:val="es-ES_tradnl"/>
        </w:rPr>
        <w:t>prohíbe</w:t>
      </w:r>
      <w:r w:rsidR="000F61CE" w:rsidRPr="004517A3">
        <w:rPr>
          <w:rFonts w:asciiTheme="majorHAnsi" w:hAnsiTheme="majorHAnsi"/>
          <w:sz w:val="20"/>
          <w:szCs w:val="20"/>
          <w:lang w:val="es-ES_tradnl"/>
        </w:rPr>
        <w:t xml:space="preserve"> la conformación de sindicatos en el sector público, desconociendo los derechos consagrados en los instrumentos internacionales. Los peticionarios aducen que en distintos momentos la empresa ordenó la militarización de sus sedes y el desalojo del lugar de trabajo como medidas para disuadir las reuniones y manifestaciones</w:t>
      </w:r>
      <w:r w:rsidR="001314E6" w:rsidRPr="004517A3">
        <w:rPr>
          <w:rFonts w:asciiTheme="majorHAnsi" w:hAnsiTheme="majorHAnsi"/>
          <w:sz w:val="20"/>
          <w:szCs w:val="20"/>
          <w:lang w:val="es-ES_tradnl"/>
        </w:rPr>
        <w:t>,</w:t>
      </w:r>
      <w:r w:rsidR="000F61CE" w:rsidRPr="004517A3">
        <w:rPr>
          <w:rFonts w:asciiTheme="majorHAnsi" w:hAnsiTheme="majorHAnsi"/>
          <w:sz w:val="20"/>
          <w:szCs w:val="20"/>
          <w:lang w:val="es-ES_tradnl"/>
        </w:rPr>
        <w:t xml:space="preserve"> y amedrentar a las y los trabajadores sindicalizados. Los peticionarios indican que la empresa promovió el </w:t>
      </w:r>
      <w:r w:rsidR="0085231A" w:rsidRPr="004517A3">
        <w:rPr>
          <w:rFonts w:asciiTheme="majorHAnsi" w:hAnsiTheme="majorHAnsi"/>
          <w:sz w:val="20"/>
          <w:szCs w:val="20"/>
          <w:lang w:val="es-ES_tradnl"/>
        </w:rPr>
        <w:t>ascenso</w:t>
      </w:r>
      <w:r w:rsidR="000F61CE" w:rsidRPr="004517A3">
        <w:rPr>
          <w:rFonts w:asciiTheme="majorHAnsi" w:hAnsiTheme="majorHAnsi"/>
          <w:sz w:val="20"/>
          <w:szCs w:val="20"/>
          <w:lang w:val="es-ES_tradnl"/>
        </w:rPr>
        <w:t xml:space="preserve"> de trabajadoras y trabajadores sindicalizados a cargos directivos, a cambio de su </w:t>
      </w:r>
      <w:r w:rsidR="00D656F4" w:rsidRPr="004517A3">
        <w:rPr>
          <w:rFonts w:asciiTheme="majorHAnsi" w:hAnsiTheme="majorHAnsi"/>
          <w:sz w:val="20"/>
          <w:szCs w:val="20"/>
          <w:lang w:val="es-ES_tradnl"/>
        </w:rPr>
        <w:t>desafiliación</w:t>
      </w:r>
      <w:r w:rsidR="000F61CE" w:rsidRPr="004517A3">
        <w:rPr>
          <w:rFonts w:asciiTheme="majorHAnsi" w:hAnsiTheme="majorHAnsi"/>
          <w:sz w:val="20"/>
          <w:szCs w:val="20"/>
          <w:lang w:val="es-ES_tradnl"/>
        </w:rPr>
        <w:t xml:space="preserve"> del sindicato. </w:t>
      </w:r>
      <w:r w:rsidR="001314E6" w:rsidRPr="004517A3">
        <w:rPr>
          <w:rFonts w:asciiTheme="majorHAnsi" w:hAnsiTheme="majorHAnsi"/>
          <w:sz w:val="20"/>
          <w:szCs w:val="20"/>
          <w:lang w:val="es-ES_tradnl"/>
        </w:rPr>
        <w:t>Señalan que e</w:t>
      </w:r>
      <w:r w:rsidR="00587D4E" w:rsidRPr="004517A3">
        <w:rPr>
          <w:rFonts w:asciiTheme="majorHAnsi" w:hAnsiTheme="majorHAnsi"/>
          <w:sz w:val="20"/>
          <w:szCs w:val="20"/>
          <w:lang w:val="es-ES_tradnl"/>
        </w:rPr>
        <w:t>n algunos casos se obstaculizó</w:t>
      </w:r>
      <w:r w:rsidR="001314E6" w:rsidRPr="004517A3">
        <w:rPr>
          <w:rFonts w:asciiTheme="majorHAnsi" w:hAnsiTheme="majorHAnsi"/>
          <w:sz w:val="20"/>
          <w:szCs w:val="20"/>
          <w:lang w:val="es-ES_tradnl"/>
        </w:rPr>
        <w:t xml:space="preserve"> </w:t>
      </w:r>
      <w:r w:rsidR="0085231A" w:rsidRPr="004517A3">
        <w:rPr>
          <w:rFonts w:asciiTheme="majorHAnsi" w:hAnsiTheme="majorHAnsi"/>
          <w:sz w:val="20"/>
          <w:szCs w:val="20"/>
          <w:lang w:val="es-ES_tradnl"/>
        </w:rPr>
        <w:t>l</w:t>
      </w:r>
      <w:r w:rsidR="001314E6" w:rsidRPr="004517A3">
        <w:rPr>
          <w:rFonts w:asciiTheme="majorHAnsi" w:hAnsiTheme="majorHAnsi"/>
          <w:sz w:val="20"/>
          <w:szCs w:val="20"/>
          <w:lang w:val="es-ES_tradnl"/>
        </w:rPr>
        <w:t xml:space="preserve">a entrada al lugar de trabajo de los dirigentes sindicales. </w:t>
      </w:r>
    </w:p>
    <w:p w14:paraId="294F1C24" w14:textId="18A76D81" w:rsidR="000F61CE" w:rsidRPr="004517A3" w:rsidRDefault="00D656F4" w:rsidP="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Asimismo</w:t>
      </w:r>
      <w:r w:rsidR="000F61CE" w:rsidRPr="004517A3">
        <w:rPr>
          <w:rFonts w:asciiTheme="majorHAnsi" w:hAnsiTheme="majorHAnsi"/>
          <w:sz w:val="20"/>
          <w:szCs w:val="20"/>
          <w:lang w:val="es-ES_tradnl"/>
        </w:rPr>
        <w:t xml:space="preserve">, señalan que la empresa creó un </w:t>
      </w:r>
      <w:r w:rsidR="000F61CE" w:rsidRPr="004517A3">
        <w:rPr>
          <w:rFonts w:asciiTheme="majorHAnsi" w:hAnsiTheme="majorHAnsi"/>
          <w:i/>
          <w:sz w:val="20"/>
          <w:szCs w:val="20"/>
          <w:lang w:val="es-ES_tradnl"/>
        </w:rPr>
        <w:t>Programa de Mejoramiento de Comportamientos y Competencias</w:t>
      </w:r>
      <w:r w:rsidR="00C25ABF" w:rsidRPr="004517A3">
        <w:rPr>
          <w:rFonts w:asciiTheme="majorHAnsi" w:hAnsiTheme="majorHAnsi"/>
          <w:i/>
          <w:sz w:val="20"/>
          <w:szCs w:val="20"/>
          <w:lang w:val="es-ES_tradnl"/>
        </w:rPr>
        <w:t xml:space="preserve"> </w:t>
      </w:r>
      <w:r w:rsidR="000F61CE" w:rsidRPr="004517A3">
        <w:rPr>
          <w:rFonts w:asciiTheme="majorHAnsi" w:hAnsiTheme="majorHAnsi"/>
          <w:sz w:val="20"/>
          <w:szCs w:val="20"/>
          <w:lang w:val="es-ES_tradnl"/>
        </w:rPr>
        <w:t xml:space="preserve">para 43 activistas sindicales, con el objetivo de </w:t>
      </w:r>
      <w:r w:rsidRPr="004517A3">
        <w:rPr>
          <w:rFonts w:asciiTheme="majorHAnsi" w:hAnsiTheme="majorHAnsi"/>
          <w:sz w:val="20"/>
          <w:szCs w:val="20"/>
          <w:lang w:val="es-ES_tradnl"/>
        </w:rPr>
        <w:t>ajustar su comportamiento</w:t>
      </w:r>
      <w:r w:rsidR="000F61CE" w:rsidRPr="004517A3">
        <w:rPr>
          <w:rFonts w:asciiTheme="majorHAnsi" w:hAnsiTheme="majorHAnsi"/>
          <w:sz w:val="20"/>
          <w:szCs w:val="20"/>
          <w:lang w:val="es-ES_tradnl"/>
        </w:rPr>
        <w:t xml:space="preserve"> a los val</w:t>
      </w:r>
      <w:r w:rsidR="00C25ABF" w:rsidRPr="004517A3">
        <w:rPr>
          <w:rFonts w:asciiTheme="majorHAnsi" w:hAnsiTheme="majorHAnsi"/>
          <w:sz w:val="20"/>
          <w:szCs w:val="20"/>
          <w:lang w:val="es-ES_tradnl"/>
        </w:rPr>
        <w:t>ores y principios de la empresa. Indican que este programa implicó</w:t>
      </w:r>
      <w:r w:rsidR="00587D4E" w:rsidRPr="004517A3">
        <w:rPr>
          <w:rFonts w:asciiTheme="majorHAnsi" w:hAnsiTheme="majorHAnsi"/>
          <w:sz w:val="20"/>
          <w:szCs w:val="20"/>
          <w:lang w:val="es-ES_tradnl"/>
        </w:rPr>
        <w:t xml:space="preserve"> la permanencia obligatoria</w:t>
      </w:r>
      <w:r w:rsidR="00C25ABF" w:rsidRPr="004517A3">
        <w:rPr>
          <w:rFonts w:asciiTheme="majorHAnsi" w:hAnsiTheme="majorHAnsi"/>
          <w:sz w:val="20"/>
          <w:szCs w:val="20"/>
          <w:lang w:val="es-ES_tradnl"/>
        </w:rPr>
        <w:t xml:space="preserve"> en salones </w:t>
      </w:r>
      <w:r w:rsidR="00A405DA" w:rsidRPr="004517A3">
        <w:rPr>
          <w:rFonts w:asciiTheme="majorHAnsi" w:hAnsiTheme="majorHAnsi"/>
          <w:sz w:val="20"/>
          <w:szCs w:val="20"/>
          <w:lang w:val="es-ES_tradnl"/>
        </w:rPr>
        <w:t>sin luz natural ni ventilación</w:t>
      </w:r>
      <w:r w:rsidR="00587D4E" w:rsidRPr="004517A3">
        <w:rPr>
          <w:rFonts w:asciiTheme="majorHAnsi" w:hAnsiTheme="majorHAnsi"/>
          <w:sz w:val="20"/>
          <w:szCs w:val="20"/>
          <w:lang w:val="es-ES_tradnl"/>
        </w:rPr>
        <w:t xml:space="preserve"> por varios días</w:t>
      </w:r>
      <w:r w:rsidR="00C25ABF" w:rsidRPr="004517A3">
        <w:rPr>
          <w:rFonts w:asciiTheme="majorHAnsi" w:hAnsiTheme="majorHAnsi"/>
          <w:sz w:val="20"/>
          <w:szCs w:val="20"/>
          <w:lang w:val="es-ES_tradnl"/>
        </w:rPr>
        <w:t>, recibiendo charlas de psicólogos de la empresa que recomendaban enmendar su comportamiento, y de abogados sobre los delitos y faltas disciplinarias en las que podían incurrir, con referencia específica a su actividad sindical.</w:t>
      </w:r>
      <w:r w:rsidR="00635C35" w:rsidRPr="004517A3">
        <w:rPr>
          <w:rFonts w:asciiTheme="majorHAnsi" w:hAnsiTheme="majorHAnsi"/>
          <w:sz w:val="20"/>
          <w:szCs w:val="20"/>
          <w:lang w:val="es-ES_tradnl"/>
        </w:rPr>
        <w:t xml:space="preserve"> </w:t>
      </w:r>
      <w:r w:rsidR="00587D4E" w:rsidRPr="004517A3">
        <w:rPr>
          <w:rFonts w:asciiTheme="majorHAnsi" w:hAnsiTheme="majorHAnsi"/>
          <w:sz w:val="20"/>
          <w:szCs w:val="20"/>
          <w:lang w:val="es-ES_tradnl"/>
        </w:rPr>
        <w:t xml:space="preserve">Señalan que una sentencia de tutela ordenó la suspensión de este programa por </w:t>
      </w:r>
      <w:r w:rsidR="006C38E2" w:rsidRPr="004517A3">
        <w:rPr>
          <w:rFonts w:asciiTheme="majorHAnsi" w:hAnsiTheme="majorHAnsi"/>
          <w:sz w:val="20"/>
          <w:szCs w:val="20"/>
          <w:lang w:val="es-ES_tradnl"/>
        </w:rPr>
        <w:t xml:space="preserve">la </w:t>
      </w:r>
      <w:r w:rsidR="00587D4E" w:rsidRPr="004517A3">
        <w:rPr>
          <w:rFonts w:asciiTheme="majorHAnsi" w:hAnsiTheme="majorHAnsi"/>
          <w:sz w:val="20"/>
          <w:szCs w:val="20"/>
          <w:lang w:val="es-ES_tradnl"/>
        </w:rPr>
        <w:t>violación al derecho a la igualdad</w:t>
      </w:r>
      <w:r w:rsidR="00C93717" w:rsidRPr="004517A3">
        <w:rPr>
          <w:rFonts w:asciiTheme="majorHAnsi" w:hAnsiTheme="majorHAnsi"/>
          <w:sz w:val="20"/>
          <w:szCs w:val="20"/>
          <w:lang w:val="es-ES_tradnl"/>
        </w:rPr>
        <w:t>.</w:t>
      </w:r>
      <w:r w:rsidR="00587D4E" w:rsidRPr="004517A3">
        <w:rPr>
          <w:rFonts w:asciiTheme="majorHAnsi" w:hAnsiTheme="majorHAnsi"/>
          <w:sz w:val="20"/>
          <w:szCs w:val="20"/>
          <w:lang w:val="es-ES_tradnl"/>
        </w:rPr>
        <w:t xml:space="preserve"> </w:t>
      </w:r>
      <w:r w:rsidR="00A405DA" w:rsidRPr="004517A3">
        <w:rPr>
          <w:rFonts w:asciiTheme="majorHAnsi" w:hAnsiTheme="majorHAnsi"/>
          <w:sz w:val="20"/>
          <w:szCs w:val="20"/>
          <w:lang w:val="es-ES_tradnl"/>
        </w:rPr>
        <w:t>Indica al respecto que, además de su derecho a la igualdad, estos hechos violaron su derecho a la integridad personal.</w:t>
      </w:r>
    </w:p>
    <w:p w14:paraId="53F36B88" w14:textId="3F340894" w:rsidR="00D0175F" w:rsidRPr="004517A3" w:rsidRDefault="00F9094F" w:rsidP="00680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L</w:t>
      </w:r>
      <w:r w:rsidR="000F61CE" w:rsidRPr="004517A3">
        <w:rPr>
          <w:rFonts w:asciiTheme="majorHAnsi" w:hAnsiTheme="majorHAnsi"/>
          <w:sz w:val="20"/>
          <w:szCs w:val="20"/>
          <w:lang w:val="es-ES_tradnl"/>
        </w:rPr>
        <w:t xml:space="preserve">os peticionarios afirman que </w:t>
      </w:r>
      <w:r w:rsidR="00F01AE9" w:rsidRPr="004517A3">
        <w:rPr>
          <w:rFonts w:asciiTheme="majorHAnsi" w:hAnsiTheme="majorHAnsi"/>
          <w:sz w:val="20"/>
          <w:szCs w:val="20"/>
          <w:lang w:val="es-ES_tradnl"/>
        </w:rPr>
        <w:t>contra las presuntas víctimas</w:t>
      </w:r>
      <w:r w:rsidR="000F61CE" w:rsidRPr="004517A3">
        <w:rPr>
          <w:rFonts w:asciiTheme="majorHAnsi" w:hAnsiTheme="majorHAnsi"/>
          <w:sz w:val="20"/>
          <w:szCs w:val="20"/>
          <w:lang w:val="es-ES_tradnl"/>
        </w:rPr>
        <w:t xml:space="preserve"> </w:t>
      </w:r>
      <w:r w:rsidR="00C3115A" w:rsidRPr="004517A3">
        <w:rPr>
          <w:rFonts w:asciiTheme="majorHAnsi" w:hAnsiTheme="majorHAnsi"/>
          <w:sz w:val="20"/>
          <w:szCs w:val="20"/>
          <w:lang w:val="es-ES_tradnl"/>
        </w:rPr>
        <w:t xml:space="preserve">se iniciaron </w:t>
      </w:r>
      <w:r w:rsidR="000F61CE" w:rsidRPr="004517A3">
        <w:rPr>
          <w:rFonts w:asciiTheme="majorHAnsi" w:hAnsiTheme="majorHAnsi"/>
          <w:sz w:val="20"/>
          <w:szCs w:val="20"/>
          <w:lang w:val="es-ES_tradnl"/>
        </w:rPr>
        <w:t xml:space="preserve">procesos disciplinarios </w:t>
      </w:r>
      <w:r w:rsidR="00F01AE9" w:rsidRPr="004517A3">
        <w:rPr>
          <w:rFonts w:asciiTheme="majorHAnsi" w:hAnsiTheme="majorHAnsi"/>
          <w:sz w:val="20"/>
          <w:szCs w:val="20"/>
          <w:lang w:val="es-ES_tradnl"/>
        </w:rPr>
        <w:t>llevados a cabo</w:t>
      </w:r>
      <w:r w:rsidR="000F61CE" w:rsidRPr="004517A3">
        <w:rPr>
          <w:rFonts w:asciiTheme="majorHAnsi" w:hAnsiTheme="majorHAnsi"/>
          <w:sz w:val="20"/>
          <w:szCs w:val="20"/>
          <w:lang w:val="es-ES_tradnl"/>
        </w:rPr>
        <w:t xml:space="preserve"> por órganos de la misma empresa. </w:t>
      </w:r>
      <w:r w:rsidR="00EA14FE" w:rsidRPr="004517A3">
        <w:rPr>
          <w:rFonts w:asciiTheme="majorHAnsi" w:hAnsiTheme="majorHAnsi"/>
          <w:sz w:val="20"/>
          <w:szCs w:val="20"/>
          <w:lang w:val="es-ES_tradnl"/>
        </w:rPr>
        <w:t>Los peticionarios señalan que</w:t>
      </w:r>
      <w:r w:rsidR="00F2402A" w:rsidRPr="004517A3">
        <w:rPr>
          <w:rFonts w:asciiTheme="majorHAnsi" w:hAnsiTheme="majorHAnsi"/>
          <w:sz w:val="20"/>
          <w:szCs w:val="20"/>
          <w:lang w:val="es-ES_tradnl"/>
        </w:rPr>
        <w:t xml:space="preserve"> </w:t>
      </w:r>
      <w:r w:rsidR="003D51D3" w:rsidRPr="004517A3">
        <w:rPr>
          <w:rFonts w:asciiTheme="majorHAnsi" w:hAnsiTheme="majorHAnsi"/>
          <w:sz w:val="20"/>
          <w:szCs w:val="20"/>
          <w:lang w:val="es-ES_tradnl"/>
        </w:rPr>
        <w:t>a</w:t>
      </w:r>
      <w:r w:rsidR="009A3C0F" w:rsidRPr="004517A3">
        <w:rPr>
          <w:rFonts w:asciiTheme="majorHAnsi" w:hAnsiTheme="majorHAnsi"/>
          <w:sz w:val="20"/>
          <w:szCs w:val="20"/>
          <w:lang w:val="es-ES_tradnl"/>
        </w:rPr>
        <w:t>l mes de</w:t>
      </w:r>
      <w:r w:rsidR="003D51D3" w:rsidRPr="004517A3">
        <w:rPr>
          <w:rFonts w:asciiTheme="majorHAnsi" w:hAnsiTheme="majorHAnsi"/>
          <w:sz w:val="20"/>
          <w:szCs w:val="20"/>
          <w:lang w:val="es-ES_tradnl"/>
        </w:rPr>
        <w:t xml:space="preserve"> marzo de 2008, </w:t>
      </w:r>
      <w:r w:rsidR="00F2402A" w:rsidRPr="004517A3">
        <w:rPr>
          <w:rFonts w:asciiTheme="majorHAnsi" w:hAnsiTheme="majorHAnsi"/>
          <w:sz w:val="20"/>
          <w:szCs w:val="20"/>
          <w:lang w:val="es-ES_tradnl"/>
        </w:rPr>
        <w:t xml:space="preserve">todas las presuntas víctimas </w:t>
      </w:r>
      <w:r w:rsidR="009A3C0F" w:rsidRPr="004517A3">
        <w:rPr>
          <w:rFonts w:asciiTheme="majorHAnsi" w:hAnsiTheme="majorHAnsi"/>
          <w:sz w:val="20"/>
          <w:szCs w:val="20"/>
          <w:lang w:val="es-ES_tradnl"/>
        </w:rPr>
        <w:t>habían sido</w:t>
      </w:r>
      <w:r w:rsidR="00F2402A" w:rsidRPr="004517A3">
        <w:rPr>
          <w:rFonts w:asciiTheme="majorHAnsi" w:hAnsiTheme="majorHAnsi"/>
          <w:sz w:val="20"/>
          <w:szCs w:val="20"/>
          <w:lang w:val="es-ES_tradnl"/>
        </w:rPr>
        <w:t xml:space="preserve"> despedidas. Algunas de ellas por </w:t>
      </w:r>
      <w:r w:rsidR="003D51D3" w:rsidRPr="004517A3">
        <w:rPr>
          <w:rFonts w:asciiTheme="majorHAnsi" w:hAnsiTheme="majorHAnsi"/>
          <w:sz w:val="20"/>
          <w:szCs w:val="20"/>
          <w:lang w:val="es-ES_tradnl"/>
        </w:rPr>
        <w:t xml:space="preserve">hacer parte de </w:t>
      </w:r>
      <w:r w:rsidR="00F2402A" w:rsidRPr="004517A3">
        <w:rPr>
          <w:rFonts w:asciiTheme="majorHAnsi" w:hAnsiTheme="majorHAnsi"/>
          <w:sz w:val="20"/>
          <w:szCs w:val="20"/>
          <w:lang w:val="es-ES_tradnl"/>
        </w:rPr>
        <w:t xml:space="preserve">un cese de actividades llevado a cabo el 10 de noviembre de 2002, </w:t>
      </w:r>
      <w:r w:rsidR="003D51D3" w:rsidRPr="004517A3">
        <w:rPr>
          <w:rFonts w:asciiTheme="majorHAnsi" w:hAnsiTheme="majorHAnsi"/>
          <w:sz w:val="20"/>
          <w:szCs w:val="20"/>
          <w:lang w:val="es-ES_tradnl"/>
        </w:rPr>
        <w:t>otras por la participación en una huelga realizada el 24 de marzo de 2004, y otras como resultado de procesos disciplinarios abiertos en su contra.</w:t>
      </w:r>
      <w:r w:rsidR="00ED303C" w:rsidRPr="004517A3">
        <w:rPr>
          <w:rFonts w:asciiTheme="majorHAnsi" w:hAnsiTheme="majorHAnsi"/>
          <w:sz w:val="20"/>
          <w:szCs w:val="20"/>
          <w:lang w:val="es-ES_tradnl"/>
        </w:rPr>
        <w:t xml:space="preserve"> </w:t>
      </w:r>
      <w:r w:rsidR="003D51D3" w:rsidRPr="004517A3">
        <w:rPr>
          <w:rFonts w:asciiTheme="majorHAnsi" w:hAnsiTheme="majorHAnsi"/>
          <w:sz w:val="20"/>
          <w:szCs w:val="20"/>
          <w:lang w:val="es-ES_tradnl"/>
        </w:rPr>
        <w:t xml:space="preserve">Algunas de ellas iniciaron </w:t>
      </w:r>
      <w:r w:rsidR="00C62B47" w:rsidRPr="004517A3">
        <w:rPr>
          <w:rFonts w:asciiTheme="majorHAnsi" w:hAnsiTheme="majorHAnsi"/>
          <w:sz w:val="20"/>
          <w:szCs w:val="20"/>
          <w:lang w:val="es-ES_tradnl"/>
        </w:rPr>
        <w:t xml:space="preserve">procesos </w:t>
      </w:r>
      <w:r w:rsidR="003D51D3" w:rsidRPr="004517A3">
        <w:rPr>
          <w:rFonts w:asciiTheme="majorHAnsi" w:hAnsiTheme="majorHAnsi"/>
          <w:sz w:val="20"/>
          <w:szCs w:val="20"/>
          <w:lang w:val="es-ES_tradnl"/>
        </w:rPr>
        <w:t>de fuero sindical o fuero</w:t>
      </w:r>
      <w:r w:rsidR="00C62B47" w:rsidRPr="004517A3">
        <w:rPr>
          <w:rFonts w:asciiTheme="majorHAnsi" w:hAnsiTheme="majorHAnsi"/>
          <w:sz w:val="20"/>
          <w:szCs w:val="20"/>
          <w:lang w:val="es-ES_tradnl"/>
        </w:rPr>
        <w:t xml:space="preserve"> circunstancial y</w:t>
      </w:r>
      <w:r w:rsidR="003D51D3" w:rsidRPr="004517A3">
        <w:rPr>
          <w:rFonts w:asciiTheme="majorHAnsi" w:hAnsiTheme="majorHAnsi"/>
          <w:sz w:val="20"/>
          <w:szCs w:val="20"/>
          <w:lang w:val="es-ES_tradnl"/>
        </w:rPr>
        <w:t xml:space="preserve"> </w:t>
      </w:r>
      <w:r w:rsidR="00C62B47" w:rsidRPr="004517A3">
        <w:rPr>
          <w:rFonts w:asciiTheme="majorHAnsi" w:hAnsiTheme="majorHAnsi"/>
          <w:sz w:val="20"/>
          <w:szCs w:val="20"/>
          <w:lang w:val="es-ES_tradnl"/>
        </w:rPr>
        <w:t>otras promovieron procesos laborales. Algunos de esos procesos fueron resueltos en contra de las presuntas víctimas, y otros aun no contaban con decisión definitiva</w:t>
      </w:r>
      <w:r w:rsidR="00ED303C" w:rsidRPr="004517A3">
        <w:rPr>
          <w:rFonts w:asciiTheme="majorHAnsi" w:hAnsiTheme="majorHAnsi"/>
          <w:sz w:val="20"/>
          <w:szCs w:val="20"/>
          <w:lang w:val="es-ES_tradnl"/>
        </w:rPr>
        <w:t xml:space="preserve"> a la fecha de la presentación de la petición</w:t>
      </w:r>
      <w:r w:rsidR="00C62B47" w:rsidRPr="004517A3">
        <w:rPr>
          <w:rFonts w:asciiTheme="majorHAnsi" w:hAnsiTheme="majorHAnsi"/>
          <w:sz w:val="20"/>
          <w:szCs w:val="20"/>
          <w:lang w:val="es-ES_tradnl"/>
        </w:rPr>
        <w:t xml:space="preserve">. Finalmente, señalan que algunas </w:t>
      </w:r>
      <w:r w:rsidR="00965352" w:rsidRPr="004517A3">
        <w:rPr>
          <w:rFonts w:asciiTheme="majorHAnsi" w:hAnsiTheme="majorHAnsi"/>
          <w:sz w:val="20"/>
          <w:szCs w:val="20"/>
          <w:lang w:val="es-ES_tradnl"/>
        </w:rPr>
        <w:lastRenderedPageBreak/>
        <w:t xml:space="preserve">presuntas víctimas </w:t>
      </w:r>
      <w:r w:rsidR="00C62B47" w:rsidRPr="004517A3">
        <w:rPr>
          <w:rFonts w:asciiTheme="majorHAnsi" w:hAnsiTheme="majorHAnsi"/>
          <w:sz w:val="20"/>
          <w:szCs w:val="20"/>
          <w:lang w:val="es-ES_tradnl"/>
        </w:rPr>
        <w:t>interpusieron acciones de tutela, las cuales, en todos los casos, fueron resueltas negativamente.</w:t>
      </w:r>
    </w:p>
    <w:p w14:paraId="72B5C0B9" w14:textId="2BB27B4A" w:rsidR="00235F73" w:rsidRPr="004517A3" w:rsidRDefault="005B70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 xml:space="preserve">Los peticionarios alegan </w:t>
      </w:r>
      <w:r w:rsidR="00F01AE9" w:rsidRPr="004517A3">
        <w:rPr>
          <w:rFonts w:asciiTheme="majorHAnsi" w:hAnsiTheme="majorHAnsi"/>
          <w:sz w:val="20"/>
          <w:szCs w:val="20"/>
          <w:lang w:val="es-ES_tradnl"/>
        </w:rPr>
        <w:t>que,</w:t>
      </w:r>
      <w:r w:rsidR="000F61CE" w:rsidRPr="004517A3">
        <w:rPr>
          <w:rFonts w:asciiTheme="majorHAnsi" w:hAnsiTheme="majorHAnsi"/>
          <w:sz w:val="20"/>
          <w:szCs w:val="20"/>
          <w:lang w:val="es-ES_tradnl"/>
        </w:rPr>
        <w:t xml:space="preserve"> si bien </w:t>
      </w:r>
      <w:r w:rsidR="00962582" w:rsidRPr="004517A3">
        <w:rPr>
          <w:rFonts w:asciiTheme="majorHAnsi" w:hAnsiTheme="majorHAnsi"/>
          <w:sz w:val="20"/>
          <w:szCs w:val="20"/>
          <w:lang w:val="es-ES_tradnl"/>
        </w:rPr>
        <w:t>estas acciones estaban</w:t>
      </w:r>
      <w:r w:rsidRPr="004517A3">
        <w:rPr>
          <w:rFonts w:asciiTheme="majorHAnsi" w:hAnsiTheme="majorHAnsi"/>
          <w:sz w:val="20"/>
          <w:szCs w:val="20"/>
          <w:lang w:val="es-ES_tradnl"/>
        </w:rPr>
        <w:t xml:space="preserve"> previstas para cuestionar la legalidad de la desvinculación laboral, </w:t>
      </w:r>
      <w:r w:rsidR="000F61CE" w:rsidRPr="004517A3">
        <w:rPr>
          <w:rFonts w:asciiTheme="majorHAnsi" w:hAnsiTheme="majorHAnsi"/>
          <w:sz w:val="20"/>
          <w:szCs w:val="20"/>
          <w:lang w:val="es-ES_tradnl"/>
        </w:rPr>
        <w:t xml:space="preserve">la existencia de una normativa contraria al deber de garantizar los derechos sindicales, y la falta de </w:t>
      </w:r>
      <w:r w:rsidR="00D656F4" w:rsidRPr="004517A3">
        <w:rPr>
          <w:rFonts w:asciiTheme="majorHAnsi" w:hAnsiTheme="majorHAnsi"/>
          <w:sz w:val="20"/>
          <w:szCs w:val="20"/>
          <w:lang w:val="es-ES_tradnl"/>
        </w:rPr>
        <w:t>garantías</w:t>
      </w:r>
      <w:r w:rsidR="000F61CE" w:rsidRPr="004517A3">
        <w:rPr>
          <w:rFonts w:asciiTheme="majorHAnsi" w:hAnsiTheme="majorHAnsi"/>
          <w:sz w:val="20"/>
          <w:szCs w:val="20"/>
          <w:lang w:val="es-ES_tradnl"/>
        </w:rPr>
        <w:t xml:space="preserve"> de independencia e imparcialidad en un contexto de represión antisindical, </w:t>
      </w:r>
      <w:r w:rsidRPr="004517A3">
        <w:rPr>
          <w:rFonts w:asciiTheme="majorHAnsi" w:hAnsiTheme="majorHAnsi"/>
          <w:sz w:val="20"/>
          <w:szCs w:val="20"/>
          <w:lang w:val="es-ES_tradnl"/>
        </w:rPr>
        <w:t>impedía que ellas ofrecieran la protección prevista en el Protocolo y la Convención.</w:t>
      </w:r>
      <w:r w:rsidR="002A3834" w:rsidRPr="004517A3">
        <w:rPr>
          <w:rFonts w:asciiTheme="majorHAnsi" w:hAnsiTheme="majorHAnsi"/>
          <w:sz w:val="20"/>
          <w:szCs w:val="20"/>
          <w:lang w:val="es-ES_tradnl"/>
        </w:rPr>
        <w:t xml:space="preserve"> </w:t>
      </w:r>
      <w:r w:rsidR="000F61CE" w:rsidRPr="004517A3">
        <w:rPr>
          <w:rFonts w:asciiTheme="majorHAnsi" w:hAnsiTheme="majorHAnsi"/>
          <w:sz w:val="20"/>
          <w:szCs w:val="20"/>
          <w:lang w:val="es-ES_tradnl"/>
        </w:rPr>
        <w:t>Igualmente</w:t>
      </w:r>
      <w:r w:rsidR="00587D4E" w:rsidRPr="004517A3">
        <w:rPr>
          <w:rFonts w:asciiTheme="majorHAnsi" w:hAnsiTheme="majorHAnsi"/>
          <w:sz w:val="20"/>
          <w:szCs w:val="20"/>
          <w:lang w:val="es-ES_tradnl"/>
        </w:rPr>
        <w:t>,</w:t>
      </w:r>
      <w:r w:rsidR="000F61CE" w:rsidRPr="004517A3">
        <w:rPr>
          <w:rFonts w:asciiTheme="majorHAnsi" w:hAnsiTheme="majorHAnsi"/>
          <w:sz w:val="20"/>
          <w:szCs w:val="20"/>
          <w:lang w:val="es-ES_tradnl"/>
        </w:rPr>
        <w:t xml:space="preserve"> alegan que </w:t>
      </w:r>
      <w:r w:rsidR="002A3834" w:rsidRPr="004517A3">
        <w:rPr>
          <w:rFonts w:asciiTheme="majorHAnsi" w:hAnsiTheme="majorHAnsi"/>
          <w:sz w:val="20"/>
          <w:szCs w:val="20"/>
          <w:lang w:val="es-ES_tradnl"/>
        </w:rPr>
        <w:t xml:space="preserve">las </w:t>
      </w:r>
      <w:r w:rsidR="00962582" w:rsidRPr="004517A3">
        <w:rPr>
          <w:rFonts w:asciiTheme="majorHAnsi" w:hAnsiTheme="majorHAnsi"/>
          <w:sz w:val="20"/>
          <w:szCs w:val="20"/>
          <w:lang w:val="es-ES_tradnl"/>
        </w:rPr>
        <w:t xml:space="preserve">presuntas </w:t>
      </w:r>
      <w:r w:rsidR="002A3834" w:rsidRPr="004517A3">
        <w:rPr>
          <w:rFonts w:asciiTheme="majorHAnsi" w:hAnsiTheme="majorHAnsi"/>
          <w:sz w:val="20"/>
          <w:szCs w:val="20"/>
          <w:lang w:val="es-ES_tradnl"/>
        </w:rPr>
        <w:t xml:space="preserve">víctimas no contaron </w:t>
      </w:r>
      <w:r w:rsidR="00587D4E" w:rsidRPr="004517A3">
        <w:rPr>
          <w:rFonts w:asciiTheme="majorHAnsi" w:hAnsiTheme="majorHAnsi"/>
          <w:sz w:val="20"/>
          <w:szCs w:val="20"/>
          <w:lang w:val="es-ES_tradnl"/>
        </w:rPr>
        <w:t xml:space="preserve">con </w:t>
      </w:r>
      <w:r w:rsidR="002A3834" w:rsidRPr="004517A3">
        <w:rPr>
          <w:rFonts w:asciiTheme="majorHAnsi" w:hAnsiTheme="majorHAnsi"/>
          <w:sz w:val="20"/>
          <w:szCs w:val="20"/>
          <w:lang w:val="es-ES_tradnl"/>
        </w:rPr>
        <w:t xml:space="preserve">instancias independientes, ni mecanismos de protección que tuvieran la capacidad de evaluar y decidir sobre todos y cada uno de los actos de persecución de que fueron víctimas, como la militarización de las sedes de la empresa y las prácticas amedrentadoras y disuasivas. </w:t>
      </w:r>
      <w:r w:rsidR="000F61CE" w:rsidRPr="004517A3">
        <w:rPr>
          <w:rFonts w:asciiTheme="majorHAnsi" w:hAnsiTheme="majorHAnsi"/>
          <w:sz w:val="20"/>
          <w:szCs w:val="20"/>
          <w:lang w:val="es-ES_tradnl"/>
        </w:rPr>
        <w:t>En con</w:t>
      </w:r>
      <w:r w:rsidR="00F323BC" w:rsidRPr="004517A3">
        <w:rPr>
          <w:rFonts w:asciiTheme="majorHAnsi" w:hAnsiTheme="majorHAnsi"/>
          <w:sz w:val="20"/>
          <w:szCs w:val="20"/>
          <w:lang w:val="es-ES_tradnl"/>
        </w:rPr>
        <w:t>clusión</w:t>
      </w:r>
      <w:r w:rsidR="000F61CE" w:rsidRPr="004517A3">
        <w:rPr>
          <w:rFonts w:asciiTheme="majorHAnsi" w:hAnsiTheme="majorHAnsi"/>
          <w:sz w:val="20"/>
          <w:szCs w:val="20"/>
          <w:lang w:val="es-ES_tradnl"/>
        </w:rPr>
        <w:t xml:space="preserve">, los peticionarios alegan </w:t>
      </w:r>
      <w:r w:rsidR="00F323BC" w:rsidRPr="004517A3">
        <w:rPr>
          <w:rFonts w:asciiTheme="majorHAnsi" w:hAnsiTheme="majorHAnsi"/>
          <w:sz w:val="20"/>
          <w:szCs w:val="20"/>
          <w:lang w:val="es-ES_tradnl"/>
        </w:rPr>
        <w:t xml:space="preserve">que no existen recursos idóneos y efectivos para la reparación integral de la violación de todos los derechos vulnerados, y sostienen que, </w:t>
      </w:r>
      <w:r w:rsidR="009B63FC" w:rsidRPr="004517A3">
        <w:rPr>
          <w:rFonts w:asciiTheme="majorHAnsi" w:hAnsiTheme="majorHAnsi"/>
          <w:sz w:val="20"/>
          <w:szCs w:val="20"/>
          <w:lang w:val="es-ES_tradnl"/>
        </w:rPr>
        <w:t xml:space="preserve">en relación con el requisito de agotamiento, opera </w:t>
      </w:r>
      <w:r w:rsidR="000F61CE" w:rsidRPr="004517A3">
        <w:rPr>
          <w:rFonts w:asciiTheme="majorHAnsi" w:hAnsiTheme="majorHAnsi"/>
          <w:sz w:val="20"/>
          <w:szCs w:val="20"/>
          <w:lang w:val="es-ES_tradnl"/>
        </w:rPr>
        <w:t>la excepción del artículo 46.2.a de la Convención.</w:t>
      </w:r>
      <w:r w:rsidR="00320AA7" w:rsidRPr="004517A3">
        <w:rPr>
          <w:rFonts w:asciiTheme="majorHAnsi" w:hAnsiTheme="majorHAnsi"/>
          <w:sz w:val="20"/>
          <w:szCs w:val="20"/>
          <w:lang w:val="es-ES_tradnl"/>
        </w:rPr>
        <w:t xml:space="preserve"> A</w:t>
      </w:r>
      <w:r w:rsidR="00235F73" w:rsidRPr="004517A3">
        <w:rPr>
          <w:rFonts w:asciiTheme="majorHAnsi" w:hAnsiTheme="majorHAnsi"/>
          <w:sz w:val="20"/>
          <w:szCs w:val="20"/>
          <w:lang w:val="es-ES_tradnl"/>
        </w:rPr>
        <w:t xml:space="preserve">firman </w:t>
      </w:r>
      <w:r w:rsidR="00320AA7" w:rsidRPr="004517A3">
        <w:rPr>
          <w:rFonts w:asciiTheme="majorHAnsi" w:hAnsiTheme="majorHAnsi"/>
          <w:sz w:val="20"/>
          <w:szCs w:val="20"/>
          <w:lang w:val="es-ES_tradnl"/>
        </w:rPr>
        <w:t xml:space="preserve">asimismo </w:t>
      </w:r>
      <w:r w:rsidR="00235F73" w:rsidRPr="004517A3">
        <w:rPr>
          <w:rFonts w:asciiTheme="majorHAnsi" w:hAnsiTheme="majorHAnsi"/>
          <w:sz w:val="20"/>
          <w:szCs w:val="20"/>
          <w:lang w:val="es-ES_tradnl"/>
        </w:rPr>
        <w:t xml:space="preserve">que la petición </w:t>
      </w:r>
      <w:r w:rsidR="00320AA7" w:rsidRPr="004517A3">
        <w:rPr>
          <w:rFonts w:asciiTheme="majorHAnsi" w:hAnsiTheme="majorHAnsi"/>
          <w:sz w:val="20"/>
          <w:szCs w:val="20"/>
          <w:lang w:val="es-ES_tradnl"/>
        </w:rPr>
        <w:t>fue presentada</w:t>
      </w:r>
      <w:r w:rsidR="00235F73" w:rsidRPr="004517A3">
        <w:rPr>
          <w:rFonts w:asciiTheme="majorHAnsi" w:hAnsiTheme="majorHAnsi"/>
          <w:sz w:val="20"/>
          <w:szCs w:val="20"/>
          <w:lang w:val="es-ES_tradnl"/>
        </w:rPr>
        <w:t xml:space="preserve"> dentro de un plazo razonable.</w:t>
      </w:r>
    </w:p>
    <w:p w14:paraId="5B65A66B" w14:textId="62E1FC44" w:rsidR="000F61CE" w:rsidRPr="004517A3" w:rsidRDefault="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 xml:space="preserve">Los </w:t>
      </w:r>
      <w:r w:rsidR="00D656F4" w:rsidRPr="004517A3">
        <w:rPr>
          <w:rFonts w:asciiTheme="majorHAnsi" w:hAnsiTheme="majorHAnsi"/>
          <w:sz w:val="20"/>
          <w:szCs w:val="20"/>
          <w:lang w:val="es-ES_tradnl"/>
        </w:rPr>
        <w:t>peticionarios</w:t>
      </w:r>
      <w:r w:rsidRPr="004517A3">
        <w:rPr>
          <w:rFonts w:asciiTheme="majorHAnsi" w:hAnsiTheme="majorHAnsi"/>
          <w:sz w:val="20"/>
          <w:szCs w:val="20"/>
          <w:lang w:val="es-ES_tradnl"/>
        </w:rPr>
        <w:t xml:space="preserve"> señalan que en junio de 2004, la USO se adhirió a </w:t>
      </w:r>
      <w:r w:rsidR="0016179C" w:rsidRPr="004517A3">
        <w:rPr>
          <w:rFonts w:asciiTheme="majorHAnsi" w:hAnsiTheme="majorHAnsi"/>
          <w:sz w:val="20"/>
          <w:szCs w:val="20"/>
          <w:lang w:val="es-ES_tradnl"/>
        </w:rPr>
        <w:t xml:space="preserve">una queja presentada por la Central Unitaria de Trabajadores (CUT), la Confederación General de Trabajadores Democráticos (CGTD) y la Confederación de Trabajadores de Colombia (CTC), </w:t>
      </w:r>
      <w:r w:rsidRPr="004517A3">
        <w:rPr>
          <w:rFonts w:asciiTheme="majorHAnsi" w:hAnsiTheme="majorHAnsi"/>
          <w:sz w:val="20"/>
          <w:szCs w:val="20"/>
          <w:lang w:val="es-ES_tradnl"/>
        </w:rPr>
        <w:t>ante</w:t>
      </w:r>
      <w:r w:rsidR="0016179C" w:rsidRPr="004517A3">
        <w:rPr>
          <w:rFonts w:asciiTheme="majorHAnsi" w:hAnsiTheme="majorHAnsi"/>
          <w:sz w:val="20"/>
          <w:szCs w:val="20"/>
          <w:lang w:val="es-ES_tradnl"/>
        </w:rPr>
        <w:t xml:space="preserve"> el Comité de Libertad Sindical del Consejo de Administración de</w:t>
      </w:r>
      <w:r w:rsidRPr="004517A3">
        <w:rPr>
          <w:rFonts w:asciiTheme="majorHAnsi" w:hAnsiTheme="majorHAnsi"/>
          <w:sz w:val="20"/>
          <w:szCs w:val="20"/>
          <w:lang w:val="es-ES_tradnl"/>
        </w:rPr>
        <w:t xml:space="preserve"> la </w:t>
      </w:r>
      <w:r w:rsidR="009B63FC" w:rsidRPr="004517A3">
        <w:rPr>
          <w:rFonts w:asciiTheme="majorHAnsi" w:hAnsiTheme="majorHAnsi"/>
          <w:sz w:val="20"/>
          <w:szCs w:val="20"/>
          <w:lang w:val="es-ES_tradnl"/>
        </w:rPr>
        <w:t xml:space="preserve">Organización Internacional del Trabajo – </w:t>
      </w:r>
      <w:r w:rsidRPr="004517A3">
        <w:rPr>
          <w:rFonts w:asciiTheme="majorHAnsi" w:hAnsiTheme="majorHAnsi"/>
          <w:sz w:val="20"/>
          <w:szCs w:val="20"/>
          <w:lang w:val="es-ES_tradnl"/>
        </w:rPr>
        <w:t>OIT</w:t>
      </w:r>
      <w:r w:rsidR="009B63FC" w:rsidRPr="004517A3">
        <w:rPr>
          <w:rFonts w:asciiTheme="majorHAnsi" w:hAnsiTheme="majorHAnsi"/>
          <w:sz w:val="20"/>
          <w:szCs w:val="20"/>
          <w:lang w:val="es-ES_tradnl"/>
        </w:rPr>
        <w:t>,</w:t>
      </w:r>
      <w:r w:rsidRPr="004517A3">
        <w:rPr>
          <w:rFonts w:asciiTheme="majorHAnsi" w:hAnsiTheme="majorHAnsi"/>
          <w:sz w:val="20"/>
          <w:szCs w:val="20"/>
          <w:lang w:val="es-ES_tradnl"/>
        </w:rPr>
        <w:t xml:space="preserve"> por la </w:t>
      </w:r>
      <w:r w:rsidR="00D656F4" w:rsidRPr="004517A3">
        <w:rPr>
          <w:rFonts w:asciiTheme="majorHAnsi" w:hAnsiTheme="majorHAnsi"/>
          <w:sz w:val="20"/>
          <w:szCs w:val="20"/>
          <w:lang w:val="es-ES_tradnl"/>
        </w:rPr>
        <w:t>violación</w:t>
      </w:r>
      <w:r w:rsidRPr="004517A3">
        <w:rPr>
          <w:rFonts w:asciiTheme="majorHAnsi" w:hAnsiTheme="majorHAnsi"/>
          <w:sz w:val="20"/>
          <w:szCs w:val="20"/>
          <w:lang w:val="es-ES_tradnl"/>
        </w:rPr>
        <w:t xml:space="preserve"> a los </w:t>
      </w:r>
      <w:r w:rsidR="00954076" w:rsidRPr="004517A3">
        <w:rPr>
          <w:rFonts w:asciiTheme="majorHAnsi" w:hAnsiTheme="majorHAnsi"/>
          <w:sz w:val="20"/>
          <w:szCs w:val="20"/>
          <w:lang w:val="es-ES_tradnl"/>
        </w:rPr>
        <w:t xml:space="preserve">Convenios 87 (Convenio sobre la Libertad Sindical y la Protección del Derecho de Sindicación) y 98 (Convenio sobre el Derecho de Sindicación y Negociación Colectiva) de </w:t>
      </w:r>
      <w:r w:rsidR="0016179C" w:rsidRPr="004517A3">
        <w:rPr>
          <w:rFonts w:asciiTheme="majorHAnsi" w:hAnsiTheme="majorHAnsi"/>
          <w:sz w:val="20"/>
          <w:szCs w:val="20"/>
          <w:lang w:val="es-ES_tradnl"/>
        </w:rPr>
        <w:t>ese organismo</w:t>
      </w:r>
      <w:r w:rsidRPr="004517A3">
        <w:rPr>
          <w:rFonts w:asciiTheme="majorHAnsi" w:hAnsiTheme="majorHAnsi"/>
          <w:sz w:val="20"/>
          <w:szCs w:val="20"/>
          <w:lang w:val="es-ES_tradnl"/>
        </w:rPr>
        <w:t>. Indican que</w:t>
      </w:r>
      <w:r w:rsidR="008A19F2" w:rsidRPr="004517A3">
        <w:rPr>
          <w:rFonts w:asciiTheme="majorHAnsi" w:hAnsiTheme="majorHAnsi"/>
          <w:sz w:val="20"/>
          <w:szCs w:val="20"/>
          <w:lang w:val="es-ES_tradnl"/>
        </w:rPr>
        <w:t>,</w:t>
      </w:r>
      <w:r w:rsidRPr="004517A3">
        <w:rPr>
          <w:rFonts w:asciiTheme="majorHAnsi" w:hAnsiTheme="majorHAnsi"/>
          <w:sz w:val="20"/>
          <w:szCs w:val="20"/>
          <w:lang w:val="es-ES_tradnl"/>
        </w:rPr>
        <w:t xml:space="preserve"> aun cuando</w:t>
      </w:r>
      <w:r w:rsidR="00954076" w:rsidRPr="004517A3">
        <w:rPr>
          <w:rFonts w:asciiTheme="majorHAnsi" w:hAnsiTheme="majorHAnsi"/>
          <w:sz w:val="20"/>
          <w:szCs w:val="20"/>
          <w:lang w:val="es-ES_tradnl"/>
        </w:rPr>
        <w:t xml:space="preserve"> la USO</w:t>
      </w:r>
      <w:r w:rsidRPr="004517A3">
        <w:rPr>
          <w:rFonts w:asciiTheme="majorHAnsi" w:hAnsiTheme="majorHAnsi"/>
          <w:sz w:val="20"/>
          <w:szCs w:val="20"/>
          <w:lang w:val="es-ES_tradnl"/>
        </w:rPr>
        <w:t xml:space="preserve"> haya hecho parte de este reclamo, no existe duplicidad de p</w:t>
      </w:r>
      <w:r w:rsidR="009B63FC" w:rsidRPr="004517A3">
        <w:rPr>
          <w:rFonts w:asciiTheme="majorHAnsi" w:hAnsiTheme="majorHAnsi"/>
          <w:sz w:val="20"/>
          <w:szCs w:val="20"/>
          <w:lang w:val="es-ES_tradnl"/>
        </w:rPr>
        <w:t>rocedimientos por cuanto</w:t>
      </w:r>
      <w:r w:rsidRPr="004517A3">
        <w:rPr>
          <w:rFonts w:asciiTheme="majorHAnsi" w:hAnsiTheme="majorHAnsi"/>
          <w:sz w:val="20"/>
          <w:szCs w:val="20"/>
          <w:lang w:val="es-ES_tradnl"/>
        </w:rPr>
        <w:t xml:space="preserve"> la queja ante a OIT </w:t>
      </w:r>
      <w:r w:rsidR="008A19F2" w:rsidRPr="004517A3">
        <w:rPr>
          <w:rFonts w:asciiTheme="majorHAnsi" w:hAnsiTheme="majorHAnsi"/>
          <w:sz w:val="20"/>
          <w:szCs w:val="20"/>
          <w:lang w:val="es-ES_tradnl"/>
        </w:rPr>
        <w:t>fue</w:t>
      </w:r>
      <w:r w:rsidR="009B63FC" w:rsidRPr="004517A3">
        <w:rPr>
          <w:rFonts w:asciiTheme="majorHAnsi" w:hAnsiTheme="majorHAnsi"/>
          <w:sz w:val="20"/>
          <w:szCs w:val="20"/>
          <w:lang w:val="es-ES_tradnl"/>
        </w:rPr>
        <w:t xml:space="preserve"> presentada por</w:t>
      </w:r>
      <w:r w:rsidRPr="004517A3">
        <w:rPr>
          <w:rFonts w:asciiTheme="majorHAnsi" w:hAnsiTheme="majorHAnsi"/>
          <w:sz w:val="20"/>
          <w:szCs w:val="20"/>
          <w:lang w:val="es-ES_tradnl"/>
        </w:rPr>
        <w:t xml:space="preserve"> organizaciones sindicales,</w:t>
      </w:r>
      <w:r w:rsidR="00102F4D" w:rsidRPr="004517A3">
        <w:rPr>
          <w:rFonts w:asciiTheme="majorHAnsi" w:hAnsiTheme="majorHAnsi"/>
          <w:sz w:val="20"/>
          <w:szCs w:val="20"/>
          <w:lang w:val="es-ES_tradnl"/>
        </w:rPr>
        <w:t xml:space="preserve"> únicas autorizadas para presentar quejas ante ese organismo,</w:t>
      </w:r>
      <w:r w:rsidRPr="004517A3">
        <w:rPr>
          <w:rFonts w:asciiTheme="majorHAnsi" w:hAnsiTheme="majorHAnsi"/>
          <w:sz w:val="20"/>
          <w:szCs w:val="20"/>
          <w:lang w:val="es-ES_tradnl"/>
        </w:rPr>
        <w:t xml:space="preserve"> </w:t>
      </w:r>
      <w:r w:rsidR="009B63FC" w:rsidRPr="004517A3">
        <w:rPr>
          <w:rFonts w:asciiTheme="majorHAnsi" w:hAnsiTheme="majorHAnsi"/>
          <w:sz w:val="20"/>
          <w:szCs w:val="20"/>
          <w:lang w:val="es-ES_tradnl"/>
        </w:rPr>
        <w:t xml:space="preserve">y </w:t>
      </w:r>
      <w:r w:rsidRPr="004517A3">
        <w:rPr>
          <w:rFonts w:asciiTheme="majorHAnsi" w:hAnsiTheme="majorHAnsi"/>
          <w:sz w:val="20"/>
          <w:szCs w:val="20"/>
          <w:lang w:val="es-ES_tradnl"/>
        </w:rPr>
        <w:t xml:space="preserve">la petición ante la CIDH se presenta a </w:t>
      </w:r>
      <w:r w:rsidR="009B63FC" w:rsidRPr="004517A3">
        <w:rPr>
          <w:rFonts w:asciiTheme="majorHAnsi" w:hAnsiTheme="majorHAnsi"/>
          <w:sz w:val="20"/>
          <w:szCs w:val="20"/>
          <w:lang w:val="es-ES_tradnl"/>
        </w:rPr>
        <w:t xml:space="preserve">favor de personas individuales; </w:t>
      </w:r>
      <w:r w:rsidRPr="004517A3">
        <w:rPr>
          <w:rFonts w:asciiTheme="majorHAnsi" w:hAnsiTheme="majorHAnsi"/>
          <w:sz w:val="20"/>
          <w:szCs w:val="20"/>
          <w:lang w:val="es-ES_tradnl"/>
        </w:rPr>
        <w:t>porque en la queja ante la OIT se alegan violac</w:t>
      </w:r>
      <w:r w:rsidR="009B63FC" w:rsidRPr="004517A3">
        <w:rPr>
          <w:rFonts w:asciiTheme="majorHAnsi" w:hAnsiTheme="majorHAnsi"/>
          <w:sz w:val="20"/>
          <w:szCs w:val="20"/>
          <w:lang w:val="es-ES_tradnl"/>
        </w:rPr>
        <w:t>iones a los Convenios de la OIT, y</w:t>
      </w:r>
      <w:r w:rsidRPr="004517A3">
        <w:rPr>
          <w:rFonts w:asciiTheme="majorHAnsi" w:hAnsiTheme="majorHAnsi"/>
          <w:sz w:val="20"/>
          <w:szCs w:val="20"/>
          <w:lang w:val="es-ES_tradnl"/>
        </w:rPr>
        <w:t xml:space="preserve"> en la petición ante la CIDH se alegan violaciones a la Convención y el Protocolo</w:t>
      </w:r>
      <w:r w:rsidR="009B63FC" w:rsidRPr="004517A3">
        <w:rPr>
          <w:rFonts w:asciiTheme="majorHAnsi" w:hAnsiTheme="majorHAnsi"/>
          <w:sz w:val="20"/>
          <w:szCs w:val="20"/>
          <w:lang w:val="es-ES_tradnl"/>
        </w:rPr>
        <w:t xml:space="preserve">; </w:t>
      </w:r>
      <w:r w:rsidRPr="004517A3">
        <w:rPr>
          <w:rFonts w:asciiTheme="majorHAnsi" w:hAnsiTheme="majorHAnsi"/>
          <w:sz w:val="20"/>
          <w:szCs w:val="20"/>
          <w:lang w:val="es-ES_tradnl"/>
        </w:rPr>
        <w:t xml:space="preserve">y porque en la queja ante la OIT se alegan </w:t>
      </w:r>
      <w:r w:rsidR="0016179C" w:rsidRPr="004517A3">
        <w:rPr>
          <w:rFonts w:asciiTheme="majorHAnsi" w:hAnsiTheme="majorHAnsi"/>
          <w:sz w:val="20"/>
          <w:szCs w:val="20"/>
          <w:lang w:val="es-ES_tradnl"/>
        </w:rPr>
        <w:t xml:space="preserve">otros hechos además de </w:t>
      </w:r>
      <w:r w:rsidRPr="004517A3">
        <w:rPr>
          <w:rFonts w:asciiTheme="majorHAnsi" w:hAnsiTheme="majorHAnsi"/>
          <w:sz w:val="20"/>
          <w:szCs w:val="20"/>
          <w:lang w:val="es-ES_tradnl"/>
        </w:rPr>
        <w:t>los presentados en esta petición. Finalmente</w:t>
      </w:r>
      <w:r w:rsidR="008A19F2" w:rsidRPr="004517A3">
        <w:rPr>
          <w:rFonts w:asciiTheme="majorHAnsi" w:hAnsiTheme="majorHAnsi"/>
          <w:sz w:val="20"/>
          <w:szCs w:val="20"/>
          <w:lang w:val="es-ES_tradnl"/>
        </w:rPr>
        <w:t>,</w:t>
      </w:r>
      <w:r w:rsidRPr="004517A3">
        <w:rPr>
          <w:rFonts w:asciiTheme="majorHAnsi" w:hAnsiTheme="majorHAnsi"/>
          <w:sz w:val="20"/>
          <w:szCs w:val="20"/>
          <w:lang w:val="es-ES_tradnl"/>
        </w:rPr>
        <w:t xml:space="preserve"> los peticionarios alegan que, en cualquier caso, las decisiones de la OIT tienen una naturaleza de recomendaciones facultativas, y las decisiones del Sistema Interamericano de Derechos Humanos son vinculantes y de obligatorio cump</w:t>
      </w:r>
      <w:r w:rsidR="00444A9B" w:rsidRPr="004517A3">
        <w:rPr>
          <w:rFonts w:asciiTheme="majorHAnsi" w:hAnsiTheme="majorHAnsi"/>
          <w:sz w:val="20"/>
          <w:szCs w:val="20"/>
          <w:lang w:val="es-ES_tradnl"/>
        </w:rPr>
        <w:t>limiento.</w:t>
      </w:r>
    </w:p>
    <w:p w14:paraId="74EC4BD5" w14:textId="056F2384" w:rsidR="000F61CE" w:rsidRPr="004517A3" w:rsidRDefault="000F61CE" w:rsidP="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 xml:space="preserve">Los peticionarios alegan que la situación descrita vulnera los artículos 15 y 16 de la Convención, y el artículo 8 del Protocolo de San Salvador, en particular por las acciones de militarización, </w:t>
      </w:r>
      <w:r w:rsidR="00D656F4" w:rsidRPr="004517A3">
        <w:rPr>
          <w:rFonts w:asciiTheme="majorHAnsi" w:hAnsiTheme="majorHAnsi"/>
          <w:sz w:val="20"/>
          <w:szCs w:val="20"/>
          <w:lang w:val="es-ES_tradnl"/>
        </w:rPr>
        <w:t>amedrentamiento</w:t>
      </w:r>
      <w:r w:rsidRPr="004517A3">
        <w:rPr>
          <w:rFonts w:asciiTheme="majorHAnsi" w:hAnsiTheme="majorHAnsi"/>
          <w:sz w:val="20"/>
          <w:szCs w:val="20"/>
          <w:lang w:val="es-ES_tradnl"/>
        </w:rPr>
        <w:t>, y el efecto intimidante de los despidos; el artículo 13 de la Convención, no solo por las limitaciones para poder expresarse y manifestarse, sino en particular</w:t>
      </w:r>
      <w:r w:rsidR="009B63FC" w:rsidRPr="004517A3">
        <w:rPr>
          <w:rFonts w:asciiTheme="majorHAnsi" w:hAnsiTheme="majorHAnsi"/>
          <w:sz w:val="20"/>
          <w:szCs w:val="20"/>
          <w:lang w:val="es-ES_tradnl"/>
        </w:rPr>
        <w:t xml:space="preserve">, </w:t>
      </w:r>
      <w:r w:rsidRPr="004517A3">
        <w:rPr>
          <w:rFonts w:asciiTheme="majorHAnsi" w:hAnsiTheme="majorHAnsi"/>
          <w:sz w:val="20"/>
          <w:szCs w:val="20"/>
          <w:lang w:val="es-ES_tradnl"/>
        </w:rPr>
        <w:t>por</w:t>
      </w:r>
      <w:r w:rsidR="009B63FC" w:rsidRPr="004517A3">
        <w:rPr>
          <w:rFonts w:asciiTheme="majorHAnsi" w:hAnsiTheme="majorHAnsi"/>
          <w:sz w:val="20"/>
          <w:szCs w:val="20"/>
          <w:lang w:val="es-ES_tradnl"/>
        </w:rPr>
        <w:t xml:space="preserve"> la creación d</w:t>
      </w:r>
      <w:r w:rsidRPr="004517A3">
        <w:rPr>
          <w:rFonts w:asciiTheme="majorHAnsi" w:hAnsiTheme="majorHAnsi"/>
          <w:sz w:val="20"/>
          <w:szCs w:val="20"/>
          <w:lang w:val="es-ES_tradnl"/>
        </w:rPr>
        <w:t xml:space="preserve">el </w:t>
      </w:r>
      <w:r w:rsidRPr="004517A3">
        <w:rPr>
          <w:rFonts w:asciiTheme="majorHAnsi" w:hAnsiTheme="majorHAnsi"/>
          <w:i/>
          <w:sz w:val="20"/>
          <w:szCs w:val="20"/>
          <w:lang w:val="es-ES_tradnl"/>
        </w:rPr>
        <w:t>Programa de Mejoramiento de Comportamientos y Competencias</w:t>
      </w:r>
      <w:r w:rsidR="003D0F90" w:rsidRPr="004517A3">
        <w:rPr>
          <w:rFonts w:asciiTheme="majorHAnsi" w:hAnsiTheme="majorHAnsi"/>
          <w:i/>
          <w:sz w:val="20"/>
          <w:szCs w:val="20"/>
          <w:lang w:val="es-ES_tradnl"/>
        </w:rPr>
        <w:t xml:space="preserve">; </w:t>
      </w:r>
      <w:r w:rsidRPr="004517A3">
        <w:rPr>
          <w:rFonts w:asciiTheme="majorHAnsi" w:hAnsiTheme="majorHAnsi"/>
          <w:sz w:val="20"/>
          <w:szCs w:val="20"/>
          <w:lang w:val="es-ES_tradnl"/>
        </w:rPr>
        <w:t>los artículos 8 y 25 de la Convención, por la falta de recursos para reclamar por las violaciones sufridas</w:t>
      </w:r>
      <w:r w:rsidR="009B63FC" w:rsidRPr="004517A3">
        <w:rPr>
          <w:rFonts w:asciiTheme="majorHAnsi" w:hAnsiTheme="majorHAnsi"/>
          <w:sz w:val="20"/>
          <w:szCs w:val="20"/>
          <w:lang w:val="es-ES_tradnl"/>
        </w:rPr>
        <w:t>,</w:t>
      </w:r>
      <w:r w:rsidRPr="004517A3">
        <w:rPr>
          <w:rFonts w:asciiTheme="majorHAnsi" w:hAnsiTheme="majorHAnsi"/>
          <w:sz w:val="20"/>
          <w:szCs w:val="20"/>
          <w:lang w:val="es-ES_tradnl"/>
        </w:rPr>
        <w:t xml:space="preserve"> y </w:t>
      </w:r>
      <w:r w:rsidR="009B63FC" w:rsidRPr="004517A3">
        <w:rPr>
          <w:rFonts w:asciiTheme="majorHAnsi" w:hAnsiTheme="majorHAnsi"/>
          <w:sz w:val="20"/>
          <w:szCs w:val="20"/>
          <w:lang w:val="es-ES_tradnl"/>
        </w:rPr>
        <w:t xml:space="preserve">la falta </w:t>
      </w:r>
      <w:r w:rsidRPr="004517A3">
        <w:rPr>
          <w:rFonts w:asciiTheme="majorHAnsi" w:hAnsiTheme="majorHAnsi"/>
          <w:sz w:val="20"/>
          <w:szCs w:val="20"/>
          <w:lang w:val="es-ES_tradnl"/>
        </w:rPr>
        <w:t xml:space="preserve">de independencia e imparcialidad de los </w:t>
      </w:r>
      <w:r w:rsidR="00D656F4" w:rsidRPr="004517A3">
        <w:rPr>
          <w:rFonts w:asciiTheme="majorHAnsi" w:hAnsiTheme="majorHAnsi"/>
          <w:sz w:val="20"/>
          <w:szCs w:val="20"/>
          <w:lang w:val="es-ES_tradnl"/>
        </w:rPr>
        <w:t>órganos</w:t>
      </w:r>
      <w:r w:rsidRPr="004517A3">
        <w:rPr>
          <w:rFonts w:asciiTheme="majorHAnsi" w:hAnsiTheme="majorHAnsi"/>
          <w:sz w:val="20"/>
          <w:szCs w:val="20"/>
          <w:lang w:val="es-ES_tradnl"/>
        </w:rPr>
        <w:t xml:space="preserve"> decisorios</w:t>
      </w:r>
      <w:r w:rsidR="009B63FC" w:rsidRPr="004517A3">
        <w:rPr>
          <w:rFonts w:asciiTheme="majorHAnsi" w:hAnsiTheme="majorHAnsi"/>
          <w:sz w:val="20"/>
          <w:szCs w:val="20"/>
          <w:lang w:val="es-ES_tradnl"/>
        </w:rPr>
        <w:t xml:space="preserve"> en la resolución del conflicto colectivo</w:t>
      </w:r>
      <w:r w:rsidRPr="004517A3">
        <w:rPr>
          <w:rFonts w:asciiTheme="majorHAnsi" w:hAnsiTheme="majorHAnsi"/>
          <w:sz w:val="20"/>
          <w:szCs w:val="20"/>
          <w:lang w:val="es-ES_tradnl"/>
        </w:rPr>
        <w:t xml:space="preserve">; y finalmente al artículo 26 de la Convención, </w:t>
      </w:r>
      <w:r w:rsidR="00F323BC" w:rsidRPr="004517A3">
        <w:rPr>
          <w:rFonts w:asciiTheme="majorHAnsi" w:hAnsiTheme="majorHAnsi"/>
          <w:sz w:val="20"/>
          <w:szCs w:val="20"/>
          <w:lang w:val="es-ES_tradnl"/>
        </w:rPr>
        <w:t>a la luz</w:t>
      </w:r>
      <w:r w:rsidRPr="004517A3">
        <w:rPr>
          <w:rFonts w:asciiTheme="majorHAnsi" w:hAnsiTheme="majorHAnsi"/>
          <w:sz w:val="20"/>
          <w:szCs w:val="20"/>
          <w:lang w:val="es-ES_tradnl"/>
        </w:rPr>
        <w:t xml:space="preserve"> del </w:t>
      </w:r>
      <w:r w:rsidR="0091552E" w:rsidRPr="004517A3">
        <w:rPr>
          <w:rFonts w:asciiTheme="majorHAnsi" w:hAnsiTheme="majorHAnsi"/>
          <w:sz w:val="20"/>
          <w:szCs w:val="20"/>
          <w:lang w:val="es-ES_tradnl"/>
        </w:rPr>
        <w:t>artículo</w:t>
      </w:r>
      <w:r w:rsidRPr="004517A3">
        <w:rPr>
          <w:rFonts w:asciiTheme="majorHAnsi" w:hAnsiTheme="majorHAnsi"/>
          <w:sz w:val="20"/>
          <w:szCs w:val="20"/>
          <w:lang w:val="es-ES_tradnl"/>
        </w:rPr>
        <w:t xml:space="preserve"> 45 de la Carta de la OEA, </w:t>
      </w:r>
      <w:r w:rsidR="00A006A5" w:rsidRPr="004517A3">
        <w:rPr>
          <w:rFonts w:asciiTheme="majorHAnsi" w:hAnsiTheme="majorHAnsi"/>
          <w:sz w:val="20"/>
          <w:szCs w:val="20"/>
          <w:lang w:val="es-ES_tradnl"/>
        </w:rPr>
        <w:t>que comprende los derechos al trabajo, asociación sindical, a la negociación y a la huelga,</w:t>
      </w:r>
      <w:r w:rsidR="0004525A" w:rsidRPr="004517A3">
        <w:rPr>
          <w:rFonts w:asciiTheme="majorHAnsi" w:hAnsiTheme="majorHAnsi"/>
          <w:sz w:val="20"/>
          <w:szCs w:val="20"/>
          <w:lang w:val="es-ES_tradnl"/>
        </w:rPr>
        <w:t xml:space="preserve"> que se vio vulnerado en este caso,</w:t>
      </w:r>
      <w:r w:rsidR="00A006A5" w:rsidRPr="004517A3">
        <w:rPr>
          <w:rFonts w:asciiTheme="majorHAnsi" w:hAnsiTheme="majorHAnsi"/>
          <w:sz w:val="20"/>
          <w:szCs w:val="20"/>
          <w:lang w:val="es-ES_tradnl"/>
        </w:rPr>
        <w:t xml:space="preserve"> en particular, p</w:t>
      </w:r>
      <w:r w:rsidRPr="004517A3">
        <w:rPr>
          <w:rFonts w:asciiTheme="majorHAnsi" w:hAnsiTheme="majorHAnsi"/>
          <w:sz w:val="20"/>
          <w:szCs w:val="20"/>
          <w:lang w:val="es-ES_tradnl"/>
        </w:rPr>
        <w:t xml:space="preserve">or la falta de fomento de la </w:t>
      </w:r>
      <w:r w:rsidR="00D656F4" w:rsidRPr="004517A3">
        <w:rPr>
          <w:rFonts w:asciiTheme="majorHAnsi" w:hAnsiTheme="majorHAnsi"/>
          <w:sz w:val="20"/>
          <w:szCs w:val="20"/>
          <w:lang w:val="es-ES_tradnl"/>
        </w:rPr>
        <w:t>negociación</w:t>
      </w:r>
      <w:r w:rsidRPr="004517A3">
        <w:rPr>
          <w:rFonts w:asciiTheme="majorHAnsi" w:hAnsiTheme="majorHAnsi"/>
          <w:sz w:val="20"/>
          <w:szCs w:val="20"/>
          <w:lang w:val="es-ES_tradnl"/>
        </w:rPr>
        <w:t>.</w:t>
      </w:r>
    </w:p>
    <w:p w14:paraId="34BFD1DC" w14:textId="0E14DC1D" w:rsidR="000F61CE" w:rsidRPr="004517A3" w:rsidRDefault="000F61CE" w:rsidP="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Por su parte</w:t>
      </w:r>
      <w:r w:rsidR="009B63FC" w:rsidRPr="004517A3">
        <w:rPr>
          <w:rFonts w:asciiTheme="majorHAnsi" w:hAnsiTheme="majorHAnsi"/>
          <w:sz w:val="20"/>
          <w:szCs w:val="20"/>
          <w:lang w:val="es-ES_tradnl"/>
        </w:rPr>
        <w:t>,</w:t>
      </w:r>
      <w:r w:rsidRPr="004517A3">
        <w:rPr>
          <w:rFonts w:asciiTheme="majorHAnsi" w:hAnsiTheme="majorHAnsi"/>
          <w:sz w:val="20"/>
          <w:szCs w:val="20"/>
          <w:lang w:val="es-ES_tradnl"/>
        </w:rPr>
        <w:t xml:space="preserve"> el Estado alega que la petición es inadmisible por duplicidad de procedimientos internacionales, por cuanto hay una transcripción literal de apartes entre la queja ante la OIT y esta petición, e i</w:t>
      </w:r>
      <w:r w:rsidR="009B63FC" w:rsidRPr="004517A3">
        <w:rPr>
          <w:rFonts w:asciiTheme="majorHAnsi" w:hAnsiTheme="majorHAnsi"/>
          <w:sz w:val="20"/>
          <w:szCs w:val="20"/>
          <w:lang w:val="es-ES_tradnl"/>
        </w:rPr>
        <w:t>dentidad entre las pretensiones;</w:t>
      </w:r>
      <w:r w:rsidR="00484A3B" w:rsidRPr="004517A3">
        <w:rPr>
          <w:rFonts w:asciiTheme="majorHAnsi" w:hAnsiTheme="majorHAnsi"/>
          <w:sz w:val="20"/>
          <w:szCs w:val="20"/>
          <w:lang w:val="es-ES_tradnl"/>
        </w:rPr>
        <w:t xml:space="preserve"> </w:t>
      </w:r>
      <w:r w:rsidR="00102F4D" w:rsidRPr="004517A3">
        <w:rPr>
          <w:rFonts w:asciiTheme="majorHAnsi" w:hAnsiTheme="majorHAnsi"/>
          <w:sz w:val="20"/>
          <w:szCs w:val="20"/>
          <w:lang w:val="es-ES_tradnl"/>
        </w:rPr>
        <w:t>las personas que acuden a la CIDH son las mismas que en su momento, en  calidad de miembros de la USO, acudieron ante la OIT</w:t>
      </w:r>
      <w:r w:rsidR="00484A3B" w:rsidRPr="004517A3">
        <w:rPr>
          <w:rFonts w:asciiTheme="majorHAnsi" w:hAnsiTheme="majorHAnsi"/>
          <w:sz w:val="20"/>
          <w:szCs w:val="20"/>
          <w:lang w:val="es-ES_tradnl"/>
        </w:rPr>
        <w:t>;</w:t>
      </w:r>
      <w:r w:rsidR="00102F4D" w:rsidRPr="004517A3">
        <w:rPr>
          <w:rFonts w:asciiTheme="majorHAnsi" w:hAnsiTheme="majorHAnsi"/>
          <w:sz w:val="20"/>
          <w:szCs w:val="20"/>
          <w:lang w:val="es-ES_tradnl"/>
        </w:rPr>
        <w:t xml:space="preserve"> el que la USO no se hubiera presentado sola sino acompañada de otras organizaciones</w:t>
      </w:r>
      <w:r w:rsidRPr="004517A3">
        <w:rPr>
          <w:rFonts w:asciiTheme="majorHAnsi" w:hAnsiTheme="majorHAnsi"/>
          <w:sz w:val="20"/>
          <w:szCs w:val="20"/>
          <w:lang w:val="es-ES_tradnl"/>
        </w:rPr>
        <w:t xml:space="preserve">, no anula el hecho </w:t>
      </w:r>
      <w:r w:rsidR="009B63FC" w:rsidRPr="004517A3">
        <w:rPr>
          <w:rFonts w:asciiTheme="majorHAnsi" w:hAnsiTheme="majorHAnsi"/>
          <w:sz w:val="20"/>
          <w:szCs w:val="20"/>
          <w:lang w:val="es-ES_tradnl"/>
        </w:rPr>
        <w:t xml:space="preserve">de la identidad de partes; </w:t>
      </w:r>
      <w:r w:rsidR="00A914A5" w:rsidRPr="004517A3">
        <w:rPr>
          <w:rFonts w:asciiTheme="majorHAnsi" w:hAnsiTheme="majorHAnsi"/>
          <w:sz w:val="20"/>
          <w:szCs w:val="20"/>
          <w:lang w:val="es-ES_tradnl"/>
        </w:rPr>
        <w:t>y si bien la base</w:t>
      </w:r>
      <w:r w:rsidRPr="004517A3">
        <w:rPr>
          <w:rFonts w:asciiTheme="majorHAnsi" w:hAnsiTheme="majorHAnsi"/>
          <w:sz w:val="20"/>
          <w:szCs w:val="20"/>
          <w:lang w:val="es-ES_tradnl"/>
        </w:rPr>
        <w:t xml:space="preserve"> </w:t>
      </w:r>
      <w:r w:rsidR="00D656F4" w:rsidRPr="004517A3">
        <w:rPr>
          <w:rFonts w:asciiTheme="majorHAnsi" w:hAnsiTheme="majorHAnsi"/>
          <w:sz w:val="20"/>
          <w:szCs w:val="20"/>
          <w:lang w:val="es-ES_tradnl"/>
        </w:rPr>
        <w:t>normativ</w:t>
      </w:r>
      <w:r w:rsidR="00A914A5" w:rsidRPr="004517A3">
        <w:rPr>
          <w:rFonts w:asciiTheme="majorHAnsi" w:hAnsiTheme="majorHAnsi"/>
          <w:sz w:val="20"/>
          <w:szCs w:val="20"/>
          <w:lang w:val="es-ES_tradnl"/>
        </w:rPr>
        <w:t>a</w:t>
      </w:r>
      <w:r w:rsidRPr="004517A3">
        <w:rPr>
          <w:rFonts w:asciiTheme="majorHAnsi" w:hAnsiTheme="majorHAnsi"/>
          <w:sz w:val="20"/>
          <w:szCs w:val="20"/>
          <w:lang w:val="es-ES_tradnl"/>
        </w:rPr>
        <w:t xml:space="preserve"> </w:t>
      </w:r>
      <w:r w:rsidR="00A914A5" w:rsidRPr="004517A3">
        <w:rPr>
          <w:rFonts w:asciiTheme="majorHAnsi" w:hAnsiTheme="majorHAnsi"/>
          <w:sz w:val="20"/>
          <w:szCs w:val="20"/>
          <w:lang w:val="es-ES_tradnl"/>
        </w:rPr>
        <w:t xml:space="preserve">es </w:t>
      </w:r>
      <w:r w:rsidRPr="004517A3">
        <w:rPr>
          <w:rFonts w:asciiTheme="majorHAnsi" w:hAnsiTheme="majorHAnsi"/>
          <w:sz w:val="20"/>
          <w:szCs w:val="20"/>
          <w:lang w:val="es-ES_tradnl"/>
        </w:rPr>
        <w:t>diferente</w:t>
      </w:r>
      <w:r w:rsidR="00A914A5" w:rsidRPr="004517A3">
        <w:rPr>
          <w:rFonts w:asciiTheme="majorHAnsi" w:hAnsiTheme="majorHAnsi"/>
          <w:sz w:val="20"/>
          <w:szCs w:val="20"/>
          <w:lang w:val="es-ES_tradnl"/>
        </w:rPr>
        <w:t xml:space="preserve">, el procedimiento ante la OIT </w:t>
      </w:r>
      <w:r w:rsidRPr="004517A3">
        <w:rPr>
          <w:rFonts w:asciiTheme="majorHAnsi" w:hAnsiTheme="majorHAnsi"/>
          <w:sz w:val="20"/>
          <w:szCs w:val="20"/>
          <w:lang w:val="es-ES_tradnl"/>
        </w:rPr>
        <w:t>compart</w:t>
      </w:r>
      <w:r w:rsidR="00A914A5" w:rsidRPr="004517A3">
        <w:rPr>
          <w:rFonts w:asciiTheme="majorHAnsi" w:hAnsiTheme="majorHAnsi"/>
          <w:sz w:val="20"/>
          <w:szCs w:val="20"/>
          <w:lang w:val="es-ES_tradnl"/>
        </w:rPr>
        <w:t>e</w:t>
      </w:r>
      <w:r w:rsidRPr="004517A3">
        <w:rPr>
          <w:rFonts w:asciiTheme="majorHAnsi" w:hAnsiTheme="majorHAnsi"/>
          <w:sz w:val="20"/>
          <w:szCs w:val="20"/>
          <w:lang w:val="es-ES_tradnl"/>
        </w:rPr>
        <w:t xml:space="preserve"> la tutela de algunos de los derechos </w:t>
      </w:r>
      <w:r w:rsidR="009B63FC" w:rsidRPr="004517A3">
        <w:rPr>
          <w:rFonts w:asciiTheme="majorHAnsi" w:hAnsiTheme="majorHAnsi"/>
          <w:sz w:val="20"/>
          <w:szCs w:val="20"/>
          <w:lang w:val="es-ES_tradnl"/>
        </w:rPr>
        <w:t xml:space="preserve">que se alegan </w:t>
      </w:r>
      <w:r w:rsidRPr="004517A3">
        <w:rPr>
          <w:rFonts w:asciiTheme="majorHAnsi" w:hAnsiTheme="majorHAnsi"/>
          <w:sz w:val="20"/>
          <w:szCs w:val="20"/>
          <w:lang w:val="es-ES_tradnl"/>
        </w:rPr>
        <w:t>violados en esa petición.</w:t>
      </w:r>
    </w:p>
    <w:p w14:paraId="10896451" w14:textId="37312D07" w:rsidR="000F61CE" w:rsidRPr="004517A3" w:rsidRDefault="00A914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Igualmente,</w:t>
      </w:r>
      <w:r w:rsidR="000F61CE" w:rsidRPr="004517A3">
        <w:rPr>
          <w:rFonts w:asciiTheme="majorHAnsi" w:hAnsiTheme="majorHAnsi"/>
          <w:sz w:val="20"/>
          <w:szCs w:val="20"/>
          <w:lang w:val="es-ES_tradnl"/>
        </w:rPr>
        <w:t xml:space="preserve"> el Estado alega que la Comisión debe desestimar los hechos de contexto que se plantean en la petición por cuanto los peticionarios no </w:t>
      </w:r>
      <w:r w:rsidR="00A72A49" w:rsidRPr="004517A3">
        <w:rPr>
          <w:rFonts w:asciiTheme="majorHAnsi" w:hAnsiTheme="majorHAnsi"/>
          <w:sz w:val="20"/>
          <w:szCs w:val="20"/>
          <w:lang w:val="es-ES_tradnl"/>
        </w:rPr>
        <w:t>han demostrado</w:t>
      </w:r>
      <w:r w:rsidR="000F61CE" w:rsidRPr="004517A3">
        <w:rPr>
          <w:rFonts w:asciiTheme="majorHAnsi" w:hAnsiTheme="majorHAnsi"/>
          <w:sz w:val="20"/>
          <w:szCs w:val="20"/>
          <w:lang w:val="es-ES_tradnl"/>
        </w:rPr>
        <w:t xml:space="preserve"> la relación con la situación específica de las </w:t>
      </w:r>
      <w:r w:rsidR="005F6D53" w:rsidRPr="004517A3">
        <w:rPr>
          <w:rFonts w:asciiTheme="majorHAnsi" w:hAnsiTheme="majorHAnsi"/>
          <w:sz w:val="20"/>
          <w:szCs w:val="20"/>
          <w:lang w:val="es-ES_tradnl"/>
        </w:rPr>
        <w:t xml:space="preserve">presuntas </w:t>
      </w:r>
      <w:r w:rsidR="000F61CE" w:rsidRPr="004517A3">
        <w:rPr>
          <w:rFonts w:asciiTheme="majorHAnsi" w:hAnsiTheme="majorHAnsi"/>
          <w:sz w:val="20"/>
          <w:szCs w:val="20"/>
          <w:lang w:val="es-ES_tradnl"/>
        </w:rPr>
        <w:t xml:space="preserve">víctimas, </w:t>
      </w:r>
      <w:r w:rsidR="00A72A49" w:rsidRPr="004517A3">
        <w:rPr>
          <w:rFonts w:asciiTheme="majorHAnsi" w:hAnsiTheme="majorHAnsi"/>
          <w:sz w:val="20"/>
          <w:szCs w:val="20"/>
          <w:lang w:val="es-ES_tradnl"/>
        </w:rPr>
        <w:t>por lo que la petición debe delimitarse a aquellos</w:t>
      </w:r>
      <w:r w:rsidR="000F61CE" w:rsidRPr="004517A3">
        <w:rPr>
          <w:rFonts w:asciiTheme="majorHAnsi" w:hAnsiTheme="majorHAnsi"/>
          <w:sz w:val="20"/>
          <w:szCs w:val="20"/>
          <w:lang w:val="es-ES_tradnl"/>
        </w:rPr>
        <w:t xml:space="preserve"> hechos que se hayan probado en los procesos judiciales internos.</w:t>
      </w:r>
      <w:r w:rsidR="000878D5" w:rsidRPr="004517A3">
        <w:rPr>
          <w:rFonts w:asciiTheme="majorHAnsi" w:hAnsiTheme="majorHAnsi"/>
          <w:sz w:val="20"/>
          <w:szCs w:val="20"/>
          <w:lang w:val="es-ES_tradnl"/>
        </w:rPr>
        <w:t xml:space="preserve"> Por otra parte, e</w:t>
      </w:r>
      <w:r w:rsidR="000F61CE" w:rsidRPr="004517A3">
        <w:rPr>
          <w:rFonts w:asciiTheme="majorHAnsi" w:hAnsiTheme="majorHAnsi"/>
          <w:sz w:val="20"/>
          <w:szCs w:val="20"/>
          <w:lang w:val="es-ES_tradnl"/>
        </w:rPr>
        <w:t xml:space="preserve">l Estado sostiene que los hechos </w:t>
      </w:r>
      <w:r w:rsidR="000878D5" w:rsidRPr="004517A3">
        <w:rPr>
          <w:rFonts w:asciiTheme="majorHAnsi" w:hAnsiTheme="majorHAnsi"/>
          <w:sz w:val="20"/>
          <w:szCs w:val="20"/>
          <w:lang w:val="es-ES_tradnl"/>
        </w:rPr>
        <w:t>alegados</w:t>
      </w:r>
      <w:r w:rsidR="000F61CE" w:rsidRPr="004517A3">
        <w:rPr>
          <w:rFonts w:asciiTheme="majorHAnsi" w:hAnsiTheme="majorHAnsi"/>
          <w:sz w:val="20"/>
          <w:szCs w:val="20"/>
          <w:lang w:val="es-ES_tradnl"/>
        </w:rPr>
        <w:t xml:space="preserve"> no caracterizan violaciones </w:t>
      </w:r>
      <w:r w:rsidR="000878D5" w:rsidRPr="004517A3">
        <w:rPr>
          <w:rFonts w:asciiTheme="majorHAnsi" w:hAnsiTheme="majorHAnsi"/>
          <w:sz w:val="20"/>
          <w:szCs w:val="20"/>
          <w:lang w:val="es-ES_tradnl"/>
        </w:rPr>
        <w:t xml:space="preserve">a la Convención y al Protocolo </w:t>
      </w:r>
      <w:r w:rsidR="000F61CE" w:rsidRPr="004517A3">
        <w:rPr>
          <w:rFonts w:asciiTheme="majorHAnsi" w:hAnsiTheme="majorHAnsi"/>
          <w:sz w:val="20"/>
          <w:szCs w:val="20"/>
          <w:lang w:val="es-ES_tradnl"/>
        </w:rPr>
        <w:t xml:space="preserve">por cuanto el conflicto colectivo entre Ecopetrol y la USO se </w:t>
      </w:r>
      <w:r w:rsidR="000A4651" w:rsidRPr="004517A3">
        <w:rPr>
          <w:rFonts w:asciiTheme="majorHAnsi" w:hAnsiTheme="majorHAnsi"/>
          <w:sz w:val="20"/>
          <w:szCs w:val="20"/>
          <w:lang w:val="es-ES_tradnl"/>
        </w:rPr>
        <w:t>llevó</w:t>
      </w:r>
      <w:r w:rsidR="000F61CE" w:rsidRPr="004517A3">
        <w:rPr>
          <w:rFonts w:asciiTheme="majorHAnsi" w:hAnsiTheme="majorHAnsi"/>
          <w:sz w:val="20"/>
          <w:szCs w:val="20"/>
          <w:lang w:val="es-ES_tradnl"/>
        </w:rPr>
        <w:t xml:space="preserve"> a cabo de acuerdo con los trámites prestablecidos legalmente, en </w:t>
      </w:r>
      <w:r w:rsidR="00D656F4" w:rsidRPr="004517A3">
        <w:rPr>
          <w:rFonts w:asciiTheme="majorHAnsi" w:hAnsiTheme="majorHAnsi"/>
          <w:sz w:val="20"/>
          <w:szCs w:val="20"/>
          <w:lang w:val="es-ES_tradnl"/>
        </w:rPr>
        <w:t>observancia</w:t>
      </w:r>
      <w:r w:rsidR="000F61CE" w:rsidRPr="004517A3">
        <w:rPr>
          <w:rFonts w:asciiTheme="majorHAnsi" w:hAnsiTheme="majorHAnsi"/>
          <w:sz w:val="20"/>
          <w:szCs w:val="20"/>
          <w:lang w:val="es-ES_tradnl"/>
        </w:rPr>
        <w:t xml:space="preserve"> del debido proceso y con respeto a las </w:t>
      </w:r>
      <w:r w:rsidR="00D656F4" w:rsidRPr="004517A3">
        <w:rPr>
          <w:rFonts w:asciiTheme="majorHAnsi" w:hAnsiTheme="majorHAnsi"/>
          <w:sz w:val="20"/>
          <w:szCs w:val="20"/>
          <w:lang w:val="es-ES_tradnl"/>
        </w:rPr>
        <w:t>garantías</w:t>
      </w:r>
      <w:r w:rsidR="000F61CE" w:rsidRPr="004517A3">
        <w:rPr>
          <w:rFonts w:asciiTheme="majorHAnsi" w:hAnsiTheme="majorHAnsi"/>
          <w:sz w:val="20"/>
          <w:szCs w:val="20"/>
          <w:lang w:val="es-ES_tradnl"/>
        </w:rPr>
        <w:t>. Igualmente</w:t>
      </w:r>
      <w:r w:rsidR="00235F73" w:rsidRPr="004517A3">
        <w:rPr>
          <w:rFonts w:asciiTheme="majorHAnsi" w:hAnsiTheme="majorHAnsi"/>
          <w:sz w:val="20"/>
          <w:szCs w:val="20"/>
          <w:lang w:val="es-ES_tradnl"/>
        </w:rPr>
        <w:t>,</w:t>
      </w:r>
      <w:r w:rsidR="000F61CE" w:rsidRPr="004517A3">
        <w:rPr>
          <w:rFonts w:asciiTheme="majorHAnsi" w:hAnsiTheme="majorHAnsi"/>
          <w:sz w:val="20"/>
          <w:szCs w:val="20"/>
          <w:lang w:val="es-ES_tradnl"/>
        </w:rPr>
        <w:t xml:space="preserve"> aduce que los peticionarios no han logrado demostrar que los procedimientos </w:t>
      </w:r>
      <w:r w:rsidR="000F61CE" w:rsidRPr="004517A3">
        <w:rPr>
          <w:rFonts w:asciiTheme="majorHAnsi" w:hAnsiTheme="majorHAnsi"/>
          <w:sz w:val="20"/>
          <w:szCs w:val="20"/>
          <w:lang w:val="es-ES_tradnl"/>
        </w:rPr>
        <w:lastRenderedPageBreak/>
        <w:t>adelantados hubiesen sido llevados a cabo de forma parcial o violatoria del debido proceso</w:t>
      </w:r>
      <w:r w:rsidR="00235F73" w:rsidRPr="004517A3">
        <w:rPr>
          <w:rFonts w:asciiTheme="majorHAnsi" w:hAnsiTheme="majorHAnsi"/>
          <w:sz w:val="20"/>
          <w:szCs w:val="20"/>
          <w:lang w:val="es-ES_tradnl"/>
        </w:rPr>
        <w:t>, ni que las decis</w:t>
      </w:r>
      <w:r w:rsidR="00F323BC" w:rsidRPr="004517A3">
        <w:rPr>
          <w:rFonts w:asciiTheme="majorHAnsi" w:hAnsiTheme="majorHAnsi"/>
          <w:sz w:val="20"/>
          <w:szCs w:val="20"/>
          <w:lang w:val="es-ES_tradnl"/>
        </w:rPr>
        <w:t xml:space="preserve">iones de derecho interno </w:t>
      </w:r>
      <w:r w:rsidR="000878D5" w:rsidRPr="004517A3">
        <w:rPr>
          <w:rFonts w:asciiTheme="majorHAnsi" w:hAnsiTheme="majorHAnsi"/>
          <w:sz w:val="20"/>
          <w:szCs w:val="20"/>
          <w:lang w:val="es-ES_tradnl"/>
        </w:rPr>
        <w:t>hayan sido arbitrarias</w:t>
      </w:r>
      <w:r w:rsidR="00235F73" w:rsidRPr="004517A3">
        <w:rPr>
          <w:rFonts w:asciiTheme="majorHAnsi" w:hAnsiTheme="majorHAnsi"/>
          <w:sz w:val="20"/>
          <w:szCs w:val="20"/>
          <w:lang w:val="es-ES_tradnl"/>
        </w:rPr>
        <w:t>. Indica que solo por el hecho de no ser estas favorables</w:t>
      </w:r>
      <w:r w:rsidR="00F323BC" w:rsidRPr="004517A3">
        <w:rPr>
          <w:rFonts w:asciiTheme="majorHAnsi" w:hAnsiTheme="majorHAnsi"/>
          <w:sz w:val="20"/>
          <w:szCs w:val="20"/>
          <w:lang w:val="es-ES_tradnl"/>
        </w:rPr>
        <w:t>,</w:t>
      </w:r>
      <w:r w:rsidR="00235F73" w:rsidRPr="004517A3">
        <w:rPr>
          <w:rFonts w:asciiTheme="majorHAnsi" w:hAnsiTheme="majorHAnsi"/>
          <w:sz w:val="20"/>
          <w:szCs w:val="20"/>
          <w:lang w:val="es-ES_tradnl"/>
        </w:rPr>
        <w:t xml:space="preserve"> no pueden ser descalificadas como pronunciamientos judiciales</w:t>
      </w:r>
      <w:r w:rsidR="00F323BC" w:rsidRPr="004517A3">
        <w:rPr>
          <w:rFonts w:asciiTheme="majorHAnsi" w:hAnsiTheme="majorHAnsi"/>
          <w:sz w:val="20"/>
          <w:szCs w:val="20"/>
          <w:lang w:val="es-ES_tradnl"/>
        </w:rPr>
        <w:t>,</w:t>
      </w:r>
      <w:r w:rsidR="00235F73" w:rsidRPr="004517A3">
        <w:rPr>
          <w:rFonts w:asciiTheme="majorHAnsi" w:hAnsiTheme="majorHAnsi"/>
          <w:sz w:val="20"/>
          <w:szCs w:val="20"/>
          <w:lang w:val="es-ES_tradnl"/>
        </w:rPr>
        <w:t xml:space="preserve"> ni constituyen una violación a la CADH. En este sentido, el Estado afirma que</w:t>
      </w:r>
      <w:r w:rsidR="000878D5" w:rsidRPr="004517A3">
        <w:rPr>
          <w:rFonts w:asciiTheme="majorHAnsi" w:hAnsiTheme="majorHAnsi"/>
          <w:sz w:val="20"/>
          <w:szCs w:val="20"/>
          <w:lang w:val="es-ES_tradnl"/>
        </w:rPr>
        <w:t>,</w:t>
      </w:r>
      <w:r w:rsidR="00235F73" w:rsidRPr="004517A3">
        <w:rPr>
          <w:rFonts w:asciiTheme="majorHAnsi" w:hAnsiTheme="majorHAnsi"/>
          <w:sz w:val="20"/>
          <w:szCs w:val="20"/>
          <w:lang w:val="es-ES_tradnl"/>
        </w:rPr>
        <w:t xml:space="preserve"> de admitirse la petición</w:t>
      </w:r>
      <w:r w:rsidR="000878D5" w:rsidRPr="004517A3">
        <w:rPr>
          <w:rFonts w:asciiTheme="majorHAnsi" w:hAnsiTheme="majorHAnsi"/>
          <w:sz w:val="20"/>
          <w:szCs w:val="20"/>
          <w:lang w:val="es-ES_tradnl"/>
        </w:rPr>
        <w:t>,</w:t>
      </w:r>
      <w:r w:rsidR="00235F73" w:rsidRPr="004517A3">
        <w:rPr>
          <w:rFonts w:asciiTheme="majorHAnsi" w:hAnsiTheme="majorHAnsi"/>
          <w:sz w:val="20"/>
          <w:szCs w:val="20"/>
          <w:lang w:val="es-ES_tradnl"/>
        </w:rPr>
        <w:t xml:space="preserve"> la CIDH estaría actuando como un tribunal de alzada</w:t>
      </w:r>
      <w:r w:rsidR="006C38E2" w:rsidRPr="004517A3">
        <w:rPr>
          <w:rFonts w:asciiTheme="majorHAnsi" w:hAnsiTheme="majorHAnsi"/>
          <w:sz w:val="20"/>
          <w:szCs w:val="20"/>
          <w:lang w:val="es-ES_tradnl"/>
        </w:rPr>
        <w:t>, lo cual está fuera de su competencia</w:t>
      </w:r>
      <w:r w:rsidR="00235F73" w:rsidRPr="004517A3">
        <w:rPr>
          <w:rFonts w:asciiTheme="majorHAnsi" w:hAnsiTheme="majorHAnsi"/>
          <w:sz w:val="20"/>
          <w:szCs w:val="20"/>
          <w:lang w:val="es-ES_tradnl"/>
        </w:rPr>
        <w:t>.</w:t>
      </w:r>
      <w:r w:rsidR="000F61CE" w:rsidRPr="004517A3">
        <w:rPr>
          <w:rFonts w:asciiTheme="majorHAnsi" w:hAnsiTheme="majorHAnsi"/>
          <w:sz w:val="20"/>
          <w:szCs w:val="20"/>
          <w:lang w:val="es-ES_tradnl"/>
        </w:rPr>
        <w:t xml:space="preserve"> </w:t>
      </w:r>
    </w:p>
    <w:p w14:paraId="51B6C0EA" w14:textId="728CA413" w:rsidR="00693A58" w:rsidRPr="004517A3" w:rsidRDefault="000F61CE" w:rsidP="00693A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ES_tradnl"/>
        </w:rPr>
        <w:t xml:space="preserve">Finalmente, en relación con el requisito de </w:t>
      </w:r>
      <w:r w:rsidR="00D656F4" w:rsidRPr="004517A3">
        <w:rPr>
          <w:rFonts w:asciiTheme="majorHAnsi" w:hAnsiTheme="majorHAnsi"/>
          <w:sz w:val="20"/>
          <w:szCs w:val="20"/>
          <w:lang w:val="es-ES_tradnl"/>
        </w:rPr>
        <w:t>agotamiento</w:t>
      </w:r>
      <w:r w:rsidRPr="004517A3">
        <w:rPr>
          <w:rFonts w:asciiTheme="majorHAnsi" w:hAnsiTheme="majorHAnsi"/>
          <w:sz w:val="20"/>
          <w:szCs w:val="20"/>
          <w:lang w:val="es-ES_tradnl"/>
        </w:rPr>
        <w:t xml:space="preserve">, el Estado afirma que las víctimas sí contaron con recursos efectivos, y que, en cualquier caso, al momento de presentarse la </w:t>
      </w:r>
      <w:r w:rsidR="00D656F4" w:rsidRPr="004517A3">
        <w:rPr>
          <w:rFonts w:asciiTheme="majorHAnsi" w:hAnsiTheme="majorHAnsi"/>
          <w:sz w:val="20"/>
          <w:szCs w:val="20"/>
          <w:lang w:val="es-ES_tradnl"/>
        </w:rPr>
        <w:t>petición</w:t>
      </w:r>
      <w:r w:rsidRPr="004517A3">
        <w:rPr>
          <w:rFonts w:asciiTheme="majorHAnsi" w:hAnsiTheme="majorHAnsi"/>
          <w:sz w:val="20"/>
          <w:szCs w:val="20"/>
          <w:lang w:val="es-ES_tradnl"/>
        </w:rPr>
        <w:t xml:space="preserve"> había varios procesos pendientes. El Estado indica que para el momento de presentar sus observaciones no contaba con información completa sobre el estado de los procesos</w:t>
      </w:r>
      <w:r w:rsidR="00D656F4" w:rsidRPr="004517A3">
        <w:rPr>
          <w:rFonts w:asciiTheme="majorHAnsi" w:hAnsiTheme="majorHAnsi"/>
          <w:sz w:val="20"/>
          <w:szCs w:val="20"/>
          <w:lang w:val="es-ES_tradnl"/>
        </w:rPr>
        <w:t xml:space="preserve"> mencionados por los peticionarios.</w:t>
      </w:r>
    </w:p>
    <w:p w14:paraId="084CB0F9" w14:textId="4214978A" w:rsidR="003239B8" w:rsidRPr="004517A3" w:rsidRDefault="003239B8" w:rsidP="006804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4517A3">
        <w:rPr>
          <w:rFonts w:asciiTheme="majorHAnsi" w:eastAsia="Cambria" w:hAnsiTheme="majorHAnsi" w:cs="Cambria"/>
          <w:b/>
          <w:bCs/>
          <w:color w:val="000000"/>
          <w:sz w:val="20"/>
          <w:szCs w:val="20"/>
          <w:u w:color="000000"/>
          <w:lang w:val="es-ES_tradnl" w:eastAsia="es-ES"/>
        </w:rPr>
        <w:t>VI.</w:t>
      </w:r>
      <w:r w:rsidRPr="004517A3">
        <w:rPr>
          <w:rFonts w:asciiTheme="majorHAnsi" w:eastAsia="Cambria" w:hAnsiTheme="majorHAnsi" w:cs="Cambria"/>
          <w:b/>
          <w:bCs/>
          <w:color w:val="000000"/>
          <w:sz w:val="20"/>
          <w:szCs w:val="20"/>
          <w:u w:color="000000"/>
          <w:lang w:val="es-ES_tradnl" w:eastAsia="es-ES"/>
        </w:rPr>
        <w:tab/>
      </w:r>
      <w:r w:rsidR="00C21FEF" w:rsidRPr="004517A3">
        <w:rPr>
          <w:rFonts w:asciiTheme="majorHAnsi" w:hAnsiTheme="majorHAnsi"/>
          <w:b/>
          <w:sz w:val="20"/>
          <w:szCs w:val="20"/>
          <w:lang w:val="es-ES_tradnl"/>
        </w:rPr>
        <w:t>AGOTAMIENTO DE LOS RECURSOS INTERNOS</w:t>
      </w:r>
      <w:r w:rsidR="006C38E2" w:rsidRPr="004517A3">
        <w:rPr>
          <w:rFonts w:asciiTheme="majorHAnsi" w:hAnsiTheme="majorHAnsi"/>
          <w:b/>
          <w:sz w:val="20"/>
          <w:szCs w:val="20"/>
          <w:lang w:val="es-ES_tradnl"/>
        </w:rPr>
        <w:t>,</w:t>
      </w:r>
      <w:r w:rsidR="00C21FEF" w:rsidRPr="004517A3">
        <w:rPr>
          <w:rFonts w:asciiTheme="majorHAnsi" w:hAnsiTheme="majorHAnsi"/>
          <w:b/>
          <w:sz w:val="20"/>
          <w:szCs w:val="20"/>
          <w:lang w:val="es-ES_tradnl"/>
        </w:rPr>
        <w:t xml:space="preserve"> PLAZO DE PRESENTACIÓN</w:t>
      </w:r>
      <w:r w:rsidR="00C21FEF" w:rsidRPr="004517A3">
        <w:rPr>
          <w:rFonts w:asciiTheme="majorHAnsi" w:eastAsia="Cambria" w:hAnsiTheme="majorHAnsi" w:cs="Cambria"/>
          <w:b/>
          <w:bCs/>
          <w:color w:val="000000"/>
          <w:sz w:val="20"/>
          <w:szCs w:val="20"/>
          <w:u w:color="000000"/>
          <w:lang w:val="es-ES_tradnl" w:eastAsia="es-ES"/>
        </w:rPr>
        <w:t xml:space="preserve"> </w:t>
      </w:r>
      <w:r w:rsidR="006C38E2" w:rsidRPr="004517A3">
        <w:rPr>
          <w:rFonts w:asciiTheme="majorHAnsi" w:eastAsia="Cambria" w:hAnsiTheme="majorHAnsi" w:cs="Cambria"/>
          <w:b/>
          <w:bCs/>
          <w:color w:val="000000"/>
          <w:sz w:val="20"/>
          <w:szCs w:val="20"/>
          <w:u w:color="000000"/>
          <w:lang w:val="es-ES_tradnl" w:eastAsia="es-ES"/>
        </w:rPr>
        <w:t>Y DUPLICIDAD DE PROCEDIMIENTOS</w:t>
      </w:r>
    </w:p>
    <w:p w14:paraId="2150EDDF" w14:textId="339CBCFB" w:rsidR="00AC2CB1" w:rsidRPr="004517A3" w:rsidRDefault="00B552AD" w:rsidP="00AC2C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4517A3">
        <w:rPr>
          <w:rFonts w:asciiTheme="majorHAnsi" w:hAnsiTheme="majorHAnsi"/>
          <w:sz w:val="20"/>
          <w:szCs w:val="20"/>
          <w:lang w:val="es-ES_tradnl"/>
        </w:rPr>
        <w:t>Respecto a</w:t>
      </w:r>
      <w:r w:rsidR="0060225F" w:rsidRPr="004517A3">
        <w:rPr>
          <w:rFonts w:asciiTheme="majorHAnsi" w:hAnsiTheme="majorHAnsi"/>
          <w:sz w:val="20"/>
          <w:szCs w:val="20"/>
          <w:lang w:val="es-ES_tradnl"/>
        </w:rPr>
        <w:t>l requisito de agotamiento de</w:t>
      </w:r>
      <w:r w:rsidR="007467A9" w:rsidRPr="004517A3">
        <w:rPr>
          <w:rFonts w:asciiTheme="majorHAnsi" w:hAnsiTheme="majorHAnsi"/>
          <w:sz w:val="20"/>
          <w:szCs w:val="20"/>
          <w:lang w:val="es-ES_tradnl"/>
        </w:rPr>
        <w:t xml:space="preserve"> los recursos interno</w:t>
      </w:r>
      <w:r w:rsidR="00626D5D" w:rsidRPr="004517A3">
        <w:rPr>
          <w:rFonts w:asciiTheme="majorHAnsi" w:hAnsiTheme="majorHAnsi"/>
          <w:sz w:val="20"/>
          <w:szCs w:val="20"/>
          <w:lang w:val="es-ES_tradnl"/>
        </w:rPr>
        <w:t>s,</w:t>
      </w:r>
      <w:r w:rsidR="00AC2CB1" w:rsidRPr="004517A3">
        <w:rPr>
          <w:rFonts w:asciiTheme="majorHAnsi" w:hAnsiTheme="majorHAnsi"/>
          <w:sz w:val="20"/>
          <w:szCs w:val="20"/>
          <w:lang w:val="es-ES_tradnl"/>
        </w:rPr>
        <w:t xml:space="preserve"> </w:t>
      </w:r>
      <w:r w:rsidR="00626D5D" w:rsidRPr="004517A3">
        <w:rPr>
          <w:rFonts w:asciiTheme="majorHAnsi" w:hAnsiTheme="majorHAnsi"/>
          <w:sz w:val="20"/>
          <w:szCs w:val="20"/>
          <w:lang w:val="es-ES_tradnl"/>
        </w:rPr>
        <w:t xml:space="preserve">la Comisión observa que las </w:t>
      </w:r>
      <w:r w:rsidR="006E7065" w:rsidRPr="004517A3">
        <w:rPr>
          <w:rFonts w:asciiTheme="majorHAnsi" w:hAnsiTheme="majorHAnsi"/>
          <w:sz w:val="20"/>
          <w:szCs w:val="20"/>
          <w:lang w:val="es-ES_tradnl"/>
        </w:rPr>
        <w:t xml:space="preserve">presuntas </w:t>
      </w:r>
      <w:r w:rsidR="00626D5D" w:rsidRPr="004517A3">
        <w:rPr>
          <w:rFonts w:asciiTheme="majorHAnsi" w:hAnsiTheme="majorHAnsi"/>
          <w:sz w:val="20"/>
          <w:szCs w:val="20"/>
          <w:lang w:val="es-ES_tradnl"/>
        </w:rPr>
        <w:t xml:space="preserve">víctimas adelantaron una serie de recursos para cuestionar sus despidos. </w:t>
      </w:r>
      <w:r w:rsidR="00AC2CB1" w:rsidRPr="004517A3">
        <w:rPr>
          <w:rFonts w:asciiTheme="majorHAnsi" w:hAnsiTheme="majorHAnsi"/>
          <w:sz w:val="20"/>
          <w:szCs w:val="20"/>
          <w:lang w:val="es-ES_tradnl"/>
        </w:rPr>
        <w:t xml:space="preserve">El Estado </w:t>
      </w:r>
      <w:r w:rsidR="0022331C" w:rsidRPr="004517A3">
        <w:rPr>
          <w:rFonts w:asciiTheme="majorHAnsi" w:hAnsiTheme="majorHAnsi"/>
          <w:sz w:val="20"/>
          <w:szCs w:val="20"/>
          <w:lang w:val="es-ES_tradnl"/>
        </w:rPr>
        <w:t xml:space="preserve">por su parte </w:t>
      </w:r>
      <w:r w:rsidR="00AC2CB1" w:rsidRPr="004517A3">
        <w:rPr>
          <w:rFonts w:asciiTheme="majorHAnsi" w:hAnsiTheme="majorHAnsi"/>
          <w:sz w:val="20"/>
          <w:szCs w:val="20"/>
          <w:lang w:val="es-ES_tradnl"/>
        </w:rPr>
        <w:t>alega que la petición es inadmisible por cuanto algunos de estos procesos se encontraban pendientes al momento de presentación de la petición. La Comisió</w:t>
      </w:r>
      <w:r w:rsidR="00352A1E" w:rsidRPr="004517A3">
        <w:rPr>
          <w:rFonts w:asciiTheme="majorHAnsi" w:hAnsiTheme="majorHAnsi"/>
          <w:sz w:val="20"/>
          <w:szCs w:val="20"/>
          <w:lang w:val="es-ES_tradnl"/>
        </w:rPr>
        <w:t>n nota que el Estado no ha presentado</w:t>
      </w:r>
      <w:r w:rsidR="00AC2CB1" w:rsidRPr="004517A3">
        <w:rPr>
          <w:rFonts w:asciiTheme="majorHAnsi" w:hAnsiTheme="majorHAnsi"/>
          <w:sz w:val="20"/>
          <w:szCs w:val="20"/>
          <w:lang w:val="es-ES_tradnl"/>
        </w:rPr>
        <w:t xml:space="preserve"> información que indique </w:t>
      </w:r>
      <w:r w:rsidR="00352A1E" w:rsidRPr="004517A3">
        <w:rPr>
          <w:rFonts w:asciiTheme="majorHAnsi" w:hAnsiTheme="majorHAnsi"/>
          <w:sz w:val="20"/>
          <w:szCs w:val="20"/>
          <w:lang w:val="es-ES_tradnl"/>
        </w:rPr>
        <w:t>si</w:t>
      </w:r>
      <w:r w:rsidR="00AC2CB1" w:rsidRPr="004517A3">
        <w:rPr>
          <w:rFonts w:asciiTheme="majorHAnsi" w:hAnsiTheme="majorHAnsi"/>
          <w:sz w:val="20"/>
          <w:szCs w:val="20"/>
          <w:lang w:val="es-ES_tradnl"/>
        </w:rPr>
        <w:t xml:space="preserve"> estos procesos judiciales se encuentren aún pendientes de ser resueltos a nivel interno.</w:t>
      </w:r>
    </w:p>
    <w:p w14:paraId="34FD79A1" w14:textId="1F0ACA4B" w:rsidR="00626D5D" w:rsidRPr="004517A3" w:rsidRDefault="00AC2CB1" w:rsidP="007467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4517A3">
        <w:rPr>
          <w:rFonts w:asciiTheme="majorHAnsi" w:hAnsiTheme="majorHAnsi"/>
          <w:sz w:val="20"/>
          <w:szCs w:val="20"/>
          <w:lang w:val="es-ES_tradnl"/>
        </w:rPr>
        <w:t xml:space="preserve">Sobre los recursos agotados por las </w:t>
      </w:r>
      <w:r w:rsidR="00E343E1" w:rsidRPr="004517A3">
        <w:rPr>
          <w:rFonts w:asciiTheme="majorHAnsi" w:hAnsiTheme="majorHAnsi"/>
          <w:sz w:val="20"/>
          <w:szCs w:val="20"/>
          <w:lang w:val="es-ES_tradnl"/>
        </w:rPr>
        <w:t xml:space="preserve">presuntas </w:t>
      </w:r>
      <w:r w:rsidRPr="004517A3">
        <w:rPr>
          <w:rFonts w:asciiTheme="majorHAnsi" w:hAnsiTheme="majorHAnsi"/>
          <w:sz w:val="20"/>
          <w:szCs w:val="20"/>
          <w:lang w:val="es-ES_tradnl"/>
        </w:rPr>
        <w:t>víctimas,</w:t>
      </w:r>
      <w:r w:rsidR="00626D5D" w:rsidRPr="004517A3">
        <w:rPr>
          <w:rFonts w:asciiTheme="majorHAnsi" w:hAnsiTheme="majorHAnsi"/>
          <w:sz w:val="20"/>
          <w:szCs w:val="20"/>
          <w:lang w:val="es-ES_tradnl"/>
        </w:rPr>
        <w:t xml:space="preserve"> la </w:t>
      </w:r>
      <w:r w:rsidR="00DA58D3" w:rsidRPr="004517A3">
        <w:rPr>
          <w:rFonts w:asciiTheme="majorHAnsi" w:hAnsiTheme="majorHAnsi"/>
          <w:sz w:val="20"/>
          <w:szCs w:val="20"/>
          <w:lang w:val="es-ES_tradnl"/>
        </w:rPr>
        <w:t>Comisión entiende que los alegatos de los peticionarios sobre la falta de independencia de los órganos que resolvieron su situación laboral, así como la supuesta existencia de una normativa contraria al deber de garantizar los derechos sindicales</w:t>
      </w:r>
      <w:r w:rsidR="00666A02" w:rsidRPr="004517A3">
        <w:rPr>
          <w:rFonts w:asciiTheme="majorHAnsi" w:hAnsiTheme="majorHAnsi"/>
          <w:sz w:val="20"/>
          <w:szCs w:val="20"/>
          <w:lang w:val="es-ES_tradnl"/>
        </w:rPr>
        <w:t xml:space="preserve"> y el alegado contexto de represión antisindical</w:t>
      </w:r>
      <w:r w:rsidR="00DA58D3" w:rsidRPr="004517A3">
        <w:rPr>
          <w:rFonts w:asciiTheme="majorHAnsi" w:hAnsiTheme="majorHAnsi"/>
          <w:sz w:val="20"/>
          <w:szCs w:val="20"/>
          <w:lang w:val="es-ES_tradnl"/>
        </w:rPr>
        <w:t xml:space="preserve">, </w:t>
      </w:r>
      <w:r w:rsidR="0022331C" w:rsidRPr="004517A3">
        <w:rPr>
          <w:rFonts w:asciiTheme="majorHAnsi" w:hAnsiTheme="majorHAnsi"/>
          <w:sz w:val="20"/>
          <w:szCs w:val="20"/>
          <w:lang w:val="es-ES_tradnl"/>
        </w:rPr>
        <w:t>son aspectos que deben</w:t>
      </w:r>
      <w:r w:rsidR="00DA58D3" w:rsidRPr="004517A3">
        <w:rPr>
          <w:rFonts w:asciiTheme="majorHAnsi" w:hAnsiTheme="majorHAnsi"/>
          <w:sz w:val="20"/>
          <w:szCs w:val="20"/>
          <w:lang w:val="es-ES_tradnl"/>
        </w:rPr>
        <w:t xml:space="preserve"> ser objeto de análisis en la etapa de fondo. Ello</w:t>
      </w:r>
      <w:r w:rsidR="0022331C" w:rsidRPr="004517A3">
        <w:rPr>
          <w:rFonts w:asciiTheme="majorHAnsi" w:hAnsiTheme="majorHAnsi"/>
          <w:sz w:val="20"/>
          <w:szCs w:val="20"/>
          <w:lang w:val="es-ES_tradnl"/>
        </w:rPr>
        <w:t>,</w:t>
      </w:r>
      <w:r w:rsidR="00DA58D3" w:rsidRPr="004517A3">
        <w:rPr>
          <w:rFonts w:asciiTheme="majorHAnsi" w:hAnsiTheme="majorHAnsi"/>
          <w:sz w:val="20"/>
          <w:szCs w:val="20"/>
          <w:lang w:val="es-ES_tradnl"/>
        </w:rPr>
        <w:t xml:space="preserve"> en atención a que dichas circunstancias forman parte de las alegaciones concretas de los peticionarios en relación con la presunta violación de los artículos 8 y 25 de la Convención. </w:t>
      </w:r>
    </w:p>
    <w:p w14:paraId="16D53997" w14:textId="118775BD" w:rsidR="0093560E" w:rsidRPr="004517A3" w:rsidRDefault="007467A9" w:rsidP="000F61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4517A3">
        <w:rPr>
          <w:rFonts w:asciiTheme="majorHAnsi" w:hAnsiTheme="majorHAnsi"/>
          <w:sz w:val="20"/>
          <w:szCs w:val="20"/>
          <w:lang w:val="es-CO"/>
        </w:rPr>
        <w:t>Por otra parte, l</w:t>
      </w:r>
      <w:r w:rsidR="0093560E" w:rsidRPr="004517A3">
        <w:rPr>
          <w:rFonts w:asciiTheme="majorHAnsi" w:hAnsiTheme="majorHAnsi"/>
          <w:sz w:val="20"/>
          <w:szCs w:val="20"/>
          <w:lang w:val="es-ES_tradnl"/>
        </w:rPr>
        <w:t>os peticionarios alegan</w:t>
      </w:r>
      <w:r w:rsidR="00626D5D" w:rsidRPr="004517A3">
        <w:rPr>
          <w:rFonts w:asciiTheme="majorHAnsi" w:hAnsiTheme="majorHAnsi"/>
          <w:sz w:val="20"/>
          <w:szCs w:val="20"/>
          <w:lang w:val="es-ES_tradnl"/>
        </w:rPr>
        <w:t xml:space="preserve"> la</w:t>
      </w:r>
      <w:r w:rsidR="0093560E" w:rsidRPr="004517A3">
        <w:rPr>
          <w:rFonts w:asciiTheme="majorHAnsi" w:hAnsiTheme="majorHAnsi"/>
          <w:sz w:val="20"/>
          <w:szCs w:val="20"/>
          <w:lang w:val="es-ES_tradnl"/>
        </w:rPr>
        <w:t xml:space="preserve"> </w:t>
      </w:r>
      <w:r w:rsidRPr="004517A3">
        <w:rPr>
          <w:rFonts w:asciiTheme="majorHAnsi" w:hAnsiTheme="majorHAnsi"/>
          <w:sz w:val="20"/>
          <w:szCs w:val="20"/>
          <w:lang w:val="es-ES_tradnl"/>
        </w:rPr>
        <w:t>inexistencia de recursos</w:t>
      </w:r>
      <w:r w:rsidR="00626D5D" w:rsidRPr="004517A3">
        <w:rPr>
          <w:rFonts w:asciiTheme="majorHAnsi" w:hAnsiTheme="majorHAnsi"/>
          <w:sz w:val="20"/>
          <w:szCs w:val="20"/>
          <w:lang w:val="es-ES_tradnl"/>
        </w:rPr>
        <w:t xml:space="preserve"> a nivel interno</w:t>
      </w:r>
      <w:r w:rsidRPr="004517A3">
        <w:rPr>
          <w:rFonts w:asciiTheme="majorHAnsi" w:hAnsiTheme="majorHAnsi"/>
          <w:sz w:val="20"/>
          <w:szCs w:val="20"/>
          <w:lang w:val="es-ES_tradnl"/>
        </w:rPr>
        <w:t xml:space="preserve"> para reclamar, en particular, por </w:t>
      </w:r>
      <w:r w:rsidR="0093560E" w:rsidRPr="004517A3">
        <w:rPr>
          <w:rFonts w:asciiTheme="majorHAnsi" w:hAnsiTheme="majorHAnsi"/>
          <w:sz w:val="20"/>
          <w:szCs w:val="20"/>
          <w:lang w:val="es-ES_tradnl"/>
        </w:rPr>
        <w:t xml:space="preserve">las alegadas prácticas antisindicales, diferentes a las acciones concretas de los despidos. La Comisión observa que el Estado no presenta alegatos </w:t>
      </w:r>
      <w:r w:rsidR="00626D5D" w:rsidRPr="004517A3">
        <w:rPr>
          <w:rFonts w:asciiTheme="majorHAnsi" w:hAnsiTheme="majorHAnsi"/>
          <w:sz w:val="20"/>
          <w:szCs w:val="20"/>
          <w:lang w:val="es-ES_tradnl"/>
        </w:rPr>
        <w:t>respecto de este extremo de la petición</w:t>
      </w:r>
      <w:r w:rsidRPr="004517A3">
        <w:rPr>
          <w:rFonts w:asciiTheme="majorHAnsi" w:hAnsiTheme="majorHAnsi"/>
          <w:sz w:val="20"/>
          <w:szCs w:val="20"/>
          <w:lang w:val="es-ES_tradnl"/>
        </w:rPr>
        <w:t xml:space="preserve">. </w:t>
      </w:r>
      <w:r w:rsidR="0093560E" w:rsidRPr="004517A3">
        <w:rPr>
          <w:rFonts w:asciiTheme="majorHAnsi" w:hAnsiTheme="majorHAnsi"/>
          <w:sz w:val="20"/>
          <w:szCs w:val="20"/>
          <w:lang w:val="es-ES_tradnl"/>
        </w:rPr>
        <w:t xml:space="preserve">En este sentido, la Comisión </w:t>
      </w:r>
      <w:r w:rsidR="00626D5D" w:rsidRPr="004517A3">
        <w:rPr>
          <w:rFonts w:asciiTheme="majorHAnsi" w:hAnsiTheme="majorHAnsi"/>
          <w:sz w:val="20"/>
          <w:szCs w:val="20"/>
          <w:lang w:val="es-ES_tradnl"/>
        </w:rPr>
        <w:t xml:space="preserve">considera que procede la excepción contenida en los artículos 46.2.a de la </w:t>
      </w:r>
      <w:r w:rsidR="007242F0" w:rsidRPr="004517A3">
        <w:rPr>
          <w:rFonts w:asciiTheme="majorHAnsi" w:hAnsiTheme="majorHAnsi"/>
          <w:sz w:val="20"/>
          <w:szCs w:val="20"/>
          <w:lang w:val="es-ES_tradnl"/>
        </w:rPr>
        <w:t>Convención y</w:t>
      </w:r>
      <w:r w:rsidR="00626D5D" w:rsidRPr="004517A3">
        <w:rPr>
          <w:rFonts w:asciiTheme="majorHAnsi" w:hAnsiTheme="majorHAnsi"/>
          <w:sz w:val="20"/>
          <w:szCs w:val="20"/>
          <w:lang w:val="es-ES_tradnl"/>
        </w:rPr>
        <w:t xml:space="preserve"> 31.2.a del Reglamento.</w:t>
      </w:r>
    </w:p>
    <w:p w14:paraId="201635AC" w14:textId="084ED1E1" w:rsidR="00352A1E" w:rsidRPr="004517A3" w:rsidRDefault="0060225F" w:rsidP="00352A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
        </w:rPr>
        <w:t xml:space="preserve">En relación con el requisito de plazo de presentación, </w:t>
      </w:r>
      <w:r w:rsidRPr="004517A3">
        <w:rPr>
          <w:rFonts w:asciiTheme="majorHAnsi" w:hAnsiTheme="majorHAnsi"/>
          <w:sz w:val="20"/>
          <w:szCs w:val="20"/>
          <w:lang w:val="es-ES_tradnl"/>
        </w:rPr>
        <w:t>el artículo 32 del Reglamento de la Comisión establece que en los casos en los cuales resulten aplicables las excepciones al previo agotamiento de los recursos internos, la petición deberá presentarse dentro de un plazo razonable.</w:t>
      </w:r>
      <w:r w:rsidR="00AC2CB1" w:rsidRPr="004517A3">
        <w:rPr>
          <w:rFonts w:asciiTheme="majorHAnsi" w:hAnsiTheme="majorHAnsi"/>
          <w:b/>
          <w:bCs/>
          <w:sz w:val="20"/>
          <w:szCs w:val="20"/>
          <w:lang w:val="es-ES"/>
        </w:rPr>
        <w:t xml:space="preserve"> </w:t>
      </w:r>
      <w:r w:rsidRPr="004517A3">
        <w:rPr>
          <w:rFonts w:asciiTheme="majorHAnsi" w:hAnsiTheme="majorHAnsi"/>
          <w:sz w:val="20"/>
          <w:szCs w:val="20"/>
          <w:lang w:val="es-ES"/>
        </w:rPr>
        <w:t>La Comisión observa que los hechos del presente caso ocurrieron</w:t>
      </w:r>
      <w:r w:rsidR="00AC2CB1" w:rsidRPr="004517A3">
        <w:rPr>
          <w:rFonts w:asciiTheme="majorHAnsi" w:hAnsiTheme="majorHAnsi"/>
          <w:sz w:val="20"/>
          <w:szCs w:val="20"/>
          <w:lang w:val="es-ES"/>
        </w:rPr>
        <w:t xml:space="preserve"> </w:t>
      </w:r>
      <w:r w:rsidR="003105FC" w:rsidRPr="004517A3">
        <w:rPr>
          <w:rFonts w:asciiTheme="majorHAnsi" w:hAnsiTheme="majorHAnsi"/>
          <w:sz w:val="20"/>
          <w:szCs w:val="20"/>
          <w:lang w:val="es-ES"/>
        </w:rPr>
        <w:t>desde el año 2002 hasta por lo menos el año 2007, presuntamente con ciertas consecuencias que continúan en el tiempo</w:t>
      </w:r>
      <w:r w:rsidR="00AC2CB1" w:rsidRPr="004517A3">
        <w:rPr>
          <w:rFonts w:asciiTheme="majorHAnsi" w:hAnsiTheme="majorHAnsi"/>
          <w:sz w:val="20"/>
          <w:szCs w:val="20"/>
          <w:lang w:val="es-ES"/>
        </w:rPr>
        <w:t>, y la petición se presentó el 1 de abril de 2008</w:t>
      </w:r>
      <w:r w:rsidRPr="004517A3">
        <w:rPr>
          <w:rFonts w:asciiTheme="majorHAnsi" w:hAnsiTheme="majorHAnsi"/>
          <w:sz w:val="20"/>
          <w:szCs w:val="20"/>
          <w:lang w:val="es-ES"/>
        </w:rPr>
        <w:t>.</w:t>
      </w:r>
      <w:r w:rsidR="00AC2CB1" w:rsidRPr="004517A3">
        <w:rPr>
          <w:rFonts w:asciiTheme="majorHAnsi" w:hAnsiTheme="majorHAnsi"/>
          <w:sz w:val="20"/>
          <w:szCs w:val="20"/>
          <w:lang w:val="es-ES"/>
        </w:rPr>
        <w:t xml:space="preserve"> En este sentido, la Comisión considera que se encuentra satisfecho este requisito.</w:t>
      </w:r>
      <w:r w:rsidR="00352A1E" w:rsidRPr="004517A3">
        <w:rPr>
          <w:rFonts w:asciiTheme="majorHAnsi" w:hAnsiTheme="majorHAnsi"/>
          <w:sz w:val="20"/>
          <w:szCs w:val="20"/>
          <w:lang w:val="es-ES_tradnl"/>
        </w:rPr>
        <w:t xml:space="preserve"> </w:t>
      </w:r>
    </w:p>
    <w:p w14:paraId="18416B4A" w14:textId="57841820" w:rsidR="0009275B" w:rsidRPr="004517A3" w:rsidRDefault="00352A1E" w:rsidP="00352A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_tradnl"/>
        </w:rPr>
        <w:t>En relación con el requisito de duplicidad de procedimientos, de acuerdo con lo sostenido por la Comisión</w:t>
      </w:r>
      <w:r w:rsidRPr="004517A3">
        <w:rPr>
          <w:rStyle w:val="FootnoteReference"/>
          <w:rFonts w:asciiTheme="majorHAnsi" w:hAnsiTheme="majorHAnsi"/>
          <w:sz w:val="20"/>
          <w:szCs w:val="20"/>
          <w:lang w:val="es-ES_tradnl"/>
        </w:rPr>
        <w:footnoteReference w:id="7"/>
      </w:r>
      <w:r w:rsidRPr="004517A3">
        <w:rPr>
          <w:rFonts w:asciiTheme="majorHAnsi" w:hAnsiTheme="majorHAnsi"/>
          <w:sz w:val="20"/>
          <w:szCs w:val="20"/>
          <w:lang w:val="es-ES_tradnl"/>
        </w:rPr>
        <w:t xml:space="preserve">, las recomendaciones emitidas por el Comité de Libertad Sindical de la OIT no tienen un efecto jurídico vinculante, ni pecuniario-restitutivo, o de carácter indemnizatorio. Por lo tanto, </w:t>
      </w:r>
      <w:r w:rsidRPr="004517A3">
        <w:rPr>
          <w:rFonts w:asciiTheme="majorHAnsi" w:hAnsiTheme="majorHAnsi"/>
          <w:sz w:val="20"/>
          <w:szCs w:val="20"/>
          <w:lang w:val="es-ES"/>
        </w:rPr>
        <w:t xml:space="preserve">la Comisión considera que el procedimiento en cuestión no resulta equivalente al previsto para la tramitación de peticiones individuales ante el sistema interamericano. En este sentido, se entiende satisfecho el requisito de los artículos 46.1.c y 47.d de la Convención y del artículo 33 del Reglamento de la CIDH. </w:t>
      </w:r>
    </w:p>
    <w:p w14:paraId="20BDABD6" w14:textId="438C0DE1" w:rsidR="003239B8" w:rsidRPr="004517A3" w:rsidRDefault="003239B8" w:rsidP="000927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4517A3">
        <w:rPr>
          <w:rFonts w:asciiTheme="majorHAnsi" w:hAnsiTheme="majorHAnsi"/>
          <w:b/>
          <w:bCs/>
          <w:sz w:val="20"/>
          <w:szCs w:val="20"/>
          <w:lang w:val="es-ES"/>
        </w:rPr>
        <w:t>VII.</w:t>
      </w:r>
      <w:r w:rsidRPr="004517A3">
        <w:rPr>
          <w:rFonts w:asciiTheme="majorHAnsi" w:hAnsiTheme="majorHAnsi"/>
          <w:b/>
          <w:bCs/>
          <w:sz w:val="20"/>
          <w:szCs w:val="20"/>
          <w:lang w:val="es-ES"/>
        </w:rPr>
        <w:tab/>
      </w:r>
      <w:r w:rsidR="00C21FEF" w:rsidRPr="004517A3">
        <w:rPr>
          <w:rFonts w:asciiTheme="majorHAnsi" w:hAnsiTheme="majorHAnsi"/>
          <w:b/>
          <w:bCs/>
          <w:sz w:val="20"/>
          <w:szCs w:val="20"/>
          <w:lang w:val="es-ES"/>
        </w:rPr>
        <w:t xml:space="preserve">CARACTERIZACIÓN </w:t>
      </w:r>
      <w:r w:rsidR="00C21FEF" w:rsidRPr="004517A3">
        <w:rPr>
          <w:rFonts w:asciiTheme="majorHAnsi" w:hAnsiTheme="majorHAnsi"/>
          <w:b/>
          <w:bCs/>
          <w:sz w:val="20"/>
          <w:szCs w:val="20"/>
          <w:lang w:val="es-UY"/>
        </w:rPr>
        <w:t>DE LOS HECHOS ALEGADOS</w:t>
      </w:r>
    </w:p>
    <w:p w14:paraId="2775E754" w14:textId="46B23BC2" w:rsidR="0060225F" w:rsidRPr="004517A3" w:rsidRDefault="0060225F" w:rsidP="000F61CE">
      <w:pPr>
        <w:pStyle w:val="List"/>
        <w:numPr>
          <w:ilvl w:val="0"/>
          <w:numId w:val="103"/>
        </w:numPr>
        <w:spacing w:after="240"/>
        <w:jc w:val="both"/>
        <w:rPr>
          <w:rFonts w:ascii="Cambria" w:hAnsi="Cambria"/>
          <w:sz w:val="20"/>
          <w:szCs w:val="20"/>
          <w:lang w:eastAsia="en-US"/>
        </w:rPr>
      </w:pPr>
      <w:r w:rsidRPr="004517A3">
        <w:rPr>
          <w:rFonts w:asciiTheme="majorHAnsi" w:hAnsiTheme="majorHAnsi"/>
          <w:sz w:val="20"/>
          <w:szCs w:val="20"/>
          <w:lang w:val="es-AR"/>
        </w:rPr>
        <w:t xml:space="preserve">En vista de los elementos de hecho y de derecho expuestos por las partes, la Comisión considera que los hechos alegados por los peticionarios, </w:t>
      </w:r>
      <w:r w:rsidR="00E77934" w:rsidRPr="004517A3">
        <w:rPr>
          <w:rFonts w:asciiTheme="majorHAnsi" w:hAnsiTheme="majorHAnsi"/>
          <w:sz w:val="20"/>
          <w:szCs w:val="20"/>
          <w:lang w:val="es-AR"/>
        </w:rPr>
        <w:t xml:space="preserve">de ser probados, </w:t>
      </w:r>
      <w:r w:rsidRPr="004517A3">
        <w:rPr>
          <w:rFonts w:asciiTheme="majorHAnsi" w:hAnsiTheme="majorHAnsi"/>
          <w:sz w:val="20"/>
          <w:szCs w:val="20"/>
          <w:lang w:val="es-AR"/>
        </w:rPr>
        <w:t>podrían caracterizar violaciones a los derechos protegidos en los artículos</w:t>
      </w:r>
      <w:r w:rsidR="00B303E1" w:rsidRPr="004517A3">
        <w:rPr>
          <w:rFonts w:asciiTheme="majorHAnsi" w:hAnsiTheme="majorHAnsi"/>
          <w:sz w:val="20"/>
          <w:szCs w:val="20"/>
          <w:lang w:val="es-AR"/>
        </w:rPr>
        <w:t xml:space="preserve"> </w:t>
      </w:r>
      <w:r w:rsidR="007D3C1A" w:rsidRPr="004517A3">
        <w:rPr>
          <w:rFonts w:ascii="Cambria" w:hAnsi="Cambria"/>
          <w:bCs/>
          <w:sz w:val="20"/>
          <w:szCs w:val="20"/>
        </w:rPr>
        <w:t xml:space="preserve">5 (integridad personal), </w:t>
      </w:r>
      <w:r w:rsidR="00693A58" w:rsidRPr="004517A3">
        <w:rPr>
          <w:rFonts w:ascii="Cambria" w:hAnsi="Cambria"/>
          <w:bCs/>
          <w:sz w:val="20"/>
          <w:szCs w:val="20"/>
        </w:rPr>
        <w:t xml:space="preserve">8 (garantías judiciales), 13 (libertad de </w:t>
      </w:r>
      <w:r w:rsidR="00693A58" w:rsidRPr="004517A3">
        <w:rPr>
          <w:rFonts w:ascii="Cambria" w:hAnsi="Cambria"/>
          <w:bCs/>
          <w:sz w:val="20"/>
          <w:szCs w:val="20"/>
        </w:rPr>
        <w:lastRenderedPageBreak/>
        <w:t>expresión), 15 (derecho de reunión), 16 (derecho de asociación)</w:t>
      </w:r>
      <w:r w:rsidR="004E5122" w:rsidRPr="004517A3">
        <w:rPr>
          <w:rFonts w:ascii="Cambria" w:hAnsi="Cambria"/>
          <w:bCs/>
          <w:sz w:val="20"/>
          <w:szCs w:val="20"/>
        </w:rPr>
        <w:t>,</w:t>
      </w:r>
      <w:r w:rsidR="00D47D98" w:rsidRPr="004517A3">
        <w:rPr>
          <w:rFonts w:ascii="Cambria" w:hAnsi="Cambria"/>
          <w:bCs/>
          <w:sz w:val="20"/>
          <w:szCs w:val="20"/>
        </w:rPr>
        <w:t xml:space="preserve"> </w:t>
      </w:r>
      <w:r w:rsidR="00693A58" w:rsidRPr="004517A3">
        <w:rPr>
          <w:rFonts w:ascii="Cambria" w:hAnsi="Cambria"/>
          <w:bCs/>
          <w:sz w:val="20"/>
          <w:szCs w:val="20"/>
        </w:rPr>
        <w:t xml:space="preserve">25 (protección judicial) </w:t>
      </w:r>
      <w:r w:rsidR="00874FA0" w:rsidRPr="004517A3">
        <w:rPr>
          <w:rFonts w:ascii="Cambria" w:hAnsi="Cambria"/>
          <w:bCs/>
          <w:sz w:val="20"/>
          <w:szCs w:val="20"/>
        </w:rPr>
        <w:t>y 26 (</w:t>
      </w:r>
      <w:r w:rsidR="00E77934" w:rsidRPr="004517A3">
        <w:rPr>
          <w:rFonts w:ascii="Cambria" w:hAnsi="Cambria"/>
          <w:bCs/>
          <w:sz w:val="20"/>
          <w:szCs w:val="20"/>
        </w:rPr>
        <w:t>d</w:t>
      </w:r>
      <w:r w:rsidR="00874FA0" w:rsidRPr="004517A3">
        <w:rPr>
          <w:rFonts w:ascii="Cambria" w:hAnsi="Cambria"/>
          <w:bCs/>
          <w:sz w:val="20"/>
          <w:szCs w:val="20"/>
        </w:rPr>
        <w:t xml:space="preserve">esarrollo progresivo), en relación con el artículo 1.1 </w:t>
      </w:r>
      <w:r w:rsidR="00693A58" w:rsidRPr="004517A3">
        <w:rPr>
          <w:rFonts w:ascii="Cambria" w:hAnsi="Cambria"/>
          <w:bCs/>
          <w:sz w:val="20"/>
          <w:szCs w:val="20"/>
        </w:rPr>
        <w:t>de la Convención Americana.</w:t>
      </w:r>
      <w:r w:rsidR="00FD486C" w:rsidRPr="004517A3">
        <w:rPr>
          <w:rFonts w:ascii="Cambria" w:hAnsi="Cambria"/>
          <w:bCs/>
          <w:sz w:val="20"/>
          <w:szCs w:val="20"/>
        </w:rPr>
        <w:t xml:space="preserve"> </w:t>
      </w:r>
      <w:r w:rsidR="00272361" w:rsidRPr="004517A3">
        <w:rPr>
          <w:rFonts w:ascii="Cambria" w:hAnsi="Cambria"/>
          <w:bCs/>
          <w:sz w:val="20"/>
          <w:szCs w:val="20"/>
        </w:rPr>
        <w:t>Por otra parte, l</w:t>
      </w:r>
      <w:r w:rsidR="007467A9" w:rsidRPr="004517A3">
        <w:rPr>
          <w:rFonts w:ascii="Cambria" w:hAnsi="Cambria"/>
          <w:bCs/>
          <w:sz w:val="20"/>
          <w:szCs w:val="20"/>
        </w:rPr>
        <w:t xml:space="preserve">a Comisión </w:t>
      </w:r>
      <w:r w:rsidR="002D0C72" w:rsidRPr="004517A3">
        <w:rPr>
          <w:rFonts w:ascii="Cambria" w:hAnsi="Cambria"/>
          <w:bCs/>
          <w:sz w:val="20"/>
          <w:szCs w:val="20"/>
        </w:rPr>
        <w:t>considera que</w:t>
      </w:r>
      <w:r w:rsidR="00272361" w:rsidRPr="004517A3">
        <w:rPr>
          <w:rFonts w:ascii="Cambria" w:hAnsi="Cambria"/>
          <w:bCs/>
          <w:sz w:val="20"/>
          <w:szCs w:val="20"/>
        </w:rPr>
        <w:t xml:space="preserve">, en la etapa de fondo, deberá analizar si la alegada prohibición de </w:t>
      </w:r>
      <w:r w:rsidR="00272361" w:rsidRPr="004517A3">
        <w:rPr>
          <w:rFonts w:asciiTheme="majorHAnsi" w:hAnsiTheme="majorHAnsi"/>
          <w:sz w:val="20"/>
          <w:szCs w:val="20"/>
          <w:lang w:val="es-ES_tradnl"/>
        </w:rPr>
        <w:t>conformación de sindicatos en el sector público</w:t>
      </w:r>
      <w:r w:rsidR="00272361" w:rsidRPr="004517A3">
        <w:rPr>
          <w:rFonts w:ascii="Cambria" w:hAnsi="Cambria"/>
          <w:bCs/>
          <w:sz w:val="20"/>
          <w:szCs w:val="20"/>
        </w:rPr>
        <w:t xml:space="preserve"> </w:t>
      </w:r>
      <w:r w:rsidR="00AC2CB1" w:rsidRPr="004517A3">
        <w:rPr>
          <w:rFonts w:ascii="Cambria" w:hAnsi="Cambria"/>
          <w:bCs/>
          <w:sz w:val="20"/>
          <w:szCs w:val="20"/>
        </w:rPr>
        <w:t>podría caracterizar</w:t>
      </w:r>
      <w:r w:rsidR="007467A9" w:rsidRPr="004517A3">
        <w:rPr>
          <w:rFonts w:ascii="Cambria" w:hAnsi="Cambria"/>
          <w:bCs/>
          <w:sz w:val="20"/>
          <w:szCs w:val="20"/>
        </w:rPr>
        <w:t xml:space="preserve"> </w:t>
      </w:r>
      <w:r w:rsidR="00272361" w:rsidRPr="004517A3">
        <w:rPr>
          <w:rFonts w:ascii="Cambria" w:hAnsi="Cambria"/>
          <w:bCs/>
          <w:sz w:val="20"/>
          <w:szCs w:val="20"/>
        </w:rPr>
        <w:t>una violación</w:t>
      </w:r>
      <w:r w:rsidR="001B4256" w:rsidRPr="004517A3">
        <w:rPr>
          <w:rFonts w:ascii="Cambria" w:hAnsi="Cambria"/>
          <w:bCs/>
          <w:sz w:val="20"/>
          <w:szCs w:val="20"/>
        </w:rPr>
        <w:t xml:space="preserve"> al artículo </w:t>
      </w:r>
      <w:r w:rsidR="002D0C72" w:rsidRPr="004517A3">
        <w:rPr>
          <w:rFonts w:ascii="Cambria" w:hAnsi="Cambria"/>
          <w:bCs/>
          <w:sz w:val="20"/>
          <w:szCs w:val="20"/>
        </w:rPr>
        <w:t xml:space="preserve">2 </w:t>
      </w:r>
      <w:r w:rsidR="006223E8" w:rsidRPr="004517A3">
        <w:rPr>
          <w:rFonts w:ascii="Cambria" w:hAnsi="Cambria"/>
          <w:bCs/>
          <w:sz w:val="20"/>
          <w:szCs w:val="20"/>
        </w:rPr>
        <w:t>(deber de adoptar disposiciones de derecho interno)</w:t>
      </w:r>
      <w:r w:rsidR="00172EF4" w:rsidRPr="004517A3">
        <w:rPr>
          <w:rFonts w:ascii="Cambria" w:hAnsi="Cambria"/>
          <w:bCs/>
          <w:sz w:val="20"/>
          <w:szCs w:val="20"/>
        </w:rPr>
        <w:t xml:space="preserve"> </w:t>
      </w:r>
      <w:r w:rsidR="001B4256" w:rsidRPr="004517A3">
        <w:rPr>
          <w:rFonts w:ascii="Cambria" w:hAnsi="Cambria"/>
          <w:bCs/>
          <w:sz w:val="20"/>
          <w:szCs w:val="20"/>
        </w:rPr>
        <w:t>de la Convención.</w:t>
      </w:r>
      <w:r w:rsidR="00B303E1" w:rsidRPr="004517A3">
        <w:rPr>
          <w:rFonts w:asciiTheme="majorHAnsi" w:hAnsiTheme="majorHAnsi"/>
          <w:sz w:val="20"/>
          <w:szCs w:val="20"/>
          <w:lang w:val="es-AR"/>
        </w:rPr>
        <w:t xml:space="preserve"> </w:t>
      </w:r>
    </w:p>
    <w:p w14:paraId="3EAB5F36" w14:textId="0556CAA0" w:rsidR="007D3C1A" w:rsidRPr="004517A3" w:rsidRDefault="007D3C1A" w:rsidP="000F61CE">
      <w:pPr>
        <w:pStyle w:val="List"/>
        <w:numPr>
          <w:ilvl w:val="0"/>
          <w:numId w:val="103"/>
        </w:numPr>
        <w:spacing w:after="240"/>
        <w:jc w:val="both"/>
        <w:rPr>
          <w:rFonts w:ascii="Cambria" w:hAnsi="Cambria"/>
          <w:sz w:val="20"/>
          <w:szCs w:val="20"/>
          <w:lang w:eastAsia="en-US"/>
        </w:rPr>
      </w:pPr>
      <w:r w:rsidRPr="004517A3">
        <w:rPr>
          <w:rFonts w:ascii="Cambria" w:hAnsi="Cambria"/>
          <w:sz w:val="20"/>
          <w:szCs w:val="20"/>
        </w:rPr>
        <w:t xml:space="preserve">En cuanto al reclamo sobre la presunta violación del artículo 24 (igualdad </w:t>
      </w:r>
      <w:r w:rsidR="004A2D93">
        <w:rPr>
          <w:rFonts w:ascii="Cambria" w:hAnsi="Cambria"/>
          <w:sz w:val="20"/>
          <w:szCs w:val="20"/>
        </w:rPr>
        <w:t xml:space="preserve">ante la ley) de la Convención, </w:t>
      </w:r>
      <w:r w:rsidRPr="004517A3">
        <w:rPr>
          <w:rFonts w:ascii="Cambria" w:hAnsi="Cambria"/>
          <w:sz w:val="20"/>
          <w:szCs w:val="20"/>
        </w:rPr>
        <w:t xml:space="preserve">la CIDH observa que los peticionarios no han ofrecido alegatos o sustento suficiente que permita considerar </w:t>
      </w:r>
      <w:r w:rsidRPr="004517A3">
        <w:rPr>
          <w:rFonts w:ascii="Cambria" w:hAnsi="Cambria"/>
          <w:i/>
          <w:sz w:val="20"/>
          <w:szCs w:val="20"/>
        </w:rPr>
        <w:t>prima facie</w:t>
      </w:r>
      <w:r w:rsidRPr="004517A3">
        <w:rPr>
          <w:rFonts w:ascii="Cambria" w:hAnsi="Cambria"/>
          <w:sz w:val="20"/>
          <w:szCs w:val="20"/>
        </w:rPr>
        <w:t xml:space="preserve"> su posible violación por parte del Estado.</w:t>
      </w:r>
    </w:p>
    <w:p w14:paraId="713854A5" w14:textId="77777777" w:rsidR="003239B8" w:rsidRPr="004517A3" w:rsidRDefault="003239B8" w:rsidP="003239B8">
      <w:pPr>
        <w:pStyle w:val="ListParagraph"/>
        <w:spacing w:before="240" w:after="240"/>
        <w:jc w:val="both"/>
        <w:rPr>
          <w:rFonts w:asciiTheme="majorHAnsi" w:hAnsiTheme="majorHAnsi"/>
          <w:b/>
          <w:bCs/>
          <w:sz w:val="20"/>
          <w:szCs w:val="20"/>
          <w:lang w:val="es-ES"/>
        </w:rPr>
      </w:pPr>
      <w:r w:rsidRPr="004517A3">
        <w:rPr>
          <w:rFonts w:asciiTheme="majorHAnsi" w:hAnsiTheme="majorHAnsi"/>
          <w:b/>
          <w:bCs/>
          <w:sz w:val="20"/>
          <w:szCs w:val="20"/>
          <w:lang w:val="es-ES"/>
        </w:rPr>
        <w:t xml:space="preserve">VIII. </w:t>
      </w:r>
      <w:r w:rsidRPr="004517A3">
        <w:rPr>
          <w:rFonts w:asciiTheme="majorHAnsi" w:hAnsiTheme="majorHAnsi"/>
          <w:b/>
          <w:bCs/>
          <w:sz w:val="20"/>
          <w:szCs w:val="20"/>
          <w:lang w:val="es-ES"/>
        </w:rPr>
        <w:tab/>
        <w:t>DECISIÓN</w:t>
      </w:r>
    </w:p>
    <w:p w14:paraId="19143F4F" w14:textId="18954492" w:rsidR="0060225F" w:rsidRPr="004517A3" w:rsidRDefault="0060225F" w:rsidP="0060225F">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79698AAD0CCF4CC5842812D648B78372"/>
          </w:placeholder>
          <w:dropDownList>
            <w:listItem w:value="Choose an item."/>
            <w:listItem w:displayText="el artículo" w:value="el artículo"/>
            <w:listItem w:displayText="los artículos" w:value="los artículos"/>
          </w:dropDownList>
        </w:sdtPr>
        <w:sdtEndPr/>
        <w:sdtContent>
          <w:r w:rsidRPr="004517A3">
            <w:rPr>
              <w:rFonts w:asciiTheme="majorHAnsi" w:hAnsiTheme="majorHAnsi"/>
              <w:sz w:val="20"/>
              <w:szCs w:val="20"/>
              <w:lang w:val="es-ES"/>
            </w:rPr>
            <w:t>los artículos</w:t>
          </w:r>
        </w:sdtContent>
      </w:sdt>
      <w:r w:rsidRPr="004517A3">
        <w:rPr>
          <w:rFonts w:asciiTheme="majorHAnsi" w:hAnsiTheme="majorHAnsi"/>
          <w:sz w:val="20"/>
          <w:szCs w:val="20"/>
          <w:lang w:val="es-ES"/>
        </w:rPr>
        <w:t xml:space="preserve"> </w:t>
      </w:r>
      <w:r w:rsidR="00E77934" w:rsidRPr="004517A3">
        <w:rPr>
          <w:rFonts w:asciiTheme="majorHAnsi" w:hAnsiTheme="majorHAnsi"/>
          <w:sz w:val="20"/>
          <w:szCs w:val="20"/>
          <w:lang w:val="es-ES"/>
        </w:rPr>
        <w:t xml:space="preserve">2, </w:t>
      </w:r>
      <w:r w:rsidR="00FD486C" w:rsidRPr="004517A3">
        <w:rPr>
          <w:rFonts w:asciiTheme="majorHAnsi" w:hAnsiTheme="majorHAnsi"/>
          <w:sz w:val="20"/>
          <w:szCs w:val="20"/>
          <w:lang w:val="es-ES"/>
        </w:rPr>
        <w:t>5,</w:t>
      </w:r>
      <w:r w:rsidR="00B303E1" w:rsidRPr="004517A3">
        <w:rPr>
          <w:rFonts w:ascii="Cambria" w:eastAsiaTheme="minorEastAsia" w:hAnsi="Cambria" w:cstheme="minorBidi"/>
          <w:bCs/>
          <w:sz w:val="20"/>
          <w:szCs w:val="20"/>
          <w:bdr w:val="none" w:sz="0" w:space="0" w:color="auto"/>
          <w:lang w:val="es-ES"/>
        </w:rPr>
        <w:t xml:space="preserve"> 8, 13, 15, 16</w:t>
      </w:r>
      <w:r w:rsidR="00FD486C" w:rsidRPr="004517A3">
        <w:rPr>
          <w:rFonts w:ascii="Cambria" w:eastAsiaTheme="minorEastAsia" w:hAnsi="Cambria" w:cstheme="minorBidi"/>
          <w:bCs/>
          <w:sz w:val="20"/>
          <w:szCs w:val="20"/>
          <w:bdr w:val="none" w:sz="0" w:space="0" w:color="auto"/>
          <w:lang w:val="es-ES"/>
        </w:rPr>
        <w:t xml:space="preserve">, </w:t>
      </w:r>
      <w:r w:rsidR="00B303E1" w:rsidRPr="004517A3">
        <w:rPr>
          <w:rFonts w:ascii="Cambria" w:eastAsiaTheme="minorEastAsia" w:hAnsi="Cambria" w:cstheme="minorBidi"/>
          <w:bCs/>
          <w:sz w:val="20"/>
          <w:szCs w:val="20"/>
          <w:bdr w:val="none" w:sz="0" w:space="0" w:color="auto"/>
          <w:lang w:val="es-ES"/>
        </w:rPr>
        <w:t>25</w:t>
      </w:r>
      <w:r w:rsidR="00E77934" w:rsidRPr="004517A3">
        <w:rPr>
          <w:rFonts w:ascii="Cambria" w:eastAsiaTheme="minorEastAsia" w:hAnsi="Cambria" w:cstheme="minorBidi"/>
          <w:bCs/>
          <w:sz w:val="20"/>
          <w:szCs w:val="20"/>
          <w:bdr w:val="none" w:sz="0" w:space="0" w:color="auto"/>
          <w:lang w:val="es-ES"/>
        </w:rPr>
        <w:t xml:space="preserve"> y 26</w:t>
      </w:r>
      <w:r w:rsidR="00B303E1" w:rsidRPr="004517A3">
        <w:rPr>
          <w:rFonts w:ascii="Cambria" w:eastAsiaTheme="minorEastAsia" w:hAnsi="Cambria" w:cstheme="minorBidi"/>
          <w:bCs/>
          <w:sz w:val="20"/>
          <w:szCs w:val="20"/>
          <w:bdr w:val="none" w:sz="0" w:space="0" w:color="auto"/>
          <w:lang w:val="es-ES"/>
        </w:rPr>
        <w:t xml:space="preserve"> de la </w:t>
      </w:r>
      <w:r w:rsidR="001B4256" w:rsidRPr="004517A3">
        <w:rPr>
          <w:rFonts w:ascii="Cambria" w:eastAsiaTheme="minorEastAsia" w:hAnsi="Cambria" w:cstheme="minorBidi"/>
          <w:bCs/>
          <w:sz w:val="20"/>
          <w:szCs w:val="20"/>
          <w:bdr w:val="none" w:sz="0" w:space="0" w:color="auto"/>
          <w:lang w:val="es-ES"/>
        </w:rPr>
        <w:t xml:space="preserve">Convención Americana, </w:t>
      </w:r>
      <w:r w:rsidR="00E77934" w:rsidRPr="004517A3">
        <w:rPr>
          <w:rFonts w:ascii="Cambria" w:eastAsiaTheme="minorEastAsia" w:hAnsi="Cambria" w:cstheme="minorBidi"/>
          <w:bCs/>
          <w:sz w:val="20"/>
          <w:szCs w:val="20"/>
          <w:bdr w:val="none" w:sz="0" w:space="0" w:color="auto"/>
          <w:lang w:val="es-ES"/>
        </w:rPr>
        <w:t xml:space="preserve">en relación con su artículo 1.1, </w:t>
      </w:r>
      <w:r w:rsidR="001B4256" w:rsidRPr="004517A3">
        <w:rPr>
          <w:rFonts w:ascii="Cambria" w:eastAsiaTheme="minorEastAsia" w:hAnsi="Cambria" w:cstheme="minorBidi"/>
          <w:bCs/>
          <w:sz w:val="20"/>
          <w:szCs w:val="20"/>
          <w:bdr w:val="none" w:sz="0" w:space="0" w:color="auto"/>
          <w:lang w:val="es-ES"/>
        </w:rPr>
        <w:t>y el artículo 8 del Protocolo de San Salvador;</w:t>
      </w:r>
    </w:p>
    <w:p w14:paraId="31745AA6" w14:textId="2C44F408" w:rsidR="007D3C1A" w:rsidRPr="004517A3" w:rsidRDefault="007D3C1A" w:rsidP="0060225F">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
        </w:rPr>
        <w:t>Declarar inadmisible la presente petición en relación con el artículo 24 de la Convención Americana;</w:t>
      </w:r>
    </w:p>
    <w:p w14:paraId="3C7D6209" w14:textId="77777777" w:rsidR="0060225F" w:rsidRPr="004517A3" w:rsidRDefault="0060225F" w:rsidP="0060225F">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
        </w:rPr>
        <w:t>Notificar a las partes la presente decisión;</w:t>
      </w:r>
    </w:p>
    <w:p w14:paraId="3126D44E" w14:textId="77777777" w:rsidR="0060225F" w:rsidRPr="004517A3" w:rsidRDefault="0060225F" w:rsidP="0060225F">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517A3">
        <w:rPr>
          <w:rFonts w:asciiTheme="majorHAnsi" w:hAnsiTheme="majorHAnsi"/>
          <w:sz w:val="20"/>
          <w:szCs w:val="20"/>
          <w:lang w:val="es-ES"/>
        </w:rPr>
        <w:t>Continuar con el análisis del fondo de la cuestión; y</w:t>
      </w:r>
    </w:p>
    <w:p w14:paraId="39AB706E" w14:textId="77777777" w:rsidR="00722C9F" w:rsidRPr="00CC45E9" w:rsidRDefault="0060225F" w:rsidP="00974491">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4517A3">
        <w:rPr>
          <w:rFonts w:asciiTheme="majorHAnsi" w:hAnsiTheme="majorHAnsi"/>
          <w:sz w:val="20"/>
          <w:szCs w:val="20"/>
          <w:lang w:val="es-ES"/>
        </w:rPr>
        <w:t>Publicar esta decisión e incluirla en su Informe Anual a la Asamblea General de la Organización de los Estados Americanos.</w:t>
      </w:r>
    </w:p>
    <w:p w14:paraId="03F0C729" w14:textId="453E83EB" w:rsidR="00CC45E9" w:rsidRPr="00CB41EF" w:rsidRDefault="00CC45E9" w:rsidP="00CC45E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 y</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715113D" w14:textId="77777777" w:rsidR="00CC45E9" w:rsidRDefault="00CC45E9" w:rsidP="00CC45E9">
      <w:pPr>
        <w:ind w:firstLine="720"/>
        <w:jc w:val="both"/>
        <w:rPr>
          <w:rFonts w:asciiTheme="majorHAnsi" w:hAnsiTheme="majorHAnsi" w:cs="Arial"/>
          <w:noProof/>
          <w:sz w:val="20"/>
          <w:szCs w:val="20"/>
          <w:lang w:val="es-CL"/>
        </w:rPr>
      </w:pPr>
    </w:p>
    <w:p w14:paraId="6AEC0660" w14:textId="77777777" w:rsidR="00CC45E9" w:rsidRDefault="00CC45E9">
      <w:pPr>
        <w:rPr>
          <w:rFonts w:asciiTheme="majorHAnsi" w:hAnsiTheme="majorHAnsi"/>
          <w:b/>
          <w:sz w:val="20"/>
          <w:szCs w:val="20"/>
          <w:lang w:val="es-ES"/>
        </w:rPr>
      </w:pPr>
      <w:r>
        <w:rPr>
          <w:rFonts w:asciiTheme="majorHAnsi" w:hAnsiTheme="majorHAnsi"/>
          <w:b/>
          <w:sz w:val="20"/>
          <w:szCs w:val="20"/>
          <w:lang w:val="es-ES"/>
        </w:rPr>
        <w:br w:type="page"/>
      </w:r>
    </w:p>
    <w:p w14:paraId="6AE47FBF" w14:textId="617BF17C" w:rsidR="00B72D23" w:rsidRPr="004517A3" w:rsidRDefault="00B72D23" w:rsidP="008670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center"/>
        <w:rPr>
          <w:rFonts w:asciiTheme="majorHAnsi" w:hAnsiTheme="majorHAnsi"/>
          <w:b/>
          <w:sz w:val="20"/>
          <w:szCs w:val="20"/>
          <w:lang w:val="es-ES"/>
        </w:rPr>
      </w:pPr>
      <w:r w:rsidRPr="004517A3">
        <w:rPr>
          <w:rFonts w:asciiTheme="majorHAnsi" w:hAnsiTheme="majorHAnsi"/>
          <w:b/>
          <w:sz w:val="20"/>
          <w:szCs w:val="20"/>
          <w:lang w:val="es-ES"/>
        </w:rPr>
        <w:lastRenderedPageBreak/>
        <w:t xml:space="preserve">ANEXO </w:t>
      </w:r>
    </w:p>
    <w:p w14:paraId="3AFD12F5" w14:textId="50C50D98" w:rsidR="006804CD" w:rsidRPr="004517A3" w:rsidRDefault="006804CD" w:rsidP="008670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center"/>
        <w:rPr>
          <w:rFonts w:asciiTheme="majorHAnsi" w:hAnsiTheme="majorHAnsi"/>
          <w:b/>
          <w:sz w:val="20"/>
          <w:szCs w:val="20"/>
          <w:lang w:val="es-ES"/>
        </w:rPr>
      </w:pPr>
      <w:r w:rsidRPr="004517A3">
        <w:rPr>
          <w:rFonts w:asciiTheme="majorHAnsi" w:hAnsiTheme="majorHAnsi"/>
          <w:b/>
          <w:sz w:val="20"/>
          <w:szCs w:val="20"/>
          <w:lang w:val="es-ES"/>
        </w:rPr>
        <w:t>PRESUNTAS VÍCTIMAS</w:t>
      </w:r>
    </w:p>
    <w:p w14:paraId="6941A442" w14:textId="1A59F878"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Luis Carlos Díaz García</w:t>
      </w:r>
    </w:p>
    <w:p w14:paraId="761EE592" w14:textId="497F4FF5"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Jorge Eliecer Palencia Alvarino</w:t>
      </w:r>
    </w:p>
    <w:p w14:paraId="331F0E96" w14:textId="4891D2A1"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Juliano Hernández García</w:t>
      </w:r>
    </w:p>
    <w:p w14:paraId="351A2F35" w14:textId="28A590D6"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José Francisco Blanco Landínez</w:t>
      </w:r>
    </w:p>
    <w:p w14:paraId="6BB5630B" w14:textId="399C20B3"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Eduar Humberto Heredia Duarte</w:t>
      </w:r>
    </w:p>
    <w:p w14:paraId="72B234AF" w14:textId="29AF542E"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Javier Hernández Acosta</w:t>
      </w:r>
    </w:p>
    <w:p w14:paraId="3D7B8ABD" w14:textId="6D46C905"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Adriano Ochoa Gómez</w:t>
      </w:r>
    </w:p>
    <w:p w14:paraId="3A9CBA99" w14:textId="68FBE00A"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Nilson Pérez López</w:t>
      </w:r>
    </w:p>
    <w:p w14:paraId="019C6C85" w14:textId="5F595ADC"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Salomón Rojas Cañas</w:t>
      </w:r>
    </w:p>
    <w:p w14:paraId="140A0473" w14:textId="44FB2428"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Arturo Sarmiento Centeno</w:t>
      </w:r>
    </w:p>
    <w:p w14:paraId="01FF94C6" w14:textId="297F5B71"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Clemente Salas Yanes</w:t>
      </w:r>
    </w:p>
    <w:p w14:paraId="71A6DD29" w14:textId="2CF7D92F"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Nestor William Parrado Ruiz</w:t>
      </w:r>
    </w:p>
    <w:p w14:paraId="027065A3" w14:textId="07E9D48A"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Manuel Jesús Coronado Enríquez</w:t>
      </w:r>
    </w:p>
    <w:p w14:paraId="40FB68A2" w14:textId="6E58A841"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Pedro Nel Quintero Castañeda</w:t>
      </w:r>
    </w:p>
    <w:p w14:paraId="308B62C3" w14:textId="082811E0"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Juan Bernabé López caro</w:t>
      </w:r>
    </w:p>
    <w:p w14:paraId="7DA6EEE7" w14:textId="060AB35E"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Manuel del Cristo Pianeta Matute</w:t>
      </w:r>
    </w:p>
    <w:p w14:paraId="04427EE4" w14:textId="20F84824"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Edmundo Ceballos Castro</w:t>
      </w:r>
    </w:p>
    <w:p w14:paraId="638FDC03" w14:textId="192DE16A"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Oscar Ovidio Martínez Morales</w:t>
      </w:r>
    </w:p>
    <w:p w14:paraId="0C28ED8D" w14:textId="676C56D7"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José Franquis Ibarquen Ibarguen</w:t>
      </w:r>
    </w:p>
    <w:p w14:paraId="35D27F59" w14:textId="437DAD3F"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Omar Augusto Mejía Salgado</w:t>
      </w:r>
    </w:p>
    <w:p w14:paraId="1DCFAF1D" w14:textId="71F8352E"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Abel Antonio Triana Pérez</w:t>
      </w:r>
    </w:p>
    <w:p w14:paraId="2C5E0715" w14:textId="5E97AF9A"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Juvencio Seija Mejía</w:t>
      </w:r>
    </w:p>
    <w:p w14:paraId="0D9314F5" w14:textId="744D6F0B"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Fernando Coneo García</w:t>
      </w:r>
    </w:p>
    <w:p w14:paraId="21A28ECF" w14:textId="068B0452"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lastRenderedPageBreak/>
        <w:t>Alirio Rueda Gómez</w:t>
      </w:r>
    </w:p>
    <w:p w14:paraId="6482BC9F" w14:textId="5373389A"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Nelson Abril Hernández</w:t>
      </w:r>
    </w:p>
    <w:p w14:paraId="68745F27" w14:textId="3A9EB432"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 xml:space="preserve">Dagoberto Tovar </w:t>
      </w:r>
      <w:r w:rsidR="008670EF" w:rsidRPr="004517A3">
        <w:rPr>
          <w:rFonts w:cs="Calibri"/>
          <w:sz w:val="20"/>
          <w:szCs w:val="20"/>
          <w:lang w:val="es-ES"/>
        </w:rPr>
        <w:t>Gutiérrez</w:t>
      </w:r>
    </w:p>
    <w:p w14:paraId="064F5932" w14:textId="2312DCDB"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César Augusto Muñoz Suárez</w:t>
      </w:r>
    </w:p>
    <w:p w14:paraId="567A0B5D" w14:textId="33059EF4"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Olga Lucía Amaya Pérez</w:t>
      </w:r>
    </w:p>
    <w:p w14:paraId="08A4BD7A" w14:textId="27BF2E56" w:rsidR="00F742E2" w:rsidRPr="004517A3" w:rsidRDefault="00F742E2"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Jaime Pachón Mejía</w:t>
      </w:r>
    </w:p>
    <w:p w14:paraId="20EC63D9" w14:textId="7E295248" w:rsidR="00F742E2"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Ricardo Parada Escaño</w:t>
      </w:r>
    </w:p>
    <w:p w14:paraId="4F9ABBF4" w14:textId="62ACBF47"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Jorge Alberto Zambrano Ramírez</w:t>
      </w:r>
    </w:p>
    <w:p w14:paraId="3AB8E818" w14:textId="7CF1552A"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Juan Carlos Aguilar Durán</w:t>
      </w:r>
    </w:p>
    <w:p w14:paraId="7433A943" w14:textId="589BE489"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Martín Emilio Rendón Castillo</w:t>
      </w:r>
    </w:p>
    <w:p w14:paraId="3EF503B4" w14:textId="304A9482"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Alonso Ardila Plata</w:t>
      </w:r>
    </w:p>
    <w:p w14:paraId="6F9B34EE" w14:textId="04BBAEA1"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Reynaldo Mantilla Flórez</w:t>
      </w:r>
    </w:p>
    <w:p w14:paraId="27FF35B2" w14:textId="0A7C1A76"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Wilson Alfredo Villalba Giraldo</w:t>
      </w:r>
    </w:p>
    <w:p w14:paraId="2F271C79" w14:textId="1BC59E7F"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Alfredo Salazar Díaz</w:t>
      </w:r>
    </w:p>
    <w:p w14:paraId="3AEFC782" w14:textId="678128D3"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Leonardo Mauricio González Martínez</w:t>
      </w:r>
    </w:p>
    <w:p w14:paraId="3AD70FAD" w14:textId="36C25E6B"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Ariel Corzo Díaz</w:t>
      </w:r>
    </w:p>
    <w:p w14:paraId="104EB6AA" w14:textId="0386939B" w:rsidR="00AE5536" w:rsidRPr="004517A3" w:rsidRDefault="00AE5536" w:rsidP="00F742E2">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Moisés Barón Cárdenas</w:t>
      </w:r>
    </w:p>
    <w:p w14:paraId="1E82D25B" w14:textId="0FFFE228"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Germán Emilio Sánchez Martínez</w:t>
      </w:r>
    </w:p>
    <w:p w14:paraId="69703075" w14:textId="4FACF2E6"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David Quijano</w:t>
      </w:r>
    </w:p>
    <w:p w14:paraId="6693D05A" w14:textId="07C375BC"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Fernando Londoño Díaz</w:t>
      </w:r>
    </w:p>
    <w:p w14:paraId="4B61F366" w14:textId="4B12DF1E"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Jimmy Alexander Patiño Reyes</w:t>
      </w:r>
    </w:p>
    <w:p w14:paraId="54E0B1D3" w14:textId="0EA2AC69"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Alexander Domínguez Vargas</w:t>
      </w:r>
    </w:p>
    <w:p w14:paraId="44731969" w14:textId="314D6660"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Martín Fernando Ravelo Ravelo</w:t>
      </w:r>
    </w:p>
    <w:p w14:paraId="1906B4A9" w14:textId="0C18BDCB"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Lenin León Ojeda</w:t>
      </w:r>
    </w:p>
    <w:p w14:paraId="72644785" w14:textId="28D8A727"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Juan Carlos Espinosa Rey</w:t>
      </w:r>
    </w:p>
    <w:p w14:paraId="2C35D928" w14:textId="3169D5A1"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lastRenderedPageBreak/>
        <w:t>Olibardo Vera Barón</w:t>
      </w:r>
    </w:p>
    <w:p w14:paraId="54007A8A" w14:textId="49B088B8"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Gustavo Rojas Rojas</w:t>
      </w:r>
    </w:p>
    <w:p w14:paraId="44353EA1" w14:textId="21A1A695"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Arturo Zambrano Camacho</w:t>
      </w:r>
    </w:p>
    <w:p w14:paraId="1479D9B5" w14:textId="51E047C2"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Alexánder del Cristo López</w:t>
      </w:r>
    </w:p>
    <w:p w14:paraId="6DD5B84A" w14:textId="077AEA2F"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Ramón Manduano Urrutia</w:t>
      </w:r>
    </w:p>
    <w:p w14:paraId="0A8ABCD5" w14:textId="14A5E8CF"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Freddys Elpidio Nieves Acevedo</w:t>
      </w:r>
    </w:p>
    <w:p w14:paraId="1176C666" w14:textId="4564962B"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Alfonso Acosta Viña</w:t>
      </w:r>
    </w:p>
    <w:p w14:paraId="3BE1180E" w14:textId="4271F210"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Iván Botero Osorio</w:t>
      </w:r>
    </w:p>
    <w:p w14:paraId="79B2263D" w14:textId="707FDB01" w:rsidR="00AE5536" w:rsidRPr="004517A3" w:rsidRDefault="008670EF"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Will</w:t>
      </w:r>
      <w:r w:rsidR="00AE5536" w:rsidRPr="004517A3">
        <w:rPr>
          <w:rFonts w:cs="Calibri"/>
          <w:sz w:val="20"/>
          <w:szCs w:val="20"/>
          <w:lang w:val="es-ES"/>
        </w:rPr>
        <w:t>iam Hernán Chanchí</w:t>
      </w:r>
    </w:p>
    <w:p w14:paraId="277BC87F" w14:textId="5B7F5337" w:rsidR="00AE5536" w:rsidRPr="004517A3" w:rsidRDefault="008670EF"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Nelson</w:t>
      </w:r>
      <w:r w:rsidR="00AE5536" w:rsidRPr="004517A3">
        <w:rPr>
          <w:rFonts w:cs="Calibri"/>
          <w:sz w:val="20"/>
          <w:szCs w:val="20"/>
          <w:lang w:val="es-ES"/>
        </w:rPr>
        <w:t xml:space="preserve"> Martín Luna Mora</w:t>
      </w:r>
    </w:p>
    <w:p w14:paraId="5969CE7F" w14:textId="11ADF7A5"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Wilmer Hernández Cedrón</w:t>
      </w:r>
    </w:p>
    <w:p w14:paraId="36310588" w14:textId="1873B00F"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German Polanco Castillo</w:t>
      </w:r>
    </w:p>
    <w:p w14:paraId="06F24CA9" w14:textId="1DF1C5A5"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Lavinis Arzuza Alcántara</w:t>
      </w:r>
    </w:p>
    <w:p w14:paraId="17A7DDB9" w14:textId="73923B34"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Manuel Francisco Palomino Martínez</w:t>
      </w:r>
    </w:p>
    <w:p w14:paraId="04E580FE" w14:textId="40955717"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Luis Carlos Zapata Araque</w:t>
      </w:r>
    </w:p>
    <w:p w14:paraId="4BF63D2A" w14:textId="2FAA1464"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José Ramiro Luna Martínez</w:t>
      </w:r>
    </w:p>
    <w:p w14:paraId="547BE26B" w14:textId="7A930B38"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Gerber Linington Castro Salazar</w:t>
      </w:r>
    </w:p>
    <w:p w14:paraId="2ADCFAEC" w14:textId="1F12B1E4"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Yomber Sierra Ospina</w:t>
      </w:r>
    </w:p>
    <w:p w14:paraId="76225B3A" w14:textId="36B8907C" w:rsidR="00AE5536" w:rsidRPr="004517A3" w:rsidRDefault="00AE5536"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Alfonso Rafael</w:t>
      </w:r>
      <w:r w:rsidR="00B74307" w:rsidRPr="004517A3">
        <w:rPr>
          <w:rFonts w:cs="Calibri"/>
          <w:sz w:val="20"/>
          <w:szCs w:val="20"/>
          <w:lang w:val="es-ES"/>
        </w:rPr>
        <w:t xml:space="preserve"> Dovale Flórez</w:t>
      </w:r>
    </w:p>
    <w:p w14:paraId="4D64FFDD" w14:textId="491E3C86"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Carlos Enrique Padilla Muñoz</w:t>
      </w:r>
    </w:p>
    <w:p w14:paraId="618BBEA9" w14:textId="2F1811AF"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Francisco Antonio Sepúlveda Gamboa</w:t>
      </w:r>
    </w:p>
    <w:p w14:paraId="65A2BC20" w14:textId="198DA21E"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José Antonio Meneses Becerra</w:t>
      </w:r>
    </w:p>
    <w:p w14:paraId="31F4DB4B" w14:textId="793F2A2C"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Luis Alberto Ramos Arenilla</w:t>
      </w:r>
    </w:p>
    <w:p w14:paraId="3D080F49" w14:textId="3ED50B89"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Ángel de Jesús Díaz Rodríguez</w:t>
      </w:r>
    </w:p>
    <w:p w14:paraId="43DAE020" w14:textId="3B2F3374"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Hermes Francisco Montiel Puche</w:t>
      </w:r>
    </w:p>
    <w:p w14:paraId="0E284D6E" w14:textId="4ED29398"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lastRenderedPageBreak/>
        <w:t>Jaime Villadiego Hernández</w:t>
      </w:r>
    </w:p>
    <w:p w14:paraId="4CB4CABD" w14:textId="336351F7"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Elvia Vesga Rodríguez</w:t>
      </w:r>
    </w:p>
    <w:p w14:paraId="488F0FF0" w14:textId="01FA2433"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Víctor Manuel Flórez</w:t>
      </w:r>
    </w:p>
    <w:p w14:paraId="2F7A4D74" w14:textId="658F4615"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Guillermo de Jesús Duque Pedrozo</w:t>
      </w:r>
    </w:p>
    <w:p w14:paraId="0D0DCD72" w14:textId="1377C6C5"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Álvaro Rueda Duque</w:t>
      </w:r>
    </w:p>
    <w:p w14:paraId="44809242" w14:textId="545AA008"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Miguel Antonio Gómez Calderón</w:t>
      </w:r>
    </w:p>
    <w:p w14:paraId="1AB607EC" w14:textId="76F27899"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Gabriel Arturo Sepúlveda Cáceres</w:t>
      </w:r>
    </w:p>
    <w:p w14:paraId="36B272FF" w14:textId="5B72A270" w:rsidR="00B74307" w:rsidRPr="004517A3" w:rsidRDefault="008670EF"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Víctor</w:t>
      </w:r>
      <w:r w:rsidR="00B74307" w:rsidRPr="004517A3">
        <w:rPr>
          <w:rFonts w:cs="Calibri"/>
          <w:sz w:val="20"/>
          <w:szCs w:val="20"/>
          <w:lang w:val="es-ES"/>
        </w:rPr>
        <w:t xml:space="preserve"> Julio Bayona Arévalo</w:t>
      </w:r>
    </w:p>
    <w:p w14:paraId="3CC87179" w14:textId="2803118A"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Roberto Guerrero Ramírez</w:t>
      </w:r>
    </w:p>
    <w:p w14:paraId="3804B791" w14:textId="55341EA7"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Álvaro Meléndez Arroyo</w:t>
      </w:r>
    </w:p>
    <w:p w14:paraId="4B995A90" w14:textId="5A1750AE"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Guillermo Eduardo Lastre Castillo</w:t>
      </w:r>
    </w:p>
    <w:p w14:paraId="4B88CC6D" w14:textId="02ADD8F8"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Adalberto Pérez Hernández</w:t>
      </w:r>
    </w:p>
    <w:p w14:paraId="1FBF22FC" w14:textId="35210415"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Raúl Alberto Gómez Buitrago</w:t>
      </w:r>
    </w:p>
    <w:p w14:paraId="1C6A4D37" w14:textId="62217A58"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Reinaldo Rey Coronel</w:t>
      </w:r>
    </w:p>
    <w:p w14:paraId="4EA66FF2" w14:textId="02265154"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Pablo Ascensio Flórez</w:t>
      </w:r>
    </w:p>
    <w:p w14:paraId="1A88836B" w14:textId="1C6E87B6"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Luis Carlos Castillo Santos</w:t>
      </w:r>
    </w:p>
    <w:p w14:paraId="130AB280" w14:textId="5B32685C"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Álvaro Gómez Lizarazo</w:t>
      </w:r>
    </w:p>
    <w:p w14:paraId="0D42EAB2" w14:textId="17EA2A95"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Luis Ernesto Molina Velásquez</w:t>
      </w:r>
    </w:p>
    <w:p w14:paraId="1CB2F192" w14:textId="16CCEBB7"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Héctor Carillo Villamizar</w:t>
      </w:r>
    </w:p>
    <w:p w14:paraId="2C2B5E49" w14:textId="034E60D4"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Ángela Fiallo Marín</w:t>
      </w:r>
    </w:p>
    <w:p w14:paraId="75C78BE2" w14:textId="3D2E604B"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Rómulo Navarro García</w:t>
      </w:r>
    </w:p>
    <w:p w14:paraId="2673A284" w14:textId="2AB64427"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Rafael Enrique Torres Noguera</w:t>
      </w:r>
    </w:p>
    <w:p w14:paraId="6D3BD062" w14:textId="08B09926"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Ramiro Medina</w:t>
      </w:r>
    </w:p>
    <w:p w14:paraId="2D614C15" w14:textId="58C04ECF"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Hernando Hernández Pardo</w:t>
      </w:r>
    </w:p>
    <w:p w14:paraId="0747637C" w14:textId="1A8E7CFA" w:rsidR="00B74307" w:rsidRPr="004517A3" w:rsidRDefault="00B74307" w:rsidP="00AE5536">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t>Álvaro Remolina Gutiérrez</w:t>
      </w:r>
    </w:p>
    <w:p w14:paraId="140B68F2" w14:textId="43A42306"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cs="Calibri"/>
          <w:sz w:val="20"/>
          <w:szCs w:val="20"/>
          <w:lang w:val="es-ES"/>
        </w:rPr>
      </w:pPr>
      <w:r w:rsidRPr="004517A3">
        <w:rPr>
          <w:rFonts w:cs="Calibri"/>
          <w:sz w:val="20"/>
          <w:szCs w:val="20"/>
          <w:lang w:val="es-ES"/>
        </w:rPr>
        <w:lastRenderedPageBreak/>
        <w:t>José Miguel Vera Meza</w:t>
      </w:r>
    </w:p>
    <w:p w14:paraId="0AE077B2" w14:textId="095E3809"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 xml:space="preserve">Pedro </w:t>
      </w:r>
      <w:r w:rsidR="008670EF" w:rsidRPr="004517A3">
        <w:rPr>
          <w:rFonts w:cs="Calibri"/>
          <w:sz w:val="20"/>
          <w:szCs w:val="20"/>
          <w:lang w:val="es-ES"/>
        </w:rPr>
        <w:t>Julián</w:t>
      </w:r>
      <w:r w:rsidRPr="004517A3">
        <w:rPr>
          <w:rFonts w:cs="Calibri"/>
          <w:sz w:val="20"/>
          <w:szCs w:val="20"/>
          <w:lang w:val="es-ES"/>
        </w:rPr>
        <w:t xml:space="preserve"> Cote Parra</w:t>
      </w:r>
    </w:p>
    <w:p w14:paraId="41C67920" w14:textId="2DD84DA1"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Salomón Ayala Vásquez</w:t>
      </w:r>
    </w:p>
    <w:p w14:paraId="59B5C876" w14:textId="58D6C392"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Mario García Ochoa</w:t>
      </w:r>
    </w:p>
    <w:p w14:paraId="6CD5958A" w14:textId="26FC1C3B"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Helí Eduardo Estupiñan Angarita</w:t>
      </w:r>
    </w:p>
    <w:p w14:paraId="6B90A44D" w14:textId="244A3F1A" w:rsidR="00B74307" w:rsidRPr="004517A3" w:rsidRDefault="00B74307"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Jairo Alberto Suárez Murcia</w:t>
      </w:r>
    </w:p>
    <w:p w14:paraId="457E95EB" w14:textId="21990F01" w:rsidR="00B74307" w:rsidRPr="004517A3" w:rsidRDefault="000C3560"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Fernando Jiménez Chaparro</w:t>
      </w:r>
    </w:p>
    <w:p w14:paraId="752EDB1E" w14:textId="691FA7D8" w:rsidR="000C3560" w:rsidRPr="004517A3" w:rsidRDefault="000C3560"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Luis Carlos Cepeda Rueda</w:t>
      </w:r>
    </w:p>
    <w:p w14:paraId="07E14BA5" w14:textId="638685F8" w:rsidR="000C3560" w:rsidRPr="004517A3" w:rsidRDefault="007467A9"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Jho</w:t>
      </w:r>
      <w:r w:rsidR="000C3560" w:rsidRPr="004517A3">
        <w:rPr>
          <w:rFonts w:cs="Calibri"/>
          <w:sz w:val="20"/>
          <w:szCs w:val="20"/>
          <w:lang w:val="es-ES"/>
        </w:rPr>
        <w:t>n Fredy Restrepo Yepes</w:t>
      </w:r>
    </w:p>
    <w:p w14:paraId="7E76FE6E" w14:textId="2FACC504" w:rsidR="000C3560" w:rsidRPr="004517A3" w:rsidRDefault="000C3560"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Pedro Becerra Padilla</w:t>
      </w:r>
    </w:p>
    <w:p w14:paraId="5DD4AF22" w14:textId="17169C03" w:rsidR="0091552E" w:rsidRPr="004517A3" w:rsidRDefault="0091552E"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Jaminthon Meza Alvarado</w:t>
      </w:r>
    </w:p>
    <w:p w14:paraId="434F971A" w14:textId="539BB25E" w:rsidR="0091552E" w:rsidRPr="004517A3" w:rsidRDefault="0091552E" w:rsidP="00B7430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spacing w:before="240" w:after="240" w:line="276" w:lineRule="auto"/>
        <w:jc w:val="both"/>
        <w:rPr>
          <w:rFonts w:cs="Calibri"/>
          <w:sz w:val="20"/>
          <w:szCs w:val="20"/>
          <w:lang w:val="es-ES"/>
        </w:rPr>
      </w:pPr>
      <w:r w:rsidRPr="004517A3">
        <w:rPr>
          <w:rFonts w:cs="Calibri"/>
          <w:sz w:val="20"/>
          <w:szCs w:val="20"/>
          <w:lang w:val="es-ES"/>
        </w:rPr>
        <w:t>Alexander Giovanni Campos Vega</w:t>
      </w:r>
    </w:p>
    <w:sectPr w:rsidR="0091552E" w:rsidRPr="004517A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58D7" w14:textId="77777777" w:rsidR="00C028BC" w:rsidRDefault="00C028BC">
      <w:r>
        <w:separator/>
      </w:r>
    </w:p>
  </w:endnote>
  <w:endnote w:type="continuationSeparator" w:id="0">
    <w:p w14:paraId="44059DD6" w14:textId="77777777" w:rsidR="00C028BC" w:rsidRDefault="00C0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30B4" w14:textId="77777777" w:rsidR="006A1369" w:rsidRDefault="006A1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D8FB453" w14:textId="1FF94FA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1369">
          <w:rPr>
            <w:noProof/>
            <w:sz w:val="16"/>
            <w:szCs w:val="22"/>
          </w:rPr>
          <w:t>1</w:t>
        </w:r>
        <w:r w:rsidRPr="00934A2C">
          <w:rPr>
            <w:noProof/>
            <w:sz w:val="16"/>
            <w:szCs w:val="22"/>
          </w:rPr>
          <w:fldChar w:fldCharType="end"/>
        </w:r>
      </w:p>
    </w:sdtContent>
  </w:sdt>
  <w:p w14:paraId="0D05BD4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FF0DE" w14:textId="77777777" w:rsidR="0070697F" w:rsidRPr="00934A2C" w:rsidRDefault="0070697F">
    <w:pPr>
      <w:pStyle w:val="Footer"/>
      <w:jc w:val="center"/>
      <w:rPr>
        <w:sz w:val="16"/>
        <w:szCs w:val="22"/>
      </w:rPr>
    </w:pPr>
  </w:p>
  <w:p w14:paraId="66A864D0"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9D585" w14:textId="77777777" w:rsidR="00C028BC" w:rsidRPr="000F35ED" w:rsidRDefault="00C028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A47923" w14:textId="77777777" w:rsidR="00C028BC" w:rsidRPr="000F35ED" w:rsidRDefault="00C028BC" w:rsidP="000F35ED">
      <w:pPr>
        <w:rPr>
          <w:rFonts w:asciiTheme="majorHAnsi" w:hAnsiTheme="majorHAnsi"/>
          <w:sz w:val="16"/>
          <w:szCs w:val="16"/>
        </w:rPr>
      </w:pPr>
      <w:r w:rsidRPr="000F35ED">
        <w:rPr>
          <w:rFonts w:asciiTheme="majorHAnsi" w:hAnsiTheme="majorHAnsi"/>
          <w:sz w:val="16"/>
          <w:szCs w:val="16"/>
        </w:rPr>
        <w:separator/>
      </w:r>
    </w:p>
    <w:p w14:paraId="6FC8278D" w14:textId="77777777" w:rsidR="00C028BC" w:rsidRPr="000F35ED" w:rsidRDefault="00C028B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524F3F" w14:textId="77777777" w:rsidR="00C028BC" w:rsidRPr="000F35ED" w:rsidRDefault="00C028B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20F07C" w14:textId="71FAE2DF" w:rsidR="0060225F" w:rsidRPr="004517A3" w:rsidRDefault="0060225F" w:rsidP="00A16074">
      <w:pPr>
        <w:pStyle w:val="FootnoteText"/>
        <w:spacing w:before="120"/>
        <w:ind w:firstLine="720"/>
        <w:jc w:val="both"/>
        <w:rPr>
          <w:rFonts w:asciiTheme="majorHAnsi" w:hAnsiTheme="majorHAnsi"/>
          <w:color w:val="0070C0"/>
          <w:sz w:val="16"/>
          <w:szCs w:val="16"/>
          <w:lang w:val="es-MX"/>
        </w:rPr>
      </w:pPr>
      <w:r w:rsidRPr="004517A3">
        <w:rPr>
          <w:rStyle w:val="FootnoteReference"/>
          <w:rFonts w:asciiTheme="majorHAnsi" w:hAnsiTheme="majorHAnsi"/>
          <w:color w:val="auto"/>
          <w:sz w:val="16"/>
          <w:szCs w:val="16"/>
        </w:rPr>
        <w:footnoteRef/>
      </w:r>
      <w:r w:rsidRPr="004517A3">
        <w:rPr>
          <w:rFonts w:asciiTheme="majorHAnsi" w:hAnsiTheme="majorHAnsi"/>
          <w:color w:val="auto"/>
          <w:sz w:val="16"/>
          <w:szCs w:val="16"/>
          <w:lang w:val="es-MX"/>
        </w:rPr>
        <w:t xml:space="preserve"> </w:t>
      </w:r>
      <w:r w:rsidR="000F3391" w:rsidRPr="004517A3">
        <w:rPr>
          <w:rFonts w:asciiTheme="majorHAnsi" w:hAnsiTheme="majorHAnsi"/>
          <w:color w:val="auto"/>
          <w:sz w:val="16"/>
          <w:szCs w:val="16"/>
          <w:lang w:val="es-MX"/>
        </w:rPr>
        <w:t xml:space="preserve">Conforme </w:t>
      </w:r>
      <w:r w:rsidR="000F3391" w:rsidRPr="004517A3">
        <w:rPr>
          <w:rFonts w:asciiTheme="majorHAnsi" w:hAnsiTheme="majorHAnsi" w:cs="Arial"/>
          <w:color w:val="auto"/>
          <w:sz w:val="16"/>
          <w:szCs w:val="16"/>
          <w:lang w:val="es-ES"/>
        </w:rPr>
        <w:t xml:space="preserve">a lo dispuesto en el artículo 17.2.a del Reglamento de la Comisión, el Comisionado </w:t>
      </w:r>
      <w:r w:rsidR="00F728D2" w:rsidRPr="004517A3">
        <w:rPr>
          <w:rFonts w:asciiTheme="majorHAnsi" w:hAnsiTheme="majorHAnsi" w:cs="Arial"/>
          <w:color w:val="auto"/>
          <w:sz w:val="16"/>
          <w:szCs w:val="16"/>
          <w:lang w:val="es-ES"/>
        </w:rPr>
        <w:t>el Comisionado Luis Ernesto Vargas Silva, de nacionalidad colombiana</w:t>
      </w:r>
      <w:r w:rsidR="000F3391" w:rsidRPr="004517A3">
        <w:rPr>
          <w:rFonts w:asciiTheme="majorHAnsi" w:hAnsiTheme="majorHAnsi" w:cs="Arial"/>
          <w:color w:val="auto"/>
          <w:sz w:val="16"/>
          <w:szCs w:val="16"/>
          <w:lang w:val="es-ES"/>
        </w:rPr>
        <w:t>, de nacionalidad colombiana, no participó en el debate ni en la decisión del presente asunto.</w:t>
      </w:r>
    </w:p>
  </w:footnote>
  <w:footnote w:id="3">
    <w:p w14:paraId="19A4C59B" w14:textId="7C0688FF" w:rsidR="00F742E2" w:rsidRPr="004517A3" w:rsidRDefault="00F742E2" w:rsidP="00F728D2">
      <w:pPr>
        <w:pStyle w:val="FootnoteText"/>
        <w:tabs>
          <w:tab w:val="right" w:pos="9360"/>
        </w:tabs>
        <w:spacing w:before="120"/>
        <w:ind w:firstLine="720"/>
        <w:jc w:val="both"/>
        <w:rPr>
          <w:rFonts w:asciiTheme="majorHAnsi" w:hAnsiTheme="majorHAnsi"/>
          <w:sz w:val="16"/>
          <w:szCs w:val="16"/>
          <w:lang w:val="es-CO"/>
        </w:rPr>
      </w:pPr>
      <w:r w:rsidRPr="004517A3">
        <w:rPr>
          <w:rStyle w:val="FootnoteReference"/>
          <w:rFonts w:asciiTheme="majorHAnsi" w:hAnsiTheme="majorHAnsi"/>
          <w:sz w:val="16"/>
          <w:szCs w:val="16"/>
        </w:rPr>
        <w:footnoteRef/>
      </w:r>
      <w:r w:rsidRPr="004517A3">
        <w:rPr>
          <w:rStyle w:val="FootnoteReference"/>
          <w:rFonts w:asciiTheme="majorHAnsi" w:hAnsiTheme="majorHAnsi"/>
          <w:sz w:val="16"/>
          <w:szCs w:val="16"/>
          <w:lang w:val="es-CO"/>
        </w:rPr>
        <w:t xml:space="preserve"> </w:t>
      </w:r>
      <w:r w:rsidRPr="004517A3">
        <w:rPr>
          <w:rFonts w:asciiTheme="majorHAnsi" w:hAnsiTheme="majorHAnsi" w:cs="Arial"/>
          <w:color w:val="auto"/>
          <w:sz w:val="16"/>
          <w:szCs w:val="16"/>
          <w:lang w:val="es-ES"/>
        </w:rPr>
        <w:t xml:space="preserve">La petición refiere a </w:t>
      </w:r>
      <w:r w:rsidR="0085231A" w:rsidRPr="004517A3">
        <w:rPr>
          <w:rFonts w:asciiTheme="majorHAnsi" w:hAnsiTheme="majorHAnsi" w:cs="Arial"/>
          <w:color w:val="auto"/>
          <w:sz w:val="16"/>
          <w:szCs w:val="16"/>
          <w:lang w:val="es-ES"/>
        </w:rPr>
        <w:t>110</w:t>
      </w:r>
      <w:r w:rsidRPr="004517A3">
        <w:rPr>
          <w:rFonts w:asciiTheme="majorHAnsi" w:hAnsiTheme="majorHAnsi" w:cs="Arial"/>
          <w:color w:val="auto"/>
          <w:sz w:val="16"/>
          <w:szCs w:val="16"/>
          <w:lang w:val="es-ES"/>
        </w:rPr>
        <w:t xml:space="preserve"> presuntas</w:t>
      </w:r>
      <w:r w:rsidR="0085231A" w:rsidRPr="004517A3">
        <w:rPr>
          <w:rFonts w:asciiTheme="majorHAnsi" w:hAnsiTheme="majorHAnsi" w:cs="Arial"/>
          <w:color w:val="auto"/>
          <w:sz w:val="16"/>
          <w:szCs w:val="16"/>
          <w:lang w:val="es-ES"/>
        </w:rPr>
        <w:t xml:space="preserve"> víctimas,</w:t>
      </w:r>
      <w:r w:rsidRPr="004517A3">
        <w:rPr>
          <w:rFonts w:asciiTheme="majorHAnsi" w:hAnsiTheme="majorHAnsi" w:cs="Arial"/>
          <w:color w:val="auto"/>
          <w:sz w:val="16"/>
          <w:szCs w:val="16"/>
          <w:lang w:val="es-ES"/>
        </w:rPr>
        <w:t xml:space="preserve"> que se individualizan mediante documento anexo.</w:t>
      </w:r>
      <w:r w:rsidR="00F728D2" w:rsidRPr="004517A3">
        <w:rPr>
          <w:rFonts w:asciiTheme="majorHAnsi" w:hAnsiTheme="majorHAnsi" w:cs="Arial"/>
          <w:color w:val="auto"/>
          <w:sz w:val="16"/>
          <w:szCs w:val="16"/>
          <w:lang w:val="es-ES"/>
        </w:rPr>
        <w:tab/>
      </w:r>
    </w:p>
  </w:footnote>
  <w:footnote w:id="4">
    <w:p w14:paraId="27F0909F" w14:textId="77777777" w:rsidR="00A405DA" w:rsidRPr="004517A3" w:rsidRDefault="00A405DA" w:rsidP="00A405DA">
      <w:pPr>
        <w:pStyle w:val="FootnoteText"/>
        <w:spacing w:before="120"/>
        <w:ind w:firstLine="720"/>
        <w:contextualSpacing/>
        <w:jc w:val="both"/>
        <w:rPr>
          <w:rFonts w:asciiTheme="majorHAnsi" w:hAnsiTheme="majorHAnsi"/>
          <w:sz w:val="16"/>
          <w:szCs w:val="16"/>
          <w:lang w:val="es-ES"/>
        </w:rPr>
      </w:pPr>
      <w:r w:rsidRPr="004517A3">
        <w:rPr>
          <w:rStyle w:val="FootnoteReference"/>
          <w:rFonts w:asciiTheme="majorHAnsi" w:hAnsiTheme="majorHAnsi"/>
          <w:sz w:val="16"/>
          <w:szCs w:val="16"/>
        </w:rPr>
        <w:footnoteRef/>
      </w:r>
      <w:r w:rsidRPr="004517A3">
        <w:rPr>
          <w:rFonts w:asciiTheme="majorHAnsi" w:hAnsiTheme="majorHAnsi"/>
          <w:sz w:val="16"/>
          <w:szCs w:val="16"/>
          <w:lang w:val="es-ES"/>
        </w:rPr>
        <w:t xml:space="preserve"> En adelante “Convención”, “Convención Americana” o “CADH”.</w:t>
      </w:r>
    </w:p>
  </w:footnote>
  <w:footnote w:id="5">
    <w:p w14:paraId="6C30A926" w14:textId="77E619BC" w:rsidR="009B0F9D" w:rsidRPr="004517A3" w:rsidRDefault="009B0F9D" w:rsidP="009A3C0F">
      <w:pPr>
        <w:pStyle w:val="FootnoteText"/>
        <w:spacing w:before="120"/>
        <w:ind w:firstLine="720"/>
        <w:jc w:val="both"/>
        <w:rPr>
          <w:rFonts w:asciiTheme="majorHAnsi" w:hAnsiTheme="majorHAnsi"/>
          <w:sz w:val="16"/>
          <w:szCs w:val="16"/>
          <w:lang w:val="es-ES"/>
        </w:rPr>
      </w:pPr>
      <w:r w:rsidRPr="004517A3">
        <w:rPr>
          <w:rStyle w:val="FootnoteReference"/>
          <w:rFonts w:asciiTheme="majorHAnsi" w:hAnsiTheme="majorHAnsi"/>
          <w:sz w:val="16"/>
          <w:szCs w:val="16"/>
        </w:rPr>
        <w:footnoteRef/>
      </w:r>
      <w:r w:rsidRPr="004517A3">
        <w:rPr>
          <w:rFonts w:asciiTheme="majorHAnsi" w:hAnsiTheme="majorHAnsi"/>
          <w:sz w:val="16"/>
          <w:szCs w:val="16"/>
          <w:lang w:val="es-ES"/>
        </w:rPr>
        <w:t xml:space="preserve"> Todas las observaciones fueron debidamente trasladadas a la parte contraria.</w:t>
      </w:r>
    </w:p>
  </w:footnote>
  <w:footnote w:id="6">
    <w:p w14:paraId="0E8F8D65" w14:textId="5C85A7D4" w:rsidR="00A16074" w:rsidRPr="004517A3" w:rsidRDefault="00A16074" w:rsidP="006804CD">
      <w:pPr>
        <w:pStyle w:val="FootnoteText"/>
        <w:spacing w:before="120"/>
        <w:ind w:firstLine="720"/>
        <w:jc w:val="both"/>
        <w:rPr>
          <w:rFonts w:asciiTheme="majorHAnsi" w:hAnsiTheme="majorHAnsi"/>
          <w:sz w:val="16"/>
          <w:szCs w:val="16"/>
          <w:lang w:val="es-ES"/>
        </w:rPr>
      </w:pPr>
      <w:r w:rsidRPr="004517A3">
        <w:rPr>
          <w:rStyle w:val="FootnoteReference"/>
          <w:rFonts w:asciiTheme="majorHAnsi" w:hAnsiTheme="majorHAnsi"/>
          <w:sz w:val="16"/>
          <w:szCs w:val="16"/>
        </w:rPr>
        <w:footnoteRef/>
      </w:r>
      <w:r w:rsidRPr="004517A3">
        <w:rPr>
          <w:rFonts w:asciiTheme="majorHAnsi" w:hAnsiTheme="majorHAnsi"/>
          <w:sz w:val="16"/>
          <w:szCs w:val="16"/>
          <w:lang w:val="es-ES"/>
        </w:rPr>
        <w:t xml:space="preserve"> El 27 de febrero de 2013 y 17 de abril de 2014 se recibieron comunicaciones de los peticionarios, las cuales no fueron trasladadas al Estado por no contener observaciones sustantivas.</w:t>
      </w:r>
    </w:p>
  </w:footnote>
  <w:footnote w:id="7">
    <w:p w14:paraId="2740E7E8" w14:textId="77777777" w:rsidR="00352A1E" w:rsidRPr="006804CD" w:rsidRDefault="00352A1E" w:rsidP="00352A1E">
      <w:pPr>
        <w:pStyle w:val="FootnoteText"/>
        <w:spacing w:before="120"/>
        <w:ind w:firstLine="720"/>
        <w:jc w:val="both"/>
        <w:rPr>
          <w:rFonts w:asciiTheme="majorHAnsi" w:hAnsiTheme="majorHAnsi"/>
          <w:sz w:val="16"/>
          <w:szCs w:val="16"/>
          <w:lang w:val="es-CO"/>
        </w:rPr>
      </w:pPr>
      <w:r w:rsidRPr="004517A3">
        <w:rPr>
          <w:rStyle w:val="FootnoteReference"/>
          <w:rFonts w:asciiTheme="majorHAnsi" w:hAnsiTheme="majorHAnsi"/>
          <w:sz w:val="16"/>
          <w:szCs w:val="16"/>
        </w:rPr>
        <w:footnoteRef/>
      </w:r>
      <w:r w:rsidRPr="004517A3">
        <w:rPr>
          <w:rFonts w:asciiTheme="majorHAnsi" w:hAnsiTheme="majorHAnsi"/>
          <w:sz w:val="16"/>
          <w:szCs w:val="16"/>
          <w:lang w:val="es-CO"/>
        </w:rPr>
        <w:t xml:space="preserve"> </w:t>
      </w:r>
      <w:r w:rsidRPr="004517A3">
        <w:rPr>
          <w:rFonts w:asciiTheme="majorHAnsi" w:hAnsiTheme="majorHAnsi"/>
          <w:sz w:val="16"/>
          <w:szCs w:val="16"/>
          <w:lang w:val="es-ES_tradnl"/>
        </w:rPr>
        <w:t xml:space="preserve">CIDH, </w:t>
      </w:r>
      <w:hyperlink r:id="rId1" w:history="1">
        <w:r w:rsidRPr="004517A3">
          <w:rPr>
            <w:rStyle w:val="Hyperlink"/>
            <w:rFonts w:asciiTheme="majorHAnsi" w:hAnsiTheme="majorHAnsi"/>
            <w:sz w:val="16"/>
            <w:szCs w:val="16"/>
            <w:u w:val="none"/>
            <w:lang w:val="es-ES_tradnl"/>
          </w:rPr>
          <w:t>Informe Nº 28/13</w:t>
        </w:r>
      </w:hyperlink>
      <w:r w:rsidRPr="004517A3">
        <w:rPr>
          <w:rFonts w:asciiTheme="majorHAnsi" w:hAnsiTheme="majorHAnsi"/>
          <w:sz w:val="16"/>
          <w:szCs w:val="16"/>
          <w:lang w:val="es-ES_tradnl"/>
        </w:rPr>
        <w:t xml:space="preserve"> (Admisibilidad), Petición 1345-05, Profesores de Chañaral, Chile, 20 de marzo de 2013, párrs. 42,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19A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142E4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3AAD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8A4C877" wp14:editId="24AB61B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1D0A29" w14:textId="77777777" w:rsidR="00040C3A" w:rsidRPr="00EC7D62" w:rsidRDefault="00C028BC" w:rsidP="00A50FCF">
    <w:pPr>
      <w:pStyle w:val="Header"/>
      <w:tabs>
        <w:tab w:val="clear" w:pos="4320"/>
        <w:tab w:val="clear" w:pos="8640"/>
      </w:tabs>
      <w:jc w:val="center"/>
      <w:rPr>
        <w:sz w:val="22"/>
        <w:szCs w:val="22"/>
      </w:rPr>
    </w:pPr>
    <w:r>
      <w:rPr>
        <w:sz w:val="22"/>
        <w:szCs w:val="22"/>
      </w:rPr>
      <w:pict w14:anchorId="5DD04CD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2452" w14:textId="77777777" w:rsidR="006A1369" w:rsidRDefault="006A1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8578DF80"/>
    <w:lvl w:ilvl="0" w:tplc="40824AF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577670"/>
    <w:multiLevelType w:val="hybridMultilevel"/>
    <w:tmpl w:val="2E9A55A2"/>
    <w:lvl w:ilvl="0" w:tplc="4A0E84A4">
      <w:start w:val="1"/>
      <w:numFmt w:val="decimal"/>
      <w:lvlText w:val="%1."/>
      <w:lvlJc w:val="left"/>
      <w:pPr>
        <w:ind w:left="720" w:hanging="360"/>
      </w:pPr>
      <w:rPr>
        <w:rFonts w:asciiTheme="majorHAnsi" w:hAnsiTheme="majorHAnsi"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23A529B"/>
    <w:multiLevelType w:val="hybridMultilevel"/>
    <w:tmpl w:val="D0480E8A"/>
    <w:lvl w:ilvl="0" w:tplc="40824AF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8"/>
  </w:num>
  <w:num w:numId="110">
    <w:abstractNumId w:val="46"/>
  </w:num>
  <w:num w:numId="111">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36F7"/>
    <w:rsid w:val="00023CEC"/>
    <w:rsid w:val="00024CA4"/>
    <w:rsid w:val="00036A4D"/>
    <w:rsid w:val="00040C3A"/>
    <w:rsid w:val="000419AD"/>
    <w:rsid w:val="0004525A"/>
    <w:rsid w:val="000716C5"/>
    <w:rsid w:val="00075E23"/>
    <w:rsid w:val="000878D5"/>
    <w:rsid w:val="0009275B"/>
    <w:rsid w:val="0009344A"/>
    <w:rsid w:val="00096E72"/>
    <w:rsid w:val="000A392E"/>
    <w:rsid w:val="000A4651"/>
    <w:rsid w:val="000A575F"/>
    <w:rsid w:val="000B3F33"/>
    <w:rsid w:val="000C3560"/>
    <w:rsid w:val="000C4F78"/>
    <w:rsid w:val="000D10DB"/>
    <w:rsid w:val="000D211E"/>
    <w:rsid w:val="000E5EB5"/>
    <w:rsid w:val="000F3391"/>
    <w:rsid w:val="000F35ED"/>
    <w:rsid w:val="000F61CE"/>
    <w:rsid w:val="00102F4D"/>
    <w:rsid w:val="001065B9"/>
    <w:rsid w:val="00107131"/>
    <w:rsid w:val="0010736F"/>
    <w:rsid w:val="00113F73"/>
    <w:rsid w:val="00121CC2"/>
    <w:rsid w:val="00122D16"/>
    <w:rsid w:val="001314E6"/>
    <w:rsid w:val="00133EE5"/>
    <w:rsid w:val="0016179C"/>
    <w:rsid w:val="00167A34"/>
    <w:rsid w:val="00172EF4"/>
    <w:rsid w:val="001857C7"/>
    <w:rsid w:val="001A7870"/>
    <w:rsid w:val="001B4256"/>
    <w:rsid w:val="001C1B41"/>
    <w:rsid w:val="001D65EF"/>
    <w:rsid w:val="001E1E4D"/>
    <w:rsid w:val="001E4752"/>
    <w:rsid w:val="001F7201"/>
    <w:rsid w:val="0021646E"/>
    <w:rsid w:val="0022331C"/>
    <w:rsid w:val="002250A3"/>
    <w:rsid w:val="00235217"/>
    <w:rsid w:val="00235F73"/>
    <w:rsid w:val="00246D1F"/>
    <w:rsid w:val="00247403"/>
    <w:rsid w:val="00247542"/>
    <w:rsid w:val="00266B61"/>
    <w:rsid w:val="0026712A"/>
    <w:rsid w:val="002704DB"/>
    <w:rsid w:val="00272361"/>
    <w:rsid w:val="002A0AAE"/>
    <w:rsid w:val="002A3834"/>
    <w:rsid w:val="002A5820"/>
    <w:rsid w:val="002C0D35"/>
    <w:rsid w:val="002C41AE"/>
    <w:rsid w:val="002D0C72"/>
    <w:rsid w:val="002D2B26"/>
    <w:rsid w:val="002D7EA2"/>
    <w:rsid w:val="002E187C"/>
    <w:rsid w:val="00300395"/>
    <w:rsid w:val="00302733"/>
    <w:rsid w:val="003105FC"/>
    <w:rsid w:val="00311E01"/>
    <w:rsid w:val="00314078"/>
    <w:rsid w:val="0031535D"/>
    <w:rsid w:val="00320AA7"/>
    <w:rsid w:val="003239B8"/>
    <w:rsid w:val="00325E59"/>
    <w:rsid w:val="0033169F"/>
    <w:rsid w:val="00341B89"/>
    <w:rsid w:val="00346C95"/>
    <w:rsid w:val="00352A1E"/>
    <w:rsid w:val="003553B6"/>
    <w:rsid w:val="00356185"/>
    <w:rsid w:val="00360380"/>
    <w:rsid w:val="0037519E"/>
    <w:rsid w:val="0038035B"/>
    <w:rsid w:val="00386CF0"/>
    <w:rsid w:val="003938C8"/>
    <w:rsid w:val="003A6469"/>
    <w:rsid w:val="003B70FB"/>
    <w:rsid w:val="003C676B"/>
    <w:rsid w:val="003D0F90"/>
    <w:rsid w:val="003D1F48"/>
    <w:rsid w:val="003D3BC2"/>
    <w:rsid w:val="003D51D3"/>
    <w:rsid w:val="003E6CA1"/>
    <w:rsid w:val="004063B3"/>
    <w:rsid w:val="004165C2"/>
    <w:rsid w:val="00440017"/>
    <w:rsid w:val="00441ECB"/>
    <w:rsid w:val="00444A9B"/>
    <w:rsid w:val="00445193"/>
    <w:rsid w:val="004517A3"/>
    <w:rsid w:val="00462C1B"/>
    <w:rsid w:val="00464809"/>
    <w:rsid w:val="00467B7E"/>
    <w:rsid w:val="00467F71"/>
    <w:rsid w:val="00473BB4"/>
    <w:rsid w:val="00477592"/>
    <w:rsid w:val="00483033"/>
    <w:rsid w:val="00484A3B"/>
    <w:rsid w:val="00486F1C"/>
    <w:rsid w:val="0049419D"/>
    <w:rsid w:val="004A2D93"/>
    <w:rsid w:val="004B04EA"/>
    <w:rsid w:val="004B64D9"/>
    <w:rsid w:val="004C20D2"/>
    <w:rsid w:val="004C3DE4"/>
    <w:rsid w:val="004C4B62"/>
    <w:rsid w:val="004C54C9"/>
    <w:rsid w:val="004D4ABA"/>
    <w:rsid w:val="004D6025"/>
    <w:rsid w:val="004E2542"/>
    <w:rsid w:val="004E2649"/>
    <w:rsid w:val="004E5122"/>
    <w:rsid w:val="00501399"/>
    <w:rsid w:val="00505705"/>
    <w:rsid w:val="0050633D"/>
    <w:rsid w:val="00507BC4"/>
    <w:rsid w:val="005128E4"/>
    <w:rsid w:val="005133DB"/>
    <w:rsid w:val="00525560"/>
    <w:rsid w:val="00544B4A"/>
    <w:rsid w:val="00544C49"/>
    <w:rsid w:val="005516A1"/>
    <w:rsid w:val="00563557"/>
    <w:rsid w:val="0057402A"/>
    <w:rsid w:val="005771D0"/>
    <w:rsid w:val="00587D4E"/>
    <w:rsid w:val="0059191A"/>
    <w:rsid w:val="005921FF"/>
    <w:rsid w:val="00593AA0"/>
    <w:rsid w:val="005A24ED"/>
    <w:rsid w:val="005A6607"/>
    <w:rsid w:val="005A6D0E"/>
    <w:rsid w:val="005B52B0"/>
    <w:rsid w:val="005B6806"/>
    <w:rsid w:val="005B7036"/>
    <w:rsid w:val="005C4225"/>
    <w:rsid w:val="005C7E1D"/>
    <w:rsid w:val="005D6CF3"/>
    <w:rsid w:val="005D78CC"/>
    <w:rsid w:val="005F0DAD"/>
    <w:rsid w:val="005F0F33"/>
    <w:rsid w:val="005F6D53"/>
    <w:rsid w:val="00600DEB"/>
    <w:rsid w:val="00602017"/>
    <w:rsid w:val="0060225F"/>
    <w:rsid w:val="006223E8"/>
    <w:rsid w:val="00626D5D"/>
    <w:rsid w:val="00627C9F"/>
    <w:rsid w:val="006311E9"/>
    <w:rsid w:val="00632354"/>
    <w:rsid w:val="00635C35"/>
    <w:rsid w:val="00642810"/>
    <w:rsid w:val="00652333"/>
    <w:rsid w:val="00666A02"/>
    <w:rsid w:val="006777F9"/>
    <w:rsid w:val="0068009E"/>
    <w:rsid w:val="006804CD"/>
    <w:rsid w:val="00692219"/>
    <w:rsid w:val="00692A86"/>
    <w:rsid w:val="00693A58"/>
    <w:rsid w:val="006A1369"/>
    <w:rsid w:val="006A17D2"/>
    <w:rsid w:val="006A73E6"/>
    <w:rsid w:val="006B2D5C"/>
    <w:rsid w:val="006C38E2"/>
    <w:rsid w:val="006C4EB1"/>
    <w:rsid w:val="006E0166"/>
    <w:rsid w:val="006E7065"/>
    <w:rsid w:val="006E7B34"/>
    <w:rsid w:val="0070186C"/>
    <w:rsid w:val="0070697F"/>
    <w:rsid w:val="0072199C"/>
    <w:rsid w:val="00722C9F"/>
    <w:rsid w:val="007242F0"/>
    <w:rsid w:val="007253B8"/>
    <w:rsid w:val="007279F3"/>
    <w:rsid w:val="0073741F"/>
    <w:rsid w:val="007467A9"/>
    <w:rsid w:val="0076643F"/>
    <w:rsid w:val="00777AB6"/>
    <w:rsid w:val="00777F63"/>
    <w:rsid w:val="00792A3D"/>
    <w:rsid w:val="007950C4"/>
    <w:rsid w:val="007A5817"/>
    <w:rsid w:val="007B05C4"/>
    <w:rsid w:val="007B3BC9"/>
    <w:rsid w:val="007B60E9"/>
    <w:rsid w:val="007B6CC3"/>
    <w:rsid w:val="007C3334"/>
    <w:rsid w:val="007D2B98"/>
    <w:rsid w:val="007D3C1A"/>
    <w:rsid w:val="007D4EE7"/>
    <w:rsid w:val="007E21BC"/>
    <w:rsid w:val="00803F1C"/>
    <w:rsid w:val="0080600E"/>
    <w:rsid w:val="00817612"/>
    <w:rsid w:val="008338A4"/>
    <w:rsid w:val="00837C45"/>
    <w:rsid w:val="00844730"/>
    <w:rsid w:val="008457C2"/>
    <w:rsid w:val="0085231A"/>
    <w:rsid w:val="00857A82"/>
    <w:rsid w:val="008670EF"/>
    <w:rsid w:val="00873836"/>
    <w:rsid w:val="00874FA0"/>
    <w:rsid w:val="00885737"/>
    <w:rsid w:val="00890650"/>
    <w:rsid w:val="00897E12"/>
    <w:rsid w:val="008A19F2"/>
    <w:rsid w:val="008A7E0F"/>
    <w:rsid w:val="008B0F13"/>
    <w:rsid w:val="008B12F5"/>
    <w:rsid w:val="008D768D"/>
    <w:rsid w:val="008E3759"/>
    <w:rsid w:val="008F1912"/>
    <w:rsid w:val="00900E43"/>
    <w:rsid w:val="0090270B"/>
    <w:rsid w:val="009041DC"/>
    <w:rsid w:val="009105B4"/>
    <w:rsid w:val="0091552E"/>
    <w:rsid w:val="00917B5A"/>
    <w:rsid w:val="00920A58"/>
    <w:rsid w:val="00920A8C"/>
    <w:rsid w:val="00923A14"/>
    <w:rsid w:val="00934A2C"/>
    <w:rsid w:val="0093560E"/>
    <w:rsid w:val="00945C27"/>
    <w:rsid w:val="00954076"/>
    <w:rsid w:val="009562D8"/>
    <w:rsid w:val="00962582"/>
    <w:rsid w:val="00965352"/>
    <w:rsid w:val="0096706E"/>
    <w:rsid w:val="009717CA"/>
    <w:rsid w:val="00973601"/>
    <w:rsid w:val="00974491"/>
    <w:rsid w:val="00975C4E"/>
    <w:rsid w:val="00981FBA"/>
    <w:rsid w:val="00984338"/>
    <w:rsid w:val="00997BC5"/>
    <w:rsid w:val="009A3C0F"/>
    <w:rsid w:val="009A4F41"/>
    <w:rsid w:val="009B0F9D"/>
    <w:rsid w:val="009B381B"/>
    <w:rsid w:val="009B5EEC"/>
    <w:rsid w:val="009B63FC"/>
    <w:rsid w:val="009D1753"/>
    <w:rsid w:val="009D7611"/>
    <w:rsid w:val="009E05FC"/>
    <w:rsid w:val="009E0B61"/>
    <w:rsid w:val="009E53DE"/>
    <w:rsid w:val="009F6EB5"/>
    <w:rsid w:val="00A006A5"/>
    <w:rsid w:val="00A11E44"/>
    <w:rsid w:val="00A16074"/>
    <w:rsid w:val="00A328B3"/>
    <w:rsid w:val="00A405DA"/>
    <w:rsid w:val="00A42369"/>
    <w:rsid w:val="00A47695"/>
    <w:rsid w:val="00A50FCF"/>
    <w:rsid w:val="00A528D1"/>
    <w:rsid w:val="00A57562"/>
    <w:rsid w:val="00A610CD"/>
    <w:rsid w:val="00A72A49"/>
    <w:rsid w:val="00A73427"/>
    <w:rsid w:val="00A758AA"/>
    <w:rsid w:val="00A914A5"/>
    <w:rsid w:val="00AA09A2"/>
    <w:rsid w:val="00AA7996"/>
    <w:rsid w:val="00AB12B4"/>
    <w:rsid w:val="00AB2071"/>
    <w:rsid w:val="00AB2DF2"/>
    <w:rsid w:val="00AC19CB"/>
    <w:rsid w:val="00AC2CB1"/>
    <w:rsid w:val="00AC6DA2"/>
    <w:rsid w:val="00AD39B7"/>
    <w:rsid w:val="00AE5488"/>
    <w:rsid w:val="00AE5536"/>
    <w:rsid w:val="00AE6F91"/>
    <w:rsid w:val="00AE7C6C"/>
    <w:rsid w:val="00AF5571"/>
    <w:rsid w:val="00B07341"/>
    <w:rsid w:val="00B303E1"/>
    <w:rsid w:val="00B30539"/>
    <w:rsid w:val="00B314DB"/>
    <w:rsid w:val="00B361F2"/>
    <w:rsid w:val="00B3718B"/>
    <w:rsid w:val="00B4632A"/>
    <w:rsid w:val="00B530F1"/>
    <w:rsid w:val="00B53F99"/>
    <w:rsid w:val="00B552AD"/>
    <w:rsid w:val="00B56C4D"/>
    <w:rsid w:val="00B72D23"/>
    <w:rsid w:val="00B74307"/>
    <w:rsid w:val="00B85B3B"/>
    <w:rsid w:val="00BA2428"/>
    <w:rsid w:val="00BA276C"/>
    <w:rsid w:val="00BB306F"/>
    <w:rsid w:val="00BC3ABA"/>
    <w:rsid w:val="00BD4B89"/>
    <w:rsid w:val="00BD775B"/>
    <w:rsid w:val="00BF02CB"/>
    <w:rsid w:val="00BF2702"/>
    <w:rsid w:val="00BF3D32"/>
    <w:rsid w:val="00BF6FD8"/>
    <w:rsid w:val="00C028BC"/>
    <w:rsid w:val="00C03680"/>
    <w:rsid w:val="00C054DF"/>
    <w:rsid w:val="00C10444"/>
    <w:rsid w:val="00C17478"/>
    <w:rsid w:val="00C21762"/>
    <w:rsid w:val="00C21FEF"/>
    <w:rsid w:val="00C24543"/>
    <w:rsid w:val="00C256A2"/>
    <w:rsid w:val="00C25ABF"/>
    <w:rsid w:val="00C3115A"/>
    <w:rsid w:val="00C32D22"/>
    <w:rsid w:val="00C51515"/>
    <w:rsid w:val="00C5660B"/>
    <w:rsid w:val="00C62B47"/>
    <w:rsid w:val="00C66B72"/>
    <w:rsid w:val="00C93717"/>
    <w:rsid w:val="00C9567A"/>
    <w:rsid w:val="00CB212D"/>
    <w:rsid w:val="00CB2660"/>
    <w:rsid w:val="00CC0653"/>
    <w:rsid w:val="00CC0B91"/>
    <w:rsid w:val="00CC4363"/>
    <w:rsid w:val="00CC45E9"/>
    <w:rsid w:val="00CC5E90"/>
    <w:rsid w:val="00CD046C"/>
    <w:rsid w:val="00CE076C"/>
    <w:rsid w:val="00CE29A0"/>
    <w:rsid w:val="00CE5199"/>
    <w:rsid w:val="00CE66D5"/>
    <w:rsid w:val="00CF143C"/>
    <w:rsid w:val="00CF637A"/>
    <w:rsid w:val="00D0175F"/>
    <w:rsid w:val="00D059DE"/>
    <w:rsid w:val="00D121AB"/>
    <w:rsid w:val="00D13FCE"/>
    <w:rsid w:val="00D17507"/>
    <w:rsid w:val="00D306D1"/>
    <w:rsid w:val="00D30800"/>
    <w:rsid w:val="00D34786"/>
    <w:rsid w:val="00D37BFC"/>
    <w:rsid w:val="00D47A8E"/>
    <w:rsid w:val="00D47D98"/>
    <w:rsid w:val="00D52D14"/>
    <w:rsid w:val="00D606F8"/>
    <w:rsid w:val="00D656F4"/>
    <w:rsid w:val="00D712D3"/>
    <w:rsid w:val="00D71422"/>
    <w:rsid w:val="00D72DC6"/>
    <w:rsid w:val="00D7558D"/>
    <w:rsid w:val="00D81D92"/>
    <w:rsid w:val="00DA2D90"/>
    <w:rsid w:val="00DA58D3"/>
    <w:rsid w:val="00DA7B5F"/>
    <w:rsid w:val="00DB14E1"/>
    <w:rsid w:val="00DB29A2"/>
    <w:rsid w:val="00DB3E7F"/>
    <w:rsid w:val="00DC11E7"/>
    <w:rsid w:val="00DC7023"/>
    <w:rsid w:val="00DC769A"/>
    <w:rsid w:val="00DD3D86"/>
    <w:rsid w:val="00DF1EC4"/>
    <w:rsid w:val="00DF7164"/>
    <w:rsid w:val="00E0340B"/>
    <w:rsid w:val="00E04A90"/>
    <w:rsid w:val="00E0551F"/>
    <w:rsid w:val="00E16776"/>
    <w:rsid w:val="00E219C7"/>
    <w:rsid w:val="00E343E1"/>
    <w:rsid w:val="00E43157"/>
    <w:rsid w:val="00E461CE"/>
    <w:rsid w:val="00E720CA"/>
    <w:rsid w:val="00E77934"/>
    <w:rsid w:val="00E84EB5"/>
    <w:rsid w:val="00E85662"/>
    <w:rsid w:val="00E8789F"/>
    <w:rsid w:val="00E97B71"/>
    <w:rsid w:val="00EA14FE"/>
    <w:rsid w:val="00EA3D34"/>
    <w:rsid w:val="00EB454D"/>
    <w:rsid w:val="00EC60D8"/>
    <w:rsid w:val="00ED22AA"/>
    <w:rsid w:val="00ED303C"/>
    <w:rsid w:val="00ED549D"/>
    <w:rsid w:val="00ED76BE"/>
    <w:rsid w:val="00EF4C10"/>
    <w:rsid w:val="00EF619B"/>
    <w:rsid w:val="00F00B55"/>
    <w:rsid w:val="00F01AE9"/>
    <w:rsid w:val="00F02AD1"/>
    <w:rsid w:val="00F2402A"/>
    <w:rsid w:val="00F253CC"/>
    <w:rsid w:val="00F323BC"/>
    <w:rsid w:val="00F37106"/>
    <w:rsid w:val="00F519CF"/>
    <w:rsid w:val="00F56BA5"/>
    <w:rsid w:val="00F60E22"/>
    <w:rsid w:val="00F728D2"/>
    <w:rsid w:val="00F742E2"/>
    <w:rsid w:val="00F749A5"/>
    <w:rsid w:val="00F81395"/>
    <w:rsid w:val="00F81BB8"/>
    <w:rsid w:val="00F86B9B"/>
    <w:rsid w:val="00F902B6"/>
    <w:rsid w:val="00F9094F"/>
    <w:rsid w:val="00F917D1"/>
    <w:rsid w:val="00F9653B"/>
    <w:rsid w:val="00FA4202"/>
    <w:rsid w:val="00FB3F22"/>
    <w:rsid w:val="00FB62CF"/>
    <w:rsid w:val="00FC1027"/>
    <w:rsid w:val="00FC2CA4"/>
    <w:rsid w:val="00FC2E0B"/>
    <w:rsid w:val="00FD3C3B"/>
    <w:rsid w:val="00FD486C"/>
    <w:rsid w:val="00FE07DD"/>
    <w:rsid w:val="00FE169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6022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PlaceholderText">
    <w:name w:val="Placeholder Text"/>
    <w:basedOn w:val="DefaultParagraphFont"/>
    <w:uiPriority w:val="99"/>
    <w:semiHidden/>
    <w:rsid w:val="00693A58"/>
    <w:rPr>
      <w:color w:val="808080"/>
    </w:rPr>
  </w:style>
  <w:style w:type="character" w:styleId="CommentReference">
    <w:name w:val="annotation reference"/>
    <w:basedOn w:val="DefaultParagraphFont"/>
    <w:uiPriority w:val="99"/>
    <w:semiHidden/>
    <w:unhideWhenUsed/>
    <w:rsid w:val="00602017"/>
    <w:rPr>
      <w:sz w:val="16"/>
      <w:szCs w:val="16"/>
    </w:rPr>
  </w:style>
  <w:style w:type="paragraph" w:styleId="CommentText">
    <w:name w:val="annotation text"/>
    <w:basedOn w:val="Normal"/>
    <w:link w:val="CommentTextChar"/>
    <w:uiPriority w:val="99"/>
    <w:semiHidden/>
    <w:unhideWhenUsed/>
    <w:rsid w:val="00602017"/>
    <w:rPr>
      <w:sz w:val="20"/>
      <w:szCs w:val="20"/>
    </w:rPr>
  </w:style>
  <w:style w:type="character" w:customStyle="1" w:styleId="CommentTextChar">
    <w:name w:val="Comment Text Char"/>
    <w:basedOn w:val="DefaultParagraphFont"/>
    <w:link w:val="CommentText"/>
    <w:uiPriority w:val="99"/>
    <w:semiHidden/>
    <w:rsid w:val="00602017"/>
    <w:rPr>
      <w:lang w:val="en-US" w:eastAsia="en-US"/>
    </w:rPr>
  </w:style>
  <w:style w:type="paragraph" w:styleId="CommentSubject">
    <w:name w:val="annotation subject"/>
    <w:basedOn w:val="CommentText"/>
    <w:next w:val="CommentText"/>
    <w:link w:val="CommentSubjectChar"/>
    <w:uiPriority w:val="99"/>
    <w:semiHidden/>
    <w:unhideWhenUsed/>
    <w:rsid w:val="00602017"/>
    <w:rPr>
      <w:b/>
      <w:bCs/>
    </w:rPr>
  </w:style>
  <w:style w:type="character" w:customStyle="1" w:styleId="CommentSubjectChar">
    <w:name w:val="Comment Subject Char"/>
    <w:basedOn w:val="CommentTextChar"/>
    <w:link w:val="CommentSubject"/>
    <w:uiPriority w:val="99"/>
    <w:semiHidden/>
    <w:rsid w:val="006020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6022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PlaceholderText">
    <w:name w:val="Placeholder Text"/>
    <w:basedOn w:val="DefaultParagraphFont"/>
    <w:uiPriority w:val="99"/>
    <w:semiHidden/>
    <w:rsid w:val="00693A58"/>
    <w:rPr>
      <w:color w:val="808080"/>
    </w:rPr>
  </w:style>
  <w:style w:type="character" w:styleId="CommentReference">
    <w:name w:val="annotation reference"/>
    <w:basedOn w:val="DefaultParagraphFont"/>
    <w:uiPriority w:val="99"/>
    <w:semiHidden/>
    <w:unhideWhenUsed/>
    <w:rsid w:val="00602017"/>
    <w:rPr>
      <w:sz w:val="16"/>
      <w:szCs w:val="16"/>
    </w:rPr>
  </w:style>
  <w:style w:type="paragraph" w:styleId="CommentText">
    <w:name w:val="annotation text"/>
    <w:basedOn w:val="Normal"/>
    <w:link w:val="CommentTextChar"/>
    <w:uiPriority w:val="99"/>
    <w:semiHidden/>
    <w:unhideWhenUsed/>
    <w:rsid w:val="00602017"/>
    <w:rPr>
      <w:sz w:val="20"/>
      <w:szCs w:val="20"/>
    </w:rPr>
  </w:style>
  <w:style w:type="character" w:customStyle="1" w:styleId="CommentTextChar">
    <w:name w:val="Comment Text Char"/>
    <w:basedOn w:val="DefaultParagraphFont"/>
    <w:link w:val="CommentText"/>
    <w:uiPriority w:val="99"/>
    <w:semiHidden/>
    <w:rsid w:val="00602017"/>
    <w:rPr>
      <w:lang w:val="en-US" w:eastAsia="en-US"/>
    </w:rPr>
  </w:style>
  <w:style w:type="paragraph" w:styleId="CommentSubject">
    <w:name w:val="annotation subject"/>
    <w:basedOn w:val="CommentText"/>
    <w:next w:val="CommentText"/>
    <w:link w:val="CommentSubjectChar"/>
    <w:uiPriority w:val="99"/>
    <w:semiHidden/>
    <w:unhideWhenUsed/>
    <w:rsid w:val="00602017"/>
    <w:rPr>
      <w:b/>
      <w:bCs/>
    </w:rPr>
  </w:style>
  <w:style w:type="character" w:customStyle="1" w:styleId="CommentSubjectChar">
    <w:name w:val="Comment Subject Char"/>
    <w:basedOn w:val="CommentTextChar"/>
    <w:link w:val="CommentSubject"/>
    <w:uiPriority w:val="99"/>
    <w:semiHidden/>
    <w:rsid w:val="006020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3/CHAD1345-05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
      <w:docPartPr>
        <w:name w:val="5BCAB94A182D4881A7753DF7AC874DC8"/>
        <w:category>
          <w:name w:val="General"/>
          <w:gallery w:val="placeholder"/>
        </w:category>
        <w:types>
          <w:type w:val="bbPlcHdr"/>
        </w:types>
        <w:behaviors>
          <w:behavior w:val="content"/>
        </w:behaviors>
        <w:guid w:val="{73EA98D9-1517-4DBC-96F1-ECBD6ECE09FF}"/>
      </w:docPartPr>
      <w:docPartBody>
        <w:p w:rsidR="006F3FDE" w:rsidRDefault="003B7F0E" w:rsidP="003B7F0E">
          <w:pPr>
            <w:pStyle w:val="5BCAB94A182D4881A7753DF7AC874DC8"/>
          </w:pPr>
          <w:r w:rsidRPr="003C6892">
            <w:rPr>
              <w:rStyle w:val="PlaceholderText"/>
            </w:rPr>
            <w:t>Choose an item.</w:t>
          </w:r>
        </w:p>
      </w:docPartBody>
    </w:docPart>
    <w:docPart>
      <w:docPartPr>
        <w:name w:val="5CAEDC1925734D57B18A96250E012149"/>
        <w:category>
          <w:name w:val="General"/>
          <w:gallery w:val="placeholder"/>
        </w:category>
        <w:types>
          <w:type w:val="bbPlcHdr"/>
        </w:types>
        <w:behaviors>
          <w:behavior w:val="content"/>
        </w:behaviors>
        <w:guid w:val="{5F03E846-0D1C-4BCE-9DB7-53872C200C02}"/>
      </w:docPartPr>
      <w:docPartBody>
        <w:p w:rsidR="006F3FDE" w:rsidRDefault="003B7F0E" w:rsidP="003B7F0E">
          <w:pPr>
            <w:pStyle w:val="5CAEDC1925734D57B18A96250E012149"/>
          </w:pPr>
          <w:r w:rsidRPr="00FF1F25">
            <w:rPr>
              <w:rStyle w:val="PlaceholderText"/>
            </w:rPr>
            <w:t>Choose a building block.</w:t>
          </w:r>
        </w:p>
      </w:docPartBody>
    </w:docPart>
    <w:docPart>
      <w:docPartPr>
        <w:name w:val="6AD1486B4E434779A1B5E7BAD295E78E"/>
        <w:category>
          <w:name w:val="General"/>
          <w:gallery w:val="placeholder"/>
        </w:category>
        <w:types>
          <w:type w:val="bbPlcHdr"/>
        </w:types>
        <w:behaviors>
          <w:behavior w:val="content"/>
        </w:behaviors>
        <w:guid w:val="{2B7A65B9-8BE3-4A9A-A90B-4E6EA6F1B9F9}"/>
      </w:docPartPr>
      <w:docPartBody>
        <w:p w:rsidR="006F3FDE" w:rsidRDefault="003B7F0E" w:rsidP="003B7F0E">
          <w:pPr>
            <w:pStyle w:val="6AD1486B4E434779A1B5E7BAD295E78E"/>
          </w:pPr>
          <w:r w:rsidRPr="003C6892">
            <w:rPr>
              <w:rStyle w:val="PlaceholderText"/>
            </w:rPr>
            <w:t>Click here to enter text.</w:t>
          </w:r>
        </w:p>
      </w:docPartBody>
    </w:docPart>
    <w:docPart>
      <w:docPartPr>
        <w:name w:val="79698AAD0CCF4CC5842812D648B78372"/>
        <w:category>
          <w:name w:val="General"/>
          <w:gallery w:val="placeholder"/>
        </w:category>
        <w:types>
          <w:type w:val="bbPlcHdr"/>
        </w:types>
        <w:behaviors>
          <w:behavior w:val="content"/>
        </w:behaviors>
        <w:guid w:val="{9977B97A-34AC-488B-AF04-9BA9DF9F6FED}"/>
      </w:docPartPr>
      <w:docPartBody>
        <w:p w:rsidR="006F3FDE" w:rsidRDefault="003B7F0E" w:rsidP="003B7F0E">
          <w:pPr>
            <w:pStyle w:val="79698AAD0CCF4CC5842812D648B7837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68E2"/>
    <w:rsid w:val="00307E84"/>
    <w:rsid w:val="00394049"/>
    <w:rsid w:val="003B7F0E"/>
    <w:rsid w:val="004F2DF8"/>
    <w:rsid w:val="00663F7A"/>
    <w:rsid w:val="006F3FDE"/>
    <w:rsid w:val="00810768"/>
    <w:rsid w:val="0095509D"/>
    <w:rsid w:val="009A261B"/>
    <w:rsid w:val="00A1020A"/>
    <w:rsid w:val="00A34177"/>
    <w:rsid w:val="00AC15A4"/>
    <w:rsid w:val="00B00405"/>
    <w:rsid w:val="00B16347"/>
    <w:rsid w:val="00B8030A"/>
    <w:rsid w:val="00BE2AC2"/>
    <w:rsid w:val="00C67C2E"/>
    <w:rsid w:val="00D17B0C"/>
    <w:rsid w:val="00DC072B"/>
    <w:rsid w:val="00E74D47"/>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F0E"/>
    <w:rPr>
      <w:color w:val="808080"/>
    </w:rPr>
  </w:style>
  <w:style w:type="paragraph" w:customStyle="1" w:styleId="EF85E8F873F2494CB1B0EF413DA4B061">
    <w:name w:val="EF85E8F873F2494CB1B0EF413DA4B061"/>
    <w:rsid w:val="00394049"/>
  </w:style>
  <w:style w:type="paragraph" w:customStyle="1" w:styleId="1997117354CE4854845D9EF4BDE3B9EB">
    <w:name w:val="1997117354CE4854845D9EF4BDE3B9EB"/>
    <w:rsid w:val="003B7F0E"/>
    <w:rPr>
      <w:lang w:val="es-CO" w:eastAsia="es-CO"/>
    </w:rPr>
  </w:style>
  <w:style w:type="paragraph" w:customStyle="1" w:styleId="5BCAB94A182D4881A7753DF7AC874DC8">
    <w:name w:val="5BCAB94A182D4881A7753DF7AC874DC8"/>
    <w:rsid w:val="003B7F0E"/>
    <w:rPr>
      <w:lang w:val="es-CO" w:eastAsia="es-CO"/>
    </w:rPr>
  </w:style>
  <w:style w:type="paragraph" w:customStyle="1" w:styleId="5CAEDC1925734D57B18A96250E012149">
    <w:name w:val="5CAEDC1925734D57B18A96250E012149"/>
    <w:rsid w:val="003B7F0E"/>
    <w:rPr>
      <w:lang w:val="es-CO" w:eastAsia="es-CO"/>
    </w:rPr>
  </w:style>
  <w:style w:type="paragraph" w:customStyle="1" w:styleId="6AD1486B4E434779A1B5E7BAD295E78E">
    <w:name w:val="6AD1486B4E434779A1B5E7BAD295E78E"/>
    <w:rsid w:val="003B7F0E"/>
    <w:rPr>
      <w:lang w:val="es-CO" w:eastAsia="es-CO"/>
    </w:rPr>
  </w:style>
  <w:style w:type="paragraph" w:customStyle="1" w:styleId="0AC2967811FA44D7B99D21C48C9317E2">
    <w:name w:val="0AC2967811FA44D7B99D21C48C9317E2"/>
    <w:rsid w:val="003B7F0E"/>
    <w:rPr>
      <w:lang w:val="es-CO" w:eastAsia="es-CO"/>
    </w:rPr>
  </w:style>
  <w:style w:type="paragraph" w:customStyle="1" w:styleId="53C0C5498ED246C4A8B1BEA0351B6A8E">
    <w:name w:val="53C0C5498ED246C4A8B1BEA0351B6A8E"/>
    <w:rsid w:val="003B7F0E"/>
    <w:rPr>
      <w:lang w:val="es-CO" w:eastAsia="es-CO"/>
    </w:rPr>
  </w:style>
  <w:style w:type="paragraph" w:customStyle="1" w:styleId="B8EEEB228EFA4872BBE19BA8393484D6">
    <w:name w:val="B8EEEB228EFA4872BBE19BA8393484D6"/>
    <w:rsid w:val="003B7F0E"/>
    <w:rPr>
      <w:lang w:val="es-CO" w:eastAsia="es-CO"/>
    </w:rPr>
  </w:style>
  <w:style w:type="paragraph" w:customStyle="1" w:styleId="79698AAD0CCF4CC5842812D648B78372">
    <w:name w:val="79698AAD0CCF4CC5842812D648B78372"/>
    <w:rsid w:val="003B7F0E"/>
    <w:rPr>
      <w:lang w:val="es-CO" w:eastAsia="es-CO"/>
    </w:rPr>
  </w:style>
  <w:style w:type="paragraph" w:customStyle="1" w:styleId="76212101B58441F5A9BBD644D57846D2">
    <w:name w:val="76212101B58441F5A9BBD644D57846D2"/>
    <w:rsid w:val="003B7F0E"/>
    <w:rPr>
      <w:lang w:val="es-CO" w:eastAsia="es-C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F0E"/>
    <w:rPr>
      <w:color w:val="808080"/>
    </w:rPr>
  </w:style>
  <w:style w:type="paragraph" w:customStyle="1" w:styleId="EF85E8F873F2494CB1B0EF413DA4B061">
    <w:name w:val="EF85E8F873F2494CB1B0EF413DA4B061"/>
    <w:rsid w:val="00394049"/>
  </w:style>
  <w:style w:type="paragraph" w:customStyle="1" w:styleId="1997117354CE4854845D9EF4BDE3B9EB">
    <w:name w:val="1997117354CE4854845D9EF4BDE3B9EB"/>
    <w:rsid w:val="003B7F0E"/>
    <w:rPr>
      <w:lang w:val="es-CO" w:eastAsia="es-CO"/>
    </w:rPr>
  </w:style>
  <w:style w:type="paragraph" w:customStyle="1" w:styleId="5BCAB94A182D4881A7753DF7AC874DC8">
    <w:name w:val="5BCAB94A182D4881A7753DF7AC874DC8"/>
    <w:rsid w:val="003B7F0E"/>
    <w:rPr>
      <w:lang w:val="es-CO" w:eastAsia="es-CO"/>
    </w:rPr>
  </w:style>
  <w:style w:type="paragraph" w:customStyle="1" w:styleId="5CAEDC1925734D57B18A96250E012149">
    <w:name w:val="5CAEDC1925734D57B18A96250E012149"/>
    <w:rsid w:val="003B7F0E"/>
    <w:rPr>
      <w:lang w:val="es-CO" w:eastAsia="es-CO"/>
    </w:rPr>
  </w:style>
  <w:style w:type="paragraph" w:customStyle="1" w:styleId="6AD1486B4E434779A1B5E7BAD295E78E">
    <w:name w:val="6AD1486B4E434779A1B5E7BAD295E78E"/>
    <w:rsid w:val="003B7F0E"/>
    <w:rPr>
      <w:lang w:val="es-CO" w:eastAsia="es-CO"/>
    </w:rPr>
  </w:style>
  <w:style w:type="paragraph" w:customStyle="1" w:styleId="0AC2967811FA44D7B99D21C48C9317E2">
    <w:name w:val="0AC2967811FA44D7B99D21C48C9317E2"/>
    <w:rsid w:val="003B7F0E"/>
    <w:rPr>
      <w:lang w:val="es-CO" w:eastAsia="es-CO"/>
    </w:rPr>
  </w:style>
  <w:style w:type="paragraph" w:customStyle="1" w:styleId="53C0C5498ED246C4A8B1BEA0351B6A8E">
    <w:name w:val="53C0C5498ED246C4A8B1BEA0351B6A8E"/>
    <w:rsid w:val="003B7F0E"/>
    <w:rPr>
      <w:lang w:val="es-CO" w:eastAsia="es-CO"/>
    </w:rPr>
  </w:style>
  <w:style w:type="paragraph" w:customStyle="1" w:styleId="B8EEEB228EFA4872BBE19BA8393484D6">
    <w:name w:val="B8EEEB228EFA4872BBE19BA8393484D6"/>
    <w:rsid w:val="003B7F0E"/>
    <w:rPr>
      <w:lang w:val="es-CO" w:eastAsia="es-CO"/>
    </w:rPr>
  </w:style>
  <w:style w:type="paragraph" w:customStyle="1" w:styleId="79698AAD0CCF4CC5842812D648B78372">
    <w:name w:val="79698AAD0CCF4CC5842812D648B78372"/>
    <w:rsid w:val="003B7F0E"/>
    <w:rPr>
      <w:lang w:val="es-CO" w:eastAsia="es-CO"/>
    </w:rPr>
  </w:style>
  <w:style w:type="paragraph" w:customStyle="1" w:styleId="76212101B58441F5A9BBD644D57846D2">
    <w:name w:val="76212101B58441F5A9BBD644D57846D2"/>
    <w:rsid w:val="003B7F0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F528-368D-49B3-817D-2226834C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3145</Words>
  <Characters>16452</Characters>
  <Application>Microsoft Office Word</Application>
  <DocSecurity>0</DocSecurity>
  <Lines>357</Lines>
  <Paragraphs>121</Paragraphs>
  <ScaleCrop>false</ScaleCrop>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49/17</dc:title>
  <dc:creator/>
  <cp:lastModifiedBy/>
  <cp:revision>1</cp:revision>
  <dcterms:created xsi:type="dcterms:W3CDTF">2017-11-02T16:18:00Z</dcterms:created>
  <dcterms:modified xsi:type="dcterms:W3CDTF">2017-11-02T16:18:00Z</dcterms:modified>
</cp:coreProperties>
</file>