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B573C" w:rsidRDefault="00D306D1" w:rsidP="00627C9F">
      <w:pPr>
        <w:jc w:val="both"/>
        <w:rPr>
          <w:rFonts w:asciiTheme="majorHAnsi" w:hAnsiTheme="majorHAnsi" w:cs="Univers"/>
          <w:b/>
          <w:bCs/>
          <w:sz w:val="22"/>
          <w:szCs w:val="22"/>
          <w:lang w:val="es-ES"/>
        </w:rPr>
      </w:pPr>
      <w:bookmarkStart w:id="0" w:name="_GoBack"/>
      <w:bookmarkEnd w:id="0"/>
      <w:r w:rsidRPr="003B573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9F5C4D4" wp14:editId="248CC4C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B758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B573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765858B" wp14:editId="1CC1066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EF7" w:rsidRDefault="009F5EF7" w:rsidP="00AE5488">
                            <w:r>
                              <w:rPr>
                                <w:noProof/>
                              </w:rPr>
                              <w:drawing>
                                <wp:inline distT="0" distB="0" distL="0" distR="0" wp14:anchorId="4E59D8A5" wp14:editId="67D9015D">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666" cy="509676"/>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5858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F5EF7" w:rsidRDefault="009F5EF7" w:rsidP="00AE5488">
                      <w:r>
                        <w:rPr>
                          <w:noProof/>
                        </w:rPr>
                        <w:drawing>
                          <wp:inline distT="0" distB="0" distL="0" distR="0" wp14:anchorId="4E59D8A5" wp14:editId="67D9015D">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666" cy="509676"/>
                                    </a:xfrm>
                                    <a:prstGeom prst="rect">
                                      <a:avLst/>
                                    </a:prstGeom>
                                    <a:noFill/>
                                    <a:ln>
                                      <a:noFill/>
                                    </a:ln>
                                  </pic:spPr>
                                </pic:pic>
                              </a:graphicData>
                            </a:graphic>
                          </wp:inline>
                        </w:drawing>
                      </w:r>
                      <w:r>
                        <w:tab/>
                        <w:t xml:space="preserve">                              </w:t>
                      </w:r>
                    </w:p>
                  </w:txbxContent>
                </v:textbox>
              </v:shape>
            </w:pict>
          </mc:Fallback>
        </mc:AlternateContent>
      </w:r>
    </w:p>
    <w:p w:rsidR="00040C3A" w:rsidRPr="003B573C" w:rsidRDefault="00040C3A" w:rsidP="00040C3A">
      <w:pPr>
        <w:tabs>
          <w:tab w:val="center" w:pos="5400"/>
        </w:tabs>
        <w:suppressAutoHyphens/>
        <w:jc w:val="both"/>
        <w:rPr>
          <w:rFonts w:asciiTheme="majorHAnsi" w:hAnsiTheme="majorHAnsi"/>
          <w:sz w:val="22"/>
          <w:szCs w:val="22"/>
          <w:lang w:val="es-ES"/>
        </w:rPr>
      </w:pPr>
    </w:p>
    <w:p w:rsidR="00040C3A" w:rsidRPr="003B573C" w:rsidRDefault="00040C3A" w:rsidP="00040C3A">
      <w:pPr>
        <w:tabs>
          <w:tab w:val="center" w:pos="5400"/>
        </w:tabs>
        <w:suppressAutoHyphens/>
        <w:jc w:val="both"/>
        <w:rPr>
          <w:rFonts w:asciiTheme="majorHAnsi" w:hAnsiTheme="majorHAnsi"/>
          <w:sz w:val="22"/>
          <w:szCs w:val="22"/>
          <w:lang w:val="es-ES"/>
        </w:rPr>
      </w:pPr>
    </w:p>
    <w:p w:rsidR="005128E4" w:rsidRPr="003B573C" w:rsidRDefault="005128E4" w:rsidP="00040C3A">
      <w:pPr>
        <w:tabs>
          <w:tab w:val="center" w:pos="5400"/>
        </w:tabs>
        <w:suppressAutoHyphens/>
        <w:rPr>
          <w:rFonts w:asciiTheme="majorHAnsi" w:hAnsiTheme="majorHAnsi"/>
          <w:sz w:val="22"/>
          <w:szCs w:val="22"/>
          <w:lang w:val="es-ES"/>
        </w:rPr>
      </w:pPr>
    </w:p>
    <w:p w:rsidR="005128E4" w:rsidRPr="003B573C" w:rsidRDefault="005128E4" w:rsidP="00040C3A">
      <w:pPr>
        <w:tabs>
          <w:tab w:val="center" w:pos="5400"/>
        </w:tabs>
        <w:suppressAutoHyphens/>
        <w:rPr>
          <w:rFonts w:asciiTheme="majorHAnsi" w:hAnsiTheme="majorHAnsi"/>
          <w:sz w:val="22"/>
          <w:szCs w:val="22"/>
          <w:lang w:val="es-ES"/>
        </w:rPr>
      </w:pPr>
    </w:p>
    <w:p w:rsidR="005128E4" w:rsidRPr="003B573C" w:rsidRDefault="005128E4" w:rsidP="00040C3A">
      <w:pPr>
        <w:tabs>
          <w:tab w:val="center" w:pos="5400"/>
        </w:tabs>
        <w:suppressAutoHyphens/>
        <w:rPr>
          <w:rFonts w:asciiTheme="majorHAnsi" w:hAnsiTheme="majorHAnsi"/>
          <w:sz w:val="22"/>
          <w:szCs w:val="22"/>
          <w:lang w:val="es-ES"/>
        </w:rPr>
      </w:pPr>
    </w:p>
    <w:p w:rsidR="00040C3A" w:rsidRPr="003B573C" w:rsidRDefault="00040C3A" w:rsidP="005128E4">
      <w:pPr>
        <w:tabs>
          <w:tab w:val="center" w:pos="5400"/>
        </w:tabs>
        <w:suppressAutoHyphens/>
        <w:jc w:val="center"/>
        <w:rPr>
          <w:rFonts w:asciiTheme="majorHAnsi" w:hAnsiTheme="majorHAnsi"/>
          <w:sz w:val="22"/>
          <w:szCs w:val="22"/>
          <w:lang w:val="es-ES"/>
        </w:rPr>
      </w:pPr>
    </w:p>
    <w:p w:rsidR="00040C3A" w:rsidRPr="003B573C" w:rsidRDefault="00040C3A" w:rsidP="005128E4">
      <w:pPr>
        <w:tabs>
          <w:tab w:val="center" w:pos="5400"/>
        </w:tabs>
        <w:suppressAutoHyphens/>
        <w:jc w:val="center"/>
        <w:rPr>
          <w:rFonts w:asciiTheme="majorHAnsi" w:hAnsiTheme="majorHAnsi"/>
          <w:sz w:val="22"/>
          <w:szCs w:val="22"/>
          <w:lang w:val="es-ES"/>
        </w:rPr>
      </w:pPr>
    </w:p>
    <w:p w:rsidR="005B52B0" w:rsidRPr="003B573C" w:rsidRDefault="005B52B0" w:rsidP="005128E4">
      <w:pPr>
        <w:tabs>
          <w:tab w:val="center" w:pos="5400"/>
        </w:tabs>
        <w:suppressAutoHyphens/>
        <w:jc w:val="center"/>
        <w:rPr>
          <w:rFonts w:asciiTheme="majorHAnsi" w:hAnsiTheme="majorHAnsi"/>
          <w:sz w:val="22"/>
          <w:szCs w:val="22"/>
          <w:lang w:val="es-ES"/>
        </w:rPr>
      </w:pPr>
    </w:p>
    <w:p w:rsidR="005B52B0" w:rsidRPr="003B573C" w:rsidRDefault="005B52B0" w:rsidP="005128E4">
      <w:pPr>
        <w:tabs>
          <w:tab w:val="center" w:pos="5400"/>
        </w:tabs>
        <w:suppressAutoHyphens/>
        <w:jc w:val="center"/>
        <w:rPr>
          <w:rFonts w:asciiTheme="majorHAnsi" w:hAnsiTheme="majorHAnsi"/>
          <w:sz w:val="22"/>
          <w:szCs w:val="22"/>
          <w:lang w:val="es-ES"/>
        </w:rPr>
      </w:pPr>
    </w:p>
    <w:p w:rsidR="005B52B0" w:rsidRPr="003B573C" w:rsidRDefault="005B52B0" w:rsidP="005128E4">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3D3BC2" w:rsidP="00040C3A">
      <w:pPr>
        <w:tabs>
          <w:tab w:val="center" w:pos="5400"/>
        </w:tabs>
        <w:suppressAutoHyphens/>
        <w:jc w:val="center"/>
        <w:rPr>
          <w:rFonts w:asciiTheme="majorHAnsi" w:hAnsiTheme="majorHAnsi"/>
          <w:sz w:val="22"/>
          <w:szCs w:val="22"/>
          <w:lang w:val="es-ES"/>
        </w:rPr>
      </w:pPr>
      <w:r w:rsidRPr="003B573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41E8BC2" wp14:editId="12E4671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EF7" w:rsidRPr="00D1506C" w:rsidRDefault="009F5EF7" w:rsidP="00997BC5">
                            <w:pPr>
                              <w:spacing w:line="276" w:lineRule="auto"/>
                              <w:rPr>
                                <w:rFonts w:asciiTheme="majorHAnsi" w:hAnsiTheme="majorHAnsi" w:cs="Arial"/>
                                <w:b/>
                                <w:bCs/>
                                <w:color w:val="0D0D0D" w:themeColor="text1" w:themeTint="F2"/>
                                <w:sz w:val="36"/>
                                <w:szCs w:val="22"/>
                                <w:lang w:val="es-AR"/>
                              </w:rPr>
                            </w:pPr>
                            <w:r w:rsidRPr="00D1506C">
                              <w:rPr>
                                <w:rFonts w:asciiTheme="majorHAnsi" w:hAnsiTheme="majorHAnsi" w:cs="Arial"/>
                                <w:b/>
                                <w:bCs/>
                                <w:color w:val="0D0D0D" w:themeColor="text1" w:themeTint="F2"/>
                                <w:sz w:val="36"/>
                                <w:szCs w:val="22"/>
                                <w:lang w:val="es-AR"/>
                              </w:rPr>
                              <w:t xml:space="preserve">INFORME </w:t>
                            </w:r>
                            <w:r w:rsidRPr="00D1506C">
                              <w:rPr>
                                <w:rFonts w:asciiTheme="majorHAnsi" w:hAnsiTheme="majorHAnsi" w:cs="Arial"/>
                                <w:b/>
                                <w:bCs/>
                                <w:color w:val="0D0D0D" w:themeColor="text1" w:themeTint="F2"/>
                                <w:sz w:val="36"/>
                                <w:szCs w:val="40"/>
                                <w:lang w:val="es-AR"/>
                              </w:rPr>
                              <w:t>No.</w:t>
                            </w:r>
                            <w:r w:rsidRPr="00D1506C">
                              <w:rPr>
                                <w:rFonts w:asciiTheme="majorHAnsi" w:hAnsiTheme="majorHAnsi" w:cs="Arial"/>
                                <w:b/>
                                <w:bCs/>
                                <w:color w:val="0D0D0D" w:themeColor="text1" w:themeTint="F2"/>
                                <w:sz w:val="36"/>
                                <w:szCs w:val="22"/>
                                <w:lang w:val="es-AR"/>
                              </w:rPr>
                              <w:t xml:space="preserve"> </w:t>
                            </w:r>
                            <w:r w:rsidR="00C349C4">
                              <w:rPr>
                                <w:rFonts w:asciiTheme="majorHAnsi" w:hAnsiTheme="majorHAnsi" w:cs="Arial"/>
                                <w:b/>
                                <w:bCs/>
                                <w:color w:val="0D0D0D" w:themeColor="text1" w:themeTint="F2"/>
                                <w:sz w:val="36"/>
                                <w:szCs w:val="22"/>
                                <w:lang w:val="es-AR"/>
                              </w:rPr>
                              <w:t>228</w:t>
                            </w:r>
                            <w:r w:rsidRPr="00D1506C">
                              <w:rPr>
                                <w:rFonts w:asciiTheme="majorHAnsi" w:hAnsiTheme="majorHAnsi" w:cs="Arial"/>
                                <w:b/>
                                <w:bCs/>
                                <w:color w:val="0D0D0D" w:themeColor="text1" w:themeTint="F2"/>
                                <w:sz w:val="36"/>
                                <w:szCs w:val="22"/>
                                <w:lang w:val="es-AR"/>
                              </w:rPr>
                              <w:t>/19</w:t>
                            </w:r>
                          </w:p>
                          <w:p w:rsidR="009F5EF7" w:rsidRPr="00D1506C" w:rsidRDefault="009F5EF7" w:rsidP="00997BC5">
                            <w:pPr>
                              <w:spacing w:line="276" w:lineRule="auto"/>
                              <w:rPr>
                                <w:rFonts w:asciiTheme="majorHAnsi" w:hAnsiTheme="majorHAnsi" w:cs="Arial"/>
                                <w:b/>
                                <w:color w:val="0D0D0D" w:themeColor="text1" w:themeTint="F2"/>
                                <w:sz w:val="36"/>
                                <w:szCs w:val="22"/>
                                <w:lang w:val="es-AR"/>
                              </w:rPr>
                            </w:pPr>
                            <w:r w:rsidRPr="00D1506C">
                              <w:rPr>
                                <w:rFonts w:asciiTheme="majorHAnsi" w:hAnsiTheme="majorHAnsi" w:cs="Arial"/>
                                <w:b/>
                                <w:color w:val="0D0D0D" w:themeColor="text1" w:themeTint="F2"/>
                                <w:sz w:val="36"/>
                                <w:szCs w:val="22"/>
                                <w:lang w:val="es-AR"/>
                              </w:rPr>
                              <w:t xml:space="preserve">PETICIÓN 1056-10 </w:t>
                            </w:r>
                          </w:p>
                          <w:p w:rsidR="009F5EF7" w:rsidRPr="00D1506C" w:rsidRDefault="009F5EF7" w:rsidP="00997BC5">
                            <w:pPr>
                              <w:spacing w:line="276" w:lineRule="auto"/>
                              <w:rPr>
                                <w:rFonts w:asciiTheme="majorHAnsi" w:hAnsiTheme="majorHAnsi" w:cs="Arial"/>
                                <w:color w:val="0D0D0D" w:themeColor="text1" w:themeTint="F2"/>
                                <w:szCs w:val="22"/>
                                <w:lang w:val="es-AR"/>
                              </w:rPr>
                            </w:pPr>
                            <w:r w:rsidRPr="00D1506C">
                              <w:rPr>
                                <w:rFonts w:asciiTheme="majorHAnsi" w:hAnsiTheme="majorHAnsi" w:cs="Arial"/>
                                <w:color w:val="0D0D0D" w:themeColor="text1" w:themeTint="F2"/>
                                <w:szCs w:val="22"/>
                                <w:lang w:val="es-AR"/>
                              </w:rPr>
                              <w:t>INFORME DE ADMISIBILIDAD</w:t>
                            </w:r>
                          </w:p>
                          <w:p w:rsidR="009F5EF7" w:rsidRPr="00D1506C" w:rsidRDefault="009F5EF7" w:rsidP="00997BC5">
                            <w:pPr>
                              <w:spacing w:line="276" w:lineRule="auto"/>
                              <w:rPr>
                                <w:rFonts w:asciiTheme="majorHAnsi" w:hAnsiTheme="majorHAnsi" w:cs="Arial"/>
                                <w:color w:val="0D0D0D" w:themeColor="text1" w:themeTint="F2"/>
                                <w:szCs w:val="22"/>
                                <w:lang w:val="es-AR"/>
                              </w:rPr>
                            </w:pPr>
                            <w:bookmarkStart w:id="1" w:name="_ftnref1"/>
                          </w:p>
                          <w:bookmarkEnd w:id="1"/>
                          <w:p w:rsidR="009F5EF7" w:rsidRDefault="009F5EF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BRIGIDO IBANHES Y</w:t>
                            </w:r>
                            <w:r w:rsidRPr="00970AF2">
                              <w:rPr>
                                <w:rFonts w:asciiTheme="majorHAnsi" w:hAnsiTheme="majorHAnsi" w:cs="Arial"/>
                                <w:color w:val="0D0D0D" w:themeColor="text1" w:themeTint="F2"/>
                                <w:szCs w:val="22"/>
                                <w:lang w:val="pt-BR"/>
                              </w:rPr>
                              <w:t xml:space="preserve"> ELISANGELA DOS SANTOS DE SOUZA IBANHES </w:t>
                            </w:r>
                          </w:p>
                          <w:p w:rsidR="009F5EF7" w:rsidRPr="007665A8" w:rsidRDefault="009F5EF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9F5EF7" w:rsidRPr="007665A8" w:rsidRDefault="009F5EF7"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8BC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F5EF7" w:rsidRPr="00D1506C" w:rsidRDefault="009F5EF7" w:rsidP="00997BC5">
                      <w:pPr>
                        <w:spacing w:line="276" w:lineRule="auto"/>
                        <w:rPr>
                          <w:rFonts w:asciiTheme="majorHAnsi" w:hAnsiTheme="majorHAnsi" w:cs="Arial"/>
                          <w:b/>
                          <w:bCs/>
                          <w:color w:val="0D0D0D" w:themeColor="text1" w:themeTint="F2"/>
                          <w:sz w:val="36"/>
                          <w:szCs w:val="22"/>
                          <w:lang w:val="es-AR"/>
                        </w:rPr>
                      </w:pPr>
                      <w:r w:rsidRPr="00D1506C">
                        <w:rPr>
                          <w:rFonts w:asciiTheme="majorHAnsi" w:hAnsiTheme="majorHAnsi" w:cs="Arial"/>
                          <w:b/>
                          <w:bCs/>
                          <w:color w:val="0D0D0D" w:themeColor="text1" w:themeTint="F2"/>
                          <w:sz w:val="36"/>
                          <w:szCs w:val="22"/>
                          <w:lang w:val="es-AR"/>
                        </w:rPr>
                        <w:t xml:space="preserve">INFORME </w:t>
                      </w:r>
                      <w:r w:rsidRPr="00D1506C">
                        <w:rPr>
                          <w:rFonts w:asciiTheme="majorHAnsi" w:hAnsiTheme="majorHAnsi" w:cs="Arial"/>
                          <w:b/>
                          <w:bCs/>
                          <w:color w:val="0D0D0D" w:themeColor="text1" w:themeTint="F2"/>
                          <w:sz w:val="36"/>
                          <w:szCs w:val="40"/>
                          <w:lang w:val="es-AR"/>
                        </w:rPr>
                        <w:t>No.</w:t>
                      </w:r>
                      <w:r w:rsidRPr="00D1506C">
                        <w:rPr>
                          <w:rFonts w:asciiTheme="majorHAnsi" w:hAnsiTheme="majorHAnsi" w:cs="Arial"/>
                          <w:b/>
                          <w:bCs/>
                          <w:color w:val="0D0D0D" w:themeColor="text1" w:themeTint="F2"/>
                          <w:sz w:val="36"/>
                          <w:szCs w:val="22"/>
                          <w:lang w:val="es-AR"/>
                        </w:rPr>
                        <w:t xml:space="preserve"> </w:t>
                      </w:r>
                      <w:r w:rsidR="00C349C4">
                        <w:rPr>
                          <w:rFonts w:asciiTheme="majorHAnsi" w:hAnsiTheme="majorHAnsi" w:cs="Arial"/>
                          <w:b/>
                          <w:bCs/>
                          <w:color w:val="0D0D0D" w:themeColor="text1" w:themeTint="F2"/>
                          <w:sz w:val="36"/>
                          <w:szCs w:val="22"/>
                          <w:lang w:val="es-AR"/>
                        </w:rPr>
                        <w:t>228</w:t>
                      </w:r>
                      <w:r w:rsidRPr="00D1506C">
                        <w:rPr>
                          <w:rFonts w:asciiTheme="majorHAnsi" w:hAnsiTheme="majorHAnsi" w:cs="Arial"/>
                          <w:b/>
                          <w:bCs/>
                          <w:color w:val="0D0D0D" w:themeColor="text1" w:themeTint="F2"/>
                          <w:sz w:val="36"/>
                          <w:szCs w:val="22"/>
                          <w:lang w:val="es-AR"/>
                        </w:rPr>
                        <w:t>/19</w:t>
                      </w:r>
                    </w:p>
                    <w:p w:rsidR="009F5EF7" w:rsidRPr="00D1506C" w:rsidRDefault="009F5EF7" w:rsidP="00997BC5">
                      <w:pPr>
                        <w:spacing w:line="276" w:lineRule="auto"/>
                        <w:rPr>
                          <w:rFonts w:asciiTheme="majorHAnsi" w:hAnsiTheme="majorHAnsi" w:cs="Arial"/>
                          <w:b/>
                          <w:color w:val="0D0D0D" w:themeColor="text1" w:themeTint="F2"/>
                          <w:sz w:val="36"/>
                          <w:szCs w:val="22"/>
                          <w:lang w:val="es-AR"/>
                        </w:rPr>
                      </w:pPr>
                      <w:r w:rsidRPr="00D1506C">
                        <w:rPr>
                          <w:rFonts w:asciiTheme="majorHAnsi" w:hAnsiTheme="majorHAnsi" w:cs="Arial"/>
                          <w:b/>
                          <w:color w:val="0D0D0D" w:themeColor="text1" w:themeTint="F2"/>
                          <w:sz w:val="36"/>
                          <w:szCs w:val="22"/>
                          <w:lang w:val="es-AR"/>
                        </w:rPr>
                        <w:t xml:space="preserve">PETICIÓN 1056-10 </w:t>
                      </w:r>
                    </w:p>
                    <w:p w:rsidR="009F5EF7" w:rsidRPr="00D1506C" w:rsidRDefault="009F5EF7" w:rsidP="00997BC5">
                      <w:pPr>
                        <w:spacing w:line="276" w:lineRule="auto"/>
                        <w:rPr>
                          <w:rFonts w:asciiTheme="majorHAnsi" w:hAnsiTheme="majorHAnsi" w:cs="Arial"/>
                          <w:color w:val="0D0D0D" w:themeColor="text1" w:themeTint="F2"/>
                          <w:szCs w:val="22"/>
                          <w:lang w:val="es-AR"/>
                        </w:rPr>
                      </w:pPr>
                      <w:r w:rsidRPr="00D1506C">
                        <w:rPr>
                          <w:rFonts w:asciiTheme="majorHAnsi" w:hAnsiTheme="majorHAnsi" w:cs="Arial"/>
                          <w:color w:val="0D0D0D" w:themeColor="text1" w:themeTint="F2"/>
                          <w:szCs w:val="22"/>
                          <w:lang w:val="es-AR"/>
                        </w:rPr>
                        <w:t>INFORME DE ADMISIBILIDAD</w:t>
                      </w:r>
                    </w:p>
                    <w:p w:rsidR="009F5EF7" w:rsidRPr="00D1506C" w:rsidRDefault="009F5EF7" w:rsidP="00997BC5">
                      <w:pPr>
                        <w:spacing w:line="276" w:lineRule="auto"/>
                        <w:rPr>
                          <w:rFonts w:asciiTheme="majorHAnsi" w:hAnsiTheme="majorHAnsi" w:cs="Arial"/>
                          <w:color w:val="0D0D0D" w:themeColor="text1" w:themeTint="F2"/>
                          <w:szCs w:val="22"/>
                          <w:lang w:val="es-AR"/>
                        </w:rPr>
                      </w:pPr>
                      <w:bookmarkStart w:id="2" w:name="_ftnref1"/>
                    </w:p>
                    <w:bookmarkEnd w:id="2"/>
                    <w:p w:rsidR="009F5EF7" w:rsidRDefault="009F5EF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BRIGIDO IBANHES Y</w:t>
                      </w:r>
                      <w:r w:rsidRPr="00970AF2">
                        <w:rPr>
                          <w:rFonts w:asciiTheme="majorHAnsi" w:hAnsiTheme="majorHAnsi" w:cs="Arial"/>
                          <w:color w:val="0D0D0D" w:themeColor="text1" w:themeTint="F2"/>
                          <w:szCs w:val="22"/>
                          <w:lang w:val="pt-BR"/>
                        </w:rPr>
                        <w:t xml:space="preserve"> ELISANGELA DOS SANTOS DE SOUZA IBANHES </w:t>
                      </w:r>
                    </w:p>
                    <w:p w:rsidR="009F5EF7" w:rsidRPr="007665A8" w:rsidRDefault="009F5EF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9F5EF7" w:rsidRPr="007665A8" w:rsidRDefault="009F5EF7" w:rsidP="007A5817">
                      <w:pPr>
                        <w:rPr>
                          <w:color w:val="0D0D0D" w:themeColor="text1" w:themeTint="F2"/>
                          <w:lang w:val="pt-BR"/>
                        </w:rPr>
                      </w:pPr>
                    </w:p>
                  </w:txbxContent>
                </v:textbox>
              </v:shape>
            </w:pict>
          </mc:Fallback>
        </mc:AlternateContent>
      </w:r>
      <w:r w:rsidR="004E2649" w:rsidRPr="003B573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F54DB57" wp14:editId="556F729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EF7" w:rsidRPr="00A729F4" w:rsidRDefault="009F5EF7" w:rsidP="007A5817">
                            <w:pPr>
                              <w:spacing w:line="276" w:lineRule="auto"/>
                              <w:jc w:val="right"/>
                              <w:rPr>
                                <w:rFonts w:asciiTheme="minorHAnsi" w:hAnsiTheme="minorHAnsi"/>
                                <w:color w:val="FFFFFF" w:themeColor="background1"/>
                                <w:sz w:val="22"/>
                                <w:lang w:val="pt-BR"/>
                              </w:rPr>
                            </w:pPr>
                            <w:r w:rsidRPr="00A729F4">
                              <w:rPr>
                                <w:rFonts w:asciiTheme="minorHAnsi" w:hAnsiTheme="minorHAnsi"/>
                                <w:color w:val="FFFFFF" w:themeColor="background1"/>
                                <w:sz w:val="22"/>
                                <w:lang w:val="pt-BR"/>
                              </w:rPr>
                              <w:t>OEA/Ser.L/V/II.</w:t>
                            </w:r>
                          </w:p>
                          <w:p w:rsidR="009F5EF7" w:rsidRPr="00A729F4" w:rsidRDefault="009F5EF7" w:rsidP="007A5817">
                            <w:pPr>
                              <w:spacing w:line="276" w:lineRule="auto"/>
                              <w:jc w:val="right"/>
                              <w:rPr>
                                <w:rFonts w:asciiTheme="minorHAnsi" w:hAnsiTheme="minorHAnsi"/>
                                <w:color w:val="FFFFFF" w:themeColor="background1"/>
                                <w:sz w:val="22"/>
                                <w:lang w:val="pt-BR"/>
                              </w:rPr>
                            </w:pPr>
                            <w:r w:rsidRPr="00A729F4">
                              <w:rPr>
                                <w:rFonts w:asciiTheme="minorHAnsi" w:hAnsiTheme="minorHAnsi"/>
                                <w:color w:val="FFFFFF" w:themeColor="background1"/>
                                <w:sz w:val="22"/>
                                <w:lang w:val="pt-BR"/>
                              </w:rPr>
                              <w:t xml:space="preserve">Doc. </w:t>
                            </w:r>
                            <w:r w:rsidR="00C349C4">
                              <w:rPr>
                                <w:rFonts w:asciiTheme="minorHAnsi" w:hAnsiTheme="minorHAnsi"/>
                                <w:color w:val="FFFFFF" w:themeColor="background1"/>
                                <w:sz w:val="22"/>
                                <w:lang w:val="pt-BR"/>
                              </w:rPr>
                              <w:t>255</w:t>
                            </w:r>
                          </w:p>
                          <w:p w:rsidR="009F5EF7" w:rsidRPr="00A729F4" w:rsidRDefault="00C349C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31</w:t>
                            </w:r>
                            <w:r w:rsidR="009F5EF7" w:rsidRPr="00A729F4">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diciembre</w:t>
                            </w:r>
                            <w:r w:rsidR="009F5EF7" w:rsidRPr="00A729F4">
                              <w:rPr>
                                <w:rFonts w:asciiTheme="minorHAnsi" w:hAnsiTheme="minorHAnsi"/>
                                <w:color w:val="FFFFFF" w:themeColor="background1"/>
                                <w:sz w:val="22"/>
                                <w:lang w:val="pt-BR"/>
                              </w:rPr>
                              <w:t xml:space="preserve"> 2019</w:t>
                            </w:r>
                          </w:p>
                          <w:p w:rsidR="009F5EF7" w:rsidRPr="00A729F4" w:rsidRDefault="009F5EF7" w:rsidP="007A5817">
                            <w:pPr>
                              <w:spacing w:line="276" w:lineRule="auto"/>
                              <w:jc w:val="right"/>
                              <w:rPr>
                                <w:rFonts w:asciiTheme="minorHAnsi" w:hAnsiTheme="minorHAnsi"/>
                                <w:color w:val="FFFFFF" w:themeColor="background1"/>
                                <w:sz w:val="22"/>
                                <w:lang w:val="pt-BR"/>
                              </w:rPr>
                            </w:pPr>
                            <w:r w:rsidRPr="00A729F4">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DB5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F5EF7" w:rsidRPr="00A729F4" w:rsidRDefault="009F5EF7" w:rsidP="007A5817">
                      <w:pPr>
                        <w:spacing w:line="276" w:lineRule="auto"/>
                        <w:jc w:val="right"/>
                        <w:rPr>
                          <w:rFonts w:asciiTheme="minorHAnsi" w:hAnsiTheme="minorHAnsi"/>
                          <w:color w:val="FFFFFF" w:themeColor="background1"/>
                          <w:sz w:val="22"/>
                          <w:lang w:val="pt-BR"/>
                        </w:rPr>
                      </w:pPr>
                      <w:r w:rsidRPr="00A729F4">
                        <w:rPr>
                          <w:rFonts w:asciiTheme="minorHAnsi" w:hAnsiTheme="minorHAnsi"/>
                          <w:color w:val="FFFFFF" w:themeColor="background1"/>
                          <w:sz w:val="22"/>
                          <w:lang w:val="pt-BR"/>
                        </w:rPr>
                        <w:t>OEA/Ser.L/V/II.</w:t>
                      </w:r>
                    </w:p>
                    <w:p w:rsidR="009F5EF7" w:rsidRPr="00A729F4" w:rsidRDefault="009F5EF7" w:rsidP="007A5817">
                      <w:pPr>
                        <w:spacing w:line="276" w:lineRule="auto"/>
                        <w:jc w:val="right"/>
                        <w:rPr>
                          <w:rFonts w:asciiTheme="minorHAnsi" w:hAnsiTheme="minorHAnsi"/>
                          <w:color w:val="FFFFFF" w:themeColor="background1"/>
                          <w:sz w:val="22"/>
                          <w:lang w:val="pt-BR"/>
                        </w:rPr>
                      </w:pPr>
                      <w:r w:rsidRPr="00A729F4">
                        <w:rPr>
                          <w:rFonts w:asciiTheme="minorHAnsi" w:hAnsiTheme="minorHAnsi"/>
                          <w:color w:val="FFFFFF" w:themeColor="background1"/>
                          <w:sz w:val="22"/>
                          <w:lang w:val="pt-BR"/>
                        </w:rPr>
                        <w:t xml:space="preserve">Doc. </w:t>
                      </w:r>
                      <w:r w:rsidR="00C349C4">
                        <w:rPr>
                          <w:rFonts w:asciiTheme="minorHAnsi" w:hAnsiTheme="minorHAnsi"/>
                          <w:color w:val="FFFFFF" w:themeColor="background1"/>
                          <w:sz w:val="22"/>
                          <w:lang w:val="pt-BR"/>
                        </w:rPr>
                        <w:t>255</w:t>
                      </w:r>
                    </w:p>
                    <w:p w:rsidR="009F5EF7" w:rsidRPr="00A729F4" w:rsidRDefault="00C349C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31</w:t>
                      </w:r>
                      <w:r w:rsidR="009F5EF7" w:rsidRPr="00A729F4">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diciembre</w:t>
                      </w:r>
                      <w:r w:rsidR="009F5EF7" w:rsidRPr="00A729F4">
                        <w:rPr>
                          <w:rFonts w:asciiTheme="minorHAnsi" w:hAnsiTheme="minorHAnsi"/>
                          <w:color w:val="FFFFFF" w:themeColor="background1"/>
                          <w:sz w:val="22"/>
                          <w:lang w:val="pt-BR"/>
                        </w:rPr>
                        <w:t xml:space="preserve"> 2019</w:t>
                      </w:r>
                    </w:p>
                    <w:p w:rsidR="009F5EF7" w:rsidRPr="00A729F4" w:rsidRDefault="009F5EF7" w:rsidP="007A5817">
                      <w:pPr>
                        <w:spacing w:line="276" w:lineRule="auto"/>
                        <w:jc w:val="right"/>
                        <w:rPr>
                          <w:rFonts w:asciiTheme="minorHAnsi" w:hAnsiTheme="minorHAnsi"/>
                          <w:color w:val="FFFFFF" w:themeColor="background1"/>
                          <w:sz w:val="22"/>
                          <w:lang w:val="pt-BR"/>
                        </w:rPr>
                      </w:pPr>
                      <w:r w:rsidRPr="00A729F4">
                        <w:rPr>
                          <w:rFonts w:asciiTheme="minorHAnsi" w:hAnsiTheme="minorHAnsi"/>
                          <w:color w:val="FFFFFF" w:themeColor="background1"/>
                          <w:sz w:val="22"/>
                          <w:lang w:val="pt-BR"/>
                        </w:rPr>
                        <w:t>Original: portugués</w:t>
                      </w:r>
                    </w:p>
                  </w:txbxContent>
                </v:textbox>
              </v:shape>
            </w:pict>
          </mc:Fallback>
        </mc:AlternateContent>
      </w: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cs="Arial"/>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5128E4" w:rsidRPr="003B573C" w:rsidRDefault="005128E4"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5128E4" w:rsidRPr="003B573C" w:rsidRDefault="005128E4" w:rsidP="00040C3A">
      <w:pPr>
        <w:tabs>
          <w:tab w:val="center" w:pos="5400"/>
        </w:tabs>
        <w:suppressAutoHyphens/>
        <w:jc w:val="center"/>
        <w:rPr>
          <w:rFonts w:asciiTheme="majorHAnsi" w:hAnsiTheme="majorHAnsi"/>
          <w:sz w:val="22"/>
          <w:szCs w:val="22"/>
          <w:lang w:val="es-ES"/>
        </w:rPr>
      </w:pPr>
    </w:p>
    <w:p w:rsidR="005128E4" w:rsidRPr="003B573C" w:rsidRDefault="005128E4" w:rsidP="00040C3A">
      <w:pPr>
        <w:tabs>
          <w:tab w:val="center" w:pos="5400"/>
        </w:tabs>
        <w:suppressAutoHyphens/>
        <w:jc w:val="center"/>
        <w:rPr>
          <w:rFonts w:asciiTheme="majorHAnsi" w:hAnsiTheme="majorHAnsi"/>
          <w:sz w:val="22"/>
          <w:szCs w:val="22"/>
          <w:lang w:val="es-ES"/>
        </w:rPr>
      </w:pPr>
    </w:p>
    <w:p w:rsidR="005128E4" w:rsidRPr="003B573C" w:rsidRDefault="005128E4"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040C3A" w:rsidRPr="003B573C" w:rsidRDefault="00040C3A" w:rsidP="00040C3A">
      <w:pPr>
        <w:tabs>
          <w:tab w:val="center" w:pos="5400"/>
        </w:tabs>
        <w:suppressAutoHyphens/>
        <w:jc w:val="center"/>
        <w:rPr>
          <w:rFonts w:asciiTheme="majorHAnsi" w:hAnsiTheme="majorHAnsi"/>
          <w:sz w:val="22"/>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90270B" w:rsidP="00040C3A">
      <w:pPr>
        <w:tabs>
          <w:tab w:val="center" w:pos="5400"/>
        </w:tabs>
        <w:suppressAutoHyphens/>
        <w:jc w:val="center"/>
        <w:rPr>
          <w:rFonts w:asciiTheme="majorHAnsi" w:hAnsiTheme="majorHAnsi"/>
          <w:sz w:val="18"/>
          <w:szCs w:val="22"/>
          <w:lang w:val="es-ES"/>
        </w:rPr>
      </w:pPr>
      <w:r w:rsidRPr="003B573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F8C10D4" wp14:editId="2B6E662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EF7" w:rsidRPr="00D1506C" w:rsidRDefault="009F5EF7" w:rsidP="00D360E7">
                            <w:pPr>
                              <w:tabs>
                                <w:tab w:val="center" w:pos="5400"/>
                              </w:tabs>
                              <w:suppressAutoHyphens/>
                              <w:spacing w:before="60"/>
                              <w:rPr>
                                <w:rFonts w:asciiTheme="majorHAnsi" w:hAnsiTheme="majorHAnsi"/>
                                <w:color w:val="0D0D0D" w:themeColor="text1" w:themeTint="F2"/>
                                <w:sz w:val="18"/>
                                <w:szCs w:val="22"/>
                                <w:lang w:val="es-AR"/>
                              </w:rPr>
                            </w:pPr>
                            <w:r w:rsidRPr="00D1506C">
                              <w:rPr>
                                <w:rFonts w:asciiTheme="majorHAnsi" w:hAnsiTheme="majorHAnsi"/>
                                <w:color w:val="0D0D0D" w:themeColor="text1" w:themeTint="F2"/>
                                <w:sz w:val="18"/>
                                <w:szCs w:val="20"/>
                                <w:lang w:val="es-AR"/>
                              </w:rPr>
                              <w:t xml:space="preserve">Aprobado elecrónicamente por la Comisión el </w:t>
                            </w:r>
                            <w:r w:rsidR="00C349C4">
                              <w:rPr>
                                <w:rFonts w:asciiTheme="majorHAnsi" w:hAnsiTheme="majorHAnsi"/>
                                <w:color w:val="0D0D0D" w:themeColor="text1" w:themeTint="F2"/>
                                <w:sz w:val="18"/>
                                <w:szCs w:val="20"/>
                                <w:lang w:val="es-AR"/>
                              </w:rPr>
                              <w:t>31</w:t>
                            </w:r>
                            <w:r w:rsidRPr="00D1506C">
                              <w:rPr>
                                <w:rFonts w:asciiTheme="majorHAnsi" w:hAnsiTheme="majorHAnsi"/>
                                <w:color w:val="0D0D0D" w:themeColor="text1" w:themeTint="F2"/>
                                <w:sz w:val="18"/>
                                <w:szCs w:val="20"/>
                                <w:lang w:val="es-AR"/>
                              </w:rPr>
                              <w:t xml:space="preserve"> de </w:t>
                            </w:r>
                            <w:r w:rsidR="00C349C4">
                              <w:rPr>
                                <w:rFonts w:asciiTheme="majorHAnsi" w:hAnsiTheme="majorHAnsi"/>
                                <w:color w:val="0D0D0D" w:themeColor="text1" w:themeTint="F2"/>
                                <w:sz w:val="18"/>
                                <w:szCs w:val="20"/>
                                <w:lang w:val="es-AR"/>
                              </w:rPr>
                              <w:t>diciembre</w:t>
                            </w:r>
                            <w:r w:rsidRPr="00D1506C">
                              <w:rPr>
                                <w:rFonts w:asciiTheme="majorHAnsi" w:hAnsiTheme="majorHAnsi"/>
                                <w:color w:val="0D0D0D" w:themeColor="text1" w:themeTint="F2"/>
                                <w:sz w:val="18"/>
                                <w:szCs w:val="20"/>
                                <w:lang w:val="es-AR"/>
                              </w:rPr>
                              <w:t xml:space="preserve"> de 2019.</w:t>
                            </w:r>
                          </w:p>
                          <w:p w:rsidR="009F5EF7" w:rsidRPr="00D1506C" w:rsidRDefault="009F5EF7" w:rsidP="00247403">
                            <w:pPr>
                              <w:tabs>
                                <w:tab w:val="center" w:pos="5400"/>
                              </w:tabs>
                              <w:suppressAutoHyphens/>
                              <w:spacing w:before="60"/>
                              <w:rPr>
                                <w:rFonts w:asciiTheme="minorHAnsi" w:hAnsiTheme="minorHAnsi" w:cs="Univers"/>
                                <w:color w:val="0D0D0D" w:themeColor="text1" w:themeTint="F2"/>
                                <w:sz w:val="20"/>
                                <w:szCs w:val="20"/>
                                <w:lang w:val="es-AR"/>
                              </w:rPr>
                            </w:pPr>
                          </w:p>
                          <w:p w:rsidR="009F5EF7" w:rsidRPr="00D1506C" w:rsidRDefault="009F5EF7"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10D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F5EF7" w:rsidRPr="00D1506C" w:rsidRDefault="009F5EF7" w:rsidP="00D360E7">
                      <w:pPr>
                        <w:tabs>
                          <w:tab w:val="center" w:pos="5400"/>
                        </w:tabs>
                        <w:suppressAutoHyphens/>
                        <w:spacing w:before="60"/>
                        <w:rPr>
                          <w:rFonts w:asciiTheme="majorHAnsi" w:hAnsiTheme="majorHAnsi"/>
                          <w:color w:val="0D0D0D" w:themeColor="text1" w:themeTint="F2"/>
                          <w:sz w:val="18"/>
                          <w:szCs w:val="22"/>
                          <w:lang w:val="es-AR"/>
                        </w:rPr>
                      </w:pPr>
                      <w:r w:rsidRPr="00D1506C">
                        <w:rPr>
                          <w:rFonts w:asciiTheme="majorHAnsi" w:hAnsiTheme="majorHAnsi"/>
                          <w:color w:val="0D0D0D" w:themeColor="text1" w:themeTint="F2"/>
                          <w:sz w:val="18"/>
                          <w:szCs w:val="20"/>
                          <w:lang w:val="es-AR"/>
                        </w:rPr>
                        <w:t xml:space="preserve">Aprobado elecrónicamente por la Comisión el </w:t>
                      </w:r>
                      <w:r w:rsidR="00C349C4">
                        <w:rPr>
                          <w:rFonts w:asciiTheme="majorHAnsi" w:hAnsiTheme="majorHAnsi"/>
                          <w:color w:val="0D0D0D" w:themeColor="text1" w:themeTint="F2"/>
                          <w:sz w:val="18"/>
                          <w:szCs w:val="20"/>
                          <w:lang w:val="es-AR"/>
                        </w:rPr>
                        <w:t>31</w:t>
                      </w:r>
                      <w:r w:rsidRPr="00D1506C">
                        <w:rPr>
                          <w:rFonts w:asciiTheme="majorHAnsi" w:hAnsiTheme="majorHAnsi"/>
                          <w:color w:val="0D0D0D" w:themeColor="text1" w:themeTint="F2"/>
                          <w:sz w:val="18"/>
                          <w:szCs w:val="20"/>
                          <w:lang w:val="es-AR"/>
                        </w:rPr>
                        <w:t xml:space="preserve"> de </w:t>
                      </w:r>
                      <w:r w:rsidR="00C349C4">
                        <w:rPr>
                          <w:rFonts w:asciiTheme="majorHAnsi" w:hAnsiTheme="majorHAnsi"/>
                          <w:color w:val="0D0D0D" w:themeColor="text1" w:themeTint="F2"/>
                          <w:sz w:val="18"/>
                          <w:szCs w:val="20"/>
                          <w:lang w:val="es-AR"/>
                        </w:rPr>
                        <w:t>diciembre</w:t>
                      </w:r>
                      <w:r w:rsidRPr="00D1506C">
                        <w:rPr>
                          <w:rFonts w:asciiTheme="majorHAnsi" w:hAnsiTheme="majorHAnsi"/>
                          <w:color w:val="0D0D0D" w:themeColor="text1" w:themeTint="F2"/>
                          <w:sz w:val="18"/>
                          <w:szCs w:val="20"/>
                          <w:lang w:val="es-AR"/>
                        </w:rPr>
                        <w:t xml:space="preserve"> de 2019.</w:t>
                      </w:r>
                    </w:p>
                    <w:p w:rsidR="009F5EF7" w:rsidRPr="00D1506C" w:rsidRDefault="009F5EF7" w:rsidP="00247403">
                      <w:pPr>
                        <w:tabs>
                          <w:tab w:val="center" w:pos="5400"/>
                        </w:tabs>
                        <w:suppressAutoHyphens/>
                        <w:spacing w:before="60"/>
                        <w:rPr>
                          <w:rFonts w:asciiTheme="minorHAnsi" w:hAnsiTheme="minorHAnsi" w:cs="Univers"/>
                          <w:color w:val="0D0D0D" w:themeColor="text1" w:themeTint="F2"/>
                          <w:sz w:val="20"/>
                          <w:szCs w:val="20"/>
                          <w:lang w:val="es-AR"/>
                        </w:rPr>
                      </w:pPr>
                    </w:p>
                    <w:p w:rsidR="009F5EF7" w:rsidRPr="00D1506C" w:rsidRDefault="009F5EF7"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A50FCF" w:rsidP="00040C3A">
      <w:pPr>
        <w:tabs>
          <w:tab w:val="center" w:pos="5400"/>
        </w:tabs>
        <w:suppressAutoHyphens/>
        <w:jc w:val="center"/>
        <w:rPr>
          <w:rFonts w:asciiTheme="majorHAnsi" w:hAnsiTheme="majorHAnsi"/>
          <w:sz w:val="18"/>
          <w:szCs w:val="22"/>
          <w:lang w:val="es-ES"/>
        </w:rPr>
      </w:pPr>
    </w:p>
    <w:p w:rsidR="00A50FCF" w:rsidRPr="003B573C" w:rsidRDefault="0090270B" w:rsidP="00040C3A">
      <w:pPr>
        <w:tabs>
          <w:tab w:val="center" w:pos="5400"/>
        </w:tabs>
        <w:suppressAutoHyphens/>
        <w:jc w:val="center"/>
        <w:rPr>
          <w:rFonts w:asciiTheme="majorHAnsi" w:hAnsiTheme="majorHAnsi"/>
          <w:sz w:val="18"/>
          <w:szCs w:val="22"/>
          <w:lang w:val="es-ES"/>
        </w:rPr>
      </w:pPr>
      <w:r w:rsidRPr="003B573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552283B" wp14:editId="7BDE4A8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EF7" w:rsidRPr="00D1506C" w:rsidRDefault="009F5EF7"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No.</w:t>
                            </w:r>
                            <w:r w:rsidR="00C349C4">
                              <w:rPr>
                                <w:rFonts w:asciiTheme="majorHAnsi" w:hAnsiTheme="majorHAnsi"/>
                                <w:color w:val="595959" w:themeColor="text1" w:themeTint="A6"/>
                                <w:sz w:val="18"/>
                                <w:szCs w:val="18"/>
                                <w:lang w:val="pt-BR"/>
                              </w:rPr>
                              <w:t xml:space="preserve"> 228/19</w:t>
                            </w:r>
                            <w:r w:rsidRPr="00D1506C">
                              <w:rPr>
                                <w:rFonts w:asciiTheme="majorHAnsi" w:hAnsiTheme="majorHAnsi"/>
                                <w:color w:val="595959" w:themeColor="text1" w:themeTint="A6"/>
                                <w:sz w:val="18"/>
                                <w:szCs w:val="18"/>
                                <w:lang w:val="es-AR"/>
                              </w:rPr>
                              <w:t xml:space="preserve">. Petición 1056-10. Admisibilidad. Brígido Ibanhes y Elisangela dos Santos de Souza Ibanhes. Brasil. </w:t>
                            </w:r>
                            <w:r w:rsidR="00C349C4">
                              <w:rPr>
                                <w:rFonts w:asciiTheme="majorHAnsi" w:hAnsiTheme="majorHAnsi"/>
                                <w:color w:val="595959" w:themeColor="text1" w:themeTint="A6"/>
                                <w:sz w:val="18"/>
                                <w:szCs w:val="18"/>
                                <w:lang w:val="es-AR"/>
                              </w:rPr>
                              <w:t xml:space="preserve"> 31 de diciembre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2283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F5EF7" w:rsidRPr="00D1506C" w:rsidRDefault="009F5EF7"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No.</w:t>
                      </w:r>
                      <w:r w:rsidR="00C349C4">
                        <w:rPr>
                          <w:rFonts w:asciiTheme="majorHAnsi" w:hAnsiTheme="majorHAnsi"/>
                          <w:color w:val="595959" w:themeColor="text1" w:themeTint="A6"/>
                          <w:sz w:val="18"/>
                          <w:szCs w:val="18"/>
                          <w:lang w:val="pt-BR"/>
                        </w:rPr>
                        <w:t xml:space="preserve"> 228/19</w:t>
                      </w:r>
                      <w:r w:rsidRPr="00D1506C">
                        <w:rPr>
                          <w:rFonts w:asciiTheme="majorHAnsi" w:hAnsiTheme="majorHAnsi"/>
                          <w:color w:val="595959" w:themeColor="text1" w:themeTint="A6"/>
                          <w:sz w:val="18"/>
                          <w:szCs w:val="18"/>
                          <w:lang w:val="es-AR"/>
                        </w:rPr>
                        <w:t xml:space="preserve">. Petición 1056-10. Admisibilidad. Brígido Ibanhes y Elisangela dos Santos de Souza Ibanhes. Brasil. </w:t>
                      </w:r>
                      <w:r w:rsidR="00C349C4">
                        <w:rPr>
                          <w:rFonts w:asciiTheme="majorHAnsi" w:hAnsiTheme="majorHAnsi"/>
                          <w:color w:val="595959" w:themeColor="text1" w:themeTint="A6"/>
                          <w:sz w:val="18"/>
                          <w:szCs w:val="18"/>
                          <w:lang w:val="es-AR"/>
                        </w:rPr>
                        <w:t xml:space="preserve"> 31 de diciembre de 2019.</w:t>
                      </w:r>
                    </w:p>
                  </w:txbxContent>
                </v:textbox>
              </v:shape>
            </w:pict>
          </mc:Fallback>
        </mc:AlternateContent>
      </w:r>
    </w:p>
    <w:p w:rsidR="00A50FCF" w:rsidRPr="003B573C" w:rsidRDefault="00A50FCF" w:rsidP="00040C3A">
      <w:pPr>
        <w:tabs>
          <w:tab w:val="center" w:pos="5400"/>
        </w:tabs>
        <w:suppressAutoHyphens/>
        <w:jc w:val="center"/>
        <w:rPr>
          <w:rFonts w:asciiTheme="majorHAnsi" w:hAnsiTheme="majorHAnsi"/>
          <w:sz w:val="18"/>
          <w:szCs w:val="22"/>
          <w:lang w:val="es-ES"/>
        </w:rPr>
      </w:pPr>
    </w:p>
    <w:p w:rsidR="0090270B" w:rsidRPr="003B573C" w:rsidRDefault="00D306D1" w:rsidP="005516A1">
      <w:pPr>
        <w:tabs>
          <w:tab w:val="center" w:pos="5400"/>
        </w:tabs>
        <w:suppressAutoHyphens/>
        <w:jc w:val="center"/>
        <w:rPr>
          <w:rFonts w:asciiTheme="majorHAnsi" w:hAnsiTheme="majorHAnsi"/>
          <w:b/>
          <w:sz w:val="20"/>
          <w:lang w:val="es-ES"/>
        </w:rPr>
      </w:pPr>
      <w:r w:rsidRPr="003B573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9DD265C" wp14:editId="541555B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5EF7" w:rsidRPr="00D72DC6" w:rsidRDefault="009F5EF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28867C6" wp14:editId="3601E348">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65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F5EF7" w:rsidRPr="00D72DC6" w:rsidRDefault="009F5EF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28867C6" wp14:editId="3601E348">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B573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185189A" wp14:editId="7A0DB9B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EF7" w:rsidRPr="00BD3AEE" w:rsidRDefault="009F5EF7" w:rsidP="00D306D1">
                            <w:pPr>
                              <w:jc w:val="center"/>
                              <w:rPr>
                                <w:rFonts w:asciiTheme="minorHAnsi" w:hAnsiTheme="minorHAnsi"/>
                                <w:b/>
                                <w:color w:val="FFFFFF" w:themeColor="background1"/>
                              </w:rPr>
                            </w:pPr>
                            <w:r w:rsidRPr="00BD3AEE">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189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F5EF7" w:rsidRPr="00BD3AEE" w:rsidRDefault="009F5EF7" w:rsidP="00D306D1">
                      <w:pPr>
                        <w:jc w:val="center"/>
                        <w:rPr>
                          <w:rFonts w:asciiTheme="minorHAnsi" w:hAnsiTheme="minorHAnsi"/>
                          <w:b/>
                          <w:color w:val="FFFFFF" w:themeColor="background1"/>
                        </w:rPr>
                      </w:pPr>
                      <w:r w:rsidRPr="00BD3AEE">
                        <w:rPr>
                          <w:rFonts w:asciiTheme="minorHAnsi" w:hAnsiTheme="minorHAnsi"/>
                          <w:b/>
                          <w:color w:val="FFFFFF" w:themeColor="background1"/>
                          <w:lang w:val="pt-BR"/>
                        </w:rPr>
                        <w:t>www.cidh.org</w:t>
                      </w:r>
                    </w:p>
                  </w:txbxContent>
                </v:textbox>
              </v:shape>
            </w:pict>
          </mc:Fallback>
        </mc:AlternateContent>
      </w:r>
    </w:p>
    <w:p w:rsidR="0070697F" w:rsidRPr="003B573C" w:rsidRDefault="004A6A54" w:rsidP="005516A1">
      <w:pPr>
        <w:tabs>
          <w:tab w:val="center" w:pos="5400"/>
        </w:tabs>
        <w:suppressAutoHyphens/>
        <w:jc w:val="center"/>
        <w:rPr>
          <w:rFonts w:asciiTheme="majorHAnsi" w:hAnsiTheme="majorHAnsi"/>
          <w:b/>
          <w:sz w:val="20"/>
          <w:lang w:val="es-ES"/>
        </w:rPr>
        <w:sectPr w:rsidR="0070697F" w:rsidRPr="003B573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B573C">
        <w:rPr>
          <w:rFonts w:asciiTheme="majorHAnsi" w:hAnsiTheme="majorHAnsi"/>
          <w:b/>
          <w:sz w:val="20"/>
          <w:lang w:val="es-ES"/>
        </w:rPr>
        <w:tab/>
      </w:r>
    </w:p>
    <w:p w:rsidR="003239B8" w:rsidRPr="003B573C" w:rsidRDefault="00A37F2E" w:rsidP="004A6A54">
      <w:pPr>
        <w:spacing w:after="240"/>
        <w:ind w:firstLine="720"/>
        <w:jc w:val="both"/>
        <w:rPr>
          <w:rFonts w:asciiTheme="majorHAnsi" w:hAnsiTheme="majorHAnsi"/>
          <w:b/>
          <w:bCs/>
          <w:sz w:val="20"/>
          <w:szCs w:val="20"/>
          <w:lang w:val="es-ES"/>
        </w:rPr>
      </w:pPr>
      <w:r w:rsidRPr="003B573C">
        <w:rPr>
          <w:rFonts w:asciiTheme="majorHAnsi" w:hAnsiTheme="majorHAnsi"/>
          <w:b/>
          <w:bCs/>
          <w:sz w:val="20"/>
          <w:szCs w:val="20"/>
          <w:lang w:val="es-ES"/>
        </w:rPr>
        <w:lastRenderedPageBreak/>
        <w:t>I.</w:t>
      </w:r>
      <w:r w:rsidRPr="003B573C">
        <w:rPr>
          <w:rFonts w:asciiTheme="majorHAnsi" w:hAnsiTheme="majorHAnsi"/>
          <w:b/>
          <w:bCs/>
          <w:sz w:val="20"/>
          <w:szCs w:val="20"/>
          <w:lang w:val="es-ES"/>
        </w:rPr>
        <w:tab/>
      </w:r>
      <w:r w:rsidR="00D360E7" w:rsidRPr="003B573C">
        <w:rPr>
          <w:rFonts w:asciiTheme="majorHAnsi" w:hAnsiTheme="majorHAnsi"/>
          <w:b/>
          <w:bCs/>
          <w:sz w:val="20"/>
          <w:szCs w:val="20"/>
          <w:lang w:val="es-ES"/>
        </w:rPr>
        <w:t>DATOS DE LA PETICIÓN</w:t>
      </w:r>
      <w:r w:rsidR="003239B8" w:rsidRPr="003B573C">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360E7" w:rsidRPr="00C349C4" w:rsidTr="00A729F4">
        <w:tc>
          <w:tcPr>
            <w:tcW w:w="3600" w:type="dxa"/>
            <w:tcBorders>
              <w:top w:val="single" w:sz="4" w:space="0" w:color="auto"/>
              <w:bottom w:val="single" w:sz="6" w:space="0" w:color="auto"/>
            </w:tcBorders>
            <w:shd w:val="clear" w:color="auto" w:fill="386294"/>
          </w:tcPr>
          <w:p w:rsidR="00D360E7" w:rsidRPr="003B573C" w:rsidRDefault="00D360E7" w:rsidP="00AC1BC8">
            <w:pPr>
              <w:jc w:val="center"/>
              <w:rPr>
                <w:rFonts w:asciiTheme="majorHAnsi" w:hAnsiTheme="majorHAnsi"/>
                <w:b/>
                <w:bCs/>
                <w:color w:val="FFFFFF" w:themeColor="background1"/>
                <w:sz w:val="20"/>
                <w:szCs w:val="20"/>
                <w:lang w:val="es-ES"/>
              </w:rPr>
            </w:pPr>
            <w:r w:rsidRPr="003B573C">
              <w:rPr>
                <w:rFonts w:ascii="Cambria" w:hAnsi="Cambria"/>
                <w:b/>
                <w:color w:val="FFFFFF" w:themeColor="background1"/>
                <w:sz w:val="20"/>
                <w:szCs w:val="20"/>
                <w:lang w:val="es-ES"/>
              </w:rPr>
              <w:t>Parte peticionaria:</w:t>
            </w:r>
          </w:p>
        </w:tc>
        <w:tc>
          <w:tcPr>
            <w:tcW w:w="5760" w:type="dxa"/>
            <w:vAlign w:val="center"/>
          </w:tcPr>
          <w:p w:rsidR="00D360E7" w:rsidRPr="003B573C" w:rsidRDefault="00D360E7" w:rsidP="00AC1BC8">
            <w:pPr>
              <w:jc w:val="both"/>
              <w:rPr>
                <w:rFonts w:asciiTheme="majorHAnsi" w:hAnsiTheme="majorHAnsi"/>
                <w:bCs/>
                <w:sz w:val="20"/>
                <w:szCs w:val="20"/>
                <w:lang w:val="es-ES"/>
              </w:rPr>
            </w:pPr>
            <w:proofErr w:type="spellStart"/>
            <w:r w:rsidRPr="003B573C">
              <w:rPr>
                <w:rFonts w:asciiTheme="majorHAnsi" w:hAnsiTheme="majorHAnsi"/>
                <w:bCs/>
                <w:sz w:val="20"/>
                <w:szCs w:val="20"/>
                <w:lang w:val="es-ES"/>
              </w:rPr>
              <w:t>Brígido</w:t>
            </w:r>
            <w:proofErr w:type="spellEnd"/>
            <w:r w:rsidRPr="003B573C">
              <w:rPr>
                <w:rFonts w:asciiTheme="majorHAnsi" w:hAnsiTheme="majorHAnsi"/>
                <w:bCs/>
                <w:sz w:val="20"/>
                <w:szCs w:val="20"/>
                <w:lang w:val="es-ES"/>
              </w:rPr>
              <w:t xml:space="preserve"> </w:t>
            </w:r>
            <w:proofErr w:type="spellStart"/>
            <w:r w:rsidRPr="003B573C">
              <w:rPr>
                <w:rFonts w:asciiTheme="majorHAnsi" w:hAnsiTheme="majorHAnsi"/>
                <w:bCs/>
                <w:sz w:val="20"/>
                <w:szCs w:val="20"/>
                <w:lang w:val="es-ES"/>
              </w:rPr>
              <w:t>Ibanhes</w:t>
            </w:r>
            <w:proofErr w:type="spellEnd"/>
            <w:r w:rsidRPr="003B573C">
              <w:rPr>
                <w:rFonts w:asciiTheme="majorHAnsi" w:hAnsiTheme="majorHAnsi"/>
                <w:bCs/>
                <w:sz w:val="20"/>
                <w:szCs w:val="20"/>
                <w:lang w:val="es-ES"/>
              </w:rPr>
              <w:t xml:space="preserve"> y </w:t>
            </w:r>
            <w:proofErr w:type="spellStart"/>
            <w:r w:rsidRPr="003B573C">
              <w:rPr>
                <w:rFonts w:asciiTheme="majorHAnsi" w:hAnsiTheme="majorHAnsi"/>
                <w:bCs/>
                <w:sz w:val="20"/>
                <w:szCs w:val="20"/>
                <w:lang w:val="es-ES"/>
              </w:rPr>
              <w:t>Elisangela</w:t>
            </w:r>
            <w:proofErr w:type="spellEnd"/>
            <w:r w:rsidRPr="003B573C">
              <w:rPr>
                <w:rFonts w:asciiTheme="majorHAnsi" w:hAnsiTheme="majorHAnsi"/>
                <w:bCs/>
                <w:sz w:val="20"/>
                <w:szCs w:val="20"/>
                <w:lang w:val="es-ES"/>
              </w:rPr>
              <w:t xml:space="preserve"> dos Santos de Souza </w:t>
            </w:r>
            <w:proofErr w:type="spellStart"/>
            <w:r w:rsidRPr="003B573C">
              <w:rPr>
                <w:rFonts w:asciiTheme="majorHAnsi" w:hAnsiTheme="majorHAnsi"/>
                <w:bCs/>
                <w:sz w:val="20"/>
                <w:szCs w:val="20"/>
                <w:lang w:val="es-ES"/>
              </w:rPr>
              <w:t>Ibanhes</w:t>
            </w:r>
            <w:proofErr w:type="spellEnd"/>
          </w:p>
        </w:tc>
      </w:tr>
      <w:tr w:rsidR="00D360E7" w:rsidRPr="00C349C4" w:rsidTr="00A729F4">
        <w:tc>
          <w:tcPr>
            <w:tcW w:w="3600" w:type="dxa"/>
            <w:tcBorders>
              <w:top w:val="single" w:sz="6" w:space="0" w:color="auto"/>
              <w:bottom w:val="single" w:sz="6" w:space="0" w:color="auto"/>
            </w:tcBorders>
            <w:shd w:val="clear" w:color="auto" w:fill="386294"/>
          </w:tcPr>
          <w:p w:rsidR="00D360E7" w:rsidRPr="003B573C" w:rsidRDefault="00D360E7" w:rsidP="00AC1BC8">
            <w:pPr>
              <w:jc w:val="center"/>
              <w:rPr>
                <w:rFonts w:asciiTheme="majorHAnsi" w:hAnsiTheme="majorHAnsi"/>
                <w:b/>
                <w:bCs/>
                <w:color w:val="FFFFFF" w:themeColor="background1"/>
                <w:sz w:val="20"/>
                <w:szCs w:val="20"/>
                <w:lang w:val="es-ES"/>
              </w:rPr>
            </w:pPr>
            <w:r w:rsidRPr="003B573C">
              <w:rPr>
                <w:rFonts w:ascii="Cambria" w:hAnsi="Cambria"/>
                <w:b/>
                <w:color w:val="FFFFFF" w:themeColor="background1"/>
                <w:sz w:val="20"/>
                <w:szCs w:val="20"/>
                <w:lang w:val="es-ES"/>
              </w:rPr>
              <w:t>Presunta víctima:</w:t>
            </w:r>
          </w:p>
        </w:tc>
        <w:tc>
          <w:tcPr>
            <w:tcW w:w="5760" w:type="dxa"/>
            <w:vAlign w:val="center"/>
          </w:tcPr>
          <w:p w:rsidR="00D360E7" w:rsidRPr="003B573C" w:rsidRDefault="00D360E7" w:rsidP="00AC1BC8">
            <w:pPr>
              <w:jc w:val="both"/>
              <w:rPr>
                <w:rFonts w:asciiTheme="majorHAnsi" w:hAnsiTheme="majorHAnsi"/>
                <w:bCs/>
                <w:sz w:val="20"/>
                <w:szCs w:val="20"/>
                <w:lang w:val="es-ES"/>
              </w:rPr>
            </w:pPr>
            <w:proofErr w:type="spellStart"/>
            <w:r w:rsidRPr="003B573C">
              <w:rPr>
                <w:rFonts w:asciiTheme="majorHAnsi" w:hAnsiTheme="majorHAnsi"/>
                <w:bCs/>
                <w:sz w:val="20"/>
                <w:szCs w:val="20"/>
                <w:lang w:val="es-ES"/>
              </w:rPr>
              <w:t>Brígido</w:t>
            </w:r>
            <w:proofErr w:type="spellEnd"/>
            <w:r w:rsidRPr="003B573C">
              <w:rPr>
                <w:rFonts w:asciiTheme="majorHAnsi" w:hAnsiTheme="majorHAnsi"/>
                <w:bCs/>
                <w:sz w:val="20"/>
                <w:szCs w:val="20"/>
                <w:lang w:val="es-ES"/>
              </w:rPr>
              <w:t xml:space="preserve"> </w:t>
            </w:r>
            <w:proofErr w:type="spellStart"/>
            <w:r w:rsidRPr="003B573C">
              <w:rPr>
                <w:rFonts w:asciiTheme="majorHAnsi" w:hAnsiTheme="majorHAnsi"/>
                <w:bCs/>
                <w:sz w:val="20"/>
                <w:szCs w:val="20"/>
                <w:lang w:val="es-ES"/>
              </w:rPr>
              <w:t>Ibanhes</w:t>
            </w:r>
            <w:proofErr w:type="spellEnd"/>
            <w:r w:rsidRPr="003B573C">
              <w:rPr>
                <w:rFonts w:asciiTheme="majorHAnsi" w:hAnsiTheme="majorHAnsi"/>
                <w:bCs/>
                <w:sz w:val="20"/>
                <w:szCs w:val="20"/>
                <w:lang w:val="es-ES"/>
              </w:rPr>
              <w:t xml:space="preserve"> y </w:t>
            </w:r>
            <w:proofErr w:type="spellStart"/>
            <w:r w:rsidRPr="003B573C">
              <w:rPr>
                <w:rFonts w:asciiTheme="majorHAnsi" w:hAnsiTheme="majorHAnsi"/>
                <w:bCs/>
                <w:sz w:val="20"/>
                <w:szCs w:val="20"/>
                <w:lang w:val="es-ES"/>
              </w:rPr>
              <w:t>Elisangela</w:t>
            </w:r>
            <w:proofErr w:type="spellEnd"/>
            <w:r w:rsidRPr="003B573C">
              <w:rPr>
                <w:rFonts w:asciiTheme="majorHAnsi" w:hAnsiTheme="majorHAnsi"/>
                <w:bCs/>
                <w:sz w:val="20"/>
                <w:szCs w:val="20"/>
                <w:lang w:val="es-ES"/>
              </w:rPr>
              <w:t xml:space="preserve"> dos Santos de Souza </w:t>
            </w:r>
            <w:proofErr w:type="spellStart"/>
            <w:r w:rsidRPr="003B573C">
              <w:rPr>
                <w:rFonts w:asciiTheme="majorHAnsi" w:hAnsiTheme="majorHAnsi"/>
                <w:bCs/>
                <w:sz w:val="20"/>
                <w:szCs w:val="20"/>
                <w:lang w:val="es-ES"/>
              </w:rPr>
              <w:t>Ibanhes</w:t>
            </w:r>
            <w:proofErr w:type="spellEnd"/>
          </w:p>
        </w:tc>
      </w:tr>
      <w:tr w:rsidR="003239B8" w:rsidRPr="003B573C" w:rsidTr="00A729F4">
        <w:tc>
          <w:tcPr>
            <w:tcW w:w="3600" w:type="dxa"/>
            <w:tcBorders>
              <w:top w:val="single" w:sz="6" w:space="0" w:color="auto"/>
              <w:bottom w:val="single" w:sz="6" w:space="0" w:color="auto"/>
            </w:tcBorders>
            <w:shd w:val="clear" w:color="auto" w:fill="386294"/>
            <w:vAlign w:val="center"/>
          </w:tcPr>
          <w:p w:rsidR="003239B8" w:rsidRPr="003B573C" w:rsidRDefault="003239B8" w:rsidP="00AC1BC8">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Estado denunciado:</w:t>
            </w:r>
          </w:p>
        </w:tc>
        <w:tc>
          <w:tcPr>
            <w:tcW w:w="5760" w:type="dxa"/>
            <w:vAlign w:val="center"/>
          </w:tcPr>
          <w:p w:rsidR="003239B8" w:rsidRPr="003B573C" w:rsidRDefault="006A20E7" w:rsidP="00AC1BC8">
            <w:pPr>
              <w:jc w:val="both"/>
              <w:rPr>
                <w:rFonts w:asciiTheme="majorHAnsi" w:hAnsiTheme="majorHAnsi"/>
                <w:bCs/>
                <w:sz w:val="20"/>
                <w:szCs w:val="20"/>
                <w:lang w:val="es-ES"/>
              </w:rPr>
            </w:pPr>
            <w:r w:rsidRPr="003B573C">
              <w:rPr>
                <w:rFonts w:asciiTheme="majorHAnsi" w:hAnsiTheme="majorHAnsi"/>
                <w:bCs/>
                <w:sz w:val="20"/>
                <w:szCs w:val="20"/>
                <w:lang w:val="es-ES"/>
              </w:rPr>
              <w:t>Brasil</w:t>
            </w:r>
            <w:r w:rsidR="004A6A54" w:rsidRPr="003B573C">
              <w:rPr>
                <w:rStyle w:val="FootnoteReference"/>
                <w:rFonts w:asciiTheme="majorHAnsi" w:hAnsiTheme="majorHAnsi"/>
                <w:bCs/>
                <w:sz w:val="20"/>
                <w:szCs w:val="20"/>
                <w:lang w:val="es-ES"/>
              </w:rPr>
              <w:footnoteReference w:id="2"/>
            </w:r>
          </w:p>
        </w:tc>
      </w:tr>
      <w:tr w:rsidR="00223A29" w:rsidRPr="003B573C" w:rsidTr="00A729F4">
        <w:tc>
          <w:tcPr>
            <w:tcW w:w="3600" w:type="dxa"/>
            <w:tcBorders>
              <w:top w:val="single" w:sz="6" w:space="0" w:color="auto"/>
              <w:bottom w:val="single" w:sz="6" w:space="0" w:color="auto"/>
            </w:tcBorders>
            <w:shd w:val="clear" w:color="auto" w:fill="386294"/>
            <w:vAlign w:val="center"/>
          </w:tcPr>
          <w:p w:rsidR="00223A29" w:rsidRPr="003B573C" w:rsidRDefault="001B3A00" w:rsidP="007665A8">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D</w:t>
            </w:r>
            <w:r w:rsidR="00D360E7" w:rsidRPr="003B573C">
              <w:rPr>
                <w:rFonts w:asciiTheme="majorHAnsi" w:hAnsiTheme="majorHAnsi"/>
                <w:b/>
                <w:bCs/>
                <w:color w:val="FFFFFF" w:themeColor="background1"/>
                <w:sz w:val="20"/>
                <w:szCs w:val="20"/>
                <w:lang w:val="es-ES"/>
              </w:rPr>
              <w:t>erechos invocado</w:t>
            </w:r>
            <w:r w:rsidR="007665A8" w:rsidRPr="003B573C">
              <w:rPr>
                <w:rFonts w:asciiTheme="majorHAnsi" w:hAnsiTheme="majorHAnsi"/>
                <w:b/>
                <w:bCs/>
                <w:color w:val="FFFFFF" w:themeColor="background1"/>
                <w:sz w:val="20"/>
                <w:szCs w:val="20"/>
                <w:lang w:val="es-ES"/>
              </w:rPr>
              <w:t>s</w:t>
            </w:r>
            <w:r w:rsidRPr="003B573C">
              <w:rPr>
                <w:rFonts w:asciiTheme="majorHAnsi" w:hAnsiTheme="majorHAnsi"/>
                <w:b/>
                <w:bCs/>
                <w:color w:val="FFFFFF" w:themeColor="background1"/>
                <w:sz w:val="20"/>
                <w:szCs w:val="20"/>
                <w:lang w:val="es-ES"/>
              </w:rPr>
              <w:t>:</w:t>
            </w:r>
          </w:p>
        </w:tc>
        <w:tc>
          <w:tcPr>
            <w:tcW w:w="5760" w:type="dxa"/>
            <w:vAlign w:val="center"/>
          </w:tcPr>
          <w:p w:rsidR="00223A29" w:rsidRPr="003B573C" w:rsidRDefault="00F243F1" w:rsidP="00D360E7">
            <w:pPr>
              <w:jc w:val="both"/>
              <w:rPr>
                <w:rFonts w:asciiTheme="majorHAnsi" w:hAnsiTheme="majorHAnsi"/>
                <w:bCs/>
                <w:sz w:val="20"/>
                <w:szCs w:val="20"/>
                <w:lang w:val="es-ES"/>
              </w:rPr>
            </w:pPr>
            <w:r w:rsidRPr="003B573C">
              <w:rPr>
                <w:rFonts w:asciiTheme="majorHAnsi" w:hAnsiTheme="majorHAnsi"/>
                <w:bCs/>
                <w:sz w:val="20"/>
                <w:szCs w:val="20"/>
                <w:lang w:val="es-ES"/>
              </w:rPr>
              <w:t xml:space="preserve">No </w:t>
            </w:r>
            <w:r w:rsidR="00D360E7" w:rsidRPr="003B573C">
              <w:rPr>
                <w:rFonts w:asciiTheme="majorHAnsi" w:hAnsiTheme="majorHAnsi"/>
                <w:bCs/>
                <w:sz w:val="20"/>
                <w:szCs w:val="20"/>
                <w:lang w:val="es-ES"/>
              </w:rPr>
              <w:t xml:space="preserve">se </w:t>
            </w:r>
            <w:r w:rsidR="00E65A1D" w:rsidRPr="003B573C">
              <w:rPr>
                <w:rFonts w:asciiTheme="majorHAnsi" w:hAnsiTheme="majorHAnsi"/>
                <w:bCs/>
                <w:sz w:val="20"/>
                <w:szCs w:val="20"/>
                <w:lang w:val="es-ES"/>
              </w:rPr>
              <w:t>especifica</w:t>
            </w:r>
            <w:r w:rsidR="00D360E7" w:rsidRPr="003B573C">
              <w:rPr>
                <w:rFonts w:asciiTheme="majorHAnsi" w:hAnsiTheme="majorHAnsi"/>
                <w:bCs/>
                <w:sz w:val="20"/>
                <w:szCs w:val="20"/>
                <w:lang w:val="es-ES"/>
              </w:rPr>
              <w:t>n</w:t>
            </w:r>
            <w:r w:rsidR="00E65A1D" w:rsidRPr="003B573C">
              <w:rPr>
                <w:rStyle w:val="FootnoteReference"/>
                <w:rFonts w:asciiTheme="majorHAnsi" w:hAnsiTheme="majorHAnsi"/>
                <w:bCs/>
                <w:sz w:val="20"/>
                <w:szCs w:val="20"/>
                <w:lang w:val="es-ES"/>
              </w:rPr>
              <w:footnoteReference w:id="3"/>
            </w:r>
          </w:p>
        </w:tc>
      </w:tr>
    </w:tbl>
    <w:p w:rsidR="003239B8" w:rsidRPr="003B573C" w:rsidRDefault="00A37F2E" w:rsidP="003239B8">
      <w:pPr>
        <w:spacing w:before="240" w:after="240"/>
        <w:ind w:firstLine="720"/>
        <w:jc w:val="both"/>
        <w:rPr>
          <w:rFonts w:asciiTheme="majorHAnsi" w:hAnsiTheme="majorHAnsi"/>
          <w:b/>
          <w:bCs/>
          <w:sz w:val="20"/>
          <w:szCs w:val="20"/>
          <w:lang w:val="es-ES"/>
        </w:rPr>
      </w:pPr>
      <w:r w:rsidRPr="003B573C">
        <w:rPr>
          <w:rFonts w:asciiTheme="majorHAnsi" w:hAnsiTheme="majorHAnsi"/>
          <w:b/>
          <w:bCs/>
          <w:sz w:val="20"/>
          <w:szCs w:val="20"/>
          <w:lang w:val="es-ES"/>
        </w:rPr>
        <w:t>II.</w:t>
      </w:r>
      <w:r w:rsidRPr="003B573C">
        <w:rPr>
          <w:rFonts w:asciiTheme="majorHAnsi" w:hAnsiTheme="majorHAnsi"/>
          <w:b/>
          <w:bCs/>
          <w:sz w:val="20"/>
          <w:szCs w:val="20"/>
          <w:lang w:val="es-ES"/>
        </w:rPr>
        <w:tab/>
      </w:r>
      <w:r w:rsidR="00D360E7" w:rsidRPr="003B573C">
        <w:rPr>
          <w:rFonts w:asciiTheme="majorHAnsi" w:hAnsiTheme="majorHAnsi"/>
          <w:b/>
          <w:bCs/>
          <w:sz w:val="20"/>
          <w:szCs w:val="20"/>
          <w:lang w:val="es-ES"/>
        </w:rPr>
        <w:t>TRÁMITE</w:t>
      </w:r>
      <w:r w:rsidRPr="003B573C">
        <w:rPr>
          <w:rFonts w:asciiTheme="majorHAnsi" w:hAnsiTheme="majorHAnsi"/>
          <w:b/>
          <w:bCs/>
          <w:sz w:val="20"/>
          <w:szCs w:val="20"/>
          <w:lang w:val="es-ES"/>
        </w:rPr>
        <w:t xml:space="preserve"> ANTE </w:t>
      </w:r>
      <w:r w:rsidR="00D360E7" w:rsidRPr="003B573C">
        <w:rPr>
          <w:rFonts w:asciiTheme="majorHAnsi" w:hAnsiTheme="majorHAnsi"/>
          <w:b/>
          <w:bCs/>
          <w:sz w:val="20"/>
          <w:szCs w:val="20"/>
          <w:lang w:val="es-ES"/>
        </w:rPr>
        <w:t>L</w:t>
      </w:r>
      <w:r w:rsidRPr="003B573C">
        <w:rPr>
          <w:rFonts w:asciiTheme="majorHAnsi" w:hAnsiTheme="majorHAnsi"/>
          <w:b/>
          <w:bCs/>
          <w:sz w:val="20"/>
          <w:szCs w:val="20"/>
          <w:lang w:val="es-ES"/>
        </w:rPr>
        <w:t>A</w:t>
      </w:r>
      <w:r w:rsidR="003239B8" w:rsidRPr="003B573C">
        <w:rPr>
          <w:rFonts w:asciiTheme="majorHAnsi" w:hAnsiTheme="majorHAnsi"/>
          <w:b/>
          <w:bCs/>
          <w:sz w:val="20"/>
          <w:szCs w:val="20"/>
          <w:lang w:val="es-ES"/>
        </w:rPr>
        <w:t xml:space="preserve"> CIDH</w:t>
      </w:r>
      <w:r w:rsidR="008E3BFE" w:rsidRPr="003B573C">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B573C" w:rsidTr="00A729F4">
        <w:tc>
          <w:tcPr>
            <w:tcW w:w="3600" w:type="dxa"/>
            <w:tcBorders>
              <w:top w:val="single" w:sz="6" w:space="0" w:color="auto"/>
              <w:bottom w:val="single" w:sz="6" w:space="0" w:color="auto"/>
            </w:tcBorders>
            <w:shd w:val="clear" w:color="auto" w:fill="386294"/>
            <w:vAlign w:val="center"/>
          </w:tcPr>
          <w:p w:rsidR="00D360E7" w:rsidRPr="003B573C" w:rsidRDefault="00D360E7" w:rsidP="00D360E7">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Fecha de presentación</w:t>
            </w:r>
          </w:p>
          <w:p w:rsidR="004C2312" w:rsidRPr="003B573C" w:rsidRDefault="00D360E7" w:rsidP="00D360E7">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de la petición:</w:t>
            </w:r>
          </w:p>
        </w:tc>
        <w:tc>
          <w:tcPr>
            <w:tcW w:w="5760" w:type="dxa"/>
            <w:vAlign w:val="center"/>
          </w:tcPr>
          <w:p w:rsidR="004C2312" w:rsidRPr="003B573C" w:rsidRDefault="00590307" w:rsidP="00AC1BC8">
            <w:pPr>
              <w:jc w:val="both"/>
              <w:rPr>
                <w:rFonts w:asciiTheme="majorHAnsi" w:hAnsiTheme="majorHAnsi"/>
                <w:bCs/>
                <w:sz w:val="20"/>
                <w:szCs w:val="20"/>
                <w:lang w:val="es-ES"/>
              </w:rPr>
            </w:pPr>
            <w:r w:rsidRPr="003B573C">
              <w:rPr>
                <w:rFonts w:asciiTheme="majorHAnsi" w:hAnsiTheme="majorHAnsi"/>
                <w:bCs/>
                <w:sz w:val="20"/>
                <w:szCs w:val="20"/>
                <w:lang w:val="es-ES"/>
              </w:rPr>
              <w:t xml:space="preserve">22 de </w:t>
            </w:r>
            <w:r w:rsidR="00D360E7" w:rsidRPr="003B573C">
              <w:rPr>
                <w:rFonts w:asciiTheme="majorHAnsi" w:hAnsiTheme="majorHAnsi"/>
                <w:bCs/>
                <w:sz w:val="20"/>
                <w:szCs w:val="20"/>
                <w:lang w:val="es-ES"/>
              </w:rPr>
              <w:t>julio</w:t>
            </w:r>
            <w:r w:rsidRPr="003B573C">
              <w:rPr>
                <w:rFonts w:asciiTheme="majorHAnsi" w:hAnsiTheme="majorHAnsi"/>
                <w:bCs/>
                <w:sz w:val="20"/>
                <w:szCs w:val="20"/>
                <w:lang w:val="es-ES"/>
              </w:rPr>
              <w:t xml:space="preserve"> de 2010</w:t>
            </w:r>
          </w:p>
        </w:tc>
      </w:tr>
      <w:tr w:rsidR="001E49E7" w:rsidRPr="00C349C4" w:rsidTr="00A729F4">
        <w:tc>
          <w:tcPr>
            <w:tcW w:w="3600" w:type="dxa"/>
            <w:tcBorders>
              <w:top w:val="single" w:sz="6" w:space="0" w:color="auto"/>
              <w:bottom w:val="single" w:sz="6" w:space="0" w:color="auto"/>
            </w:tcBorders>
            <w:shd w:val="clear" w:color="auto" w:fill="386294"/>
            <w:vAlign w:val="center"/>
          </w:tcPr>
          <w:p w:rsidR="001E49E7" w:rsidRPr="003B573C" w:rsidRDefault="00D360E7" w:rsidP="001E49E7">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Información adicional recibida durante la etapa de estudio</w:t>
            </w:r>
            <w:r w:rsidR="001E49E7" w:rsidRPr="003B573C">
              <w:rPr>
                <w:rFonts w:asciiTheme="majorHAnsi" w:hAnsiTheme="majorHAnsi"/>
                <w:b/>
                <w:bCs/>
                <w:color w:val="FFFFFF" w:themeColor="background1"/>
                <w:sz w:val="20"/>
                <w:szCs w:val="20"/>
                <w:lang w:val="es-ES"/>
              </w:rPr>
              <w:t>:</w:t>
            </w:r>
          </w:p>
        </w:tc>
        <w:tc>
          <w:tcPr>
            <w:tcW w:w="5760" w:type="dxa"/>
            <w:vAlign w:val="center"/>
          </w:tcPr>
          <w:p w:rsidR="00ED4DE1" w:rsidRPr="003B573C" w:rsidRDefault="00E55C56" w:rsidP="001113F1">
            <w:pPr>
              <w:rPr>
                <w:rFonts w:asciiTheme="majorHAnsi" w:hAnsiTheme="majorHAnsi"/>
                <w:bCs/>
                <w:sz w:val="20"/>
                <w:szCs w:val="20"/>
                <w:lang w:val="es-ES"/>
              </w:rPr>
            </w:pPr>
            <w:r w:rsidRPr="003B573C">
              <w:rPr>
                <w:rFonts w:asciiTheme="majorHAnsi" w:hAnsiTheme="majorHAnsi"/>
                <w:bCs/>
                <w:sz w:val="20"/>
                <w:szCs w:val="20"/>
                <w:lang w:val="es-ES"/>
              </w:rPr>
              <w:t>29</w:t>
            </w:r>
            <w:r w:rsidR="0043697D" w:rsidRPr="003B573C">
              <w:rPr>
                <w:rFonts w:asciiTheme="majorHAnsi" w:hAnsiTheme="majorHAnsi"/>
                <w:bCs/>
                <w:sz w:val="20"/>
                <w:szCs w:val="20"/>
                <w:lang w:val="es-ES"/>
              </w:rPr>
              <w:t xml:space="preserve"> de </w:t>
            </w:r>
            <w:r w:rsidR="00D360E7" w:rsidRPr="003B573C">
              <w:rPr>
                <w:rFonts w:asciiTheme="majorHAnsi" w:hAnsiTheme="majorHAnsi"/>
                <w:bCs/>
                <w:sz w:val="20"/>
                <w:szCs w:val="20"/>
                <w:lang w:val="es-ES"/>
              </w:rPr>
              <w:t>noviembre</w:t>
            </w:r>
            <w:r w:rsidR="0043697D" w:rsidRPr="003B573C">
              <w:rPr>
                <w:rFonts w:asciiTheme="majorHAnsi" w:hAnsiTheme="majorHAnsi"/>
                <w:bCs/>
                <w:sz w:val="20"/>
                <w:szCs w:val="20"/>
                <w:lang w:val="es-ES"/>
              </w:rPr>
              <w:t xml:space="preserve"> de 2010; 11 de </w:t>
            </w:r>
            <w:r w:rsidR="00D360E7" w:rsidRPr="003B573C">
              <w:rPr>
                <w:rFonts w:asciiTheme="majorHAnsi" w:hAnsiTheme="majorHAnsi"/>
                <w:bCs/>
                <w:sz w:val="20"/>
                <w:szCs w:val="20"/>
                <w:lang w:val="es-ES"/>
              </w:rPr>
              <w:t>octubre</w:t>
            </w:r>
            <w:r w:rsidR="0043697D" w:rsidRPr="003B573C">
              <w:rPr>
                <w:rFonts w:asciiTheme="majorHAnsi" w:hAnsiTheme="majorHAnsi"/>
                <w:bCs/>
                <w:sz w:val="20"/>
                <w:szCs w:val="20"/>
                <w:lang w:val="es-ES"/>
              </w:rPr>
              <w:t xml:space="preserve"> de 2011; </w:t>
            </w:r>
          </w:p>
          <w:p w:rsidR="001E49E7" w:rsidRPr="003B573C" w:rsidRDefault="0043697D" w:rsidP="001113F1">
            <w:pPr>
              <w:rPr>
                <w:rFonts w:asciiTheme="majorHAnsi" w:hAnsiTheme="majorHAnsi"/>
                <w:bCs/>
                <w:color w:val="FFFFFF" w:themeColor="background1"/>
                <w:sz w:val="20"/>
                <w:szCs w:val="20"/>
                <w:lang w:val="es-ES"/>
              </w:rPr>
            </w:pPr>
            <w:r w:rsidRPr="003B573C">
              <w:rPr>
                <w:rFonts w:asciiTheme="majorHAnsi" w:hAnsiTheme="majorHAnsi"/>
                <w:bCs/>
                <w:sz w:val="20"/>
                <w:szCs w:val="20"/>
                <w:lang w:val="es-ES"/>
              </w:rPr>
              <w:t xml:space="preserve">4 de </w:t>
            </w:r>
            <w:r w:rsidR="00D360E7" w:rsidRPr="003B573C">
              <w:rPr>
                <w:rFonts w:asciiTheme="majorHAnsi" w:hAnsiTheme="majorHAnsi"/>
                <w:bCs/>
                <w:sz w:val="20"/>
                <w:szCs w:val="20"/>
                <w:lang w:val="es-ES"/>
              </w:rPr>
              <w:t>diciembre</w:t>
            </w:r>
            <w:r w:rsidRPr="003B573C">
              <w:rPr>
                <w:rFonts w:asciiTheme="majorHAnsi" w:hAnsiTheme="majorHAnsi"/>
                <w:bCs/>
                <w:sz w:val="20"/>
                <w:szCs w:val="20"/>
                <w:lang w:val="es-ES"/>
              </w:rPr>
              <w:t xml:space="preserve"> de 2012; 25 de </w:t>
            </w:r>
            <w:r w:rsidR="00D360E7" w:rsidRPr="003B573C">
              <w:rPr>
                <w:rFonts w:asciiTheme="majorHAnsi" w:hAnsiTheme="majorHAnsi"/>
                <w:bCs/>
                <w:sz w:val="20"/>
                <w:szCs w:val="20"/>
                <w:lang w:val="es-ES"/>
              </w:rPr>
              <w:t>octubre</w:t>
            </w:r>
            <w:r w:rsidRPr="003B573C">
              <w:rPr>
                <w:rFonts w:asciiTheme="majorHAnsi" w:hAnsiTheme="majorHAnsi"/>
                <w:bCs/>
                <w:sz w:val="20"/>
                <w:szCs w:val="20"/>
                <w:lang w:val="es-ES"/>
              </w:rPr>
              <w:t xml:space="preserve"> de 2013</w:t>
            </w:r>
          </w:p>
        </w:tc>
      </w:tr>
      <w:tr w:rsidR="00D360E7" w:rsidRPr="003B573C" w:rsidTr="00A729F4">
        <w:tc>
          <w:tcPr>
            <w:tcW w:w="3600" w:type="dxa"/>
            <w:tcBorders>
              <w:top w:val="single" w:sz="6" w:space="0" w:color="auto"/>
              <w:bottom w:val="single" w:sz="6" w:space="0" w:color="auto"/>
            </w:tcBorders>
            <w:shd w:val="clear" w:color="auto" w:fill="386294"/>
          </w:tcPr>
          <w:p w:rsidR="00D360E7" w:rsidRPr="003B573C" w:rsidRDefault="00D360E7" w:rsidP="00C56561">
            <w:pPr>
              <w:jc w:val="center"/>
              <w:rPr>
                <w:rFonts w:ascii="Cambria" w:hAnsi="Cambria"/>
                <w:b/>
                <w:color w:val="FFFFFF" w:themeColor="background1"/>
                <w:sz w:val="20"/>
                <w:szCs w:val="20"/>
                <w:lang w:val="es-ES"/>
              </w:rPr>
            </w:pPr>
            <w:r w:rsidRPr="003B573C">
              <w:rPr>
                <w:rFonts w:ascii="Cambria" w:hAnsi="Cambria"/>
                <w:b/>
                <w:color w:val="FFFFFF" w:themeColor="background1"/>
                <w:sz w:val="20"/>
                <w:szCs w:val="20"/>
                <w:lang w:val="es-ES"/>
              </w:rPr>
              <w:t>Fecha de notificación</w:t>
            </w:r>
          </w:p>
          <w:p w:rsidR="00D360E7" w:rsidRPr="003B573C" w:rsidRDefault="00D360E7" w:rsidP="00A37F2E">
            <w:pPr>
              <w:jc w:val="center"/>
              <w:rPr>
                <w:rFonts w:asciiTheme="majorHAnsi" w:hAnsiTheme="majorHAnsi"/>
                <w:b/>
                <w:color w:val="FFFFFF" w:themeColor="background1"/>
                <w:sz w:val="20"/>
                <w:szCs w:val="20"/>
                <w:lang w:val="es-ES"/>
              </w:rPr>
            </w:pPr>
            <w:r w:rsidRPr="003B573C">
              <w:rPr>
                <w:rFonts w:ascii="Cambria" w:hAnsi="Cambria"/>
                <w:b/>
                <w:color w:val="FFFFFF" w:themeColor="background1"/>
                <w:sz w:val="20"/>
                <w:szCs w:val="20"/>
                <w:lang w:val="es-ES"/>
              </w:rPr>
              <w:t>de la petición al Estado:</w:t>
            </w:r>
          </w:p>
        </w:tc>
        <w:tc>
          <w:tcPr>
            <w:tcW w:w="5760" w:type="dxa"/>
            <w:vAlign w:val="center"/>
          </w:tcPr>
          <w:p w:rsidR="00D360E7" w:rsidRPr="003B573C" w:rsidRDefault="00D360E7" w:rsidP="00AC1BC8">
            <w:pPr>
              <w:jc w:val="both"/>
              <w:rPr>
                <w:rFonts w:asciiTheme="majorHAnsi" w:hAnsiTheme="majorHAnsi"/>
                <w:bCs/>
                <w:sz w:val="20"/>
                <w:szCs w:val="20"/>
                <w:lang w:val="es-ES"/>
              </w:rPr>
            </w:pPr>
            <w:r w:rsidRPr="003B573C">
              <w:rPr>
                <w:rFonts w:asciiTheme="majorHAnsi" w:hAnsiTheme="majorHAnsi"/>
                <w:bCs/>
                <w:sz w:val="20"/>
                <w:szCs w:val="20"/>
                <w:lang w:val="es-ES"/>
              </w:rPr>
              <w:t>2 de marzo de 2015</w:t>
            </w:r>
          </w:p>
        </w:tc>
      </w:tr>
      <w:tr w:rsidR="00D360E7" w:rsidRPr="003B573C" w:rsidTr="00A729F4">
        <w:tc>
          <w:tcPr>
            <w:tcW w:w="3600" w:type="dxa"/>
            <w:tcBorders>
              <w:top w:val="single" w:sz="6" w:space="0" w:color="auto"/>
              <w:bottom w:val="single" w:sz="6" w:space="0" w:color="auto"/>
            </w:tcBorders>
            <w:shd w:val="clear" w:color="auto" w:fill="386294"/>
          </w:tcPr>
          <w:p w:rsidR="00D360E7" w:rsidRPr="003B573C" w:rsidRDefault="00D360E7" w:rsidP="00C56561">
            <w:pPr>
              <w:jc w:val="center"/>
              <w:rPr>
                <w:rFonts w:ascii="Cambria" w:hAnsi="Cambria"/>
                <w:b/>
                <w:color w:val="FFFFFF" w:themeColor="background1"/>
                <w:sz w:val="20"/>
                <w:szCs w:val="20"/>
                <w:lang w:val="es-ES"/>
              </w:rPr>
            </w:pPr>
            <w:r w:rsidRPr="003B573C">
              <w:rPr>
                <w:rFonts w:ascii="Cambria" w:hAnsi="Cambria"/>
                <w:b/>
                <w:color w:val="FFFFFF" w:themeColor="background1"/>
                <w:sz w:val="20"/>
                <w:szCs w:val="20"/>
                <w:lang w:val="es-ES"/>
              </w:rPr>
              <w:t>Fecha de la primera respuesta</w:t>
            </w:r>
          </w:p>
          <w:p w:rsidR="00D360E7" w:rsidRPr="003B573C" w:rsidRDefault="00D360E7" w:rsidP="004A6A54">
            <w:pPr>
              <w:jc w:val="center"/>
              <w:rPr>
                <w:rFonts w:asciiTheme="majorHAnsi" w:hAnsiTheme="majorHAnsi"/>
                <w:b/>
                <w:bCs/>
                <w:color w:val="FFFFFF" w:themeColor="background1"/>
                <w:sz w:val="20"/>
                <w:szCs w:val="20"/>
                <w:lang w:val="es-ES"/>
              </w:rPr>
            </w:pPr>
            <w:r w:rsidRPr="003B573C">
              <w:rPr>
                <w:rFonts w:ascii="Cambria" w:hAnsi="Cambria"/>
                <w:b/>
                <w:color w:val="FFFFFF" w:themeColor="background1"/>
                <w:sz w:val="20"/>
                <w:szCs w:val="20"/>
                <w:lang w:val="es-ES"/>
              </w:rPr>
              <w:t>del Estado:</w:t>
            </w:r>
          </w:p>
        </w:tc>
        <w:tc>
          <w:tcPr>
            <w:tcW w:w="5760" w:type="dxa"/>
            <w:vAlign w:val="center"/>
          </w:tcPr>
          <w:p w:rsidR="00D360E7" w:rsidRPr="003B573C" w:rsidRDefault="00D360E7" w:rsidP="00AC1BC8">
            <w:pPr>
              <w:jc w:val="both"/>
              <w:rPr>
                <w:rFonts w:asciiTheme="majorHAnsi" w:hAnsiTheme="majorHAnsi"/>
                <w:bCs/>
                <w:sz w:val="20"/>
                <w:szCs w:val="20"/>
                <w:lang w:val="es-ES"/>
              </w:rPr>
            </w:pPr>
            <w:r w:rsidRPr="003B573C">
              <w:rPr>
                <w:rFonts w:asciiTheme="majorHAnsi" w:hAnsiTheme="majorHAnsi"/>
                <w:bCs/>
                <w:sz w:val="20"/>
                <w:szCs w:val="20"/>
                <w:lang w:val="es-ES"/>
              </w:rPr>
              <w:t>22 de julio de 2015</w:t>
            </w:r>
          </w:p>
        </w:tc>
      </w:tr>
      <w:tr w:rsidR="00D360E7" w:rsidRPr="00C349C4" w:rsidTr="00A729F4">
        <w:tc>
          <w:tcPr>
            <w:tcW w:w="3600" w:type="dxa"/>
            <w:tcBorders>
              <w:top w:val="single" w:sz="6" w:space="0" w:color="auto"/>
              <w:bottom w:val="single" w:sz="6" w:space="0" w:color="auto"/>
            </w:tcBorders>
            <w:shd w:val="clear" w:color="auto" w:fill="386294"/>
          </w:tcPr>
          <w:p w:rsidR="00D360E7" w:rsidRPr="003B573C" w:rsidRDefault="00D360E7" w:rsidP="00C56561">
            <w:pPr>
              <w:jc w:val="center"/>
              <w:rPr>
                <w:rFonts w:ascii="Cambria" w:hAnsi="Cambria"/>
                <w:b/>
                <w:bCs/>
                <w:color w:val="FFFFFF" w:themeColor="background1"/>
                <w:sz w:val="20"/>
                <w:szCs w:val="20"/>
                <w:lang w:val="es-ES"/>
              </w:rPr>
            </w:pPr>
            <w:r w:rsidRPr="003B573C">
              <w:rPr>
                <w:rFonts w:ascii="Cambria" w:hAnsi="Cambria"/>
                <w:b/>
                <w:bCs/>
                <w:color w:val="FFFFFF" w:themeColor="background1"/>
                <w:sz w:val="20"/>
                <w:szCs w:val="20"/>
                <w:lang w:val="es-ES"/>
              </w:rPr>
              <w:t>Observaciones adicionales</w:t>
            </w:r>
          </w:p>
          <w:p w:rsidR="00D360E7" w:rsidRPr="003B573C" w:rsidRDefault="00D360E7" w:rsidP="008E3BFE">
            <w:pPr>
              <w:jc w:val="center"/>
              <w:rPr>
                <w:rFonts w:asciiTheme="majorHAnsi" w:hAnsiTheme="majorHAnsi"/>
                <w:b/>
                <w:bCs/>
                <w:color w:val="FFFFFF" w:themeColor="background1"/>
                <w:sz w:val="20"/>
                <w:szCs w:val="20"/>
                <w:lang w:val="es-ES"/>
              </w:rPr>
            </w:pPr>
            <w:r w:rsidRPr="003B573C">
              <w:rPr>
                <w:rFonts w:ascii="Cambria" w:hAnsi="Cambria"/>
                <w:b/>
                <w:bCs/>
                <w:color w:val="FFFFFF" w:themeColor="background1"/>
                <w:sz w:val="20"/>
                <w:szCs w:val="20"/>
                <w:lang w:val="es-ES"/>
              </w:rPr>
              <w:t>de la parte peticionaria:</w:t>
            </w:r>
          </w:p>
        </w:tc>
        <w:tc>
          <w:tcPr>
            <w:tcW w:w="5760" w:type="dxa"/>
            <w:vAlign w:val="center"/>
          </w:tcPr>
          <w:p w:rsidR="00ED4DE1" w:rsidRPr="003B573C" w:rsidRDefault="00D360E7" w:rsidP="001113F1">
            <w:pPr>
              <w:rPr>
                <w:rFonts w:asciiTheme="majorHAnsi" w:hAnsiTheme="majorHAnsi"/>
                <w:bCs/>
                <w:sz w:val="20"/>
                <w:szCs w:val="20"/>
                <w:lang w:val="es-ES"/>
              </w:rPr>
            </w:pPr>
            <w:r w:rsidRPr="003B573C">
              <w:rPr>
                <w:rFonts w:asciiTheme="majorHAnsi" w:hAnsiTheme="majorHAnsi"/>
                <w:bCs/>
                <w:sz w:val="20"/>
                <w:szCs w:val="20"/>
                <w:lang w:val="es-ES"/>
              </w:rPr>
              <w:t xml:space="preserve">14 de septiembre de 2015; 6 y 18 de enero, 25 </w:t>
            </w:r>
            <w:r w:rsidR="00ED4DE1" w:rsidRPr="003B573C">
              <w:rPr>
                <w:rFonts w:asciiTheme="majorHAnsi" w:hAnsiTheme="majorHAnsi"/>
                <w:bCs/>
                <w:sz w:val="20"/>
                <w:szCs w:val="20"/>
                <w:lang w:val="es-ES"/>
              </w:rPr>
              <w:t>y</w:t>
            </w:r>
            <w:r w:rsidRPr="003B573C">
              <w:rPr>
                <w:rFonts w:asciiTheme="majorHAnsi" w:hAnsiTheme="majorHAnsi"/>
                <w:bCs/>
                <w:sz w:val="20"/>
                <w:szCs w:val="20"/>
                <w:lang w:val="es-ES"/>
              </w:rPr>
              <w:t xml:space="preserve"> 29 de marzo, </w:t>
            </w:r>
          </w:p>
          <w:p w:rsidR="00D360E7" w:rsidRPr="003B573C" w:rsidRDefault="00D360E7" w:rsidP="001113F1">
            <w:pPr>
              <w:rPr>
                <w:rFonts w:asciiTheme="majorHAnsi" w:hAnsiTheme="majorHAnsi"/>
                <w:bCs/>
                <w:sz w:val="20"/>
                <w:szCs w:val="20"/>
                <w:lang w:val="es-ES"/>
              </w:rPr>
            </w:pPr>
            <w:r w:rsidRPr="003B573C">
              <w:rPr>
                <w:rFonts w:asciiTheme="majorHAnsi" w:hAnsiTheme="majorHAnsi"/>
                <w:bCs/>
                <w:sz w:val="20"/>
                <w:szCs w:val="20"/>
                <w:lang w:val="es-ES"/>
              </w:rPr>
              <w:t>4 de abril de 2016; 17 de enero de 2019</w:t>
            </w:r>
            <w:r w:rsidR="00877E35" w:rsidRPr="003B573C">
              <w:rPr>
                <w:rFonts w:asciiTheme="majorHAnsi" w:hAnsiTheme="majorHAnsi"/>
                <w:bCs/>
                <w:sz w:val="20"/>
                <w:szCs w:val="20"/>
                <w:lang w:val="es-ES"/>
              </w:rPr>
              <w:t>; 8 de diciembre de 2019</w:t>
            </w:r>
          </w:p>
        </w:tc>
      </w:tr>
      <w:tr w:rsidR="00D360E7" w:rsidRPr="003B573C" w:rsidTr="00A729F4">
        <w:tc>
          <w:tcPr>
            <w:tcW w:w="3600" w:type="dxa"/>
            <w:tcBorders>
              <w:top w:val="single" w:sz="6" w:space="0" w:color="auto"/>
              <w:bottom w:val="single" w:sz="6" w:space="0" w:color="auto"/>
            </w:tcBorders>
            <w:shd w:val="clear" w:color="auto" w:fill="386294"/>
          </w:tcPr>
          <w:p w:rsidR="00D360E7" w:rsidRPr="003B573C" w:rsidRDefault="00D360E7" w:rsidP="00C56561">
            <w:pPr>
              <w:jc w:val="center"/>
              <w:rPr>
                <w:rFonts w:ascii="Cambria" w:hAnsi="Cambria"/>
                <w:b/>
                <w:color w:val="FFFFFF" w:themeColor="background1"/>
                <w:sz w:val="20"/>
                <w:szCs w:val="20"/>
                <w:lang w:val="es-ES"/>
              </w:rPr>
            </w:pPr>
            <w:r w:rsidRPr="003B573C">
              <w:rPr>
                <w:rFonts w:ascii="Cambria" w:hAnsi="Cambria"/>
                <w:b/>
                <w:color w:val="FFFFFF" w:themeColor="background1"/>
                <w:sz w:val="20"/>
                <w:szCs w:val="20"/>
                <w:lang w:val="es-ES"/>
              </w:rPr>
              <w:t>Observaciones adicionales</w:t>
            </w:r>
          </w:p>
          <w:p w:rsidR="00D360E7" w:rsidRPr="003B573C" w:rsidRDefault="00D360E7" w:rsidP="008E3BFE">
            <w:pPr>
              <w:jc w:val="center"/>
              <w:rPr>
                <w:rFonts w:asciiTheme="majorHAnsi" w:hAnsiTheme="majorHAnsi"/>
                <w:b/>
                <w:bCs/>
                <w:color w:val="FFFFFF" w:themeColor="background1"/>
                <w:sz w:val="20"/>
                <w:szCs w:val="20"/>
                <w:lang w:val="es-ES"/>
              </w:rPr>
            </w:pPr>
            <w:r w:rsidRPr="003B573C">
              <w:rPr>
                <w:rFonts w:ascii="Cambria" w:hAnsi="Cambria"/>
                <w:b/>
                <w:color w:val="FFFFFF" w:themeColor="background1"/>
                <w:sz w:val="20"/>
                <w:szCs w:val="20"/>
                <w:lang w:val="es-ES"/>
              </w:rPr>
              <w:t>del Estado:</w:t>
            </w:r>
          </w:p>
        </w:tc>
        <w:tc>
          <w:tcPr>
            <w:tcW w:w="5760" w:type="dxa"/>
            <w:vAlign w:val="center"/>
          </w:tcPr>
          <w:p w:rsidR="00D360E7" w:rsidRPr="003B573C" w:rsidRDefault="00D360E7" w:rsidP="00AC1BC8">
            <w:pPr>
              <w:jc w:val="both"/>
              <w:rPr>
                <w:rFonts w:asciiTheme="majorHAnsi" w:hAnsiTheme="majorHAnsi"/>
                <w:bCs/>
                <w:sz w:val="20"/>
                <w:szCs w:val="20"/>
                <w:lang w:val="es-ES"/>
              </w:rPr>
            </w:pPr>
            <w:r w:rsidRPr="003B573C">
              <w:rPr>
                <w:rFonts w:asciiTheme="majorHAnsi" w:hAnsiTheme="majorHAnsi"/>
                <w:bCs/>
                <w:sz w:val="20"/>
                <w:szCs w:val="20"/>
                <w:lang w:val="es-ES"/>
              </w:rPr>
              <w:t>2 de julio de 2018</w:t>
            </w:r>
          </w:p>
        </w:tc>
      </w:tr>
    </w:tbl>
    <w:p w:rsidR="003239B8" w:rsidRPr="003B573C" w:rsidRDefault="00D358AF" w:rsidP="003239B8">
      <w:pPr>
        <w:spacing w:before="240" w:after="240"/>
        <w:ind w:firstLine="720"/>
        <w:jc w:val="both"/>
        <w:rPr>
          <w:rFonts w:asciiTheme="majorHAnsi" w:hAnsiTheme="majorHAnsi"/>
          <w:b/>
          <w:bCs/>
          <w:sz w:val="20"/>
          <w:szCs w:val="20"/>
          <w:lang w:val="es-ES"/>
        </w:rPr>
      </w:pPr>
      <w:r w:rsidRPr="003B573C">
        <w:rPr>
          <w:rFonts w:asciiTheme="majorHAnsi" w:hAnsiTheme="majorHAnsi"/>
          <w:b/>
          <w:bCs/>
          <w:sz w:val="20"/>
          <w:szCs w:val="20"/>
          <w:lang w:val="es-ES"/>
        </w:rPr>
        <w:t xml:space="preserve">III. </w:t>
      </w:r>
      <w:r w:rsidRPr="003B573C">
        <w:rPr>
          <w:rFonts w:asciiTheme="majorHAnsi" w:hAnsiTheme="majorHAnsi"/>
          <w:b/>
          <w:bCs/>
          <w:sz w:val="20"/>
          <w:szCs w:val="20"/>
          <w:lang w:val="es-ES"/>
        </w:rPr>
        <w:tab/>
      </w:r>
      <w:r w:rsidR="00D360E7" w:rsidRPr="003B573C">
        <w:rPr>
          <w:rFonts w:asciiTheme="majorHAnsi" w:hAnsiTheme="majorHAnsi"/>
          <w:b/>
          <w:bCs/>
          <w:sz w:val="20"/>
          <w:szCs w:val="20"/>
          <w:lang w:val="es-ES"/>
        </w:rPr>
        <w:t>COMPETENCIA</w:t>
      </w:r>
      <w:r w:rsidR="00EE00E9" w:rsidRPr="003B573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B573C" w:rsidTr="00A729F4">
        <w:trPr>
          <w:cantSplit/>
        </w:trPr>
        <w:tc>
          <w:tcPr>
            <w:tcW w:w="3600" w:type="dxa"/>
            <w:tcBorders>
              <w:top w:val="single" w:sz="4" w:space="0" w:color="auto"/>
              <w:bottom w:val="single" w:sz="6" w:space="0" w:color="auto"/>
            </w:tcBorders>
            <w:shd w:val="clear" w:color="auto" w:fill="386294"/>
            <w:vAlign w:val="center"/>
          </w:tcPr>
          <w:p w:rsidR="003239B8" w:rsidRPr="003B573C" w:rsidRDefault="00D360E7" w:rsidP="00AC1BC8">
            <w:pPr>
              <w:jc w:val="center"/>
              <w:rPr>
                <w:rFonts w:asciiTheme="majorHAnsi" w:hAnsiTheme="majorHAnsi"/>
                <w:b/>
                <w:bCs/>
                <w:i/>
                <w:color w:val="FFFFFF" w:themeColor="background1"/>
                <w:sz w:val="20"/>
                <w:szCs w:val="20"/>
                <w:lang w:val="es-ES"/>
              </w:rPr>
            </w:pPr>
            <w:r w:rsidRPr="003B573C">
              <w:rPr>
                <w:rFonts w:asciiTheme="majorHAnsi" w:hAnsiTheme="majorHAnsi"/>
                <w:b/>
                <w:bCs/>
                <w:color w:val="FFFFFF" w:themeColor="background1"/>
                <w:sz w:val="20"/>
                <w:szCs w:val="20"/>
                <w:lang w:val="es-ES"/>
              </w:rPr>
              <w:t>Competencia</w:t>
            </w:r>
            <w:r w:rsidR="003239B8" w:rsidRPr="003B573C">
              <w:rPr>
                <w:rFonts w:asciiTheme="majorHAnsi" w:hAnsiTheme="majorHAnsi"/>
                <w:b/>
                <w:bCs/>
                <w:i/>
                <w:color w:val="FFFFFF" w:themeColor="background1"/>
                <w:sz w:val="20"/>
                <w:szCs w:val="20"/>
                <w:lang w:val="es-ES"/>
              </w:rPr>
              <w:t xml:space="preserve"> </w:t>
            </w:r>
            <w:proofErr w:type="spellStart"/>
            <w:r w:rsidRPr="003B573C">
              <w:rPr>
                <w:rFonts w:asciiTheme="majorHAnsi" w:hAnsiTheme="majorHAnsi"/>
                <w:b/>
                <w:bCs/>
                <w:i/>
                <w:color w:val="FFFFFF" w:themeColor="background1"/>
                <w:sz w:val="20"/>
                <w:szCs w:val="20"/>
                <w:lang w:val="es-ES"/>
              </w:rPr>
              <w:t>r</w:t>
            </w:r>
            <w:r w:rsidR="003239B8" w:rsidRPr="003B573C">
              <w:rPr>
                <w:rFonts w:asciiTheme="majorHAnsi" w:hAnsiTheme="majorHAnsi"/>
                <w:b/>
                <w:bCs/>
                <w:i/>
                <w:color w:val="FFFFFF" w:themeColor="background1"/>
                <w:sz w:val="20"/>
                <w:szCs w:val="20"/>
                <w:lang w:val="es-ES"/>
              </w:rPr>
              <w:t>atione</w:t>
            </w:r>
            <w:proofErr w:type="spellEnd"/>
            <w:r w:rsidR="003239B8" w:rsidRPr="003B573C">
              <w:rPr>
                <w:rFonts w:asciiTheme="majorHAnsi" w:hAnsiTheme="majorHAnsi"/>
                <w:b/>
                <w:bCs/>
                <w:i/>
                <w:color w:val="FFFFFF" w:themeColor="background1"/>
                <w:sz w:val="20"/>
                <w:szCs w:val="20"/>
                <w:lang w:val="es-ES"/>
              </w:rPr>
              <w:t xml:space="preserve"> </w:t>
            </w:r>
            <w:proofErr w:type="spellStart"/>
            <w:r w:rsidR="003239B8" w:rsidRPr="003B573C">
              <w:rPr>
                <w:rFonts w:asciiTheme="majorHAnsi" w:hAnsiTheme="majorHAnsi"/>
                <w:b/>
                <w:bCs/>
                <w:i/>
                <w:color w:val="FFFFFF" w:themeColor="background1"/>
                <w:sz w:val="20"/>
                <w:szCs w:val="20"/>
                <w:lang w:val="es-ES"/>
              </w:rPr>
              <w:t>personae</w:t>
            </w:r>
            <w:proofErr w:type="spellEnd"/>
            <w:r w:rsidR="003239B8" w:rsidRPr="003B573C">
              <w:rPr>
                <w:rFonts w:asciiTheme="majorHAnsi" w:hAnsiTheme="majorHAnsi"/>
                <w:b/>
                <w:bCs/>
                <w:i/>
                <w:color w:val="FFFFFF" w:themeColor="background1"/>
                <w:sz w:val="20"/>
                <w:szCs w:val="20"/>
                <w:lang w:val="es-ES"/>
              </w:rPr>
              <w:t>:</w:t>
            </w:r>
          </w:p>
        </w:tc>
        <w:tc>
          <w:tcPr>
            <w:tcW w:w="5760" w:type="dxa"/>
            <w:vAlign w:val="center"/>
          </w:tcPr>
          <w:p w:rsidR="003239B8" w:rsidRPr="003B573C" w:rsidRDefault="00D360E7" w:rsidP="00AC1BC8">
            <w:pPr>
              <w:rPr>
                <w:rFonts w:asciiTheme="majorHAnsi" w:hAnsiTheme="majorHAnsi"/>
                <w:bCs/>
                <w:sz w:val="20"/>
                <w:szCs w:val="20"/>
                <w:lang w:val="es-ES"/>
              </w:rPr>
            </w:pPr>
            <w:r w:rsidRPr="003B573C">
              <w:rPr>
                <w:rFonts w:asciiTheme="majorHAnsi" w:hAnsiTheme="majorHAnsi"/>
                <w:bCs/>
                <w:sz w:val="20"/>
                <w:szCs w:val="20"/>
                <w:lang w:val="es-ES"/>
              </w:rPr>
              <w:t>Sí</w:t>
            </w:r>
          </w:p>
        </w:tc>
      </w:tr>
      <w:tr w:rsidR="003239B8" w:rsidRPr="003B573C" w:rsidTr="00A729F4">
        <w:trPr>
          <w:cantSplit/>
        </w:trPr>
        <w:tc>
          <w:tcPr>
            <w:tcW w:w="3600" w:type="dxa"/>
            <w:tcBorders>
              <w:top w:val="single" w:sz="6" w:space="0" w:color="auto"/>
              <w:bottom w:val="single" w:sz="6" w:space="0" w:color="auto"/>
            </w:tcBorders>
            <w:shd w:val="clear" w:color="auto" w:fill="386294"/>
            <w:vAlign w:val="center"/>
          </w:tcPr>
          <w:p w:rsidR="003239B8" w:rsidRPr="003B573C" w:rsidRDefault="00D360E7" w:rsidP="00AC1BC8">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Competencia</w:t>
            </w:r>
            <w:r w:rsidR="003239B8" w:rsidRPr="003B573C">
              <w:rPr>
                <w:rFonts w:asciiTheme="majorHAnsi" w:hAnsiTheme="majorHAnsi"/>
                <w:b/>
                <w:bCs/>
                <w:i/>
                <w:color w:val="FFFFFF" w:themeColor="background1"/>
                <w:sz w:val="20"/>
                <w:szCs w:val="20"/>
                <w:lang w:val="es-ES"/>
              </w:rPr>
              <w:t xml:space="preserve"> </w:t>
            </w:r>
            <w:proofErr w:type="spellStart"/>
            <w:r w:rsidRPr="003B573C">
              <w:rPr>
                <w:rFonts w:asciiTheme="majorHAnsi" w:hAnsiTheme="majorHAnsi"/>
                <w:b/>
                <w:bCs/>
                <w:i/>
                <w:color w:val="FFFFFF" w:themeColor="background1"/>
                <w:sz w:val="20"/>
                <w:szCs w:val="20"/>
                <w:lang w:val="es-ES"/>
              </w:rPr>
              <w:t>r</w:t>
            </w:r>
            <w:r w:rsidR="003239B8" w:rsidRPr="003B573C">
              <w:rPr>
                <w:rFonts w:asciiTheme="majorHAnsi" w:hAnsiTheme="majorHAnsi"/>
                <w:b/>
                <w:bCs/>
                <w:i/>
                <w:color w:val="FFFFFF" w:themeColor="background1"/>
                <w:sz w:val="20"/>
                <w:szCs w:val="20"/>
                <w:lang w:val="es-ES"/>
              </w:rPr>
              <w:t>atione</w:t>
            </w:r>
            <w:proofErr w:type="spellEnd"/>
            <w:r w:rsidR="003239B8" w:rsidRPr="003B573C">
              <w:rPr>
                <w:rFonts w:asciiTheme="majorHAnsi" w:hAnsiTheme="majorHAnsi"/>
                <w:b/>
                <w:bCs/>
                <w:i/>
                <w:color w:val="FFFFFF" w:themeColor="background1"/>
                <w:sz w:val="20"/>
                <w:szCs w:val="20"/>
                <w:lang w:val="es-ES"/>
              </w:rPr>
              <w:t xml:space="preserve"> </w:t>
            </w:r>
            <w:proofErr w:type="spellStart"/>
            <w:r w:rsidR="003239B8" w:rsidRPr="003B573C">
              <w:rPr>
                <w:rFonts w:asciiTheme="majorHAnsi" w:hAnsiTheme="majorHAnsi"/>
                <w:b/>
                <w:bCs/>
                <w:i/>
                <w:color w:val="FFFFFF" w:themeColor="background1"/>
                <w:sz w:val="20"/>
                <w:szCs w:val="20"/>
                <w:lang w:val="es-ES"/>
              </w:rPr>
              <w:t>loci</w:t>
            </w:r>
            <w:proofErr w:type="spellEnd"/>
            <w:r w:rsidR="003239B8" w:rsidRPr="003B573C">
              <w:rPr>
                <w:rFonts w:asciiTheme="majorHAnsi" w:hAnsiTheme="majorHAnsi"/>
                <w:b/>
                <w:bCs/>
                <w:color w:val="FFFFFF" w:themeColor="background1"/>
                <w:sz w:val="20"/>
                <w:szCs w:val="20"/>
                <w:lang w:val="es-ES"/>
              </w:rPr>
              <w:t>:</w:t>
            </w:r>
          </w:p>
        </w:tc>
        <w:tc>
          <w:tcPr>
            <w:tcW w:w="5760" w:type="dxa"/>
            <w:vAlign w:val="center"/>
          </w:tcPr>
          <w:p w:rsidR="003239B8" w:rsidRPr="003B573C" w:rsidRDefault="00D360E7" w:rsidP="00AC1BC8">
            <w:pPr>
              <w:rPr>
                <w:rFonts w:asciiTheme="majorHAnsi" w:hAnsiTheme="majorHAnsi"/>
                <w:bCs/>
                <w:sz w:val="20"/>
                <w:szCs w:val="20"/>
                <w:lang w:val="es-ES"/>
              </w:rPr>
            </w:pPr>
            <w:r w:rsidRPr="003B573C">
              <w:rPr>
                <w:rFonts w:asciiTheme="majorHAnsi" w:hAnsiTheme="majorHAnsi"/>
                <w:bCs/>
                <w:sz w:val="20"/>
                <w:szCs w:val="20"/>
                <w:lang w:val="es-ES"/>
              </w:rPr>
              <w:t>Sí</w:t>
            </w:r>
          </w:p>
        </w:tc>
      </w:tr>
      <w:tr w:rsidR="003239B8" w:rsidRPr="003B573C" w:rsidTr="00A729F4">
        <w:trPr>
          <w:cantSplit/>
        </w:trPr>
        <w:tc>
          <w:tcPr>
            <w:tcW w:w="3600" w:type="dxa"/>
            <w:tcBorders>
              <w:top w:val="single" w:sz="6" w:space="0" w:color="auto"/>
              <w:bottom w:val="single" w:sz="6" w:space="0" w:color="auto"/>
            </w:tcBorders>
            <w:shd w:val="clear" w:color="auto" w:fill="386294"/>
            <w:vAlign w:val="center"/>
          </w:tcPr>
          <w:p w:rsidR="003239B8" w:rsidRPr="003B573C" w:rsidRDefault="00D360E7" w:rsidP="00AC1BC8">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Competencia</w:t>
            </w:r>
            <w:r w:rsidR="003239B8" w:rsidRPr="003B573C">
              <w:rPr>
                <w:rFonts w:asciiTheme="majorHAnsi" w:hAnsiTheme="majorHAnsi"/>
                <w:b/>
                <w:bCs/>
                <w:i/>
                <w:color w:val="FFFFFF" w:themeColor="background1"/>
                <w:sz w:val="20"/>
                <w:szCs w:val="20"/>
                <w:lang w:val="es-ES"/>
              </w:rPr>
              <w:t xml:space="preserve"> </w:t>
            </w:r>
            <w:proofErr w:type="spellStart"/>
            <w:r w:rsidRPr="003B573C">
              <w:rPr>
                <w:rFonts w:asciiTheme="majorHAnsi" w:hAnsiTheme="majorHAnsi"/>
                <w:b/>
                <w:bCs/>
                <w:i/>
                <w:color w:val="FFFFFF" w:themeColor="background1"/>
                <w:sz w:val="20"/>
                <w:szCs w:val="20"/>
                <w:lang w:val="es-ES"/>
              </w:rPr>
              <w:t>r</w:t>
            </w:r>
            <w:r w:rsidR="003239B8" w:rsidRPr="003B573C">
              <w:rPr>
                <w:rFonts w:asciiTheme="majorHAnsi" w:hAnsiTheme="majorHAnsi"/>
                <w:b/>
                <w:bCs/>
                <w:i/>
                <w:color w:val="FFFFFF" w:themeColor="background1"/>
                <w:sz w:val="20"/>
                <w:szCs w:val="20"/>
                <w:lang w:val="es-ES"/>
              </w:rPr>
              <w:t>atione</w:t>
            </w:r>
            <w:proofErr w:type="spellEnd"/>
            <w:r w:rsidR="003239B8" w:rsidRPr="003B573C">
              <w:rPr>
                <w:rFonts w:asciiTheme="majorHAnsi" w:hAnsiTheme="majorHAnsi"/>
                <w:b/>
                <w:bCs/>
                <w:i/>
                <w:color w:val="FFFFFF" w:themeColor="background1"/>
                <w:sz w:val="20"/>
                <w:szCs w:val="20"/>
                <w:lang w:val="es-ES"/>
              </w:rPr>
              <w:t xml:space="preserve"> </w:t>
            </w:r>
            <w:proofErr w:type="spellStart"/>
            <w:r w:rsidR="003239B8" w:rsidRPr="003B573C">
              <w:rPr>
                <w:rFonts w:asciiTheme="majorHAnsi" w:hAnsiTheme="majorHAnsi"/>
                <w:b/>
                <w:bCs/>
                <w:i/>
                <w:color w:val="FFFFFF" w:themeColor="background1"/>
                <w:sz w:val="20"/>
                <w:szCs w:val="20"/>
                <w:lang w:val="es-ES"/>
              </w:rPr>
              <w:t>temporis</w:t>
            </w:r>
            <w:proofErr w:type="spellEnd"/>
            <w:r w:rsidR="003239B8" w:rsidRPr="003B573C">
              <w:rPr>
                <w:rFonts w:asciiTheme="majorHAnsi" w:hAnsiTheme="majorHAnsi"/>
                <w:b/>
                <w:bCs/>
                <w:color w:val="FFFFFF" w:themeColor="background1"/>
                <w:sz w:val="20"/>
                <w:szCs w:val="20"/>
                <w:lang w:val="es-ES"/>
              </w:rPr>
              <w:t>:</w:t>
            </w:r>
          </w:p>
        </w:tc>
        <w:tc>
          <w:tcPr>
            <w:tcW w:w="5760" w:type="dxa"/>
            <w:vAlign w:val="center"/>
          </w:tcPr>
          <w:p w:rsidR="003239B8" w:rsidRPr="003B573C" w:rsidRDefault="00D360E7" w:rsidP="00AC1BC8">
            <w:pPr>
              <w:rPr>
                <w:rFonts w:asciiTheme="majorHAnsi" w:hAnsiTheme="majorHAnsi"/>
                <w:bCs/>
                <w:sz w:val="20"/>
                <w:szCs w:val="20"/>
                <w:lang w:val="es-ES"/>
              </w:rPr>
            </w:pPr>
            <w:r w:rsidRPr="003B573C">
              <w:rPr>
                <w:rFonts w:asciiTheme="majorHAnsi" w:hAnsiTheme="majorHAnsi"/>
                <w:bCs/>
                <w:sz w:val="20"/>
                <w:szCs w:val="20"/>
                <w:lang w:val="es-ES"/>
              </w:rPr>
              <w:t>Sí</w:t>
            </w:r>
          </w:p>
        </w:tc>
      </w:tr>
      <w:tr w:rsidR="003239B8" w:rsidRPr="00C349C4" w:rsidTr="00A729F4">
        <w:trPr>
          <w:cantSplit/>
        </w:trPr>
        <w:tc>
          <w:tcPr>
            <w:tcW w:w="3600" w:type="dxa"/>
            <w:tcBorders>
              <w:top w:val="single" w:sz="6" w:space="0" w:color="auto"/>
              <w:bottom w:val="single" w:sz="6" w:space="0" w:color="auto"/>
            </w:tcBorders>
            <w:shd w:val="clear" w:color="auto" w:fill="386294"/>
            <w:vAlign w:val="center"/>
          </w:tcPr>
          <w:p w:rsidR="003239B8" w:rsidRPr="003B573C" w:rsidRDefault="00D360E7" w:rsidP="00AC1BC8">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Competencia</w:t>
            </w:r>
            <w:r w:rsidR="003239B8" w:rsidRPr="003B573C">
              <w:rPr>
                <w:rFonts w:asciiTheme="majorHAnsi" w:hAnsiTheme="majorHAnsi"/>
                <w:b/>
                <w:bCs/>
                <w:i/>
                <w:color w:val="FFFFFF" w:themeColor="background1"/>
                <w:sz w:val="20"/>
                <w:szCs w:val="20"/>
                <w:lang w:val="es-ES"/>
              </w:rPr>
              <w:t xml:space="preserve"> </w:t>
            </w:r>
            <w:proofErr w:type="spellStart"/>
            <w:r w:rsidRPr="003B573C">
              <w:rPr>
                <w:rFonts w:asciiTheme="majorHAnsi" w:hAnsiTheme="majorHAnsi"/>
                <w:b/>
                <w:bCs/>
                <w:i/>
                <w:color w:val="FFFFFF" w:themeColor="background1"/>
                <w:sz w:val="20"/>
                <w:szCs w:val="20"/>
                <w:lang w:val="es-ES"/>
              </w:rPr>
              <w:t>r</w:t>
            </w:r>
            <w:r w:rsidR="003239B8" w:rsidRPr="003B573C">
              <w:rPr>
                <w:rFonts w:asciiTheme="majorHAnsi" w:hAnsiTheme="majorHAnsi"/>
                <w:b/>
                <w:bCs/>
                <w:i/>
                <w:color w:val="FFFFFF" w:themeColor="background1"/>
                <w:sz w:val="20"/>
                <w:szCs w:val="20"/>
                <w:lang w:val="es-ES"/>
              </w:rPr>
              <w:t>atione</w:t>
            </w:r>
            <w:proofErr w:type="spellEnd"/>
            <w:r w:rsidR="003239B8" w:rsidRPr="003B573C">
              <w:rPr>
                <w:rFonts w:asciiTheme="majorHAnsi" w:hAnsiTheme="majorHAnsi"/>
                <w:b/>
                <w:bCs/>
                <w:i/>
                <w:color w:val="FFFFFF" w:themeColor="background1"/>
                <w:sz w:val="20"/>
                <w:szCs w:val="20"/>
                <w:lang w:val="es-ES"/>
              </w:rPr>
              <w:t xml:space="preserve"> </w:t>
            </w:r>
            <w:proofErr w:type="spellStart"/>
            <w:r w:rsidR="003239B8" w:rsidRPr="003B573C">
              <w:rPr>
                <w:rFonts w:asciiTheme="majorHAnsi" w:hAnsiTheme="majorHAnsi"/>
                <w:b/>
                <w:bCs/>
                <w:i/>
                <w:color w:val="FFFFFF" w:themeColor="background1"/>
                <w:sz w:val="20"/>
                <w:szCs w:val="20"/>
                <w:lang w:val="es-ES"/>
              </w:rPr>
              <w:t>materia</w:t>
            </w:r>
            <w:r w:rsidR="00EE00E9" w:rsidRPr="003B573C">
              <w:rPr>
                <w:rFonts w:asciiTheme="majorHAnsi" w:hAnsiTheme="majorHAnsi"/>
                <w:b/>
                <w:bCs/>
                <w:i/>
                <w:color w:val="FFFFFF" w:themeColor="background1"/>
                <w:sz w:val="20"/>
                <w:szCs w:val="20"/>
                <w:lang w:val="es-ES"/>
              </w:rPr>
              <w:t>e</w:t>
            </w:r>
            <w:proofErr w:type="spellEnd"/>
            <w:r w:rsidR="003239B8" w:rsidRPr="003B573C">
              <w:rPr>
                <w:rFonts w:asciiTheme="majorHAnsi" w:hAnsiTheme="majorHAnsi"/>
                <w:b/>
                <w:bCs/>
                <w:color w:val="FFFFFF" w:themeColor="background1"/>
                <w:sz w:val="20"/>
                <w:szCs w:val="20"/>
                <w:lang w:val="es-ES"/>
              </w:rPr>
              <w:t>:</w:t>
            </w:r>
          </w:p>
        </w:tc>
        <w:tc>
          <w:tcPr>
            <w:tcW w:w="5760" w:type="dxa"/>
            <w:vAlign w:val="center"/>
          </w:tcPr>
          <w:p w:rsidR="003239B8" w:rsidRPr="003B573C" w:rsidRDefault="00D360E7" w:rsidP="001113F1">
            <w:pPr>
              <w:rPr>
                <w:rFonts w:asciiTheme="majorHAnsi" w:hAnsiTheme="majorHAnsi"/>
                <w:bCs/>
                <w:sz w:val="20"/>
                <w:szCs w:val="20"/>
                <w:lang w:val="es-ES"/>
              </w:rPr>
            </w:pPr>
            <w:r w:rsidRPr="003B573C">
              <w:rPr>
                <w:rFonts w:asciiTheme="majorHAnsi" w:hAnsiTheme="majorHAnsi"/>
                <w:bCs/>
                <w:sz w:val="20"/>
                <w:szCs w:val="20"/>
                <w:lang w:val="es-ES"/>
              </w:rPr>
              <w:t>Sí,</w:t>
            </w:r>
            <w:r w:rsidR="00E65A1D" w:rsidRPr="003B573C">
              <w:rPr>
                <w:rFonts w:asciiTheme="majorHAnsi" w:hAnsiTheme="majorHAnsi"/>
                <w:bCs/>
                <w:sz w:val="20"/>
                <w:szCs w:val="20"/>
                <w:lang w:val="es-ES"/>
              </w:rPr>
              <w:t xml:space="preserve"> Conven</w:t>
            </w:r>
            <w:r w:rsidRPr="003B573C">
              <w:rPr>
                <w:rFonts w:asciiTheme="majorHAnsi" w:hAnsiTheme="majorHAnsi"/>
                <w:bCs/>
                <w:sz w:val="20"/>
                <w:szCs w:val="20"/>
                <w:lang w:val="es-ES"/>
              </w:rPr>
              <w:t>ción</w:t>
            </w:r>
            <w:r w:rsidR="00E65A1D" w:rsidRPr="003B573C">
              <w:rPr>
                <w:rFonts w:asciiTheme="majorHAnsi" w:hAnsiTheme="majorHAnsi"/>
                <w:bCs/>
                <w:sz w:val="20"/>
                <w:szCs w:val="20"/>
                <w:lang w:val="es-ES"/>
              </w:rPr>
              <w:t xml:space="preserve"> Americana</w:t>
            </w:r>
            <w:r w:rsidR="00B05B23" w:rsidRPr="003B573C">
              <w:rPr>
                <w:rFonts w:asciiTheme="majorHAnsi" w:hAnsiTheme="majorHAnsi"/>
                <w:bCs/>
                <w:sz w:val="20"/>
                <w:szCs w:val="20"/>
                <w:lang w:val="es-ES"/>
              </w:rPr>
              <w:t xml:space="preserve"> sobre D</w:t>
            </w:r>
            <w:r w:rsidR="001113F1" w:rsidRPr="003B573C">
              <w:rPr>
                <w:rFonts w:asciiTheme="majorHAnsi" w:hAnsiTheme="majorHAnsi"/>
                <w:bCs/>
                <w:sz w:val="20"/>
                <w:szCs w:val="20"/>
                <w:lang w:val="es-ES"/>
              </w:rPr>
              <w:t>erechos</w:t>
            </w:r>
            <w:r w:rsidR="00B05B23" w:rsidRPr="003B573C">
              <w:rPr>
                <w:rFonts w:asciiTheme="majorHAnsi" w:hAnsiTheme="majorHAnsi"/>
                <w:bCs/>
                <w:sz w:val="20"/>
                <w:szCs w:val="20"/>
                <w:lang w:val="es-ES"/>
              </w:rPr>
              <w:t xml:space="preserve"> Humanos</w:t>
            </w:r>
            <w:r w:rsidR="006731A1" w:rsidRPr="003B573C">
              <w:rPr>
                <w:rStyle w:val="FootnoteReference"/>
                <w:rFonts w:asciiTheme="majorHAnsi" w:hAnsiTheme="majorHAnsi"/>
                <w:bCs/>
                <w:sz w:val="20"/>
                <w:szCs w:val="20"/>
                <w:lang w:val="es-ES"/>
              </w:rPr>
              <w:footnoteReference w:id="5"/>
            </w:r>
            <w:r w:rsidR="00E65A1D" w:rsidRPr="003B573C">
              <w:rPr>
                <w:rFonts w:asciiTheme="majorHAnsi" w:hAnsiTheme="majorHAnsi"/>
                <w:bCs/>
                <w:sz w:val="20"/>
                <w:szCs w:val="20"/>
                <w:lang w:val="es-ES"/>
              </w:rPr>
              <w:t xml:space="preserve"> (</w:t>
            </w:r>
            <w:r w:rsidRPr="003B573C">
              <w:rPr>
                <w:rFonts w:asciiTheme="majorHAnsi" w:hAnsiTheme="majorHAnsi"/>
                <w:bCs/>
                <w:sz w:val="20"/>
                <w:szCs w:val="20"/>
                <w:lang w:val="es-ES"/>
              </w:rPr>
              <w:t>instrumento adoptado el</w:t>
            </w:r>
            <w:r w:rsidR="00E65A1D" w:rsidRPr="003B573C">
              <w:rPr>
                <w:rFonts w:asciiTheme="majorHAnsi" w:hAnsiTheme="majorHAnsi"/>
                <w:bCs/>
                <w:sz w:val="20"/>
                <w:szCs w:val="20"/>
                <w:lang w:val="es-ES"/>
              </w:rPr>
              <w:t xml:space="preserve"> 25 de </w:t>
            </w:r>
            <w:r w:rsidRPr="003B573C">
              <w:rPr>
                <w:rFonts w:asciiTheme="majorHAnsi" w:hAnsiTheme="majorHAnsi"/>
                <w:bCs/>
                <w:sz w:val="20"/>
                <w:szCs w:val="20"/>
                <w:lang w:val="es-ES"/>
              </w:rPr>
              <w:t>septiembre</w:t>
            </w:r>
            <w:r w:rsidR="00E65A1D" w:rsidRPr="003B573C">
              <w:rPr>
                <w:rFonts w:asciiTheme="majorHAnsi" w:hAnsiTheme="majorHAnsi"/>
                <w:bCs/>
                <w:sz w:val="20"/>
                <w:szCs w:val="20"/>
                <w:lang w:val="es-ES"/>
              </w:rPr>
              <w:t xml:space="preserve"> de 1992)</w:t>
            </w:r>
          </w:p>
        </w:tc>
      </w:tr>
    </w:tbl>
    <w:p w:rsidR="003239B8" w:rsidRPr="003B573C" w:rsidRDefault="003239B8" w:rsidP="003239B8">
      <w:pPr>
        <w:spacing w:before="240" w:after="240"/>
        <w:ind w:firstLine="720"/>
        <w:jc w:val="both"/>
        <w:rPr>
          <w:rFonts w:asciiTheme="majorHAnsi" w:hAnsiTheme="majorHAnsi"/>
          <w:b/>
          <w:bCs/>
          <w:sz w:val="20"/>
          <w:szCs w:val="20"/>
          <w:lang w:val="es-ES"/>
        </w:rPr>
      </w:pPr>
      <w:r w:rsidRPr="003B573C">
        <w:rPr>
          <w:rFonts w:asciiTheme="majorHAnsi" w:hAnsiTheme="majorHAnsi"/>
          <w:b/>
          <w:bCs/>
          <w:sz w:val="20"/>
          <w:szCs w:val="20"/>
          <w:lang w:val="es-ES"/>
        </w:rPr>
        <w:t xml:space="preserve">IV. </w:t>
      </w:r>
      <w:r w:rsidRPr="003B573C">
        <w:rPr>
          <w:rFonts w:asciiTheme="majorHAnsi" w:hAnsiTheme="majorHAnsi"/>
          <w:b/>
          <w:bCs/>
          <w:sz w:val="20"/>
          <w:szCs w:val="20"/>
          <w:lang w:val="es-ES"/>
        </w:rPr>
        <w:tab/>
      </w:r>
      <w:r w:rsidR="00D360E7" w:rsidRPr="003B573C">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3B573C" w:rsidTr="00A729F4">
        <w:trPr>
          <w:cantSplit/>
        </w:trPr>
        <w:tc>
          <w:tcPr>
            <w:tcW w:w="3600" w:type="dxa"/>
            <w:tcBorders>
              <w:top w:val="single" w:sz="4" w:space="0" w:color="auto"/>
              <w:bottom w:val="single" w:sz="6" w:space="0" w:color="auto"/>
            </w:tcBorders>
            <w:shd w:val="clear" w:color="auto" w:fill="386294"/>
            <w:vAlign w:val="center"/>
          </w:tcPr>
          <w:p w:rsidR="00D360E7" w:rsidRPr="003B573C" w:rsidRDefault="00D360E7" w:rsidP="00D360E7">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Duplicación de procedimientos</w:t>
            </w:r>
          </w:p>
          <w:p w:rsidR="00EE00E9" w:rsidRPr="003B573C" w:rsidRDefault="00D360E7" w:rsidP="00D360E7">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y cosa juzgada internacional:</w:t>
            </w:r>
          </w:p>
        </w:tc>
        <w:tc>
          <w:tcPr>
            <w:tcW w:w="5760" w:type="dxa"/>
            <w:vAlign w:val="center"/>
          </w:tcPr>
          <w:p w:rsidR="00EE00E9" w:rsidRPr="003B573C" w:rsidRDefault="00F243F1" w:rsidP="00D360E7">
            <w:pPr>
              <w:jc w:val="both"/>
              <w:rPr>
                <w:rFonts w:asciiTheme="majorHAnsi" w:hAnsiTheme="majorHAnsi"/>
                <w:bCs/>
                <w:sz w:val="20"/>
                <w:szCs w:val="20"/>
                <w:lang w:val="es-ES"/>
              </w:rPr>
            </w:pPr>
            <w:r w:rsidRPr="003B573C">
              <w:rPr>
                <w:rFonts w:asciiTheme="majorHAnsi" w:hAnsiTheme="majorHAnsi"/>
                <w:bCs/>
                <w:sz w:val="20"/>
                <w:szCs w:val="20"/>
                <w:lang w:val="es-ES"/>
              </w:rPr>
              <w:t>No</w:t>
            </w:r>
          </w:p>
        </w:tc>
      </w:tr>
      <w:tr w:rsidR="003239B8" w:rsidRPr="00C349C4" w:rsidTr="00A729F4">
        <w:trPr>
          <w:cantSplit/>
        </w:trPr>
        <w:tc>
          <w:tcPr>
            <w:tcW w:w="3600" w:type="dxa"/>
            <w:tcBorders>
              <w:top w:val="single" w:sz="4" w:space="0" w:color="auto"/>
              <w:bottom w:val="single" w:sz="6" w:space="0" w:color="auto"/>
            </w:tcBorders>
            <w:shd w:val="clear" w:color="auto" w:fill="386294"/>
            <w:vAlign w:val="center"/>
          </w:tcPr>
          <w:p w:rsidR="003239B8" w:rsidRPr="003B573C" w:rsidRDefault="00D360E7" w:rsidP="00D21316">
            <w:pPr>
              <w:jc w:val="center"/>
              <w:rPr>
                <w:rFonts w:asciiTheme="majorHAnsi" w:hAnsiTheme="majorHAnsi"/>
                <w:b/>
                <w:bCs/>
                <w:i/>
                <w:color w:val="FFFFFF" w:themeColor="background1"/>
                <w:sz w:val="20"/>
                <w:szCs w:val="20"/>
                <w:lang w:val="es-ES"/>
              </w:rPr>
            </w:pPr>
            <w:r w:rsidRPr="003B573C">
              <w:rPr>
                <w:rFonts w:ascii="Cambria" w:hAnsi="Cambria"/>
                <w:b/>
                <w:bCs/>
                <w:color w:val="FFFFFF" w:themeColor="background1"/>
                <w:sz w:val="20"/>
                <w:szCs w:val="20"/>
                <w:lang w:val="es-ES"/>
              </w:rPr>
              <w:t>Derechos declarados admitidos:</w:t>
            </w:r>
          </w:p>
        </w:tc>
        <w:tc>
          <w:tcPr>
            <w:tcW w:w="5760" w:type="dxa"/>
            <w:vAlign w:val="center"/>
          </w:tcPr>
          <w:p w:rsidR="003239B8" w:rsidRPr="003B573C" w:rsidRDefault="00D360E7" w:rsidP="001113F1">
            <w:pPr>
              <w:jc w:val="both"/>
              <w:rPr>
                <w:rFonts w:asciiTheme="majorHAnsi" w:hAnsiTheme="majorHAnsi"/>
                <w:bCs/>
                <w:sz w:val="20"/>
                <w:szCs w:val="20"/>
                <w:lang w:val="es-ES"/>
              </w:rPr>
            </w:pPr>
            <w:r w:rsidRPr="003B573C">
              <w:rPr>
                <w:rFonts w:asciiTheme="majorHAnsi" w:hAnsiTheme="majorHAnsi"/>
                <w:bCs/>
                <w:sz w:val="20"/>
                <w:szCs w:val="20"/>
                <w:lang w:val="es-ES"/>
              </w:rPr>
              <w:t>Artículos</w:t>
            </w:r>
            <w:r w:rsidR="00241A99" w:rsidRPr="003B573C">
              <w:rPr>
                <w:rFonts w:asciiTheme="majorHAnsi" w:hAnsiTheme="majorHAnsi"/>
                <w:bCs/>
                <w:sz w:val="20"/>
                <w:szCs w:val="20"/>
                <w:lang w:val="es-ES"/>
              </w:rPr>
              <w:t xml:space="preserve"> 5 </w:t>
            </w:r>
            <w:r w:rsidRPr="003B573C">
              <w:rPr>
                <w:rFonts w:asciiTheme="majorHAnsi" w:hAnsiTheme="majorHAnsi"/>
                <w:bCs/>
                <w:sz w:val="20"/>
                <w:szCs w:val="20"/>
                <w:lang w:val="es-ES"/>
              </w:rPr>
              <w:t>(derecho a la integridad personal)</w:t>
            </w:r>
            <w:r w:rsidR="00241A99" w:rsidRPr="003B573C">
              <w:rPr>
                <w:rFonts w:asciiTheme="majorHAnsi" w:hAnsiTheme="majorHAnsi"/>
                <w:bCs/>
                <w:sz w:val="20"/>
                <w:szCs w:val="20"/>
                <w:lang w:val="es-ES"/>
              </w:rPr>
              <w:t>, 8 (</w:t>
            </w:r>
            <w:r w:rsidR="001113F1" w:rsidRPr="003B573C">
              <w:rPr>
                <w:rFonts w:asciiTheme="majorHAnsi" w:hAnsiTheme="majorHAnsi"/>
                <w:bCs/>
                <w:sz w:val="20"/>
                <w:szCs w:val="20"/>
                <w:lang w:val="es-ES"/>
              </w:rPr>
              <w:t>garantías judiciales</w:t>
            </w:r>
            <w:r w:rsidR="00241A99" w:rsidRPr="003B573C">
              <w:rPr>
                <w:rFonts w:asciiTheme="majorHAnsi" w:hAnsiTheme="majorHAnsi"/>
                <w:bCs/>
                <w:sz w:val="20"/>
                <w:szCs w:val="20"/>
                <w:lang w:val="es-ES"/>
              </w:rPr>
              <w:t>)</w:t>
            </w:r>
            <w:r w:rsidR="00A42760" w:rsidRPr="003B573C">
              <w:rPr>
                <w:rFonts w:asciiTheme="majorHAnsi" w:hAnsiTheme="majorHAnsi"/>
                <w:bCs/>
                <w:sz w:val="20"/>
                <w:szCs w:val="20"/>
                <w:lang w:val="es-ES"/>
              </w:rPr>
              <w:t>,</w:t>
            </w:r>
            <w:r w:rsidR="002B2D6C" w:rsidRPr="003B573C">
              <w:rPr>
                <w:rFonts w:asciiTheme="majorHAnsi" w:hAnsiTheme="majorHAnsi"/>
                <w:bCs/>
                <w:sz w:val="20"/>
                <w:szCs w:val="20"/>
                <w:lang w:val="es-ES"/>
              </w:rPr>
              <w:t xml:space="preserve"> 13 (</w:t>
            </w:r>
            <w:r w:rsidR="001113F1" w:rsidRPr="003B573C">
              <w:rPr>
                <w:rFonts w:asciiTheme="majorHAnsi" w:hAnsiTheme="majorHAnsi"/>
                <w:bCs/>
                <w:sz w:val="20"/>
                <w:szCs w:val="20"/>
                <w:lang w:val="es-ES"/>
              </w:rPr>
              <w:t>libertad de pensamiento y de expresión</w:t>
            </w:r>
            <w:r w:rsidR="00A42760" w:rsidRPr="003B573C">
              <w:rPr>
                <w:rFonts w:asciiTheme="majorHAnsi" w:hAnsiTheme="majorHAnsi"/>
                <w:bCs/>
                <w:sz w:val="20"/>
                <w:szCs w:val="20"/>
                <w:lang w:val="es-ES"/>
              </w:rPr>
              <w:t>)</w:t>
            </w:r>
            <w:r w:rsidR="00241A99" w:rsidRPr="003B573C">
              <w:rPr>
                <w:rFonts w:asciiTheme="majorHAnsi" w:hAnsiTheme="majorHAnsi"/>
                <w:bCs/>
                <w:sz w:val="20"/>
                <w:szCs w:val="20"/>
                <w:lang w:val="es-ES"/>
              </w:rPr>
              <w:t xml:space="preserve"> </w:t>
            </w:r>
            <w:r w:rsidR="001113F1" w:rsidRPr="003B573C">
              <w:rPr>
                <w:rFonts w:asciiTheme="majorHAnsi" w:hAnsiTheme="majorHAnsi"/>
                <w:bCs/>
                <w:sz w:val="20"/>
                <w:szCs w:val="20"/>
                <w:lang w:val="es-ES"/>
              </w:rPr>
              <w:t>y</w:t>
            </w:r>
            <w:r w:rsidR="00241A99" w:rsidRPr="003B573C">
              <w:rPr>
                <w:rFonts w:asciiTheme="majorHAnsi" w:hAnsiTheme="majorHAnsi"/>
                <w:bCs/>
                <w:sz w:val="20"/>
                <w:szCs w:val="20"/>
                <w:lang w:val="es-ES"/>
              </w:rPr>
              <w:t xml:space="preserve"> 25 (</w:t>
            </w:r>
            <w:r w:rsidR="004B0353" w:rsidRPr="003B573C">
              <w:rPr>
                <w:rFonts w:asciiTheme="majorHAnsi" w:hAnsiTheme="majorHAnsi"/>
                <w:bCs/>
                <w:sz w:val="20"/>
                <w:szCs w:val="20"/>
                <w:lang w:val="es-ES"/>
              </w:rPr>
              <w:t>protección</w:t>
            </w:r>
            <w:r w:rsidR="00241A99" w:rsidRPr="003B573C">
              <w:rPr>
                <w:rFonts w:asciiTheme="majorHAnsi" w:hAnsiTheme="majorHAnsi"/>
                <w:bCs/>
                <w:sz w:val="20"/>
                <w:szCs w:val="20"/>
                <w:lang w:val="es-ES"/>
              </w:rPr>
              <w:t xml:space="preserve"> judicial) d</w:t>
            </w:r>
            <w:r w:rsidR="001113F1" w:rsidRPr="003B573C">
              <w:rPr>
                <w:rFonts w:asciiTheme="majorHAnsi" w:hAnsiTheme="majorHAnsi"/>
                <w:bCs/>
                <w:sz w:val="20"/>
                <w:szCs w:val="20"/>
                <w:lang w:val="es-ES"/>
              </w:rPr>
              <w:t xml:space="preserve">e la </w:t>
            </w:r>
            <w:r w:rsidR="00241A99" w:rsidRPr="003B573C">
              <w:rPr>
                <w:rFonts w:asciiTheme="majorHAnsi" w:hAnsiTheme="majorHAnsi"/>
                <w:bCs/>
                <w:sz w:val="20"/>
                <w:szCs w:val="20"/>
                <w:lang w:val="es-ES"/>
              </w:rPr>
              <w:t>Conven</w:t>
            </w:r>
            <w:r w:rsidR="001113F1" w:rsidRPr="003B573C">
              <w:rPr>
                <w:rFonts w:asciiTheme="majorHAnsi" w:hAnsiTheme="majorHAnsi"/>
                <w:bCs/>
                <w:sz w:val="20"/>
                <w:szCs w:val="20"/>
                <w:lang w:val="es-ES"/>
              </w:rPr>
              <w:t>ción</w:t>
            </w:r>
            <w:r w:rsidR="00241A99" w:rsidRPr="003B573C">
              <w:rPr>
                <w:rFonts w:asciiTheme="majorHAnsi" w:hAnsiTheme="majorHAnsi"/>
                <w:bCs/>
                <w:sz w:val="20"/>
                <w:szCs w:val="20"/>
                <w:lang w:val="es-ES"/>
              </w:rPr>
              <w:t xml:space="preserve"> Americana, </w:t>
            </w:r>
            <w:r w:rsidR="001113F1" w:rsidRPr="003B573C">
              <w:rPr>
                <w:rFonts w:asciiTheme="majorHAnsi" w:hAnsiTheme="majorHAnsi"/>
                <w:bCs/>
                <w:sz w:val="20"/>
                <w:szCs w:val="20"/>
                <w:lang w:val="es-ES"/>
              </w:rPr>
              <w:t xml:space="preserve">en relación con el artículo </w:t>
            </w:r>
            <w:r w:rsidR="00241A99" w:rsidRPr="003B573C">
              <w:rPr>
                <w:rFonts w:asciiTheme="majorHAnsi" w:hAnsiTheme="majorHAnsi"/>
                <w:bCs/>
                <w:sz w:val="20"/>
                <w:szCs w:val="20"/>
                <w:lang w:val="es-ES"/>
              </w:rPr>
              <w:t>1.1</w:t>
            </w:r>
          </w:p>
        </w:tc>
      </w:tr>
      <w:tr w:rsidR="003239B8" w:rsidRPr="003B573C" w:rsidTr="00A729F4">
        <w:trPr>
          <w:cantSplit/>
        </w:trPr>
        <w:tc>
          <w:tcPr>
            <w:tcW w:w="3600" w:type="dxa"/>
            <w:tcBorders>
              <w:top w:val="single" w:sz="6" w:space="0" w:color="auto"/>
              <w:bottom w:val="single" w:sz="6" w:space="0" w:color="auto"/>
            </w:tcBorders>
            <w:shd w:val="clear" w:color="auto" w:fill="386294"/>
            <w:vAlign w:val="center"/>
          </w:tcPr>
          <w:p w:rsidR="003239B8" w:rsidRPr="003B573C" w:rsidRDefault="00D360E7" w:rsidP="00D21316">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Agotamiento de los recursos internos o aplicabilidad de una excepción a la regla:</w:t>
            </w:r>
          </w:p>
        </w:tc>
        <w:tc>
          <w:tcPr>
            <w:tcW w:w="5760" w:type="dxa"/>
            <w:vAlign w:val="center"/>
          </w:tcPr>
          <w:p w:rsidR="003239B8" w:rsidRPr="003B573C" w:rsidRDefault="002E4CCE" w:rsidP="001113F1">
            <w:pPr>
              <w:rPr>
                <w:rFonts w:asciiTheme="majorHAnsi" w:hAnsiTheme="majorHAnsi"/>
                <w:bCs/>
                <w:sz w:val="20"/>
                <w:szCs w:val="20"/>
                <w:lang w:val="es-ES"/>
              </w:rPr>
            </w:pPr>
            <w:r w:rsidRPr="003B573C">
              <w:rPr>
                <w:rFonts w:asciiTheme="majorHAnsi" w:hAnsiTheme="majorHAnsi"/>
                <w:bCs/>
                <w:sz w:val="20"/>
                <w:szCs w:val="20"/>
                <w:lang w:val="es-ES"/>
              </w:rPr>
              <w:t>S</w:t>
            </w:r>
            <w:r w:rsidR="001113F1" w:rsidRPr="003B573C">
              <w:rPr>
                <w:rFonts w:asciiTheme="majorHAnsi" w:hAnsiTheme="majorHAnsi"/>
                <w:bCs/>
                <w:sz w:val="20"/>
                <w:szCs w:val="20"/>
                <w:lang w:val="es-ES"/>
              </w:rPr>
              <w:t>í</w:t>
            </w:r>
          </w:p>
        </w:tc>
      </w:tr>
      <w:tr w:rsidR="003239B8" w:rsidRPr="003B573C" w:rsidTr="00A729F4">
        <w:trPr>
          <w:cantSplit/>
        </w:trPr>
        <w:tc>
          <w:tcPr>
            <w:tcW w:w="3600" w:type="dxa"/>
            <w:tcBorders>
              <w:top w:val="single" w:sz="6" w:space="0" w:color="auto"/>
              <w:bottom w:val="single" w:sz="6" w:space="0" w:color="auto"/>
            </w:tcBorders>
            <w:shd w:val="clear" w:color="auto" w:fill="386294"/>
            <w:vAlign w:val="center"/>
          </w:tcPr>
          <w:p w:rsidR="003239B8" w:rsidRPr="003B573C" w:rsidRDefault="001113F1" w:rsidP="00AC1BC8">
            <w:pPr>
              <w:jc w:val="center"/>
              <w:rPr>
                <w:rFonts w:asciiTheme="majorHAnsi" w:hAnsiTheme="majorHAnsi"/>
                <w:b/>
                <w:bCs/>
                <w:color w:val="FFFFFF" w:themeColor="background1"/>
                <w:sz w:val="20"/>
                <w:szCs w:val="20"/>
                <w:lang w:val="es-ES"/>
              </w:rPr>
            </w:pPr>
            <w:r w:rsidRPr="003B573C">
              <w:rPr>
                <w:rFonts w:asciiTheme="majorHAnsi" w:hAnsiTheme="majorHAnsi"/>
                <w:b/>
                <w:bCs/>
                <w:color w:val="FFFFFF" w:themeColor="background1"/>
                <w:sz w:val="20"/>
                <w:szCs w:val="20"/>
                <w:lang w:val="es-ES"/>
              </w:rPr>
              <w:t>Presentación dentro del plazo:</w:t>
            </w:r>
          </w:p>
        </w:tc>
        <w:tc>
          <w:tcPr>
            <w:tcW w:w="5760" w:type="dxa"/>
            <w:vAlign w:val="center"/>
          </w:tcPr>
          <w:p w:rsidR="003239B8" w:rsidRPr="003B573C" w:rsidRDefault="002E4CCE" w:rsidP="001113F1">
            <w:pPr>
              <w:rPr>
                <w:rFonts w:asciiTheme="majorHAnsi" w:hAnsiTheme="majorHAnsi"/>
                <w:bCs/>
                <w:sz w:val="20"/>
                <w:szCs w:val="20"/>
                <w:lang w:val="es-ES"/>
              </w:rPr>
            </w:pPr>
            <w:r w:rsidRPr="003B573C">
              <w:rPr>
                <w:rFonts w:asciiTheme="majorHAnsi" w:hAnsiTheme="majorHAnsi"/>
                <w:bCs/>
                <w:sz w:val="20"/>
                <w:szCs w:val="20"/>
                <w:lang w:val="es-ES"/>
              </w:rPr>
              <w:t>S</w:t>
            </w:r>
            <w:r w:rsidR="001113F1" w:rsidRPr="003B573C">
              <w:rPr>
                <w:rFonts w:asciiTheme="majorHAnsi" w:hAnsiTheme="majorHAnsi"/>
                <w:bCs/>
                <w:sz w:val="20"/>
                <w:szCs w:val="20"/>
                <w:lang w:val="es-ES"/>
              </w:rPr>
              <w:t>í</w:t>
            </w:r>
            <w:r w:rsidRPr="003B573C">
              <w:rPr>
                <w:rFonts w:asciiTheme="majorHAnsi" w:hAnsiTheme="majorHAnsi"/>
                <w:bCs/>
                <w:sz w:val="20"/>
                <w:szCs w:val="20"/>
                <w:lang w:val="es-ES"/>
              </w:rPr>
              <w:t xml:space="preserve">, </w:t>
            </w:r>
            <w:r w:rsidR="00FA4B13" w:rsidRPr="003B573C">
              <w:rPr>
                <w:rFonts w:asciiTheme="majorHAnsi" w:hAnsiTheme="majorHAnsi"/>
                <w:sz w:val="20"/>
                <w:szCs w:val="20"/>
                <w:lang w:val="es-ES"/>
              </w:rPr>
              <w:t xml:space="preserve">16 de </w:t>
            </w:r>
            <w:r w:rsidR="00D360E7" w:rsidRPr="003B573C">
              <w:rPr>
                <w:rFonts w:asciiTheme="majorHAnsi" w:hAnsiTheme="majorHAnsi"/>
                <w:sz w:val="20"/>
                <w:szCs w:val="20"/>
                <w:lang w:val="es-ES"/>
              </w:rPr>
              <w:t>octubre</w:t>
            </w:r>
            <w:r w:rsidR="00FA4B13" w:rsidRPr="003B573C">
              <w:rPr>
                <w:rFonts w:asciiTheme="majorHAnsi" w:hAnsiTheme="majorHAnsi"/>
                <w:sz w:val="20"/>
                <w:szCs w:val="20"/>
                <w:lang w:val="es-ES"/>
              </w:rPr>
              <w:t xml:space="preserve"> de 2012</w:t>
            </w:r>
          </w:p>
        </w:tc>
      </w:tr>
    </w:tbl>
    <w:p w:rsidR="003239B8" w:rsidRPr="003B573C" w:rsidRDefault="00223A29" w:rsidP="003239B8">
      <w:pPr>
        <w:spacing w:before="240" w:after="240"/>
        <w:ind w:firstLine="720"/>
        <w:jc w:val="both"/>
        <w:rPr>
          <w:rFonts w:asciiTheme="majorHAnsi" w:hAnsiTheme="majorHAnsi"/>
          <w:b/>
          <w:sz w:val="20"/>
          <w:szCs w:val="20"/>
          <w:lang w:val="es-ES"/>
        </w:rPr>
      </w:pPr>
      <w:r w:rsidRPr="003B573C">
        <w:rPr>
          <w:rFonts w:asciiTheme="majorHAnsi" w:hAnsiTheme="majorHAnsi"/>
          <w:b/>
          <w:sz w:val="20"/>
          <w:szCs w:val="20"/>
          <w:lang w:val="es-ES"/>
        </w:rPr>
        <w:t xml:space="preserve">V. </w:t>
      </w:r>
      <w:r w:rsidRPr="003B573C">
        <w:rPr>
          <w:rFonts w:asciiTheme="majorHAnsi" w:hAnsiTheme="majorHAnsi"/>
          <w:b/>
          <w:sz w:val="20"/>
          <w:szCs w:val="20"/>
          <w:lang w:val="es-ES"/>
        </w:rPr>
        <w:tab/>
      </w:r>
      <w:r w:rsidR="001113F1" w:rsidRPr="003B573C">
        <w:rPr>
          <w:rFonts w:asciiTheme="majorHAnsi" w:hAnsiTheme="majorHAnsi"/>
          <w:b/>
          <w:sz w:val="20"/>
          <w:szCs w:val="20"/>
          <w:lang w:val="es-ES"/>
        </w:rPr>
        <w:t>HECHOS ALEGADOS</w:t>
      </w:r>
      <w:r w:rsidR="003239B8" w:rsidRPr="003B573C">
        <w:rPr>
          <w:rFonts w:asciiTheme="majorHAnsi" w:hAnsiTheme="majorHAnsi"/>
          <w:b/>
          <w:sz w:val="20"/>
          <w:szCs w:val="20"/>
          <w:lang w:val="es-ES"/>
        </w:rPr>
        <w:t xml:space="preserve"> </w:t>
      </w:r>
    </w:p>
    <w:p w:rsidR="0059120E" w:rsidRPr="003B573C" w:rsidRDefault="00D0698F" w:rsidP="00591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roofErr w:type="spellStart"/>
      <w:r w:rsidRPr="003B573C">
        <w:rPr>
          <w:rFonts w:asciiTheme="majorHAnsi" w:hAnsiTheme="majorHAnsi"/>
          <w:bCs/>
          <w:sz w:val="20"/>
          <w:szCs w:val="20"/>
          <w:lang w:val="es-ES"/>
        </w:rPr>
        <w:t>Brígido</w:t>
      </w:r>
      <w:proofErr w:type="spellEnd"/>
      <w:r w:rsidRPr="003B573C">
        <w:rPr>
          <w:rFonts w:asciiTheme="majorHAnsi" w:hAnsiTheme="majorHAnsi"/>
          <w:bCs/>
          <w:sz w:val="20"/>
          <w:szCs w:val="20"/>
          <w:lang w:val="es-ES"/>
        </w:rPr>
        <w:t xml:space="preserve"> </w:t>
      </w:r>
      <w:proofErr w:type="spellStart"/>
      <w:r w:rsidRPr="003B573C">
        <w:rPr>
          <w:rFonts w:asciiTheme="majorHAnsi" w:hAnsiTheme="majorHAnsi"/>
          <w:bCs/>
          <w:sz w:val="20"/>
          <w:szCs w:val="20"/>
          <w:lang w:val="es-ES"/>
        </w:rPr>
        <w:t>Ibanhes</w:t>
      </w:r>
      <w:proofErr w:type="spellEnd"/>
      <w:r w:rsidR="007A6353" w:rsidRPr="003B573C">
        <w:rPr>
          <w:rFonts w:asciiTheme="majorHAnsi" w:hAnsiTheme="majorHAnsi"/>
          <w:bCs/>
          <w:sz w:val="20"/>
          <w:szCs w:val="20"/>
          <w:lang w:val="es-ES"/>
        </w:rPr>
        <w:t xml:space="preserve"> (</w:t>
      </w:r>
      <w:r w:rsidR="00776EB8" w:rsidRPr="003B573C">
        <w:rPr>
          <w:rFonts w:asciiTheme="majorHAnsi" w:hAnsiTheme="majorHAnsi"/>
          <w:bCs/>
          <w:sz w:val="20"/>
          <w:szCs w:val="20"/>
          <w:lang w:val="es-ES"/>
        </w:rPr>
        <w:t>en adelante</w:t>
      </w:r>
      <w:r w:rsidR="007A6353" w:rsidRPr="003B573C">
        <w:rPr>
          <w:rFonts w:asciiTheme="majorHAnsi" w:hAnsiTheme="majorHAnsi"/>
          <w:bCs/>
          <w:sz w:val="20"/>
          <w:szCs w:val="20"/>
          <w:lang w:val="es-ES"/>
        </w:rPr>
        <w:t xml:space="preserve"> “</w:t>
      </w:r>
      <w:r w:rsidR="00776EB8" w:rsidRPr="003B573C">
        <w:rPr>
          <w:rFonts w:asciiTheme="majorHAnsi" w:hAnsiTheme="majorHAnsi"/>
          <w:bCs/>
          <w:sz w:val="20"/>
          <w:szCs w:val="20"/>
          <w:lang w:val="es-ES"/>
        </w:rPr>
        <w:t>el señor</w:t>
      </w:r>
      <w:r w:rsidR="007A6353" w:rsidRPr="003B573C">
        <w:rPr>
          <w:rFonts w:asciiTheme="majorHAnsi" w:hAnsiTheme="majorHAnsi"/>
          <w:bCs/>
          <w:sz w:val="20"/>
          <w:szCs w:val="20"/>
          <w:lang w:val="es-ES"/>
        </w:rPr>
        <w:t xml:space="preserve"> </w:t>
      </w:r>
      <w:proofErr w:type="spellStart"/>
      <w:r w:rsidR="007A6353" w:rsidRPr="003B573C">
        <w:rPr>
          <w:rFonts w:asciiTheme="majorHAnsi" w:hAnsiTheme="majorHAnsi"/>
          <w:bCs/>
          <w:sz w:val="20"/>
          <w:szCs w:val="20"/>
          <w:lang w:val="es-ES"/>
        </w:rPr>
        <w:t>Ibanhes</w:t>
      </w:r>
      <w:proofErr w:type="spellEnd"/>
      <w:r w:rsidR="007A6353" w:rsidRPr="003B573C">
        <w:rPr>
          <w:rFonts w:asciiTheme="majorHAnsi" w:hAnsiTheme="majorHAnsi"/>
          <w:bCs/>
          <w:sz w:val="20"/>
          <w:szCs w:val="20"/>
          <w:lang w:val="es-ES"/>
        </w:rPr>
        <w:t>”)</w:t>
      </w:r>
      <w:r w:rsidR="00AC4A6A" w:rsidRPr="003B573C">
        <w:rPr>
          <w:rFonts w:asciiTheme="majorHAnsi" w:hAnsiTheme="majorHAnsi"/>
          <w:bCs/>
          <w:sz w:val="20"/>
          <w:szCs w:val="20"/>
          <w:lang w:val="es-ES"/>
        </w:rPr>
        <w:t xml:space="preserve"> afirma </w:t>
      </w:r>
      <w:r w:rsidR="00776EB8" w:rsidRPr="003B573C">
        <w:rPr>
          <w:rFonts w:asciiTheme="majorHAnsi" w:hAnsiTheme="majorHAnsi"/>
          <w:bCs/>
          <w:sz w:val="20"/>
          <w:szCs w:val="20"/>
          <w:lang w:val="es-ES"/>
        </w:rPr>
        <w:t xml:space="preserve">que es </w:t>
      </w:r>
      <w:r w:rsidR="00AC4A6A" w:rsidRPr="003B573C">
        <w:rPr>
          <w:rFonts w:asciiTheme="majorHAnsi" w:hAnsiTheme="majorHAnsi"/>
          <w:bCs/>
          <w:sz w:val="20"/>
          <w:szCs w:val="20"/>
          <w:lang w:val="es-ES"/>
        </w:rPr>
        <w:t xml:space="preserve">escritor </w:t>
      </w:r>
      <w:r w:rsidR="00776EB8" w:rsidRPr="003B573C">
        <w:rPr>
          <w:rFonts w:asciiTheme="majorHAnsi" w:hAnsiTheme="majorHAnsi"/>
          <w:bCs/>
          <w:sz w:val="20"/>
          <w:szCs w:val="20"/>
          <w:lang w:val="es-ES"/>
        </w:rPr>
        <w:t>y</w:t>
      </w:r>
      <w:r w:rsidR="00AC4A6A" w:rsidRPr="003B573C">
        <w:rPr>
          <w:rFonts w:asciiTheme="majorHAnsi" w:hAnsiTheme="majorHAnsi"/>
          <w:bCs/>
          <w:sz w:val="20"/>
          <w:szCs w:val="20"/>
          <w:lang w:val="es-ES"/>
        </w:rPr>
        <w:t xml:space="preserve"> defensor de </w:t>
      </w:r>
      <w:r w:rsidR="00776EB8" w:rsidRPr="003B573C">
        <w:rPr>
          <w:rFonts w:asciiTheme="majorHAnsi" w:hAnsiTheme="majorHAnsi"/>
          <w:bCs/>
          <w:sz w:val="20"/>
          <w:szCs w:val="20"/>
          <w:lang w:val="es-ES"/>
        </w:rPr>
        <w:t>derechos humanos</w:t>
      </w:r>
      <w:r w:rsidR="009A1C19" w:rsidRPr="003B573C">
        <w:rPr>
          <w:rFonts w:asciiTheme="majorHAnsi" w:hAnsiTheme="majorHAnsi"/>
          <w:bCs/>
          <w:sz w:val="20"/>
          <w:szCs w:val="20"/>
          <w:lang w:val="es-ES"/>
        </w:rPr>
        <w:t xml:space="preserve"> y que actúa en la lucha</w:t>
      </w:r>
      <w:r w:rsidR="00AC4A6A" w:rsidRPr="003B573C">
        <w:rPr>
          <w:rFonts w:asciiTheme="majorHAnsi" w:hAnsiTheme="majorHAnsi"/>
          <w:bCs/>
          <w:sz w:val="20"/>
          <w:szCs w:val="20"/>
          <w:lang w:val="es-ES"/>
        </w:rPr>
        <w:t xml:space="preserve"> contra </w:t>
      </w:r>
      <w:r w:rsidR="009A1C19" w:rsidRPr="003B573C">
        <w:rPr>
          <w:rFonts w:asciiTheme="majorHAnsi" w:hAnsiTheme="majorHAnsi"/>
          <w:bCs/>
          <w:sz w:val="20"/>
          <w:szCs w:val="20"/>
          <w:lang w:val="es-ES"/>
        </w:rPr>
        <w:t>l</w:t>
      </w:r>
      <w:r w:rsidR="00AC4A6A" w:rsidRPr="003B573C">
        <w:rPr>
          <w:rFonts w:asciiTheme="majorHAnsi" w:hAnsiTheme="majorHAnsi"/>
          <w:bCs/>
          <w:sz w:val="20"/>
          <w:szCs w:val="20"/>
          <w:lang w:val="es-ES"/>
        </w:rPr>
        <w:t xml:space="preserve">a </w:t>
      </w:r>
      <w:r w:rsidR="009A1C19" w:rsidRPr="003B573C">
        <w:rPr>
          <w:rFonts w:asciiTheme="majorHAnsi" w:hAnsiTheme="majorHAnsi"/>
          <w:bCs/>
          <w:sz w:val="20"/>
          <w:szCs w:val="20"/>
          <w:lang w:val="es-ES"/>
        </w:rPr>
        <w:t>corrupción</w:t>
      </w:r>
      <w:r w:rsidR="00AC4A6A"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e</w:t>
      </w:r>
      <w:r w:rsidR="00AC4A6A" w:rsidRPr="003B573C">
        <w:rPr>
          <w:rFonts w:asciiTheme="majorHAnsi" w:hAnsiTheme="majorHAnsi"/>
          <w:bCs/>
          <w:sz w:val="20"/>
          <w:szCs w:val="20"/>
          <w:lang w:val="es-ES"/>
        </w:rPr>
        <w:t>n</w:t>
      </w:r>
      <w:r w:rsidR="009A1C19" w:rsidRPr="003B573C">
        <w:rPr>
          <w:rFonts w:asciiTheme="majorHAnsi" w:hAnsiTheme="majorHAnsi"/>
          <w:bCs/>
          <w:sz w:val="20"/>
          <w:szCs w:val="20"/>
          <w:lang w:val="es-ES"/>
        </w:rPr>
        <w:t xml:space="preserve"> el</w:t>
      </w:r>
      <w:r w:rsidR="00AC4A6A"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e</w:t>
      </w:r>
      <w:r w:rsidR="00AC4A6A" w:rsidRPr="003B573C">
        <w:rPr>
          <w:rFonts w:asciiTheme="majorHAnsi" w:hAnsiTheme="majorHAnsi"/>
          <w:bCs/>
          <w:sz w:val="20"/>
          <w:szCs w:val="20"/>
          <w:lang w:val="es-ES"/>
        </w:rPr>
        <w:t>stado d</w:t>
      </w:r>
      <w:r w:rsidR="009A1C19" w:rsidRPr="003B573C">
        <w:rPr>
          <w:rFonts w:asciiTheme="majorHAnsi" w:hAnsiTheme="majorHAnsi"/>
          <w:bCs/>
          <w:sz w:val="20"/>
          <w:szCs w:val="20"/>
          <w:lang w:val="es-ES"/>
        </w:rPr>
        <w:t>e</w:t>
      </w:r>
      <w:r w:rsidR="00AC4A6A" w:rsidRPr="003B573C">
        <w:rPr>
          <w:rFonts w:asciiTheme="majorHAnsi" w:hAnsiTheme="majorHAnsi"/>
          <w:bCs/>
          <w:sz w:val="20"/>
          <w:szCs w:val="20"/>
          <w:lang w:val="es-ES"/>
        </w:rPr>
        <w:t xml:space="preserve"> Mato Grosso do Sul</w:t>
      </w:r>
      <w:r w:rsidR="00885BE9" w:rsidRPr="003B573C">
        <w:rPr>
          <w:rFonts w:asciiTheme="majorHAnsi" w:hAnsiTheme="majorHAnsi"/>
          <w:bCs/>
          <w:sz w:val="20"/>
          <w:szCs w:val="20"/>
          <w:lang w:val="es-ES"/>
        </w:rPr>
        <w:t xml:space="preserve"> </w:t>
      </w:r>
      <w:r w:rsidR="00AC4A6A" w:rsidRPr="003B573C">
        <w:rPr>
          <w:rFonts w:asciiTheme="majorHAnsi" w:hAnsiTheme="majorHAnsi"/>
          <w:bCs/>
          <w:sz w:val="20"/>
          <w:szCs w:val="20"/>
          <w:lang w:val="es-ES"/>
        </w:rPr>
        <w:t xml:space="preserve">desde </w:t>
      </w:r>
      <w:r w:rsidR="009A1C19" w:rsidRPr="003B573C">
        <w:rPr>
          <w:rFonts w:asciiTheme="majorHAnsi" w:hAnsiTheme="majorHAnsi"/>
          <w:bCs/>
          <w:sz w:val="20"/>
          <w:szCs w:val="20"/>
          <w:lang w:val="es-ES"/>
        </w:rPr>
        <w:t>l</w:t>
      </w:r>
      <w:r w:rsidR="00AC4A6A" w:rsidRPr="003B573C">
        <w:rPr>
          <w:rFonts w:asciiTheme="majorHAnsi" w:hAnsiTheme="majorHAnsi"/>
          <w:bCs/>
          <w:sz w:val="20"/>
          <w:szCs w:val="20"/>
          <w:lang w:val="es-ES"/>
        </w:rPr>
        <w:t xml:space="preserve">a </w:t>
      </w:r>
      <w:r w:rsidR="00AC4A6A" w:rsidRPr="003B573C">
        <w:rPr>
          <w:rFonts w:asciiTheme="majorHAnsi" w:hAnsiTheme="majorHAnsi"/>
          <w:bCs/>
          <w:sz w:val="20"/>
          <w:szCs w:val="20"/>
          <w:lang w:val="es-ES"/>
        </w:rPr>
        <w:lastRenderedPageBreak/>
        <w:t xml:space="preserve">década de 1970, </w:t>
      </w:r>
      <w:r w:rsidR="009A1C19" w:rsidRPr="003B573C">
        <w:rPr>
          <w:rFonts w:asciiTheme="majorHAnsi" w:hAnsiTheme="majorHAnsi"/>
          <w:bCs/>
          <w:sz w:val="20"/>
          <w:szCs w:val="20"/>
          <w:lang w:val="es-ES"/>
        </w:rPr>
        <w:t>c</w:t>
      </w:r>
      <w:r w:rsidR="00AC4A6A" w:rsidRPr="003B573C">
        <w:rPr>
          <w:rFonts w:asciiTheme="majorHAnsi" w:hAnsiTheme="majorHAnsi"/>
          <w:bCs/>
          <w:sz w:val="20"/>
          <w:szCs w:val="20"/>
          <w:lang w:val="es-ES"/>
        </w:rPr>
        <w:t>uando traba</w:t>
      </w:r>
      <w:r w:rsidR="009A1C19" w:rsidRPr="003B573C">
        <w:rPr>
          <w:rFonts w:asciiTheme="majorHAnsi" w:hAnsiTheme="majorHAnsi"/>
          <w:bCs/>
          <w:sz w:val="20"/>
          <w:szCs w:val="20"/>
          <w:lang w:val="es-ES"/>
        </w:rPr>
        <w:t>j</w:t>
      </w:r>
      <w:r w:rsidR="00AC4A6A" w:rsidRPr="003B573C">
        <w:rPr>
          <w:rFonts w:asciiTheme="majorHAnsi" w:hAnsiTheme="majorHAnsi"/>
          <w:bCs/>
          <w:sz w:val="20"/>
          <w:szCs w:val="20"/>
          <w:lang w:val="es-ES"/>
        </w:rPr>
        <w:t>a</w:t>
      </w:r>
      <w:r w:rsidR="009A1C19" w:rsidRPr="003B573C">
        <w:rPr>
          <w:rFonts w:asciiTheme="majorHAnsi" w:hAnsiTheme="majorHAnsi"/>
          <w:bCs/>
          <w:sz w:val="20"/>
          <w:szCs w:val="20"/>
          <w:lang w:val="es-ES"/>
        </w:rPr>
        <w:t>b</w:t>
      </w:r>
      <w:r w:rsidR="00AC4A6A" w:rsidRPr="003B573C">
        <w:rPr>
          <w:rFonts w:asciiTheme="majorHAnsi" w:hAnsiTheme="majorHAnsi"/>
          <w:bCs/>
          <w:sz w:val="20"/>
          <w:szCs w:val="20"/>
          <w:lang w:val="es-ES"/>
        </w:rPr>
        <w:t xml:space="preserve">a como </w:t>
      </w:r>
      <w:r w:rsidR="009A1C19" w:rsidRPr="003B573C">
        <w:rPr>
          <w:rFonts w:asciiTheme="majorHAnsi" w:hAnsiTheme="majorHAnsi"/>
          <w:bCs/>
          <w:sz w:val="20"/>
          <w:szCs w:val="20"/>
          <w:lang w:val="es-ES"/>
        </w:rPr>
        <w:t xml:space="preserve">empleado del </w:t>
      </w:r>
      <w:r w:rsidR="00AC4A6A" w:rsidRPr="003B573C">
        <w:rPr>
          <w:rFonts w:asciiTheme="majorHAnsi" w:hAnsiTheme="majorHAnsi"/>
          <w:bCs/>
          <w:sz w:val="20"/>
          <w:szCs w:val="20"/>
          <w:lang w:val="es-ES"/>
        </w:rPr>
        <w:t xml:space="preserve">Banco do Brasil. </w:t>
      </w:r>
      <w:r w:rsidR="009A1C19" w:rsidRPr="003B573C">
        <w:rPr>
          <w:rFonts w:asciiTheme="majorHAnsi" w:hAnsiTheme="majorHAnsi"/>
          <w:bCs/>
          <w:sz w:val="20"/>
          <w:szCs w:val="20"/>
          <w:lang w:val="es-ES"/>
        </w:rPr>
        <w:t xml:space="preserve">Señala </w:t>
      </w:r>
      <w:r w:rsidR="0059120E" w:rsidRPr="003B573C">
        <w:rPr>
          <w:rFonts w:asciiTheme="majorHAnsi" w:hAnsiTheme="majorHAnsi"/>
          <w:bCs/>
          <w:sz w:val="20"/>
          <w:szCs w:val="20"/>
          <w:lang w:val="es-ES"/>
        </w:rPr>
        <w:t>que</w:t>
      </w:r>
      <w:r w:rsidR="009A1C19" w:rsidRPr="003B573C">
        <w:rPr>
          <w:rFonts w:asciiTheme="majorHAnsi" w:hAnsiTheme="majorHAnsi"/>
          <w:bCs/>
          <w:sz w:val="20"/>
          <w:szCs w:val="20"/>
          <w:lang w:val="es-ES"/>
        </w:rPr>
        <w:t>,</w:t>
      </w:r>
      <w:r w:rsidR="00885BE9" w:rsidRPr="003B573C">
        <w:rPr>
          <w:rFonts w:asciiTheme="majorHAnsi" w:hAnsiTheme="majorHAnsi"/>
          <w:bCs/>
          <w:sz w:val="20"/>
          <w:szCs w:val="20"/>
          <w:lang w:val="es-ES"/>
        </w:rPr>
        <w:t xml:space="preserve"> a</w:t>
      </w:r>
      <w:r w:rsidR="009A1C19" w:rsidRPr="003B573C">
        <w:rPr>
          <w:rFonts w:asciiTheme="majorHAnsi" w:hAnsiTheme="majorHAnsi"/>
          <w:bCs/>
          <w:sz w:val="20"/>
          <w:szCs w:val="20"/>
          <w:lang w:val="es-ES"/>
        </w:rPr>
        <w:t xml:space="preserve"> l</w:t>
      </w:r>
      <w:r w:rsidR="00885BE9" w:rsidRPr="003B573C">
        <w:rPr>
          <w:rFonts w:asciiTheme="majorHAnsi" w:hAnsiTheme="majorHAnsi"/>
          <w:bCs/>
          <w:sz w:val="20"/>
          <w:szCs w:val="20"/>
          <w:lang w:val="es-ES"/>
        </w:rPr>
        <w:t>o l</w:t>
      </w:r>
      <w:r w:rsidR="009A1C19" w:rsidRPr="003B573C">
        <w:rPr>
          <w:rFonts w:asciiTheme="majorHAnsi" w:hAnsiTheme="majorHAnsi"/>
          <w:bCs/>
          <w:sz w:val="20"/>
          <w:szCs w:val="20"/>
          <w:lang w:val="es-ES"/>
        </w:rPr>
        <w:t>arg</w:t>
      </w:r>
      <w:r w:rsidR="00885BE9" w:rsidRPr="003B573C">
        <w:rPr>
          <w:rFonts w:asciiTheme="majorHAnsi" w:hAnsiTheme="majorHAnsi"/>
          <w:bCs/>
          <w:sz w:val="20"/>
          <w:szCs w:val="20"/>
          <w:lang w:val="es-ES"/>
        </w:rPr>
        <w:t>o d</w:t>
      </w:r>
      <w:r w:rsidR="009A1C19" w:rsidRPr="003B573C">
        <w:rPr>
          <w:rFonts w:asciiTheme="majorHAnsi" w:hAnsiTheme="majorHAnsi"/>
          <w:bCs/>
          <w:sz w:val="20"/>
          <w:szCs w:val="20"/>
          <w:lang w:val="es-ES"/>
        </w:rPr>
        <w:t>e su</w:t>
      </w:r>
      <w:r w:rsidR="00885BE9" w:rsidRPr="003B573C">
        <w:rPr>
          <w:rFonts w:asciiTheme="majorHAnsi" w:hAnsiTheme="majorHAnsi"/>
          <w:bCs/>
          <w:sz w:val="20"/>
          <w:szCs w:val="20"/>
          <w:lang w:val="es-ES"/>
        </w:rPr>
        <w:t xml:space="preserve"> vida</w:t>
      </w:r>
      <w:r w:rsidR="009A1C19" w:rsidRPr="003B573C">
        <w:rPr>
          <w:rFonts w:asciiTheme="majorHAnsi" w:hAnsiTheme="majorHAnsi"/>
          <w:bCs/>
          <w:sz w:val="20"/>
          <w:szCs w:val="20"/>
          <w:lang w:val="es-ES"/>
        </w:rPr>
        <w:t>,</w:t>
      </w:r>
      <w:r w:rsidR="0059120E" w:rsidRPr="003B573C">
        <w:rPr>
          <w:rFonts w:asciiTheme="majorHAnsi" w:hAnsiTheme="majorHAnsi"/>
          <w:bCs/>
          <w:sz w:val="20"/>
          <w:szCs w:val="20"/>
          <w:lang w:val="es-ES"/>
        </w:rPr>
        <w:t xml:space="preserve"> public</w:t>
      </w:r>
      <w:r w:rsidR="009A1C19" w:rsidRPr="003B573C">
        <w:rPr>
          <w:rFonts w:asciiTheme="majorHAnsi" w:hAnsiTheme="majorHAnsi"/>
          <w:bCs/>
          <w:sz w:val="20"/>
          <w:szCs w:val="20"/>
          <w:lang w:val="es-ES"/>
        </w:rPr>
        <w:t>ó</w:t>
      </w:r>
      <w:r w:rsidR="0059120E" w:rsidRPr="003B573C">
        <w:rPr>
          <w:rFonts w:asciiTheme="majorHAnsi" w:hAnsiTheme="majorHAnsi"/>
          <w:bCs/>
          <w:sz w:val="20"/>
          <w:szCs w:val="20"/>
          <w:lang w:val="es-ES"/>
        </w:rPr>
        <w:t xml:space="preserve"> </w:t>
      </w:r>
      <w:r w:rsidR="00E407CF" w:rsidRPr="003B573C">
        <w:rPr>
          <w:rFonts w:asciiTheme="majorHAnsi" w:hAnsiTheme="majorHAnsi"/>
          <w:bCs/>
          <w:sz w:val="20"/>
          <w:szCs w:val="20"/>
          <w:lang w:val="es-ES"/>
        </w:rPr>
        <w:t xml:space="preserve">varias </w:t>
      </w:r>
      <w:r w:rsidR="00885BE9" w:rsidRPr="003B573C">
        <w:rPr>
          <w:rFonts w:asciiTheme="majorHAnsi" w:hAnsiTheme="majorHAnsi"/>
          <w:bCs/>
          <w:sz w:val="20"/>
          <w:szCs w:val="20"/>
          <w:lang w:val="es-ES"/>
        </w:rPr>
        <w:t xml:space="preserve">obras </w:t>
      </w:r>
      <w:r w:rsidR="009A1C19" w:rsidRPr="003B573C">
        <w:rPr>
          <w:rFonts w:asciiTheme="majorHAnsi" w:hAnsiTheme="majorHAnsi"/>
          <w:bCs/>
          <w:sz w:val="20"/>
          <w:szCs w:val="20"/>
          <w:lang w:val="es-ES"/>
        </w:rPr>
        <w:t>literarias</w:t>
      </w:r>
      <w:r w:rsidR="00885BE9" w:rsidRPr="003B573C">
        <w:rPr>
          <w:rFonts w:asciiTheme="majorHAnsi" w:hAnsiTheme="majorHAnsi"/>
          <w:bCs/>
          <w:sz w:val="20"/>
          <w:szCs w:val="20"/>
          <w:lang w:val="es-ES"/>
        </w:rPr>
        <w:t xml:space="preserve"> que </w:t>
      </w:r>
      <w:r w:rsidR="009A1C19" w:rsidRPr="003B573C">
        <w:rPr>
          <w:rFonts w:asciiTheme="majorHAnsi" w:hAnsiTheme="majorHAnsi"/>
          <w:bCs/>
          <w:sz w:val="20"/>
          <w:szCs w:val="20"/>
          <w:lang w:val="es-ES"/>
        </w:rPr>
        <w:t>narran</w:t>
      </w:r>
      <w:r w:rsidR="00885BE9"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el</w:t>
      </w:r>
      <w:r w:rsidR="00885BE9" w:rsidRPr="003B573C">
        <w:rPr>
          <w:rFonts w:asciiTheme="majorHAnsi" w:hAnsiTheme="majorHAnsi"/>
          <w:bCs/>
          <w:sz w:val="20"/>
          <w:szCs w:val="20"/>
          <w:lang w:val="es-ES"/>
        </w:rPr>
        <w:t xml:space="preserve"> contexto </w:t>
      </w:r>
      <w:r w:rsidR="0059120E" w:rsidRPr="003B573C">
        <w:rPr>
          <w:rFonts w:asciiTheme="majorHAnsi" w:hAnsiTheme="majorHAnsi"/>
          <w:bCs/>
          <w:sz w:val="20"/>
          <w:szCs w:val="20"/>
          <w:lang w:val="es-ES"/>
        </w:rPr>
        <w:t xml:space="preserve">de </w:t>
      </w:r>
      <w:r w:rsidR="009A1C19" w:rsidRPr="003B573C">
        <w:rPr>
          <w:rFonts w:asciiTheme="majorHAnsi" w:hAnsiTheme="majorHAnsi"/>
          <w:bCs/>
          <w:sz w:val="20"/>
          <w:szCs w:val="20"/>
          <w:lang w:val="es-ES"/>
        </w:rPr>
        <w:t>corrupción</w:t>
      </w:r>
      <w:r w:rsidR="0059120E"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las relaciones con la policía y las</w:t>
      </w:r>
      <w:r w:rsidR="0059120E"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violaciones</w:t>
      </w:r>
      <w:r w:rsidR="0059120E" w:rsidRPr="003B573C">
        <w:rPr>
          <w:rFonts w:asciiTheme="majorHAnsi" w:hAnsiTheme="majorHAnsi"/>
          <w:bCs/>
          <w:sz w:val="20"/>
          <w:szCs w:val="20"/>
          <w:lang w:val="es-ES"/>
        </w:rPr>
        <w:t xml:space="preserve"> de </w:t>
      </w:r>
      <w:r w:rsidR="00776EB8" w:rsidRPr="003B573C">
        <w:rPr>
          <w:rFonts w:asciiTheme="majorHAnsi" w:hAnsiTheme="majorHAnsi"/>
          <w:bCs/>
          <w:sz w:val="20"/>
          <w:szCs w:val="20"/>
          <w:lang w:val="es-ES"/>
        </w:rPr>
        <w:t>derechos humanos</w:t>
      </w:r>
      <w:r w:rsidR="0059120E"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e</w:t>
      </w:r>
      <w:r w:rsidR="00885BE9" w:rsidRPr="003B573C">
        <w:rPr>
          <w:rFonts w:asciiTheme="majorHAnsi" w:hAnsiTheme="majorHAnsi"/>
          <w:bCs/>
          <w:sz w:val="20"/>
          <w:szCs w:val="20"/>
          <w:lang w:val="es-ES"/>
        </w:rPr>
        <w:t>n</w:t>
      </w:r>
      <w:r w:rsidR="009A1C19" w:rsidRPr="003B573C">
        <w:rPr>
          <w:rFonts w:asciiTheme="majorHAnsi" w:hAnsiTheme="majorHAnsi"/>
          <w:bCs/>
          <w:sz w:val="20"/>
          <w:szCs w:val="20"/>
          <w:lang w:val="es-ES"/>
        </w:rPr>
        <w:t xml:space="preserve"> l</w:t>
      </w:r>
      <w:r w:rsidR="00885BE9" w:rsidRPr="003B573C">
        <w:rPr>
          <w:rFonts w:asciiTheme="majorHAnsi" w:hAnsiTheme="majorHAnsi"/>
          <w:bCs/>
          <w:sz w:val="20"/>
          <w:szCs w:val="20"/>
          <w:lang w:val="es-ES"/>
        </w:rPr>
        <w:t>a regi</w:t>
      </w:r>
      <w:r w:rsidR="009A1C19" w:rsidRPr="003B573C">
        <w:rPr>
          <w:rFonts w:asciiTheme="majorHAnsi" w:hAnsiTheme="majorHAnsi"/>
          <w:bCs/>
          <w:sz w:val="20"/>
          <w:szCs w:val="20"/>
          <w:lang w:val="es-ES"/>
        </w:rPr>
        <w:t xml:space="preserve">ón de </w:t>
      </w:r>
      <w:r w:rsidR="00885BE9" w:rsidRPr="003B573C">
        <w:rPr>
          <w:rFonts w:asciiTheme="majorHAnsi" w:hAnsiTheme="majorHAnsi"/>
          <w:bCs/>
          <w:sz w:val="20"/>
          <w:szCs w:val="20"/>
          <w:lang w:val="es-ES"/>
        </w:rPr>
        <w:t xml:space="preserve">Grande </w:t>
      </w:r>
      <w:proofErr w:type="spellStart"/>
      <w:r w:rsidR="00885BE9" w:rsidRPr="003B573C">
        <w:rPr>
          <w:rFonts w:asciiTheme="majorHAnsi" w:hAnsiTheme="majorHAnsi"/>
          <w:bCs/>
          <w:sz w:val="20"/>
          <w:szCs w:val="20"/>
          <w:lang w:val="es-ES"/>
        </w:rPr>
        <w:t>Dourados</w:t>
      </w:r>
      <w:proofErr w:type="spellEnd"/>
      <w:r w:rsidR="00885BE9"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e</w:t>
      </w:r>
      <w:r w:rsidR="00885BE9" w:rsidRPr="003B573C">
        <w:rPr>
          <w:rFonts w:asciiTheme="majorHAnsi" w:hAnsiTheme="majorHAnsi"/>
          <w:bCs/>
          <w:sz w:val="20"/>
          <w:szCs w:val="20"/>
          <w:lang w:val="es-ES"/>
        </w:rPr>
        <w:t xml:space="preserve">n </w:t>
      </w:r>
      <w:r w:rsidR="00776EB8" w:rsidRPr="003B573C">
        <w:rPr>
          <w:rFonts w:asciiTheme="majorHAnsi" w:hAnsiTheme="majorHAnsi"/>
          <w:bCs/>
          <w:sz w:val="20"/>
          <w:szCs w:val="20"/>
          <w:lang w:val="es-ES"/>
        </w:rPr>
        <w:t>Mato Grosso do Sul</w:t>
      </w:r>
      <w:r w:rsidR="00885BE9" w:rsidRPr="003B573C">
        <w:rPr>
          <w:rFonts w:asciiTheme="majorHAnsi" w:hAnsiTheme="majorHAnsi"/>
          <w:bCs/>
          <w:sz w:val="20"/>
          <w:szCs w:val="20"/>
          <w:lang w:val="es-ES"/>
        </w:rPr>
        <w:t>.</w:t>
      </w:r>
      <w:r w:rsidR="0059120E" w:rsidRPr="003B573C">
        <w:rPr>
          <w:rFonts w:asciiTheme="majorHAnsi" w:hAnsiTheme="majorHAnsi"/>
          <w:bCs/>
          <w:sz w:val="20"/>
          <w:szCs w:val="20"/>
          <w:lang w:val="es-ES"/>
        </w:rPr>
        <w:t xml:space="preserve"> </w:t>
      </w:r>
      <w:r w:rsidR="009A194C" w:rsidRPr="003B573C">
        <w:rPr>
          <w:rFonts w:asciiTheme="majorHAnsi" w:hAnsiTheme="majorHAnsi"/>
          <w:bCs/>
          <w:sz w:val="20"/>
          <w:szCs w:val="20"/>
          <w:lang w:val="es-ES"/>
        </w:rPr>
        <w:t xml:space="preserve">Relata que hace décadas que es </w:t>
      </w:r>
      <w:r w:rsidR="00877E35" w:rsidRPr="003B573C">
        <w:rPr>
          <w:rFonts w:asciiTheme="majorHAnsi" w:hAnsiTheme="majorHAnsi"/>
          <w:bCs/>
          <w:sz w:val="20"/>
          <w:szCs w:val="20"/>
          <w:lang w:val="es-ES"/>
        </w:rPr>
        <w:t>objeto</w:t>
      </w:r>
      <w:r w:rsidR="009A194C" w:rsidRPr="003B573C">
        <w:rPr>
          <w:rFonts w:asciiTheme="majorHAnsi" w:hAnsiTheme="majorHAnsi"/>
          <w:bCs/>
          <w:sz w:val="20"/>
          <w:szCs w:val="20"/>
          <w:lang w:val="es-ES"/>
        </w:rPr>
        <w:t xml:space="preserve"> de amenazas y ataques debido a esa </w:t>
      </w:r>
      <w:r w:rsidR="00E407CF" w:rsidRPr="003B573C">
        <w:rPr>
          <w:rFonts w:asciiTheme="majorHAnsi" w:hAnsiTheme="majorHAnsi"/>
          <w:bCs/>
          <w:sz w:val="20"/>
          <w:szCs w:val="20"/>
          <w:lang w:val="es-ES"/>
        </w:rPr>
        <w:t>labor</w:t>
      </w:r>
      <w:r w:rsidR="009A194C" w:rsidRPr="003B573C">
        <w:rPr>
          <w:rFonts w:asciiTheme="majorHAnsi" w:hAnsiTheme="majorHAnsi"/>
          <w:bCs/>
          <w:sz w:val="20"/>
          <w:szCs w:val="20"/>
          <w:lang w:val="es-ES"/>
        </w:rPr>
        <w:t>, sumada al hecho de que estuvo a</w:t>
      </w:r>
      <w:r w:rsidR="00F976B7" w:rsidRPr="003B573C">
        <w:rPr>
          <w:rFonts w:asciiTheme="majorHAnsi" w:hAnsiTheme="majorHAnsi"/>
          <w:bCs/>
          <w:sz w:val="20"/>
          <w:szCs w:val="20"/>
          <w:lang w:val="es-ES"/>
        </w:rPr>
        <w:t>filiado a</w:t>
      </w:r>
      <w:r w:rsidR="009A194C" w:rsidRPr="003B573C">
        <w:rPr>
          <w:rFonts w:asciiTheme="majorHAnsi" w:hAnsiTheme="majorHAnsi"/>
          <w:bCs/>
          <w:sz w:val="20"/>
          <w:szCs w:val="20"/>
          <w:lang w:val="es-ES"/>
        </w:rPr>
        <w:t>l</w:t>
      </w:r>
      <w:r w:rsidR="00F976B7" w:rsidRPr="003B573C">
        <w:rPr>
          <w:rFonts w:asciiTheme="majorHAnsi" w:hAnsiTheme="majorHAnsi"/>
          <w:bCs/>
          <w:sz w:val="20"/>
          <w:szCs w:val="20"/>
          <w:lang w:val="es-ES"/>
        </w:rPr>
        <w:t xml:space="preserve"> Partido Democrático </w:t>
      </w:r>
      <w:proofErr w:type="spellStart"/>
      <w:r w:rsidR="00877E35" w:rsidRPr="003B573C">
        <w:rPr>
          <w:rFonts w:asciiTheme="majorHAnsi" w:hAnsiTheme="majorHAnsi"/>
          <w:bCs/>
          <w:sz w:val="20"/>
          <w:szCs w:val="20"/>
          <w:lang w:val="es-ES"/>
        </w:rPr>
        <w:t>Trabalhista</w:t>
      </w:r>
      <w:proofErr w:type="spellEnd"/>
      <w:r w:rsidR="00877E35" w:rsidRPr="003B573C">
        <w:rPr>
          <w:rFonts w:asciiTheme="majorHAnsi" w:hAnsiTheme="majorHAnsi"/>
          <w:bCs/>
          <w:sz w:val="20"/>
          <w:szCs w:val="20"/>
          <w:lang w:val="es-ES"/>
        </w:rPr>
        <w:t xml:space="preserve"> </w:t>
      </w:r>
      <w:r w:rsidR="00F976B7" w:rsidRPr="003B573C">
        <w:rPr>
          <w:rFonts w:asciiTheme="majorHAnsi" w:hAnsiTheme="majorHAnsi"/>
          <w:bCs/>
          <w:sz w:val="20"/>
          <w:szCs w:val="20"/>
          <w:lang w:val="es-ES"/>
        </w:rPr>
        <w:t>(</w:t>
      </w:r>
      <w:r w:rsidR="00776EB8" w:rsidRPr="003B573C">
        <w:rPr>
          <w:rFonts w:asciiTheme="majorHAnsi" w:hAnsiTheme="majorHAnsi"/>
          <w:bCs/>
          <w:sz w:val="20"/>
          <w:szCs w:val="20"/>
          <w:lang w:val="es-ES"/>
        </w:rPr>
        <w:t>en adelante</w:t>
      </w:r>
      <w:r w:rsidR="00F976B7" w:rsidRPr="003B573C">
        <w:rPr>
          <w:rFonts w:asciiTheme="majorHAnsi" w:hAnsiTheme="majorHAnsi"/>
          <w:bCs/>
          <w:sz w:val="20"/>
          <w:szCs w:val="20"/>
          <w:lang w:val="es-ES"/>
        </w:rPr>
        <w:t xml:space="preserve"> “</w:t>
      </w:r>
      <w:r w:rsidR="009A194C" w:rsidRPr="003B573C">
        <w:rPr>
          <w:rFonts w:asciiTheme="majorHAnsi" w:hAnsiTheme="majorHAnsi"/>
          <w:bCs/>
          <w:sz w:val="20"/>
          <w:szCs w:val="20"/>
          <w:lang w:val="es-ES"/>
        </w:rPr>
        <w:t xml:space="preserve">el </w:t>
      </w:r>
      <w:r w:rsidR="00F976B7" w:rsidRPr="003B573C">
        <w:rPr>
          <w:rFonts w:asciiTheme="majorHAnsi" w:hAnsiTheme="majorHAnsi"/>
          <w:bCs/>
          <w:sz w:val="20"/>
          <w:szCs w:val="20"/>
          <w:lang w:val="es-ES"/>
        </w:rPr>
        <w:t xml:space="preserve">PDT”) durante </w:t>
      </w:r>
      <w:r w:rsidR="009A194C" w:rsidRPr="003B573C">
        <w:rPr>
          <w:rFonts w:asciiTheme="majorHAnsi" w:hAnsiTheme="majorHAnsi"/>
          <w:bCs/>
          <w:sz w:val="20"/>
          <w:szCs w:val="20"/>
          <w:lang w:val="es-ES"/>
        </w:rPr>
        <w:t>l</w:t>
      </w:r>
      <w:r w:rsidR="00F976B7" w:rsidRPr="003B573C">
        <w:rPr>
          <w:rFonts w:asciiTheme="majorHAnsi" w:hAnsiTheme="majorHAnsi"/>
          <w:bCs/>
          <w:sz w:val="20"/>
          <w:szCs w:val="20"/>
          <w:lang w:val="es-ES"/>
        </w:rPr>
        <w:t xml:space="preserve">a </w:t>
      </w:r>
      <w:r w:rsidR="009A194C" w:rsidRPr="003B573C">
        <w:rPr>
          <w:rFonts w:asciiTheme="majorHAnsi" w:hAnsiTheme="majorHAnsi"/>
          <w:bCs/>
          <w:sz w:val="20"/>
          <w:szCs w:val="20"/>
          <w:lang w:val="es-ES"/>
        </w:rPr>
        <w:t>dictadura</w:t>
      </w:r>
      <w:r w:rsidR="0059120E" w:rsidRPr="003B573C">
        <w:rPr>
          <w:rFonts w:asciiTheme="majorHAnsi" w:hAnsiTheme="majorHAnsi"/>
          <w:bCs/>
          <w:sz w:val="20"/>
          <w:szCs w:val="20"/>
          <w:lang w:val="es-ES"/>
        </w:rPr>
        <w:t xml:space="preserve">, </w:t>
      </w:r>
      <w:r w:rsidR="00E407CF" w:rsidRPr="003B573C">
        <w:rPr>
          <w:rFonts w:asciiTheme="majorHAnsi" w:hAnsiTheme="majorHAnsi"/>
          <w:bCs/>
          <w:sz w:val="20"/>
          <w:szCs w:val="20"/>
          <w:lang w:val="es-ES"/>
        </w:rPr>
        <w:t>pero q</w:t>
      </w:r>
      <w:r w:rsidR="009A194C" w:rsidRPr="003B573C">
        <w:rPr>
          <w:rFonts w:asciiTheme="majorHAnsi" w:hAnsiTheme="majorHAnsi"/>
          <w:bCs/>
          <w:sz w:val="20"/>
          <w:szCs w:val="20"/>
          <w:lang w:val="es-ES"/>
        </w:rPr>
        <w:t>ue el</w:t>
      </w:r>
      <w:r w:rsidR="0059120E" w:rsidRPr="003B573C">
        <w:rPr>
          <w:rFonts w:asciiTheme="majorHAnsi" w:hAnsiTheme="majorHAnsi"/>
          <w:bCs/>
          <w:sz w:val="20"/>
          <w:szCs w:val="20"/>
          <w:lang w:val="es-ES"/>
        </w:rPr>
        <w:t xml:space="preserve"> Estado </w:t>
      </w:r>
      <w:r w:rsidR="00E407CF" w:rsidRPr="003B573C">
        <w:rPr>
          <w:rFonts w:asciiTheme="majorHAnsi" w:hAnsiTheme="majorHAnsi"/>
          <w:bCs/>
          <w:sz w:val="20"/>
          <w:szCs w:val="20"/>
          <w:lang w:val="es-ES"/>
        </w:rPr>
        <w:t xml:space="preserve">no ha </w:t>
      </w:r>
      <w:r w:rsidR="0059120E" w:rsidRPr="003B573C">
        <w:rPr>
          <w:rFonts w:asciiTheme="majorHAnsi" w:hAnsiTheme="majorHAnsi"/>
          <w:bCs/>
          <w:sz w:val="20"/>
          <w:szCs w:val="20"/>
          <w:lang w:val="es-ES"/>
        </w:rPr>
        <w:t>investig</w:t>
      </w:r>
      <w:r w:rsidR="00E407CF" w:rsidRPr="003B573C">
        <w:rPr>
          <w:rFonts w:asciiTheme="majorHAnsi" w:hAnsiTheme="majorHAnsi"/>
          <w:bCs/>
          <w:sz w:val="20"/>
          <w:szCs w:val="20"/>
          <w:lang w:val="es-ES"/>
        </w:rPr>
        <w:t xml:space="preserve">ado los hechos </w:t>
      </w:r>
      <w:r w:rsidR="009A194C" w:rsidRPr="003B573C">
        <w:rPr>
          <w:rFonts w:asciiTheme="majorHAnsi" w:hAnsiTheme="majorHAnsi"/>
          <w:bCs/>
          <w:sz w:val="20"/>
          <w:szCs w:val="20"/>
          <w:lang w:val="es-ES"/>
        </w:rPr>
        <w:t>con diligencia</w:t>
      </w:r>
      <w:r w:rsidR="00E407CF" w:rsidRPr="003B573C">
        <w:rPr>
          <w:rFonts w:asciiTheme="majorHAnsi" w:hAnsiTheme="majorHAnsi"/>
          <w:bCs/>
          <w:sz w:val="20"/>
          <w:szCs w:val="20"/>
          <w:lang w:val="es-ES"/>
        </w:rPr>
        <w:t xml:space="preserve"> y no ha </w:t>
      </w:r>
      <w:r w:rsidR="0059120E" w:rsidRPr="003B573C">
        <w:rPr>
          <w:rFonts w:asciiTheme="majorHAnsi" w:hAnsiTheme="majorHAnsi"/>
          <w:bCs/>
          <w:sz w:val="20"/>
          <w:szCs w:val="20"/>
          <w:lang w:val="es-ES"/>
        </w:rPr>
        <w:t>identifi</w:t>
      </w:r>
      <w:r w:rsidR="00E407CF" w:rsidRPr="003B573C">
        <w:rPr>
          <w:rFonts w:asciiTheme="majorHAnsi" w:hAnsiTheme="majorHAnsi"/>
          <w:bCs/>
          <w:sz w:val="20"/>
          <w:szCs w:val="20"/>
          <w:lang w:val="es-ES"/>
        </w:rPr>
        <w:t xml:space="preserve">cado ni sancionado </w:t>
      </w:r>
      <w:r w:rsidR="009A194C" w:rsidRPr="003B573C">
        <w:rPr>
          <w:rFonts w:asciiTheme="majorHAnsi" w:hAnsiTheme="majorHAnsi"/>
          <w:bCs/>
          <w:sz w:val="20"/>
          <w:szCs w:val="20"/>
          <w:lang w:val="es-ES"/>
        </w:rPr>
        <w:t>a los responsables</w:t>
      </w:r>
      <w:r w:rsidR="0059120E" w:rsidRPr="003B573C">
        <w:rPr>
          <w:rFonts w:asciiTheme="majorHAnsi" w:hAnsiTheme="majorHAnsi"/>
          <w:bCs/>
          <w:sz w:val="20"/>
          <w:szCs w:val="20"/>
          <w:lang w:val="es-ES"/>
        </w:rPr>
        <w:t>.</w:t>
      </w:r>
    </w:p>
    <w:p w:rsidR="00132621" w:rsidRPr="003B573C" w:rsidRDefault="00992DB7" w:rsidP="005912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bCs/>
          <w:sz w:val="20"/>
          <w:szCs w:val="20"/>
          <w:lang w:val="es-ES"/>
        </w:rPr>
        <w:t xml:space="preserve">En primer lugar, el señor </w:t>
      </w:r>
      <w:proofErr w:type="spellStart"/>
      <w:r w:rsidRPr="003B573C">
        <w:rPr>
          <w:rFonts w:asciiTheme="majorHAnsi" w:hAnsiTheme="majorHAnsi"/>
          <w:bCs/>
          <w:sz w:val="20"/>
          <w:szCs w:val="20"/>
          <w:lang w:val="es-ES"/>
        </w:rPr>
        <w:t>Ibanhes</w:t>
      </w:r>
      <w:proofErr w:type="spellEnd"/>
      <w:r w:rsidR="0059120E" w:rsidRPr="003B573C">
        <w:rPr>
          <w:rFonts w:asciiTheme="majorHAnsi" w:hAnsiTheme="majorHAnsi"/>
          <w:bCs/>
          <w:sz w:val="20"/>
          <w:szCs w:val="20"/>
          <w:lang w:val="es-ES"/>
        </w:rPr>
        <w:t xml:space="preserve"> i</w:t>
      </w:r>
      <w:r w:rsidR="00FF38F6" w:rsidRPr="003B573C">
        <w:rPr>
          <w:rFonts w:asciiTheme="majorHAnsi" w:hAnsiTheme="majorHAnsi"/>
          <w:bCs/>
          <w:sz w:val="20"/>
          <w:szCs w:val="20"/>
          <w:lang w:val="es-ES"/>
        </w:rPr>
        <w:t>ndica</w:t>
      </w:r>
      <w:r w:rsidR="00132621" w:rsidRPr="003B573C">
        <w:rPr>
          <w:rFonts w:asciiTheme="majorHAnsi" w:hAnsiTheme="majorHAnsi"/>
          <w:bCs/>
          <w:sz w:val="20"/>
          <w:szCs w:val="20"/>
          <w:lang w:val="es-ES"/>
        </w:rPr>
        <w:t xml:space="preserve"> que</w:t>
      </w:r>
      <w:r w:rsidR="009F5EF7" w:rsidRPr="003B573C">
        <w:rPr>
          <w:rFonts w:asciiTheme="majorHAnsi" w:hAnsiTheme="majorHAnsi"/>
          <w:bCs/>
          <w:sz w:val="20"/>
          <w:szCs w:val="20"/>
          <w:lang w:val="es-ES"/>
        </w:rPr>
        <w:t xml:space="preserve"> </w:t>
      </w:r>
      <w:r w:rsidR="00AC4A6A" w:rsidRPr="003B573C">
        <w:rPr>
          <w:rFonts w:asciiTheme="majorHAnsi" w:hAnsiTheme="majorHAnsi"/>
          <w:bCs/>
          <w:sz w:val="20"/>
          <w:szCs w:val="20"/>
          <w:lang w:val="es-ES"/>
        </w:rPr>
        <w:t>f</w:t>
      </w:r>
      <w:r w:rsidRPr="003B573C">
        <w:rPr>
          <w:rFonts w:asciiTheme="majorHAnsi" w:hAnsiTheme="majorHAnsi"/>
          <w:bCs/>
          <w:sz w:val="20"/>
          <w:szCs w:val="20"/>
          <w:lang w:val="es-ES"/>
        </w:rPr>
        <w:t>ue</w:t>
      </w:r>
      <w:r w:rsidR="00132621" w:rsidRPr="003B573C">
        <w:rPr>
          <w:rFonts w:asciiTheme="majorHAnsi" w:hAnsiTheme="majorHAnsi"/>
          <w:bCs/>
          <w:sz w:val="20"/>
          <w:szCs w:val="20"/>
          <w:lang w:val="es-ES"/>
        </w:rPr>
        <w:t xml:space="preserve"> admitido por concurso público</w:t>
      </w:r>
      <w:r w:rsidR="00AC4A6A" w:rsidRPr="003B573C">
        <w:rPr>
          <w:rFonts w:asciiTheme="majorHAnsi" w:hAnsiTheme="majorHAnsi"/>
          <w:bCs/>
          <w:sz w:val="20"/>
          <w:szCs w:val="20"/>
          <w:lang w:val="es-ES"/>
        </w:rPr>
        <w:t xml:space="preserve"> </w:t>
      </w:r>
      <w:r w:rsidRPr="003B573C">
        <w:rPr>
          <w:rFonts w:asciiTheme="majorHAnsi" w:hAnsiTheme="majorHAnsi"/>
          <w:bCs/>
          <w:sz w:val="20"/>
          <w:szCs w:val="20"/>
          <w:lang w:val="es-ES"/>
        </w:rPr>
        <w:t>e</w:t>
      </w:r>
      <w:r w:rsidR="00AC4A6A" w:rsidRPr="003B573C">
        <w:rPr>
          <w:rFonts w:asciiTheme="majorHAnsi" w:hAnsiTheme="majorHAnsi"/>
          <w:bCs/>
          <w:sz w:val="20"/>
          <w:szCs w:val="20"/>
          <w:lang w:val="es-ES"/>
        </w:rPr>
        <w:t>n</w:t>
      </w:r>
      <w:r w:rsidRPr="003B573C">
        <w:rPr>
          <w:rFonts w:asciiTheme="majorHAnsi" w:hAnsiTheme="majorHAnsi"/>
          <w:bCs/>
          <w:sz w:val="20"/>
          <w:szCs w:val="20"/>
          <w:lang w:val="es-ES"/>
        </w:rPr>
        <w:t xml:space="preserve"> el</w:t>
      </w:r>
      <w:r w:rsidR="00AC4A6A" w:rsidRPr="003B573C">
        <w:rPr>
          <w:rFonts w:asciiTheme="majorHAnsi" w:hAnsiTheme="majorHAnsi"/>
          <w:bCs/>
          <w:sz w:val="20"/>
          <w:szCs w:val="20"/>
          <w:lang w:val="es-ES"/>
        </w:rPr>
        <w:t xml:space="preserve"> Banco do Brasil</w:t>
      </w:r>
      <w:r w:rsidR="00132621" w:rsidRPr="003B573C">
        <w:rPr>
          <w:rFonts w:asciiTheme="majorHAnsi" w:hAnsiTheme="majorHAnsi"/>
          <w:bCs/>
          <w:sz w:val="20"/>
          <w:szCs w:val="20"/>
          <w:lang w:val="es-ES"/>
        </w:rPr>
        <w:t xml:space="preserve"> </w:t>
      </w:r>
      <w:r w:rsidR="009F5EF7" w:rsidRPr="003B573C">
        <w:rPr>
          <w:rFonts w:asciiTheme="majorHAnsi" w:hAnsiTheme="majorHAnsi"/>
          <w:bCs/>
          <w:sz w:val="20"/>
          <w:szCs w:val="20"/>
          <w:lang w:val="es-ES"/>
        </w:rPr>
        <w:t xml:space="preserve">en 1973 </w:t>
      </w:r>
      <w:r w:rsidRPr="003B573C">
        <w:rPr>
          <w:rFonts w:asciiTheme="majorHAnsi" w:hAnsiTheme="majorHAnsi"/>
          <w:bCs/>
          <w:sz w:val="20"/>
          <w:szCs w:val="20"/>
          <w:lang w:val="es-ES"/>
        </w:rPr>
        <w:t xml:space="preserve">y gozaba de </w:t>
      </w:r>
      <w:r w:rsidR="00132621" w:rsidRPr="003B573C">
        <w:rPr>
          <w:rFonts w:asciiTheme="majorHAnsi" w:hAnsiTheme="majorHAnsi"/>
          <w:bCs/>
          <w:sz w:val="20"/>
          <w:szCs w:val="20"/>
          <w:lang w:val="es-ES"/>
        </w:rPr>
        <w:t xml:space="preserve">estabilidad laboral </w:t>
      </w:r>
      <w:r w:rsidRPr="003B573C">
        <w:rPr>
          <w:rFonts w:asciiTheme="majorHAnsi" w:hAnsiTheme="majorHAnsi"/>
          <w:bCs/>
          <w:sz w:val="20"/>
          <w:szCs w:val="20"/>
          <w:lang w:val="es-ES"/>
        </w:rPr>
        <w:t xml:space="preserve">porque estaba afiliado al </w:t>
      </w:r>
      <w:r w:rsidR="00132621" w:rsidRPr="003B573C">
        <w:rPr>
          <w:rFonts w:asciiTheme="majorHAnsi" w:hAnsiTheme="majorHAnsi"/>
          <w:bCs/>
          <w:sz w:val="20"/>
          <w:szCs w:val="20"/>
          <w:lang w:val="es-ES"/>
        </w:rPr>
        <w:t>sindicato d</w:t>
      </w:r>
      <w:r w:rsidRPr="003B573C">
        <w:rPr>
          <w:rFonts w:asciiTheme="majorHAnsi" w:hAnsiTheme="majorHAnsi"/>
          <w:bCs/>
          <w:sz w:val="20"/>
          <w:szCs w:val="20"/>
          <w:lang w:val="es-ES"/>
        </w:rPr>
        <w:t>e empleados bancarios</w:t>
      </w:r>
      <w:r w:rsidR="00132621" w:rsidRPr="003B573C">
        <w:rPr>
          <w:rFonts w:asciiTheme="majorHAnsi" w:hAnsiTheme="majorHAnsi"/>
          <w:bCs/>
          <w:sz w:val="20"/>
          <w:szCs w:val="20"/>
          <w:lang w:val="es-ES"/>
        </w:rPr>
        <w:t xml:space="preserve">. </w:t>
      </w:r>
      <w:r w:rsidRPr="003B573C">
        <w:rPr>
          <w:rFonts w:asciiTheme="majorHAnsi" w:hAnsiTheme="majorHAnsi"/>
          <w:bCs/>
          <w:sz w:val="20"/>
          <w:szCs w:val="20"/>
          <w:lang w:val="es-ES"/>
        </w:rPr>
        <w:t xml:space="preserve">En el desempeño de sus funciones de </w:t>
      </w:r>
      <w:r w:rsidR="00132621" w:rsidRPr="003B573C">
        <w:rPr>
          <w:rFonts w:asciiTheme="majorHAnsi" w:hAnsiTheme="majorHAnsi"/>
          <w:bCs/>
          <w:sz w:val="20"/>
          <w:szCs w:val="20"/>
          <w:lang w:val="es-ES"/>
        </w:rPr>
        <w:t xml:space="preserve">fiscal de </w:t>
      </w:r>
      <w:r w:rsidRPr="003B573C">
        <w:rPr>
          <w:rFonts w:asciiTheme="majorHAnsi" w:hAnsiTheme="majorHAnsi"/>
          <w:bCs/>
          <w:sz w:val="20"/>
          <w:szCs w:val="20"/>
          <w:lang w:val="es-ES"/>
        </w:rPr>
        <w:t>inversiones agrarias</w:t>
      </w:r>
      <w:r w:rsidR="00132621" w:rsidRPr="003B573C">
        <w:rPr>
          <w:rFonts w:asciiTheme="majorHAnsi" w:hAnsiTheme="majorHAnsi"/>
          <w:bCs/>
          <w:sz w:val="20"/>
          <w:szCs w:val="20"/>
          <w:lang w:val="es-ES"/>
        </w:rPr>
        <w:t xml:space="preserve"> d</w:t>
      </w:r>
      <w:r w:rsidRPr="003B573C">
        <w:rPr>
          <w:rFonts w:asciiTheme="majorHAnsi" w:hAnsiTheme="majorHAnsi"/>
          <w:bCs/>
          <w:sz w:val="20"/>
          <w:szCs w:val="20"/>
          <w:lang w:val="es-ES"/>
        </w:rPr>
        <w:t>el</w:t>
      </w:r>
      <w:r w:rsidR="00132621" w:rsidRPr="003B573C">
        <w:rPr>
          <w:rFonts w:asciiTheme="majorHAnsi" w:hAnsiTheme="majorHAnsi"/>
          <w:bCs/>
          <w:sz w:val="20"/>
          <w:szCs w:val="20"/>
          <w:lang w:val="es-ES"/>
        </w:rPr>
        <w:t xml:space="preserve"> banco, denunci</w:t>
      </w:r>
      <w:r w:rsidRPr="003B573C">
        <w:rPr>
          <w:rFonts w:asciiTheme="majorHAnsi" w:hAnsiTheme="majorHAnsi"/>
          <w:bCs/>
          <w:sz w:val="20"/>
          <w:szCs w:val="20"/>
          <w:lang w:val="es-ES"/>
        </w:rPr>
        <w:t>ó</w:t>
      </w:r>
      <w:r w:rsidR="00132621" w:rsidRPr="003B573C">
        <w:rPr>
          <w:rFonts w:asciiTheme="majorHAnsi" w:hAnsiTheme="majorHAnsi"/>
          <w:bCs/>
          <w:sz w:val="20"/>
          <w:szCs w:val="20"/>
          <w:lang w:val="es-ES"/>
        </w:rPr>
        <w:t xml:space="preserve"> </w:t>
      </w:r>
      <w:r w:rsidRPr="003B573C">
        <w:rPr>
          <w:rFonts w:asciiTheme="majorHAnsi" w:hAnsiTheme="majorHAnsi"/>
          <w:bCs/>
          <w:sz w:val="20"/>
          <w:szCs w:val="20"/>
          <w:lang w:val="es-ES"/>
        </w:rPr>
        <w:t>varias estratagemas</w:t>
      </w:r>
      <w:r w:rsidR="00132621" w:rsidRPr="003B573C">
        <w:rPr>
          <w:rFonts w:asciiTheme="majorHAnsi" w:hAnsiTheme="majorHAnsi"/>
          <w:bCs/>
          <w:sz w:val="20"/>
          <w:szCs w:val="20"/>
          <w:lang w:val="es-ES"/>
        </w:rPr>
        <w:t xml:space="preserve"> de </w:t>
      </w:r>
      <w:r w:rsidRPr="003B573C">
        <w:rPr>
          <w:rFonts w:asciiTheme="majorHAnsi" w:hAnsiTheme="majorHAnsi"/>
          <w:bCs/>
          <w:sz w:val="20"/>
          <w:szCs w:val="20"/>
          <w:lang w:val="es-ES"/>
        </w:rPr>
        <w:t>desvío</w:t>
      </w:r>
      <w:r w:rsidR="00132621" w:rsidRPr="003B573C">
        <w:rPr>
          <w:rFonts w:asciiTheme="majorHAnsi" w:hAnsiTheme="majorHAnsi"/>
          <w:bCs/>
          <w:sz w:val="20"/>
          <w:szCs w:val="20"/>
          <w:lang w:val="es-ES"/>
        </w:rPr>
        <w:t xml:space="preserve"> de </w:t>
      </w:r>
      <w:r w:rsidRPr="003B573C">
        <w:rPr>
          <w:rFonts w:asciiTheme="majorHAnsi" w:hAnsiTheme="majorHAnsi"/>
          <w:bCs/>
          <w:sz w:val="20"/>
          <w:szCs w:val="20"/>
          <w:lang w:val="es-ES"/>
        </w:rPr>
        <w:t>dinero</w:t>
      </w:r>
      <w:r w:rsidR="00132621" w:rsidRPr="003B573C">
        <w:rPr>
          <w:rFonts w:asciiTheme="majorHAnsi" w:hAnsiTheme="majorHAnsi"/>
          <w:bCs/>
          <w:sz w:val="20"/>
          <w:szCs w:val="20"/>
          <w:lang w:val="es-ES"/>
        </w:rPr>
        <w:t xml:space="preserve"> </w:t>
      </w:r>
      <w:r w:rsidRPr="003B573C">
        <w:rPr>
          <w:rFonts w:asciiTheme="majorHAnsi" w:hAnsiTheme="majorHAnsi"/>
          <w:bCs/>
          <w:sz w:val="20"/>
          <w:szCs w:val="20"/>
          <w:lang w:val="es-ES"/>
        </w:rPr>
        <w:t>y</w:t>
      </w:r>
      <w:r w:rsidR="00132621" w:rsidRPr="003B573C">
        <w:rPr>
          <w:rFonts w:asciiTheme="majorHAnsi" w:hAnsiTheme="majorHAnsi"/>
          <w:bCs/>
          <w:sz w:val="20"/>
          <w:szCs w:val="20"/>
          <w:lang w:val="es-ES"/>
        </w:rPr>
        <w:t xml:space="preserve"> </w:t>
      </w:r>
      <w:r w:rsidR="009A1C19" w:rsidRPr="003B573C">
        <w:rPr>
          <w:rFonts w:asciiTheme="majorHAnsi" w:hAnsiTheme="majorHAnsi"/>
          <w:bCs/>
          <w:sz w:val="20"/>
          <w:szCs w:val="20"/>
          <w:lang w:val="es-ES"/>
        </w:rPr>
        <w:t>corrupción</w:t>
      </w:r>
      <w:r w:rsidR="00AC4A6A" w:rsidRPr="003B573C">
        <w:rPr>
          <w:rFonts w:asciiTheme="majorHAnsi" w:hAnsiTheme="majorHAnsi"/>
          <w:bCs/>
          <w:sz w:val="20"/>
          <w:szCs w:val="20"/>
          <w:lang w:val="es-ES"/>
        </w:rPr>
        <w:t xml:space="preserve"> relacionad</w:t>
      </w:r>
      <w:r w:rsidRPr="003B573C">
        <w:rPr>
          <w:rFonts w:asciiTheme="majorHAnsi" w:hAnsiTheme="majorHAnsi"/>
          <w:bCs/>
          <w:sz w:val="20"/>
          <w:szCs w:val="20"/>
          <w:lang w:val="es-ES"/>
        </w:rPr>
        <w:t>a</w:t>
      </w:r>
      <w:r w:rsidR="00AC4A6A" w:rsidRPr="003B573C">
        <w:rPr>
          <w:rFonts w:asciiTheme="majorHAnsi" w:hAnsiTheme="majorHAnsi"/>
          <w:bCs/>
          <w:sz w:val="20"/>
          <w:szCs w:val="20"/>
          <w:lang w:val="es-ES"/>
        </w:rPr>
        <w:t xml:space="preserve">s </w:t>
      </w:r>
      <w:r w:rsidRPr="003B573C">
        <w:rPr>
          <w:rFonts w:asciiTheme="majorHAnsi" w:hAnsiTheme="majorHAnsi"/>
          <w:bCs/>
          <w:sz w:val="20"/>
          <w:szCs w:val="20"/>
          <w:lang w:val="es-ES"/>
        </w:rPr>
        <w:t xml:space="preserve">con el </w:t>
      </w:r>
      <w:r w:rsidR="00AC4A6A" w:rsidRPr="003B573C">
        <w:rPr>
          <w:rFonts w:asciiTheme="majorHAnsi" w:hAnsiTheme="majorHAnsi"/>
          <w:bCs/>
          <w:sz w:val="20"/>
          <w:szCs w:val="20"/>
          <w:lang w:val="es-ES"/>
        </w:rPr>
        <w:t xml:space="preserve">banco </w:t>
      </w:r>
      <w:r w:rsidRPr="003B573C">
        <w:rPr>
          <w:rFonts w:asciiTheme="majorHAnsi" w:hAnsiTheme="majorHAnsi"/>
          <w:bCs/>
          <w:sz w:val="20"/>
          <w:szCs w:val="20"/>
          <w:lang w:val="es-ES"/>
        </w:rPr>
        <w:t xml:space="preserve">y con </w:t>
      </w:r>
      <w:r w:rsidR="00AC4A6A" w:rsidRPr="003B573C">
        <w:rPr>
          <w:rFonts w:asciiTheme="majorHAnsi" w:hAnsiTheme="majorHAnsi"/>
          <w:bCs/>
          <w:sz w:val="20"/>
          <w:szCs w:val="20"/>
          <w:lang w:val="es-ES"/>
        </w:rPr>
        <w:t xml:space="preserve">ruralistas </w:t>
      </w:r>
      <w:r w:rsidR="00494321" w:rsidRPr="003B573C">
        <w:rPr>
          <w:rFonts w:asciiTheme="majorHAnsi" w:hAnsiTheme="majorHAnsi"/>
          <w:bCs/>
          <w:sz w:val="20"/>
          <w:szCs w:val="20"/>
          <w:lang w:val="es-ES"/>
        </w:rPr>
        <w:t>locales</w:t>
      </w:r>
      <w:r w:rsidR="00132621" w:rsidRPr="003B573C">
        <w:rPr>
          <w:rFonts w:asciiTheme="majorHAnsi" w:hAnsiTheme="majorHAnsi"/>
          <w:bCs/>
          <w:sz w:val="20"/>
          <w:szCs w:val="20"/>
          <w:lang w:val="es-ES"/>
        </w:rPr>
        <w:t>.</w:t>
      </w:r>
      <w:r w:rsidR="00AC4A6A" w:rsidRPr="003B573C">
        <w:rPr>
          <w:rFonts w:asciiTheme="majorHAnsi" w:hAnsiTheme="majorHAnsi"/>
          <w:bCs/>
          <w:sz w:val="20"/>
          <w:szCs w:val="20"/>
          <w:lang w:val="es-ES"/>
        </w:rPr>
        <w:t xml:space="preserve"> </w:t>
      </w:r>
      <w:r w:rsidR="0059120E" w:rsidRPr="003B573C">
        <w:rPr>
          <w:rFonts w:asciiTheme="majorHAnsi" w:hAnsiTheme="majorHAnsi"/>
          <w:bCs/>
          <w:sz w:val="20"/>
          <w:szCs w:val="20"/>
          <w:lang w:val="es-ES"/>
        </w:rPr>
        <w:t>E</w:t>
      </w:r>
      <w:r w:rsidR="00494321" w:rsidRPr="003B573C">
        <w:rPr>
          <w:rFonts w:asciiTheme="majorHAnsi" w:hAnsiTheme="majorHAnsi"/>
          <w:bCs/>
          <w:sz w:val="20"/>
          <w:szCs w:val="20"/>
          <w:lang w:val="es-ES"/>
        </w:rPr>
        <w:t>l</w:t>
      </w:r>
      <w:r w:rsidR="00544F56" w:rsidRPr="003B573C">
        <w:rPr>
          <w:rFonts w:asciiTheme="majorHAnsi" w:hAnsiTheme="majorHAnsi"/>
          <w:bCs/>
          <w:sz w:val="20"/>
          <w:szCs w:val="20"/>
          <w:lang w:val="es-ES"/>
        </w:rPr>
        <w:t xml:space="preserve"> </w:t>
      </w:r>
      <w:r w:rsidR="003D3DBA" w:rsidRPr="003B573C">
        <w:rPr>
          <w:rFonts w:asciiTheme="majorHAnsi" w:hAnsiTheme="majorHAnsi"/>
          <w:bCs/>
          <w:sz w:val="20"/>
          <w:szCs w:val="20"/>
          <w:lang w:val="es-ES"/>
        </w:rPr>
        <w:t xml:space="preserve">4 de </w:t>
      </w:r>
      <w:r w:rsidR="00494321" w:rsidRPr="003B573C">
        <w:rPr>
          <w:rFonts w:asciiTheme="majorHAnsi" w:hAnsiTheme="majorHAnsi"/>
          <w:bCs/>
          <w:sz w:val="20"/>
          <w:szCs w:val="20"/>
          <w:lang w:val="es-ES"/>
        </w:rPr>
        <w:t>octubre</w:t>
      </w:r>
      <w:r w:rsidR="003D3DBA" w:rsidRPr="003B573C">
        <w:rPr>
          <w:rFonts w:asciiTheme="majorHAnsi" w:hAnsiTheme="majorHAnsi"/>
          <w:bCs/>
          <w:sz w:val="20"/>
          <w:szCs w:val="20"/>
          <w:lang w:val="es-ES"/>
        </w:rPr>
        <w:t xml:space="preserve"> de </w:t>
      </w:r>
      <w:r w:rsidR="007A6353" w:rsidRPr="003B573C">
        <w:rPr>
          <w:rFonts w:asciiTheme="majorHAnsi" w:hAnsiTheme="majorHAnsi"/>
          <w:bCs/>
          <w:sz w:val="20"/>
          <w:szCs w:val="20"/>
          <w:lang w:val="es-ES"/>
        </w:rPr>
        <w:t xml:space="preserve">1993, </w:t>
      </w:r>
      <w:r w:rsidR="00494321" w:rsidRPr="003B573C">
        <w:rPr>
          <w:rFonts w:asciiTheme="majorHAnsi" w:hAnsiTheme="majorHAnsi"/>
          <w:bCs/>
          <w:sz w:val="20"/>
          <w:szCs w:val="20"/>
          <w:lang w:val="es-ES"/>
        </w:rPr>
        <w:t>como consecuencia de las denuncias</w:t>
      </w:r>
      <w:r w:rsidR="00E76471" w:rsidRPr="003B573C">
        <w:rPr>
          <w:rFonts w:asciiTheme="majorHAnsi" w:hAnsiTheme="majorHAnsi"/>
          <w:bCs/>
          <w:sz w:val="20"/>
          <w:szCs w:val="20"/>
          <w:lang w:val="es-ES"/>
        </w:rPr>
        <w:t xml:space="preserve"> </w:t>
      </w:r>
      <w:r w:rsidR="00AC4A6A" w:rsidRPr="003B573C">
        <w:rPr>
          <w:rFonts w:asciiTheme="majorHAnsi" w:hAnsiTheme="majorHAnsi"/>
          <w:bCs/>
          <w:sz w:val="20"/>
          <w:szCs w:val="20"/>
          <w:lang w:val="es-ES"/>
        </w:rPr>
        <w:t xml:space="preserve">realizadas </w:t>
      </w:r>
      <w:r w:rsidR="00494321" w:rsidRPr="003B573C">
        <w:rPr>
          <w:rFonts w:asciiTheme="majorHAnsi" w:hAnsiTheme="majorHAnsi"/>
          <w:bCs/>
          <w:sz w:val="20"/>
          <w:szCs w:val="20"/>
          <w:lang w:val="es-ES"/>
        </w:rPr>
        <w:t>y d</w:t>
      </w:r>
      <w:r w:rsidR="00E76471" w:rsidRPr="003B573C">
        <w:rPr>
          <w:rFonts w:asciiTheme="majorHAnsi" w:hAnsiTheme="majorHAnsi"/>
          <w:bCs/>
          <w:sz w:val="20"/>
          <w:szCs w:val="20"/>
          <w:lang w:val="es-ES"/>
        </w:rPr>
        <w:t xml:space="preserve">e su papel </w:t>
      </w:r>
      <w:r w:rsidR="00494321" w:rsidRPr="003B573C">
        <w:rPr>
          <w:rFonts w:asciiTheme="majorHAnsi" w:hAnsiTheme="majorHAnsi"/>
          <w:bCs/>
          <w:sz w:val="20"/>
          <w:szCs w:val="20"/>
          <w:lang w:val="es-ES"/>
        </w:rPr>
        <w:t xml:space="preserve">activo en la lucha contra la </w:t>
      </w:r>
      <w:r w:rsidR="009A1C19" w:rsidRPr="003B573C">
        <w:rPr>
          <w:rFonts w:asciiTheme="majorHAnsi" w:hAnsiTheme="majorHAnsi"/>
          <w:bCs/>
          <w:sz w:val="20"/>
          <w:szCs w:val="20"/>
          <w:lang w:val="es-ES"/>
        </w:rPr>
        <w:t>corrupción</w:t>
      </w:r>
      <w:r w:rsidR="005C75FA" w:rsidRPr="003B573C">
        <w:rPr>
          <w:rFonts w:asciiTheme="majorHAnsi" w:hAnsiTheme="majorHAnsi"/>
          <w:bCs/>
          <w:sz w:val="20"/>
          <w:szCs w:val="20"/>
          <w:lang w:val="es-ES"/>
        </w:rPr>
        <w:t>,</w:t>
      </w:r>
      <w:r w:rsidR="00132621" w:rsidRPr="003B573C">
        <w:rPr>
          <w:rFonts w:asciiTheme="majorHAnsi" w:hAnsiTheme="majorHAnsi"/>
          <w:bCs/>
          <w:sz w:val="20"/>
          <w:szCs w:val="20"/>
          <w:lang w:val="es-ES"/>
        </w:rPr>
        <w:t xml:space="preserve"> </w:t>
      </w:r>
      <w:r w:rsidR="00494321" w:rsidRPr="003B573C">
        <w:rPr>
          <w:rFonts w:asciiTheme="majorHAnsi" w:hAnsiTheme="majorHAnsi"/>
          <w:bCs/>
          <w:sz w:val="20"/>
          <w:szCs w:val="20"/>
          <w:lang w:val="es-ES"/>
        </w:rPr>
        <w:t>habría</w:t>
      </w:r>
      <w:r w:rsidR="0059120E" w:rsidRPr="003B573C">
        <w:rPr>
          <w:rFonts w:asciiTheme="majorHAnsi" w:hAnsiTheme="majorHAnsi"/>
          <w:bCs/>
          <w:sz w:val="20"/>
          <w:szCs w:val="20"/>
          <w:lang w:val="es-ES"/>
        </w:rPr>
        <w:t xml:space="preserve"> sido</w:t>
      </w:r>
      <w:r w:rsidR="007A6353" w:rsidRPr="003B573C">
        <w:rPr>
          <w:rFonts w:asciiTheme="majorHAnsi" w:hAnsiTheme="majorHAnsi"/>
          <w:bCs/>
          <w:sz w:val="20"/>
          <w:szCs w:val="20"/>
          <w:lang w:val="es-ES"/>
        </w:rPr>
        <w:t xml:space="preserve"> </w:t>
      </w:r>
      <w:r w:rsidR="00494321" w:rsidRPr="003B573C">
        <w:rPr>
          <w:rFonts w:asciiTheme="majorHAnsi" w:hAnsiTheme="majorHAnsi"/>
          <w:bCs/>
          <w:sz w:val="20"/>
          <w:szCs w:val="20"/>
          <w:lang w:val="es-ES"/>
        </w:rPr>
        <w:t>despedido</w:t>
      </w:r>
      <w:r w:rsidR="00132621" w:rsidRPr="003B573C">
        <w:rPr>
          <w:rFonts w:asciiTheme="majorHAnsi" w:hAnsiTheme="majorHAnsi"/>
          <w:bCs/>
          <w:sz w:val="20"/>
          <w:szCs w:val="20"/>
          <w:lang w:val="es-ES"/>
        </w:rPr>
        <w:t xml:space="preserve"> de forma </w:t>
      </w:r>
      <w:r w:rsidR="00494321" w:rsidRPr="003B573C">
        <w:rPr>
          <w:rFonts w:asciiTheme="majorHAnsi" w:hAnsiTheme="majorHAnsi"/>
          <w:bCs/>
          <w:sz w:val="20"/>
          <w:szCs w:val="20"/>
          <w:lang w:val="es-ES"/>
        </w:rPr>
        <w:t>sumaria</w:t>
      </w:r>
      <w:r w:rsidR="00132621" w:rsidRPr="003B573C">
        <w:rPr>
          <w:rFonts w:asciiTheme="majorHAnsi" w:hAnsiTheme="majorHAnsi"/>
          <w:bCs/>
          <w:sz w:val="20"/>
          <w:szCs w:val="20"/>
          <w:lang w:val="es-ES"/>
        </w:rPr>
        <w:t xml:space="preserve"> </w:t>
      </w:r>
      <w:r w:rsidR="00494321" w:rsidRPr="003B573C">
        <w:rPr>
          <w:rFonts w:asciiTheme="majorHAnsi" w:hAnsiTheme="majorHAnsi"/>
          <w:bCs/>
          <w:sz w:val="20"/>
          <w:szCs w:val="20"/>
          <w:lang w:val="es-ES"/>
        </w:rPr>
        <w:t xml:space="preserve">y sin </w:t>
      </w:r>
      <w:r w:rsidR="00132621" w:rsidRPr="003B573C">
        <w:rPr>
          <w:rFonts w:asciiTheme="majorHAnsi" w:hAnsiTheme="majorHAnsi"/>
          <w:bCs/>
          <w:sz w:val="20"/>
          <w:szCs w:val="20"/>
          <w:lang w:val="es-ES"/>
        </w:rPr>
        <w:t>justa causa, a</w:t>
      </w:r>
      <w:r w:rsidR="00494321" w:rsidRPr="003B573C">
        <w:rPr>
          <w:rFonts w:asciiTheme="majorHAnsi" w:hAnsiTheme="majorHAnsi"/>
          <w:bCs/>
          <w:sz w:val="20"/>
          <w:szCs w:val="20"/>
          <w:lang w:val="es-ES"/>
        </w:rPr>
        <w:t xml:space="preserve"> </w:t>
      </w:r>
      <w:r w:rsidR="00132621" w:rsidRPr="003B573C">
        <w:rPr>
          <w:rFonts w:asciiTheme="majorHAnsi" w:hAnsiTheme="majorHAnsi"/>
          <w:bCs/>
          <w:sz w:val="20"/>
          <w:szCs w:val="20"/>
          <w:lang w:val="es-ES"/>
        </w:rPr>
        <w:t>pesar d</w:t>
      </w:r>
      <w:r w:rsidR="00494321" w:rsidRPr="003B573C">
        <w:rPr>
          <w:rFonts w:asciiTheme="majorHAnsi" w:hAnsiTheme="majorHAnsi"/>
          <w:bCs/>
          <w:sz w:val="20"/>
          <w:szCs w:val="20"/>
          <w:lang w:val="es-ES"/>
        </w:rPr>
        <w:t>e l</w:t>
      </w:r>
      <w:r w:rsidR="00132621" w:rsidRPr="003B573C">
        <w:rPr>
          <w:rFonts w:asciiTheme="majorHAnsi" w:hAnsiTheme="majorHAnsi"/>
          <w:bCs/>
          <w:sz w:val="20"/>
          <w:szCs w:val="20"/>
          <w:lang w:val="es-ES"/>
        </w:rPr>
        <w:t xml:space="preserve">a </w:t>
      </w:r>
      <w:r w:rsidR="00BD01C6" w:rsidRPr="003B573C">
        <w:rPr>
          <w:rFonts w:asciiTheme="majorHAnsi" w:hAnsiTheme="majorHAnsi"/>
          <w:bCs/>
          <w:sz w:val="20"/>
          <w:szCs w:val="20"/>
          <w:lang w:val="es-ES"/>
        </w:rPr>
        <w:t>estabilidad</w:t>
      </w:r>
      <w:r w:rsidR="00132621" w:rsidRPr="003B573C">
        <w:rPr>
          <w:rFonts w:asciiTheme="majorHAnsi" w:hAnsiTheme="majorHAnsi"/>
          <w:bCs/>
          <w:sz w:val="20"/>
          <w:szCs w:val="20"/>
          <w:lang w:val="es-ES"/>
        </w:rPr>
        <w:t xml:space="preserve"> </w:t>
      </w:r>
      <w:r w:rsidR="00494321" w:rsidRPr="003B573C">
        <w:rPr>
          <w:rFonts w:asciiTheme="majorHAnsi" w:hAnsiTheme="majorHAnsi"/>
          <w:bCs/>
          <w:sz w:val="20"/>
          <w:szCs w:val="20"/>
          <w:lang w:val="es-ES"/>
        </w:rPr>
        <w:t xml:space="preserve">con la </w:t>
      </w:r>
      <w:r w:rsidR="00132621" w:rsidRPr="003B573C">
        <w:rPr>
          <w:rFonts w:asciiTheme="majorHAnsi" w:hAnsiTheme="majorHAnsi"/>
          <w:bCs/>
          <w:sz w:val="20"/>
          <w:szCs w:val="20"/>
          <w:lang w:val="es-ES"/>
        </w:rPr>
        <w:t xml:space="preserve">que </w:t>
      </w:r>
      <w:r w:rsidR="00494321" w:rsidRPr="003B573C">
        <w:rPr>
          <w:rFonts w:asciiTheme="majorHAnsi" w:hAnsiTheme="majorHAnsi"/>
          <w:bCs/>
          <w:sz w:val="20"/>
          <w:szCs w:val="20"/>
          <w:lang w:val="es-ES"/>
        </w:rPr>
        <w:t xml:space="preserve">contaba en esa </w:t>
      </w:r>
      <w:r w:rsidR="007D03AD" w:rsidRPr="003B573C">
        <w:rPr>
          <w:rFonts w:asciiTheme="majorHAnsi" w:hAnsiTheme="majorHAnsi"/>
          <w:bCs/>
          <w:sz w:val="20"/>
          <w:szCs w:val="20"/>
          <w:lang w:val="es-ES"/>
        </w:rPr>
        <w:t xml:space="preserve">época </w:t>
      </w:r>
      <w:r w:rsidR="00494321" w:rsidRPr="003B573C">
        <w:rPr>
          <w:rFonts w:asciiTheme="majorHAnsi" w:hAnsiTheme="majorHAnsi"/>
          <w:bCs/>
          <w:sz w:val="20"/>
          <w:szCs w:val="20"/>
          <w:lang w:val="es-ES"/>
        </w:rPr>
        <w:t xml:space="preserve">debido a su </w:t>
      </w:r>
      <w:r w:rsidR="00BD01C6" w:rsidRPr="003B573C">
        <w:rPr>
          <w:rFonts w:asciiTheme="majorHAnsi" w:hAnsiTheme="majorHAnsi"/>
          <w:bCs/>
          <w:sz w:val="20"/>
          <w:szCs w:val="20"/>
          <w:lang w:val="es-ES"/>
        </w:rPr>
        <w:t>actividad</w:t>
      </w:r>
      <w:r w:rsidR="0059120E" w:rsidRPr="003B573C">
        <w:rPr>
          <w:rFonts w:asciiTheme="majorHAnsi" w:hAnsiTheme="majorHAnsi"/>
          <w:bCs/>
          <w:sz w:val="20"/>
          <w:szCs w:val="20"/>
          <w:lang w:val="es-ES"/>
        </w:rPr>
        <w:t xml:space="preserve"> sindical</w:t>
      </w:r>
      <w:r w:rsidR="00E17F2E" w:rsidRPr="003B573C">
        <w:rPr>
          <w:rFonts w:asciiTheme="majorHAnsi" w:hAnsiTheme="majorHAnsi"/>
          <w:bCs/>
          <w:sz w:val="20"/>
          <w:szCs w:val="20"/>
          <w:lang w:val="es-ES"/>
        </w:rPr>
        <w:t>.</w:t>
      </w:r>
      <w:r w:rsidR="00E76471" w:rsidRPr="003B573C">
        <w:rPr>
          <w:rFonts w:asciiTheme="majorHAnsi" w:hAnsiTheme="majorHAnsi"/>
          <w:bCs/>
          <w:sz w:val="20"/>
          <w:szCs w:val="20"/>
          <w:lang w:val="es-ES"/>
        </w:rPr>
        <w:t xml:space="preserve"> </w:t>
      </w:r>
      <w:r w:rsidR="00494321" w:rsidRPr="003B573C">
        <w:rPr>
          <w:rFonts w:asciiTheme="majorHAnsi" w:hAnsiTheme="majorHAnsi"/>
          <w:bCs/>
          <w:sz w:val="20"/>
          <w:szCs w:val="20"/>
          <w:lang w:val="es-ES"/>
        </w:rPr>
        <w:t>Por consiguiente, entabló juicio contra el</w:t>
      </w:r>
      <w:r w:rsidR="00132621" w:rsidRPr="003B573C">
        <w:rPr>
          <w:rFonts w:asciiTheme="majorHAnsi" w:hAnsiTheme="majorHAnsi"/>
          <w:bCs/>
          <w:sz w:val="20"/>
          <w:szCs w:val="20"/>
          <w:lang w:val="es-ES"/>
        </w:rPr>
        <w:t xml:space="preserve"> Banco do Brasil</w:t>
      </w:r>
      <w:r w:rsidR="003F5070" w:rsidRPr="003B573C">
        <w:rPr>
          <w:rFonts w:asciiTheme="majorHAnsi" w:hAnsiTheme="majorHAnsi"/>
          <w:bCs/>
          <w:sz w:val="20"/>
          <w:szCs w:val="20"/>
          <w:lang w:val="es-ES"/>
        </w:rPr>
        <w:t xml:space="preserve"> e</w:t>
      </w:r>
      <w:r w:rsidR="00494321" w:rsidRPr="003B573C">
        <w:rPr>
          <w:rFonts w:asciiTheme="majorHAnsi" w:hAnsiTheme="majorHAnsi"/>
          <w:bCs/>
          <w:sz w:val="20"/>
          <w:szCs w:val="20"/>
          <w:lang w:val="es-ES"/>
        </w:rPr>
        <w:t>n</w:t>
      </w:r>
      <w:r w:rsidR="003F5070" w:rsidRPr="003B573C">
        <w:rPr>
          <w:rFonts w:asciiTheme="majorHAnsi" w:hAnsiTheme="majorHAnsi"/>
          <w:bCs/>
          <w:sz w:val="20"/>
          <w:szCs w:val="20"/>
          <w:lang w:val="es-ES"/>
        </w:rPr>
        <w:t xml:space="preserve"> </w:t>
      </w:r>
      <w:r w:rsidR="0082644D" w:rsidRPr="003B573C">
        <w:rPr>
          <w:rFonts w:asciiTheme="majorHAnsi" w:hAnsiTheme="majorHAnsi"/>
          <w:bCs/>
          <w:sz w:val="20"/>
          <w:szCs w:val="20"/>
          <w:lang w:val="es-ES"/>
        </w:rPr>
        <w:t>1999</w:t>
      </w:r>
      <w:r w:rsidR="00494321" w:rsidRPr="003B573C">
        <w:rPr>
          <w:rFonts w:asciiTheme="majorHAnsi" w:hAnsiTheme="majorHAnsi"/>
          <w:bCs/>
          <w:sz w:val="20"/>
          <w:szCs w:val="20"/>
          <w:lang w:val="es-ES"/>
        </w:rPr>
        <w:t xml:space="preserve"> para pedir una indemnización, su </w:t>
      </w:r>
      <w:r w:rsidR="00BD01C6" w:rsidRPr="003B573C">
        <w:rPr>
          <w:rFonts w:asciiTheme="majorHAnsi" w:hAnsiTheme="majorHAnsi"/>
          <w:bCs/>
          <w:sz w:val="20"/>
          <w:szCs w:val="20"/>
          <w:lang w:val="es-ES"/>
        </w:rPr>
        <w:t>reintegración</w:t>
      </w:r>
      <w:r w:rsidR="004C36B5" w:rsidRPr="003B573C">
        <w:rPr>
          <w:rFonts w:asciiTheme="majorHAnsi" w:hAnsiTheme="majorHAnsi"/>
          <w:bCs/>
          <w:sz w:val="20"/>
          <w:szCs w:val="20"/>
          <w:lang w:val="es-ES"/>
        </w:rPr>
        <w:t xml:space="preserve"> a</w:t>
      </w:r>
      <w:r w:rsidR="00494321" w:rsidRPr="003B573C">
        <w:rPr>
          <w:rFonts w:asciiTheme="majorHAnsi" w:hAnsiTheme="majorHAnsi"/>
          <w:bCs/>
          <w:sz w:val="20"/>
          <w:szCs w:val="20"/>
          <w:lang w:val="es-ES"/>
        </w:rPr>
        <w:t>l</w:t>
      </w:r>
      <w:r w:rsidR="004C36B5" w:rsidRPr="003B573C">
        <w:rPr>
          <w:rFonts w:asciiTheme="majorHAnsi" w:hAnsiTheme="majorHAnsi"/>
          <w:bCs/>
          <w:sz w:val="20"/>
          <w:szCs w:val="20"/>
          <w:lang w:val="es-ES"/>
        </w:rPr>
        <w:t xml:space="preserve"> emp</w:t>
      </w:r>
      <w:r w:rsidR="00494321" w:rsidRPr="003B573C">
        <w:rPr>
          <w:rFonts w:asciiTheme="majorHAnsi" w:hAnsiTheme="majorHAnsi"/>
          <w:bCs/>
          <w:sz w:val="20"/>
          <w:szCs w:val="20"/>
          <w:lang w:val="es-ES"/>
        </w:rPr>
        <w:t xml:space="preserve">leo, la anulación del despido, el pago </w:t>
      </w:r>
      <w:r w:rsidR="00021222" w:rsidRPr="003B573C">
        <w:rPr>
          <w:rFonts w:asciiTheme="majorHAnsi" w:hAnsiTheme="majorHAnsi"/>
          <w:bCs/>
          <w:sz w:val="20"/>
          <w:szCs w:val="20"/>
          <w:lang w:val="es-ES"/>
        </w:rPr>
        <w:t xml:space="preserve">de la diferencia de sueldos y el reconocimiento de daños morales y materiales. </w:t>
      </w:r>
      <w:r w:rsidR="00E76471" w:rsidRPr="003B573C">
        <w:rPr>
          <w:rFonts w:asciiTheme="majorHAnsi" w:hAnsiTheme="majorHAnsi"/>
          <w:bCs/>
          <w:sz w:val="20"/>
          <w:szCs w:val="20"/>
          <w:lang w:val="es-ES"/>
        </w:rPr>
        <w:t xml:space="preserve">Afirma, </w:t>
      </w:r>
      <w:r w:rsidR="00021222" w:rsidRPr="003B573C">
        <w:rPr>
          <w:rFonts w:asciiTheme="majorHAnsi" w:hAnsiTheme="majorHAnsi"/>
          <w:bCs/>
          <w:sz w:val="20"/>
          <w:szCs w:val="20"/>
          <w:lang w:val="es-ES"/>
        </w:rPr>
        <w:t>sin embargo</w:t>
      </w:r>
      <w:r w:rsidR="00E76471" w:rsidRPr="003B573C">
        <w:rPr>
          <w:rFonts w:asciiTheme="majorHAnsi" w:hAnsiTheme="majorHAnsi"/>
          <w:bCs/>
          <w:sz w:val="20"/>
          <w:szCs w:val="20"/>
          <w:lang w:val="es-ES"/>
        </w:rPr>
        <w:t xml:space="preserve">, que </w:t>
      </w:r>
      <w:r w:rsidR="00021222" w:rsidRPr="003B573C">
        <w:rPr>
          <w:rFonts w:asciiTheme="majorHAnsi" w:hAnsiTheme="majorHAnsi"/>
          <w:bCs/>
          <w:sz w:val="20"/>
          <w:szCs w:val="20"/>
          <w:lang w:val="es-ES"/>
        </w:rPr>
        <w:t xml:space="preserve">le denegaron </w:t>
      </w:r>
      <w:r w:rsidR="00E76471" w:rsidRPr="003B573C">
        <w:rPr>
          <w:rFonts w:asciiTheme="majorHAnsi" w:hAnsiTheme="majorHAnsi"/>
          <w:bCs/>
          <w:sz w:val="20"/>
          <w:szCs w:val="20"/>
          <w:lang w:val="es-ES"/>
        </w:rPr>
        <w:t xml:space="preserve">todos </w:t>
      </w:r>
      <w:r w:rsidR="00021222" w:rsidRPr="003B573C">
        <w:rPr>
          <w:rFonts w:asciiTheme="majorHAnsi" w:hAnsiTheme="majorHAnsi"/>
          <w:bCs/>
          <w:sz w:val="20"/>
          <w:szCs w:val="20"/>
          <w:lang w:val="es-ES"/>
        </w:rPr>
        <w:t>l</w:t>
      </w:r>
      <w:r w:rsidR="00E76471" w:rsidRPr="003B573C">
        <w:rPr>
          <w:rFonts w:asciiTheme="majorHAnsi" w:hAnsiTheme="majorHAnsi"/>
          <w:bCs/>
          <w:sz w:val="20"/>
          <w:szCs w:val="20"/>
          <w:lang w:val="es-ES"/>
        </w:rPr>
        <w:t xml:space="preserve">os recursos </w:t>
      </w:r>
      <w:r w:rsidR="00021222" w:rsidRPr="003B573C">
        <w:rPr>
          <w:rFonts w:asciiTheme="majorHAnsi" w:hAnsiTheme="majorHAnsi"/>
          <w:bCs/>
          <w:sz w:val="20"/>
          <w:szCs w:val="20"/>
          <w:lang w:val="es-ES"/>
        </w:rPr>
        <w:t xml:space="preserve">debido a las </w:t>
      </w:r>
      <w:r w:rsidR="00AA5B6F" w:rsidRPr="003B573C">
        <w:rPr>
          <w:rFonts w:asciiTheme="majorHAnsi" w:hAnsiTheme="majorHAnsi"/>
          <w:bCs/>
          <w:sz w:val="20"/>
          <w:szCs w:val="20"/>
          <w:lang w:val="es-ES"/>
        </w:rPr>
        <w:t xml:space="preserve">denuncias que </w:t>
      </w:r>
      <w:r w:rsidR="00021222" w:rsidRPr="003B573C">
        <w:rPr>
          <w:rFonts w:asciiTheme="majorHAnsi" w:hAnsiTheme="majorHAnsi"/>
          <w:bCs/>
          <w:sz w:val="20"/>
          <w:szCs w:val="20"/>
          <w:lang w:val="es-ES"/>
        </w:rPr>
        <w:t>había</w:t>
      </w:r>
      <w:r w:rsidR="00AA5B6F" w:rsidRPr="003B573C">
        <w:rPr>
          <w:rFonts w:asciiTheme="majorHAnsi" w:hAnsiTheme="majorHAnsi"/>
          <w:bCs/>
          <w:sz w:val="20"/>
          <w:szCs w:val="20"/>
          <w:lang w:val="es-ES"/>
        </w:rPr>
        <w:t xml:space="preserve"> </w:t>
      </w:r>
      <w:r w:rsidR="00C56703" w:rsidRPr="003B573C">
        <w:rPr>
          <w:rFonts w:asciiTheme="majorHAnsi" w:hAnsiTheme="majorHAnsi"/>
          <w:bCs/>
          <w:sz w:val="20"/>
          <w:szCs w:val="20"/>
          <w:lang w:val="es-ES"/>
        </w:rPr>
        <w:t>presentado</w:t>
      </w:r>
      <w:r w:rsidR="00021222" w:rsidRPr="003B573C">
        <w:rPr>
          <w:rFonts w:asciiTheme="majorHAnsi" w:hAnsiTheme="majorHAnsi"/>
          <w:bCs/>
          <w:sz w:val="20"/>
          <w:szCs w:val="20"/>
          <w:lang w:val="es-ES"/>
        </w:rPr>
        <w:t>, tras lo cual se cerró el proceso. E</w:t>
      </w:r>
      <w:r w:rsidR="00776EB8" w:rsidRPr="003B573C">
        <w:rPr>
          <w:rFonts w:asciiTheme="majorHAnsi" w:hAnsiTheme="majorHAnsi"/>
          <w:bCs/>
          <w:sz w:val="20"/>
          <w:szCs w:val="20"/>
          <w:lang w:val="es-ES"/>
        </w:rPr>
        <w:t>l señor</w:t>
      </w:r>
      <w:r w:rsidR="0091122D" w:rsidRPr="003B573C">
        <w:rPr>
          <w:rFonts w:asciiTheme="majorHAnsi" w:hAnsiTheme="majorHAnsi"/>
          <w:bCs/>
          <w:sz w:val="20"/>
          <w:szCs w:val="20"/>
          <w:lang w:val="es-ES"/>
        </w:rPr>
        <w:t xml:space="preserve"> </w:t>
      </w:r>
      <w:proofErr w:type="spellStart"/>
      <w:r w:rsidR="0091122D" w:rsidRPr="003B573C">
        <w:rPr>
          <w:rFonts w:asciiTheme="majorHAnsi" w:hAnsiTheme="majorHAnsi"/>
          <w:bCs/>
          <w:sz w:val="20"/>
          <w:szCs w:val="20"/>
          <w:lang w:val="es-ES"/>
        </w:rPr>
        <w:t>Ibanhes</w:t>
      </w:r>
      <w:proofErr w:type="spellEnd"/>
      <w:r w:rsidR="00E76471" w:rsidRPr="003B573C">
        <w:rPr>
          <w:rFonts w:asciiTheme="majorHAnsi" w:hAnsiTheme="majorHAnsi"/>
          <w:bCs/>
          <w:sz w:val="20"/>
          <w:szCs w:val="20"/>
          <w:lang w:val="es-ES"/>
        </w:rPr>
        <w:t xml:space="preserve"> </w:t>
      </w:r>
      <w:r w:rsidR="00E17F2E" w:rsidRPr="003B573C">
        <w:rPr>
          <w:rFonts w:asciiTheme="majorHAnsi" w:hAnsiTheme="majorHAnsi"/>
          <w:bCs/>
          <w:sz w:val="20"/>
          <w:szCs w:val="20"/>
          <w:lang w:val="es-ES"/>
        </w:rPr>
        <w:t>indica</w:t>
      </w:r>
      <w:r w:rsidR="00E76471" w:rsidRPr="003B573C">
        <w:rPr>
          <w:rFonts w:asciiTheme="majorHAnsi" w:hAnsiTheme="majorHAnsi"/>
          <w:bCs/>
          <w:sz w:val="20"/>
          <w:szCs w:val="20"/>
          <w:lang w:val="es-ES"/>
        </w:rPr>
        <w:t xml:space="preserve"> que </w:t>
      </w:r>
      <w:r w:rsidR="00021222" w:rsidRPr="003B573C">
        <w:rPr>
          <w:rFonts w:asciiTheme="majorHAnsi" w:hAnsiTheme="majorHAnsi"/>
          <w:bCs/>
          <w:sz w:val="20"/>
          <w:szCs w:val="20"/>
          <w:lang w:val="es-ES"/>
        </w:rPr>
        <w:t>el</w:t>
      </w:r>
      <w:r w:rsidR="00E76471" w:rsidRPr="003B573C">
        <w:rPr>
          <w:rFonts w:asciiTheme="majorHAnsi" w:hAnsiTheme="majorHAnsi"/>
          <w:bCs/>
          <w:sz w:val="20"/>
          <w:szCs w:val="20"/>
          <w:lang w:val="es-ES"/>
        </w:rPr>
        <w:t xml:space="preserve"> Estado </w:t>
      </w:r>
      <w:r w:rsidR="00021222" w:rsidRPr="003B573C">
        <w:rPr>
          <w:rFonts w:asciiTheme="majorHAnsi" w:hAnsiTheme="majorHAnsi"/>
          <w:bCs/>
          <w:sz w:val="20"/>
          <w:szCs w:val="20"/>
          <w:lang w:val="es-ES"/>
        </w:rPr>
        <w:t>habrí</w:t>
      </w:r>
      <w:r w:rsidR="00E76471" w:rsidRPr="003B573C">
        <w:rPr>
          <w:rFonts w:asciiTheme="majorHAnsi" w:hAnsiTheme="majorHAnsi"/>
          <w:bCs/>
          <w:sz w:val="20"/>
          <w:szCs w:val="20"/>
          <w:lang w:val="es-ES"/>
        </w:rPr>
        <w:t>a a</w:t>
      </w:r>
      <w:r w:rsidR="00021222" w:rsidRPr="003B573C">
        <w:rPr>
          <w:rFonts w:asciiTheme="majorHAnsi" w:hAnsiTheme="majorHAnsi"/>
          <w:bCs/>
          <w:sz w:val="20"/>
          <w:szCs w:val="20"/>
          <w:lang w:val="es-ES"/>
        </w:rPr>
        <w:t>c</w:t>
      </w:r>
      <w:r w:rsidR="00E76471" w:rsidRPr="003B573C">
        <w:rPr>
          <w:rFonts w:asciiTheme="majorHAnsi" w:hAnsiTheme="majorHAnsi"/>
          <w:bCs/>
          <w:sz w:val="20"/>
          <w:szCs w:val="20"/>
          <w:lang w:val="es-ES"/>
        </w:rPr>
        <w:t>tuado por me</w:t>
      </w:r>
      <w:r w:rsidR="00021222" w:rsidRPr="003B573C">
        <w:rPr>
          <w:rFonts w:asciiTheme="majorHAnsi" w:hAnsiTheme="majorHAnsi"/>
          <w:bCs/>
          <w:sz w:val="20"/>
          <w:szCs w:val="20"/>
          <w:lang w:val="es-ES"/>
        </w:rPr>
        <w:t>d</w:t>
      </w:r>
      <w:r w:rsidR="00E76471" w:rsidRPr="003B573C">
        <w:rPr>
          <w:rFonts w:asciiTheme="majorHAnsi" w:hAnsiTheme="majorHAnsi"/>
          <w:bCs/>
          <w:sz w:val="20"/>
          <w:szCs w:val="20"/>
          <w:lang w:val="es-ES"/>
        </w:rPr>
        <w:t>io d</w:t>
      </w:r>
      <w:r w:rsidR="00021222" w:rsidRPr="003B573C">
        <w:rPr>
          <w:rFonts w:asciiTheme="majorHAnsi" w:hAnsiTheme="majorHAnsi"/>
          <w:bCs/>
          <w:sz w:val="20"/>
          <w:szCs w:val="20"/>
          <w:lang w:val="es-ES"/>
        </w:rPr>
        <w:t>el</w:t>
      </w:r>
      <w:r w:rsidR="00E76471" w:rsidRPr="003B573C">
        <w:rPr>
          <w:rFonts w:asciiTheme="majorHAnsi" w:hAnsiTheme="majorHAnsi"/>
          <w:bCs/>
          <w:sz w:val="20"/>
          <w:szCs w:val="20"/>
          <w:lang w:val="es-ES"/>
        </w:rPr>
        <w:t xml:space="preserve"> Banco do Brasil para </w:t>
      </w:r>
      <w:r w:rsidR="00021222" w:rsidRPr="003B573C">
        <w:rPr>
          <w:rFonts w:asciiTheme="majorHAnsi" w:hAnsiTheme="majorHAnsi"/>
          <w:bCs/>
          <w:sz w:val="20"/>
          <w:szCs w:val="20"/>
          <w:lang w:val="es-ES"/>
        </w:rPr>
        <w:t xml:space="preserve">tomar represalias por su actuación, en vista del involucramiento de </w:t>
      </w:r>
      <w:r w:rsidR="00E76471" w:rsidRPr="003B573C">
        <w:rPr>
          <w:rFonts w:asciiTheme="majorHAnsi" w:hAnsiTheme="majorHAnsi"/>
          <w:bCs/>
          <w:sz w:val="20"/>
          <w:szCs w:val="20"/>
          <w:lang w:val="es-ES"/>
        </w:rPr>
        <w:t>ruralistas influ</w:t>
      </w:r>
      <w:r w:rsidR="00021222" w:rsidRPr="003B573C">
        <w:rPr>
          <w:rFonts w:asciiTheme="majorHAnsi" w:hAnsiTheme="majorHAnsi"/>
          <w:bCs/>
          <w:sz w:val="20"/>
          <w:szCs w:val="20"/>
          <w:lang w:val="es-ES"/>
        </w:rPr>
        <w:t>y</w:t>
      </w:r>
      <w:r w:rsidR="00E76471" w:rsidRPr="003B573C">
        <w:rPr>
          <w:rFonts w:asciiTheme="majorHAnsi" w:hAnsiTheme="majorHAnsi"/>
          <w:bCs/>
          <w:sz w:val="20"/>
          <w:szCs w:val="20"/>
          <w:lang w:val="es-ES"/>
        </w:rPr>
        <w:t xml:space="preserve">entes </w:t>
      </w:r>
      <w:r w:rsidR="00021222" w:rsidRPr="003B573C">
        <w:rPr>
          <w:rFonts w:asciiTheme="majorHAnsi" w:hAnsiTheme="majorHAnsi"/>
          <w:bCs/>
          <w:sz w:val="20"/>
          <w:szCs w:val="20"/>
          <w:lang w:val="es-ES"/>
        </w:rPr>
        <w:t xml:space="preserve">en la </w:t>
      </w:r>
      <w:r w:rsidR="00E76471" w:rsidRPr="003B573C">
        <w:rPr>
          <w:rFonts w:asciiTheme="majorHAnsi" w:hAnsiTheme="majorHAnsi"/>
          <w:bCs/>
          <w:sz w:val="20"/>
          <w:szCs w:val="20"/>
          <w:lang w:val="es-ES"/>
        </w:rPr>
        <w:t>política</w:t>
      </w:r>
      <w:r w:rsidR="003F5070" w:rsidRPr="003B573C">
        <w:rPr>
          <w:rFonts w:asciiTheme="majorHAnsi" w:hAnsiTheme="majorHAnsi"/>
          <w:bCs/>
          <w:sz w:val="20"/>
          <w:szCs w:val="20"/>
          <w:lang w:val="es-ES"/>
        </w:rPr>
        <w:t xml:space="preserve"> </w:t>
      </w:r>
      <w:r w:rsidR="00021222" w:rsidRPr="003B573C">
        <w:rPr>
          <w:rFonts w:asciiTheme="majorHAnsi" w:hAnsiTheme="majorHAnsi"/>
          <w:bCs/>
          <w:sz w:val="20"/>
          <w:szCs w:val="20"/>
          <w:lang w:val="es-ES"/>
        </w:rPr>
        <w:t xml:space="preserve">y en las </w:t>
      </w:r>
      <w:r w:rsidRPr="003B573C">
        <w:rPr>
          <w:rFonts w:asciiTheme="majorHAnsi" w:hAnsiTheme="majorHAnsi"/>
          <w:bCs/>
          <w:sz w:val="20"/>
          <w:szCs w:val="20"/>
          <w:lang w:val="es-ES"/>
        </w:rPr>
        <w:t>inversiones agrarias</w:t>
      </w:r>
      <w:r w:rsidR="0091122D" w:rsidRPr="003B573C">
        <w:rPr>
          <w:rFonts w:asciiTheme="majorHAnsi" w:hAnsiTheme="majorHAnsi"/>
          <w:bCs/>
          <w:sz w:val="20"/>
          <w:szCs w:val="20"/>
          <w:lang w:val="es-ES"/>
        </w:rPr>
        <w:t xml:space="preserve"> </w:t>
      </w:r>
      <w:r w:rsidR="003F5070" w:rsidRPr="003B573C">
        <w:rPr>
          <w:rFonts w:asciiTheme="majorHAnsi" w:hAnsiTheme="majorHAnsi"/>
          <w:bCs/>
          <w:sz w:val="20"/>
          <w:szCs w:val="20"/>
          <w:lang w:val="es-ES"/>
        </w:rPr>
        <w:t>d</w:t>
      </w:r>
      <w:r w:rsidR="00021222" w:rsidRPr="003B573C">
        <w:rPr>
          <w:rFonts w:asciiTheme="majorHAnsi" w:hAnsiTheme="majorHAnsi"/>
          <w:bCs/>
          <w:sz w:val="20"/>
          <w:szCs w:val="20"/>
          <w:lang w:val="es-ES"/>
        </w:rPr>
        <w:t>el</w:t>
      </w:r>
      <w:r w:rsidR="003F5070" w:rsidRPr="003B573C">
        <w:rPr>
          <w:rFonts w:asciiTheme="majorHAnsi" w:hAnsiTheme="majorHAnsi"/>
          <w:bCs/>
          <w:sz w:val="20"/>
          <w:szCs w:val="20"/>
          <w:lang w:val="es-ES"/>
        </w:rPr>
        <w:t xml:space="preserve"> banco </w:t>
      </w:r>
      <w:r w:rsidR="00021222" w:rsidRPr="003B573C">
        <w:rPr>
          <w:rFonts w:asciiTheme="majorHAnsi" w:hAnsiTheme="majorHAnsi"/>
          <w:bCs/>
          <w:sz w:val="20"/>
          <w:szCs w:val="20"/>
          <w:lang w:val="es-ES"/>
        </w:rPr>
        <w:t>e</w:t>
      </w:r>
      <w:r w:rsidR="003F5070" w:rsidRPr="003B573C">
        <w:rPr>
          <w:rFonts w:asciiTheme="majorHAnsi" w:hAnsiTheme="majorHAnsi"/>
          <w:bCs/>
          <w:sz w:val="20"/>
          <w:szCs w:val="20"/>
          <w:lang w:val="es-ES"/>
        </w:rPr>
        <w:t>n</w:t>
      </w:r>
      <w:r w:rsidR="00021222" w:rsidRPr="003B573C">
        <w:rPr>
          <w:rFonts w:asciiTheme="majorHAnsi" w:hAnsiTheme="majorHAnsi"/>
          <w:bCs/>
          <w:sz w:val="20"/>
          <w:szCs w:val="20"/>
          <w:lang w:val="es-ES"/>
        </w:rPr>
        <w:t xml:space="preserve"> l</w:t>
      </w:r>
      <w:r w:rsidR="003F5070" w:rsidRPr="003B573C">
        <w:rPr>
          <w:rFonts w:asciiTheme="majorHAnsi" w:hAnsiTheme="majorHAnsi"/>
          <w:bCs/>
          <w:sz w:val="20"/>
          <w:szCs w:val="20"/>
          <w:lang w:val="es-ES"/>
        </w:rPr>
        <w:t xml:space="preserve">a </w:t>
      </w:r>
      <w:r w:rsidR="00021222" w:rsidRPr="003B573C">
        <w:rPr>
          <w:rFonts w:asciiTheme="majorHAnsi" w:hAnsiTheme="majorHAnsi"/>
          <w:bCs/>
          <w:sz w:val="20"/>
          <w:szCs w:val="20"/>
          <w:lang w:val="es-ES"/>
        </w:rPr>
        <w:t>región</w:t>
      </w:r>
      <w:r w:rsidR="003F5070" w:rsidRPr="003B573C">
        <w:rPr>
          <w:rFonts w:asciiTheme="majorHAnsi" w:hAnsiTheme="majorHAnsi"/>
          <w:bCs/>
          <w:sz w:val="20"/>
          <w:szCs w:val="20"/>
          <w:lang w:val="es-ES"/>
        </w:rPr>
        <w:t>.</w:t>
      </w:r>
    </w:p>
    <w:p w:rsidR="006C455B" w:rsidRPr="003B573C" w:rsidRDefault="00877E35" w:rsidP="004B03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bCs/>
          <w:sz w:val="20"/>
          <w:szCs w:val="20"/>
          <w:lang w:val="es-ES"/>
        </w:rPr>
        <w:t>Asimismo, alega que e</w:t>
      </w:r>
      <w:r w:rsidR="00995C4E" w:rsidRPr="003B573C">
        <w:rPr>
          <w:rFonts w:asciiTheme="majorHAnsi" w:hAnsiTheme="majorHAnsi"/>
          <w:bCs/>
          <w:sz w:val="20"/>
          <w:szCs w:val="20"/>
          <w:lang w:val="es-ES"/>
        </w:rPr>
        <w:t>l</w:t>
      </w:r>
      <w:r w:rsidR="00806097" w:rsidRPr="003B573C">
        <w:rPr>
          <w:rFonts w:asciiTheme="majorHAnsi" w:hAnsiTheme="majorHAnsi"/>
          <w:bCs/>
          <w:sz w:val="20"/>
          <w:szCs w:val="20"/>
          <w:lang w:val="es-ES"/>
        </w:rPr>
        <w:t xml:space="preserve"> 14 de ma</w:t>
      </w:r>
      <w:r w:rsidR="00995C4E" w:rsidRPr="003B573C">
        <w:rPr>
          <w:rFonts w:asciiTheme="majorHAnsi" w:hAnsiTheme="majorHAnsi"/>
          <w:bCs/>
          <w:sz w:val="20"/>
          <w:szCs w:val="20"/>
          <w:lang w:val="es-ES"/>
        </w:rPr>
        <w:t>y</w:t>
      </w:r>
      <w:r w:rsidR="00806097" w:rsidRPr="003B573C">
        <w:rPr>
          <w:rFonts w:asciiTheme="majorHAnsi" w:hAnsiTheme="majorHAnsi"/>
          <w:bCs/>
          <w:sz w:val="20"/>
          <w:szCs w:val="20"/>
          <w:lang w:val="es-ES"/>
        </w:rPr>
        <w:t xml:space="preserve">o de 2006, </w:t>
      </w:r>
      <w:r w:rsidR="004B0353" w:rsidRPr="003B573C">
        <w:rPr>
          <w:rFonts w:asciiTheme="majorHAnsi" w:hAnsiTheme="majorHAnsi"/>
          <w:bCs/>
          <w:sz w:val="20"/>
          <w:szCs w:val="20"/>
          <w:lang w:val="es-ES"/>
        </w:rPr>
        <w:t xml:space="preserve">alguien habría arrojado una </w:t>
      </w:r>
      <w:r w:rsidR="0059232C" w:rsidRPr="003B573C">
        <w:rPr>
          <w:rFonts w:asciiTheme="majorHAnsi" w:hAnsiTheme="majorHAnsi"/>
          <w:bCs/>
          <w:sz w:val="20"/>
          <w:szCs w:val="20"/>
          <w:lang w:val="es-ES"/>
        </w:rPr>
        <w:t>bomba</w:t>
      </w:r>
      <w:r w:rsidR="002A175A" w:rsidRPr="003B573C">
        <w:rPr>
          <w:rFonts w:asciiTheme="majorHAnsi" w:hAnsiTheme="majorHAnsi"/>
          <w:bCs/>
          <w:sz w:val="20"/>
          <w:szCs w:val="20"/>
          <w:lang w:val="es-ES"/>
        </w:rPr>
        <w:t xml:space="preserve"> </w:t>
      </w:r>
      <w:r w:rsidR="00AD67C8" w:rsidRPr="003B573C">
        <w:rPr>
          <w:rFonts w:asciiTheme="majorHAnsi" w:hAnsiTheme="majorHAnsi"/>
          <w:bCs/>
          <w:sz w:val="20"/>
          <w:szCs w:val="20"/>
          <w:lang w:val="es-ES"/>
        </w:rPr>
        <w:t xml:space="preserve">de fabricación </w:t>
      </w:r>
      <w:r w:rsidR="002A175A" w:rsidRPr="003B573C">
        <w:rPr>
          <w:rFonts w:asciiTheme="majorHAnsi" w:hAnsiTheme="majorHAnsi"/>
          <w:bCs/>
          <w:sz w:val="20"/>
          <w:szCs w:val="20"/>
          <w:lang w:val="es-ES"/>
        </w:rPr>
        <w:t>casera</w:t>
      </w:r>
      <w:r w:rsidR="0059232C" w:rsidRPr="003B573C">
        <w:rPr>
          <w:rFonts w:asciiTheme="majorHAnsi" w:hAnsiTheme="majorHAnsi"/>
          <w:bCs/>
          <w:sz w:val="20"/>
          <w:szCs w:val="20"/>
          <w:lang w:val="es-ES"/>
        </w:rPr>
        <w:t xml:space="preserve"> </w:t>
      </w:r>
      <w:r w:rsidR="00AD67C8" w:rsidRPr="003B573C">
        <w:rPr>
          <w:rFonts w:asciiTheme="majorHAnsi" w:hAnsiTheme="majorHAnsi"/>
          <w:bCs/>
          <w:sz w:val="20"/>
          <w:szCs w:val="20"/>
          <w:lang w:val="es-ES"/>
        </w:rPr>
        <w:t xml:space="preserve">en </w:t>
      </w:r>
      <w:r w:rsidRPr="003B573C">
        <w:rPr>
          <w:rFonts w:asciiTheme="majorHAnsi" w:hAnsiTheme="majorHAnsi"/>
          <w:bCs/>
          <w:sz w:val="20"/>
          <w:szCs w:val="20"/>
          <w:lang w:val="es-ES"/>
        </w:rPr>
        <w:t xml:space="preserve">su </w:t>
      </w:r>
      <w:r w:rsidR="00AD67C8" w:rsidRPr="003B573C">
        <w:rPr>
          <w:rFonts w:asciiTheme="majorHAnsi" w:hAnsiTheme="majorHAnsi"/>
          <w:bCs/>
          <w:sz w:val="20"/>
          <w:szCs w:val="20"/>
          <w:lang w:val="es-ES"/>
        </w:rPr>
        <w:t>domicilio</w:t>
      </w:r>
      <w:r w:rsidR="004B0353" w:rsidRPr="003B573C">
        <w:rPr>
          <w:rFonts w:asciiTheme="majorHAnsi" w:hAnsiTheme="majorHAnsi"/>
          <w:bCs/>
          <w:sz w:val="20"/>
          <w:szCs w:val="20"/>
          <w:lang w:val="es-ES"/>
        </w:rPr>
        <w:t xml:space="preserve">, que le habría causado lesiones a él y a su </w:t>
      </w:r>
      <w:r w:rsidR="0059232C" w:rsidRPr="003B573C">
        <w:rPr>
          <w:rFonts w:asciiTheme="majorHAnsi" w:hAnsiTheme="majorHAnsi"/>
          <w:bCs/>
          <w:sz w:val="20"/>
          <w:szCs w:val="20"/>
          <w:lang w:val="es-ES"/>
        </w:rPr>
        <w:t xml:space="preserve">esposa, </w:t>
      </w:r>
      <w:proofErr w:type="spellStart"/>
      <w:r w:rsidR="0059232C" w:rsidRPr="003B573C">
        <w:rPr>
          <w:rFonts w:asciiTheme="majorHAnsi" w:hAnsiTheme="majorHAnsi"/>
          <w:bCs/>
          <w:sz w:val="20"/>
          <w:szCs w:val="20"/>
          <w:lang w:val="es-ES"/>
        </w:rPr>
        <w:t>Elisangela</w:t>
      </w:r>
      <w:proofErr w:type="spellEnd"/>
      <w:r w:rsidR="0059232C" w:rsidRPr="003B573C">
        <w:rPr>
          <w:rFonts w:asciiTheme="majorHAnsi" w:hAnsiTheme="majorHAnsi"/>
          <w:bCs/>
          <w:sz w:val="20"/>
          <w:szCs w:val="20"/>
          <w:lang w:val="es-ES"/>
        </w:rPr>
        <w:t xml:space="preserve"> dos Santos de Souza </w:t>
      </w:r>
      <w:proofErr w:type="spellStart"/>
      <w:r w:rsidR="0059232C" w:rsidRPr="003B573C">
        <w:rPr>
          <w:rFonts w:asciiTheme="majorHAnsi" w:hAnsiTheme="majorHAnsi"/>
          <w:bCs/>
          <w:sz w:val="20"/>
          <w:szCs w:val="20"/>
          <w:lang w:val="es-ES"/>
        </w:rPr>
        <w:t>Ibanhes</w:t>
      </w:r>
      <w:proofErr w:type="spellEnd"/>
      <w:r w:rsidR="00C64457" w:rsidRPr="003B573C">
        <w:rPr>
          <w:rFonts w:asciiTheme="majorHAnsi" w:hAnsiTheme="majorHAnsi"/>
          <w:bCs/>
          <w:sz w:val="20"/>
          <w:szCs w:val="20"/>
          <w:lang w:val="es-ES"/>
        </w:rPr>
        <w:t xml:space="preserve"> (adelante “señora </w:t>
      </w:r>
      <w:proofErr w:type="spellStart"/>
      <w:r w:rsidR="00C64457" w:rsidRPr="003B573C">
        <w:rPr>
          <w:rFonts w:asciiTheme="majorHAnsi" w:hAnsiTheme="majorHAnsi"/>
          <w:bCs/>
          <w:sz w:val="20"/>
          <w:szCs w:val="20"/>
          <w:lang w:val="es-ES"/>
        </w:rPr>
        <w:t>Ibanhes</w:t>
      </w:r>
      <w:proofErr w:type="spellEnd"/>
      <w:r w:rsidR="00C64457" w:rsidRPr="003B573C">
        <w:rPr>
          <w:rFonts w:asciiTheme="majorHAnsi" w:hAnsiTheme="majorHAnsi"/>
          <w:bCs/>
          <w:sz w:val="20"/>
          <w:szCs w:val="20"/>
          <w:lang w:val="es-ES"/>
        </w:rPr>
        <w:t>”)</w:t>
      </w:r>
      <w:r w:rsidR="0059232C" w:rsidRPr="003B573C">
        <w:rPr>
          <w:rFonts w:asciiTheme="majorHAnsi" w:hAnsiTheme="majorHAnsi"/>
          <w:bCs/>
          <w:sz w:val="20"/>
          <w:szCs w:val="20"/>
          <w:lang w:val="es-ES"/>
        </w:rPr>
        <w:t xml:space="preserve">. </w:t>
      </w:r>
      <w:r w:rsidR="004B0353" w:rsidRPr="003B573C">
        <w:rPr>
          <w:rFonts w:asciiTheme="majorHAnsi" w:hAnsiTheme="majorHAnsi"/>
          <w:bCs/>
          <w:sz w:val="20"/>
          <w:szCs w:val="20"/>
          <w:lang w:val="es-ES"/>
        </w:rPr>
        <w:t>En esa ocasión</w:t>
      </w:r>
      <w:r w:rsidR="0059232C" w:rsidRPr="003B573C">
        <w:rPr>
          <w:rFonts w:asciiTheme="majorHAnsi" w:hAnsiTheme="majorHAnsi"/>
          <w:bCs/>
          <w:sz w:val="20"/>
          <w:szCs w:val="20"/>
          <w:lang w:val="es-ES"/>
        </w:rPr>
        <w:t>, f</w:t>
      </w:r>
      <w:r w:rsidR="004B0353" w:rsidRPr="003B573C">
        <w:rPr>
          <w:rFonts w:asciiTheme="majorHAnsi" w:hAnsiTheme="majorHAnsi"/>
          <w:bCs/>
          <w:sz w:val="20"/>
          <w:szCs w:val="20"/>
          <w:lang w:val="es-ES"/>
        </w:rPr>
        <w:t xml:space="preserve">ueron </w:t>
      </w:r>
      <w:r w:rsidR="0059232C" w:rsidRPr="003B573C">
        <w:rPr>
          <w:rFonts w:asciiTheme="majorHAnsi" w:hAnsiTheme="majorHAnsi"/>
          <w:bCs/>
          <w:sz w:val="20"/>
          <w:szCs w:val="20"/>
          <w:lang w:val="es-ES"/>
        </w:rPr>
        <w:t>socorridos por v</w:t>
      </w:r>
      <w:r w:rsidR="004B0353" w:rsidRPr="003B573C">
        <w:rPr>
          <w:rFonts w:asciiTheme="majorHAnsi" w:hAnsiTheme="majorHAnsi"/>
          <w:bCs/>
          <w:sz w:val="20"/>
          <w:szCs w:val="20"/>
          <w:lang w:val="es-ES"/>
        </w:rPr>
        <w:t xml:space="preserve">ecinos y denunciaron el hecho al Cuerpo de </w:t>
      </w:r>
      <w:r w:rsidR="0059232C" w:rsidRPr="003B573C">
        <w:rPr>
          <w:rFonts w:asciiTheme="majorHAnsi" w:hAnsiTheme="majorHAnsi"/>
          <w:bCs/>
          <w:sz w:val="20"/>
          <w:szCs w:val="20"/>
          <w:lang w:val="es-ES"/>
        </w:rPr>
        <w:t xml:space="preserve">Bomberos. </w:t>
      </w:r>
      <w:r w:rsidR="00C64457" w:rsidRPr="003B573C">
        <w:rPr>
          <w:rFonts w:asciiTheme="majorHAnsi" w:hAnsiTheme="majorHAnsi"/>
          <w:bCs/>
          <w:sz w:val="20"/>
          <w:szCs w:val="20"/>
          <w:lang w:val="es-ES"/>
        </w:rPr>
        <w:t>I</w:t>
      </w:r>
      <w:r w:rsidR="002A175A" w:rsidRPr="003B573C">
        <w:rPr>
          <w:rFonts w:asciiTheme="majorHAnsi" w:hAnsiTheme="majorHAnsi"/>
          <w:bCs/>
          <w:sz w:val="20"/>
          <w:szCs w:val="20"/>
          <w:lang w:val="es-ES"/>
        </w:rPr>
        <w:t>ndica</w:t>
      </w:r>
      <w:r w:rsidR="0059232C" w:rsidRPr="003B573C">
        <w:rPr>
          <w:rFonts w:asciiTheme="majorHAnsi" w:hAnsiTheme="majorHAnsi"/>
          <w:bCs/>
          <w:sz w:val="20"/>
          <w:szCs w:val="20"/>
          <w:lang w:val="es-ES"/>
        </w:rPr>
        <w:t xml:space="preserve"> que</w:t>
      </w:r>
      <w:r w:rsidR="004B0353" w:rsidRPr="003B573C">
        <w:rPr>
          <w:rFonts w:asciiTheme="majorHAnsi" w:hAnsiTheme="majorHAnsi"/>
          <w:bCs/>
          <w:sz w:val="20"/>
          <w:szCs w:val="20"/>
          <w:lang w:val="es-ES"/>
        </w:rPr>
        <w:t xml:space="preserve">, después de varios </w:t>
      </w:r>
      <w:r w:rsidR="0059232C" w:rsidRPr="003B573C">
        <w:rPr>
          <w:rFonts w:asciiTheme="majorHAnsi" w:hAnsiTheme="majorHAnsi"/>
          <w:bCs/>
          <w:sz w:val="20"/>
          <w:szCs w:val="20"/>
          <w:lang w:val="es-ES"/>
        </w:rPr>
        <w:t xml:space="preserve">meses </w:t>
      </w:r>
      <w:r w:rsidR="004B0353" w:rsidRPr="003B573C">
        <w:rPr>
          <w:rFonts w:asciiTheme="majorHAnsi" w:hAnsiTheme="majorHAnsi"/>
          <w:bCs/>
          <w:sz w:val="20"/>
          <w:szCs w:val="20"/>
          <w:lang w:val="es-ES"/>
        </w:rPr>
        <w:t xml:space="preserve">de </w:t>
      </w:r>
      <w:r w:rsidR="002A175A" w:rsidRPr="003B573C">
        <w:rPr>
          <w:rFonts w:asciiTheme="majorHAnsi" w:hAnsiTheme="majorHAnsi"/>
          <w:bCs/>
          <w:sz w:val="20"/>
          <w:szCs w:val="20"/>
          <w:lang w:val="es-ES"/>
        </w:rPr>
        <w:t>trata</w:t>
      </w:r>
      <w:r w:rsidR="004B0353" w:rsidRPr="003B573C">
        <w:rPr>
          <w:rFonts w:asciiTheme="majorHAnsi" w:hAnsiTheme="majorHAnsi"/>
          <w:bCs/>
          <w:sz w:val="20"/>
          <w:szCs w:val="20"/>
          <w:lang w:val="es-ES"/>
        </w:rPr>
        <w:t>miento, ambos quedaron con secuelas de las quemaduras en el cuerpo. E</w:t>
      </w:r>
      <w:r w:rsidR="00776EB8" w:rsidRPr="003B573C">
        <w:rPr>
          <w:rFonts w:asciiTheme="majorHAnsi" w:hAnsiTheme="majorHAnsi"/>
          <w:bCs/>
          <w:sz w:val="20"/>
          <w:szCs w:val="20"/>
          <w:lang w:val="es-ES"/>
        </w:rPr>
        <w:t>l señor</w:t>
      </w:r>
      <w:r w:rsidR="00885BE9" w:rsidRPr="003B573C">
        <w:rPr>
          <w:rFonts w:asciiTheme="majorHAnsi" w:hAnsiTheme="majorHAnsi"/>
          <w:bCs/>
          <w:sz w:val="20"/>
          <w:szCs w:val="20"/>
          <w:lang w:val="es-ES"/>
        </w:rPr>
        <w:t xml:space="preserve"> </w:t>
      </w:r>
      <w:proofErr w:type="spellStart"/>
      <w:r w:rsidR="00885BE9" w:rsidRPr="003B573C">
        <w:rPr>
          <w:rFonts w:asciiTheme="majorHAnsi" w:hAnsiTheme="majorHAnsi"/>
          <w:bCs/>
          <w:sz w:val="20"/>
          <w:szCs w:val="20"/>
          <w:lang w:val="es-ES"/>
        </w:rPr>
        <w:t>Ibanhes</w:t>
      </w:r>
      <w:proofErr w:type="spellEnd"/>
      <w:r w:rsidR="00885BE9" w:rsidRPr="003B573C">
        <w:rPr>
          <w:rFonts w:asciiTheme="majorHAnsi" w:hAnsiTheme="majorHAnsi"/>
          <w:bCs/>
          <w:sz w:val="20"/>
          <w:szCs w:val="20"/>
          <w:lang w:val="es-ES"/>
        </w:rPr>
        <w:t xml:space="preserve"> </w:t>
      </w:r>
      <w:r w:rsidR="004B0353" w:rsidRPr="003B573C">
        <w:rPr>
          <w:rFonts w:asciiTheme="majorHAnsi" w:hAnsiTheme="majorHAnsi"/>
          <w:bCs/>
          <w:sz w:val="20"/>
          <w:szCs w:val="20"/>
          <w:lang w:val="es-ES"/>
        </w:rPr>
        <w:t xml:space="preserve">señala </w:t>
      </w:r>
      <w:r w:rsidR="00624D3F" w:rsidRPr="003B573C">
        <w:rPr>
          <w:rFonts w:asciiTheme="majorHAnsi" w:hAnsiTheme="majorHAnsi"/>
          <w:bCs/>
          <w:sz w:val="20"/>
          <w:szCs w:val="20"/>
          <w:lang w:val="es-ES"/>
        </w:rPr>
        <w:t xml:space="preserve">que </w:t>
      </w:r>
      <w:r w:rsidR="004B0353" w:rsidRPr="003B573C">
        <w:rPr>
          <w:rFonts w:asciiTheme="majorHAnsi" w:hAnsiTheme="majorHAnsi"/>
          <w:bCs/>
          <w:sz w:val="20"/>
          <w:szCs w:val="20"/>
          <w:lang w:val="es-ES"/>
        </w:rPr>
        <w:t xml:space="preserve">quienes arrojaron la </w:t>
      </w:r>
      <w:r w:rsidR="00624D3F" w:rsidRPr="003B573C">
        <w:rPr>
          <w:rFonts w:asciiTheme="majorHAnsi" w:hAnsiTheme="majorHAnsi"/>
          <w:bCs/>
          <w:sz w:val="20"/>
          <w:szCs w:val="20"/>
          <w:lang w:val="es-ES"/>
        </w:rPr>
        <w:t>bomba</w:t>
      </w:r>
      <w:r w:rsidR="002A175A" w:rsidRPr="003B573C">
        <w:rPr>
          <w:rFonts w:asciiTheme="majorHAnsi" w:hAnsiTheme="majorHAnsi"/>
          <w:bCs/>
          <w:sz w:val="20"/>
          <w:szCs w:val="20"/>
          <w:lang w:val="es-ES"/>
        </w:rPr>
        <w:t xml:space="preserve"> </w:t>
      </w:r>
      <w:r w:rsidR="004B0353" w:rsidRPr="003B573C">
        <w:rPr>
          <w:rFonts w:asciiTheme="majorHAnsi" w:hAnsiTheme="majorHAnsi"/>
          <w:bCs/>
          <w:sz w:val="20"/>
          <w:szCs w:val="20"/>
          <w:lang w:val="es-ES"/>
        </w:rPr>
        <w:t xml:space="preserve">habrían aprovechado un </w:t>
      </w:r>
      <w:r w:rsidR="00885BE9" w:rsidRPr="003B573C">
        <w:rPr>
          <w:rFonts w:asciiTheme="majorHAnsi" w:hAnsiTheme="majorHAnsi"/>
          <w:bCs/>
          <w:sz w:val="20"/>
          <w:szCs w:val="20"/>
          <w:lang w:val="es-ES"/>
        </w:rPr>
        <w:t xml:space="preserve">momento de </w:t>
      </w:r>
      <w:r w:rsidR="004B0353" w:rsidRPr="003B573C">
        <w:rPr>
          <w:rFonts w:asciiTheme="majorHAnsi" w:hAnsiTheme="majorHAnsi"/>
          <w:bCs/>
          <w:sz w:val="20"/>
          <w:szCs w:val="20"/>
          <w:lang w:val="es-ES"/>
        </w:rPr>
        <w:t>pánico</w:t>
      </w:r>
      <w:r w:rsidR="00885BE9" w:rsidRPr="003B573C">
        <w:rPr>
          <w:rFonts w:asciiTheme="majorHAnsi" w:hAnsiTheme="majorHAnsi"/>
          <w:bCs/>
          <w:sz w:val="20"/>
          <w:szCs w:val="20"/>
          <w:lang w:val="es-ES"/>
        </w:rPr>
        <w:t xml:space="preserve"> </w:t>
      </w:r>
      <w:r w:rsidR="004B0353" w:rsidRPr="003B573C">
        <w:rPr>
          <w:rFonts w:asciiTheme="majorHAnsi" w:hAnsiTheme="majorHAnsi"/>
          <w:bCs/>
          <w:sz w:val="20"/>
          <w:szCs w:val="20"/>
          <w:lang w:val="es-ES"/>
        </w:rPr>
        <w:t xml:space="preserve">que se produjo en la ciudad </w:t>
      </w:r>
      <w:r w:rsidR="00885BE9" w:rsidRPr="003B573C">
        <w:rPr>
          <w:rFonts w:asciiTheme="majorHAnsi" w:hAnsiTheme="majorHAnsi"/>
          <w:bCs/>
          <w:sz w:val="20"/>
          <w:szCs w:val="20"/>
          <w:lang w:val="es-ES"/>
        </w:rPr>
        <w:t xml:space="preserve">de </w:t>
      </w:r>
      <w:proofErr w:type="spellStart"/>
      <w:r w:rsidR="00885BE9" w:rsidRPr="003B573C">
        <w:rPr>
          <w:rFonts w:asciiTheme="majorHAnsi" w:hAnsiTheme="majorHAnsi"/>
          <w:bCs/>
          <w:sz w:val="20"/>
          <w:szCs w:val="20"/>
          <w:lang w:val="es-ES"/>
        </w:rPr>
        <w:t>Dourados</w:t>
      </w:r>
      <w:proofErr w:type="spellEnd"/>
      <w:r w:rsidR="00885BE9" w:rsidRPr="003B573C">
        <w:rPr>
          <w:rFonts w:asciiTheme="majorHAnsi" w:hAnsiTheme="majorHAnsi"/>
          <w:bCs/>
          <w:sz w:val="20"/>
          <w:szCs w:val="20"/>
          <w:lang w:val="es-ES"/>
        </w:rPr>
        <w:t xml:space="preserve"> </w:t>
      </w:r>
      <w:r w:rsidR="00A35252" w:rsidRPr="003B573C">
        <w:rPr>
          <w:rFonts w:asciiTheme="majorHAnsi" w:hAnsiTheme="majorHAnsi"/>
          <w:bCs/>
          <w:sz w:val="20"/>
          <w:szCs w:val="20"/>
          <w:lang w:val="es-ES"/>
        </w:rPr>
        <w:t xml:space="preserve">como consecuencia de </w:t>
      </w:r>
      <w:r w:rsidR="004B0353" w:rsidRPr="003B573C">
        <w:rPr>
          <w:rFonts w:asciiTheme="majorHAnsi" w:hAnsiTheme="majorHAnsi"/>
          <w:bCs/>
          <w:sz w:val="20"/>
          <w:szCs w:val="20"/>
          <w:lang w:val="es-ES"/>
        </w:rPr>
        <w:t>una rebelión en la penitenciaría</w:t>
      </w:r>
      <w:r w:rsidR="00885BE9" w:rsidRPr="003B573C">
        <w:rPr>
          <w:rFonts w:asciiTheme="majorHAnsi" w:hAnsiTheme="majorHAnsi"/>
          <w:bCs/>
          <w:sz w:val="20"/>
          <w:szCs w:val="20"/>
          <w:lang w:val="es-ES"/>
        </w:rPr>
        <w:t xml:space="preserve"> local</w:t>
      </w:r>
      <w:r w:rsidR="006C455B" w:rsidRPr="003B573C">
        <w:rPr>
          <w:rFonts w:asciiTheme="majorHAnsi" w:hAnsiTheme="majorHAnsi"/>
          <w:bCs/>
          <w:sz w:val="20"/>
          <w:szCs w:val="20"/>
          <w:lang w:val="es-ES"/>
        </w:rPr>
        <w:t xml:space="preserve"> </w:t>
      </w:r>
      <w:r w:rsidR="004B0353" w:rsidRPr="003B573C">
        <w:rPr>
          <w:rFonts w:asciiTheme="majorHAnsi" w:hAnsiTheme="majorHAnsi"/>
          <w:bCs/>
          <w:sz w:val="20"/>
          <w:szCs w:val="20"/>
          <w:lang w:val="es-ES"/>
        </w:rPr>
        <w:t>y</w:t>
      </w:r>
      <w:r w:rsidR="006C455B" w:rsidRPr="003B573C">
        <w:rPr>
          <w:rFonts w:asciiTheme="majorHAnsi" w:hAnsiTheme="majorHAnsi"/>
          <w:bCs/>
          <w:sz w:val="20"/>
          <w:szCs w:val="20"/>
          <w:lang w:val="es-ES"/>
        </w:rPr>
        <w:t xml:space="preserve"> </w:t>
      </w:r>
      <w:r w:rsidR="00A35252" w:rsidRPr="003B573C">
        <w:rPr>
          <w:rFonts w:asciiTheme="majorHAnsi" w:hAnsiTheme="majorHAnsi"/>
          <w:bCs/>
          <w:sz w:val="20"/>
          <w:szCs w:val="20"/>
          <w:lang w:val="es-ES"/>
        </w:rPr>
        <w:t xml:space="preserve">de </w:t>
      </w:r>
      <w:r w:rsidR="006C455B" w:rsidRPr="003B573C">
        <w:rPr>
          <w:rFonts w:asciiTheme="majorHAnsi" w:hAnsiTheme="majorHAnsi"/>
          <w:bCs/>
          <w:sz w:val="20"/>
          <w:szCs w:val="20"/>
          <w:lang w:val="es-ES"/>
        </w:rPr>
        <w:t xml:space="preserve">ataques </w:t>
      </w:r>
      <w:r w:rsidR="004B0353" w:rsidRPr="003B573C">
        <w:rPr>
          <w:rFonts w:asciiTheme="majorHAnsi" w:hAnsiTheme="majorHAnsi"/>
          <w:bCs/>
          <w:sz w:val="20"/>
          <w:szCs w:val="20"/>
          <w:lang w:val="es-ES"/>
        </w:rPr>
        <w:t xml:space="preserve">a las comisarías. En ese contexto, </w:t>
      </w:r>
      <w:r w:rsidR="00624D3F" w:rsidRPr="003B573C">
        <w:rPr>
          <w:rFonts w:asciiTheme="majorHAnsi" w:hAnsiTheme="majorHAnsi"/>
          <w:bCs/>
          <w:sz w:val="20"/>
          <w:szCs w:val="20"/>
          <w:lang w:val="es-ES"/>
        </w:rPr>
        <w:t xml:space="preserve">alega </w:t>
      </w:r>
      <w:r w:rsidR="004B0353" w:rsidRPr="003B573C">
        <w:rPr>
          <w:rFonts w:asciiTheme="majorHAnsi" w:hAnsiTheme="majorHAnsi"/>
          <w:bCs/>
          <w:sz w:val="20"/>
          <w:szCs w:val="20"/>
          <w:lang w:val="es-ES"/>
        </w:rPr>
        <w:t>l</w:t>
      </w:r>
      <w:r w:rsidR="00624D3F" w:rsidRPr="003B573C">
        <w:rPr>
          <w:rFonts w:asciiTheme="majorHAnsi" w:hAnsiTheme="majorHAnsi"/>
          <w:bCs/>
          <w:sz w:val="20"/>
          <w:szCs w:val="20"/>
          <w:lang w:val="es-ES"/>
        </w:rPr>
        <w:t xml:space="preserve">a </w:t>
      </w:r>
      <w:r w:rsidR="004B0353" w:rsidRPr="003B573C">
        <w:rPr>
          <w:rFonts w:asciiTheme="majorHAnsi" w:hAnsiTheme="majorHAnsi"/>
          <w:bCs/>
          <w:sz w:val="20"/>
          <w:szCs w:val="20"/>
          <w:lang w:val="es-ES"/>
        </w:rPr>
        <w:t>responsabilidad</w:t>
      </w:r>
      <w:r w:rsidR="00624D3F" w:rsidRPr="003B573C">
        <w:rPr>
          <w:rFonts w:asciiTheme="majorHAnsi" w:hAnsiTheme="majorHAnsi"/>
          <w:bCs/>
          <w:sz w:val="20"/>
          <w:szCs w:val="20"/>
          <w:lang w:val="es-ES"/>
        </w:rPr>
        <w:t xml:space="preserve"> por omis</w:t>
      </w:r>
      <w:r w:rsidR="004B0353" w:rsidRPr="003B573C">
        <w:rPr>
          <w:rFonts w:asciiTheme="majorHAnsi" w:hAnsiTheme="majorHAnsi"/>
          <w:bCs/>
          <w:sz w:val="20"/>
          <w:szCs w:val="20"/>
          <w:lang w:val="es-ES"/>
        </w:rPr>
        <w:t xml:space="preserve">ión del </w:t>
      </w:r>
      <w:r w:rsidR="00624D3F" w:rsidRPr="003B573C">
        <w:rPr>
          <w:rFonts w:asciiTheme="majorHAnsi" w:hAnsiTheme="majorHAnsi"/>
          <w:bCs/>
          <w:sz w:val="20"/>
          <w:szCs w:val="20"/>
          <w:lang w:val="es-ES"/>
        </w:rPr>
        <w:t xml:space="preserve">Estado, </w:t>
      </w:r>
      <w:r w:rsidR="00A35252" w:rsidRPr="003B573C">
        <w:rPr>
          <w:rFonts w:asciiTheme="majorHAnsi" w:hAnsiTheme="majorHAnsi"/>
          <w:bCs/>
          <w:sz w:val="20"/>
          <w:szCs w:val="20"/>
          <w:lang w:val="es-ES"/>
        </w:rPr>
        <w:t xml:space="preserve">ya que la fuerza </w:t>
      </w:r>
      <w:r w:rsidR="006C455B" w:rsidRPr="003B573C">
        <w:rPr>
          <w:rFonts w:asciiTheme="majorHAnsi" w:hAnsiTheme="majorHAnsi"/>
          <w:bCs/>
          <w:sz w:val="20"/>
          <w:szCs w:val="20"/>
          <w:lang w:val="es-ES"/>
        </w:rPr>
        <w:t>policial</w:t>
      </w:r>
      <w:r w:rsidR="00624D3F" w:rsidRPr="003B573C">
        <w:rPr>
          <w:rFonts w:asciiTheme="majorHAnsi" w:hAnsiTheme="majorHAnsi"/>
          <w:bCs/>
          <w:sz w:val="20"/>
          <w:szCs w:val="20"/>
          <w:lang w:val="es-ES"/>
        </w:rPr>
        <w:t xml:space="preserve"> </w:t>
      </w:r>
      <w:r w:rsidR="006C455B" w:rsidRPr="003B573C">
        <w:rPr>
          <w:rFonts w:asciiTheme="majorHAnsi" w:hAnsiTheme="majorHAnsi"/>
          <w:bCs/>
          <w:sz w:val="20"/>
          <w:szCs w:val="20"/>
          <w:lang w:val="es-ES"/>
        </w:rPr>
        <w:t>no c</w:t>
      </w:r>
      <w:r w:rsidR="00A35252" w:rsidRPr="003B573C">
        <w:rPr>
          <w:rFonts w:asciiTheme="majorHAnsi" w:hAnsiTheme="majorHAnsi"/>
          <w:bCs/>
          <w:sz w:val="20"/>
          <w:szCs w:val="20"/>
          <w:lang w:val="es-ES"/>
        </w:rPr>
        <w:t xml:space="preserve">umplió su deber de patrullar las calles y dejó a la población </w:t>
      </w:r>
      <w:r w:rsidR="00624D3F" w:rsidRPr="003B573C">
        <w:rPr>
          <w:rFonts w:asciiTheme="majorHAnsi" w:hAnsiTheme="majorHAnsi"/>
          <w:bCs/>
          <w:sz w:val="20"/>
          <w:szCs w:val="20"/>
          <w:lang w:val="es-ES"/>
        </w:rPr>
        <w:t>des</w:t>
      </w:r>
      <w:r w:rsidR="00A35252" w:rsidRPr="003B573C">
        <w:rPr>
          <w:rFonts w:asciiTheme="majorHAnsi" w:hAnsiTheme="majorHAnsi"/>
          <w:bCs/>
          <w:sz w:val="20"/>
          <w:szCs w:val="20"/>
          <w:lang w:val="es-ES"/>
        </w:rPr>
        <w:t>a</w:t>
      </w:r>
      <w:r w:rsidR="00624D3F" w:rsidRPr="003B573C">
        <w:rPr>
          <w:rFonts w:asciiTheme="majorHAnsi" w:hAnsiTheme="majorHAnsi"/>
          <w:bCs/>
          <w:sz w:val="20"/>
          <w:szCs w:val="20"/>
          <w:lang w:val="es-ES"/>
        </w:rPr>
        <w:t xml:space="preserve">mparada </w:t>
      </w:r>
      <w:r w:rsidR="00A35252" w:rsidRPr="003B573C">
        <w:rPr>
          <w:rFonts w:asciiTheme="majorHAnsi" w:hAnsiTheme="majorHAnsi"/>
          <w:bCs/>
          <w:sz w:val="20"/>
          <w:szCs w:val="20"/>
          <w:lang w:val="es-ES"/>
        </w:rPr>
        <w:t>y</w:t>
      </w:r>
      <w:r w:rsidR="00624D3F" w:rsidRPr="003B573C">
        <w:rPr>
          <w:rFonts w:asciiTheme="majorHAnsi" w:hAnsiTheme="majorHAnsi"/>
          <w:bCs/>
          <w:sz w:val="20"/>
          <w:szCs w:val="20"/>
          <w:lang w:val="es-ES"/>
        </w:rPr>
        <w:t xml:space="preserve"> </w:t>
      </w:r>
      <w:r w:rsidR="00A35252" w:rsidRPr="003B573C">
        <w:rPr>
          <w:rFonts w:asciiTheme="majorHAnsi" w:hAnsiTheme="majorHAnsi"/>
          <w:bCs/>
          <w:sz w:val="20"/>
          <w:szCs w:val="20"/>
          <w:lang w:val="es-ES"/>
        </w:rPr>
        <w:t>vulnerable</w:t>
      </w:r>
      <w:r w:rsidR="00624D3F" w:rsidRPr="003B573C">
        <w:rPr>
          <w:rFonts w:asciiTheme="majorHAnsi" w:hAnsiTheme="majorHAnsi"/>
          <w:bCs/>
          <w:sz w:val="20"/>
          <w:szCs w:val="20"/>
          <w:lang w:val="es-ES"/>
        </w:rPr>
        <w:t>.</w:t>
      </w:r>
    </w:p>
    <w:p w:rsidR="00EB29F0" w:rsidRPr="003B573C" w:rsidRDefault="003E060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bCs/>
          <w:sz w:val="20"/>
          <w:szCs w:val="20"/>
          <w:lang w:val="es-ES"/>
        </w:rPr>
        <w:t>En cuanto al</w:t>
      </w:r>
      <w:r w:rsidR="006C455B" w:rsidRPr="003B573C">
        <w:rPr>
          <w:rFonts w:asciiTheme="majorHAnsi" w:hAnsiTheme="majorHAnsi"/>
          <w:bCs/>
          <w:sz w:val="20"/>
          <w:szCs w:val="20"/>
          <w:lang w:val="es-ES"/>
        </w:rPr>
        <w:t xml:space="preserve"> ataque, </w:t>
      </w:r>
      <w:r w:rsidRPr="003B573C">
        <w:rPr>
          <w:rFonts w:asciiTheme="majorHAnsi" w:hAnsiTheme="majorHAnsi"/>
          <w:bCs/>
          <w:sz w:val="20"/>
          <w:szCs w:val="20"/>
          <w:lang w:val="es-ES"/>
        </w:rPr>
        <w:t xml:space="preserve">se habría iniciado una investigación </w:t>
      </w:r>
      <w:r w:rsidR="00EB29F0" w:rsidRPr="003B573C">
        <w:rPr>
          <w:rFonts w:asciiTheme="majorHAnsi" w:hAnsiTheme="majorHAnsi"/>
          <w:bCs/>
          <w:sz w:val="20"/>
          <w:szCs w:val="20"/>
          <w:lang w:val="es-ES"/>
        </w:rPr>
        <w:t xml:space="preserve">policial </w:t>
      </w:r>
      <w:r w:rsidRPr="003B573C">
        <w:rPr>
          <w:rFonts w:asciiTheme="majorHAnsi" w:hAnsiTheme="majorHAnsi"/>
          <w:bCs/>
          <w:sz w:val="20"/>
          <w:szCs w:val="20"/>
          <w:lang w:val="es-ES"/>
        </w:rPr>
        <w:t xml:space="preserve">el </w:t>
      </w:r>
      <w:r w:rsidR="005C75FA" w:rsidRPr="003B573C">
        <w:rPr>
          <w:rFonts w:asciiTheme="majorHAnsi" w:hAnsiTheme="majorHAnsi"/>
          <w:bCs/>
          <w:sz w:val="20"/>
          <w:szCs w:val="20"/>
          <w:lang w:val="es-ES"/>
        </w:rPr>
        <w:t xml:space="preserve">31 de </w:t>
      </w:r>
      <w:r w:rsidR="00995C4E" w:rsidRPr="003B573C">
        <w:rPr>
          <w:rFonts w:asciiTheme="majorHAnsi" w:hAnsiTheme="majorHAnsi"/>
          <w:bCs/>
          <w:sz w:val="20"/>
          <w:szCs w:val="20"/>
          <w:lang w:val="es-ES"/>
        </w:rPr>
        <w:t>mayo</w:t>
      </w:r>
      <w:r w:rsidR="005C75FA" w:rsidRPr="003B573C">
        <w:rPr>
          <w:rFonts w:asciiTheme="majorHAnsi" w:hAnsiTheme="majorHAnsi"/>
          <w:bCs/>
          <w:sz w:val="20"/>
          <w:szCs w:val="20"/>
          <w:lang w:val="es-ES"/>
        </w:rPr>
        <w:t xml:space="preserve"> de 2006,</w:t>
      </w:r>
      <w:r w:rsidR="00EB29F0" w:rsidRPr="003B573C">
        <w:rPr>
          <w:rFonts w:asciiTheme="majorHAnsi" w:hAnsiTheme="majorHAnsi"/>
          <w:bCs/>
          <w:sz w:val="20"/>
          <w:szCs w:val="20"/>
          <w:lang w:val="es-ES"/>
        </w:rPr>
        <w:t xml:space="preserve"> </w:t>
      </w:r>
      <w:r w:rsidRPr="003B573C">
        <w:rPr>
          <w:rFonts w:asciiTheme="majorHAnsi" w:hAnsiTheme="majorHAnsi"/>
          <w:bCs/>
          <w:sz w:val="20"/>
          <w:szCs w:val="20"/>
          <w:lang w:val="es-ES"/>
        </w:rPr>
        <w:t>la cual</w:t>
      </w:r>
      <w:r w:rsidR="00EB29F0" w:rsidRPr="003B573C">
        <w:rPr>
          <w:rFonts w:asciiTheme="majorHAnsi" w:hAnsiTheme="majorHAnsi"/>
          <w:bCs/>
          <w:sz w:val="20"/>
          <w:szCs w:val="20"/>
          <w:lang w:val="es-ES"/>
        </w:rPr>
        <w:t>, seg</w:t>
      </w:r>
      <w:r w:rsidRPr="003B573C">
        <w:rPr>
          <w:rFonts w:asciiTheme="majorHAnsi" w:hAnsiTheme="majorHAnsi"/>
          <w:bCs/>
          <w:sz w:val="20"/>
          <w:szCs w:val="20"/>
          <w:lang w:val="es-ES"/>
        </w:rPr>
        <w:t>ú</w:t>
      </w:r>
      <w:r w:rsidR="00EB29F0" w:rsidRPr="003B573C">
        <w:rPr>
          <w:rFonts w:asciiTheme="majorHAnsi" w:hAnsiTheme="majorHAnsi"/>
          <w:bCs/>
          <w:sz w:val="20"/>
          <w:szCs w:val="20"/>
          <w:lang w:val="es-ES"/>
        </w:rPr>
        <w:t>n</w:t>
      </w:r>
      <w:r w:rsidRPr="003B573C">
        <w:rPr>
          <w:rFonts w:asciiTheme="majorHAnsi" w:hAnsiTheme="majorHAnsi"/>
          <w:bCs/>
          <w:sz w:val="20"/>
          <w:szCs w:val="20"/>
          <w:lang w:val="es-ES"/>
        </w:rPr>
        <w:t xml:space="preserve"> </w:t>
      </w:r>
      <w:r w:rsidR="00776EB8" w:rsidRPr="003B573C">
        <w:rPr>
          <w:rFonts w:asciiTheme="majorHAnsi" w:hAnsiTheme="majorHAnsi"/>
          <w:bCs/>
          <w:sz w:val="20"/>
          <w:szCs w:val="20"/>
          <w:lang w:val="es-ES"/>
        </w:rPr>
        <w:t>el señor</w:t>
      </w:r>
      <w:r w:rsidR="006C455B" w:rsidRPr="003B573C">
        <w:rPr>
          <w:rFonts w:asciiTheme="majorHAnsi" w:hAnsiTheme="majorHAnsi"/>
          <w:bCs/>
          <w:sz w:val="20"/>
          <w:szCs w:val="20"/>
          <w:lang w:val="es-ES"/>
        </w:rPr>
        <w:t xml:space="preserve"> </w:t>
      </w:r>
      <w:proofErr w:type="spellStart"/>
      <w:r w:rsidR="006C455B" w:rsidRPr="003B573C">
        <w:rPr>
          <w:rFonts w:asciiTheme="majorHAnsi" w:hAnsiTheme="majorHAnsi"/>
          <w:bCs/>
          <w:sz w:val="20"/>
          <w:szCs w:val="20"/>
          <w:lang w:val="es-ES"/>
        </w:rPr>
        <w:t>Ibanhes</w:t>
      </w:r>
      <w:proofErr w:type="spellEnd"/>
      <w:r w:rsidR="00EB29F0" w:rsidRPr="003B573C">
        <w:rPr>
          <w:rFonts w:asciiTheme="majorHAnsi" w:hAnsiTheme="majorHAnsi"/>
          <w:bCs/>
          <w:sz w:val="20"/>
          <w:szCs w:val="20"/>
          <w:lang w:val="es-ES"/>
        </w:rPr>
        <w:t>, n</w:t>
      </w:r>
      <w:r w:rsidRPr="003B573C">
        <w:rPr>
          <w:rFonts w:asciiTheme="majorHAnsi" w:hAnsiTheme="majorHAnsi"/>
          <w:bCs/>
          <w:sz w:val="20"/>
          <w:szCs w:val="20"/>
          <w:lang w:val="es-ES"/>
        </w:rPr>
        <w:t xml:space="preserve">o llegó a </w:t>
      </w:r>
      <w:r w:rsidR="00EB29F0" w:rsidRPr="003B573C">
        <w:rPr>
          <w:rFonts w:asciiTheme="majorHAnsi" w:hAnsiTheme="majorHAnsi"/>
          <w:bCs/>
          <w:sz w:val="20"/>
          <w:szCs w:val="20"/>
          <w:lang w:val="es-ES"/>
        </w:rPr>
        <w:t>resultados conclu</w:t>
      </w:r>
      <w:r w:rsidRPr="003B573C">
        <w:rPr>
          <w:rFonts w:asciiTheme="majorHAnsi" w:hAnsiTheme="majorHAnsi"/>
          <w:bCs/>
          <w:sz w:val="20"/>
          <w:szCs w:val="20"/>
          <w:lang w:val="es-ES"/>
        </w:rPr>
        <w:t>yentes</w:t>
      </w:r>
      <w:r w:rsidR="00EB29F0" w:rsidRPr="003B573C">
        <w:rPr>
          <w:rFonts w:asciiTheme="majorHAnsi" w:hAnsiTheme="majorHAnsi"/>
          <w:bCs/>
          <w:sz w:val="20"/>
          <w:szCs w:val="20"/>
          <w:lang w:val="es-ES"/>
        </w:rPr>
        <w:t xml:space="preserve">. </w:t>
      </w:r>
      <w:r w:rsidRPr="003B573C">
        <w:rPr>
          <w:rFonts w:asciiTheme="majorHAnsi" w:hAnsiTheme="majorHAnsi"/>
          <w:bCs/>
          <w:sz w:val="20"/>
          <w:szCs w:val="20"/>
          <w:lang w:val="es-ES"/>
        </w:rPr>
        <w:t xml:space="preserve">Debido a la </w:t>
      </w:r>
      <w:r w:rsidR="00EB29F0" w:rsidRPr="003B573C">
        <w:rPr>
          <w:rFonts w:asciiTheme="majorHAnsi" w:hAnsiTheme="majorHAnsi"/>
          <w:bCs/>
          <w:sz w:val="20"/>
          <w:szCs w:val="20"/>
          <w:lang w:val="es-ES"/>
        </w:rPr>
        <w:t xml:space="preserve">demora </w:t>
      </w:r>
      <w:r w:rsidRPr="003B573C">
        <w:rPr>
          <w:rFonts w:asciiTheme="majorHAnsi" w:hAnsiTheme="majorHAnsi"/>
          <w:bCs/>
          <w:sz w:val="20"/>
          <w:szCs w:val="20"/>
          <w:lang w:val="es-ES"/>
        </w:rPr>
        <w:t xml:space="preserve">de la investigación, en </w:t>
      </w:r>
      <w:r w:rsidR="0082644D" w:rsidRPr="003B573C">
        <w:rPr>
          <w:rFonts w:asciiTheme="majorHAnsi" w:hAnsiTheme="majorHAnsi"/>
          <w:bCs/>
          <w:sz w:val="20"/>
          <w:szCs w:val="20"/>
          <w:lang w:val="es-ES"/>
        </w:rPr>
        <w:t>2012,</w:t>
      </w:r>
      <w:r w:rsidR="006C455B" w:rsidRPr="003B573C">
        <w:rPr>
          <w:rFonts w:asciiTheme="majorHAnsi" w:hAnsiTheme="majorHAnsi"/>
          <w:bCs/>
          <w:sz w:val="20"/>
          <w:szCs w:val="20"/>
          <w:lang w:val="es-ES"/>
        </w:rPr>
        <w:t xml:space="preserve"> </w:t>
      </w:r>
      <w:r w:rsidR="00C64457" w:rsidRPr="003B573C">
        <w:rPr>
          <w:rFonts w:asciiTheme="majorHAnsi" w:hAnsiTheme="majorHAnsi"/>
          <w:bCs/>
          <w:sz w:val="20"/>
          <w:szCs w:val="20"/>
          <w:lang w:val="es-ES"/>
        </w:rPr>
        <w:t>él</w:t>
      </w:r>
      <w:r w:rsidR="00EB29F0" w:rsidRPr="003B573C">
        <w:rPr>
          <w:rFonts w:asciiTheme="majorHAnsi" w:hAnsiTheme="majorHAnsi"/>
          <w:bCs/>
          <w:sz w:val="20"/>
          <w:szCs w:val="20"/>
          <w:lang w:val="es-ES"/>
        </w:rPr>
        <w:t xml:space="preserve"> </w:t>
      </w:r>
      <w:r w:rsidR="0041716B" w:rsidRPr="003B573C">
        <w:rPr>
          <w:rFonts w:asciiTheme="majorHAnsi" w:hAnsiTheme="majorHAnsi"/>
          <w:bCs/>
          <w:sz w:val="20"/>
          <w:szCs w:val="20"/>
          <w:lang w:val="es-ES"/>
        </w:rPr>
        <w:t>presentó</w:t>
      </w:r>
      <w:r w:rsidR="0031252E" w:rsidRPr="003B573C">
        <w:rPr>
          <w:rFonts w:asciiTheme="majorHAnsi" w:hAnsiTheme="majorHAnsi"/>
          <w:bCs/>
          <w:sz w:val="20"/>
          <w:szCs w:val="20"/>
          <w:lang w:val="es-ES"/>
        </w:rPr>
        <w:t xml:space="preserve"> un</w:t>
      </w:r>
      <w:r w:rsidR="0041716B" w:rsidRPr="003B573C">
        <w:rPr>
          <w:rFonts w:asciiTheme="majorHAnsi" w:hAnsiTheme="majorHAnsi"/>
          <w:bCs/>
          <w:sz w:val="20"/>
          <w:szCs w:val="20"/>
          <w:lang w:val="es-ES"/>
        </w:rPr>
        <w:t xml:space="preserve"> reclamo </w:t>
      </w:r>
      <w:r w:rsidR="0031252E" w:rsidRPr="003B573C">
        <w:rPr>
          <w:rFonts w:asciiTheme="majorHAnsi" w:hAnsiTheme="majorHAnsi"/>
          <w:bCs/>
          <w:sz w:val="20"/>
          <w:szCs w:val="20"/>
          <w:lang w:val="es-ES"/>
        </w:rPr>
        <w:t xml:space="preserve">por inercia o por exceso de plazo ante el </w:t>
      </w:r>
      <w:r w:rsidR="00A35252" w:rsidRPr="003B573C">
        <w:rPr>
          <w:rFonts w:asciiTheme="majorHAnsi" w:hAnsiTheme="majorHAnsi"/>
          <w:bCs/>
          <w:sz w:val="20"/>
          <w:szCs w:val="20"/>
          <w:lang w:val="es-ES"/>
        </w:rPr>
        <w:t>Consejo</w:t>
      </w:r>
      <w:r w:rsidR="00EB29F0" w:rsidRPr="003B573C">
        <w:rPr>
          <w:rFonts w:asciiTheme="majorHAnsi" w:hAnsiTheme="majorHAnsi"/>
          <w:bCs/>
          <w:sz w:val="20"/>
          <w:szCs w:val="20"/>
          <w:lang w:val="es-ES"/>
        </w:rPr>
        <w:t xml:space="preserve"> Nacional d</w:t>
      </w:r>
      <w:r w:rsidR="0031252E" w:rsidRPr="003B573C">
        <w:rPr>
          <w:rFonts w:asciiTheme="majorHAnsi" w:hAnsiTheme="majorHAnsi"/>
          <w:bCs/>
          <w:sz w:val="20"/>
          <w:szCs w:val="20"/>
          <w:lang w:val="es-ES"/>
        </w:rPr>
        <w:t>el</w:t>
      </w:r>
      <w:r w:rsidR="00EB29F0" w:rsidRPr="003B573C">
        <w:rPr>
          <w:rFonts w:asciiTheme="majorHAnsi" w:hAnsiTheme="majorHAnsi"/>
          <w:bCs/>
          <w:sz w:val="20"/>
          <w:szCs w:val="20"/>
          <w:lang w:val="es-ES"/>
        </w:rPr>
        <w:t xml:space="preserve"> </w:t>
      </w:r>
      <w:r w:rsidR="004B0353" w:rsidRPr="003B573C">
        <w:rPr>
          <w:rFonts w:asciiTheme="majorHAnsi" w:hAnsiTheme="majorHAnsi"/>
          <w:bCs/>
          <w:sz w:val="20"/>
          <w:szCs w:val="20"/>
          <w:lang w:val="es-ES"/>
        </w:rPr>
        <w:t>Ministerio</w:t>
      </w:r>
      <w:r w:rsidR="00EB29F0" w:rsidRPr="003B573C">
        <w:rPr>
          <w:rFonts w:asciiTheme="majorHAnsi" w:hAnsiTheme="majorHAnsi"/>
          <w:bCs/>
          <w:sz w:val="20"/>
          <w:szCs w:val="20"/>
          <w:lang w:val="es-ES"/>
        </w:rPr>
        <w:t xml:space="preserve"> Público. </w:t>
      </w:r>
      <w:r w:rsidR="0031252E" w:rsidRPr="003B573C">
        <w:rPr>
          <w:rFonts w:asciiTheme="majorHAnsi" w:hAnsiTheme="majorHAnsi"/>
          <w:bCs/>
          <w:sz w:val="20"/>
          <w:szCs w:val="20"/>
          <w:lang w:val="es-ES"/>
        </w:rPr>
        <w:t xml:space="preserve">Este órgano </w:t>
      </w:r>
      <w:r w:rsidR="00AD67C8" w:rsidRPr="003B573C">
        <w:rPr>
          <w:rFonts w:asciiTheme="majorHAnsi" w:hAnsiTheme="majorHAnsi"/>
          <w:bCs/>
          <w:sz w:val="20"/>
          <w:szCs w:val="20"/>
          <w:lang w:val="es-ES"/>
        </w:rPr>
        <w:t>concluy</w:t>
      </w:r>
      <w:r w:rsidR="0031252E" w:rsidRPr="003B573C">
        <w:rPr>
          <w:rFonts w:asciiTheme="majorHAnsi" w:hAnsiTheme="majorHAnsi"/>
          <w:bCs/>
          <w:sz w:val="20"/>
          <w:szCs w:val="20"/>
          <w:lang w:val="es-ES"/>
        </w:rPr>
        <w:t xml:space="preserve">ó que la investigación </w:t>
      </w:r>
      <w:r w:rsidR="00EB29F0" w:rsidRPr="003B573C">
        <w:rPr>
          <w:rFonts w:asciiTheme="majorHAnsi" w:hAnsiTheme="majorHAnsi"/>
          <w:bCs/>
          <w:sz w:val="20"/>
          <w:szCs w:val="20"/>
          <w:lang w:val="es-ES"/>
        </w:rPr>
        <w:t xml:space="preserve">policial </w:t>
      </w:r>
      <w:r w:rsidR="00AD67C8" w:rsidRPr="003B573C">
        <w:rPr>
          <w:rFonts w:asciiTheme="majorHAnsi" w:hAnsiTheme="majorHAnsi"/>
          <w:bCs/>
          <w:sz w:val="20"/>
          <w:szCs w:val="20"/>
          <w:lang w:val="es-ES"/>
        </w:rPr>
        <w:t xml:space="preserve">había sido </w:t>
      </w:r>
      <w:r w:rsidR="0031252E" w:rsidRPr="003B573C">
        <w:rPr>
          <w:rFonts w:asciiTheme="majorHAnsi" w:hAnsiTheme="majorHAnsi"/>
          <w:bCs/>
          <w:sz w:val="20"/>
          <w:szCs w:val="20"/>
          <w:lang w:val="es-ES"/>
        </w:rPr>
        <w:t xml:space="preserve">archivada </w:t>
      </w:r>
      <w:r w:rsidR="00A63A51" w:rsidRPr="003B573C">
        <w:rPr>
          <w:rFonts w:asciiTheme="majorHAnsi" w:hAnsiTheme="majorHAnsi"/>
          <w:bCs/>
          <w:sz w:val="20"/>
          <w:szCs w:val="20"/>
          <w:lang w:val="es-ES"/>
        </w:rPr>
        <w:t xml:space="preserve">por falta de justa </w:t>
      </w:r>
      <w:r w:rsidR="00EB29F0" w:rsidRPr="003B573C">
        <w:rPr>
          <w:rFonts w:asciiTheme="majorHAnsi" w:hAnsiTheme="majorHAnsi"/>
          <w:bCs/>
          <w:sz w:val="20"/>
          <w:szCs w:val="20"/>
          <w:lang w:val="es-ES"/>
        </w:rPr>
        <w:t xml:space="preserve">causa para </w:t>
      </w:r>
      <w:r w:rsidR="0031252E" w:rsidRPr="003B573C">
        <w:rPr>
          <w:rFonts w:asciiTheme="majorHAnsi" w:hAnsiTheme="majorHAnsi"/>
          <w:bCs/>
          <w:sz w:val="20"/>
          <w:szCs w:val="20"/>
          <w:lang w:val="es-ES"/>
        </w:rPr>
        <w:t>un</w:t>
      </w:r>
      <w:r w:rsidR="00EB29F0" w:rsidRPr="003B573C">
        <w:rPr>
          <w:rFonts w:asciiTheme="majorHAnsi" w:hAnsiTheme="majorHAnsi"/>
          <w:bCs/>
          <w:sz w:val="20"/>
          <w:szCs w:val="20"/>
          <w:lang w:val="es-ES"/>
        </w:rPr>
        <w:t>a a</w:t>
      </w:r>
      <w:r w:rsidR="0031252E" w:rsidRPr="003B573C">
        <w:rPr>
          <w:rFonts w:asciiTheme="majorHAnsi" w:hAnsiTheme="majorHAnsi"/>
          <w:bCs/>
          <w:sz w:val="20"/>
          <w:szCs w:val="20"/>
          <w:lang w:val="es-ES"/>
        </w:rPr>
        <w:t xml:space="preserve">cción </w:t>
      </w:r>
      <w:r w:rsidR="006C455B" w:rsidRPr="003B573C">
        <w:rPr>
          <w:rFonts w:asciiTheme="majorHAnsi" w:hAnsiTheme="majorHAnsi"/>
          <w:bCs/>
          <w:sz w:val="20"/>
          <w:szCs w:val="20"/>
          <w:lang w:val="es-ES"/>
        </w:rPr>
        <w:t>penal</w:t>
      </w:r>
      <w:r w:rsidR="0031252E" w:rsidRPr="003B573C">
        <w:rPr>
          <w:rFonts w:asciiTheme="majorHAnsi" w:hAnsiTheme="majorHAnsi"/>
          <w:bCs/>
          <w:sz w:val="20"/>
          <w:szCs w:val="20"/>
          <w:lang w:val="es-ES"/>
        </w:rPr>
        <w:t xml:space="preserve"> y decidió archivar </w:t>
      </w:r>
      <w:r w:rsidR="00AD67C8" w:rsidRPr="003B573C">
        <w:rPr>
          <w:rFonts w:asciiTheme="majorHAnsi" w:hAnsiTheme="majorHAnsi"/>
          <w:bCs/>
          <w:sz w:val="20"/>
          <w:szCs w:val="20"/>
          <w:lang w:val="es-ES"/>
        </w:rPr>
        <w:t>el reclamo</w:t>
      </w:r>
      <w:r w:rsidR="0031252E" w:rsidRPr="003B573C">
        <w:rPr>
          <w:rFonts w:asciiTheme="majorHAnsi" w:hAnsiTheme="majorHAnsi"/>
          <w:bCs/>
          <w:sz w:val="20"/>
          <w:szCs w:val="20"/>
          <w:lang w:val="es-ES"/>
        </w:rPr>
        <w:t xml:space="preserve">. Entonces, el señor </w:t>
      </w:r>
      <w:proofErr w:type="spellStart"/>
      <w:r w:rsidR="0031252E" w:rsidRPr="003B573C">
        <w:rPr>
          <w:rFonts w:asciiTheme="majorHAnsi" w:hAnsiTheme="majorHAnsi"/>
          <w:bCs/>
          <w:sz w:val="20"/>
          <w:szCs w:val="20"/>
          <w:lang w:val="es-ES"/>
        </w:rPr>
        <w:t>Ibanhes</w:t>
      </w:r>
      <w:proofErr w:type="spellEnd"/>
      <w:r w:rsidR="00EB29F0" w:rsidRPr="003B573C">
        <w:rPr>
          <w:rFonts w:asciiTheme="majorHAnsi" w:hAnsiTheme="majorHAnsi"/>
          <w:bCs/>
          <w:sz w:val="20"/>
          <w:szCs w:val="20"/>
          <w:lang w:val="es-ES"/>
        </w:rPr>
        <w:t xml:space="preserve"> </w:t>
      </w:r>
      <w:r w:rsidR="0031252E" w:rsidRPr="003B573C">
        <w:rPr>
          <w:rFonts w:asciiTheme="majorHAnsi" w:hAnsiTheme="majorHAnsi"/>
          <w:bCs/>
          <w:sz w:val="20"/>
          <w:szCs w:val="20"/>
          <w:lang w:val="es-ES"/>
        </w:rPr>
        <w:t xml:space="preserve">acudió al </w:t>
      </w:r>
      <w:r w:rsidR="004B0353" w:rsidRPr="003B573C">
        <w:rPr>
          <w:rFonts w:asciiTheme="majorHAnsi" w:hAnsiTheme="majorHAnsi"/>
          <w:bCs/>
          <w:sz w:val="20"/>
          <w:szCs w:val="20"/>
          <w:lang w:val="es-ES"/>
        </w:rPr>
        <w:t>Ministerio</w:t>
      </w:r>
      <w:r w:rsidR="00966A2F" w:rsidRPr="003B573C">
        <w:rPr>
          <w:rFonts w:asciiTheme="majorHAnsi" w:hAnsiTheme="majorHAnsi"/>
          <w:bCs/>
          <w:sz w:val="20"/>
          <w:szCs w:val="20"/>
          <w:lang w:val="es-ES"/>
        </w:rPr>
        <w:t xml:space="preserve"> Público Federal</w:t>
      </w:r>
      <w:r w:rsidR="00C64457" w:rsidRPr="003B573C">
        <w:rPr>
          <w:rFonts w:asciiTheme="majorHAnsi" w:hAnsiTheme="majorHAnsi"/>
          <w:bCs/>
          <w:sz w:val="20"/>
          <w:szCs w:val="20"/>
          <w:lang w:val="es-ES"/>
        </w:rPr>
        <w:t xml:space="preserve"> (en adelante “MPF”)</w:t>
      </w:r>
      <w:r w:rsidR="00966A2F" w:rsidRPr="003B573C">
        <w:rPr>
          <w:rFonts w:asciiTheme="majorHAnsi" w:hAnsiTheme="majorHAnsi"/>
          <w:bCs/>
          <w:sz w:val="20"/>
          <w:szCs w:val="20"/>
          <w:lang w:val="es-ES"/>
        </w:rPr>
        <w:t xml:space="preserve"> </w:t>
      </w:r>
      <w:r w:rsidR="0031252E" w:rsidRPr="003B573C">
        <w:rPr>
          <w:rFonts w:asciiTheme="majorHAnsi" w:hAnsiTheme="majorHAnsi"/>
          <w:bCs/>
          <w:sz w:val="20"/>
          <w:szCs w:val="20"/>
          <w:lang w:val="es-ES"/>
        </w:rPr>
        <w:t>y</w:t>
      </w:r>
      <w:r w:rsidR="00966A2F" w:rsidRPr="003B573C">
        <w:rPr>
          <w:rFonts w:asciiTheme="majorHAnsi" w:hAnsiTheme="majorHAnsi"/>
          <w:bCs/>
          <w:sz w:val="20"/>
          <w:szCs w:val="20"/>
          <w:lang w:val="es-ES"/>
        </w:rPr>
        <w:t xml:space="preserve"> solicit</w:t>
      </w:r>
      <w:r w:rsidR="0031252E" w:rsidRPr="003B573C">
        <w:rPr>
          <w:rFonts w:asciiTheme="majorHAnsi" w:hAnsiTheme="majorHAnsi"/>
          <w:bCs/>
          <w:sz w:val="20"/>
          <w:szCs w:val="20"/>
          <w:lang w:val="es-ES"/>
        </w:rPr>
        <w:t>ó que la</w:t>
      </w:r>
      <w:r w:rsidR="00966A2F" w:rsidRPr="003B573C">
        <w:rPr>
          <w:rFonts w:asciiTheme="majorHAnsi" w:hAnsiTheme="majorHAnsi"/>
          <w:bCs/>
          <w:sz w:val="20"/>
          <w:szCs w:val="20"/>
          <w:lang w:val="es-ES"/>
        </w:rPr>
        <w:t xml:space="preserve"> </w:t>
      </w:r>
      <w:r w:rsidR="0031252E" w:rsidRPr="003B573C">
        <w:rPr>
          <w:rFonts w:asciiTheme="majorHAnsi" w:hAnsiTheme="majorHAnsi"/>
          <w:bCs/>
          <w:sz w:val="20"/>
          <w:szCs w:val="20"/>
          <w:lang w:val="es-ES"/>
        </w:rPr>
        <w:t>Policía</w:t>
      </w:r>
      <w:r w:rsidR="00966A2F" w:rsidRPr="003B573C">
        <w:rPr>
          <w:rFonts w:asciiTheme="majorHAnsi" w:hAnsiTheme="majorHAnsi"/>
          <w:bCs/>
          <w:sz w:val="20"/>
          <w:szCs w:val="20"/>
          <w:lang w:val="es-ES"/>
        </w:rPr>
        <w:t xml:space="preserve"> Federal investiga</w:t>
      </w:r>
      <w:r w:rsidR="0031252E" w:rsidRPr="003B573C">
        <w:rPr>
          <w:rFonts w:asciiTheme="majorHAnsi" w:hAnsiTheme="majorHAnsi"/>
          <w:bCs/>
          <w:sz w:val="20"/>
          <w:szCs w:val="20"/>
          <w:lang w:val="es-ES"/>
        </w:rPr>
        <w:t>ra l</w:t>
      </w:r>
      <w:r w:rsidR="00966A2F" w:rsidRPr="003B573C">
        <w:rPr>
          <w:rFonts w:asciiTheme="majorHAnsi" w:hAnsiTheme="majorHAnsi"/>
          <w:bCs/>
          <w:sz w:val="20"/>
          <w:szCs w:val="20"/>
          <w:lang w:val="es-ES"/>
        </w:rPr>
        <w:t xml:space="preserve">os </w:t>
      </w:r>
      <w:r w:rsidR="00AD67C8" w:rsidRPr="003B573C">
        <w:rPr>
          <w:rFonts w:asciiTheme="majorHAnsi" w:hAnsiTheme="majorHAnsi"/>
          <w:bCs/>
          <w:sz w:val="20"/>
          <w:szCs w:val="20"/>
          <w:lang w:val="es-ES"/>
        </w:rPr>
        <w:t xml:space="preserve">hechos en vista de </w:t>
      </w:r>
      <w:r w:rsidR="0031252E" w:rsidRPr="003B573C">
        <w:rPr>
          <w:rFonts w:asciiTheme="majorHAnsi" w:hAnsiTheme="majorHAnsi"/>
          <w:bCs/>
          <w:sz w:val="20"/>
          <w:szCs w:val="20"/>
          <w:lang w:val="es-ES"/>
        </w:rPr>
        <w:t>la presunta</w:t>
      </w:r>
      <w:r w:rsidR="006C455B" w:rsidRPr="003B573C">
        <w:rPr>
          <w:rFonts w:asciiTheme="majorHAnsi" w:hAnsiTheme="majorHAnsi"/>
          <w:bCs/>
          <w:sz w:val="20"/>
          <w:szCs w:val="20"/>
          <w:lang w:val="es-ES"/>
        </w:rPr>
        <w:t xml:space="preserve"> falta de </w:t>
      </w:r>
      <w:r w:rsidR="0031252E" w:rsidRPr="003B573C">
        <w:rPr>
          <w:rFonts w:asciiTheme="majorHAnsi" w:hAnsiTheme="majorHAnsi"/>
          <w:bCs/>
          <w:sz w:val="20"/>
          <w:szCs w:val="20"/>
          <w:lang w:val="es-ES"/>
        </w:rPr>
        <w:t>imparcialidad</w:t>
      </w:r>
      <w:r w:rsidR="006C455B" w:rsidRPr="003B573C">
        <w:rPr>
          <w:rFonts w:asciiTheme="majorHAnsi" w:hAnsiTheme="majorHAnsi"/>
          <w:bCs/>
          <w:sz w:val="20"/>
          <w:szCs w:val="20"/>
          <w:lang w:val="es-ES"/>
        </w:rPr>
        <w:t xml:space="preserve"> d</w:t>
      </w:r>
      <w:r w:rsidR="0031252E" w:rsidRPr="003B573C">
        <w:rPr>
          <w:rFonts w:asciiTheme="majorHAnsi" w:hAnsiTheme="majorHAnsi"/>
          <w:bCs/>
          <w:sz w:val="20"/>
          <w:szCs w:val="20"/>
          <w:lang w:val="es-ES"/>
        </w:rPr>
        <w:t>e l</w:t>
      </w:r>
      <w:r w:rsidR="006C455B" w:rsidRPr="003B573C">
        <w:rPr>
          <w:rFonts w:asciiTheme="majorHAnsi" w:hAnsiTheme="majorHAnsi"/>
          <w:bCs/>
          <w:sz w:val="20"/>
          <w:szCs w:val="20"/>
          <w:lang w:val="es-ES"/>
        </w:rPr>
        <w:t>as autoridades esta</w:t>
      </w:r>
      <w:r w:rsidR="00CA7CD6" w:rsidRPr="003B573C">
        <w:rPr>
          <w:rFonts w:asciiTheme="majorHAnsi" w:hAnsiTheme="majorHAnsi"/>
          <w:bCs/>
          <w:sz w:val="20"/>
          <w:szCs w:val="20"/>
          <w:lang w:val="es-ES"/>
        </w:rPr>
        <w:t xml:space="preserve">tales, solicitud que no habría </w:t>
      </w:r>
      <w:r w:rsidR="00324026" w:rsidRPr="003B573C">
        <w:rPr>
          <w:rFonts w:asciiTheme="majorHAnsi" w:hAnsiTheme="majorHAnsi"/>
          <w:bCs/>
          <w:sz w:val="20"/>
          <w:szCs w:val="20"/>
          <w:lang w:val="es-ES"/>
        </w:rPr>
        <w:t>sido atendida.</w:t>
      </w:r>
    </w:p>
    <w:p w:rsidR="00207513" w:rsidRPr="003B573C" w:rsidRDefault="009A1C1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E</w:t>
      </w:r>
      <w:r w:rsidR="00776EB8" w:rsidRPr="003B573C">
        <w:rPr>
          <w:rFonts w:asciiTheme="majorHAnsi" w:hAnsiTheme="majorHAnsi"/>
          <w:sz w:val="20"/>
          <w:szCs w:val="20"/>
          <w:lang w:val="es-ES"/>
        </w:rPr>
        <w:t>l señor</w:t>
      </w:r>
      <w:r w:rsidR="006C455B" w:rsidRPr="003B573C">
        <w:rPr>
          <w:rFonts w:asciiTheme="majorHAnsi" w:hAnsiTheme="majorHAnsi"/>
          <w:sz w:val="20"/>
          <w:szCs w:val="20"/>
          <w:lang w:val="es-ES"/>
        </w:rPr>
        <w:t xml:space="preserve"> </w:t>
      </w:r>
      <w:proofErr w:type="spellStart"/>
      <w:r w:rsidR="006C455B" w:rsidRPr="003B573C">
        <w:rPr>
          <w:rFonts w:asciiTheme="majorHAnsi" w:hAnsiTheme="majorHAnsi"/>
          <w:sz w:val="20"/>
          <w:szCs w:val="20"/>
          <w:lang w:val="es-ES"/>
        </w:rPr>
        <w:t>Ibanhes</w:t>
      </w:r>
      <w:proofErr w:type="spellEnd"/>
      <w:r w:rsidR="006C455B" w:rsidRPr="003B573C">
        <w:rPr>
          <w:rFonts w:asciiTheme="majorHAnsi" w:hAnsiTheme="majorHAnsi"/>
          <w:sz w:val="20"/>
          <w:szCs w:val="20"/>
          <w:lang w:val="es-ES"/>
        </w:rPr>
        <w:t xml:space="preserve"> </w:t>
      </w:r>
      <w:r w:rsidR="0082644D" w:rsidRPr="003B573C">
        <w:rPr>
          <w:rFonts w:asciiTheme="majorHAnsi" w:hAnsiTheme="majorHAnsi"/>
          <w:sz w:val="20"/>
          <w:szCs w:val="20"/>
          <w:lang w:val="es-ES"/>
        </w:rPr>
        <w:t>tamb</w:t>
      </w:r>
      <w:r w:rsidR="0041716B" w:rsidRPr="003B573C">
        <w:rPr>
          <w:rFonts w:asciiTheme="majorHAnsi" w:hAnsiTheme="majorHAnsi"/>
          <w:sz w:val="20"/>
          <w:szCs w:val="20"/>
          <w:lang w:val="es-ES"/>
        </w:rPr>
        <w:t>ién interpuso una demanda</w:t>
      </w:r>
      <w:r w:rsidR="00207513" w:rsidRPr="003B573C">
        <w:rPr>
          <w:rFonts w:asciiTheme="majorHAnsi" w:hAnsiTheme="majorHAnsi"/>
          <w:sz w:val="20"/>
          <w:szCs w:val="20"/>
          <w:lang w:val="es-ES"/>
        </w:rPr>
        <w:t xml:space="preserve"> de </w:t>
      </w:r>
      <w:r w:rsidR="0041716B" w:rsidRPr="003B573C">
        <w:rPr>
          <w:rFonts w:asciiTheme="majorHAnsi" w:hAnsiTheme="majorHAnsi"/>
          <w:sz w:val="20"/>
          <w:szCs w:val="20"/>
          <w:lang w:val="es-ES"/>
        </w:rPr>
        <w:t>indemnización</w:t>
      </w:r>
      <w:r w:rsidR="00207513" w:rsidRPr="003B573C">
        <w:rPr>
          <w:rFonts w:asciiTheme="majorHAnsi" w:hAnsiTheme="majorHAnsi"/>
          <w:sz w:val="20"/>
          <w:szCs w:val="20"/>
          <w:lang w:val="es-ES"/>
        </w:rPr>
        <w:t xml:space="preserve"> contra </w:t>
      </w:r>
      <w:r w:rsidR="00CA7CD6" w:rsidRPr="003B573C">
        <w:rPr>
          <w:rFonts w:asciiTheme="majorHAnsi" w:hAnsiTheme="majorHAnsi"/>
          <w:sz w:val="20"/>
          <w:szCs w:val="20"/>
          <w:lang w:val="es-ES"/>
        </w:rPr>
        <w:t>el estado de Mato</w:t>
      </w:r>
      <w:r w:rsidR="00207513" w:rsidRPr="003B573C">
        <w:rPr>
          <w:rFonts w:asciiTheme="majorHAnsi" w:hAnsiTheme="majorHAnsi"/>
          <w:sz w:val="20"/>
          <w:szCs w:val="20"/>
          <w:lang w:val="es-ES"/>
        </w:rPr>
        <w:t xml:space="preserve"> Grosso do Sul</w:t>
      </w:r>
      <w:r w:rsidR="006C455B" w:rsidRPr="003B573C">
        <w:rPr>
          <w:rFonts w:asciiTheme="majorHAnsi" w:hAnsiTheme="majorHAnsi"/>
          <w:sz w:val="20"/>
          <w:szCs w:val="20"/>
          <w:lang w:val="es-ES"/>
        </w:rPr>
        <w:t xml:space="preserve"> e</w:t>
      </w:r>
      <w:r w:rsidR="0041716B" w:rsidRPr="003B573C">
        <w:rPr>
          <w:rFonts w:asciiTheme="majorHAnsi" w:hAnsiTheme="majorHAnsi"/>
          <w:sz w:val="20"/>
          <w:szCs w:val="20"/>
          <w:lang w:val="es-ES"/>
        </w:rPr>
        <w:t>n</w:t>
      </w:r>
      <w:r w:rsidR="006C455B" w:rsidRPr="003B573C">
        <w:rPr>
          <w:rFonts w:asciiTheme="majorHAnsi" w:hAnsiTheme="majorHAnsi"/>
          <w:sz w:val="20"/>
          <w:szCs w:val="20"/>
          <w:lang w:val="es-ES"/>
        </w:rPr>
        <w:t xml:space="preserve"> </w:t>
      </w:r>
      <w:r w:rsidR="00423F2F" w:rsidRPr="003B573C">
        <w:rPr>
          <w:rFonts w:asciiTheme="majorHAnsi" w:hAnsiTheme="majorHAnsi"/>
          <w:sz w:val="20"/>
          <w:szCs w:val="20"/>
          <w:lang w:val="es-ES"/>
        </w:rPr>
        <w:t>2007</w:t>
      </w:r>
      <w:r w:rsidR="00207513" w:rsidRPr="003B573C">
        <w:rPr>
          <w:rFonts w:asciiTheme="majorHAnsi" w:hAnsiTheme="majorHAnsi"/>
          <w:sz w:val="20"/>
          <w:szCs w:val="20"/>
          <w:lang w:val="es-ES"/>
        </w:rPr>
        <w:t xml:space="preserve">. </w:t>
      </w:r>
      <w:r w:rsidR="00C64457" w:rsidRPr="003B573C">
        <w:rPr>
          <w:rFonts w:asciiTheme="majorHAnsi" w:hAnsiTheme="majorHAnsi"/>
          <w:sz w:val="20"/>
          <w:szCs w:val="20"/>
          <w:lang w:val="es-ES"/>
        </w:rPr>
        <w:t>Sin embargo</w:t>
      </w:r>
      <w:r w:rsidR="0041716B" w:rsidRPr="003B573C">
        <w:rPr>
          <w:rFonts w:asciiTheme="majorHAnsi" w:hAnsiTheme="majorHAnsi"/>
          <w:sz w:val="20"/>
          <w:szCs w:val="20"/>
          <w:lang w:val="es-ES"/>
        </w:rPr>
        <w:t>,</w:t>
      </w:r>
      <w:r w:rsidR="00207513" w:rsidRPr="003B573C">
        <w:rPr>
          <w:rFonts w:asciiTheme="majorHAnsi" w:hAnsiTheme="majorHAnsi"/>
          <w:sz w:val="20"/>
          <w:szCs w:val="20"/>
          <w:lang w:val="es-ES"/>
        </w:rPr>
        <w:t xml:space="preserve"> todas </w:t>
      </w:r>
      <w:r w:rsidR="0041716B" w:rsidRPr="003B573C">
        <w:rPr>
          <w:rFonts w:asciiTheme="majorHAnsi" w:hAnsiTheme="majorHAnsi"/>
          <w:sz w:val="20"/>
          <w:szCs w:val="20"/>
          <w:lang w:val="es-ES"/>
        </w:rPr>
        <w:t>l</w:t>
      </w:r>
      <w:r w:rsidR="00207513" w:rsidRPr="003B573C">
        <w:rPr>
          <w:rFonts w:asciiTheme="majorHAnsi" w:hAnsiTheme="majorHAnsi"/>
          <w:sz w:val="20"/>
          <w:szCs w:val="20"/>
          <w:lang w:val="es-ES"/>
        </w:rPr>
        <w:t xml:space="preserve">as </w:t>
      </w:r>
      <w:r w:rsidR="0041716B" w:rsidRPr="003B573C">
        <w:rPr>
          <w:rFonts w:asciiTheme="majorHAnsi" w:hAnsiTheme="majorHAnsi"/>
          <w:sz w:val="20"/>
          <w:szCs w:val="20"/>
          <w:lang w:val="es-ES"/>
        </w:rPr>
        <w:t>instancias</w:t>
      </w:r>
      <w:r w:rsidR="00207513" w:rsidRPr="003B573C">
        <w:rPr>
          <w:rFonts w:asciiTheme="majorHAnsi" w:hAnsiTheme="majorHAnsi"/>
          <w:sz w:val="20"/>
          <w:szCs w:val="20"/>
          <w:lang w:val="es-ES"/>
        </w:rPr>
        <w:t xml:space="preserve"> </w:t>
      </w:r>
      <w:r w:rsidR="0041716B" w:rsidRPr="003B573C">
        <w:rPr>
          <w:rFonts w:asciiTheme="majorHAnsi" w:hAnsiTheme="majorHAnsi"/>
          <w:sz w:val="20"/>
          <w:szCs w:val="20"/>
          <w:lang w:val="es-ES"/>
        </w:rPr>
        <w:t>habrían de</w:t>
      </w:r>
      <w:r w:rsidR="00207513" w:rsidRPr="003B573C">
        <w:rPr>
          <w:rFonts w:asciiTheme="majorHAnsi" w:hAnsiTheme="majorHAnsi"/>
          <w:sz w:val="20"/>
          <w:szCs w:val="20"/>
          <w:lang w:val="es-ES"/>
        </w:rPr>
        <w:t>negado su pretens</w:t>
      </w:r>
      <w:r w:rsidR="0041716B" w:rsidRPr="003B573C">
        <w:rPr>
          <w:rFonts w:asciiTheme="majorHAnsi" w:hAnsiTheme="majorHAnsi"/>
          <w:sz w:val="20"/>
          <w:szCs w:val="20"/>
          <w:lang w:val="es-ES"/>
        </w:rPr>
        <w:t xml:space="preserve">ión, </w:t>
      </w:r>
      <w:r w:rsidR="001D0A9D" w:rsidRPr="003B573C">
        <w:rPr>
          <w:rFonts w:asciiTheme="majorHAnsi" w:hAnsiTheme="majorHAnsi"/>
          <w:sz w:val="20"/>
          <w:szCs w:val="20"/>
          <w:lang w:val="es-ES"/>
        </w:rPr>
        <w:t xml:space="preserve">incluido </w:t>
      </w:r>
      <w:r w:rsidR="0041716B" w:rsidRPr="003B573C">
        <w:rPr>
          <w:rFonts w:asciiTheme="majorHAnsi" w:hAnsiTheme="majorHAnsi"/>
          <w:sz w:val="20"/>
          <w:szCs w:val="20"/>
          <w:lang w:val="es-ES"/>
        </w:rPr>
        <w:t>un</w:t>
      </w:r>
      <w:r w:rsidR="00207513" w:rsidRPr="003B573C">
        <w:rPr>
          <w:rFonts w:asciiTheme="majorHAnsi" w:hAnsiTheme="majorHAnsi"/>
          <w:sz w:val="20"/>
          <w:szCs w:val="20"/>
          <w:lang w:val="es-ES"/>
        </w:rPr>
        <w:t xml:space="preserve"> </w:t>
      </w:r>
      <w:r w:rsidR="00C64457" w:rsidRPr="003B573C">
        <w:rPr>
          <w:rFonts w:asciiTheme="majorHAnsi" w:hAnsiTheme="majorHAnsi"/>
          <w:sz w:val="20"/>
          <w:szCs w:val="20"/>
          <w:lang w:val="es-ES"/>
        </w:rPr>
        <w:t>Recurso Especial (en adelante “</w:t>
      </w:r>
      <w:proofErr w:type="spellStart"/>
      <w:r w:rsidR="00C64457" w:rsidRPr="003B573C">
        <w:rPr>
          <w:rFonts w:asciiTheme="majorHAnsi" w:hAnsiTheme="majorHAnsi"/>
          <w:sz w:val="20"/>
          <w:szCs w:val="20"/>
          <w:lang w:val="es-ES"/>
        </w:rPr>
        <w:t>REsp</w:t>
      </w:r>
      <w:proofErr w:type="spellEnd"/>
      <w:r w:rsidR="00C64457" w:rsidRPr="003B573C">
        <w:rPr>
          <w:rFonts w:asciiTheme="majorHAnsi" w:hAnsiTheme="majorHAnsi"/>
          <w:sz w:val="20"/>
          <w:szCs w:val="20"/>
          <w:lang w:val="es-ES"/>
        </w:rPr>
        <w:t>”)</w:t>
      </w:r>
      <w:r w:rsidR="0041716B" w:rsidRPr="003B573C">
        <w:rPr>
          <w:rFonts w:asciiTheme="majorHAnsi" w:hAnsiTheme="majorHAnsi"/>
          <w:sz w:val="20"/>
          <w:szCs w:val="20"/>
          <w:lang w:val="es-ES"/>
        </w:rPr>
        <w:t>,</w:t>
      </w:r>
      <w:r w:rsidR="006C455B" w:rsidRPr="003B573C">
        <w:rPr>
          <w:rFonts w:asciiTheme="majorHAnsi" w:hAnsiTheme="majorHAnsi"/>
          <w:sz w:val="20"/>
          <w:szCs w:val="20"/>
          <w:lang w:val="es-ES"/>
        </w:rPr>
        <w:t xml:space="preserve"> </w:t>
      </w:r>
      <w:r w:rsidR="0041716B" w:rsidRPr="003B573C">
        <w:rPr>
          <w:rFonts w:asciiTheme="majorHAnsi" w:hAnsiTheme="majorHAnsi"/>
          <w:sz w:val="20"/>
          <w:szCs w:val="20"/>
          <w:lang w:val="es-ES"/>
        </w:rPr>
        <w:t xml:space="preserve">que fue desestimado </w:t>
      </w:r>
      <w:r w:rsidR="00F7173D" w:rsidRPr="003B573C">
        <w:rPr>
          <w:rFonts w:asciiTheme="majorHAnsi" w:hAnsiTheme="majorHAnsi"/>
          <w:sz w:val="20"/>
          <w:szCs w:val="20"/>
          <w:lang w:val="es-ES"/>
        </w:rPr>
        <w:t>p</w:t>
      </w:r>
      <w:r w:rsidR="0041716B" w:rsidRPr="003B573C">
        <w:rPr>
          <w:rFonts w:asciiTheme="majorHAnsi" w:hAnsiTheme="majorHAnsi"/>
          <w:sz w:val="20"/>
          <w:szCs w:val="20"/>
          <w:lang w:val="es-ES"/>
        </w:rPr>
        <w:t xml:space="preserve">or </w:t>
      </w:r>
      <w:r w:rsidR="00F7173D" w:rsidRPr="003B573C">
        <w:rPr>
          <w:rFonts w:asciiTheme="majorHAnsi" w:hAnsiTheme="majorHAnsi"/>
          <w:sz w:val="20"/>
          <w:szCs w:val="20"/>
          <w:lang w:val="es-ES"/>
        </w:rPr>
        <w:t xml:space="preserve">el Tribunal de </w:t>
      </w:r>
      <w:r w:rsidR="00A35252" w:rsidRPr="003B573C">
        <w:rPr>
          <w:rFonts w:asciiTheme="majorHAnsi" w:hAnsiTheme="majorHAnsi"/>
          <w:sz w:val="20"/>
          <w:szCs w:val="20"/>
          <w:lang w:val="es-ES"/>
        </w:rPr>
        <w:t>Justicia</w:t>
      </w:r>
      <w:r w:rsidR="006C455B" w:rsidRPr="003B573C">
        <w:rPr>
          <w:rFonts w:asciiTheme="majorHAnsi" w:hAnsiTheme="majorHAnsi"/>
          <w:sz w:val="20"/>
          <w:szCs w:val="20"/>
          <w:lang w:val="es-ES"/>
        </w:rPr>
        <w:t xml:space="preserve"> e</w:t>
      </w:r>
      <w:r w:rsidR="0041716B" w:rsidRPr="003B573C">
        <w:rPr>
          <w:rFonts w:asciiTheme="majorHAnsi" w:hAnsiTheme="majorHAnsi"/>
          <w:sz w:val="20"/>
          <w:szCs w:val="20"/>
          <w:lang w:val="es-ES"/>
        </w:rPr>
        <w:t>n</w:t>
      </w:r>
      <w:r w:rsidR="006C455B" w:rsidRPr="003B573C">
        <w:rPr>
          <w:rFonts w:asciiTheme="majorHAnsi" w:hAnsiTheme="majorHAnsi"/>
          <w:sz w:val="20"/>
          <w:szCs w:val="20"/>
          <w:lang w:val="es-ES"/>
        </w:rPr>
        <w:t xml:space="preserve"> </w:t>
      </w:r>
      <w:r w:rsidR="00423F2F" w:rsidRPr="003B573C">
        <w:rPr>
          <w:rFonts w:asciiTheme="majorHAnsi" w:hAnsiTheme="majorHAnsi"/>
          <w:sz w:val="20"/>
          <w:szCs w:val="20"/>
          <w:lang w:val="es-ES"/>
        </w:rPr>
        <w:t>2009</w:t>
      </w:r>
      <w:r w:rsidR="00207513" w:rsidRPr="003B573C">
        <w:rPr>
          <w:rFonts w:asciiTheme="majorHAnsi" w:hAnsiTheme="majorHAnsi"/>
          <w:sz w:val="20"/>
          <w:szCs w:val="20"/>
          <w:lang w:val="es-ES"/>
        </w:rPr>
        <w:t xml:space="preserve">. </w:t>
      </w:r>
      <w:r w:rsidR="0041716B" w:rsidRPr="003B573C">
        <w:rPr>
          <w:rFonts w:asciiTheme="majorHAnsi" w:hAnsiTheme="majorHAnsi"/>
          <w:sz w:val="20"/>
          <w:szCs w:val="20"/>
          <w:lang w:val="es-ES"/>
        </w:rPr>
        <w:t xml:space="preserve">Señala </w:t>
      </w:r>
      <w:r w:rsidR="004C36B5" w:rsidRPr="003B573C">
        <w:rPr>
          <w:rFonts w:asciiTheme="majorHAnsi" w:hAnsiTheme="majorHAnsi"/>
          <w:sz w:val="20"/>
          <w:szCs w:val="20"/>
          <w:lang w:val="es-ES"/>
        </w:rPr>
        <w:t>que</w:t>
      </w:r>
      <w:r w:rsidR="0041716B" w:rsidRPr="003B573C">
        <w:rPr>
          <w:rFonts w:asciiTheme="majorHAnsi" w:hAnsiTheme="majorHAnsi"/>
          <w:sz w:val="20"/>
          <w:szCs w:val="20"/>
          <w:lang w:val="es-ES"/>
        </w:rPr>
        <w:t>, debido a la</w:t>
      </w:r>
      <w:r w:rsidR="004C36B5" w:rsidRPr="003B573C">
        <w:rPr>
          <w:rFonts w:asciiTheme="majorHAnsi" w:hAnsiTheme="majorHAnsi"/>
          <w:sz w:val="20"/>
          <w:szCs w:val="20"/>
          <w:lang w:val="es-ES"/>
        </w:rPr>
        <w:t xml:space="preserve"> falta de informa</w:t>
      </w:r>
      <w:r w:rsidR="0041716B" w:rsidRPr="003B573C">
        <w:rPr>
          <w:rFonts w:asciiTheme="majorHAnsi" w:hAnsiTheme="majorHAnsi"/>
          <w:sz w:val="20"/>
          <w:szCs w:val="20"/>
          <w:lang w:val="es-ES"/>
        </w:rPr>
        <w:t xml:space="preserve">ción </w:t>
      </w:r>
      <w:r w:rsidR="004C36B5" w:rsidRPr="003B573C">
        <w:rPr>
          <w:rFonts w:asciiTheme="majorHAnsi" w:hAnsiTheme="majorHAnsi"/>
          <w:sz w:val="20"/>
          <w:szCs w:val="20"/>
          <w:lang w:val="es-ES"/>
        </w:rPr>
        <w:t xml:space="preserve">sobre </w:t>
      </w:r>
      <w:r w:rsidR="0041716B" w:rsidRPr="003B573C">
        <w:rPr>
          <w:rFonts w:asciiTheme="majorHAnsi" w:hAnsiTheme="majorHAnsi"/>
          <w:sz w:val="20"/>
          <w:szCs w:val="20"/>
          <w:lang w:val="es-ES"/>
        </w:rPr>
        <w:t xml:space="preserve">el </w:t>
      </w:r>
      <w:r w:rsidR="004C36B5" w:rsidRPr="003B573C">
        <w:rPr>
          <w:rFonts w:asciiTheme="majorHAnsi" w:hAnsiTheme="majorHAnsi"/>
          <w:sz w:val="20"/>
          <w:szCs w:val="20"/>
          <w:lang w:val="es-ES"/>
        </w:rPr>
        <w:t>proce</w:t>
      </w:r>
      <w:r w:rsidR="00AD67C8" w:rsidRPr="003B573C">
        <w:rPr>
          <w:rFonts w:asciiTheme="majorHAnsi" w:hAnsiTheme="majorHAnsi"/>
          <w:sz w:val="20"/>
          <w:szCs w:val="20"/>
          <w:lang w:val="es-ES"/>
        </w:rPr>
        <w:t>dimiento</w:t>
      </w:r>
      <w:r w:rsidR="004C36B5" w:rsidRPr="003B573C">
        <w:rPr>
          <w:rFonts w:asciiTheme="majorHAnsi" w:hAnsiTheme="majorHAnsi"/>
          <w:sz w:val="20"/>
          <w:szCs w:val="20"/>
          <w:lang w:val="es-ES"/>
        </w:rPr>
        <w:t xml:space="preserve"> </w:t>
      </w:r>
      <w:r w:rsidR="0041716B" w:rsidRPr="003B573C">
        <w:rPr>
          <w:rFonts w:asciiTheme="majorHAnsi" w:hAnsiTheme="majorHAnsi"/>
          <w:sz w:val="20"/>
          <w:szCs w:val="20"/>
          <w:lang w:val="es-ES"/>
        </w:rPr>
        <w:t>e</w:t>
      </w:r>
      <w:r w:rsidR="004C36B5" w:rsidRPr="003B573C">
        <w:rPr>
          <w:rFonts w:asciiTheme="majorHAnsi" w:hAnsiTheme="majorHAnsi"/>
          <w:sz w:val="20"/>
          <w:szCs w:val="20"/>
          <w:lang w:val="es-ES"/>
        </w:rPr>
        <w:t>n</w:t>
      </w:r>
      <w:r w:rsidR="0041716B" w:rsidRPr="003B573C">
        <w:rPr>
          <w:rFonts w:asciiTheme="majorHAnsi" w:hAnsiTheme="majorHAnsi"/>
          <w:sz w:val="20"/>
          <w:szCs w:val="20"/>
          <w:lang w:val="es-ES"/>
        </w:rPr>
        <w:t xml:space="preserve"> el sitio web </w:t>
      </w:r>
      <w:r w:rsidR="00AD67C8" w:rsidRPr="003B573C">
        <w:rPr>
          <w:rFonts w:asciiTheme="majorHAnsi" w:hAnsiTheme="majorHAnsi"/>
          <w:sz w:val="20"/>
          <w:szCs w:val="20"/>
          <w:lang w:val="es-ES"/>
        </w:rPr>
        <w:t>d</w:t>
      </w:r>
      <w:r w:rsidR="0041716B" w:rsidRPr="003B573C">
        <w:rPr>
          <w:rFonts w:asciiTheme="majorHAnsi" w:hAnsiTheme="majorHAnsi"/>
          <w:sz w:val="20"/>
          <w:szCs w:val="20"/>
          <w:lang w:val="es-ES"/>
        </w:rPr>
        <w:t xml:space="preserve">el </w:t>
      </w:r>
      <w:r w:rsidR="004C36B5" w:rsidRPr="003B573C">
        <w:rPr>
          <w:rFonts w:asciiTheme="majorHAnsi" w:hAnsiTheme="majorHAnsi"/>
          <w:sz w:val="20"/>
          <w:szCs w:val="20"/>
          <w:lang w:val="es-ES"/>
        </w:rPr>
        <w:t xml:space="preserve">tribunal, </w:t>
      </w:r>
      <w:r w:rsidR="0041716B" w:rsidRPr="003B573C">
        <w:rPr>
          <w:rFonts w:asciiTheme="majorHAnsi" w:hAnsiTheme="majorHAnsi"/>
          <w:sz w:val="20"/>
          <w:szCs w:val="20"/>
          <w:lang w:val="es-ES"/>
        </w:rPr>
        <w:t>se le habría pasado el</w:t>
      </w:r>
      <w:r w:rsidR="004C36B5" w:rsidRPr="003B573C">
        <w:rPr>
          <w:rFonts w:asciiTheme="majorHAnsi" w:hAnsiTheme="majorHAnsi"/>
          <w:sz w:val="20"/>
          <w:szCs w:val="20"/>
          <w:lang w:val="es-ES"/>
        </w:rPr>
        <w:t xml:space="preserve"> </w:t>
      </w:r>
      <w:r w:rsidR="005B3B67" w:rsidRPr="003B573C">
        <w:rPr>
          <w:rFonts w:asciiTheme="majorHAnsi" w:hAnsiTheme="majorHAnsi"/>
          <w:sz w:val="20"/>
          <w:szCs w:val="20"/>
          <w:lang w:val="es-ES"/>
        </w:rPr>
        <w:t>plazo</w:t>
      </w:r>
      <w:r w:rsidR="004C36B5" w:rsidRPr="003B573C">
        <w:rPr>
          <w:rFonts w:asciiTheme="majorHAnsi" w:hAnsiTheme="majorHAnsi"/>
          <w:sz w:val="20"/>
          <w:szCs w:val="20"/>
          <w:lang w:val="es-ES"/>
        </w:rPr>
        <w:t xml:space="preserve"> para </w:t>
      </w:r>
      <w:r w:rsidR="0041716B" w:rsidRPr="003B573C">
        <w:rPr>
          <w:rFonts w:asciiTheme="majorHAnsi" w:hAnsiTheme="majorHAnsi"/>
          <w:sz w:val="20"/>
          <w:szCs w:val="20"/>
          <w:lang w:val="es-ES"/>
        </w:rPr>
        <w:t>interponer una apelación interlocutoria</w:t>
      </w:r>
      <w:r w:rsidR="00C64457" w:rsidRPr="003B573C">
        <w:rPr>
          <w:rFonts w:asciiTheme="majorHAnsi" w:hAnsiTheme="majorHAnsi"/>
          <w:sz w:val="20"/>
          <w:szCs w:val="20"/>
          <w:lang w:val="es-ES"/>
        </w:rPr>
        <w:t xml:space="preserve"> (Agravo de Instrumento) contra</w:t>
      </w:r>
      <w:r w:rsidR="0041716B" w:rsidRPr="003B573C">
        <w:rPr>
          <w:rFonts w:asciiTheme="majorHAnsi" w:hAnsiTheme="majorHAnsi"/>
          <w:sz w:val="20"/>
          <w:szCs w:val="20"/>
          <w:lang w:val="es-ES"/>
        </w:rPr>
        <w:t xml:space="preserve"> la decisión mediante la cual se desestimó el</w:t>
      </w:r>
      <w:r w:rsidR="006C455B" w:rsidRPr="003B573C">
        <w:rPr>
          <w:rFonts w:asciiTheme="majorHAnsi" w:hAnsiTheme="majorHAnsi"/>
          <w:sz w:val="20"/>
          <w:szCs w:val="20"/>
          <w:lang w:val="es-ES"/>
        </w:rPr>
        <w:t xml:space="preserve"> </w:t>
      </w:r>
      <w:proofErr w:type="spellStart"/>
      <w:r w:rsidR="00C64457" w:rsidRPr="003B573C">
        <w:rPr>
          <w:rFonts w:asciiTheme="majorHAnsi" w:hAnsiTheme="majorHAnsi"/>
          <w:sz w:val="20"/>
          <w:szCs w:val="20"/>
          <w:lang w:val="es-ES"/>
        </w:rPr>
        <w:t>REsp</w:t>
      </w:r>
      <w:proofErr w:type="spellEnd"/>
      <w:r w:rsidR="004C36B5" w:rsidRPr="003B573C">
        <w:rPr>
          <w:rFonts w:asciiTheme="majorHAnsi" w:hAnsiTheme="majorHAnsi"/>
          <w:sz w:val="20"/>
          <w:szCs w:val="20"/>
          <w:lang w:val="es-ES"/>
        </w:rPr>
        <w:t xml:space="preserve">. </w:t>
      </w:r>
      <w:r w:rsidR="00207513" w:rsidRPr="003B573C">
        <w:rPr>
          <w:rFonts w:asciiTheme="majorHAnsi" w:hAnsiTheme="majorHAnsi"/>
          <w:sz w:val="20"/>
          <w:szCs w:val="20"/>
          <w:lang w:val="es-ES"/>
        </w:rPr>
        <w:t xml:space="preserve">Como </w:t>
      </w:r>
      <w:r w:rsidR="001D0A9D" w:rsidRPr="003B573C">
        <w:rPr>
          <w:rFonts w:asciiTheme="majorHAnsi" w:hAnsiTheme="majorHAnsi"/>
          <w:sz w:val="20"/>
          <w:szCs w:val="20"/>
          <w:lang w:val="es-ES"/>
        </w:rPr>
        <w:t>última alternativa</w:t>
      </w:r>
      <w:r w:rsidR="00C56703" w:rsidRPr="003B573C">
        <w:rPr>
          <w:rFonts w:asciiTheme="majorHAnsi" w:hAnsiTheme="majorHAnsi"/>
          <w:sz w:val="20"/>
          <w:szCs w:val="20"/>
          <w:lang w:val="es-ES"/>
        </w:rPr>
        <w:t xml:space="preserve"> </w:t>
      </w:r>
      <w:r w:rsidR="0041716B" w:rsidRPr="003B573C">
        <w:rPr>
          <w:rFonts w:asciiTheme="majorHAnsi" w:hAnsiTheme="majorHAnsi"/>
          <w:sz w:val="20"/>
          <w:szCs w:val="20"/>
          <w:lang w:val="es-ES"/>
        </w:rPr>
        <w:t xml:space="preserve">en el </w:t>
      </w:r>
      <w:r w:rsidR="009C72F7" w:rsidRPr="003B573C">
        <w:rPr>
          <w:rFonts w:asciiTheme="majorHAnsi" w:hAnsiTheme="majorHAnsi"/>
          <w:sz w:val="20"/>
          <w:szCs w:val="20"/>
          <w:lang w:val="es-ES"/>
        </w:rPr>
        <w:t>P</w:t>
      </w:r>
      <w:r w:rsidR="0041716B" w:rsidRPr="003B573C">
        <w:rPr>
          <w:rFonts w:asciiTheme="majorHAnsi" w:hAnsiTheme="majorHAnsi"/>
          <w:sz w:val="20"/>
          <w:szCs w:val="20"/>
          <w:lang w:val="es-ES"/>
        </w:rPr>
        <w:t xml:space="preserve">oder </w:t>
      </w:r>
      <w:r w:rsidR="009C72F7" w:rsidRPr="003B573C">
        <w:rPr>
          <w:rFonts w:asciiTheme="majorHAnsi" w:hAnsiTheme="majorHAnsi"/>
          <w:sz w:val="20"/>
          <w:szCs w:val="20"/>
          <w:lang w:val="es-ES"/>
        </w:rPr>
        <w:t>J</w:t>
      </w:r>
      <w:r w:rsidR="0041716B" w:rsidRPr="003B573C">
        <w:rPr>
          <w:rFonts w:asciiTheme="majorHAnsi" w:hAnsiTheme="majorHAnsi"/>
          <w:sz w:val="20"/>
          <w:szCs w:val="20"/>
          <w:lang w:val="es-ES"/>
        </w:rPr>
        <w:t>udicial</w:t>
      </w:r>
      <w:r w:rsidR="00207513" w:rsidRPr="003B573C">
        <w:rPr>
          <w:rFonts w:asciiTheme="majorHAnsi" w:hAnsiTheme="majorHAnsi"/>
          <w:sz w:val="20"/>
          <w:szCs w:val="20"/>
          <w:lang w:val="es-ES"/>
        </w:rPr>
        <w:t xml:space="preserve">, </w:t>
      </w:r>
      <w:r w:rsidR="009C72F7" w:rsidRPr="003B573C">
        <w:rPr>
          <w:rFonts w:asciiTheme="majorHAnsi" w:hAnsiTheme="majorHAnsi"/>
          <w:sz w:val="20"/>
          <w:szCs w:val="20"/>
          <w:lang w:val="es-ES"/>
        </w:rPr>
        <w:t xml:space="preserve">el señor </w:t>
      </w:r>
      <w:proofErr w:type="spellStart"/>
      <w:r w:rsidR="009C72F7" w:rsidRPr="003B573C">
        <w:rPr>
          <w:rFonts w:asciiTheme="majorHAnsi" w:hAnsiTheme="majorHAnsi"/>
          <w:sz w:val="20"/>
          <w:szCs w:val="20"/>
          <w:lang w:val="es-ES"/>
        </w:rPr>
        <w:t>Ibanhes</w:t>
      </w:r>
      <w:proofErr w:type="spellEnd"/>
      <w:r w:rsidR="009C72F7" w:rsidRPr="003B573C">
        <w:rPr>
          <w:rFonts w:asciiTheme="majorHAnsi" w:hAnsiTheme="majorHAnsi"/>
          <w:sz w:val="20"/>
          <w:szCs w:val="20"/>
          <w:lang w:val="es-ES"/>
        </w:rPr>
        <w:t xml:space="preserve"> </w:t>
      </w:r>
      <w:r w:rsidR="004C36B5" w:rsidRPr="003B573C">
        <w:rPr>
          <w:rFonts w:asciiTheme="majorHAnsi" w:hAnsiTheme="majorHAnsi"/>
          <w:sz w:val="20"/>
          <w:szCs w:val="20"/>
          <w:lang w:val="es-ES"/>
        </w:rPr>
        <w:t>rec</w:t>
      </w:r>
      <w:r w:rsidR="0041716B" w:rsidRPr="003B573C">
        <w:rPr>
          <w:rFonts w:asciiTheme="majorHAnsi" w:hAnsiTheme="majorHAnsi"/>
          <w:sz w:val="20"/>
          <w:szCs w:val="20"/>
          <w:lang w:val="es-ES"/>
        </w:rPr>
        <w:t>u</w:t>
      </w:r>
      <w:r w:rsidR="004C36B5" w:rsidRPr="003B573C">
        <w:rPr>
          <w:rFonts w:asciiTheme="majorHAnsi" w:hAnsiTheme="majorHAnsi"/>
          <w:sz w:val="20"/>
          <w:szCs w:val="20"/>
          <w:lang w:val="es-ES"/>
        </w:rPr>
        <w:t>rr</w:t>
      </w:r>
      <w:r w:rsidR="0041716B" w:rsidRPr="003B573C">
        <w:rPr>
          <w:rFonts w:asciiTheme="majorHAnsi" w:hAnsiTheme="majorHAnsi"/>
          <w:sz w:val="20"/>
          <w:szCs w:val="20"/>
          <w:lang w:val="es-ES"/>
        </w:rPr>
        <w:t>ió al</w:t>
      </w:r>
      <w:r w:rsidR="00DF3920" w:rsidRPr="003B573C">
        <w:rPr>
          <w:rFonts w:asciiTheme="majorHAnsi" w:hAnsiTheme="majorHAnsi"/>
          <w:sz w:val="20"/>
          <w:szCs w:val="20"/>
          <w:lang w:val="es-ES"/>
        </w:rPr>
        <w:t xml:space="preserve"> </w:t>
      </w:r>
      <w:r w:rsidR="00A35252" w:rsidRPr="003B573C">
        <w:rPr>
          <w:rFonts w:asciiTheme="majorHAnsi" w:hAnsiTheme="majorHAnsi"/>
          <w:sz w:val="20"/>
          <w:szCs w:val="20"/>
          <w:lang w:val="es-ES"/>
        </w:rPr>
        <w:t>Consejo</w:t>
      </w:r>
      <w:r w:rsidR="006C455B" w:rsidRPr="003B573C">
        <w:rPr>
          <w:rFonts w:asciiTheme="majorHAnsi" w:hAnsiTheme="majorHAnsi"/>
          <w:sz w:val="20"/>
          <w:szCs w:val="20"/>
          <w:lang w:val="es-ES"/>
        </w:rPr>
        <w:t xml:space="preserve"> Nacional de </w:t>
      </w:r>
      <w:r w:rsidR="00A35252" w:rsidRPr="003B573C">
        <w:rPr>
          <w:rFonts w:asciiTheme="majorHAnsi" w:hAnsiTheme="majorHAnsi"/>
          <w:sz w:val="20"/>
          <w:szCs w:val="20"/>
          <w:lang w:val="es-ES"/>
        </w:rPr>
        <w:t>Justicia</w:t>
      </w:r>
      <w:r w:rsidR="00C64457" w:rsidRPr="003B573C">
        <w:rPr>
          <w:rFonts w:asciiTheme="majorHAnsi" w:hAnsiTheme="majorHAnsi"/>
          <w:sz w:val="20"/>
          <w:szCs w:val="20"/>
          <w:lang w:val="es-ES"/>
        </w:rPr>
        <w:t xml:space="preserve"> (en adelante “CNJ”)</w:t>
      </w:r>
      <w:r w:rsidR="004C36B5" w:rsidRPr="003B573C">
        <w:rPr>
          <w:rFonts w:asciiTheme="majorHAnsi" w:hAnsiTheme="majorHAnsi"/>
          <w:sz w:val="20"/>
          <w:szCs w:val="20"/>
          <w:lang w:val="es-ES"/>
        </w:rPr>
        <w:t xml:space="preserve"> para informar </w:t>
      </w:r>
      <w:r w:rsidR="0041716B" w:rsidRPr="003B573C">
        <w:rPr>
          <w:rFonts w:asciiTheme="majorHAnsi" w:hAnsiTheme="majorHAnsi"/>
          <w:sz w:val="20"/>
          <w:szCs w:val="20"/>
          <w:lang w:val="es-ES"/>
        </w:rPr>
        <w:t>que sospechaba que uno</w:t>
      </w:r>
      <w:r w:rsidR="0058316F" w:rsidRPr="003B573C">
        <w:rPr>
          <w:rFonts w:asciiTheme="majorHAnsi" w:hAnsiTheme="majorHAnsi"/>
          <w:sz w:val="20"/>
          <w:szCs w:val="20"/>
          <w:lang w:val="es-ES"/>
        </w:rPr>
        <w:t xml:space="preserve"> d</w:t>
      </w:r>
      <w:r w:rsidR="0041716B" w:rsidRPr="003B573C">
        <w:rPr>
          <w:rFonts w:asciiTheme="majorHAnsi" w:hAnsiTheme="majorHAnsi"/>
          <w:sz w:val="20"/>
          <w:szCs w:val="20"/>
          <w:lang w:val="es-ES"/>
        </w:rPr>
        <w:t>e l</w:t>
      </w:r>
      <w:r w:rsidR="0058316F" w:rsidRPr="003B573C">
        <w:rPr>
          <w:rFonts w:asciiTheme="majorHAnsi" w:hAnsiTheme="majorHAnsi"/>
          <w:sz w:val="20"/>
          <w:szCs w:val="20"/>
          <w:lang w:val="es-ES"/>
        </w:rPr>
        <w:t xml:space="preserve">os magistrados </w:t>
      </w:r>
      <w:r w:rsidR="006C455B" w:rsidRPr="003B573C">
        <w:rPr>
          <w:rFonts w:asciiTheme="majorHAnsi" w:hAnsiTheme="majorHAnsi"/>
          <w:sz w:val="20"/>
          <w:szCs w:val="20"/>
          <w:lang w:val="es-ES"/>
        </w:rPr>
        <w:t>e</w:t>
      </w:r>
      <w:r w:rsidR="00785A01" w:rsidRPr="003B573C">
        <w:rPr>
          <w:rFonts w:asciiTheme="majorHAnsi" w:hAnsiTheme="majorHAnsi"/>
          <w:sz w:val="20"/>
          <w:szCs w:val="20"/>
          <w:lang w:val="es-ES"/>
        </w:rPr>
        <w:t xml:space="preserve">staba involucrado en los actos </w:t>
      </w:r>
      <w:r w:rsidR="0058316F" w:rsidRPr="003B573C">
        <w:rPr>
          <w:rFonts w:asciiTheme="majorHAnsi" w:hAnsiTheme="majorHAnsi"/>
          <w:sz w:val="20"/>
          <w:szCs w:val="20"/>
          <w:lang w:val="es-ES"/>
        </w:rPr>
        <w:t xml:space="preserve">de </w:t>
      </w:r>
      <w:r w:rsidRPr="003B573C">
        <w:rPr>
          <w:rFonts w:asciiTheme="majorHAnsi" w:hAnsiTheme="majorHAnsi"/>
          <w:sz w:val="20"/>
          <w:szCs w:val="20"/>
          <w:lang w:val="es-ES"/>
        </w:rPr>
        <w:t>corrupción</w:t>
      </w:r>
      <w:r w:rsidR="0058316F" w:rsidRPr="003B573C">
        <w:rPr>
          <w:rFonts w:asciiTheme="majorHAnsi" w:hAnsiTheme="majorHAnsi"/>
          <w:sz w:val="20"/>
          <w:szCs w:val="20"/>
          <w:lang w:val="es-ES"/>
        </w:rPr>
        <w:t xml:space="preserve"> que denuncia</w:t>
      </w:r>
      <w:r w:rsidR="00785A01" w:rsidRPr="003B573C">
        <w:rPr>
          <w:rFonts w:asciiTheme="majorHAnsi" w:hAnsiTheme="majorHAnsi"/>
          <w:sz w:val="20"/>
          <w:szCs w:val="20"/>
          <w:lang w:val="es-ES"/>
        </w:rPr>
        <w:t>b</w:t>
      </w:r>
      <w:r w:rsidR="0058316F" w:rsidRPr="003B573C">
        <w:rPr>
          <w:rFonts w:asciiTheme="majorHAnsi" w:hAnsiTheme="majorHAnsi"/>
          <w:sz w:val="20"/>
          <w:szCs w:val="20"/>
          <w:lang w:val="es-ES"/>
        </w:rPr>
        <w:t>a</w:t>
      </w:r>
      <w:r w:rsidR="00785A01" w:rsidRPr="003B573C">
        <w:rPr>
          <w:rFonts w:asciiTheme="majorHAnsi" w:hAnsiTheme="majorHAnsi"/>
          <w:sz w:val="20"/>
          <w:szCs w:val="20"/>
          <w:lang w:val="es-ES"/>
        </w:rPr>
        <w:t>. Sin embargo</w:t>
      </w:r>
      <w:r w:rsidR="004C36B5" w:rsidRPr="003B573C">
        <w:rPr>
          <w:rFonts w:asciiTheme="majorHAnsi" w:hAnsiTheme="majorHAnsi"/>
          <w:sz w:val="20"/>
          <w:szCs w:val="20"/>
          <w:lang w:val="es-ES"/>
        </w:rPr>
        <w:t xml:space="preserve">, </w:t>
      </w:r>
      <w:r w:rsidR="001D0A9D" w:rsidRPr="003B573C">
        <w:rPr>
          <w:rFonts w:asciiTheme="majorHAnsi" w:hAnsiTheme="majorHAnsi"/>
          <w:sz w:val="20"/>
          <w:szCs w:val="20"/>
          <w:lang w:val="es-ES"/>
        </w:rPr>
        <w:t>alega que</w:t>
      </w:r>
      <w:r w:rsidR="00785A01" w:rsidRPr="003B573C">
        <w:rPr>
          <w:rFonts w:asciiTheme="majorHAnsi" w:hAnsiTheme="majorHAnsi"/>
          <w:sz w:val="20"/>
          <w:szCs w:val="20"/>
          <w:lang w:val="es-ES"/>
        </w:rPr>
        <w:t xml:space="preserve">, una vez más, su petición fue archivada. El señor </w:t>
      </w:r>
      <w:proofErr w:type="spellStart"/>
      <w:r w:rsidR="00785A01" w:rsidRPr="003B573C">
        <w:rPr>
          <w:rFonts w:asciiTheme="majorHAnsi" w:hAnsiTheme="majorHAnsi"/>
          <w:sz w:val="20"/>
          <w:szCs w:val="20"/>
          <w:lang w:val="es-ES"/>
        </w:rPr>
        <w:t>Ibanhes</w:t>
      </w:r>
      <w:proofErr w:type="spellEnd"/>
      <w:r w:rsidR="00785A01" w:rsidRPr="003B573C">
        <w:rPr>
          <w:rFonts w:asciiTheme="majorHAnsi" w:hAnsiTheme="majorHAnsi"/>
          <w:sz w:val="20"/>
          <w:szCs w:val="20"/>
          <w:lang w:val="es-ES"/>
        </w:rPr>
        <w:t xml:space="preserve"> acudió a la </w:t>
      </w:r>
      <w:r w:rsidR="00DF3920" w:rsidRPr="003B573C">
        <w:rPr>
          <w:rFonts w:asciiTheme="majorHAnsi" w:hAnsiTheme="majorHAnsi"/>
          <w:sz w:val="20"/>
          <w:szCs w:val="20"/>
          <w:lang w:val="es-ES"/>
        </w:rPr>
        <w:t>Secretar</w:t>
      </w:r>
      <w:r w:rsidR="00CA7CD6" w:rsidRPr="003B573C">
        <w:rPr>
          <w:rFonts w:asciiTheme="majorHAnsi" w:hAnsiTheme="majorHAnsi"/>
          <w:sz w:val="20"/>
          <w:szCs w:val="20"/>
          <w:lang w:val="es-ES"/>
        </w:rPr>
        <w:t>í</w:t>
      </w:r>
      <w:r w:rsidR="00DF3920" w:rsidRPr="003B573C">
        <w:rPr>
          <w:rFonts w:asciiTheme="majorHAnsi" w:hAnsiTheme="majorHAnsi"/>
          <w:sz w:val="20"/>
          <w:szCs w:val="20"/>
          <w:lang w:val="es-ES"/>
        </w:rPr>
        <w:t xml:space="preserve">a Especial de </w:t>
      </w:r>
      <w:r w:rsidR="00776EB8" w:rsidRPr="003B573C">
        <w:rPr>
          <w:rFonts w:asciiTheme="majorHAnsi" w:hAnsiTheme="majorHAnsi"/>
          <w:sz w:val="20"/>
          <w:szCs w:val="20"/>
          <w:lang w:val="es-ES"/>
        </w:rPr>
        <w:t xml:space="preserve">Derechos </w:t>
      </w:r>
      <w:r w:rsidR="00785A01" w:rsidRPr="003B573C">
        <w:rPr>
          <w:rFonts w:asciiTheme="majorHAnsi" w:hAnsiTheme="majorHAnsi"/>
          <w:sz w:val="20"/>
          <w:szCs w:val="20"/>
          <w:lang w:val="es-ES"/>
        </w:rPr>
        <w:t>H</w:t>
      </w:r>
      <w:r w:rsidR="00776EB8" w:rsidRPr="003B573C">
        <w:rPr>
          <w:rFonts w:asciiTheme="majorHAnsi" w:hAnsiTheme="majorHAnsi"/>
          <w:sz w:val="20"/>
          <w:szCs w:val="20"/>
          <w:lang w:val="es-ES"/>
        </w:rPr>
        <w:t>umanos</w:t>
      </w:r>
      <w:r w:rsidR="00DF3920" w:rsidRPr="003B573C">
        <w:rPr>
          <w:rFonts w:asciiTheme="majorHAnsi" w:hAnsiTheme="majorHAnsi"/>
          <w:sz w:val="20"/>
          <w:szCs w:val="20"/>
          <w:lang w:val="es-ES"/>
        </w:rPr>
        <w:t xml:space="preserve"> d</w:t>
      </w:r>
      <w:r w:rsidR="00CA7CD6" w:rsidRPr="003B573C">
        <w:rPr>
          <w:rFonts w:asciiTheme="majorHAnsi" w:hAnsiTheme="majorHAnsi"/>
          <w:sz w:val="20"/>
          <w:szCs w:val="20"/>
          <w:lang w:val="es-ES"/>
        </w:rPr>
        <w:t xml:space="preserve">e la </w:t>
      </w:r>
      <w:r w:rsidR="004B0353" w:rsidRPr="003B573C">
        <w:rPr>
          <w:rFonts w:asciiTheme="majorHAnsi" w:hAnsiTheme="majorHAnsi"/>
          <w:sz w:val="20"/>
          <w:szCs w:val="20"/>
          <w:lang w:val="es-ES"/>
        </w:rPr>
        <w:t>Presidencia</w:t>
      </w:r>
      <w:r w:rsidR="00DF3920" w:rsidRPr="003B573C">
        <w:rPr>
          <w:rFonts w:asciiTheme="majorHAnsi" w:hAnsiTheme="majorHAnsi"/>
          <w:sz w:val="20"/>
          <w:szCs w:val="20"/>
          <w:lang w:val="es-ES"/>
        </w:rPr>
        <w:t xml:space="preserve"> d</w:t>
      </w:r>
      <w:r w:rsidR="004B0353" w:rsidRPr="003B573C">
        <w:rPr>
          <w:rFonts w:asciiTheme="majorHAnsi" w:hAnsiTheme="majorHAnsi"/>
          <w:sz w:val="20"/>
          <w:szCs w:val="20"/>
          <w:lang w:val="es-ES"/>
        </w:rPr>
        <w:t>e la</w:t>
      </w:r>
      <w:r w:rsidR="00DF3920" w:rsidRPr="003B573C">
        <w:rPr>
          <w:rFonts w:asciiTheme="majorHAnsi" w:hAnsiTheme="majorHAnsi"/>
          <w:sz w:val="20"/>
          <w:szCs w:val="20"/>
          <w:lang w:val="es-ES"/>
        </w:rPr>
        <w:t xml:space="preserve"> República, órg</w:t>
      </w:r>
      <w:r w:rsidR="00785A01" w:rsidRPr="003B573C">
        <w:rPr>
          <w:rFonts w:asciiTheme="majorHAnsi" w:hAnsiTheme="majorHAnsi"/>
          <w:sz w:val="20"/>
          <w:szCs w:val="20"/>
          <w:lang w:val="es-ES"/>
        </w:rPr>
        <w:t>an</w:t>
      </w:r>
      <w:r w:rsidR="00DF3920" w:rsidRPr="003B573C">
        <w:rPr>
          <w:rFonts w:asciiTheme="majorHAnsi" w:hAnsiTheme="majorHAnsi"/>
          <w:sz w:val="20"/>
          <w:szCs w:val="20"/>
          <w:lang w:val="es-ES"/>
        </w:rPr>
        <w:t>o que n</w:t>
      </w:r>
      <w:r w:rsidR="00785A01" w:rsidRPr="003B573C">
        <w:rPr>
          <w:rFonts w:asciiTheme="majorHAnsi" w:hAnsiTheme="majorHAnsi"/>
          <w:sz w:val="20"/>
          <w:szCs w:val="20"/>
          <w:lang w:val="es-ES"/>
        </w:rPr>
        <w:t xml:space="preserve">o habría respondido a su </w:t>
      </w:r>
      <w:r w:rsidR="00DF3920" w:rsidRPr="003B573C">
        <w:rPr>
          <w:rFonts w:asciiTheme="majorHAnsi" w:hAnsiTheme="majorHAnsi"/>
          <w:sz w:val="20"/>
          <w:szCs w:val="20"/>
          <w:lang w:val="es-ES"/>
        </w:rPr>
        <w:t>correspond</w:t>
      </w:r>
      <w:r w:rsidR="00785A01" w:rsidRPr="003B573C">
        <w:rPr>
          <w:rFonts w:asciiTheme="majorHAnsi" w:hAnsiTheme="majorHAnsi"/>
          <w:sz w:val="20"/>
          <w:szCs w:val="20"/>
          <w:lang w:val="es-ES"/>
        </w:rPr>
        <w:t>e</w:t>
      </w:r>
      <w:r w:rsidR="00DF3920" w:rsidRPr="003B573C">
        <w:rPr>
          <w:rFonts w:asciiTheme="majorHAnsi" w:hAnsiTheme="majorHAnsi"/>
          <w:sz w:val="20"/>
          <w:szCs w:val="20"/>
          <w:lang w:val="es-ES"/>
        </w:rPr>
        <w:t>ncia.</w:t>
      </w:r>
      <w:r w:rsidR="00D71F6B" w:rsidRPr="003B573C">
        <w:rPr>
          <w:rFonts w:asciiTheme="majorHAnsi" w:hAnsiTheme="majorHAnsi"/>
          <w:sz w:val="20"/>
          <w:szCs w:val="20"/>
          <w:lang w:val="es-ES"/>
        </w:rPr>
        <w:t xml:space="preserve"> </w:t>
      </w:r>
      <w:r w:rsidR="006756D8" w:rsidRPr="003B573C">
        <w:rPr>
          <w:rFonts w:asciiTheme="majorHAnsi" w:hAnsiTheme="majorHAnsi"/>
          <w:sz w:val="20"/>
          <w:szCs w:val="20"/>
          <w:lang w:val="es-ES"/>
        </w:rPr>
        <w:t>S</w:t>
      </w:r>
      <w:r w:rsidR="00D71F6B" w:rsidRPr="003B573C">
        <w:rPr>
          <w:rFonts w:asciiTheme="majorHAnsi" w:hAnsiTheme="majorHAnsi"/>
          <w:sz w:val="20"/>
          <w:szCs w:val="20"/>
          <w:lang w:val="es-ES"/>
        </w:rPr>
        <w:t>olicit</w:t>
      </w:r>
      <w:r w:rsidR="00785A01" w:rsidRPr="003B573C">
        <w:rPr>
          <w:rFonts w:asciiTheme="majorHAnsi" w:hAnsiTheme="majorHAnsi"/>
          <w:sz w:val="20"/>
          <w:szCs w:val="20"/>
          <w:lang w:val="es-ES"/>
        </w:rPr>
        <w:t xml:space="preserve">ó que se lo incluyera en el </w:t>
      </w:r>
      <w:r w:rsidR="00D71F6B" w:rsidRPr="003B573C">
        <w:rPr>
          <w:rFonts w:asciiTheme="majorHAnsi" w:hAnsiTheme="majorHAnsi"/>
          <w:sz w:val="20"/>
          <w:szCs w:val="20"/>
          <w:lang w:val="es-ES"/>
        </w:rPr>
        <w:t xml:space="preserve">Programa Nacional de </w:t>
      </w:r>
      <w:r w:rsidR="004B0353" w:rsidRPr="003B573C">
        <w:rPr>
          <w:rFonts w:asciiTheme="majorHAnsi" w:hAnsiTheme="majorHAnsi"/>
          <w:sz w:val="20"/>
          <w:szCs w:val="20"/>
          <w:lang w:val="es-ES"/>
        </w:rPr>
        <w:t>Protección</w:t>
      </w:r>
      <w:r w:rsidR="00D71F6B" w:rsidRPr="003B573C">
        <w:rPr>
          <w:rFonts w:asciiTheme="majorHAnsi" w:hAnsiTheme="majorHAnsi"/>
          <w:sz w:val="20"/>
          <w:szCs w:val="20"/>
          <w:lang w:val="es-ES"/>
        </w:rPr>
        <w:t xml:space="preserve"> </w:t>
      </w:r>
      <w:r w:rsidR="00785A01" w:rsidRPr="003B573C">
        <w:rPr>
          <w:rFonts w:asciiTheme="majorHAnsi" w:hAnsiTheme="majorHAnsi"/>
          <w:sz w:val="20"/>
          <w:szCs w:val="20"/>
          <w:lang w:val="es-ES"/>
        </w:rPr>
        <w:t xml:space="preserve">de </w:t>
      </w:r>
      <w:r w:rsidR="00D71F6B" w:rsidRPr="003B573C">
        <w:rPr>
          <w:rFonts w:asciiTheme="majorHAnsi" w:hAnsiTheme="majorHAnsi"/>
          <w:sz w:val="20"/>
          <w:szCs w:val="20"/>
          <w:lang w:val="es-ES"/>
        </w:rPr>
        <w:t xml:space="preserve">Defensores </w:t>
      </w:r>
      <w:r w:rsidR="00CA7CD6" w:rsidRPr="003B573C">
        <w:rPr>
          <w:rFonts w:asciiTheme="majorHAnsi" w:hAnsiTheme="majorHAnsi"/>
          <w:sz w:val="20"/>
          <w:szCs w:val="20"/>
          <w:lang w:val="es-ES"/>
        </w:rPr>
        <w:t>y</w:t>
      </w:r>
      <w:r w:rsidR="00D71F6B" w:rsidRPr="003B573C">
        <w:rPr>
          <w:rFonts w:asciiTheme="majorHAnsi" w:hAnsiTheme="majorHAnsi"/>
          <w:sz w:val="20"/>
          <w:szCs w:val="20"/>
          <w:lang w:val="es-ES"/>
        </w:rPr>
        <w:t xml:space="preserve"> Defensoras de </w:t>
      </w:r>
      <w:r w:rsidR="00776EB8" w:rsidRPr="003B573C">
        <w:rPr>
          <w:rFonts w:asciiTheme="majorHAnsi" w:hAnsiTheme="majorHAnsi"/>
          <w:sz w:val="20"/>
          <w:szCs w:val="20"/>
          <w:lang w:val="es-ES"/>
        </w:rPr>
        <w:t>Derechos humanos</w:t>
      </w:r>
      <w:r w:rsidR="00A31EA7" w:rsidRPr="003B573C">
        <w:rPr>
          <w:rFonts w:asciiTheme="majorHAnsi" w:hAnsiTheme="majorHAnsi"/>
          <w:sz w:val="20"/>
          <w:szCs w:val="20"/>
          <w:lang w:val="es-ES"/>
        </w:rPr>
        <w:t xml:space="preserve"> (</w:t>
      </w:r>
      <w:r w:rsidR="00776EB8" w:rsidRPr="003B573C">
        <w:rPr>
          <w:rFonts w:asciiTheme="majorHAnsi" w:hAnsiTheme="majorHAnsi"/>
          <w:sz w:val="20"/>
          <w:szCs w:val="20"/>
          <w:lang w:val="es-ES"/>
        </w:rPr>
        <w:t>en adelante</w:t>
      </w:r>
      <w:r w:rsidR="00A31EA7" w:rsidRPr="003B573C">
        <w:rPr>
          <w:rFonts w:asciiTheme="majorHAnsi" w:hAnsiTheme="majorHAnsi"/>
          <w:sz w:val="20"/>
          <w:szCs w:val="20"/>
          <w:lang w:val="es-ES"/>
        </w:rPr>
        <w:t xml:space="preserve"> “</w:t>
      </w:r>
      <w:r w:rsidR="00CA7CD6" w:rsidRPr="003B573C">
        <w:rPr>
          <w:rFonts w:asciiTheme="majorHAnsi" w:hAnsiTheme="majorHAnsi"/>
          <w:sz w:val="20"/>
          <w:szCs w:val="20"/>
          <w:lang w:val="es-ES"/>
        </w:rPr>
        <w:t xml:space="preserve">el </w:t>
      </w:r>
      <w:r w:rsidR="00A31EA7" w:rsidRPr="003B573C">
        <w:rPr>
          <w:rFonts w:asciiTheme="majorHAnsi" w:hAnsiTheme="majorHAnsi"/>
          <w:sz w:val="20"/>
          <w:szCs w:val="20"/>
          <w:lang w:val="es-ES"/>
        </w:rPr>
        <w:t xml:space="preserve">Programa de </w:t>
      </w:r>
      <w:r w:rsidR="004B0353" w:rsidRPr="003B573C">
        <w:rPr>
          <w:rFonts w:asciiTheme="majorHAnsi" w:hAnsiTheme="majorHAnsi"/>
          <w:sz w:val="20"/>
          <w:szCs w:val="20"/>
          <w:lang w:val="es-ES"/>
        </w:rPr>
        <w:t>Protección</w:t>
      </w:r>
      <w:r w:rsidR="00A31EA7" w:rsidRPr="003B573C">
        <w:rPr>
          <w:rFonts w:asciiTheme="majorHAnsi" w:hAnsiTheme="majorHAnsi"/>
          <w:sz w:val="20"/>
          <w:szCs w:val="20"/>
          <w:lang w:val="es-ES"/>
        </w:rPr>
        <w:t xml:space="preserve"> de Defensores”)</w:t>
      </w:r>
      <w:r w:rsidR="00D71F6B" w:rsidRPr="003B573C">
        <w:rPr>
          <w:rFonts w:asciiTheme="majorHAnsi" w:hAnsiTheme="majorHAnsi"/>
          <w:sz w:val="20"/>
          <w:szCs w:val="20"/>
          <w:lang w:val="es-ES"/>
        </w:rPr>
        <w:t xml:space="preserve">, </w:t>
      </w:r>
      <w:r w:rsidR="00187E98" w:rsidRPr="003B573C">
        <w:rPr>
          <w:rFonts w:asciiTheme="majorHAnsi" w:hAnsiTheme="majorHAnsi"/>
          <w:sz w:val="20"/>
          <w:szCs w:val="20"/>
          <w:lang w:val="es-ES"/>
        </w:rPr>
        <w:t>p</w:t>
      </w:r>
      <w:r w:rsidR="00785A01" w:rsidRPr="003B573C">
        <w:rPr>
          <w:rFonts w:asciiTheme="majorHAnsi" w:hAnsiTheme="majorHAnsi"/>
          <w:sz w:val="20"/>
          <w:szCs w:val="20"/>
          <w:lang w:val="es-ES"/>
        </w:rPr>
        <w:t>ero su pedido habría sido de</w:t>
      </w:r>
      <w:r w:rsidR="00D71F6B" w:rsidRPr="003B573C">
        <w:rPr>
          <w:rFonts w:asciiTheme="majorHAnsi" w:hAnsiTheme="majorHAnsi"/>
          <w:sz w:val="20"/>
          <w:szCs w:val="20"/>
          <w:lang w:val="es-ES"/>
        </w:rPr>
        <w:t>negado</w:t>
      </w:r>
      <w:r w:rsidR="00423F2F" w:rsidRPr="003B573C">
        <w:rPr>
          <w:rFonts w:asciiTheme="majorHAnsi" w:hAnsiTheme="majorHAnsi"/>
          <w:sz w:val="20"/>
          <w:szCs w:val="20"/>
          <w:lang w:val="es-ES"/>
        </w:rPr>
        <w:t>.</w:t>
      </w:r>
    </w:p>
    <w:p w:rsidR="002F1CD8" w:rsidRPr="003B573C" w:rsidRDefault="00C64457" w:rsidP="00013F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bCs/>
          <w:sz w:val="20"/>
          <w:szCs w:val="20"/>
          <w:lang w:val="es-ES"/>
        </w:rPr>
        <w:t>Además, e</w:t>
      </w:r>
      <w:r w:rsidR="00785A01" w:rsidRPr="003B573C">
        <w:rPr>
          <w:rFonts w:asciiTheme="majorHAnsi" w:hAnsiTheme="majorHAnsi"/>
          <w:bCs/>
          <w:sz w:val="20"/>
          <w:szCs w:val="20"/>
          <w:lang w:val="es-ES"/>
        </w:rPr>
        <w:t xml:space="preserve">l señor </w:t>
      </w:r>
      <w:proofErr w:type="spellStart"/>
      <w:r w:rsidR="00785A01" w:rsidRPr="003B573C">
        <w:rPr>
          <w:rFonts w:asciiTheme="majorHAnsi" w:hAnsiTheme="majorHAnsi"/>
          <w:bCs/>
          <w:sz w:val="20"/>
          <w:szCs w:val="20"/>
          <w:lang w:val="es-ES"/>
        </w:rPr>
        <w:t>Ibanhes</w:t>
      </w:r>
      <w:proofErr w:type="spellEnd"/>
      <w:r w:rsidR="00785A01" w:rsidRPr="003B573C">
        <w:rPr>
          <w:rFonts w:asciiTheme="majorHAnsi" w:hAnsiTheme="majorHAnsi"/>
          <w:bCs/>
          <w:sz w:val="20"/>
          <w:szCs w:val="20"/>
          <w:lang w:val="es-ES"/>
        </w:rPr>
        <w:t xml:space="preserve"> recalca que</w:t>
      </w:r>
      <w:r w:rsidR="009C72F7" w:rsidRPr="003B573C">
        <w:rPr>
          <w:rFonts w:asciiTheme="majorHAnsi" w:hAnsiTheme="majorHAnsi"/>
          <w:bCs/>
          <w:sz w:val="20"/>
          <w:szCs w:val="20"/>
          <w:lang w:val="es-ES"/>
        </w:rPr>
        <w:t>, durante la dictadura,</w:t>
      </w:r>
      <w:r w:rsidR="00785A01" w:rsidRPr="003B573C">
        <w:rPr>
          <w:rFonts w:asciiTheme="majorHAnsi" w:hAnsiTheme="majorHAnsi"/>
          <w:bCs/>
          <w:sz w:val="20"/>
          <w:szCs w:val="20"/>
          <w:lang w:val="es-ES"/>
        </w:rPr>
        <w:t xml:space="preserve"> fue </w:t>
      </w:r>
      <w:r w:rsidR="00AA5B6F" w:rsidRPr="003B573C">
        <w:rPr>
          <w:rFonts w:asciiTheme="majorHAnsi" w:hAnsiTheme="majorHAnsi"/>
          <w:bCs/>
          <w:sz w:val="20"/>
          <w:szCs w:val="20"/>
          <w:lang w:val="es-ES"/>
        </w:rPr>
        <w:t xml:space="preserve">perseguido político </w:t>
      </w:r>
      <w:r w:rsidR="00785A01" w:rsidRPr="003B573C">
        <w:rPr>
          <w:rFonts w:asciiTheme="majorHAnsi" w:hAnsiTheme="majorHAnsi"/>
          <w:bCs/>
          <w:sz w:val="20"/>
          <w:szCs w:val="20"/>
          <w:lang w:val="es-ES"/>
        </w:rPr>
        <w:t xml:space="preserve">a raíz de su actuación </w:t>
      </w:r>
      <w:r w:rsidR="00F7173D" w:rsidRPr="003B573C">
        <w:rPr>
          <w:rFonts w:asciiTheme="majorHAnsi" w:hAnsiTheme="majorHAnsi"/>
          <w:bCs/>
          <w:sz w:val="20"/>
          <w:szCs w:val="20"/>
          <w:lang w:val="es-ES"/>
        </w:rPr>
        <w:t xml:space="preserve">como defensor de </w:t>
      </w:r>
      <w:r w:rsidR="00776EB8" w:rsidRPr="003B573C">
        <w:rPr>
          <w:rFonts w:asciiTheme="majorHAnsi" w:hAnsiTheme="majorHAnsi"/>
          <w:bCs/>
          <w:sz w:val="20"/>
          <w:szCs w:val="20"/>
          <w:lang w:val="es-ES"/>
        </w:rPr>
        <w:t>derechos humanos</w:t>
      </w:r>
      <w:r w:rsidR="00013F86" w:rsidRPr="003B573C">
        <w:rPr>
          <w:rFonts w:asciiTheme="majorHAnsi" w:hAnsiTheme="majorHAnsi"/>
          <w:bCs/>
          <w:sz w:val="20"/>
          <w:szCs w:val="20"/>
          <w:lang w:val="es-ES"/>
        </w:rPr>
        <w:t xml:space="preserve"> </w:t>
      </w:r>
      <w:r w:rsidR="00785A01" w:rsidRPr="003B573C">
        <w:rPr>
          <w:rFonts w:asciiTheme="majorHAnsi" w:hAnsiTheme="majorHAnsi"/>
          <w:bCs/>
          <w:sz w:val="20"/>
          <w:szCs w:val="20"/>
          <w:lang w:val="es-ES"/>
        </w:rPr>
        <w:t>y</w:t>
      </w:r>
      <w:r w:rsidR="00013F86" w:rsidRPr="003B573C">
        <w:rPr>
          <w:rFonts w:asciiTheme="majorHAnsi" w:hAnsiTheme="majorHAnsi"/>
          <w:bCs/>
          <w:sz w:val="20"/>
          <w:szCs w:val="20"/>
          <w:lang w:val="es-ES"/>
        </w:rPr>
        <w:t xml:space="preserve"> </w:t>
      </w:r>
      <w:r w:rsidR="009C72F7" w:rsidRPr="003B573C">
        <w:rPr>
          <w:rFonts w:asciiTheme="majorHAnsi" w:hAnsiTheme="majorHAnsi"/>
          <w:bCs/>
          <w:sz w:val="20"/>
          <w:szCs w:val="20"/>
          <w:lang w:val="es-ES"/>
        </w:rPr>
        <w:t xml:space="preserve">de </w:t>
      </w:r>
      <w:r w:rsidR="00013F86" w:rsidRPr="003B573C">
        <w:rPr>
          <w:rFonts w:asciiTheme="majorHAnsi" w:hAnsiTheme="majorHAnsi"/>
          <w:bCs/>
          <w:sz w:val="20"/>
          <w:szCs w:val="20"/>
          <w:lang w:val="es-ES"/>
        </w:rPr>
        <w:t>su</w:t>
      </w:r>
      <w:r w:rsidR="00785A01" w:rsidRPr="003B573C">
        <w:rPr>
          <w:rFonts w:asciiTheme="majorHAnsi" w:hAnsiTheme="majorHAnsi"/>
          <w:bCs/>
          <w:sz w:val="20"/>
          <w:szCs w:val="20"/>
          <w:lang w:val="es-ES"/>
        </w:rPr>
        <w:t xml:space="preserve"> </w:t>
      </w:r>
      <w:r w:rsidR="00013F86" w:rsidRPr="003B573C">
        <w:rPr>
          <w:rFonts w:asciiTheme="majorHAnsi" w:hAnsiTheme="majorHAnsi"/>
          <w:bCs/>
          <w:sz w:val="20"/>
          <w:szCs w:val="20"/>
          <w:lang w:val="es-ES"/>
        </w:rPr>
        <w:t>a</w:t>
      </w:r>
      <w:r w:rsidR="00187E98" w:rsidRPr="003B573C">
        <w:rPr>
          <w:rFonts w:asciiTheme="majorHAnsi" w:hAnsiTheme="majorHAnsi"/>
          <w:bCs/>
          <w:sz w:val="20"/>
          <w:szCs w:val="20"/>
          <w:lang w:val="es-ES"/>
        </w:rPr>
        <w:t>filia</w:t>
      </w:r>
      <w:r w:rsidR="00785A01" w:rsidRPr="003B573C">
        <w:rPr>
          <w:rFonts w:asciiTheme="majorHAnsi" w:hAnsiTheme="majorHAnsi"/>
          <w:bCs/>
          <w:sz w:val="20"/>
          <w:szCs w:val="20"/>
          <w:lang w:val="es-ES"/>
        </w:rPr>
        <w:t xml:space="preserve">ción al </w:t>
      </w:r>
      <w:r w:rsidR="00F976B7" w:rsidRPr="003B573C">
        <w:rPr>
          <w:rFonts w:asciiTheme="majorHAnsi" w:hAnsiTheme="majorHAnsi"/>
          <w:bCs/>
          <w:sz w:val="20"/>
          <w:szCs w:val="20"/>
          <w:lang w:val="es-ES"/>
        </w:rPr>
        <w:t>PDT</w:t>
      </w:r>
      <w:r w:rsidR="00013F86" w:rsidRPr="003B573C">
        <w:rPr>
          <w:rFonts w:asciiTheme="majorHAnsi" w:hAnsiTheme="majorHAnsi"/>
          <w:bCs/>
          <w:sz w:val="20"/>
          <w:szCs w:val="20"/>
          <w:lang w:val="es-ES"/>
        </w:rPr>
        <w:t xml:space="preserve">. </w:t>
      </w:r>
      <w:r w:rsidR="00013F86" w:rsidRPr="003B573C">
        <w:rPr>
          <w:rFonts w:asciiTheme="majorHAnsi" w:hAnsiTheme="majorHAnsi"/>
          <w:sz w:val="20"/>
          <w:szCs w:val="20"/>
          <w:lang w:val="es-ES"/>
        </w:rPr>
        <w:t>E</w:t>
      </w:r>
      <w:r w:rsidR="00785A01" w:rsidRPr="003B573C">
        <w:rPr>
          <w:rFonts w:asciiTheme="majorHAnsi" w:hAnsiTheme="majorHAnsi"/>
          <w:sz w:val="20"/>
          <w:szCs w:val="20"/>
          <w:lang w:val="es-ES"/>
        </w:rPr>
        <w:t>n</w:t>
      </w:r>
      <w:r w:rsidR="00013F86" w:rsidRPr="003B573C">
        <w:rPr>
          <w:rFonts w:asciiTheme="majorHAnsi" w:hAnsiTheme="majorHAnsi"/>
          <w:sz w:val="20"/>
          <w:szCs w:val="20"/>
          <w:lang w:val="es-ES"/>
        </w:rPr>
        <w:t xml:space="preserve"> </w:t>
      </w:r>
      <w:r w:rsidR="00AA5B6F" w:rsidRPr="003B573C">
        <w:rPr>
          <w:rFonts w:asciiTheme="majorHAnsi" w:hAnsiTheme="majorHAnsi"/>
          <w:bCs/>
          <w:sz w:val="20"/>
          <w:szCs w:val="20"/>
          <w:lang w:val="es-ES"/>
        </w:rPr>
        <w:t>2004</w:t>
      </w:r>
      <w:r w:rsidR="00013F86" w:rsidRPr="003B573C">
        <w:rPr>
          <w:rFonts w:asciiTheme="majorHAnsi" w:hAnsiTheme="majorHAnsi"/>
          <w:bCs/>
          <w:sz w:val="20"/>
          <w:szCs w:val="20"/>
          <w:lang w:val="es-ES"/>
        </w:rPr>
        <w:t xml:space="preserve"> present</w:t>
      </w:r>
      <w:r w:rsidR="00785A01" w:rsidRPr="003B573C">
        <w:rPr>
          <w:rFonts w:asciiTheme="majorHAnsi" w:hAnsiTheme="majorHAnsi"/>
          <w:bCs/>
          <w:sz w:val="20"/>
          <w:szCs w:val="20"/>
          <w:lang w:val="es-ES"/>
        </w:rPr>
        <w:t xml:space="preserve">ó un </w:t>
      </w:r>
      <w:r w:rsidR="00AA5B6F" w:rsidRPr="003B573C">
        <w:rPr>
          <w:rFonts w:asciiTheme="majorHAnsi" w:hAnsiTheme="majorHAnsi"/>
          <w:bCs/>
          <w:sz w:val="20"/>
          <w:szCs w:val="20"/>
          <w:lang w:val="es-ES"/>
        </w:rPr>
        <w:t>pedido</w:t>
      </w:r>
      <w:r w:rsidR="00785A01" w:rsidRPr="003B573C">
        <w:rPr>
          <w:rFonts w:asciiTheme="majorHAnsi" w:hAnsiTheme="majorHAnsi"/>
          <w:bCs/>
          <w:sz w:val="20"/>
          <w:szCs w:val="20"/>
          <w:lang w:val="es-ES"/>
        </w:rPr>
        <w:t xml:space="preserve"> a la Comisión de Amnistía del Ministerio de Justicia</w:t>
      </w:r>
      <w:r w:rsidR="00AA5B6F" w:rsidRPr="003B573C">
        <w:rPr>
          <w:rFonts w:asciiTheme="majorHAnsi" w:hAnsiTheme="majorHAnsi"/>
          <w:bCs/>
          <w:sz w:val="20"/>
          <w:szCs w:val="20"/>
          <w:lang w:val="es-ES"/>
        </w:rPr>
        <w:t xml:space="preserve"> </w:t>
      </w:r>
      <w:r w:rsidR="00785A01" w:rsidRPr="003B573C">
        <w:rPr>
          <w:rFonts w:asciiTheme="majorHAnsi" w:hAnsiTheme="majorHAnsi"/>
          <w:bCs/>
          <w:sz w:val="20"/>
          <w:szCs w:val="20"/>
          <w:lang w:val="es-ES"/>
        </w:rPr>
        <w:t xml:space="preserve">para que se declarara su condición </w:t>
      </w:r>
      <w:r w:rsidR="00AA5B6F" w:rsidRPr="003B573C">
        <w:rPr>
          <w:rFonts w:asciiTheme="majorHAnsi" w:hAnsiTheme="majorHAnsi"/>
          <w:bCs/>
          <w:sz w:val="20"/>
          <w:szCs w:val="20"/>
          <w:lang w:val="es-ES"/>
        </w:rPr>
        <w:t xml:space="preserve">de </w:t>
      </w:r>
      <w:r w:rsidR="00785A01" w:rsidRPr="003B573C">
        <w:rPr>
          <w:rFonts w:asciiTheme="majorHAnsi" w:hAnsiTheme="majorHAnsi"/>
          <w:bCs/>
          <w:sz w:val="20"/>
          <w:szCs w:val="20"/>
          <w:lang w:val="es-ES"/>
        </w:rPr>
        <w:t>amnistiado</w:t>
      </w:r>
      <w:r w:rsidR="00AA5B6F" w:rsidRPr="003B573C">
        <w:rPr>
          <w:rFonts w:asciiTheme="majorHAnsi" w:hAnsiTheme="majorHAnsi"/>
          <w:bCs/>
          <w:sz w:val="20"/>
          <w:szCs w:val="20"/>
          <w:lang w:val="es-ES"/>
        </w:rPr>
        <w:t xml:space="preserve"> político</w:t>
      </w:r>
      <w:r w:rsidR="00187E98" w:rsidRPr="003B573C">
        <w:rPr>
          <w:rFonts w:asciiTheme="majorHAnsi" w:hAnsiTheme="majorHAnsi"/>
          <w:bCs/>
          <w:sz w:val="20"/>
          <w:szCs w:val="20"/>
          <w:lang w:val="es-ES"/>
        </w:rPr>
        <w:t>,</w:t>
      </w:r>
      <w:r w:rsidR="00AA5B6F" w:rsidRPr="003B573C">
        <w:rPr>
          <w:rFonts w:asciiTheme="majorHAnsi" w:hAnsiTheme="majorHAnsi"/>
          <w:bCs/>
          <w:sz w:val="20"/>
          <w:szCs w:val="20"/>
          <w:lang w:val="es-ES"/>
        </w:rPr>
        <w:t xml:space="preserve"> </w:t>
      </w:r>
      <w:r w:rsidR="00785A01" w:rsidRPr="003B573C">
        <w:rPr>
          <w:rFonts w:asciiTheme="majorHAnsi" w:hAnsiTheme="majorHAnsi"/>
          <w:bCs/>
          <w:sz w:val="20"/>
          <w:szCs w:val="20"/>
          <w:lang w:val="es-ES"/>
        </w:rPr>
        <w:t xml:space="preserve">pero </w:t>
      </w:r>
      <w:r w:rsidR="00F976B7" w:rsidRPr="003B573C">
        <w:rPr>
          <w:rFonts w:asciiTheme="majorHAnsi" w:hAnsiTheme="majorHAnsi"/>
          <w:bCs/>
          <w:sz w:val="20"/>
          <w:szCs w:val="20"/>
          <w:lang w:val="es-ES"/>
        </w:rPr>
        <w:t>alega</w:t>
      </w:r>
      <w:r w:rsidR="00AA5B6F" w:rsidRPr="003B573C">
        <w:rPr>
          <w:rFonts w:asciiTheme="majorHAnsi" w:hAnsiTheme="majorHAnsi"/>
          <w:bCs/>
          <w:sz w:val="20"/>
          <w:szCs w:val="20"/>
          <w:lang w:val="es-ES"/>
        </w:rPr>
        <w:t xml:space="preserve"> que </w:t>
      </w:r>
      <w:r w:rsidR="00785A01" w:rsidRPr="003B573C">
        <w:rPr>
          <w:rFonts w:asciiTheme="majorHAnsi" w:hAnsiTheme="majorHAnsi"/>
          <w:bCs/>
          <w:sz w:val="20"/>
          <w:szCs w:val="20"/>
          <w:lang w:val="es-ES"/>
        </w:rPr>
        <w:t>el</w:t>
      </w:r>
      <w:r w:rsidR="00AA5B6F" w:rsidRPr="003B573C">
        <w:rPr>
          <w:rFonts w:asciiTheme="majorHAnsi" w:hAnsiTheme="majorHAnsi"/>
          <w:bCs/>
          <w:sz w:val="20"/>
          <w:szCs w:val="20"/>
          <w:lang w:val="es-ES"/>
        </w:rPr>
        <w:t xml:space="preserve"> proceso </w:t>
      </w:r>
      <w:r w:rsidR="00F7173D" w:rsidRPr="003B573C">
        <w:rPr>
          <w:rFonts w:asciiTheme="majorHAnsi" w:hAnsiTheme="majorHAnsi"/>
          <w:bCs/>
          <w:sz w:val="20"/>
          <w:szCs w:val="20"/>
          <w:lang w:val="es-ES"/>
        </w:rPr>
        <w:t>está</w:t>
      </w:r>
      <w:r w:rsidR="00AA5B6F" w:rsidRPr="003B573C">
        <w:rPr>
          <w:rFonts w:asciiTheme="majorHAnsi" w:hAnsiTheme="majorHAnsi"/>
          <w:bCs/>
          <w:sz w:val="20"/>
          <w:szCs w:val="20"/>
          <w:lang w:val="es-ES"/>
        </w:rPr>
        <w:t xml:space="preserve"> ar</w:t>
      </w:r>
      <w:r w:rsidR="00785A01" w:rsidRPr="003B573C">
        <w:rPr>
          <w:rFonts w:asciiTheme="majorHAnsi" w:hAnsiTheme="majorHAnsi"/>
          <w:bCs/>
          <w:sz w:val="20"/>
          <w:szCs w:val="20"/>
          <w:lang w:val="es-ES"/>
        </w:rPr>
        <w:t>chivado, en</w:t>
      </w:r>
      <w:r w:rsidR="00AA5B6F" w:rsidRPr="003B573C">
        <w:rPr>
          <w:rFonts w:asciiTheme="majorHAnsi" w:hAnsiTheme="majorHAnsi"/>
          <w:bCs/>
          <w:sz w:val="20"/>
          <w:szCs w:val="20"/>
          <w:lang w:val="es-ES"/>
        </w:rPr>
        <w:t xml:space="preserve"> espera de u</w:t>
      </w:r>
      <w:r w:rsidR="00785A01" w:rsidRPr="003B573C">
        <w:rPr>
          <w:rFonts w:asciiTheme="majorHAnsi" w:hAnsiTheme="majorHAnsi"/>
          <w:bCs/>
          <w:sz w:val="20"/>
          <w:szCs w:val="20"/>
          <w:lang w:val="es-ES"/>
        </w:rPr>
        <w:t>n</w:t>
      </w:r>
      <w:r w:rsidR="00AA5B6F" w:rsidRPr="003B573C">
        <w:rPr>
          <w:rFonts w:asciiTheme="majorHAnsi" w:hAnsiTheme="majorHAnsi"/>
          <w:bCs/>
          <w:sz w:val="20"/>
          <w:szCs w:val="20"/>
          <w:lang w:val="es-ES"/>
        </w:rPr>
        <w:t>a decis</w:t>
      </w:r>
      <w:r w:rsidR="00785A01" w:rsidRPr="003B573C">
        <w:rPr>
          <w:rFonts w:asciiTheme="majorHAnsi" w:hAnsiTheme="majorHAnsi"/>
          <w:bCs/>
          <w:sz w:val="20"/>
          <w:szCs w:val="20"/>
          <w:lang w:val="es-ES"/>
        </w:rPr>
        <w:t xml:space="preserve">ión </w:t>
      </w:r>
      <w:r w:rsidR="00AA5B6F" w:rsidRPr="003B573C">
        <w:rPr>
          <w:rFonts w:asciiTheme="majorHAnsi" w:hAnsiTheme="majorHAnsi"/>
          <w:bCs/>
          <w:sz w:val="20"/>
          <w:szCs w:val="20"/>
          <w:lang w:val="es-ES"/>
        </w:rPr>
        <w:t>sobre u</w:t>
      </w:r>
      <w:r w:rsidR="00785A01" w:rsidRPr="003B573C">
        <w:rPr>
          <w:rFonts w:asciiTheme="majorHAnsi" w:hAnsiTheme="majorHAnsi"/>
          <w:bCs/>
          <w:sz w:val="20"/>
          <w:szCs w:val="20"/>
          <w:lang w:val="es-ES"/>
        </w:rPr>
        <w:t>n</w:t>
      </w:r>
      <w:r w:rsidR="00AA5B6F" w:rsidRPr="003B573C">
        <w:rPr>
          <w:rFonts w:asciiTheme="majorHAnsi" w:hAnsiTheme="majorHAnsi"/>
          <w:bCs/>
          <w:sz w:val="20"/>
          <w:szCs w:val="20"/>
          <w:lang w:val="es-ES"/>
        </w:rPr>
        <w:t xml:space="preserve"> pedido de revis</w:t>
      </w:r>
      <w:r w:rsidR="00785A01" w:rsidRPr="003B573C">
        <w:rPr>
          <w:rFonts w:asciiTheme="majorHAnsi" w:hAnsiTheme="majorHAnsi"/>
          <w:bCs/>
          <w:sz w:val="20"/>
          <w:szCs w:val="20"/>
          <w:lang w:val="es-ES"/>
        </w:rPr>
        <w:t>ión</w:t>
      </w:r>
      <w:r w:rsidR="00AA5B6F" w:rsidRPr="003B573C">
        <w:rPr>
          <w:rFonts w:asciiTheme="majorHAnsi" w:hAnsiTheme="majorHAnsi"/>
          <w:bCs/>
          <w:sz w:val="20"/>
          <w:szCs w:val="20"/>
          <w:lang w:val="es-ES"/>
        </w:rPr>
        <w:t>.</w:t>
      </w:r>
      <w:r w:rsidR="00934841" w:rsidRPr="003B573C">
        <w:rPr>
          <w:rFonts w:asciiTheme="majorHAnsi" w:hAnsiTheme="majorHAnsi"/>
          <w:bCs/>
          <w:sz w:val="20"/>
          <w:szCs w:val="20"/>
          <w:lang w:val="es-ES"/>
        </w:rPr>
        <w:t xml:space="preserve"> Por último, </w:t>
      </w:r>
      <w:r w:rsidR="00187E98" w:rsidRPr="003B573C">
        <w:rPr>
          <w:rFonts w:asciiTheme="majorHAnsi" w:hAnsiTheme="majorHAnsi"/>
          <w:bCs/>
          <w:sz w:val="20"/>
          <w:szCs w:val="20"/>
          <w:lang w:val="es-ES"/>
        </w:rPr>
        <w:lastRenderedPageBreak/>
        <w:t>indica</w:t>
      </w:r>
      <w:r w:rsidR="00934841" w:rsidRPr="003B573C">
        <w:rPr>
          <w:rFonts w:asciiTheme="majorHAnsi" w:hAnsiTheme="majorHAnsi"/>
          <w:bCs/>
          <w:sz w:val="20"/>
          <w:szCs w:val="20"/>
          <w:lang w:val="es-ES"/>
        </w:rPr>
        <w:t xml:space="preserve"> que</w:t>
      </w:r>
      <w:r w:rsidR="00785A01" w:rsidRPr="003B573C">
        <w:rPr>
          <w:rFonts w:asciiTheme="majorHAnsi" w:hAnsiTheme="majorHAnsi"/>
          <w:bCs/>
          <w:sz w:val="20"/>
          <w:szCs w:val="20"/>
          <w:lang w:val="es-ES"/>
        </w:rPr>
        <w:t>, debido a</w:t>
      </w:r>
      <w:r w:rsidR="00F976B7" w:rsidRPr="003B573C">
        <w:rPr>
          <w:rFonts w:asciiTheme="majorHAnsi" w:hAnsiTheme="majorHAnsi"/>
          <w:bCs/>
          <w:sz w:val="20"/>
          <w:szCs w:val="20"/>
          <w:lang w:val="es-ES"/>
        </w:rPr>
        <w:t xml:space="preserve"> </w:t>
      </w:r>
      <w:r w:rsidR="00785A01" w:rsidRPr="003B573C">
        <w:rPr>
          <w:rFonts w:asciiTheme="majorHAnsi" w:hAnsiTheme="majorHAnsi"/>
          <w:bCs/>
          <w:sz w:val="20"/>
          <w:szCs w:val="20"/>
          <w:lang w:val="es-ES"/>
        </w:rPr>
        <w:t>la</w:t>
      </w:r>
      <w:r w:rsidR="00F976B7" w:rsidRPr="003B573C">
        <w:rPr>
          <w:rFonts w:asciiTheme="majorHAnsi" w:hAnsiTheme="majorHAnsi"/>
          <w:bCs/>
          <w:sz w:val="20"/>
          <w:szCs w:val="20"/>
          <w:lang w:val="es-ES"/>
        </w:rPr>
        <w:t xml:space="preserve">s </w:t>
      </w:r>
      <w:r w:rsidR="00785A01" w:rsidRPr="003B573C">
        <w:rPr>
          <w:rFonts w:asciiTheme="majorHAnsi" w:hAnsiTheme="majorHAnsi"/>
          <w:bCs/>
          <w:sz w:val="20"/>
          <w:szCs w:val="20"/>
          <w:lang w:val="es-ES"/>
        </w:rPr>
        <w:t xml:space="preserve">lesiones que sufrió en el </w:t>
      </w:r>
      <w:r w:rsidR="00F976B7" w:rsidRPr="003B573C">
        <w:rPr>
          <w:rFonts w:asciiTheme="majorHAnsi" w:hAnsiTheme="majorHAnsi"/>
          <w:bCs/>
          <w:sz w:val="20"/>
          <w:szCs w:val="20"/>
          <w:lang w:val="es-ES"/>
        </w:rPr>
        <w:t>at</w:t>
      </w:r>
      <w:r w:rsidR="00785A01" w:rsidRPr="003B573C">
        <w:rPr>
          <w:rFonts w:asciiTheme="majorHAnsi" w:hAnsiTheme="majorHAnsi"/>
          <w:bCs/>
          <w:sz w:val="20"/>
          <w:szCs w:val="20"/>
          <w:lang w:val="es-ES"/>
        </w:rPr>
        <w:t xml:space="preserve">entado con la </w:t>
      </w:r>
      <w:r w:rsidR="00F976B7" w:rsidRPr="003B573C">
        <w:rPr>
          <w:rFonts w:asciiTheme="majorHAnsi" w:hAnsiTheme="majorHAnsi"/>
          <w:bCs/>
          <w:sz w:val="20"/>
          <w:szCs w:val="20"/>
          <w:lang w:val="es-ES"/>
        </w:rPr>
        <w:t>bomba</w:t>
      </w:r>
      <w:r w:rsidR="00785A01" w:rsidRPr="003B573C">
        <w:rPr>
          <w:rFonts w:asciiTheme="majorHAnsi" w:hAnsiTheme="majorHAnsi"/>
          <w:bCs/>
          <w:sz w:val="20"/>
          <w:szCs w:val="20"/>
          <w:lang w:val="es-ES"/>
        </w:rPr>
        <w:t xml:space="preserve">, el médico le recomendó que se sometiera a una operación del corazón para </w:t>
      </w:r>
      <w:r w:rsidR="00934841" w:rsidRPr="003B573C">
        <w:rPr>
          <w:rFonts w:asciiTheme="majorHAnsi" w:hAnsiTheme="majorHAnsi"/>
          <w:bCs/>
          <w:sz w:val="20"/>
          <w:szCs w:val="20"/>
          <w:lang w:val="es-ES"/>
        </w:rPr>
        <w:t xml:space="preserve">reparar </w:t>
      </w:r>
      <w:r w:rsidR="00F976B7" w:rsidRPr="003B573C">
        <w:rPr>
          <w:rFonts w:asciiTheme="majorHAnsi" w:hAnsiTheme="majorHAnsi"/>
          <w:bCs/>
          <w:sz w:val="20"/>
          <w:szCs w:val="20"/>
          <w:lang w:val="es-ES"/>
        </w:rPr>
        <w:t>complica</w:t>
      </w:r>
      <w:r w:rsidR="00785A01" w:rsidRPr="003B573C">
        <w:rPr>
          <w:rFonts w:asciiTheme="majorHAnsi" w:hAnsiTheme="majorHAnsi"/>
          <w:bCs/>
          <w:sz w:val="20"/>
          <w:szCs w:val="20"/>
          <w:lang w:val="es-ES"/>
        </w:rPr>
        <w:t xml:space="preserve">ciones de las quemaduras. Ese procedimiento debería efectuarse en un </w:t>
      </w:r>
      <w:r w:rsidR="00606ECD" w:rsidRPr="003B573C">
        <w:rPr>
          <w:rFonts w:asciiTheme="majorHAnsi" w:hAnsiTheme="majorHAnsi"/>
          <w:bCs/>
          <w:sz w:val="20"/>
          <w:szCs w:val="20"/>
          <w:lang w:val="es-ES"/>
        </w:rPr>
        <w:t xml:space="preserve">hospital </w:t>
      </w:r>
      <w:r w:rsidR="00D97FDC" w:rsidRPr="003B573C">
        <w:rPr>
          <w:rFonts w:asciiTheme="majorHAnsi" w:hAnsiTheme="majorHAnsi"/>
          <w:bCs/>
          <w:sz w:val="20"/>
          <w:szCs w:val="20"/>
          <w:lang w:val="es-ES"/>
        </w:rPr>
        <w:t xml:space="preserve">público </w:t>
      </w:r>
      <w:r w:rsidR="00606ECD" w:rsidRPr="003B573C">
        <w:rPr>
          <w:rFonts w:asciiTheme="majorHAnsi" w:hAnsiTheme="majorHAnsi"/>
          <w:bCs/>
          <w:sz w:val="20"/>
          <w:szCs w:val="20"/>
          <w:lang w:val="es-ES"/>
        </w:rPr>
        <w:t xml:space="preserve">especializado </w:t>
      </w:r>
      <w:r w:rsidR="00785A01" w:rsidRPr="003B573C">
        <w:rPr>
          <w:rFonts w:asciiTheme="majorHAnsi" w:hAnsiTheme="majorHAnsi"/>
          <w:bCs/>
          <w:sz w:val="20"/>
          <w:szCs w:val="20"/>
          <w:lang w:val="es-ES"/>
        </w:rPr>
        <w:t>de la ciudad d</w:t>
      </w:r>
      <w:r w:rsidR="00606ECD" w:rsidRPr="003B573C">
        <w:rPr>
          <w:rFonts w:asciiTheme="majorHAnsi" w:hAnsiTheme="majorHAnsi"/>
          <w:bCs/>
          <w:sz w:val="20"/>
          <w:szCs w:val="20"/>
          <w:lang w:val="es-ES"/>
        </w:rPr>
        <w:t>e São Paulo</w:t>
      </w:r>
      <w:r w:rsidR="00EC689B" w:rsidRPr="003B573C">
        <w:rPr>
          <w:rFonts w:asciiTheme="majorHAnsi" w:hAnsiTheme="majorHAnsi"/>
          <w:bCs/>
          <w:sz w:val="20"/>
          <w:szCs w:val="20"/>
          <w:lang w:val="es-ES"/>
        </w:rPr>
        <w:t xml:space="preserve">, para lo cual presentó una solicitud a la Gerencia General del </w:t>
      </w:r>
      <w:r w:rsidR="006756D8" w:rsidRPr="003B573C">
        <w:rPr>
          <w:rFonts w:asciiTheme="majorHAnsi" w:hAnsiTheme="majorHAnsi"/>
          <w:bCs/>
          <w:sz w:val="20"/>
          <w:szCs w:val="20"/>
          <w:lang w:val="es-ES"/>
        </w:rPr>
        <w:t>Sistema Único de Sa</w:t>
      </w:r>
      <w:r w:rsidR="00EC689B" w:rsidRPr="003B573C">
        <w:rPr>
          <w:rFonts w:asciiTheme="majorHAnsi" w:hAnsiTheme="majorHAnsi"/>
          <w:bCs/>
          <w:sz w:val="20"/>
          <w:szCs w:val="20"/>
          <w:lang w:val="es-ES"/>
        </w:rPr>
        <w:t>lud. Señala que ha</w:t>
      </w:r>
      <w:r w:rsidR="006756D8" w:rsidRPr="003B573C">
        <w:rPr>
          <w:rFonts w:asciiTheme="majorHAnsi" w:hAnsiTheme="majorHAnsi"/>
          <w:bCs/>
          <w:sz w:val="20"/>
          <w:szCs w:val="20"/>
          <w:lang w:val="es-ES"/>
        </w:rPr>
        <w:t xml:space="preserve"> solicitado </w:t>
      </w:r>
      <w:r w:rsidR="00EC689B" w:rsidRPr="003B573C">
        <w:rPr>
          <w:rFonts w:asciiTheme="majorHAnsi" w:hAnsiTheme="majorHAnsi"/>
          <w:bCs/>
          <w:sz w:val="20"/>
          <w:szCs w:val="20"/>
          <w:lang w:val="es-ES"/>
        </w:rPr>
        <w:t xml:space="preserve">varias veces la </w:t>
      </w:r>
      <w:r w:rsidR="006756D8" w:rsidRPr="003B573C">
        <w:rPr>
          <w:rFonts w:asciiTheme="majorHAnsi" w:hAnsiTheme="majorHAnsi"/>
          <w:bCs/>
          <w:sz w:val="20"/>
          <w:szCs w:val="20"/>
          <w:lang w:val="es-ES"/>
        </w:rPr>
        <w:t>a</w:t>
      </w:r>
      <w:r w:rsidR="00EC689B" w:rsidRPr="003B573C">
        <w:rPr>
          <w:rFonts w:asciiTheme="majorHAnsi" w:hAnsiTheme="majorHAnsi"/>
          <w:bCs/>
          <w:sz w:val="20"/>
          <w:szCs w:val="20"/>
          <w:lang w:val="es-ES"/>
        </w:rPr>
        <w:t>sistencia del gobierno federal y del gobierno del</w:t>
      </w:r>
      <w:r w:rsidR="00CA7CD6" w:rsidRPr="003B573C">
        <w:rPr>
          <w:rFonts w:asciiTheme="majorHAnsi" w:hAnsiTheme="majorHAnsi"/>
          <w:bCs/>
          <w:sz w:val="20"/>
          <w:szCs w:val="20"/>
          <w:lang w:val="es-ES"/>
        </w:rPr>
        <w:t xml:space="preserve"> </w:t>
      </w:r>
      <w:r w:rsidR="00EC689B" w:rsidRPr="003B573C">
        <w:rPr>
          <w:rFonts w:asciiTheme="majorHAnsi" w:hAnsiTheme="majorHAnsi"/>
          <w:bCs/>
          <w:sz w:val="20"/>
          <w:szCs w:val="20"/>
          <w:lang w:val="es-ES"/>
        </w:rPr>
        <w:t>e</w:t>
      </w:r>
      <w:r w:rsidR="00CA7CD6" w:rsidRPr="003B573C">
        <w:rPr>
          <w:rFonts w:asciiTheme="majorHAnsi" w:hAnsiTheme="majorHAnsi"/>
          <w:bCs/>
          <w:sz w:val="20"/>
          <w:szCs w:val="20"/>
          <w:lang w:val="es-ES"/>
        </w:rPr>
        <w:t>stado</w:t>
      </w:r>
      <w:r w:rsidR="006756D8" w:rsidRPr="003B573C">
        <w:rPr>
          <w:rFonts w:asciiTheme="majorHAnsi" w:hAnsiTheme="majorHAnsi"/>
          <w:bCs/>
          <w:sz w:val="20"/>
          <w:szCs w:val="20"/>
          <w:lang w:val="es-ES"/>
        </w:rPr>
        <w:t xml:space="preserve"> para </w:t>
      </w:r>
      <w:r w:rsidR="00EC689B" w:rsidRPr="003B573C">
        <w:rPr>
          <w:rFonts w:asciiTheme="majorHAnsi" w:hAnsiTheme="majorHAnsi"/>
          <w:bCs/>
          <w:sz w:val="20"/>
          <w:szCs w:val="20"/>
          <w:lang w:val="es-ES"/>
        </w:rPr>
        <w:t xml:space="preserve">tener </w:t>
      </w:r>
      <w:r w:rsidR="006756D8" w:rsidRPr="003B573C">
        <w:rPr>
          <w:rFonts w:asciiTheme="majorHAnsi" w:hAnsiTheme="majorHAnsi"/>
          <w:bCs/>
          <w:sz w:val="20"/>
          <w:szCs w:val="20"/>
          <w:lang w:val="es-ES"/>
        </w:rPr>
        <w:t>ac</w:t>
      </w:r>
      <w:r w:rsidR="00EC689B" w:rsidRPr="003B573C">
        <w:rPr>
          <w:rFonts w:asciiTheme="majorHAnsi" w:hAnsiTheme="majorHAnsi"/>
          <w:bCs/>
          <w:sz w:val="20"/>
          <w:szCs w:val="20"/>
          <w:lang w:val="es-ES"/>
        </w:rPr>
        <w:t>c</w:t>
      </w:r>
      <w:r w:rsidR="006756D8" w:rsidRPr="003B573C">
        <w:rPr>
          <w:rFonts w:asciiTheme="majorHAnsi" w:hAnsiTheme="majorHAnsi"/>
          <w:bCs/>
          <w:sz w:val="20"/>
          <w:szCs w:val="20"/>
          <w:lang w:val="es-ES"/>
        </w:rPr>
        <w:t>es</w:t>
      </w:r>
      <w:r w:rsidR="00EC689B" w:rsidRPr="003B573C">
        <w:rPr>
          <w:rFonts w:asciiTheme="majorHAnsi" w:hAnsiTheme="majorHAnsi"/>
          <w:bCs/>
          <w:sz w:val="20"/>
          <w:szCs w:val="20"/>
          <w:lang w:val="es-ES"/>
        </w:rPr>
        <w:t xml:space="preserve">o al </w:t>
      </w:r>
      <w:r w:rsidR="006756D8" w:rsidRPr="003B573C">
        <w:rPr>
          <w:rFonts w:asciiTheme="majorHAnsi" w:hAnsiTheme="majorHAnsi"/>
          <w:bCs/>
          <w:sz w:val="20"/>
          <w:szCs w:val="20"/>
          <w:lang w:val="es-ES"/>
        </w:rPr>
        <w:t>procedim</w:t>
      </w:r>
      <w:r w:rsidR="00EC689B" w:rsidRPr="003B573C">
        <w:rPr>
          <w:rFonts w:asciiTheme="majorHAnsi" w:hAnsiTheme="majorHAnsi"/>
          <w:bCs/>
          <w:sz w:val="20"/>
          <w:szCs w:val="20"/>
          <w:lang w:val="es-ES"/>
        </w:rPr>
        <w:t>i</w:t>
      </w:r>
      <w:r w:rsidR="006756D8" w:rsidRPr="003B573C">
        <w:rPr>
          <w:rFonts w:asciiTheme="majorHAnsi" w:hAnsiTheme="majorHAnsi"/>
          <w:bCs/>
          <w:sz w:val="20"/>
          <w:szCs w:val="20"/>
          <w:lang w:val="es-ES"/>
        </w:rPr>
        <w:t>ento, p</w:t>
      </w:r>
      <w:r w:rsidR="00EC689B" w:rsidRPr="003B573C">
        <w:rPr>
          <w:rFonts w:asciiTheme="majorHAnsi" w:hAnsiTheme="majorHAnsi"/>
          <w:bCs/>
          <w:sz w:val="20"/>
          <w:szCs w:val="20"/>
          <w:lang w:val="es-ES"/>
        </w:rPr>
        <w:t>ero que sus pedidos han sido infructuosos</w:t>
      </w:r>
      <w:r w:rsidR="006756D8" w:rsidRPr="003B573C">
        <w:rPr>
          <w:rFonts w:asciiTheme="majorHAnsi" w:hAnsiTheme="majorHAnsi"/>
          <w:bCs/>
          <w:sz w:val="20"/>
          <w:szCs w:val="20"/>
          <w:lang w:val="es-ES"/>
        </w:rPr>
        <w:t>.</w:t>
      </w:r>
    </w:p>
    <w:p w:rsidR="00BD368A" w:rsidRPr="003B573C" w:rsidRDefault="00C64457" w:rsidP="00D71F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Inicialmente, e</w:t>
      </w:r>
      <w:r w:rsidR="00CA7CD6" w:rsidRPr="003B573C">
        <w:rPr>
          <w:rFonts w:asciiTheme="majorHAnsi" w:hAnsiTheme="majorHAnsi"/>
          <w:sz w:val="20"/>
          <w:szCs w:val="20"/>
          <w:lang w:val="es-ES"/>
        </w:rPr>
        <w:t>l Estado</w:t>
      </w:r>
      <w:r w:rsidR="008709AF" w:rsidRPr="003B573C">
        <w:rPr>
          <w:rFonts w:asciiTheme="majorHAnsi" w:hAnsiTheme="majorHAnsi"/>
          <w:sz w:val="20"/>
          <w:szCs w:val="20"/>
          <w:lang w:val="es-ES"/>
        </w:rPr>
        <w:t xml:space="preserve"> a</w:t>
      </w:r>
      <w:r w:rsidR="006F37A5" w:rsidRPr="003B573C">
        <w:rPr>
          <w:rFonts w:asciiTheme="majorHAnsi" w:hAnsiTheme="majorHAnsi"/>
          <w:sz w:val="20"/>
          <w:szCs w:val="20"/>
          <w:lang w:val="es-ES"/>
        </w:rPr>
        <w:t xml:space="preserve">firma </w:t>
      </w:r>
      <w:r w:rsidR="00FD5213" w:rsidRPr="003B573C">
        <w:rPr>
          <w:rFonts w:asciiTheme="majorHAnsi" w:hAnsiTheme="majorHAnsi"/>
          <w:sz w:val="20"/>
          <w:szCs w:val="20"/>
          <w:lang w:val="es-ES"/>
        </w:rPr>
        <w:t>que</w:t>
      </w:r>
      <w:r w:rsidR="00C56561"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en 2006</w:t>
      </w:r>
      <w:r w:rsidR="00C56561" w:rsidRPr="003B573C">
        <w:rPr>
          <w:rFonts w:asciiTheme="majorHAnsi" w:hAnsiTheme="majorHAnsi"/>
          <w:sz w:val="20"/>
          <w:szCs w:val="20"/>
          <w:lang w:val="es-ES"/>
        </w:rPr>
        <w:t>,</w:t>
      </w:r>
      <w:r w:rsidR="00EC689B" w:rsidRPr="003B573C">
        <w:rPr>
          <w:rFonts w:asciiTheme="majorHAnsi" w:hAnsiTheme="majorHAnsi"/>
          <w:sz w:val="20"/>
          <w:szCs w:val="20"/>
          <w:lang w:val="es-ES"/>
        </w:rPr>
        <w:t xml:space="preserve"> se inició una investigación</w:t>
      </w:r>
      <w:r w:rsidR="00BD368A" w:rsidRPr="003B573C">
        <w:rPr>
          <w:rFonts w:asciiTheme="majorHAnsi" w:hAnsiTheme="majorHAnsi"/>
          <w:sz w:val="20"/>
          <w:szCs w:val="20"/>
          <w:lang w:val="es-ES"/>
        </w:rPr>
        <w:t xml:space="preserve"> policial </w:t>
      </w:r>
      <w:r w:rsidR="00EC689B" w:rsidRPr="003B573C">
        <w:rPr>
          <w:rFonts w:asciiTheme="majorHAnsi" w:hAnsiTheme="majorHAnsi"/>
          <w:sz w:val="20"/>
          <w:szCs w:val="20"/>
          <w:lang w:val="es-ES"/>
        </w:rPr>
        <w:t>tras la noticia</w:t>
      </w:r>
      <w:r w:rsidR="00BD368A" w:rsidRPr="003B573C">
        <w:rPr>
          <w:rFonts w:asciiTheme="majorHAnsi" w:hAnsiTheme="majorHAnsi"/>
          <w:sz w:val="20"/>
          <w:szCs w:val="20"/>
          <w:lang w:val="es-ES"/>
        </w:rPr>
        <w:t xml:space="preserve"> d</w:t>
      </w:r>
      <w:r w:rsidR="00EC689B" w:rsidRPr="003B573C">
        <w:rPr>
          <w:rFonts w:asciiTheme="majorHAnsi" w:hAnsiTheme="majorHAnsi"/>
          <w:sz w:val="20"/>
          <w:szCs w:val="20"/>
          <w:lang w:val="es-ES"/>
        </w:rPr>
        <w:t>el</w:t>
      </w:r>
      <w:r w:rsidR="00BD368A"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incendio</w:t>
      </w:r>
      <w:r w:rsidR="00BD368A" w:rsidRPr="003B573C">
        <w:rPr>
          <w:rFonts w:asciiTheme="majorHAnsi" w:hAnsiTheme="majorHAnsi"/>
          <w:sz w:val="20"/>
          <w:szCs w:val="20"/>
          <w:lang w:val="es-ES"/>
        </w:rPr>
        <w:t xml:space="preserve"> </w:t>
      </w:r>
      <w:r w:rsidR="00187701" w:rsidRPr="003B573C">
        <w:rPr>
          <w:rFonts w:asciiTheme="majorHAnsi" w:hAnsiTheme="majorHAnsi"/>
          <w:sz w:val="20"/>
          <w:szCs w:val="20"/>
          <w:lang w:val="es-ES"/>
        </w:rPr>
        <w:t>ocurrido</w:t>
      </w:r>
      <w:r w:rsidR="00BD368A" w:rsidRPr="003B573C">
        <w:rPr>
          <w:rFonts w:asciiTheme="majorHAnsi" w:hAnsiTheme="majorHAnsi"/>
          <w:sz w:val="20"/>
          <w:szCs w:val="20"/>
          <w:lang w:val="es-ES"/>
        </w:rPr>
        <w:t xml:space="preserve"> </w:t>
      </w:r>
      <w:r w:rsidR="00187701" w:rsidRPr="003B573C">
        <w:rPr>
          <w:rFonts w:asciiTheme="majorHAnsi" w:hAnsiTheme="majorHAnsi"/>
          <w:sz w:val="20"/>
          <w:szCs w:val="20"/>
          <w:lang w:val="es-ES"/>
        </w:rPr>
        <w:t>e</w:t>
      </w:r>
      <w:r w:rsidR="00BD368A" w:rsidRPr="003B573C">
        <w:rPr>
          <w:rFonts w:asciiTheme="majorHAnsi" w:hAnsiTheme="majorHAnsi"/>
          <w:sz w:val="20"/>
          <w:szCs w:val="20"/>
          <w:lang w:val="es-ES"/>
        </w:rPr>
        <w:t>n</w:t>
      </w:r>
      <w:r w:rsidR="00187701" w:rsidRPr="003B573C">
        <w:rPr>
          <w:rFonts w:asciiTheme="majorHAnsi" w:hAnsiTheme="majorHAnsi"/>
          <w:sz w:val="20"/>
          <w:szCs w:val="20"/>
          <w:lang w:val="es-ES"/>
        </w:rPr>
        <w:t xml:space="preserve"> </w:t>
      </w:r>
      <w:r w:rsidR="00E61469" w:rsidRPr="003B573C">
        <w:rPr>
          <w:rFonts w:asciiTheme="majorHAnsi" w:hAnsiTheme="majorHAnsi"/>
          <w:sz w:val="20"/>
          <w:szCs w:val="20"/>
          <w:lang w:val="es-ES"/>
        </w:rPr>
        <w:t xml:space="preserve">el domicilio </w:t>
      </w:r>
      <w:r w:rsidR="00C0488C" w:rsidRPr="003B573C">
        <w:rPr>
          <w:rFonts w:asciiTheme="majorHAnsi" w:hAnsiTheme="majorHAnsi"/>
          <w:sz w:val="20"/>
          <w:szCs w:val="20"/>
          <w:lang w:val="es-ES"/>
        </w:rPr>
        <w:t>d</w:t>
      </w:r>
      <w:r w:rsidR="00187701" w:rsidRPr="003B573C">
        <w:rPr>
          <w:rFonts w:asciiTheme="majorHAnsi" w:hAnsiTheme="majorHAnsi"/>
          <w:sz w:val="20"/>
          <w:szCs w:val="20"/>
          <w:lang w:val="es-ES"/>
        </w:rPr>
        <w:t>e l</w:t>
      </w:r>
      <w:r w:rsidR="00C0488C" w:rsidRPr="003B573C">
        <w:rPr>
          <w:rFonts w:asciiTheme="majorHAnsi" w:hAnsiTheme="majorHAnsi"/>
          <w:sz w:val="20"/>
          <w:szCs w:val="20"/>
          <w:lang w:val="es-ES"/>
        </w:rPr>
        <w:t xml:space="preserve">as </w:t>
      </w:r>
      <w:r w:rsidR="00B06466" w:rsidRPr="003B573C">
        <w:rPr>
          <w:rFonts w:asciiTheme="majorHAnsi" w:hAnsiTheme="majorHAnsi"/>
          <w:sz w:val="20"/>
          <w:szCs w:val="20"/>
          <w:lang w:val="es-ES"/>
        </w:rPr>
        <w:t>presuntas víctimas</w:t>
      </w:r>
      <w:r w:rsidR="00BD368A" w:rsidRPr="003B573C">
        <w:rPr>
          <w:rFonts w:asciiTheme="majorHAnsi" w:hAnsiTheme="majorHAnsi"/>
          <w:sz w:val="20"/>
          <w:szCs w:val="20"/>
          <w:lang w:val="es-ES"/>
        </w:rPr>
        <w:t xml:space="preserve"> </w:t>
      </w:r>
      <w:r w:rsidR="00187701" w:rsidRPr="003B573C">
        <w:rPr>
          <w:rFonts w:asciiTheme="majorHAnsi" w:hAnsiTheme="majorHAnsi"/>
          <w:sz w:val="20"/>
          <w:szCs w:val="20"/>
          <w:lang w:val="es-ES"/>
        </w:rPr>
        <w:t>y</w:t>
      </w:r>
      <w:r w:rsidR="00BD368A" w:rsidRPr="003B573C">
        <w:rPr>
          <w:rFonts w:asciiTheme="majorHAnsi" w:hAnsiTheme="majorHAnsi"/>
          <w:sz w:val="20"/>
          <w:szCs w:val="20"/>
          <w:lang w:val="es-ES"/>
        </w:rPr>
        <w:t xml:space="preserve"> que, </w:t>
      </w:r>
      <w:r w:rsidR="00C56561" w:rsidRPr="003B573C">
        <w:rPr>
          <w:rFonts w:asciiTheme="majorHAnsi" w:hAnsiTheme="majorHAnsi"/>
          <w:sz w:val="20"/>
          <w:szCs w:val="20"/>
          <w:lang w:val="es-ES"/>
        </w:rPr>
        <w:t xml:space="preserve">una vez </w:t>
      </w:r>
      <w:r w:rsidR="00BD368A" w:rsidRPr="003B573C">
        <w:rPr>
          <w:rFonts w:asciiTheme="majorHAnsi" w:hAnsiTheme="majorHAnsi"/>
          <w:sz w:val="20"/>
          <w:szCs w:val="20"/>
          <w:lang w:val="es-ES"/>
        </w:rPr>
        <w:t>conclu</w:t>
      </w:r>
      <w:r w:rsidR="00C56561" w:rsidRPr="003B573C">
        <w:rPr>
          <w:rFonts w:asciiTheme="majorHAnsi" w:hAnsiTheme="majorHAnsi"/>
          <w:sz w:val="20"/>
          <w:szCs w:val="20"/>
          <w:lang w:val="es-ES"/>
        </w:rPr>
        <w:t>i</w:t>
      </w:r>
      <w:r w:rsidR="00BD368A" w:rsidRPr="003B573C">
        <w:rPr>
          <w:rFonts w:asciiTheme="majorHAnsi" w:hAnsiTheme="majorHAnsi"/>
          <w:sz w:val="20"/>
          <w:szCs w:val="20"/>
          <w:lang w:val="es-ES"/>
        </w:rPr>
        <w:t>da</w:t>
      </w:r>
      <w:r w:rsidR="00C56561" w:rsidRPr="003B573C">
        <w:rPr>
          <w:rFonts w:asciiTheme="majorHAnsi" w:hAnsiTheme="majorHAnsi"/>
          <w:sz w:val="20"/>
          <w:szCs w:val="20"/>
          <w:lang w:val="es-ES"/>
        </w:rPr>
        <w:t>, l</w:t>
      </w:r>
      <w:r w:rsidR="00BD368A" w:rsidRPr="003B573C">
        <w:rPr>
          <w:rFonts w:asciiTheme="majorHAnsi" w:hAnsiTheme="majorHAnsi"/>
          <w:sz w:val="20"/>
          <w:szCs w:val="20"/>
          <w:lang w:val="es-ES"/>
        </w:rPr>
        <w:t>os autos f</w:t>
      </w:r>
      <w:r w:rsidR="00C56561" w:rsidRPr="003B573C">
        <w:rPr>
          <w:rFonts w:asciiTheme="majorHAnsi" w:hAnsiTheme="majorHAnsi"/>
          <w:sz w:val="20"/>
          <w:szCs w:val="20"/>
          <w:lang w:val="es-ES"/>
        </w:rPr>
        <w:t>ueron remitidos a la</w:t>
      </w:r>
      <w:r w:rsidR="00BD368A" w:rsidRPr="003B573C">
        <w:rPr>
          <w:rFonts w:asciiTheme="majorHAnsi" w:hAnsiTheme="majorHAnsi"/>
          <w:sz w:val="20"/>
          <w:szCs w:val="20"/>
          <w:lang w:val="es-ES"/>
        </w:rPr>
        <w:t xml:space="preserve"> </w:t>
      </w:r>
      <w:r w:rsidR="00A35252" w:rsidRPr="003B573C">
        <w:rPr>
          <w:rFonts w:asciiTheme="majorHAnsi" w:hAnsiTheme="majorHAnsi"/>
          <w:sz w:val="20"/>
          <w:szCs w:val="20"/>
          <w:lang w:val="es-ES"/>
        </w:rPr>
        <w:t>Justicia</w:t>
      </w:r>
      <w:r w:rsidR="00BD368A"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del estado</w:t>
      </w:r>
      <w:r w:rsidR="00BD368A" w:rsidRPr="003B573C">
        <w:rPr>
          <w:rFonts w:asciiTheme="majorHAnsi" w:hAnsiTheme="majorHAnsi"/>
          <w:sz w:val="20"/>
          <w:szCs w:val="20"/>
          <w:lang w:val="es-ES"/>
        </w:rPr>
        <w:t>. E</w:t>
      </w:r>
      <w:r w:rsidR="00C56561" w:rsidRPr="003B573C">
        <w:rPr>
          <w:rFonts w:asciiTheme="majorHAnsi" w:hAnsiTheme="majorHAnsi"/>
          <w:sz w:val="20"/>
          <w:szCs w:val="20"/>
          <w:lang w:val="es-ES"/>
        </w:rPr>
        <w:t>l</w:t>
      </w:r>
      <w:r w:rsidR="00BD368A" w:rsidRPr="003B573C">
        <w:rPr>
          <w:rFonts w:asciiTheme="majorHAnsi" w:hAnsiTheme="majorHAnsi"/>
          <w:sz w:val="20"/>
          <w:szCs w:val="20"/>
          <w:lang w:val="es-ES"/>
        </w:rPr>
        <w:t xml:space="preserve"> 31 de </w:t>
      </w:r>
      <w:r w:rsidR="00D360E7" w:rsidRPr="003B573C">
        <w:rPr>
          <w:rFonts w:asciiTheme="majorHAnsi" w:hAnsiTheme="majorHAnsi"/>
          <w:sz w:val="20"/>
          <w:szCs w:val="20"/>
          <w:lang w:val="es-ES"/>
        </w:rPr>
        <w:t>julio</w:t>
      </w:r>
      <w:r w:rsidR="00BD368A" w:rsidRPr="003B573C">
        <w:rPr>
          <w:rFonts w:asciiTheme="majorHAnsi" w:hAnsiTheme="majorHAnsi"/>
          <w:sz w:val="20"/>
          <w:szCs w:val="20"/>
          <w:lang w:val="es-ES"/>
        </w:rPr>
        <w:t xml:space="preserve"> de 2012, </w:t>
      </w:r>
      <w:r w:rsidR="00C56561" w:rsidRPr="003B573C">
        <w:rPr>
          <w:rFonts w:asciiTheme="majorHAnsi" w:hAnsiTheme="majorHAnsi"/>
          <w:sz w:val="20"/>
          <w:szCs w:val="20"/>
          <w:lang w:val="es-ES"/>
        </w:rPr>
        <w:t xml:space="preserve">en vista de que no se obtuvieron pruebas concluyentes </w:t>
      </w:r>
      <w:r w:rsidR="00E61469" w:rsidRPr="003B573C">
        <w:rPr>
          <w:rFonts w:asciiTheme="majorHAnsi" w:hAnsiTheme="majorHAnsi"/>
          <w:sz w:val="20"/>
          <w:szCs w:val="20"/>
          <w:lang w:val="es-ES"/>
        </w:rPr>
        <w:t>de</w:t>
      </w:r>
      <w:r w:rsidR="00C56561" w:rsidRPr="003B573C">
        <w:rPr>
          <w:rFonts w:asciiTheme="majorHAnsi" w:hAnsiTheme="majorHAnsi"/>
          <w:sz w:val="20"/>
          <w:szCs w:val="20"/>
          <w:lang w:val="es-ES"/>
        </w:rPr>
        <w:t xml:space="preserve"> la autoría de los </w:t>
      </w:r>
      <w:r w:rsidR="00E61469" w:rsidRPr="003B573C">
        <w:rPr>
          <w:rFonts w:asciiTheme="majorHAnsi" w:hAnsiTheme="majorHAnsi"/>
          <w:sz w:val="20"/>
          <w:szCs w:val="20"/>
          <w:lang w:val="es-ES"/>
        </w:rPr>
        <w:t>hechos</w:t>
      </w:r>
      <w:r w:rsidR="00BD368A" w:rsidRPr="003B573C">
        <w:rPr>
          <w:rFonts w:asciiTheme="majorHAnsi" w:hAnsiTheme="majorHAnsi"/>
          <w:sz w:val="20"/>
          <w:szCs w:val="20"/>
          <w:lang w:val="es-ES"/>
        </w:rPr>
        <w:t xml:space="preserve">, </w:t>
      </w:r>
      <w:r w:rsidR="00C56561" w:rsidRPr="003B573C">
        <w:rPr>
          <w:rFonts w:asciiTheme="majorHAnsi" w:hAnsiTheme="majorHAnsi"/>
          <w:sz w:val="20"/>
          <w:szCs w:val="20"/>
          <w:lang w:val="es-ES"/>
        </w:rPr>
        <w:t>la</w:t>
      </w:r>
      <w:r w:rsidR="00BD368A"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investigación</w:t>
      </w:r>
      <w:r w:rsidR="00BD368A" w:rsidRPr="003B573C">
        <w:rPr>
          <w:rFonts w:asciiTheme="majorHAnsi" w:hAnsiTheme="majorHAnsi"/>
          <w:sz w:val="20"/>
          <w:szCs w:val="20"/>
          <w:lang w:val="es-ES"/>
        </w:rPr>
        <w:t xml:space="preserve"> f</w:t>
      </w:r>
      <w:r w:rsidR="00C56561" w:rsidRPr="003B573C">
        <w:rPr>
          <w:rFonts w:asciiTheme="majorHAnsi" w:hAnsiTheme="majorHAnsi"/>
          <w:sz w:val="20"/>
          <w:szCs w:val="20"/>
          <w:lang w:val="es-ES"/>
        </w:rPr>
        <w:t xml:space="preserve">ue archivada por decisión </w:t>
      </w:r>
      <w:r w:rsidR="00BD368A" w:rsidRPr="003B573C">
        <w:rPr>
          <w:rFonts w:asciiTheme="majorHAnsi" w:hAnsiTheme="majorHAnsi"/>
          <w:sz w:val="20"/>
          <w:szCs w:val="20"/>
          <w:lang w:val="es-ES"/>
        </w:rPr>
        <w:t>judicial</w:t>
      </w:r>
      <w:r w:rsidR="00C56561" w:rsidRPr="003B573C">
        <w:rPr>
          <w:rFonts w:asciiTheme="majorHAnsi" w:hAnsiTheme="majorHAnsi"/>
          <w:sz w:val="20"/>
          <w:szCs w:val="20"/>
          <w:lang w:val="es-ES"/>
        </w:rPr>
        <w:t xml:space="preserve"> tras una </w:t>
      </w:r>
      <w:r w:rsidR="00E61469" w:rsidRPr="003B573C">
        <w:rPr>
          <w:rFonts w:asciiTheme="majorHAnsi" w:hAnsiTheme="majorHAnsi"/>
          <w:sz w:val="20"/>
          <w:szCs w:val="20"/>
          <w:lang w:val="es-ES"/>
        </w:rPr>
        <w:t>declara</w:t>
      </w:r>
      <w:r w:rsidR="00C56561" w:rsidRPr="003B573C">
        <w:rPr>
          <w:rFonts w:asciiTheme="majorHAnsi" w:hAnsiTheme="majorHAnsi"/>
          <w:sz w:val="20"/>
          <w:szCs w:val="20"/>
          <w:lang w:val="es-ES"/>
        </w:rPr>
        <w:t>ción del Ministerio Público en ese</w:t>
      </w:r>
      <w:r w:rsidR="00186097" w:rsidRPr="003B573C">
        <w:rPr>
          <w:rFonts w:asciiTheme="majorHAnsi" w:hAnsiTheme="majorHAnsi"/>
          <w:sz w:val="20"/>
          <w:szCs w:val="20"/>
          <w:lang w:val="es-ES"/>
        </w:rPr>
        <w:t xml:space="preserve"> sentido</w:t>
      </w:r>
      <w:r w:rsidR="00BD368A" w:rsidRPr="003B573C">
        <w:rPr>
          <w:rFonts w:asciiTheme="majorHAnsi" w:hAnsiTheme="majorHAnsi"/>
          <w:sz w:val="20"/>
          <w:szCs w:val="20"/>
          <w:lang w:val="es-ES"/>
        </w:rPr>
        <w:t>.</w:t>
      </w:r>
      <w:r w:rsidR="003158F9" w:rsidRPr="003B573C">
        <w:rPr>
          <w:rFonts w:asciiTheme="majorHAnsi" w:hAnsiTheme="majorHAnsi"/>
          <w:sz w:val="20"/>
          <w:szCs w:val="20"/>
          <w:lang w:val="es-ES"/>
        </w:rPr>
        <w:t xml:space="preserve"> </w:t>
      </w:r>
      <w:r w:rsidRPr="003B573C">
        <w:rPr>
          <w:rFonts w:asciiTheme="majorHAnsi" w:hAnsiTheme="majorHAnsi"/>
          <w:sz w:val="20"/>
          <w:szCs w:val="20"/>
          <w:lang w:val="es-ES"/>
        </w:rPr>
        <w:t>Sin embargo, e</w:t>
      </w:r>
      <w:r w:rsidR="00C56561" w:rsidRPr="003B573C">
        <w:rPr>
          <w:rFonts w:asciiTheme="majorHAnsi" w:hAnsiTheme="majorHAnsi"/>
          <w:sz w:val="20"/>
          <w:szCs w:val="20"/>
          <w:lang w:val="es-ES"/>
        </w:rPr>
        <w:t>l Estado recalca</w:t>
      </w:r>
      <w:r w:rsidRPr="003B573C">
        <w:rPr>
          <w:rFonts w:asciiTheme="majorHAnsi" w:hAnsiTheme="majorHAnsi"/>
          <w:sz w:val="20"/>
          <w:szCs w:val="20"/>
          <w:lang w:val="es-ES"/>
        </w:rPr>
        <w:t xml:space="preserve"> </w:t>
      </w:r>
      <w:r w:rsidR="003158F9" w:rsidRPr="003B573C">
        <w:rPr>
          <w:rFonts w:asciiTheme="majorHAnsi" w:hAnsiTheme="majorHAnsi"/>
          <w:sz w:val="20"/>
          <w:szCs w:val="20"/>
          <w:lang w:val="es-ES"/>
        </w:rPr>
        <w:t xml:space="preserve">que </w:t>
      </w:r>
      <w:r w:rsidR="00C56561" w:rsidRPr="003B573C">
        <w:rPr>
          <w:rFonts w:asciiTheme="majorHAnsi" w:hAnsiTheme="majorHAnsi"/>
          <w:sz w:val="20"/>
          <w:szCs w:val="20"/>
          <w:lang w:val="es-ES"/>
        </w:rPr>
        <w:t xml:space="preserve">el archivamiento no es </w:t>
      </w:r>
      <w:r w:rsidR="00BD368A" w:rsidRPr="003B573C">
        <w:rPr>
          <w:rFonts w:asciiTheme="majorHAnsi" w:hAnsiTheme="majorHAnsi"/>
          <w:sz w:val="20"/>
          <w:szCs w:val="20"/>
          <w:lang w:val="es-ES"/>
        </w:rPr>
        <w:t xml:space="preserve">definitivo </w:t>
      </w:r>
      <w:r w:rsidR="00C56561" w:rsidRPr="003B573C">
        <w:rPr>
          <w:rFonts w:asciiTheme="majorHAnsi" w:hAnsiTheme="majorHAnsi"/>
          <w:sz w:val="20"/>
          <w:szCs w:val="20"/>
          <w:lang w:val="es-ES"/>
        </w:rPr>
        <w:t>y</w:t>
      </w:r>
      <w:r w:rsidR="00BD368A" w:rsidRPr="003B573C">
        <w:rPr>
          <w:rFonts w:asciiTheme="majorHAnsi" w:hAnsiTheme="majorHAnsi"/>
          <w:sz w:val="20"/>
          <w:szCs w:val="20"/>
          <w:lang w:val="es-ES"/>
        </w:rPr>
        <w:t xml:space="preserve"> que </w:t>
      </w:r>
      <w:r w:rsidR="00C56561" w:rsidRPr="003B573C">
        <w:rPr>
          <w:rFonts w:asciiTheme="majorHAnsi" w:hAnsiTheme="majorHAnsi"/>
          <w:sz w:val="20"/>
          <w:szCs w:val="20"/>
          <w:lang w:val="es-ES"/>
        </w:rPr>
        <w:t>la</w:t>
      </w:r>
      <w:r w:rsidR="00BD368A"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investigación</w:t>
      </w:r>
      <w:r w:rsidR="00BD368A" w:rsidRPr="003B573C">
        <w:rPr>
          <w:rFonts w:asciiTheme="majorHAnsi" w:hAnsiTheme="majorHAnsi"/>
          <w:sz w:val="20"/>
          <w:szCs w:val="20"/>
          <w:lang w:val="es-ES"/>
        </w:rPr>
        <w:t xml:space="preserve"> p</w:t>
      </w:r>
      <w:r w:rsidR="00C56561" w:rsidRPr="003B573C">
        <w:rPr>
          <w:rFonts w:asciiTheme="majorHAnsi" w:hAnsiTheme="majorHAnsi"/>
          <w:sz w:val="20"/>
          <w:szCs w:val="20"/>
          <w:lang w:val="es-ES"/>
        </w:rPr>
        <w:t xml:space="preserve">uede reabrirse si se </w:t>
      </w:r>
      <w:r w:rsidR="00B06466" w:rsidRPr="003B573C">
        <w:rPr>
          <w:rFonts w:asciiTheme="majorHAnsi" w:hAnsiTheme="majorHAnsi"/>
          <w:sz w:val="20"/>
          <w:szCs w:val="20"/>
          <w:lang w:val="es-ES"/>
        </w:rPr>
        <w:t>presenta</w:t>
      </w:r>
      <w:r w:rsidR="00C56561" w:rsidRPr="003B573C">
        <w:rPr>
          <w:rFonts w:asciiTheme="majorHAnsi" w:hAnsiTheme="majorHAnsi"/>
          <w:sz w:val="20"/>
          <w:szCs w:val="20"/>
          <w:lang w:val="es-ES"/>
        </w:rPr>
        <w:t xml:space="preserve">n pruebas nuevas. </w:t>
      </w:r>
      <w:r w:rsidR="003A49B3" w:rsidRPr="003B573C">
        <w:rPr>
          <w:rFonts w:asciiTheme="majorHAnsi" w:hAnsiTheme="majorHAnsi"/>
          <w:sz w:val="20"/>
          <w:szCs w:val="20"/>
          <w:lang w:val="es-ES"/>
        </w:rPr>
        <w:t xml:space="preserve">Agrega que </w:t>
      </w:r>
      <w:r w:rsidR="00C56561" w:rsidRPr="003B573C">
        <w:rPr>
          <w:rFonts w:asciiTheme="majorHAnsi" w:hAnsiTheme="majorHAnsi"/>
          <w:sz w:val="20"/>
          <w:szCs w:val="20"/>
          <w:lang w:val="es-ES"/>
        </w:rPr>
        <w:t>l</w:t>
      </w:r>
      <w:r w:rsidR="003A49B3" w:rsidRPr="003B573C">
        <w:rPr>
          <w:rFonts w:asciiTheme="majorHAnsi" w:hAnsiTheme="majorHAnsi"/>
          <w:sz w:val="20"/>
          <w:szCs w:val="20"/>
          <w:lang w:val="es-ES"/>
        </w:rPr>
        <w:t xml:space="preserve">a </w:t>
      </w:r>
      <w:r w:rsidR="005445FB" w:rsidRPr="003B573C">
        <w:rPr>
          <w:rFonts w:asciiTheme="majorHAnsi" w:hAnsiTheme="majorHAnsi"/>
          <w:sz w:val="20"/>
          <w:szCs w:val="20"/>
          <w:lang w:val="es-ES"/>
        </w:rPr>
        <w:t>presunta víctima</w:t>
      </w:r>
      <w:r w:rsidR="003A49B3" w:rsidRPr="003B573C">
        <w:rPr>
          <w:rFonts w:asciiTheme="majorHAnsi" w:hAnsiTheme="majorHAnsi"/>
          <w:sz w:val="20"/>
          <w:szCs w:val="20"/>
          <w:lang w:val="es-ES"/>
        </w:rPr>
        <w:t xml:space="preserve"> no </w:t>
      </w:r>
      <w:r w:rsidR="00C56561" w:rsidRPr="003B573C">
        <w:rPr>
          <w:rFonts w:asciiTheme="majorHAnsi" w:hAnsiTheme="majorHAnsi"/>
          <w:sz w:val="20"/>
          <w:szCs w:val="20"/>
          <w:lang w:val="es-ES"/>
        </w:rPr>
        <w:t>cumple l</w:t>
      </w:r>
      <w:r w:rsidR="003A49B3" w:rsidRPr="003B573C">
        <w:rPr>
          <w:rFonts w:asciiTheme="majorHAnsi" w:hAnsiTheme="majorHAnsi"/>
          <w:sz w:val="20"/>
          <w:szCs w:val="20"/>
          <w:lang w:val="es-ES"/>
        </w:rPr>
        <w:t>os requisitos para ser inclu</w:t>
      </w:r>
      <w:r w:rsidR="00C56561" w:rsidRPr="003B573C">
        <w:rPr>
          <w:rFonts w:asciiTheme="majorHAnsi" w:hAnsiTheme="majorHAnsi"/>
          <w:sz w:val="20"/>
          <w:szCs w:val="20"/>
          <w:lang w:val="es-ES"/>
        </w:rPr>
        <w:t>i</w:t>
      </w:r>
      <w:r w:rsidR="003A49B3" w:rsidRPr="003B573C">
        <w:rPr>
          <w:rFonts w:asciiTheme="majorHAnsi" w:hAnsiTheme="majorHAnsi"/>
          <w:sz w:val="20"/>
          <w:szCs w:val="20"/>
          <w:lang w:val="es-ES"/>
        </w:rPr>
        <w:t>d</w:t>
      </w:r>
      <w:r w:rsidR="00E61469" w:rsidRPr="003B573C">
        <w:rPr>
          <w:rFonts w:asciiTheme="majorHAnsi" w:hAnsiTheme="majorHAnsi"/>
          <w:sz w:val="20"/>
          <w:szCs w:val="20"/>
          <w:lang w:val="es-ES"/>
        </w:rPr>
        <w:t>a</w:t>
      </w:r>
      <w:r w:rsidR="003A49B3" w:rsidRPr="003B573C">
        <w:rPr>
          <w:rFonts w:asciiTheme="majorHAnsi" w:hAnsiTheme="majorHAnsi"/>
          <w:sz w:val="20"/>
          <w:szCs w:val="20"/>
          <w:lang w:val="es-ES"/>
        </w:rPr>
        <w:t xml:space="preserve"> </w:t>
      </w:r>
      <w:r w:rsidR="00C56561" w:rsidRPr="003B573C">
        <w:rPr>
          <w:rFonts w:asciiTheme="majorHAnsi" w:hAnsiTheme="majorHAnsi"/>
          <w:sz w:val="20"/>
          <w:szCs w:val="20"/>
          <w:lang w:val="es-ES"/>
        </w:rPr>
        <w:t xml:space="preserve">en el </w:t>
      </w:r>
      <w:r w:rsidR="003A49B3" w:rsidRPr="003B573C">
        <w:rPr>
          <w:rFonts w:asciiTheme="majorHAnsi" w:hAnsiTheme="majorHAnsi"/>
          <w:sz w:val="20"/>
          <w:szCs w:val="20"/>
          <w:lang w:val="es-ES"/>
        </w:rPr>
        <w:t xml:space="preserve">Programa de </w:t>
      </w:r>
      <w:r w:rsidR="004B0353" w:rsidRPr="003B573C">
        <w:rPr>
          <w:rFonts w:asciiTheme="majorHAnsi" w:hAnsiTheme="majorHAnsi"/>
          <w:sz w:val="20"/>
          <w:szCs w:val="20"/>
          <w:lang w:val="es-ES"/>
        </w:rPr>
        <w:t>Protección</w:t>
      </w:r>
      <w:r w:rsidR="003A49B3" w:rsidRPr="003B573C">
        <w:rPr>
          <w:rFonts w:asciiTheme="majorHAnsi" w:hAnsiTheme="majorHAnsi"/>
          <w:sz w:val="20"/>
          <w:szCs w:val="20"/>
          <w:lang w:val="es-ES"/>
        </w:rPr>
        <w:t xml:space="preserve"> de Defensores</w:t>
      </w:r>
      <w:r w:rsidR="00C56561" w:rsidRPr="003B573C">
        <w:rPr>
          <w:rFonts w:asciiTheme="majorHAnsi" w:hAnsiTheme="majorHAnsi"/>
          <w:sz w:val="20"/>
          <w:szCs w:val="20"/>
          <w:lang w:val="es-ES"/>
        </w:rPr>
        <w:t>, y por eso su pedido fue de</w:t>
      </w:r>
      <w:r w:rsidR="003A49B3" w:rsidRPr="003B573C">
        <w:rPr>
          <w:rFonts w:asciiTheme="majorHAnsi" w:hAnsiTheme="majorHAnsi"/>
          <w:sz w:val="20"/>
          <w:szCs w:val="20"/>
          <w:lang w:val="es-ES"/>
        </w:rPr>
        <w:t xml:space="preserve">negado </w:t>
      </w:r>
      <w:r w:rsidR="00C56561" w:rsidRPr="003B573C">
        <w:rPr>
          <w:rFonts w:asciiTheme="majorHAnsi" w:hAnsiTheme="majorHAnsi"/>
          <w:sz w:val="20"/>
          <w:szCs w:val="20"/>
          <w:lang w:val="es-ES"/>
        </w:rPr>
        <w:t>mediante decisión</w:t>
      </w:r>
      <w:r w:rsidR="003A49B3" w:rsidRPr="003B573C">
        <w:rPr>
          <w:rFonts w:asciiTheme="majorHAnsi" w:hAnsiTheme="majorHAnsi"/>
          <w:sz w:val="20"/>
          <w:szCs w:val="20"/>
          <w:lang w:val="es-ES"/>
        </w:rPr>
        <w:t xml:space="preserve"> de</w:t>
      </w:r>
      <w:r w:rsidR="00C56561" w:rsidRPr="003B573C">
        <w:rPr>
          <w:rFonts w:asciiTheme="majorHAnsi" w:hAnsiTheme="majorHAnsi"/>
          <w:sz w:val="20"/>
          <w:szCs w:val="20"/>
          <w:lang w:val="es-ES"/>
        </w:rPr>
        <w:t>l</w:t>
      </w:r>
      <w:r w:rsidR="003A49B3" w:rsidRPr="003B573C">
        <w:rPr>
          <w:rFonts w:asciiTheme="majorHAnsi" w:hAnsiTheme="majorHAnsi"/>
          <w:sz w:val="20"/>
          <w:szCs w:val="20"/>
          <w:lang w:val="es-ES"/>
        </w:rPr>
        <w:t xml:space="preserve"> 27 de abril de 2011. Tam</w:t>
      </w:r>
      <w:r w:rsidR="00C56561" w:rsidRPr="003B573C">
        <w:rPr>
          <w:rFonts w:asciiTheme="majorHAnsi" w:hAnsiTheme="majorHAnsi"/>
          <w:sz w:val="20"/>
          <w:szCs w:val="20"/>
          <w:lang w:val="es-ES"/>
        </w:rPr>
        <w:t xml:space="preserve">bién señala </w:t>
      </w:r>
      <w:r w:rsidR="00BD368A" w:rsidRPr="003B573C">
        <w:rPr>
          <w:rFonts w:asciiTheme="majorHAnsi" w:hAnsiTheme="majorHAnsi"/>
          <w:sz w:val="20"/>
          <w:szCs w:val="20"/>
          <w:lang w:val="es-ES"/>
        </w:rPr>
        <w:t xml:space="preserve">que </w:t>
      </w:r>
      <w:r w:rsidR="00C56561" w:rsidRPr="003B573C">
        <w:rPr>
          <w:rFonts w:asciiTheme="majorHAnsi" w:hAnsiTheme="majorHAnsi"/>
          <w:sz w:val="20"/>
          <w:szCs w:val="20"/>
          <w:lang w:val="es-ES"/>
        </w:rPr>
        <w:t>l</w:t>
      </w:r>
      <w:r w:rsidR="00BD368A" w:rsidRPr="003B573C">
        <w:rPr>
          <w:rFonts w:asciiTheme="majorHAnsi" w:hAnsiTheme="majorHAnsi"/>
          <w:sz w:val="20"/>
          <w:szCs w:val="20"/>
          <w:lang w:val="es-ES"/>
        </w:rPr>
        <w:t>a Secretar</w:t>
      </w:r>
      <w:r w:rsidR="00C56561" w:rsidRPr="003B573C">
        <w:rPr>
          <w:rFonts w:asciiTheme="majorHAnsi" w:hAnsiTheme="majorHAnsi"/>
          <w:sz w:val="20"/>
          <w:szCs w:val="20"/>
          <w:lang w:val="es-ES"/>
        </w:rPr>
        <w:t>í</w:t>
      </w:r>
      <w:r w:rsidR="00BD368A" w:rsidRPr="003B573C">
        <w:rPr>
          <w:rFonts w:asciiTheme="majorHAnsi" w:hAnsiTheme="majorHAnsi"/>
          <w:sz w:val="20"/>
          <w:szCs w:val="20"/>
          <w:lang w:val="es-ES"/>
        </w:rPr>
        <w:t xml:space="preserve">a de </w:t>
      </w:r>
      <w:r w:rsidR="00A35252" w:rsidRPr="003B573C">
        <w:rPr>
          <w:rFonts w:asciiTheme="majorHAnsi" w:hAnsiTheme="majorHAnsi"/>
          <w:sz w:val="20"/>
          <w:szCs w:val="20"/>
          <w:lang w:val="es-ES"/>
        </w:rPr>
        <w:t>Justicia</w:t>
      </w:r>
      <w:r w:rsidR="00BD368A" w:rsidRPr="003B573C">
        <w:rPr>
          <w:rFonts w:asciiTheme="majorHAnsi" w:hAnsiTheme="majorHAnsi"/>
          <w:sz w:val="20"/>
          <w:szCs w:val="20"/>
          <w:lang w:val="es-ES"/>
        </w:rPr>
        <w:t xml:space="preserve"> </w:t>
      </w:r>
      <w:r w:rsidR="00C56561" w:rsidRPr="003B573C">
        <w:rPr>
          <w:rFonts w:asciiTheme="majorHAnsi" w:hAnsiTheme="majorHAnsi"/>
          <w:sz w:val="20"/>
          <w:szCs w:val="20"/>
          <w:lang w:val="es-ES"/>
        </w:rPr>
        <w:t>y</w:t>
      </w:r>
      <w:r w:rsidR="00BD368A" w:rsidRPr="003B573C">
        <w:rPr>
          <w:rFonts w:asciiTheme="majorHAnsi" w:hAnsiTheme="majorHAnsi"/>
          <w:sz w:val="20"/>
          <w:szCs w:val="20"/>
          <w:lang w:val="es-ES"/>
        </w:rPr>
        <w:t xml:space="preserve"> </w:t>
      </w:r>
      <w:r w:rsidR="00C56561" w:rsidRPr="003B573C">
        <w:rPr>
          <w:rFonts w:asciiTheme="majorHAnsi" w:hAnsiTheme="majorHAnsi"/>
          <w:sz w:val="20"/>
          <w:szCs w:val="20"/>
          <w:lang w:val="es-ES"/>
        </w:rPr>
        <w:t>Seguridad</w:t>
      </w:r>
      <w:r w:rsidR="00BD368A" w:rsidRPr="003B573C">
        <w:rPr>
          <w:rFonts w:asciiTheme="majorHAnsi" w:hAnsiTheme="majorHAnsi"/>
          <w:sz w:val="20"/>
          <w:szCs w:val="20"/>
          <w:lang w:val="es-ES"/>
        </w:rPr>
        <w:t xml:space="preserve"> Pública d</w:t>
      </w:r>
      <w:r w:rsidR="00CA7CD6" w:rsidRPr="003B573C">
        <w:rPr>
          <w:rFonts w:asciiTheme="majorHAnsi" w:hAnsiTheme="majorHAnsi"/>
          <w:sz w:val="20"/>
          <w:szCs w:val="20"/>
          <w:lang w:val="es-ES"/>
        </w:rPr>
        <w:t xml:space="preserve">el </w:t>
      </w:r>
      <w:r w:rsidR="00C56561" w:rsidRPr="003B573C">
        <w:rPr>
          <w:rFonts w:asciiTheme="majorHAnsi" w:hAnsiTheme="majorHAnsi"/>
          <w:sz w:val="20"/>
          <w:szCs w:val="20"/>
          <w:lang w:val="es-ES"/>
        </w:rPr>
        <w:t>E</w:t>
      </w:r>
      <w:r w:rsidR="00CA7CD6" w:rsidRPr="003B573C">
        <w:rPr>
          <w:rFonts w:asciiTheme="majorHAnsi" w:hAnsiTheme="majorHAnsi"/>
          <w:sz w:val="20"/>
          <w:szCs w:val="20"/>
          <w:lang w:val="es-ES"/>
        </w:rPr>
        <w:t>stado de Mato</w:t>
      </w:r>
      <w:r w:rsidR="00BD368A" w:rsidRPr="003B573C">
        <w:rPr>
          <w:rFonts w:asciiTheme="majorHAnsi" w:hAnsiTheme="majorHAnsi"/>
          <w:sz w:val="20"/>
          <w:szCs w:val="20"/>
          <w:lang w:val="es-ES"/>
        </w:rPr>
        <w:t xml:space="preserve"> Grosso do Sul </w:t>
      </w:r>
      <w:r w:rsidR="004E3577" w:rsidRPr="003B573C">
        <w:rPr>
          <w:rFonts w:asciiTheme="majorHAnsi" w:hAnsiTheme="majorHAnsi"/>
          <w:sz w:val="20"/>
          <w:szCs w:val="20"/>
          <w:lang w:val="es-ES"/>
        </w:rPr>
        <w:t>present</w:t>
      </w:r>
      <w:r w:rsidR="00C56561" w:rsidRPr="003B573C">
        <w:rPr>
          <w:rFonts w:asciiTheme="majorHAnsi" w:hAnsiTheme="majorHAnsi"/>
          <w:sz w:val="20"/>
          <w:szCs w:val="20"/>
          <w:lang w:val="es-ES"/>
        </w:rPr>
        <w:t>ó</w:t>
      </w:r>
      <w:r w:rsidR="004E3577" w:rsidRPr="003B573C">
        <w:rPr>
          <w:rFonts w:asciiTheme="majorHAnsi" w:hAnsiTheme="majorHAnsi"/>
          <w:sz w:val="20"/>
          <w:szCs w:val="20"/>
          <w:lang w:val="es-ES"/>
        </w:rPr>
        <w:t xml:space="preserve"> u</w:t>
      </w:r>
      <w:r w:rsidR="00C56561" w:rsidRPr="003B573C">
        <w:rPr>
          <w:rFonts w:asciiTheme="majorHAnsi" w:hAnsiTheme="majorHAnsi"/>
          <w:sz w:val="20"/>
          <w:szCs w:val="20"/>
          <w:lang w:val="es-ES"/>
        </w:rPr>
        <w:t xml:space="preserve">na lista de las amenazas y un análisis del riesgo que podría correr </w:t>
      </w:r>
      <w:r w:rsidR="00776EB8" w:rsidRPr="003B573C">
        <w:rPr>
          <w:rFonts w:asciiTheme="majorHAnsi" w:hAnsiTheme="majorHAnsi"/>
          <w:sz w:val="20"/>
          <w:szCs w:val="20"/>
          <w:lang w:val="es-ES"/>
        </w:rPr>
        <w:t>el señor</w:t>
      </w:r>
      <w:r w:rsidR="00F976B7" w:rsidRPr="003B573C">
        <w:rPr>
          <w:rFonts w:asciiTheme="majorHAnsi" w:hAnsiTheme="majorHAnsi"/>
          <w:sz w:val="20"/>
          <w:szCs w:val="20"/>
          <w:lang w:val="es-ES"/>
        </w:rPr>
        <w:t xml:space="preserve"> </w:t>
      </w:r>
      <w:proofErr w:type="spellStart"/>
      <w:r w:rsidR="00F976B7" w:rsidRPr="003B573C">
        <w:rPr>
          <w:rFonts w:asciiTheme="majorHAnsi" w:hAnsiTheme="majorHAnsi"/>
          <w:sz w:val="20"/>
          <w:szCs w:val="20"/>
          <w:lang w:val="es-ES"/>
        </w:rPr>
        <w:t>Ibanhes</w:t>
      </w:r>
      <w:proofErr w:type="spellEnd"/>
      <w:r w:rsidR="00BD368A" w:rsidRPr="003B573C">
        <w:rPr>
          <w:rFonts w:asciiTheme="majorHAnsi" w:hAnsiTheme="majorHAnsi"/>
          <w:sz w:val="20"/>
          <w:szCs w:val="20"/>
          <w:lang w:val="es-ES"/>
        </w:rPr>
        <w:t xml:space="preserve">. </w:t>
      </w:r>
      <w:r w:rsidR="00C56561" w:rsidRPr="003B573C">
        <w:rPr>
          <w:rFonts w:asciiTheme="majorHAnsi" w:hAnsiTheme="majorHAnsi"/>
          <w:sz w:val="20"/>
          <w:szCs w:val="20"/>
          <w:lang w:val="es-ES"/>
        </w:rPr>
        <w:t xml:space="preserve">Se llegó a la conclusión de que no se había cometido ningún delito contra el susodicho en los </w:t>
      </w:r>
      <w:r w:rsidR="00BD368A" w:rsidRPr="003B573C">
        <w:rPr>
          <w:rFonts w:asciiTheme="majorHAnsi" w:hAnsiTheme="majorHAnsi"/>
          <w:sz w:val="20"/>
          <w:szCs w:val="20"/>
          <w:lang w:val="es-ES"/>
        </w:rPr>
        <w:t>n</w:t>
      </w:r>
      <w:r w:rsidR="00C56561" w:rsidRPr="003B573C">
        <w:rPr>
          <w:rFonts w:asciiTheme="majorHAnsi" w:hAnsiTheme="majorHAnsi"/>
          <w:sz w:val="20"/>
          <w:szCs w:val="20"/>
          <w:lang w:val="es-ES"/>
        </w:rPr>
        <w:t>ueve</w:t>
      </w:r>
      <w:r w:rsidR="00BD368A" w:rsidRPr="003B573C">
        <w:rPr>
          <w:rFonts w:asciiTheme="majorHAnsi" w:hAnsiTheme="majorHAnsi"/>
          <w:sz w:val="20"/>
          <w:szCs w:val="20"/>
          <w:lang w:val="es-ES"/>
        </w:rPr>
        <w:t xml:space="preserve"> a</w:t>
      </w:r>
      <w:r w:rsidR="00C56561" w:rsidRPr="003B573C">
        <w:rPr>
          <w:rFonts w:asciiTheme="majorHAnsi" w:hAnsiTheme="majorHAnsi"/>
          <w:sz w:val="20"/>
          <w:szCs w:val="20"/>
          <w:lang w:val="es-ES"/>
        </w:rPr>
        <w:t>ñ</w:t>
      </w:r>
      <w:r w:rsidR="00BD368A" w:rsidRPr="003B573C">
        <w:rPr>
          <w:rFonts w:asciiTheme="majorHAnsi" w:hAnsiTheme="majorHAnsi"/>
          <w:sz w:val="20"/>
          <w:szCs w:val="20"/>
          <w:lang w:val="es-ES"/>
        </w:rPr>
        <w:t>os</w:t>
      </w:r>
      <w:r w:rsidR="00C56561" w:rsidRPr="003B573C">
        <w:rPr>
          <w:rFonts w:asciiTheme="majorHAnsi" w:hAnsiTheme="majorHAnsi"/>
          <w:sz w:val="20"/>
          <w:szCs w:val="20"/>
          <w:lang w:val="es-ES"/>
        </w:rPr>
        <w:t xml:space="preserve"> </w:t>
      </w:r>
      <w:r w:rsidR="00E61469" w:rsidRPr="003B573C">
        <w:rPr>
          <w:rFonts w:asciiTheme="majorHAnsi" w:hAnsiTheme="majorHAnsi"/>
          <w:sz w:val="20"/>
          <w:szCs w:val="20"/>
          <w:lang w:val="es-ES"/>
        </w:rPr>
        <w:t xml:space="preserve">precedentes </w:t>
      </w:r>
      <w:r w:rsidR="00C56561" w:rsidRPr="003B573C">
        <w:rPr>
          <w:rFonts w:asciiTheme="majorHAnsi" w:hAnsiTheme="majorHAnsi"/>
          <w:sz w:val="20"/>
          <w:szCs w:val="20"/>
          <w:lang w:val="es-ES"/>
        </w:rPr>
        <w:t xml:space="preserve">y que no se había encontrado ningún hecho </w:t>
      </w:r>
      <w:r w:rsidR="00BD368A" w:rsidRPr="003B573C">
        <w:rPr>
          <w:rFonts w:asciiTheme="majorHAnsi" w:hAnsiTheme="majorHAnsi"/>
          <w:sz w:val="20"/>
          <w:szCs w:val="20"/>
          <w:lang w:val="es-ES"/>
        </w:rPr>
        <w:t xml:space="preserve">concreto que </w:t>
      </w:r>
      <w:r w:rsidR="00381BE0" w:rsidRPr="003B573C">
        <w:rPr>
          <w:rFonts w:asciiTheme="majorHAnsi" w:hAnsiTheme="majorHAnsi"/>
          <w:sz w:val="20"/>
          <w:szCs w:val="20"/>
          <w:lang w:val="es-ES"/>
        </w:rPr>
        <w:t xml:space="preserve">indicara efectivamente que hubiera sido víctima de un delito en los </w:t>
      </w:r>
      <w:r w:rsidR="00EC689B" w:rsidRPr="003B573C">
        <w:rPr>
          <w:rFonts w:asciiTheme="majorHAnsi" w:hAnsiTheme="majorHAnsi"/>
          <w:sz w:val="20"/>
          <w:szCs w:val="20"/>
          <w:lang w:val="es-ES"/>
        </w:rPr>
        <w:t>nueve</w:t>
      </w:r>
      <w:r w:rsidR="00BD368A"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años</w:t>
      </w:r>
      <w:r w:rsidR="00381BE0" w:rsidRPr="003B573C">
        <w:rPr>
          <w:rFonts w:asciiTheme="majorHAnsi" w:hAnsiTheme="majorHAnsi"/>
          <w:sz w:val="20"/>
          <w:szCs w:val="20"/>
          <w:lang w:val="es-ES"/>
        </w:rPr>
        <w:t xml:space="preserve"> </w:t>
      </w:r>
      <w:r w:rsidR="00E61469" w:rsidRPr="003B573C">
        <w:rPr>
          <w:rFonts w:asciiTheme="majorHAnsi" w:hAnsiTheme="majorHAnsi"/>
          <w:sz w:val="20"/>
          <w:szCs w:val="20"/>
          <w:lang w:val="es-ES"/>
        </w:rPr>
        <w:t xml:space="preserve">precedentes </w:t>
      </w:r>
      <w:r w:rsidR="00381BE0" w:rsidRPr="003B573C">
        <w:rPr>
          <w:rFonts w:asciiTheme="majorHAnsi" w:hAnsiTheme="majorHAnsi"/>
          <w:sz w:val="20"/>
          <w:szCs w:val="20"/>
          <w:lang w:val="es-ES"/>
        </w:rPr>
        <w:t>o que pudiera serlo</w:t>
      </w:r>
      <w:r w:rsidR="00BD368A" w:rsidRPr="003B573C">
        <w:rPr>
          <w:rFonts w:asciiTheme="majorHAnsi" w:hAnsiTheme="majorHAnsi"/>
          <w:sz w:val="20"/>
          <w:szCs w:val="20"/>
          <w:lang w:val="es-ES"/>
        </w:rPr>
        <w:t>.</w:t>
      </w:r>
      <w:r w:rsidR="00623205" w:rsidRPr="003B573C">
        <w:rPr>
          <w:rFonts w:asciiTheme="majorHAnsi" w:hAnsiTheme="majorHAnsi"/>
          <w:sz w:val="20"/>
          <w:szCs w:val="20"/>
          <w:lang w:val="es-ES"/>
        </w:rPr>
        <w:t xml:space="preserve"> </w:t>
      </w:r>
    </w:p>
    <w:p w:rsidR="009D79D7" w:rsidRPr="003B573C" w:rsidRDefault="00E6146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 xml:space="preserve">Con respecto a </w:t>
      </w:r>
      <w:r w:rsidR="00EC689B" w:rsidRPr="003B573C">
        <w:rPr>
          <w:rFonts w:asciiTheme="majorHAnsi" w:hAnsiTheme="majorHAnsi"/>
          <w:sz w:val="20"/>
          <w:szCs w:val="20"/>
          <w:lang w:val="es-ES"/>
        </w:rPr>
        <w:t>la demanda d</w:t>
      </w:r>
      <w:r w:rsidR="00F976B7" w:rsidRPr="003B573C">
        <w:rPr>
          <w:rFonts w:asciiTheme="majorHAnsi" w:hAnsiTheme="majorHAnsi"/>
          <w:sz w:val="20"/>
          <w:szCs w:val="20"/>
          <w:lang w:val="es-ES"/>
        </w:rPr>
        <w:t xml:space="preserve">e </w:t>
      </w:r>
      <w:r w:rsidR="0041716B" w:rsidRPr="003B573C">
        <w:rPr>
          <w:rFonts w:asciiTheme="majorHAnsi" w:hAnsiTheme="majorHAnsi"/>
          <w:sz w:val="20"/>
          <w:szCs w:val="20"/>
          <w:lang w:val="es-ES"/>
        </w:rPr>
        <w:t>indemnización</w:t>
      </w:r>
      <w:r w:rsidR="00F976B7"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 xml:space="preserve">interpuesta </w:t>
      </w:r>
      <w:r w:rsidR="00F976B7" w:rsidRPr="003B573C">
        <w:rPr>
          <w:rFonts w:asciiTheme="majorHAnsi" w:hAnsiTheme="majorHAnsi"/>
          <w:sz w:val="20"/>
          <w:szCs w:val="20"/>
          <w:lang w:val="es-ES"/>
        </w:rPr>
        <w:t xml:space="preserve">contra </w:t>
      </w:r>
      <w:r w:rsidR="00EC689B" w:rsidRPr="003B573C">
        <w:rPr>
          <w:rFonts w:asciiTheme="majorHAnsi" w:hAnsiTheme="majorHAnsi"/>
          <w:sz w:val="20"/>
          <w:szCs w:val="20"/>
          <w:lang w:val="es-ES"/>
        </w:rPr>
        <w:t>el</w:t>
      </w:r>
      <w:r w:rsidR="00F976B7" w:rsidRPr="003B573C">
        <w:rPr>
          <w:rFonts w:asciiTheme="majorHAnsi" w:hAnsiTheme="majorHAnsi"/>
          <w:sz w:val="20"/>
          <w:szCs w:val="20"/>
          <w:lang w:val="es-ES"/>
        </w:rPr>
        <w:t xml:space="preserve"> Banco do Brasil</w:t>
      </w:r>
      <w:r w:rsidR="0020784E"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 xml:space="preserve">el Estado </w:t>
      </w:r>
      <w:r w:rsidR="00044D36" w:rsidRPr="003B573C">
        <w:rPr>
          <w:rFonts w:asciiTheme="majorHAnsi" w:hAnsiTheme="majorHAnsi"/>
          <w:sz w:val="20"/>
          <w:szCs w:val="20"/>
          <w:lang w:val="es-ES"/>
        </w:rPr>
        <w:t>afirma</w:t>
      </w:r>
      <w:r w:rsidR="00F976B7" w:rsidRPr="003B573C">
        <w:rPr>
          <w:rFonts w:asciiTheme="majorHAnsi" w:hAnsiTheme="majorHAnsi"/>
          <w:sz w:val="20"/>
          <w:szCs w:val="20"/>
          <w:lang w:val="es-ES"/>
        </w:rPr>
        <w:t xml:space="preserve"> </w:t>
      </w:r>
      <w:r w:rsidR="00B80D77" w:rsidRPr="003B573C">
        <w:rPr>
          <w:rFonts w:asciiTheme="majorHAnsi" w:hAnsiTheme="majorHAnsi"/>
          <w:sz w:val="20"/>
          <w:szCs w:val="20"/>
          <w:lang w:val="es-ES"/>
        </w:rPr>
        <w:t>que f</w:t>
      </w:r>
      <w:r w:rsidR="00EC689B" w:rsidRPr="003B573C">
        <w:rPr>
          <w:rFonts w:asciiTheme="majorHAnsi" w:hAnsiTheme="majorHAnsi"/>
          <w:sz w:val="20"/>
          <w:szCs w:val="20"/>
          <w:lang w:val="es-ES"/>
        </w:rPr>
        <w:t xml:space="preserve">ue declarada </w:t>
      </w:r>
      <w:r w:rsidR="00B80D77" w:rsidRPr="003B573C">
        <w:rPr>
          <w:rFonts w:asciiTheme="majorHAnsi" w:hAnsiTheme="majorHAnsi"/>
          <w:sz w:val="20"/>
          <w:szCs w:val="20"/>
          <w:lang w:val="es-ES"/>
        </w:rPr>
        <w:t>improcedente e</w:t>
      </w:r>
      <w:r w:rsidR="00EC689B" w:rsidRPr="003B573C">
        <w:rPr>
          <w:rFonts w:asciiTheme="majorHAnsi" w:hAnsiTheme="majorHAnsi"/>
          <w:sz w:val="20"/>
          <w:szCs w:val="20"/>
          <w:lang w:val="es-ES"/>
        </w:rPr>
        <w:t>n</w:t>
      </w:r>
      <w:r w:rsidR="00B80D77"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primera</w:t>
      </w:r>
      <w:r w:rsidR="00B80D77"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instancia</w:t>
      </w:r>
      <w:r w:rsidR="00B80D77" w:rsidRPr="003B573C">
        <w:rPr>
          <w:rFonts w:asciiTheme="majorHAnsi" w:hAnsiTheme="majorHAnsi"/>
          <w:sz w:val="20"/>
          <w:szCs w:val="20"/>
          <w:lang w:val="es-ES"/>
        </w:rPr>
        <w:t xml:space="preserve"> e</w:t>
      </w:r>
      <w:r w:rsidR="00EC689B" w:rsidRPr="003B573C">
        <w:rPr>
          <w:rFonts w:asciiTheme="majorHAnsi" w:hAnsiTheme="majorHAnsi"/>
          <w:sz w:val="20"/>
          <w:szCs w:val="20"/>
          <w:lang w:val="es-ES"/>
        </w:rPr>
        <w:t>l</w:t>
      </w:r>
      <w:r w:rsidR="00B80D77" w:rsidRPr="003B573C">
        <w:rPr>
          <w:rFonts w:asciiTheme="majorHAnsi" w:hAnsiTheme="majorHAnsi"/>
          <w:sz w:val="20"/>
          <w:szCs w:val="20"/>
          <w:lang w:val="es-ES"/>
        </w:rPr>
        <w:t xml:space="preserve"> 21 de agosto de 2002 por</w:t>
      </w:r>
      <w:r w:rsidR="00EC689B" w:rsidRPr="003B573C">
        <w:rPr>
          <w:rFonts w:asciiTheme="majorHAnsi" w:hAnsiTheme="majorHAnsi"/>
          <w:sz w:val="20"/>
          <w:szCs w:val="20"/>
          <w:lang w:val="es-ES"/>
        </w:rPr>
        <w:t>que se</w:t>
      </w:r>
      <w:r w:rsidR="00B80D77" w:rsidRPr="003B573C">
        <w:rPr>
          <w:rFonts w:asciiTheme="majorHAnsi" w:hAnsiTheme="majorHAnsi"/>
          <w:sz w:val="20"/>
          <w:szCs w:val="20"/>
          <w:lang w:val="es-ES"/>
        </w:rPr>
        <w:t xml:space="preserve"> consider</w:t>
      </w:r>
      <w:r w:rsidR="00EC689B" w:rsidRPr="003B573C">
        <w:rPr>
          <w:rFonts w:asciiTheme="majorHAnsi" w:hAnsiTheme="majorHAnsi"/>
          <w:sz w:val="20"/>
          <w:szCs w:val="20"/>
          <w:lang w:val="es-ES"/>
        </w:rPr>
        <w:t>ó</w:t>
      </w:r>
      <w:r w:rsidR="00B80D77" w:rsidRPr="003B573C">
        <w:rPr>
          <w:rFonts w:asciiTheme="majorHAnsi" w:hAnsiTheme="majorHAnsi"/>
          <w:sz w:val="20"/>
          <w:szCs w:val="20"/>
          <w:lang w:val="es-ES"/>
        </w:rPr>
        <w:t xml:space="preserve"> que </w:t>
      </w:r>
      <w:r w:rsidR="00776EB8" w:rsidRPr="003B573C">
        <w:rPr>
          <w:rFonts w:asciiTheme="majorHAnsi" w:hAnsiTheme="majorHAnsi"/>
          <w:sz w:val="20"/>
          <w:szCs w:val="20"/>
          <w:lang w:val="es-ES"/>
        </w:rPr>
        <w:t>el señor</w:t>
      </w:r>
      <w:r w:rsidR="0020784E" w:rsidRPr="003B573C">
        <w:rPr>
          <w:rFonts w:asciiTheme="majorHAnsi" w:hAnsiTheme="majorHAnsi"/>
          <w:sz w:val="20"/>
          <w:szCs w:val="20"/>
          <w:lang w:val="es-ES"/>
        </w:rPr>
        <w:t xml:space="preserve"> </w:t>
      </w:r>
      <w:proofErr w:type="spellStart"/>
      <w:r w:rsidR="0020784E" w:rsidRPr="003B573C">
        <w:rPr>
          <w:rFonts w:asciiTheme="majorHAnsi" w:hAnsiTheme="majorHAnsi"/>
          <w:sz w:val="20"/>
          <w:szCs w:val="20"/>
          <w:lang w:val="es-ES"/>
        </w:rPr>
        <w:t>Ibanhes</w:t>
      </w:r>
      <w:proofErr w:type="spellEnd"/>
      <w:r w:rsidR="00B80D77" w:rsidRPr="003B573C">
        <w:rPr>
          <w:rFonts w:asciiTheme="majorHAnsi" w:hAnsiTheme="majorHAnsi"/>
          <w:sz w:val="20"/>
          <w:szCs w:val="20"/>
          <w:lang w:val="es-ES"/>
        </w:rPr>
        <w:t xml:space="preserve"> no </w:t>
      </w:r>
      <w:r w:rsidR="00EC689B" w:rsidRPr="003B573C">
        <w:rPr>
          <w:rFonts w:asciiTheme="majorHAnsi" w:hAnsiTheme="majorHAnsi"/>
          <w:sz w:val="20"/>
          <w:szCs w:val="20"/>
          <w:lang w:val="es-ES"/>
        </w:rPr>
        <w:t xml:space="preserve">había </w:t>
      </w:r>
      <w:r w:rsidR="00B80D77" w:rsidRPr="003B573C">
        <w:rPr>
          <w:rFonts w:asciiTheme="majorHAnsi" w:hAnsiTheme="majorHAnsi"/>
          <w:sz w:val="20"/>
          <w:szCs w:val="20"/>
          <w:lang w:val="es-ES"/>
        </w:rPr>
        <w:t>present</w:t>
      </w:r>
      <w:r w:rsidR="00EC689B" w:rsidRPr="003B573C">
        <w:rPr>
          <w:rFonts w:asciiTheme="majorHAnsi" w:hAnsiTheme="majorHAnsi"/>
          <w:sz w:val="20"/>
          <w:szCs w:val="20"/>
          <w:lang w:val="es-ES"/>
        </w:rPr>
        <w:t>ad</w:t>
      </w:r>
      <w:r w:rsidR="00B80D77" w:rsidRPr="003B573C">
        <w:rPr>
          <w:rFonts w:asciiTheme="majorHAnsi" w:hAnsiTheme="majorHAnsi"/>
          <w:sz w:val="20"/>
          <w:szCs w:val="20"/>
          <w:lang w:val="es-ES"/>
        </w:rPr>
        <w:t xml:space="preserve">o elementos suficientes para corroborar sus </w:t>
      </w:r>
      <w:r w:rsidR="00EC689B" w:rsidRPr="003B573C">
        <w:rPr>
          <w:rFonts w:asciiTheme="majorHAnsi" w:hAnsiTheme="majorHAnsi"/>
          <w:sz w:val="20"/>
          <w:szCs w:val="20"/>
          <w:lang w:val="es-ES"/>
        </w:rPr>
        <w:t>denuncias y por</w:t>
      </w:r>
      <w:r w:rsidR="00B80D77" w:rsidRPr="003B573C">
        <w:rPr>
          <w:rFonts w:asciiTheme="majorHAnsi" w:hAnsiTheme="majorHAnsi"/>
          <w:sz w:val="20"/>
          <w:szCs w:val="20"/>
          <w:lang w:val="es-ES"/>
        </w:rPr>
        <w:t>que</w:t>
      </w:r>
      <w:r w:rsidR="0020784E"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l</w:t>
      </w:r>
      <w:r w:rsidR="00B80D77" w:rsidRPr="003B573C">
        <w:rPr>
          <w:rFonts w:asciiTheme="majorHAnsi" w:hAnsiTheme="majorHAnsi"/>
          <w:sz w:val="20"/>
          <w:szCs w:val="20"/>
          <w:lang w:val="es-ES"/>
        </w:rPr>
        <w:t>a institu</w:t>
      </w:r>
      <w:r w:rsidR="00EC689B" w:rsidRPr="003B573C">
        <w:rPr>
          <w:rFonts w:asciiTheme="majorHAnsi" w:hAnsiTheme="majorHAnsi"/>
          <w:sz w:val="20"/>
          <w:szCs w:val="20"/>
          <w:lang w:val="es-ES"/>
        </w:rPr>
        <w:t>ción</w:t>
      </w:r>
      <w:r w:rsidR="00B80D77" w:rsidRPr="003B573C">
        <w:rPr>
          <w:rFonts w:asciiTheme="majorHAnsi" w:hAnsiTheme="majorHAnsi"/>
          <w:sz w:val="20"/>
          <w:szCs w:val="20"/>
          <w:lang w:val="es-ES"/>
        </w:rPr>
        <w:t xml:space="preserve"> financ</w:t>
      </w:r>
      <w:r w:rsidR="00EC689B" w:rsidRPr="003B573C">
        <w:rPr>
          <w:rFonts w:asciiTheme="majorHAnsi" w:hAnsiTheme="majorHAnsi"/>
          <w:sz w:val="20"/>
          <w:szCs w:val="20"/>
          <w:lang w:val="es-ES"/>
        </w:rPr>
        <w:t>i</w:t>
      </w:r>
      <w:r w:rsidR="00B80D77" w:rsidRPr="003B573C">
        <w:rPr>
          <w:rFonts w:asciiTheme="majorHAnsi" w:hAnsiTheme="majorHAnsi"/>
          <w:sz w:val="20"/>
          <w:szCs w:val="20"/>
          <w:lang w:val="es-ES"/>
        </w:rPr>
        <w:t xml:space="preserve">era </w:t>
      </w:r>
      <w:r w:rsidR="0020784E" w:rsidRPr="003B573C">
        <w:rPr>
          <w:rFonts w:asciiTheme="majorHAnsi" w:hAnsiTheme="majorHAnsi"/>
          <w:sz w:val="20"/>
          <w:szCs w:val="20"/>
          <w:lang w:val="es-ES"/>
        </w:rPr>
        <w:t>t</w:t>
      </w:r>
      <w:r w:rsidR="00EC689B" w:rsidRPr="003B573C">
        <w:rPr>
          <w:rFonts w:asciiTheme="majorHAnsi" w:hAnsiTheme="majorHAnsi"/>
          <w:sz w:val="20"/>
          <w:szCs w:val="20"/>
          <w:lang w:val="es-ES"/>
        </w:rPr>
        <w:t>iene l</w:t>
      </w:r>
      <w:r w:rsidR="0020784E" w:rsidRPr="003B573C">
        <w:rPr>
          <w:rFonts w:asciiTheme="majorHAnsi" w:hAnsiTheme="majorHAnsi"/>
          <w:sz w:val="20"/>
          <w:szCs w:val="20"/>
          <w:lang w:val="es-ES"/>
        </w:rPr>
        <w:t>a prerrogativa de</w:t>
      </w:r>
      <w:r w:rsidR="00B80D77" w:rsidRPr="003B573C">
        <w:rPr>
          <w:rFonts w:asciiTheme="majorHAnsi" w:hAnsiTheme="majorHAnsi"/>
          <w:sz w:val="20"/>
          <w:szCs w:val="20"/>
          <w:lang w:val="es-ES"/>
        </w:rPr>
        <w:t xml:space="preserve"> de</w:t>
      </w:r>
      <w:r w:rsidR="00EC689B" w:rsidRPr="003B573C">
        <w:rPr>
          <w:rFonts w:asciiTheme="majorHAnsi" w:hAnsiTheme="majorHAnsi"/>
          <w:sz w:val="20"/>
          <w:szCs w:val="20"/>
          <w:lang w:val="es-ES"/>
        </w:rPr>
        <w:t>spedir a cualquier</w:t>
      </w:r>
      <w:r w:rsidR="00B80D77" w:rsidRPr="003B573C">
        <w:rPr>
          <w:rFonts w:asciiTheme="majorHAnsi" w:hAnsiTheme="majorHAnsi"/>
          <w:sz w:val="20"/>
          <w:szCs w:val="20"/>
          <w:lang w:val="es-ES"/>
        </w:rPr>
        <w:t xml:space="preserve"> </w:t>
      </w:r>
      <w:r w:rsidR="00EC689B" w:rsidRPr="003B573C">
        <w:rPr>
          <w:rFonts w:asciiTheme="majorHAnsi" w:hAnsiTheme="majorHAnsi"/>
          <w:sz w:val="20"/>
          <w:szCs w:val="20"/>
          <w:lang w:val="es-ES"/>
        </w:rPr>
        <w:t>funcionario</w:t>
      </w:r>
      <w:r w:rsidR="00B80D77" w:rsidRPr="003B573C">
        <w:rPr>
          <w:rFonts w:asciiTheme="majorHAnsi" w:hAnsiTheme="majorHAnsi"/>
          <w:sz w:val="20"/>
          <w:szCs w:val="20"/>
          <w:lang w:val="es-ES"/>
        </w:rPr>
        <w:t xml:space="preserve"> s</w:t>
      </w:r>
      <w:r w:rsidR="00EC689B" w:rsidRPr="003B573C">
        <w:rPr>
          <w:rFonts w:asciiTheme="majorHAnsi" w:hAnsiTheme="majorHAnsi"/>
          <w:sz w:val="20"/>
          <w:szCs w:val="20"/>
          <w:lang w:val="es-ES"/>
        </w:rPr>
        <w:t>in</w:t>
      </w:r>
      <w:r w:rsidR="00B80D77" w:rsidRPr="003B573C">
        <w:rPr>
          <w:rFonts w:asciiTheme="majorHAnsi" w:hAnsiTheme="majorHAnsi"/>
          <w:sz w:val="20"/>
          <w:szCs w:val="20"/>
          <w:lang w:val="es-ES"/>
        </w:rPr>
        <w:t xml:space="preserve"> justa causa. </w:t>
      </w:r>
      <w:r w:rsidR="00381BE0" w:rsidRPr="003B573C">
        <w:rPr>
          <w:rFonts w:asciiTheme="majorHAnsi" w:hAnsiTheme="majorHAnsi"/>
          <w:sz w:val="20"/>
          <w:szCs w:val="20"/>
          <w:lang w:val="es-ES"/>
        </w:rPr>
        <w:t>La</w:t>
      </w:r>
      <w:r w:rsidR="009D79D7" w:rsidRPr="003B573C">
        <w:rPr>
          <w:rFonts w:asciiTheme="majorHAnsi" w:hAnsiTheme="majorHAnsi"/>
          <w:sz w:val="20"/>
          <w:szCs w:val="20"/>
          <w:lang w:val="es-ES"/>
        </w:rPr>
        <w:t xml:space="preserve"> apela</w:t>
      </w:r>
      <w:r w:rsidR="00381BE0" w:rsidRPr="003B573C">
        <w:rPr>
          <w:rFonts w:asciiTheme="majorHAnsi" w:hAnsiTheme="majorHAnsi"/>
          <w:sz w:val="20"/>
          <w:szCs w:val="20"/>
          <w:lang w:val="es-ES"/>
        </w:rPr>
        <w:t>ción</w:t>
      </w:r>
      <w:r w:rsidR="009D79D7"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 xml:space="preserve">interpuesta por </w:t>
      </w:r>
      <w:r w:rsidR="00776EB8" w:rsidRPr="003B573C">
        <w:rPr>
          <w:rFonts w:asciiTheme="majorHAnsi" w:hAnsiTheme="majorHAnsi"/>
          <w:sz w:val="20"/>
          <w:szCs w:val="20"/>
          <w:lang w:val="es-ES"/>
        </w:rPr>
        <w:t>el señor</w:t>
      </w:r>
      <w:r w:rsidR="0020784E" w:rsidRPr="003B573C">
        <w:rPr>
          <w:rFonts w:asciiTheme="majorHAnsi" w:hAnsiTheme="majorHAnsi"/>
          <w:sz w:val="20"/>
          <w:szCs w:val="20"/>
          <w:lang w:val="es-ES"/>
        </w:rPr>
        <w:t xml:space="preserve"> </w:t>
      </w:r>
      <w:proofErr w:type="spellStart"/>
      <w:r w:rsidR="0020784E" w:rsidRPr="003B573C">
        <w:rPr>
          <w:rFonts w:asciiTheme="majorHAnsi" w:hAnsiTheme="majorHAnsi"/>
          <w:sz w:val="20"/>
          <w:szCs w:val="20"/>
          <w:lang w:val="es-ES"/>
        </w:rPr>
        <w:t>Ibanhes</w:t>
      </w:r>
      <w:proofErr w:type="spellEnd"/>
      <w:r w:rsidR="009D79D7"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habría s</w:t>
      </w:r>
      <w:r w:rsidR="00186097" w:rsidRPr="003B573C">
        <w:rPr>
          <w:rFonts w:asciiTheme="majorHAnsi" w:hAnsiTheme="majorHAnsi"/>
          <w:sz w:val="20"/>
          <w:szCs w:val="20"/>
          <w:lang w:val="es-ES"/>
        </w:rPr>
        <w:t>ido</w:t>
      </w:r>
      <w:r w:rsidR="009D79D7"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 xml:space="preserve">declarada </w:t>
      </w:r>
      <w:r w:rsidR="009D79D7" w:rsidRPr="003B573C">
        <w:rPr>
          <w:rFonts w:asciiTheme="majorHAnsi" w:hAnsiTheme="majorHAnsi"/>
          <w:sz w:val="20"/>
          <w:szCs w:val="20"/>
          <w:lang w:val="es-ES"/>
        </w:rPr>
        <w:t>improcedente e</w:t>
      </w:r>
      <w:r w:rsidR="00381BE0" w:rsidRPr="003B573C">
        <w:rPr>
          <w:rFonts w:asciiTheme="majorHAnsi" w:hAnsiTheme="majorHAnsi"/>
          <w:sz w:val="20"/>
          <w:szCs w:val="20"/>
          <w:lang w:val="es-ES"/>
        </w:rPr>
        <w:t>l</w:t>
      </w:r>
      <w:r w:rsidR="009D79D7" w:rsidRPr="003B573C">
        <w:rPr>
          <w:rFonts w:asciiTheme="majorHAnsi" w:hAnsiTheme="majorHAnsi"/>
          <w:sz w:val="20"/>
          <w:szCs w:val="20"/>
          <w:lang w:val="es-ES"/>
        </w:rPr>
        <w:t xml:space="preserve"> 3 de agosto de 2006</w:t>
      </w:r>
      <w:r w:rsidR="00381BE0" w:rsidRPr="003B573C">
        <w:rPr>
          <w:rFonts w:asciiTheme="majorHAnsi" w:hAnsiTheme="majorHAnsi"/>
          <w:sz w:val="20"/>
          <w:szCs w:val="20"/>
          <w:lang w:val="es-ES"/>
        </w:rPr>
        <w:t xml:space="preserve"> y se habría declarado cosa juzgada el</w:t>
      </w:r>
      <w:r w:rsidR="009D79D7" w:rsidRPr="003B573C">
        <w:rPr>
          <w:rFonts w:asciiTheme="majorHAnsi" w:hAnsiTheme="majorHAnsi"/>
          <w:sz w:val="20"/>
          <w:szCs w:val="20"/>
          <w:lang w:val="es-ES"/>
        </w:rPr>
        <w:t xml:space="preserve"> 11 de </w:t>
      </w:r>
      <w:r w:rsidR="00D360E7" w:rsidRPr="003B573C">
        <w:rPr>
          <w:rFonts w:asciiTheme="majorHAnsi" w:hAnsiTheme="majorHAnsi"/>
          <w:sz w:val="20"/>
          <w:szCs w:val="20"/>
          <w:lang w:val="es-ES"/>
        </w:rPr>
        <w:t>septiembre</w:t>
      </w:r>
      <w:r w:rsidR="009D79D7" w:rsidRPr="003B573C">
        <w:rPr>
          <w:rFonts w:asciiTheme="majorHAnsi" w:hAnsiTheme="majorHAnsi"/>
          <w:sz w:val="20"/>
          <w:szCs w:val="20"/>
          <w:lang w:val="es-ES"/>
        </w:rPr>
        <w:t xml:space="preserve"> de 2006.</w:t>
      </w:r>
    </w:p>
    <w:p w:rsidR="00412A95" w:rsidRPr="003B573C" w:rsidRDefault="00EC689B" w:rsidP="004171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El Estado a</w:t>
      </w:r>
      <w:r w:rsidR="00381BE0" w:rsidRPr="003B573C">
        <w:rPr>
          <w:rFonts w:asciiTheme="majorHAnsi" w:hAnsiTheme="majorHAnsi"/>
          <w:sz w:val="20"/>
          <w:szCs w:val="20"/>
          <w:lang w:val="es-ES"/>
        </w:rPr>
        <w:t xml:space="preserve">grega que la demanda </w:t>
      </w:r>
      <w:r w:rsidR="00412A95" w:rsidRPr="003B573C">
        <w:rPr>
          <w:rFonts w:asciiTheme="majorHAnsi" w:hAnsiTheme="majorHAnsi"/>
          <w:sz w:val="20"/>
          <w:szCs w:val="20"/>
          <w:lang w:val="es-ES"/>
        </w:rPr>
        <w:t xml:space="preserve">de </w:t>
      </w:r>
      <w:r w:rsidR="0041716B" w:rsidRPr="003B573C">
        <w:rPr>
          <w:rFonts w:asciiTheme="majorHAnsi" w:hAnsiTheme="majorHAnsi"/>
          <w:sz w:val="20"/>
          <w:szCs w:val="20"/>
          <w:lang w:val="es-ES"/>
        </w:rPr>
        <w:t>indemnización</w:t>
      </w:r>
      <w:r w:rsidR="00412A95" w:rsidRPr="003B573C">
        <w:rPr>
          <w:rFonts w:asciiTheme="majorHAnsi" w:hAnsiTheme="majorHAnsi"/>
          <w:sz w:val="20"/>
          <w:szCs w:val="20"/>
          <w:lang w:val="es-ES"/>
        </w:rPr>
        <w:t xml:space="preserve"> por da</w:t>
      </w:r>
      <w:r w:rsidR="00381BE0" w:rsidRPr="003B573C">
        <w:rPr>
          <w:rFonts w:asciiTheme="majorHAnsi" w:hAnsiTheme="majorHAnsi"/>
          <w:sz w:val="20"/>
          <w:szCs w:val="20"/>
          <w:lang w:val="es-ES"/>
        </w:rPr>
        <w:t>ñ</w:t>
      </w:r>
      <w:r w:rsidR="00412A95" w:rsidRPr="003B573C">
        <w:rPr>
          <w:rFonts w:asciiTheme="majorHAnsi" w:hAnsiTheme="majorHAnsi"/>
          <w:sz w:val="20"/>
          <w:szCs w:val="20"/>
          <w:lang w:val="es-ES"/>
        </w:rPr>
        <w:t>os mora</w:t>
      </w:r>
      <w:r w:rsidR="00381BE0" w:rsidRPr="003B573C">
        <w:rPr>
          <w:rFonts w:asciiTheme="majorHAnsi" w:hAnsiTheme="majorHAnsi"/>
          <w:sz w:val="20"/>
          <w:szCs w:val="20"/>
          <w:lang w:val="es-ES"/>
        </w:rPr>
        <w:t>le</w:t>
      </w:r>
      <w:r w:rsidR="00412A95" w:rsidRPr="003B573C">
        <w:rPr>
          <w:rFonts w:asciiTheme="majorHAnsi" w:hAnsiTheme="majorHAnsi"/>
          <w:sz w:val="20"/>
          <w:szCs w:val="20"/>
          <w:lang w:val="es-ES"/>
        </w:rPr>
        <w:t xml:space="preserve">s </w:t>
      </w:r>
      <w:r w:rsidR="00381BE0" w:rsidRPr="003B573C">
        <w:rPr>
          <w:rFonts w:asciiTheme="majorHAnsi" w:hAnsiTheme="majorHAnsi"/>
          <w:sz w:val="20"/>
          <w:szCs w:val="20"/>
          <w:lang w:val="es-ES"/>
        </w:rPr>
        <w:t>y</w:t>
      </w:r>
      <w:r w:rsidR="00412A95" w:rsidRPr="003B573C">
        <w:rPr>
          <w:rFonts w:asciiTheme="majorHAnsi" w:hAnsiTheme="majorHAnsi"/>
          <w:sz w:val="20"/>
          <w:szCs w:val="20"/>
          <w:lang w:val="es-ES"/>
        </w:rPr>
        <w:t xml:space="preserve"> materia</w:t>
      </w:r>
      <w:r w:rsidR="00381BE0" w:rsidRPr="003B573C">
        <w:rPr>
          <w:rFonts w:asciiTheme="majorHAnsi" w:hAnsiTheme="majorHAnsi"/>
          <w:sz w:val="20"/>
          <w:szCs w:val="20"/>
          <w:lang w:val="es-ES"/>
        </w:rPr>
        <w:t>les</w:t>
      </w:r>
      <w:r w:rsidR="00412A95" w:rsidRPr="003B573C">
        <w:rPr>
          <w:rFonts w:asciiTheme="majorHAnsi" w:hAnsiTheme="majorHAnsi"/>
          <w:sz w:val="20"/>
          <w:szCs w:val="20"/>
          <w:lang w:val="es-ES"/>
        </w:rPr>
        <w:t xml:space="preserve"> </w:t>
      </w:r>
      <w:r w:rsidR="00B80D77" w:rsidRPr="003B573C">
        <w:rPr>
          <w:rFonts w:asciiTheme="majorHAnsi" w:hAnsiTheme="majorHAnsi"/>
          <w:sz w:val="20"/>
          <w:szCs w:val="20"/>
          <w:lang w:val="es-ES"/>
        </w:rPr>
        <w:t xml:space="preserve">contra </w:t>
      </w:r>
      <w:r w:rsidR="00CA7CD6" w:rsidRPr="003B573C">
        <w:rPr>
          <w:rFonts w:asciiTheme="majorHAnsi" w:hAnsiTheme="majorHAnsi"/>
          <w:sz w:val="20"/>
          <w:szCs w:val="20"/>
          <w:lang w:val="es-ES"/>
        </w:rPr>
        <w:t>el estado de Mato</w:t>
      </w:r>
      <w:r w:rsidR="00402390" w:rsidRPr="003B573C">
        <w:rPr>
          <w:rFonts w:asciiTheme="majorHAnsi" w:hAnsiTheme="majorHAnsi"/>
          <w:sz w:val="20"/>
          <w:szCs w:val="20"/>
          <w:lang w:val="es-ES"/>
        </w:rPr>
        <w:t xml:space="preserve"> Grosso do Sul </w:t>
      </w:r>
      <w:r w:rsidR="00412A95" w:rsidRPr="003B573C">
        <w:rPr>
          <w:rFonts w:asciiTheme="majorHAnsi" w:hAnsiTheme="majorHAnsi"/>
          <w:sz w:val="20"/>
          <w:szCs w:val="20"/>
          <w:lang w:val="es-ES"/>
        </w:rPr>
        <w:t>f</w:t>
      </w:r>
      <w:r w:rsidR="00381BE0" w:rsidRPr="003B573C">
        <w:rPr>
          <w:rFonts w:asciiTheme="majorHAnsi" w:hAnsiTheme="majorHAnsi"/>
          <w:sz w:val="20"/>
          <w:szCs w:val="20"/>
          <w:lang w:val="es-ES"/>
        </w:rPr>
        <w:t xml:space="preserve">ue interpuesta el </w:t>
      </w:r>
      <w:r w:rsidR="00412A95" w:rsidRPr="003B573C">
        <w:rPr>
          <w:rFonts w:asciiTheme="majorHAnsi" w:hAnsiTheme="majorHAnsi"/>
          <w:sz w:val="20"/>
          <w:szCs w:val="20"/>
          <w:lang w:val="es-ES"/>
        </w:rPr>
        <w:t xml:space="preserve">24 de </w:t>
      </w:r>
      <w:r w:rsidR="00995C4E" w:rsidRPr="003B573C">
        <w:rPr>
          <w:rFonts w:asciiTheme="majorHAnsi" w:hAnsiTheme="majorHAnsi"/>
          <w:sz w:val="20"/>
          <w:szCs w:val="20"/>
          <w:lang w:val="es-ES"/>
        </w:rPr>
        <w:t>mayo</w:t>
      </w:r>
      <w:r w:rsidR="00412A95" w:rsidRPr="003B573C">
        <w:rPr>
          <w:rFonts w:asciiTheme="majorHAnsi" w:hAnsiTheme="majorHAnsi"/>
          <w:sz w:val="20"/>
          <w:szCs w:val="20"/>
          <w:lang w:val="es-ES"/>
        </w:rPr>
        <w:t xml:space="preserve"> de 2007. E</w:t>
      </w:r>
      <w:r w:rsidR="00381BE0" w:rsidRPr="003B573C">
        <w:rPr>
          <w:rFonts w:asciiTheme="majorHAnsi" w:hAnsiTheme="majorHAnsi"/>
          <w:sz w:val="20"/>
          <w:szCs w:val="20"/>
          <w:lang w:val="es-ES"/>
        </w:rPr>
        <w:t>l</w:t>
      </w:r>
      <w:r w:rsidR="00412A95" w:rsidRPr="003B573C">
        <w:rPr>
          <w:rFonts w:asciiTheme="majorHAnsi" w:hAnsiTheme="majorHAnsi"/>
          <w:sz w:val="20"/>
          <w:szCs w:val="20"/>
          <w:lang w:val="es-ES"/>
        </w:rPr>
        <w:t xml:space="preserve"> 18 de </w:t>
      </w:r>
      <w:r w:rsidR="00494321" w:rsidRPr="003B573C">
        <w:rPr>
          <w:rFonts w:asciiTheme="majorHAnsi" w:hAnsiTheme="majorHAnsi"/>
          <w:sz w:val="20"/>
          <w:szCs w:val="20"/>
          <w:lang w:val="es-ES"/>
        </w:rPr>
        <w:t>octubre</w:t>
      </w:r>
      <w:r w:rsidR="00412A95" w:rsidRPr="003B573C">
        <w:rPr>
          <w:rFonts w:asciiTheme="majorHAnsi" w:hAnsiTheme="majorHAnsi"/>
          <w:sz w:val="20"/>
          <w:szCs w:val="20"/>
          <w:lang w:val="es-ES"/>
        </w:rPr>
        <w:t xml:space="preserve"> de 2007, </w:t>
      </w:r>
      <w:r w:rsidR="00381BE0" w:rsidRPr="003B573C">
        <w:rPr>
          <w:rFonts w:asciiTheme="majorHAnsi" w:hAnsiTheme="majorHAnsi"/>
          <w:sz w:val="20"/>
          <w:szCs w:val="20"/>
          <w:lang w:val="es-ES"/>
        </w:rPr>
        <w:t xml:space="preserve">la petición fue declarada </w:t>
      </w:r>
      <w:r w:rsidR="00412A95" w:rsidRPr="003B573C">
        <w:rPr>
          <w:rFonts w:asciiTheme="majorHAnsi" w:hAnsiTheme="majorHAnsi"/>
          <w:sz w:val="20"/>
          <w:szCs w:val="20"/>
          <w:lang w:val="es-ES"/>
        </w:rPr>
        <w:t xml:space="preserve">improcedente </w:t>
      </w:r>
      <w:r w:rsidR="00D71F6B" w:rsidRPr="003B573C">
        <w:rPr>
          <w:rFonts w:asciiTheme="majorHAnsi" w:hAnsiTheme="majorHAnsi"/>
          <w:sz w:val="20"/>
          <w:szCs w:val="20"/>
          <w:lang w:val="es-ES"/>
        </w:rPr>
        <w:t>e</w:t>
      </w:r>
      <w:r w:rsidR="00381BE0" w:rsidRPr="003B573C">
        <w:rPr>
          <w:rFonts w:asciiTheme="majorHAnsi" w:hAnsiTheme="majorHAnsi"/>
          <w:sz w:val="20"/>
          <w:szCs w:val="20"/>
          <w:lang w:val="es-ES"/>
        </w:rPr>
        <w:t>n</w:t>
      </w:r>
      <w:r w:rsidR="00D71F6B"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primera</w:t>
      </w:r>
      <w:r w:rsidR="00D71F6B"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instancia, y l</w:t>
      </w:r>
      <w:r w:rsidR="0020784E" w:rsidRPr="003B573C">
        <w:rPr>
          <w:rFonts w:asciiTheme="majorHAnsi" w:hAnsiTheme="majorHAnsi"/>
          <w:sz w:val="20"/>
          <w:szCs w:val="20"/>
          <w:lang w:val="es-ES"/>
        </w:rPr>
        <w:t xml:space="preserve">as </w:t>
      </w:r>
      <w:r w:rsidR="00B06466" w:rsidRPr="003B573C">
        <w:rPr>
          <w:rFonts w:asciiTheme="majorHAnsi" w:hAnsiTheme="majorHAnsi"/>
          <w:sz w:val="20"/>
          <w:szCs w:val="20"/>
          <w:lang w:val="es-ES"/>
        </w:rPr>
        <w:t>presuntas víctimas</w:t>
      </w:r>
      <w:r w:rsidR="0020784E" w:rsidRPr="003B573C">
        <w:rPr>
          <w:rFonts w:asciiTheme="majorHAnsi" w:hAnsiTheme="majorHAnsi"/>
          <w:sz w:val="20"/>
          <w:szCs w:val="20"/>
          <w:lang w:val="es-ES"/>
        </w:rPr>
        <w:t xml:space="preserve"> apelar</w:t>
      </w:r>
      <w:r w:rsidR="00381BE0" w:rsidRPr="003B573C">
        <w:rPr>
          <w:rFonts w:asciiTheme="majorHAnsi" w:hAnsiTheme="majorHAnsi"/>
          <w:sz w:val="20"/>
          <w:szCs w:val="20"/>
          <w:lang w:val="es-ES"/>
        </w:rPr>
        <w:t>on al</w:t>
      </w:r>
      <w:r w:rsidR="00412A95" w:rsidRPr="003B573C">
        <w:rPr>
          <w:rFonts w:asciiTheme="majorHAnsi" w:hAnsiTheme="majorHAnsi"/>
          <w:sz w:val="20"/>
          <w:szCs w:val="20"/>
          <w:lang w:val="es-ES"/>
        </w:rPr>
        <w:t xml:space="preserve"> Tribunal de </w:t>
      </w:r>
      <w:r w:rsidR="00A35252" w:rsidRPr="003B573C">
        <w:rPr>
          <w:rFonts w:asciiTheme="majorHAnsi" w:hAnsiTheme="majorHAnsi"/>
          <w:sz w:val="20"/>
          <w:szCs w:val="20"/>
          <w:lang w:val="es-ES"/>
        </w:rPr>
        <w:t>Justicia</w:t>
      </w:r>
      <w:r w:rsidR="00381BE0" w:rsidRPr="003B573C">
        <w:rPr>
          <w:rFonts w:asciiTheme="majorHAnsi" w:hAnsiTheme="majorHAnsi"/>
          <w:sz w:val="20"/>
          <w:szCs w:val="20"/>
          <w:lang w:val="es-ES"/>
        </w:rPr>
        <w:t xml:space="preserve">, el cual, en un fallo emitido el </w:t>
      </w:r>
      <w:r w:rsidR="00412A95" w:rsidRPr="003B573C">
        <w:rPr>
          <w:rFonts w:asciiTheme="majorHAnsi" w:hAnsiTheme="majorHAnsi"/>
          <w:sz w:val="20"/>
          <w:szCs w:val="20"/>
          <w:lang w:val="es-ES"/>
        </w:rPr>
        <w:t>23 de jun</w:t>
      </w:r>
      <w:r w:rsidR="00381BE0" w:rsidRPr="003B573C">
        <w:rPr>
          <w:rFonts w:asciiTheme="majorHAnsi" w:hAnsiTheme="majorHAnsi"/>
          <w:sz w:val="20"/>
          <w:szCs w:val="20"/>
          <w:lang w:val="es-ES"/>
        </w:rPr>
        <w:t>io</w:t>
      </w:r>
      <w:r w:rsidR="00412A95" w:rsidRPr="003B573C">
        <w:rPr>
          <w:rFonts w:asciiTheme="majorHAnsi" w:hAnsiTheme="majorHAnsi"/>
          <w:sz w:val="20"/>
          <w:szCs w:val="20"/>
          <w:lang w:val="es-ES"/>
        </w:rPr>
        <w:t xml:space="preserve"> de 2009, </w:t>
      </w:r>
      <w:r w:rsidR="00381BE0" w:rsidRPr="003B573C">
        <w:rPr>
          <w:rFonts w:asciiTheme="majorHAnsi" w:hAnsiTheme="majorHAnsi"/>
          <w:sz w:val="20"/>
          <w:szCs w:val="20"/>
          <w:lang w:val="es-ES"/>
        </w:rPr>
        <w:t>confirmó la decisión. El Estado señala que</w:t>
      </w:r>
      <w:r w:rsidR="00240BF5"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l</w:t>
      </w:r>
      <w:r w:rsidR="00412A95" w:rsidRPr="003B573C">
        <w:rPr>
          <w:rFonts w:asciiTheme="majorHAnsi" w:hAnsiTheme="majorHAnsi"/>
          <w:sz w:val="20"/>
          <w:szCs w:val="20"/>
          <w:lang w:val="es-ES"/>
        </w:rPr>
        <w:t xml:space="preserve">as </w:t>
      </w:r>
      <w:r w:rsidR="00B06466" w:rsidRPr="003B573C">
        <w:rPr>
          <w:rFonts w:asciiTheme="majorHAnsi" w:hAnsiTheme="majorHAnsi"/>
          <w:sz w:val="20"/>
          <w:szCs w:val="20"/>
          <w:lang w:val="es-ES"/>
        </w:rPr>
        <w:t>presuntas víctimas</w:t>
      </w:r>
      <w:r w:rsidR="00412A95"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 xml:space="preserve">interpusieron un </w:t>
      </w:r>
      <w:proofErr w:type="spellStart"/>
      <w:r w:rsidR="00240BF5" w:rsidRPr="003B573C">
        <w:rPr>
          <w:rFonts w:asciiTheme="majorHAnsi" w:hAnsiTheme="majorHAnsi"/>
          <w:sz w:val="20"/>
          <w:szCs w:val="20"/>
          <w:lang w:val="es-ES"/>
        </w:rPr>
        <w:t>REsp</w:t>
      </w:r>
      <w:proofErr w:type="spellEnd"/>
      <w:r w:rsidR="00412A95" w:rsidRPr="003B573C">
        <w:rPr>
          <w:rFonts w:asciiTheme="majorHAnsi" w:hAnsiTheme="majorHAnsi"/>
          <w:sz w:val="20"/>
          <w:szCs w:val="20"/>
          <w:lang w:val="es-ES"/>
        </w:rPr>
        <w:t xml:space="preserve"> </w:t>
      </w:r>
      <w:r w:rsidR="00381BE0" w:rsidRPr="003B573C">
        <w:rPr>
          <w:rFonts w:asciiTheme="majorHAnsi" w:hAnsiTheme="majorHAnsi"/>
          <w:sz w:val="20"/>
          <w:szCs w:val="20"/>
          <w:lang w:val="es-ES"/>
        </w:rPr>
        <w:t>ante el Tribunal Superior</w:t>
      </w:r>
      <w:r w:rsidR="0020784E" w:rsidRPr="003B573C">
        <w:rPr>
          <w:rFonts w:asciiTheme="majorHAnsi" w:hAnsiTheme="majorHAnsi"/>
          <w:sz w:val="20"/>
          <w:szCs w:val="20"/>
          <w:lang w:val="es-ES"/>
        </w:rPr>
        <w:t xml:space="preserve"> de </w:t>
      </w:r>
      <w:r w:rsidR="00A35252" w:rsidRPr="003B573C">
        <w:rPr>
          <w:rFonts w:asciiTheme="majorHAnsi" w:hAnsiTheme="majorHAnsi"/>
          <w:sz w:val="20"/>
          <w:szCs w:val="20"/>
          <w:lang w:val="es-ES"/>
        </w:rPr>
        <w:t>Justicia</w:t>
      </w:r>
      <w:r w:rsidR="00381BE0" w:rsidRPr="003B573C">
        <w:rPr>
          <w:rFonts w:asciiTheme="majorHAnsi" w:hAnsiTheme="majorHAnsi"/>
          <w:sz w:val="20"/>
          <w:szCs w:val="20"/>
          <w:lang w:val="es-ES"/>
        </w:rPr>
        <w:t xml:space="preserve"> para que conociera del caso, pero el recurso fue declarado in</w:t>
      </w:r>
      <w:r w:rsidR="00B06466" w:rsidRPr="003B573C">
        <w:rPr>
          <w:rFonts w:asciiTheme="majorHAnsi" w:hAnsiTheme="majorHAnsi"/>
          <w:sz w:val="20"/>
          <w:szCs w:val="20"/>
          <w:lang w:val="es-ES"/>
        </w:rPr>
        <w:t>admisib</w:t>
      </w:r>
      <w:r w:rsidR="00381BE0" w:rsidRPr="003B573C">
        <w:rPr>
          <w:rFonts w:asciiTheme="majorHAnsi" w:hAnsiTheme="majorHAnsi"/>
          <w:sz w:val="20"/>
          <w:szCs w:val="20"/>
          <w:lang w:val="es-ES"/>
        </w:rPr>
        <w:t xml:space="preserve">le el </w:t>
      </w:r>
      <w:r w:rsidR="0085524A" w:rsidRPr="003B573C">
        <w:rPr>
          <w:rFonts w:asciiTheme="majorHAnsi" w:hAnsiTheme="majorHAnsi"/>
          <w:sz w:val="20"/>
          <w:szCs w:val="20"/>
          <w:lang w:val="es-ES"/>
        </w:rPr>
        <w:t xml:space="preserve">2 de </w:t>
      </w:r>
      <w:r w:rsidR="00D360E7" w:rsidRPr="003B573C">
        <w:rPr>
          <w:rFonts w:asciiTheme="majorHAnsi" w:hAnsiTheme="majorHAnsi"/>
          <w:sz w:val="20"/>
          <w:szCs w:val="20"/>
          <w:lang w:val="es-ES"/>
        </w:rPr>
        <w:t>septiembre</w:t>
      </w:r>
      <w:r w:rsidR="0085524A" w:rsidRPr="003B573C">
        <w:rPr>
          <w:rFonts w:asciiTheme="majorHAnsi" w:hAnsiTheme="majorHAnsi"/>
          <w:sz w:val="20"/>
          <w:szCs w:val="20"/>
          <w:lang w:val="es-ES"/>
        </w:rPr>
        <w:t xml:space="preserve"> de 2009. </w:t>
      </w:r>
      <w:r w:rsidR="00381BE0" w:rsidRPr="003B573C">
        <w:rPr>
          <w:rFonts w:asciiTheme="majorHAnsi" w:hAnsiTheme="majorHAnsi"/>
          <w:sz w:val="20"/>
          <w:szCs w:val="20"/>
          <w:lang w:val="es-ES"/>
        </w:rPr>
        <w:t>El Estado afirma que las presuntas víctimas podrían haber presentado una apelación interlocutoria</w:t>
      </w:r>
      <w:r w:rsidR="00240BF5" w:rsidRPr="003B573C">
        <w:rPr>
          <w:rFonts w:asciiTheme="majorHAnsi" w:hAnsiTheme="majorHAnsi"/>
          <w:sz w:val="20"/>
          <w:szCs w:val="20"/>
          <w:lang w:val="es-ES"/>
        </w:rPr>
        <w:t xml:space="preserve"> (Agravo de Instrumento)</w:t>
      </w:r>
      <w:r w:rsidR="00381BE0" w:rsidRPr="003B573C">
        <w:rPr>
          <w:rFonts w:asciiTheme="majorHAnsi" w:hAnsiTheme="majorHAnsi"/>
          <w:sz w:val="20"/>
          <w:szCs w:val="20"/>
          <w:lang w:val="es-ES"/>
        </w:rPr>
        <w:t xml:space="preserve"> c</w:t>
      </w:r>
      <w:r w:rsidR="0085524A" w:rsidRPr="003B573C">
        <w:rPr>
          <w:rFonts w:asciiTheme="majorHAnsi" w:hAnsiTheme="majorHAnsi"/>
          <w:sz w:val="20"/>
          <w:szCs w:val="20"/>
          <w:lang w:val="es-ES"/>
        </w:rPr>
        <w:t xml:space="preserve">ontra </w:t>
      </w:r>
      <w:r w:rsidR="00381BE0" w:rsidRPr="003B573C">
        <w:rPr>
          <w:rFonts w:asciiTheme="majorHAnsi" w:hAnsiTheme="majorHAnsi"/>
          <w:sz w:val="20"/>
          <w:szCs w:val="20"/>
          <w:lang w:val="es-ES"/>
        </w:rPr>
        <w:t>la decisión</w:t>
      </w:r>
      <w:r w:rsidR="0085524A" w:rsidRPr="003B573C">
        <w:rPr>
          <w:rFonts w:asciiTheme="majorHAnsi" w:hAnsiTheme="majorHAnsi"/>
          <w:sz w:val="20"/>
          <w:szCs w:val="20"/>
          <w:lang w:val="es-ES"/>
        </w:rPr>
        <w:t xml:space="preserve"> de inadmisibilidad, </w:t>
      </w:r>
      <w:r w:rsidR="003378F3" w:rsidRPr="003B573C">
        <w:rPr>
          <w:rFonts w:asciiTheme="majorHAnsi" w:hAnsiTheme="majorHAnsi"/>
          <w:sz w:val="20"/>
          <w:szCs w:val="20"/>
          <w:lang w:val="es-ES"/>
        </w:rPr>
        <w:t xml:space="preserve">pero el </w:t>
      </w:r>
      <w:r w:rsidR="00D71F6B" w:rsidRPr="003B573C">
        <w:rPr>
          <w:rFonts w:asciiTheme="majorHAnsi" w:hAnsiTheme="majorHAnsi"/>
          <w:sz w:val="20"/>
          <w:szCs w:val="20"/>
          <w:lang w:val="es-ES"/>
        </w:rPr>
        <w:t xml:space="preserve">18 de </w:t>
      </w:r>
      <w:r w:rsidR="00D360E7" w:rsidRPr="003B573C">
        <w:rPr>
          <w:rFonts w:asciiTheme="majorHAnsi" w:hAnsiTheme="majorHAnsi"/>
          <w:sz w:val="20"/>
          <w:szCs w:val="20"/>
          <w:lang w:val="es-ES"/>
        </w:rPr>
        <w:t>septiembre</w:t>
      </w:r>
      <w:r w:rsidR="00D71F6B" w:rsidRPr="003B573C">
        <w:rPr>
          <w:rFonts w:asciiTheme="majorHAnsi" w:hAnsiTheme="majorHAnsi"/>
          <w:sz w:val="20"/>
          <w:szCs w:val="20"/>
          <w:lang w:val="es-ES"/>
        </w:rPr>
        <w:t xml:space="preserve"> de 2009</w:t>
      </w:r>
      <w:r w:rsidR="0085524A"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 xml:space="preserve">venció el </w:t>
      </w:r>
      <w:r w:rsidR="005B3B67" w:rsidRPr="003B573C">
        <w:rPr>
          <w:rFonts w:asciiTheme="majorHAnsi" w:hAnsiTheme="majorHAnsi"/>
          <w:sz w:val="20"/>
          <w:szCs w:val="20"/>
          <w:lang w:val="es-ES"/>
        </w:rPr>
        <w:t>plazo</w:t>
      </w:r>
      <w:r w:rsidR="0085524A"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procesal sin que hubiera manifestación alguna</w:t>
      </w:r>
      <w:r w:rsidR="00D71F6B"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e</w:t>
      </w:r>
      <w:r w:rsidR="0085524A" w:rsidRPr="003B573C">
        <w:rPr>
          <w:rFonts w:asciiTheme="majorHAnsi" w:hAnsiTheme="majorHAnsi"/>
          <w:sz w:val="20"/>
          <w:szCs w:val="20"/>
          <w:lang w:val="es-ES"/>
        </w:rPr>
        <w:t>n</w:t>
      </w:r>
      <w:r w:rsidR="003378F3" w:rsidRPr="003B573C">
        <w:rPr>
          <w:rFonts w:asciiTheme="majorHAnsi" w:hAnsiTheme="majorHAnsi"/>
          <w:sz w:val="20"/>
          <w:szCs w:val="20"/>
          <w:lang w:val="es-ES"/>
        </w:rPr>
        <w:t xml:space="preserve"> el</w:t>
      </w:r>
      <w:r w:rsidR="0085524A" w:rsidRPr="003B573C">
        <w:rPr>
          <w:rFonts w:asciiTheme="majorHAnsi" w:hAnsiTheme="majorHAnsi"/>
          <w:sz w:val="20"/>
          <w:szCs w:val="20"/>
          <w:lang w:val="es-ES"/>
        </w:rPr>
        <w:t xml:space="preserve"> proceso. </w:t>
      </w:r>
      <w:r w:rsidR="0081310B" w:rsidRPr="003B573C">
        <w:rPr>
          <w:rFonts w:asciiTheme="majorHAnsi" w:hAnsiTheme="majorHAnsi"/>
          <w:sz w:val="20"/>
          <w:szCs w:val="20"/>
          <w:lang w:val="es-ES"/>
        </w:rPr>
        <w:t>A</w:t>
      </w:r>
      <w:r w:rsidR="003378F3" w:rsidRPr="003B573C">
        <w:rPr>
          <w:rFonts w:asciiTheme="majorHAnsi" w:hAnsiTheme="majorHAnsi"/>
          <w:sz w:val="20"/>
          <w:szCs w:val="20"/>
          <w:lang w:val="es-ES"/>
        </w:rPr>
        <w:t xml:space="preserve">grega que el reclamo presentado al </w:t>
      </w:r>
      <w:r w:rsidR="0041716B" w:rsidRPr="003B573C">
        <w:rPr>
          <w:rFonts w:asciiTheme="majorHAnsi" w:hAnsiTheme="majorHAnsi"/>
          <w:sz w:val="20"/>
          <w:szCs w:val="20"/>
          <w:lang w:val="es-ES"/>
        </w:rPr>
        <w:t>Consejo Nacional de Justicia</w:t>
      </w:r>
      <w:r w:rsidR="00412A95" w:rsidRPr="003B573C">
        <w:rPr>
          <w:rFonts w:asciiTheme="majorHAnsi" w:hAnsiTheme="majorHAnsi"/>
          <w:sz w:val="20"/>
          <w:szCs w:val="20"/>
          <w:lang w:val="es-ES"/>
        </w:rPr>
        <w:t xml:space="preserve"> f</w:t>
      </w:r>
      <w:r w:rsidR="003378F3" w:rsidRPr="003B573C">
        <w:rPr>
          <w:rFonts w:asciiTheme="majorHAnsi" w:hAnsiTheme="majorHAnsi"/>
          <w:sz w:val="20"/>
          <w:szCs w:val="20"/>
          <w:lang w:val="es-ES"/>
        </w:rPr>
        <w:t>ue archivado porque el órgano no es la instancia</w:t>
      </w:r>
      <w:r w:rsidR="00412A95"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procesal</w:t>
      </w:r>
      <w:r w:rsidR="00412A95" w:rsidRPr="003B573C">
        <w:rPr>
          <w:rFonts w:asciiTheme="majorHAnsi" w:hAnsiTheme="majorHAnsi"/>
          <w:sz w:val="20"/>
          <w:szCs w:val="20"/>
          <w:lang w:val="es-ES"/>
        </w:rPr>
        <w:t xml:space="preserve"> apropiada para </w:t>
      </w:r>
      <w:r w:rsidR="003378F3" w:rsidRPr="003B573C">
        <w:rPr>
          <w:rFonts w:asciiTheme="majorHAnsi" w:hAnsiTheme="majorHAnsi"/>
          <w:sz w:val="20"/>
          <w:szCs w:val="20"/>
          <w:lang w:val="es-ES"/>
        </w:rPr>
        <w:t>una revisión de decisiones judiciales.</w:t>
      </w:r>
    </w:p>
    <w:p w:rsidR="00877E35" w:rsidRPr="003B573C" w:rsidRDefault="0081310B" w:rsidP="00240B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B573C">
        <w:rPr>
          <w:rFonts w:asciiTheme="majorHAnsi" w:hAnsiTheme="majorHAnsi"/>
          <w:sz w:val="20"/>
          <w:szCs w:val="20"/>
          <w:lang w:val="es-ES"/>
        </w:rPr>
        <w:t xml:space="preserve">Por </w:t>
      </w:r>
      <w:r w:rsidR="003378F3" w:rsidRPr="003B573C">
        <w:rPr>
          <w:rFonts w:asciiTheme="majorHAnsi" w:hAnsiTheme="majorHAnsi"/>
          <w:sz w:val="20"/>
          <w:szCs w:val="20"/>
          <w:lang w:val="es-ES"/>
        </w:rPr>
        <w:t>último</w:t>
      </w:r>
      <w:r w:rsidRPr="003B573C">
        <w:rPr>
          <w:rFonts w:asciiTheme="majorHAnsi" w:hAnsiTheme="majorHAnsi"/>
          <w:sz w:val="20"/>
          <w:szCs w:val="20"/>
          <w:lang w:val="es-ES"/>
        </w:rPr>
        <w:t xml:space="preserve">, </w:t>
      </w:r>
      <w:r w:rsidR="00CA7CD6" w:rsidRPr="003B573C">
        <w:rPr>
          <w:rFonts w:asciiTheme="majorHAnsi" w:hAnsiTheme="majorHAnsi"/>
          <w:sz w:val="20"/>
          <w:szCs w:val="20"/>
          <w:lang w:val="es-ES"/>
        </w:rPr>
        <w:t>el Estado</w:t>
      </w:r>
      <w:r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 xml:space="preserve">sostiene </w:t>
      </w:r>
      <w:r w:rsidRPr="003B573C">
        <w:rPr>
          <w:rFonts w:asciiTheme="majorHAnsi" w:hAnsiTheme="majorHAnsi"/>
          <w:sz w:val="20"/>
          <w:szCs w:val="20"/>
          <w:lang w:val="es-ES"/>
        </w:rPr>
        <w:t>que</w:t>
      </w:r>
      <w:r w:rsidR="00240BF5" w:rsidRPr="003B573C">
        <w:rPr>
          <w:rFonts w:asciiTheme="majorHAnsi" w:hAnsiTheme="majorHAnsi"/>
          <w:sz w:val="20"/>
          <w:szCs w:val="20"/>
          <w:lang w:val="es-ES"/>
        </w:rPr>
        <w:t>, en sus informaciones adicionales,</w:t>
      </w:r>
      <w:r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l</w:t>
      </w:r>
      <w:r w:rsidRPr="003B573C">
        <w:rPr>
          <w:rFonts w:asciiTheme="majorHAnsi" w:hAnsiTheme="majorHAnsi"/>
          <w:sz w:val="20"/>
          <w:szCs w:val="20"/>
          <w:lang w:val="es-ES"/>
        </w:rPr>
        <w:t xml:space="preserve">as </w:t>
      </w:r>
      <w:r w:rsidR="00B06466" w:rsidRPr="003B573C">
        <w:rPr>
          <w:rFonts w:asciiTheme="majorHAnsi" w:hAnsiTheme="majorHAnsi"/>
          <w:sz w:val="20"/>
          <w:szCs w:val="20"/>
          <w:lang w:val="es-ES"/>
        </w:rPr>
        <w:t>presuntas víctimas</w:t>
      </w:r>
      <w:r w:rsidRPr="003B573C">
        <w:rPr>
          <w:rFonts w:asciiTheme="majorHAnsi" w:hAnsiTheme="majorHAnsi"/>
          <w:sz w:val="20"/>
          <w:szCs w:val="20"/>
          <w:lang w:val="es-ES"/>
        </w:rPr>
        <w:t xml:space="preserve"> presentar</w:t>
      </w:r>
      <w:r w:rsidR="003378F3" w:rsidRPr="003B573C">
        <w:rPr>
          <w:rFonts w:asciiTheme="majorHAnsi" w:hAnsiTheme="majorHAnsi"/>
          <w:sz w:val="20"/>
          <w:szCs w:val="20"/>
          <w:lang w:val="es-ES"/>
        </w:rPr>
        <w:t>on</w:t>
      </w:r>
      <w:r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hechos</w:t>
      </w:r>
      <w:r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 xml:space="preserve">ajenos y diferentes </w:t>
      </w:r>
      <w:r w:rsidRPr="003B573C">
        <w:rPr>
          <w:rFonts w:asciiTheme="majorHAnsi" w:hAnsiTheme="majorHAnsi"/>
          <w:sz w:val="20"/>
          <w:szCs w:val="20"/>
          <w:lang w:val="es-ES"/>
        </w:rPr>
        <w:t>a</w:t>
      </w:r>
      <w:r w:rsidR="003378F3" w:rsidRPr="003B573C">
        <w:rPr>
          <w:rFonts w:asciiTheme="majorHAnsi" w:hAnsiTheme="majorHAnsi"/>
          <w:sz w:val="20"/>
          <w:szCs w:val="20"/>
          <w:lang w:val="es-ES"/>
        </w:rPr>
        <w:t xml:space="preserve"> lo</w:t>
      </w:r>
      <w:r w:rsidRPr="003B573C">
        <w:rPr>
          <w:rFonts w:asciiTheme="majorHAnsi" w:hAnsiTheme="majorHAnsi"/>
          <w:sz w:val="20"/>
          <w:szCs w:val="20"/>
          <w:lang w:val="es-ES"/>
        </w:rPr>
        <w:t xml:space="preserve">s </w:t>
      </w:r>
      <w:r w:rsidR="00D718D5" w:rsidRPr="003B573C">
        <w:rPr>
          <w:rFonts w:asciiTheme="majorHAnsi" w:hAnsiTheme="majorHAnsi"/>
          <w:sz w:val="20"/>
          <w:szCs w:val="20"/>
          <w:lang w:val="es-ES"/>
        </w:rPr>
        <w:t xml:space="preserve">expuestos </w:t>
      </w:r>
      <w:r w:rsidR="003378F3" w:rsidRPr="003B573C">
        <w:rPr>
          <w:rFonts w:asciiTheme="majorHAnsi" w:hAnsiTheme="majorHAnsi"/>
          <w:sz w:val="20"/>
          <w:szCs w:val="20"/>
          <w:lang w:val="es-ES"/>
        </w:rPr>
        <w:t>e</w:t>
      </w:r>
      <w:r w:rsidRPr="003B573C">
        <w:rPr>
          <w:rFonts w:asciiTheme="majorHAnsi" w:hAnsiTheme="majorHAnsi"/>
          <w:sz w:val="20"/>
          <w:szCs w:val="20"/>
          <w:lang w:val="es-ES"/>
        </w:rPr>
        <w:t>n</w:t>
      </w:r>
      <w:r w:rsidR="003378F3" w:rsidRPr="008C6324">
        <w:rPr>
          <w:rFonts w:asciiTheme="majorHAnsi" w:hAnsiTheme="majorHAnsi"/>
          <w:sz w:val="20"/>
          <w:szCs w:val="20"/>
          <w:lang w:val="es-ES"/>
        </w:rPr>
        <w:t xml:space="preserve"> l</w:t>
      </w:r>
      <w:r w:rsidRPr="008C6324">
        <w:rPr>
          <w:rFonts w:asciiTheme="majorHAnsi" w:hAnsiTheme="majorHAnsi"/>
          <w:sz w:val="20"/>
          <w:szCs w:val="20"/>
          <w:lang w:val="es-ES"/>
        </w:rPr>
        <w:t xml:space="preserve">a </w:t>
      </w:r>
      <w:r w:rsidR="00B06466" w:rsidRPr="008C6324">
        <w:rPr>
          <w:rFonts w:asciiTheme="majorHAnsi" w:hAnsiTheme="majorHAnsi"/>
          <w:sz w:val="20"/>
          <w:szCs w:val="20"/>
          <w:lang w:val="es-ES"/>
        </w:rPr>
        <w:t>petición</w:t>
      </w:r>
      <w:r w:rsidRPr="008C6324">
        <w:rPr>
          <w:rFonts w:asciiTheme="majorHAnsi" w:hAnsiTheme="majorHAnsi"/>
          <w:sz w:val="20"/>
          <w:szCs w:val="20"/>
          <w:lang w:val="es-ES"/>
        </w:rPr>
        <w:t xml:space="preserve"> </w:t>
      </w:r>
      <w:r w:rsidR="00D718D5" w:rsidRPr="008C6324">
        <w:rPr>
          <w:rFonts w:asciiTheme="majorHAnsi" w:hAnsiTheme="majorHAnsi"/>
          <w:sz w:val="20"/>
          <w:szCs w:val="20"/>
          <w:lang w:val="es-ES"/>
        </w:rPr>
        <w:t xml:space="preserve">inicial </w:t>
      </w:r>
      <w:r w:rsidRPr="008C6324">
        <w:rPr>
          <w:rFonts w:asciiTheme="majorHAnsi" w:hAnsiTheme="majorHAnsi"/>
          <w:sz w:val="20"/>
          <w:szCs w:val="20"/>
          <w:lang w:val="es-ES"/>
        </w:rPr>
        <w:t xml:space="preserve">enviada </w:t>
      </w:r>
      <w:r w:rsidR="00B06466" w:rsidRPr="008C6324">
        <w:rPr>
          <w:rFonts w:asciiTheme="majorHAnsi" w:hAnsiTheme="majorHAnsi"/>
          <w:sz w:val="20"/>
          <w:szCs w:val="20"/>
          <w:lang w:val="es-ES"/>
        </w:rPr>
        <w:t xml:space="preserve">a la </w:t>
      </w:r>
      <w:r w:rsidR="004B0353" w:rsidRPr="008C6324">
        <w:rPr>
          <w:rFonts w:asciiTheme="majorHAnsi" w:hAnsiTheme="majorHAnsi"/>
          <w:sz w:val="20"/>
          <w:szCs w:val="20"/>
          <w:lang w:val="es-ES"/>
        </w:rPr>
        <w:t>Comisión</w:t>
      </w:r>
      <w:r w:rsidR="00240BF5" w:rsidRPr="008C6324">
        <w:rPr>
          <w:rFonts w:asciiTheme="majorHAnsi" w:hAnsiTheme="majorHAnsi"/>
          <w:sz w:val="20"/>
          <w:szCs w:val="20"/>
          <w:lang w:val="es-ES"/>
        </w:rPr>
        <w:t xml:space="preserve">, como la necesidad de la </w:t>
      </w:r>
      <w:r w:rsidR="00240BF5" w:rsidRPr="008C6324">
        <w:rPr>
          <w:rFonts w:asciiTheme="majorHAnsi" w:hAnsiTheme="majorHAnsi"/>
          <w:bCs/>
          <w:sz w:val="20"/>
          <w:szCs w:val="20"/>
          <w:lang w:val="es-ES"/>
        </w:rPr>
        <w:t xml:space="preserve">operación del corazón; el hecho de que el primer libro del señor </w:t>
      </w:r>
      <w:proofErr w:type="spellStart"/>
      <w:r w:rsidR="00240BF5" w:rsidRPr="008C6324">
        <w:rPr>
          <w:rFonts w:asciiTheme="majorHAnsi" w:hAnsiTheme="majorHAnsi"/>
          <w:bCs/>
          <w:sz w:val="20"/>
          <w:szCs w:val="20"/>
          <w:lang w:val="es-ES"/>
        </w:rPr>
        <w:t>Ibanhes</w:t>
      </w:r>
      <w:proofErr w:type="spellEnd"/>
      <w:r w:rsidR="00240BF5" w:rsidRPr="008C6324">
        <w:rPr>
          <w:rFonts w:asciiTheme="majorHAnsi" w:hAnsiTheme="majorHAnsi"/>
          <w:bCs/>
          <w:sz w:val="20"/>
          <w:szCs w:val="20"/>
          <w:lang w:val="es-ES"/>
        </w:rPr>
        <w:t xml:space="preserve"> </w:t>
      </w:r>
      <w:r w:rsidR="00240BF5" w:rsidRPr="008C6324">
        <w:rPr>
          <w:rFonts w:asciiTheme="majorHAnsi" w:hAnsiTheme="majorHAnsi"/>
          <w:sz w:val="20"/>
          <w:szCs w:val="20"/>
          <w:lang w:val="es-AR"/>
        </w:rPr>
        <w:t xml:space="preserve">“Silvino Jaques, O Último dos </w:t>
      </w:r>
      <w:proofErr w:type="spellStart"/>
      <w:r w:rsidR="00240BF5" w:rsidRPr="008C6324">
        <w:rPr>
          <w:rFonts w:asciiTheme="majorHAnsi" w:hAnsiTheme="majorHAnsi"/>
          <w:sz w:val="20"/>
          <w:szCs w:val="20"/>
          <w:lang w:val="es-AR"/>
        </w:rPr>
        <w:t>Bandoleiros</w:t>
      </w:r>
      <w:proofErr w:type="spellEnd"/>
      <w:r w:rsidR="00240BF5" w:rsidRPr="008C6324">
        <w:rPr>
          <w:rFonts w:asciiTheme="majorHAnsi" w:hAnsiTheme="majorHAnsi"/>
          <w:sz w:val="20"/>
          <w:szCs w:val="20"/>
          <w:lang w:val="es-AR"/>
        </w:rPr>
        <w:t>” fue objeto de censura y de que habría un retardo excesivo en el examen de su proceso ante la Comisión de Amnistía</w:t>
      </w:r>
      <w:r w:rsidRPr="008C6324">
        <w:rPr>
          <w:rFonts w:asciiTheme="majorHAnsi" w:hAnsiTheme="majorHAnsi"/>
          <w:sz w:val="20"/>
          <w:szCs w:val="20"/>
          <w:lang w:val="es-ES"/>
        </w:rPr>
        <w:t xml:space="preserve">. </w:t>
      </w:r>
      <w:r w:rsidR="003378F3" w:rsidRPr="003B573C">
        <w:rPr>
          <w:rFonts w:asciiTheme="majorHAnsi" w:hAnsiTheme="majorHAnsi"/>
          <w:sz w:val="20"/>
          <w:szCs w:val="20"/>
          <w:lang w:val="es-ES"/>
        </w:rPr>
        <w:t>Por lo tanto</w:t>
      </w:r>
      <w:r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 xml:space="preserve">en vista de la falta de conexión temporal y espacial entre las presuntas </w:t>
      </w:r>
      <w:r w:rsidR="009A1C19" w:rsidRPr="003B573C">
        <w:rPr>
          <w:rFonts w:asciiTheme="majorHAnsi" w:hAnsiTheme="majorHAnsi"/>
          <w:sz w:val="20"/>
          <w:szCs w:val="20"/>
          <w:lang w:val="es-ES"/>
        </w:rPr>
        <w:t>violaciones</w:t>
      </w:r>
      <w:r w:rsidRPr="003B573C">
        <w:rPr>
          <w:rFonts w:asciiTheme="majorHAnsi" w:hAnsiTheme="majorHAnsi"/>
          <w:sz w:val="20"/>
          <w:szCs w:val="20"/>
          <w:lang w:val="es-ES"/>
        </w:rPr>
        <w:t xml:space="preserve">, </w:t>
      </w:r>
      <w:r w:rsidR="003378F3" w:rsidRPr="003B573C">
        <w:rPr>
          <w:rFonts w:asciiTheme="majorHAnsi" w:hAnsiTheme="majorHAnsi"/>
          <w:sz w:val="20"/>
          <w:szCs w:val="20"/>
          <w:lang w:val="es-ES"/>
        </w:rPr>
        <w:t xml:space="preserve">el Estado </w:t>
      </w:r>
      <w:r w:rsidRPr="003B573C">
        <w:rPr>
          <w:rFonts w:asciiTheme="majorHAnsi" w:hAnsiTheme="majorHAnsi"/>
          <w:sz w:val="20"/>
          <w:szCs w:val="20"/>
          <w:lang w:val="es-ES"/>
        </w:rPr>
        <w:t xml:space="preserve">solicita que </w:t>
      </w:r>
      <w:r w:rsidR="003378F3" w:rsidRPr="003B573C">
        <w:rPr>
          <w:rFonts w:asciiTheme="majorHAnsi" w:hAnsiTheme="majorHAnsi"/>
          <w:sz w:val="20"/>
          <w:szCs w:val="20"/>
          <w:lang w:val="es-ES"/>
        </w:rPr>
        <w:t>l</w:t>
      </w:r>
      <w:r w:rsidRPr="003B573C">
        <w:rPr>
          <w:rFonts w:asciiTheme="majorHAnsi" w:hAnsiTheme="majorHAnsi"/>
          <w:sz w:val="20"/>
          <w:szCs w:val="20"/>
          <w:lang w:val="es-ES"/>
        </w:rPr>
        <w:t xml:space="preserve">os </w:t>
      </w:r>
      <w:r w:rsidR="003378F3" w:rsidRPr="003B573C">
        <w:rPr>
          <w:rFonts w:asciiTheme="majorHAnsi" w:hAnsiTheme="majorHAnsi"/>
          <w:sz w:val="20"/>
          <w:szCs w:val="20"/>
          <w:lang w:val="es-ES"/>
        </w:rPr>
        <w:t xml:space="preserve">hechos sean analizados en </w:t>
      </w:r>
      <w:r w:rsidR="00B06466" w:rsidRPr="003B573C">
        <w:rPr>
          <w:rFonts w:asciiTheme="majorHAnsi" w:hAnsiTheme="majorHAnsi"/>
          <w:sz w:val="20"/>
          <w:szCs w:val="20"/>
          <w:lang w:val="es-ES"/>
        </w:rPr>
        <w:t>peticiones</w:t>
      </w:r>
      <w:r w:rsidRPr="003B573C">
        <w:rPr>
          <w:rFonts w:asciiTheme="majorHAnsi" w:hAnsiTheme="majorHAnsi"/>
          <w:sz w:val="20"/>
          <w:szCs w:val="20"/>
          <w:lang w:val="es-ES"/>
        </w:rPr>
        <w:t xml:space="preserve"> separadas</w:t>
      </w:r>
    </w:p>
    <w:p w:rsidR="003239B8" w:rsidRPr="003B573C" w:rsidRDefault="003239B8" w:rsidP="003239B8">
      <w:pPr>
        <w:spacing w:before="240" w:after="240"/>
        <w:ind w:firstLine="720"/>
        <w:jc w:val="both"/>
        <w:rPr>
          <w:rFonts w:asciiTheme="majorHAnsi" w:hAnsiTheme="majorHAnsi"/>
          <w:sz w:val="20"/>
          <w:szCs w:val="20"/>
          <w:lang w:val="es-ES"/>
        </w:rPr>
      </w:pPr>
      <w:r w:rsidRPr="003B573C">
        <w:rPr>
          <w:rFonts w:asciiTheme="majorHAnsi" w:eastAsia="Cambria" w:hAnsiTheme="majorHAnsi" w:cs="Cambria"/>
          <w:b/>
          <w:bCs/>
          <w:color w:val="000000"/>
          <w:sz w:val="20"/>
          <w:szCs w:val="20"/>
          <w:u w:color="000000"/>
          <w:lang w:val="es-ES" w:eastAsia="es-ES"/>
        </w:rPr>
        <w:t>VI.</w:t>
      </w:r>
      <w:r w:rsidRPr="003B573C">
        <w:rPr>
          <w:rFonts w:asciiTheme="majorHAnsi" w:eastAsia="Cambria" w:hAnsiTheme="majorHAnsi" w:cs="Cambria"/>
          <w:b/>
          <w:bCs/>
          <w:color w:val="000000"/>
          <w:sz w:val="20"/>
          <w:szCs w:val="20"/>
          <w:u w:color="000000"/>
          <w:lang w:val="es-ES" w:eastAsia="es-ES"/>
        </w:rPr>
        <w:tab/>
      </w:r>
      <w:r w:rsidR="00CA7CD6" w:rsidRPr="003B573C">
        <w:rPr>
          <w:rFonts w:asciiTheme="majorHAnsi" w:hAnsiTheme="majorHAnsi"/>
          <w:b/>
          <w:bCs/>
          <w:sz w:val="20"/>
          <w:szCs w:val="20"/>
          <w:lang w:val="es-ES"/>
        </w:rPr>
        <w:t>AGOTAMIENTO DE LOS RECURSOS INTERNOS Y PLAZO DE PRESENTACIÓN</w:t>
      </w:r>
      <w:r w:rsidR="00C21FEF" w:rsidRPr="003B573C">
        <w:rPr>
          <w:rFonts w:asciiTheme="majorHAnsi" w:eastAsia="Cambria" w:hAnsiTheme="majorHAnsi" w:cs="Cambria"/>
          <w:b/>
          <w:bCs/>
          <w:color w:val="000000"/>
          <w:sz w:val="20"/>
          <w:szCs w:val="20"/>
          <w:u w:color="000000"/>
          <w:lang w:val="es-ES" w:eastAsia="es-ES"/>
        </w:rPr>
        <w:t xml:space="preserve"> </w:t>
      </w:r>
    </w:p>
    <w:p w:rsidR="003239B8" w:rsidRPr="003B573C" w:rsidRDefault="004C6E0B"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La</w:t>
      </w:r>
      <w:r w:rsidR="00106975" w:rsidRPr="003B573C">
        <w:rPr>
          <w:rFonts w:asciiTheme="majorHAnsi" w:hAnsiTheme="majorHAnsi"/>
          <w:sz w:val="20"/>
          <w:szCs w:val="20"/>
          <w:lang w:val="es-ES"/>
        </w:rPr>
        <w:t xml:space="preserve">s </w:t>
      </w:r>
      <w:r w:rsidR="00CA7CD6" w:rsidRPr="003B573C">
        <w:rPr>
          <w:rFonts w:asciiTheme="majorHAnsi" w:hAnsiTheme="majorHAnsi"/>
          <w:sz w:val="20"/>
          <w:szCs w:val="20"/>
          <w:lang w:val="es-ES"/>
        </w:rPr>
        <w:t>presuntas víctimas</w:t>
      </w:r>
      <w:r w:rsidR="00106975" w:rsidRPr="003B573C">
        <w:rPr>
          <w:rFonts w:asciiTheme="majorHAnsi" w:hAnsiTheme="majorHAnsi"/>
          <w:sz w:val="20"/>
          <w:szCs w:val="20"/>
          <w:lang w:val="es-ES"/>
        </w:rPr>
        <w:t xml:space="preserve"> afirma</w:t>
      </w:r>
      <w:r w:rsidRPr="003B573C">
        <w:rPr>
          <w:rFonts w:asciiTheme="majorHAnsi" w:hAnsiTheme="majorHAnsi"/>
          <w:sz w:val="20"/>
          <w:szCs w:val="20"/>
          <w:lang w:val="es-ES"/>
        </w:rPr>
        <w:t>n</w:t>
      </w:r>
      <w:r w:rsidR="00106975" w:rsidRPr="003B573C">
        <w:rPr>
          <w:rFonts w:asciiTheme="majorHAnsi" w:hAnsiTheme="majorHAnsi"/>
          <w:sz w:val="20"/>
          <w:szCs w:val="20"/>
          <w:lang w:val="es-ES"/>
        </w:rPr>
        <w:t xml:space="preserve"> que </w:t>
      </w:r>
      <w:r w:rsidRPr="003B573C">
        <w:rPr>
          <w:rFonts w:asciiTheme="majorHAnsi" w:hAnsiTheme="majorHAnsi"/>
          <w:sz w:val="20"/>
          <w:szCs w:val="20"/>
          <w:lang w:val="es-ES"/>
        </w:rPr>
        <w:t>l</w:t>
      </w:r>
      <w:r w:rsidR="004C69F3" w:rsidRPr="003B573C">
        <w:rPr>
          <w:rFonts w:asciiTheme="majorHAnsi" w:hAnsiTheme="majorHAnsi"/>
          <w:sz w:val="20"/>
          <w:szCs w:val="20"/>
          <w:lang w:val="es-ES"/>
        </w:rPr>
        <w:t>os respons</w:t>
      </w:r>
      <w:r w:rsidRPr="003B573C">
        <w:rPr>
          <w:rFonts w:asciiTheme="majorHAnsi" w:hAnsiTheme="majorHAnsi"/>
          <w:sz w:val="20"/>
          <w:szCs w:val="20"/>
          <w:lang w:val="es-ES"/>
        </w:rPr>
        <w:t>ables del atentado</w:t>
      </w:r>
      <w:r w:rsidR="004C69F3" w:rsidRPr="003B573C">
        <w:rPr>
          <w:rFonts w:asciiTheme="majorHAnsi" w:hAnsiTheme="majorHAnsi"/>
          <w:sz w:val="20"/>
          <w:szCs w:val="20"/>
          <w:lang w:val="es-ES"/>
        </w:rPr>
        <w:t xml:space="preserve"> nunca f</w:t>
      </w:r>
      <w:r w:rsidRPr="003B573C">
        <w:rPr>
          <w:rFonts w:asciiTheme="majorHAnsi" w:hAnsiTheme="majorHAnsi"/>
          <w:sz w:val="20"/>
          <w:szCs w:val="20"/>
          <w:lang w:val="es-ES"/>
        </w:rPr>
        <w:t xml:space="preserve">ueron </w:t>
      </w:r>
      <w:r w:rsidR="005D4B40" w:rsidRPr="003B573C">
        <w:rPr>
          <w:rFonts w:asciiTheme="majorHAnsi" w:hAnsiTheme="majorHAnsi"/>
          <w:sz w:val="20"/>
          <w:szCs w:val="20"/>
          <w:lang w:val="es-ES"/>
        </w:rPr>
        <w:t>investigados</w:t>
      </w:r>
      <w:r w:rsidR="004C69F3" w:rsidRPr="003B573C">
        <w:rPr>
          <w:rFonts w:asciiTheme="majorHAnsi" w:hAnsiTheme="majorHAnsi"/>
          <w:sz w:val="20"/>
          <w:szCs w:val="20"/>
          <w:lang w:val="es-ES"/>
        </w:rPr>
        <w:t xml:space="preserve"> </w:t>
      </w:r>
      <w:r w:rsidRPr="003B573C">
        <w:rPr>
          <w:rFonts w:asciiTheme="majorHAnsi" w:hAnsiTheme="majorHAnsi"/>
          <w:sz w:val="20"/>
          <w:szCs w:val="20"/>
          <w:lang w:val="es-ES"/>
        </w:rPr>
        <w:t>y</w:t>
      </w:r>
      <w:r w:rsidR="004C69F3" w:rsidRPr="003B573C">
        <w:rPr>
          <w:rFonts w:asciiTheme="majorHAnsi" w:hAnsiTheme="majorHAnsi"/>
          <w:sz w:val="20"/>
          <w:szCs w:val="20"/>
          <w:lang w:val="es-ES"/>
        </w:rPr>
        <w:t xml:space="preserve"> responsabilizados</w:t>
      </w:r>
      <w:r w:rsidRPr="003B573C">
        <w:rPr>
          <w:rFonts w:asciiTheme="majorHAnsi" w:hAnsiTheme="majorHAnsi"/>
          <w:sz w:val="20"/>
          <w:szCs w:val="20"/>
          <w:lang w:val="es-ES"/>
        </w:rPr>
        <w:t xml:space="preserve"> efectivamente</w:t>
      </w:r>
      <w:r w:rsidR="004C69F3" w:rsidRPr="003B573C">
        <w:rPr>
          <w:rFonts w:asciiTheme="majorHAnsi" w:hAnsiTheme="majorHAnsi"/>
          <w:sz w:val="20"/>
          <w:szCs w:val="20"/>
          <w:lang w:val="es-ES"/>
        </w:rPr>
        <w:t xml:space="preserve">. </w:t>
      </w:r>
      <w:r w:rsidRPr="003B573C">
        <w:rPr>
          <w:rFonts w:asciiTheme="majorHAnsi" w:hAnsiTheme="majorHAnsi"/>
          <w:sz w:val="20"/>
          <w:szCs w:val="20"/>
          <w:lang w:val="es-ES"/>
        </w:rPr>
        <w:t xml:space="preserve">Señalan </w:t>
      </w:r>
      <w:r w:rsidR="00A31EA7" w:rsidRPr="003B573C">
        <w:rPr>
          <w:rFonts w:asciiTheme="majorHAnsi" w:hAnsiTheme="majorHAnsi"/>
          <w:sz w:val="20"/>
          <w:szCs w:val="20"/>
          <w:lang w:val="es-ES"/>
        </w:rPr>
        <w:t>que</w:t>
      </w:r>
      <w:r w:rsidR="004C69F3" w:rsidRPr="003B573C">
        <w:rPr>
          <w:rFonts w:asciiTheme="majorHAnsi" w:hAnsiTheme="majorHAnsi"/>
          <w:sz w:val="20"/>
          <w:szCs w:val="20"/>
          <w:lang w:val="es-ES"/>
        </w:rPr>
        <w:t xml:space="preserve"> </w:t>
      </w:r>
      <w:r w:rsidRPr="003B573C">
        <w:rPr>
          <w:rFonts w:asciiTheme="majorHAnsi" w:hAnsiTheme="majorHAnsi"/>
          <w:sz w:val="20"/>
          <w:szCs w:val="20"/>
          <w:lang w:val="es-ES"/>
        </w:rPr>
        <w:t>se agotaron l</w:t>
      </w:r>
      <w:r w:rsidR="00106975" w:rsidRPr="003B573C">
        <w:rPr>
          <w:rFonts w:asciiTheme="majorHAnsi" w:hAnsiTheme="majorHAnsi"/>
          <w:sz w:val="20"/>
          <w:szCs w:val="20"/>
          <w:lang w:val="es-ES"/>
        </w:rPr>
        <w:t xml:space="preserve">os recursos internos </w:t>
      </w:r>
      <w:r w:rsidRPr="003B573C">
        <w:rPr>
          <w:rFonts w:asciiTheme="majorHAnsi" w:hAnsiTheme="majorHAnsi"/>
          <w:sz w:val="20"/>
          <w:szCs w:val="20"/>
          <w:lang w:val="es-ES"/>
        </w:rPr>
        <w:t>relacionados con los dos proce</w:t>
      </w:r>
      <w:r w:rsidR="004928A9" w:rsidRPr="003B573C">
        <w:rPr>
          <w:rFonts w:asciiTheme="majorHAnsi" w:hAnsiTheme="majorHAnsi"/>
          <w:sz w:val="20"/>
          <w:szCs w:val="20"/>
          <w:lang w:val="es-ES"/>
        </w:rPr>
        <w:t>dimientos</w:t>
      </w:r>
      <w:r w:rsidRPr="003B573C">
        <w:rPr>
          <w:rFonts w:asciiTheme="majorHAnsi" w:hAnsiTheme="majorHAnsi"/>
          <w:sz w:val="20"/>
          <w:szCs w:val="20"/>
          <w:lang w:val="es-ES"/>
        </w:rPr>
        <w:t xml:space="preserve"> </w:t>
      </w:r>
      <w:r w:rsidR="00106975" w:rsidRPr="003B573C">
        <w:rPr>
          <w:rFonts w:asciiTheme="majorHAnsi" w:hAnsiTheme="majorHAnsi"/>
          <w:sz w:val="20"/>
          <w:szCs w:val="20"/>
          <w:lang w:val="es-ES"/>
        </w:rPr>
        <w:t xml:space="preserve">de </w:t>
      </w:r>
      <w:r w:rsidR="0041716B" w:rsidRPr="003B573C">
        <w:rPr>
          <w:rFonts w:asciiTheme="majorHAnsi" w:hAnsiTheme="majorHAnsi"/>
          <w:sz w:val="20"/>
          <w:szCs w:val="20"/>
          <w:lang w:val="es-ES"/>
        </w:rPr>
        <w:t>indemnización</w:t>
      </w:r>
      <w:r w:rsidR="009D79D7" w:rsidRPr="003B573C">
        <w:rPr>
          <w:rFonts w:asciiTheme="majorHAnsi" w:hAnsiTheme="majorHAnsi"/>
          <w:sz w:val="20"/>
          <w:szCs w:val="20"/>
          <w:lang w:val="es-ES"/>
        </w:rPr>
        <w:t xml:space="preserve"> </w:t>
      </w:r>
      <w:r w:rsidR="004928A9" w:rsidRPr="003B573C">
        <w:rPr>
          <w:rFonts w:asciiTheme="majorHAnsi" w:hAnsiTheme="majorHAnsi"/>
          <w:sz w:val="20"/>
          <w:szCs w:val="20"/>
          <w:lang w:val="es-ES"/>
        </w:rPr>
        <w:t>—</w:t>
      </w:r>
      <w:r w:rsidR="009D79D7" w:rsidRPr="003B573C">
        <w:rPr>
          <w:rFonts w:asciiTheme="majorHAnsi" w:hAnsiTheme="majorHAnsi"/>
          <w:sz w:val="20"/>
          <w:szCs w:val="20"/>
          <w:lang w:val="es-ES"/>
        </w:rPr>
        <w:t xml:space="preserve">contra </w:t>
      </w:r>
      <w:r w:rsidR="00CA7CD6" w:rsidRPr="003B573C">
        <w:rPr>
          <w:rFonts w:asciiTheme="majorHAnsi" w:hAnsiTheme="majorHAnsi"/>
          <w:sz w:val="20"/>
          <w:szCs w:val="20"/>
          <w:lang w:val="es-ES"/>
        </w:rPr>
        <w:t>el estado de Mato</w:t>
      </w:r>
      <w:r w:rsidR="009D79D7" w:rsidRPr="003B573C">
        <w:rPr>
          <w:rFonts w:asciiTheme="majorHAnsi" w:hAnsiTheme="majorHAnsi"/>
          <w:sz w:val="20"/>
          <w:szCs w:val="20"/>
          <w:lang w:val="es-ES"/>
        </w:rPr>
        <w:t xml:space="preserve"> Grosso do Sul </w:t>
      </w:r>
      <w:r w:rsidR="004928A9" w:rsidRPr="003B573C">
        <w:rPr>
          <w:rFonts w:asciiTheme="majorHAnsi" w:hAnsiTheme="majorHAnsi"/>
          <w:sz w:val="20"/>
          <w:szCs w:val="20"/>
          <w:lang w:val="es-ES"/>
        </w:rPr>
        <w:t>y</w:t>
      </w:r>
      <w:r w:rsidR="009D79D7" w:rsidRPr="003B573C">
        <w:rPr>
          <w:rFonts w:asciiTheme="majorHAnsi" w:hAnsiTheme="majorHAnsi"/>
          <w:sz w:val="20"/>
          <w:szCs w:val="20"/>
          <w:lang w:val="es-ES"/>
        </w:rPr>
        <w:t xml:space="preserve"> contra </w:t>
      </w:r>
      <w:r w:rsidR="004928A9" w:rsidRPr="003B573C">
        <w:rPr>
          <w:rFonts w:asciiTheme="majorHAnsi" w:hAnsiTheme="majorHAnsi"/>
          <w:sz w:val="20"/>
          <w:szCs w:val="20"/>
          <w:lang w:val="es-ES"/>
        </w:rPr>
        <w:t>el</w:t>
      </w:r>
      <w:r w:rsidR="009D79D7" w:rsidRPr="003B573C">
        <w:rPr>
          <w:rFonts w:asciiTheme="majorHAnsi" w:hAnsiTheme="majorHAnsi"/>
          <w:sz w:val="20"/>
          <w:szCs w:val="20"/>
          <w:lang w:val="es-ES"/>
        </w:rPr>
        <w:t xml:space="preserve"> Banco do Brasil</w:t>
      </w:r>
      <w:r w:rsidR="004928A9" w:rsidRPr="003B573C">
        <w:rPr>
          <w:rFonts w:asciiTheme="majorHAnsi" w:hAnsiTheme="majorHAnsi"/>
          <w:sz w:val="20"/>
          <w:szCs w:val="20"/>
          <w:lang w:val="es-ES"/>
        </w:rPr>
        <w:t>—</w:t>
      </w:r>
      <w:r w:rsidR="00106975" w:rsidRPr="003B573C">
        <w:rPr>
          <w:rFonts w:asciiTheme="majorHAnsi" w:hAnsiTheme="majorHAnsi"/>
          <w:sz w:val="20"/>
          <w:szCs w:val="20"/>
          <w:lang w:val="es-ES"/>
        </w:rPr>
        <w:t xml:space="preserve">, </w:t>
      </w:r>
      <w:r w:rsidR="00A31EA7" w:rsidRPr="003B573C">
        <w:rPr>
          <w:rFonts w:asciiTheme="majorHAnsi" w:hAnsiTheme="majorHAnsi"/>
          <w:sz w:val="20"/>
          <w:szCs w:val="20"/>
          <w:lang w:val="es-ES"/>
        </w:rPr>
        <w:t>s</w:t>
      </w:r>
      <w:r w:rsidR="004928A9" w:rsidRPr="003B573C">
        <w:rPr>
          <w:rFonts w:asciiTheme="majorHAnsi" w:hAnsiTheme="majorHAnsi"/>
          <w:sz w:val="20"/>
          <w:szCs w:val="20"/>
          <w:lang w:val="es-ES"/>
        </w:rPr>
        <w:t>u</w:t>
      </w:r>
      <w:r w:rsidR="00A31EA7" w:rsidRPr="003B573C">
        <w:rPr>
          <w:rFonts w:asciiTheme="majorHAnsi" w:hAnsiTheme="majorHAnsi"/>
          <w:sz w:val="20"/>
          <w:szCs w:val="20"/>
          <w:lang w:val="es-ES"/>
        </w:rPr>
        <w:t xml:space="preserve">mados </w:t>
      </w:r>
      <w:r w:rsidR="004928A9" w:rsidRPr="003B573C">
        <w:rPr>
          <w:rFonts w:asciiTheme="majorHAnsi" w:hAnsiTheme="majorHAnsi"/>
          <w:sz w:val="20"/>
          <w:szCs w:val="20"/>
          <w:lang w:val="es-ES"/>
        </w:rPr>
        <w:t>a la solicitud de inclusión en el</w:t>
      </w:r>
      <w:r w:rsidR="00106975" w:rsidRPr="003B573C">
        <w:rPr>
          <w:rFonts w:asciiTheme="majorHAnsi" w:hAnsiTheme="majorHAnsi"/>
          <w:sz w:val="20"/>
          <w:szCs w:val="20"/>
          <w:lang w:val="es-ES"/>
        </w:rPr>
        <w:t xml:space="preserve"> Programa de </w:t>
      </w:r>
      <w:r w:rsidR="004B0353" w:rsidRPr="003B573C">
        <w:rPr>
          <w:rFonts w:asciiTheme="majorHAnsi" w:hAnsiTheme="majorHAnsi"/>
          <w:sz w:val="20"/>
          <w:szCs w:val="20"/>
          <w:lang w:val="es-ES"/>
        </w:rPr>
        <w:t>Protección</w:t>
      </w:r>
      <w:r w:rsidR="00106975" w:rsidRPr="003B573C">
        <w:rPr>
          <w:rFonts w:asciiTheme="majorHAnsi" w:hAnsiTheme="majorHAnsi"/>
          <w:sz w:val="20"/>
          <w:szCs w:val="20"/>
          <w:lang w:val="es-ES"/>
        </w:rPr>
        <w:t xml:space="preserve"> de Defensores</w:t>
      </w:r>
      <w:r w:rsidR="00A31EA7" w:rsidRPr="003B573C">
        <w:rPr>
          <w:rFonts w:asciiTheme="majorHAnsi" w:hAnsiTheme="majorHAnsi"/>
          <w:sz w:val="20"/>
          <w:szCs w:val="20"/>
          <w:lang w:val="es-ES"/>
        </w:rPr>
        <w:t xml:space="preserve"> </w:t>
      </w:r>
      <w:r w:rsidR="004928A9" w:rsidRPr="003B573C">
        <w:rPr>
          <w:rFonts w:asciiTheme="majorHAnsi" w:hAnsiTheme="majorHAnsi"/>
          <w:sz w:val="20"/>
          <w:szCs w:val="20"/>
          <w:lang w:val="es-ES"/>
        </w:rPr>
        <w:t xml:space="preserve">y los intentos de contactar a la </w:t>
      </w:r>
      <w:r w:rsidR="00A31EA7" w:rsidRPr="003B573C">
        <w:rPr>
          <w:rFonts w:asciiTheme="majorHAnsi" w:hAnsiTheme="majorHAnsi"/>
          <w:sz w:val="20"/>
          <w:szCs w:val="20"/>
          <w:lang w:val="es-ES"/>
        </w:rPr>
        <w:t>Secretar</w:t>
      </w:r>
      <w:r w:rsidR="00CA7CD6" w:rsidRPr="003B573C">
        <w:rPr>
          <w:rFonts w:asciiTheme="majorHAnsi" w:hAnsiTheme="majorHAnsi"/>
          <w:sz w:val="20"/>
          <w:szCs w:val="20"/>
          <w:lang w:val="es-ES"/>
        </w:rPr>
        <w:t>í</w:t>
      </w:r>
      <w:r w:rsidR="00A31EA7" w:rsidRPr="003B573C">
        <w:rPr>
          <w:rFonts w:asciiTheme="majorHAnsi" w:hAnsiTheme="majorHAnsi"/>
          <w:sz w:val="20"/>
          <w:szCs w:val="20"/>
          <w:lang w:val="es-ES"/>
        </w:rPr>
        <w:t xml:space="preserve">a de </w:t>
      </w:r>
      <w:r w:rsidR="00776EB8" w:rsidRPr="003B573C">
        <w:rPr>
          <w:rFonts w:asciiTheme="majorHAnsi" w:hAnsiTheme="majorHAnsi"/>
          <w:sz w:val="20"/>
          <w:szCs w:val="20"/>
          <w:lang w:val="es-ES"/>
        </w:rPr>
        <w:t xml:space="preserve">Derechos </w:t>
      </w:r>
      <w:r w:rsidR="009A1C19" w:rsidRPr="003B573C">
        <w:rPr>
          <w:rFonts w:asciiTheme="majorHAnsi" w:hAnsiTheme="majorHAnsi"/>
          <w:sz w:val="20"/>
          <w:szCs w:val="20"/>
          <w:lang w:val="es-ES"/>
        </w:rPr>
        <w:t>H</w:t>
      </w:r>
      <w:r w:rsidR="00776EB8" w:rsidRPr="003B573C">
        <w:rPr>
          <w:rFonts w:asciiTheme="majorHAnsi" w:hAnsiTheme="majorHAnsi"/>
          <w:sz w:val="20"/>
          <w:szCs w:val="20"/>
          <w:lang w:val="es-ES"/>
        </w:rPr>
        <w:t>umanos</w:t>
      </w:r>
      <w:r w:rsidR="00106975" w:rsidRPr="003B573C">
        <w:rPr>
          <w:rFonts w:asciiTheme="majorHAnsi" w:hAnsiTheme="majorHAnsi"/>
          <w:sz w:val="20"/>
          <w:szCs w:val="20"/>
          <w:lang w:val="es-ES"/>
        </w:rPr>
        <w:t xml:space="preserve">. </w:t>
      </w:r>
      <w:r w:rsidR="004928A9" w:rsidRPr="003B573C">
        <w:rPr>
          <w:rFonts w:asciiTheme="majorHAnsi" w:hAnsiTheme="majorHAnsi"/>
          <w:sz w:val="20"/>
          <w:szCs w:val="20"/>
          <w:lang w:val="es-ES"/>
        </w:rPr>
        <w:t>Con respecto al procedimiento que tramita ante</w:t>
      </w:r>
      <w:r w:rsidR="00106975"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la Comisión</w:t>
      </w:r>
      <w:r w:rsidR="00106975" w:rsidRPr="003B573C">
        <w:rPr>
          <w:rFonts w:asciiTheme="majorHAnsi" w:hAnsiTheme="majorHAnsi"/>
          <w:sz w:val="20"/>
          <w:szCs w:val="20"/>
          <w:lang w:val="es-ES"/>
        </w:rPr>
        <w:t xml:space="preserve"> de </w:t>
      </w:r>
      <w:r w:rsidR="00CA7CD6" w:rsidRPr="003B573C">
        <w:rPr>
          <w:rFonts w:asciiTheme="majorHAnsi" w:hAnsiTheme="majorHAnsi"/>
          <w:sz w:val="20"/>
          <w:szCs w:val="20"/>
          <w:lang w:val="es-ES"/>
        </w:rPr>
        <w:t>Amnistía</w:t>
      </w:r>
      <w:r w:rsidR="00106975" w:rsidRPr="003B573C">
        <w:rPr>
          <w:rFonts w:asciiTheme="majorHAnsi" w:hAnsiTheme="majorHAnsi"/>
          <w:sz w:val="20"/>
          <w:szCs w:val="20"/>
          <w:lang w:val="es-ES"/>
        </w:rPr>
        <w:t xml:space="preserve">, </w:t>
      </w:r>
      <w:r w:rsidR="00A31EA7" w:rsidRPr="003B573C">
        <w:rPr>
          <w:rFonts w:asciiTheme="majorHAnsi" w:hAnsiTheme="majorHAnsi"/>
          <w:sz w:val="20"/>
          <w:szCs w:val="20"/>
          <w:lang w:val="es-ES"/>
        </w:rPr>
        <w:t>indica</w:t>
      </w:r>
      <w:r w:rsidR="004928A9" w:rsidRPr="003B573C">
        <w:rPr>
          <w:rFonts w:asciiTheme="majorHAnsi" w:hAnsiTheme="majorHAnsi"/>
          <w:sz w:val="20"/>
          <w:szCs w:val="20"/>
          <w:lang w:val="es-ES"/>
        </w:rPr>
        <w:t>n que hubo una</w:t>
      </w:r>
      <w:r w:rsidR="00106975" w:rsidRPr="003B573C">
        <w:rPr>
          <w:rFonts w:asciiTheme="majorHAnsi" w:hAnsiTheme="majorHAnsi"/>
          <w:sz w:val="20"/>
          <w:szCs w:val="20"/>
          <w:lang w:val="es-ES"/>
        </w:rPr>
        <w:t xml:space="preserve"> demora injustificada </w:t>
      </w:r>
      <w:r w:rsidR="004928A9" w:rsidRPr="003B573C">
        <w:rPr>
          <w:rFonts w:asciiTheme="majorHAnsi" w:hAnsiTheme="majorHAnsi"/>
          <w:sz w:val="20"/>
          <w:szCs w:val="20"/>
          <w:lang w:val="es-ES"/>
        </w:rPr>
        <w:t>e</w:t>
      </w:r>
      <w:r w:rsidR="00106975" w:rsidRPr="003B573C">
        <w:rPr>
          <w:rFonts w:asciiTheme="majorHAnsi" w:hAnsiTheme="majorHAnsi"/>
          <w:sz w:val="20"/>
          <w:szCs w:val="20"/>
          <w:lang w:val="es-ES"/>
        </w:rPr>
        <w:t>n</w:t>
      </w:r>
      <w:r w:rsidR="004928A9" w:rsidRPr="003B573C">
        <w:rPr>
          <w:rFonts w:asciiTheme="majorHAnsi" w:hAnsiTheme="majorHAnsi"/>
          <w:sz w:val="20"/>
          <w:szCs w:val="20"/>
          <w:lang w:val="es-ES"/>
        </w:rPr>
        <w:t xml:space="preserve"> l</w:t>
      </w:r>
      <w:r w:rsidR="00106975" w:rsidRPr="003B573C">
        <w:rPr>
          <w:rFonts w:asciiTheme="majorHAnsi" w:hAnsiTheme="majorHAnsi"/>
          <w:sz w:val="20"/>
          <w:szCs w:val="20"/>
          <w:lang w:val="es-ES"/>
        </w:rPr>
        <w:t>a revis</w:t>
      </w:r>
      <w:r w:rsidR="004928A9" w:rsidRPr="003B573C">
        <w:rPr>
          <w:rFonts w:asciiTheme="majorHAnsi" w:hAnsiTheme="majorHAnsi"/>
          <w:sz w:val="20"/>
          <w:szCs w:val="20"/>
          <w:lang w:val="es-ES"/>
        </w:rPr>
        <w:t xml:space="preserve">ión de la decisión </w:t>
      </w:r>
      <w:r w:rsidR="00320204" w:rsidRPr="003B573C">
        <w:rPr>
          <w:rFonts w:asciiTheme="majorHAnsi" w:hAnsiTheme="majorHAnsi"/>
          <w:sz w:val="20"/>
          <w:szCs w:val="20"/>
          <w:lang w:val="es-ES"/>
        </w:rPr>
        <w:t xml:space="preserve">de </w:t>
      </w:r>
      <w:r w:rsidR="004C69F3" w:rsidRPr="003B573C">
        <w:rPr>
          <w:rFonts w:asciiTheme="majorHAnsi" w:hAnsiTheme="majorHAnsi"/>
          <w:sz w:val="20"/>
          <w:szCs w:val="20"/>
          <w:lang w:val="es-ES"/>
        </w:rPr>
        <w:t>2011</w:t>
      </w:r>
      <w:r w:rsidR="00106975" w:rsidRPr="003B573C">
        <w:rPr>
          <w:rFonts w:asciiTheme="majorHAnsi" w:hAnsiTheme="majorHAnsi"/>
          <w:sz w:val="20"/>
          <w:szCs w:val="20"/>
          <w:lang w:val="es-ES"/>
        </w:rPr>
        <w:t>.</w:t>
      </w:r>
      <w:r w:rsidR="00B65569" w:rsidRPr="003B573C">
        <w:rPr>
          <w:rFonts w:asciiTheme="majorHAnsi" w:hAnsiTheme="majorHAnsi"/>
          <w:sz w:val="20"/>
          <w:szCs w:val="20"/>
          <w:lang w:val="es-ES"/>
        </w:rPr>
        <w:t xml:space="preserve"> </w:t>
      </w:r>
      <w:r w:rsidR="004928A9" w:rsidRPr="003B573C">
        <w:rPr>
          <w:rFonts w:asciiTheme="majorHAnsi" w:hAnsiTheme="majorHAnsi"/>
          <w:sz w:val="20"/>
          <w:szCs w:val="20"/>
          <w:lang w:val="es-ES"/>
        </w:rPr>
        <w:t>En</w:t>
      </w:r>
      <w:r w:rsidR="004C69F3" w:rsidRPr="003B573C">
        <w:rPr>
          <w:rFonts w:asciiTheme="majorHAnsi" w:hAnsiTheme="majorHAnsi"/>
          <w:sz w:val="20"/>
          <w:szCs w:val="20"/>
          <w:lang w:val="es-ES"/>
        </w:rPr>
        <w:t xml:space="preserve"> </w:t>
      </w:r>
      <w:r w:rsidR="00320204" w:rsidRPr="003B573C">
        <w:rPr>
          <w:rFonts w:asciiTheme="majorHAnsi" w:hAnsiTheme="majorHAnsi"/>
          <w:sz w:val="20"/>
          <w:szCs w:val="20"/>
          <w:lang w:val="es-ES"/>
        </w:rPr>
        <w:t>re</w:t>
      </w:r>
      <w:r w:rsidR="004C69F3" w:rsidRPr="003B573C">
        <w:rPr>
          <w:rFonts w:asciiTheme="majorHAnsi" w:hAnsiTheme="majorHAnsi"/>
          <w:sz w:val="20"/>
          <w:szCs w:val="20"/>
          <w:lang w:val="es-ES"/>
        </w:rPr>
        <w:t>sum</w:t>
      </w:r>
      <w:r w:rsidR="00320204" w:rsidRPr="003B573C">
        <w:rPr>
          <w:rFonts w:asciiTheme="majorHAnsi" w:hAnsiTheme="majorHAnsi"/>
          <w:sz w:val="20"/>
          <w:szCs w:val="20"/>
          <w:lang w:val="es-ES"/>
        </w:rPr>
        <w:t>en</w:t>
      </w:r>
      <w:r w:rsidR="004C69F3" w:rsidRPr="003B573C">
        <w:rPr>
          <w:rFonts w:asciiTheme="majorHAnsi" w:hAnsiTheme="majorHAnsi"/>
          <w:sz w:val="20"/>
          <w:szCs w:val="20"/>
          <w:lang w:val="es-ES"/>
        </w:rPr>
        <w:t xml:space="preserve">, </w:t>
      </w:r>
      <w:r w:rsidR="00B6080C" w:rsidRPr="003B573C">
        <w:rPr>
          <w:rFonts w:asciiTheme="majorHAnsi" w:hAnsiTheme="majorHAnsi"/>
          <w:sz w:val="20"/>
          <w:szCs w:val="20"/>
          <w:lang w:val="es-ES"/>
        </w:rPr>
        <w:t>afirma</w:t>
      </w:r>
      <w:r w:rsidR="004928A9" w:rsidRPr="003B573C">
        <w:rPr>
          <w:rFonts w:asciiTheme="majorHAnsi" w:hAnsiTheme="majorHAnsi"/>
          <w:sz w:val="20"/>
          <w:szCs w:val="20"/>
          <w:lang w:val="es-ES"/>
        </w:rPr>
        <w:t>n</w:t>
      </w:r>
      <w:r w:rsidR="004C69F3" w:rsidRPr="003B573C">
        <w:rPr>
          <w:rFonts w:asciiTheme="majorHAnsi" w:hAnsiTheme="majorHAnsi"/>
          <w:sz w:val="20"/>
          <w:szCs w:val="20"/>
          <w:lang w:val="es-ES"/>
        </w:rPr>
        <w:t xml:space="preserve"> que </w:t>
      </w:r>
      <w:r w:rsidR="004928A9" w:rsidRPr="003B573C">
        <w:rPr>
          <w:rFonts w:asciiTheme="majorHAnsi" w:hAnsiTheme="majorHAnsi"/>
          <w:sz w:val="20"/>
          <w:szCs w:val="20"/>
          <w:lang w:val="es-ES"/>
        </w:rPr>
        <w:t>l</w:t>
      </w:r>
      <w:r w:rsidR="004C69F3" w:rsidRPr="003B573C">
        <w:rPr>
          <w:rFonts w:asciiTheme="majorHAnsi" w:hAnsiTheme="majorHAnsi"/>
          <w:sz w:val="20"/>
          <w:szCs w:val="20"/>
          <w:lang w:val="es-ES"/>
        </w:rPr>
        <w:t xml:space="preserve">os </w:t>
      </w:r>
      <w:r w:rsidR="004928A9" w:rsidRPr="003B573C">
        <w:rPr>
          <w:rFonts w:asciiTheme="majorHAnsi" w:hAnsiTheme="majorHAnsi"/>
          <w:sz w:val="20"/>
          <w:szCs w:val="20"/>
          <w:lang w:val="es-ES"/>
        </w:rPr>
        <w:lastRenderedPageBreak/>
        <w:t xml:space="preserve">hechos </w:t>
      </w:r>
      <w:r w:rsidR="004C69F3" w:rsidRPr="003B573C">
        <w:rPr>
          <w:rFonts w:asciiTheme="majorHAnsi" w:hAnsiTheme="majorHAnsi"/>
          <w:sz w:val="20"/>
          <w:szCs w:val="20"/>
          <w:lang w:val="es-ES"/>
        </w:rPr>
        <w:t>est</w:t>
      </w:r>
      <w:r w:rsidR="004928A9" w:rsidRPr="003B573C">
        <w:rPr>
          <w:rFonts w:asciiTheme="majorHAnsi" w:hAnsiTheme="majorHAnsi"/>
          <w:sz w:val="20"/>
          <w:szCs w:val="20"/>
          <w:lang w:val="es-ES"/>
        </w:rPr>
        <w:t>án</w:t>
      </w:r>
      <w:r w:rsidR="004C69F3" w:rsidRPr="003B573C">
        <w:rPr>
          <w:rFonts w:asciiTheme="majorHAnsi" w:hAnsiTheme="majorHAnsi"/>
          <w:sz w:val="20"/>
          <w:szCs w:val="20"/>
          <w:lang w:val="es-ES"/>
        </w:rPr>
        <w:t xml:space="preserve"> conectados </w:t>
      </w:r>
      <w:r w:rsidR="004928A9" w:rsidRPr="003B573C">
        <w:rPr>
          <w:rFonts w:asciiTheme="majorHAnsi" w:hAnsiTheme="majorHAnsi"/>
          <w:sz w:val="20"/>
          <w:szCs w:val="20"/>
          <w:lang w:val="es-ES"/>
        </w:rPr>
        <w:t>y</w:t>
      </w:r>
      <w:r w:rsidR="004C69F3" w:rsidRPr="003B573C">
        <w:rPr>
          <w:rFonts w:asciiTheme="majorHAnsi" w:hAnsiTheme="majorHAnsi"/>
          <w:sz w:val="20"/>
          <w:szCs w:val="20"/>
          <w:lang w:val="es-ES"/>
        </w:rPr>
        <w:t xml:space="preserve"> caracteriza</w:t>
      </w:r>
      <w:r w:rsidR="004928A9" w:rsidRPr="003B573C">
        <w:rPr>
          <w:rFonts w:asciiTheme="majorHAnsi" w:hAnsiTheme="majorHAnsi"/>
          <w:sz w:val="20"/>
          <w:szCs w:val="20"/>
          <w:lang w:val="es-ES"/>
        </w:rPr>
        <w:t>n</w:t>
      </w:r>
      <w:r w:rsidR="004C69F3" w:rsidRPr="003B573C">
        <w:rPr>
          <w:rFonts w:asciiTheme="majorHAnsi" w:hAnsiTheme="majorHAnsi"/>
          <w:sz w:val="20"/>
          <w:szCs w:val="20"/>
          <w:lang w:val="es-ES"/>
        </w:rPr>
        <w:t xml:space="preserve"> u</w:t>
      </w:r>
      <w:r w:rsidR="004928A9" w:rsidRPr="003B573C">
        <w:rPr>
          <w:rFonts w:asciiTheme="majorHAnsi" w:hAnsiTheme="majorHAnsi"/>
          <w:sz w:val="20"/>
          <w:szCs w:val="20"/>
          <w:lang w:val="es-ES"/>
        </w:rPr>
        <w:t xml:space="preserve">na acción </w:t>
      </w:r>
      <w:r w:rsidR="004C69F3" w:rsidRPr="003B573C">
        <w:rPr>
          <w:rFonts w:asciiTheme="majorHAnsi" w:hAnsiTheme="majorHAnsi"/>
          <w:sz w:val="20"/>
          <w:szCs w:val="20"/>
          <w:lang w:val="es-ES"/>
        </w:rPr>
        <w:t>d</w:t>
      </w:r>
      <w:r w:rsidR="00CA7CD6" w:rsidRPr="003B573C">
        <w:rPr>
          <w:rFonts w:asciiTheme="majorHAnsi" w:hAnsiTheme="majorHAnsi"/>
          <w:sz w:val="20"/>
          <w:szCs w:val="20"/>
          <w:lang w:val="es-ES"/>
        </w:rPr>
        <w:t>el Estado</w:t>
      </w:r>
      <w:r w:rsidR="004C69F3" w:rsidRPr="003B573C">
        <w:rPr>
          <w:rFonts w:asciiTheme="majorHAnsi" w:hAnsiTheme="majorHAnsi"/>
          <w:sz w:val="20"/>
          <w:szCs w:val="20"/>
          <w:lang w:val="es-ES"/>
        </w:rPr>
        <w:t xml:space="preserve"> contra </w:t>
      </w:r>
      <w:r w:rsidR="004928A9" w:rsidRPr="003B573C">
        <w:rPr>
          <w:rFonts w:asciiTheme="majorHAnsi" w:hAnsiTheme="majorHAnsi"/>
          <w:sz w:val="20"/>
          <w:szCs w:val="20"/>
          <w:lang w:val="es-ES"/>
        </w:rPr>
        <w:t>l</w:t>
      </w:r>
      <w:r w:rsidR="00A31EA7" w:rsidRPr="003B573C">
        <w:rPr>
          <w:rFonts w:asciiTheme="majorHAnsi" w:hAnsiTheme="majorHAnsi"/>
          <w:sz w:val="20"/>
          <w:szCs w:val="20"/>
          <w:lang w:val="es-ES"/>
        </w:rPr>
        <w:t>a a</w:t>
      </w:r>
      <w:r w:rsidR="004928A9" w:rsidRPr="003B573C">
        <w:rPr>
          <w:rFonts w:asciiTheme="majorHAnsi" w:hAnsiTheme="majorHAnsi"/>
          <w:sz w:val="20"/>
          <w:szCs w:val="20"/>
          <w:lang w:val="es-ES"/>
        </w:rPr>
        <w:t>c</w:t>
      </w:r>
      <w:r w:rsidR="00A31EA7" w:rsidRPr="003B573C">
        <w:rPr>
          <w:rFonts w:asciiTheme="majorHAnsi" w:hAnsiTheme="majorHAnsi"/>
          <w:sz w:val="20"/>
          <w:szCs w:val="20"/>
          <w:lang w:val="es-ES"/>
        </w:rPr>
        <w:t>tua</w:t>
      </w:r>
      <w:r w:rsidR="004928A9" w:rsidRPr="003B573C">
        <w:rPr>
          <w:rFonts w:asciiTheme="majorHAnsi" w:hAnsiTheme="majorHAnsi"/>
          <w:sz w:val="20"/>
          <w:szCs w:val="20"/>
          <w:lang w:val="es-ES"/>
        </w:rPr>
        <w:t>ción d</w:t>
      </w:r>
      <w:r w:rsidR="00776EB8" w:rsidRPr="003B573C">
        <w:rPr>
          <w:rFonts w:asciiTheme="majorHAnsi" w:hAnsiTheme="majorHAnsi"/>
          <w:sz w:val="20"/>
          <w:szCs w:val="20"/>
          <w:lang w:val="es-ES"/>
        </w:rPr>
        <w:t>el señor</w:t>
      </w:r>
      <w:r w:rsidR="00A31EA7" w:rsidRPr="003B573C">
        <w:rPr>
          <w:rFonts w:asciiTheme="majorHAnsi" w:hAnsiTheme="majorHAnsi"/>
          <w:sz w:val="20"/>
          <w:szCs w:val="20"/>
          <w:lang w:val="es-ES"/>
        </w:rPr>
        <w:t xml:space="preserve"> </w:t>
      </w:r>
      <w:proofErr w:type="spellStart"/>
      <w:r w:rsidR="00A31EA7" w:rsidRPr="003B573C">
        <w:rPr>
          <w:rFonts w:asciiTheme="majorHAnsi" w:hAnsiTheme="majorHAnsi"/>
          <w:sz w:val="20"/>
          <w:szCs w:val="20"/>
          <w:lang w:val="es-ES"/>
        </w:rPr>
        <w:t>Ibanhes</w:t>
      </w:r>
      <w:proofErr w:type="spellEnd"/>
      <w:r w:rsidR="00A31EA7" w:rsidRPr="003B573C">
        <w:rPr>
          <w:rFonts w:asciiTheme="majorHAnsi" w:hAnsiTheme="majorHAnsi"/>
          <w:sz w:val="20"/>
          <w:szCs w:val="20"/>
          <w:lang w:val="es-ES"/>
        </w:rPr>
        <w:t xml:space="preserve"> como</w:t>
      </w:r>
      <w:r w:rsidR="004C69F3" w:rsidRPr="003B573C">
        <w:rPr>
          <w:rFonts w:asciiTheme="majorHAnsi" w:hAnsiTheme="majorHAnsi"/>
          <w:sz w:val="20"/>
          <w:szCs w:val="20"/>
          <w:lang w:val="es-ES"/>
        </w:rPr>
        <w:t xml:space="preserve"> defensor de </w:t>
      </w:r>
      <w:r w:rsidR="00776EB8" w:rsidRPr="003B573C">
        <w:rPr>
          <w:rFonts w:asciiTheme="majorHAnsi" w:hAnsiTheme="majorHAnsi"/>
          <w:sz w:val="20"/>
          <w:szCs w:val="20"/>
          <w:lang w:val="es-ES"/>
        </w:rPr>
        <w:t>derechos humanos</w:t>
      </w:r>
      <w:r w:rsidR="00A31EA7" w:rsidRPr="003B573C">
        <w:rPr>
          <w:rFonts w:asciiTheme="majorHAnsi" w:hAnsiTheme="majorHAnsi"/>
          <w:sz w:val="20"/>
          <w:szCs w:val="20"/>
          <w:lang w:val="es-ES"/>
        </w:rPr>
        <w:t>.</w:t>
      </w:r>
    </w:p>
    <w:p w:rsidR="00BE0963" w:rsidRPr="003B573C" w:rsidRDefault="00CA7CD6"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El Estado</w:t>
      </w:r>
      <w:r w:rsidR="00B6080C" w:rsidRPr="003B573C">
        <w:rPr>
          <w:rFonts w:asciiTheme="majorHAnsi" w:hAnsiTheme="majorHAnsi"/>
          <w:sz w:val="20"/>
          <w:szCs w:val="20"/>
          <w:lang w:val="es-ES"/>
        </w:rPr>
        <w:t>, e</w:t>
      </w:r>
      <w:r w:rsidR="004928A9" w:rsidRPr="003B573C">
        <w:rPr>
          <w:rFonts w:asciiTheme="majorHAnsi" w:hAnsiTheme="majorHAnsi"/>
          <w:sz w:val="20"/>
          <w:szCs w:val="20"/>
          <w:lang w:val="es-ES"/>
        </w:rPr>
        <w:t xml:space="preserve">n cambio, señala </w:t>
      </w:r>
      <w:r w:rsidR="00ED25F7" w:rsidRPr="003B573C">
        <w:rPr>
          <w:rFonts w:asciiTheme="majorHAnsi" w:hAnsiTheme="majorHAnsi"/>
          <w:sz w:val="20"/>
          <w:szCs w:val="20"/>
          <w:lang w:val="es-ES"/>
        </w:rPr>
        <w:t xml:space="preserve">que </w:t>
      </w:r>
      <w:r w:rsidR="004928A9" w:rsidRPr="003B573C">
        <w:rPr>
          <w:rFonts w:asciiTheme="majorHAnsi" w:hAnsiTheme="majorHAnsi"/>
          <w:sz w:val="20"/>
          <w:szCs w:val="20"/>
          <w:lang w:val="es-ES"/>
        </w:rPr>
        <w:t>no se han agotado l</w:t>
      </w:r>
      <w:r w:rsidR="00ED25F7" w:rsidRPr="003B573C">
        <w:rPr>
          <w:rFonts w:asciiTheme="majorHAnsi" w:hAnsiTheme="majorHAnsi"/>
          <w:sz w:val="20"/>
          <w:szCs w:val="20"/>
          <w:lang w:val="es-ES"/>
        </w:rPr>
        <w:t xml:space="preserve">os recursos internos </w:t>
      </w:r>
      <w:r w:rsidR="004928A9" w:rsidRPr="003B573C">
        <w:rPr>
          <w:rFonts w:asciiTheme="majorHAnsi" w:hAnsiTheme="majorHAnsi"/>
          <w:sz w:val="20"/>
          <w:szCs w:val="20"/>
          <w:lang w:val="es-ES"/>
        </w:rPr>
        <w:t xml:space="preserve">con respecto a la demanda de </w:t>
      </w:r>
      <w:r w:rsidR="0041716B" w:rsidRPr="003B573C">
        <w:rPr>
          <w:rFonts w:asciiTheme="majorHAnsi" w:hAnsiTheme="majorHAnsi"/>
          <w:sz w:val="20"/>
          <w:szCs w:val="20"/>
          <w:lang w:val="es-ES"/>
        </w:rPr>
        <w:t>indemnización</w:t>
      </w:r>
      <w:r w:rsidR="00ED25F7" w:rsidRPr="003B573C">
        <w:rPr>
          <w:rFonts w:asciiTheme="majorHAnsi" w:hAnsiTheme="majorHAnsi"/>
          <w:sz w:val="20"/>
          <w:szCs w:val="20"/>
          <w:lang w:val="es-ES"/>
        </w:rPr>
        <w:t xml:space="preserve"> </w:t>
      </w:r>
      <w:r w:rsidR="004928A9" w:rsidRPr="003B573C">
        <w:rPr>
          <w:rFonts w:asciiTheme="majorHAnsi" w:hAnsiTheme="majorHAnsi"/>
          <w:sz w:val="20"/>
          <w:szCs w:val="20"/>
          <w:lang w:val="es-ES"/>
        </w:rPr>
        <w:t xml:space="preserve">interpuesta </w:t>
      </w:r>
      <w:r w:rsidR="00ED25F7" w:rsidRPr="003B573C">
        <w:rPr>
          <w:rFonts w:asciiTheme="majorHAnsi" w:hAnsiTheme="majorHAnsi"/>
          <w:sz w:val="20"/>
          <w:szCs w:val="20"/>
          <w:lang w:val="es-ES"/>
        </w:rPr>
        <w:t xml:space="preserve">contra </w:t>
      </w:r>
      <w:r w:rsidRPr="003B573C">
        <w:rPr>
          <w:rFonts w:asciiTheme="majorHAnsi" w:hAnsiTheme="majorHAnsi"/>
          <w:sz w:val="20"/>
          <w:szCs w:val="20"/>
          <w:lang w:val="es-ES"/>
        </w:rPr>
        <w:t>el estado de Mato</w:t>
      </w:r>
      <w:r w:rsidR="00ED25F7" w:rsidRPr="003B573C">
        <w:rPr>
          <w:rFonts w:asciiTheme="majorHAnsi" w:hAnsiTheme="majorHAnsi"/>
          <w:sz w:val="20"/>
          <w:szCs w:val="20"/>
          <w:lang w:val="es-ES"/>
        </w:rPr>
        <w:t xml:space="preserve"> Grosso do Sul </w:t>
      </w:r>
      <w:r w:rsidR="004928A9" w:rsidRPr="003B573C">
        <w:rPr>
          <w:rFonts w:asciiTheme="majorHAnsi" w:hAnsiTheme="majorHAnsi"/>
          <w:sz w:val="20"/>
          <w:szCs w:val="20"/>
          <w:lang w:val="es-ES"/>
        </w:rPr>
        <w:t>en relación con l</w:t>
      </w:r>
      <w:r w:rsidR="00ED25F7" w:rsidRPr="003B573C">
        <w:rPr>
          <w:rFonts w:asciiTheme="majorHAnsi" w:hAnsiTheme="majorHAnsi"/>
          <w:sz w:val="20"/>
          <w:szCs w:val="20"/>
          <w:lang w:val="es-ES"/>
        </w:rPr>
        <w:t xml:space="preserve">os </w:t>
      </w:r>
      <w:r w:rsidR="004928A9" w:rsidRPr="003B573C">
        <w:rPr>
          <w:rFonts w:asciiTheme="majorHAnsi" w:hAnsiTheme="majorHAnsi"/>
          <w:sz w:val="20"/>
          <w:szCs w:val="20"/>
          <w:lang w:val="es-ES"/>
        </w:rPr>
        <w:t>hechos vinculados al atentado con la</w:t>
      </w:r>
      <w:r w:rsidR="00ED25F7" w:rsidRPr="003B573C">
        <w:rPr>
          <w:rFonts w:asciiTheme="majorHAnsi" w:hAnsiTheme="majorHAnsi"/>
          <w:sz w:val="20"/>
          <w:szCs w:val="20"/>
          <w:lang w:val="es-ES"/>
        </w:rPr>
        <w:t xml:space="preserve"> bomba</w:t>
      </w:r>
      <w:r w:rsidR="004C69F3" w:rsidRPr="003B573C">
        <w:rPr>
          <w:rFonts w:asciiTheme="majorHAnsi" w:hAnsiTheme="majorHAnsi"/>
          <w:sz w:val="20"/>
          <w:szCs w:val="20"/>
          <w:lang w:val="es-ES"/>
        </w:rPr>
        <w:t>,</w:t>
      </w:r>
      <w:r w:rsidR="00ED25F7" w:rsidRPr="003B573C">
        <w:rPr>
          <w:rFonts w:asciiTheme="majorHAnsi" w:hAnsiTheme="majorHAnsi"/>
          <w:sz w:val="20"/>
          <w:szCs w:val="20"/>
          <w:lang w:val="es-ES"/>
        </w:rPr>
        <w:t xml:space="preserve"> </w:t>
      </w:r>
      <w:r w:rsidR="004928A9" w:rsidRPr="003B573C">
        <w:rPr>
          <w:rFonts w:asciiTheme="majorHAnsi" w:hAnsiTheme="majorHAnsi"/>
          <w:sz w:val="20"/>
          <w:szCs w:val="20"/>
          <w:lang w:val="es-ES"/>
        </w:rPr>
        <w:t xml:space="preserve">en vista de </w:t>
      </w:r>
      <w:r w:rsidR="00ED25F7" w:rsidRPr="003B573C">
        <w:rPr>
          <w:rFonts w:asciiTheme="majorHAnsi" w:hAnsiTheme="majorHAnsi"/>
          <w:sz w:val="20"/>
          <w:szCs w:val="20"/>
          <w:lang w:val="es-ES"/>
        </w:rPr>
        <w:t xml:space="preserve">que </w:t>
      </w:r>
      <w:r w:rsidR="004928A9" w:rsidRPr="003B573C">
        <w:rPr>
          <w:rFonts w:asciiTheme="majorHAnsi" w:hAnsiTheme="majorHAnsi"/>
          <w:sz w:val="20"/>
          <w:szCs w:val="20"/>
          <w:lang w:val="es-ES"/>
        </w:rPr>
        <w:t>l</w:t>
      </w:r>
      <w:r w:rsidR="00ED25F7" w:rsidRPr="003B573C">
        <w:rPr>
          <w:rFonts w:asciiTheme="majorHAnsi" w:hAnsiTheme="majorHAnsi"/>
          <w:sz w:val="20"/>
          <w:szCs w:val="20"/>
          <w:lang w:val="es-ES"/>
        </w:rPr>
        <w:t xml:space="preserve">a </w:t>
      </w:r>
      <w:r w:rsidR="005445FB" w:rsidRPr="003B573C">
        <w:rPr>
          <w:rFonts w:asciiTheme="majorHAnsi" w:hAnsiTheme="majorHAnsi"/>
          <w:sz w:val="20"/>
          <w:szCs w:val="20"/>
          <w:lang w:val="es-ES"/>
        </w:rPr>
        <w:t>presunta víctima</w:t>
      </w:r>
      <w:r w:rsidR="00ED25F7" w:rsidRPr="003B573C">
        <w:rPr>
          <w:rFonts w:asciiTheme="majorHAnsi" w:hAnsiTheme="majorHAnsi"/>
          <w:sz w:val="20"/>
          <w:szCs w:val="20"/>
          <w:lang w:val="es-ES"/>
        </w:rPr>
        <w:t xml:space="preserve"> no </w:t>
      </w:r>
      <w:r w:rsidR="004928A9" w:rsidRPr="003B573C">
        <w:rPr>
          <w:rFonts w:asciiTheme="majorHAnsi" w:hAnsiTheme="majorHAnsi"/>
          <w:sz w:val="20"/>
          <w:szCs w:val="20"/>
          <w:lang w:val="es-ES"/>
        </w:rPr>
        <w:t>interpuso una</w:t>
      </w:r>
      <w:r w:rsidR="00ED25F7" w:rsidRPr="003B573C">
        <w:rPr>
          <w:rFonts w:asciiTheme="majorHAnsi" w:hAnsiTheme="majorHAnsi"/>
          <w:sz w:val="20"/>
          <w:szCs w:val="20"/>
          <w:lang w:val="es-ES"/>
        </w:rPr>
        <w:t xml:space="preserve"> </w:t>
      </w:r>
      <w:r w:rsidR="004928A9" w:rsidRPr="003B573C">
        <w:rPr>
          <w:rFonts w:asciiTheme="majorHAnsi" w:hAnsiTheme="majorHAnsi"/>
          <w:sz w:val="20"/>
          <w:szCs w:val="20"/>
          <w:lang w:val="es-ES"/>
        </w:rPr>
        <w:t>a</w:t>
      </w:r>
      <w:r w:rsidR="00381BE0" w:rsidRPr="003B573C">
        <w:rPr>
          <w:rFonts w:asciiTheme="majorHAnsi" w:hAnsiTheme="majorHAnsi"/>
          <w:sz w:val="20"/>
          <w:szCs w:val="20"/>
          <w:lang w:val="es-ES"/>
        </w:rPr>
        <w:t>pelación interlocutoria</w:t>
      </w:r>
      <w:r w:rsidR="00ED25F7" w:rsidRPr="003B573C">
        <w:rPr>
          <w:rFonts w:asciiTheme="majorHAnsi" w:hAnsiTheme="majorHAnsi"/>
          <w:sz w:val="20"/>
          <w:szCs w:val="20"/>
          <w:lang w:val="es-ES"/>
        </w:rPr>
        <w:t xml:space="preserve"> contra </w:t>
      </w:r>
      <w:r w:rsidR="004928A9" w:rsidRPr="003B573C">
        <w:rPr>
          <w:rFonts w:asciiTheme="majorHAnsi" w:hAnsiTheme="majorHAnsi"/>
          <w:sz w:val="20"/>
          <w:szCs w:val="20"/>
          <w:lang w:val="es-ES"/>
        </w:rPr>
        <w:t>la</w:t>
      </w:r>
      <w:r w:rsidR="00ED25F7" w:rsidRPr="003B573C">
        <w:rPr>
          <w:rFonts w:asciiTheme="majorHAnsi" w:hAnsiTheme="majorHAnsi"/>
          <w:sz w:val="20"/>
          <w:szCs w:val="20"/>
          <w:lang w:val="es-ES"/>
        </w:rPr>
        <w:t xml:space="preserve"> decis</w:t>
      </w:r>
      <w:r w:rsidR="004928A9" w:rsidRPr="003B573C">
        <w:rPr>
          <w:rFonts w:asciiTheme="majorHAnsi" w:hAnsiTheme="majorHAnsi"/>
          <w:sz w:val="20"/>
          <w:szCs w:val="20"/>
          <w:lang w:val="es-ES"/>
        </w:rPr>
        <w:t xml:space="preserve">ión del </w:t>
      </w:r>
      <w:r w:rsidR="00ED25F7" w:rsidRPr="003B573C">
        <w:rPr>
          <w:rFonts w:asciiTheme="majorHAnsi" w:hAnsiTheme="majorHAnsi"/>
          <w:sz w:val="20"/>
          <w:szCs w:val="20"/>
          <w:lang w:val="es-ES"/>
        </w:rPr>
        <w:t xml:space="preserve">Tribunal de </w:t>
      </w:r>
      <w:r w:rsidR="00A35252" w:rsidRPr="003B573C">
        <w:rPr>
          <w:rFonts w:asciiTheme="majorHAnsi" w:hAnsiTheme="majorHAnsi"/>
          <w:sz w:val="20"/>
          <w:szCs w:val="20"/>
          <w:lang w:val="es-ES"/>
        </w:rPr>
        <w:t>Justicia</w:t>
      </w:r>
      <w:r w:rsidR="00ED25F7" w:rsidRPr="003B573C">
        <w:rPr>
          <w:rFonts w:asciiTheme="majorHAnsi" w:hAnsiTheme="majorHAnsi"/>
          <w:sz w:val="20"/>
          <w:szCs w:val="20"/>
          <w:lang w:val="es-ES"/>
        </w:rPr>
        <w:t xml:space="preserve"> que </w:t>
      </w:r>
      <w:r w:rsidR="004928A9" w:rsidRPr="003B573C">
        <w:rPr>
          <w:rFonts w:asciiTheme="majorHAnsi" w:hAnsiTheme="majorHAnsi"/>
          <w:sz w:val="20"/>
          <w:szCs w:val="20"/>
          <w:lang w:val="es-ES"/>
        </w:rPr>
        <w:t xml:space="preserve">desestimó el </w:t>
      </w:r>
      <w:r w:rsidRPr="003B573C">
        <w:rPr>
          <w:rFonts w:asciiTheme="majorHAnsi" w:hAnsiTheme="majorHAnsi"/>
          <w:sz w:val="20"/>
          <w:szCs w:val="20"/>
          <w:lang w:val="es-ES"/>
        </w:rPr>
        <w:t>r</w:t>
      </w:r>
      <w:r w:rsidR="00ED25F7" w:rsidRPr="003B573C">
        <w:rPr>
          <w:rFonts w:asciiTheme="majorHAnsi" w:hAnsiTheme="majorHAnsi"/>
          <w:sz w:val="20"/>
          <w:szCs w:val="20"/>
          <w:lang w:val="es-ES"/>
        </w:rPr>
        <w:t xml:space="preserve">ecurso </w:t>
      </w:r>
      <w:r w:rsidRPr="003B573C">
        <w:rPr>
          <w:rFonts w:asciiTheme="majorHAnsi" w:hAnsiTheme="majorHAnsi"/>
          <w:sz w:val="20"/>
          <w:szCs w:val="20"/>
          <w:lang w:val="es-ES"/>
        </w:rPr>
        <w:t>e</w:t>
      </w:r>
      <w:r w:rsidR="00ED25F7" w:rsidRPr="003B573C">
        <w:rPr>
          <w:rFonts w:asciiTheme="majorHAnsi" w:hAnsiTheme="majorHAnsi"/>
          <w:sz w:val="20"/>
          <w:szCs w:val="20"/>
          <w:lang w:val="es-ES"/>
        </w:rPr>
        <w:t xml:space="preserve">special. </w:t>
      </w:r>
      <w:r w:rsidR="006E29DC" w:rsidRPr="003B573C">
        <w:rPr>
          <w:rFonts w:asciiTheme="majorHAnsi" w:hAnsiTheme="majorHAnsi"/>
          <w:sz w:val="20"/>
          <w:szCs w:val="20"/>
          <w:lang w:val="es-ES"/>
        </w:rPr>
        <w:t>Análogamente</w:t>
      </w:r>
      <w:r w:rsidR="00ED25F7" w:rsidRPr="003B573C">
        <w:rPr>
          <w:rFonts w:asciiTheme="majorHAnsi" w:hAnsiTheme="majorHAnsi"/>
          <w:sz w:val="20"/>
          <w:szCs w:val="20"/>
          <w:lang w:val="es-ES"/>
        </w:rPr>
        <w:t xml:space="preserve">, afirma que </w:t>
      </w:r>
      <w:r w:rsidR="006E29DC" w:rsidRPr="003B573C">
        <w:rPr>
          <w:rFonts w:asciiTheme="majorHAnsi" w:hAnsiTheme="majorHAnsi"/>
          <w:sz w:val="20"/>
          <w:szCs w:val="20"/>
          <w:lang w:val="es-ES"/>
        </w:rPr>
        <w:t>l</w:t>
      </w:r>
      <w:r w:rsidR="00ED25F7" w:rsidRPr="003B573C">
        <w:rPr>
          <w:rFonts w:asciiTheme="majorHAnsi" w:hAnsiTheme="majorHAnsi"/>
          <w:sz w:val="20"/>
          <w:szCs w:val="20"/>
          <w:lang w:val="es-ES"/>
        </w:rPr>
        <w:t xml:space="preserve">a </w:t>
      </w:r>
      <w:r w:rsidR="005445FB" w:rsidRPr="003B573C">
        <w:rPr>
          <w:rFonts w:asciiTheme="majorHAnsi" w:hAnsiTheme="majorHAnsi"/>
          <w:sz w:val="20"/>
          <w:szCs w:val="20"/>
          <w:lang w:val="es-ES"/>
        </w:rPr>
        <w:t>presunta víctima</w:t>
      </w:r>
      <w:r w:rsidR="00ED25F7" w:rsidRPr="003B573C">
        <w:rPr>
          <w:rFonts w:asciiTheme="majorHAnsi" w:hAnsiTheme="majorHAnsi"/>
          <w:sz w:val="20"/>
          <w:szCs w:val="20"/>
          <w:lang w:val="es-ES"/>
        </w:rPr>
        <w:t xml:space="preserve"> no </w:t>
      </w:r>
      <w:r w:rsidR="006E29DC" w:rsidRPr="003B573C">
        <w:rPr>
          <w:rFonts w:asciiTheme="majorHAnsi" w:hAnsiTheme="majorHAnsi"/>
          <w:sz w:val="20"/>
          <w:szCs w:val="20"/>
          <w:lang w:val="es-ES"/>
        </w:rPr>
        <w:t xml:space="preserve">apeló la decisión del </w:t>
      </w:r>
      <w:r w:rsidR="00ED25F7" w:rsidRPr="003B573C">
        <w:rPr>
          <w:rFonts w:asciiTheme="majorHAnsi" w:hAnsiTheme="majorHAnsi"/>
          <w:sz w:val="20"/>
          <w:szCs w:val="20"/>
          <w:lang w:val="es-ES"/>
        </w:rPr>
        <w:t xml:space="preserve">Tribunal de </w:t>
      </w:r>
      <w:r w:rsidR="00A35252" w:rsidRPr="003B573C">
        <w:rPr>
          <w:rFonts w:asciiTheme="majorHAnsi" w:hAnsiTheme="majorHAnsi"/>
          <w:sz w:val="20"/>
          <w:szCs w:val="20"/>
          <w:lang w:val="es-ES"/>
        </w:rPr>
        <w:t>Justicia</w:t>
      </w:r>
      <w:r w:rsidR="00ED25F7" w:rsidRPr="003B573C">
        <w:rPr>
          <w:rFonts w:asciiTheme="majorHAnsi" w:hAnsiTheme="majorHAnsi"/>
          <w:sz w:val="20"/>
          <w:szCs w:val="20"/>
          <w:lang w:val="es-ES"/>
        </w:rPr>
        <w:t xml:space="preserve"> </w:t>
      </w:r>
      <w:r w:rsidR="00B87EDB" w:rsidRPr="003B573C">
        <w:rPr>
          <w:rFonts w:asciiTheme="majorHAnsi" w:hAnsiTheme="majorHAnsi"/>
          <w:sz w:val="20"/>
          <w:szCs w:val="20"/>
          <w:lang w:val="es-ES"/>
        </w:rPr>
        <w:t>mediante la cual se declaró</w:t>
      </w:r>
      <w:r w:rsidR="00ED25F7" w:rsidRPr="003B573C">
        <w:rPr>
          <w:rFonts w:asciiTheme="majorHAnsi" w:hAnsiTheme="majorHAnsi"/>
          <w:sz w:val="20"/>
          <w:szCs w:val="20"/>
          <w:lang w:val="es-ES"/>
        </w:rPr>
        <w:t xml:space="preserve"> improcedente </w:t>
      </w:r>
      <w:r w:rsidR="00B87EDB" w:rsidRPr="003B573C">
        <w:rPr>
          <w:rFonts w:asciiTheme="majorHAnsi" w:hAnsiTheme="majorHAnsi"/>
          <w:sz w:val="20"/>
          <w:szCs w:val="20"/>
          <w:lang w:val="es-ES"/>
        </w:rPr>
        <w:t>l</w:t>
      </w:r>
      <w:r w:rsidR="00ED25F7" w:rsidRPr="003B573C">
        <w:rPr>
          <w:rFonts w:asciiTheme="majorHAnsi" w:hAnsiTheme="majorHAnsi"/>
          <w:sz w:val="20"/>
          <w:szCs w:val="20"/>
          <w:lang w:val="es-ES"/>
        </w:rPr>
        <w:t xml:space="preserve">a </w:t>
      </w:r>
      <w:r w:rsidR="00B87EDB" w:rsidRPr="003B573C">
        <w:rPr>
          <w:rFonts w:asciiTheme="majorHAnsi" w:hAnsiTheme="majorHAnsi"/>
          <w:sz w:val="20"/>
          <w:szCs w:val="20"/>
          <w:lang w:val="es-ES"/>
        </w:rPr>
        <w:t xml:space="preserve">demanda presentada </w:t>
      </w:r>
      <w:r w:rsidR="00ED25F7" w:rsidRPr="003B573C">
        <w:rPr>
          <w:rFonts w:asciiTheme="majorHAnsi" w:hAnsiTheme="majorHAnsi"/>
          <w:sz w:val="20"/>
          <w:szCs w:val="20"/>
          <w:lang w:val="es-ES"/>
        </w:rPr>
        <w:t xml:space="preserve">contra </w:t>
      </w:r>
      <w:r w:rsidR="00B87EDB" w:rsidRPr="003B573C">
        <w:rPr>
          <w:rFonts w:asciiTheme="majorHAnsi" w:hAnsiTheme="majorHAnsi"/>
          <w:sz w:val="20"/>
          <w:szCs w:val="20"/>
          <w:lang w:val="es-ES"/>
        </w:rPr>
        <w:t>el</w:t>
      </w:r>
      <w:r w:rsidR="00ED25F7" w:rsidRPr="003B573C">
        <w:rPr>
          <w:rFonts w:asciiTheme="majorHAnsi" w:hAnsiTheme="majorHAnsi"/>
          <w:sz w:val="20"/>
          <w:szCs w:val="20"/>
          <w:lang w:val="es-ES"/>
        </w:rPr>
        <w:t xml:space="preserve"> Banco do Brasil e</w:t>
      </w:r>
      <w:r w:rsidR="00B87EDB" w:rsidRPr="003B573C">
        <w:rPr>
          <w:rFonts w:asciiTheme="majorHAnsi" w:hAnsiTheme="majorHAnsi"/>
          <w:sz w:val="20"/>
          <w:szCs w:val="20"/>
          <w:lang w:val="es-ES"/>
        </w:rPr>
        <w:t>l</w:t>
      </w:r>
      <w:r w:rsidR="00ED25F7" w:rsidRPr="003B573C">
        <w:rPr>
          <w:rFonts w:asciiTheme="majorHAnsi" w:hAnsiTheme="majorHAnsi"/>
          <w:sz w:val="20"/>
          <w:szCs w:val="20"/>
          <w:lang w:val="es-ES"/>
        </w:rPr>
        <w:t xml:space="preserve"> 25 de agosto de 2006. </w:t>
      </w:r>
      <w:r w:rsidR="00B87EDB" w:rsidRPr="003B573C">
        <w:rPr>
          <w:rFonts w:asciiTheme="majorHAnsi" w:hAnsiTheme="majorHAnsi"/>
          <w:sz w:val="20"/>
          <w:szCs w:val="20"/>
          <w:lang w:val="es-ES"/>
        </w:rPr>
        <w:t xml:space="preserve">Señala </w:t>
      </w:r>
      <w:r w:rsidR="00190843" w:rsidRPr="003B573C">
        <w:rPr>
          <w:rFonts w:asciiTheme="majorHAnsi" w:hAnsiTheme="majorHAnsi"/>
          <w:sz w:val="20"/>
          <w:szCs w:val="20"/>
          <w:lang w:val="es-ES"/>
        </w:rPr>
        <w:t xml:space="preserve">que </w:t>
      </w:r>
      <w:r w:rsidR="00B87EDB" w:rsidRPr="003B573C">
        <w:rPr>
          <w:rFonts w:asciiTheme="majorHAnsi" w:hAnsiTheme="majorHAnsi"/>
          <w:sz w:val="20"/>
          <w:szCs w:val="20"/>
          <w:lang w:val="es-ES"/>
        </w:rPr>
        <w:t>las denuncias al respecto que obran ante</w:t>
      </w:r>
      <w:r w:rsidR="00190843"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la Comisión</w:t>
      </w:r>
      <w:r w:rsidR="00190843" w:rsidRPr="003B573C">
        <w:rPr>
          <w:rFonts w:asciiTheme="majorHAnsi" w:hAnsiTheme="majorHAnsi"/>
          <w:sz w:val="20"/>
          <w:szCs w:val="20"/>
          <w:lang w:val="es-ES"/>
        </w:rPr>
        <w:t xml:space="preserve"> </w:t>
      </w:r>
      <w:r w:rsidR="00B87EDB" w:rsidRPr="003B573C">
        <w:rPr>
          <w:rFonts w:asciiTheme="majorHAnsi" w:hAnsiTheme="majorHAnsi"/>
          <w:sz w:val="20"/>
          <w:szCs w:val="20"/>
          <w:lang w:val="es-ES"/>
        </w:rPr>
        <w:t xml:space="preserve">fueron presentadas fuera del </w:t>
      </w:r>
      <w:r w:rsidR="005B3B67" w:rsidRPr="003B573C">
        <w:rPr>
          <w:rFonts w:asciiTheme="majorHAnsi" w:hAnsiTheme="majorHAnsi"/>
          <w:sz w:val="20"/>
          <w:szCs w:val="20"/>
          <w:lang w:val="es-ES"/>
        </w:rPr>
        <w:t>plazo</w:t>
      </w:r>
      <w:r w:rsidR="00190843" w:rsidRPr="003B573C">
        <w:rPr>
          <w:rFonts w:asciiTheme="majorHAnsi" w:hAnsiTheme="majorHAnsi"/>
          <w:sz w:val="20"/>
          <w:szCs w:val="20"/>
          <w:lang w:val="es-ES"/>
        </w:rPr>
        <w:t xml:space="preserve"> de seis meses. </w:t>
      </w:r>
      <w:r w:rsidR="00D97FDC" w:rsidRPr="003B573C">
        <w:rPr>
          <w:rFonts w:asciiTheme="majorHAnsi" w:hAnsiTheme="majorHAnsi"/>
          <w:sz w:val="20"/>
          <w:szCs w:val="20"/>
          <w:lang w:val="es-ES"/>
        </w:rPr>
        <w:t>A</w:t>
      </w:r>
      <w:r w:rsidR="00B87EDB" w:rsidRPr="003B573C">
        <w:rPr>
          <w:rFonts w:asciiTheme="majorHAnsi" w:hAnsiTheme="majorHAnsi"/>
          <w:sz w:val="20"/>
          <w:szCs w:val="20"/>
          <w:lang w:val="es-ES"/>
        </w:rPr>
        <w:t xml:space="preserve">demás, sostiene que no se han agotado los </w:t>
      </w:r>
      <w:r w:rsidR="00ED25F7" w:rsidRPr="003B573C">
        <w:rPr>
          <w:rFonts w:asciiTheme="majorHAnsi" w:hAnsiTheme="majorHAnsi"/>
          <w:sz w:val="20"/>
          <w:szCs w:val="20"/>
          <w:lang w:val="es-ES"/>
        </w:rPr>
        <w:t xml:space="preserve">recursos relacionados </w:t>
      </w:r>
      <w:r w:rsidR="00B87EDB" w:rsidRPr="003B573C">
        <w:rPr>
          <w:rFonts w:asciiTheme="majorHAnsi" w:hAnsiTheme="majorHAnsi"/>
          <w:sz w:val="20"/>
          <w:szCs w:val="20"/>
          <w:lang w:val="es-ES"/>
        </w:rPr>
        <w:t xml:space="preserve">con el </w:t>
      </w:r>
      <w:r w:rsidR="00ED25F7" w:rsidRPr="003B573C">
        <w:rPr>
          <w:rFonts w:asciiTheme="majorHAnsi" w:hAnsiTheme="majorHAnsi"/>
          <w:sz w:val="20"/>
          <w:szCs w:val="20"/>
          <w:lang w:val="es-ES"/>
        </w:rPr>
        <w:t xml:space="preserve">proceso </w:t>
      </w:r>
      <w:r w:rsidR="00B87EDB" w:rsidRPr="003B573C">
        <w:rPr>
          <w:rFonts w:asciiTheme="majorHAnsi" w:hAnsiTheme="majorHAnsi"/>
          <w:sz w:val="20"/>
          <w:szCs w:val="20"/>
          <w:lang w:val="es-ES"/>
        </w:rPr>
        <w:t xml:space="preserve">que tramita ante </w:t>
      </w:r>
      <w:r w:rsidR="00B06466" w:rsidRPr="003B573C">
        <w:rPr>
          <w:rFonts w:asciiTheme="majorHAnsi" w:hAnsiTheme="majorHAnsi"/>
          <w:sz w:val="20"/>
          <w:szCs w:val="20"/>
          <w:lang w:val="es-ES"/>
        </w:rPr>
        <w:t>la Comisión</w:t>
      </w:r>
      <w:r w:rsidR="003F24F5" w:rsidRPr="003B573C">
        <w:rPr>
          <w:rFonts w:asciiTheme="majorHAnsi" w:hAnsiTheme="majorHAnsi"/>
          <w:sz w:val="20"/>
          <w:szCs w:val="20"/>
          <w:lang w:val="es-ES"/>
        </w:rPr>
        <w:t xml:space="preserve"> de </w:t>
      </w:r>
      <w:r w:rsidRPr="003B573C">
        <w:rPr>
          <w:rFonts w:asciiTheme="majorHAnsi" w:hAnsiTheme="majorHAnsi"/>
          <w:sz w:val="20"/>
          <w:szCs w:val="20"/>
          <w:lang w:val="es-ES"/>
        </w:rPr>
        <w:t>Amnistía</w:t>
      </w:r>
      <w:r w:rsidR="00B87EDB" w:rsidRPr="003B573C">
        <w:rPr>
          <w:rFonts w:asciiTheme="majorHAnsi" w:hAnsiTheme="majorHAnsi"/>
          <w:sz w:val="20"/>
          <w:szCs w:val="20"/>
          <w:lang w:val="es-ES"/>
        </w:rPr>
        <w:t xml:space="preserve"> y aclaró que dicho </w:t>
      </w:r>
      <w:r w:rsidR="003F24F5" w:rsidRPr="003B573C">
        <w:rPr>
          <w:rFonts w:asciiTheme="majorHAnsi" w:hAnsiTheme="majorHAnsi"/>
          <w:sz w:val="20"/>
          <w:szCs w:val="20"/>
          <w:lang w:val="es-ES"/>
        </w:rPr>
        <w:t>procedim</w:t>
      </w:r>
      <w:r w:rsidR="00B87EDB" w:rsidRPr="003B573C">
        <w:rPr>
          <w:rFonts w:asciiTheme="majorHAnsi" w:hAnsiTheme="majorHAnsi"/>
          <w:sz w:val="20"/>
          <w:szCs w:val="20"/>
          <w:lang w:val="es-ES"/>
        </w:rPr>
        <w:t>i</w:t>
      </w:r>
      <w:r w:rsidR="003F24F5" w:rsidRPr="003B573C">
        <w:rPr>
          <w:rFonts w:asciiTheme="majorHAnsi" w:hAnsiTheme="majorHAnsi"/>
          <w:sz w:val="20"/>
          <w:szCs w:val="20"/>
          <w:lang w:val="es-ES"/>
        </w:rPr>
        <w:t xml:space="preserve">ento </w:t>
      </w:r>
      <w:r w:rsidR="00B87EDB" w:rsidRPr="003B573C">
        <w:rPr>
          <w:rFonts w:asciiTheme="majorHAnsi" w:hAnsiTheme="majorHAnsi"/>
          <w:sz w:val="20"/>
          <w:szCs w:val="20"/>
          <w:lang w:val="es-ES"/>
        </w:rPr>
        <w:t xml:space="preserve">es de índole </w:t>
      </w:r>
      <w:r w:rsidR="003F24F5" w:rsidRPr="003B573C">
        <w:rPr>
          <w:rFonts w:asciiTheme="majorHAnsi" w:hAnsiTheme="majorHAnsi"/>
          <w:sz w:val="20"/>
          <w:szCs w:val="20"/>
          <w:lang w:val="es-ES"/>
        </w:rPr>
        <w:t xml:space="preserve">administrativa </w:t>
      </w:r>
      <w:r w:rsidR="00B87EDB" w:rsidRPr="003B573C">
        <w:rPr>
          <w:rFonts w:asciiTheme="majorHAnsi" w:hAnsiTheme="majorHAnsi"/>
          <w:sz w:val="20"/>
          <w:szCs w:val="20"/>
          <w:lang w:val="es-ES"/>
        </w:rPr>
        <w:t>y n</w:t>
      </w:r>
      <w:r w:rsidR="003F24F5" w:rsidRPr="003B573C">
        <w:rPr>
          <w:rFonts w:asciiTheme="majorHAnsi" w:hAnsiTheme="majorHAnsi"/>
          <w:sz w:val="20"/>
          <w:szCs w:val="20"/>
          <w:lang w:val="es-ES"/>
        </w:rPr>
        <w:t xml:space="preserve">o judicial, </w:t>
      </w:r>
      <w:r w:rsidR="000E727A" w:rsidRPr="003B573C">
        <w:rPr>
          <w:rFonts w:asciiTheme="majorHAnsi" w:hAnsiTheme="majorHAnsi"/>
          <w:sz w:val="20"/>
          <w:szCs w:val="20"/>
          <w:lang w:val="es-ES"/>
        </w:rPr>
        <w:t xml:space="preserve">aunque la primera no excluye la </w:t>
      </w:r>
      <w:r w:rsidR="003F24F5" w:rsidRPr="003B573C">
        <w:rPr>
          <w:rFonts w:asciiTheme="majorHAnsi" w:hAnsiTheme="majorHAnsi"/>
          <w:sz w:val="20"/>
          <w:szCs w:val="20"/>
          <w:lang w:val="es-ES"/>
        </w:rPr>
        <w:t>segunda. A</w:t>
      </w:r>
      <w:r w:rsidR="000E727A" w:rsidRPr="003B573C">
        <w:rPr>
          <w:rFonts w:asciiTheme="majorHAnsi" w:hAnsiTheme="majorHAnsi"/>
          <w:sz w:val="20"/>
          <w:szCs w:val="20"/>
          <w:lang w:val="es-ES"/>
        </w:rPr>
        <w:t>l</w:t>
      </w:r>
      <w:r w:rsidR="003F24F5" w:rsidRPr="003B573C">
        <w:rPr>
          <w:rFonts w:asciiTheme="majorHAnsi" w:hAnsiTheme="majorHAnsi"/>
          <w:sz w:val="20"/>
          <w:szCs w:val="20"/>
          <w:lang w:val="es-ES"/>
        </w:rPr>
        <w:t xml:space="preserve"> contr</w:t>
      </w:r>
      <w:r w:rsidR="000E727A" w:rsidRPr="003B573C">
        <w:rPr>
          <w:rFonts w:asciiTheme="majorHAnsi" w:hAnsiTheme="majorHAnsi"/>
          <w:sz w:val="20"/>
          <w:szCs w:val="20"/>
          <w:lang w:val="es-ES"/>
        </w:rPr>
        <w:t>a</w:t>
      </w:r>
      <w:r w:rsidR="003F24F5" w:rsidRPr="003B573C">
        <w:rPr>
          <w:rFonts w:asciiTheme="majorHAnsi" w:hAnsiTheme="majorHAnsi"/>
          <w:sz w:val="20"/>
          <w:szCs w:val="20"/>
          <w:lang w:val="es-ES"/>
        </w:rPr>
        <w:t>rio d</w:t>
      </w:r>
      <w:r w:rsidR="000E727A" w:rsidRPr="003B573C">
        <w:rPr>
          <w:rFonts w:asciiTheme="majorHAnsi" w:hAnsiTheme="majorHAnsi"/>
          <w:sz w:val="20"/>
          <w:szCs w:val="20"/>
          <w:lang w:val="es-ES"/>
        </w:rPr>
        <w:t xml:space="preserve">e lo que afirma la </w:t>
      </w:r>
      <w:r w:rsidR="005445FB" w:rsidRPr="003B573C">
        <w:rPr>
          <w:rFonts w:asciiTheme="majorHAnsi" w:hAnsiTheme="majorHAnsi"/>
          <w:sz w:val="20"/>
          <w:szCs w:val="20"/>
          <w:lang w:val="es-ES"/>
        </w:rPr>
        <w:t>presunta víctima</w:t>
      </w:r>
      <w:r w:rsidR="003F24F5" w:rsidRPr="003B573C">
        <w:rPr>
          <w:rFonts w:asciiTheme="majorHAnsi" w:hAnsiTheme="majorHAnsi"/>
          <w:sz w:val="20"/>
          <w:szCs w:val="20"/>
          <w:lang w:val="es-ES"/>
        </w:rPr>
        <w:t xml:space="preserve">, </w:t>
      </w:r>
      <w:r w:rsidRPr="003B573C">
        <w:rPr>
          <w:rFonts w:asciiTheme="majorHAnsi" w:hAnsiTheme="majorHAnsi"/>
          <w:sz w:val="20"/>
          <w:szCs w:val="20"/>
          <w:lang w:val="es-ES"/>
        </w:rPr>
        <w:t>el Estado</w:t>
      </w:r>
      <w:r w:rsidR="003F24F5" w:rsidRPr="003B573C">
        <w:rPr>
          <w:rFonts w:asciiTheme="majorHAnsi" w:hAnsiTheme="majorHAnsi"/>
          <w:sz w:val="20"/>
          <w:szCs w:val="20"/>
          <w:lang w:val="es-ES"/>
        </w:rPr>
        <w:t xml:space="preserve"> </w:t>
      </w:r>
      <w:r w:rsidR="000E727A" w:rsidRPr="003B573C">
        <w:rPr>
          <w:rFonts w:asciiTheme="majorHAnsi" w:hAnsiTheme="majorHAnsi"/>
          <w:sz w:val="20"/>
          <w:szCs w:val="20"/>
          <w:lang w:val="es-ES"/>
        </w:rPr>
        <w:t xml:space="preserve">señala </w:t>
      </w:r>
      <w:r w:rsidR="003F24F5" w:rsidRPr="003B573C">
        <w:rPr>
          <w:rFonts w:asciiTheme="majorHAnsi" w:hAnsiTheme="majorHAnsi"/>
          <w:sz w:val="20"/>
          <w:szCs w:val="20"/>
          <w:lang w:val="es-ES"/>
        </w:rPr>
        <w:t>que</w:t>
      </w:r>
      <w:r w:rsidR="00305764" w:rsidRPr="003B573C">
        <w:rPr>
          <w:rFonts w:asciiTheme="majorHAnsi" w:hAnsiTheme="majorHAnsi"/>
          <w:sz w:val="20"/>
          <w:szCs w:val="20"/>
          <w:lang w:val="es-ES"/>
        </w:rPr>
        <w:t>,</w:t>
      </w:r>
      <w:r w:rsidR="003F24F5" w:rsidRPr="003B573C">
        <w:rPr>
          <w:rFonts w:asciiTheme="majorHAnsi" w:hAnsiTheme="majorHAnsi"/>
          <w:sz w:val="20"/>
          <w:szCs w:val="20"/>
          <w:lang w:val="es-ES"/>
        </w:rPr>
        <w:t xml:space="preserve"> </w:t>
      </w:r>
      <w:r w:rsidR="000E727A" w:rsidRPr="003B573C">
        <w:rPr>
          <w:rFonts w:asciiTheme="majorHAnsi" w:hAnsiTheme="majorHAnsi"/>
          <w:sz w:val="20"/>
          <w:szCs w:val="20"/>
          <w:lang w:val="es-ES"/>
        </w:rPr>
        <w:t>el 11 de septiembre de 2015</w:t>
      </w:r>
      <w:r w:rsidR="00305764" w:rsidRPr="003B573C">
        <w:rPr>
          <w:rFonts w:asciiTheme="majorHAnsi" w:hAnsiTheme="majorHAnsi"/>
          <w:sz w:val="20"/>
          <w:szCs w:val="20"/>
          <w:lang w:val="es-ES"/>
        </w:rPr>
        <w:t>,</w:t>
      </w:r>
      <w:r w:rsidR="000E727A" w:rsidRPr="003B573C">
        <w:rPr>
          <w:rFonts w:asciiTheme="majorHAnsi" w:hAnsiTheme="majorHAnsi"/>
          <w:sz w:val="20"/>
          <w:szCs w:val="20"/>
          <w:lang w:val="es-ES"/>
        </w:rPr>
        <w:t xml:space="preserve"> se reafirm</w:t>
      </w:r>
      <w:r w:rsidR="00305764" w:rsidRPr="003B573C">
        <w:rPr>
          <w:rFonts w:asciiTheme="majorHAnsi" w:hAnsiTheme="majorHAnsi"/>
          <w:sz w:val="20"/>
          <w:szCs w:val="20"/>
          <w:lang w:val="es-ES"/>
        </w:rPr>
        <w:t>ó</w:t>
      </w:r>
      <w:r w:rsidR="000E727A" w:rsidRPr="003B573C">
        <w:rPr>
          <w:rFonts w:asciiTheme="majorHAnsi" w:hAnsiTheme="majorHAnsi"/>
          <w:sz w:val="20"/>
          <w:szCs w:val="20"/>
          <w:lang w:val="es-ES"/>
        </w:rPr>
        <w:t xml:space="preserve"> el archivamiento del</w:t>
      </w:r>
      <w:r w:rsidR="003F24F5" w:rsidRPr="003B573C">
        <w:rPr>
          <w:rFonts w:asciiTheme="majorHAnsi" w:hAnsiTheme="majorHAnsi"/>
          <w:sz w:val="20"/>
          <w:szCs w:val="20"/>
          <w:lang w:val="es-ES"/>
        </w:rPr>
        <w:t xml:space="preserve"> pedido de revis</w:t>
      </w:r>
      <w:r w:rsidR="000E727A" w:rsidRPr="003B573C">
        <w:rPr>
          <w:rFonts w:asciiTheme="majorHAnsi" w:hAnsiTheme="majorHAnsi"/>
          <w:sz w:val="20"/>
          <w:szCs w:val="20"/>
          <w:lang w:val="es-ES"/>
        </w:rPr>
        <w:t>ión de</w:t>
      </w:r>
      <w:r w:rsidR="00305764" w:rsidRPr="003B573C">
        <w:rPr>
          <w:rFonts w:asciiTheme="majorHAnsi" w:hAnsiTheme="majorHAnsi"/>
          <w:sz w:val="20"/>
          <w:szCs w:val="20"/>
          <w:lang w:val="es-ES"/>
        </w:rPr>
        <w:t xml:space="preserve"> </w:t>
      </w:r>
      <w:r w:rsidR="000E727A" w:rsidRPr="003B573C">
        <w:rPr>
          <w:rFonts w:asciiTheme="majorHAnsi" w:hAnsiTheme="majorHAnsi"/>
          <w:sz w:val="20"/>
          <w:szCs w:val="20"/>
          <w:lang w:val="es-ES"/>
        </w:rPr>
        <w:t>l</w:t>
      </w:r>
      <w:r w:rsidR="00305764" w:rsidRPr="003B573C">
        <w:rPr>
          <w:rFonts w:asciiTheme="majorHAnsi" w:hAnsiTheme="majorHAnsi"/>
          <w:sz w:val="20"/>
          <w:szCs w:val="20"/>
          <w:lang w:val="es-ES"/>
        </w:rPr>
        <w:t>a</w:t>
      </w:r>
      <w:r w:rsidR="000E727A" w:rsidRPr="003B573C">
        <w:rPr>
          <w:rFonts w:asciiTheme="majorHAnsi" w:hAnsiTheme="majorHAnsi"/>
          <w:sz w:val="20"/>
          <w:szCs w:val="20"/>
          <w:lang w:val="es-ES"/>
        </w:rPr>
        <w:t xml:space="preserve"> </w:t>
      </w:r>
      <w:r w:rsidR="00305764" w:rsidRPr="003B573C">
        <w:rPr>
          <w:rFonts w:asciiTheme="majorHAnsi" w:hAnsiTheme="majorHAnsi"/>
          <w:sz w:val="20"/>
          <w:szCs w:val="20"/>
          <w:lang w:val="es-ES"/>
        </w:rPr>
        <w:t>decisión adoptada</w:t>
      </w:r>
      <w:r w:rsidR="000E727A" w:rsidRPr="003B573C">
        <w:rPr>
          <w:rFonts w:asciiTheme="majorHAnsi" w:hAnsiTheme="majorHAnsi"/>
          <w:sz w:val="20"/>
          <w:szCs w:val="20"/>
          <w:lang w:val="es-ES"/>
        </w:rPr>
        <w:t xml:space="preserve"> en dicho procedimiento</w:t>
      </w:r>
      <w:r w:rsidR="003F24F5" w:rsidRPr="003B573C">
        <w:rPr>
          <w:rFonts w:asciiTheme="majorHAnsi" w:hAnsiTheme="majorHAnsi"/>
          <w:sz w:val="20"/>
          <w:szCs w:val="20"/>
          <w:lang w:val="es-ES"/>
        </w:rPr>
        <w:t xml:space="preserve">. </w:t>
      </w:r>
      <w:r w:rsidR="00B6080C" w:rsidRPr="003B573C">
        <w:rPr>
          <w:rFonts w:asciiTheme="majorHAnsi" w:hAnsiTheme="majorHAnsi"/>
          <w:sz w:val="20"/>
          <w:szCs w:val="20"/>
          <w:lang w:val="es-ES"/>
        </w:rPr>
        <w:t>Ad</w:t>
      </w:r>
      <w:r w:rsidR="006F5809" w:rsidRPr="003B573C">
        <w:rPr>
          <w:rFonts w:asciiTheme="majorHAnsi" w:hAnsiTheme="majorHAnsi"/>
          <w:sz w:val="20"/>
          <w:szCs w:val="20"/>
          <w:lang w:val="es-ES"/>
        </w:rPr>
        <w:t>emás</w:t>
      </w:r>
      <w:r w:rsidR="003F24F5" w:rsidRPr="003B573C">
        <w:rPr>
          <w:rFonts w:asciiTheme="majorHAnsi" w:hAnsiTheme="majorHAnsi"/>
          <w:sz w:val="20"/>
          <w:szCs w:val="20"/>
          <w:lang w:val="es-ES"/>
        </w:rPr>
        <w:t xml:space="preserve">, alega que </w:t>
      </w:r>
      <w:r w:rsidR="006F5809" w:rsidRPr="003B573C">
        <w:rPr>
          <w:rFonts w:asciiTheme="majorHAnsi" w:hAnsiTheme="majorHAnsi"/>
          <w:sz w:val="20"/>
          <w:szCs w:val="20"/>
          <w:lang w:val="es-ES"/>
        </w:rPr>
        <w:t>l</w:t>
      </w:r>
      <w:r w:rsidR="003F24F5" w:rsidRPr="003B573C">
        <w:rPr>
          <w:rFonts w:asciiTheme="majorHAnsi" w:hAnsiTheme="majorHAnsi"/>
          <w:sz w:val="20"/>
          <w:szCs w:val="20"/>
          <w:lang w:val="es-ES"/>
        </w:rPr>
        <w:t xml:space="preserve">a </w:t>
      </w:r>
      <w:r w:rsidR="005445FB" w:rsidRPr="003B573C">
        <w:rPr>
          <w:rFonts w:asciiTheme="majorHAnsi" w:hAnsiTheme="majorHAnsi"/>
          <w:sz w:val="20"/>
          <w:szCs w:val="20"/>
          <w:lang w:val="es-ES"/>
        </w:rPr>
        <w:t>presunta víctima</w:t>
      </w:r>
      <w:r w:rsidR="003F24F5" w:rsidRPr="003B573C">
        <w:rPr>
          <w:rFonts w:asciiTheme="majorHAnsi" w:hAnsiTheme="majorHAnsi"/>
          <w:sz w:val="20"/>
          <w:szCs w:val="20"/>
          <w:lang w:val="es-ES"/>
        </w:rPr>
        <w:t xml:space="preserve"> pod</w:t>
      </w:r>
      <w:r w:rsidR="006F5809" w:rsidRPr="003B573C">
        <w:rPr>
          <w:rFonts w:asciiTheme="majorHAnsi" w:hAnsiTheme="majorHAnsi"/>
          <w:sz w:val="20"/>
          <w:szCs w:val="20"/>
          <w:lang w:val="es-ES"/>
        </w:rPr>
        <w:t xml:space="preserve">ría haberse valido de una acción </w:t>
      </w:r>
      <w:r w:rsidR="004C69F3" w:rsidRPr="003B573C">
        <w:rPr>
          <w:rFonts w:asciiTheme="majorHAnsi" w:hAnsiTheme="majorHAnsi"/>
          <w:sz w:val="20"/>
          <w:szCs w:val="20"/>
          <w:lang w:val="es-ES"/>
        </w:rPr>
        <w:t xml:space="preserve">judicial </w:t>
      </w:r>
      <w:r w:rsidR="003F24F5" w:rsidRPr="003B573C">
        <w:rPr>
          <w:rFonts w:asciiTheme="majorHAnsi" w:hAnsiTheme="majorHAnsi"/>
          <w:sz w:val="20"/>
          <w:szCs w:val="20"/>
          <w:lang w:val="es-ES"/>
        </w:rPr>
        <w:t>de revis</w:t>
      </w:r>
      <w:r w:rsidR="006F5809" w:rsidRPr="003B573C">
        <w:rPr>
          <w:rFonts w:asciiTheme="majorHAnsi" w:hAnsiTheme="majorHAnsi"/>
          <w:sz w:val="20"/>
          <w:szCs w:val="20"/>
          <w:lang w:val="es-ES"/>
        </w:rPr>
        <w:t xml:space="preserve">ión de la </w:t>
      </w:r>
      <w:r w:rsidR="003F24F5" w:rsidRPr="003B573C">
        <w:rPr>
          <w:rFonts w:asciiTheme="majorHAnsi" w:hAnsiTheme="majorHAnsi"/>
          <w:sz w:val="20"/>
          <w:szCs w:val="20"/>
          <w:lang w:val="es-ES"/>
        </w:rPr>
        <w:t>decis</w:t>
      </w:r>
      <w:r w:rsidR="006F5809" w:rsidRPr="003B573C">
        <w:rPr>
          <w:rFonts w:asciiTheme="majorHAnsi" w:hAnsiTheme="majorHAnsi"/>
          <w:sz w:val="20"/>
          <w:szCs w:val="20"/>
          <w:lang w:val="es-ES"/>
        </w:rPr>
        <w:t>ión</w:t>
      </w:r>
      <w:r w:rsidR="003F24F5" w:rsidRPr="003B573C">
        <w:rPr>
          <w:rFonts w:asciiTheme="majorHAnsi" w:hAnsiTheme="majorHAnsi"/>
          <w:sz w:val="20"/>
          <w:szCs w:val="20"/>
          <w:lang w:val="es-ES"/>
        </w:rPr>
        <w:t xml:space="preserve"> administrativa d</w:t>
      </w:r>
      <w:r w:rsidR="006F5809" w:rsidRPr="003B573C">
        <w:rPr>
          <w:rFonts w:asciiTheme="majorHAnsi" w:hAnsiTheme="majorHAnsi"/>
          <w:sz w:val="20"/>
          <w:szCs w:val="20"/>
          <w:lang w:val="es-ES"/>
        </w:rPr>
        <w:t xml:space="preserve">e </w:t>
      </w:r>
      <w:r w:rsidR="00B06466" w:rsidRPr="003B573C">
        <w:rPr>
          <w:rFonts w:asciiTheme="majorHAnsi" w:hAnsiTheme="majorHAnsi"/>
          <w:sz w:val="20"/>
          <w:szCs w:val="20"/>
          <w:lang w:val="es-ES"/>
        </w:rPr>
        <w:t>la Comisión</w:t>
      </w:r>
      <w:r w:rsidR="003F24F5" w:rsidRPr="003B573C">
        <w:rPr>
          <w:rFonts w:asciiTheme="majorHAnsi" w:hAnsiTheme="majorHAnsi"/>
          <w:sz w:val="20"/>
          <w:szCs w:val="20"/>
          <w:lang w:val="es-ES"/>
        </w:rPr>
        <w:t xml:space="preserve"> de </w:t>
      </w:r>
      <w:r w:rsidRPr="003B573C">
        <w:rPr>
          <w:rFonts w:asciiTheme="majorHAnsi" w:hAnsiTheme="majorHAnsi"/>
          <w:sz w:val="20"/>
          <w:szCs w:val="20"/>
          <w:lang w:val="es-ES"/>
        </w:rPr>
        <w:t>Amnistía</w:t>
      </w:r>
      <w:r w:rsidR="003F24F5" w:rsidRPr="003B573C">
        <w:rPr>
          <w:rFonts w:asciiTheme="majorHAnsi" w:hAnsiTheme="majorHAnsi"/>
          <w:sz w:val="20"/>
          <w:szCs w:val="20"/>
          <w:lang w:val="es-ES"/>
        </w:rPr>
        <w:t xml:space="preserve"> </w:t>
      </w:r>
      <w:r w:rsidR="006F5809" w:rsidRPr="003B573C">
        <w:rPr>
          <w:rFonts w:asciiTheme="majorHAnsi" w:hAnsiTheme="majorHAnsi"/>
          <w:sz w:val="20"/>
          <w:szCs w:val="20"/>
          <w:lang w:val="es-ES"/>
        </w:rPr>
        <w:t>y no lo hizo</w:t>
      </w:r>
      <w:r w:rsidR="003F24F5" w:rsidRPr="003B573C">
        <w:rPr>
          <w:rFonts w:asciiTheme="majorHAnsi" w:hAnsiTheme="majorHAnsi"/>
          <w:sz w:val="20"/>
          <w:szCs w:val="20"/>
          <w:lang w:val="es-ES"/>
        </w:rPr>
        <w:t>.</w:t>
      </w:r>
      <w:r w:rsidR="00190843" w:rsidRPr="003B573C">
        <w:rPr>
          <w:rFonts w:asciiTheme="majorHAnsi" w:hAnsiTheme="majorHAnsi"/>
          <w:sz w:val="20"/>
          <w:szCs w:val="20"/>
          <w:lang w:val="es-ES"/>
        </w:rPr>
        <w:t xml:space="preserve"> </w:t>
      </w:r>
      <w:r w:rsidR="00D97FDC" w:rsidRPr="003B573C">
        <w:rPr>
          <w:rFonts w:asciiTheme="majorHAnsi" w:hAnsiTheme="majorHAnsi"/>
          <w:sz w:val="20"/>
          <w:szCs w:val="20"/>
          <w:lang w:val="es-ES"/>
        </w:rPr>
        <w:t xml:space="preserve">Por </w:t>
      </w:r>
      <w:r w:rsidR="006F5809" w:rsidRPr="003B573C">
        <w:rPr>
          <w:rFonts w:asciiTheme="majorHAnsi" w:hAnsiTheme="majorHAnsi"/>
          <w:sz w:val="20"/>
          <w:szCs w:val="20"/>
          <w:lang w:val="es-ES"/>
        </w:rPr>
        <w:t>último</w:t>
      </w:r>
      <w:r w:rsidR="00D97FDC" w:rsidRPr="003B573C">
        <w:rPr>
          <w:rFonts w:asciiTheme="majorHAnsi" w:hAnsiTheme="majorHAnsi"/>
          <w:sz w:val="20"/>
          <w:szCs w:val="20"/>
          <w:lang w:val="es-ES"/>
        </w:rPr>
        <w:t xml:space="preserve">, </w:t>
      </w:r>
      <w:r w:rsidR="006F5809" w:rsidRPr="003B573C">
        <w:rPr>
          <w:rFonts w:asciiTheme="majorHAnsi" w:hAnsiTheme="majorHAnsi"/>
          <w:sz w:val="20"/>
          <w:szCs w:val="20"/>
          <w:lang w:val="es-ES"/>
        </w:rPr>
        <w:t>con respecto a la intervención quirúrgica</w:t>
      </w:r>
      <w:r w:rsidR="00934841" w:rsidRPr="003B573C">
        <w:rPr>
          <w:rFonts w:asciiTheme="majorHAnsi" w:hAnsiTheme="majorHAnsi"/>
          <w:sz w:val="20"/>
          <w:szCs w:val="20"/>
          <w:lang w:val="es-ES"/>
        </w:rPr>
        <w:t xml:space="preserve">, </w:t>
      </w:r>
      <w:r w:rsidR="006F5809" w:rsidRPr="003B573C">
        <w:rPr>
          <w:rFonts w:asciiTheme="majorHAnsi" w:hAnsiTheme="majorHAnsi"/>
          <w:sz w:val="20"/>
          <w:szCs w:val="20"/>
          <w:lang w:val="es-ES"/>
        </w:rPr>
        <w:t xml:space="preserve">señala que </w:t>
      </w:r>
      <w:r w:rsidR="00934841" w:rsidRPr="003B573C">
        <w:rPr>
          <w:rFonts w:asciiTheme="majorHAnsi" w:hAnsiTheme="majorHAnsi"/>
          <w:sz w:val="20"/>
          <w:szCs w:val="20"/>
          <w:lang w:val="es-ES"/>
        </w:rPr>
        <w:t xml:space="preserve">la </w:t>
      </w:r>
      <w:r w:rsidR="005445FB" w:rsidRPr="003B573C">
        <w:rPr>
          <w:rFonts w:asciiTheme="majorHAnsi" w:hAnsiTheme="majorHAnsi"/>
          <w:sz w:val="20"/>
          <w:szCs w:val="20"/>
          <w:lang w:val="es-ES"/>
        </w:rPr>
        <w:t>presunta víctima</w:t>
      </w:r>
      <w:r w:rsidR="00934841" w:rsidRPr="003B573C">
        <w:rPr>
          <w:rFonts w:asciiTheme="majorHAnsi" w:hAnsiTheme="majorHAnsi"/>
          <w:sz w:val="20"/>
          <w:szCs w:val="20"/>
          <w:lang w:val="es-ES"/>
        </w:rPr>
        <w:t xml:space="preserve"> </w:t>
      </w:r>
      <w:r w:rsidR="006F5809" w:rsidRPr="003B573C">
        <w:rPr>
          <w:rFonts w:asciiTheme="majorHAnsi" w:hAnsiTheme="majorHAnsi"/>
          <w:sz w:val="20"/>
          <w:szCs w:val="20"/>
          <w:lang w:val="es-ES"/>
        </w:rPr>
        <w:t xml:space="preserve">no interpuso ningún recurso </w:t>
      </w:r>
      <w:r w:rsidR="00934841" w:rsidRPr="003B573C">
        <w:rPr>
          <w:rFonts w:asciiTheme="majorHAnsi" w:hAnsiTheme="majorHAnsi"/>
          <w:sz w:val="20"/>
          <w:szCs w:val="20"/>
          <w:lang w:val="es-ES"/>
        </w:rPr>
        <w:t>para</w:t>
      </w:r>
      <w:r w:rsidR="00D97FDC" w:rsidRPr="003B573C">
        <w:rPr>
          <w:rFonts w:asciiTheme="majorHAnsi" w:hAnsiTheme="majorHAnsi"/>
          <w:sz w:val="20"/>
          <w:szCs w:val="20"/>
          <w:lang w:val="es-ES"/>
        </w:rPr>
        <w:t xml:space="preserve"> </w:t>
      </w:r>
      <w:r w:rsidR="006F5809" w:rsidRPr="003B573C">
        <w:rPr>
          <w:rFonts w:asciiTheme="majorHAnsi" w:hAnsiTheme="majorHAnsi"/>
          <w:sz w:val="20"/>
          <w:szCs w:val="20"/>
          <w:lang w:val="es-ES"/>
        </w:rPr>
        <w:t xml:space="preserve">tener </w:t>
      </w:r>
      <w:r w:rsidR="00D97FDC" w:rsidRPr="003B573C">
        <w:rPr>
          <w:rFonts w:asciiTheme="majorHAnsi" w:hAnsiTheme="majorHAnsi"/>
          <w:sz w:val="20"/>
          <w:szCs w:val="20"/>
          <w:lang w:val="es-ES"/>
        </w:rPr>
        <w:t>ac</w:t>
      </w:r>
      <w:r w:rsidR="006F5809" w:rsidRPr="003B573C">
        <w:rPr>
          <w:rFonts w:asciiTheme="majorHAnsi" w:hAnsiTheme="majorHAnsi"/>
          <w:sz w:val="20"/>
          <w:szCs w:val="20"/>
          <w:lang w:val="es-ES"/>
        </w:rPr>
        <w:t>c</w:t>
      </w:r>
      <w:r w:rsidR="00D97FDC" w:rsidRPr="003B573C">
        <w:rPr>
          <w:rFonts w:asciiTheme="majorHAnsi" w:hAnsiTheme="majorHAnsi"/>
          <w:sz w:val="20"/>
          <w:szCs w:val="20"/>
          <w:lang w:val="es-ES"/>
        </w:rPr>
        <w:t>es</w:t>
      </w:r>
      <w:r w:rsidR="006F5809" w:rsidRPr="003B573C">
        <w:rPr>
          <w:rFonts w:asciiTheme="majorHAnsi" w:hAnsiTheme="majorHAnsi"/>
          <w:sz w:val="20"/>
          <w:szCs w:val="20"/>
          <w:lang w:val="es-ES"/>
        </w:rPr>
        <w:t xml:space="preserve">o a </w:t>
      </w:r>
      <w:r w:rsidR="00D97FDC" w:rsidRPr="003B573C">
        <w:rPr>
          <w:rFonts w:asciiTheme="majorHAnsi" w:hAnsiTheme="majorHAnsi"/>
          <w:sz w:val="20"/>
          <w:szCs w:val="20"/>
          <w:lang w:val="es-ES"/>
        </w:rPr>
        <w:t>ese servi</w:t>
      </w:r>
      <w:r w:rsidR="00725D30" w:rsidRPr="003B573C">
        <w:rPr>
          <w:rFonts w:asciiTheme="majorHAnsi" w:hAnsiTheme="majorHAnsi"/>
          <w:sz w:val="20"/>
          <w:szCs w:val="20"/>
          <w:lang w:val="es-ES"/>
        </w:rPr>
        <w:t>ci</w:t>
      </w:r>
      <w:r w:rsidR="00D97FDC" w:rsidRPr="003B573C">
        <w:rPr>
          <w:rFonts w:asciiTheme="majorHAnsi" w:hAnsiTheme="majorHAnsi"/>
          <w:sz w:val="20"/>
          <w:szCs w:val="20"/>
          <w:lang w:val="es-ES"/>
        </w:rPr>
        <w:t>o de sa</w:t>
      </w:r>
      <w:r w:rsidR="00725D30" w:rsidRPr="003B573C">
        <w:rPr>
          <w:rFonts w:asciiTheme="majorHAnsi" w:hAnsiTheme="majorHAnsi"/>
          <w:sz w:val="20"/>
          <w:szCs w:val="20"/>
          <w:lang w:val="es-ES"/>
        </w:rPr>
        <w:t>lu</w:t>
      </w:r>
      <w:r w:rsidR="00D97FDC" w:rsidRPr="003B573C">
        <w:rPr>
          <w:rFonts w:asciiTheme="majorHAnsi" w:hAnsiTheme="majorHAnsi"/>
          <w:sz w:val="20"/>
          <w:szCs w:val="20"/>
          <w:lang w:val="es-ES"/>
        </w:rPr>
        <w:t>d.</w:t>
      </w:r>
    </w:p>
    <w:p w:rsidR="00BE0963" w:rsidRPr="003B573C" w:rsidRDefault="005448CA"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3B573C">
        <w:rPr>
          <w:rFonts w:asciiTheme="majorHAnsi" w:hAnsiTheme="majorHAnsi"/>
          <w:sz w:val="20"/>
          <w:szCs w:val="20"/>
          <w:lang w:val="es-ES"/>
        </w:rPr>
        <w:t>Inicialmente</w:t>
      </w:r>
      <w:r w:rsidR="002E3645"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la Comisión</w:t>
      </w:r>
      <w:r w:rsidR="002E3645" w:rsidRPr="003B573C">
        <w:rPr>
          <w:rFonts w:asciiTheme="majorHAnsi" w:hAnsiTheme="majorHAnsi"/>
          <w:sz w:val="20"/>
          <w:szCs w:val="20"/>
          <w:lang w:val="es-ES"/>
        </w:rPr>
        <w:t xml:space="preserve"> considera pertinente pronunciarse sobre </w:t>
      </w:r>
      <w:r w:rsidR="00E3336D" w:rsidRPr="003B573C">
        <w:rPr>
          <w:rFonts w:asciiTheme="majorHAnsi" w:hAnsiTheme="majorHAnsi"/>
          <w:sz w:val="20"/>
          <w:szCs w:val="20"/>
          <w:lang w:val="es-ES"/>
        </w:rPr>
        <w:t>l</w:t>
      </w:r>
      <w:r w:rsidR="002E3645" w:rsidRPr="003B573C">
        <w:rPr>
          <w:rFonts w:asciiTheme="majorHAnsi" w:hAnsiTheme="majorHAnsi"/>
          <w:sz w:val="20"/>
          <w:szCs w:val="20"/>
          <w:lang w:val="es-ES"/>
        </w:rPr>
        <w:t>a solicit</w:t>
      </w:r>
      <w:r w:rsidR="00E3336D" w:rsidRPr="003B573C">
        <w:rPr>
          <w:rFonts w:asciiTheme="majorHAnsi" w:hAnsiTheme="majorHAnsi"/>
          <w:sz w:val="20"/>
          <w:szCs w:val="20"/>
          <w:lang w:val="es-ES"/>
        </w:rPr>
        <w:t xml:space="preserve">ud del Estado </w:t>
      </w:r>
      <w:r w:rsidR="002E3645" w:rsidRPr="003B573C">
        <w:rPr>
          <w:rFonts w:asciiTheme="majorHAnsi" w:hAnsiTheme="majorHAnsi"/>
          <w:sz w:val="20"/>
          <w:szCs w:val="20"/>
          <w:lang w:val="es-ES"/>
        </w:rPr>
        <w:t>de separa</w:t>
      </w:r>
      <w:r w:rsidR="00E3336D" w:rsidRPr="003B573C">
        <w:rPr>
          <w:rFonts w:asciiTheme="majorHAnsi" w:hAnsiTheme="majorHAnsi"/>
          <w:sz w:val="20"/>
          <w:szCs w:val="20"/>
          <w:lang w:val="es-ES"/>
        </w:rPr>
        <w:t xml:space="preserve">r la </w:t>
      </w:r>
      <w:r w:rsidR="00B06466" w:rsidRPr="003B573C">
        <w:rPr>
          <w:rFonts w:asciiTheme="majorHAnsi" w:hAnsiTheme="majorHAnsi"/>
          <w:sz w:val="20"/>
          <w:szCs w:val="20"/>
          <w:lang w:val="es-ES"/>
        </w:rPr>
        <w:t>petición</w:t>
      </w:r>
      <w:r w:rsidR="002E3645" w:rsidRPr="003B573C">
        <w:rPr>
          <w:rFonts w:asciiTheme="majorHAnsi" w:hAnsiTheme="majorHAnsi"/>
          <w:sz w:val="20"/>
          <w:szCs w:val="20"/>
          <w:lang w:val="es-ES"/>
        </w:rPr>
        <w:t xml:space="preserve">. </w:t>
      </w:r>
      <w:r w:rsidR="00E3336D" w:rsidRPr="003B573C">
        <w:rPr>
          <w:rFonts w:asciiTheme="majorHAnsi" w:hAnsiTheme="majorHAnsi"/>
          <w:sz w:val="20"/>
          <w:szCs w:val="20"/>
          <w:lang w:val="es-ES"/>
        </w:rPr>
        <w:t>Al respecto</w:t>
      </w:r>
      <w:r w:rsidR="002E3645"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la Comisión</w:t>
      </w:r>
      <w:r w:rsidR="002E3645" w:rsidRPr="003B573C">
        <w:rPr>
          <w:rFonts w:asciiTheme="majorHAnsi" w:hAnsiTheme="majorHAnsi"/>
          <w:sz w:val="20"/>
          <w:szCs w:val="20"/>
          <w:lang w:val="es-ES"/>
        </w:rPr>
        <w:t xml:space="preserve"> </w:t>
      </w:r>
      <w:r w:rsidR="00E3336D" w:rsidRPr="003B573C">
        <w:rPr>
          <w:rFonts w:asciiTheme="majorHAnsi" w:hAnsiTheme="majorHAnsi"/>
          <w:sz w:val="20"/>
          <w:szCs w:val="20"/>
          <w:lang w:val="es-ES"/>
        </w:rPr>
        <w:t xml:space="preserve">ya ha dispuesto que, de acuerdo con su </w:t>
      </w:r>
      <w:r w:rsidR="002E3645" w:rsidRPr="003B573C">
        <w:rPr>
          <w:rFonts w:asciiTheme="majorHAnsi" w:hAnsiTheme="majorHAnsi"/>
          <w:sz w:val="20"/>
          <w:szCs w:val="20"/>
          <w:lang w:val="es-ES"/>
        </w:rPr>
        <w:t>interpreta</w:t>
      </w:r>
      <w:r w:rsidR="00E3336D" w:rsidRPr="003B573C">
        <w:rPr>
          <w:rFonts w:asciiTheme="majorHAnsi" w:hAnsiTheme="majorHAnsi"/>
          <w:sz w:val="20"/>
          <w:szCs w:val="20"/>
          <w:lang w:val="es-ES"/>
        </w:rPr>
        <w:t>ción del</w:t>
      </w:r>
      <w:r w:rsidR="002E3645" w:rsidRPr="003B573C">
        <w:rPr>
          <w:rFonts w:asciiTheme="majorHAnsi" w:hAnsiTheme="majorHAnsi"/>
          <w:sz w:val="20"/>
          <w:szCs w:val="20"/>
          <w:lang w:val="es-ES"/>
        </w:rPr>
        <w:t xml:space="preserve"> </w:t>
      </w:r>
      <w:r w:rsidR="00E3336D" w:rsidRPr="003B573C">
        <w:rPr>
          <w:rFonts w:asciiTheme="majorHAnsi" w:hAnsiTheme="majorHAnsi"/>
          <w:sz w:val="20"/>
          <w:szCs w:val="20"/>
          <w:lang w:val="es-ES"/>
        </w:rPr>
        <w:t>artículo</w:t>
      </w:r>
      <w:r w:rsidR="002E3645" w:rsidRPr="003B573C">
        <w:rPr>
          <w:rFonts w:asciiTheme="majorHAnsi" w:hAnsiTheme="majorHAnsi"/>
          <w:sz w:val="20"/>
          <w:szCs w:val="20"/>
          <w:lang w:val="es-ES"/>
        </w:rPr>
        <w:t xml:space="preserve"> 29.4 d</w:t>
      </w:r>
      <w:r w:rsidR="00E3336D" w:rsidRPr="003B573C">
        <w:rPr>
          <w:rFonts w:asciiTheme="majorHAnsi" w:hAnsiTheme="majorHAnsi"/>
          <w:sz w:val="20"/>
          <w:szCs w:val="20"/>
          <w:lang w:val="es-ES"/>
        </w:rPr>
        <w:t>el</w:t>
      </w:r>
      <w:r w:rsidR="002E3645" w:rsidRPr="003B573C">
        <w:rPr>
          <w:rFonts w:asciiTheme="majorHAnsi" w:hAnsiTheme="majorHAnsi"/>
          <w:sz w:val="20"/>
          <w:szCs w:val="20"/>
          <w:lang w:val="es-ES"/>
        </w:rPr>
        <w:t xml:space="preserve"> Reg</w:t>
      </w:r>
      <w:r w:rsidR="00E3336D" w:rsidRPr="003B573C">
        <w:rPr>
          <w:rFonts w:asciiTheme="majorHAnsi" w:hAnsiTheme="majorHAnsi"/>
          <w:sz w:val="20"/>
          <w:szCs w:val="20"/>
          <w:lang w:val="es-ES"/>
        </w:rPr>
        <w:t xml:space="preserve">lamento, no se requiere </w:t>
      </w:r>
      <w:r w:rsidR="0052502E" w:rsidRPr="003B573C">
        <w:rPr>
          <w:rFonts w:asciiTheme="majorHAnsi" w:hAnsiTheme="majorHAnsi"/>
          <w:sz w:val="20"/>
          <w:szCs w:val="20"/>
          <w:lang w:val="es-ES"/>
        </w:rPr>
        <w:t xml:space="preserve">que </w:t>
      </w:r>
      <w:r w:rsidR="00E3336D" w:rsidRPr="003B573C">
        <w:rPr>
          <w:rFonts w:asciiTheme="majorHAnsi" w:hAnsiTheme="majorHAnsi"/>
          <w:sz w:val="20"/>
          <w:szCs w:val="20"/>
          <w:lang w:val="es-ES"/>
        </w:rPr>
        <w:t>l</w:t>
      </w:r>
      <w:r w:rsidR="0052502E" w:rsidRPr="003B573C">
        <w:rPr>
          <w:rFonts w:asciiTheme="majorHAnsi" w:hAnsiTheme="majorHAnsi"/>
          <w:sz w:val="20"/>
          <w:szCs w:val="20"/>
          <w:lang w:val="es-ES"/>
        </w:rPr>
        <w:t xml:space="preserve">os </w:t>
      </w:r>
      <w:r w:rsidR="00E3336D" w:rsidRPr="003B573C">
        <w:rPr>
          <w:rFonts w:asciiTheme="majorHAnsi" w:hAnsiTheme="majorHAnsi"/>
          <w:sz w:val="20"/>
          <w:szCs w:val="20"/>
          <w:lang w:val="es-ES"/>
        </w:rPr>
        <w:t>hechos</w:t>
      </w:r>
      <w:r w:rsidR="0052502E" w:rsidRPr="003B573C">
        <w:rPr>
          <w:rFonts w:asciiTheme="majorHAnsi" w:hAnsiTheme="majorHAnsi"/>
          <w:sz w:val="20"/>
          <w:szCs w:val="20"/>
          <w:lang w:val="es-ES"/>
        </w:rPr>
        <w:t xml:space="preserve">, </w:t>
      </w:r>
      <w:r w:rsidR="00E3336D" w:rsidRPr="003B573C">
        <w:rPr>
          <w:rFonts w:asciiTheme="majorHAnsi" w:hAnsiTheme="majorHAnsi"/>
          <w:sz w:val="20"/>
          <w:szCs w:val="20"/>
          <w:lang w:val="es-ES"/>
        </w:rPr>
        <w:t>l</w:t>
      </w:r>
      <w:r w:rsidR="0052502E" w:rsidRPr="003B573C">
        <w:rPr>
          <w:rFonts w:asciiTheme="majorHAnsi" w:hAnsiTheme="majorHAnsi"/>
          <w:sz w:val="20"/>
          <w:szCs w:val="20"/>
          <w:lang w:val="es-ES"/>
        </w:rPr>
        <w:t>as ví</w:t>
      </w:r>
      <w:r w:rsidR="00E3336D" w:rsidRPr="003B573C">
        <w:rPr>
          <w:rFonts w:asciiTheme="majorHAnsi" w:hAnsiTheme="majorHAnsi"/>
          <w:sz w:val="20"/>
          <w:szCs w:val="20"/>
          <w:lang w:val="es-ES"/>
        </w:rPr>
        <w:t>c</w:t>
      </w:r>
      <w:r w:rsidR="0052502E" w:rsidRPr="003B573C">
        <w:rPr>
          <w:rFonts w:asciiTheme="majorHAnsi" w:hAnsiTheme="majorHAnsi"/>
          <w:sz w:val="20"/>
          <w:szCs w:val="20"/>
          <w:lang w:val="es-ES"/>
        </w:rPr>
        <w:t xml:space="preserve">timas </w:t>
      </w:r>
      <w:r w:rsidR="00E3336D" w:rsidRPr="003B573C">
        <w:rPr>
          <w:rFonts w:asciiTheme="majorHAnsi" w:hAnsiTheme="majorHAnsi"/>
          <w:sz w:val="20"/>
          <w:szCs w:val="20"/>
          <w:lang w:val="es-ES"/>
        </w:rPr>
        <w:t>y l</w:t>
      </w:r>
      <w:r w:rsidR="0052502E" w:rsidRPr="003B573C">
        <w:rPr>
          <w:rFonts w:asciiTheme="majorHAnsi" w:hAnsiTheme="majorHAnsi"/>
          <w:sz w:val="20"/>
          <w:szCs w:val="20"/>
          <w:lang w:val="es-ES"/>
        </w:rPr>
        <w:t xml:space="preserve">as </w:t>
      </w:r>
      <w:r w:rsidR="009A1C19" w:rsidRPr="003B573C">
        <w:rPr>
          <w:rFonts w:asciiTheme="majorHAnsi" w:hAnsiTheme="majorHAnsi"/>
          <w:sz w:val="20"/>
          <w:szCs w:val="20"/>
          <w:lang w:val="es-ES"/>
        </w:rPr>
        <w:t>violaciones</w:t>
      </w:r>
      <w:r w:rsidR="0052502E" w:rsidRPr="003B573C">
        <w:rPr>
          <w:rFonts w:asciiTheme="majorHAnsi" w:hAnsiTheme="majorHAnsi"/>
          <w:sz w:val="20"/>
          <w:szCs w:val="20"/>
          <w:lang w:val="es-ES"/>
        </w:rPr>
        <w:t xml:space="preserve"> presentad</w:t>
      </w:r>
      <w:r w:rsidR="00E3336D" w:rsidRPr="003B573C">
        <w:rPr>
          <w:rFonts w:asciiTheme="majorHAnsi" w:hAnsiTheme="majorHAnsi"/>
          <w:sz w:val="20"/>
          <w:szCs w:val="20"/>
          <w:lang w:val="es-ES"/>
        </w:rPr>
        <w:t xml:space="preserve">os en una </w:t>
      </w:r>
      <w:r w:rsidR="00B06466" w:rsidRPr="003B573C">
        <w:rPr>
          <w:rFonts w:asciiTheme="majorHAnsi" w:hAnsiTheme="majorHAnsi"/>
          <w:sz w:val="20"/>
          <w:szCs w:val="20"/>
          <w:lang w:val="es-ES"/>
        </w:rPr>
        <w:t>petición</w:t>
      </w:r>
      <w:r w:rsidR="0052502E" w:rsidRPr="003B573C">
        <w:rPr>
          <w:rFonts w:asciiTheme="majorHAnsi" w:hAnsiTheme="majorHAnsi"/>
          <w:sz w:val="20"/>
          <w:szCs w:val="20"/>
          <w:lang w:val="es-ES"/>
        </w:rPr>
        <w:t xml:space="preserve"> </w:t>
      </w:r>
      <w:r w:rsidR="00E3336D" w:rsidRPr="003B573C">
        <w:rPr>
          <w:rFonts w:asciiTheme="majorHAnsi" w:hAnsiTheme="majorHAnsi"/>
          <w:sz w:val="20"/>
          <w:szCs w:val="20"/>
          <w:lang w:val="es-ES"/>
        </w:rPr>
        <w:t xml:space="preserve">coincidan </w:t>
      </w:r>
      <w:r w:rsidR="0052502E" w:rsidRPr="003B573C">
        <w:rPr>
          <w:rFonts w:asciiTheme="majorHAnsi" w:hAnsiTheme="majorHAnsi"/>
          <w:sz w:val="20"/>
          <w:szCs w:val="20"/>
          <w:lang w:val="es-ES"/>
        </w:rPr>
        <w:t>estri</w:t>
      </w:r>
      <w:r w:rsidR="00E3336D" w:rsidRPr="003B573C">
        <w:rPr>
          <w:rFonts w:asciiTheme="majorHAnsi" w:hAnsiTheme="majorHAnsi"/>
          <w:sz w:val="20"/>
          <w:szCs w:val="20"/>
          <w:lang w:val="es-ES"/>
        </w:rPr>
        <w:t>c</w:t>
      </w:r>
      <w:r w:rsidR="0052502E" w:rsidRPr="003B573C">
        <w:rPr>
          <w:rFonts w:asciiTheme="majorHAnsi" w:hAnsiTheme="majorHAnsi"/>
          <w:sz w:val="20"/>
          <w:szCs w:val="20"/>
          <w:lang w:val="es-ES"/>
        </w:rPr>
        <w:t>tamente e</w:t>
      </w:r>
      <w:r w:rsidR="00E3336D" w:rsidRPr="003B573C">
        <w:rPr>
          <w:rFonts w:asciiTheme="majorHAnsi" w:hAnsiTheme="majorHAnsi"/>
          <w:sz w:val="20"/>
          <w:szCs w:val="20"/>
          <w:lang w:val="es-ES"/>
        </w:rPr>
        <w:t>n</w:t>
      </w:r>
      <w:r w:rsidR="0052502E" w:rsidRPr="003B573C">
        <w:rPr>
          <w:rFonts w:asciiTheme="majorHAnsi" w:hAnsiTheme="majorHAnsi"/>
          <w:sz w:val="20"/>
          <w:szCs w:val="20"/>
          <w:lang w:val="es-ES"/>
        </w:rPr>
        <w:t xml:space="preserve"> t</w:t>
      </w:r>
      <w:r w:rsidR="00E3336D" w:rsidRPr="003B573C">
        <w:rPr>
          <w:rFonts w:asciiTheme="majorHAnsi" w:hAnsiTheme="majorHAnsi"/>
          <w:sz w:val="20"/>
          <w:szCs w:val="20"/>
          <w:lang w:val="es-ES"/>
        </w:rPr>
        <w:t>i</w:t>
      </w:r>
      <w:r w:rsidR="0052502E" w:rsidRPr="003B573C">
        <w:rPr>
          <w:rFonts w:asciiTheme="majorHAnsi" w:hAnsiTheme="majorHAnsi"/>
          <w:sz w:val="20"/>
          <w:szCs w:val="20"/>
          <w:lang w:val="es-ES"/>
        </w:rPr>
        <w:t xml:space="preserve">empo </w:t>
      </w:r>
      <w:r w:rsidR="00E3336D" w:rsidRPr="003B573C">
        <w:rPr>
          <w:rFonts w:asciiTheme="majorHAnsi" w:hAnsiTheme="majorHAnsi"/>
          <w:sz w:val="20"/>
          <w:szCs w:val="20"/>
          <w:lang w:val="es-ES"/>
        </w:rPr>
        <w:t>y</w:t>
      </w:r>
      <w:r w:rsidR="0052502E" w:rsidRPr="003B573C">
        <w:rPr>
          <w:rFonts w:asciiTheme="majorHAnsi" w:hAnsiTheme="majorHAnsi"/>
          <w:sz w:val="20"/>
          <w:szCs w:val="20"/>
          <w:lang w:val="es-ES"/>
        </w:rPr>
        <w:t xml:space="preserve"> lugar para que p</w:t>
      </w:r>
      <w:r w:rsidR="00E3336D" w:rsidRPr="003B573C">
        <w:rPr>
          <w:rFonts w:asciiTheme="majorHAnsi" w:hAnsiTheme="majorHAnsi"/>
          <w:sz w:val="20"/>
          <w:szCs w:val="20"/>
          <w:lang w:val="es-ES"/>
        </w:rPr>
        <w:t xml:space="preserve">uedan tramitarse en un solo </w:t>
      </w:r>
      <w:r w:rsidR="0052502E" w:rsidRPr="003B573C">
        <w:rPr>
          <w:rFonts w:asciiTheme="majorHAnsi" w:hAnsiTheme="majorHAnsi"/>
          <w:sz w:val="20"/>
          <w:szCs w:val="20"/>
          <w:lang w:val="es-ES"/>
        </w:rPr>
        <w:t xml:space="preserve">caso. </w:t>
      </w:r>
      <w:r w:rsidR="0001739E" w:rsidRPr="003B573C">
        <w:rPr>
          <w:rFonts w:asciiTheme="majorHAnsi" w:hAnsiTheme="majorHAnsi"/>
          <w:sz w:val="20"/>
          <w:szCs w:val="20"/>
          <w:lang w:val="es-ES"/>
        </w:rPr>
        <w:t>L</w:t>
      </w:r>
      <w:r w:rsidR="00E3336D" w:rsidRPr="003B573C">
        <w:rPr>
          <w:rFonts w:asciiTheme="majorHAnsi" w:hAnsiTheme="majorHAnsi"/>
          <w:sz w:val="20"/>
          <w:szCs w:val="20"/>
          <w:lang w:val="es-ES"/>
        </w:rPr>
        <w:t>a</w:t>
      </w:r>
      <w:r w:rsidR="00B06466" w:rsidRPr="003B573C">
        <w:rPr>
          <w:rFonts w:asciiTheme="majorHAnsi" w:hAnsiTheme="majorHAnsi"/>
          <w:sz w:val="20"/>
          <w:szCs w:val="20"/>
          <w:lang w:val="es-ES"/>
        </w:rPr>
        <w:t xml:space="preserve"> Comisión</w:t>
      </w:r>
      <w:r w:rsidR="0052502E" w:rsidRPr="003B573C">
        <w:rPr>
          <w:rFonts w:asciiTheme="majorHAnsi" w:hAnsiTheme="majorHAnsi"/>
          <w:sz w:val="20"/>
          <w:szCs w:val="20"/>
          <w:lang w:val="es-ES"/>
        </w:rPr>
        <w:t xml:space="preserve"> </w:t>
      </w:r>
      <w:r w:rsidR="00E3336D" w:rsidRPr="003B573C">
        <w:rPr>
          <w:rFonts w:asciiTheme="majorHAnsi" w:hAnsiTheme="majorHAnsi"/>
          <w:sz w:val="20"/>
          <w:szCs w:val="20"/>
          <w:lang w:val="es-ES"/>
        </w:rPr>
        <w:t>ya ha</w:t>
      </w:r>
      <w:r w:rsidR="0001739E" w:rsidRPr="003B573C">
        <w:rPr>
          <w:rFonts w:asciiTheme="majorHAnsi" w:hAnsiTheme="majorHAnsi"/>
          <w:sz w:val="20"/>
          <w:szCs w:val="20"/>
          <w:lang w:val="es-ES"/>
        </w:rPr>
        <w:t xml:space="preserve"> entendido en </w:t>
      </w:r>
      <w:r w:rsidR="0052502E" w:rsidRPr="003B573C">
        <w:rPr>
          <w:rFonts w:asciiTheme="majorHAnsi" w:hAnsiTheme="majorHAnsi"/>
          <w:sz w:val="20"/>
          <w:szCs w:val="20"/>
          <w:lang w:val="es-ES"/>
        </w:rPr>
        <w:t>casos individua</w:t>
      </w:r>
      <w:r w:rsidR="00E3336D" w:rsidRPr="003B573C">
        <w:rPr>
          <w:rFonts w:asciiTheme="majorHAnsi" w:hAnsiTheme="majorHAnsi"/>
          <w:sz w:val="20"/>
          <w:szCs w:val="20"/>
          <w:lang w:val="es-ES"/>
        </w:rPr>
        <w:t>le</w:t>
      </w:r>
      <w:r w:rsidR="0052502E" w:rsidRPr="003B573C">
        <w:rPr>
          <w:rFonts w:asciiTheme="majorHAnsi" w:hAnsiTheme="majorHAnsi"/>
          <w:sz w:val="20"/>
          <w:szCs w:val="20"/>
          <w:lang w:val="es-ES"/>
        </w:rPr>
        <w:t>s relacionados co</w:t>
      </w:r>
      <w:r w:rsidR="00E3336D" w:rsidRPr="003B573C">
        <w:rPr>
          <w:rFonts w:asciiTheme="majorHAnsi" w:hAnsiTheme="majorHAnsi"/>
          <w:sz w:val="20"/>
          <w:szCs w:val="20"/>
          <w:lang w:val="es-ES"/>
        </w:rPr>
        <w:t>n</w:t>
      </w:r>
      <w:r w:rsidR="0052502E" w:rsidRPr="003B573C">
        <w:rPr>
          <w:rFonts w:asciiTheme="majorHAnsi" w:hAnsiTheme="majorHAnsi"/>
          <w:sz w:val="20"/>
          <w:szCs w:val="20"/>
          <w:lang w:val="es-ES"/>
        </w:rPr>
        <w:t xml:space="preserve"> in</w:t>
      </w:r>
      <w:r w:rsidR="00E3336D" w:rsidRPr="003B573C">
        <w:rPr>
          <w:rFonts w:asciiTheme="majorHAnsi" w:hAnsiTheme="majorHAnsi"/>
          <w:sz w:val="20"/>
          <w:szCs w:val="20"/>
          <w:lang w:val="es-ES"/>
        </w:rPr>
        <w:t xml:space="preserve">numerables </w:t>
      </w:r>
      <w:r w:rsidR="00CA7CD6" w:rsidRPr="003B573C">
        <w:rPr>
          <w:rFonts w:asciiTheme="majorHAnsi" w:hAnsiTheme="majorHAnsi"/>
          <w:sz w:val="20"/>
          <w:szCs w:val="20"/>
          <w:lang w:val="es-ES"/>
        </w:rPr>
        <w:t>presuntas víctimas</w:t>
      </w:r>
      <w:r w:rsidR="0052502E" w:rsidRPr="003B573C">
        <w:rPr>
          <w:rFonts w:asciiTheme="majorHAnsi" w:hAnsiTheme="majorHAnsi"/>
          <w:sz w:val="20"/>
          <w:szCs w:val="20"/>
          <w:lang w:val="es-ES"/>
        </w:rPr>
        <w:t xml:space="preserve"> que ale</w:t>
      </w:r>
      <w:r w:rsidR="00E3336D" w:rsidRPr="003B573C">
        <w:rPr>
          <w:rFonts w:asciiTheme="majorHAnsi" w:hAnsiTheme="majorHAnsi"/>
          <w:sz w:val="20"/>
          <w:szCs w:val="20"/>
          <w:lang w:val="es-ES"/>
        </w:rPr>
        <w:t>gaban</w:t>
      </w:r>
      <w:r w:rsidR="0052502E" w:rsidRPr="003B573C">
        <w:rPr>
          <w:rFonts w:asciiTheme="majorHAnsi" w:hAnsiTheme="majorHAnsi"/>
          <w:sz w:val="20"/>
          <w:szCs w:val="20"/>
          <w:lang w:val="es-ES"/>
        </w:rPr>
        <w:t xml:space="preserve"> </w:t>
      </w:r>
      <w:r w:rsidR="009A1C19" w:rsidRPr="003B573C">
        <w:rPr>
          <w:rFonts w:asciiTheme="majorHAnsi" w:hAnsiTheme="majorHAnsi"/>
          <w:sz w:val="20"/>
          <w:szCs w:val="20"/>
          <w:lang w:val="es-ES"/>
        </w:rPr>
        <w:t>violaciones</w:t>
      </w:r>
      <w:r w:rsidR="0052502E" w:rsidRPr="003B573C">
        <w:rPr>
          <w:rFonts w:asciiTheme="majorHAnsi" w:hAnsiTheme="majorHAnsi"/>
          <w:sz w:val="20"/>
          <w:szCs w:val="20"/>
          <w:lang w:val="es-ES"/>
        </w:rPr>
        <w:t xml:space="preserve"> oc</w:t>
      </w:r>
      <w:r w:rsidR="00821079" w:rsidRPr="003B573C">
        <w:rPr>
          <w:rFonts w:asciiTheme="majorHAnsi" w:hAnsiTheme="majorHAnsi"/>
          <w:sz w:val="20"/>
          <w:szCs w:val="20"/>
          <w:lang w:val="es-ES"/>
        </w:rPr>
        <w:t>u</w:t>
      </w:r>
      <w:r w:rsidR="0052502E" w:rsidRPr="003B573C">
        <w:rPr>
          <w:rFonts w:asciiTheme="majorHAnsi" w:hAnsiTheme="majorHAnsi"/>
          <w:sz w:val="20"/>
          <w:szCs w:val="20"/>
          <w:lang w:val="es-ES"/>
        </w:rPr>
        <w:t>rridas e</w:t>
      </w:r>
      <w:r w:rsidR="00821079" w:rsidRPr="003B573C">
        <w:rPr>
          <w:rFonts w:asciiTheme="majorHAnsi" w:hAnsiTheme="majorHAnsi"/>
          <w:sz w:val="20"/>
          <w:szCs w:val="20"/>
          <w:lang w:val="es-ES"/>
        </w:rPr>
        <w:t>n</w:t>
      </w:r>
      <w:r w:rsidR="0052502E" w:rsidRPr="003B573C">
        <w:rPr>
          <w:rFonts w:asciiTheme="majorHAnsi" w:hAnsiTheme="majorHAnsi"/>
          <w:sz w:val="20"/>
          <w:szCs w:val="20"/>
          <w:lang w:val="es-ES"/>
        </w:rPr>
        <w:t xml:space="preserve"> momentos </w:t>
      </w:r>
      <w:r w:rsidR="00821079" w:rsidRPr="003B573C">
        <w:rPr>
          <w:rFonts w:asciiTheme="majorHAnsi" w:hAnsiTheme="majorHAnsi"/>
          <w:sz w:val="20"/>
          <w:szCs w:val="20"/>
          <w:lang w:val="es-ES"/>
        </w:rPr>
        <w:t>y</w:t>
      </w:r>
      <w:r w:rsidR="0052502E" w:rsidRPr="003B573C">
        <w:rPr>
          <w:rFonts w:asciiTheme="majorHAnsi" w:hAnsiTheme="majorHAnsi"/>
          <w:sz w:val="20"/>
          <w:szCs w:val="20"/>
          <w:lang w:val="es-ES"/>
        </w:rPr>
        <w:t xml:space="preserve"> lugares diferentes, </w:t>
      </w:r>
      <w:r w:rsidR="00821079" w:rsidRPr="003B573C">
        <w:rPr>
          <w:rFonts w:asciiTheme="majorHAnsi" w:hAnsiTheme="majorHAnsi"/>
          <w:sz w:val="20"/>
          <w:szCs w:val="20"/>
          <w:lang w:val="es-ES"/>
        </w:rPr>
        <w:t>pero que tendrían presuntamente el mismo origen</w:t>
      </w:r>
      <w:r w:rsidR="0052502E" w:rsidRPr="003B573C">
        <w:rPr>
          <w:rFonts w:asciiTheme="majorHAnsi" w:hAnsiTheme="majorHAnsi"/>
          <w:sz w:val="20"/>
          <w:szCs w:val="20"/>
          <w:lang w:val="es-ES"/>
        </w:rPr>
        <w:t xml:space="preserve">, como </w:t>
      </w:r>
      <w:r w:rsidR="00821079" w:rsidRPr="003B573C">
        <w:rPr>
          <w:rFonts w:asciiTheme="majorHAnsi" w:hAnsiTheme="majorHAnsi"/>
          <w:sz w:val="20"/>
          <w:szCs w:val="20"/>
          <w:lang w:val="es-ES"/>
        </w:rPr>
        <w:t>l</w:t>
      </w:r>
      <w:r w:rsidR="0052502E" w:rsidRPr="003B573C">
        <w:rPr>
          <w:rFonts w:asciiTheme="majorHAnsi" w:hAnsiTheme="majorHAnsi"/>
          <w:sz w:val="20"/>
          <w:szCs w:val="20"/>
          <w:lang w:val="es-ES"/>
        </w:rPr>
        <w:t>a aplica</w:t>
      </w:r>
      <w:r w:rsidR="00821079" w:rsidRPr="003B573C">
        <w:rPr>
          <w:rFonts w:asciiTheme="majorHAnsi" w:hAnsiTheme="majorHAnsi"/>
          <w:sz w:val="20"/>
          <w:szCs w:val="20"/>
          <w:lang w:val="es-ES"/>
        </w:rPr>
        <w:t xml:space="preserve">ción de </w:t>
      </w:r>
      <w:r w:rsidR="0052502E" w:rsidRPr="003B573C">
        <w:rPr>
          <w:rFonts w:asciiTheme="majorHAnsi" w:hAnsiTheme="majorHAnsi"/>
          <w:sz w:val="20"/>
          <w:szCs w:val="20"/>
          <w:lang w:val="es-ES"/>
        </w:rPr>
        <w:t xml:space="preserve">normas </w:t>
      </w:r>
      <w:r w:rsidR="00821079" w:rsidRPr="003B573C">
        <w:rPr>
          <w:rFonts w:asciiTheme="majorHAnsi" w:hAnsiTheme="majorHAnsi"/>
          <w:sz w:val="20"/>
          <w:szCs w:val="20"/>
          <w:lang w:val="es-ES"/>
        </w:rPr>
        <w:t>jurídicas o la existencia</w:t>
      </w:r>
      <w:r w:rsidR="0052502E" w:rsidRPr="003B573C">
        <w:rPr>
          <w:rFonts w:asciiTheme="majorHAnsi" w:hAnsiTheme="majorHAnsi"/>
          <w:sz w:val="20"/>
          <w:szCs w:val="20"/>
          <w:lang w:val="es-ES"/>
        </w:rPr>
        <w:t xml:space="preserve"> de u</w:t>
      </w:r>
      <w:r w:rsidR="00821079" w:rsidRPr="003B573C">
        <w:rPr>
          <w:rFonts w:asciiTheme="majorHAnsi" w:hAnsiTheme="majorHAnsi"/>
          <w:sz w:val="20"/>
          <w:szCs w:val="20"/>
          <w:lang w:val="es-ES"/>
        </w:rPr>
        <w:t xml:space="preserve">n mismo </w:t>
      </w:r>
      <w:r w:rsidR="0052502E" w:rsidRPr="003B573C">
        <w:rPr>
          <w:rFonts w:asciiTheme="majorHAnsi" w:hAnsiTheme="majorHAnsi"/>
          <w:sz w:val="20"/>
          <w:szCs w:val="20"/>
          <w:lang w:val="es-ES"/>
        </w:rPr>
        <w:t>esquema o</w:t>
      </w:r>
      <w:r w:rsidR="00821079" w:rsidRPr="003B573C">
        <w:rPr>
          <w:rFonts w:asciiTheme="majorHAnsi" w:hAnsiTheme="majorHAnsi"/>
          <w:sz w:val="20"/>
          <w:szCs w:val="20"/>
          <w:lang w:val="es-ES"/>
        </w:rPr>
        <w:t xml:space="preserve"> de una misma </w:t>
      </w:r>
      <w:r w:rsidR="0052502E" w:rsidRPr="003B573C">
        <w:rPr>
          <w:rFonts w:asciiTheme="majorHAnsi" w:hAnsiTheme="majorHAnsi"/>
          <w:sz w:val="20"/>
          <w:szCs w:val="20"/>
          <w:lang w:val="es-ES"/>
        </w:rPr>
        <w:t>prá</w:t>
      </w:r>
      <w:r w:rsidR="00821079" w:rsidRPr="003B573C">
        <w:rPr>
          <w:rFonts w:asciiTheme="majorHAnsi" w:hAnsiTheme="majorHAnsi"/>
          <w:sz w:val="20"/>
          <w:szCs w:val="20"/>
          <w:lang w:val="es-ES"/>
        </w:rPr>
        <w:t>c</w:t>
      </w:r>
      <w:r w:rsidR="0052502E" w:rsidRPr="003B573C">
        <w:rPr>
          <w:rFonts w:asciiTheme="majorHAnsi" w:hAnsiTheme="majorHAnsi"/>
          <w:sz w:val="20"/>
          <w:szCs w:val="20"/>
          <w:lang w:val="es-ES"/>
        </w:rPr>
        <w:t>tica.</w:t>
      </w:r>
      <w:r w:rsidR="00F40ACD" w:rsidRPr="003B573C">
        <w:rPr>
          <w:rStyle w:val="FootnoteReference"/>
          <w:rFonts w:asciiTheme="majorHAnsi" w:hAnsiTheme="majorHAnsi"/>
          <w:sz w:val="20"/>
          <w:szCs w:val="20"/>
          <w:lang w:val="es-AR"/>
        </w:rPr>
        <w:t xml:space="preserve"> </w:t>
      </w:r>
      <w:r w:rsidR="00F40ACD" w:rsidRPr="003B573C">
        <w:rPr>
          <w:rStyle w:val="FootnoteReference"/>
          <w:rFonts w:asciiTheme="majorHAnsi" w:hAnsiTheme="majorHAnsi"/>
          <w:sz w:val="20"/>
          <w:szCs w:val="20"/>
          <w:lang w:val="pt-BR"/>
        </w:rPr>
        <w:footnoteReference w:id="6"/>
      </w:r>
      <w:r w:rsidR="0052502E" w:rsidRPr="003B573C">
        <w:rPr>
          <w:rFonts w:asciiTheme="majorHAnsi" w:hAnsiTheme="majorHAnsi"/>
          <w:sz w:val="20"/>
          <w:szCs w:val="20"/>
          <w:lang w:val="es-ES"/>
        </w:rPr>
        <w:t xml:space="preserve"> </w:t>
      </w:r>
      <w:r w:rsidR="00821079" w:rsidRPr="003B573C">
        <w:rPr>
          <w:rFonts w:asciiTheme="majorHAnsi" w:hAnsiTheme="majorHAnsi"/>
          <w:sz w:val="20"/>
          <w:szCs w:val="20"/>
          <w:lang w:val="es-ES"/>
        </w:rPr>
        <w:t xml:space="preserve">Los hechos </w:t>
      </w:r>
      <w:r w:rsidR="0052502E" w:rsidRPr="003B573C">
        <w:rPr>
          <w:rFonts w:asciiTheme="majorHAnsi" w:hAnsiTheme="majorHAnsi"/>
          <w:sz w:val="20"/>
          <w:szCs w:val="20"/>
          <w:lang w:val="es-ES"/>
        </w:rPr>
        <w:t xml:space="preserve">alegados </w:t>
      </w:r>
      <w:r w:rsidR="00821079" w:rsidRPr="003B573C">
        <w:rPr>
          <w:rFonts w:asciiTheme="majorHAnsi" w:hAnsiTheme="majorHAnsi"/>
          <w:sz w:val="20"/>
          <w:szCs w:val="20"/>
          <w:lang w:val="es-ES"/>
        </w:rPr>
        <w:t>e</w:t>
      </w:r>
      <w:r w:rsidR="0052502E" w:rsidRPr="003B573C">
        <w:rPr>
          <w:rFonts w:asciiTheme="majorHAnsi" w:hAnsiTheme="majorHAnsi"/>
          <w:sz w:val="20"/>
          <w:szCs w:val="20"/>
          <w:lang w:val="es-ES"/>
        </w:rPr>
        <w:t>n</w:t>
      </w:r>
      <w:r w:rsidR="00821079" w:rsidRPr="003B573C">
        <w:rPr>
          <w:rFonts w:asciiTheme="majorHAnsi" w:hAnsiTheme="majorHAnsi"/>
          <w:sz w:val="20"/>
          <w:szCs w:val="20"/>
          <w:lang w:val="es-ES"/>
        </w:rPr>
        <w:t xml:space="preserve"> l</w:t>
      </w:r>
      <w:r w:rsidR="0052502E" w:rsidRPr="003B573C">
        <w:rPr>
          <w:rFonts w:asciiTheme="majorHAnsi" w:hAnsiTheme="majorHAnsi"/>
          <w:sz w:val="20"/>
          <w:szCs w:val="20"/>
          <w:lang w:val="es-ES"/>
        </w:rPr>
        <w:t xml:space="preserve">a presente </w:t>
      </w:r>
      <w:r w:rsidR="00B06466" w:rsidRPr="003B573C">
        <w:rPr>
          <w:rFonts w:asciiTheme="majorHAnsi" w:hAnsiTheme="majorHAnsi"/>
          <w:sz w:val="20"/>
          <w:szCs w:val="20"/>
          <w:lang w:val="es-ES"/>
        </w:rPr>
        <w:t>petición</w:t>
      </w:r>
      <w:r w:rsidR="0052502E" w:rsidRPr="003B573C">
        <w:rPr>
          <w:rFonts w:asciiTheme="majorHAnsi" w:hAnsiTheme="majorHAnsi"/>
          <w:sz w:val="20"/>
          <w:szCs w:val="20"/>
          <w:lang w:val="es-ES"/>
        </w:rPr>
        <w:t xml:space="preserve"> </w:t>
      </w:r>
      <w:r w:rsidR="00821079" w:rsidRPr="003B573C">
        <w:rPr>
          <w:rFonts w:asciiTheme="majorHAnsi" w:hAnsiTheme="majorHAnsi"/>
          <w:sz w:val="20"/>
          <w:szCs w:val="20"/>
          <w:lang w:val="es-ES"/>
        </w:rPr>
        <w:t xml:space="preserve">se </w:t>
      </w:r>
      <w:r w:rsidR="007F0209" w:rsidRPr="003B573C">
        <w:rPr>
          <w:rFonts w:asciiTheme="majorHAnsi" w:hAnsiTheme="majorHAnsi"/>
          <w:sz w:val="20"/>
          <w:szCs w:val="20"/>
          <w:lang w:val="es-ES"/>
        </w:rPr>
        <w:t>ref</w:t>
      </w:r>
      <w:r w:rsidR="00821079" w:rsidRPr="003B573C">
        <w:rPr>
          <w:rFonts w:asciiTheme="majorHAnsi" w:hAnsiTheme="majorHAnsi"/>
          <w:sz w:val="20"/>
          <w:szCs w:val="20"/>
          <w:lang w:val="es-ES"/>
        </w:rPr>
        <w:t xml:space="preserve">ieren a la </w:t>
      </w:r>
      <w:r w:rsidR="007F0209" w:rsidRPr="003B573C">
        <w:rPr>
          <w:rFonts w:asciiTheme="majorHAnsi" w:hAnsiTheme="majorHAnsi"/>
          <w:sz w:val="20"/>
          <w:szCs w:val="20"/>
          <w:lang w:val="es-ES"/>
        </w:rPr>
        <w:t>falta de investiga</w:t>
      </w:r>
      <w:r w:rsidR="00821079" w:rsidRPr="003B573C">
        <w:rPr>
          <w:rFonts w:asciiTheme="majorHAnsi" w:hAnsiTheme="majorHAnsi"/>
          <w:sz w:val="20"/>
          <w:szCs w:val="20"/>
          <w:lang w:val="es-ES"/>
        </w:rPr>
        <w:t xml:space="preserve">ción y </w:t>
      </w:r>
      <w:proofErr w:type="spellStart"/>
      <w:r w:rsidR="00821079" w:rsidRPr="003B573C">
        <w:rPr>
          <w:rFonts w:asciiTheme="majorHAnsi" w:hAnsiTheme="majorHAnsi"/>
          <w:sz w:val="20"/>
          <w:szCs w:val="20"/>
          <w:lang w:val="es-ES"/>
        </w:rPr>
        <w:t>r</w:t>
      </w:r>
      <w:r w:rsidR="007F0209" w:rsidRPr="003B573C">
        <w:rPr>
          <w:rFonts w:asciiTheme="majorHAnsi" w:hAnsiTheme="majorHAnsi"/>
          <w:sz w:val="20"/>
          <w:szCs w:val="20"/>
          <w:lang w:val="es-ES"/>
        </w:rPr>
        <w:t>esponsabiliza</w:t>
      </w:r>
      <w:r w:rsidR="00821079" w:rsidRPr="003B573C">
        <w:rPr>
          <w:rFonts w:asciiTheme="majorHAnsi" w:hAnsiTheme="majorHAnsi"/>
          <w:sz w:val="20"/>
          <w:szCs w:val="20"/>
          <w:lang w:val="es-ES"/>
        </w:rPr>
        <w:t>ción</w:t>
      </w:r>
      <w:proofErr w:type="spellEnd"/>
      <w:r w:rsidR="00821079" w:rsidRPr="003B573C">
        <w:rPr>
          <w:rFonts w:asciiTheme="majorHAnsi" w:hAnsiTheme="majorHAnsi"/>
          <w:sz w:val="20"/>
          <w:szCs w:val="20"/>
          <w:lang w:val="es-ES"/>
        </w:rPr>
        <w:t xml:space="preserve"> de los </w:t>
      </w:r>
      <w:r w:rsidR="00270839" w:rsidRPr="003B573C">
        <w:rPr>
          <w:rFonts w:asciiTheme="majorHAnsi" w:hAnsiTheme="majorHAnsi"/>
          <w:sz w:val="20"/>
          <w:szCs w:val="20"/>
          <w:lang w:val="es-ES"/>
        </w:rPr>
        <w:t>autores</w:t>
      </w:r>
      <w:r w:rsidR="007F0209" w:rsidRPr="003B573C">
        <w:rPr>
          <w:rFonts w:asciiTheme="majorHAnsi" w:hAnsiTheme="majorHAnsi"/>
          <w:sz w:val="20"/>
          <w:szCs w:val="20"/>
          <w:lang w:val="es-ES"/>
        </w:rPr>
        <w:t xml:space="preserve"> </w:t>
      </w:r>
      <w:r w:rsidR="00270839" w:rsidRPr="003B573C">
        <w:rPr>
          <w:rFonts w:asciiTheme="majorHAnsi" w:hAnsiTheme="majorHAnsi"/>
          <w:sz w:val="20"/>
          <w:szCs w:val="20"/>
          <w:lang w:val="es-ES"/>
        </w:rPr>
        <w:t>d</w:t>
      </w:r>
      <w:r w:rsidR="00821079" w:rsidRPr="003B573C">
        <w:rPr>
          <w:rFonts w:asciiTheme="majorHAnsi" w:hAnsiTheme="majorHAnsi"/>
          <w:sz w:val="20"/>
          <w:szCs w:val="20"/>
          <w:lang w:val="es-ES"/>
        </w:rPr>
        <w:t>el</w:t>
      </w:r>
      <w:r w:rsidR="007F0209" w:rsidRPr="003B573C">
        <w:rPr>
          <w:rFonts w:asciiTheme="majorHAnsi" w:hAnsiTheme="majorHAnsi"/>
          <w:sz w:val="20"/>
          <w:szCs w:val="20"/>
          <w:lang w:val="es-ES"/>
        </w:rPr>
        <w:t xml:space="preserve"> ataque perpetrado contra </w:t>
      </w:r>
      <w:r w:rsidR="00776EB8" w:rsidRPr="003B573C">
        <w:rPr>
          <w:rFonts w:asciiTheme="majorHAnsi" w:hAnsiTheme="majorHAnsi"/>
          <w:sz w:val="20"/>
          <w:szCs w:val="20"/>
          <w:lang w:val="es-ES"/>
        </w:rPr>
        <w:t>el señor</w:t>
      </w:r>
      <w:r w:rsidR="00423F2F" w:rsidRPr="003B573C">
        <w:rPr>
          <w:rFonts w:asciiTheme="majorHAnsi" w:hAnsiTheme="majorHAnsi"/>
          <w:sz w:val="20"/>
          <w:szCs w:val="20"/>
          <w:lang w:val="es-ES"/>
        </w:rPr>
        <w:t xml:space="preserve"> </w:t>
      </w:r>
      <w:proofErr w:type="spellStart"/>
      <w:r w:rsidR="00423F2F" w:rsidRPr="003B573C">
        <w:rPr>
          <w:rFonts w:asciiTheme="majorHAnsi" w:hAnsiTheme="majorHAnsi"/>
          <w:sz w:val="20"/>
          <w:szCs w:val="20"/>
          <w:lang w:val="es-ES"/>
        </w:rPr>
        <w:t>Ibanhes</w:t>
      </w:r>
      <w:proofErr w:type="spellEnd"/>
      <w:r w:rsidR="00262F35" w:rsidRPr="003B573C">
        <w:rPr>
          <w:rFonts w:asciiTheme="majorHAnsi" w:hAnsiTheme="majorHAnsi"/>
          <w:sz w:val="20"/>
          <w:szCs w:val="20"/>
          <w:lang w:val="es-ES"/>
        </w:rPr>
        <w:t xml:space="preserve"> </w:t>
      </w:r>
      <w:r w:rsidR="00821079" w:rsidRPr="003B573C">
        <w:rPr>
          <w:rFonts w:asciiTheme="majorHAnsi" w:hAnsiTheme="majorHAnsi"/>
          <w:sz w:val="20"/>
          <w:szCs w:val="20"/>
          <w:lang w:val="es-ES"/>
        </w:rPr>
        <w:t xml:space="preserve">y </w:t>
      </w:r>
      <w:r w:rsidR="00262F35" w:rsidRPr="003B573C">
        <w:rPr>
          <w:rFonts w:asciiTheme="majorHAnsi" w:hAnsiTheme="majorHAnsi"/>
          <w:sz w:val="20"/>
          <w:szCs w:val="20"/>
          <w:lang w:val="es-ES"/>
        </w:rPr>
        <w:t>su esposa</w:t>
      </w:r>
      <w:r w:rsidR="00821079" w:rsidRPr="003B573C">
        <w:rPr>
          <w:rFonts w:asciiTheme="majorHAnsi" w:hAnsiTheme="majorHAnsi"/>
          <w:sz w:val="20"/>
          <w:szCs w:val="20"/>
          <w:lang w:val="es-ES"/>
        </w:rPr>
        <w:t xml:space="preserve"> y la</w:t>
      </w:r>
      <w:r w:rsidR="007F0209" w:rsidRPr="003B573C">
        <w:rPr>
          <w:rFonts w:asciiTheme="majorHAnsi" w:hAnsiTheme="majorHAnsi"/>
          <w:sz w:val="20"/>
          <w:szCs w:val="20"/>
          <w:lang w:val="es-ES"/>
        </w:rPr>
        <w:t xml:space="preserve"> </w:t>
      </w:r>
      <w:r w:rsidR="0001739E" w:rsidRPr="003B573C">
        <w:rPr>
          <w:rFonts w:asciiTheme="majorHAnsi" w:hAnsiTheme="majorHAnsi"/>
          <w:sz w:val="20"/>
          <w:szCs w:val="20"/>
          <w:lang w:val="es-ES"/>
        </w:rPr>
        <w:t xml:space="preserve">presunta </w:t>
      </w:r>
      <w:r w:rsidR="007F0209" w:rsidRPr="003B573C">
        <w:rPr>
          <w:rFonts w:asciiTheme="majorHAnsi" w:hAnsiTheme="majorHAnsi"/>
          <w:sz w:val="20"/>
          <w:szCs w:val="20"/>
          <w:lang w:val="es-ES"/>
        </w:rPr>
        <w:t xml:space="preserve">falta de imparcialidad </w:t>
      </w:r>
      <w:r w:rsidR="00F30B26" w:rsidRPr="003B573C">
        <w:rPr>
          <w:rFonts w:asciiTheme="majorHAnsi" w:hAnsiTheme="majorHAnsi"/>
          <w:sz w:val="20"/>
          <w:szCs w:val="20"/>
          <w:lang w:val="es-ES"/>
        </w:rPr>
        <w:t>d</w:t>
      </w:r>
      <w:r w:rsidR="00321CF0" w:rsidRPr="003B573C">
        <w:rPr>
          <w:rFonts w:asciiTheme="majorHAnsi" w:hAnsiTheme="majorHAnsi"/>
          <w:sz w:val="20"/>
          <w:szCs w:val="20"/>
          <w:lang w:val="es-ES"/>
        </w:rPr>
        <w:t xml:space="preserve">e las </w:t>
      </w:r>
      <w:r w:rsidR="00F30B26" w:rsidRPr="003B573C">
        <w:rPr>
          <w:rFonts w:asciiTheme="majorHAnsi" w:hAnsiTheme="majorHAnsi"/>
          <w:sz w:val="20"/>
          <w:szCs w:val="20"/>
          <w:lang w:val="es-ES"/>
        </w:rPr>
        <w:t>autoridades d</w:t>
      </w:r>
      <w:r w:rsidR="00321CF0" w:rsidRPr="003B573C">
        <w:rPr>
          <w:rFonts w:asciiTheme="majorHAnsi" w:hAnsiTheme="majorHAnsi"/>
          <w:sz w:val="20"/>
          <w:szCs w:val="20"/>
          <w:lang w:val="es-ES"/>
        </w:rPr>
        <w:t xml:space="preserve">el </w:t>
      </w:r>
      <w:r w:rsidR="00F30B26" w:rsidRPr="003B573C">
        <w:rPr>
          <w:rFonts w:asciiTheme="majorHAnsi" w:hAnsiTheme="majorHAnsi"/>
          <w:sz w:val="20"/>
          <w:szCs w:val="20"/>
          <w:lang w:val="es-ES"/>
        </w:rPr>
        <w:t>Poder Judici</w:t>
      </w:r>
      <w:r w:rsidR="00321CF0" w:rsidRPr="003B573C">
        <w:rPr>
          <w:rFonts w:asciiTheme="majorHAnsi" w:hAnsiTheme="majorHAnsi"/>
          <w:sz w:val="20"/>
          <w:szCs w:val="20"/>
          <w:lang w:val="es-ES"/>
        </w:rPr>
        <w:t xml:space="preserve">al y de </w:t>
      </w:r>
      <w:r w:rsidR="00F30B26" w:rsidRPr="003B573C">
        <w:rPr>
          <w:rFonts w:asciiTheme="majorHAnsi" w:hAnsiTheme="majorHAnsi"/>
          <w:sz w:val="20"/>
          <w:szCs w:val="20"/>
          <w:lang w:val="es-ES"/>
        </w:rPr>
        <w:t>efe</w:t>
      </w:r>
      <w:r w:rsidR="00321CF0" w:rsidRPr="003B573C">
        <w:rPr>
          <w:rFonts w:asciiTheme="majorHAnsi" w:hAnsiTheme="majorHAnsi"/>
          <w:sz w:val="20"/>
          <w:szCs w:val="20"/>
          <w:lang w:val="es-ES"/>
        </w:rPr>
        <w:t>c</w:t>
      </w:r>
      <w:r w:rsidR="00F30B26" w:rsidRPr="003B573C">
        <w:rPr>
          <w:rFonts w:asciiTheme="majorHAnsi" w:hAnsiTheme="majorHAnsi"/>
          <w:sz w:val="20"/>
          <w:szCs w:val="20"/>
          <w:lang w:val="es-ES"/>
        </w:rPr>
        <w:t>tividad</w:t>
      </w:r>
      <w:r w:rsidR="00321CF0" w:rsidRPr="003B573C">
        <w:rPr>
          <w:rFonts w:asciiTheme="majorHAnsi" w:hAnsiTheme="majorHAnsi"/>
          <w:sz w:val="20"/>
          <w:szCs w:val="20"/>
          <w:lang w:val="es-ES"/>
        </w:rPr>
        <w:t xml:space="preserve"> d</w:t>
      </w:r>
      <w:r w:rsidR="00F30B26" w:rsidRPr="003B573C">
        <w:rPr>
          <w:rFonts w:asciiTheme="majorHAnsi" w:hAnsiTheme="majorHAnsi"/>
          <w:sz w:val="20"/>
          <w:szCs w:val="20"/>
          <w:lang w:val="es-ES"/>
        </w:rPr>
        <w:t xml:space="preserve">e </w:t>
      </w:r>
      <w:r w:rsidR="00321CF0" w:rsidRPr="003B573C">
        <w:rPr>
          <w:rFonts w:asciiTheme="majorHAnsi" w:hAnsiTheme="majorHAnsi"/>
          <w:sz w:val="20"/>
          <w:szCs w:val="20"/>
          <w:lang w:val="es-ES"/>
        </w:rPr>
        <w:t>l</w:t>
      </w:r>
      <w:r w:rsidR="00F30B26" w:rsidRPr="003B573C">
        <w:rPr>
          <w:rFonts w:asciiTheme="majorHAnsi" w:hAnsiTheme="majorHAnsi"/>
          <w:sz w:val="20"/>
          <w:szCs w:val="20"/>
          <w:lang w:val="es-ES"/>
        </w:rPr>
        <w:t>as investiga</w:t>
      </w:r>
      <w:r w:rsidR="00321CF0" w:rsidRPr="003B573C">
        <w:rPr>
          <w:rFonts w:asciiTheme="majorHAnsi" w:hAnsiTheme="majorHAnsi"/>
          <w:sz w:val="20"/>
          <w:szCs w:val="20"/>
          <w:lang w:val="es-ES"/>
        </w:rPr>
        <w:t>cion</w:t>
      </w:r>
      <w:r w:rsidR="00F30B26" w:rsidRPr="003B573C">
        <w:rPr>
          <w:rFonts w:asciiTheme="majorHAnsi" w:hAnsiTheme="majorHAnsi"/>
          <w:sz w:val="20"/>
          <w:szCs w:val="20"/>
          <w:lang w:val="es-ES"/>
        </w:rPr>
        <w:t>es</w:t>
      </w:r>
      <w:r w:rsidR="00262F35" w:rsidRPr="003B573C">
        <w:rPr>
          <w:rFonts w:asciiTheme="majorHAnsi" w:hAnsiTheme="majorHAnsi"/>
          <w:sz w:val="20"/>
          <w:szCs w:val="20"/>
          <w:lang w:val="es-ES"/>
        </w:rPr>
        <w:t>.</w:t>
      </w:r>
      <w:r w:rsidR="007F0209" w:rsidRPr="003B573C">
        <w:rPr>
          <w:rFonts w:asciiTheme="majorHAnsi" w:hAnsiTheme="majorHAnsi"/>
          <w:sz w:val="20"/>
          <w:szCs w:val="20"/>
          <w:lang w:val="es-ES"/>
        </w:rPr>
        <w:t xml:space="preserve"> Por</w:t>
      </w:r>
      <w:r w:rsidR="00321CF0" w:rsidRPr="003B573C">
        <w:rPr>
          <w:rFonts w:asciiTheme="majorHAnsi" w:hAnsiTheme="majorHAnsi"/>
          <w:sz w:val="20"/>
          <w:szCs w:val="20"/>
          <w:lang w:val="es-ES"/>
        </w:rPr>
        <w:t xml:space="preserve"> lo </w:t>
      </w:r>
      <w:r w:rsidR="007F0209" w:rsidRPr="003B573C">
        <w:rPr>
          <w:rFonts w:asciiTheme="majorHAnsi" w:hAnsiTheme="majorHAnsi"/>
          <w:sz w:val="20"/>
          <w:szCs w:val="20"/>
          <w:lang w:val="es-ES"/>
        </w:rPr>
        <w:t xml:space="preserve">tanto, </w:t>
      </w:r>
      <w:r w:rsidR="00B06466" w:rsidRPr="003B573C">
        <w:rPr>
          <w:rFonts w:asciiTheme="majorHAnsi" w:hAnsiTheme="majorHAnsi"/>
          <w:sz w:val="20"/>
          <w:szCs w:val="20"/>
          <w:lang w:val="es-ES"/>
        </w:rPr>
        <w:t>la Comisión</w:t>
      </w:r>
      <w:r w:rsidR="007F0209" w:rsidRPr="003B573C">
        <w:rPr>
          <w:rFonts w:asciiTheme="majorHAnsi" w:hAnsiTheme="majorHAnsi"/>
          <w:sz w:val="20"/>
          <w:szCs w:val="20"/>
          <w:lang w:val="es-ES"/>
        </w:rPr>
        <w:t xml:space="preserve"> conclu</w:t>
      </w:r>
      <w:r w:rsidR="00321CF0" w:rsidRPr="003B573C">
        <w:rPr>
          <w:rFonts w:asciiTheme="majorHAnsi" w:hAnsiTheme="majorHAnsi"/>
          <w:sz w:val="20"/>
          <w:szCs w:val="20"/>
          <w:lang w:val="es-ES"/>
        </w:rPr>
        <w:t>ye</w:t>
      </w:r>
      <w:r w:rsidR="007F0209" w:rsidRPr="003B573C">
        <w:rPr>
          <w:rFonts w:asciiTheme="majorHAnsi" w:hAnsiTheme="majorHAnsi"/>
          <w:sz w:val="20"/>
          <w:szCs w:val="20"/>
          <w:lang w:val="es-ES"/>
        </w:rPr>
        <w:t xml:space="preserve"> que, de ac</w:t>
      </w:r>
      <w:r w:rsidR="00321CF0" w:rsidRPr="003B573C">
        <w:rPr>
          <w:rFonts w:asciiTheme="majorHAnsi" w:hAnsiTheme="majorHAnsi"/>
          <w:sz w:val="20"/>
          <w:szCs w:val="20"/>
          <w:lang w:val="es-ES"/>
        </w:rPr>
        <w:t>uer</w:t>
      </w:r>
      <w:r w:rsidR="007F0209" w:rsidRPr="003B573C">
        <w:rPr>
          <w:rFonts w:asciiTheme="majorHAnsi" w:hAnsiTheme="majorHAnsi"/>
          <w:sz w:val="20"/>
          <w:szCs w:val="20"/>
          <w:lang w:val="es-ES"/>
        </w:rPr>
        <w:t>do co</w:t>
      </w:r>
      <w:r w:rsidR="00321CF0" w:rsidRPr="003B573C">
        <w:rPr>
          <w:rFonts w:asciiTheme="majorHAnsi" w:hAnsiTheme="majorHAnsi"/>
          <w:sz w:val="20"/>
          <w:szCs w:val="20"/>
          <w:lang w:val="es-ES"/>
        </w:rPr>
        <w:t>n l</w:t>
      </w:r>
      <w:r w:rsidR="007F0209" w:rsidRPr="003B573C">
        <w:rPr>
          <w:rFonts w:asciiTheme="majorHAnsi" w:hAnsiTheme="majorHAnsi"/>
          <w:sz w:val="20"/>
          <w:szCs w:val="20"/>
          <w:lang w:val="es-ES"/>
        </w:rPr>
        <w:t>a informa</w:t>
      </w:r>
      <w:r w:rsidR="008C5259" w:rsidRPr="003B573C">
        <w:rPr>
          <w:rFonts w:asciiTheme="majorHAnsi" w:hAnsiTheme="majorHAnsi"/>
          <w:sz w:val="20"/>
          <w:szCs w:val="20"/>
          <w:lang w:val="es-ES"/>
        </w:rPr>
        <w:t>ción</w:t>
      </w:r>
      <w:r w:rsidR="007F0209" w:rsidRPr="003B573C">
        <w:rPr>
          <w:rFonts w:asciiTheme="majorHAnsi" w:hAnsiTheme="majorHAnsi"/>
          <w:sz w:val="20"/>
          <w:szCs w:val="20"/>
          <w:lang w:val="es-ES"/>
        </w:rPr>
        <w:t xml:space="preserve"> proporcionada, </w:t>
      </w:r>
      <w:r w:rsidR="008C5259" w:rsidRPr="003B573C">
        <w:rPr>
          <w:rFonts w:asciiTheme="majorHAnsi" w:hAnsiTheme="majorHAnsi"/>
          <w:sz w:val="20"/>
          <w:szCs w:val="20"/>
          <w:lang w:val="es-ES"/>
        </w:rPr>
        <w:t>l</w:t>
      </w:r>
      <w:r w:rsidR="00F30B26" w:rsidRPr="003B573C">
        <w:rPr>
          <w:rFonts w:asciiTheme="majorHAnsi" w:hAnsiTheme="majorHAnsi"/>
          <w:sz w:val="20"/>
          <w:szCs w:val="20"/>
          <w:lang w:val="es-ES"/>
        </w:rPr>
        <w:t xml:space="preserve">os </w:t>
      </w:r>
      <w:r w:rsidR="00E61469" w:rsidRPr="003B573C">
        <w:rPr>
          <w:rFonts w:asciiTheme="majorHAnsi" w:hAnsiTheme="majorHAnsi"/>
          <w:sz w:val="20"/>
          <w:szCs w:val="20"/>
          <w:lang w:val="es-ES"/>
        </w:rPr>
        <w:t>hechos</w:t>
      </w:r>
      <w:r w:rsidR="00F30B26" w:rsidRPr="003B573C">
        <w:rPr>
          <w:rFonts w:asciiTheme="majorHAnsi" w:hAnsiTheme="majorHAnsi"/>
          <w:sz w:val="20"/>
          <w:szCs w:val="20"/>
          <w:lang w:val="es-ES"/>
        </w:rPr>
        <w:t xml:space="preserve"> </w:t>
      </w:r>
      <w:r w:rsidR="008C5259" w:rsidRPr="003B573C">
        <w:rPr>
          <w:rFonts w:asciiTheme="majorHAnsi" w:hAnsiTheme="majorHAnsi"/>
          <w:sz w:val="20"/>
          <w:szCs w:val="20"/>
          <w:lang w:val="es-ES"/>
        </w:rPr>
        <w:t xml:space="preserve">podrían </w:t>
      </w:r>
      <w:r w:rsidR="0001077F" w:rsidRPr="003B573C">
        <w:rPr>
          <w:rFonts w:asciiTheme="majorHAnsi" w:hAnsiTheme="majorHAnsi"/>
          <w:sz w:val="20"/>
          <w:szCs w:val="20"/>
          <w:lang w:val="es-ES"/>
        </w:rPr>
        <w:t xml:space="preserve">estar conectados </w:t>
      </w:r>
      <w:r w:rsidR="008C5259" w:rsidRPr="003B573C">
        <w:rPr>
          <w:rFonts w:asciiTheme="majorHAnsi" w:hAnsiTheme="majorHAnsi"/>
          <w:sz w:val="20"/>
          <w:szCs w:val="20"/>
          <w:lang w:val="es-ES"/>
        </w:rPr>
        <w:t xml:space="preserve">por ser </w:t>
      </w:r>
      <w:r w:rsidR="0001077F" w:rsidRPr="003B573C">
        <w:rPr>
          <w:rFonts w:asciiTheme="majorHAnsi" w:hAnsiTheme="majorHAnsi"/>
          <w:sz w:val="20"/>
          <w:szCs w:val="20"/>
          <w:lang w:val="es-ES"/>
        </w:rPr>
        <w:t>conse</w:t>
      </w:r>
      <w:r w:rsidR="008C5259" w:rsidRPr="003B573C">
        <w:rPr>
          <w:rFonts w:asciiTheme="majorHAnsi" w:hAnsiTheme="majorHAnsi"/>
          <w:sz w:val="20"/>
          <w:szCs w:val="20"/>
          <w:lang w:val="es-ES"/>
        </w:rPr>
        <w:t>c</w:t>
      </w:r>
      <w:r w:rsidR="0001077F" w:rsidRPr="003B573C">
        <w:rPr>
          <w:rFonts w:asciiTheme="majorHAnsi" w:hAnsiTheme="majorHAnsi"/>
          <w:sz w:val="20"/>
          <w:szCs w:val="20"/>
          <w:lang w:val="es-ES"/>
        </w:rPr>
        <w:t>u</w:t>
      </w:r>
      <w:r w:rsidR="008C5259" w:rsidRPr="003B573C">
        <w:rPr>
          <w:rFonts w:asciiTheme="majorHAnsi" w:hAnsiTheme="majorHAnsi"/>
          <w:sz w:val="20"/>
          <w:szCs w:val="20"/>
          <w:lang w:val="es-ES"/>
        </w:rPr>
        <w:t>e</w:t>
      </w:r>
      <w:r w:rsidR="0001077F" w:rsidRPr="003B573C">
        <w:rPr>
          <w:rFonts w:asciiTheme="majorHAnsi" w:hAnsiTheme="majorHAnsi"/>
          <w:sz w:val="20"/>
          <w:szCs w:val="20"/>
          <w:lang w:val="es-ES"/>
        </w:rPr>
        <w:t>ncias d</w:t>
      </w:r>
      <w:r w:rsidR="008C5259" w:rsidRPr="003B573C">
        <w:rPr>
          <w:rFonts w:asciiTheme="majorHAnsi" w:hAnsiTheme="majorHAnsi"/>
          <w:sz w:val="20"/>
          <w:szCs w:val="20"/>
          <w:lang w:val="es-ES"/>
        </w:rPr>
        <w:t>e l</w:t>
      </w:r>
      <w:r w:rsidR="0001077F" w:rsidRPr="003B573C">
        <w:rPr>
          <w:rFonts w:asciiTheme="majorHAnsi" w:hAnsiTheme="majorHAnsi"/>
          <w:sz w:val="20"/>
          <w:szCs w:val="20"/>
          <w:lang w:val="es-ES"/>
        </w:rPr>
        <w:t>as den</w:t>
      </w:r>
      <w:r w:rsidR="008C5259" w:rsidRPr="003B573C">
        <w:rPr>
          <w:rFonts w:asciiTheme="majorHAnsi" w:hAnsiTheme="majorHAnsi"/>
          <w:sz w:val="20"/>
          <w:szCs w:val="20"/>
          <w:lang w:val="es-ES"/>
        </w:rPr>
        <w:t>u</w:t>
      </w:r>
      <w:r w:rsidR="0001077F" w:rsidRPr="003B573C">
        <w:rPr>
          <w:rFonts w:asciiTheme="majorHAnsi" w:hAnsiTheme="majorHAnsi"/>
          <w:sz w:val="20"/>
          <w:szCs w:val="20"/>
          <w:lang w:val="es-ES"/>
        </w:rPr>
        <w:t xml:space="preserve">ncias </w:t>
      </w:r>
      <w:r w:rsidR="00262F35" w:rsidRPr="003B573C">
        <w:rPr>
          <w:rFonts w:asciiTheme="majorHAnsi" w:hAnsiTheme="majorHAnsi"/>
          <w:sz w:val="20"/>
          <w:szCs w:val="20"/>
          <w:lang w:val="es-ES"/>
        </w:rPr>
        <w:t xml:space="preserve">de </w:t>
      </w:r>
      <w:r w:rsidR="009A1C19" w:rsidRPr="003B573C">
        <w:rPr>
          <w:rFonts w:asciiTheme="majorHAnsi" w:hAnsiTheme="majorHAnsi"/>
          <w:sz w:val="20"/>
          <w:szCs w:val="20"/>
          <w:lang w:val="es-ES"/>
        </w:rPr>
        <w:t>corrupción</w:t>
      </w:r>
      <w:r w:rsidR="00262F35" w:rsidRPr="003B573C">
        <w:rPr>
          <w:rFonts w:asciiTheme="majorHAnsi" w:hAnsiTheme="majorHAnsi"/>
          <w:sz w:val="20"/>
          <w:szCs w:val="20"/>
          <w:lang w:val="es-ES"/>
        </w:rPr>
        <w:t xml:space="preserve"> </w:t>
      </w:r>
      <w:r w:rsidR="008C5259" w:rsidRPr="003B573C">
        <w:rPr>
          <w:rFonts w:asciiTheme="majorHAnsi" w:hAnsiTheme="majorHAnsi"/>
          <w:sz w:val="20"/>
          <w:szCs w:val="20"/>
          <w:lang w:val="es-ES"/>
        </w:rPr>
        <w:t>hechas</w:t>
      </w:r>
      <w:r w:rsidR="0001077F" w:rsidRPr="003B573C">
        <w:rPr>
          <w:rFonts w:asciiTheme="majorHAnsi" w:hAnsiTheme="majorHAnsi"/>
          <w:sz w:val="20"/>
          <w:szCs w:val="20"/>
          <w:lang w:val="es-ES"/>
        </w:rPr>
        <w:t xml:space="preserve"> p</w:t>
      </w:r>
      <w:r w:rsidR="008C5259" w:rsidRPr="003B573C">
        <w:rPr>
          <w:rFonts w:asciiTheme="majorHAnsi" w:hAnsiTheme="majorHAnsi"/>
          <w:sz w:val="20"/>
          <w:szCs w:val="20"/>
          <w:lang w:val="es-ES"/>
        </w:rPr>
        <w:t>or e</w:t>
      </w:r>
      <w:r w:rsidR="0001077F" w:rsidRPr="003B573C">
        <w:rPr>
          <w:rFonts w:asciiTheme="majorHAnsi" w:hAnsiTheme="majorHAnsi"/>
          <w:sz w:val="20"/>
          <w:szCs w:val="20"/>
          <w:lang w:val="es-ES"/>
        </w:rPr>
        <w:t>l</w:t>
      </w:r>
      <w:r w:rsidR="00776EB8" w:rsidRPr="003B573C">
        <w:rPr>
          <w:rFonts w:asciiTheme="majorHAnsi" w:hAnsiTheme="majorHAnsi"/>
          <w:sz w:val="20"/>
          <w:szCs w:val="20"/>
          <w:lang w:val="es-ES"/>
        </w:rPr>
        <w:t xml:space="preserve"> señor</w:t>
      </w:r>
      <w:r w:rsidR="0001077F" w:rsidRPr="003B573C">
        <w:rPr>
          <w:rFonts w:asciiTheme="majorHAnsi" w:hAnsiTheme="majorHAnsi"/>
          <w:sz w:val="20"/>
          <w:szCs w:val="20"/>
          <w:lang w:val="es-ES"/>
        </w:rPr>
        <w:t xml:space="preserve"> </w:t>
      </w:r>
      <w:proofErr w:type="spellStart"/>
      <w:r w:rsidR="0001077F" w:rsidRPr="003B573C">
        <w:rPr>
          <w:rFonts w:asciiTheme="majorHAnsi" w:hAnsiTheme="majorHAnsi"/>
          <w:sz w:val="20"/>
          <w:szCs w:val="20"/>
          <w:lang w:val="es-ES"/>
        </w:rPr>
        <w:t>Ibanhes</w:t>
      </w:r>
      <w:proofErr w:type="spellEnd"/>
      <w:r w:rsidR="0001077F" w:rsidRPr="003B573C">
        <w:rPr>
          <w:rFonts w:asciiTheme="majorHAnsi" w:hAnsiTheme="majorHAnsi"/>
          <w:sz w:val="20"/>
          <w:szCs w:val="20"/>
          <w:lang w:val="es-ES"/>
        </w:rPr>
        <w:t xml:space="preserve">, </w:t>
      </w:r>
      <w:r w:rsidR="008C5259" w:rsidRPr="003B573C">
        <w:rPr>
          <w:rFonts w:asciiTheme="majorHAnsi" w:hAnsiTheme="majorHAnsi"/>
          <w:sz w:val="20"/>
          <w:szCs w:val="20"/>
          <w:lang w:val="es-ES"/>
        </w:rPr>
        <w:t xml:space="preserve">de modo que no se aplica el </w:t>
      </w:r>
      <w:r w:rsidR="00E3336D" w:rsidRPr="003B573C">
        <w:rPr>
          <w:rFonts w:asciiTheme="majorHAnsi" w:hAnsiTheme="majorHAnsi"/>
          <w:sz w:val="20"/>
          <w:szCs w:val="20"/>
          <w:lang w:val="es-ES"/>
        </w:rPr>
        <w:t>artículo</w:t>
      </w:r>
      <w:r w:rsidR="0001077F" w:rsidRPr="003B573C">
        <w:rPr>
          <w:rFonts w:asciiTheme="majorHAnsi" w:hAnsiTheme="majorHAnsi"/>
          <w:sz w:val="20"/>
          <w:szCs w:val="20"/>
          <w:lang w:val="es-ES"/>
        </w:rPr>
        <w:t xml:space="preserve"> 29.4 d</w:t>
      </w:r>
      <w:r w:rsidR="008C5259" w:rsidRPr="003B573C">
        <w:rPr>
          <w:rFonts w:asciiTheme="majorHAnsi" w:hAnsiTheme="majorHAnsi"/>
          <w:sz w:val="20"/>
          <w:szCs w:val="20"/>
          <w:lang w:val="es-ES"/>
        </w:rPr>
        <w:t>el</w:t>
      </w:r>
      <w:r w:rsidR="0001077F" w:rsidRPr="003B573C">
        <w:rPr>
          <w:rFonts w:asciiTheme="majorHAnsi" w:hAnsiTheme="majorHAnsi"/>
          <w:sz w:val="20"/>
          <w:szCs w:val="20"/>
          <w:lang w:val="es-ES"/>
        </w:rPr>
        <w:t xml:space="preserve"> Reglamento.</w:t>
      </w:r>
    </w:p>
    <w:p w:rsidR="00BE0963" w:rsidRPr="003B573C" w:rsidRDefault="00B06466" w:rsidP="00BE09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lang w:val="es-ES"/>
        </w:rPr>
      </w:pPr>
      <w:r w:rsidRPr="003B573C">
        <w:rPr>
          <w:rFonts w:ascii="Cambria" w:hAnsi="Cambria" w:cs="Calibri"/>
          <w:sz w:val="20"/>
          <w:szCs w:val="20"/>
          <w:lang w:val="es-ES"/>
        </w:rPr>
        <w:t>La Comisión</w:t>
      </w:r>
      <w:r w:rsidR="00270839" w:rsidRPr="003B573C">
        <w:rPr>
          <w:rFonts w:ascii="Cambria" w:hAnsi="Cambria" w:cs="Calibri"/>
          <w:sz w:val="20"/>
          <w:szCs w:val="20"/>
          <w:lang w:val="es-ES"/>
        </w:rPr>
        <w:t xml:space="preserve"> </w:t>
      </w:r>
      <w:r w:rsidR="000D67CE" w:rsidRPr="003B573C">
        <w:rPr>
          <w:rFonts w:ascii="Cambria" w:hAnsi="Cambria"/>
          <w:sz w:val="20"/>
          <w:szCs w:val="20"/>
          <w:lang w:val="es-ES"/>
        </w:rPr>
        <w:t>observa que</w:t>
      </w:r>
      <w:r w:rsidR="002D5369" w:rsidRPr="003B573C">
        <w:rPr>
          <w:rFonts w:ascii="Cambria" w:hAnsi="Cambria"/>
          <w:sz w:val="20"/>
          <w:szCs w:val="20"/>
          <w:lang w:val="es-ES"/>
        </w:rPr>
        <w:t>,</w:t>
      </w:r>
      <w:r w:rsidR="000D67CE" w:rsidRPr="003B573C">
        <w:rPr>
          <w:rFonts w:ascii="Cambria" w:hAnsi="Cambria"/>
          <w:sz w:val="20"/>
          <w:szCs w:val="20"/>
          <w:lang w:val="es-ES"/>
        </w:rPr>
        <w:t xml:space="preserve"> e</w:t>
      </w:r>
      <w:r w:rsidR="002D5369" w:rsidRPr="003B573C">
        <w:rPr>
          <w:rFonts w:ascii="Cambria" w:hAnsi="Cambria"/>
          <w:sz w:val="20"/>
          <w:szCs w:val="20"/>
          <w:lang w:val="es-ES"/>
        </w:rPr>
        <w:t>n</w:t>
      </w:r>
      <w:r w:rsidR="000D67CE" w:rsidRPr="003B573C">
        <w:rPr>
          <w:rFonts w:ascii="Cambria" w:hAnsi="Cambria"/>
          <w:sz w:val="20"/>
          <w:szCs w:val="20"/>
          <w:lang w:val="es-ES"/>
        </w:rPr>
        <w:t xml:space="preserve"> situa</w:t>
      </w:r>
      <w:r w:rsidR="002D5369" w:rsidRPr="003B573C">
        <w:rPr>
          <w:rFonts w:ascii="Cambria" w:hAnsi="Cambria"/>
          <w:sz w:val="20"/>
          <w:szCs w:val="20"/>
          <w:lang w:val="es-ES"/>
        </w:rPr>
        <w:t>ciones</w:t>
      </w:r>
      <w:r w:rsidR="000D67CE" w:rsidRPr="003B573C">
        <w:rPr>
          <w:rFonts w:ascii="Cambria" w:hAnsi="Cambria"/>
          <w:sz w:val="20"/>
          <w:szCs w:val="20"/>
          <w:lang w:val="es-ES"/>
        </w:rPr>
        <w:t xml:space="preserve"> como </w:t>
      </w:r>
      <w:r w:rsidR="002D5369" w:rsidRPr="003B573C">
        <w:rPr>
          <w:rFonts w:ascii="Cambria" w:hAnsi="Cambria"/>
          <w:sz w:val="20"/>
          <w:szCs w:val="20"/>
          <w:lang w:val="es-ES"/>
        </w:rPr>
        <w:t xml:space="preserve">esta, </w:t>
      </w:r>
      <w:r w:rsidR="000D67CE" w:rsidRPr="003B573C">
        <w:rPr>
          <w:rFonts w:ascii="Cambria" w:hAnsi="Cambria"/>
          <w:sz w:val="20"/>
          <w:szCs w:val="20"/>
          <w:lang w:val="es-ES"/>
        </w:rPr>
        <w:t>que i</w:t>
      </w:r>
      <w:r w:rsidR="002D5369" w:rsidRPr="003B573C">
        <w:rPr>
          <w:rFonts w:ascii="Cambria" w:hAnsi="Cambria"/>
          <w:sz w:val="20"/>
          <w:szCs w:val="20"/>
          <w:lang w:val="es-ES"/>
        </w:rPr>
        <w:t xml:space="preserve">mplica una posible </w:t>
      </w:r>
      <w:r w:rsidR="000D67CE" w:rsidRPr="003B573C">
        <w:rPr>
          <w:rFonts w:ascii="Cambria" w:hAnsi="Cambria"/>
          <w:sz w:val="20"/>
          <w:szCs w:val="20"/>
          <w:lang w:val="es-ES"/>
        </w:rPr>
        <w:t>viola</w:t>
      </w:r>
      <w:r w:rsidR="002D5369" w:rsidRPr="003B573C">
        <w:rPr>
          <w:rFonts w:ascii="Cambria" w:hAnsi="Cambria"/>
          <w:sz w:val="20"/>
          <w:szCs w:val="20"/>
          <w:lang w:val="es-ES"/>
        </w:rPr>
        <w:t xml:space="preserve">ción del derecho a la </w:t>
      </w:r>
      <w:r w:rsidR="005B3B67" w:rsidRPr="003B573C">
        <w:rPr>
          <w:rFonts w:ascii="Cambria" w:hAnsi="Cambria"/>
          <w:sz w:val="20"/>
          <w:szCs w:val="20"/>
          <w:lang w:val="es-ES"/>
        </w:rPr>
        <w:t>integridad personal</w:t>
      </w:r>
      <w:r w:rsidR="000D67CE" w:rsidRPr="003B573C">
        <w:rPr>
          <w:rFonts w:ascii="Cambria" w:hAnsi="Cambria"/>
          <w:sz w:val="20"/>
          <w:szCs w:val="20"/>
          <w:lang w:val="es-ES"/>
        </w:rPr>
        <w:t xml:space="preserve">, </w:t>
      </w:r>
      <w:r w:rsidR="002D5369" w:rsidRPr="003B573C">
        <w:rPr>
          <w:rFonts w:ascii="Cambria" w:hAnsi="Cambria"/>
          <w:sz w:val="20"/>
          <w:szCs w:val="20"/>
          <w:lang w:val="es-ES"/>
        </w:rPr>
        <w:t>l</w:t>
      </w:r>
      <w:r w:rsidR="000D67CE" w:rsidRPr="003B573C">
        <w:rPr>
          <w:rFonts w:ascii="Cambria" w:hAnsi="Cambria"/>
          <w:sz w:val="20"/>
          <w:szCs w:val="20"/>
          <w:lang w:val="es-ES"/>
        </w:rPr>
        <w:t>os recursos que de</w:t>
      </w:r>
      <w:r w:rsidR="002D5369" w:rsidRPr="003B573C">
        <w:rPr>
          <w:rFonts w:ascii="Cambria" w:hAnsi="Cambria"/>
          <w:sz w:val="20"/>
          <w:szCs w:val="20"/>
          <w:lang w:val="es-ES"/>
        </w:rPr>
        <w:t xml:space="preserve">ben tenerse en cuenta a efectos de la </w:t>
      </w:r>
      <w:r w:rsidRPr="003B573C">
        <w:rPr>
          <w:rFonts w:ascii="Cambria" w:hAnsi="Cambria"/>
          <w:sz w:val="20"/>
          <w:szCs w:val="20"/>
          <w:lang w:val="es-ES"/>
        </w:rPr>
        <w:t>admisibilidad</w:t>
      </w:r>
      <w:r w:rsidR="000D67CE" w:rsidRPr="003B573C">
        <w:rPr>
          <w:rFonts w:ascii="Cambria" w:hAnsi="Cambria"/>
          <w:sz w:val="20"/>
          <w:szCs w:val="20"/>
          <w:lang w:val="es-ES"/>
        </w:rPr>
        <w:t xml:space="preserve"> d</w:t>
      </w:r>
      <w:r w:rsidR="002D5369" w:rsidRPr="003B573C">
        <w:rPr>
          <w:rFonts w:ascii="Cambria" w:hAnsi="Cambria"/>
          <w:sz w:val="20"/>
          <w:szCs w:val="20"/>
          <w:lang w:val="es-ES"/>
        </w:rPr>
        <w:t>e l</w:t>
      </w:r>
      <w:r w:rsidR="000D67CE" w:rsidRPr="003B573C">
        <w:rPr>
          <w:rFonts w:ascii="Cambria" w:hAnsi="Cambria"/>
          <w:sz w:val="20"/>
          <w:szCs w:val="20"/>
          <w:lang w:val="es-ES"/>
        </w:rPr>
        <w:t xml:space="preserve">as </w:t>
      </w:r>
      <w:r w:rsidRPr="003B573C">
        <w:rPr>
          <w:rFonts w:ascii="Cambria" w:hAnsi="Cambria"/>
          <w:sz w:val="20"/>
          <w:szCs w:val="20"/>
          <w:lang w:val="es-ES"/>
        </w:rPr>
        <w:t>peticiones</w:t>
      </w:r>
      <w:r w:rsidR="000D67CE" w:rsidRPr="003B573C">
        <w:rPr>
          <w:rFonts w:ascii="Cambria" w:hAnsi="Cambria"/>
          <w:sz w:val="20"/>
          <w:szCs w:val="20"/>
          <w:lang w:val="es-ES"/>
        </w:rPr>
        <w:t xml:space="preserve"> s</w:t>
      </w:r>
      <w:r w:rsidR="00AB3ADC" w:rsidRPr="003B573C">
        <w:rPr>
          <w:rFonts w:ascii="Cambria" w:hAnsi="Cambria"/>
          <w:sz w:val="20"/>
          <w:szCs w:val="20"/>
          <w:lang w:val="es-ES"/>
        </w:rPr>
        <w:t>on lo</w:t>
      </w:r>
      <w:r w:rsidR="000D67CE" w:rsidRPr="003B573C">
        <w:rPr>
          <w:rFonts w:ascii="Cambria" w:hAnsi="Cambria"/>
          <w:sz w:val="20"/>
          <w:szCs w:val="20"/>
          <w:lang w:val="es-ES"/>
        </w:rPr>
        <w:t xml:space="preserve">s </w:t>
      </w:r>
      <w:r w:rsidR="00AB3ADC" w:rsidRPr="003B573C">
        <w:rPr>
          <w:rFonts w:ascii="Cambria" w:hAnsi="Cambria"/>
          <w:sz w:val="20"/>
          <w:szCs w:val="20"/>
          <w:lang w:val="es-ES"/>
        </w:rPr>
        <w:t xml:space="preserve">que están </w:t>
      </w:r>
      <w:r w:rsidR="000D67CE" w:rsidRPr="003B573C">
        <w:rPr>
          <w:rFonts w:ascii="Cambria" w:hAnsi="Cambria"/>
          <w:sz w:val="20"/>
          <w:szCs w:val="20"/>
          <w:lang w:val="es-ES"/>
        </w:rPr>
        <w:t>relacionados co</w:t>
      </w:r>
      <w:r w:rsidR="00AB3ADC" w:rsidRPr="003B573C">
        <w:rPr>
          <w:rFonts w:ascii="Cambria" w:hAnsi="Cambria"/>
          <w:sz w:val="20"/>
          <w:szCs w:val="20"/>
          <w:lang w:val="es-ES"/>
        </w:rPr>
        <w:t>n l</w:t>
      </w:r>
      <w:r w:rsidR="000D67CE" w:rsidRPr="003B573C">
        <w:rPr>
          <w:rFonts w:ascii="Cambria" w:hAnsi="Cambria"/>
          <w:sz w:val="20"/>
          <w:szCs w:val="20"/>
          <w:lang w:val="es-ES"/>
        </w:rPr>
        <w:t>a investiga</w:t>
      </w:r>
      <w:r w:rsidR="00AB3ADC" w:rsidRPr="003B573C">
        <w:rPr>
          <w:rFonts w:ascii="Cambria" w:hAnsi="Cambria"/>
          <w:sz w:val="20"/>
          <w:szCs w:val="20"/>
          <w:lang w:val="es-ES"/>
        </w:rPr>
        <w:t xml:space="preserve">ción </w:t>
      </w:r>
      <w:r w:rsidR="000D67CE" w:rsidRPr="003B573C">
        <w:rPr>
          <w:rFonts w:ascii="Cambria" w:hAnsi="Cambria"/>
          <w:sz w:val="20"/>
          <w:szCs w:val="20"/>
          <w:lang w:val="es-ES"/>
        </w:rPr>
        <w:t xml:space="preserve">penal </w:t>
      </w:r>
      <w:r w:rsidR="00ED4DE1" w:rsidRPr="003B573C">
        <w:rPr>
          <w:rFonts w:ascii="Cambria" w:hAnsi="Cambria"/>
          <w:sz w:val="20"/>
          <w:szCs w:val="20"/>
          <w:lang w:val="es-ES"/>
        </w:rPr>
        <w:t xml:space="preserve">y la </w:t>
      </w:r>
      <w:r w:rsidR="000D67CE" w:rsidRPr="003B573C">
        <w:rPr>
          <w:rFonts w:ascii="Cambria" w:hAnsi="Cambria"/>
          <w:sz w:val="20"/>
          <w:szCs w:val="20"/>
          <w:lang w:val="es-ES"/>
        </w:rPr>
        <w:t>san</w:t>
      </w:r>
      <w:r w:rsidR="00ED4DE1" w:rsidRPr="003B573C">
        <w:rPr>
          <w:rFonts w:ascii="Cambria" w:hAnsi="Cambria"/>
          <w:sz w:val="20"/>
          <w:szCs w:val="20"/>
          <w:lang w:val="es-ES"/>
        </w:rPr>
        <w:t xml:space="preserve">ción de los </w:t>
      </w:r>
      <w:r w:rsidR="000D67CE" w:rsidRPr="003B573C">
        <w:rPr>
          <w:rFonts w:ascii="Cambria" w:hAnsi="Cambria"/>
          <w:sz w:val="20"/>
          <w:szCs w:val="20"/>
          <w:lang w:val="es-ES"/>
        </w:rPr>
        <w:t>respons</w:t>
      </w:r>
      <w:r w:rsidR="00ED4DE1" w:rsidRPr="003B573C">
        <w:rPr>
          <w:rFonts w:ascii="Cambria" w:hAnsi="Cambria"/>
          <w:sz w:val="20"/>
          <w:szCs w:val="20"/>
          <w:lang w:val="es-ES"/>
        </w:rPr>
        <w:t>able</w:t>
      </w:r>
      <w:r w:rsidR="000D67CE" w:rsidRPr="003B573C">
        <w:rPr>
          <w:rFonts w:ascii="Cambria" w:hAnsi="Cambria"/>
          <w:sz w:val="20"/>
          <w:szCs w:val="20"/>
          <w:lang w:val="es-ES"/>
        </w:rPr>
        <w:t>s</w:t>
      </w:r>
      <w:r w:rsidR="000D67CE" w:rsidRPr="003B573C">
        <w:rPr>
          <w:rFonts w:ascii="Cambria" w:hAnsi="Cambria"/>
          <w:sz w:val="20"/>
          <w:szCs w:val="20"/>
          <w:vertAlign w:val="superscript"/>
          <w:lang w:val="es-ES"/>
        </w:rPr>
        <w:footnoteReference w:id="7"/>
      </w:r>
      <w:r w:rsidR="000D67CE" w:rsidRPr="003B573C">
        <w:rPr>
          <w:rFonts w:ascii="Cambria" w:hAnsi="Cambria"/>
          <w:sz w:val="20"/>
          <w:szCs w:val="20"/>
          <w:lang w:val="es-ES"/>
        </w:rPr>
        <w:t>. E</w:t>
      </w:r>
      <w:r w:rsidR="00ED4DE1" w:rsidRPr="003B573C">
        <w:rPr>
          <w:rFonts w:ascii="Cambria" w:hAnsi="Cambria"/>
          <w:sz w:val="20"/>
          <w:szCs w:val="20"/>
          <w:lang w:val="es-ES"/>
        </w:rPr>
        <w:t>n</w:t>
      </w:r>
      <w:r w:rsidR="000D67CE" w:rsidRPr="003B573C">
        <w:rPr>
          <w:rFonts w:ascii="Cambria" w:hAnsi="Cambria"/>
          <w:sz w:val="20"/>
          <w:szCs w:val="20"/>
          <w:lang w:val="es-ES"/>
        </w:rPr>
        <w:t xml:space="preserve"> síntes</w:t>
      </w:r>
      <w:r w:rsidR="00ED4DE1" w:rsidRPr="003B573C">
        <w:rPr>
          <w:rFonts w:ascii="Cambria" w:hAnsi="Cambria"/>
          <w:sz w:val="20"/>
          <w:szCs w:val="20"/>
          <w:lang w:val="es-ES"/>
        </w:rPr>
        <w:t>is</w:t>
      </w:r>
      <w:r w:rsidR="000D67CE" w:rsidRPr="003B573C">
        <w:rPr>
          <w:rFonts w:ascii="Cambria" w:hAnsi="Cambria"/>
          <w:sz w:val="20"/>
          <w:szCs w:val="20"/>
          <w:lang w:val="es-ES"/>
        </w:rPr>
        <w:t>, e</w:t>
      </w:r>
      <w:r w:rsidR="00ED4DE1" w:rsidRPr="003B573C">
        <w:rPr>
          <w:rFonts w:ascii="Cambria" w:hAnsi="Cambria"/>
          <w:sz w:val="20"/>
          <w:szCs w:val="20"/>
          <w:lang w:val="es-ES"/>
        </w:rPr>
        <w:t>n</w:t>
      </w:r>
      <w:r w:rsidR="000D67CE" w:rsidRPr="003B573C">
        <w:rPr>
          <w:rFonts w:ascii="Cambria" w:hAnsi="Cambria"/>
          <w:sz w:val="20"/>
          <w:szCs w:val="20"/>
          <w:lang w:val="es-ES"/>
        </w:rPr>
        <w:t xml:space="preserve"> casos como </w:t>
      </w:r>
      <w:r w:rsidR="00ED4DE1" w:rsidRPr="003B573C">
        <w:rPr>
          <w:rFonts w:ascii="Cambria" w:hAnsi="Cambria"/>
          <w:sz w:val="20"/>
          <w:szCs w:val="20"/>
          <w:lang w:val="es-ES"/>
        </w:rPr>
        <w:t>el</w:t>
      </w:r>
      <w:r w:rsidR="000D67CE" w:rsidRPr="003B573C">
        <w:rPr>
          <w:rFonts w:ascii="Cambria" w:hAnsi="Cambria"/>
          <w:sz w:val="20"/>
          <w:szCs w:val="20"/>
          <w:lang w:val="es-ES"/>
        </w:rPr>
        <w:t xml:space="preserve"> presente, </w:t>
      </w:r>
      <w:r w:rsidR="00ED4DE1" w:rsidRPr="003B573C">
        <w:rPr>
          <w:rFonts w:ascii="Cambria" w:hAnsi="Cambria"/>
          <w:sz w:val="20"/>
          <w:szCs w:val="20"/>
          <w:lang w:val="es-ES"/>
        </w:rPr>
        <w:t>el hecho de que</w:t>
      </w:r>
      <w:r w:rsidR="000D67CE" w:rsidRPr="003B573C">
        <w:rPr>
          <w:rFonts w:ascii="Cambria" w:hAnsi="Cambria"/>
          <w:sz w:val="20"/>
          <w:szCs w:val="20"/>
          <w:lang w:val="es-ES"/>
        </w:rPr>
        <w:t xml:space="preserve"> </w:t>
      </w:r>
      <w:r w:rsidR="00ED4DE1" w:rsidRPr="003B573C">
        <w:rPr>
          <w:rFonts w:ascii="Cambria" w:hAnsi="Cambria"/>
          <w:sz w:val="20"/>
          <w:szCs w:val="20"/>
          <w:lang w:val="es-ES"/>
        </w:rPr>
        <w:t>l</w:t>
      </w:r>
      <w:r w:rsidR="000D67CE" w:rsidRPr="003B573C">
        <w:rPr>
          <w:rFonts w:ascii="Cambria" w:hAnsi="Cambria"/>
          <w:sz w:val="20"/>
          <w:szCs w:val="20"/>
          <w:lang w:val="es-ES"/>
        </w:rPr>
        <w:t xml:space="preserve">as </w:t>
      </w:r>
      <w:r w:rsidR="00CA7CD6" w:rsidRPr="003B573C">
        <w:rPr>
          <w:rFonts w:ascii="Cambria" w:hAnsi="Cambria"/>
          <w:sz w:val="20"/>
          <w:szCs w:val="20"/>
          <w:lang w:val="es-ES"/>
        </w:rPr>
        <w:t>presuntas víctimas</w:t>
      </w:r>
      <w:r w:rsidR="000D67CE" w:rsidRPr="003B573C">
        <w:rPr>
          <w:rFonts w:ascii="Cambria" w:hAnsi="Cambria"/>
          <w:sz w:val="20"/>
          <w:szCs w:val="20"/>
          <w:lang w:val="es-ES"/>
        </w:rPr>
        <w:t xml:space="preserve"> </w:t>
      </w:r>
      <w:r w:rsidR="00ED4DE1" w:rsidRPr="003B573C">
        <w:rPr>
          <w:rFonts w:ascii="Cambria" w:hAnsi="Cambria"/>
          <w:sz w:val="20"/>
          <w:szCs w:val="20"/>
          <w:lang w:val="es-ES"/>
        </w:rPr>
        <w:t xml:space="preserve">hayan </w:t>
      </w:r>
      <w:r w:rsidR="000D67CE" w:rsidRPr="003B573C">
        <w:rPr>
          <w:rFonts w:ascii="Cambria" w:hAnsi="Cambria"/>
          <w:sz w:val="20"/>
          <w:szCs w:val="20"/>
          <w:lang w:val="es-ES"/>
        </w:rPr>
        <w:t xml:space="preserve">acudido o no </w:t>
      </w:r>
      <w:r w:rsidR="00ED4DE1" w:rsidRPr="003B573C">
        <w:rPr>
          <w:rFonts w:ascii="Cambria" w:hAnsi="Cambria"/>
          <w:sz w:val="20"/>
          <w:szCs w:val="20"/>
          <w:lang w:val="es-ES"/>
        </w:rPr>
        <w:t>a la</w:t>
      </w:r>
      <w:r w:rsidR="000D67CE" w:rsidRPr="003B573C">
        <w:rPr>
          <w:rFonts w:ascii="Cambria" w:hAnsi="Cambria"/>
          <w:sz w:val="20"/>
          <w:szCs w:val="20"/>
          <w:lang w:val="es-ES"/>
        </w:rPr>
        <w:t xml:space="preserve"> </w:t>
      </w:r>
      <w:r w:rsidR="005B3B67" w:rsidRPr="003B573C">
        <w:rPr>
          <w:rFonts w:ascii="Cambria" w:hAnsi="Cambria"/>
          <w:sz w:val="20"/>
          <w:szCs w:val="20"/>
          <w:lang w:val="es-ES"/>
        </w:rPr>
        <w:t>jurisdicción</w:t>
      </w:r>
      <w:r w:rsidR="000D67CE" w:rsidRPr="003B573C">
        <w:rPr>
          <w:rFonts w:ascii="Cambria" w:hAnsi="Cambria"/>
          <w:sz w:val="20"/>
          <w:szCs w:val="20"/>
          <w:lang w:val="es-ES"/>
        </w:rPr>
        <w:t xml:space="preserve"> civil e</w:t>
      </w:r>
      <w:r w:rsidR="00ED4DE1" w:rsidRPr="003B573C">
        <w:rPr>
          <w:rFonts w:ascii="Cambria" w:hAnsi="Cambria"/>
          <w:sz w:val="20"/>
          <w:szCs w:val="20"/>
          <w:lang w:val="es-ES"/>
        </w:rPr>
        <w:t>n</w:t>
      </w:r>
      <w:r w:rsidR="000D67CE" w:rsidRPr="003B573C">
        <w:rPr>
          <w:rFonts w:ascii="Cambria" w:hAnsi="Cambria"/>
          <w:sz w:val="20"/>
          <w:szCs w:val="20"/>
          <w:lang w:val="es-ES"/>
        </w:rPr>
        <w:t xml:space="preserve"> busca de </w:t>
      </w:r>
      <w:r w:rsidR="0041716B" w:rsidRPr="003B573C">
        <w:rPr>
          <w:rFonts w:ascii="Cambria" w:hAnsi="Cambria"/>
          <w:sz w:val="20"/>
          <w:szCs w:val="20"/>
          <w:lang w:val="es-ES"/>
        </w:rPr>
        <w:t>indemnización</w:t>
      </w:r>
      <w:r w:rsidR="000D67CE" w:rsidRPr="003B573C">
        <w:rPr>
          <w:rFonts w:ascii="Cambria" w:hAnsi="Cambria"/>
          <w:sz w:val="20"/>
          <w:szCs w:val="20"/>
          <w:lang w:val="es-ES"/>
        </w:rPr>
        <w:t xml:space="preserve"> </w:t>
      </w:r>
      <w:r w:rsidR="00ED4DE1" w:rsidRPr="003B573C">
        <w:rPr>
          <w:rFonts w:ascii="Cambria" w:hAnsi="Cambria"/>
          <w:sz w:val="20"/>
          <w:szCs w:val="20"/>
          <w:lang w:val="es-ES"/>
        </w:rPr>
        <w:t>pecuniaria</w:t>
      </w:r>
      <w:r w:rsidR="000D67CE" w:rsidRPr="003B573C">
        <w:rPr>
          <w:rFonts w:ascii="Cambria" w:hAnsi="Cambria"/>
          <w:sz w:val="20"/>
          <w:szCs w:val="20"/>
          <w:lang w:val="es-ES"/>
        </w:rPr>
        <w:t xml:space="preserve"> no </w:t>
      </w:r>
      <w:r w:rsidR="00ED4DE1" w:rsidRPr="003B573C">
        <w:rPr>
          <w:rFonts w:ascii="Cambria" w:hAnsi="Cambria"/>
          <w:sz w:val="20"/>
          <w:szCs w:val="20"/>
          <w:lang w:val="es-ES"/>
        </w:rPr>
        <w:t>influye en el a</w:t>
      </w:r>
      <w:r w:rsidR="000D67CE" w:rsidRPr="003B573C">
        <w:rPr>
          <w:rFonts w:ascii="Cambria" w:hAnsi="Cambria"/>
          <w:sz w:val="20"/>
          <w:szCs w:val="20"/>
          <w:lang w:val="es-ES"/>
        </w:rPr>
        <w:t>nális</w:t>
      </w:r>
      <w:r w:rsidR="00ED4DE1" w:rsidRPr="003B573C">
        <w:rPr>
          <w:rFonts w:ascii="Cambria" w:hAnsi="Cambria"/>
          <w:sz w:val="20"/>
          <w:szCs w:val="20"/>
          <w:lang w:val="es-ES"/>
        </w:rPr>
        <w:t xml:space="preserve">is del </w:t>
      </w:r>
      <w:r w:rsidR="005B3B67" w:rsidRPr="003B573C">
        <w:rPr>
          <w:rFonts w:ascii="Cambria" w:hAnsi="Cambria"/>
          <w:sz w:val="20"/>
          <w:szCs w:val="20"/>
          <w:lang w:val="es-ES"/>
        </w:rPr>
        <w:t>agotamiento de los</w:t>
      </w:r>
      <w:r w:rsidR="000D67CE" w:rsidRPr="003B573C">
        <w:rPr>
          <w:rFonts w:ascii="Cambria" w:hAnsi="Cambria"/>
          <w:sz w:val="20"/>
          <w:szCs w:val="20"/>
          <w:lang w:val="es-ES"/>
        </w:rPr>
        <w:t xml:space="preserve"> recursos internos</w:t>
      </w:r>
      <w:r w:rsidR="000D67CE" w:rsidRPr="003B573C">
        <w:rPr>
          <w:rFonts w:ascii="Cambria" w:hAnsi="Cambria"/>
          <w:sz w:val="20"/>
          <w:szCs w:val="20"/>
          <w:vertAlign w:val="superscript"/>
          <w:lang w:val="es-ES"/>
        </w:rPr>
        <w:footnoteReference w:id="8"/>
      </w:r>
      <w:r w:rsidR="000D67CE" w:rsidRPr="003B573C">
        <w:rPr>
          <w:rFonts w:ascii="Cambria" w:hAnsi="Cambria"/>
          <w:sz w:val="20"/>
          <w:szCs w:val="20"/>
          <w:lang w:val="es-ES"/>
        </w:rPr>
        <w:t>.</w:t>
      </w:r>
      <w:r w:rsidR="00186097" w:rsidRPr="003B573C">
        <w:rPr>
          <w:rFonts w:ascii="Cambria" w:hAnsi="Cambria"/>
          <w:sz w:val="20"/>
          <w:szCs w:val="20"/>
          <w:lang w:val="es-ES"/>
        </w:rPr>
        <w:t xml:space="preserve"> </w:t>
      </w:r>
      <w:r w:rsidR="00ED4DE1" w:rsidRPr="003B573C">
        <w:rPr>
          <w:rFonts w:ascii="Cambria" w:hAnsi="Cambria"/>
          <w:sz w:val="20"/>
          <w:szCs w:val="20"/>
          <w:lang w:val="es-ES"/>
        </w:rPr>
        <w:t>Por consiguiente</w:t>
      </w:r>
      <w:r w:rsidR="00FA4B13" w:rsidRPr="003B573C">
        <w:rPr>
          <w:rFonts w:ascii="Cambria" w:hAnsi="Cambria"/>
          <w:sz w:val="20"/>
          <w:szCs w:val="20"/>
          <w:lang w:val="es-ES"/>
        </w:rPr>
        <w:t xml:space="preserve">, </w:t>
      </w:r>
      <w:r w:rsidRPr="003B573C">
        <w:rPr>
          <w:rFonts w:ascii="Cambria" w:hAnsi="Cambria"/>
          <w:sz w:val="20"/>
          <w:szCs w:val="20"/>
          <w:lang w:val="es-ES"/>
        </w:rPr>
        <w:t>la Comisión</w:t>
      </w:r>
      <w:r w:rsidR="00FA4B13" w:rsidRPr="003B573C">
        <w:rPr>
          <w:rFonts w:ascii="Cambria" w:hAnsi="Cambria"/>
          <w:sz w:val="20"/>
          <w:szCs w:val="20"/>
          <w:lang w:val="es-ES"/>
        </w:rPr>
        <w:t xml:space="preserve"> considera que </w:t>
      </w:r>
      <w:r w:rsidR="00ED4DE1" w:rsidRPr="003B573C">
        <w:rPr>
          <w:rFonts w:ascii="Cambria" w:hAnsi="Cambria"/>
          <w:sz w:val="20"/>
          <w:szCs w:val="20"/>
          <w:lang w:val="es-ES"/>
        </w:rPr>
        <w:t>l</w:t>
      </w:r>
      <w:r w:rsidR="00FA4B13" w:rsidRPr="003B573C">
        <w:rPr>
          <w:rFonts w:ascii="Cambria" w:hAnsi="Cambria"/>
          <w:sz w:val="20"/>
          <w:szCs w:val="20"/>
          <w:lang w:val="es-ES"/>
        </w:rPr>
        <w:t xml:space="preserve">os recursos internos </w:t>
      </w:r>
      <w:r w:rsidR="00ED4DE1" w:rsidRPr="003B573C">
        <w:rPr>
          <w:rFonts w:ascii="Cambria" w:hAnsi="Cambria"/>
          <w:sz w:val="20"/>
          <w:szCs w:val="20"/>
          <w:lang w:val="es-ES"/>
        </w:rPr>
        <w:t xml:space="preserve">se agotaron con la decisión del </w:t>
      </w:r>
      <w:r w:rsidR="00FA4B13" w:rsidRPr="003B573C">
        <w:rPr>
          <w:rFonts w:ascii="Cambria" w:hAnsi="Cambria"/>
          <w:sz w:val="20"/>
          <w:szCs w:val="20"/>
          <w:lang w:val="es-ES"/>
        </w:rPr>
        <w:t xml:space="preserve">16 de </w:t>
      </w:r>
      <w:r w:rsidR="00494321" w:rsidRPr="003B573C">
        <w:rPr>
          <w:rFonts w:ascii="Cambria" w:hAnsi="Cambria"/>
          <w:sz w:val="20"/>
          <w:szCs w:val="20"/>
          <w:lang w:val="es-ES"/>
        </w:rPr>
        <w:t>octubre</w:t>
      </w:r>
      <w:r w:rsidR="00FA4B13" w:rsidRPr="003B573C">
        <w:rPr>
          <w:rFonts w:ascii="Cambria" w:hAnsi="Cambria"/>
          <w:sz w:val="20"/>
          <w:szCs w:val="20"/>
          <w:lang w:val="es-ES"/>
        </w:rPr>
        <w:t xml:space="preserve"> de 2012, </w:t>
      </w:r>
      <w:r w:rsidR="00ED4DE1" w:rsidRPr="003B573C">
        <w:rPr>
          <w:rFonts w:ascii="Cambria" w:hAnsi="Cambria"/>
          <w:sz w:val="20"/>
          <w:szCs w:val="20"/>
          <w:lang w:val="es-ES"/>
        </w:rPr>
        <w:t>en virtud de la cual se archivó la</w:t>
      </w:r>
      <w:r w:rsidR="00FA4B13" w:rsidRPr="003B573C">
        <w:rPr>
          <w:rFonts w:ascii="Cambria" w:hAnsi="Cambria"/>
          <w:sz w:val="20"/>
          <w:szCs w:val="20"/>
          <w:lang w:val="es-ES"/>
        </w:rPr>
        <w:t xml:space="preserve"> </w:t>
      </w:r>
      <w:r w:rsidR="005B3B67" w:rsidRPr="003B573C">
        <w:rPr>
          <w:rFonts w:ascii="Cambria" w:hAnsi="Cambria"/>
          <w:sz w:val="20"/>
          <w:szCs w:val="20"/>
          <w:lang w:val="es-ES"/>
        </w:rPr>
        <w:t>investigación</w:t>
      </w:r>
      <w:r w:rsidR="00FA4B13" w:rsidRPr="003B573C">
        <w:rPr>
          <w:rFonts w:ascii="Cambria" w:hAnsi="Cambria"/>
          <w:sz w:val="20"/>
          <w:szCs w:val="20"/>
          <w:lang w:val="es-ES"/>
        </w:rPr>
        <w:t xml:space="preserve"> policial </w:t>
      </w:r>
      <w:r w:rsidR="00ED4DE1" w:rsidRPr="003B573C">
        <w:rPr>
          <w:rFonts w:ascii="Cambria" w:hAnsi="Cambria"/>
          <w:sz w:val="20"/>
          <w:szCs w:val="20"/>
          <w:lang w:val="es-ES"/>
        </w:rPr>
        <w:t xml:space="preserve">del atentado sufrido por </w:t>
      </w:r>
      <w:r w:rsidR="00FA4B13" w:rsidRPr="003B573C">
        <w:rPr>
          <w:rFonts w:ascii="Cambria" w:hAnsi="Cambria"/>
          <w:sz w:val="20"/>
          <w:szCs w:val="20"/>
          <w:lang w:val="es-ES"/>
        </w:rPr>
        <w:t xml:space="preserve">las </w:t>
      </w:r>
      <w:r w:rsidR="00CA7CD6" w:rsidRPr="003B573C">
        <w:rPr>
          <w:rFonts w:ascii="Cambria" w:hAnsi="Cambria"/>
          <w:sz w:val="20"/>
          <w:szCs w:val="20"/>
          <w:lang w:val="es-ES"/>
        </w:rPr>
        <w:t>presuntas víctimas</w:t>
      </w:r>
      <w:r w:rsidR="00FA4B13" w:rsidRPr="003B573C">
        <w:rPr>
          <w:rFonts w:ascii="Cambria" w:hAnsi="Cambria"/>
          <w:sz w:val="20"/>
          <w:szCs w:val="20"/>
          <w:lang w:val="es-ES"/>
        </w:rPr>
        <w:t xml:space="preserve">. </w:t>
      </w:r>
      <w:r w:rsidR="00ED4DE1" w:rsidRPr="003B573C">
        <w:rPr>
          <w:rFonts w:ascii="Cambria" w:hAnsi="Cambria"/>
          <w:sz w:val="20"/>
          <w:szCs w:val="20"/>
          <w:lang w:val="es-ES"/>
        </w:rPr>
        <w:t>Por último, la</w:t>
      </w:r>
      <w:r w:rsidRPr="003B573C">
        <w:rPr>
          <w:rFonts w:ascii="Cambria" w:hAnsi="Cambria"/>
          <w:sz w:val="20"/>
          <w:szCs w:val="20"/>
          <w:lang w:val="es-ES"/>
        </w:rPr>
        <w:t xml:space="preserve"> Comisión</w:t>
      </w:r>
      <w:r w:rsidR="00ED4DE1" w:rsidRPr="003B573C">
        <w:rPr>
          <w:rFonts w:ascii="Cambria" w:hAnsi="Cambria"/>
          <w:sz w:val="20"/>
          <w:szCs w:val="20"/>
          <w:lang w:val="es-ES"/>
        </w:rPr>
        <w:t xml:space="preserve"> recalca que la fecha que se tiene en cuenta para fines del </w:t>
      </w:r>
      <w:r w:rsidR="00186097" w:rsidRPr="003B573C">
        <w:rPr>
          <w:rFonts w:ascii="Cambria" w:hAnsi="Cambria"/>
          <w:sz w:val="20"/>
          <w:szCs w:val="20"/>
          <w:lang w:val="es-ES"/>
        </w:rPr>
        <w:t>requisito</w:t>
      </w:r>
      <w:r w:rsidR="00FA4B13" w:rsidRPr="003B573C">
        <w:rPr>
          <w:rFonts w:ascii="Cambria" w:hAnsi="Cambria"/>
          <w:sz w:val="20"/>
          <w:szCs w:val="20"/>
          <w:lang w:val="es-ES"/>
        </w:rPr>
        <w:t xml:space="preserve"> previsto </w:t>
      </w:r>
      <w:r w:rsidR="00ED4DE1" w:rsidRPr="003B573C">
        <w:rPr>
          <w:rFonts w:ascii="Cambria" w:hAnsi="Cambria"/>
          <w:sz w:val="20"/>
          <w:szCs w:val="20"/>
          <w:lang w:val="es-ES"/>
        </w:rPr>
        <w:t>en el</w:t>
      </w:r>
      <w:r w:rsidR="00FA4B13" w:rsidRPr="003B573C">
        <w:rPr>
          <w:rFonts w:ascii="Cambria" w:hAnsi="Cambria"/>
          <w:sz w:val="20"/>
          <w:szCs w:val="20"/>
          <w:lang w:val="es-ES"/>
        </w:rPr>
        <w:t xml:space="preserve"> </w:t>
      </w:r>
      <w:r w:rsidR="00E3336D" w:rsidRPr="003B573C">
        <w:rPr>
          <w:rFonts w:ascii="Cambria" w:hAnsi="Cambria"/>
          <w:sz w:val="20"/>
          <w:szCs w:val="20"/>
          <w:lang w:val="es-ES"/>
        </w:rPr>
        <w:t>artículo</w:t>
      </w:r>
      <w:r w:rsidR="00FA4B13" w:rsidRPr="003B573C">
        <w:rPr>
          <w:rFonts w:ascii="Cambria" w:hAnsi="Cambria"/>
          <w:sz w:val="20"/>
          <w:szCs w:val="20"/>
          <w:lang w:val="es-ES"/>
        </w:rPr>
        <w:t xml:space="preserve"> 46.1.b d</w:t>
      </w:r>
      <w:r w:rsidR="005B3B67" w:rsidRPr="003B573C">
        <w:rPr>
          <w:rFonts w:ascii="Cambria" w:hAnsi="Cambria"/>
          <w:sz w:val="20"/>
          <w:szCs w:val="20"/>
          <w:lang w:val="es-ES"/>
        </w:rPr>
        <w:t xml:space="preserve">e la </w:t>
      </w:r>
      <w:r w:rsidR="009A194C" w:rsidRPr="003B573C">
        <w:rPr>
          <w:rFonts w:ascii="Cambria" w:hAnsi="Cambria"/>
          <w:sz w:val="20"/>
          <w:szCs w:val="20"/>
          <w:lang w:val="es-ES"/>
        </w:rPr>
        <w:t>Convención</w:t>
      </w:r>
      <w:r w:rsidR="00FA4B13" w:rsidRPr="003B573C">
        <w:rPr>
          <w:rFonts w:ascii="Cambria" w:hAnsi="Cambria"/>
          <w:sz w:val="20"/>
          <w:szCs w:val="20"/>
          <w:lang w:val="es-ES"/>
        </w:rPr>
        <w:t xml:space="preserve"> Americana </w:t>
      </w:r>
      <w:r w:rsidR="00ED4DE1" w:rsidRPr="003B573C">
        <w:rPr>
          <w:rFonts w:ascii="Cambria" w:hAnsi="Cambria"/>
          <w:sz w:val="20"/>
          <w:szCs w:val="20"/>
          <w:lang w:val="es-ES"/>
        </w:rPr>
        <w:t xml:space="preserve">es la del </w:t>
      </w:r>
      <w:r w:rsidR="00FA4B13" w:rsidRPr="003B573C">
        <w:rPr>
          <w:rFonts w:ascii="Cambria" w:hAnsi="Cambria"/>
          <w:sz w:val="20"/>
          <w:szCs w:val="20"/>
          <w:lang w:val="es-ES"/>
        </w:rPr>
        <w:t>anális</w:t>
      </w:r>
      <w:r w:rsidR="00ED4DE1" w:rsidRPr="003B573C">
        <w:rPr>
          <w:rFonts w:ascii="Cambria" w:hAnsi="Cambria"/>
          <w:sz w:val="20"/>
          <w:szCs w:val="20"/>
          <w:lang w:val="es-ES"/>
        </w:rPr>
        <w:t>is</w:t>
      </w:r>
      <w:r w:rsidR="00FA4B13" w:rsidRPr="003B573C">
        <w:rPr>
          <w:rFonts w:ascii="Cambria" w:hAnsi="Cambria"/>
          <w:sz w:val="20"/>
          <w:szCs w:val="20"/>
          <w:lang w:val="es-ES"/>
        </w:rPr>
        <w:t xml:space="preserve"> d</w:t>
      </w:r>
      <w:r w:rsidR="00ED4DE1" w:rsidRPr="003B573C">
        <w:rPr>
          <w:rFonts w:ascii="Cambria" w:hAnsi="Cambria"/>
          <w:sz w:val="20"/>
          <w:szCs w:val="20"/>
          <w:lang w:val="es-ES"/>
        </w:rPr>
        <w:t>e l</w:t>
      </w:r>
      <w:r w:rsidR="00FA4B13" w:rsidRPr="003B573C">
        <w:rPr>
          <w:rFonts w:ascii="Cambria" w:hAnsi="Cambria"/>
          <w:sz w:val="20"/>
          <w:szCs w:val="20"/>
          <w:lang w:val="es-ES"/>
        </w:rPr>
        <w:t xml:space="preserve">a </w:t>
      </w:r>
      <w:r w:rsidRPr="003B573C">
        <w:rPr>
          <w:rFonts w:ascii="Cambria" w:hAnsi="Cambria"/>
          <w:sz w:val="20"/>
          <w:szCs w:val="20"/>
          <w:lang w:val="es-ES"/>
        </w:rPr>
        <w:t>admisibilidad</w:t>
      </w:r>
      <w:r w:rsidR="00ED4DE1" w:rsidRPr="003B573C">
        <w:rPr>
          <w:rFonts w:ascii="Cambria" w:hAnsi="Cambria"/>
          <w:sz w:val="20"/>
          <w:szCs w:val="20"/>
          <w:lang w:val="es-ES"/>
        </w:rPr>
        <w:t xml:space="preserve">, y no la fecha de </w:t>
      </w:r>
      <w:r w:rsidRPr="003B573C">
        <w:rPr>
          <w:rFonts w:ascii="Cambria" w:hAnsi="Cambria"/>
          <w:sz w:val="20"/>
          <w:szCs w:val="20"/>
          <w:lang w:val="es-ES"/>
        </w:rPr>
        <w:t>presentación</w:t>
      </w:r>
      <w:r w:rsidR="00FA4B13" w:rsidRPr="003B573C">
        <w:rPr>
          <w:rFonts w:ascii="Cambria" w:hAnsi="Cambria"/>
          <w:sz w:val="20"/>
          <w:szCs w:val="20"/>
          <w:lang w:val="es-ES"/>
        </w:rPr>
        <w:t xml:space="preserve"> d</w:t>
      </w:r>
      <w:r w:rsidR="00ED4DE1" w:rsidRPr="003B573C">
        <w:rPr>
          <w:rFonts w:ascii="Cambria" w:hAnsi="Cambria"/>
          <w:sz w:val="20"/>
          <w:szCs w:val="20"/>
          <w:lang w:val="es-ES"/>
        </w:rPr>
        <w:t>e l</w:t>
      </w:r>
      <w:r w:rsidR="00FA4B13" w:rsidRPr="003B573C">
        <w:rPr>
          <w:rFonts w:ascii="Cambria" w:hAnsi="Cambria"/>
          <w:sz w:val="20"/>
          <w:szCs w:val="20"/>
          <w:lang w:val="es-ES"/>
        </w:rPr>
        <w:t xml:space="preserve">a </w:t>
      </w:r>
      <w:r w:rsidRPr="003B573C">
        <w:rPr>
          <w:rFonts w:ascii="Cambria" w:hAnsi="Cambria"/>
          <w:sz w:val="20"/>
          <w:szCs w:val="20"/>
          <w:lang w:val="es-ES"/>
        </w:rPr>
        <w:t>petición</w:t>
      </w:r>
      <w:r w:rsidR="00186097" w:rsidRPr="003B573C">
        <w:rPr>
          <w:rFonts w:ascii="Cambria" w:hAnsi="Cambria"/>
          <w:sz w:val="20"/>
          <w:szCs w:val="20"/>
          <w:lang w:val="es-ES"/>
        </w:rPr>
        <w:t xml:space="preserve"> p</w:t>
      </w:r>
      <w:r w:rsidR="00ED4DE1" w:rsidRPr="003B573C">
        <w:rPr>
          <w:rFonts w:ascii="Cambria" w:hAnsi="Cambria"/>
          <w:sz w:val="20"/>
          <w:szCs w:val="20"/>
          <w:lang w:val="es-ES"/>
        </w:rPr>
        <w:t xml:space="preserve">or </w:t>
      </w:r>
      <w:r w:rsidR="00186097" w:rsidRPr="003B573C">
        <w:rPr>
          <w:rFonts w:ascii="Cambria" w:hAnsi="Cambria"/>
          <w:sz w:val="20"/>
          <w:szCs w:val="20"/>
          <w:lang w:val="es-ES"/>
        </w:rPr>
        <w:t xml:space="preserve">las </w:t>
      </w:r>
      <w:r w:rsidR="00CA7CD6" w:rsidRPr="003B573C">
        <w:rPr>
          <w:rFonts w:ascii="Cambria" w:hAnsi="Cambria"/>
          <w:sz w:val="20"/>
          <w:szCs w:val="20"/>
          <w:lang w:val="es-ES"/>
        </w:rPr>
        <w:t>presuntas víctimas</w:t>
      </w:r>
      <w:r w:rsidR="00186097" w:rsidRPr="003B573C">
        <w:rPr>
          <w:rFonts w:ascii="Cambria" w:hAnsi="Cambria"/>
          <w:sz w:val="20"/>
          <w:szCs w:val="20"/>
          <w:lang w:val="es-ES"/>
        </w:rPr>
        <w:t>.</w:t>
      </w:r>
      <w:r w:rsidR="00153357" w:rsidRPr="003B573C">
        <w:rPr>
          <w:rFonts w:ascii="Cambria" w:hAnsi="Cambria"/>
          <w:sz w:val="20"/>
          <w:szCs w:val="20"/>
          <w:lang w:val="es-ES"/>
        </w:rPr>
        <w:t xml:space="preserve"> </w:t>
      </w:r>
      <w:r w:rsidR="00ED4DE1" w:rsidRPr="003B573C">
        <w:rPr>
          <w:rFonts w:ascii="Cambria" w:hAnsi="Cambria"/>
          <w:sz w:val="20"/>
          <w:szCs w:val="20"/>
          <w:lang w:val="es-ES"/>
        </w:rPr>
        <w:t xml:space="preserve">Asimismo, en vista del </w:t>
      </w:r>
      <w:r w:rsidR="006964A1" w:rsidRPr="003B573C">
        <w:rPr>
          <w:rFonts w:ascii="Cambria" w:hAnsi="Cambria"/>
          <w:sz w:val="20"/>
          <w:szCs w:val="20"/>
          <w:lang w:val="es-ES"/>
        </w:rPr>
        <w:t xml:space="preserve">contexto </w:t>
      </w:r>
      <w:r w:rsidR="00ED4DE1" w:rsidRPr="003B573C">
        <w:rPr>
          <w:rFonts w:ascii="Cambria" w:hAnsi="Cambria"/>
          <w:sz w:val="20"/>
          <w:szCs w:val="20"/>
          <w:lang w:val="es-ES"/>
        </w:rPr>
        <w:t>y de la</w:t>
      </w:r>
      <w:r w:rsidR="006964A1" w:rsidRPr="003B573C">
        <w:rPr>
          <w:rFonts w:ascii="Cambria" w:hAnsi="Cambria"/>
          <w:sz w:val="20"/>
          <w:szCs w:val="20"/>
          <w:lang w:val="es-ES"/>
        </w:rPr>
        <w:t>s características de</w:t>
      </w:r>
      <w:r w:rsidR="00ED4DE1" w:rsidRPr="003B573C">
        <w:rPr>
          <w:rFonts w:ascii="Cambria" w:hAnsi="Cambria"/>
          <w:sz w:val="20"/>
          <w:szCs w:val="20"/>
          <w:lang w:val="es-ES"/>
        </w:rPr>
        <w:t xml:space="preserve"> e</w:t>
      </w:r>
      <w:r w:rsidR="006964A1" w:rsidRPr="003B573C">
        <w:rPr>
          <w:rFonts w:ascii="Cambria" w:hAnsi="Cambria"/>
          <w:sz w:val="20"/>
          <w:szCs w:val="20"/>
          <w:lang w:val="es-ES"/>
        </w:rPr>
        <w:t xml:space="preserve">sta </w:t>
      </w:r>
      <w:r w:rsidRPr="003B573C">
        <w:rPr>
          <w:rFonts w:ascii="Cambria" w:hAnsi="Cambria"/>
          <w:sz w:val="20"/>
          <w:szCs w:val="20"/>
          <w:lang w:val="es-ES"/>
        </w:rPr>
        <w:t>petición</w:t>
      </w:r>
      <w:r w:rsidR="006964A1" w:rsidRPr="003B573C">
        <w:rPr>
          <w:rFonts w:ascii="Cambria" w:hAnsi="Cambria"/>
          <w:sz w:val="20"/>
          <w:szCs w:val="20"/>
          <w:lang w:val="es-ES"/>
        </w:rPr>
        <w:t xml:space="preserve">, </w:t>
      </w:r>
      <w:r w:rsidRPr="003B573C">
        <w:rPr>
          <w:rFonts w:ascii="Cambria" w:hAnsi="Cambria"/>
          <w:sz w:val="20"/>
          <w:szCs w:val="20"/>
          <w:lang w:val="es-ES"/>
        </w:rPr>
        <w:t>la Comisión</w:t>
      </w:r>
      <w:r w:rsidR="006964A1" w:rsidRPr="003B573C">
        <w:rPr>
          <w:rFonts w:ascii="Cambria" w:hAnsi="Cambria"/>
          <w:sz w:val="20"/>
          <w:szCs w:val="20"/>
          <w:lang w:val="es-ES"/>
        </w:rPr>
        <w:t xml:space="preserve"> considera que </w:t>
      </w:r>
      <w:r w:rsidR="00ED4DE1" w:rsidRPr="003B573C">
        <w:rPr>
          <w:rFonts w:ascii="Cambria" w:hAnsi="Cambria"/>
          <w:sz w:val="20"/>
          <w:szCs w:val="20"/>
          <w:lang w:val="es-ES"/>
        </w:rPr>
        <w:t xml:space="preserve">fue </w:t>
      </w:r>
      <w:r w:rsidR="005B3B67" w:rsidRPr="003B573C">
        <w:rPr>
          <w:rFonts w:ascii="Cambria" w:hAnsi="Cambria"/>
          <w:sz w:val="20"/>
          <w:szCs w:val="20"/>
          <w:lang w:val="es-ES"/>
        </w:rPr>
        <w:t>presentada</w:t>
      </w:r>
      <w:r w:rsidR="006964A1" w:rsidRPr="003B573C">
        <w:rPr>
          <w:rFonts w:ascii="Cambria" w:hAnsi="Cambria"/>
          <w:sz w:val="20"/>
          <w:szCs w:val="20"/>
          <w:lang w:val="es-ES"/>
        </w:rPr>
        <w:t xml:space="preserve"> dentro de u</w:t>
      </w:r>
      <w:r w:rsidR="00ED4DE1" w:rsidRPr="003B573C">
        <w:rPr>
          <w:rFonts w:ascii="Cambria" w:hAnsi="Cambria"/>
          <w:sz w:val="20"/>
          <w:szCs w:val="20"/>
          <w:lang w:val="es-ES"/>
        </w:rPr>
        <w:t>n</w:t>
      </w:r>
      <w:r w:rsidR="006964A1" w:rsidRPr="003B573C">
        <w:rPr>
          <w:rFonts w:ascii="Cambria" w:hAnsi="Cambria"/>
          <w:sz w:val="20"/>
          <w:szCs w:val="20"/>
          <w:lang w:val="es-ES"/>
        </w:rPr>
        <w:t xml:space="preserve"> </w:t>
      </w:r>
      <w:r w:rsidR="005B3B67" w:rsidRPr="003B573C">
        <w:rPr>
          <w:rFonts w:ascii="Cambria" w:hAnsi="Cambria"/>
          <w:sz w:val="20"/>
          <w:szCs w:val="20"/>
          <w:lang w:val="es-ES"/>
        </w:rPr>
        <w:t>plazo</w:t>
      </w:r>
      <w:r w:rsidR="006964A1" w:rsidRPr="003B573C">
        <w:rPr>
          <w:rFonts w:ascii="Cambria" w:hAnsi="Cambria"/>
          <w:sz w:val="20"/>
          <w:szCs w:val="20"/>
          <w:lang w:val="es-ES"/>
        </w:rPr>
        <w:t xml:space="preserve"> </w:t>
      </w:r>
      <w:r w:rsidR="005B3B67" w:rsidRPr="003B573C">
        <w:rPr>
          <w:rFonts w:ascii="Cambria" w:hAnsi="Cambria"/>
          <w:sz w:val="20"/>
          <w:szCs w:val="20"/>
          <w:lang w:val="es-ES"/>
        </w:rPr>
        <w:t>razonable</w:t>
      </w:r>
      <w:r w:rsidR="006964A1" w:rsidRPr="003B573C">
        <w:rPr>
          <w:rFonts w:ascii="Cambria" w:hAnsi="Cambria"/>
          <w:sz w:val="20"/>
          <w:szCs w:val="20"/>
          <w:lang w:val="es-ES"/>
        </w:rPr>
        <w:t xml:space="preserve"> </w:t>
      </w:r>
      <w:r w:rsidR="00ED4DE1" w:rsidRPr="003B573C">
        <w:rPr>
          <w:rFonts w:ascii="Cambria" w:hAnsi="Cambria"/>
          <w:sz w:val="20"/>
          <w:szCs w:val="20"/>
          <w:lang w:val="es-ES"/>
        </w:rPr>
        <w:t xml:space="preserve">y que debe </w:t>
      </w:r>
      <w:r w:rsidR="006964A1" w:rsidRPr="003B573C">
        <w:rPr>
          <w:rFonts w:ascii="Cambria" w:hAnsi="Cambria"/>
          <w:sz w:val="20"/>
          <w:szCs w:val="20"/>
          <w:lang w:val="es-ES"/>
        </w:rPr>
        <w:t xml:space="preserve">darse por </w:t>
      </w:r>
      <w:r w:rsidR="00ED4DE1" w:rsidRPr="003B573C">
        <w:rPr>
          <w:rFonts w:ascii="Cambria" w:hAnsi="Cambria"/>
          <w:sz w:val="20"/>
          <w:szCs w:val="20"/>
          <w:lang w:val="es-ES"/>
        </w:rPr>
        <w:t xml:space="preserve">cumplido el </w:t>
      </w:r>
      <w:r w:rsidR="006964A1" w:rsidRPr="003B573C">
        <w:rPr>
          <w:rFonts w:ascii="Cambria" w:hAnsi="Cambria"/>
          <w:sz w:val="20"/>
          <w:szCs w:val="20"/>
          <w:lang w:val="es-ES"/>
        </w:rPr>
        <w:t xml:space="preserve">requisito de </w:t>
      </w:r>
      <w:r w:rsidRPr="003B573C">
        <w:rPr>
          <w:rFonts w:ascii="Cambria" w:hAnsi="Cambria"/>
          <w:sz w:val="20"/>
          <w:szCs w:val="20"/>
          <w:lang w:val="es-ES"/>
        </w:rPr>
        <w:t>admisibilidad</w:t>
      </w:r>
      <w:r w:rsidR="006964A1" w:rsidRPr="003B573C">
        <w:rPr>
          <w:rFonts w:ascii="Cambria" w:hAnsi="Cambria"/>
          <w:sz w:val="20"/>
          <w:szCs w:val="20"/>
          <w:lang w:val="es-ES"/>
        </w:rPr>
        <w:t xml:space="preserve"> refer</w:t>
      </w:r>
      <w:r w:rsidR="00ED4DE1" w:rsidRPr="003B573C">
        <w:rPr>
          <w:rFonts w:ascii="Cambria" w:hAnsi="Cambria"/>
          <w:sz w:val="20"/>
          <w:szCs w:val="20"/>
          <w:lang w:val="es-ES"/>
        </w:rPr>
        <w:t xml:space="preserve">ido al </w:t>
      </w:r>
      <w:r w:rsidR="005B3B67" w:rsidRPr="003B573C">
        <w:rPr>
          <w:rFonts w:ascii="Cambria" w:hAnsi="Cambria"/>
          <w:sz w:val="20"/>
          <w:szCs w:val="20"/>
          <w:lang w:val="es-ES"/>
        </w:rPr>
        <w:t>plazo</w:t>
      </w:r>
      <w:r w:rsidR="006964A1" w:rsidRPr="003B573C">
        <w:rPr>
          <w:rFonts w:ascii="Cambria" w:hAnsi="Cambria"/>
          <w:sz w:val="20"/>
          <w:szCs w:val="20"/>
          <w:lang w:val="es-ES"/>
        </w:rPr>
        <w:t xml:space="preserve"> de </w:t>
      </w:r>
      <w:r w:rsidRPr="003B573C">
        <w:rPr>
          <w:rFonts w:ascii="Cambria" w:hAnsi="Cambria"/>
          <w:sz w:val="20"/>
          <w:szCs w:val="20"/>
          <w:lang w:val="es-ES"/>
        </w:rPr>
        <w:t>presentación</w:t>
      </w:r>
      <w:r w:rsidR="006964A1" w:rsidRPr="003B573C">
        <w:rPr>
          <w:rFonts w:ascii="Cambria" w:hAnsi="Cambria"/>
          <w:sz w:val="20"/>
          <w:szCs w:val="20"/>
          <w:lang w:val="es-ES"/>
        </w:rPr>
        <w:t xml:space="preserve"> previsto </w:t>
      </w:r>
      <w:r w:rsidR="00ED4DE1" w:rsidRPr="003B573C">
        <w:rPr>
          <w:rFonts w:ascii="Cambria" w:hAnsi="Cambria"/>
          <w:sz w:val="20"/>
          <w:szCs w:val="20"/>
          <w:lang w:val="es-ES"/>
        </w:rPr>
        <w:t xml:space="preserve">en el </w:t>
      </w:r>
      <w:r w:rsidR="00E3336D" w:rsidRPr="003B573C">
        <w:rPr>
          <w:rFonts w:ascii="Cambria" w:hAnsi="Cambria"/>
          <w:sz w:val="20"/>
          <w:szCs w:val="20"/>
          <w:lang w:val="es-ES"/>
        </w:rPr>
        <w:t>artículo</w:t>
      </w:r>
      <w:r w:rsidR="006964A1" w:rsidRPr="003B573C">
        <w:rPr>
          <w:rFonts w:ascii="Cambria" w:hAnsi="Cambria"/>
          <w:sz w:val="20"/>
          <w:szCs w:val="20"/>
          <w:lang w:val="es-ES"/>
        </w:rPr>
        <w:t xml:space="preserve"> 46.1.b d</w:t>
      </w:r>
      <w:r w:rsidR="00ED4DE1" w:rsidRPr="003B573C">
        <w:rPr>
          <w:rFonts w:ascii="Cambria" w:hAnsi="Cambria"/>
          <w:sz w:val="20"/>
          <w:szCs w:val="20"/>
          <w:lang w:val="es-ES"/>
        </w:rPr>
        <w:t>e l</w:t>
      </w:r>
      <w:r w:rsidR="006964A1" w:rsidRPr="003B573C">
        <w:rPr>
          <w:rFonts w:ascii="Cambria" w:hAnsi="Cambria"/>
          <w:sz w:val="20"/>
          <w:szCs w:val="20"/>
          <w:lang w:val="es-ES"/>
        </w:rPr>
        <w:t xml:space="preserve">a </w:t>
      </w:r>
      <w:r w:rsidR="009A194C" w:rsidRPr="003B573C">
        <w:rPr>
          <w:rFonts w:ascii="Cambria" w:hAnsi="Cambria"/>
          <w:sz w:val="20"/>
          <w:szCs w:val="20"/>
          <w:lang w:val="es-ES"/>
        </w:rPr>
        <w:t>Convención</w:t>
      </w:r>
      <w:r w:rsidR="006964A1" w:rsidRPr="003B573C">
        <w:rPr>
          <w:rFonts w:ascii="Cambria" w:hAnsi="Cambria"/>
          <w:sz w:val="20"/>
          <w:szCs w:val="20"/>
          <w:lang w:val="es-ES"/>
        </w:rPr>
        <w:t xml:space="preserve"> Americana.</w:t>
      </w:r>
    </w:p>
    <w:p w:rsidR="00C349C4" w:rsidRDefault="00C349C4">
      <w:pPr>
        <w:rPr>
          <w:rFonts w:asciiTheme="majorHAnsi" w:hAnsiTheme="majorHAnsi"/>
          <w:sz w:val="20"/>
          <w:szCs w:val="20"/>
          <w:lang w:val="es-ES"/>
        </w:rPr>
      </w:pPr>
      <w:r>
        <w:rPr>
          <w:rFonts w:asciiTheme="majorHAnsi" w:hAnsiTheme="majorHAnsi"/>
          <w:sz w:val="20"/>
          <w:szCs w:val="20"/>
          <w:lang w:val="es-ES"/>
        </w:rPr>
        <w:br w:type="page"/>
      </w:r>
    </w:p>
    <w:p w:rsidR="003239B8" w:rsidRPr="003B573C" w:rsidRDefault="006964A1" w:rsidP="00BE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3B573C">
        <w:rPr>
          <w:rFonts w:asciiTheme="majorHAnsi" w:hAnsiTheme="majorHAnsi"/>
          <w:sz w:val="20"/>
          <w:szCs w:val="20"/>
          <w:lang w:val="es-ES"/>
        </w:rPr>
        <w:lastRenderedPageBreak/>
        <w:t xml:space="preserve"> </w:t>
      </w:r>
      <w:r w:rsidR="003239B8" w:rsidRPr="003B573C">
        <w:rPr>
          <w:rFonts w:asciiTheme="majorHAnsi" w:hAnsiTheme="majorHAnsi"/>
          <w:b/>
          <w:bCs/>
          <w:sz w:val="20"/>
          <w:szCs w:val="20"/>
          <w:lang w:val="es-ES"/>
        </w:rPr>
        <w:t>VII.</w:t>
      </w:r>
      <w:r w:rsidR="003239B8" w:rsidRPr="003B573C">
        <w:rPr>
          <w:rFonts w:asciiTheme="majorHAnsi" w:hAnsiTheme="majorHAnsi"/>
          <w:b/>
          <w:bCs/>
          <w:sz w:val="20"/>
          <w:szCs w:val="20"/>
          <w:lang w:val="es-ES"/>
        </w:rPr>
        <w:tab/>
      </w:r>
      <w:r w:rsidR="00B06466" w:rsidRPr="003B573C">
        <w:rPr>
          <w:rFonts w:asciiTheme="majorHAnsi" w:hAnsiTheme="majorHAnsi"/>
          <w:b/>
          <w:bCs/>
          <w:sz w:val="20"/>
          <w:szCs w:val="20"/>
          <w:lang w:val="es-ES"/>
        </w:rPr>
        <w:t>CARACTERIZACIÓN DE LOS HECHOS ALEGADOS</w:t>
      </w:r>
    </w:p>
    <w:p w:rsidR="00BE0963" w:rsidRPr="003B573C" w:rsidRDefault="00E911F2" w:rsidP="003B57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3B573C">
        <w:rPr>
          <w:rFonts w:ascii="Cambria" w:hAnsi="Cambria"/>
          <w:sz w:val="20"/>
          <w:szCs w:val="20"/>
          <w:lang w:val="es-ES"/>
        </w:rPr>
        <w:t>La Comisión observa que la parte peticionaria ha presentado alegatos sobre amenazas y persecuciones en contra las presuntas víctimas</w:t>
      </w:r>
      <w:r w:rsidR="00144ECC" w:rsidRPr="003B573C">
        <w:rPr>
          <w:rFonts w:ascii="Cambria" w:hAnsi="Cambria"/>
          <w:sz w:val="20"/>
          <w:szCs w:val="20"/>
          <w:lang w:val="es-ES"/>
        </w:rPr>
        <w:t xml:space="preserve"> y falta de protección judicial efectiva</w:t>
      </w:r>
      <w:r w:rsidR="003B573C" w:rsidRPr="003B573C">
        <w:rPr>
          <w:rFonts w:ascii="Cambria" w:hAnsi="Cambria"/>
          <w:sz w:val="20"/>
          <w:szCs w:val="20"/>
          <w:lang w:val="es-ES"/>
        </w:rPr>
        <w:t xml:space="preserve"> e</w:t>
      </w:r>
      <w:r w:rsidR="00144ECC" w:rsidRPr="003B573C">
        <w:rPr>
          <w:rFonts w:ascii="Cambria" w:hAnsi="Cambria"/>
          <w:sz w:val="20"/>
          <w:szCs w:val="20"/>
          <w:lang w:val="es-ES"/>
        </w:rPr>
        <w:t xml:space="preserve"> investigación de tales hechos</w:t>
      </w:r>
      <w:r w:rsidRPr="003B573C">
        <w:rPr>
          <w:rFonts w:ascii="Cambria" w:hAnsi="Cambria"/>
          <w:sz w:val="20"/>
          <w:szCs w:val="20"/>
          <w:lang w:val="es-ES"/>
        </w:rPr>
        <w:t>. En vista de los elementos expuestos por las partes y la naturaleza del asunto puesto bajo su conocimiento,</w:t>
      </w:r>
      <w:r w:rsidRPr="003B573C">
        <w:rPr>
          <w:rFonts w:ascii="Cambria" w:hAnsi="Cambria"/>
          <w:color w:val="FF0000"/>
          <w:lang w:val="es-ES"/>
        </w:rPr>
        <w:t xml:space="preserve"> </w:t>
      </w:r>
      <w:r w:rsidR="00B06466" w:rsidRPr="003B573C">
        <w:rPr>
          <w:rFonts w:asciiTheme="majorHAnsi" w:hAnsiTheme="majorHAnsi"/>
          <w:sz w:val="20"/>
          <w:szCs w:val="20"/>
          <w:lang w:val="es-ES"/>
        </w:rPr>
        <w:t xml:space="preserve">la </w:t>
      </w:r>
      <w:r w:rsidRPr="003B573C">
        <w:rPr>
          <w:rFonts w:asciiTheme="majorHAnsi" w:hAnsiTheme="majorHAnsi"/>
          <w:sz w:val="20"/>
          <w:szCs w:val="20"/>
          <w:lang w:val="es-ES"/>
        </w:rPr>
        <w:t>CIDH</w:t>
      </w:r>
      <w:r w:rsidR="00B06466" w:rsidRPr="003B573C">
        <w:rPr>
          <w:rFonts w:asciiTheme="majorHAnsi" w:hAnsiTheme="majorHAnsi"/>
          <w:sz w:val="20"/>
          <w:szCs w:val="20"/>
          <w:lang w:val="es-ES"/>
        </w:rPr>
        <w:t xml:space="preserve"> considera que </w:t>
      </w:r>
      <w:r w:rsidR="003B573C" w:rsidRPr="003B573C">
        <w:rPr>
          <w:rFonts w:asciiTheme="majorHAnsi" w:hAnsiTheme="majorHAnsi"/>
          <w:sz w:val="20"/>
          <w:szCs w:val="20"/>
          <w:lang w:val="es-ES"/>
        </w:rPr>
        <w:t xml:space="preserve">tales hechos no resultan manifiestamente infundados y que podrían </w:t>
      </w:r>
      <w:r w:rsidR="00B06466" w:rsidRPr="003B573C">
        <w:rPr>
          <w:rFonts w:asciiTheme="majorHAnsi" w:hAnsiTheme="majorHAnsi"/>
          <w:sz w:val="20"/>
          <w:szCs w:val="20"/>
          <w:lang w:val="es-ES"/>
        </w:rPr>
        <w:t>caracterizar violaciones de los artículos</w:t>
      </w:r>
      <w:r w:rsidR="00AB0171" w:rsidRPr="003B573C">
        <w:rPr>
          <w:rFonts w:asciiTheme="majorHAnsi" w:hAnsiTheme="majorHAnsi"/>
          <w:sz w:val="20"/>
          <w:szCs w:val="20"/>
          <w:lang w:val="es-ES"/>
        </w:rPr>
        <w:t xml:space="preserve"> </w:t>
      </w:r>
      <w:r w:rsidR="004A6425" w:rsidRPr="003B573C">
        <w:rPr>
          <w:rFonts w:asciiTheme="majorHAnsi" w:hAnsiTheme="majorHAnsi"/>
          <w:bCs/>
          <w:sz w:val="20"/>
          <w:szCs w:val="20"/>
          <w:lang w:val="es-ES"/>
        </w:rPr>
        <w:t xml:space="preserve">5 </w:t>
      </w:r>
      <w:r w:rsidR="00D360E7" w:rsidRPr="003B573C">
        <w:rPr>
          <w:rFonts w:asciiTheme="majorHAnsi" w:hAnsiTheme="majorHAnsi"/>
          <w:bCs/>
          <w:sz w:val="20"/>
          <w:szCs w:val="20"/>
          <w:lang w:val="es-ES"/>
        </w:rPr>
        <w:t>(derecho a la integridad personal)</w:t>
      </w:r>
      <w:r w:rsidR="004A6425" w:rsidRPr="003B573C">
        <w:rPr>
          <w:rFonts w:asciiTheme="majorHAnsi" w:hAnsiTheme="majorHAnsi"/>
          <w:bCs/>
          <w:sz w:val="20"/>
          <w:szCs w:val="20"/>
          <w:lang w:val="es-ES"/>
        </w:rPr>
        <w:t>, 8 (</w:t>
      </w:r>
      <w:r w:rsidR="001113F1" w:rsidRPr="003B573C">
        <w:rPr>
          <w:rFonts w:asciiTheme="majorHAnsi" w:hAnsiTheme="majorHAnsi"/>
          <w:bCs/>
          <w:sz w:val="20"/>
          <w:szCs w:val="20"/>
          <w:lang w:val="es-ES"/>
        </w:rPr>
        <w:t>garantías judiciales</w:t>
      </w:r>
      <w:r w:rsidR="004A6425" w:rsidRPr="003B573C">
        <w:rPr>
          <w:rFonts w:asciiTheme="majorHAnsi" w:hAnsiTheme="majorHAnsi"/>
          <w:bCs/>
          <w:sz w:val="20"/>
          <w:szCs w:val="20"/>
          <w:lang w:val="es-ES"/>
        </w:rPr>
        <w:t>)</w:t>
      </w:r>
      <w:r w:rsidR="00E25CAF" w:rsidRPr="003B573C">
        <w:rPr>
          <w:rFonts w:asciiTheme="majorHAnsi" w:hAnsiTheme="majorHAnsi"/>
          <w:bCs/>
          <w:sz w:val="20"/>
          <w:szCs w:val="20"/>
          <w:lang w:val="es-ES"/>
        </w:rPr>
        <w:t>, 13 (</w:t>
      </w:r>
      <w:r w:rsidR="00B06466" w:rsidRPr="003B573C">
        <w:rPr>
          <w:rFonts w:asciiTheme="majorHAnsi" w:hAnsiTheme="majorHAnsi"/>
          <w:bCs/>
          <w:sz w:val="20"/>
          <w:szCs w:val="20"/>
          <w:lang w:val="es-ES"/>
        </w:rPr>
        <w:t>libertad de pensamiento y de expresión</w:t>
      </w:r>
      <w:r w:rsidR="00E25CAF" w:rsidRPr="003B573C">
        <w:rPr>
          <w:rFonts w:asciiTheme="majorHAnsi" w:hAnsiTheme="majorHAnsi"/>
          <w:bCs/>
          <w:sz w:val="20"/>
          <w:szCs w:val="20"/>
          <w:lang w:val="es-ES"/>
        </w:rPr>
        <w:t>)</w:t>
      </w:r>
      <w:r w:rsidR="004A6425" w:rsidRPr="003B573C">
        <w:rPr>
          <w:rFonts w:asciiTheme="majorHAnsi" w:hAnsiTheme="majorHAnsi"/>
          <w:bCs/>
          <w:sz w:val="20"/>
          <w:szCs w:val="20"/>
          <w:lang w:val="es-ES"/>
        </w:rPr>
        <w:t xml:space="preserve"> </w:t>
      </w:r>
      <w:r w:rsidR="00B06466" w:rsidRPr="003B573C">
        <w:rPr>
          <w:rFonts w:asciiTheme="majorHAnsi" w:hAnsiTheme="majorHAnsi"/>
          <w:bCs/>
          <w:sz w:val="20"/>
          <w:szCs w:val="20"/>
          <w:lang w:val="es-ES"/>
        </w:rPr>
        <w:t>y</w:t>
      </w:r>
      <w:r w:rsidR="004A6425" w:rsidRPr="003B573C">
        <w:rPr>
          <w:rFonts w:asciiTheme="majorHAnsi" w:hAnsiTheme="majorHAnsi"/>
          <w:bCs/>
          <w:sz w:val="20"/>
          <w:szCs w:val="20"/>
          <w:lang w:val="es-ES"/>
        </w:rPr>
        <w:t xml:space="preserve"> 25 (</w:t>
      </w:r>
      <w:r w:rsidR="004B0353" w:rsidRPr="003B573C">
        <w:rPr>
          <w:rFonts w:asciiTheme="majorHAnsi" w:hAnsiTheme="majorHAnsi"/>
          <w:bCs/>
          <w:sz w:val="20"/>
          <w:szCs w:val="20"/>
          <w:lang w:val="es-ES"/>
        </w:rPr>
        <w:t>protección</w:t>
      </w:r>
      <w:r w:rsidR="004A6425" w:rsidRPr="003B573C">
        <w:rPr>
          <w:rFonts w:asciiTheme="majorHAnsi" w:hAnsiTheme="majorHAnsi"/>
          <w:bCs/>
          <w:sz w:val="20"/>
          <w:szCs w:val="20"/>
          <w:lang w:val="es-ES"/>
        </w:rPr>
        <w:t xml:space="preserve"> judicial) d</w:t>
      </w:r>
      <w:r w:rsidR="00B06466" w:rsidRPr="003B573C">
        <w:rPr>
          <w:rFonts w:asciiTheme="majorHAnsi" w:hAnsiTheme="majorHAnsi"/>
          <w:bCs/>
          <w:sz w:val="20"/>
          <w:szCs w:val="20"/>
          <w:lang w:val="es-ES"/>
        </w:rPr>
        <w:t>e l</w:t>
      </w:r>
      <w:r w:rsidR="004A6425" w:rsidRPr="003B573C">
        <w:rPr>
          <w:rFonts w:asciiTheme="majorHAnsi" w:hAnsiTheme="majorHAnsi"/>
          <w:bCs/>
          <w:sz w:val="20"/>
          <w:szCs w:val="20"/>
          <w:lang w:val="es-ES"/>
        </w:rPr>
        <w:t xml:space="preserve">a </w:t>
      </w:r>
      <w:r w:rsidR="009A194C" w:rsidRPr="003B573C">
        <w:rPr>
          <w:rFonts w:asciiTheme="majorHAnsi" w:hAnsiTheme="majorHAnsi"/>
          <w:bCs/>
          <w:sz w:val="20"/>
          <w:szCs w:val="20"/>
          <w:lang w:val="es-ES"/>
        </w:rPr>
        <w:t>Convención</w:t>
      </w:r>
      <w:r w:rsidR="004A6425" w:rsidRPr="003B573C">
        <w:rPr>
          <w:rFonts w:asciiTheme="majorHAnsi" w:hAnsiTheme="majorHAnsi"/>
          <w:bCs/>
          <w:sz w:val="20"/>
          <w:szCs w:val="20"/>
          <w:lang w:val="es-ES"/>
        </w:rPr>
        <w:t xml:space="preserve"> Americana, </w:t>
      </w:r>
      <w:r w:rsidR="00B06466" w:rsidRPr="003B573C">
        <w:rPr>
          <w:rFonts w:asciiTheme="majorHAnsi" w:hAnsiTheme="majorHAnsi"/>
          <w:bCs/>
          <w:sz w:val="20"/>
          <w:szCs w:val="20"/>
          <w:lang w:val="es-ES"/>
        </w:rPr>
        <w:t xml:space="preserve">en relación con el </w:t>
      </w:r>
      <w:r w:rsidR="004A6425" w:rsidRPr="003B573C">
        <w:rPr>
          <w:rFonts w:asciiTheme="majorHAnsi" w:hAnsiTheme="majorHAnsi"/>
          <w:bCs/>
          <w:sz w:val="20"/>
          <w:szCs w:val="20"/>
          <w:lang w:val="es-ES"/>
        </w:rPr>
        <w:t>art</w:t>
      </w:r>
      <w:r w:rsidR="00B06466" w:rsidRPr="003B573C">
        <w:rPr>
          <w:rFonts w:asciiTheme="majorHAnsi" w:hAnsiTheme="majorHAnsi"/>
          <w:bCs/>
          <w:sz w:val="20"/>
          <w:szCs w:val="20"/>
          <w:lang w:val="es-ES"/>
        </w:rPr>
        <w:t>ículo</w:t>
      </w:r>
      <w:r w:rsidR="004A6425" w:rsidRPr="003B573C">
        <w:rPr>
          <w:rFonts w:asciiTheme="majorHAnsi" w:hAnsiTheme="majorHAnsi"/>
          <w:bCs/>
          <w:sz w:val="20"/>
          <w:szCs w:val="20"/>
          <w:lang w:val="es-ES"/>
        </w:rPr>
        <w:t xml:space="preserve"> 1.1</w:t>
      </w:r>
      <w:r w:rsidR="00BE0963" w:rsidRPr="003B573C">
        <w:rPr>
          <w:rFonts w:asciiTheme="majorHAnsi" w:hAnsiTheme="majorHAnsi"/>
          <w:bCs/>
          <w:sz w:val="20"/>
          <w:szCs w:val="20"/>
          <w:lang w:val="es-ES"/>
        </w:rPr>
        <w:t>.</w:t>
      </w:r>
    </w:p>
    <w:p w:rsidR="00BE0963" w:rsidRPr="003B573C" w:rsidRDefault="006964A1" w:rsidP="00B064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3B573C">
        <w:rPr>
          <w:rFonts w:asciiTheme="majorHAnsi" w:hAnsiTheme="majorHAnsi"/>
          <w:sz w:val="20"/>
          <w:szCs w:val="20"/>
          <w:lang w:val="es-ES"/>
        </w:rPr>
        <w:t xml:space="preserve">Finalmente, </w:t>
      </w:r>
      <w:r w:rsidR="00ED4DE1" w:rsidRPr="003B573C">
        <w:rPr>
          <w:rFonts w:asciiTheme="majorHAnsi" w:hAnsiTheme="majorHAnsi"/>
          <w:sz w:val="20"/>
          <w:szCs w:val="20"/>
          <w:lang w:val="es-ES"/>
        </w:rPr>
        <w:t xml:space="preserve">con respecto a la </w:t>
      </w:r>
      <w:r w:rsidR="00B06466" w:rsidRPr="003B573C">
        <w:rPr>
          <w:rFonts w:asciiTheme="majorHAnsi" w:hAnsiTheme="majorHAnsi"/>
          <w:sz w:val="20"/>
          <w:szCs w:val="20"/>
          <w:lang w:val="es-ES"/>
        </w:rPr>
        <w:t>Declaración Universal de los Derechos Humanos</w:t>
      </w:r>
      <w:r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l</w:t>
      </w:r>
      <w:r w:rsidRPr="003B573C">
        <w:rPr>
          <w:rFonts w:asciiTheme="majorHAnsi" w:hAnsiTheme="majorHAnsi"/>
          <w:sz w:val="20"/>
          <w:szCs w:val="20"/>
          <w:lang w:val="es-ES"/>
        </w:rPr>
        <w:t xml:space="preserve">a CIDH </w:t>
      </w:r>
      <w:r w:rsidR="00B06466" w:rsidRPr="003B573C">
        <w:rPr>
          <w:rFonts w:asciiTheme="majorHAnsi" w:hAnsiTheme="majorHAnsi"/>
          <w:sz w:val="20"/>
          <w:szCs w:val="20"/>
          <w:lang w:val="es-ES"/>
        </w:rPr>
        <w:t>no tiene</w:t>
      </w:r>
      <w:r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competencia</w:t>
      </w:r>
      <w:r w:rsidRPr="003B573C">
        <w:rPr>
          <w:rFonts w:asciiTheme="majorHAnsi" w:hAnsiTheme="majorHAnsi"/>
          <w:sz w:val="20"/>
          <w:szCs w:val="20"/>
          <w:lang w:val="es-ES"/>
        </w:rPr>
        <w:t xml:space="preserve"> </w:t>
      </w:r>
      <w:proofErr w:type="spellStart"/>
      <w:r w:rsidRPr="003B573C">
        <w:rPr>
          <w:rFonts w:asciiTheme="majorHAnsi" w:hAnsiTheme="majorHAnsi"/>
          <w:i/>
          <w:sz w:val="20"/>
          <w:szCs w:val="20"/>
          <w:lang w:val="es-ES"/>
        </w:rPr>
        <w:t>ratione</w:t>
      </w:r>
      <w:proofErr w:type="spellEnd"/>
      <w:r w:rsidRPr="003B573C">
        <w:rPr>
          <w:rFonts w:asciiTheme="majorHAnsi" w:hAnsiTheme="majorHAnsi"/>
          <w:i/>
          <w:sz w:val="20"/>
          <w:szCs w:val="20"/>
          <w:lang w:val="es-ES"/>
        </w:rPr>
        <w:t xml:space="preserve"> </w:t>
      </w:r>
      <w:proofErr w:type="spellStart"/>
      <w:r w:rsidRPr="003B573C">
        <w:rPr>
          <w:rFonts w:asciiTheme="majorHAnsi" w:hAnsiTheme="majorHAnsi"/>
          <w:i/>
          <w:sz w:val="20"/>
          <w:szCs w:val="20"/>
          <w:lang w:val="es-ES"/>
        </w:rPr>
        <w:t>materiae</w:t>
      </w:r>
      <w:proofErr w:type="spellEnd"/>
      <w:r w:rsidRPr="003B573C">
        <w:rPr>
          <w:rFonts w:asciiTheme="majorHAnsi" w:hAnsiTheme="majorHAnsi"/>
          <w:sz w:val="20"/>
          <w:szCs w:val="20"/>
          <w:lang w:val="es-ES"/>
        </w:rPr>
        <w:t xml:space="preserve"> para pronunciarse sobre </w:t>
      </w:r>
      <w:r w:rsidR="009A1C19" w:rsidRPr="003B573C">
        <w:rPr>
          <w:rFonts w:asciiTheme="majorHAnsi" w:hAnsiTheme="majorHAnsi"/>
          <w:sz w:val="20"/>
          <w:szCs w:val="20"/>
          <w:lang w:val="es-ES"/>
        </w:rPr>
        <w:t>violaciones</w:t>
      </w:r>
      <w:r w:rsidRPr="003B573C">
        <w:rPr>
          <w:rFonts w:asciiTheme="majorHAnsi" w:hAnsiTheme="majorHAnsi"/>
          <w:sz w:val="20"/>
          <w:szCs w:val="20"/>
          <w:lang w:val="es-ES"/>
        </w:rPr>
        <w:t xml:space="preserve"> d</w:t>
      </w:r>
      <w:r w:rsidR="00B06466" w:rsidRPr="003B573C">
        <w:rPr>
          <w:rFonts w:asciiTheme="majorHAnsi" w:hAnsiTheme="majorHAnsi"/>
          <w:sz w:val="20"/>
          <w:szCs w:val="20"/>
          <w:lang w:val="es-ES"/>
        </w:rPr>
        <w:t>e los</w:t>
      </w:r>
      <w:r w:rsidRPr="003B573C">
        <w:rPr>
          <w:rFonts w:asciiTheme="majorHAnsi" w:hAnsiTheme="majorHAnsi"/>
          <w:sz w:val="20"/>
          <w:szCs w:val="20"/>
          <w:lang w:val="es-ES"/>
        </w:rPr>
        <w:t xml:space="preserve"> </w:t>
      </w:r>
      <w:r w:rsidR="005B3B67" w:rsidRPr="003B573C">
        <w:rPr>
          <w:rFonts w:asciiTheme="majorHAnsi" w:hAnsiTheme="majorHAnsi"/>
          <w:sz w:val="20"/>
          <w:szCs w:val="20"/>
          <w:lang w:val="es-ES"/>
        </w:rPr>
        <w:t>derechos</w:t>
      </w:r>
      <w:r w:rsidRPr="003B573C">
        <w:rPr>
          <w:rFonts w:asciiTheme="majorHAnsi" w:hAnsiTheme="majorHAnsi"/>
          <w:sz w:val="20"/>
          <w:szCs w:val="20"/>
          <w:lang w:val="es-ES"/>
        </w:rPr>
        <w:t xml:space="preserve"> </w:t>
      </w:r>
      <w:r w:rsidR="00ED4DE1" w:rsidRPr="003B573C">
        <w:rPr>
          <w:rFonts w:asciiTheme="majorHAnsi" w:hAnsiTheme="majorHAnsi"/>
          <w:sz w:val="20"/>
          <w:szCs w:val="20"/>
          <w:lang w:val="es-ES"/>
        </w:rPr>
        <w:t>abordados en tratados que no forman parte del sistema intera</w:t>
      </w:r>
      <w:r w:rsidRPr="003B573C">
        <w:rPr>
          <w:rFonts w:asciiTheme="majorHAnsi" w:hAnsiTheme="majorHAnsi"/>
          <w:sz w:val="20"/>
          <w:szCs w:val="20"/>
          <w:lang w:val="es-ES"/>
        </w:rPr>
        <w:t>mericano, a</w:t>
      </w:r>
      <w:r w:rsidR="00ED4DE1" w:rsidRPr="003B573C">
        <w:rPr>
          <w:rFonts w:asciiTheme="majorHAnsi" w:hAnsiTheme="majorHAnsi"/>
          <w:sz w:val="20"/>
          <w:szCs w:val="20"/>
          <w:lang w:val="es-ES"/>
        </w:rPr>
        <w:t xml:space="preserve"> p</w:t>
      </w:r>
      <w:r w:rsidRPr="003B573C">
        <w:rPr>
          <w:rFonts w:asciiTheme="majorHAnsi" w:hAnsiTheme="majorHAnsi"/>
          <w:sz w:val="20"/>
          <w:szCs w:val="20"/>
          <w:lang w:val="es-ES"/>
        </w:rPr>
        <w:t xml:space="preserve">esar de </w:t>
      </w:r>
      <w:r w:rsidR="00ED4DE1" w:rsidRPr="003B573C">
        <w:rPr>
          <w:rFonts w:asciiTheme="majorHAnsi" w:hAnsiTheme="majorHAnsi"/>
          <w:sz w:val="20"/>
          <w:szCs w:val="20"/>
          <w:lang w:val="es-ES"/>
        </w:rPr>
        <w:t xml:space="preserve">que </w:t>
      </w:r>
      <w:r w:rsidRPr="003B573C">
        <w:rPr>
          <w:rFonts w:asciiTheme="majorHAnsi" w:hAnsiTheme="majorHAnsi"/>
          <w:sz w:val="20"/>
          <w:szCs w:val="20"/>
          <w:lang w:val="es-ES"/>
        </w:rPr>
        <w:t>p</w:t>
      </w:r>
      <w:r w:rsidR="00ED4DE1" w:rsidRPr="003B573C">
        <w:rPr>
          <w:rFonts w:asciiTheme="majorHAnsi" w:hAnsiTheme="majorHAnsi"/>
          <w:sz w:val="20"/>
          <w:szCs w:val="20"/>
          <w:lang w:val="es-ES"/>
        </w:rPr>
        <w:t xml:space="preserve">uede </w:t>
      </w:r>
      <w:r w:rsidRPr="003B573C">
        <w:rPr>
          <w:rFonts w:asciiTheme="majorHAnsi" w:hAnsiTheme="majorHAnsi"/>
          <w:sz w:val="20"/>
          <w:szCs w:val="20"/>
          <w:lang w:val="es-ES"/>
        </w:rPr>
        <w:t>rec</w:t>
      </w:r>
      <w:r w:rsidR="00ED4DE1" w:rsidRPr="003B573C">
        <w:rPr>
          <w:rFonts w:asciiTheme="majorHAnsi" w:hAnsiTheme="majorHAnsi"/>
          <w:sz w:val="20"/>
          <w:szCs w:val="20"/>
          <w:lang w:val="es-ES"/>
        </w:rPr>
        <w:t xml:space="preserve">urrir </w:t>
      </w:r>
      <w:r w:rsidRPr="003B573C">
        <w:rPr>
          <w:rFonts w:asciiTheme="majorHAnsi" w:hAnsiTheme="majorHAnsi"/>
          <w:sz w:val="20"/>
          <w:szCs w:val="20"/>
          <w:lang w:val="es-ES"/>
        </w:rPr>
        <w:t>a</w:t>
      </w:r>
      <w:r w:rsidR="00ED4DE1" w:rsidRPr="003B573C">
        <w:rPr>
          <w:rFonts w:asciiTheme="majorHAnsi" w:hAnsiTheme="majorHAnsi"/>
          <w:sz w:val="20"/>
          <w:szCs w:val="20"/>
          <w:lang w:val="es-ES"/>
        </w:rPr>
        <w:t xml:space="preserve"> l</w:t>
      </w:r>
      <w:r w:rsidRPr="003B573C">
        <w:rPr>
          <w:rFonts w:asciiTheme="majorHAnsi" w:hAnsiTheme="majorHAnsi"/>
          <w:sz w:val="20"/>
          <w:szCs w:val="20"/>
          <w:lang w:val="es-ES"/>
        </w:rPr>
        <w:t xml:space="preserve">os </w:t>
      </w:r>
      <w:r w:rsidR="00CC31B3" w:rsidRPr="003B573C">
        <w:rPr>
          <w:rFonts w:asciiTheme="majorHAnsi" w:hAnsiTheme="majorHAnsi"/>
          <w:sz w:val="20"/>
          <w:szCs w:val="20"/>
          <w:lang w:val="es-ES"/>
        </w:rPr>
        <w:t xml:space="preserve">modelos </w:t>
      </w:r>
      <w:r w:rsidRPr="003B573C">
        <w:rPr>
          <w:rFonts w:asciiTheme="majorHAnsi" w:hAnsiTheme="majorHAnsi"/>
          <w:sz w:val="20"/>
          <w:szCs w:val="20"/>
          <w:lang w:val="es-ES"/>
        </w:rPr>
        <w:t>establecidos e</w:t>
      </w:r>
      <w:r w:rsidR="00CC31B3" w:rsidRPr="003B573C">
        <w:rPr>
          <w:rFonts w:asciiTheme="majorHAnsi" w:hAnsiTheme="majorHAnsi"/>
          <w:sz w:val="20"/>
          <w:szCs w:val="20"/>
          <w:lang w:val="es-ES"/>
        </w:rPr>
        <w:t>n</w:t>
      </w:r>
      <w:r w:rsidRPr="003B573C">
        <w:rPr>
          <w:rFonts w:asciiTheme="majorHAnsi" w:hAnsiTheme="majorHAnsi"/>
          <w:sz w:val="20"/>
          <w:szCs w:val="20"/>
          <w:lang w:val="es-ES"/>
        </w:rPr>
        <w:t xml:space="preserve"> otros tratados </w:t>
      </w:r>
      <w:r w:rsidR="00CC31B3" w:rsidRPr="003B573C">
        <w:rPr>
          <w:rFonts w:asciiTheme="majorHAnsi" w:hAnsiTheme="majorHAnsi"/>
          <w:sz w:val="20"/>
          <w:szCs w:val="20"/>
          <w:lang w:val="es-ES"/>
        </w:rPr>
        <w:t xml:space="preserve">para </w:t>
      </w:r>
      <w:r w:rsidRPr="003B573C">
        <w:rPr>
          <w:rFonts w:asciiTheme="majorHAnsi" w:hAnsiTheme="majorHAnsi"/>
          <w:sz w:val="20"/>
          <w:szCs w:val="20"/>
          <w:lang w:val="es-ES"/>
        </w:rPr>
        <w:t xml:space="preserve">interpretar </w:t>
      </w:r>
      <w:r w:rsidR="00B06466" w:rsidRPr="003B573C">
        <w:rPr>
          <w:rFonts w:asciiTheme="majorHAnsi" w:hAnsiTheme="majorHAnsi"/>
          <w:sz w:val="20"/>
          <w:szCs w:val="20"/>
          <w:lang w:val="es-ES"/>
        </w:rPr>
        <w:t>l</w:t>
      </w:r>
      <w:r w:rsidRPr="003B573C">
        <w:rPr>
          <w:rFonts w:asciiTheme="majorHAnsi" w:hAnsiTheme="majorHAnsi"/>
          <w:sz w:val="20"/>
          <w:szCs w:val="20"/>
          <w:lang w:val="es-ES"/>
        </w:rPr>
        <w:t>as normas d</w:t>
      </w:r>
      <w:r w:rsidR="00B06466" w:rsidRPr="003B573C">
        <w:rPr>
          <w:rFonts w:asciiTheme="majorHAnsi" w:hAnsiTheme="majorHAnsi"/>
          <w:sz w:val="20"/>
          <w:szCs w:val="20"/>
          <w:lang w:val="es-ES"/>
        </w:rPr>
        <w:t>e l</w:t>
      </w:r>
      <w:r w:rsidRPr="003B573C">
        <w:rPr>
          <w:rFonts w:asciiTheme="majorHAnsi" w:hAnsiTheme="majorHAnsi"/>
          <w:sz w:val="20"/>
          <w:szCs w:val="20"/>
          <w:lang w:val="es-ES"/>
        </w:rPr>
        <w:t xml:space="preserve">a </w:t>
      </w:r>
      <w:r w:rsidR="009A194C" w:rsidRPr="003B573C">
        <w:rPr>
          <w:rFonts w:asciiTheme="majorHAnsi" w:hAnsiTheme="majorHAnsi"/>
          <w:sz w:val="20"/>
          <w:szCs w:val="20"/>
          <w:lang w:val="es-ES"/>
        </w:rPr>
        <w:t>Convención</w:t>
      </w:r>
      <w:r w:rsidRPr="003B573C">
        <w:rPr>
          <w:rFonts w:asciiTheme="majorHAnsi" w:hAnsiTheme="majorHAnsi"/>
          <w:sz w:val="20"/>
          <w:szCs w:val="20"/>
          <w:lang w:val="es-ES"/>
        </w:rPr>
        <w:t xml:space="preserve"> </w:t>
      </w:r>
      <w:r w:rsidR="00B06466" w:rsidRPr="003B573C">
        <w:rPr>
          <w:rFonts w:asciiTheme="majorHAnsi" w:hAnsiTheme="majorHAnsi"/>
          <w:sz w:val="20"/>
          <w:szCs w:val="20"/>
          <w:lang w:val="es-ES"/>
        </w:rPr>
        <w:t xml:space="preserve">de conformidad con el artículo </w:t>
      </w:r>
      <w:r w:rsidRPr="003B573C">
        <w:rPr>
          <w:rFonts w:asciiTheme="majorHAnsi" w:hAnsiTheme="majorHAnsi"/>
          <w:sz w:val="20"/>
          <w:szCs w:val="20"/>
          <w:lang w:val="es-ES"/>
        </w:rPr>
        <w:t>29 d</w:t>
      </w:r>
      <w:r w:rsidR="00B06466" w:rsidRPr="003B573C">
        <w:rPr>
          <w:rFonts w:asciiTheme="majorHAnsi" w:hAnsiTheme="majorHAnsi"/>
          <w:sz w:val="20"/>
          <w:szCs w:val="20"/>
          <w:lang w:val="es-ES"/>
        </w:rPr>
        <w:t>e este instrumento</w:t>
      </w:r>
      <w:r w:rsidRPr="003B573C">
        <w:rPr>
          <w:rStyle w:val="FootnoteReference"/>
          <w:rFonts w:asciiTheme="majorHAnsi" w:hAnsiTheme="majorHAnsi" w:cs="Calibri"/>
          <w:sz w:val="20"/>
          <w:szCs w:val="20"/>
          <w:lang w:val="es-ES"/>
        </w:rPr>
        <w:footnoteReference w:id="9"/>
      </w:r>
      <w:r w:rsidRPr="003B573C">
        <w:rPr>
          <w:rFonts w:asciiTheme="majorHAnsi" w:hAnsiTheme="majorHAnsi"/>
          <w:sz w:val="20"/>
          <w:szCs w:val="20"/>
          <w:lang w:val="es-ES"/>
        </w:rPr>
        <w:t>.</w:t>
      </w:r>
    </w:p>
    <w:p w:rsidR="003239B8" w:rsidRPr="003B573C" w:rsidRDefault="003239B8" w:rsidP="00BE09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3B573C">
        <w:rPr>
          <w:rFonts w:asciiTheme="majorHAnsi" w:hAnsiTheme="majorHAnsi"/>
          <w:b/>
          <w:bCs/>
          <w:sz w:val="20"/>
          <w:szCs w:val="20"/>
          <w:lang w:val="es-ES"/>
        </w:rPr>
        <w:t xml:space="preserve">VIII. </w:t>
      </w:r>
      <w:r w:rsidRPr="003B573C">
        <w:rPr>
          <w:rFonts w:asciiTheme="majorHAnsi" w:hAnsiTheme="majorHAnsi"/>
          <w:b/>
          <w:bCs/>
          <w:sz w:val="20"/>
          <w:szCs w:val="20"/>
          <w:lang w:val="es-ES"/>
        </w:rPr>
        <w:tab/>
      </w:r>
      <w:r w:rsidR="0069295C" w:rsidRPr="003B573C">
        <w:rPr>
          <w:rFonts w:asciiTheme="majorHAnsi" w:hAnsiTheme="majorHAnsi"/>
          <w:b/>
          <w:bCs/>
          <w:sz w:val="20"/>
          <w:szCs w:val="20"/>
          <w:lang w:val="es-ES"/>
        </w:rPr>
        <w:t>DECISIÓN</w:t>
      </w:r>
    </w:p>
    <w:p w:rsidR="000419AD" w:rsidRPr="003B573C" w:rsidRDefault="0069295C"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Declarar admisible la presente petición en lo que respecta a los artículos</w:t>
      </w:r>
      <w:r w:rsidR="00AB0171" w:rsidRPr="003B573C">
        <w:rPr>
          <w:rFonts w:asciiTheme="majorHAnsi" w:hAnsiTheme="majorHAnsi"/>
          <w:sz w:val="20"/>
          <w:szCs w:val="20"/>
          <w:lang w:val="es-ES"/>
        </w:rPr>
        <w:t xml:space="preserve"> </w:t>
      </w:r>
      <w:r w:rsidR="004A6425" w:rsidRPr="003B573C">
        <w:rPr>
          <w:rFonts w:asciiTheme="majorHAnsi" w:hAnsiTheme="majorHAnsi"/>
          <w:sz w:val="20"/>
          <w:szCs w:val="20"/>
          <w:lang w:val="es-ES"/>
        </w:rPr>
        <w:t>5, 8</w:t>
      </w:r>
      <w:r w:rsidR="00A42760" w:rsidRPr="003B573C">
        <w:rPr>
          <w:rFonts w:asciiTheme="majorHAnsi" w:hAnsiTheme="majorHAnsi"/>
          <w:sz w:val="20"/>
          <w:szCs w:val="20"/>
          <w:lang w:val="es-ES"/>
        </w:rPr>
        <w:t>, 13</w:t>
      </w:r>
      <w:r w:rsidR="004A6425" w:rsidRPr="003B573C">
        <w:rPr>
          <w:rFonts w:asciiTheme="majorHAnsi" w:hAnsiTheme="majorHAnsi"/>
          <w:sz w:val="20"/>
          <w:szCs w:val="20"/>
          <w:lang w:val="es-ES"/>
        </w:rPr>
        <w:t xml:space="preserve"> </w:t>
      </w:r>
      <w:r w:rsidRPr="003B573C">
        <w:rPr>
          <w:rFonts w:asciiTheme="majorHAnsi" w:hAnsiTheme="majorHAnsi"/>
          <w:sz w:val="20"/>
          <w:szCs w:val="20"/>
          <w:lang w:val="es-ES"/>
        </w:rPr>
        <w:t>y</w:t>
      </w:r>
      <w:r w:rsidR="004A6425" w:rsidRPr="003B573C">
        <w:rPr>
          <w:rFonts w:asciiTheme="majorHAnsi" w:hAnsiTheme="majorHAnsi"/>
          <w:sz w:val="20"/>
          <w:szCs w:val="20"/>
          <w:lang w:val="es-ES"/>
        </w:rPr>
        <w:t xml:space="preserve"> 25</w:t>
      </w:r>
      <w:r w:rsidR="00153357" w:rsidRPr="003B573C">
        <w:rPr>
          <w:rFonts w:asciiTheme="majorHAnsi" w:hAnsiTheme="majorHAnsi"/>
          <w:sz w:val="20"/>
          <w:szCs w:val="20"/>
          <w:lang w:val="es-ES"/>
        </w:rPr>
        <w:t xml:space="preserve"> d</w:t>
      </w:r>
      <w:r w:rsidRPr="003B573C">
        <w:rPr>
          <w:rFonts w:asciiTheme="majorHAnsi" w:hAnsiTheme="majorHAnsi"/>
          <w:sz w:val="20"/>
          <w:szCs w:val="20"/>
          <w:lang w:val="es-ES"/>
        </w:rPr>
        <w:t>e l</w:t>
      </w:r>
      <w:r w:rsidR="00153357" w:rsidRPr="003B573C">
        <w:rPr>
          <w:rFonts w:asciiTheme="majorHAnsi" w:hAnsiTheme="majorHAnsi"/>
          <w:sz w:val="20"/>
          <w:szCs w:val="20"/>
          <w:lang w:val="es-ES"/>
        </w:rPr>
        <w:t xml:space="preserve">a </w:t>
      </w:r>
      <w:r w:rsidR="009A194C" w:rsidRPr="003B573C">
        <w:rPr>
          <w:rFonts w:asciiTheme="majorHAnsi" w:hAnsiTheme="majorHAnsi"/>
          <w:sz w:val="20"/>
          <w:szCs w:val="20"/>
          <w:lang w:val="es-ES"/>
        </w:rPr>
        <w:t>Convención</w:t>
      </w:r>
      <w:r w:rsidR="00153357" w:rsidRPr="003B573C">
        <w:rPr>
          <w:rFonts w:asciiTheme="majorHAnsi" w:hAnsiTheme="majorHAnsi"/>
          <w:sz w:val="20"/>
          <w:szCs w:val="20"/>
          <w:lang w:val="es-ES"/>
        </w:rPr>
        <w:t xml:space="preserve"> Americana, </w:t>
      </w:r>
      <w:r w:rsidRPr="003B573C">
        <w:rPr>
          <w:rFonts w:asciiTheme="majorHAnsi" w:hAnsiTheme="majorHAnsi"/>
          <w:bCs/>
          <w:sz w:val="20"/>
          <w:szCs w:val="20"/>
          <w:lang w:val="es-ES"/>
        </w:rPr>
        <w:t>en relación con el artículo</w:t>
      </w:r>
      <w:r w:rsidR="00153357" w:rsidRPr="003B573C">
        <w:rPr>
          <w:rFonts w:asciiTheme="majorHAnsi" w:hAnsiTheme="majorHAnsi"/>
          <w:sz w:val="20"/>
          <w:szCs w:val="20"/>
          <w:lang w:val="es-ES"/>
        </w:rPr>
        <w:t xml:space="preserve"> </w:t>
      </w:r>
      <w:r w:rsidR="005E25FA" w:rsidRPr="003B573C">
        <w:rPr>
          <w:rFonts w:asciiTheme="majorHAnsi" w:hAnsiTheme="majorHAnsi"/>
          <w:sz w:val="20"/>
          <w:szCs w:val="20"/>
          <w:lang w:val="es-ES"/>
        </w:rPr>
        <w:t xml:space="preserve">1.1 </w:t>
      </w:r>
      <w:r w:rsidR="00153357" w:rsidRPr="003B573C">
        <w:rPr>
          <w:rFonts w:asciiTheme="majorHAnsi" w:hAnsiTheme="majorHAnsi"/>
          <w:sz w:val="20"/>
          <w:szCs w:val="20"/>
          <w:lang w:val="es-ES"/>
        </w:rPr>
        <w:t>d</w:t>
      </w:r>
      <w:r w:rsidRPr="003B573C">
        <w:rPr>
          <w:rFonts w:asciiTheme="majorHAnsi" w:hAnsiTheme="majorHAnsi"/>
          <w:sz w:val="20"/>
          <w:szCs w:val="20"/>
          <w:lang w:val="es-ES"/>
        </w:rPr>
        <w:t xml:space="preserve">e dicho </w:t>
      </w:r>
      <w:r w:rsidR="00153357" w:rsidRPr="003B573C">
        <w:rPr>
          <w:rFonts w:asciiTheme="majorHAnsi" w:hAnsiTheme="majorHAnsi"/>
          <w:sz w:val="20"/>
          <w:szCs w:val="20"/>
          <w:lang w:val="es-ES"/>
        </w:rPr>
        <w:t>instrumento</w:t>
      </w:r>
      <w:r w:rsidRPr="003B573C">
        <w:rPr>
          <w:rFonts w:asciiTheme="majorHAnsi" w:hAnsiTheme="majorHAnsi"/>
          <w:sz w:val="20"/>
          <w:szCs w:val="20"/>
          <w:lang w:val="es-ES"/>
        </w:rPr>
        <w:t>.</w:t>
      </w:r>
    </w:p>
    <w:p w:rsidR="00722C9F" w:rsidRDefault="0069295C"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573C">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3B573C">
        <w:rPr>
          <w:rFonts w:asciiTheme="majorHAnsi" w:hAnsiTheme="majorHAnsi"/>
          <w:sz w:val="20"/>
          <w:szCs w:val="20"/>
          <w:lang w:val="es-ES"/>
        </w:rPr>
        <w:t xml:space="preserve">. </w:t>
      </w:r>
    </w:p>
    <w:p w:rsidR="00C349C4" w:rsidRPr="00FA1369" w:rsidRDefault="00C349C4" w:rsidP="00C349C4">
      <w:pPr>
        <w:pStyle w:val="ListParagraph"/>
        <w:suppressAutoHyphens/>
        <w:ind w:left="0" w:firstLine="720"/>
        <w:jc w:val="both"/>
        <w:rPr>
          <w:sz w:val="20"/>
          <w:szCs w:val="20"/>
          <w:lang w:val="es-US"/>
        </w:rPr>
      </w:pPr>
      <w:r w:rsidRPr="00FA1369">
        <w:rPr>
          <w:sz w:val="20"/>
          <w:szCs w:val="20"/>
          <w:lang w:val="es-US"/>
        </w:rPr>
        <w:t xml:space="preserve">Aprobado por la Comisión Interamericana de Derechos Humanos a los </w:t>
      </w:r>
      <w:r w:rsidR="0043221B">
        <w:rPr>
          <w:sz w:val="20"/>
          <w:szCs w:val="20"/>
          <w:lang w:val="es-US"/>
        </w:rPr>
        <w:t>31</w:t>
      </w:r>
      <w:r w:rsidRPr="00FA1369">
        <w:rPr>
          <w:sz w:val="20"/>
          <w:szCs w:val="20"/>
          <w:lang w:val="es-US"/>
        </w:rPr>
        <w:t xml:space="preserve"> días del mes de </w:t>
      </w:r>
      <w:r w:rsidR="0043221B">
        <w:rPr>
          <w:sz w:val="20"/>
          <w:szCs w:val="20"/>
          <w:lang w:val="es-US"/>
        </w:rPr>
        <w:t>diciembre</w:t>
      </w:r>
      <w:r w:rsidRPr="00FA1369">
        <w:rPr>
          <w:sz w:val="20"/>
          <w:szCs w:val="20"/>
          <w:lang w:val="es-US"/>
        </w:rPr>
        <w:t xml:space="preserve"> de 2019.  (Firmado): Esmeralda E. Arosemena Bernal de </w:t>
      </w:r>
      <w:proofErr w:type="spellStart"/>
      <w:r w:rsidRPr="00FA1369">
        <w:rPr>
          <w:sz w:val="20"/>
          <w:szCs w:val="20"/>
          <w:lang w:val="es-US"/>
        </w:rPr>
        <w:t>Troitiño</w:t>
      </w:r>
      <w:proofErr w:type="spellEnd"/>
      <w:r w:rsidRPr="00FA1369">
        <w:rPr>
          <w:sz w:val="20"/>
          <w:szCs w:val="20"/>
          <w:lang w:val="es-US"/>
        </w:rPr>
        <w:t>, Presidenta; Joel Hernández, Primer Vicepresidente; Antonia Urrejola, Segunda Vicepresidenta; Margarette May Macaulay, Francisco José Eguiguren,</w:t>
      </w:r>
      <w:r w:rsidR="0043221B">
        <w:rPr>
          <w:sz w:val="20"/>
          <w:szCs w:val="20"/>
          <w:lang w:val="es-US"/>
        </w:rPr>
        <w:t xml:space="preserve"> y </w:t>
      </w:r>
      <w:r w:rsidRPr="00FA1369">
        <w:rPr>
          <w:sz w:val="20"/>
          <w:szCs w:val="20"/>
          <w:lang w:val="es-US"/>
        </w:rPr>
        <w:t xml:space="preserve"> Luis Ernesto Vargas Silva</w:t>
      </w:r>
      <w:r w:rsidR="0043221B">
        <w:rPr>
          <w:sz w:val="20"/>
          <w:szCs w:val="20"/>
          <w:lang w:val="es-US"/>
        </w:rPr>
        <w:t>,</w:t>
      </w:r>
      <w:r w:rsidRPr="00FA1369">
        <w:rPr>
          <w:sz w:val="20"/>
          <w:szCs w:val="20"/>
          <w:lang w:val="es-US"/>
        </w:rPr>
        <w:t xml:space="preserve"> Miembros de la Comisión.</w:t>
      </w:r>
    </w:p>
    <w:p w:rsidR="00C349C4" w:rsidRPr="00C349C4" w:rsidRDefault="00C349C4" w:rsidP="00C349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p>
    <w:sectPr w:rsidR="00C349C4" w:rsidRPr="00C349C4"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D1745" w16cid:durableId="20924771"/>
  <w16cid:commentId w16cid:paraId="13C4711B" w16cid:durableId="209247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D2" w:rsidRDefault="00A729D2">
      <w:r>
        <w:separator/>
      </w:r>
    </w:p>
  </w:endnote>
  <w:endnote w:type="continuationSeparator" w:id="0">
    <w:p w:rsidR="00A729D2" w:rsidRDefault="00A7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49" w:rsidRDefault="001D1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9F5EF7" w:rsidRPr="00934A2C" w:rsidRDefault="009F5EF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D1D49">
          <w:rPr>
            <w:noProof/>
            <w:sz w:val="16"/>
            <w:szCs w:val="22"/>
          </w:rPr>
          <w:t>5</w:t>
        </w:r>
        <w:r w:rsidRPr="00934A2C">
          <w:rPr>
            <w:noProof/>
            <w:sz w:val="16"/>
            <w:szCs w:val="22"/>
          </w:rPr>
          <w:fldChar w:fldCharType="end"/>
        </w:r>
      </w:p>
    </w:sdtContent>
  </w:sdt>
  <w:p w:rsidR="009F5EF7" w:rsidRDefault="009F5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F7" w:rsidRPr="00934A2C" w:rsidRDefault="009F5EF7">
    <w:pPr>
      <w:pStyle w:val="Footer"/>
      <w:jc w:val="center"/>
      <w:rPr>
        <w:sz w:val="16"/>
        <w:szCs w:val="22"/>
      </w:rPr>
    </w:pPr>
  </w:p>
  <w:p w:rsidR="009F5EF7" w:rsidRDefault="009F5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D2" w:rsidRPr="000F35ED" w:rsidRDefault="00A729D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729D2" w:rsidRPr="000F35ED" w:rsidRDefault="00A729D2" w:rsidP="000F35ED">
      <w:pPr>
        <w:rPr>
          <w:rFonts w:asciiTheme="majorHAnsi" w:hAnsiTheme="majorHAnsi"/>
          <w:sz w:val="16"/>
          <w:szCs w:val="16"/>
        </w:rPr>
      </w:pPr>
      <w:r w:rsidRPr="000F35ED">
        <w:rPr>
          <w:rFonts w:asciiTheme="majorHAnsi" w:hAnsiTheme="majorHAnsi"/>
          <w:sz w:val="16"/>
          <w:szCs w:val="16"/>
        </w:rPr>
        <w:separator/>
      </w:r>
    </w:p>
    <w:p w:rsidR="00A729D2" w:rsidRPr="000F35ED" w:rsidRDefault="00A729D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729D2" w:rsidRPr="000F35ED" w:rsidRDefault="00A729D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9F5EF7" w:rsidRPr="00B06466" w:rsidRDefault="009F5EF7" w:rsidP="006731A1">
      <w:pPr>
        <w:pStyle w:val="FootnoteText"/>
        <w:jc w:val="both"/>
        <w:rPr>
          <w:rFonts w:asciiTheme="majorHAnsi" w:hAnsiTheme="majorHAnsi"/>
          <w:color w:val="auto"/>
          <w:sz w:val="16"/>
          <w:szCs w:val="16"/>
          <w:lang w:val="es-ES"/>
        </w:rPr>
      </w:pPr>
      <w:r w:rsidRPr="00B06466">
        <w:rPr>
          <w:rStyle w:val="FootnoteReference"/>
          <w:rFonts w:asciiTheme="majorHAnsi" w:hAnsiTheme="majorHAnsi"/>
          <w:color w:val="auto"/>
          <w:sz w:val="16"/>
          <w:szCs w:val="16"/>
          <w:lang w:val="es-ES"/>
        </w:rPr>
        <w:footnoteRef/>
      </w:r>
      <w:r w:rsidRPr="00B06466">
        <w:rPr>
          <w:rFonts w:asciiTheme="majorHAnsi" w:hAnsiTheme="majorHAnsi"/>
          <w:color w:val="auto"/>
          <w:sz w:val="16"/>
          <w:szCs w:val="16"/>
          <w:lang w:val="es-ES"/>
        </w:rPr>
        <w:t xml:space="preserve"> De conformidad con lo dispuesto en el artículo 17.2.a del Reglamento de la Comisión, la comisionada </w:t>
      </w:r>
      <w:proofErr w:type="spellStart"/>
      <w:r w:rsidRPr="00B06466">
        <w:rPr>
          <w:rFonts w:asciiTheme="majorHAnsi" w:hAnsiTheme="majorHAnsi"/>
          <w:color w:val="auto"/>
          <w:sz w:val="16"/>
          <w:szCs w:val="16"/>
          <w:lang w:val="es-ES"/>
        </w:rPr>
        <w:t>Flávia</w:t>
      </w:r>
      <w:proofErr w:type="spellEnd"/>
      <w:r w:rsidRPr="00B06466">
        <w:rPr>
          <w:rFonts w:asciiTheme="majorHAnsi" w:hAnsiTheme="majorHAnsi"/>
          <w:color w:val="auto"/>
          <w:sz w:val="16"/>
          <w:szCs w:val="16"/>
          <w:lang w:val="es-ES"/>
        </w:rPr>
        <w:t xml:space="preserve"> </w:t>
      </w:r>
      <w:proofErr w:type="spellStart"/>
      <w:r w:rsidRPr="00B06466">
        <w:rPr>
          <w:rFonts w:asciiTheme="majorHAnsi" w:hAnsiTheme="majorHAnsi"/>
          <w:color w:val="auto"/>
          <w:sz w:val="16"/>
          <w:szCs w:val="16"/>
          <w:lang w:val="es-ES"/>
        </w:rPr>
        <w:t>Piovesan</w:t>
      </w:r>
      <w:proofErr w:type="spellEnd"/>
      <w:r w:rsidRPr="00B06466">
        <w:rPr>
          <w:rFonts w:asciiTheme="majorHAnsi" w:hAnsiTheme="majorHAnsi"/>
          <w:color w:val="auto"/>
          <w:sz w:val="16"/>
          <w:szCs w:val="16"/>
          <w:lang w:val="es-ES"/>
        </w:rPr>
        <w:t>, de nacionalidad brasileña, no participó en el debate ni en la decisión sobre este caso.</w:t>
      </w:r>
    </w:p>
  </w:footnote>
  <w:footnote w:id="3">
    <w:p w:rsidR="009F5EF7" w:rsidRPr="00B06466" w:rsidRDefault="009F5EF7" w:rsidP="006731A1">
      <w:pPr>
        <w:pStyle w:val="FootnoteText"/>
        <w:jc w:val="both"/>
        <w:rPr>
          <w:rFonts w:asciiTheme="majorHAnsi" w:hAnsiTheme="majorHAnsi"/>
          <w:color w:val="auto"/>
          <w:sz w:val="16"/>
          <w:szCs w:val="16"/>
          <w:lang w:val="es-ES"/>
        </w:rPr>
      </w:pPr>
      <w:r w:rsidRPr="00B06466">
        <w:rPr>
          <w:rStyle w:val="FootnoteReference"/>
          <w:rFonts w:asciiTheme="majorHAnsi" w:hAnsiTheme="majorHAnsi"/>
          <w:color w:val="auto"/>
          <w:sz w:val="16"/>
          <w:szCs w:val="16"/>
          <w:lang w:val="es-ES"/>
        </w:rPr>
        <w:footnoteRef/>
      </w:r>
      <w:r w:rsidRPr="00B06466">
        <w:rPr>
          <w:rFonts w:asciiTheme="majorHAnsi" w:hAnsiTheme="majorHAnsi"/>
          <w:color w:val="auto"/>
          <w:sz w:val="16"/>
          <w:szCs w:val="16"/>
          <w:lang w:val="es-ES"/>
        </w:rPr>
        <w:t xml:space="preserve"> La presunta víctima </w:t>
      </w:r>
      <w:r>
        <w:rPr>
          <w:rFonts w:asciiTheme="majorHAnsi" w:hAnsiTheme="majorHAnsi"/>
          <w:color w:val="auto"/>
          <w:sz w:val="16"/>
          <w:szCs w:val="16"/>
          <w:lang w:val="es-ES"/>
        </w:rPr>
        <w:t xml:space="preserve">invoca </w:t>
      </w:r>
      <w:r w:rsidRPr="00B06466">
        <w:rPr>
          <w:rFonts w:asciiTheme="majorHAnsi" w:hAnsiTheme="majorHAnsi"/>
          <w:color w:val="auto"/>
          <w:sz w:val="16"/>
          <w:szCs w:val="16"/>
          <w:lang w:val="es-ES"/>
        </w:rPr>
        <w:t>solo algunos artículos de la Declaración Universal de Derechos Humanos.</w:t>
      </w:r>
    </w:p>
  </w:footnote>
  <w:footnote w:id="4">
    <w:p w:rsidR="009F5EF7" w:rsidRPr="00B06466" w:rsidRDefault="009F5EF7" w:rsidP="006731A1">
      <w:pPr>
        <w:pStyle w:val="FootnoteText"/>
        <w:jc w:val="both"/>
        <w:rPr>
          <w:rFonts w:asciiTheme="majorHAnsi" w:hAnsiTheme="majorHAnsi"/>
          <w:color w:val="auto"/>
          <w:sz w:val="16"/>
          <w:szCs w:val="16"/>
          <w:lang w:val="es-ES"/>
        </w:rPr>
      </w:pPr>
      <w:r w:rsidRPr="00B06466">
        <w:rPr>
          <w:rStyle w:val="FootnoteReference"/>
          <w:rFonts w:asciiTheme="majorHAnsi" w:hAnsiTheme="majorHAnsi"/>
          <w:color w:val="auto"/>
          <w:sz w:val="16"/>
          <w:szCs w:val="16"/>
          <w:lang w:val="es-ES"/>
        </w:rPr>
        <w:footnoteRef/>
      </w:r>
      <w:r w:rsidRPr="00B06466">
        <w:rPr>
          <w:rFonts w:asciiTheme="majorHAnsi" w:hAnsiTheme="majorHAnsi"/>
          <w:color w:val="auto"/>
          <w:sz w:val="16"/>
          <w:szCs w:val="16"/>
          <w:lang w:val="es-ES"/>
        </w:rPr>
        <w:t xml:space="preserve"> Las observaciones de cada parte fueron transmitidas debidamente a la parte contraria.</w:t>
      </w:r>
    </w:p>
  </w:footnote>
  <w:footnote w:id="5">
    <w:p w:rsidR="009F5EF7" w:rsidRPr="00B06466" w:rsidRDefault="009F5EF7" w:rsidP="006731A1">
      <w:pPr>
        <w:pStyle w:val="FootnoteText"/>
        <w:jc w:val="both"/>
        <w:rPr>
          <w:rFonts w:asciiTheme="majorHAnsi" w:hAnsiTheme="majorHAnsi"/>
          <w:sz w:val="16"/>
          <w:szCs w:val="16"/>
          <w:lang w:val="es-ES"/>
        </w:rPr>
      </w:pPr>
      <w:r w:rsidRPr="00B06466">
        <w:rPr>
          <w:rStyle w:val="FootnoteReference"/>
          <w:rFonts w:asciiTheme="majorHAnsi" w:hAnsiTheme="majorHAnsi"/>
          <w:sz w:val="16"/>
          <w:szCs w:val="16"/>
          <w:lang w:val="es-ES"/>
        </w:rPr>
        <w:footnoteRef/>
      </w:r>
      <w:r w:rsidRPr="00B06466">
        <w:rPr>
          <w:rFonts w:asciiTheme="majorHAnsi" w:hAnsiTheme="majorHAnsi"/>
          <w:sz w:val="16"/>
          <w:szCs w:val="16"/>
          <w:lang w:val="es-ES"/>
        </w:rPr>
        <w:t xml:space="preserve"> En adelante “la Convención Americana” o “la Convención”.</w:t>
      </w:r>
    </w:p>
  </w:footnote>
  <w:footnote w:id="6">
    <w:p w:rsidR="00F40ACD" w:rsidRPr="00D1506C" w:rsidRDefault="00F40ACD" w:rsidP="00883CA0">
      <w:pPr>
        <w:pStyle w:val="FootnoteText"/>
        <w:jc w:val="both"/>
        <w:rPr>
          <w:lang w:val="es-AR"/>
        </w:rPr>
      </w:pPr>
      <w:r w:rsidRPr="008C6324">
        <w:rPr>
          <w:rStyle w:val="FootnoteReference"/>
        </w:rPr>
        <w:footnoteRef/>
      </w:r>
      <w:r w:rsidRPr="008C6324">
        <w:rPr>
          <w:lang w:val="es-AR"/>
        </w:rPr>
        <w:t xml:space="preserve"> </w:t>
      </w:r>
      <w:r w:rsidRPr="008C6324">
        <w:rPr>
          <w:rFonts w:ascii="Cambria" w:hAnsi="Cambria"/>
          <w:sz w:val="16"/>
          <w:szCs w:val="16"/>
          <w:lang w:val="es-AR"/>
        </w:rPr>
        <w:t>CIDH, Informe No. 113/17.</w:t>
      </w:r>
      <w:r w:rsidRPr="008C6324">
        <w:rPr>
          <w:rFonts w:asciiTheme="majorHAnsi" w:hAnsiTheme="majorHAnsi"/>
          <w:color w:val="auto"/>
          <w:sz w:val="16"/>
          <w:szCs w:val="16"/>
          <w:lang w:val="es-AR"/>
        </w:rPr>
        <w:t xml:space="preserve"> Petición</w:t>
      </w:r>
      <w:r w:rsidRPr="008C6324">
        <w:rPr>
          <w:rFonts w:ascii="Cambria" w:hAnsi="Cambria"/>
          <w:sz w:val="16"/>
          <w:szCs w:val="16"/>
          <w:lang w:val="es-AR"/>
        </w:rPr>
        <w:t xml:space="preserve"> 1141-07. Admisibilidad. Alfredo Manuel Martínez Meza </w:t>
      </w:r>
      <w:r w:rsidR="00871CA8" w:rsidRPr="008C6324">
        <w:rPr>
          <w:rFonts w:ascii="Cambria" w:hAnsi="Cambria"/>
          <w:sz w:val="16"/>
          <w:szCs w:val="16"/>
          <w:lang w:val="es-AR"/>
        </w:rPr>
        <w:t>y otros</w:t>
      </w:r>
      <w:r w:rsidRPr="008C6324">
        <w:rPr>
          <w:rFonts w:ascii="Cambria" w:hAnsi="Cambria"/>
          <w:sz w:val="16"/>
          <w:szCs w:val="16"/>
          <w:lang w:val="es-AR"/>
        </w:rPr>
        <w:t>. Colombia. 7 de septiembre de 2017, párrs. 2 y 3.</w:t>
      </w:r>
    </w:p>
  </w:footnote>
  <w:footnote w:id="7">
    <w:p w:rsidR="009F5EF7" w:rsidRPr="00B06466" w:rsidRDefault="009F5EF7" w:rsidP="00F40ACD">
      <w:pPr>
        <w:pStyle w:val="FootnoteText"/>
        <w:jc w:val="both"/>
        <w:rPr>
          <w:rFonts w:asciiTheme="majorHAnsi" w:hAnsiTheme="majorHAnsi"/>
          <w:color w:val="auto"/>
          <w:sz w:val="16"/>
          <w:szCs w:val="16"/>
          <w:lang w:val="es-ES"/>
        </w:rPr>
      </w:pPr>
      <w:r w:rsidRPr="00B06466">
        <w:rPr>
          <w:rStyle w:val="FootnoteReference"/>
          <w:rFonts w:asciiTheme="majorHAnsi" w:hAnsiTheme="majorHAnsi"/>
          <w:color w:val="auto"/>
          <w:sz w:val="16"/>
          <w:szCs w:val="16"/>
          <w:lang w:val="es-ES"/>
        </w:rPr>
        <w:footnoteRef/>
      </w:r>
      <w:r w:rsidRPr="00B06466">
        <w:rPr>
          <w:rFonts w:asciiTheme="majorHAnsi" w:hAnsiTheme="majorHAnsi"/>
          <w:color w:val="auto"/>
          <w:sz w:val="16"/>
          <w:szCs w:val="16"/>
          <w:lang w:val="es-ES"/>
        </w:rPr>
        <w:t xml:space="preserve"> CIDH, Informe No.</w:t>
      </w:r>
      <w:r w:rsidRPr="00B06466">
        <w:rPr>
          <w:rFonts w:asciiTheme="majorHAnsi" w:hAnsiTheme="majorHAnsi"/>
          <w:sz w:val="16"/>
          <w:szCs w:val="16"/>
          <w:lang w:val="es-ES"/>
        </w:rPr>
        <w:t xml:space="preserve"> </w:t>
      </w:r>
      <w:r w:rsidRPr="00B06466">
        <w:rPr>
          <w:rFonts w:asciiTheme="majorHAnsi" w:hAnsiTheme="majorHAnsi"/>
          <w:color w:val="auto"/>
          <w:sz w:val="16"/>
          <w:szCs w:val="16"/>
          <w:lang w:val="es-ES"/>
        </w:rPr>
        <w:t xml:space="preserve">72/18. Petición 1131-08. Admisibilidad. Moisés de Jesús Hernández Pinto </w:t>
      </w:r>
      <w:r>
        <w:rPr>
          <w:rFonts w:asciiTheme="majorHAnsi" w:hAnsiTheme="majorHAnsi"/>
          <w:color w:val="auto"/>
          <w:sz w:val="16"/>
          <w:szCs w:val="16"/>
          <w:lang w:val="es-ES"/>
        </w:rPr>
        <w:t>y</w:t>
      </w:r>
      <w:r w:rsidRPr="00B06466">
        <w:rPr>
          <w:rFonts w:asciiTheme="majorHAnsi" w:hAnsiTheme="majorHAnsi"/>
          <w:color w:val="auto"/>
          <w:sz w:val="16"/>
          <w:szCs w:val="16"/>
          <w:lang w:val="es-ES"/>
        </w:rPr>
        <w:t xml:space="preserve"> familia. Guatemala. 20 de junio de 2018, </w:t>
      </w:r>
      <w:r>
        <w:rPr>
          <w:rFonts w:asciiTheme="majorHAnsi" w:hAnsiTheme="majorHAnsi"/>
          <w:color w:val="auto"/>
          <w:sz w:val="16"/>
          <w:szCs w:val="16"/>
          <w:lang w:val="es-ES"/>
        </w:rPr>
        <w:t>párr.</w:t>
      </w:r>
      <w:r w:rsidRPr="00B06466">
        <w:rPr>
          <w:rFonts w:asciiTheme="majorHAnsi" w:hAnsiTheme="majorHAnsi"/>
          <w:color w:val="auto"/>
          <w:sz w:val="16"/>
          <w:szCs w:val="16"/>
          <w:lang w:val="es-ES"/>
        </w:rPr>
        <w:t xml:space="preserve"> 10.</w:t>
      </w:r>
    </w:p>
  </w:footnote>
  <w:footnote w:id="8">
    <w:p w:rsidR="009F5EF7" w:rsidRPr="00B06466" w:rsidRDefault="009F5EF7" w:rsidP="006731A1">
      <w:pPr>
        <w:pStyle w:val="FootnoteText"/>
        <w:jc w:val="both"/>
        <w:rPr>
          <w:rFonts w:asciiTheme="majorHAnsi" w:hAnsiTheme="majorHAnsi"/>
          <w:color w:val="auto"/>
          <w:sz w:val="16"/>
          <w:szCs w:val="16"/>
          <w:lang w:val="es-ES"/>
        </w:rPr>
      </w:pPr>
      <w:r w:rsidRPr="00B06466">
        <w:rPr>
          <w:rStyle w:val="FootnoteReference"/>
          <w:rFonts w:asciiTheme="majorHAnsi" w:hAnsiTheme="majorHAnsi"/>
          <w:color w:val="auto"/>
          <w:sz w:val="16"/>
          <w:szCs w:val="16"/>
          <w:lang w:val="es-ES"/>
        </w:rPr>
        <w:footnoteRef/>
      </w:r>
      <w:r w:rsidRPr="00B06466">
        <w:rPr>
          <w:rFonts w:asciiTheme="majorHAnsi" w:hAnsiTheme="majorHAnsi"/>
          <w:color w:val="auto"/>
          <w:sz w:val="16"/>
          <w:szCs w:val="16"/>
          <w:lang w:val="es-ES"/>
        </w:rPr>
        <w:t xml:space="preserve"> CIDH, Informe No.</w:t>
      </w:r>
      <w:r w:rsidRPr="00B06466">
        <w:rPr>
          <w:rFonts w:asciiTheme="majorHAnsi" w:hAnsiTheme="majorHAnsi"/>
          <w:sz w:val="16"/>
          <w:szCs w:val="16"/>
          <w:lang w:val="es-ES"/>
        </w:rPr>
        <w:t xml:space="preserve"> </w:t>
      </w:r>
      <w:r w:rsidRPr="00B06466">
        <w:rPr>
          <w:rFonts w:asciiTheme="majorHAnsi" w:hAnsiTheme="majorHAnsi"/>
          <w:color w:val="auto"/>
          <w:sz w:val="16"/>
          <w:szCs w:val="16"/>
          <w:lang w:val="es-ES"/>
        </w:rPr>
        <w:t xml:space="preserve">105/17. Petición 798-07. Admisibilidad. David Valderrama </w:t>
      </w:r>
      <w:proofErr w:type="spellStart"/>
      <w:r w:rsidRPr="00B06466">
        <w:rPr>
          <w:rFonts w:asciiTheme="majorHAnsi" w:hAnsiTheme="majorHAnsi"/>
          <w:color w:val="auto"/>
          <w:sz w:val="16"/>
          <w:szCs w:val="16"/>
          <w:lang w:val="es-ES"/>
        </w:rPr>
        <w:t>Opazo</w:t>
      </w:r>
      <w:proofErr w:type="spellEnd"/>
      <w:r w:rsidRPr="00B06466">
        <w:rPr>
          <w:rFonts w:asciiTheme="majorHAnsi" w:hAnsiTheme="majorHAnsi"/>
          <w:color w:val="auto"/>
          <w:sz w:val="16"/>
          <w:szCs w:val="16"/>
          <w:lang w:val="es-ES"/>
        </w:rPr>
        <w:t xml:space="preserve"> </w:t>
      </w:r>
      <w:r>
        <w:rPr>
          <w:rFonts w:asciiTheme="majorHAnsi" w:hAnsiTheme="majorHAnsi"/>
          <w:color w:val="auto"/>
          <w:sz w:val="16"/>
          <w:szCs w:val="16"/>
          <w:lang w:val="es-ES"/>
        </w:rPr>
        <w:t>y</w:t>
      </w:r>
      <w:r w:rsidRPr="00B06466">
        <w:rPr>
          <w:rFonts w:asciiTheme="majorHAnsi" w:hAnsiTheme="majorHAnsi"/>
          <w:color w:val="auto"/>
          <w:sz w:val="16"/>
          <w:szCs w:val="16"/>
          <w:lang w:val="es-ES"/>
        </w:rPr>
        <w:t xml:space="preserve"> otros. Chile. 7 de septiembre de 2017, </w:t>
      </w:r>
      <w:r>
        <w:rPr>
          <w:rFonts w:asciiTheme="majorHAnsi" w:hAnsiTheme="majorHAnsi"/>
          <w:color w:val="auto"/>
          <w:sz w:val="16"/>
          <w:szCs w:val="16"/>
          <w:lang w:val="es-ES"/>
        </w:rPr>
        <w:t>párr.</w:t>
      </w:r>
      <w:r w:rsidRPr="00B06466">
        <w:rPr>
          <w:rFonts w:asciiTheme="majorHAnsi" w:hAnsiTheme="majorHAnsi"/>
          <w:color w:val="auto"/>
          <w:sz w:val="16"/>
          <w:szCs w:val="16"/>
          <w:lang w:val="es-ES"/>
        </w:rPr>
        <w:t xml:space="preserve"> 11.</w:t>
      </w:r>
    </w:p>
  </w:footnote>
  <w:footnote w:id="9">
    <w:p w:rsidR="009F5EF7" w:rsidRPr="00B06466" w:rsidRDefault="009F5EF7" w:rsidP="006964A1">
      <w:pPr>
        <w:pStyle w:val="FootnoteText"/>
        <w:jc w:val="both"/>
        <w:rPr>
          <w:rFonts w:ascii="Cambria" w:hAnsi="Cambria"/>
          <w:sz w:val="16"/>
          <w:szCs w:val="16"/>
          <w:lang w:val="es-ES"/>
        </w:rPr>
      </w:pPr>
      <w:r w:rsidRPr="00B06466">
        <w:rPr>
          <w:rStyle w:val="FootnoteReference"/>
          <w:rFonts w:ascii="Cambria" w:hAnsi="Cambria"/>
          <w:sz w:val="16"/>
          <w:szCs w:val="16"/>
          <w:lang w:val="es-ES"/>
        </w:rPr>
        <w:footnoteRef/>
      </w:r>
      <w:r w:rsidRPr="00B06466">
        <w:rPr>
          <w:rFonts w:ascii="Cambria" w:hAnsi="Cambria"/>
          <w:sz w:val="16"/>
          <w:szCs w:val="16"/>
          <w:lang w:val="es-ES"/>
        </w:rPr>
        <w:t xml:space="preserve"> CIDH, Informe No. 26/17,</w:t>
      </w:r>
      <w:r w:rsidRPr="00B06466">
        <w:rPr>
          <w:rFonts w:asciiTheme="majorHAnsi" w:hAnsiTheme="majorHAnsi"/>
          <w:color w:val="auto"/>
          <w:sz w:val="16"/>
          <w:szCs w:val="16"/>
          <w:lang w:val="es-ES"/>
        </w:rPr>
        <w:t xml:space="preserve"> Petición </w:t>
      </w:r>
      <w:r w:rsidRPr="00B06466">
        <w:rPr>
          <w:rFonts w:ascii="Cambria" w:hAnsi="Cambria"/>
          <w:sz w:val="16"/>
          <w:szCs w:val="16"/>
          <w:lang w:val="es-ES"/>
        </w:rPr>
        <w:t xml:space="preserve">1208-08. Admisibilidad. William Olaya Moreno </w:t>
      </w:r>
      <w:r w:rsidR="0001739E">
        <w:rPr>
          <w:rFonts w:ascii="Cambria" w:hAnsi="Cambria"/>
          <w:sz w:val="16"/>
          <w:szCs w:val="16"/>
          <w:lang w:val="es-ES"/>
        </w:rPr>
        <w:t>y</w:t>
      </w:r>
      <w:r w:rsidRPr="00B06466">
        <w:rPr>
          <w:rFonts w:ascii="Cambria" w:hAnsi="Cambria"/>
          <w:sz w:val="16"/>
          <w:szCs w:val="16"/>
          <w:lang w:val="es-ES"/>
        </w:rPr>
        <w:t xml:space="preserve"> familia. Colombia. 18 de marzo de 2017, </w:t>
      </w:r>
      <w:r>
        <w:rPr>
          <w:rFonts w:ascii="Cambria" w:hAnsi="Cambria"/>
          <w:sz w:val="16"/>
          <w:szCs w:val="16"/>
          <w:lang w:val="es-ES"/>
        </w:rPr>
        <w:t>párr.</w:t>
      </w:r>
      <w:r w:rsidRPr="00B06466">
        <w:rPr>
          <w:rFonts w:ascii="Cambria" w:hAnsi="Cambria"/>
          <w:sz w:val="16"/>
          <w:szCs w:val="16"/>
          <w:lang w:val="es-ES"/>
        </w:rPr>
        <w:t xml:space="preserve">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F7" w:rsidRDefault="009F5EF7" w:rsidP="00AC1BC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F5EF7" w:rsidRDefault="009F5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F7" w:rsidRDefault="009F5EF7" w:rsidP="00A50FCF">
    <w:pPr>
      <w:pStyle w:val="Header"/>
      <w:tabs>
        <w:tab w:val="clear" w:pos="4320"/>
        <w:tab w:val="clear" w:pos="8640"/>
      </w:tabs>
      <w:jc w:val="center"/>
      <w:rPr>
        <w:sz w:val="22"/>
        <w:szCs w:val="22"/>
      </w:rPr>
    </w:pPr>
    <w:r>
      <w:rPr>
        <w:noProof/>
        <w:sz w:val="22"/>
        <w:szCs w:val="22"/>
      </w:rPr>
      <w:drawing>
        <wp:inline distT="0" distB="0" distL="0" distR="0" wp14:anchorId="25EEFEBA" wp14:editId="5CAEF04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F5EF7" w:rsidRPr="00EC7D62" w:rsidRDefault="00A729D2"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49" w:rsidRDefault="001D1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536F674"/>
    <w:lvl w:ilvl="0" w:tplc="843A140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8FAEkt9IMtAAAA"/>
  </w:docVars>
  <w:rsids>
    <w:rsidRoot w:val="006B2D5C"/>
    <w:rsid w:val="0000036F"/>
    <w:rsid w:val="00000CDA"/>
    <w:rsid w:val="00006E1F"/>
    <w:rsid w:val="000070D7"/>
    <w:rsid w:val="0001077F"/>
    <w:rsid w:val="00011FFE"/>
    <w:rsid w:val="00012FBC"/>
    <w:rsid w:val="00013F86"/>
    <w:rsid w:val="0001739E"/>
    <w:rsid w:val="0001788C"/>
    <w:rsid w:val="00021222"/>
    <w:rsid w:val="000337EF"/>
    <w:rsid w:val="00037A24"/>
    <w:rsid w:val="00040C3A"/>
    <w:rsid w:val="000419AD"/>
    <w:rsid w:val="000433C9"/>
    <w:rsid w:val="00044D36"/>
    <w:rsid w:val="000502FC"/>
    <w:rsid w:val="00054882"/>
    <w:rsid w:val="000716C5"/>
    <w:rsid w:val="00075E23"/>
    <w:rsid w:val="0009344A"/>
    <w:rsid w:val="000A392E"/>
    <w:rsid w:val="000A575F"/>
    <w:rsid w:val="000C7AB1"/>
    <w:rsid w:val="000D10DB"/>
    <w:rsid w:val="000D5910"/>
    <w:rsid w:val="000D67CE"/>
    <w:rsid w:val="000E5EB5"/>
    <w:rsid w:val="000E727A"/>
    <w:rsid w:val="000F35ED"/>
    <w:rsid w:val="000F71AA"/>
    <w:rsid w:val="00106975"/>
    <w:rsid w:val="00107131"/>
    <w:rsid w:val="0010736F"/>
    <w:rsid w:val="0011093E"/>
    <w:rsid w:val="001113F1"/>
    <w:rsid w:val="00113F73"/>
    <w:rsid w:val="00121CC2"/>
    <w:rsid w:val="0012544E"/>
    <w:rsid w:val="00126384"/>
    <w:rsid w:val="00132621"/>
    <w:rsid w:val="00133EE5"/>
    <w:rsid w:val="00144ECC"/>
    <w:rsid w:val="00153357"/>
    <w:rsid w:val="00167A34"/>
    <w:rsid w:val="00186097"/>
    <w:rsid w:val="00187701"/>
    <w:rsid w:val="00187E98"/>
    <w:rsid w:val="00190843"/>
    <w:rsid w:val="00191188"/>
    <w:rsid w:val="001A43DB"/>
    <w:rsid w:val="001A7870"/>
    <w:rsid w:val="001B3A00"/>
    <w:rsid w:val="001B4ED3"/>
    <w:rsid w:val="001C1B41"/>
    <w:rsid w:val="001D0A9D"/>
    <w:rsid w:val="001D1D49"/>
    <w:rsid w:val="001D313E"/>
    <w:rsid w:val="001D65EF"/>
    <w:rsid w:val="001D774B"/>
    <w:rsid w:val="001E49E7"/>
    <w:rsid w:val="001F2FBF"/>
    <w:rsid w:val="001F7201"/>
    <w:rsid w:val="00207513"/>
    <w:rsid w:val="0020784E"/>
    <w:rsid w:val="00223A29"/>
    <w:rsid w:val="002250A3"/>
    <w:rsid w:val="0022736D"/>
    <w:rsid w:val="00235217"/>
    <w:rsid w:val="0023596A"/>
    <w:rsid w:val="00236E46"/>
    <w:rsid w:val="002402D1"/>
    <w:rsid w:val="00240BF5"/>
    <w:rsid w:val="00241A99"/>
    <w:rsid w:val="00246D1F"/>
    <w:rsid w:val="00247403"/>
    <w:rsid w:val="00247542"/>
    <w:rsid w:val="00262F35"/>
    <w:rsid w:val="0026644D"/>
    <w:rsid w:val="00266B61"/>
    <w:rsid w:val="00267005"/>
    <w:rsid w:val="0026712A"/>
    <w:rsid w:val="002704DB"/>
    <w:rsid w:val="00270839"/>
    <w:rsid w:val="002A0AAE"/>
    <w:rsid w:val="002A175A"/>
    <w:rsid w:val="002A5820"/>
    <w:rsid w:val="002B2D6C"/>
    <w:rsid w:val="002D0139"/>
    <w:rsid w:val="002D2B26"/>
    <w:rsid w:val="002D5369"/>
    <w:rsid w:val="002D7EA2"/>
    <w:rsid w:val="002E0F97"/>
    <w:rsid w:val="002E187C"/>
    <w:rsid w:val="002E3645"/>
    <w:rsid w:val="002E4CCE"/>
    <w:rsid w:val="002E5477"/>
    <w:rsid w:val="002F1CD8"/>
    <w:rsid w:val="002F1DC0"/>
    <w:rsid w:val="002F3C91"/>
    <w:rsid w:val="00302733"/>
    <w:rsid w:val="00305764"/>
    <w:rsid w:val="0031252E"/>
    <w:rsid w:val="00314078"/>
    <w:rsid w:val="0031535D"/>
    <w:rsid w:val="003158F9"/>
    <w:rsid w:val="00320204"/>
    <w:rsid w:val="00321CF0"/>
    <w:rsid w:val="003239B8"/>
    <w:rsid w:val="00324026"/>
    <w:rsid w:val="0033169F"/>
    <w:rsid w:val="003378F3"/>
    <w:rsid w:val="00344268"/>
    <w:rsid w:val="00344977"/>
    <w:rsid w:val="003449BC"/>
    <w:rsid w:val="00346C95"/>
    <w:rsid w:val="00356185"/>
    <w:rsid w:val="00360380"/>
    <w:rsid w:val="003747F4"/>
    <w:rsid w:val="0037519E"/>
    <w:rsid w:val="00381BE0"/>
    <w:rsid w:val="00386CF0"/>
    <w:rsid w:val="0038709A"/>
    <w:rsid w:val="003A49B3"/>
    <w:rsid w:val="003B0E9B"/>
    <w:rsid w:val="003B573C"/>
    <w:rsid w:val="003B70FB"/>
    <w:rsid w:val="003B72AA"/>
    <w:rsid w:val="003C0EA5"/>
    <w:rsid w:val="003C2955"/>
    <w:rsid w:val="003C676B"/>
    <w:rsid w:val="003D3BC2"/>
    <w:rsid w:val="003D3DBA"/>
    <w:rsid w:val="003E0603"/>
    <w:rsid w:val="003E6CA1"/>
    <w:rsid w:val="003F24F5"/>
    <w:rsid w:val="003F5070"/>
    <w:rsid w:val="00402390"/>
    <w:rsid w:val="004065A8"/>
    <w:rsid w:val="00412A95"/>
    <w:rsid w:val="004165C2"/>
    <w:rsid w:val="0041716B"/>
    <w:rsid w:val="00420AE0"/>
    <w:rsid w:val="00423F2F"/>
    <w:rsid w:val="0042577D"/>
    <w:rsid w:val="00427AA6"/>
    <w:rsid w:val="0043221B"/>
    <w:rsid w:val="0043697D"/>
    <w:rsid w:val="00441ECB"/>
    <w:rsid w:val="00445193"/>
    <w:rsid w:val="00446692"/>
    <w:rsid w:val="00462C1B"/>
    <w:rsid w:val="00467B7E"/>
    <w:rsid w:val="004735D6"/>
    <w:rsid w:val="00473BB4"/>
    <w:rsid w:val="00476B0A"/>
    <w:rsid w:val="00477592"/>
    <w:rsid w:val="004814EA"/>
    <w:rsid w:val="0048286E"/>
    <w:rsid w:val="00486F1C"/>
    <w:rsid w:val="004928A9"/>
    <w:rsid w:val="004935FE"/>
    <w:rsid w:val="0049419D"/>
    <w:rsid w:val="00494321"/>
    <w:rsid w:val="00495982"/>
    <w:rsid w:val="00497E16"/>
    <w:rsid w:val="004A1084"/>
    <w:rsid w:val="004A3078"/>
    <w:rsid w:val="004A6425"/>
    <w:rsid w:val="004A6A54"/>
    <w:rsid w:val="004B0353"/>
    <w:rsid w:val="004C20D2"/>
    <w:rsid w:val="004C2312"/>
    <w:rsid w:val="004C36B5"/>
    <w:rsid w:val="004C4B62"/>
    <w:rsid w:val="004C54C9"/>
    <w:rsid w:val="004C69F3"/>
    <w:rsid w:val="004C6E0B"/>
    <w:rsid w:val="004D3406"/>
    <w:rsid w:val="004D4ABA"/>
    <w:rsid w:val="004D6025"/>
    <w:rsid w:val="004E2649"/>
    <w:rsid w:val="004E3577"/>
    <w:rsid w:val="004E681B"/>
    <w:rsid w:val="004E7F98"/>
    <w:rsid w:val="004F1944"/>
    <w:rsid w:val="00501399"/>
    <w:rsid w:val="0050633D"/>
    <w:rsid w:val="00507BC4"/>
    <w:rsid w:val="005128E4"/>
    <w:rsid w:val="005133DB"/>
    <w:rsid w:val="0052502E"/>
    <w:rsid w:val="00525560"/>
    <w:rsid w:val="00527225"/>
    <w:rsid w:val="005344F5"/>
    <w:rsid w:val="00535860"/>
    <w:rsid w:val="00536FBF"/>
    <w:rsid w:val="005445FB"/>
    <w:rsid w:val="005448CA"/>
    <w:rsid w:val="00544C49"/>
    <w:rsid w:val="00544F56"/>
    <w:rsid w:val="005516A1"/>
    <w:rsid w:val="0055374A"/>
    <w:rsid w:val="00563557"/>
    <w:rsid w:val="0057402A"/>
    <w:rsid w:val="005771D0"/>
    <w:rsid w:val="00582F07"/>
    <w:rsid w:val="0058316F"/>
    <w:rsid w:val="00590307"/>
    <w:rsid w:val="0059120E"/>
    <w:rsid w:val="0059191A"/>
    <w:rsid w:val="005921FF"/>
    <w:rsid w:val="0059232C"/>
    <w:rsid w:val="005A24ED"/>
    <w:rsid w:val="005A6D0E"/>
    <w:rsid w:val="005B3B67"/>
    <w:rsid w:val="005B52B0"/>
    <w:rsid w:val="005B6806"/>
    <w:rsid w:val="005C4225"/>
    <w:rsid w:val="005C75FA"/>
    <w:rsid w:val="005D4B40"/>
    <w:rsid w:val="005D4B73"/>
    <w:rsid w:val="005E25FA"/>
    <w:rsid w:val="005F0DAD"/>
    <w:rsid w:val="005F0F33"/>
    <w:rsid w:val="00600DEB"/>
    <w:rsid w:val="00602B70"/>
    <w:rsid w:val="00606ECD"/>
    <w:rsid w:val="00623205"/>
    <w:rsid w:val="00624D3F"/>
    <w:rsid w:val="00627C9F"/>
    <w:rsid w:val="006311E9"/>
    <w:rsid w:val="00632354"/>
    <w:rsid w:val="00642810"/>
    <w:rsid w:val="00643ED3"/>
    <w:rsid w:val="00652333"/>
    <w:rsid w:val="0067111D"/>
    <w:rsid w:val="006731A1"/>
    <w:rsid w:val="006756D8"/>
    <w:rsid w:val="0068009E"/>
    <w:rsid w:val="00692219"/>
    <w:rsid w:val="0069295C"/>
    <w:rsid w:val="006964A1"/>
    <w:rsid w:val="006A17D2"/>
    <w:rsid w:val="006A20E7"/>
    <w:rsid w:val="006A73E6"/>
    <w:rsid w:val="006B2D5C"/>
    <w:rsid w:val="006B5EE6"/>
    <w:rsid w:val="006C455B"/>
    <w:rsid w:val="006C4EB1"/>
    <w:rsid w:val="006C609D"/>
    <w:rsid w:val="006D1B8B"/>
    <w:rsid w:val="006E0166"/>
    <w:rsid w:val="006E29DC"/>
    <w:rsid w:val="006E7B34"/>
    <w:rsid w:val="006F37A5"/>
    <w:rsid w:val="006F3A32"/>
    <w:rsid w:val="006F5809"/>
    <w:rsid w:val="0070697F"/>
    <w:rsid w:val="00711F05"/>
    <w:rsid w:val="0072199C"/>
    <w:rsid w:val="00722C9F"/>
    <w:rsid w:val="007253B8"/>
    <w:rsid w:val="00725D30"/>
    <w:rsid w:val="0073741F"/>
    <w:rsid w:val="00756D7E"/>
    <w:rsid w:val="0076643F"/>
    <w:rsid w:val="007665A8"/>
    <w:rsid w:val="00776EB8"/>
    <w:rsid w:val="00777F63"/>
    <w:rsid w:val="0078395A"/>
    <w:rsid w:val="00785A01"/>
    <w:rsid w:val="00791779"/>
    <w:rsid w:val="007A5817"/>
    <w:rsid w:val="007A6353"/>
    <w:rsid w:val="007B05C4"/>
    <w:rsid w:val="007B60E9"/>
    <w:rsid w:val="007B6CC3"/>
    <w:rsid w:val="007B76D3"/>
    <w:rsid w:val="007C3334"/>
    <w:rsid w:val="007D03AD"/>
    <w:rsid w:val="007D2B98"/>
    <w:rsid w:val="007E21BC"/>
    <w:rsid w:val="007E7C82"/>
    <w:rsid w:val="007F0209"/>
    <w:rsid w:val="007F076B"/>
    <w:rsid w:val="007F588D"/>
    <w:rsid w:val="00803F1C"/>
    <w:rsid w:val="0080600E"/>
    <w:rsid w:val="00806097"/>
    <w:rsid w:val="00806CF1"/>
    <w:rsid w:val="0081310B"/>
    <w:rsid w:val="00817612"/>
    <w:rsid w:val="008204C6"/>
    <w:rsid w:val="00820FA4"/>
    <w:rsid w:val="00821079"/>
    <w:rsid w:val="0082644D"/>
    <w:rsid w:val="008338A4"/>
    <w:rsid w:val="00834D49"/>
    <w:rsid w:val="00837C45"/>
    <w:rsid w:val="00844730"/>
    <w:rsid w:val="008457C2"/>
    <w:rsid w:val="00850715"/>
    <w:rsid w:val="0085524A"/>
    <w:rsid w:val="00856044"/>
    <w:rsid w:val="00857A82"/>
    <w:rsid w:val="008709AF"/>
    <w:rsid w:val="00871CA8"/>
    <w:rsid w:val="00873836"/>
    <w:rsid w:val="00877E35"/>
    <w:rsid w:val="00883CA0"/>
    <w:rsid w:val="00885737"/>
    <w:rsid w:val="00885BE9"/>
    <w:rsid w:val="00890650"/>
    <w:rsid w:val="00897E12"/>
    <w:rsid w:val="008A7E0F"/>
    <w:rsid w:val="008B12F5"/>
    <w:rsid w:val="008B20E8"/>
    <w:rsid w:val="008C5259"/>
    <w:rsid w:val="008C6324"/>
    <w:rsid w:val="008D2468"/>
    <w:rsid w:val="008D768D"/>
    <w:rsid w:val="008E3759"/>
    <w:rsid w:val="008E3BFE"/>
    <w:rsid w:val="008F1912"/>
    <w:rsid w:val="0090270B"/>
    <w:rsid w:val="009041DC"/>
    <w:rsid w:val="0091122D"/>
    <w:rsid w:val="00913B85"/>
    <w:rsid w:val="00917B5A"/>
    <w:rsid w:val="00920A58"/>
    <w:rsid w:val="00920A8C"/>
    <w:rsid w:val="00934841"/>
    <w:rsid w:val="00934A2C"/>
    <w:rsid w:val="00946B3C"/>
    <w:rsid w:val="00953487"/>
    <w:rsid w:val="00962936"/>
    <w:rsid w:val="00966A2F"/>
    <w:rsid w:val="0096706E"/>
    <w:rsid w:val="00970AF2"/>
    <w:rsid w:val="00974491"/>
    <w:rsid w:val="00975C4E"/>
    <w:rsid w:val="00981FBA"/>
    <w:rsid w:val="00992DB7"/>
    <w:rsid w:val="00995C4E"/>
    <w:rsid w:val="00997BC5"/>
    <w:rsid w:val="009A194C"/>
    <w:rsid w:val="009A1C19"/>
    <w:rsid w:val="009A4479"/>
    <w:rsid w:val="009A4F41"/>
    <w:rsid w:val="009B381B"/>
    <w:rsid w:val="009C72F7"/>
    <w:rsid w:val="009D1753"/>
    <w:rsid w:val="009D7611"/>
    <w:rsid w:val="009D79D7"/>
    <w:rsid w:val="009E0B61"/>
    <w:rsid w:val="009E53DE"/>
    <w:rsid w:val="009E773C"/>
    <w:rsid w:val="009F5EF7"/>
    <w:rsid w:val="00A11212"/>
    <w:rsid w:val="00A11E44"/>
    <w:rsid w:val="00A20200"/>
    <w:rsid w:val="00A31EA7"/>
    <w:rsid w:val="00A328B3"/>
    <w:rsid w:val="00A35252"/>
    <w:rsid w:val="00A37F2E"/>
    <w:rsid w:val="00A42760"/>
    <w:rsid w:val="00A50FCF"/>
    <w:rsid w:val="00A528D1"/>
    <w:rsid w:val="00A53003"/>
    <w:rsid w:val="00A5576A"/>
    <w:rsid w:val="00A610CD"/>
    <w:rsid w:val="00A63A51"/>
    <w:rsid w:val="00A729D2"/>
    <w:rsid w:val="00A729F4"/>
    <w:rsid w:val="00A758AA"/>
    <w:rsid w:val="00A75CC3"/>
    <w:rsid w:val="00A8027E"/>
    <w:rsid w:val="00A9055A"/>
    <w:rsid w:val="00A96EA8"/>
    <w:rsid w:val="00AA09A2"/>
    <w:rsid w:val="00AA55A8"/>
    <w:rsid w:val="00AA5B6F"/>
    <w:rsid w:val="00AA7996"/>
    <w:rsid w:val="00AB0171"/>
    <w:rsid w:val="00AB3ADC"/>
    <w:rsid w:val="00AC19CB"/>
    <w:rsid w:val="00AC1BC8"/>
    <w:rsid w:val="00AC4A6A"/>
    <w:rsid w:val="00AD67C8"/>
    <w:rsid w:val="00AE5488"/>
    <w:rsid w:val="00AE6F91"/>
    <w:rsid w:val="00AF5571"/>
    <w:rsid w:val="00B05B23"/>
    <w:rsid w:val="00B06466"/>
    <w:rsid w:val="00B07341"/>
    <w:rsid w:val="00B25760"/>
    <w:rsid w:val="00B30539"/>
    <w:rsid w:val="00B314DB"/>
    <w:rsid w:val="00B361F2"/>
    <w:rsid w:val="00B3718B"/>
    <w:rsid w:val="00B4632A"/>
    <w:rsid w:val="00B476AF"/>
    <w:rsid w:val="00B51266"/>
    <w:rsid w:val="00B530F1"/>
    <w:rsid w:val="00B6080C"/>
    <w:rsid w:val="00B65569"/>
    <w:rsid w:val="00B66BC4"/>
    <w:rsid w:val="00B67A35"/>
    <w:rsid w:val="00B75D71"/>
    <w:rsid w:val="00B77445"/>
    <w:rsid w:val="00B80D77"/>
    <w:rsid w:val="00B87EDB"/>
    <w:rsid w:val="00BA276C"/>
    <w:rsid w:val="00BA551B"/>
    <w:rsid w:val="00BB24CC"/>
    <w:rsid w:val="00BB306F"/>
    <w:rsid w:val="00BD01C6"/>
    <w:rsid w:val="00BD368A"/>
    <w:rsid w:val="00BD3AEE"/>
    <w:rsid w:val="00BD4B89"/>
    <w:rsid w:val="00BD5922"/>
    <w:rsid w:val="00BE0963"/>
    <w:rsid w:val="00BF02CB"/>
    <w:rsid w:val="00BF6FD8"/>
    <w:rsid w:val="00C03680"/>
    <w:rsid w:val="00C0488C"/>
    <w:rsid w:val="00C054DF"/>
    <w:rsid w:val="00C11BEF"/>
    <w:rsid w:val="00C16C26"/>
    <w:rsid w:val="00C21762"/>
    <w:rsid w:val="00C21FEF"/>
    <w:rsid w:val="00C24543"/>
    <w:rsid w:val="00C256A2"/>
    <w:rsid w:val="00C33565"/>
    <w:rsid w:val="00C33E53"/>
    <w:rsid w:val="00C347E5"/>
    <w:rsid w:val="00C349C4"/>
    <w:rsid w:val="00C51515"/>
    <w:rsid w:val="00C56561"/>
    <w:rsid w:val="00C5660B"/>
    <w:rsid w:val="00C56703"/>
    <w:rsid w:val="00C64457"/>
    <w:rsid w:val="00C66B72"/>
    <w:rsid w:val="00C845E1"/>
    <w:rsid w:val="00C87AC4"/>
    <w:rsid w:val="00C9567A"/>
    <w:rsid w:val="00CA7CD6"/>
    <w:rsid w:val="00CB212D"/>
    <w:rsid w:val="00CB2660"/>
    <w:rsid w:val="00CC31B3"/>
    <w:rsid w:val="00CC5E90"/>
    <w:rsid w:val="00CD046C"/>
    <w:rsid w:val="00CE076C"/>
    <w:rsid w:val="00CE0884"/>
    <w:rsid w:val="00CE5199"/>
    <w:rsid w:val="00CE66D5"/>
    <w:rsid w:val="00CF51EC"/>
    <w:rsid w:val="00CF613D"/>
    <w:rsid w:val="00CF637A"/>
    <w:rsid w:val="00D059DE"/>
    <w:rsid w:val="00D05ABD"/>
    <w:rsid w:val="00D0698F"/>
    <w:rsid w:val="00D12C53"/>
    <w:rsid w:val="00D13FCE"/>
    <w:rsid w:val="00D1506C"/>
    <w:rsid w:val="00D21316"/>
    <w:rsid w:val="00D269E7"/>
    <w:rsid w:val="00D26E29"/>
    <w:rsid w:val="00D306D1"/>
    <w:rsid w:val="00D30800"/>
    <w:rsid w:val="00D33845"/>
    <w:rsid w:val="00D34786"/>
    <w:rsid w:val="00D358AF"/>
    <w:rsid w:val="00D360E7"/>
    <w:rsid w:val="00D37BFC"/>
    <w:rsid w:val="00D47A8E"/>
    <w:rsid w:val="00D5148F"/>
    <w:rsid w:val="00D52D14"/>
    <w:rsid w:val="00D712D3"/>
    <w:rsid w:val="00D71422"/>
    <w:rsid w:val="00D718D5"/>
    <w:rsid w:val="00D71F6B"/>
    <w:rsid w:val="00D72DC6"/>
    <w:rsid w:val="00D7558D"/>
    <w:rsid w:val="00D77537"/>
    <w:rsid w:val="00D81D92"/>
    <w:rsid w:val="00D876F9"/>
    <w:rsid w:val="00D9168B"/>
    <w:rsid w:val="00D97FDC"/>
    <w:rsid w:val="00DA2224"/>
    <w:rsid w:val="00DA7B5F"/>
    <w:rsid w:val="00DC11E7"/>
    <w:rsid w:val="00DC7023"/>
    <w:rsid w:val="00DC769A"/>
    <w:rsid w:val="00DD3D86"/>
    <w:rsid w:val="00DD4AD2"/>
    <w:rsid w:val="00DF1EC4"/>
    <w:rsid w:val="00DF3920"/>
    <w:rsid w:val="00E0340B"/>
    <w:rsid w:val="00E04A90"/>
    <w:rsid w:val="00E0551F"/>
    <w:rsid w:val="00E0716B"/>
    <w:rsid w:val="00E15B15"/>
    <w:rsid w:val="00E17F2E"/>
    <w:rsid w:val="00E219C7"/>
    <w:rsid w:val="00E25CAF"/>
    <w:rsid w:val="00E3336D"/>
    <w:rsid w:val="00E357DD"/>
    <w:rsid w:val="00E407CF"/>
    <w:rsid w:val="00E4118C"/>
    <w:rsid w:val="00E43157"/>
    <w:rsid w:val="00E4468C"/>
    <w:rsid w:val="00E45A3B"/>
    <w:rsid w:val="00E461CE"/>
    <w:rsid w:val="00E55C56"/>
    <w:rsid w:val="00E56462"/>
    <w:rsid w:val="00E5731F"/>
    <w:rsid w:val="00E61469"/>
    <w:rsid w:val="00E640E0"/>
    <w:rsid w:val="00E649E7"/>
    <w:rsid w:val="00E65A1D"/>
    <w:rsid w:val="00E720CA"/>
    <w:rsid w:val="00E75C59"/>
    <w:rsid w:val="00E76471"/>
    <w:rsid w:val="00E76528"/>
    <w:rsid w:val="00E84825"/>
    <w:rsid w:val="00E84EB5"/>
    <w:rsid w:val="00E85662"/>
    <w:rsid w:val="00E8789F"/>
    <w:rsid w:val="00E911F2"/>
    <w:rsid w:val="00E97245"/>
    <w:rsid w:val="00E97B71"/>
    <w:rsid w:val="00EA3D34"/>
    <w:rsid w:val="00EB29F0"/>
    <w:rsid w:val="00EB454D"/>
    <w:rsid w:val="00EC689B"/>
    <w:rsid w:val="00ED25F7"/>
    <w:rsid w:val="00ED4DE1"/>
    <w:rsid w:val="00ED549D"/>
    <w:rsid w:val="00ED76BE"/>
    <w:rsid w:val="00EE00E9"/>
    <w:rsid w:val="00EF19A2"/>
    <w:rsid w:val="00EF619B"/>
    <w:rsid w:val="00EF7A23"/>
    <w:rsid w:val="00F00B55"/>
    <w:rsid w:val="00F01927"/>
    <w:rsid w:val="00F02AD1"/>
    <w:rsid w:val="00F06E7C"/>
    <w:rsid w:val="00F243F1"/>
    <w:rsid w:val="00F253CC"/>
    <w:rsid w:val="00F30B26"/>
    <w:rsid w:val="00F37106"/>
    <w:rsid w:val="00F40ACD"/>
    <w:rsid w:val="00F519CF"/>
    <w:rsid w:val="00F52C3A"/>
    <w:rsid w:val="00F56BA5"/>
    <w:rsid w:val="00F60E22"/>
    <w:rsid w:val="00F7173D"/>
    <w:rsid w:val="00F81395"/>
    <w:rsid w:val="00F81BB8"/>
    <w:rsid w:val="00F917D1"/>
    <w:rsid w:val="00F9653B"/>
    <w:rsid w:val="00F976B7"/>
    <w:rsid w:val="00FA4B13"/>
    <w:rsid w:val="00FA5C79"/>
    <w:rsid w:val="00FB4062"/>
    <w:rsid w:val="00FB62CF"/>
    <w:rsid w:val="00FD3C3B"/>
    <w:rsid w:val="00FD5213"/>
    <w:rsid w:val="00FE07DD"/>
    <w:rsid w:val="00FE412A"/>
    <w:rsid w:val="00FE6B45"/>
    <w:rsid w:val="00FE7E42"/>
    <w:rsid w:val="00FF38F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479"/>
    <w:rPr>
      <w:sz w:val="16"/>
      <w:szCs w:val="16"/>
    </w:rPr>
  </w:style>
  <w:style w:type="paragraph" w:styleId="CommentText">
    <w:name w:val="annotation text"/>
    <w:basedOn w:val="Normal"/>
    <w:link w:val="CommentTextChar"/>
    <w:uiPriority w:val="99"/>
    <w:semiHidden/>
    <w:unhideWhenUsed/>
    <w:rsid w:val="009A4479"/>
    <w:rPr>
      <w:sz w:val="20"/>
      <w:szCs w:val="20"/>
    </w:rPr>
  </w:style>
  <w:style w:type="character" w:customStyle="1" w:styleId="CommentTextChar">
    <w:name w:val="Comment Text Char"/>
    <w:basedOn w:val="DefaultParagraphFont"/>
    <w:link w:val="CommentText"/>
    <w:uiPriority w:val="99"/>
    <w:semiHidden/>
    <w:rsid w:val="009A4479"/>
    <w:rPr>
      <w:lang w:val="en-US" w:eastAsia="en-US"/>
    </w:rPr>
  </w:style>
  <w:style w:type="paragraph" w:styleId="CommentSubject">
    <w:name w:val="annotation subject"/>
    <w:basedOn w:val="CommentText"/>
    <w:next w:val="CommentText"/>
    <w:link w:val="CommentSubjectChar"/>
    <w:uiPriority w:val="99"/>
    <w:semiHidden/>
    <w:unhideWhenUsed/>
    <w:rsid w:val="009A4479"/>
    <w:rPr>
      <w:b/>
      <w:bCs/>
    </w:rPr>
  </w:style>
  <w:style w:type="character" w:customStyle="1" w:styleId="CommentSubjectChar">
    <w:name w:val="Comment Subject Char"/>
    <w:basedOn w:val="CommentTextChar"/>
    <w:link w:val="CommentSubject"/>
    <w:uiPriority w:val="99"/>
    <w:semiHidden/>
    <w:rsid w:val="009A44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492">
      <w:bodyDiv w:val="1"/>
      <w:marLeft w:val="0"/>
      <w:marRight w:val="0"/>
      <w:marTop w:val="0"/>
      <w:marBottom w:val="0"/>
      <w:divBdr>
        <w:top w:val="none" w:sz="0" w:space="0" w:color="auto"/>
        <w:left w:val="none" w:sz="0" w:space="0" w:color="auto"/>
        <w:bottom w:val="none" w:sz="0" w:space="0" w:color="auto"/>
        <w:right w:val="none" w:sz="0" w:space="0" w:color="auto"/>
      </w:divBdr>
    </w:div>
    <w:div w:id="582032560">
      <w:bodyDiv w:val="1"/>
      <w:marLeft w:val="0"/>
      <w:marRight w:val="0"/>
      <w:marTop w:val="0"/>
      <w:marBottom w:val="0"/>
      <w:divBdr>
        <w:top w:val="none" w:sz="0" w:space="0" w:color="auto"/>
        <w:left w:val="none" w:sz="0" w:space="0" w:color="auto"/>
        <w:bottom w:val="none" w:sz="0" w:space="0" w:color="auto"/>
        <w:right w:val="none" w:sz="0" w:space="0" w:color="auto"/>
      </w:divBdr>
    </w:div>
    <w:div w:id="986977745">
      <w:bodyDiv w:val="1"/>
      <w:marLeft w:val="0"/>
      <w:marRight w:val="0"/>
      <w:marTop w:val="0"/>
      <w:marBottom w:val="0"/>
      <w:divBdr>
        <w:top w:val="none" w:sz="0" w:space="0" w:color="auto"/>
        <w:left w:val="none" w:sz="0" w:space="0" w:color="auto"/>
        <w:bottom w:val="none" w:sz="0" w:space="0" w:color="auto"/>
        <w:right w:val="none" w:sz="0" w:space="0" w:color="auto"/>
      </w:divBdr>
    </w:div>
    <w:div w:id="152698997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BBA3-B558-437A-9C2C-CE3D5237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15212</Characters>
  <Application>Microsoft Office Word</Application>
  <DocSecurity>0</DocSecurity>
  <Lines>126</Lines>
  <Paragraphs>35</Paragraphs>
  <ScaleCrop>false</ScaleCrop>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228/19</dc:title>
  <dc:creator/>
  <cp:lastModifiedBy/>
  <cp:revision>1</cp:revision>
  <dcterms:created xsi:type="dcterms:W3CDTF">2020-05-07T19:11:00Z</dcterms:created>
  <dcterms:modified xsi:type="dcterms:W3CDTF">2020-05-07T19:12:00Z</dcterms:modified>
</cp:coreProperties>
</file>