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006B74" w:rsidRDefault="00D306D1" w:rsidP="00627C9F">
      <w:pPr>
        <w:jc w:val="both"/>
        <w:rPr>
          <w:rFonts w:asciiTheme="majorHAnsi" w:hAnsiTheme="majorHAnsi" w:cs="Univers"/>
          <w:b/>
          <w:bCs/>
          <w:sz w:val="22"/>
          <w:szCs w:val="22"/>
          <w:lang w:val="es-ES"/>
        </w:rPr>
      </w:pPr>
      <w:bookmarkStart w:id="0" w:name="_GoBack"/>
      <w:bookmarkEnd w:id="0"/>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F57D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4FB2" w:rsidRDefault="004B4FB2" w:rsidP="00AE5488">
                            <w:r>
                              <w:rPr>
                                <w:noProof/>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4B4FB2" w:rsidRDefault="004B4FB2" w:rsidP="00AE5488">
                      <w:r>
                        <w:rPr>
                          <w:noProof/>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006B74" w:rsidRDefault="00040C3A" w:rsidP="00040C3A">
      <w:pPr>
        <w:tabs>
          <w:tab w:val="center" w:pos="5400"/>
        </w:tabs>
        <w:suppressAutoHyphens/>
        <w:jc w:val="both"/>
        <w:rPr>
          <w:rFonts w:asciiTheme="majorHAnsi" w:hAnsiTheme="majorHAnsi"/>
          <w:sz w:val="22"/>
          <w:szCs w:val="22"/>
          <w:lang w:val="es-ES"/>
        </w:rPr>
      </w:pPr>
    </w:p>
    <w:p w:rsidR="00040C3A" w:rsidRPr="00006B74" w:rsidRDefault="00040C3A" w:rsidP="00040C3A">
      <w:pPr>
        <w:tabs>
          <w:tab w:val="center" w:pos="5400"/>
        </w:tabs>
        <w:suppressAutoHyphens/>
        <w:jc w:val="both"/>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040C3A" w:rsidRPr="00006B74" w:rsidRDefault="00040C3A" w:rsidP="005128E4">
      <w:pPr>
        <w:tabs>
          <w:tab w:val="center" w:pos="5400"/>
        </w:tabs>
        <w:suppressAutoHyphens/>
        <w:jc w:val="center"/>
        <w:rPr>
          <w:rFonts w:asciiTheme="majorHAnsi" w:hAnsiTheme="majorHAnsi"/>
          <w:sz w:val="22"/>
          <w:szCs w:val="22"/>
          <w:lang w:val="es-ES"/>
        </w:rPr>
      </w:pPr>
    </w:p>
    <w:p w:rsidR="00040C3A" w:rsidRPr="00006B74" w:rsidRDefault="00040C3A"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4FB2" w:rsidRPr="004E2649" w:rsidRDefault="004B4FB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C5EE6">
                              <w:rPr>
                                <w:rFonts w:asciiTheme="majorHAnsi" w:hAnsiTheme="majorHAnsi" w:cs="Arial"/>
                                <w:b/>
                                <w:bCs/>
                                <w:color w:val="0D0D0D" w:themeColor="text1" w:themeTint="F2"/>
                                <w:sz w:val="36"/>
                                <w:szCs w:val="22"/>
                                <w:lang w:val="es-ES_tradnl"/>
                              </w:rPr>
                              <w:t>134</w:t>
                            </w:r>
                            <w:r>
                              <w:rPr>
                                <w:rFonts w:asciiTheme="majorHAnsi" w:hAnsiTheme="majorHAnsi" w:cs="Arial"/>
                                <w:b/>
                                <w:bCs/>
                                <w:color w:val="0D0D0D" w:themeColor="text1" w:themeTint="F2"/>
                                <w:sz w:val="36"/>
                                <w:szCs w:val="22"/>
                                <w:lang w:val="es-ES_tradnl"/>
                              </w:rPr>
                              <w:t>/19</w:t>
                            </w:r>
                          </w:p>
                          <w:p w:rsidR="004B4FB2" w:rsidRDefault="004B4FB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468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rsidR="004B4FB2" w:rsidRPr="0010736F" w:rsidRDefault="004B4FB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4B4FB2" w:rsidRPr="0010736F" w:rsidRDefault="004B4FB2" w:rsidP="00997BC5">
                            <w:pPr>
                              <w:spacing w:line="276" w:lineRule="auto"/>
                              <w:rPr>
                                <w:rFonts w:asciiTheme="majorHAnsi" w:hAnsiTheme="majorHAnsi" w:cs="Arial"/>
                                <w:color w:val="0D0D0D" w:themeColor="text1" w:themeTint="F2"/>
                                <w:szCs w:val="22"/>
                                <w:lang w:val="es-ES_tradnl"/>
                              </w:rPr>
                            </w:pPr>
                            <w:bookmarkStart w:id="1" w:name="_ftnref1"/>
                          </w:p>
                          <w:bookmarkEnd w:id="1"/>
                          <w:p w:rsidR="004B4FB2" w:rsidRPr="0010736F" w:rsidRDefault="004B4FB2" w:rsidP="0008266C">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CASTILLO ESPINO</w:t>
                            </w:r>
                          </w:p>
                          <w:p w:rsidR="004B4FB2" w:rsidRPr="0010736F" w:rsidRDefault="004B4FB2" w:rsidP="0008266C">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4B4FB2" w:rsidRPr="00AE5488" w:rsidRDefault="004B4FB2"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4B4FB2" w:rsidRPr="004E2649" w:rsidRDefault="004B4FB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C5EE6">
                        <w:rPr>
                          <w:rFonts w:asciiTheme="majorHAnsi" w:hAnsiTheme="majorHAnsi" w:cs="Arial"/>
                          <w:b/>
                          <w:bCs/>
                          <w:color w:val="0D0D0D" w:themeColor="text1" w:themeTint="F2"/>
                          <w:sz w:val="36"/>
                          <w:szCs w:val="22"/>
                          <w:lang w:val="es-ES_tradnl"/>
                        </w:rPr>
                        <w:t>134</w:t>
                      </w:r>
                      <w:r>
                        <w:rPr>
                          <w:rFonts w:asciiTheme="majorHAnsi" w:hAnsiTheme="majorHAnsi" w:cs="Arial"/>
                          <w:b/>
                          <w:bCs/>
                          <w:color w:val="0D0D0D" w:themeColor="text1" w:themeTint="F2"/>
                          <w:sz w:val="36"/>
                          <w:szCs w:val="22"/>
                          <w:lang w:val="es-ES_tradnl"/>
                        </w:rPr>
                        <w:t>/19</w:t>
                      </w:r>
                    </w:p>
                    <w:p w:rsidR="004B4FB2" w:rsidRDefault="004B4FB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468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rsidR="004B4FB2" w:rsidRPr="0010736F" w:rsidRDefault="004B4FB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4B4FB2" w:rsidRPr="0010736F" w:rsidRDefault="004B4FB2" w:rsidP="00997BC5">
                      <w:pPr>
                        <w:spacing w:line="276" w:lineRule="auto"/>
                        <w:rPr>
                          <w:rFonts w:asciiTheme="majorHAnsi" w:hAnsiTheme="majorHAnsi" w:cs="Arial"/>
                          <w:color w:val="0D0D0D" w:themeColor="text1" w:themeTint="F2"/>
                          <w:szCs w:val="22"/>
                          <w:lang w:val="es-ES_tradnl"/>
                        </w:rPr>
                      </w:pPr>
                      <w:bookmarkStart w:id="2" w:name="_ftnref1"/>
                    </w:p>
                    <w:bookmarkEnd w:id="2"/>
                    <w:p w:rsidR="004B4FB2" w:rsidRPr="0010736F" w:rsidRDefault="004B4FB2" w:rsidP="0008266C">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CASTILLO ESPINO</w:t>
                      </w:r>
                    </w:p>
                    <w:p w:rsidR="004B4FB2" w:rsidRPr="0010736F" w:rsidRDefault="004B4FB2" w:rsidP="0008266C">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4B4FB2" w:rsidRPr="00AE5488" w:rsidRDefault="004B4FB2"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4FB2" w:rsidRPr="00935F06" w:rsidRDefault="004B4FB2"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rsidR="004B4FB2" w:rsidRPr="00935F06" w:rsidRDefault="001C5EE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143</w:t>
                            </w:r>
                          </w:p>
                          <w:p w:rsidR="004B4FB2" w:rsidRPr="001B4C00" w:rsidRDefault="001C5EE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14 agosto</w:t>
                            </w:r>
                            <w:r w:rsidR="004B4FB2" w:rsidRPr="001B4C00">
                              <w:rPr>
                                <w:rFonts w:asciiTheme="minorHAnsi" w:hAnsiTheme="minorHAnsi"/>
                                <w:color w:val="FFFFFF" w:themeColor="background1"/>
                                <w:sz w:val="22"/>
                                <w:lang w:val="es-ES"/>
                              </w:rPr>
                              <w:t xml:space="preserve"> 2019</w:t>
                            </w:r>
                          </w:p>
                          <w:p w:rsidR="004B4FB2" w:rsidRPr="001B4C00" w:rsidRDefault="004B4FB2"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4B4FB2" w:rsidRPr="00935F06" w:rsidRDefault="004B4FB2"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rsidR="004B4FB2" w:rsidRPr="00935F06" w:rsidRDefault="001C5EE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143</w:t>
                      </w:r>
                    </w:p>
                    <w:p w:rsidR="004B4FB2" w:rsidRPr="001B4C00" w:rsidRDefault="001C5EE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14 agosto</w:t>
                      </w:r>
                      <w:r w:rsidR="004B4FB2" w:rsidRPr="001B4C00">
                        <w:rPr>
                          <w:rFonts w:asciiTheme="minorHAnsi" w:hAnsiTheme="minorHAnsi"/>
                          <w:color w:val="FFFFFF" w:themeColor="background1"/>
                          <w:sz w:val="22"/>
                          <w:lang w:val="es-ES"/>
                        </w:rPr>
                        <w:t xml:space="preserve"> 2019</w:t>
                      </w:r>
                    </w:p>
                    <w:p w:rsidR="004B4FB2" w:rsidRPr="001B4C00" w:rsidRDefault="004B4FB2"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cs="Arial"/>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4FB2" w:rsidRPr="00890650" w:rsidRDefault="004B4FB2"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C5EE6">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1C5EE6">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A70F9F">
                              <w:rPr>
                                <w:rFonts w:asciiTheme="majorHAnsi" w:hAnsiTheme="majorHAnsi"/>
                                <w:color w:val="0D0D0D" w:themeColor="text1" w:themeTint="F2"/>
                                <w:sz w:val="18"/>
                                <w:szCs w:val="22"/>
                                <w:lang w:val="es-ES"/>
                              </w:rPr>
                              <w:t>.</w:t>
                            </w:r>
                          </w:p>
                          <w:p w:rsidR="004B4FB2" w:rsidRPr="007A5817" w:rsidRDefault="004B4FB2" w:rsidP="00247403">
                            <w:pPr>
                              <w:tabs>
                                <w:tab w:val="center" w:pos="5400"/>
                              </w:tabs>
                              <w:suppressAutoHyphens/>
                              <w:spacing w:before="60"/>
                              <w:rPr>
                                <w:rFonts w:asciiTheme="minorHAnsi" w:hAnsiTheme="minorHAnsi" w:cs="Univers"/>
                                <w:color w:val="0D0D0D" w:themeColor="text1" w:themeTint="F2"/>
                                <w:sz w:val="20"/>
                                <w:szCs w:val="20"/>
                                <w:lang w:val="es-ES"/>
                              </w:rPr>
                            </w:pPr>
                          </w:p>
                          <w:p w:rsidR="004B4FB2" w:rsidRPr="00167A34" w:rsidRDefault="004B4FB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4B4FB2" w:rsidRPr="00890650" w:rsidRDefault="004B4FB2"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C5EE6">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1C5EE6">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A70F9F">
                        <w:rPr>
                          <w:rFonts w:asciiTheme="majorHAnsi" w:hAnsiTheme="majorHAnsi"/>
                          <w:color w:val="0D0D0D" w:themeColor="text1" w:themeTint="F2"/>
                          <w:sz w:val="18"/>
                          <w:szCs w:val="22"/>
                          <w:lang w:val="es-ES"/>
                        </w:rPr>
                        <w:t>.</w:t>
                      </w:r>
                    </w:p>
                    <w:p w:rsidR="004B4FB2" w:rsidRPr="007A5817" w:rsidRDefault="004B4FB2" w:rsidP="00247403">
                      <w:pPr>
                        <w:tabs>
                          <w:tab w:val="center" w:pos="5400"/>
                        </w:tabs>
                        <w:suppressAutoHyphens/>
                        <w:spacing w:before="60"/>
                        <w:rPr>
                          <w:rFonts w:asciiTheme="minorHAnsi" w:hAnsiTheme="minorHAnsi" w:cs="Univers"/>
                          <w:color w:val="0D0D0D" w:themeColor="text1" w:themeTint="F2"/>
                          <w:sz w:val="20"/>
                          <w:szCs w:val="20"/>
                          <w:lang w:val="es-ES"/>
                        </w:rPr>
                      </w:pPr>
                    </w:p>
                    <w:p w:rsidR="004B4FB2" w:rsidRPr="00167A34" w:rsidRDefault="004B4FB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4FB2" w:rsidRPr="007B05C4" w:rsidRDefault="004B4FB2"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C5EE6" w:rsidRPr="001C5EE6">
                              <w:rPr>
                                <w:rFonts w:asciiTheme="majorHAnsi" w:hAnsiTheme="majorHAnsi"/>
                                <w:color w:val="595959" w:themeColor="text1" w:themeTint="A6"/>
                                <w:sz w:val="18"/>
                                <w:szCs w:val="18"/>
                                <w:lang w:val="pt-BR"/>
                              </w:rPr>
                              <w:t>134</w:t>
                            </w:r>
                            <w:r w:rsidRPr="001C5EE6">
                              <w:rPr>
                                <w:rFonts w:asciiTheme="majorHAnsi" w:hAnsiTheme="majorHAnsi"/>
                                <w:color w:val="595959" w:themeColor="text1" w:themeTint="A6"/>
                                <w:sz w:val="18"/>
                                <w:szCs w:val="18"/>
                                <w:lang w:val="pt-BR"/>
                              </w:rPr>
                              <w:t>/</w:t>
                            </w:r>
                            <w:r w:rsidR="001C5EE6" w:rsidRPr="001C5EE6">
                              <w:rPr>
                                <w:rFonts w:asciiTheme="majorHAnsi" w:hAnsiTheme="majorHAnsi"/>
                                <w:color w:val="595959" w:themeColor="text1" w:themeTint="A6"/>
                                <w:sz w:val="18"/>
                                <w:szCs w:val="18"/>
                                <w:lang w:val="pt-BR"/>
                              </w:rPr>
                              <w:t>19</w:t>
                            </w:r>
                            <w:r w:rsidRPr="001C5EE6">
                              <w:rPr>
                                <w:rFonts w:asciiTheme="majorHAnsi" w:hAnsiTheme="majorHAnsi"/>
                                <w:color w:val="595959" w:themeColor="text1" w:themeTint="A6"/>
                                <w:sz w:val="18"/>
                                <w:szCs w:val="18"/>
                                <w:lang w:val="pt-BR"/>
                              </w:rPr>
                              <w:t xml:space="preserve">. </w:t>
                            </w:r>
                            <w:r w:rsidR="00A70F9F">
                              <w:rPr>
                                <w:rFonts w:asciiTheme="majorHAnsi" w:hAnsiTheme="majorHAnsi"/>
                                <w:color w:val="595959" w:themeColor="text1" w:themeTint="A6"/>
                                <w:sz w:val="18"/>
                                <w:szCs w:val="18"/>
                                <w:lang w:val="pt-BR"/>
                              </w:rPr>
                              <w:t xml:space="preserve"> Petición 468-09. </w:t>
                            </w:r>
                            <w:r w:rsidRPr="00890650">
                              <w:rPr>
                                <w:rFonts w:asciiTheme="majorHAnsi" w:hAnsiTheme="majorHAnsi"/>
                                <w:color w:val="595959" w:themeColor="text1" w:themeTint="A6"/>
                                <w:sz w:val="18"/>
                                <w:szCs w:val="18"/>
                                <w:lang w:val="es-ES_tradnl"/>
                              </w:rPr>
                              <w:t xml:space="preserve">Admisibilidad. </w:t>
                            </w:r>
                            <w:r w:rsidR="001C5EE6">
                              <w:rPr>
                                <w:rFonts w:asciiTheme="majorHAnsi" w:hAnsiTheme="majorHAnsi"/>
                                <w:color w:val="595959" w:themeColor="text1" w:themeTint="A6"/>
                                <w:sz w:val="18"/>
                                <w:szCs w:val="18"/>
                                <w:lang w:val="es-ES_tradnl"/>
                              </w:rPr>
                              <w:t>Carlos Castillo Espino</w:t>
                            </w:r>
                            <w:r w:rsidRPr="00890650">
                              <w:rPr>
                                <w:rFonts w:asciiTheme="majorHAnsi" w:hAnsiTheme="majorHAnsi"/>
                                <w:color w:val="595959" w:themeColor="text1" w:themeTint="A6"/>
                                <w:sz w:val="18"/>
                                <w:szCs w:val="18"/>
                                <w:lang w:val="es-ES_tradnl"/>
                              </w:rPr>
                              <w:t xml:space="preserve">. </w:t>
                            </w:r>
                            <w:r w:rsidR="001C5EE6">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1C5EE6">
                              <w:rPr>
                                <w:rFonts w:asciiTheme="majorHAnsi" w:hAnsiTheme="majorHAnsi"/>
                                <w:color w:val="595959" w:themeColor="text1" w:themeTint="A6"/>
                                <w:sz w:val="18"/>
                                <w:szCs w:val="18"/>
                                <w:lang w:val="es-ES"/>
                              </w:rPr>
                              <w:t>14 de agosto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4B4FB2" w:rsidRPr="007B05C4" w:rsidRDefault="004B4FB2"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C5EE6" w:rsidRPr="001C5EE6">
                        <w:rPr>
                          <w:rFonts w:asciiTheme="majorHAnsi" w:hAnsiTheme="majorHAnsi"/>
                          <w:color w:val="595959" w:themeColor="text1" w:themeTint="A6"/>
                          <w:sz w:val="18"/>
                          <w:szCs w:val="18"/>
                          <w:lang w:val="pt-BR"/>
                        </w:rPr>
                        <w:t>134</w:t>
                      </w:r>
                      <w:r w:rsidRPr="001C5EE6">
                        <w:rPr>
                          <w:rFonts w:asciiTheme="majorHAnsi" w:hAnsiTheme="majorHAnsi"/>
                          <w:color w:val="595959" w:themeColor="text1" w:themeTint="A6"/>
                          <w:sz w:val="18"/>
                          <w:szCs w:val="18"/>
                          <w:lang w:val="pt-BR"/>
                        </w:rPr>
                        <w:t>/</w:t>
                      </w:r>
                      <w:r w:rsidR="001C5EE6" w:rsidRPr="001C5EE6">
                        <w:rPr>
                          <w:rFonts w:asciiTheme="majorHAnsi" w:hAnsiTheme="majorHAnsi"/>
                          <w:color w:val="595959" w:themeColor="text1" w:themeTint="A6"/>
                          <w:sz w:val="18"/>
                          <w:szCs w:val="18"/>
                          <w:lang w:val="pt-BR"/>
                        </w:rPr>
                        <w:t>19</w:t>
                      </w:r>
                      <w:r w:rsidRPr="001C5EE6">
                        <w:rPr>
                          <w:rFonts w:asciiTheme="majorHAnsi" w:hAnsiTheme="majorHAnsi"/>
                          <w:color w:val="595959" w:themeColor="text1" w:themeTint="A6"/>
                          <w:sz w:val="18"/>
                          <w:szCs w:val="18"/>
                          <w:lang w:val="pt-BR"/>
                        </w:rPr>
                        <w:t xml:space="preserve">. </w:t>
                      </w:r>
                      <w:r w:rsidR="00A70F9F">
                        <w:rPr>
                          <w:rFonts w:asciiTheme="majorHAnsi" w:hAnsiTheme="majorHAnsi"/>
                          <w:color w:val="595959" w:themeColor="text1" w:themeTint="A6"/>
                          <w:sz w:val="18"/>
                          <w:szCs w:val="18"/>
                          <w:lang w:val="pt-BR"/>
                        </w:rPr>
                        <w:t xml:space="preserve"> Petición 468-09. </w:t>
                      </w:r>
                      <w:r w:rsidRPr="00890650">
                        <w:rPr>
                          <w:rFonts w:asciiTheme="majorHAnsi" w:hAnsiTheme="majorHAnsi"/>
                          <w:color w:val="595959" w:themeColor="text1" w:themeTint="A6"/>
                          <w:sz w:val="18"/>
                          <w:szCs w:val="18"/>
                          <w:lang w:val="es-ES_tradnl"/>
                        </w:rPr>
                        <w:t xml:space="preserve">Admisibilidad. </w:t>
                      </w:r>
                      <w:r w:rsidR="001C5EE6">
                        <w:rPr>
                          <w:rFonts w:asciiTheme="majorHAnsi" w:hAnsiTheme="majorHAnsi"/>
                          <w:color w:val="595959" w:themeColor="text1" w:themeTint="A6"/>
                          <w:sz w:val="18"/>
                          <w:szCs w:val="18"/>
                          <w:lang w:val="es-ES_tradnl"/>
                        </w:rPr>
                        <w:t>Carlos Castillo Espino</w:t>
                      </w:r>
                      <w:r w:rsidRPr="00890650">
                        <w:rPr>
                          <w:rFonts w:asciiTheme="majorHAnsi" w:hAnsiTheme="majorHAnsi"/>
                          <w:color w:val="595959" w:themeColor="text1" w:themeTint="A6"/>
                          <w:sz w:val="18"/>
                          <w:szCs w:val="18"/>
                          <w:lang w:val="es-ES_tradnl"/>
                        </w:rPr>
                        <w:t xml:space="preserve">. </w:t>
                      </w:r>
                      <w:r w:rsidR="001C5EE6">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1C5EE6">
                        <w:rPr>
                          <w:rFonts w:asciiTheme="majorHAnsi" w:hAnsiTheme="majorHAnsi"/>
                          <w:color w:val="595959" w:themeColor="text1" w:themeTint="A6"/>
                          <w:sz w:val="18"/>
                          <w:szCs w:val="18"/>
                          <w:lang w:val="es-ES"/>
                        </w:rPr>
                        <w:t>14 de agosto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006B74" w:rsidRDefault="00A50FCF" w:rsidP="00040C3A">
      <w:pPr>
        <w:tabs>
          <w:tab w:val="center" w:pos="5400"/>
        </w:tabs>
        <w:suppressAutoHyphens/>
        <w:jc w:val="center"/>
        <w:rPr>
          <w:rFonts w:asciiTheme="majorHAnsi" w:hAnsiTheme="majorHAnsi"/>
          <w:sz w:val="18"/>
          <w:szCs w:val="22"/>
          <w:lang w:val="es-ES"/>
        </w:rPr>
      </w:pPr>
    </w:p>
    <w:p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4FB2" w:rsidRPr="004B7EB6" w:rsidRDefault="004B4FB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rsidR="004B4FB2" w:rsidRPr="004B7EB6" w:rsidRDefault="004B4FB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06B74" w:rsidRDefault="00A70F9F" w:rsidP="005516A1">
      <w:pPr>
        <w:tabs>
          <w:tab w:val="center" w:pos="5400"/>
        </w:tabs>
        <w:suppressAutoHyphens/>
        <w:jc w:val="center"/>
        <w:rPr>
          <w:rFonts w:asciiTheme="majorHAnsi" w:hAnsiTheme="majorHAnsi"/>
          <w:b/>
          <w:sz w:val="20"/>
          <w:lang w:val="es-ES"/>
        </w:rPr>
        <w:sectPr w:rsidR="0070697F" w:rsidRPr="00006B74"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1333500</wp:posOffset>
                </wp:positionH>
                <wp:positionV relativeFrom="paragraph">
                  <wp:posOffset>337820</wp:posOffset>
                </wp:positionV>
                <wp:extent cx="4096385" cy="7194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4FB2" w:rsidRPr="00D72DC6" w:rsidRDefault="004B4FB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5pt;margin-top:26.6pt;width:322.55pt;height:5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ngjgIAAJEFAAAOAAAAZHJzL2Uyb0RvYy54bWysVMFuGyEQvVfqPyDuzdqJ7cRW1pGbKFWl&#10;KInqVDljFmJUYChg77pf34Hdtd00l1S97ALzZoZ5vJnLq8ZoshU+KLAlHZ4MKBGWQ6XsS0m/P91+&#10;uqAkRGYrpsGKku5EoFfzjx8uazcTp7AGXQlPMIgNs9qVdB2jmxVF4GthWDgBJywaJXjDIm79S1F5&#10;VmN0o4vTwWBS1OAr54GLEPD0pjXSeY4vpeDxQcogItElxbvF/PX5u0rfYn7JZi+eubXi3TXYP9zC&#10;MGUx6T7UDYuMbLz6K5RR3EMAGU84mAKkVFzkGrCa4eBVNcs1cyLXguQEt6cp/L+w/H776ImqSjql&#10;xDKDT/Qkmkg+Q0OmiZ3ahRmClg5hscFjfOX+POBhKrqR3qQ/lkPQjjzv9tymYBwPR4Pp5OxiTAlH&#10;2/lwOhqPU5ji4O18iF8EGJIWJfX4dplStr0LsYX2kJQsgFbVrdI6b5JexLX2ZMvwpXXMd8Tgf6C0&#10;JXVJJ2fjQQ5sIbm3kbVNYURWTJcuVd5WmFdxp0XCaPtNSGQsF/pGbsa5sPv8GZ1QElO9x7HDH271&#10;Hue2DvTImcHGvbNRFnyuPrfYgbLqR0+ZbPH4Nkd1p2VsVk2WyqQXwAqqHerCQ9tXwfFbhY93x0J8&#10;ZB4bCaWAwyE+4EdqQPKhW1GyBv/rrfOER32jlZIaG7Ok4eeGeUGJ/mpR+dPhaJQ6OW9G4/NT3Phj&#10;y+rYYjfmGlARQxxDjudlwkfdL6UH84wzZJGyoolZjrlLGvvldWzHBc4gLhaLDMLedSze2aXjKXRi&#10;OUnzqXlm3nX6jaj8e+hbmM1eybjFJk8Li00EqbLGE88tqx3/2Pe5S7oZlQbL8T6jDpN0/hsAAP//&#10;AwBQSwMEFAAGAAgAAAAhALIyIFvhAAAACgEAAA8AAABkcnMvZG93bnJldi54bWxMj8tKxEAQRfeC&#10;/9CU4EaczoPEIaYziPgAd0584K4nXSbBdHVI9yTx7y1XuizqcO+55W61g5hx8r0jBfEmAoHUONNT&#10;q+Clvr/cgvBBk9GDI1TwjR521elJqQvjFnrGeR9awSHkC62gC2EspPRNh1b7jRuR+PfpJqsDn1Mr&#10;zaQXDreDTKIol1b3xA2dHvG2w+Zrf7QKPi7a9ye/PrwuaZaOd49zffVmaqXOz9abaxAB1/AHw68+&#10;q0PFTgd3JOPFoCCJI94SFGRpAoKBbZbFIA5M5nkGsirl/wnVDwAAAP//AwBQSwECLQAUAAYACAAA&#10;ACEAtoM4kv4AAADhAQAAEwAAAAAAAAAAAAAAAAAAAAAAW0NvbnRlbnRfVHlwZXNdLnhtbFBLAQIt&#10;ABQABgAIAAAAIQA4/SH/1gAAAJQBAAALAAAAAAAAAAAAAAAAAC8BAABfcmVscy8ucmVsc1BLAQIt&#10;ABQABgAIAAAAIQC1nIngjgIAAJEFAAAOAAAAAAAAAAAAAAAAAC4CAABkcnMvZTJvRG9jLnhtbFBL&#10;AQItABQABgAIAAAAIQCyMiBb4QAAAAoBAAAPAAAAAAAAAAAAAAAAAOgEAABkcnMvZG93bnJldi54&#10;bWxQSwUGAAAAAAQABADzAAAA9gUAAAAA&#10;" fillcolor="white [3201]" stroked="f" strokeweight=".5pt">
                <v:textbox>
                  <w:txbxContent>
                    <w:p w:rsidR="004B4FB2" w:rsidRPr="00D72DC6" w:rsidRDefault="004B4FB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08266C" w:rsidRPr="001B4C00" w:rsidTr="00954B82">
        <w:tc>
          <w:tcPr>
            <w:tcW w:w="2790" w:type="dxa"/>
            <w:tcBorders>
              <w:top w:val="single" w:sz="4" w:space="0" w:color="auto"/>
              <w:bottom w:val="single" w:sz="6" w:space="0" w:color="auto"/>
            </w:tcBorders>
            <w:shd w:val="clear" w:color="auto" w:fill="386294"/>
            <w:vAlign w:val="center"/>
          </w:tcPr>
          <w:p w:rsidR="0008266C" w:rsidRPr="00006B74" w:rsidRDefault="0008266C" w:rsidP="004B4FB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rsidR="0008266C" w:rsidRPr="008C0E5C" w:rsidRDefault="0008266C" w:rsidP="004B4FB2">
            <w:pPr>
              <w:jc w:val="both"/>
              <w:rPr>
                <w:rFonts w:ascii="Cambria" w:hAnsi="Cambria"/>
                <w:bCs/>
                <w:sz w:val="19"/>
                <w:szCs w:val="19"/>
                <w:lang w:val="es-ES"/>
              </w:rPr>
            </w:pPr>
            <w:r w:rsidRPr="008C0E5C">
              <w:rPr>
                <w:rFonts w:ascii="Cambria" w:hAnsi="Cambria"/>
                <w:bCs/>
                <w:sz w:val="19"/>
                <w:szCs w:val="19"/>
              </w:rPr>
              <w:t>Carlos Castillo Espino</w:t>
            </w:r>
          </w:p>
        </w:tc>
      </w:tr>
      <w:tr w:rsidR="0008266C" w:rsidRPr="001B4C00" w:rsidTr="00954B82">
        <w:tc>
          <w:tcPr>
            <w:tcW w:w="2790" w:type="dxa"/>
            <w:tcBorders>
              <w:top w:val="single" w:sz="6" w:space="0" w:color="auto"/>
              <w:bottom w:val="single" w:sz="6" w:space="0" w:color="auto"/>
            </w:tcBorders>
            <w:shd w:val="clear" w:color="auto" w:fill="386294"/>
            <w:vAlign w:val="center"/>
          </w:tcPr>
          <w:p w:rsidR="0008266C" w:rsidRPr="00006B74" w:rsidRDefault="0008266C" w:rsidP="004B4FB2">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rsidR="0008266C" w:rsidRPr="008C0E5C" w:rsidRDefault="0008266C" w:rsidP="005B6D22">
            <w:pPr>
              <w:jc w:val="both"/>
              <w:rPr>
                <w:rFonts w:ascii="Cambria" w:hAnsi="Cambria"/>
                <w:bCs/>
                <w:sz w:val="19"/>
                <w:szCs w:val="19"/>
                <w:lang w:val="es-ES"/>
              </w:rPr>
            </w:pPr>
            <w:r w:rsidRPr="008C0E5C">
              <w:rPr>
                <w:rFonts w:ascii="Cambria" w:hAnsi="Cambria"/>
                <w:bCs/>
                <w:sz w:val="19"/>
                <w:szCs w:val="19"/>
              </w:rPr>
              <w:t>Carlos Castillo Espino</w:t>
            </w:r>
          </w:p>
        </w:tc>
      </w:tr>
      <w:tr w:rsidR="0008266C" w:rsidRPr="00006B74" w:rsidTr="00954B82">
        <w:tc>
          <w:tcPr>
            <w:tcW w:w="2790" w:type="dxa"/>
            <w:tcBorders>
              <w:top w:val="single" w:sz="6" w:space="0" w:color="auto"/>
              <w:bottom w:val="single" w:sz="6" w:space="0" w:color="auto"/>
            </w:tcBorders>
            <w:shd w:val="clear" w:color="auto" w:fill="386294"/>
            <w:vAlign w:val="center"/>
          </w:tcPr>
          <w:p w:rsidR="0008266C" w:rsidRPr="00006B74" w:rsidRDefault="0008266C" w:rsidP="004B4FB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rsidR="0008266C" w:rsidRPr="008C0E5C" w:rsidRDefault="0008266C" w:rsidP="004B4FB2">
            <w:pPr>
              <w:jc w:val="both"/>
              <w:rPr>
                <w:rFonts w:ascii="Cambria" w:hAnsi="Cambria"/>
                <w:bCs/>
                <w:sz w:val="19"/>
                <w:szCs w:val="19"/>
                <w:lang w:val="es-ES"/>
              </w:rPr>
            </w:pPr>
            <w:r w:rsidRPr="008C0E5C">
              <w:rPr>
                <w:rFonts w:ascii="Cambria" w:hAnsi="Cambria"/>
                <w:bCs/>
                <w:sz w:val="19"/>
                <w:szCs w:val="19"/>
              </w:rPr>
              <w:t>México</w:t>
            </w:r>
            <w:r w:rsidRPr="008C0E5C">
              <w:rPr>
                <w:rStyle w:val="FootnoteReference"/>
                <w:rFonts w:ascii="Cambria" w:hAnsi="Cambria"/>
                <w:bCs/>
                <w:sz w:val="19"/>
                <w:szCs w:val="19"/>
                <w:lang w:val="es-ES"/>
              </w:rPr>
              <w:t xml:space="preserve"> </w:t>
            </w:r>
            <w:r w:rsidRPr="008C0E5C">
              <w:rPr>
                <w:rStyle w:val="FootnoteReference"/>
                <w:rFonts w:ascii="Cambria" w:hAnsi="Cambria"/>
                <w:bCs/>
                <w:sz w:val="19"/>
                <w:szCs w:val="19"/>
                <w:lang w:val="es-ES"/>
              </w:rPr>
              <w:footnoteReference w:id="2"/>
            </w:r>
          </w:p>
        </w:tc>
      </w:tr>
      <w:tr w:rsidR="0008266C" w:rsidRPr="00A70F9F" w:rsidTr="00954B82">
        <w:tc>
          <w:tcPr>
            <w:tcW w:w="2790" w:type="dxa"/>
            <w:tcBorders>
              <w:top w:val="single" w:sz="6" w:space="0" w:color="auto"/>
              <w:bottom w:val="single" w:sz="6" w:space="0" w:color="auto"/>
            </w:tcBorders>
            <w:shd w:val="clear" w:color="auto" w:fill="386294"/>
            <w:vAlign w:val="center"/>
          </w:tcPr>
          <w:p w:rsidR="0008266C" w:rsidRPr="00006B74" w:rsidRDefault="0008266C"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Derechos invocados</w:t>
            </w:r>
          </w:p>
        </w:tc>
        <w:tc>
          <w:tcPr>
            <w:tcW w:w="6570" w:type="dxa"/>
            <w:vAlign w:val="center"/>
          </w:tcPr>
          <w:p w:rsidR="0008266C" w:rsidRPr="008C0E5C" w:rsidRDefault="00E47116" w:rsidP="00E47116">
            <w:pPr>
              <w:jc w:val="both"/>
              <w:rPr>
                <w:rFonts w:ascii="Cambria" w:hAnsi="Cambria"/>
                <w:bCs/>
                <w:color w:val="000000" w:themeColor="text1"/>
                <w:sz w:val="19"/>
                <w:szCs w:val="19"/>
                <w:lang w:val="es-ES"/>
              </w:rPr>
            </w:pPr>
            <w:r w:rsidRPr="008C0E5C">
              <w:rPr>
                <w:rFonts w:ascii="Cambria" w:hAnsi="Cambria"/>
                <w:bCs/>
                <w:color w:val="000000" w:themeColor="text1"/>
                <w:sz w:val="19"/>
                <w:szCs w:val="19"/>
                <w:lang w:val="es-ES"/>
              </w:rPr>
              <w:t>Artículo</w:t>
            </w:r>
            <w:r w:rsidR="00837B86" w:rsidRPr="008C0E5C">
              <w:rPr>
                <w:rFonts w:ascii="Cambria" w:hAnsi="Cambria"/>
                <w:bCs/>
                <w:color w:val="000000" w:themeColor="text1"/>
                <w:sz w:val="19"/>
                <w:szCs w:val="19"/>
                <w:lang w:val="es-ES"/>
              </w:rPr>
              <w:t>s</w:t>
            </w:r>
            <w:r w:rsidRPr="008C0E5C">
              <w:rPr>
                <w:rFonts w:ascii="Cambria" w:hAnsi="Cambria"/>
                <w:bCs/>
                <w:color w:val="000000" w:themeColor="text1"/>
                <w:sz w:val="19"/>
                <w:szCs w:val="19"/>
                <w:lang w:val="es-ES"/>
              </w:rPr>
              <w:t xml:space="preserve"> 8 </w:t>
            </w:r>
            <w:r w:rsidR="00837B86" w:rsidRPr="008C0E5C">
              <w:rPr>
                <w:rFonts w:ascii="Cambria" w:hAnsi="Cambria"/>
                <w:bCs/>
                <w:color w:val="000000" w:themeColor="text1"/>
                <w:sz w:val="19"/>
                <w:szCs w:val="19"/>
                <w:lang w:val="es-ES"/>
              </w:rPr>
              <w:t xml:space="preserve">(garantías judiciales) y 29 (normas de interpretación) </w:t>
            </w:r>
            <w:r w:rsidR="0008266C" w:rsidRPr="008C0E5C">
              <w:rPr>
                <w:rFonts w:ascii="Cambria" w:hAnsi="Cambria"/>
                <w:bCs/>
                <w:color w:val="000000" w:themeColor="text1"/>
                <w:sz w:val="19"/>
                <w:szCs w:val="19"/>
                <w:lang w:val="es-ES"/>
              </w:rPr>
              <w:t>de la Convención Americana sobre Derechos Humanos</w:t>
            </w:r>
            <w:r w:rsidR="0008266C" w:rsidRPr="008C0E5C">
              <w:rPr>
                <w:rStyle w:val="FootnoteReference"/>
                <w:rFonts w:ascii="Cambria" w:hAnsi="Cambria"/>
                <w:bCs/>
                <w:color w:val="000000" w:themeColor="text1"/>
                <w:sz w:val="19"/>
                <w:szCs w:val="19"/>
                <w:lang w:val="es-ES"/>
              </w:rPr>
              <w:footnoteReference w:id="3"/>
            </w:r>
            <w:r w:rsidRPr="008C0E5C">
              <w:rPr>
                <w:rFonts w:ascii="Cambria" w:eastAsia="Calibri" w:hAnsi="Cambria"/>
                <w:bCs/>
                <w:color w:val="000000" w:themeColor="text1"/>
                <w:sz w:val="19"/>
                <w:szCs w:val="19"/>
                <w:bdr w:val="none" w:sz="0" w:space="0" w:color="auto"/>
                <w:lang w:val="es-ES"/>
              </w:rPr>
              <w:t xml:space="preserve">; </w:t>
            </w:r>
            <w:r w:rsidR="008C0E5C" w:rsidRPr="008C0E5C">
              <w:rPr>
                <w:rFonts w:ascii="Cambria" w:eastAsia="Calibri" w:hAnsi="Cambria"/>
                <w:bCs/>
                <w:color w:val="000000" w:themeColor="text1"/>
                <w:sz w:val="19"/>
                <w:szCs w:val="19"/>
                <w:bdr w:val="none" w:sz="0" w:space="0" w:color="auto"/>
                <w:lang w:val="es-ES"/>
              </w:rPr>
              <w:t>artículo XVIII de la Declaración Americana de los Derechos y Deberes del Hombre</w:t>
            </w:r>
            <w:r w:rsidR="008C0E5C" w:rsidRPr="008C0E5C">
              <w:rPr>
                <w:rStyle w:val="FootnoteReference"/>
                <w:rFonts w:ascii="Cambria" w:hAnsi="Cambria"/>
                <w:bCs/>
                <w:color w:val="000000" w:themeColor="text1"/>
                <w:sz w:val="19"/>
                <w:szCs w:val="19"/>
                <w:lang w:val="es-ES"/>
              </w:rPr>
              <w:footnoteReference w:id="4"/>
            </w:r>
            <w:r w:rsidR="008C0E5C" w:rsidRPr="008C0E5C">
              <w:rPr>
                <w:rFonts w:ascii="Cambria" w:eastAsia="Calibri" w:hAnsi="Cambria"/>
                <w:bCs/>
                <w:color w:val="000000" w:themeColor="text1"/>
                <w:sz w:val="19"/>
                <w:szCs w:val="19"/>
                <w:bdr w:val="none" w:sz="0" w:space="0" w:color="auto"/>
                <w:lang w:val="es-ES"/>
              </w:rPr>
              <w:t xml:space="preserve">; </w:t>
            </w:r>
            <w:r w:rsidRPr="008C0E5C">
              <w:rPr>
                <w:rFonts w:ascii="Cambria" w:hAnsi="Cambria"/>
                <w:bCs/>
                <w:color w:val="000000" w:themeColor="text1"/>
                <w:sz w:val="19"/>
                <w:szCs w:val="19"/>
                <w:lang w:val="es-ES"/>
              </w:rPr>
              <w:t>y otros tratados internacionales</w:t>
            </w:r>
            <w:r w:rsidRPr="008C0E5C">
              <w:rPr>
                <w:rStyle w:val="FootnoteReference"/>
                <w:rFonts w:ascii="Cambria" w:hAnsi="Cambria"/>
                <w:bCs/>
                <w:color w:val="000000" w:themeColor="text1"/>
                <w:sz w:val="19"/>
                <w:szCs w:val="19"/>
                <w:lang w:val="es-ES"/>
              </w:rPr>
              <w:footnoteReference w:id="5"/>
            </w:r>
          </w:p>
        </w:tc>
      </w:tr>
    </w:tbl>
    <w:p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rsidTr="00954B82">
        <w:tc>
          <w:tcPr>
            <w:tcW w:w="2790" w:type="dxa"/>
            <w:tcBorders>
              <w:top w:val="single" w:sz="6" w:space="0" w:color="auto"/>
              <w:bottom w:val="single" w:sz="6" w:space="0" w:color="auto"/>
            </w:tcBorders>
            <w:shd w:val="clear" w:color="auto" w:fill="386294"/>
            <w:vAlign w:val="center"/>
          </w:tcPr>
          <w:p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rsidR="004C2312" w:rsidRPr="008C0E5C" w:rsidRDefault="0008266C" w:rsidP="004B4FB2">
            <w:pPr>
              <w:jc w:val="both"/>
              <w:rPr>
                <w:rFonts w:ascii="Cambria" w:hAnsi="Cambria"/>
                <w:bCs/>
                <w:sz w:val="19"/>
                <w:szCs w:val="19"/>
                <w:lang w:val="es-ES"/>
              </w:rPr>
            </w:pPr>
            <w:r w:rsidRPr="008C0E5C">
              <w:rPr>
                <w:rFonts w:ascii="Cambria" w:hAnsi="Cambria"/>
                <w:bCs/>
                <w:sz w:val="19"/>
                <w:szCs w:val="19"/>
                <w:lang w:val="es-ES"/>
              </w:rPr>
              <w:t>16 de abril de 2009</w:t>
            </w:r>
          </w:p>
        </w:tc>
      </w:tr>
      <w:tr w:rsidR="006E772A" w:rsidRPr="00A70F9F" w:rsidTr="00954B82">
        <w:tc>
          <w:tcPr>
            <w:tcW w:w="2790" w:type="dxa"/>
            <w:tcBorders>
              <w:top w:val="single" w:sz="6" w:space="0" w:color="auto"/>
              <w:bottom w:val="single" w:sz="6" w:space="0" w:color="auto"/>
            </w:tcBorders>
            <w:shd w:val="clear" w:color="auto" w:fill="386294"/>
            <w:vAlign w:val="center"/>
          </w:tcPr>
          <w:p w:rsidR="006E772A" w:rsidRPr="00006B74" w:rsidRDefault="006E772A" w:rsidP="004A6A54">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 xml:space="preserve">Información adicional </w:t>
            </w:r>
            <w:r w:rsidR="002355A9">
              <w:rPr>
                <w:rFonts w:ascii="Cambria" w:hAnsi="Cambria"/>
                <w:bCs/>
                <w:color w:val="FFFFFF" w:themeColor="background1"/>
                <w:sz w:val="19"/>
                <w:szCs w:val="19"/>
                <w:lang w:val="es-ES"/>
              </w:rPr>
              <w:t>recibida en la etapa de estudio</w:t>
            </w:r>
          </w:p>
        </w:tc>
        <w:tc>
          <w:tcPr>
            <w:tcW w:w="6570" w:type="dxa"/>
            <w:vAlign w:val="center"/>
          </w:tcPr>
          <w:p w:rsidR="006E772A" w:rsidRPr="008C0E5C" w:rsidRDefault="00B31D13" w:rsidP="000557D0">
            <w:pPr>
              <w:jc w:val="both"/>
              <w:rPr>
                <w:rFonts w:ascii="Cambria" w:hAnsi="Cambria"/>
                <w:bCs/>
                <w:sz w:val="19"/>
                <w:szCs w:val="19"/>
                <w:lang w:val="es-ES"/>
              </w:rPr>
            </w:pPr>
            <w:r w:rsidRPr="008C0E5C">
              <w:rPr>
                <w:rFonts w:ascii="Cambria" w:hAnsi="Cambria"/>
                <w:bCs/>
                <w:sz w:val="19"/>
                <w:szCs w:val="19"/>
                <w:lang w:val="es-ES"/>
              </w:rPr>
              <w:t>6 de mayo de 2009</w:t>
            </w:r>
            <w:r w:rsidR="000557D0">
              <w:rPr>
                <w:rFonts w:ascii="Cambria" w:hAnsi="Cambria"/>
                <w:bCs/>
                <w:sz w:val="19"/>
                <w:szCs w:val="19"/>
                <w:lang w:val="es-ES"/>
              </w:rPr>
              <w:t>; 14 de mayo de 2012;</w:t>
            </w:r>
            <w:r w:rsidR="000557D0" w:rsidRPr="008C0E5C">
              <w:rPr>
                <w:rFonts w:ascii="Cambria" w:hAnsi="Cambria"/>
                <w:bCs/>
                <w:sz w:val="19"/>
                <w:szCs w:val="19"/>
                <w:lang w:val="es-ES"/>
              </w:rPr>
              <w:t xml:space="preserve"> </w:t>
            </w:r>
            <w:r w:rsidR="000E1BC5" w:rsidRPr="008C0E5C">
              <w:rPr>
                <w:rFonts w:ascii="Cambria" w:hAnsi="Cambria"/>
                <w:bCs/>
                <w:sz w:val="19"/>
                <w:szCs w:val="19"/>
                <w:lang w:val="es-ES"/>
              </w:rPr>
              <w:t xml:space="preserve">20 de marzo de 2015 </w:t>
            </w:r>
          </w:p>
        </w:tc>
      </w:tr>
      <w:tr w:rsidR="004C2312" w:rsidRPr="00006B74" w:rsidTr="00954B82">
        <w:tc>
          <w:tcPr>
            <w:tcW w:w="2790" w:type="dxa"/>
            <w:tcBorders>
              <w:top w:val="single" w:sz="6" w:space="0" w:color="auto"/>
              <w:bottom w:val="single" w:sz="6" w:space="0" w:color="auto"/>
            </w:tcBorders>
            <w:shd w:val="clear" w:color="auto" w:fill="386294"/>
            <w:vAlign w:val="center"/>
          </w:tcPr>
          <w:p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rsidR="004C2312" w:rsidRPr="008C0E5C" w:rsidRDefault="00B31D13" w:rsidP="00B31D13">
            <w:pPr>
              <w:jc w:val="both"/>
              <w:rPr>
                <w:rFonts w:ascii="Cambria" w:hAnsi="Cambria"/>
                <w:bCs/>
                <w:sz w:val="19"/>
                <w:szCs w:val="19"/>
                <w:lang w:val="es-ES"/>
              </w:rPr>
            </w:pPr>
            <w:r w:rsidRPr="008C0E5C">
              <w:rPr>
                <w:rFonts w:ascii="Cambria" w:hAnsi="Cambria"/>
                <w:bCs/>
                <w:sz w:val="19"/>
                <w:szCs w:val="19"/>
                <w:lang w:val="es-ES"/>
              </w:rPr>
              <w:t>17 de noviembre de 2015</w:t>
            </w:r>
          </w:p>
        </w:tc>
      </w:tr>
      <w:tr w:rsidR="00F06354" w:rsidRPr="00006B74" w:rsidTr="00954B82">
        <w:tc>
          <w:tcPr>
            <w:tcW w:w="2790" w:type="dxa"/>
            <w:tcBorders>
              <w:top w:val="single" w:sz="6" w:space="0" w:color="auto"/>
              <w:bottom w:val="single" w:sz="6" w:space="0" w:color="auto"/>
            </w:tcBorders>
            <w:shd w:val="clear" w:color="auto" w:fill="386294"/>
            <w:vAlign w:val="center"/>
          </w:tcPr>
          <w:p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rsidR="00F06354" w:rsidRPr="008C0E5C" w:rsidRDefault="00B31D13" w:rsidP="00F06354">
            <w:pPr>
              <w:jc w:val="both"/>
              <w:rPr>
                <w:rFonts w:ascii="Cambria" w:hAnsi="Cambria"/>
                <w:bCs/>
                <w:sz w:val="19"/>
                <w:szCs w:val="19"/>
                <w:lang w:val="es-ES"/>
              </w:rPr>
            </w:pPr>
            <w:r w:rsidRPr="008C0E5C">
              <w:rPr>
                <w:rFonts w:ascii="Cambria" w:hAnsi="Cambria"/>
                <w:bCs/>
                <w:sz w:val="19"/>
                <w:szCs w:val="19"/>
                <w:lang w:val="es-ES"/>
              </w:rPr>
              <w:t>26 de mayo de 2016</w:t>
            </w:r>
          </w:p>
        </w:tc>
      </w:tr>
      <w:tr w:rsidR="00F06354" w:rsidRPr="007E6B18" w:rsidTr="00954B82">
        <w:tc>
          <w:tcPr>
            <w:tcW w:w="2790" w:type="dxa"/>
            <w:tcBorders>
              <w:top w:val="single" w:sz="6" w:space="0" w:color="auto"/>
              <w:bottom w:val="single" w:sz="6" w:space="0" w:color="auto"/>
            </w:tcBorders>
            <w:shd w:val="clear" w:color="auto" w:fill="386294"/>
            <w:vAlign w:val="center"/>
          </w:tcPr>
          <w:p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rsidR="00F06354" w:rsidRPr="008C0E5C" w:rsidRDefault="00B31D13" w:rsidP="00D77503">
            <w:pPr>
              <w:jc w:val="both"/>
              <w:rPr>
                <w:rFonts w:ascii="Cambria" w:hAnsi="Cambria"/>
                <w:bCs/>
                <w:sz w:val="19"/>
                <w:szCs w:val="19"/>
                <w:lang w:val="es-ES"/>
              </w:rPr>
            </w:pPr>
            <w:r w:rsidRPr="008C0E5C">
              <w:rPr>
                <w:rFonts w:ascii="Cambria" w:hAnsi="Cambria"/>
                <w:bCs/>
                <w:sz w:val="19"/>
                <w:szCs w:val="19"/>
                <w:lang w:val="es-ES"/>
              </w:rPr>
              <w:t>7 de junio de 2017</w:t>
            </w:r>
          </w:p>
        </w:tc>
      </w:tr>
      <w:tr w:rsidR="00F06354" w:rsidRPr="00006B74" w:rsidTr="00954B82">
        <w:tc>
          <w:tcPr>
            <w:tcW w:w="2790" w:type="dxa"/>
            <w:tcBorders>
              <w:top w:val="single" w:sz="6" w:space="0" w:color="auto"/>
              <w:bottom w:val="single" w:sz="6" w:space="0" w:color="auto"/>
            </w:tcBorders>
            <w:shd w:val="clear" w:color="auto" w:fill="386294"/>
            <w:vAlign w:val="center"/>
          </w:tcPr>
          <w:p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w:t>
            </w:r>
            <w:r w:rsidR="00D77503" w:rsidRPr="00006B74">
              <w:rPr>
                <w:rFonts w:ascii="Cambria" w:hAnsi="Cambria"/>
                <w:bCs/>
                <w:color w:val="FFFFFF" w:themeColor="background1"/>
                <w:sz w:val="19"/>
                <w:szCs w:val="19"/>
                <w:lang w:val="es-ES"/>
              </w:rPr>
              <w:t>vaciones adicionales del Estado</w:t>
            </w:r>
          </w:p>
        </w:tc>
        <w:tc>
          <w:tcPr>
            <w:tcW w:w="6570" w:type="dxa"/>
            <w:vAlign w:val="center"/>
          </w:tcPr>
          <w:p w:rsidR="00F06354" w:rsidRPr="008C0E5C" w:rsidRDefault="000557D0" w:rsidP="000557D0">
            <w:pPr>
              <w:jc w:val="both"/>
              <w:rPr>
                <w:rFonts w:ascii="Cambria" w:hAnsi="Cambria"/>
                <w:bCs/>
                <w:sz w:val="19"/>
                <w:szCs w:val="19"/>
                <w:lang w:val="es-ES"/>
              </w:rPr>
            </w:pPr>
            <w:r w:rsidRPr="008C0E5C">
              <w:rPr>
                <w:rFonts w:ascii="Cambria" w:hAnsi="Cambria"/>
                <w:bCs/>
                <w:sz w:val="19"/>
                <w:szCs w:val="19"/>
                <w:lang w:val="es-ES"/>
              </w:rPr>
              <w:t>1</w:t>
            </w:r>
            <w:r>
              <w:rPr>
                <w:rFonts w:ascii="Cambria" w:hAnsi="Cambria"/>
                <w:bCs/>
                <w:sz w:val="19"/>
                <w:szCs w:val="19"/>
                <w:lang w:val="es-ES"/>
              </w:rPr>
              <w:t>7</w:t>
            </w:r>
            <w:r w:rsidRPr="008C0E5C">
              <w:rPr>
                <w:rFonts w:ascii="Cambria" w:hAnsi="Cambria"/>
                <w:bCs/>
                <w:sz w:val="19"/>
                <w:szCs w:val="19"/>
                <w:lang w:val="es-ES"/>
              </w:rPr>
              <w:t xml:space="preserve"> </w:t>
            </w:r>
            <w:r w:rsidR="00B31D13" w:rsidRPr="008C0E5C">
              <w:rPr>
                <w:rFonts w:ascii="Cambria" w:hAnsi="Cambria"/>
                <w:bCs/>
                <w:sz w:val="19"/>
                <w:szCs w:val="19"/>
                <w:lang w:val="es-ES"/>
              </w:rPr>
              <w:t>de enero de 2018</w:t>
            </w:r>
          </w:p>
        </w:tc>
      </w:tr>
    </w:tbl>
    <w:p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08266C" w:rsidRPr="00006B74" w:rsidTr="0008266C">
        <w:trPr>
          <w:cantSplit/>
        </w:trPr>
        <w:tc>
          <w:tcPr>
            <w:tcW w:w="2790" w:type="dxa"/>
            <w:tcBorders>
              <w:top w:val="single" w:sz="4" w:space="0" w:color="auto"/>
              <w:bottom w:val="single" w:sz="6" w:space="0" w:color="auto"/>
            </w:tcBorders>
            <w:shd w:val="clear" w:color="auto" w:fill="386294"/>
            <w:vAlign w:val="center"/>
          </w:tcPr>
          <w:p w:rsidR="0008266C" w:rsidRPr="00006B74" w:rsidRDefault="0008266C" w:rsidP="004B4FB2">
            <w:pPr>
              <w:jc w:val="center"/>
              <w:rPr>
                <w:rFonts w:ascii="Cambria" w:hAnsi="Cambria"/>
                <w:bCs/>
                <w:i/>
                <w:color w:val="FFFFFF" w:themeColor="background1"/>
                <w:sz w:val="19"/>
                <w:szCs w:val="19"/>
                <w:lang w:val="es-ES"/>
              </w:rPr>
            </w:pPr>
            <w:r w:rsidRPr="00006B74">
              <w:rPr>
                <w:rFonts w:ascii="Cambria" w:hAnsi="Cambria"/>
                <w:bCs/>
                <w:i/>
                <w:color w:val="FFFFFF" w:themeColor="background1"/>
                <w:sz w:val="19"/>
                <w:szCs w:val="19"/>
                <w:lang w:val="es-ES"/>
              </w:rPr>
              <w:t>Ratione personae</w:t>
            </w:r>
          </w:p>
        </w:tc>
        <w:tc>
          <w:tcPr>
            <w:tcW w:w="6570" w:type="dxa"/>
            <w:vAlign w:val="center"/>
          </w:tcPr>
          <w:p w:rsidR="0008266C" w:rsidRPr="008C0E5C" w:rsidRDefault="0008266C" w:rsidP="004B4FB2">
            <w:pPr>
              <w:rPr>
                <w:rFonts w:ascii="Cambria" w:hAnsi="Cambria"/>
                <w:bCs/>
                <w:sz w:val="19"/>
                <w:szCs w:val="19"/>
                <w:lang w:val="es-ES"/>
              </w:rPr>
            </w:pPr>
            <w:r w:rsidRPr="008C0E5C">
              <w:rPr>
                <w:rFonts w:ascii="Cambria" w:hAnsi="Cambria"/>
                <w:bCs/>
                <w:sz w:val="19"/>
                <w:szCs w:val="19"/>
                <w:lang w:val="es-ES"/>
              </w:rPr>
              <w:t>Sí</w:t>
            </w:r>
          </w:p>
        </w:tc>
      </w:tr>
      <w:tr w:rsidR="0008266C" w:rsidRPr="00006B74" w:rsidTr="0008266C">
        <w:trPr>
          <w:cantSplit/>
        </w:trPr>
        <w:tc>
          <w:tcPr>
            <w:tcW w:w="2790" w:type="dxa"/>
            <w:tcBorders>
              <w:top w:val="single" w:sz="6" w:space="0" w:color="auto"/>
              <w:bottom w:val="single" w:sz="6" w:space="0" w:color="auto"/>
            </w:tcBorders>
            <w:shd w:val="clear" w:color="auto" w:fill="386294"/>
            <w:vAlign w:val="center"/>
          </w:tcPr>
          <w:p w:rsidR="0008266C" w:rsidRPr="00006B74" w:rsidRDefault="0008266C" w:rsidP="00D7750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loci</w:t>
            </w:r>
          </w:p>
        </w:tc>
        <w:tc>
          <w:tcPr>
            <w:tcW w:w="6570" w:type="dxa"/>
            <w:vAlign w:val="center"/>
          </w:tcPr>
          <w:p w:rsidR="0008266C" w:rsidRPr="008C0E5C" w:rsidRDefault="0008266C" w:rsidP="004B4FB2">
            <w:pPr>
              <w:rPr>
                <w:rFonts w:ascii="Cambria" w:hAnsi="Cambria"/>
                <w:bCs/>
                <w:sz w:val="19"/>
                <w:szCs w:val="19"/>
                <w:lang w:val="es-ES"/>
              </w:rPr>
            </w:pPr>
            <w:r w:rsidRPr="008C0E5C">
              <w:rPr>
                <w:rFonts w:ascii="Cambria" w:hAnsi="Cambria"/>
                <w:bCs/>
                <w:sz w:val="19"/>
                <w:szCs w:val="19"/>
                <w:lang w:val="es-ES"/>
              </w:rPr>
              <w:t>Sí</w:t>
            </w:r>
          </w:p>
        </w:tc>
      </w:tr>
      <w:tr w:rsidR="0008266C" w:rsidRPr="00006B74" w:rsidTr="0008266C">
        <w:trPr>
          <w:cantSplit/>
        </w:trPr>
        <w:tc>
          <w:tcPr>
            <w:tcW w:w="2790" w:type="dxa"/>
            <w:tcBorders>
              <w:top w:val="single" w:sz="6" w:space="0" w:color="auto"/>
              <w:bottom w:val="single" w:sz="6" w:space="0" w:color="auto"/>
            </w:tcBorders>
            <w:shd w:val="clear" w:color="auto" w:fill="386294"/>
            <w:vAlign w:val="center"/>
          </w:tcPr>
          <w:p w:rsidR="0008266C" w:rsidRPr="00006B74" w:rsidRDefault="0008266C" w:rsidP="004B4FB2">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temporis</w:t>
            </w:r>
          </w:p>
        </w:tc>
        <w:tc>
          <w:tcPr>
            <w:tcW w:w="6570" w:type="dxa"/>
            <w:vAlign w:val="center"/>
          </w:tcPr>
          <w:p w:rsidR="0008266C" w:rsidRPr="008C0E5C" w:rsidRDefault="0008266C" w:rsidP="004B4FB2">
            <w:pPr>
              <w:rPr>
                <w:bCs/>
                <w:sz w:val="19"/>
                <w:szCs w:val="19"/>
                <w:lang w:val="es-ES"/>
              </w:rPr>
            </w:pPr>
            <w:r w:rsidRPr="008C0E5C">
              <w:rPr>
                <w:rFonts w:ascii="Cambria" w:hAnsi="Cambria"/>
                <w:bCs/>
                <w:sz w:val="19"/>
                <w:szCs w:val="19"/>
                <w:lang w:val="es-ES"/>
              </w:rPr>
              <w:t>Sí</w:t>
            </w:r>
          </w:p>
        </w:tc>
      </w:tr>
      <w:tr w:rsidR="0008266C" w:rsidRPr="00A70F9F" w:rsidTr="0008266C">
        <w:trPr>
          <w:cantSplit/>
        </w:trPr>
        <w:tc>
          <w:tcPr>
            <w:tcW w:w="2790" w:type="dxa"/>
            <w:tcBorders>
              <w:top w:val="single" w:sz="6" w:space="0" w:color="auto"/>
              <w:bottom w:val="single" w:sz="6" w:space="0" w:color="auto"/>
            </w:tcBorders>
            <w:shd w:val="clear" w:color="auto" w:fill="386294"/>
            <w:vAlign w:val="center"/>
          </w:tcPr>
          <w:p w:rsidR="0008266C" w:rsidRPr="00006B74" w:rsidRDefault="0008266C" w:rsidP="004B4FB2">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materiae</w:t>
            </w:r>
          </w:p>
        </w:tc>
        <w:tc>
          <w:tcPr>
            <w:tcW w:w="6570" w:type="dxa"/>
            <w:vAlign w:val="center"/>
          </w:tcPr>
          <w:p w:rsidR="0008266C" w:rsidRPr="008C0E5C" w:rsidRDefault="0008266C" w:rsidP="004B4FB2">
            <w:pPr>
              <w:jc w:val="both"/>
              <w:rPr>
                <w:rFonts w:ascii="Cambria" w:hAnsi="Cambria"/>
                <w:bCs/>
                <w:sz w:val="19"/>
                <w:szCs w:val="19"/>
                <w:lang w:val="es-ES"/>
              </w:rPr>
            </w:pPr>
            <w:r w:rsidRPr="008C0E5C">
              <w:rPr>
                <w:rFonts w:ascii="Cambria" w:hAnsi="Cambria"/>
                <w:bCs/>
                <w:sz w:val="19"/>
                <w:szCs w:val="19"/>
                <w:lang w:val="es-ES"/>
              </w:rPr>
              <w:t>Sí, Convención Americana (depósito de instrumento realizado el 24 de marzo de 1981)</w:t>
            </w:r>
          </w:p>
        </w:tc>
      </w:tr>
    </w:tbl>
    <w:p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08266C" w:rsidRPr="0008266C" w:rsidTr="00954B82">
        <w:trPr>
          <w:cantSplit/>
        </w:trPr>
        <w:tc>
          <w:tcPr>
            <w:tcW w:w="2790" w:type="dxa"/>
            <w:tcBorders>
              <w:top w:val="single" w:sz="4" w:space="0" w:color="auto"/>
              <w:bottom w:val="single" w:sz="6" w:space="0" w:color="auto"/>
            </w:tcBorders>
            <w:shd w:val="clear" w:color="auto" w:fill="386294"/>
            <w:vAlign w:val="center"/>
          </w:tcPr>
          <w:p w:rsidR="0008266C" w:rsidRPr="00006B74" w:rsidRDefault="0008266C"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Duplicación y cosa juzgada internacional</w:t>
            </w:r>
          </w:p>
        </w:tc>
        <w:tc>
          <w:tcPr>
            <w:tcW w:w="6570" w:type="dxa"/>
            <w:vAlign w:val="center"/>
          </w:tcPr>
          <w:p w:rsidR="0008266C" w:rsidRPr="008C0E5C" w:rsidRDefault="0008266C" w:rsidP="004B4FB2">
            <w:pPr>
              <w:jc w:val="both"/>
              <w:rPr>
                <w:rFonts w:ascii="Cambria" w:hAnsi="Cambria"/>
                <w:bCs/>
                <w:sz w:val="19"/>
                <w:szCs w:val="19"/>
                <w:lang w:val="es-ES"/>
              </w:rPr>
            </w:pPr>
            <w:r w:rsidRPr="008C0E5C">
              <w:rPr>
                <w:rFonts w:ascii="Cambria" w:hAnsi="Cambria"/>
                <w:bCs/>
                <w:sz w:val="19"/>
                <w:szCs w:val="19"/>
                <w:lang w:val="es-ES"/>
              </w:rPr>
              <w:t>No</w:t>
            </w:r>
          </w:p>
        </w:tc>
      </w:tr>
      <w:tr w:rsidR="0008266C" w:rsidRPr="00A70F9F" w:rsidTr="00954B82">
        <w:trPr>
          <w:cantSplit/>
        </w:trPr>
        <w:tc>
          <w:tcPr>
            <w:tcW w:w="2790" w:type="dxa"/>
            <w:tcBorders>
              <w:top w:val="single" w:sz="4" w:space="0" w:color="auto"/>
              <w:bottom w:val="single" w:sz="6" w:space="0" w:color="auto"/>
            </w:tcBorders>
            <w:shd w:val="clear" w:color="auto" w:fill="386294"/>
            <w:vAlign w:val="center"/>
          </w:tcPr>
          <w:p w:rsidR="0008266C" w:rsidRPr="00006B74" w:rsidRDefault="0008266C"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admitidos</w:t>
            </w:r>
          </w:p>
        </w:tc>
        <w:tc>
          <w:tcPr>
            <w:tcW w:w="6570" w:type="dxa"/>
            <w:vAlign w:val="center"/>
          </w:tcPr>
          <w:p w:rsidR="0008266C" w:rsidRPr="008C0E5C" w:rsidRDefault="0008266C" w:rsidP="00444D9C">
            <w:pPr>
              <w:jc w:val="both"/>
              <w:rPr>
                <w:rFonts w:ascii="Cambria" w:hAnsi="Cambria"/>
                <w:bCs/>
                <w:sz w:val="19"/>
                <w:szCs w:val="19"/>
                <w:lang w:val="es-ES"/>
              </w:rPr>
            </w:pPr>
            <w:r w:rsidRPr="008C0E5C">
              <w:rPr>
                <w:rFonts w:ascii="Cambria" w:hAnsi="Cambria"/>
                <w:bCs/>
                <w:sz w:val="19"/>
                <w:szCs w:val="19"/>
                <w:lang w:val="es-ES"/>
              </w:rPr>
              <w:t>Artículos 5 (integridad perso</w:t>
            </w:r>
            <w:r w:rsidR="00AB485E" w:rsidRPr="008C0E5C">
              <w:rPr>
                <w:rFonts w:ascii="Cambria" w:hAnsi="Cambria"/>
                <w:bCs/>
                <w:sz w:val="19"/>
                <w:szCs w:val="19"/>
                <w:lang w:val="es-ES"/>
              </w:rPr>
              <w:t>nal), 8 (garantías judiciales)</w:t>
            </w:r>
            <w:r w:rsidR="00444D9C">
              <w:rPr>
                <w:rFonts w:ascii="Cambria" w:hAnsi="Cambria"/>
                <w:bCs/>
                <w:sz w:val="19"/>
                <w:szCs w:val="19"/>
                <w:lang w:val="es-ES"/>
              </w:rPr>
              <w:t xml:space="preserve"> y</w:t>
            </w:r>
            <w:r w:rsidRPr="008C0E5C">
              <w:rPr>
                <w:rFonts w:ascii="Cambria" w:hAnsi="Cambria"/>
                <w:bCs/>
                <w:sz w:val="19"/>
                <w:szCs w:val="19"/>
                <w:lang w:val="es-ES"/>
              </w:rPr>
              <w:t xml:space="preserve"> 25 (protección judicial)</w:t>
            </w:r>
            <w:r w:rsidR="00AB485E" w:rsidRPr="008C0E5C">
              <w:rPr>
                <w:rFonts w:ascii="Cambria" w:hAnsi="Cambria"/>
                <w:bCs/>
                <w:sz w:val="19"/>
                <w:szCs w:val="19"/>
                <w:lang w:val="es-ES"/>
              </w:rPr>
              <w:t xml:space="preserve"> </w:t>
            </w:r>
            <w:r w:rsidR="00444D9C">
              <w:rPr>
                <w:rFonts w:ascii="Cambria" w:hAnsi="Cambria"/>
                <w:bCs/>
                <w:sz w:val="19"/>
                <w:szCs w:val="19"/>
                <w:lang w:val="es-ES"/>
              </w:rPr>
              <w:t xml:space="preserve">de la Convención Americana </w:t>
            </w:r>
            <w:r w:rsidR="003776C3" w:rsidRPr="008C0E5C">
              <w:rPr>
                <w:rFonts w:ascii="Cambria" w:hAnsi="Cambria"/>
                <w:bCs/>
                <w:sz w:val="19"/>
                <w:szCs w:val="19"/>
                <w:lang w:val="es-ES"/>
              </w:rPr>
              <w:t xml:space="preserve">en relación con </w:t>
            </w:r>
            <w:r w:rsidR="007D02CD">
              <w:rPr>
                <w:rFonts w:ascii="Cambria" w:hAnsi="Cambria"/>
                <w:bCs/>
                <w:sz w:val="19"/>
                <w:szCs w:val="19"/>
                <w:lang w:val="es-ES"/>
              </w:rPr>
              <w:t>los artículos 1.1 (obligación de respetar los derechos) y</w:t>
            </w:r>
            <w:r w:rsidR="007D02CD" w:rsidRPr="008C0E5C">
              <w:rPr>
                <w:rFonts w:ascii="Cambria" w:hAnsi="Cambria"/>
                <w:bCs/>
                <w:sz w:val="19"/>
                <w:szCs w:val="19"/>
                <w:lang w:val="es-ES"/>
              </w:rPr>
              <w:t xml:space="preserve"> </w:t>
            </w:r>
            <w:r w:rsidR="003776C3" w:rsidRPr="008C0E5C">
              <w:rPr>
                <w:rFonts w:ascii="Cambria" w:hAnsi="Cambria"/>
                <w:bCs/>
                <w:sz w:val="19"/>
                <w:szCs w:val="19"/>
                <w:lang w:val="es-ES"/>
              </w:rPr>
              <w:t>2 (deber de adoptar di</w:t>
            </w:r>
            <w:r w:rsidR="000D272C" w:rsidRPr="008C0E5C">
              <w:rPr>
                <w:rFonts w:ascii="Cambria" w:hAnsi="Cambria"/>
                <w:bCs/>
                <w:sz w:val="19"/>
                <w:szCs w:val="19"/>
                <w:lang w:val="es-ES"/>
              </w:rPr>
              <w:t>sposiciones de derecho interno)</w:t>
            </w:r>
            <w:r w:rsidR="007D02CD">
              <w:rPr>
                <w:rFonts w:ascii="Cambria" w:hAnsi="Cambria"/>
                <w:bCs/>
                <w:sz w:val="19"/>
                <w:szCs w:val="19"/>
                <w:lang w:val="es-ES"/>
              </w:rPr>
              <w:t xml:space="preserve"> del mismo instrumento</w:t>
            </w:r>
          </w:p>
        </w:tc>
      </w:tr>
      <w:tr w:rsidR="0008266C" w:rsidRPr="00A70F9F" w:rsidTr="00954B82">
        <w:trPr>
          <w:cantSplit/>
        </w:trPr>
        <w:tc>
          <w:tcPr>
            <w:tcW w:w="2790" w:type="dxa"/>
            <w:tcBorders>
              <w:top w:val="single" w:sz="6" w:space="0" w:color="auto"/>
              <w:bottom w:val="single" w:sz="6" w:space="0" w:color="auto"/>
            </w:tcBorders>
            <w:shd w:val="clear" w:color="auto" w:fill="386294"/>
            <w:vAlign w:val="center"/>
          </w:tcPr>
          <w:p w:rsidR="0008266C" w:rsidRPr="00006B74" w:rsidRDefault="0008266C"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Agotamiento de recursos o procedencia de una excepción</w:t>
            </w:r>
          </w:p>
        </w:tc>
        <w:tc>
          <w:tcPr>
            <w:tcW w:w="6570" w:type="dxa"/>
            <w:vAlign w:val="center"/>
          </w:tcPr>
          <w:p w:rsidR="0008266C" w:rsidRPr="008C0E5C" w:rsidRDefault="000E1BC5" w:rsidP="00444D9C">
            <w:pPr>
              <w:rPr>
                <w:rFonts w:ascii="Cambria" w:hAnsi="Cambria"/>
                <w:bCs/>
                <w:sz w:val="19"/>
                <w:szCs w:val="19"/>
                <w:lang w:val="es-ES"/>
              </w:rPr>
            </w:pPr>
            <w:r w:rsidRPr="008C0E5C">
              <w:rPr>
                <w:rFonts w:ascii="Cambria" w:hAnsi="Cambria"/>
                <w:bCs/>
                <w:sz w:val="19"/>
                <w:szCs w:val="19"/>
                <w:lang w:val="es-ES"/>
              </w:rPr>
              <w:t xml:space="preserve">Sí, </w:t>
            </w:r>
            <w:r w:rsidR="00444D9C">
              <w:rPr>
                <w:rFonts w:ascii="Cambria" w:hAnsi="Cambria"/>
                <w:bCs/>
                <w:sz w:val="19"/>
                <w:szCs w:val="19"/>
                <w:lang w:val="es-ES"/>
              </w:rPr>
              <w:t>en los términos de la sección VI</w:t>
            </w:r>
          </w:p>
        </w:tc>
      </w:tr>
      <w:tr w:rsidR="0008266C" w:rsidRPr="00A70F9F" w:rsidTr="00954B82">
        <w:trPr>
          <w:cantSplit/>
        </w:trPr>
        <w:tc>
          <w:tcPr>
            <w:tcW w:w="2790" w:type="dxa"/>
            <w:tcBorders>
              <w:top w:val="single" w:sz="6" w:space="0" w:color="auto"/>
              <w:bottom w:val="single" w:sz="6" w:space="0" w:color="auto"/>
            </w:tcBorders>
            <w:shd w:val="clear" w:color="auto" w:fill="386294"/>
            <w:vAlign w:val="center"/>
          </w:tcPr>
          <w:p w:rsidR="0008266C" w:rsidRPr="00006B74" w:rsidRDefault="0008266C" w:rsidP="004B4FB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rsidR="0008266C" w:rsidRPr="008C0E5C" w:rsidRDefault="00444D9C" w:rsidP="004B4FB2">
            <w:pPr>
              <w:rPr>
                <w:bCs/>
                <w:sz w:val="19"/>
                <w:szCs w:val="19"/>
                <w:lang w:val="es-ES"/>
              </w:rPr>
            </w:pPr>
            <w:r w:rsidRPr="008C0E5C">
              <w:rPr>
                <w:rFonts w:ascii="Cambria" w:hAnsi="Cambria"/>
                <w:bCs/>
                <w:sz w:val="19"/>
                <w:szCs w:val="19"/>
                <w:lang w:val="es-ES"/>
              </w:rPr>
              <w:t xml:space="preserve">Sí, </w:t>
            </w:r>
            <w:r>
              <w:rPr>
                <w:rFonts w:ascii="Cambria" w:hAnsi="Cambria"/>
                <w:bCs/>
                <w:sz w:val="19"/>
                <w:szCs w:val="19"/>
                <w:lang w:val="es-ES"/>
              </w:rPr>
              <w:t>en los términos de la sección VI</w:t>
            </w:r>
          </w:p>
        </w:tc>
      </w:tr>
    </w:tbl>
    <w:p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rsidR="00221781" w:rsidRDefault="000E1BC5" w:rsidP="00A70F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3370C">
        <w:rPr>
          <w:rFonts w:ascii="Cambria" w:hAnsi="Cambria"/>
          <w:sz w:val="20"/>
          <w:szCs w:val="20"/>
          <w:lang w:val="es-ES"/>
        </w:rPr>
        <w:t xml:space="preserve">El </w:t>
      </w:r>
      <w:r w:rsidR="007D02CD">
        <w:rPr>
          <w:rFonts w:ascii="Cambria" w:hAnsi="Cambria"/>
          <w:sz w:val="20"/>
          <w:szCs w:val="20"/>
          <w:lang w:val="es-ES"/>
        </w:rPr>
        <w:t xml:space="preserve">peticionario </w:t>
      </w:r>
      <w:r w:rsidRPr="0033370C">
        <w:rPr>
          <w:rFonts w:ascii="Cambria" w:hAnsi="Cambria"/>
          <w:sz w:val="20"/>
          <w:szCs w:val="20"/>
          <w:lang w:val="es-ES"/>
        </w:rPr>
        <w:t xml:space="preserve">alega violaciones a sus derechos </w:t>
      </w:r>
      <w:r w:rsidR="00D02FF9">
        <w:rPr>
          <w:rFonts w:ascii="Cambria" w:hAnsi="Cambria"/>
          <w:sz w:val="20"/>
          <w:szCs w:val="20"/>
          <w:lang w:val="es-ES"/>
        </w:rPr>
        <w:t xml:space="preserve">humanos </w:t>
      </w:r>
      <w:r w:rsidR="009B26BC">
        <w:rPr>
          <w:rFonts w:ascii="Cambria" w:hAnsi="Cambria"/>
          <w:sz w:val="20"/>
          <w:szCs w:val="20"/>
          <w:lang w:val="es-ES"/>
        </w:rPr>
        <w:t>debido</w:t>
      </w:r>
      <w:r w:rsidR="00627EE0">
        <w:rPr>
          <w:rFonts w:ascii="Cambria" w:hAnsi="Cambria"/>
          <w:sz w:val="20"/>
          <w:szCs w:val="20"/>
          <w:lang w:val="es-ES"/>
        </w:rPr>
        <w:t xml:space="preserve"> </w:t>
      </w:r>
      <w:r w:rsidR="009B26BC">
        <w:rPr>
          <w:rFonts w:ascii="Cambria" w:hAnsi="Cambria"/>
          <w:sz w:val="20"/>
          <w:szCs w:val="20"/>
          <w:lang w:val="es-ES"/>
        </w:rPr>
        <w:t xml:space="preserve">a que </w:t>
      </w:r>
      <w:r w:rsidR="00627EE0">
        <w:rPr>
          <w:rFonts w:ascii="Cambria" w:hAnsi="Cambria"/>
          <w:sz w:val="20"/>
          <w:szCs w:val="20"/>
          <w:lang w:val="es-ES"/>
        </w:rPr>
        <w:t>no pudo ejercer de manera adecuada su derecho de defensa</w:t>
      </w:r>
      <w:r w:rsidR="00AD43C5">
        <w:rPr>
          <w:rFonts w:ascii="Cambria" w:hAnsi="Cambria"/>
          <w:sz w:val="20"/>
          <w:szCs w:val="20"/>
          <w:lang w:val="es-ES"/>
        </w:rPr>
        <w:t xml:space="preserve"> </w:t>
      </w:r>
      <w:r w:rsidR="00AD43C5" w:rsidRPr="0033370C">
        <w:rPr>
          <w:rFonts w:ascii="Cambria" w:hAnsi="Cambria"/>
          <w:sz w:val="20"/>
          <w:szCs w:val="20"/>
          <w:lang w:val="es-ES"/>
        </w:rPr>
        <w:t>en el marco de</w:t>
      </w:r>
      <w:r w:rsidR="00AD43C5">
        <w:rPr>
          <w:rFonts w:ascii="Cambria" w:hAnsi="Cambria"/>
          <w:sz w:val="20"/>
          <w:szCs w:val="20"/>
          <w:lang w:val="es-ES"/>
        </w:rPr>
        <w:t xml:space="preserve"> un</w:t>
      </w:r>
      <w:r w:rsidR="00AD43C5" w:rsidRPr="0033370C">
        <w:rPr>
          <w:rFonts w:ascii="Cambria" w:hAnsi="Cambria"/>
          <w:sz w:val="20"/>
          <w:szCs w:val="20"/>
          <w:lang w:val="es-ES"/>
        </w:rPr>
        <w:t xml:space="preserve"> proceso penal </w:t>
      </w:r>
      <w:r w:rsidR="00AD43C5">
        <w:rPr>
          <w:rFonts w:ascii="Cambria" w:hAnsi="Cambria"/>
          <w:sz w:val="20"/>
          <w:szCs w:val="20"/>
          <w:lang w:val="es-ES"/>
        </w:rPr>
        <w:t xml:space="preserve">promovido </w:t>
      </w:r>
      <w:r w:rsidR="00AD43C5" w:rsidRPr="0033370C">
        <w:rPr>
          <w:rFonts w:ascii="Cambria" w:hAnsi="Cambria"/>
          <w:sz w:val="20"/>
          <w:szCs w:val="20"/>
          <w:lang w:val="es-ES"/>
        </w:rPr>
        <w:t>en su contra</w:t>
      </w:r>
      <w:r w:rsidR="00221781">
        <w:rPr>
          <w:rFonts w:ascii="Cambria" w:hAnsi="Cambria"/>
          <w:sz w:val="20"/>
          <w:szCs w:val="20"/>
          <w:lang w:val="es-ES"/>
        </w:rPr>
        <w:t>, porque el Estado no le proveyó un defensor de oficio para presentar los recursos extraordinarios</w:t>
      </w:r>
      <w:r w:rsidR="00AD43C5">
        <w:rPr>
          <w:rFonts w:ascii="Cambria" w:hAnsi="Cambria"/>
          <w:sz w:val="20"/>
          <w:szCs w:val="20"/>
          <w:lang w:val="es-ES"/>
        </w:rPr>
        <w:t xml:space="preserve"> </w:t>
      </w:r>
      <w:r w:rsidR="00627EE0">
        <w:rPr>
          <w:rFonts w:ascii="Cambria" w:hAnsi="Cambria"/>
          <w:sz w:val="20"/>
          <w:szCs w:val="20"/>
          <w:lang w:val="es-ES"/>
        </w:rPr>
        <w:t xml:space="preserve">y </w:t>
      </w:r>
      <w:r w:rsidR="00DF1921">
        <w:rPr>
          <w:rFonts w:ascii="Cambria" w:hAnsi="Cambria"/>
          <w:sz w:val="20"/>
          <w:szCs w:val="20"/>
          <w:lang w:val="es-ES"/>
        </w:rPr>
        <w:t xml:space="preserve">porque adicionalmente </w:t>
      </w:r>
      <w:r w:rsidR="00627EE0">
        <w:rPr>
          <w:rFonts w:ascii="Cambria" w:hAnsi="Cambria"/>
          <w:sz w:val="20"/>
          <w:szCs w:val="20"/>
          <w:lang w:val="es-ES"/>
        </w:rPr>
        <w:t>fue torturado por la policía</w:t>
      </w:r>
      <w:r w:rsidR="00221781">
        <w:rPr>
          <w:rFonts w:ascii="Cambria" w:hAnsi="Cambria"/>
          <w:sz w:val="20"/>
          <w:szCs w:val="20"/>
          <w:lang w:val="es-ES"/>
        </w:rPr>
        <w:t xml:space="preserve"> en una fase posterior.  </w:t>
      </w:r>
    </w:p>
    <w:p w:rsidR="00DF1921" w:rsidRDefault="009B26BC" w:rsidP="00A70F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Al respecto, m</w:t>
      </w:r>
      <w:r w:rsidRPr="0033370C">
        <w:rPr>
          <w:rFonts w:ascii="Cambria" w:hAnsi="Cambria"/>
          <w:sz w:val="20"/>
          <w:szCs w:val="20"/>
          <w:lang w:val="es-ES"/>
        </w:rPr>
        <w:t xml:space="preserve">anifiesta </w:t>
      </w:r>
      <w:r w:rsidR="000E1BC5" w:rsidRPr="0033370C">
        <w:rPr>
          <w:rFonts w:ascii="Cambria" w:hAnsi="Cambria"/>
          <w:sz w:val="20"/>
          <w:szCs w:val="20"/>
          <w:lang w:val="es-ES"/>
        </w:rPr>
        <w:t xml:space="preserve">que </w:t>
      </w:r>
      <w:r>
        <w:rPr>
          <w:rFonts w:ascii="Cambria" w:hAnsi="Cambria"/>
          <w:sz w:val="20"/>
          <w:szCs w:val="20"/>
          <w:lang w:val="es-ES"/>
        </w:rPr>
        <w:t>el</w:t>
      </w:r>
      <w:r w:rsidR="00211F14" w:rsidRPr="0033370C">
        <w:rPr>
          <w:rFonts w:ascii="Cambria" w:hAnsi="Cambria"/>
          <w:sz w:val="20"/>
          <w:szCs w:val="20"/>
          <w:lang w:val="es-ES"/>
        </w:rPr>
        <w:t xml:space="preserve"> 26 de abril</w:t>
      </w:r>
      <w:r w:rsidR="00AD43C5">
        <w:rPr>
          <w:rFonts w:ascii="Cambria" w:hAnsi="Cambria"/>
          <w:sz w:val="20"/>
          <w:szCs w:val="20"/>
          <w:lang w:val="es-ES"/>
        </w:rPr>
        <w:t xml:space="preserve"> de</w:t>
      </w:r>
      <w:r w:rsidR="00211F14" w:rsidRPr="0033370C">
        <w:rPr>
          <w:rFonts w:ascii="Cambria" w:hAnsi="Cambria"/>
          <w:sz w:val="20"/>
          <w:szCs w:val="20"/>
          <w:lang w:val="es-ES"/>
        </w:rPr>
        <w:t xml:space="preserve"> 2001, cuando se dirigía a trabajar </w:t>
      </w:r>
      <w:r w:rsidR="00342214" w:rsidRPr="0033370C">
        <w:rPr>
          <w:rFonts w:ascii="Cambria" w:hAnsi="Cambria"/>
          <w:sz w:val="20"/>
          <w:szCs w:val="20"/>
          <w:lang w:val="es-ES"/>
        </w:rPr>
        <w:t>a</w:t>
      </w:r>
      <w:r w:rsidR="00211F14" w:rsidRPr="0033370C">
        <w:rPr>
          <w:rFonts w:ascii="Cambria" w:hAnsi="Cambria"/>
          <w:sz w:val="20"/>
          <w:szCs w:val="20"/>
          <w:lang w:val="es-ES"/>
        </w:rPr>
        <w:t xml:space="preserve"> los Estados Unidos de América, pidió un aventón </w:t>
      </w:r>
      <w:r w:rsidR="00342214" w:rsidRPr="0033370C">
        <w:rPr>
          <w:rFonts w:ascii="Cambria" w:hAnsi="Cambria"/>
          <w:sz w:val="20"/>
          <w:szCs w:val="20"/>
          <w:lang w:val="es-ES"/>
        </w:rPr>
        <w:t>al costado de la carretera</w:t>
      </w:r>
      <w:r w:rsidR="00AD43C5">
        <w:rPr>
          <w:rFonts w:ascii="Cambria" w:hAnsi="Cambria"/>
          <w:sz w:val="20"/>
          <w:szCs w:val="20"/>
          <w:lang w:val="es-ES"/>
        </w:rPr>
        <w:t xml:space="preserve"> y, pocos kilómetros después de entrar en un vehículo, el mismo fue interceptado por la policía. Sostiene que fue detenido</w:t>
      </w:r>
      <w:r>
        <w:rPr>
          <w:rFonts w:ascii="Cambria" w:hAnsi="Cambria"/>
          <w:sz w:val="20"/>
          <w:szCs w:val="20"/>
          <w:lang w:val="es-ES"/>
        </w:rPr>
        <w:t xml:space="preserve"> junto con el conductor</w:t>
      </w:r>
      <w:r w:rsidR="00342214" w:rsidRPr="0033370C">
        <w:rPr>
          <w:rFonts w:ascii="Cambria" w:hAnsi="Cambria"/>
          <w:sz w:val="20"/>
          <w:szCs w:val="20"/>
          <w:lang w:val="es-ES"/>
        </w:rPr>
        <w:t xml:space="preserve"> por </w:t>
      </w:r>
      <w:r w:rsidR="00342214" w:rsidRPr="0033370C">
        <w:rPr>
          <w:rFonts w:ascii="Cambria" w:hAnsi="Cambria"/>
          <w:sz w:val="20"/>
          <w:szCs w:val="20"/>
          <w:lang w:val="es-ES"/>
        </w:rPr>
        <w:lastRenderedPageBreak/>
        <w:t xml:space="preserve">agentes de la </w:t>
      </w:r>
      <w:r w:rsidR="00AD43C5">
        <w:rPr>
          <w:rFonts w:ascii="Cambria" w:hAnsi="Cambria"/>
          <w:sz w:val="20"/>
          <w:szCs w:val="20"/>
          <w:lang w:val="es-ES"/>
        </w:rPr>
        <w:t>policía y llevado a la comisaría donde intentaron sacar fotos de él con</w:t>
      </w:r>
      <w:r w:rsidR="00342214" w:rsidRPr="0033370C">
        <w:rPr>
          <w:rFonts w:ascii="Cambria" w:hAnsi="Cambria"/>
          <w:sz w:val="20"/>
          <w:szCs w:val="20"/>
          <w:lang w:val="es-ES"/>
        </w:rPr>
        <w:t xml:space="preserve"> 77 paquetes de marihuana</w:t>
      </w:r>
      <w:r w:rsidR="00AD43C5">
        <w:rPr>
          <w:rFonts w:ascii="Cambria" w:hAnsi="Cambria"/>
          <w:sz w:val="20"/>
          <w:szCs w:val="20"/>
          <w:lang w:val="es-ES"/>
        </w:rPr>
        <w:t xml:space="preserve"> que habrían sido encontrados escondidos en el vehículo y querían que él firmara una declaración preparad</w:t>
      </w:r>
      <w:r>
        <w:rPr>
          <w:rFonts w:ascii="Cambria" w:hAnsi="Cambria"/>
          <w:sz w:val="20"/>
          <w:szCs w:val="20"/>
          <w:lang w:val="es-ES"/>
        </w:rPr>
        <w:t>a</w:t>
      </w:r>
      <w:r w:rsidR="00AD43C5">
        <w:rPr>
          <w:rFonts w:ascii="Cambria" w:hAnsi="Cambria"/>
          <w:sz w:val="20"/>
          <w:szCs w:val="20"/>
          <w:lang w:val="es-ES"/>
        </w:rPr>
        <w:t xml:space="preserve"> por la policía en que estaría asumiendo responsabilidad por el </w:t>
      </w:r>
      <w:r w:rsidR="00342214" w:rsidRPr="00390233">
        <w:rPr>
          <w:rFonts w:ascii="Cambria" w:hAnsi="Cambria"/>
          <w:sz w:val="20"/>
          <w:szCs w:val="20"/>
          <w:lang w:val="es-ES"/>
        </w:rPr>
        <w:t>delito contra la salud e</w:t>
      </w:r>
      <w:r w:rsidR="0033370C" w:rsidRPr="00390233">
        <w:rPr>
          <w:rFonts w:ascii="Cambria" w:hAnsi="Cambria"/>
          <w:sz w:val="20"/>
          <w:szCs w:val="20"/>
          <w:lang w:val="es-ES"/>
        </w:rPr>
        <w:t xml:space="preserve">n la modalidad de transporte de narcóticos. </w:t>
      </w:r>
    </w:p>
    <w:p w:rsidR="008C139C" w:rsidRDefault="009B26BC" w:rsidP="00A70F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Afirma que e</w:t>
      </w:r>
      <w:r w:rsidRPr="00390233">
        <w:rPr>
          <w:rFonts w:ascii="Cambria" w:hAnsi="Cambria"/>
          <w:sz w:val="20"/>
          <w:szCs w:val="20"/>
          <w:lang w:val="es-ES"/>
        </w:rPr>
        <w:t xml:space="preserve">l </w:t>
      </w:r>
      <w:r w:rsidR="0033370C" w:rsidRPr="00390233">
        <w:rPr>
          <w:rFonts w:ascii="Cambria" w:hAnsi="Cambria"/>
          <w:sz w:val="20"/>
          <w:szCs w:val="20"/>
          <w:lang w:val="es-ES"/>
        </w:rPr>
        <w:t xml:space="preserve">1 de mayo de 2001 se </w:t>
      </w:r>
      <w:r w:rsidRPr="00390233">
        <w:rPr>
          <w:rFonts w:ascii="Cambria" w:hAnsi="Cambria"/>
          <w:sz w:val="20"/>
          <w:szCs w:val="20"/>
          <w:lang w:val="es-ES"/>
        </w:rPr>
        <w:t>dict</w:t>
      </w:r>
      <w:r>
        <w:rPr>
          <w:rFonts w:ascii="Cambria" w:hAnsi="Cambria"/>
          <w:sz w:val="20"/>
          <w:szCs w:val="20"/>
          <w:lang w:val="es-ES"/>
        </w:rPr>
        <w:t>ó su</w:t>
      </w:r>
      <w:r w:rsidR="0033370C" w:rsidRPr="00390233">
        <w:rPr>
          <w:rFonts w:ascii="Cambria" w:hAnsi="Cambria"/>
          <w:sz w:val="20"/>
          <w:szCs w:val="20"/>
          <w:lang w:val="es-ES"/>
        </w:rPr>
        <w:t xml:space="preserve"> prisión preventiva.</w:t>
      </w:r>
      <w:r>
        <w:rPr>
          <w:rFonts w:ascii="Cambria" w:hAnsi="Cambria"/>
          <w:sz w:val="20"/>
          <w:szCs w:val="20"/>
          <w:lang w:val="es-ES"/>
        </w:rPr>
        <w:t xml:space="preserve"> Indica haber sido inicialmente condenado a </w:t>
      </w:r>
      <w:r w:rsidR="00382BBD">
        <w:rPr>
          <w:rFonts w:ascii="Cambria" w:hAnsi="Cambria"/>
          <w:sz w:val="20"/>
          <w:szCs w:val="20"/>
          <w:lang w:val="es-ES"/>
        </w:rPr>
        <w:t xml:space="preserve">aproximadamente 11 años </w:t>
      </w:r>
      <w:r>
        <w:rPr>
          <w:rFonts w:ascii="Cambria" w:hAnsi="Cambria"/>
          <w:sz w:val="20"/>
          <w:szCs w:val="20"/>
          <w:lang w:val="es-ES"/>
        </w:rPr>
        <w:t>de prisión en primera instancia en abril de 2003 y que en mayo de 2003 el fallo fue confirmado en segunda instancia. No obstante,</w:t>
      </w:r>
      <w:r w:rsidR="00382BBD">
        <w:rPr>
          <w:rFonts w:ascii="Cambria" w:hAnsi="Cambria"/>
          <w:sz w:val="20"/>
          <w:szCs w:val="20"/>
          <w:lang w:val="es-ES"/>
        </w:rPr>
        <w:t xml:space="preserve"> informa que, en función de un amparo interpuesto en 2005, en este mismo año se revocó la condena y se reanudó el proceso en primera instancia para que se pudiera</w:t>
      </w:r>
      <w:r w:rsidR="00DF1921">
        <w:rPr>
          <w:rFonts w:ascii="Cambria" w:hAnsi="Cambria"/>
          <w:sz w:val="20"/>
          <w:szCs w:val="20"/>
          <w:lang w:val="es-ES"/>
        </w:rPr>
        <w:t>n</w:t>
      </w:r>
      <w:r w:rsidR="00382BBD">
        <w:rPr>
          <w:rFonts w:ascii="Cambria" w:hAnsi="Cambria"/>
          <w:sz w:val="20"/>
          <w:szCs w:val="20"/>
          <w:lang w:val="es-ES"/>
        </w:rPr>
        <w:t xml:space="preserve"> llevar a cabo algunos careos que no habían sido realizados en el momento oportuno. </w:t>
      </w:r>
      <w:r w:rsidR="00E377E2">
        <w:rPr>
          <w:rFonts w:ascii="Cambria" w:hAnsi="Cambria"/>
          <w:sz w:val="20"/>
          <w:szCs w:val="20"/>
          <w:lang w:val="es-ES"/>
        </w:rPr>
        <w:t xml:space="preserve">Afirma haber sido nuevamente condenado </w:t>
      </w:r>
      <w:r w:rsidR="008C139C">
        <w:rPr>
          <w:rFonts w:ascii="Cambria" w:hAnsi="Cambria"/>
          <w:sz w:val="20"/>
          <w:szCs w:val="20"/>
          <w:lang w:val="es-ES"/>
        </w:rPr>
        <w:t>en primera instancia</w:t>
      </w:r>
      <w:r w:rsidR="00E377E2">
        <w:rPr>
          <w:rFonts w:ascii="Cambria" w:hAnsi="Cambria"/>
          <w:sz w:val="20"/>
          <w:szCs w:val="20"/>
          <w:lang w:val="es-ES"/>
        </w:rPr>
        <w:t xml:space="preserve"> en julio de 2007</w:t>
      </w:r>
      <w:r w:rsidR="008C139C">
        <w:rPr>
          <w:rFonts w:ascii="Cambria" w:hAnsi="Cambria"/>
          <w:sz w:val="20"/>
          <w:szCs w:val="20"/>
          <w:lang w:val="es-ES"/>
        </w:rPr>
        <w:t xml:space="preserve"> y, tras la confirmación de esta decisión en segunda instancia, él presentó un recurso </w:t>
      </w:r>
      <w:r w:rsidR="00E377E2">
        <w:rPr>
          <w:rFonts w:ascii="Cambria" w:hAnsi="Cambria"/>
          <w:sz w:val="20"/>
          <w:szCs w:val="20"/>
          <w:lang w:val="es-ES"/>
        </w:rPr>
        <w:t xml:space="preserve">de amparo y posteriormente un recurso de </w:t>
      </w:r>
      <w:r w:rsidR="008C139C">
        <w:rPr>
          <w:rFonts w:ascii="Cambria" w:hAnsi="Cambria"/>
          <w:sz w:val="20"/>
          <w:szCs w:val="20"/>
          <w:lang w:val="es-ES"/>
        </w:rPr>
        <w:t>revisión</w:t>
      </w:r>
      <w:r w:rsidR="00E377E2">
        <w:rPr>
          <w:rFonts w:ascii="Cambria" w:hAnsi="Cambria"/>
          <w:sz w:val="20"/>
          <w:szCs w:val="20"/>
          <w:lang w:val="es-ES"/>
        </w:rPr>
        <w:t>. Añade que ambos recursos fueron negados y la Suprema Corte le notificó del rechazo de su recurso de revisión el</w:t>
      </w:r>
      <w:r w:rsidR="008C139C">
        <w:rPr>
          <w:rFonts w:ascii="Cambria" w:hAnsi="Cambria"/>
          <w:sz w:val="20"/>
          <w:szCs w:val="20"/>
          <w:lang w:val="es-ES"/>
        </w:rPr>
        <w:t xml:space="preserve"> 31 de octubre de 2008. </w:t>
      </w:r>
      <w:r w:rsidR="00563711">
        <w:rPr>
          <w:rFonts w:ascii="Cambria" w:hAnsi="Cambria"/>
          <w:sz w:val="20"/>
          <w:szCs w:val="20"/>
          <w:lang w:val="es-ES"/>
        </w:rPr>
        <w:t xml:space="preserve"> Agrega que a principios de 2008 le fue concedida la </w:t>
      </w:r>
      <w:r w:rsidR="00DF1921">
        <w:rPr>
          <w:rFonts w:ascii="Cambria" w:hAnsi="Cambria"/>
          <w:sz w:val="20"/>
          <w:szCs w:val="20"/>
          <w:lang w:val="es-ES"/>
        </w:rPr>
        <w:t>“</w:t>
      </w:r>
      <w:r w:rsidR="00563711">
        <w:rPr>
          <w:rFonts w:ascii="Cambria" w:hAnsi="Cambria"/>
          <w:sz w:val="20"/>
          <w:szCs w:val="20"/>
          <w:lang w:val="es-ES"/>
        </w:rPr>
        <w:t>libertad preparatoria</w:t>
      </w:r>
      <w:r w:rsidR="00DF1921">
        <w:rPr>
          <w:rFonts w:ascii="Cambria" w:hAnsi="Cambria"/>
          <w:sz w:val="20"/>
          <w:szCs w:val="20"/>
          <w:lang w:val="es-ES"/>
        </w:rPr>
        <w:t>”</w:t>
      </w:r>
      <w:r w:rsidR="00563711">
        <w:rPr>
          <w:rFonts w:ascii="Cambria" w:hAnsi="Cambria"/>
          <w:sz w:val="20"/>
          <w:szCs w:val="20"/>
          <w:lang w:val="es-ES"/>
        </w:rPr>
        <w:t xml:space="preserve"> en función de un amparo indirecto que había presentado. </w:t>
      </w:r>
    </w:p>
    <w:p w:rsidR="00221781" w:rsidRDefault="00E377E2" w:rsidP="00A70F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Sostiene que a lo largo </w:t>
      </w:r>
      <w:r w:rsidR="00D806AC">
        <w:rPr>
          <w:rFonts w:ascii="Cambria" w:hAnsi="Cambria"/>
          <w:sz w:val="20"/>
          <w:szCs w:val="20"/>
          <w:lang w:val="es-ES"/>
        </w:rPr>
        <w:t>del</w:t>
      </w:r>
      <w:r>
        <w:rPr>
          <w:rFonts w:ascii="Cambria" w:hAnsi="Cambria"/>
          <w:sz w:val="20"/>
          <w:szCs w:val="20"/>
          <w:lang w:val="es-ES"/>
        </w:rPr>
        <w:t xml:space="preserve"> proceso las autoridades judiciales inadmitieron prueba que intentó presentar en su favor, no dieron valor a la prueba exculpatoria que obraba en su favor y no atendieron </w:t>
      </w:r>
      <w:r w:rsidR="00D806AC">
        <w:rPr>
          <w:rFonts w:ascii="Cambria" w:hAnsi="Cambria"/>
          <w:sz w:val="20"/>
          <w:szCs w:val="20"/>
          <w:lang w:val="es-ES"/>
        </w:rPr>
        <w:t xml:space="preserve">a </w:t>
      </w:r>
      <w:r>
        <w:rPr>
          <w:rFonts w:ascii="Cambria" w:hAnsi="Cambria"/>
          <w:sz w:val="20"/>
          <w:szCs w:val="20"/>
          <w:lang w:val="es-ES"/>
        </w:rPr>
        <w:t xml:space="preserve">las solicitudes de copias del expediente que él había presentado </w:t>
      </w:r>
      <w:r w:rsidR="00D806AC">
        <w:rPr>
          <w:rFonts w:ascii="Cambria" w:hAnsi="Cambria"/>
          <w:sz w:val="20"/>
          <w:szCs w:val="20"/>
          <w:lang w:val="es-ES"/>
        </w:rPr>
        <w:t>y</w:t>
      </w:r>
      <w:r w:rsidR="00221781">
        <w:rPr>
          <w:rFonts w:ascii="Cambria" w:hAnsi="Cambria"/>
          <w:sz w:val="20"/>
          <w:szCs w:val="20"/>
          <w:lang w:val="es-ES"/>
        </w:rPr>
        <w:t xml:space="preserve"> que</w:t>
      </w:r>
      <w:r w:rsidR="00D806AC">
        <w:rPr>
          <w:rFonts w:ascii="Cambria" w:hAnsi="Cambria"/>
          <w:sz w:val="20"/>
          <w:szCs w:val="20"/>
          <w:lang w:val="es-ES"/>
        </w:rPr>
        <w:t xml:space="preserve"> se vio obligado a impugnar la sentencia de segunda instancia dictada en 2007 sin conocer el fondo de la misma</w:t>
      </w:r>
      <w:r>
        <w:rPr>
          <w:rFonts w:ascii="Cambria" w:hAnsi="Cambria"/>
          <w:sz w:val="20"/>
          <w:szCs w:val="20"/>
          <w:lang w:val="es-ES"/>
        </w:rPr>
        <w:t xml:space="preserve">. </w:t>
      </w:r>
      <w:r w:rsidR="00D806AC">
        <w:rPr>
          <w:rFonts w:ascii="Cambria" w:hAnsi="Cambria"/>
          <w:sz w:val="20"/>
          <w:szCs w:val="20"/>
          <w:lang w:val="es-ES"/>
        </w:rPr>
        <w:t xml:space="preserve"> Ante lo último, afirma que no pudo incluir argumentos de fondo en su recurso de revisión y que el mismo fue </w:t>
      </w:r>
      <w:r w:rsidR="00D33D93">
        <w:rPr>
          <w:rFonts w:ascii="Cambria" w:hAnsi="Cambria"/>
          <w:sz w:val="20"/>
          <w:szCs w:val="20"/>
          <w:lang w:val="es-ES"/>
        </w:rPr>
        <w:t>resuelto</w:t>
      </w:r>
      <w:r w:rsidR="00D806AC">
        <w:rPr>
          <w:rFonts w:ascii="Cambria" w:hAnsi="Cambria"/>
          <w:sz w:val="20"/>
          <w:szCs w:val="20"/>
          <w:lang w:val="es-ES"/>
        </w:rPr>
        <w:t xml:space="preserve"> sin que el tribunal pudiera pronunciase sobre el fondo del asunto. </w:t>
      </w:r>
    </w:p>
    <w:p w:rsidR="0033370C" w:rsidRPr="00390233" w:rsidRDefault="00D806AC" w:rsidP="00A70F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Añade </w:t>
      </w:r>
      <w:r w:rsidR="00E377E2">
        <w:rPr>
          <w:rFonts w:ascii="Cambria" w:hAnsi="Cambria"/>
          <w:sz w:val="20"/>
          <w:szCs w:val="20"/>
          <w:lang w:val="es-ES"/>
        </w:rPr>
        <w:t>que a partir de 2003, encontrándose</w:t>
      </w:r>
      <w:r>
        <w:rPr>
          <w:rFonts w:ascii="Cambria" w:hAnsi="Cambria"/>
          <w:sz w:val="20"/>
          <w:szCs w:val="20"/>
          <w:lang w:val="es-ES"/>
        </w:rPr>
        <w:t xml:space="preserve"> privado de libertad y sin medio</w:t>
      </w:r>
      <w:r w:rsidR="00E377E2">
        <w:rPr>
          <w:rFonts w:ascii="Cambria" w:hAnsi="Cambria"/>
          <w:sz w:val="20"/>
          <w:szCs w:val="20"/>
          <w:lang w:val="es-ES"/>
        </w:rPr>
        <w:t>s económicos para contratar un abogado particular, tuvo que hacerse cargo de su propia defensa porque la ley mexicana no le permitía contar con un defensor de oficio para presentar los recursos extraordinarios que tuvo que presentar, como el recurso de amparo y de revisión</w:t>
      </w:r>
      <w:r w:rsidR="0021511A">
        <w:rPr>
          <w:rFonts w:ascii="Cambria" w:hAnsi="Cambria"/>
          <w:sz w:val="20"/>
          <w:szCs w:val="20"/>
          <w:lang w:val="es-ES"/>
        </w:rPr>
        <w:t xml:space="preserve">, y esto ha violado su derecho a la protección judicial.  </w:t>
      </w:r>
    </w:p>
    <w:p w:rsidR="004C616A" w:rsidRDefault="000642E8" w:rsidP="00A70F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Adicionalmente, indica </w:t>
      </w:r>
      <w:r w:rsidR="0033370C">
        <w:rPr>
          <w:rFonts w:ascii="Cambria" w:hAnsi="Cambria"/>
          <w:sz w:val="20"/>
          <w:szCs w:val="20"/>
          <w:lang w:val="es-ES"/>
        </w:rPr>
        <w:t xml:space="preserve">que </w:t>
      </w:r>
      <w:r>
        <w:rPr>
          <w:rFonts w:ascii="Cambria" w:hAnsi="Cambria"/>
          <w:sz w:val="20"/>
          <w:szCs w:val="20"/>
          <w:lang w:val="es-ES"/>
        </w:rPr>
        <w:t xml:space="preserve">en </w:t>
      </w:r>
      <w:r w:rsidR="0033370C">
        <w:rPr>
          <w:rFonts w:ascii="Cambria" w:hAnsi="Cambria"/>
          <w:sz w:val="20"/>
          <w:szCs w:val="20"/>
          <w:lang w:val="es-ES"/>
        </w:rPr>
        <w:t xml:space="preserve"> febrero de 2003, mientras era trasladado para una diligencia al </w:t>
      </w:r>
      <w:r>
        <w:rPr>
          <w:rFonts w:ascii="Cambria" w:hAnsi="Cambria"/>
          <w:sz w:val="20"/>
          <w:szCs w:val="20"/>
          <w:lang w:val="es-ES"/>
        </w:rPr>
        <w:t>j</w:t>
      </w:r>
      <w:r w:rsidRPr="0033370C">
        <w:rPr>
          <w:rFonts w:ascii="Cambria" w:hAnsi="Cambria"/>
          <w:sz w:val="20"/>
          <w:szCs w:val="20"/>
          <w:lang w:val="es-ES"/>
        </w:rPr>
        <w:t>uzgado</w:t>
      </w:r>
      <w:r>
        <w:rPr>
          <w:rFonts w:ascii="Cambria" w:hAnsi="Cambria"/>
          <w:sz w:val="20"/>
          <w:szCs w:val="20"/>
          <w:lang w:val="es-ES"/>
        </w:rPr>
        <w:t xml:space="preserve"> con otros internos</w:t>
      </w:r>
      <w:r w:rsidR="0033370C">
        <w:rPr>
          <w:rFonts w:ascii="Cambria" w:hAnsi="Cambria"/>
          <w:sz w:val="20"/>
          <w:szCs w:val="20"/>
          <w:lang w:val="es-ES"/>
        </w:rPr>
        <w:t>, un</w:t>
      </w:r>
      <w:r>
        <w:rPr>
          <w:rFonts w:ascii="Cambria" w:hAnsi="Cambria"/>
          <w:sz w:val="20"/>
          <w:szCs w:val="20"/>
          <w:lang w:val="es-ES"/>
        </w:rPr>
        <w:t>o de ellos</w:t>
      </w:r>
      <w:r w:rsidR="0033370C">
        <w:rPr>
          <w:rFonts w:ascii="Cambria" w:hAnsi="Cambria"/>
          <w:sz w:val="20"/>
          <w:szCs w:val="20"/>
          <w:lang w:val="es-ES"/>
        </w:rPr>
        <w:t xml:space="preserve"> </w:t>
      </w:r>
      <w:r w:rsidR="0092492C">
        <w:rPr>
          <w:rFonts w:ascii="Cambria" w:hAnsi="Cambria"/>
          <w:sz w:val="20"/>
          <w:szCs w:val="20"/>
          <w:lang w:val="es-ES"/>
        </w:rPr>
        <w:t>se evadió. Señala que</w:t>
      </w:r>
      <w:r w:rsidR="00644B2D">
        <w:rPr>
          <w:rFonts w:ascii="Cambria" w:hAnsi="Cambria"/>
          <w:sz w:val="20"/>
          <w:szCs w:val="20"/>
          <w:lang w:val="es-ES"/>
        </w:rPr>
        <w:t xml:space="preserve"> se promovió en su contra un proceso por evasión y</w:t>
      </w:r>
      <w:r w:rsidR="0092492C">
        <w:rPr>
          <w:rFonts w:ascii="Cambria" w:hAnsi="Cambria"/>
          <w:sz w:val="20"/>
          <w:szCs w:val="20"/>
          <w:lang w:val="es-ES"/>
        </w:rPr>
        <w:t xml:space="preserve"> los efectivos policiales lo acusaron de ayudar al prófugo y</w:t>
      </w:r>
      <w:r>
        <w:rPr>
          <w:rFonts w:ascii="Cambria" w:hAnsi="Cambria"/>
          <w:sz w:val="20"/>
          <w:szCs w:val="20"/>
          <w:lang w:val="es-ES"/>
        </w:rPr>
        <w:t>,</w:t>
      </w:r>
      <w:r w:rsidR="0092492C">
        <w:rPr>
          <w:rFonts w:ascii="Cambria" w:hAnsi="Cambria"/>
          <w:sz w:val="20"/>
          <w:szCs w:val="20"/>
          <w:lang w:val="es-ES"/>
        </w:rPr>
        <w:t xml:space="preserve"> a raíz de eso, fue torturado para que se declarara culpable. </w:t>
      </w:r>
      <w:r>
        <w:rPr>
          <w:rFonts w:ascii="Cambria" w:hAnsi="Cambria"/>
          <w:sz w:val="20"/>
          <w:szCs w:val="20"/>
          <w:lang w:val="es-ES"/>
        </w:rPr>
        <w:t xml:space="preserve">Afirma haber presentado una denuncia penal por la tortura y </w:t>
      </w:r>
      <w:r w:rsidR="0092492C">
        <w:rPr>
          <w:rFonts w:ascii="Cambria" w:hAnsi="Cambria"/>
          <w:sz w:val="20"/>
          <w:szCs w:val="20"/>
          <w:lang w:val="es-ES"/>
        </w:rPr>
        <w:t>una queja ante la Comisión Estatal de los Derechos Humanos</w:t>
      </w:r>
      <w:r w:rsidR="00E47116" w:rsidRPr="00E47116">
        <w:rPr>
          <w:rFonts w:ascii="Cambria" w:hAnsi="Cambria"/>
          <w:sz w:val="20"/>
          <w:szCs w:val="20"/>
          <w:lang w:val="es-ES"/>
        </w:rPr>
        <w:t xml:space="preserve"> </w:t>
      </w:r>
    </w:p>
    <w:p w:rsidR="00221781" w:rsidRDefault="00FB7379" w:rsidP="00A70F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 </w:t>
      </w:r>
      <w:r w:rsidR="00331D2A">
        <w:rPr>
          <w:rFonts w:ascii="Cambria" w:hAnsi="Cambria"/>
          <w:sz w:val="20"/>
          <w:szCs w:val="20"/>
          <w:lang w:val="es-ES"/>
        </w:rPr>
        <w:t xml:space="preserve"> Por su parte, el Estado </w:t>
      </w:r>
      <w:r w:rsidR="00644B2D">
        <w:rPr>
          <w:rFonts w:ascii="Cambria" w:hAnsi="Cambria"/>
          <w:sz w:val="20"/>
          <w:szCs w:val="20"/>
          <w:lang w:val="es-ES"/>
        </w:rPr>
        <w:t xml:space="preserve">también </w:t>
      </w:r>
      <w:r w:rsidR="00331D2A">
        <w:rPr>
          <w:rFonts w:ascii="Cambria" w:hAnsi="Cambria"/>
          <w:sz w:val="20"/>
          <w:szCs w:val="20"/>
          <w:lang w:val="es-ES"/>
        </w:rPr>
        <w:t xml:space="preserve">señala que </w:t>
      </w:r>
      <w:r w:rsidR="00F70004">
        <w:rPr>
          <w:rFonts w:ascii="Cambria" w:hAnsi="Cambria"/>
          <w:sz w:val="20"/>
          <w:szCs w:val="20"/>
          <w:lang w:val="es-ES"/>
        </w:rPr>
        <w:t xml:space="preserve">el </w:t>
      </w:r>
      <w:r w:rsidR="00D33D93">
        <w:rPr>
          <w:rFonts w:ascii="Cambria" w:hAnsi="Cambria"/>
          <w:sz w:val="20"/>
          <w:szCs w:val="20"/>
          <w:lang w:val="es-ES"/>
        </w:rPr>
        <w:t>peticionario</w:t>
      </w:r>
      <w:r w:rsidR="00F70004">
        <w:rPr>
          <w:rFonts w:ascii="Cambria" w:hAnsi="Cambria"/>
          <w:sz w:val="20"/>
          <w:szCs w:val="20"/>
          <w:lang w:val="es-ES"/>
        </w:rPr>
        <w:t xml:space="preserve"> </w:t>
      </w:r>
      <w:r w:rsidR="00644B2D">
        <w:rPr>
          <w:rFonts w:ascii="Cambria" w:hAnsi="Cambria"/>
          <w:sz w:val="20"/>
          <w:szCs w:val="20"/>
          <w:lang w:val="es-ES"/>
        </w:rPr>
        <w:t>fue de</w:t>
      </w:r>
      <w:r w:rsidR="00F70004">
        <w:rPr>
          <w:rFonts w:ascii="Cambria" w:hAnsi="Cambria"/>
          <w:sz w:val="20"/>
          <w:szCs w:val="20"/>
          <w:lang w:val="es-ES"/>
        </w:rPr>
        <w:t>tenido</w:t>
      </w:r>
      <w:r w:rsidR="00563711">
        <w:rPr>
          <w:rFonts w:ascii="Cambria" w:hAnsi="Cambria"/>
          <w:sz w:val="20"/>
          <w:szCs w:val="20"/>
          <w:lang w:val="es-ES"/>
        </w:rPr>
        <w:t xml:space="preserve"> el 26 de abril de 2001, </w:t>
      </w:r>
      <w:r w:rsidR="00644B2D">
        <w:rPr>
          <w:rFonts w:ascii="Cambria" w:hAnsi="Cambria"/>
          <w:sz w:val="20"/>
          <w:szCs w:val="20"/>
          <w:lang w:val="es-ES"/>
        </w:rPr>
        <w:t>que el 1 de mayo de 2001 se dictó auto de prisión preventiva</w:t>
      </w:r>
      <w:r w:rsidR="00F70004">
        <w:rPr>
          <w:rFonts w:ascii="Cambria" w:hAnsi="Cambria"/>
          <w:sz w:val="20"/>
          <w:szCs w:val="20"/>
          <w:lang w:val="es-ES"/>
        </w:rPr>
        <w:t>, que en 2007 fue condenado</w:t>
      </w:r>
      <w:r w:rsidR="00563711">
        <w:rPr>
          <w:rFonts w:ascii="Cambria" w:hAnsi="Cambria"/>
          <w:sz w:val="20"/>
          <w:szCs w:val="20"/>
          <w:lang w:val="es-ES"/>
        </w:rPr>
        <w:t xml:space="preserve"> por el delito contra la salud</w:t>
      </w:r>
      <w:r w:rsidR="00F70004">
        <w:rPr>
          <w:rFonts w:ascii="Cambria" w:hAnsi="Cambria"/>
          <w:sz w:val="20"/>
          <w:szCs w:val="20"/>
          <w:lang w:val="es-ES"/>
        </w:rPr>
        <w:t xml:space="preserve"> y que en diciembre de 2008 se le otorgó la libertad anticipada en función de un amparo indirecto interpuesto por él. </w:t>
      </w:r>
      <w:r w:rsidR="00644B2D">
        <w:rPr>
          <w:rFonts w:ascii="Cambria" w:hAnsi="Cambria"/>
          <w:sz w:val="20"/>
          <w:szCs w:val="20"/>
          <w:lang w:val="es-ES"/>
        </w:rPr>
        <w:t>En relación con las supuestas violaciones al derecho de defensa</w:t>
      </w:r>
      <w:r w:rsidR="00563711">
        <w:rPr>
          <w:rFonts w:ascii="Cambria" w:hAnsi="Cambria"/>
          <w:sz w:val="20"/>
          <w:szCs w:val="20"/>
          <w:lang w:val="es-ES"/>
        </w:rPr>
        <w:t xml:space="preserve"> que habrían sido cometidas en el marco de este proceso</w:t>
      </w:r>
      <w:r w:rsidR="00644B2D">
        <w:rPr>
          <w:rFonts w:ascii="Cambria" w:hAnsi="Cambria"/>
          <w:sz w:val="20"/>
          <w:szCs w:val="20"/>
          <w:lang w:val="es-ES"/>
        </w:rPr>
        <w:t xml:space="preserve">, alega que </w:t>
      </w:r>
      <w:r w:rsidR="00644B2D" w:rsidRPr="00644B2D">
        <w:rPr>
          <w:rFonts w:ascii="Cambria" w:hAnsi="Cambria"/>
          <w:sz w:val="20"/>
          <w:szCs w:val="20"/>
          <w:lang w:val="es-ES"/>
        </w:rPr>
        <w:t xml:space="preserve">el peticionario </w:t>
      </w:r>
      <w:r w:rsidR="00563711">
        <w:rPr>
          <w:rFonts w:ascii="Cambria" w:hAnsi="Cambria"/>
          <w:sz w:val="20"/>
          <w:szCs w:val="20"/>
          <w:lang w:val="es-ES"/>
        </w:rPr>
        <w:t>no impugnó</w:t>
      </w:r>
      <w:r w:rsidR="00644B2D">
        <w:rPr>
          <w:rFonts w:ascii="Cambria" w:hAnsi="Cambria"/>
          <w:sz w:val="20"/>
          <w:szCs w:val="20"/>
          <w:lang w:val="es-ES"/>
        </w:rPr>
        <w:t xml:space="preserve"> la supuesta falta de acceso al expediente y que, al contrario</w:t>
      </w:r>
      <w:r w:rsidR="00563711">
        <w:rPr>
          <w:rFonts w:ascii="Cambria" w:hAnsi="Cambria"/>
          <w:sz w:val="20"/>
          <w:szCs w:val="20"/>
          <w:lang w:val="es-ES"/>
        </w:rPr>
        <w:t xml:space="preserve"> de lo que afirma</w:t>
      </w:r>
      <w:r w:rsidR="00644B2D">
        <w:rPr>
          <w:rFonts w:ascii="Cambria" w:hAnsi="Cambria"/>
          <w:sz w:val="20"/>
          <w:szCs w:val="20"/>
          <w:lang w:val="es-ES"/>
        </w:rPr>
        <w:t xml:space="preserve">, de las actuaciones se desprende que </w:t>
      </w:r>
      <w:r w:rsidR="00644B2D" w:rsidRPr="00644B2D">
        <w:rPr>
          <w:rFonts w:ascii="Cambria" w:hAnsi="Cambria"/>
          <w:sz w:val="20"/>
          <w:szCs w:val="20"/>
          <w:lang w:val="es-ES"/>
        </w:rPr>
        <w:t>tuvo acceso al expediente</w:t>
      </w:r>
      <w:r w:rsidR="00644B2D">
        <w:rPr>
          <w:rFonts w:ascii="Cambria" w:hAnsi="Cambria"/>
          <w:sz w:val="20"/>
          <w:szCs w:val="20"/>
          <w:lang w:val="es-ES"/>
        </w:rPr>
        <w:t xml:space="preserve"> de su caso para preparar sus recursos</w:t>
      </w:r>
      <w:r w:rsidR="00644B2D" w:rsidRPr="00644B2D">
        <w:rPr>
          <w:rFonts w:ascii="Cambria" w:hAnsi="Cambria"/>
          <w:sz w:val="20"/>
          <w:szCs w:val="20"/>
          <w:lang w:val="es-ES"/>
        </w:rPr>
        <w:t xml:space="preserve">. </w:t>
      </w:r>
    </w:p>
    <w:p w:rsidR="000934E8" w:rsidRDefault="00644B2D" w:rsidP="00A70F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44B2D">
        <w:rPr>
          <w:rFonts w:ascii="Cambria" w:hAnsi="Cambria"/>
          <w:sz w:val="20"/>
          <w:szCs w:val="20"/>
          <w:lang w:val="es-ES"/>
        </w:rPr>
        <w:t xml:space="preserve">En ese sentido, </w:t>
      </w:r>
      <w:r w:rsidR="00221781">
        <w:rPr>
          <w:rFonts w:ascii="Cambria" w:hAnsi="Cambria"/>
          <w:sz w:val="20"/>
          <w:szCs w:val="20"/>
          <w:lang w:val="es-ES"/>
        </w:rPr>
        <w:t xml:space="preserve">el Estado </w:t>
      </w:r>
      <w:r w:rsidRPr="00644B2D">
        <w:rPr>
          <w:rFonts w:ascii="Cambria" w:hAnsi="Cambria"/>
          <w:sz w:val="20"/>
          <w:szCs w:val="20"/>
          <w:lang w:val="es-ES"/>
        </w:rPr>
        <w:t>afirma que: i) en el amparo directo penal 380/05 se le entreg</w:t>
      </w:r>
      <w:r>
        <w:rPr>
          <w:rFonts w:ascii="Cambria" w:hAnsi="Cambria"/>
          <w:sz w:val="20"/>
          <w:szCs w:val="20"/>
          <w:lang w:val="es-ES"/>
        </w:rPr>
        <w:t>ó</w:t>
      </w:r>
      <w:r w:rsidRPr="00644B2D">
        <w:rPr>
          <w:rFonts w:ascii="Cambria" w:hAnsi="Cambria"/>
          <w:sz w:val="20"/>
          <w:szCs w:val="20"/>
          <w:lang w:val="es-ES"/>
        </w:rPr>
        <w:t xml:space="preserve"> copia del proceso el 15 de febrero y 31 de agosto de 2006; ii) en el amparo dir</w:t>
      </w:r>
      <w:r>
        <w:rPr>
          <w:rFonts w:ascii="Cambria" w:hAnsi="Cambria"/>
          <w:sz w:val="20"/>
          <w:szCs w:val="20"/>
          <w:lang w:val="es-ES"/>
        </w:rPr>
        <w:t>ecto penal 55/08 se le entregó</w:t>
      </w:r>
      <w:r w:rsidRPr="00644B2D">
        <w:rPr>
          <w:rFonts w:ascii="Cambria" w:hAnsi="Cambria"/>
          <w:sz w:val="20"/>
          <w:szCs w:val="20"/>
          <w:lang w:val="es-ES"/>
        </w:rPr>
        <w:t xml:space="preserve"> copia del proceso el 28 de enero y 6 de junio de 2008; iii) en </w:t>
      </w:r>
      <w:r>
        <w:rPr>
          <w:rFonts w:ascii="Cambria" w:hAnsi="Cambria"/>
          <w:sz w:val="20"/>
          <w:szCs w:val="20"/>
          <w:lang w:val="es-ES"/>
        </w:rPr>
        <w:t xml:space="preserve">el </w:t>
      </w:r>
      <w:r w:rsidRPr="00644B2D">
        <w:rPr>
          <w:rFonts w:ascii="Cambria" w:hAnsi="Cambria"/>
          <w:sz w:val="20"/>
          <w:szCs w:val="20"/>
          <w:lang w:val="es-ES"/>
        </w:rPr>
        <w:t>amparo en revisión penal 495/06 se le entregó copia del expediente el 15 de diciembre de 2006; iv) en</w:t>
      </w:r>
      <w:r>
        <w:rPr>
          <w:rFonts w:ascii="Cambria" w:hAnsi="Cambria"/>
          <w:sz w:val="20"/>
          <w:szCs w:val="20"/>
          <w:lang w:val="es-ES"/>
        </w:rPr>
        <w:t xml:space="preserve"> el</w:t>
      </w:r>
      <w:r w:rsidRPr="00644B2D">
        <w:rPr>
          <w:rFonts w:ascii="Cambria" w:hAnsi="Cambria"/>
          <w:sz w:val="20"/>
          <w:szCs w:val="20"/>
          <w:lang w:val="es-ES"/>
        </w:rPr>
        <w:t xml:space="preserve"> amparo en revisión penal 208/08 se le entregó copia del expediente el 29 de mayo de 2008</w:t>
      </w:r>
      <w:r>
        <w:rPr>
          <w:rFonts w:ascii="Cambria" w:hAnsi="Cambria"/>
          <w:sz w:val="20"/>
          <w:szCs w:val="20"/>
          <w:lang w:val="es-ES"/>
        </w:rPr>
        <w:t xml:space="preserve">. </w:t>
      </w:r>
    </w:p>
    <w:p w:rsidR="00563711" w:rsidRDefault="00563711" w:rsidP="00A70F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Adicionalmente, indica que </w:t>
      </w:r>
      <w:r w:rsidRPr="00563711">
        <w:rPr>
          <w:rFonts w:ascii="Cambria" w:hAnsi="Cambria"/>
          <w:sz w:val="20"/>
          <w:szCs w:val="20"/>
          <w:lang w:val="es-ES"/>
        </w:rPr>
        <w:t xml:space="preserve">la Ley de Amparo vigente en </w:t>
      </w:r>
      <w:r>
        <w:rPr>
          <w:rFonts w:ascii="Cambria" w:hAnsi="Cambria"/>
          <w:sz w:val="20"/>
          <w:szCs w:val="20"/>
          <w:lang w:val="es-ES"/>
        </w:rPr>
        <w:t>la</w:t>
      </w:r>
      <w:r w:rsidRPr="00563711">
        <w:rPr>
          <w:rFonts w:ascii="Cambria" w:hAnsi="Cambria"/>
          <w:sz w:val="20"/>
          <w:szCs w:val="20"/>
          <w:lang w:val="es-ES"/>
        </w:rPr>
        <w:t xml:space="preserve"> época </w:t>
      </w:r>
      <w:r>
        <w:rPr>
          <w:rFonts w:ascii="Cambria" w:hAnsi="Cambria"/>
          <w:sz w:val="20"/>
          <w:szCs w:val="20"/>
          <w:lang w:val="es-ES"/>
        </w:rPr>
        <w:t xml:space="preserve">de los hechos </w:t>
      </w:r>
      <w:r w:rsidRPr="00563711">
        <w:rPr>
          <w:rFonts w:ascii="Cambria" w:hAnsi="Cambria"/>
          <w:sz w:val="20"/>
          <w:szCs w:val="20"/>
          <w:lang w:val="es-ES"/>
        </w:rPr>
        <w:t>no previa la obligación de proveer un abogado de oficio</w:t>
      </w:r>
      <w:r>
        <w:rPr>
          <w:rFonts w:ascii="Cambria" w:hAnsi="Cambria"/>
          <w:sz w:val="20"/>
          <w:szCs w:val="20"/>
          <w:lang w:val="es-ES"/>
        </w:rPr>
        <w:t xml:space="preserve"> para la presentación de recursos extraordinarios</w:t>
      </w:r>
      <w:r w:rsidRPr="00563711">
        <w:rPr>
          <w:rFonts w:ascii="Cambria" w:hAnsi="Cambria"/>
          <w:sz w:val="20"/>
          <w:szCs w:val="20"/>
          <w:lang w:val="es-ES"/>
        </w:rPr>
        <w:t xml:space="preserve"> porque</w:t>
      </w:r>
      <w:r>
        <w:rPr>
          <w:rFonts w:ascii="Cambria" w:hAnsi="Cambria"/>
          <w:sz w:val="20"/>
          <w:szCs w:val="20"/>
          <w:lang w:val="es-ES"/>
        </w:rPr>
        <w:t>,</w:t>
      </w:r>
      <w:r w:rsidRPr="00563711">
        <w:rPr>
          <w:rFonts w:ascii="Cambria" w:hAnsi="Cambria"/>
          <w:sz w:val="20"/>
          <w:szCs w:val="20"/>
          <w:lang w:val="es-ES"/>
        </w:rPr>
        <w:t xml:space="preserve"> conforme a esta norma, el juzgador tenía la obligación de suplir cualquier deficiencia que pudiera presentar la demanda de amparo y, particularmente en materia penal, </w:t>
      </w:r>
      <w:r>
        <w:rPr>
          <w:rFonts w:ascii="Cambria" w:hAnsi="Cambria"/>
          <w:sz w:val="20"/>
          <w:szCs w:val="20"/>
          <w:lang w:val="es-ES"/>
        </w:rPr>
        <w:t>y esta</w:t>
      </w:r>
      <w:r w:rsidRPr="00563711">
        <w:rPr>
          <w:rFonts w:ascii="Cambria" w:hAnsi="Cambria"/>
          <w:sz w:val="20"/>
          <w:szCs w:val="20"/>
          <w:lang w:val="es-ES"/>
        </w:rPr>
        <w:t xml:space="preserve"> suplencia opera</w:t>
      </w:r>
      <w:r>
        <w:rPr>
          <w:rFonts w:ascii="Cambria" w:hAnsi="Cambria"/>
          <w:sz w:val="20"/>
          <w:szCs w:val="20"/>
          <w:lang w:val="es-ES"/>
        </w:rPr>
        <w:t>ba</w:t>
      </w:r>
      <w:r w:rsidRPr="00563711">
        <w:rPr>
          <w:rFonts w:ascii="Cambria" w:hAnsi="Cambria"/>
          <w:sz w:val="20"/>
          <w:szCs w:val="20"/>
          <w:lang w:val="es-ES"/>
        </w:rPr>
        <w:t xml:space="preserve"> aun ante la ausencia de concepto de violación o de agravios del acusado</w:t>
      </w:r>
      <w:r>
        <w:rPr>
          <w:rFonts w:ascii="Cambria" w:hAnsi="Cambria"/>
          <w:sz w:val="20"/>
          <w:szCs w:val="20"/>
          <w:lang w:val="es-ES"/>
        </w:rPr>
        <w:t>.</w:t>
      </w:r>
    </w:p>
    <w:p w:rsidR="00FB7379" w:rsidRDefault="00644B2D" w:rsidP="00A70F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lastRenderedPageBreak/>
        <w:t xml:space="preserve">En relación con los supuestos </w:t>
      </w:r>
      <w:r w:rsidR="00F70004">
        <w:rPr>
          <w:rFonts w:ascii="Cambria" w:hAnsi="Cambria"/>
          <w:sz w:val="20"/>
          <w:szCs w:val="20"/>
          <w:lang w:val="es-ES"/>
        </w:rPr>
        <w:t xml:space="preserve">hechos de tortura y el proceso por evasión, aduce que en 2004 el peticionario fue absuelto del delito imputado, en 2006 se inició una investigación de los hechos de tortura denunciados y en 2012 se condenó  al responsable a 3 años de prisión por tortura. </w:t>
      </w:r>
    </w:p>
    <w:p w:rsidR="004C616A" w:rsidRPr="00006B74" w:rsidRDefault="004C616A" w:rsidP="00A70F9F">
      <w:pPr>
        <w:pStyle w:val="ListParagraph"/>
        <w:spacing w:before="120" w:after="24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rsidR="00C8449B" w:rsidRDefault="005305E8" w:rsidP="00A70F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Ambas partes coinciden que en julio de 2007 la presunta víctima fue condenada en primera instancia por el delito contra la salud</w:t>
      </w:r>
      <w:r w:rsidR="007C71D5">
        <w:rPr>
          <w:rFonts w:ascii="Cambria" w:hAnsi="Cambria"/>
          <w:sz w:val="20"/>
          <w:szCs w:val="20"/>
          <w:lang w:val="es-ES"/>
        </w:rPr>
        <w:t xml:space="preserve">. El peticionario agrega que en agosto de 2007 se confirmó esta decisión y que, tras la presentación de un amparo y un recurso de revisión, los recursos fueron agotados el 31 de octubre de 2008 cuando la Suprema Corte rechazó su recurso de revisión y que la petición ante la CIDH fue presentada dentro del plazo de seis meses. </w:t>
      </w:r>
    </w:p>
    <w:p w:rsidR="00C8449B" w:rsidRDefault="007C71D5" w:rsidP="00A70F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Por otro lado, sin referirse a la fecha de agotamiento de los recursos en este proceso y al plazo de presentación de la petición, el Estado reconoce que tras la sentencia de julio de 2007, el peticionario continuó presenta</w:t>
      </w:r>
      <w:r w:rsidR="006017A7">
        <w:rPr>
          <w:rFonts w:ascii="Cambria" w:hAnsi="Cambria"/>
          <w:sz w:val="20"/>
          <w:szCs w:val="20"/>
          <w:lang w:val="es-ES"/>
        </w:rPr>
        <w:t xml:space="preserve">do recursos, incluso un recurso de revisión. </w:t>
      </w:r>
      <w:r w:rsidR="00776737">
        <w:rPr>
          <w:rFonts w:ascii="Cambria" w:hAnsi="Cambria"/>
          <w:sz w:val="20"/>
          <w:szCs w:val="20"/>
          <w:lang w:val="es-ES"/>
        </w:rPr>
        <w:t xml:space="preserve">El Estado también indica que el peticionario no impugnó la supuesta inactividad de las autoridades que le habría impedido obtener una copia de su expediente. </w:t>
      </w:r>
    </w:p>
    <w:p w:rsidR="0057180C" w:rsidRDefault="00776737" w:rsidP="00A70F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Sobre este último punto, la CIDH no considera necesario que la presunta víctima </w:t>
      </w:r>
      <w:r w:rsidR="003E6DB4">
        <w:rPr>
          <w:rFonts w:ascii="Cambria" w:hAnsi="Cambria"/>
          <w:sz w:val="20"/>
          <w:szCs w:val="20"/>
          <w:lang w:val="es-ES"/>
        </w:rPr>
        <w:t xml:space="preserve">impugne </w:t>
      </w:r>
      <w:r>
        <w:rPr>
          <w:rFonts w:ascii="Cambria" w:hAnsi="Cambria"/>
          <w:sz w:val="20"/>
          <w:szCs w:val="20"/>
          <w:lang w:val="es-ES"/>
        </w:rPr>
        <w:t xml:space="preserve">cada acto supuestamente violatorio </w:t>
      </w:r>
      <w:r w:rsidR="003E6DB4">
        <w:rPr>
          <w:rFonts w:ascii="Cambria" w:hAnsi="Cambria"/>
          <w:sz w:val="20"/>
          <w:szCs w:val="20"/>
          <w:lang w:val="es-ES"/>
        </w:rPr>
        <w:t xml:space="preserve">al debido proceso a través de recursos independientes </w:t>
      </w:r>
      <w:r>
        <w:rPr>
          <w:rFonts w:ascii="Cambria" w:hAnsi="Cambria"/>
          <w:sz w:val="20"/>
          <w:szCs w:val="20"/>
          <w:lang w:val="es-ES"/>
        </w:rPr>
        <w:t xml:space="preserve"> para satisfacer al requisito del artículo 46.1.a</w:t>
      </w:r>
      <w:r w:rsidR="003E6DB4">
        <w:rPr>
          <w:rFonts w:ascii="Cambria" w:hAnsi="Cambria"/>
          <w:sz w:val="20"/>
          <w:szCs w:val="20"/>
          <w:lang w:val="es-ES"/>
        </w:rPr>
        <w:t xml:space="preserve">. En ese sentido, la CIDH observa que la presunta víctima no pretende que la CIDH analice temas puntuales respecto del cual ha presentado recursos internos en el marco del proceso penal, sino que analice supuestas deficiencias que en su conjunto habrían afectado el derecho de defensa de la presunta víctima. Por tanto, en el presente caso, para efectos de determinar el agotamiento de los recursos internos, la CIDH considera suficiente con que se haya concluido </w:t>
      </w:r>
      <w:r w:rsidR="004B4FB2">
        <w:rPr>
          <w:rFonts w:ascii="Cambria" w:hAnsi="Cambria"/>
          <w:sz w:val="20"/>
          <w:szCs w:val="20"/>
          <w:lang w:val="es-ES"/>
        </w:rPr>
        <w:t>el proceso penal.</w:t>
      </w:r>
      <w:r w:rsidR="003E6DB4">
        <w:rPr>
          <w:rFonts w:ascii="Cambria" w:hAnsi="Cambria"/>
          <w:sz w:val="20"/>
          <w:szCs w:val="20"/>
          <w:lang w:val="es-ES"/>
        </w:rPr>
        <w:t xml:space="preserve"> Ante lo anterior</w:t>
      </w:r>
      <w:r w:rsidR="004B4FB2">
        <w:rPr>
          <w:rFonts w:ascii="Cambria" w:hAnsi="Cambria"/>
          <w:sz w:val="20"/>
          <w:szCs w:val="20"/>
          <w:lang w:val="es-ES"/>
        </w:rPr>
        <w:t xml:space="preserve"> y con base en la información disponible y la falta de alegatos al contrario, la CIDH</w:t>
      </w:r>
      <w:r>
        <w:rPr>
          <w:rFonts w:ascii="Cambria" w:hAnsi="Cambria"/>
          <w:sz w:val="20"/>
          <w:szCs w:val="20"/>
          <w:lang w:val="es-ES"/>
        </w:rPr>
        <w:t xml:space="preserve"> </w:t>
      </w:r>
      <w:r w:rsidR="006017A7">
        <w:rPr>
          <w:rFonts w:ascii="Cambria" w:hAnsi="Cambria"/>
          <w:sz w:val="20"/>
          <w:szCs w:val="20"/>
          <w:lang w:val="es-ES"/>
        </w:rPr>
        <w:t xml:space="preserve">considera que el proceso penal fue concluido </w:t>
      </w:r>
      <w:r w:rsidR="004B4FB2">
        <w:rPr>
          <w:rFonts w:ascii="Cambria" w:hAnsi="Cambria"/>
          <w:sz w:val="20"/>
          <w:szCs w:val="20"/>
          <w:lang w:val="es-ES"/>
        </w:rPr>
        <w:t>el 31 de octubre de 2008 y</w:t>
      </w:r>
      <w:r w:rsidR="006017A7">
        <w:rPr>
          <w:rFonts w:ascii="Cambria" w:hAnsi="Cambria"/>
          <w:sz w:val="20"/>
          <w:szCs w:val="20"/>
          <w:lang w:val="es-ES"/>
        </w:rPr>
        <w:t xml:space="preserve"> teniendo en cuenta la fecha de presentación de la petici</w:t>
      </w:r>
      <w:r w:rsidR="004B4FB2">
        <w:rPr>
          <w:rFonts w:ascii="Cambria" w:hAnsi="Cambria"/>
          <w:sz w:val="20"/>
          <w:szCs w:val="20"/>
          <w:lang w:val="es-ES"/>
        </w:rPr>
        <w:t xml:space="preserve">ón, </w:t>
      </w:r>
      <w:r w:rsidR="006017A7">
        <w:rPr>
          <w:rFonts w:ascii="Cambria" w:hAnsi="Cambria"/>
          <w:sz w:val="20"/>
          <w:szCs w:val="20"/>
          <w:lang w:val="es-ES"/>
        </w:rPr>
        <w:t>considera que la misma satisface los requisitos de los artículos 46.1.a. y 46.1.b de la Convención Americana</w:t>
      </w:r>
      <w:r w:rsidR="006017A7" w:rsidRPr="006017A7">
        <w:rPr>
          <w:rFonts w:ascii="Cambria" w:hAnsi="Cambria"/>
          <w:sz w:val="20"/>
          <w:szCs w:val="20"/>
          <w:lang w:val="es-ES"/>
        </w:rPr>
        <w:t>.</w:t>
      </w:r>
      <w:r w:rsidR="005305E8" w:rsidRPr="006017A7">
        <w:rPr>
          <w:rFonts w:ascii="Cambria" w:hAnsi="Cambria"/>
          <w:sz w:val="20"/>
          <w:szCs w:val="20"/>
          <w:lang w:val="es-ES"/>
        </w:rPr>
        <w:t xml:space="preserve"> </w:t>
      </w:r>
      <w:r w:rsidR="00CD71D0" w:rsidRPr="006017A7">
        <w:rPr>
          <w:rFonts w:ascii="Cambria" w:hAnsi="Cambria"/>
          <w:sz w:val="20"/>
          <w:szCs w:val="20"/>
          <w:lang w:val="es-ES"/>
        </w:rPr>
        <w:t xml:space="preserve"> </w:t>
      </w:r>
      <w:r w:rsidR="0057180C">
        <w:rPr>
          <w:rFonts w:ascii="Cambria" w:hAnsi="Cambria"/>
          <w:sz w:val="20"/>
          <w:szCs w:val="20"/>
          <w:lang w:val="es-ES"/>
        </w:rPr>
        <w:t xml:space="preserve"> </w:t>
      </w:r>
    </w:p>
    <w:p w:rsidR="000D272C" w:rsidRPr="000D272C" w:rsidRDefault="00DF4748" w:rsidP="00A70F9F">
      <w:pPr>
        <w:pStyle w:val="ListParagraph"/>
        <w:numPr>
          <w:ilvl w:val="0"/>
          <w:numId w:val="55"/>
        </w:numPr>
        <w:spacing w:after="240"/>
        <w:jc w:val="both"/>
        <w:rPr>
          <w:rFonts w:cs="Calibri"/>
          <w:sz w:val="20"/>
          <w:szCs w:val="20"/>
          <w:lang w:val="es-ES_tradnl"/>
        </w:rPr>
      </w:pPr>
      <w:r>
        <w:rPr>
          <w:sz w:val="20"/>
          <w:szCs w:val="20"/>
          <w:lang w:val="es-ES"/>
        </w:rPr>
        <w:t>Por otro lado, en relación con los supuestos hechos de tortura, e</w:t>
      </w:r>
      <w:r w:rsidRPr="0057180C">
        <w:rPr>
          <w:sz w:val="20"/>
          <w:szCs w:val="20"/>
          <w:lang w:val="es-ES"/>
        </w:rPr>
        <w:t xml:space="preserve">l </w:t>
      </w:r>
      <w:r w:rsidR="00312369" w:rsidRPr="0057180C">
        <w:rPr>
          <w:sz w:val="20"/>
          <w:szCs w:val="20"/>
          <w:lang w:val="es-ES"/>
        </w:rPr>
        <w:t xml:space="preserve">Estado </w:t>
      </w:r>
      <w:r>
        <w:rPr>
          <w:sz w:val="20"/>
          <w:szCs w:val="20"/>
          <w:lang w:val="es-ES"/>
        </w:rPr>
        <w:t xml:space="preserve">indica que en 2012 se condenó al responsable por este delito y que, por tanto, los recursos internos aún no habían sido agotados en este extremo cuando la petición fue presentada a la CIDH en 2009 y sostiene que este reclamo debe ser declarado inadmisible por falta de agotamiento de los recursos. </w:t>
      </w:r>
      <w:r w:rsidR="000D272C" w:rsidRPr="000D272C">
        <w:rPr>
          <w:rFonts w:cs="Calibri"/>
          <w:sz w:val="20"/>
          <w:szCs w:val="20"/>
          <w:lang w:val="es-ES_tradnl"/>
        </w:rPr>
        <w:t xml:space="preserve"> </w:t>
      </w:r>
      <w:r>
        <w:rPr>
          <w:rFonts w:cs="Calibri"/>
          <w:sz w:val="20"/>
          <w:szCs w:val="20"/>
          <w:lang w:val="es-ES_tradnl"/>
        </w:rPr>
        <w:t>L</w:t>
      </w:r>
      <w:r w:rsidRPr="000D272C">
        <w:rPr>
          <w:rFonts w:cs="Calibri"/>
          <w:sz w:val="20"/>
          <w:szCs w:val="20"/>
          <w:lang w:val="es-ES_tradnl"/>
        </w:rPr>
        <w:t xml:space="preserve">a </w:t>
      </w:r>
      <w:r w:rsidR="000D272C">
        <w:rPr>
          <w:rFonts w:cs="Calibri"/>
          <w:sz w:val="20"/>
          <w:szCs w:val="20"/>
          <w:lang w:val="es-ES_tradnl"/>
        </w:rPr>
        <w:t xml:space="preserve">Comisión Interamericana </w:t>
      </w:r>
      <w:r>
        <w:rPr>
          <w:rFonts w:cs="Calibri"/>
          <w:sz w:val="20"/>
          <w:szCs w:val="20"/>
          <w:lang w:val="es-ES_tradnl"/>
        </w:rPr>
        <w:t>recuerda</w:t>
      </w:r>
      <w:r w:rsidR="000D272C" w:rsidRPr="000D272C">
        <w:rPr>
          <w:rFonts w:cs="Calibri"/>
          <w:sz w:val="20"/>
          <w:szCs w:val="20"/>
          <w:lang w:val="es-ES_tradnl"/>
        </w:rPr>
        <w:t xml:space="preserve"> </w:t>
      </w:r>
      <w:r>
        <w:rPr>
          <w:rFonts w:cs="Calibri"/>
          <w:sz w:val="20"/>
          <w:szCs w:val="20"/>
          <w:lang w:val="es-ES_tradnl"/>
        </w:rPr>
        <w:t xml:space="preserve">su </w:t>
      </w:r>
      <w:r w:rsidR="000D272C" w:rsidRPr="000D272C">
        <w:rPr>
          <w:rFonts w:cs="Calibri"/>
          <w:sz w:val="20"/>
          <w:szCs w:val="20"/>
          <w:lang w:val="es-ES_tradnl"/>
        </w:rPr>
        <w:t>posición constante según la cual la situación que debe tenerse en cuenta para establecer si se han agotado los recursos de la jurisdicción interna es aquella existente al decidir sobre la admisibilidad.</w:t>
      </w:r>
      <w:r w:rsidR="000F40FE">
        <w:rPr>
          <w:rFonts w:cs="Calibri"/>
          <w:sz w:val="20"/>
          <w:szCs w:val="20"/>
          <w:lang w:val="es-ES_tradnl"/>
        </w:rPr>
        <w:t xml:space="preserve"> </w:t>
      </w:r>
      <w:r w:rsidR="00CC33DA">
        <w:rPr>
          <w:rFonts w:cs="Calibri"/>
          <w:sz w:val="20"/>
          <w:szCs w:val="20"/>
          <w:lang w:val="es-ES_tradnl"/>
        </w:rPr>
        <w:t>Por tanto, dado que el agotamiento de los recursos ocurrió en 2012 con la condena del responsable, este extremo de la petición también satisface a los requisitos de los artículos 46.1.a. y 46.1.b de la Convención Americana.</w:t>
      </w:r>
      <w:r w:rsidR="00AB485E">
        <w:rPr>
          <w:bCs/>
          <w:sz w:val="20"/>
          <w:szCs w:val="20"/>
          <w:lang w:val="es-ES"/>
        </w:rPr>
        <w:t xml:space="preserve"> </w:t>
      </w:r>
    </w:p>
    <w:p w:rsidR="00F04591" w:rsidRPr="00006B74" w:rsidRDefault="00F04591" w:rsidP="00A70F9F">
      <w:pPr>
        <w:pStyle w:val="ListParagraph"/>
        <w:spacing w:before="120" w:after="24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rsidR="00006B74" w:rsidRPr="00F84990" w:rsidRDefault="00BE6102" w:rsidP="00A70F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ES"/>
        </w:rPr>
      </w:pPr>
      <w:r w:rsidRPr="00F84990">
        <w:rPr>
          <w:rFonts w:ascii="Cambria" w:hAnsi="Cambria"/>
          <w:color w:val="000000" w:themeColor="text1"/>
          <w:sz w:val="20"/>
          <w:szCs w:val="20"/>
          <w:lang w:val="es-ES"/>
        </w:rPr>
        <w:t xml:space="preserve">La presunta víctima </w:t>
      </w:r>
      <w:r w:rsidR="000B0579" w:rsidRPr="00F84990">
        <w:rPr>
          <w:rFonts w:ascii="Cambria" w:hAnsi="Cambria"/>
          <w:color w:val="000000" w:themeColor="text1"/>
          <w:sz w:val="20"/>
          <w:szCs w:val="20"/>
          <w:lang w:val="es-ES"/>
        </w:rPr>
        <w:t>sostiene que el Estado es responsable</w:t>
      </w:r>
      <w:r w:rsidR="00926EED" w:rsidRPr="00F84990">
        <w:rPr>
          <w:rFonts w:ascii="Cambria" w:hAnsi="Cambria"/>
          <w:color w:val="000000" w:themeColor="text1"/>
          <w:sz w:val="20"/>
          <w:szCs w:val="20"/>
          <w:lang w:val="es-ES"/>
        </w:rPr>
        <w:t xml:space="preserve"> </w:t>
      </w:r>
      <w:r w:rsidR="00F84990" w:rsidRPr="00F84990">
        <w:rPr>
          <w:rFonts w:ascii="Cambria" w:hAnsi="Cambria"/>
          <w:color w:val="000000" w:themeColor="text1"/>
          <w:sz w:val="20"/>
          <w:szCs w:val="20"/>
          <w:lang w:val="es-ES"/>
        </w:rPr>
        <w:t>por</w:t>
      </w:r>
      <w:r w:rsidR="00CC33DA">
        <w:rPr>
          <w:rFonts w:ascii="Cambria" w:hAnsi="Cambria"/>
          <w:color w:val="000000" w:themeColor="text1"/>
          <w:sz w:val="20"/>
          <w:szCs w:val="20"/>
          <w:lang w:val="es-ES"/>
        </w:rPr>
        <w:t xml:space="preserve"> violar su derecho de defensa, de presunción de inocencia y su integridad física. A</w:t>
      </w:r>
      <w:r w:rsidR="000B0579" w:rsidRPr="00F84990">
        <w:rPr>
          <w:rFonts w:ascii="Cambria" w:hAnsi="Cambria"/>
          <w:sz w:val="20"/>
          <w:szCs w:val="20"/>
          <w:lang w:val="es-ES"/>
        </w:rPr>
        <w:t xml:space="preserve"> su vez, el Estado afirma que</w:t>
      </w:r>
      <w:r w:rsidR="00B97946" w:rsidRPr="00F84990">
        <w:rPr>
          <w:rFonts w:ascii="Cambria" w:hAnsi="Cambria"/>
          <w:sz w:val="20"/>
          <w:szCs w:val="20"/>
          <w:lang w:val="es-ES"/>
        </w:rPr>
        <w:t xml:space="preserve"> los hechos alegados no caracterizan violaciones a los derechos humanos </w:t>
      </w:r>
      <w:r w:rsidR="00F84181" w:rsidRPr="00F84990">
        <w:rPr>
          <w:rFonts w:ascii="Cambria" w:hAnsi="Cambria"/>
          <w:sz w:val="20"/>
          <w:szCs w:val="20"/>
          <w:lang w:val="es-ES"/>
        </w:rPr>
        <w:t>dado que</w:t>
      </w:r>
      <w:r w:rsidR="000B0579" w:rsidRPr="00F84990">
        <w:rPr>
          <w:rFonts w:ascii="Cambria" w:hAnsi="Cambria"/>
          <w:sz w:val="20"/>
          <w:szCs w:val="20"/>
          <w:lang w:val="es-ES"/>
        </w:rPr>
        <w:t xml:space="preserve"> </w:t>
      </w:r>
      <w:r w:rsidR="005B17AB" w:rsidRPr="00F84990">
        <w:rPr>
          <w:rFonts w:ascii="Cambria" w:hAnsi="Cambria"/>
          <w:sz w:val="20"/>
          <w:szCs w:val="20"/>
          <w:lang w:val="es-ES"/>
        </w:rPr>
        <w:t>la presunta víctima pretende que la CIDH se erija como órgano de cuarta instancia, respecto de la valoración de la evidencia en el proceso</w:t>
      </w:r>
      <w:r w:rsidR="004B4FB2">
        <w:rPr>
          <w:rFonts w:ascii="Cambria" w:hAnsi="Cambria"/>
          <w:sz w:val="20"/>
          <w:szCs w:val="20"/>
          <w:lang w:val="es-ES"/>
        </w:rPr>
        <w:t xml:space="preserve"> penal. Agrega que el proceso penal por delito contra la salud </w:t>
      </w:r>
      <w:r w:rsidR="004B4FB2" w:rsidRPr="004B4FB2">
        <w:rPr>
          <w:rFonts w:ascii="Cambria" w:hAnsi="Cambria"/>
          <w:sz w:val="20"/>
          <w:szCs w:val="20"/>
          <w:lang w:val="es-ES"/>
        </w:rPr>
        <w:t xml:space="preserve">fue llevado a cabo por un juez competente y la </w:t>
      </w:r>
      <w:r w:rsidR="004B4FB2">
        <w:rPr>
          <w:rFonts w:ascii="Cambria" w:hAnsi="Cambria"/>
          <w:sz w:val="20"/>
          <w:szCs w:val="20"/>
          <w:lang w:val="es-ES"/>
        </w:rPr>
        <w:t xml:space="preserve">presunta víctima </w:t>
      </w:r>
      <w:r w:rsidR="004B4FB2" w:rsidRPr="004B4FB2">
        <w:rPr>
          <w:rFonts w:ascii="Cambria" w:hAnsi="Cambria"/>
          <w:sz w:val="20"/>
          <w:szCs w:val="20"/>
          <w:lang w:val="es-ES"/>
        </w:rPr>
        <w:t xml:space="preserve">contó con una defensa adecuada y tuvo la oportunidad de presentar los recursos efectivos, como lo son la apelación y el amparo, e incluso se repusieron aspectos del procedimiento con la finalidad que presentara más pruebas. </w:t>
      </w:r>
      <w:r w:rsidR="004B4FB2">
        <w:rPr>
          <w:rFonts w:ascii="Cambria" w:hAnsi="Cambria"/>
          <w:sz w:val="20"/>
          <w:szCs w:val="20"/>
          <w:lang w:val="es-ES"/>
        </w:rPr>
        <w:t xml:space="preserve">Afirma, además, que </w:t>
      </w:r>
      <w:r w:rsidR="004B4FB2" w:rsidRPr="004B4FB2">
        <w:rPr>
          <w:rFonts w:ascii="Cambria" w:hAnsi="Cambria"/>
          <w:sz w:val="20"/>
          <w:szCs w:val="20"/>
          <w:lang w:val="es-ES"/>
        </w:rPr>
        <w:t>a través de un amparo el peticionario obtuvo su libertad anticipada cuatro años antes de que cumpliera su condena</w:t>
      </w:r>
      <w:r w:rsidR="00FE2E54" w:rsidRPr="00F84990">
        <w:rPr>
          <w:rFonts w:ascii="Cambria" w:hAnsi="Cambria"/>
          <w:sz w:val="20"/>
          <w:szCs w:val="20"/>
          <w:lang w:val="es-ES"/>
        </w:rPr>
        <w:t>.</w:t>
      </w:r>
      <w:r w:rsidR="004B4FB2">
        <w:rPr>
          <w:rFonts w:ascii="Cambria" w:hAnsi="Cambria"/>
          <w:sz w:val="20"/>
          <w:szCs w:val="20"/>
          <w:lang w:val="es-ES"/>
        </w:rPr>
        <w:t xml:space="preserve"> Adicionalmente, indica que el Estado ha </w:t>
      </w:r>
      <w:r w:rsidR="004B4FB2" w:rsidRPr="004B4FB2">
        <w:rPr>
          <w:rFonts w:ascii="Cambria" w:hAnsi="Cambria"/>
          <w:sz w:val="20"/>
          <w:szCs w:val="20"/>
          <w:lang w:val="es-ES"/>
        </w:rPr>
        <w:t>atendido los hechos de tortura denunciados por el peticionario</w:t>
      </w:r>
      <w:r w:rsidR="00B802ED">
        <w:rPr>
          <w:rFonts w:ascii="Cambria" w:hAnsi="Cambria"/>
          <w:sz w:val="20"/>
          <w:szCs w:val="20"/>
          <w:lang w:val="es-ES"/>
        </w:rPr>
        <w:t xml:space="preserve">. </w:t>
      </w:r>
      <w:r w:rsidR="00B802ED" w:rsidRPr="00F84990">
        <w:rPr>
          <w:rFonts w:ascii="Cambria" w:hAnsi="Cambria"/>
          <w:sz w:val="20"/>
          <w:szCs w:val="20"/>
          <w:lang w:val="es-ES"/>
        </w:rPr>
        <w:t xml:space="preserve"> </w:t>
      </w:r>
    </w:p>
    <w:p w:rsidR="00B475CD" w:rsidRDefault="004F5FD5" w:rsidP="00A70F9F">
      <w:pPr>
        <w:pStyle w:val="ListParagraph"/>
        <w:numPr>
          <w:ilvl w:val="0"/>
          <w:numId w:val="55"/>
        </w:numPr>
        <w:spacing w:after="240"/>
        <w:jc w:val="both"/>
        <w:rPr>
          <w:rFonts w:cs="Calibri"/>
          <w:sz w:val="20"/>
          <w:szCs w:val="20"/>
          <w:lang w:val="es-ES_tradnl"/>
        </w:rPr>
      </w:pPr>
      <w:r w:rsidRPr="0095593E">
        <w:rPr>
          <w:rFonts w:cs="Calibri"/>
          <w:sz w:val="20"/>
          <w:szCs w:val="20"/>
          <w:lang w:val="es-ES_tradnl"/>
        </w:rPr>
        <w:t xml:space="preserve">Respecto a los alegatos del Estado referidos a la fórmula de cuarta instancia, la CIDH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w:t>
      </w:r>
      <w:r w:rsidRPr="0095593E">
        <w:rPr>
          <w:rFonts w:cs="Calibri"/>
          <w:sz w:val="20"/>
          <w:szCs w:val="20"/>
          <w:lang w:val="es-ES_tradnl"/>
        </w:rPr>
        <w:lastRenderedPageBreak/>
        <w:t>cuando ésta se refiere a procesos internos que podrían ser violatorios de derechos garantizados por la Convención Americana</w:t>
      </w:r>
      <w:r>
        <w:rPr>
          <w:rFonts w:cs="Calibri"/>
          <w:sz w:val="20"/>
          <w:szCs w:val="20"/>
          <w:lang w:val="es-ES_tradnl"/>
        </w:rPr>
        <w:t xml:space="preserve">. En el presente caso </w:t>
      </w:r>
      <w:r>
        <w:rPr>
          <w:rFonts w:cs="Calibri"/>
          <w:sz w:val="20"/>
          <w:szCs w:val="20"/>
          <w:lang w:val="es-ES"/>
        </w:rPr>
        <w:t>l</w:t>
      </w:r>
      <w:r w:rsidR="00B475CD" w:rsidRPr="00B475CD">
        <w:rPr>
          <w:rFonts w:cs="Calibri"/>
          <w:sz w:val="20"/>
          <w:szCs w:val="20"/>
          <w:lang w:val="es-ES"/>
        </w:rPr>
        <w:t>a CIDH considera que los hechos al</w:t>
      </w:r>
      <w:r w:rsidR="00B475CD">
        <w:rPr>
          <w:rFonts w:cs="Calibri"/>
          <w:sz w:val="20"/>
          <w:szCs w:val="20"/>
          <w:lang w:val="es-ES"/>
        </w:rPr>
        <w:t>egados</w:t>
      </w:r>
      <w:r w:rsidR="00B05D29">
        <w:rPr>
          <w:rFonts w:cs="Calibri"/>
          <w:sz w:val="20"/>
          <w:szCs w:val="20"/>
          <w:lang w:val="es-ES"/>
        </w:rPr>
        <w:t xml:space="preserve"> en relación con las supuestas violaciones al derecho de defensa, a la presunción de inocencia y a la integridad física de la presunta víctima</w:t>
      </w:r>
      <w:r w:rsidR="00B475CD">
        <w:rPr>
          <w:rFonts w:cs="Calibri"/>
          <w:sz w:val="20"/>
          <w:szCs w:val="20"/>
          <w:lang w:val="es-ES"/>
        </w:rPr>
        <w:t xml:space="preserve">, de ser probados, podrían </w:t>
      </w:r>
      <w:r>
        <w:rPr>
          <w:rFonts w:cs="Calibri"/>
          <w:sz w:val="20"/>
          <w:szCs w:val="20"/>
          <w:lang w:val="es-ES"/>
        </w:rPr>
        <w:t xml:space="preserve">caracterizar </w:t>
      </w:r>
      <w:r w:rsidR="00B475CD" w:rsidRPr="00B475CD">
        <w:rPr>
          <w:rFonts w:cs="Calibri"/>
          <w:sz w:val="20"/>
          <w:szCs w:val="20"/>
          <w:lang w:val="es-ES"/>
        </w:rPr>
        <w:t>violaciones</w:t>
      </w:r>
      <w:r w:rsidR="00B475CD">
        <w:rPr>
          <w:rFonts w:cs="Calibri"/>
          <w:sz w:val="20"/>
          <w:szCs w:val="20"/>
          <w:lang w:val="es-ES"/>
        </w:rPr>
        <w:t xml:space="preserve"> a los</w:t>
      </w:r>
      <w:r w:rsidR="00B475CD" w:rsidRPr="00B475CD">
        <w:rPr>
          <w:rFonts w:cs="Calibri"/>
          <w:sz w:val="20"/>
          <w:szCs w:val="20"/>
          <w:lang w:val="es-ES"/>
        </w:rPr>
        <w:t xml:space="preserve"> </w:t>
      </w:r>
      <w:r w:rsidR="00B475CD" w:rsidRPr="00006B74">
        <w:rPr>
          <w:bCs/>
          <w:sz w:val="20"/>
          <w:szCs w:val="20"/>
          <w:lang w:val="es-ES"/>
        </w:rPr>
        <w:t xml:space="preserve">artículos </w:t>
      </w:r>
      <w:r w:rsidR="0095593E">
        <w:rPr>
          <w:bCs/>
          <w:sz w:val="20"/>
          <w:szCs w:val="20"/>
          <w:lang w:val="es-ES"/>
        </w:rPr>
        <w:t>5 (integridad personal</w:t>
      </w:r>
      <w:r w:rsidR="00A40613">
        <w:rPr>
          <w:bCs/>
          <w:sz w:val="20"/>
          <w:szCs w:val="20"/>
          <w:lang w:val="es-ES"/>
        </w:rPr>
        <w:t>)</w:t>
      </w:r>
      <w:r w:rsidR="0095593E">
        <w:rPr>
          <w:bCs/>
          <w:sz w:val="20"/>
          <w:szCs w:val="20"/>
          <w:lang w:val="es-ES"/>
        </w:rPr>
        <w:t>,  8 (garantías judiciales</w:t>
      </w:r>
      <w:r>
        <w:rPr>
          <w:bCs/>
          <w:sz w:val="20"/>
          <w:szCs w:val="20"/>
          <w:lang w:val="es-ES"/>
        </w:rPr>
        <w:t xml:space="preserve">) y </w:t>
      </w:r>
      <w:r w:rsidR="00B475CD" w:rsidRPr="0095593E">
        <w:rPr>
          <w:bCs/>
          <w:sz w:val="20"/>
          <w:szCs w:val="20"/>
          <w:lang w:val="es-ES"/>
        </w:rPr>
        <w:t>25</w:t>
      </w:r>
      <w:r w:rsidR="0095593E">
        <w:rPr>
          <w:bCs/>
          <w:sz w:val="20"/>
          <w:szCs w:val="20"/>
          <w:lang w:val="es-ES"/>
        </w:rPr>
        <w:t xml:space="preserve"> (protección judicial)</w:t>
      </w:r>
      <w:r w:rsidR="00B475CD" w:rsidRPr="0095593E">
        <w:rPr>
          <w:bCs/>
          <w:sz w:val="20"/>
          <w:szCs w:val="20"/>
          <w:lang w:val="es-ES"/>
        </w:rPr>
        <w:t xml:space="preserve"> </w:t>
      </w:r>
      <w:r>
        <w:rPr>
          <w:bCs/>
          <w:sz w:val="20"/>
          <w:szCs w:val="20"/>
          <w:lang w:val="es-ES"/>
        </w:rPr>
        <w:t xml:space="preserve">de la Convención Americana </w:t>
      </w:r>
      <w:r w:rsidR="00B475CD" w:rsidRPr="0095593E">
        <w:rPr>
          <w:bCs/>
          <w:sz w:val="20"/>
          <w:szCs w:val="20"/>
          <w:lang w:val="es-ES"/>
        </w:rPr>
        <w:t xml:space="preserve">en relación con </w:t>
      </w:r>
      <w:r w:rsidR="00A40613">
        <w:rPr>
          <w:bCs/>
          <w:sz w:val="20"/>
          <w:szCs w:val="20"/>
          <w:lang w:val="es-ES"/>
        </w:rPr>
        <w:t>el</w:t>
      </w:r>
      <w:r w:rsidR="00A40613" w:rsidRPr="0095593E">
        <w:rPr>
          <w:bCs/>
          <w:sz w:val="20"/>
          <w:szCs w:val="20"/>
          <w:lang w:val="es-ES"/>
        </w:rPr>
        <w:t xml:space="preserve"> </w:t>
      </w:r>
      <w:r w:rsidR="00B475CD" w:rsidRPr="0095593E">
        <w:rPr>
          <w:bCs/>
          <w:sz w:val="20"/>
          <w:szCs w:val="20"/>
          <w:lang w:val="es-ES"/>
        </w:rPr>
        <w:t>artículo</w:t>
      </w:r>
      <w:r>
        <w:rPr>
          <w:bCs/>
          <w:sz w:val="20"/>
          <w:szCs w:val="20"/>
          <w:lang w:val="es-ES"/>
        </w:rPr>
        <w:t xml:space="preserve"> 1.1 (obligación de respetar los derechos) </w:t>
      </w:r>
      <w:r w:rsidR="00B475CD" w:rsidRPr="0095593E">
        <w:rPr>
          <w:bCs/>
          <w:sz w:val="20"/>
          <w:szCs w:val="20"/>
          <w:lang w:val="es-ES"/>
        </w:rPr>
        <w:t>de</w:t>
      </w:r>
      <w:r>
        <w:rPr>
          <w:bCs/>
          <w:sz w:val="20"/>
          <w:szCs w:val="20"/>
          <w:lang w:val="es-ES"/>
        </w:rPr>
        <w:t>l mismo instrumento</w:t>
      </w:r>
      <w:r w:rsidR="00B475CD" w:rsidRPr="0095593E">
        <w:rPr>
          <w:bCs/>
          <w:sz w:val="20"/>
          <w:szCs w:val="20"/>
          <w:lang w:val="es-ES"/>
        </w:rPr>
        <w:t>.</w:t>
      </w:r>
      <w:r w:rsidR="00B475CD" w:rsidRPr="0095593E">
        <w:rPr>
          <w:rFonts w:cs="Calibri"/>
          <w:sz w:val="20"/>
          <w:szCs w:val="20"/>
          <w:lang w:val="es-ES_tradnl"/>
        </w:rPr>
        <w:t xml:space="preserve"> </w:t>
      </w:r>
    </w:p>
    <w:p w:rsidR="00B05D29" w:rsidRDefault="00B05D29" w:rsidP="00A70F9F">
      <w:pPr>
        <w:pStyle w:val="ListParagraph"/>
        <w:numPr>
          <w:ilvl w:val="0"/>
          <w:numId w:val="55"/>
        </w:numPr>
        <w:spacing w:after="240"/>
        <w:jc w:val="both"/>
        <w:rPr>
          <w:rFonts w:cs="Calibri"/>
          <w:sz w:val="20"/>
          <w:szCs w:val="20"/>
          <w:lang w:val="es-ES_tradnl"/>
        </w:rPr>
      </w:pPr>
      <w:r>
        <w:rPr>
          <w:rFonts w:cs="Calibri"/>
          <w:sz w:val="20"/>
          <w:szCs w:val="20"/>
          <w:lang w:val="es-ES_tradnl"/>
        </w:rPr>
        <w:t xml:space="preserve">Adicionalmente, la CIDH observa que el peticionario alega que la falta de acceso a un defensor público para auxiliarlo en la presentación de recursos extraordinarios debido a un impedimento legal habría violado su derecho de defensa y a la protección judicial. Ante ello, el Estado </w:t>
      </w:r>
      <w:r>
        <w:rPr>
          <w:sz w:val="20"/>
          <w:szCs w:val="20"/>
          <w:lang w:val="es-ES"/>
        </w:rPr>
        <w:t xml:space="preserve">indica que </w:t>
      </w:r>
      <w:r w:rsidRPr="00563711">
        <w:rPr>
          <w:sz w:val="20"/>
          <w:szCs w:val="20"/>
          <w:lang w:val="es-ES"/>
        </w:rPr>
        <w:t xml:space="preserve">la Ley de Amparo vigente en </w:t>
      </w:r>
      <w:r>
        <w:rPr>
          <w:sz w:val="20"/>
          <w:szCs w:val="20"/>
          <w:lang w:val="es-ES"/>
        </w:rPr>
        <w:t>la</w:t>
      </w:r>
      <w:r w:rsidRPr="00563711">
        <w:rPr>
          <w:sz w:val="20"/>
          <w:szCs w:val="20"/>
          <w:lang w:val="es-ES"/>
        </w:rPr>
        <w:t xml:space="preserve"> época </w:t>
      </w:r>
      <w:r>
        <w:rPr>
          <w:sz w:val="20"/>
          <w:szCs w:val="20"/>
          <w:lang w:val="es-ES"/>
        </w:rPr>
        <w:t xml:space="preserve">de los hechos </w:t>
      </w:r>
      <w:r w:rsidRPr="00563711">
        <w:rPr>
          <w:sz w:val="20"/>
          <w:szCs w:val="20"/>
          <w:lang w:val="es-ES"/>
        </w:rPr>
        <w:t>no previa la obligación de proveer un abogado de oficio</w:t>
      </w:r>
      <w:r>
        <w:rPr>
          <w:sz w:val="20"/>
          <w:szCs w:val="20"/>
          <w:lang w:val="es-ES"/>
        </w:rPr>
        <w:t xml:space="preserve"> para la presentación de recursos extraordinarios</w:t>
      </w:r>
      <w:r w:rsidRPr="00563711">
        <w:rPr>
          <w:sz w:val="20"/>
          <w:szCs w:val="20"/>
          <w:lang w:val="es-ES"/>
        </w:rPr>
        <w:t xml:space="preserve"> porque</w:t>
      </w:r>
      <w:r>
        <w:rPr>
          <w:sz w:val="20"/>
          <w:szCs w:val="20"/>
          <w:lang w:val="es-ES"/>
        </w:rPr>
        <w:t>,</w:t>
      </w:r>
      <w:r w:rsidRPr="00563711">
        <w:rPr>
          <w:sz w:val="20"/>
          <w:szCs w:val="20"/>
          <w:lang w:val="es-ES"/>
        </w:rPr>
        <w:t xml:space="preserve"> conforme a esta norma, el juzgador tenía la obligación de suplir cualquier deficiencia que pudiera presentar la demanda de amparo y, particularmente en materia penal, </w:t>
      </w:r>
      <w:r>
        <w:rPr>
          <w:sz w:val="20"/>
          <w:szCs w:val="20"/>
          <w:lang w:val="es-ES"/>
        </w:rPr>
        <w:t>y esta</w:t>
      </w:r>
      <w:r w:rsidRPr="00563711">
        <w:rPr>
          <w:sz w:val="20"/>
          <w:szCs w:val="20"/>
          <w:lang w:val="es-ES"/>
        </w:rPr>
        <w:t xml:space="preserve"> suplencia opera</w:t>
      </w:r>
      <w:r>
        <w:rPr>
          <w:sz w:val="20"/>
          <w:szCs w:val="20"/>
          <w:lang w:val="es-ES"/>
        </w:rPr>
        <w:t>ba</w:t>
      </w:r>
      <w:r w:rsidRPr="00563711">
        <w:rPr>
          <w:sz w:val="20"/>
          <w:szCs w:val="20"/>
          <w:lang w:val="es-ES"/>
        </w:rPr>
        <w:t xml:space="preserve"> aun ante la ausencia de concepto de violación o de agravios del acusado</w:t>
      </w:r>
      <w:r>
        <w:rPr>
          <w:sz w:val="20"/>
          <w:szCs w:val="20"/>
          <w:lang w:val="es-ES"/>
        </w:rPr>
        <w:t>. La CIDH considera pertinente analizar estos alegatos en la etapa de fondo para determinar si la falta de acceso a un abogado de oficio para presentar un recurso extraordinario en favor de una persona privada de libertad y supuestamente sin recursos para contratar un abogado particular</w:t>
      </w:r>
      <w:r w:rsidR="00A40613">
        <w:rPr>
          <w:sz w:val="20"/>
          <w:szCs w:val="20"/>
          <w:lang w:val="es-ES"/>
        </w:rPr>
        <w:t xml:space="preserve">, de ser probado, constituiría una violación a los derechos consagrados en los artículos </w:t>
      </w:r>
      <w:r w:rsidR="00A40613">
        <w:rPr>
          <w:bCs/>
          <w:sz w:val="20"/>
          <w:szCs w:val="20"/>
          <w:lang w:val="es-ES"/>
        </w:rPr>
        <w:t xml:space="preserve">8 (garantías judiciales) y </w:t>
      </w:r>
      <w:r w:rsidR="00A40613" w:rsidRPr="0095593E">
        <w:rPr>
          <w:bCs/>
          <w:sz w:val="20"/>
          <w:szCs w:val="20"/>
          <w:lang w:val="es-ES"/>
        </w:rPr>
        <w:t>25</w:t>
      </w:r>
      <w:r w:rsidR="00A40613">
        <w:rPr>
          <w:bCs/>
          <w:sz w:val="20"/>
          <w:szCs w:val="20"/>
          <w:lang w:val="es-ES"/>
        </w:rPr>
        <w:t xml:space="preserve"> (protección judicial)</w:t>
      </w:r>
      <w:r w:rsidR="00A40613" w:rsidRPr="0095593E">
        <w:rPr>
          <w:bCs/>
          <w:sz w:val="20"/>
          <w:szCs w:val="20"/>
          <w:lang w:val="es-ES"/>
        </w:rPr>
        <w:t xml:space="preserve"> </w:t>
      </w:r>
      <w:r w:rsidR="00A40613">
        <w:rPr>
          <w:bCs/>
          <w:sz w:val="20"/>
          <w:szCs w:val="20"/>
          <w:lang w:val="es-ES"/>
        </w:rPr>
        <w:t xml:space="preserve">de la Convención Americana </w:t>
      </w:r>
      <w:r w:rsidR="00A40613" w:rsidRPr="0095593E">
        <w:rPr>
          <w:bCs/>
          <w:sz w:val="20"/>
          <w:szCs w:val="20"/>
          <w:lang w:val="es-ES"/>
        </w:rPr>
        <w:t xml:space="preserve">en relación con </w:t>
      </w:r>
      <w:r w:rsidR="00A40613">
        <w:rPr>
          <w:bCs/>
          <w:sz w:val="20"/>
          <w:szCs w:val="20"/>
          <w:lang w:val="es-ES"/>
        </w:rPr>
        <w:t>los</w:t>
      </w:r>
      <w:r w:rsidR="00A40613" w:rsidRPr="0095593E">
        <w:rPr>
          <w:bCs/>
          <w:sz w:val="20"/>
          <w:szCs w:val="20"/>
          <w:lang w:val="es-ES"/>
        </w:rPr>
        <w:t xml:space="preserve"> artículo</w:t>
      </w:r>
      <w:r w:rsidR="00A40613">
        <w:rPr>
          <w:bCs/>
          <w:sz w:val="20"/>
          <w:szCs w:val="20"/>
          <w:lang w:val="es-ES"/>
        </w:rPr>
        <w:t xml:space="preserve">s 1.1 (obligación de respetar los derechos) y 2 (deber de adoptar disposiciones de derecho interno) </w:t>
      </w:r>
      <w:r w:rsidR="00A40613" w:rsidRPr="0095593E">
        <w:rPr>
          <w:bCs/>
          <w:sz w:val="20"/>
          <w:szCs w:val="20"/>
          <w:lang w:val="es-ES"/>
        </w:rPr>
        <w:t>de</w:t>
      </w:r>
      <w:r w:rsidR="00A40613">
        <w:rPr>
          <w:bCs/>
          <w:sz w:val="20"/>
          <w:szCs w:val="20"/>
          <w:lang w:val="es-ES"/>
        </w:rPr>
        <w:t>l mismo instrumento</w:t>
      </w:r>
      <w:r w:rsidR="00A40613" w:rsidRPr="0095593E">
        <w:rPr>
          <w:bCs/>
          <w:sz w:val="20"/>
          <w:szCs w:val="20"/>
          <w:lang w:val="es-ES"/>
        </w:rPr>
        <w:t>.</w:t>
      </w:r>
      <w:r w:rsidR="00A40613" w:rsidRPr="0095593E">
        <w:rPr>
          <w:rFonts w:cs="Calibri"/>
          <w:sz w:val="20"/>
          <w:szCs w:val="20"/>
          <w:lang w:val="es-ES_tradnl"/>
        </w:rPr>
        <w:t xml:space="preserve"> </w:t>
      </w:r>
      <w:r w:rsidR="00A40613">
        <w:rPr>
          <w:sz w:val="20"/>
          <w:szCs w:val="20"/>
          <w:lang w:val="es-ES"/>
        </w:rPr>
        <w:t xml:space="preserve"> </w:t>
      </w:r>
    </w:p>
    <w:p w:rsidR="004F5FD5" w:rsidRDefault="004F5FD5" w:rsidP="00A70F9F">
      <w:pPr>
        <w:pStyle w:val="ListParagraph"/>
        <w:numPr>
          <w:ilvl w:val="0"/>
          <w:numId w:val="55"/>
        </w:numPr>
        <w:spacing w:after="240"/>
        <w:contextualSpacing/>
        <w:jc w:val="both"/>
        <w:rPr>
          <w:rFonts w:cs="Calibri"/>
          <w:sz w:val="20"/>
          <w:szCs w:val="20"/>
          <w:lang w:val="es-ES_tradnl"/>
        </w:rPr>
      </w:pPr>
      <w:r>
        <w:rPr>
          <w:rFonts w:cs="Calibri"/>
          <w:sz w:val="20"/>
          <w:szCs w:val="20"/>
          <w:lang w:val="es-ES_tradnl"/>
        </w:rPr>
        <w:t>Por otro lado, l</w:t>
      </w:r>
      <w:r w:rsidRPr="004F5FD5">
        <w:rPr>
          <w:rFonts w:cs="Calibri"/>
          <w:sz w:val="20"/>
          <w:szCs w:val="20"/>
          <w:lang w:val="es-ES_tradnl"/>
        </w:rPr>
        <w:t>a Comisión Interamericana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r>
        <w:rPr>
          <w:rFonts w:cs="Calibri"/>
          <w:sz w:val="20"/>
          <w:szCs w:val="20"/>
          <w:lang w:val="es-ES_tradnl"/>
        </w:rPr>
        <w:t>.</w:t>
      </w:r>
    </w:p>
    <w:p w:rsidR="000B0579" w:rsidRPr="009849FE" w:rsidRDefault="009849FE" w:rsidP="00A70F9F">
      <w:pPr>
        <w:pStyle w:val="ListParagraph"/>
        <w:numPr>
          <w:ilvl w:val="0"/>
          <w:numId w:val="55"/>
        </w:numPr>
        <w:spacing w:after="240"/>
        <w:contextualSpacing/>
        <w:jc w:val="both"/>
        <w:rPr>
          <w:rFonts w:cs="Calibri"/>
          <w:sz w:val="20"/>
          <w:szCs w:val="20"/>
          <w:lang w:val="es-ES_tradnl"/>
        </w:rPr>
      </w:pPr>
      <w:r>
        <w:rPr>
          <w:rFonts w:cs="Calibri"/>
          <w:sz w:val="20"/>
          <w:szCs w:val="20"/>
          <w:lang w:val="es-ES_tradnl"/>
        </w:rPr>
        <w:t>Adicionalmente, l</w:t>
      </w:r>
      <w:r w:rsidRPr="009849FE">
        <w:rPr>
          <w:rFonts w:cs="Calibri"/>
          <w:sz w:val="20"/>
          <w:szCs w:val="20"/>
          <w:lang w:val="es-ES_tradnl"/>
        </w:rPr>
        <w:t xml:space="preserve">a CIDH carece de competencia </w:t>
      </w:r>
      <w:r w:rsidRPr="009849FE">
        <w:rPr>
          <w:rFonts w:cs="Calibri"/>
          <w:i/>
          <w:sz w:val="20"/>
          <w:szCs w:val="20"/>
          <w:lang w:val="es-ES_tradnl"/>
        </w:rPr>
        <w:t>ratione materiae</w:t>
      </w:r>
      <w:r w:rsidRPr="009849FE">
        <w:rPr>
          <w:rFonts w:cs="Calibri"/>
          <w:sz w:val="20"/>
          <w:szCs w:val="20"/>
          <w:lang w:val="es-ES_tradnl"/>
        </w:rPr>
        <w:t xml:space="preserve"> para pronunciarse sobre violaciones a los derechos contenidos en tratados fuera del Sistema </w:t>
      </w:r>
      <w:r w:rsidRPr="00FC2B4A">
        <w:rPr>
          <w:rFonts w:cs="Calibri"/>
          <w:sz w:val="20"/>
          <w:szCs w:val="20"/>
          <w:lang w:val="es-ES_tradnl"/>
        </w:rPr>
        <w:t>Interamericano</w:t>
      </w:r>
      <w:r>
        <w:rPr>
          <w:rFonts w:cs="Calibri"/>
          <w:sz w:val="20"/>
          <w:szCs w:val="20"/>
          <w:lang w:val="es-ES_tradnl"/>
        </w:rPr>
        <w:t xml:space="preserve"> como el Pacto Internacional de Derechos Civiles y Políticos y la Declaración Universal de los Derechos Humanos</w:t>
      </w:r>
      <w:r w:rsidRPr="00FC2B4A">
        <w:rPr>
          <w:rFonts w:cs="Calibri"/>
          <w:sz w:val="20"/>
          <w:szCs w:val="20"/>
          <w:lang w:val="es-ES_tradnl"/>
        </w:rPr>
        <w:t>, sin perjuicio que pueda recurrir a los estándares establecidos en otros tratados a fin de interpretar las normas de la Convención en virtud del artículo 29 de la misma</w:t>
      </w:r>
      <w:r w:rsidRPr="00FC2B4A">
        <w:rPr>
          <w:rStyle w:val="FootnoteReference"/>
          <w:rFonts w:cs="Calibri"/>
          <w:sz w:val="20"/>
          <w:szCs w:val="20"/>
        </w:rPr>
        <w:footnoteReference w:id="7"/>
      </w:r>
      <w:r w:rsidRPr="009849FE">
        <w:rPr>
          <w:rFonts w:cs="Calibri"/>
          <w:sz w:val="20"/>
          <w:szCs w:val="20"/>
          <w:lang w:val="es-ES"/>
        </w:rPr>
        <w:t>.</w:t>
      </w:r>
    </w:p>
    <w:p w:rsidR="003239B8" w:rsidRPr="00006B74" w:rsidRDefault="00EC72AB" w:rsidP="00A70F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rsidR="003239B8" w:rsidRPr="00006B74" w:rsidRDefault="003239B8" w:rsidP="00A70F9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06B74">
        <w:rPr>
          <w:rFonts w:asciiTheme="majorHAnsi" w:hAnsiTheme="majorHAnsi"/>
          <w:sz w:val="20"/>
          <w:szCs w:val="20"/>
          <w:lang w:val="es-ES"/>
        </w:rPr>
        <w:t>Declarar admisible la presente petición en relación con</w:t>
      </w:r>
      <w:r w:rsidR="003A6337" w:rsidRPr="00006B74">
        <w:rPr>
          <w:rFonts w:asciiTheme="majorHAnsi" w:hAnsiTheme="majorHAnsi"/>
          <w:sz w:val="20"/>
          <w:szCs w:val="20"/>
          <w:lang w:val="es-ES"/>
        </w:rPr>
        <w:t xml:space="preserve"> los </w:t>
      </w:r>
      <w:r w:rsidR="003A6337" w:rsidRPr="00006B74">
        <w:rPr>
          <w:rFonts w:ascii="Cambria" w:hAnsi="Cambria"/>
          <w:bCs/>
          <w:sz w:val="20"/>
          <w:szCs w:val="20"/>
          <w:lang w:val="es-ES"/>
        </w:rPr>
        <w:t xml:space="preserve">artículos </w:t>
      </w:r>
      <w:r w:rsidR="00AB485E" w:rsidRPr="00EB32ED">
        <w:rPr>
          <w:rFonts w:ascii="Cambria" w:hAnsi="Cambria"/>
          <w:bCs/>
          <w:sz w:val="20"/>
          <w:szCs w:val="20"/>
          <w:lang w:val="es-ES"/>
        </w:rPr>
        <w:t>5</w:t>
      </w:r>
      <w:r w:rsidR="00AB485E">
        <w:rPr>
          <w:rFonts w:ascii="Cambria" w:hAnsi="Cambria"/>
          <w:bCs/>
          <w:sz w:val="20"/>
          <w:szCs w:val="20"/>
          <w:lang w:val="es-ES"/>
        </w:rPr>
        <w:t>, 8</w:t>
      </w:r>
      <w:r w:rsidR="00D33D93">
        <w:rPr>
          <w:rFonts w:ascii="Cambria" w:hAnsi="Cambria"/>
          <w:bCs/>
          <w:sz w:val="20"/>
          <w:szCs w:val="20"/>
          <w:lang w:val="es-ES"/>
        </w:rPr>
        <w:t xml:space="preserve"> </w:t>
      </w:r>
      <w:r w:rsidR="004F5FD5">
        <w:rPr>
          <w:rFonts w:ascii="Cambria" w:hAnsi="Cambria"/>
          <w:bCs/>
          <w:sz w:val="20"/>
          <w:szCs w:val="20"/>
          <w:lang w:val="es-ES"/>
        </w:rPr>
        <w:t xml:space="preserve">y </w:t>
      </w:r>
      <w:r w:rsidR="00B475CD">
        <w:rPr>
          <w:rFonts w:ascii="Cambria" w:hAnsi="Cambria"/>
          <w:bCs/>
          <w:sz w:val="20"/>
          <w:szCs w:val="20"/>
          <w:lang w:val="es-ES"/>
        </w:rPr>
        <w:t xml:space="preserve">25 </w:t>
      </w:r>
      <w:r w:rsidR="004F5FD5">
        <w:rPr>
          <w:rFonts w:ascii="Cambria" w:hAnsi="Cambria"/>
          <w:bCs/>
          <w:sz w:val="20"/>
          <w:szCs w:val="20"/>
          <w:lang w:val="es-ES"/>
        </w:rPr>
        <w:t>de la Convención Americana</w:t>
      </w:r>
      <w:r w:rsidR="00AB485E">
        <w:rPr>
          <w:rFonts w:ascii="Cambria" w:hAnsi="Cambria"/>
          <w:bCs/>
          <w:sz w:val="20"/>
          <w:szCs w:val="20"/>
          <w:lang w:val="es-ES"/>
        </w:rPr>
        <w:t xml:space="preserve"> </w:t>
      </w:r>
      <w:r w:rsidR="00AB485E" w:rsidRPr="003776C3">
        <w:rPr>
          <w:rFonts w:ascii="Cambria" w:hAnsi="Cambria"/>
          <w:bCs/>
          <w:sz w:val="20"/>
          <w:szCs w:val="20"/>
          <w:lang w:val="es-ES"/>
        </w:rPr>
        <w:t xml:space="preserve">en relación con </w:t>
      </w:r>
      <w:r w:rsidR="004F5FD5">
        <w:rPr>
          <w:rFonts w:ascii="Cambria" w:hAnsi="Cambria"/>
          <w:bCs/>
          <w:sz w:val="20"/>
          <w:szCs w:val="20"/>
          <w:lang w:val="es-ES"/>
        </w:rPr>
        <w:t xml:space="preserve">los </w:t>
      </w:r>
      <w:r w:rsidR="00AB485E">
        <w:rPr>
          <w:rFonts w:ascii="Cambria" w:hAnsi="Cambria"/>
          <w:bCs/>
          <w:sz w:val="20"/>
          <w:szCs w:val="20"/>
          <w:lang w:val="es-ES"/>
        </w:rPr>
        <w:t>artículo</w:t>
      </w:r>
      <w:r w:rsidR="004F5FD5">
        <w:rPr>
          <w:rFonts w:ascii="Cambria" w:hAnsi="Cambria"/>
          <w:bCs/>
          <w:sz w:val="20"/>
          <w:szCs w:val="20"/>
          <w:lang w:val="es-ES"/>
        </w:rPr>
        <w:t>s 1.1 y</w:t>
      </w:r>
      <w:r w:rsidR="00AB485E">
        <w:rPr>
          <w:rFonts w:ascii="Cambria" w:hAnsi="Cambria"/>
          <w:bCs/>
          <w:sz w:val="20"/>
          <w:szCs w:val="20"/>
          <w:lang w:val="es-ES"/>
        </w:rPr>
        <w:t xml:space="preserve"> 2</w:t>
      </w:r>
      <w:r w:rsidR="00B475CD">
        <w:rPr>
          <w:rFonts w:ascii="Cambria" w:hAnsi="Cambria"/>
          <w:bCs/>
          <w:sz w:val="20"/>
          <w:szCs w:val="20"/>
          <w:lang w:val="es-ES"/>
        </w:rPr>
        <w:t xml:space="preserve"> de</w:t>
      </w:r>
      <w:r w:rsidR="004F5FD5">
        <w:rPr>
          <w:rFonts w:ascii="Cambria" w:hAnsi="Cambria"/>
          <w:bCs/>
          <w:sz w:val="20"/>
          <w:szCs w:val="20"/>
          <w:lang w:val="es-ES"/>
        </w:rPr>
        <w:t>l mismo instrumento</w:t>
      </w:r>
      <w:r w:rsidR="00A758AA" w:rsidRPr="00006B74">
        <w:rPr>
          <w:rFonts w:asciiTheme="majorHAnsi" w:hAnsiTheme="majorHAnsi"/>
          <w:sz w:val="20"/>
          <w:szCs w:val="20"/>
          <w:lang w:val="es-ES"/>
        </w:rPr>
        <w:t>;</w:t>
      </w:r>
      <w:r w:rsidR="004F5FD5">
        <w:rPr>
          <w:rFonts w:asciiTheme="majorHAnsi" w:hAnsiTheme="majorHAnsi"/>
          <w:sz w:val="20"/>
          <w:szCs w:val="20"/>
          <w:lang w:val="es-ES"/>
        </w:rPr>
        <w:t xml:space="preserve"> y</w:t>
      </w:r>
    </w:p>
    <w:p w:rsidR="00D93A90" w:rsidRDefault="004A6A54" w:rsidP="00A70F9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06B74">
        <w:rPr>
          <w:rFonts w:asciiTheme="majorHAnsi" w:hAnsiTheme="majorHAnsi"/>
          <w:sz w:val="20"/>
          <w:szCs w:val="20"/>
          <w:lang w:val="es-ES"/>
        </w:rPr>
        <w:t xml:space="preserve">Notificar a las partes la presente decisión; </w:t>
      </w:r>
      <w:r w:rsidRPr="00365C7D">
        <w:rPr>
          <w:rFonts w:asciiTheme="majorHAnsi" w:hAnsiTheme="majorHAnsi"/>
          <w:color w:val="000000" w:themeColor="text1"/>
          <w:sz w:val="20"/>
          <w:szCs w:val="20"/>
          <w:lang w:val="es-ES"/>
        </w:rPr>
        <w:t xml:space="preserve">continuar con el análisis del fondo de la cuestión; </w:t>
      </w:r>
      <w:r w:rsidRPr="00006B74">
        <w:rPr>
          <w:rFonts w:asciiTheme="majorHAnsi" w:hAnsiTheme="majorHAnsi"/>
          <w:sz w:val="20"/>
          <w:szCs w:val="20"/>
          <w:lang w:val="es-ES"/>
        </w:rPr>
        <w:t>y publicar esta decisión e incluirla en su Informe Anual a la Asamblea General de la Organización de los Estados Americanos.</w:t>
      </w:r>
    </w:p>
    <w:p w:rsidR="001C5EE6" w:rsidRPr="008439BC" w:rsidRDefault="001C5EE6" w:rsidP="00A70F9F">
      <w:pPr>
        <w:suppressAutoHyphens/>
        <w:spacing w:after="240"/>
        <w:ind w:firstLine="720"/>
        <w:jc w:val="both"/>
        <w:rPr>
          <w:rFonts w:asciiTheme="majorHAnsi" w:hAnsiTheme="majorHAnsi"/>
          <w:sz w:val="20"/>
          <w:szCs w:val="20"/>
          <w:lang w:val="es-ES"/>
        </w:rPr>
      </w:pPr>
      <w:r>
        <w:rPr>
          <w:rFonts w:ascii="Cambria" w:hAnsi="Cambria"/>
          <w:sz w:val="20"/>
          <w:szCs w:val="20"/>
          <w:lang w:val="es-ES"/>
        </w:rPr>
        <w:t xml:space="preserve">Aprobado por la Comisión Interamericana de Derechos Humanos a los 14 días del mes de </w:t>
      </w:r>
      <w:r>
        <w:rPr>
          <w:rFonts w:ascii="Cambria" w:hAnsi="Cambria" w:cs="Arial"/>
          <w:noProof/>
          <w:spacing w:val="-2"/>
          <w:sz w:val="20"/>
          <w:szCs w:val="20"/>
          <w:lang w:val="es-CL"/>
        </w:rPr>
        <w:t>agosto</w:t>
      </w:r>
      <w:r>
        <w:rPr>
          <w:rFonts w:ascii="Cambria" w:hAnsi="Cambria"/>
          <w:sz w:val="20"/>
          <w:szCs w:val="20"/>
          <w:lang w:val="es-ES"/>
        </w:rPr>
        <w:t xml:space="preserve"> de 2019.  </w:t>
      </w:r>
      <w:r w:rsidR="00A70F9F">
        <w:rPr>
          <w:rFonts w:ascii="Cambria" w:hAnsi="Cambria"/>
          <w:sz w:val="20"/>
          <w:szCs w:val="20"/>
          <w:lang w:val="es-ES"/>
        </w:rPr>
        <w:t xml:space="preserve">(Firmado): </w:t>
      </w:r>
      <w:r w:rsidR="00A70F9F" w:rsidRPr="006F59B7">
        <w:rPr>
          <w:rFonts w:ascii="Cambria" w:hAnsi="Cambria"/>
          <w:sz w:val="20"/>
          <w:szCs w:val="20"/>
          <w:lang w:val="es-ES" w:eastAsia="es-ES"/>
        </w:rPr>
        <w:t xml:space="preserve">Esmeralda E. Arosemena Bernal de </w:t>
      </w:r>
      <w:proofErr w:type="spellStart"/>
      <w:r w:rsidR="00A70F9F" w:rsidRPr="006F59B7">
        <w:rPr>
          <w:rFonts w:ascii="Cambria" w:hAnsi="Cambria"/>
          <w:sz w:val="20"/>
          <w:szCs w:val="20"/>
          <w:lang w:val="es-ES" w:eastAsia="es-ES"/>
        </w:rPr>
        <w:t>Troitiño</w:t>
      </w:r>
      <w:proofErr w:type="spellEnd"/>
      <w:r w:rsidR="00A70F9F">
        <w:rPr>
          <w:rFonts w:ascii="Cambria" w:hAnsi="Cambria"/>
          <w:sz w:val="20"/>
          <w:szCs w:val="20"/>
          <w:lang w:val="es-ES" w:eastAsia="es-ES"/>
        </w:rPr>
        <w:t xml:space="preserve">, </w:t>
      </w:r>
      <w:r w:rsidR="00A70F9F" w:rsidRPr="006F59B7">
        <w:rPr>
          <w:rFonts w:ascii="Cambria" w:hAnsi="Cambria"/>
          <w:spacing w:val="-2"/>
          <w:sz w:val="20"/>
          <w:szCs w:val="20"/>
          <w:lang w:val="es-ES" w:eastAsia="es-ES"/>
        </w:rPr>
        <w:t>Presidenta</w:t>
      </w:r>
      <w:r w:rsidR="00A70F9F">
        <w:rPr>
          <w:rFonts w:ascii="Cambria" w:hAnsi="Cambria"/>
          <w:spacing w:val="-2"/>
          <w:sz w:val="20"/>
          <w:szCs w:val="20"/>
          <w:lang w:val="es-ES" w:eastAsia="es-ES"/>
        </w:rPr>
        <w:t xml:space="preserve">; </w:t>
      </w:r>
      <w:r w:rsidR="00A70F9F">
        <w:rPr>
          <w:rFonts w:ascii="Cambria" w:hAnsi="Cambria"/>
          <w:sz w:val="20"/>
          <w:szCs w:val="20"/>
          <w:lang w:val="es-ES" w:eastAsia="es-ES"/>
        </w:rPr>
        <w:t xml:space="preserve">Antonia Urrejola, </w:t>
      </w:r>
      <w:r w:rsidR="00A70F9F" w:rsidRPr="006F59B7">
        <w:rPr>
          <w:rFonts w:ascii="Cambria" w:hAnsi="Cambria"/>
          <w:spacing w:val="-2"/>
          <w:sz w:val="20"/>
          <w:szCs w:val="20"/>
          <w:lang w:val="es-ES" w:eastAsia="es-ES"/>
        </w:rPr>
        <w:t>Segunda Vicepresidenta</w:t>
      </w:r>
      <w:r w:rsidR="00A70F9F">
        <w:rPr>
          <w:rFonts w:ascii="Cambria" w:hAnsi="Cambria"/>
          <w:spacing w:val="-2"/>
          <w:sz w:val="20"/>
          <w:szCs w:val="20"/>
          <w:lang w:val="es-ES" w:eastAsia="es-ES"/>
        </w:rPr>
        <w:t xml:space="preserve">; </w:t>
      </w:r>
      <w:r w:rsidR="00A70F9F" w:rsidRPr="006F59B7">
        <w:rPr>
          <w:rFonts w:ascii="Cambria" w:hAnsi="Cambria"/>
          <w:sz w:val="20"/>
          <w:szCs w:val="20"/>
          <w:lang w:val="es-ES" w:eastAsia="es-ES"/>
        </w:rPr>
        <w:t>Margarette May Macaulay</w:t>
      </w:r>
      <w:r w:rsidR="00A70F9F">
        <w:rPr>
          <w:rFonts w:ascii="Cambria" w:hAnsi="Cambria"/>
          <w:spacing w:val="-2"/>
          <w:sz w:val="20"/>
          <w:szCs w:val="20"/>
          <w:lang w:val="es-ES" w:eastAsia="es-ES"/>
        </w:rPr>
        <w:t xml:space="preserve">,  </w:t>
      </w:r>
      <w:r w:rsidR="00A70F9F">
        <w:rPr>
          <w:rFonts w:ascii="Cambria" w:hAnsi="Cambria"/>
          <w:sz w:val="20"/>
          <w:szCs w:val="20"/>
          <w:lang w:val="es-ES" w:eastAsia="es-ES"/>
        </w:rPr>
        <w:t xml:space="preserve">Francisco José Eguiguren Praeli, </w:t>
      </w:r>
      <w:r w:rsidR="00A70F9F" w:rsidRPr="006F59B7">
        <w:rPr>
          <w:rFonts w:ascii="Cambria" w:hAnsi="Cambria"/>
          <w:sz w:val="20"/>
          <w:szCs w:val="20"/>
          <w:lang w:val="es-ES" w:eastAsia="es-ES"/>
        </w:rPr>
        <w:t>Luis Ernesto Vargas Silva</w:t>
      </w:r>
      <w:r w:rsidR="00A70F9F">
        <w:rPr>
          <w:rFonts w:ascii="Cambria" w:hAnsi="Cambria"/>
          <w:spacing w:val="-2"/>
          <w:sz w:val="20"/>
          <w:szCs w:val="20"/>
          <w:lang w:val="es-ES_tradnl" w:eastAsia="es-ES"/>
        </w:rPr>
        <w:t xml:space="preserve">y </w:t>
      </w:r>
      <w:r w:rsidR="00A70F9F">
        <w:rPr>
          <w:rFonts w:ascii="Cambria" w:hAnsi="Cambria" w:cs="Arial"/>
          <w:noProof/>
          <w:spacing w:val="-2"/>
          <w:sz w:val="20"/>
          <w:szCs w:val="20"/>
          <w:lang w:val="es-CL" w:eastAsia="es-ES"/>
        </w:rPr>
        <w:t>Flávia Piovesan, Miembros de la CIDH.</w:t>
      </w:r>
    </w:p>
    <w:sectPr w:rsidR="001C5EE6" w:rsidRPr="008439B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029" w:rsidRDefault="00403029">
      <w:r>
        <w:separator/>
      </w:r>
    </w:p>
  </w:endnote>
  <w:endnote w:type="continuationSeparator" w:id="0">
    <w:p w:rsidR="00403029" w:rsidRDefault="0040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C5F" w:rsidRDefault="008F3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4B4FB2" w:rsidRPr="00934A2C" w:rsidRDefault="004B4FB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F3C5F">
          <w:rPr>
            <w:noProof/>
            <w:sz w:val="16"/>
            <w:szCs w:val="22"/>
          </w:rPr>
          <w:t>3</w:t>
        </w:r>
        <w:r w:rsidRPr="00934A2C">
          <w:rPr>
            <w:noProof/>
            <w:sz w:val="16"/>
            <w:szCs w:val="22"/>
          </w:rPr>
          <w:fldChar w:fldCharType="end"/>
        </w:r>
      </w:p>
    </w:sdtContent>
  </w:sdt>
  <w:p w:rsidR="004B4FB2" w:rsidRDefault="004B4F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B2" w:rsidRPr="00934A2C" w:rsidRDefault="004B4FB2">
    <w:pPr>
      <w:pStyle w:val="Footer"/>
      <w:jc w:val="center"/>
      <w:rPr>
        <w:sz w:val="16"/>
        <w:szCs w:val="22"/>
      </w:rPr>
    </w:pPr>
  </w:p>
  <w:p w:rsidR="004B4FB2" w:rsidRDefault="004B4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029" w:rsidRPr="000F35ED" w:rsidRDefault="0040302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03029" w:rsidRPr="000F35ED" w:rsidRDefault="00403029" w:rsidP="000F35ED">
      <w:pPr>
        <w:rPr>
          <w:rFonts w:asciiTheme="majorHAnsi" w:hAnsiTheme="majorHAnsi"/>
          <w:sz w:val="16"/>
          <w:szCs w:val="16"/>
        </w:rPr>
      </w:pPr>
      <w:r w:rsidRPr="000F35ED">
        <w:rPr>
          <w:rFonts w:asciiTheme="majorHAnsi" w:hAnsiTheme="majorHAnsi"/>
          <w:sz w:val="16"/>
          <w:szCs w:val="16"/>
        </w:rPr>
        <w:separator/>
      </w:r>
    </w:p>
    <w:p w:rsidR="00403029" w:rsidRPr="000F35ED" w:rsidRDefault="0040302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403029" w:rsidRPr="000F35ED" w:rsidRDefault="0040302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B4FB2" w:rsidRPr="00DD061E" w:rsidRDefault="004B4FB2"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Conforme a lo dispuesto en el artículo 17.2.a del Reglamento de la Comisión, </w:t>
      </w:r>
      <w:r w:rsidRPr="003942EC">
        <w:rPr>
          <w:rFonts w:ascii="Cambria" w:hAnsi="Cambria"/>
          <w:color w:val="auto"/>
          <w:sz w:val="16"/>
          <w:szCs w:val="16"/>
          <w:lang w:val="es-ES"/>
        </w:rPr>
        <w:t xml:space="preserve">el Comisionado </w:t>
      </w:r>
      <w:r>
        <w:rPr>
          <w:rFonts w:ascii="Cambria" w:hAnsi="Cambria"/>
          <w:color w:val="auto"/>
          <w:sz w:val="16"/>
          <w:szCs w:val="16"/>
          <w:lang w:val="es-ES"/>
        </w:rPr>
        <w:t>Joel Hernández García</w:t>
      </w:r>
      <w:r w:rsidRPr="00DD061E">
        <w:rPr>
          <w:rFonts w:ascii="Cambria" w:hAnsi="Cambria"/>
          <w:sz w:val="16"/>
          <w:szCs w:val="16"/>
          <w:lang w:val="es-ES"/>
        </w:rPr>
        <w:t xml:space="preserve">, de nacionalidad </w:t>
      </w:r>
      <w:r>
        <w:rPr>
          <w:rFonts w:ascii="Cambria" w:hAnsi="Cambria"/>
          <w:color w:val="auto"/>
          <w:sz w:val="16"/>
          <w:szCs w:val="16"/>
          <w:lang w:val="es-ES"/>
        </w:rPr>
        <w:t>mexicana</w:t>
      </w:r>
      <w:r w:rsidRPr="00DD061E">
        <w:rPr>
          <w:rFonts w:ascii="Cambria" w:hAnsi="Cambria"/>
          <w:sz w:val="16"/>
          <w:szCs w:val="16"/>
          <w:lang w:val="es-ES"/>
        </w:rPr>
        <w:t>, no participó en el debate ni en la decisión del presente asunto.</w:t>
      </w:r>
    </w:p>
  </w:footnote>
  <w:footnote w:id="3">
    <w:p w:rsidR="004B4FB2" w:rsidRPr="00DD061E" w:rsidRDefault="004B4FB2"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Convención Americana” o “la Convención”.</w:t>
      </w:r>
    </w:p>
  </w:footnote>
  <w:footnote w:id="4">
    <w:p w:rsidR="004B4FB2" w:rsidRPr="00DD061E" w:rsidRDefault="004B4FB2" w:rsidP="008C0E5C">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w:t>
      </w:r>
      <w:r>
        <w:rPr>
          <w:rFonts w:ascii="Cambria" w:hAnsi="Cambria"/>
          <w:sz w:val="16"/>
          <w:szCs w:val="16"/>
          <w:lang w:val="es-ES"/>
        </w:rPr>
        <w:t>Declaración Americana</w:t>
      </w:r>
      <w:r w:rsidRPr="00DD061E">
        <w:rPr>
          <w:rFonts w:ascii="Cambria" w:hAnsi="Cambria"/>
          <w:sz w:val="16"/>
          <w:szCs w:val="16"/>
          <w:lang w:val="es-ES"/>
        </w:rPr>
        <w:t>”.</w:t>
      </w:r>
    </w:p>
  </w:footnote>
  <w:footnote w:id="5">
    <w:p w:rsidR="004B4FB2" w:rsidRPr="00DD061E" w:rsidRDefault="004B4FB2" w:rsidP="00E47116">
      <w:pPr>
        <w:pStyle w:val="FootnoteText"/>
        <w:tabs>
          <w:tab w:val="center" w:pos="4680"/>
        </w:tabs>
        <w:jc w:val="both"/>
        <w:rPr>
          <w:rFonts w:ascii="Cambria" w:hAnsi="Cambria"/>
          <w:sz w:val="16"/>
          <w:szCs w:val="16"/>
          <w:lang w:val="es-ES"/>
        </w:rPr>
      </w:pPr>
      <w:r w:rsidRPr="00DD061E">
        <w:rPr>
          <w:rStyle w:val="FootnoteReference"/>
          <w:rFonts w:ascii="Cambria" w:hAnsi="Cambria"/>
          <w:sz w:val="16"/>
          <w:szCs w:val="16"/>
        </w:rPr>
        <w:footnoteRef/>
      </w:r>
      <w:r>
        <w:rPr>
          <w:rFonts w:ascii="Cambria" w:hAnsi="Cambria"/>
          <w:sz w:val="16"/>
          <w:szCs w:val="16"/>
          <w:lang w:val="es-ES"/>
        </w:rPr>
        <w:t xml:space="preserve"> Artículo 8 de la Declaración Universal de Derechos Humanos y artículo 5 del Pacto Internacional de Derechos Civiles y Políticos. </w:t>
      </w:r>
      <w:r>
        <w:rPr>
          <w:rFonts w:ascii="Cambria" w:hAnsi="Cambria"/>
          <w:sz w:val="16"/>
          <w:szCs w:val="16"/>
          <w:lang w:val="es-ES"/>
        </w:rPr>
        <w:tab/>
      </w:r>
    </w:p>
  </w:footnote>
  <w:footnote w:id="6">
    <w:p w:rsidR="004B4FB2" w:rsidRPr="00DD061E" w:rsidRDefault="004B4FB2"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7">
    <w:p w:rsidR="009849FE" w:rsidRPr="006132CC" w:rsidRDefault="009849FE" w:rsidP="00FF4374">
      <w:pPr>
        <w:pStyle w:val="FootnoteText"/>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CIDH, Informe No. 26/17</w:t>
      </w:r>
      <w:r>
        <w:rPr>
          <w:rFonts w:ascii="Cambria" w:hAnsi="Cambria"/>
          <w:sz w:val="16"/>
          <w:szCs w:val="16"/>
          <w:lang w:val="es-ES"/>
        </w:rPr>
        <w:t>, Petición 1208-08</w:t>
      </w:r>
      <w:r w:rsidRPr="006132CC">
        <w:rPr>
          <w:rFonts w:ascii="Cambria" w:hAnsi="Cambria"/>
          <w:sz w:val="16"/>
          <w:szCs w:val="16"/>
          <w:lang w:val="es-ES"/>
        </w:rPr>
        <w:t xml:space="preserve">. Admisibilidad. William Olaya Moreno y familia. Colombia. 18 de marzo de 2017, párr.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B2" w:rsidRDefault="004B4FB2" w:rsidP="004B4FB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4B4FB2" w:rsidRDefault="004B4F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B2" w:rsidRDefault="004B4FB2"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4B4FB2" w:rsidRPr="00EC7D62" w:rsidRDefault="0040302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C5F" w:rsidRDefault="008F3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337EF"/>
    <w:rsid w:val="00040C3A"/>
    <w:rsid w:val="000419AD"/>
    <w:rsid w:val="000557D0"/>
    <w:rsid w:val="000578AB"/>
    <w:rsid w:val="000642E8"/>
    <w:rsid w:val="000716C5"/>
    <w:rsid w:val="00075E23"/>
    <w:rsid w:val="0008266C"/>
    <w:rsid w:val="0009006E"/>
    <w:rsid w:val="0009344A"/>
    <w:rsid w:val="000934E8"/>
    <w:rsid w:val="000A19F8"/>
    <w:rsid w:val="000A3254"/>
    <w:rsid w:val="000A392E"/>
    <w:rsid w:val="000A575F"/>
    <w:rsid w:val="000B0579"/>
    <w:rsid w:val="000C1C69"/>
    <w:rsid w:val="000C3A31"/>
    <w:rsid w:val="000C73EA"/>
    <w:rsid w:val="000D10DB"/>
    <w:rsid w:val="000D272C"/>
    <w:rsid w:val="000E1BC5"/>
    <w:rsid w:val="000E2789"/>
    <w:rsid w:val="000E5EB5"/>
    <w:rsid w:val="000E693D"/>
    <w:rsid w:val="000F35ED"/>
    <w:rsid w:val="000F40FE"/>
    <w:rsid w:val="00107131"/>
    <w:rsid w:val="0010736F"/>
    <w:rsid w:val="00111A8A"/>
    <w:rsid w:val="00113F73"/>
    <w:rsid w:val="00121CC2"/>
    <w:rsid w:val="00123038"/>
    <w:rsid w:val="00131D8B"/>
    <w:rsid w:val="00133EE5"/>
    <w:rsid w:val="00136E3D"/>
    <w:rsid w:val="00143EFE"/>
    <w:rsid w:val="001479C0"/>
    <w:rsid w:val="0015330B"/>
    <w:rsid w:val="00167A34"/>
    <w:rsid w:val="00170990"/>
    <w:rsid w:val="00176BB3"/>
    <w:rsid w:val="00177EEF"/>
    <w:rsid w:val="0019463E"/>
    <w:rsid w:val="001A7870"/>
    <w:rsid w:val="001B3A00"/>
    <w:rsid w:val="001B4C00"/>
    <w:rsid w:val="001B4F99"/>
    <w:rsid w:val="001C1B41"/>
    <w:rsid w:val="001C5EE6"/>
    <w:rsid w:val="001D65EF"/>
    <w:rsid w:val="001E49E7"/>
    <w:rsid w:val="001F271B"/>
    <w:rsid w:val="001F7201"/>
    <w:rsid w:val="00204931"/>
    <w:rsid w:val="00211F14"/>
    <w:rsid w:val="0021511A"/>
    <w:rsid w:val="00221781"/>
    <w:rsid w:val="00223A29"/>
    <w:rsid w:val="002250A3"/>
    <w:rsid w:val="00231294"/>
    <w:rsid w:val="00235217"/>
    <w:rsid w:val="002355A9"/>
    <w:rsid w:val="00246D1F"/>
    <w:rsid w:val="00247403"/>
    <w:rsid w:val="00247542"/>
    <w:rsid w:val="00266B61"/>
    <w:rsid w:val="0026712A"/>
    <w:rsid w:val="002704DB"/>
    <w:rsid w:val="00277BDA"/>
    <w:rsid w:val="0029575A"/>
    <w:rsid w:val="002A0AAE"/>
    <w:rsid w:val="002A5820"/>
    <w:rsid w:val="002B0E3A"/>
    <w:rsid w:val="002C3350"/>
    <w:rsid w:val="002C64BD"/>
    <w:rsid w:val="002C782B"/>
    <w:rsid w:val="002D2B26"/>
    <w:rsid w:val="002D7EA2"/>
    <w:rsid w:val="002E187C"/>
    <w:rsid w:val="002E7512"/>
    <w:rsid w:val="002F15F7"/>
    <w:rsid w:val="002F3724"/>
    <w:rsid w:val="00302733"/>
    <w:rsid w:val="00311701"/>
    <w:rsid w:val="003121D5"/>
    <w:rsid w:val="00312369"/>
    <w:rsid w:val="00314078"/>
    <w:rsid w:val="0031535D"/>
    <w:rsid w:val="003239B8"/>
    <w:rsid w:val="0033169F"/>
    <w:rsid w:val="00331D2A"/>
    <w:rsid w:val="0033370C"/>
    <w:rsid w:val="00342214"/>
    <w:rsid w:val="0034224A"/>
    <w:rsid w:val="00343438"/>
    <w:rsid w:val="00344977"/>
    <w:rsid w:val="00346C95"/>
    <w:rsid w:val="00351155"/>
    <w:rsid w:val="00356185"/>
    <w:rsid w:val="00360380"/>
    <w:rsid w:val="00365C7D"/>
    <w:rsid w:val="0037519E"/>
    <w:rsid w:val="003776C3"/>
    <w:rsid w:val="00382BBD"/>
    <w:rsid w:val="00386C6C"/>
    <w:rsid w:val="00386CF0"/>
    <w:rsid w:val="00390233"/>
    <w:rsid w:val="003942EC"/>
    <w:rsid w:val="003A6337"/>
    <w:rsid w:val="003B0D0E"/>
    <w:rsid w:val="003B4FF6"/>
    <w:rsid w:val="003B538A"/>
    <w:rsid w:val="003B70FB"/>
    <w:rsid w:val="003C4D97"/>
    <w:rsid w:val="003C676B"/>
    <w:rsid w:val="003C705F"/>
    <w:rsid w:val="003D0A55"/>
    <w:rsid w:val="003D3BC2"/>
    <w:rsid w:val="003E3773"/>
    <w:rsid w:val="003E614F"/>
    <w:rsid w:val="003E6CA1"/>
    <w:rsid w:val="003E6DB4"/>
    <w:rsid w:val="00403029"/>
    <w:rsid w:val="004065A8"/>
    <w:rsid w:val="004165C2"/>
    <w:rsid w:val="004304AD"/>
    <w:rsid w:val="00441ECB"/>
    <w:rsid w:val="00444D9C"/>
    <w:rsid w:val="00445193"/>
    <w:rsid w:val="00447CCF"/>
    <w:rsid w:val="004565BA"/>
    <w:rsid w:val="00462C1B"/>
    <w:rsid w:val="00467B7E"/>
    <w:rsid w:val="00473BB4"/>
    <w:rsid w:val="00476211"/>
    <w:rsid w:val="00477592"/>
    <w:rsid w:val="00486F1C"/>
    <w:rsid w:val="0049419D"/>
    <w:rsid w:val="004A59CC"/>
    <w:rsid w:val="004A6A54"/>
    <w:rsid w:val="004B4FB2"/>
    <w:rsid w:val="004C20D2"/>
    <w:rsid w:val="004C2312"/>
    <w:rsid w:val="004C4B62"/>
    <w:rsid w:val="004C54C9"/>
    <w:rsid w:val="004C616A"/>
    <w:rsid w:val="004D4ABA"/>
    <w:rsid w:val="004D6025"/>
    <w:rsid w:val="004D6848"/>
    <w:rsid w:val="004E15B7"/>
    <w:rsid w:val="004E19B1"/>
    <w:rsid w:val="004E2649"/>
    <w:rsid w:val="004E7289"/>
    <w:rsid w:val="004F5FD5"/>
    <w:rsid w:val="00501399"/>
    <w:rsid w:val="00501652"/>
    <w:rsid w:val="0050633D"/>
    <w:rsid w:val="00507BC4"/>
    <w:rsid w:val="005128E4"/>
    <w:rsid w:val="005133DB"/>
    <w:rsid w:val="00525560"/>
    <w:rsid w:val="005305E8"/>
    <w:rsid w:val="005415E6"/>
    <w:rsid w:val="00544216"/>
    <w:rsid w:val="00544C49"/>
    <w:rsid w:val="005516A1"/>
    <w:rsid w:val="00563557"/>
    <w:rsid w:val="00563711"/>
    <w:rsid w:val="00565675"/>
    <w:rsid w:val="0057180C"/>
    <w:rsid w:val="0057402A"/>
    <w:rsid w:val="00574CB7"/>
    <w:rsid w:val="005771D0"/>
    <w:rsid w:val="0059191A"/>
    <w:rsid w:val="005921FF"/>
    <w:rsid w:val="00594707"/>
    <w:rsid w:val="005A24ED"/>
    <w:rsid w:val="005A6D0E"/>
    <w:rsid w:val="005B17AB"/>
    <w:rsid w:val="005B37CC"/>
    <w:rsid w:val="005B52B0"/>
    <w:rsid w:val="005B6806"/>
    <w:rsid w:val="005B6D22"/>
    <w:rsid w:val="005C261A"/>
    <w:rsid w:val="005C4225"/>
    <w:rsid w:val="005C7466"/>
    <w:rsid w:val="005C7989"/>
    <w:rsid w:val="005D66AD"/>
    <w:rsid w:val="005E0B65"/>
    <w:rsid w:val="005E11B2"/>
    <w:rsid w:val="005F0DAD"/>
    <w:rsid w:val="005F0F33"/>
    <w:rsid w:val="00600DEB"/>
    <w:rsid w:val="006017A7"/>
    <w:rsid w:val="006277DE"/>
    <w:rsid w:val="00627C9F"/>
    <w:rsid w:val="00627EE0"/>
    <w:rsid w:val="006311E9"/>
    <w:rsid w:val="00632354"/>
    <w:rsid w:val="00642810"/>
    <w:rsid w:val="00644B2D"/>
    <w:rsid w:val="00647756"/>
    <w:rsid w:val="006509DA"/>
    <w:rsid w:val="00652333"/>
    <w:rsid w:val="00665291"/>
    <w:rsid w:val="0068009E"/>
    <w:rsid w:val="006819E9"/>
    <w:rsid w:val="00686471"/>
    <w:rsid w:val="0068794B"/>
    <w:rsid w:val="00691BBE"/>
    <w:rsid w:val="00692219"/>
    <w:rsid w:val="00693393"/>
    <w:rsid w:val="006A17D2"/>
    <w:rsid w:val="006A73E6"/>
    <w:rsid w:val="006B2D5C"/>
    <w:rsid w:val="006B2EE8"/>
    <w:rsid w:val="006C4EB1"/>
    <w:rsid w:val="006E0166"/>
    <w:rsid w:val="006E772A"/>
    <w:rsid w:val="006E7B34"/>
    <w:rsid w:val="0070697F"/>
    <w:rsid w:val="00713D80"/>
    <w:rsid w:val="0072199C"/>
    <w:rsid w:val="00722C9F"/>
    <w:rsid w:val="007253B8"/>
    <w:rsid w:val="00727B0E"/>
    <w:rsid w:val="0073598C"/>
    <w:rsid w:val="0073741F"/>
    <w:rsid w:val="00751D2B"/>
    <w:rsid w:val="0076643F"/>
    <w:rsid w:val="00776737"/>
    <w:rsid w:val="00777F63"/>
    <w:rsid w:val="007852B5"/>
    <w:rsid w:val="00796A37"/>
    <w:rsid w:val="007A5817"/>
    <w:rsid w:val="007B05C4"/>
    <w:rsid w:val="007B60E9"/>
    <w:rsid w:val="007B6CC3"/>
    <w:rsid w:val="007C3334"/>
    <w:rsid w:val="007C402A"/>
    <w:rsid w:val="007C71D5"/>
    <w:rsid w:val="007D02CD"/>
    <w:rsid w:val="007D2B98"/>
    <w:rsid w:val="007D7C02"/>
    <w:rsid w:val="007E21BC"/>
    <w:rsid w:val="007E58FE"/>
    <w:rsid w:val="007E6B18"/>
    <w:rsid w:val="007E7C82"/>
    <w:rsid w:val="007F588D"/>
    <w:rsid w:val="00802748"/>
    <w:rsid w:val="00803F1C"/>
    <w:rsid w:val="0080600E"/>
    <w:rsid w:val="00817612"/>
    <w:rsid w:val="008338A4"/>
    <w:rsid w:val="00834D49"/>
    <w:rsid w:val="00837B86"/>
    <w:rsid w:val="00837C45"/>
    <w:rsid w:val="008411F0"/>
    <w:rsid w:val="008439BC"/>
    <w:rsid w:val="00844730"/>
    <w:rsid w:val="008457C2"/>
    <w:rsid w:val="00857A82"/>
    <w:rsid w:val="00871526"/>
    <w:rsid w:val="00873836"/>
    <w:rsid w:val="00875668"/>
    <w:rsid w:val="00885737"/>
    <w:rsid w:val="00890650"/>
    <w:rsid w:val="00897E12"/>
    <w:rsid w:val="008A0F81"/>
    <w:rsid w:val="008A48A5"/>
    <w:rsid w:val="008A7E0F"/>
    <w:rsid w:val="008B12F5"/>
    <w:rsid w:val="008B5932"/>
    <w:rsid w:val="008C0E5C"/>
    <w:rsid w:val="008C139C"/>
    <w:rsid w:val="008C4B41"/>
    <w:rsid w:val="008C5751"/>
    <w:rsid w:val="008D768D"/>
    <w:rsid w:val="008E328A"/>
    <w:rsid w:val="008E3759"/>
    <w:rsid w:val="008E3BFE"/>
    <w:rsid w:val="008E7900"/>
    <w:rsid w:val="008F1912"/>
    <w:rsid w:val="008F3A5E"/>
    <w:rsid w:val="008F3C5F"/>
    <w:rsid w:val="00901C2E"/>
    <w:rsid w:val="0090270B"/>
    <w:rsid w:val="009041DC"/>
    <w:rsid w:val="00917B5A"/>
    <w:rsid w:val="00920A58"/>
    <w:rsid w:val="00920A8C"/>
    <w:rsid w:val="0092492C"/>
    <w:rsid w:val="00926EED"/>
    <w:rsid w:val="00934A2C"/>
    <w:rsid w:val="00935F06"/>
    <w:rsid w:val="00937B3A"/>
    <w:rsid w:val="009539F6"/>
    <w:rsid w:val="00954B82"/>
    <w:rsid w:val="0095593E"/>
    <w:rsid w:val="00962436"/>
    <w:rsid w:val="0096706E"/>
    <w:rsid w:val="00972C2E"/>
    <w:rsid w:val="00974491"/>
    <w:rsid w:val="00975C4E"/>
    <w:rsid w:val="00981FBA"/>
    <w:rsid w:val="009849FE"/>
    <w:rsid w:val="00993B27"/>
    <w:rsid w:val="00997BC5"/>
    <w:rsid w:val="009A4F41"/>
    <w:rsid w:val="009B26BC"/>
    <w:rsid w:val="009B381B"/>
    <w:rsid w:val="009C2FC5"/>
    <w:rsid w:val="009D1753"/>
    <w:rsid w:val="009D6502"/>
    <w:rsid w:val="009D7611"/>
    <w:rsid w:val="009D78A5"/>
    <w:rsid w:val="009E08DD"/>
    <w:rsid w:val="009E0B61"/>
    <w:rsid w:val="009E53DE"/>
    <w:rsid w:val="009E7C00"/>
    <w:rsid w:val="00A0691C"/>
    <w:rsid w:val="00A06ACA"/>
    <w:rsid w:val="00A11E44"/>
    <w:rsid w:val="00A154C8"/>
    <w:rsid w:val="00A22397"/>
    <w:rsid w:val="00A32313"/>
    <w:rsid w:val="00A328B3"/>
    <w:rsid w:val="00A40613"/>
    <w:rsid w:val="00A50FCF"/>
    <w:rsid w:val="00A528D1"/>
    <w:rsid w:val="00A610CD"/>
    <w:rsid w:val="00A625E0"/>
    <w:rsid w:val="00A70F9F"/>
    <w:rsid w:val="00A74947"/>
    <w:rsid w:val="00A758AA"/>
    <w:rsid w:val="00A92093"/>
    <w:rsid w:val="00A97491"/>
    <w:rsid w:val="00AA09A2"/>
    <w:rsid w:val="00AA30E7"/>
    <w:rsid w:val="00AA7996"/>
    <w:rsid w:val="00AB485E"/>
    <w:rsid w:val="00AC19CB"/>
    <w:rsid w:val="00AD1886"/>
    <w:rsid w:val="00AD43C5"/>
    <w:rsid w:val="00AE5488"/>
    <w:rsid w:val="00AE6F91"/>
    <w:rsid w:val="00AF5571"/>
    <w:rsid w:val="00B05D29"/>
    <w:rsid w:val="00B06B4E"/>
    <w:rsid w:val="00B07341"/>
    <w:rsid w:val="00B202B5"/>
    <w:rsid w:val="00B30539"/>
    <w:rsid w:val="00B314DB"/>
    <w:rsid w:val="00B31D13"/>
    <w:rsid w:val="00B361F2"/>
    <w:rsid w:val="00B3718B"/>
    <w:rsid w:val="00B4632A"/>
    <w:rsid w:val="00B475CD"/>
    <w:rsid w:val="00B50174"/>
    <w:rsid w:val="00B5067D"/>
    <w:rsid w:val="00B530F1"/>
    <w:rsid w:val="00B736AF"/>
    <w:rsid w:val="00B802ED"/>
    <w:rsid w:val="00B87359"/>
    <w:rsid w:val="00B879DA"/>
    <w:rsid w:val="00B97946"/>
    <w:rsid w:val="00BA276C"/>
    <w:rsid w:val="00BA5544"/>
    <w:rsid w:val="00BB306F"/>
    <w:rsid w:val="00BB3FBD"/>
    <w:rsid w:val="00BC6CD0"/>
    <w:rsid w:val="00BD4B89"/>
    <w:rsid w:val="00BD5922"/>
    <w:rsid w:val="00BD76D9"/>
    <w:rsid w:val="00BE6102"/>
    <w:rsid w:val="00BF02CB"/>
    <w:rsid w:val="00BF514A"/>
    <w:rsid w:val="00BF6FD8"/>
    <w:rsid w:val="00BF775D"/>
    <w:rsid w:val="00C03680"/>
    <w:rsid w:val="00C054DF"/>
    <w:rsid w:val="00C05A99"/>
    <w:rsid w:val="00C10AFC"/>
    <w:rsid w:val="00C21562"/>
    <w:rsid w:val="00C21762"/>
    <w:rsid w:val="00C21FEF"/>
    <w:rsid w:val="00C24543"/>
    <w:rsid w:val="00C256A2"/>
    <w:rsid w:val="00C35A26"/>
    <w:rsid w:val="00C51515"/>
    <w:rsid w:val="00C519E1"/>
    <w:rsid w:val="00C53910"/>
    <w:rsid w:val="00C5660B"/>
    <w:rsid w:val="00C56854"/>
    <w:rsid w:val="00C5788A"/>
    <w:rsid w:val="00C5789F"/>
    <w:rsid w:val="00C66B72"/>
    <w:rsid w:val="00C8449B"/>
    <w:rsid w:val="00C87AC4"/>
    <w:rsid w:val="00C939FD"/>
    <w:rsid w:val="00C9567A"/>
    <w:rsid w:val="00CA2977"/>
    <w:rsid w:val="00CA48A3"/>
    <w:rsid w:val="00CB212D"/>
    <w:rsid w:val="00CB2660"/>
    <w:rsid w:val="00CC33DA"/>
    <w:rsid w:val="00CC5E90"/>
    <w:rsid w:val="00CC7BC3"/>
    <w:rsid w:val="00CD046C"/>
    <w:rsid w:val="00CD71D0"/>
    <w:rsid w:val="00CE076C"/>
    <w:rsid w:val="00CE5199"/>
    <w:rsid w:val="00CE66D5"/>
    <w:rsid w:val="00CF637A"/>
    <w:rsid w:val="00D02FF9"/>
    <w:rsid w:val="00D059DE"/>
    <w:rsid w:val="00D05ABD"/>
    <w:rsid w:val="00D13FCE"/>
    <w:rsid w:val="00D306D1"/>
    <w:rsid w:val="00D30800"/>
    <w:rsid w:val="00D33D93"/>
    <w:rsid w:val="00D34786"/>
    <w:rsid w:val="00D37BFC"/>
    <w:rsid w:val="00D42822"/>
    <w:rsid w:val="00D47A8E"/>
    <w:rsid w:val="00D52D14"/>
    <w:rsid w:val="00D55256"/>
    <w:rsid w:val="00D56D93"/>
    <w:rsid w:val="00D712D3"/>
    <w:rsid w:val="00D71422"/>
    <w:rsid w:val="00D72DC6"/>
    <w:rsid w:val="00D739B1"/>
    <w:rsid w:val="00D73F5E"/>
    <w:rsid w:val="00D7558D"/>
    <w:rsid w:val="00D77503"/>
    <w:rsid w:val="00D806AC"/>
    <w:rsid w:val="00D81D92"/>
    <w:rsid w:val="00D85DCE"/>
    <w:rsid w:val="00D876F9"/>
    <w:rsid w:val="00D877B6"/>
    <w:rsid w:val="00D93A90"/>
    <w:rsid w:val="00DA1F98"/>
    <w:rsid w:val="00DA7B5F"/>
    <w:rsid w:val="00DB5356"/>
    <w:rsid w:val="00DC11E7"/>
    <w:rsid w:val="00DC7023"/>
    <w:rsid w:val="00DC769A"/>
    <w:rsid w:val="00DD061E"/>
    <w:rsid w:val="00DD3D86"/>
    <w:rsid w:val="00DD4121"/>
    <w:rsid w:val="00DD6F7C"/>
    <w:rsid w:val="00DE12F0"/>
    <w:rsid w:val="00DF1921"/>
    <w:rsid w:val="00DF1EC4"/>
    <w:rsid w:val="00DF4748"/>
    <w:rsid w:val="00DF51E9"/>
    <w:rsid w:val="00DF6379"/>
    <w:rsid w:val="00E00DCC"/>
    <w:rsid w:val="00E01527"/>
    <w:rsid w:val="00E01943"/>
    <w:rsid w:val="00E0340B"/>
    <w:rsid w:val="00E04A90"/>
    <w:rsid w:val="00E0551F"/>
    <w:rsid w:val="00E219C7"/>
    <w:rsid w:val="00E26CCA"/>
    <w:rsid w:val="00E27F56"/>
    <w:rsid w:val="00E377E2"/>
    <w:rsid w:val="00E4118C"/>
    <w:rsid w:val="00E43157"/>
    <w:rsid w:val="00E461CE"/>
    <w:rsid w:val="00E47116"/>
    <w:rsid w:val="00E720CA"/>
    <w:rsid w:val="00E76CA6"/>
    <w:rsid w:val="00E84EB5"/>
    <w:rsid w:val="00E85662"/>
    <w:rsid w:val="00E8789F"/>
    <w:rsid w:val="00E97B71"/>
    <w:rsid w:val="00EA3D34"/>
    <w:rsid w:val="00EB454D"/>
    <w:rsid w:val="00EC72AB"/>
    <w:rsid w:val="00ED2F03"/>
    <w:rsid w:val="00ED549D"/>
    <w:rsid w:val="00ED76BE"/>
    <w:rsid w:val="00ED7F05"/>
    <w:rsid w:val="00EE00E9"/>
    <w:rsid w:val="00EE014D"/>
    <w:rsid w:val="00EF35AB"/>
    <w:rsid w:val="00EF4C44"/>
    <w:rsid w:val="00EF619B"/>
    <w:rsid w:val="00F00B55"/>
    <w:rsid w:val="00F02AD1"/>
    <w:rsid w:val="00F04591"/>
    <w:rsid w:val="00F06354"/>
    <w:rsid w:val="00F253CC"/>
    <w:rsid w:val="00F332EF"/>
    <w:rsid w:val="00F37106"/>
    <w:rsid w:val="00F519CF"/>
    <w:rsid w:val="00F53168"/>
    <w:rsid w:val="00F56BA5"/>
    <w:rsid w:val="00F60E22"/>
    <w:rsid w:val="00F63B39"/>
    <w:rsid w:val="00F64BDB"/>
    <w:rsid w:val="00F70004"/>
    <w:rsid w:val="00F81395"/>
    <w:rsid w:val="00F81887"/>
    <w:rsid w:val="00F81BB8"/>
    <w:rsid w:val="00F84181"/>
    <w:rsid w:val="00F84990"/>
    <w:rsid w:val="00F917D1"/>
    <w:rsid w:val="00F9342C"/>
    <w:rsid w:val="00F9653B"/>
    <w:rsid w:val="00FA56EA"/>
    <w:rsid w:val="00FB62CF"/>
    <w:rsid w:val="00FB7379"/>
    <w:rsid w:val="00FB7B45"/>
    <w:rsid w:val="00FC0F4A"/>
    <w:rsid w:val="00FC3330"/>
    <w:rsid w:val="00FD3C3B"/>
    <w:rsid w:val="00FE07DD"/>
    <w:rsid w:val="00FE2E54"/>
    <w:rsid w:val="00FE6B45"/>
    <w:rsid w:val="00FF437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51393475">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ACE3-BF98-4B7B-9793-A1CDCAD1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2391</Words>
  <Characters>12410</Characters>
  <Application>Microsoft Office Word</Application>
  <DocSecurity>0</DocSecurity>
  <Lines>213</Lines>
  <Paragraphs>58</Paragraphs>
  <ScaleCrop>false</ScaleCrop>
  <Company/>
  <LinksUpToDate>false</LinksUpToDate>
  <CharactersWithSpaces>14743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134/19</dc:title>
  <dc:creator/>
  <cp:lastModifiedBy/>
  <cp:revision>1</cp:revision>
  <dcterms:created xsi:type="dcterms:W3CDTF">2020-03-27T14:33:00Z</dcterms:created>
  <dcterms:modified xsi:type="dcterms:W3CDTF">2020-03-27T14:33:00Z</dcterms:modified>
</cp:coreProperties>
</file>